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p>
    <w:p>
      <w:pPr>
        <w:adjustRightInd/>
        <w:spacing w:line="360" w:lineRule="auto"/>
        <w:jc w:val="center"/>
        <w:rPr>
          <w:rFonts w:hint="eastAsia" w:ascii="仿宋" w:hAnsi="仿宋" w:eastAsia="仿宋" w:cs="仿宋"/>
          <w:b/>
          <w:bCs/>
          <w:color w:val="auto"/>
          <w:sz w:val="48"/>
          <w:szCs w:val="48"/>
          <w:highlight w:val="none"/>
        </w:rPr>
      </w:pPr>
      <w:r>
        <w:rPr>
          <w:rFonts w:hint="eastAsia" w:ascii="仿宋" w:hAnsi="仿宋" w:eastAsia="仿宋" w:cs="仿宋"/>
          <w:b/>
          <w:bCs/>
          <w:color w:val="auto"/>
          <w:sz w:val="48"/>
          <w:szCs w:val="48"/>
          <w:highlight w:val="none"/>
          <w:lang w:val="en-US" w:eastAsia="zh-CN"/>
        </w:rPr>
        <w:t>萧山区盈丰街道楼宇、安置小区泛光照明养护维修项目</w:t>
      </w:r>
    </w:p>
    <w:p>
      <w:pPr>
        <w:adjustRightInd/>
        <w:spacing w:line="360" w:lineRule="auto"/>
        <w:jc w:val="center"/>
        <w:rPr>
          <w:rFonts w:hint="eastAsia" w:ascii="仿宋" w:hAnsi="仿宋" w:eastAsia="仿宋" w:cs="仿宋"/>
          <w:color w:val="auto"/>
          <w:sz w:val="48"/>
          <w:szCs w:val="48"/>
          <w:highlight w:val="none"/>
        </w:rPr>
      </w:pPr>
    </w:p>
    <w:p>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pPr>
        <w:snapToGrid w:val="0"/>
        <w:spacing w:line="360" w:lineRule="auto"/>
        <w:jc w:val="center"/>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eastAsia="zh-CN"/>
        </w:rPr>
        <w:t>：YF-2022-JDGK-ZCY3</w:t>
      </w:r>
    </w:p>
    <w:p>
      <w:pPr>
        <w:adjustRightInd/>
        <w:spacing w:line="360" w:lineRule="auto"/>
        <w:rPr>
          <w:rFonts w:hint="eastAsia" w:ascii="仿宋" w:hAnsi="仿宋" w:eastAsia="仿宋" w:cs="仿宋"/>
          <w:color w:val="auto"/>
          <w:sz w:val="28"/>
          <w:szCs w:val="20"/>
          <w:highlight w:val="none"/>
        </w:rPr>
      </w:pP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b/>
          <w:color w:val="auto"/>
          <w:sz w:val="44"/>
          <w:szCs w:val="44"/>
          <w:highlight w:val="none"/>
        </w:rPr>
      </w:pPr>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rPr>
      </w:pPr>
    </w:p>
    <w:p>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杭州市萧山区人民政府盈丰街道办事处</w:t>
      </w:r>
    </w:p>
    <w:p>
      <w:pPr>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lang w:eastAsia="zh-CN"/>
        </w:rPr>
        <w:t>杭州博望建设工程招标投标代理有限公司</w:t>
      </w:r>
    </w:p>
    <w:p>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二</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三</w:t>
      </w:r>
      <w:r>
        <w:rPr>
          <w:rFonts w:hint="eastAsia" w:ascii="仿宋" w:hAnsi="仿宋" w:eastAsia="仿宋" w:cs="仿宋"/>
          <w:bCs/>
          <w:color w:val="auto"/>
          <w:sz w:val="32"/>
          <w:szCs w:val="32"/>
          <w:highlight w:val="none"/>
        </w:rPr>
        <w:t>月</w:t>
      </w:r>
      <w:r>
        <w:rPr>
          <w:rFonts w:hint="eastAsia" w:ascii="仿宋" w:hAnsi="仿宋" w:eastAsia="仿宋" w:cs="仿宋"/>
          <w:bCs/>
          <w:color w:val="auto"/>
          <w:sz w:val="32"/>
          <w:szCs w:val="32"/>
          <w:highlight w:val="none"/>
          <w:lang w:val="en-US" w:eastAsia="zh-CN"/>
        </w:rPr>
        <w:t>十二</w:t>
      </w:r>
      <w:r>
        <w:rPr>
          <w:rFonts w:hint="eastAsia" w:ascii="仿宋" w:hAnsi="仿宋" w:eastAsia="仿宋" w:cs="仿宋"/>
          <w:bCs/>
          <w:color w:val="auto"/>
          <w:sz w:val="32"/>
          <w:szCs w:val="32"/>
          <w:highlight w:val="none"/>
        </w:rPr>
        <w:t>日</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本招标文件为20</w:t>
      </w:r>
      <w:r>
        <w:rPr>
          <w:rFonts w:hint="eastAsia" w:ascii="仿宋" w:hAnsi="仿宋" w:eastAsia="仿宋" w:cs="仿宋"/>
          <w:color w:val="auto"/>
          <w:sz w:val="24"/>
          <w:highlight w:val="none"/>
          <w:lang w:val="en-US" w:eastAsia="zh-CN"/>
        </w:rPr>
        <w:t>22</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月新制版本，请各位投标人详细阅读各项条款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br w:type="page"/>
      </w:r>
      <w:bookmarkStart w:id="0" w:name="_Hlt67893495"/>
      <w:bookmarkEnd w:id="0"/>
    </w:p>
    <w:p>
      <w:pPr>
        <w:spacing w:line="360" w:lineRule="auto"/>
        <w:jc w:val="center"/>
        <w:rPr>
          <w:rFonts w:hint="eastAsia" w:ascii="仿宋" w:hAnsi="仿宋" w:eastAsia="仿宋" w:cs="仿宋"/>
          <w:color w:val="auto"/>
          <w:sz w:val="24"/>
          <w:highlight w:val="none"/>
        </w:r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p>
    <w:p>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val="en-US" w:eastAsia="zh-CN"/>
        </w:rPr>
        <w:t>萧山区盈丰街道楼宇、安置小区泛光照明养护维修项目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"https://www.zcygov.cn/）获取（下载）招标文件，并于2021年"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highlight w:val="none"/>
          <w:u w:val="singl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一、项目基本情况</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项目编号：</w:t>
      </w:r>
      <w:r>
        <w:rPr>
          <w:rFonts w:hint="eastAsia" w:ascii="仿宋" w:hAnsi="仿宋" w:eastAsia="仿宋" w:cs="仿宋"/>
          <w:b w:val="0"/>
          <w:bCs/>
          <w:color w:val="auto"/>
          <w:sz w:val="24"/>
          <w:szCs w:val="24"/>
          <w:highlight w:val="none"/>
          <w:lang w:val="en-US" w:eastAsia="zh-CN"/>
        </w:rPr>
        <w:t>YF-2022-JDGK-ZCY3</w:t>
      </w:r>
    </w:p>
    <w:p>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项目名称：</w:t>
      </w:r>
      <w:r>
        <w:rPr>
          <w:rFonts w:hint="eastAsia" w:ascii="仿宋" w:hAnsi="仿宋" w:eastAsia="仿宋" w:cs="仿宋"/>
          <w:color w:val="auto"/>
          <w:sz w:val="24"/>
          <w:szCs w:val="24"/>
          <w:highlight w:val="none"/>
          <w:lang w:val="en-US" w:eastAsia="zh-CN"/>
        </w:rPr>
        <w:t>萧山区盈丰街道楼宇、安置小区泛光照明养护维修项目</w:t>
      </w:r>
    </w:p>
    <w:p>
      <w:pPr>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预算金额（元）：</w:t>
      </w:r>
      <w:r>
        <w:rPr>
          <w:rFonts w:hint="eastAsia" w:ascii="仿宋" w:hAnsi="仿宋" w:eastAsia="仿宋" w:cs="仿宋"/>
          <w:b w:val="0"/>
          <w:bCs/>
          <w:color w:val="auto"/>
          <w:sz w:val="24"/>
          <w:szCs w:val="24"/>
          <w:highlight w:val="none"/>
        </w:rPr>
        <w:t>800</w:t>
      </w:r>
      <w:r>
        <w:rPr>
          <w:rFonts w:hint="eastAsia" w:ascii="仿宋" w:hAnsi="仿宋" w:eastAsia="仿宋" w:cs="仿宋"/>
          <w:color w:val="auto"/>
          <w:sz w:val="24"/>
          <w:szCs w:val="24"/>
          <w:highlight w:val="none"/>
          <w:lang w:val="en-US" w:eastAsia="zh-CN"/>
        </w:rPr>
        <w:t>0000.00</w:t>
      </w:r>
    </w:p>
    <w:p>
      <w:pPr>
        <w:spacing w:line="360" w:lineRule="auto"/>
        <w:ind w:firstLine="480"/>
        <w:rPr>
          <w:rFonts w:hint="eastAsia" w:ascii="仿宋" w:hAnsi="仿宋" w:eastAsia="仿宋" w:cs="仿宋"/>
          <w:color w:val="auto"/>
          <w:sz w:val="24"/>
          <w:szCs w:val="24"/>
          <w:highlight w:val="none"/>
          <w:lang w:val="en-US" w:eastAsia="zh-CN"/>
        </w:rPr>
      </w:pPr>
      <w:r>
        <w:rPr>
          <w:rFonts w:hint="eastAsia" w:ascii="仿宋" w:hAnsi="仿宋" w:eastAsia="仿宋" w:cs="仿宋"/>
          <w:b/>
          <w:color w:val="auto"/>
          <w:sz w:val="24"/>
          <w:szCs w:val="24"/>
          <w:highlight w:val="none"/>
        </w:rPr>
        <w:t>最高限价（元）：</w:t>
      </w:r>
      <w:r>
        <w:rPr>
          <w:rFonts w:hint="eastAsia" w:ascii="仿宋" w:hAnsi="仿宋" w:eastAsia="仿宋" w:cs="仿宋"/>
          <w:color w:val="auto"/>
          <w:sz w:val="24"/>
          <w:szCs w:val="24"/>
          <w:highlight w:val="none"/>
          <w:lang w:val="en-US" w:eastAsia="zh-CN"/>
        </w:rPr>
        <w:t>7229706.00</w:t>
      </w:r>
    </w:p>
    <w:p>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szCs w:val="24"/>
          <w:highlight w:val="none"/>
        </w:rPr>
        <w:t>采购需求：</w:t>
      </w:r>
      <w:r>
        <w:rPr>
          <w:rFonts w:hint="eastAsia" w:ascii="仿宋" w:hAnsi="仿宋" w:eastAsia="仿宋" w:cs="仿宋"/>
          <w:bCs/>
          <w:snapToGrid/>
          <w:color w:val="auto"/>
          <w:kern w:val="2"/>
          <w:sz w:val="24"/>
          <w:szCs w:val="24"/>
          <w:highlight w:val="none"/>
          <w:lang w:val="en-US" w:eastAsia="zh-CN"/>
        </w:rPr>
        <w:t>萧山区盈丰街道楼宇、安置小区泛光照明养护维修项目</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bCs/>
          <w:snapToGrid/>
          <w:color w:val="auto"/>
          <w:kern w:val="2"/>
          <w:sz w:val="24"/>
          <w:szCs w:val="24"/>
          <w:highlight w:val="none"/>
          <w:lang w:val="en-US" w:eastAsia="zh-CN"/>
        </w:rPr>
        <w:t>萧山区盈丰街道楼宇、安置小区泛光照明养护维修</w:t>
      </w:r>
      <w:r>
        <w:rPr>
          <w:rFonts w:hint="eastAsia" w:ascii="仿宋" w:hAnsi="仿宋" w:eastAsia="仿宋" w:cs="仿宋"/>
          <w:bCs/>
          <w:snapToGrid/>
          <w:color w:val="auto"/>
          <w:kern w:val="2"/>
          <w:sz w:val="24"/>
          <w:szCs w:val="24"/>
          <w:highlight w:val="none"/>
        </w:rPr>
        <w:t>。详见招标文件第三部分采购需求。</w:t>
      </w:r>
    </w:p>
    <w:p>
      <w:pPr>
        <w:pStyle w:val="15"/>
        <w:spacing w:line="360" w:lineRule="auto"/>
        <w:ind w:firstLine="480"/>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合同履约期限：</w:t>
      </w:r>
      <w:r>
        <w:rPr>
          <w:rFonts w:hint="eastAsia" w:ascii="仿宋" w:hAnsi="仿宋" w:eastAsia="仿宋" w:cs="仿宋"/>
          <w:color w:val="auto"/>
          <w:sz w:val="24"/>
          <w:szCs w:val="24"/>
          <w:highlight w:val="none"/>
          <w:lang w:eastAsia="zh-CN"/>
        </w:rPr>
        <w:t>详见采购需求</w:t>
      </w:r>
    </w:p>
    <w:p>
      <w:pPr>
        <w:pStyle w:val="15"/>
        <w:spacing w:line="360" w:lineRule="auto"/>
        <w:ind w:firstLine="48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本项目接受联合体投标：</w:t>
      </w:r>
      <w:r>
        <w:rPr>
          <w:rFonts w:hint="eastAsia" w:ascii="仿宋" w:hAnsi="仿宋" w:eastAsia="仿宋" w:cs="仿宋"/>
          <w:b/>
          <w:bCs w:val="0"/>
          <w:color w:val="auto"/>
          <w:sz w:val="24"/>
          <w:highlight w:val="none"/>
        </w:rPr>
        <w:t>（ ）是；（√）否</w:t>
      </w:r>
      <w:r>
        <w:rPr>
          <w:rFonts w:hint="eastAsia" w:ascii="仿宋" w:hAnsi="仿宋" w:eastAsia="仿宋" w:cs="仿宋"/>
          <w:b/>
          <w:bCs w:val="0"/>
          <w:color w:val="auto"/>
          <w:kern w:val="0"/>
          <w:sz w:val="24"/>
          <w:highlight w:val="none"/>
        </w:rPr>
        <w:t>。</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2.落实政府采购政策需满足的资格要求：</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bCs w:val="0"/>
          <w:color w:val="auto"/>
          <w:sz w:val="24"/>
          <w:highlight w:val="none"/>
        </w:rPr>
        <w:t>√</w:t>
      </w:r>
      <w:r>
        <w:rPr>
          <w:rFonts w:hint="eastAsia" w:ascii="仿宋" w:hAnsi="仿宋" w:eastAsia="仿宋" w:cs="仿宋"/>
          <w:color w:val="auto"/>
          <w:sz w:val="24"/>
          <w:highlight w:val="none"/>
        </w:rPr>
        <w:t>）无；</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）专门面向中小企业</w:t>
      </w:r>
    </w:p>
    <w:p>
      <w:pPr>
        <w:spacing w:line="360" w:lineRule="auto"/>
        <w:ind w:left="1058"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）货物全部由符合政策要求的中小企业制造，提供中小企业声明函；</w:t>
      </w:r>
    </w:p>
    <w:p>
      <w:pPr>
        <w:spacing w:line="360" w:lineRule="auto"/>
        <w:ind w:left="1058"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）货物全部由符合政策要求的小微企业制造，提供中小企业声明函；</w:t>
      </w:r>
    </w:p>
    <w:p>
      <w:pPr>
        <w:spacing w:line="360" w:lineRule="auto"/>
        <w:ind w:left="1058"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）服务全部由符合政策要求的中小企业承接，提供中小企业声明函；</w:t>
      </w:r>
    </w:p>
    <w:p>
      <w:pPr>
        <w:spacing w:line="360" w:lineRule="auto"/>
        <w:ind w:left="1058" w:leftChars="0"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）服务全部由符合政策要求的小微企业承接，提供中小企业声明函；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）要求以联合体形式参加，提供联合协议和中小企业声明函，联合协议中中小企业合同金额应当达到  %，小微企业合同金额应当达到 %;如果供应商本身提供所有标的均由中小企业制造、承建或承接，视同符合了资格条件，无需再与其他中小企业组成联合体参加政府采购活动，无需提供联合协议；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）要求合同分包，提供分包意向协议和中小企业声明函，分包意向协议中中小企业合同金额应当达到达到  % ，小微企业合同金额应当达到 % ;如果供应商本身提供所有标的均由中小企业制造、承建或承接，视同符合了资格条件，无需再向中小企业分包，无需提供分包意向协议；</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w:t>
      </w:r>
      <w:r>
        <w:rPr>
          <w:rFonts w:hint="eastAsia" w:ascii="仿宋" w:hAnsi="仿宋" w:eastAsia="仿宋" w:cs="仿宋"/>
          <w:color w:val="auto"/>
          <w:sz w:val="24"/>
          <w:highlight w:val="none"/>
          <w:lang w:val="en-US" w:eastAsia="zh-CN"/>
        </w:rPr>
        <w:t>供应商具有</w:t>
      </w:r>
      <w:r>
        <w:rPr>
          <w:rFonts w:hint="eastAsia" w:ascii="仿宋" w:hAnsi="仿宋" w:eastAsia="仿宋" w:cs="仿宋"/>
          <w:color w:val="auto"/>
          <w:sz w:val="24"/>
          <w:highlight w:val="none"/>
        </w:rPr>
        <w:t>城市及道路照明工程专业承包三级</w:t>
      </w:r>
      <w:r>
        <w:rPr>
          <w:rFonts w:hint="eastAsia" w:ascii="仿宋" w:hAnsi="仿宋" w:eastAsia="仿宋" w:cs="仿宋"/>
          <w:color w:val="auto"/>
          <w:sz w:val="24"/>
          <w:highlight w:val="none"/>
          <w:lang w:val="en-US" w:eastAsia="zh-CN"/>
        </w:rPr>
        <w:t>及以上</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"https://baike.baidu.com/item/%E8%B5%84%E8%B4%A8/10694576" \t "https://baike.baidu.com/item/%E5%9F%8E%E5%B8%82%E5%8F%8A%E9%81%93%E8%B7%AF%E7%85%A7%E6%98%8E%E5%B7%A5%E7%A8%8B%E4%B8%93%E4%B8%9A%E6%89%BF%E5%8C%85%E8%B5%84%E8%B4%A8%E6%A0%87%E5%87%86/_blank"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资质</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0</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r>
        <w:rPr>
          <w:rFonts w:hint="eastAsia" w:ascii="仿宋" w:hAnsi="仿宋" w:eastAsia="仿宋" w:cs="仿宋"/>
          <w:color w:val="auto"/>
          <w:sz w:val="24"/>
          <w:highlight w:val="none"/>
        </w:rPr>
        <w:t>（北京时间）</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04</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01</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分</w:t>
      </w:r>
      <w:bookmarkStart w:id="548" w:name="_GoBack"/>
      <w:bookmarkEnd w:id="548"/>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szCs w:val="28"/>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pPr>
        <w:widowControl/>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1.采购人信息</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w:t>
      </w:r>
      <w:r>
        <w:rPr>
          <w:rFonts w:hint="eastAsia" w:ascii="仿宋" w:hAnsi="仿宋" w:eastAsia="仿宋" w:cs="仿宋"/>
          <w:color w:val="auto"/>
          <w:sz w:val="24"/>
          <w:szCs w:val="28"/>
          <w:highlight w:val="none"/>
          <w:lang w:eastAsia="zh-CN"/>
        </w:rPr>
        <w:t>杭州市萧山区人民政府盈丰街道办事处</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地址：杭州市萧山区市心北路857号</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项目联系人（询问）：陆昌龙</w:t>
      </w:r>
    </w:p>
    <w:p>
      <w:pP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项目联系方式（询问）：</w:t>
      </w:r>
      <w:r>
        <w:rPr>
          <w:rFonts w:hint="eastAsia" w:ascii="仿宋" w:hAnsi="仿宋" w:eastAsia="仿宋" w:cs="仿宋"/>
          <w:color w:val="auto"/>
          <w:sz w:val="24"/>
          <w:szCs w:val="28"/>
          <w:highlight w:val="none"/>
          <w:lang w:val="en-US" w:eastAsia="zh-CN"/>
        </w:rPr>
        <w:t>0571-82671063</w:t>
      </w:r>
    </w:p>
    <w:p>
      <w:pP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质疑联系人：</w:t>
      </w:r>
      <w:r>
        <w:rPr>
          <w:rFonts w:hint="eastAsia" w:ascii="仿宋" w:hAnsi="仿宋" w:eastAsia="仿宋" w:cs="仿宋"/>
          <w:color w:val="auto"/>
          <w:sz w:val="24"/>
          <w:szCs w:val="28"/>
          <w:highlight w:val="none"/>
          <w:lang w:val="en-US" w:eastAsia="zh-CN"/>
        </w:rPr>
        <w:t>黄虞庆</w:t>
      </w:r>
    </w:p>
    <w:p>
      <w:pPr>
        <w:spacing w:line="360" w:lineRule="auto"/>
        <w:jc w:val="left"/>
        <w:rPr>
          <w:rFonts w:hint="default" w:ascii="仿宋" w:hAnsi="仿宋" w:eastAsia="仿宋" w:cs="仿宋"/>
          <w:color w:val="auto"/>
          <w:sz w:val="24"/>
          <w:szCs w:val="28"/>
          <w:highlight w:val="none"/>
          <w:lang w:val="en-US" w:eastAsia="zh-CN"/>
        </w:rPr>
      </w:pPr>
      <w:r>
        <w:rPr>
          <w:rFonts w:hint="eastAsia" w:ascii="仿宋" w:hAnsi="仿宋" w:eastAsia="仿宋" w:cs="仿宋"/>
          <w:color w:val="auto"/>
          <w:sz w:val="24"/>
          <w:szCs w:val="28"/>
          <w:highlight w:val="none"/>
        </w:rPr>
        <w:t>质疑联系方式：</w:t>
      </w:r>
      <w:bookmarkStart w:id="11" w:name="_Toc28359009"/>
      <w:bookmarkStart w:id="12" w:name="_Toc28359086"/>
      <w:r>
        <w:rPr>
          <w:rFonts w:hint="eastAsia" w:ascii="仿宋" w:hAnsi="仿宋" w:eastAsia="仿宋" w:cs="仿宋"/>
          <w:color w:val="auto"/>
          <w:sz w:val="24"/>
          <w:szCs w:val="28"/>
          <w:highlight w:val="none"/>
          <w:lang w:val="en-US" w:eastAsia="zh-CN"/>
        </w:rPr>
        <w:t>0571-82600922</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2.采购代理机构信息</w:t>
      </w:r>
      <w:bookmarkEnd w:id="11"/>
      <w:bookmarkEnd w:id="12"/>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名称：杭州博望建设工程招标投标代理有限公司</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地址：杭州市萧山区金城路433号天汇园一幢A座5楼</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传真：0571-83881208</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项目联系人（询问）：</w:t>
      </w:r>
      <w:r>
        <w:rPr>
          <w:rFonts w:hint="eastAsia" w:ascii="仿宋" w:hAnsi="仿宋" w:eastAsia="仿宋" w:cs="仿宋"/>
          <w:color w:val="auto"/>
          <w:sz w:val="24"/>
          <w:szCs w:val="28"/>
          <w:highlight w:val="none"/>
          <w:lang w:val="en-US" w:eastAsia="zh-CN"/>
        </w:rPr>
        <w:t>赵鑫华</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项目联系方式（询问）：0571-83881208</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质疑联系人：高华萍</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质疑联系方式：0571-83881208</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3.同级政府采购监督管理部门</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名称：萧山区财政局</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地址：萧山区人民路318号</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传真：0571-82752687</w:t>
      </w:r>
    </w:p>
    <w:p>
      <w:pPr>
        <w:spacing w:line="360" w:lineRule="auto"/>
        <w:jc w:val="lef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联系人 ：陈先生</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监督投诉电话：0571-82752687</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p>
    <w:p>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8"/>
        <w:gridCol w:w="1841"/>
        <w:gridCol w:w="60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8" w:hRule="atLeast"/>
          <w:tblHeader/>
          <w:jc w:val="cent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项目属性与核心产品</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 w:hRule="atLeast"/>
          <w:tblHeader/>
          <w:jc w:val="cent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0" w:type="dxa"/>
            <w:tcBorders>
              <w:top w:val="single" w:color="000000" w:sz="8" w:space="0"/>
              <w:left w:val="single" w:color="000000" w:sz="2" w:space="0"/>
              <w:bottom w:val="single" w:color="000000" w:sz="8" w:space="0"/>
              <w:right w:val="single" w:color="000000" w:sz="8" w:space="0"/>
            </w:tcBorders>
            <w:vAlign w:val="center"/>
          </w:tcPr>
          <w:p>
            <w:pPr>
              <w:numPr>
                <w:ilvl w:val="0"/>
                <w:numId w:val="0"/>
              </w:num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lang w:val="en-US" w:eastAsia="zh-CN"/>
              </w:rPr>
              <w:t>萧山区盈丰街道楼宇、安置小区泛光照明养护维修</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rPr>
              <w:t>其他未列明行业</w:t>
            </w:r>
            <w:r>
              <w:rPr>
                <w:rFonts w:hint="eastAsia" w:ascii="仿宋" w:hAnsi="仿宋" w:eastAsia="仿宋" w:cs="仿宋"/>
                <w:color w:val="auto"/>
                <w:kern w:val="0"/>
                <w:sz w:val="24"/>
                <w:highlight w:val="none"/>
              </w:rPr>
              <w:t>；</w:t>
            </w:r>
          </w:p>
          <w:p>
            <w:pPr>
              <w:numPr>
                <w:ilvl w:val="0"/>
                <w:numId w:val="0"/>
              </w:numPr>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行业划分标准：</w:t>
            </w:r>
          </w:p>
          <w:p>
            <w:pPr>
              <w:numPr>
                <w:ilvl w:val="0"/>
                <w:numId w:val="0"/>
              </w:numPr>
              <w:spacing w:line="360" w:lineRule="auto"/>
              <w:rPr>
                <w:rFonts w:hint="eastAsia" w:ascii="仿宋" w:hAnsi="仿宋" w:eastAsia="仿宋" w:cs="仿宋"/>
                <w:color w:val="auto"/>
                <w:highlight w:val="none"/>
                <w:lang w:val="en-US"/>
              </w:rPr>
            </w:pPr>
            <w:r>
              <w:rPr>
                <w:rFonts w:hint="eastAsia" w:ascii="仿宋" w:hAnsi="仿宋" w:eastAsia="仿宋" w:cs="仿宋"/>
                <w:color w:val="auto"/>
                <w:kern w:val="0"/>
                <w:sz w:val="24"/>
                <w:highlight w:val="none"/>
              </w:rPr>
              <w:t>《关于印发中小企业划型标准规定的通知》工信部联企业〔2011〕300号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 w:hRule="atLeast"/>
          <w:tblHeader/>
          <w:jc w:val="cent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kern w:val="0"/>
                <w:sz w:val="24"/>
                <w:highlight w:val="none"/>
                <w:lang w:val="en-US" w:eastAsia="zh-CN"/>
              </w:rPr>
              <w:t>(</w:t>
            </w:r>
            <w:r>
              <w:rPr>
                <w:rFonts w:hint="eastAsia" w:ascii="仿宋" w:hAnsi="仿宋" w:eastAsia="仿宋" w:cs="仿宋"/>
                <w:b/>
                <w:bCs w:val="0"/>
                <w:color w:val="auto"/>
                <w:sz w:val="24"/>
                <w:highlight w:val="none"/>
                <w:lang w:val="en-US" w:eastAsia="zh-CN"/>
              </w:rPr>
              <w:t xml:space="preserve">  </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sz w:val="24"/>
                <w:szCs w:val="32"/>
                <w:highlight w:val="none"/>
              </w:rPr>
              <w:t>本项目不允许采购进口产品。</w:t>
            </w:r>
          </w:p>
          <w:p>
            <w:pPr>
              <w:spacing w:line="360" w:lineRule="auto"/>
              <w:rPr>
                <w:rFonts w:hint="eastAsia" w:ascii="仿宋" w:hAnsi="仿宋" w:eastAsia="仿宋" w:cs="仿宋"/>
                <w:color w:val="auto"/>
                <w:sz w:val="24"/>
                <w:szCs w:val="32"/>
                <w:highlight w:val="none"/>
              </w:rPr>
            </w:pPr>
            <w:r>
              <w:rPr>
                <w:rFonts w:hint="eastAsia" w:ascii="仿宋" w:hAnsi="仿宋" w:eastAsia="仿宋" w:cs="仿宋"/>
                <w:color w:val="auto"/>
                <w:kern w:val="0"/>
                <w:sz w:val="24"/>
                <w:highlight w:val="none"/>
                <w:lang w:val="en-US" w:eastAsia="zh-CN"/>
              </w:rPr>
              <w:t>(  )</w:t>
            </w:r>
            <w:r>
              <w:rPr>
                <w:rFonts w:hint="eastAsia" w:ascii="仿宋" w:hAnsi="仿宋" w:eastAsia="仿宋" w:cs="仿宋"/>
                <w:color w:val="auto"/>
                <w:sz w:val="24"/>
                <w:szCs w:val="32"/>
                <w:highlight w:val="none"/>
              </w:rPr>
              <w:t>可以就    采购进口产品。</w:t>
            </w:r>
          </w:p>
          <w:p>
            <w:pPr>
              <w:pStyle w:val="4"/>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lang w:val="en-US" w:eastAsia="zh-CN"/>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 w:hRule="atLeast"/>
          <w:tblHeader/>
          <w:jc w:val="center"/>
        </w:trPr>
        <w:tc>
          <w:tcPr>
            <w:tcW w:w="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工作分包。</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 w:hRule="atLeast"/>
          <w:tblHeader/>
          <w:jc w:val="center"/>
        </w:trPr>
        <w:tc>
          <w:tcPr>
            <w:tcW w:w="628"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w:t>
            </w:r>
            <w:r>
              <w:rPr>
                <w:rFonts w:hint="eastAsia" w:ascii="仿宋" w:hAnsi="仿宋" w:eastAsia="仿宋" w:cs="仿宋"/>
                <w:color w:val="auto"/>
                <w:kern w:val="0"/>
                <w:sz w:val="24"/>
                <w:highlight w:val="none"/>
              </w:rPr>
              <w:t>B组织</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lang w:eastAsia="zh-CN"/>
              </w:rPr>
              <w:t>；</w:t>
            </w:r>
            <w:r>
              <w:rPr>
                <w:rFonts w:hint="eastAsia" w:ascii="仿宋" w:hAnsi="仿宋" w:eastAsia="仿宋" w:cs="仿宋"/>
                <w:color w:val="auto"/>
                <w:sz w:val="24"/>
                <w:highlight w:val="none"/>
                <w:u w:val="none"/>
                <w:lang w:val="en-US" w:eastAsia="zh-CN"/>
              </w:rPr>
              <w:t>其他说明：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1" w:hRule="atLeast"/>
          <w:tblHeader/>
          <w:jc w:val="center"/>
        </w:trPr>
        <w:tc>
          <w:tcPr>
            <w:tcW w:w="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w:t>
            </w:r>
            <w:r>
              <w:rPr>
                <w:rFonts w:hint="eastAsia" w:ascii="仿宋" w:hAnsi="仿宋" w:eastAsia="仿宋" w:cs="仿宋"/>
                <w:b w:val="0"/>
                <w:bCs/>
                <w:color w:val="auto"/>
                <w:sz w:val="24"/>
                <w:highlight w:val="none"/>
              </w:rPr>
              <w:t>A不要求提供。</w:t>
            </w:r>
          </w:p>
          <w:p>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bCs w:val="0"/>
                <w:color w:val="auto"/>
                <w:sz w:val="24"/>
                <w:highlight w:val="none"/>
              </w:rPr>
              <w:t>（  ）</w:t>
            </w:r>
            <w:r>
              <w:rPr>
                <w:rFonts w:hint="eastAsia" w:ascii="仿宋" w:hAnsi="仿宋" w:eastAsia="仿宋" w:cs="仿宋"/>
                <w:b w:val="0"/>
                <w:bCs/>
                <w:color w:val="auto"/>
                <w:sz w:val="24"/>
                <w:highlight w:val="none"/>
              </w:rPr>
              <w:t>B要求提供</w:t>
            </w:r>
            <w:r>
              <w:rPr>
                <w:rFonts w:hint="eastAsia" w:ascii="仿宋" w:hAnsi="仿宋" w:eastAsia="仿宋" w:cs="仿宋"/>
                <w:b w:val="0"/>
                <w:bCs/>
                <w:color w:val="auto"/>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1"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方案讲解演示</w:t>
            </w:r>
          </w:p>
        </w:tc>
        <w:tc>
          <w:tcPr>
            <w:tcW w:w="609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b/>
                <w:color w:val="auto"/>
                <w:kern w:val="0"/>
                <w:sz w:val="24"/>
                <w:highlight w:val="none"/>
                <w:lang w:val="zh-CN"/>
              </w:rPr>
            </w:pPr>
            <w:r>
              <w:rPr>
                <w:rFonts w:hint="eastAsia" w:ascii="仿宋" w:hAnsi="仿宋" w:eastAsia="仿宋" w:cs="仿宋"/>
                <w:b/>
                <w:color w:val="auto"/>
                <w:sz w:val="24"/>
                <w:highlight w:val="none"/>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 w:hRule="atLeast"/>
          <w:tblHeader/>
          <w:jc w:val="center"/>
        </w:trPr>
        <w:tc>
          <w:tcPr>
            <w:tcW w:w="628" w:type="dxa"/>
            <w:vMerge w:val="restart"/>
            <w:tcBorders>
              <w:top w:val="single" w:color="auto" w:sz="4" w:space="0"/>
              <w:left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1"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（1）资格证明文件：见招标文件第二部分11.1。</w:t>
            </w:r>
          </w:p>
          <w:p>
            <w:pPr>
              <w:spacing w:line="360" w:lineRule="auto"/>
              <w:rPr>
                <w:rFonts w:hint="eastAsia" w:ascii="仿宋" w:hAnsi="仿宋" w:eastAsia="仿宋" w:cs="仿宋"/>
                <w:snapToGrid w:val="0"/>
                <w:color w:val="auto"/>
                <w:kern w:val="0"/>
                <w:szCs w:val="21"/>
                <w:highlight w:val="none"/>
              </w:rPr>
            </w:pPr>
            <w:r>
              <w:rPr>
                <w:rFonts w:hint="eastAsia" w:ascii="仿宋" w:hAnsi="仿宋" w:eastAsia="仿宋" w:cs="仿宋"/>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8" w:type="dxa"/>
            <w:vMerge w:val="continue"/>
            <w:tcBorders>
              <w:left w:val="single" w:color="auto" w:sz="4" w:space="0"/>
              <w:bottom w:val="single" w:color="auto" w:sz="4" w:space="0"/>
              <w:right w:val="single" w:color="auto" w:sz="4" w:space="0"/>
            </w:tcBorders>
          </w:tcPr>
          <w:p>
            <w:pPr>
              <w:snapToGrid w:val="0"/>
              <w:spacing w:line="360" w:lineRule="auto"/>
              <w:jc w:val="center"/>
              <w:rPr>
                <w:rFonts w:hint="eastAsia" w:ascii="仿宋" w:hAnsi="仿宋" w:eastAsia="仿宋" w:cs="仿宋"/>
                <w:color w:val="auto"/>
                <w:sz w:val="24"/>
                <w:highlight w:val="none"/>
              </w:rPr>
            </w:pPr>
          </w:p>
        </w:tc>
        <w:tc>
          <w:tcPr>
            <w:tcW w:w="1841"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p>
        </w:tc>
        <w:tc>
          <w:tcPr>
            <w:tcW w:w="609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76" w:hRule="atLeast"/>
          <w:tblHeader/>
          <w:jc w:val="center"/>
        </w:trPr>
        <w:tc>
          <w:tcPr>
            <w:tcW w:w="628"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9" w:hRule="atLeast"/>
          <w:tblHeader/>
          <w:jc w:val="center"/>
        </w:trPr>
        <w:tc>
          <w:tcPr>
            <w:tcW w:w="62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val="0"/>
                <w:bCs/>
                <w:color w:val="auto"/>
                <w:sz w:val="24"/>
                <w:highlight w:val="none"/>
              </w:rPr>
            </w:pPr>
            <w:r>
              <w:rPr>
                <w:rFonts w:hint="eastAsia" w:ascii="仿宋" w:hAnsi="仿宋" w:eastAsia="仿宋" w:cs="仿宋"/>
                <w:b/>
                <w:bCs w:val="0"/>
                <w:color w:val="auto"/>
                <w:sz w:val="24"/>
                <w:highlight w:val="none"/>
              </w:rPr>
              <w:t>报价要求</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有关本项目实施所需的所有费用（含税费）均计入报价。</w:t>
            </w:r>
            <w:r>
              <w:rPr>
                <w:rFonts w:hint="eastAsia" w:ascii="仿宋" w:hAnsi="仿宋" w:eastAsia="仿宋" w:cs="仿宋"/>
                <w:b w:val="0"/>
                <w:bCs/>
                <w:color w:val="auto"/>
                <w:kern w:val="0"/>
                <w:sz w:val="24"/>
                <w:highlight w:val="none"/>
              </w:rPr>
              <w:t>开标一览表（报价表）是报价的唯一载体</w:t>
            </w:r>
            <w:r>
              <w:rPr>
                <w:rFonts w:hint="eastAsia" w:ascii="仿宋" w:hAnsi="仿宋" w:eastAsia="仿宋" w:cs="仿宋"/>
                <w:b w:val="0"/>
                <w:bCs/>
                <w:color w:val="auto"/>
                <w:kern w:val="0"/>
                <w:sz w:val="24"/>
                <w:highlight w:val="none"/>
                <w:lang w:val="zh-CN"/>
              </w:rPr>
              <w:t>。投标文件中价格全部采用人民币报价。招标文件未列明，而投标人认为必需的费用也需列入报价。提醒：验收时检测费用由采购人承担，不包含在投标总价中。</w:t>
            </w:r>
          </w:p>
          <w:p>
            <w:pPr>
              <w:spacing w:line="360" w:lineRule="auto"/>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投标报价出现下列情形的，投标无效：</w:t>
            </w:r>
          </w:p>
          <w:p>
            <w:pPr>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投标文件出现不是唯一的、有选择性投标报价的；</w:t>
            </w:r>
          </w:p>
          <w:p>
            <w:pPr>
              <w:spacing w:line="360" w:lineRule="auto"/>
              <w:ind w:firstLine="480" w:firstLineChars="200"/>
              <w:rPr>
                <w:rFonts w:hint="eastAsia" w:ascii="仿宋" w:hAnsi="仿宋" w:eastAsia="仿宋" w:cs="仿宋"/>
                <w:b w:val="0"/>
                <w:bCs/>
                <w:color w:val="auto"/>
                <w:kern w:val="0"/>
                <w:sz w:val="24"/>
                <w:highlight w:val="none"/>
                <w:lang w:val="zh-CN"/>
              </w:rPr>
            </w:pPr>
            <w:r>
              <w:rPr>
                <w:rFonts w:hint="eastAsia" w:ascii="仿宋" w:hAnsi="仿宋" w:eastAsia="仿宋" w:cs="仿宋"/>
                <w:b w:val="0"/>
                <w:bCs/>
                <w:color w:val="auto"/>
                <w:kern w:val="0"/>
                <w:sz w:val="24"/>
                <w:highlight w:val="none"/>
                <w:lang w:val="zh-CN"/>
              </w:rPr>
              <w:t>投标报价超过招标文件中规定的预算金额或者最高限价的;</w:t>
            </w:r>
          </w:p>
          <w:p>
            <w:pPr>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pPr>
              <w:spacing w:line="360" w:lineRule="auto"/>
              <w:ind w:firstLine="480" w:firstLineChars="200"/>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rPr>
              <w:t>投标人对根据修正原则修正后的报价不确认的。</w:t>
            </w:r>
          </w:p>
          <w:p>
            <w:pPr>
              <w:spacing w:line="360" w:lineRule="auto"/>
              <w:ind w:firstLine="480" w:firstLineChars="200"/>
              <w:rPr>
                <w:rFonts w:hint="eastAsia" w:ascii="仿宋" w:hAnsi="仿宋" w:eastAsia="仿宋" w:cs="仿宋"/>
                <w:b w:val="0"/>
                <w:bCs/>
                <w:color w:val="auto"/>
                <w:highlight w:val="none"/>
              </w:rPr>
            </w:pPr>
            <w:r>
              <w:rPr>
                <w:rFonts w:hint="eastAsia" w:ascii="仿宋" w:hAnsi="仿宋" w:eastAsia="仿宋" w:cs="仿宋"/>
                <w:b w:val="0"/>
                <w:bCs/>
                <w:color w:val="auto"/>
                <w:kern w:val="0"/>
                <w:sz w:val="24"/>
                <w:highlight w:val="none"/>
              </w:rPr>
              <w:t>资格文件、商务技术文件与报价文件未分开制作</w:t>
            </w:r>
            <w:r>
              <w:rPr>
                <w:rFonts w:hint="eastAsia" w:ascii="仿宋" w:hAnsi="仿宋" w:eastAsia="仿宋" w:cs="仿宋"/>
                <w:b w:val="0"/>
                <w:bCs/>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96" w:hRule="atLeast"/>
          <w:tblHeader/>
          <w:jc w:val="center"/>
        </w:trPr>
        <w:tc>
          <w:tcPr>
            <w:tcW w:w="628"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1"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仿宋" w:hAnsi="仿宋" w:eastAsia="仿宋" w:cs="仿宋"/>
                <w:color w:val="auto"/>
                <w:highlight w:val="none"/>
              </w:rPr>
            </w:pPr>
            <w:r>
              <w:rPr>
                <w:rFonts w:hint="eastAsia" w:ascii="仿宋" w:hAnsi="仿宋" w:eastAsia="仿宋" w:cs="仿宋"/>
                <w:color w:val="auto"/>
                <w:sz w:val="24"/>
                <w:highlight w:val="none"/>
              </w:rPr>
              <w:t>本项目支持《杭州市萧山区政府采购支持中小企业信用融资暂行办法》。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highlight w:val="none"/>
              </w:rPr>
              <w:t>http://www.xiaoshan.gov.cn/art/2018/12/20/art_1229293109_1559514.html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 w:hRule="atLeast"/>
          <w:tblHeader/>
          <w:jc w:val="center"/>
        </w:trPr>
        <w:tc>
          <w:tcPr>
            <w:tcW w:w="628" w:type="dxa"/>
            <w:vMerge w:val="continue"/>
            <w:tcBorders>
              <w:left w:val="single" w:color="000000" w:sz="8" w:space="0"/>
              <w:right w:val="single" w:color="000000" w:sz="2" w:space="0"/>
            </w:tcBorders>
            <w:vAlign w:val="center"/>
          </w:tcPr>
          <w:p>
            <w:pPr>
              <w:spacing w:line="360" w:lineRule="auto"/>
              <w:ind w:firstLine="420" w:firstLineChars="200"/>
              <w:jc w:val="center"/>
              <w:rPr>
                <w:rFonts w:hint="eastAsia" w:ascii="仿宋" w:hAnsi="仿宋" w:eastAsia="仿宋" w:cs="仿宋"/>
                <w:color w:val="auto"/>
                <w:highlight w:val="none"/>
              </w:rPr>
            </w:pPr>
          </w:p>
        </w:tc>
        <w:tc>
          <w:tcPr>
            <w:tcW w:w="1841" w:type="dxa"/>
            <w:vMerge w:val="continue"/>
            <w:tcBorders>
              <w:left w:val="single" w:color="000000" w:sz="2" w:space="0"/>
              <w:right w:val="single" w:color="000000" w:sz="8" w:space="0"/>
            </w:tcBorders>
            <w:vAlign w:val="center"/>
          </w:tcPr>
          <w:p>
            <w:pPr>
              <w:spacing w:line="360" w:lineRule="auto"/>
              <w:ind w:firstLine="420" w:firstLineChars="200"/>
              <w:jc w:val="center"/>
              <w:rPr>
                <w:rFonts w:hint="eastAsia" w:ascii="仿宋" w:hAnsi="仿宋" w:eastAsia="仿宋" w:cs="仿宋"/>
                <w:color w:val="auto"/>
                <w:highlight w:val="none"/>
              </w:rPr>
            </w:pP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 w:hRule="atLeast"/>
          <w:tblHeader/>
          <w:jc w:val="center"/>
        </w:trPr>
        <w:tc>
          <w:tcPr>
            <w:tcW w:w="62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备份投标文件</w:t>
            </w:r>
          </w:p>
        </w:tc>
        <w:tc>
          <w:tcPr>
            <w:tcW w:w="6090"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ind w:left="0" w:leftChars="0" w:hanging="4" w:firstLineChars="0"/>
              <w:rPr>
                <w:rFonts w:hint="eastAsia" w:ascii="仿宋" w:hAnsi="仿宋" w:eastAsia="仿宋" w:cs="仿宋"/>
                <w:color w:val="auto"/>
                <w:kern w:val="28"/>
                <w:sz w:val="24"/>
                <w:highlight w:val="none"/>
                <w:lang w:val="en-US" w:eastAsia="zh-CN"/>
              </w:rPr>
            </w:pPr>
            <w:r>
              <w:rPr>
                <w:rFonts w:hint="eastAsia" w:ascii="仿宋" w:hAnsi="仿宋" w:eastAsia="仿宋" w:cs="仿宋"/>
                <w:color w:val="auto"/>
                <w:kern w:val="28"/>
                <w:sz w:val="24"/>
                <w:szCs w:val="24"/>
                <w:highlight w:val="none"/>
                <w:lang w:val="en-US" w:eastAsia="zh-CN"/>
              </w:rPr>
              <w:t>备份文件是否收取：不收取。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采购机构代理费用</w:t>
            </w:r>
          </w:p>
        </w:tc>
        <w:tc>
          <w:tcPr>
            <w:tcW w:w="6090"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ind w:left="0" w:leftChars="0" w:hanging="4" w:firstLineChars="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lang w:val="en-US" w:eastAsia="zh-CN"/>
              </w:rPr>
              <w:t>采购人支付</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6" w:hRule="atLeast"/>
          <w:tblHeader/>
          <w:jc w:val="center"/>
        </w:trPr>
        <w:tc>
          <w:tcPr>
            <w:tcW w:w="62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val="0"/>
                <w:bCs/>
                <w:color w:val="auto"/>
                <w:sz w:val="24"/>
                <w:highlight w:val="none"/>
                <w:lang w:val="en-US" w:eastAsia="zh-CN"/>
              </w:rPr>
              <w:t>14</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履约保证金</w:t>
            </w:r>
          </w:p>
        </w:tc>
        <w:tc>
          <w:tcPr>
            <w:tcW w:w="6090"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ind w:left="0" w:leftChars="0" w:hanging="4"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履约保证金：收取合同金额的2.5%，合同签订后支付，履约完成后无息退还。</w:t>
            </w:r>
          </w:p>
          <w:p>
            <w:pPr>
              <w:pStyle w:val="15"/>
              <w:spacing w:line="360" w:lineRule="auto"/>
              <w:ind w:firstLine="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 w:hRule="atLeast"/>
          <w:tblHeader/>
          <w:jc w:val="center"/>
        </w:trPr>
        <w:tc>
          <w:tcPr>
            <w:tcW w:w="62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15</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资格审查和信用信息审查</w:t>
            </w:r>
          </w:p>
        </w:tc>
        <w:tc>
          <w:tcPr>
            <w:tcW w:w="6090" w:type="dxa"/>
            <w:tcBorders>
              <w:top w:val="single" w:color="000000" w:sz="8" w:space="0"/>
              <w:left w:val="single" w:color="000000" w:sz="2" w:space="0"/>
              <w:bottom w:val="single" w:color="000000" w:sz="8" w:space="0"/>
              <w:right w:val="single" w:color="000000" w:sz="8" w:space="0"/>
            </w:tcBorders>
            <w:vAlign w:val="center"/>
          </w:tcPr>
          <w:p>
            <w:pPr>
              <w:pStyle w:val="32"/>
              <w:spacing w:line="360" w:lineRule="auto"/>
              <w:ind w:left="0" w:leftChars="0" w:hanging="4"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本项目由采购人进行资格文件及信用信息查询。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8" w:hRule="atLeast"/>
          <w:tblHeader/>
          <w:jc w:val="center"/>
        </w:trPr>
        <w:tc>
          <w:tcPr>
            <w:tcW w:w="62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16</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质疑接收人及答复</w:t>
            </w:r>
          </w:p>
        </w:tc>
        <w:tc>
          <w:tcPr>
            <w:tcW w:w="609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采购人质疑接收人：</w:t>
            </w:r>
            <w:r>
              <w:rPr>
                <w:rFonts w:hint="eastAsia" w:ascii="仿宋" w:hAnsi="仿宋" w:eastAsia="仿宋" w:cs="仿宋"/>
                <w:color w:val="auto"/>
                <w:sz w:val="24"/>
                <w:highlight w:val="none"/>
                <w:u w:val="single"/>
                <w:lang w:val="en-US" w:eastAsia="zh-CN"/>
              </w:rPr>
              <w:t>黄虞庆</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0571-82600922</w:t>
            </w:r>
          </w:p>
          <w:p>
            <w:pPr>
              <w:snapToGrid w:val="0"/>
              <w:spacing w:line="360" w:lineRule="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地址：</w:t>
            </w:r>
            <w:r>
              <w:rPr>
                <w:rFonts w:hint="eastAsia" w:ascii="仿宋" w:hAnsi="仿宋" w:eastAsia="仿宋" w:cs="仿宋"/>
                <w:color w:val="auto"/>
                <w:sz w:val="24"/>
                <w:szCs w:val="28"/>
                <w:highlight w:val="none"/>
                <w:u w:val="single"/>
              </w:rPr>
              <w:t>杭州市萧山区市心北路857号</w:t>
            </w:r>
            <w:r>
              <w:rPr>
                <w:rFonts w:hint="eastAsia" w:ascii="仿宋" w:hAnsi="仿宋" w:eastAsia="仿宋" w:cs="仿宋"/>
                <w:color w:val="auto"/>
                <w:sz w:val="24"/>
                <w:highlight w:val="none"/>
                <w:u w:val="none"/>
              </w:rPr>
              <w:t xml:space="preserve"> </w:t>
            </w:r>
          </w:p>
          <w:p>
            <w:pPr>
              <w:snapToGrid w:val="0"/>
              <w:spacing w:line="360" w:lineRule="auto"/>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u w:val="none"/>
              </w:rPr>
              <w:t>邮箱：</w:t>
            </w:r>
            <w:r>
              <w:rPr>
                <w:rFonts w:hint="eastAsia" w:ascii="仿宋" w:hAnsi="仿宋" w:eastAsia="仿宋" w:cs="仿宋"/>
                <w:color w:val="auto"/>
                <w:sz w:val="24"/>
                <w:highlight w:val="none"/>
                <w:u w:val="single"/>
                <w:lang w:val="en-US" w:eastAsia="zh-CN"/>
              </w:rPr>
              <w:t>119206961@qq.com</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采购机构质疑接收人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lang w:eastAsia="zh-CN"/>
              </w:rPr>
              <w:t>高华萍</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lang w:val="en-US" w:eastAsia="zh-CN"/>
              </w:rPr>
              <w:t>0571-83881208</w:t>
            </w:r>
          </w:p>
          <w:p>
            <w:pPr>
              <w:snapToGrid w:val="0"/>
              <w:spacing w:line="360" w:lineRule="auto"/>
              <w:rPr>
                <w:rFonts w:hint="eastAsia" w:ascii="仿宋" w:hAnsi="仿宋" w:eastAsia="仿宋" w:cs="仿宋"/>
                <w:color w:val="auto"/>
                <w:sz w:val="24"/>
                <w:highlight w:val="none"/>
                <w:u w:val="none"/>
              </w:rPr>
            </w:pPr>
            <w:r>
              <w:rPr>
                <w:rFonts w:hint="eastAsia" w:ascii="仿宋" w:hAnsi="仿宋" w:eastAsia="仿宋" w:cs="仿宋"/>
                <w:color w:val="auto"/>
                <w:sz w:val="24"/>
                <w:highlight w:val="none"/>
                <w:u w:val="none"/>
              </w:rPr>
              <w:t>地址：</w:t>
            </w:r>
            <w:r>
              <w:rPr>
                <w:rFonts w:hint="eastAsia" w:ascii="仿宋" w:hAnsi="仿宋" w:eastAsia="仿宋" w:cs="仿宋"/>
                <w:color w:val="auto"/>
                <w:sz w:val="24"/>
                <w:highlight w:val="none"/>
                <w:u w:val="single"/>
              </w:rPr>
              <w:t>杭州市萧山区金城路433号天汇园一幢A座5楼</w:t>
            </w:r>
            <w:r>
              <w:rPr>
                <w:rFonts w:hint="eastAsia" w:ascii="仿宋" w:hAnsi="仿宋" w:eastAsia="仿宋" w:cs="仿宋"/>
                <w:color w:val="auto"/>
                <w:sz w:val="24"/>
                <w:highlight w:val="none"/>
                <w:u w:val="none"/>
              </w:rPr>
              <w:t xml:space="preserve"> </w:t>
            </w:r>
          </w:p>
          <w:p>
            <w:pPr>
              <w:snapToGrid w:val="0"/>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none"/>
              </w:rPr>
              <w:t>邮箱：</w:t>
            </w:r>
            <w:r>
              <w:rPr>
                <w:rFonts w:hint="eastAsia" w:ascii="仿宋" w:hAnsi="仿宋" w:eastAsia="仿宋" w:cs="仿宋"/>
                <w:color w:val="auto"/>
                <w:sz w:val="24"/>
                <w:highlight w:val="none"/>
                <w:u w:val="single"/>
                <w:lang w:val="en-US" w:eastAsia="zh-CN"/>
              </w:rPr>
              <w:fldChar w:fldCharType="begin"/>
            </w:r>
            <w:r>
              <w:rPr>
                <w:rFonts w:hint="eastAsia" w:ascii="仿宋" w:hAnsi="仿宋" w:eastAsia="仿宋" w:cs="仿宋"/>
                <w:color w:val="auto"/>
                <w:sz w:val="24"/>
                <w:highlight w:val="none"/>
                <w:u w:val="single"/>
                <w:lang w:val="en-US" w:eastAsia="zh-CN"/>
              </w:rPr>
              <w:instrText xml:space="preserve"> HYPERLINK "mailto:751200605@qq.com" </w:instrText>
            </w:r>
            <w:r>
              <w:rPr>
                <w:rFonts w:hint="eastAsia" w:ascii="仿宋" w:hAnsi="仿宋" w:eastAsia="仿宋" w:cs="仿宋"/>
                <w:color w:val="auto"/>
                <w:sz w:val="24"/>
                <w:highlight w:val="none"/>
                <w:u w:val="single"/>
                <w:lang w:val="en-US" w:eastAsia="zh-CN"/>
              </w:rPr>
              <w:fldChar w:fldCharType="separate"/>
            </w:r>
            <w:r>
              <w:rPr>
                <w:rStyle w:val="76"/>
                <w:rFonts w:hint="eastAsia" w:ascii="仿宋" w:hAnsi="仿宋" w:eastAsia="仿宋" w:cs="仿宋"/>
                <w:color w:val="auto"/>
                <w:sz w:val="24"/>
                <w:highlight w:val="none"/>
                <w:u w:val="single"/>
                <w:lang w:val="en-US" w:eastAsia="zh-CN"/>
              </w:rPr>
              <w:t>751200605@qq.com</w:t>
            </w:r>
            <w:r>
              <w:rPr>
                <w:rFonts w:hint="eastAsia" w:ascii="仿宋" w:hAnsi="仿宋" w:eastAsia="仿宋" w:cs="仿宋"/>
                <w:color w:val="auto"/>
                <w:sz w:val="24"/>
                <w:highlight w:val="none"/>
                <w:u w:val="single"/>
                <w:lang w:val="en-US" w:eastAsia="zh-CN"/>
              </w:rPr>
              <w:fldChar w:fldCharType="end"/>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如通过邮箱方式发送质疑，须提交符合法规及招标文件要求的质疑文件（参考附件2），盖章扫描后发送，质疑的受理按答复主体划分以采购人或采购机构邮箱回复确认受理为准。</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本项目涉及资格条件、采购需求、评分办法及采购过程中有关现场考察或开标前答疑会事项由采购人进行答复。</w:t>
            </w:r>
          </w:p>
          <w:p>
            <w:pPr>
              <w:pStyle w:val="32"/>
              <w:spacing w:line="360" w:lineRule="auto"/>
              <w:ind w:left="0" w:leftChars="0" w:hanging="4"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涉及流程组织等相关事项，由采购机构进行答复。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 w:hRule="atLeast"/>
          <w:tblHeader/>
          <w:jc w:val="center"/>
        </w:trPr>
        <w:tc>
          <w:tcPr>
            <w:tcW w:w="628"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1841"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tc>
        <w:tc>
          <w:tcPr>
            <w:tcW w:w="609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auto"/>
                <w:kern w:val="28"/>
                <w:sz w:val="24"/>
                <w:highlight w:val="none"/>
                <w:lang w:eastAsia="zh-CN"/>
              </w:rPr>
            </w:pPr>
            <w:r>
              <w:rPr>
                <w:rFonts w:hint="eastAsia" w:ascii="仿宋" w:hAnsi="仿宋" w:eastAsia="仿宋" w:cs="仿宋"/>
                <w:b/>
                <w:color w:val="auto"/>
                <w:sz w:val="24"/>
                <w:highlight w:val="none"/>
              </w:rPr>
              <w:t>本项目通用总则条款与前附表等专用特别规定有冲突之处，以专用条款（特别规定）为准</w:t>
            </w:r>
            <w:r>
              <w:rPr>
                <w:rFonts w:hint="eastAsia" w:ascii="仿宋" w:hAnsi="仿宋" w:eastAsia="仿宋" w:cs="仿宋"/>
                <w:b/>
                <w:color w:val="auto"/>
                <w:sz w:val="24"/>
                <w:highlight w:val="none"/>
                <w:lang w:eastAsia="zh-CN"/>
              </w:rPr>
              <w:t>。</w:t>
            </w:r>
          </w:p>
        </w:tc>
      </w:tr>
      <w:bookmarkEnd w:id="10"/>
    </w:tbl>
    <w:p>
      <w:pPr>
        <w:adjustRightInd/>
        <w:spacing w:line="360" w:lineRule="auto"/>
        <w:ind w:firstLine="3845" w:firstLineChars="1197"/>
        <w:outlineLvl w:val="0"/>
        <w:rPr>
          <w:rFonts w:hint="eastAsia" w:ascii="仿宋" w:hAnsi="仿宋" w:eastAsia="仿宋" w:cs="仿宋"/>
          <w:b/>
          <w:color w:val="auto"/>
          <w:sz w:val="32"/>
          <w:szCs w:val="20"/>
          <w:highlight w:val="none"/>
        </w:rPr>
      </w:pPr>
      <w:bookmarkStart w:id="13" w:name="第三部分"/>
      <w:bookmarkStart w:id="14" w:name="_Toc164416483"/>
      <w:r>
        <w:rPr>
          <w:rFonts w:hint="eastAsia" w:ascii="仿宋" w:hAnsi="仿宋" w:eastAsia="仿宋" w:cs="仿宋"/>
          <w:b/>
          <w:color w:val="auto"/>
          <w:sz w:val="32"/>
          <w:szCs w:val="20"/>
          <w:highlight w:val="none"/>
        </w:rPr>
        <w:t>一、总则</w:t>
      </w:r>
    </w:p>
    <w:p>
      <w:pPr>
        <w:snapToGrid w:val="0"/>
        <w:spacing w:line="360" w:lineRule="auto"/>
        <w:ind w:firstLine="361" w:firstLineChars="15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2.定义</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“采购机构”系指招标公告中载明的本项目的采购机构。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投标人电子签名指投标人电子公章</w:t>
      </w:r>
      <w:r>
        <w:rPr>
          <w:rFonts w:hint="eastAsia" w:ascii="仿宋" w:hAnsi="仿宋" w:eastAsia="仿宋" w:cs="仿宋"/>
          <w:color w:val="auto"/>
          <w:sz w:val="24"/>
          <w:highlight w:val="none"/>
        </w:rPr>
        <w:t>；“公章”系指单位法定名称章。因特殊原因需要使用冠以法定名称的业务专用章的，投标时须提供《业务专用章使用说明函》（附件4）。</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2.6“电子交易平台”是指本项目政府采购活动所依托的政府采购云平台（https://www.zcygov.cn/）。</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r>
        <w:rPr>
          <w:rFonts w:hint="eastAsia" w:ascii="仿宋" w:hAnsi="仿宋" w:eastAsia="仿宋" w:cs="仿宋"/>
          <w:b w:val="0"/>
          <w:bCs/>
          <w:color w:val="auto"/>
          <w:sz w:val="24"/>
          <w:highlight w:val="none"/>
        </w:rPr>
        <w:t>√</w:t>
      </w:r>
      <w:r>
        <w:rPr>
          <w:rFonts w:hint="eastAsia" w:ascii="仿宋" w:hAnsi="仿宋" w:eastAsia="仿宋" w:cs="仿宋"/>
          <w:color w:val="auto"/>
          <w:sz w:val="24"/>
          <w:highlight w:val="none"/>
        </w:rPr>
        <w:t>）” 系指适用本项目的要求，“（  ）”系指不适用本项目的要求。</w:t>
      </w:r>
    </w:p>
    <w:p>
      <w:pPr>
        <w:spacing w:line="360" w:lineRule="auto"/>
        <w:ind w:firstLine="241" w:firstLineChars="1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修缮、装修类项目采购建材的，采购人应将绿色建筑和绿色建材性能、指标等作为实质性条件纳入招标文件和合同。</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bCs/>
          <w:color w:val="auto"/>
          <w:sz w:val="24"/>
          <w:highlight w:val="none"/>
        </w:rPr>
        <w:t>支持创新发展</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采购人优先采购被认定为首台套产品和“制造精品”的自主创新产品。</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spacing w:line="360"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r>
        <w:rPr>
          <w:rFonts w:hint="eastAsia" w:ascii="仿宋" w:hAnsi="仿宋" w:eastAsia="仿宋" w:cs="仿宋"/>
          <w:color w:val="auto"/>
          <w:sz w:val="24"/>
          <w:highlight w:val="none"/>
        </w:rPr>
        <w:cr/>
      </w:r>
      <w:r>
        <w:rPr>
          <w:rFonts w:hint="eastAsia" w:ascii="仿宋" w:hAnsi="仿宋" w:eastAsia="仿宋" w:cs="仿宋"/>
          <w:b/>
          <w:color w:val="auto"/>
          <w:sz w:val="24"/>
          <w:highlight w:val="none"/>
        </w:rPr>
        <w:t>4. 询问、质疑、投诉</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4.1供应商询问</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4.2供应商质疑</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5"/>
        <w:spacing w:line="360" w:lineRule="auto"/>
        <w:ind w:firstLine="480" w:firstLineChars="200"/>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4.2.2.1对招标文件提出质疑的，质疑期限为供应商获得招标文件之日或者招标文件公告期限届满之日起计算。</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4.2.2.2对采购过程提出质疑的，质疑期限为各采购程序环节结束之日起计算。对同一采购程序环节的质疑，供应商须一次性提出。</w:t>
      </w:r>
    </w:p>
    <w:p>
      <w:pPr>
        <w:pStyle w:val="32"/>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4.2.2.3对采购结果提出质疑的，质疑期限自采购结果公告期限届满之日起计算。</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w:t>
      </w:r>
      <w:r>
        <w:rPr>
          <w:rFonts w:hint="eastAsia" w:ascii="仿宋" w:hAnsi="仿宋" w:eastAsia="仿宋" w:cs="仿宋"/>
          <w:color w:val="auto"/>
          <w:sz w:val="24"/>
          <w:highlight w:val="none"/>
        </w:rPr>
        <w:t>供应商提出质疑应当提交质疑函和必要的证明材料。质疑函应当包括下列内容：</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4.2.3.1供应商的姓名或者名称、地址、邮编、联系人及联系电话；</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4.2.3.2质疑项目的名称、编号；</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4.2.3.3具体、明确的质疑事项和与质疑事项相关的请求；</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4.2.3.4事实依据；</w:t>
      </w:r>
    </w:p>
    <w:p>
      <w:pPr>
        <w:pStyle w:val="32"/>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4.2.3.5必要的法律依据；</w:t>
      </w:r>
    </w:p>
    <w:p>
      <w:pPr>
        <w:pStyle w:val="32"/>
        <w:spacing w:line="360" w:lineRule="auto"/>
        <w:ind w:firstLine="960" w:firstLineChars="4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4.2.3.6提出质疑的日期。</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质疑函范本及制作说明详见附件2。</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lang w:val="zh-CN"/>
        </w:rPr>
        <w:t>4.2</w:t>
      </w:r>
      <w:r>
        <w:rPr>
          <w:rFonts w:hint="eastAsia" w:ascii="仿宋" w:hAnsi="仿宋" w:eastAsia="仿宋" w:cs="仿宋"/>
          <w:color w:val="auto"/>
          <w:highlight w:val="none"/>
        </w:rPr>
        <w:t>.5询问或者质疑事项可能影响采购结果的，采购人应当暂停签订合同，已经签订合同的，应当中止履行合同。</w:t>
      </w:r>
    </w:p>
    <w:p>
      <w:pPr>
        <w:pStyle w:val="886"/>
        <w:shd w:val="clear" w:color="auto" w:fill="FFFFFF"/>
        <w:snapToGrid w:val="0"/>
        <w:spacing w:after="240" w:afterAutospacing="0" w:line="360" w:lineRule="auto"/>
        <w:ind w:firstLine="480" w:firstLineChars="200"/>
        <w:contextualSpacing/>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4.3供应商投诉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4.3.1质疑供应商对采购人、采购机构的答复不满意或者采购人、采购机构未在规定的时间内作出答复的，可以在答复期满后十五个工作日内向同级政府采购监督管理部门提出投诉。</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w:t>
      </w:r>
      <w:r>
        <w:rPr>
          <w:rFonts w:hint="eastAsia"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4.3.3供应商投诉应当有明确的请求和必要的证明材料。</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4.3.5 以联合体形式参加政府采购活动的，其投诉应当由组成联合体的所有供应商共同提出。</w:t>
      </w:r>
    </w:p>
    <w:p>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投诉书范本及制作说明详见附件3。</w:t>
      </w:r>
    </w:p>
    <w:p>
      <w:pPr>
        <w:pStyle w:val="128"/>
        <w:snapToGrid w:val="0"/>
        <w:spacing w:before="0"/>
        <w:ind w:firstLine="360"/>
        <w:rPr>
          <w:rFonts w:hint="eastAsia" w:ascii="仿宋" w:hAnsi="仿宋" w:eastAsia="仿宋" w:cs="仿宋"/>
          <w:color w:val="auto"/>
          <w:sz w:val="18"/>
          <w:szCs w:val="18"/>
          <w:highlight w:val="none"/>
        </w:rPr>
      </w:pPr>
    </w:p>
    <w:p>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 xml:space="preserve">      二、招标文件的构成、澄清、修改</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5．招标文件的构成</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 招标文件包括下列文件及附件：</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5.1.1招标公告；</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5.1.2投标人须知；</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6.1已获取招标文件的潜在投标人，若有问题需要澄清，应于投标截止时间前，以书面形式向采购机构提出。</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60" w:lineRule="auto"/>
        <w:jc w:val="center"/>
        <w:outlineLvl w:val="0"/>
        <w:rPr>
          <w:rFonts w:hint="eastAsia" w:ascii="仿宋" w:hAnsi="仿宋" w:eastAsia="仿宋" w:cs="仿宋"/>
          <w:b/>
          <w:color w:val="auto"/>
          <w:sz w:val="30"/>
          <w:szCs w:val="20"/>
          <w:highlight w:val="none"/>
        </w:rPr>
      </w:pPr>
      <w:r>
        <w:rPr>
          <w:rFonts w:hint="eastAsia" w:ascii="仿宋" w:hAnsi="仿宋" w:eastAsia="仿宋" w:cs="仿宋"/>
          <w:b/>
          <w:color w:val="auto"/>
          <w:sz w:val="30"/>
          <w:szCs w:val="20"/>
          <w:highlight w:val="none"/>
        </w:rPr>
        <w:t>三、投标</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2"/>
        <w:spacing w:line="360" w:lineRule="auto"/>
        <w:rPr>
          <w:rFonts w:hint="eastAsia" w:ascii="仿宋" w:hAnsi="仿宋" w:eastAsia="仿宋" w:cs="仿宋"/>
          <w:b/>
          <w:color w:val="auto"/>
          <w:szCs w:val="24"/>
          <w:highlight w:val="none"/>
        </w:rPr>
      </w:pPr>
      <w:r>
        <w:rPr>
          <w:rFonts w:hint="eastAsia" w:ascii="仿宋" w:hAnsi="仿宋" w:eastAsia="仿宋" w:cs="仿宋"/>
          <w:b/>
          <w:color w:val="auto"/>
          <w:kern w:val="28"/>
          <w:sz w:val="24"/>
          <w:szCs w:val="24"/>
          <w:highlight w:val="none"/>
        </w:rPr>
        <w:t>9.投标保证金</w:t>
      </w:r>
    </w:p>
    <w:p>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 投标文件的组成</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11.1.2落实政府采购政策需满足的资格要求；</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11.1.3本项目的特定资格要求。</w:t>
      </w:r>
    </w:p>
    <w:p>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b/>
          <w:bCs/>
          <w:color w:val="auto"/>
          <w:sz w:val="24"/>
          <w:highlight w:val="none"/>
        </w:rPr>
        <w:t>商务技术</w:t>
      </w:r>
      <w:r>
        <w:rPr>
          <w:rFonts w:hint="eastAsia" w:ascii="仿宋" w:hAnsi="仿宋" w:eastAsia="仿宋" w:cs="仿宋"/>
          <w:b/>
          <w:bCs/>
          <w:color w:val="auto"/>
          <w:sz w:val="24"/>
          <w:highlight w:val="none"/>
          <w:lang w:val="zh-CN"/>
        </w:rPr>
        <w:t>文件：</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11.2.3联合协议；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11.2.4分包意向协议；</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11.2.5符合性审查资料；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11.2.7投标标的清单；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11.2.8商务技术偏离表；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p>
    <w:p>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11.3.2中小企业声明函。</w:t>
      </w:r>
    </w:p>
    <w:p>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pPr>
        <w:spacing w:line="360" w:lineRule="auto"/>
        <w:ind w:firstLine="723" w:firstLineChars="300"/>
        <w:rPr>
          <w:rFonts w:hint="eastAsia" w:ascii="仿宋" w:hAnsi="仿宋" w:eastAsia="仿宋" w:cs="仿宋"/>
          <w:b/>
          <w:color w:val="auto"/>
          <w:sz w:val="24"/>
          <w:szCs w:val="21"/>
          <w:highlight w:val="none"/>
        </w:rPr>
      </w:pPr>
      <w:r>
        <w:rPr>
          <w:rFonts w:hint="eastAsia" w:ascii="仿宋" w:hAnsi="仿宋" w:eastAsia="仿宋" w:cs="仿宋"/>
          <w:b/>
          <w:color w:val="auto"/>
          <w:sz w:val="24"/>
          <w:highlight w:val="none"/>
        </w:rPr>
        <w:t>投标人提供虚假材料投标的，投标无效。</w:t>
      </w:r>
    </w:p>
    <w:p>
      <w:pPr>
        <w:pStyle w:val="128"/>
        <w:snapToGrid w:val="0"/>
        <w:spacing w:before="0"/>
        <w:ind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13.投标文件的签署、盖章</w:t>
      </w:r>
    </w:p>
    <w:p>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15.备份投标文件</w:t>
      </w:r>
    </w:p>
    <w:p>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送达时间以签收人签收时间为准。采购机构将拒绝接受逾期送达的备份投标文件。邮寄过程中，电子备份投标文件发生泄露、遗失、损坏或延期送达等情况的，由投标人自行负责。</w:t>
      </w:r>
    </w:p>
    <w:p>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16.投标文件的无效处理</w:t>
      </w:r>
    </w:p>
    <w:p>
      <w:pPr>
        <w:pStyle w:val="24"/>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17.投标有效期</w:t>
      </w:r>
    </w:p>
    <w:p>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8"/>
        <w:spacing w:before="0"/>
        <w:ind w:firstLine="643"/>
        <w:rPr>
          <w:rFonts w:hint="eastAsia" w:ascii="仿宋" w:hAnsi="仿宋" w:eastAsia="仿宋" w:cs="仿宋"/>
          <w:b/>
          <w:color w:val="auto"/>
          <w:sz w:val="32"/>
          <w:highlight w:val="none"/>
        </w:rPr>
      </w:pPr>
    </w:p>
    <w:p>
      <w:pPr>
        <w:pStyle w:val="128"/>
        <w:spacing w:before="0"/>
        <w:ind w:firstLine="1928" w:firstLineChars="60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四、开标、资格审查与信用信息查询</w:t>
      </w:r>
    </w:p>
    <w:p>
      <w:pPr>
        <w:pStyle w:val="554"/>
        <w:spacing w:before="0" w:line="360" w:lineRule="auto"/>
        <w:ind w:left="0" w:firstLine="241" w:firstLineChars="10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18.开标</w:t>
      </w:r>
      <w:r>
        <w:rPr>
          <w:rFonts w:hint="eastAsia" w:ascii="仿宋" w:hAnsi="仿宋" w:eastAsia="仿宋" w:cs="仿宋"/>
          <w:color w:val="auto"/>
          <w:sz w:val="24"/>
          <w:highlight w:val="none"/>
        </w:rPr>
        <w:t xml:space="preserve"> </w:t>
      </w:r>
    </w:p>
    <w:p>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18.1采购机构按照招标文件规定的时间通过电子交易平台组织开标，所有投标人均应当准时在线参加。投标人不足3家的，不得开标。</w:t>
      </w:r>
    </w:p>
    <w:p>
      <w:pPr>
        <w:pStyle w:val="5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pPr>
        <w:pStyle w:val="5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　19、资格审查</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19.1开标后，采购人或采购机构将依法对投标人的资格进行审查。</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19.2</w:t>
      </w:r>
      <w:r>
        <w:rPr>
          <w:rFonts w:hint="eastAsia" w:ascii="仿宋" w:hAnsi="仿宋" w:eastAsia="仿宋" w:cs="仿宋"/>
          <w:color w:val="auto"/>
          <w:sz w:val="24"/>
          <w:highlight w:val="none"/>
        </w:rPr>
        <w:t>采购人或采购机构依据法律法规和招标文件的规定，对投标人的基本资格条件、特定资格条件进行审查。</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19.3投标人未按照招标文件要求提供与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4对未通过资格审查的投标人，采购人或采购机构告知其未通过的原因。</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rPr>
        <w:t>5合格投标人不足3家的，不再评标。</w:t>
      </w:r>
    </w:p>
    <w:p>
      <w:pPr>
        <w:pStyle w:val="128"/>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20、信用信息查询</w:t>
      </w:r>
    </w:p>
    <w:p>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128"/>
        <w:spacing w:before="0"/>
        <w:ind w:firstLine="0" w:firstLineChars="0"/>
        <w:rPr>
          <w:rFonts w:hint="eastAsia" w:ascii="仿宋" w:hAnsi="仿宋" w:eastAsia="仿宋" w:cs="仿宋"/>
          <w:color w:val="auto"/>
          <w:kern w:val="0"/>
          <w:szCs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五、评标</w:t>
      </w:r>
    </w:p>
    <w:p>
      <w:pPr>
        <w:spacing w:line="360" w:lineRule="auto"/>
        <w:rPr>
          <w:rFonts w:hint="eastAsia" w:ascii="仿宋" w:hAnsi="仿宋" w:eastAsia="仿宋" w:cs="仿宋"/>
          <w:b/>
          <w:color w:val="auto"/>
          <w:sz w:val="24"/>
          <w:highlight w:val="none"/>
        </w:rPr>
      </w:pPr>
      <w:bookmarkStart w:id="15"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pPr>
        <w:spacing w:line="360" w:lineRule="auto"/>
        <w:rPr>
          <w:rFonts w:hint="eastAsia" w:ascii="仿宋" w:hAnsi="仿宋" w:eastAsia="仿宋" w:cs="仿宋"/>
          <w:b/>
          <w:color w:val="auto"/>
          <w:sz w:val="24"/>
          <w:highlight w:val="none"/>
        </w:rPr>
      </w:pPr>
    </w:p>
    <w:p>
      <w:pPr>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六、定 标</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采购人将自收到评审报告之日起5个工作日内通过电子交易平台在评审报告推荐的中标候选人中按顺序确定中标供应商。</w:t>
      </w:r>
    </w:p>
    <w:p>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pPr>
        <w:snapToGrid w:val="0"/>
        <w:spacing w:line="360" w:lineRule="auto"/>
        <w:ind w:left="120" w:leftChars="57" w:firstLine="482" w:firstLineChars="150"/>
        <w:jc w:val="center"/>
        <w:rPr>
          <w:rFonts w:hint="eastAsia" w:ascii="仿宋" w:hAnsi="仿宋" w:eastAsia="仿宋" w:cs="仿宋"/>
          <w:b/>
          <w:color w:val="auto"/>
          <w:sz w:val="32"/>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七、合同授予</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 xml:space="preserve">24. </w:t>
      </w:r>
      <w:r>
        <w:rPr>
          <w:rFonts w:hint="eastAsia" w:ascii="仿宋" w:hAnsi="仿宋" w:eastAsia="仿宋" w:cs="仿宋"/>
          <w:color w:val="auto"/>
          <w:highlight w:val="none"/>
        </w:rPr>
        <w:t>合同主要条款详见第五部分拟签订的合同文本。</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25. 合同的签订</w:t>
      </w:r>
    </w:p>
    <w:p>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25.1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采购人与中标人应当通过电子交易平台在中标通知书发出之日起三十日内，按照招标文件确定的事项签订政府采购合同，并在合同签订之日起2个工作日内依法发布合同公告。</w:t>
      </w:r>
    </w:p>
    <w:p>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25.3如签订合同并生效后，供应商无故拒绝或延期，除按照合同条款处理外，列入不良行为记录一次，并给予通报。</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25.4中标供应商拒绝与采购人签订合同的，采购人可以按照评审报告推荐的中标或者成交候选人名单排序，确定下一候选人为中标供应商，也可以重新开展政府采购活动。</w:t>
      </w:r>
    </w:p>
    <w:p>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25.5采购合同由采购人与中标供应商根据招标文件、投标文件等内容通过政府采购电子交易平台在线签订，自动备案。</w:t>
      </w:r>
    </w:p>
    <w:p>
      <w:pPr>
        <w:pStyle w:val="24"/>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26. 履约保证金</w:t>
      </w:r>
    </w:p>
    <w:p>
      <w:pPr>
        <w:tabs>
          <w:tab w:val="left" w:pos="0"/>
        </w:tabs>
        <w:spacing w:line="360" w:lineRule="auto"/>
        <w:ind w:firstLine="482"/>
        <w:rPr>
          <w:rFonts w:hint="eastAsia" w:ascii="仿宋" w:hAnsi="仿宋" w:eastAsia="仿宋" w:cs="仿宋"/>
          <w:b/>
          <w:color w:val="auto"/>
          <w:sz w:val="24"/>
          <w:highlight w:val="none"/>
          <w:lang w:eastAsia="zh-CN"/>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%。鼓励和支持供应商以银行、保险公司出具的保函形式提供履约保证金。</w:t>
      </w:r>
      <w:r>
        <w:rPr>
          <w:rFonts w:hint="eastAsia" w:ascii="仿宋" w:hAnsi="仿宋" w:eastAsia="仿宋" w:cs="仿宋"/>
          <w:b/>
          <w:color w:val="auto"/>
          <w:sz w:val="24"/>
          <w:highlight w:val="none"/>
        </w:rPr>
        <w:t>采购人不得拒收履约保函</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项目验收结束后应及时退还</w:t>
      </w:r>
      <w:r>
        <w:rPr>
          <w:rFonts w:hint="eastAsia" w:ascii="仿宋" w:hAnsi="仿宋" w:eastAsia="仿宋" w:cs="仿宋"/>
          <w:b/>
          <w:color w:val="auto"/>
          <w:sz w:val="24"/>
          <w:highlight w:val="none"/>
          <w:lang w:eastAsia="zh-CN"/>
        </w:rPr>
        <w:t>。</w:t>
      </w:r>
    </w:p>
    <w:p>
      <w:pPr>
        <w:tabs>
          <w:tab w:val="left" w:pos="0"/>
        </w:tabs>
        <w:spacing w:line="360" w:lineRule="auto"/>
        <w:ind w:firstLine="482"/>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评价总分在90分以上的，收取履约保证金不得高于合同金额2%；评价总分在90分以下或者暂无评分的，收取履约保证金不得高于合同金额</w:t>
      </w:r>
      <w:r>
        <w:rPr>
          <w:rFonts w:hint="eastAsia" w:ascii="仿宋" w:hAnsi="仿宋" w:eastAsia="仿宋" w:cs="仿宋"/>
          <w:color w:val="auto"/>
          <w:sz w:val="24"/>
          <w:szCs w:val="20"/>
          <w:highlight w:val="none"/>
          <w:lang w:val="en-US" w:eastAsia="zh-CN"/>
        </w:rPr>
        <w:t>2.5</w:t>
      </w:r>
      <w:r>
        <w:rPr>
          <w:rFonts w:hint="eastAsia" w:ascii="仿宋" w:hAnsi="仿宋" w:eastAsia="仿宋" w:cs="仿宋"/>
          <w:color w:val="auto"/>
          <w:sz w:val="24"/>
          <w:szCs w:val="20"/>
          <w:highlight w:val="none"/>
        </w:rPr>
        <w:t>%。</w:t>
      </w:r>
    </w:p>
    <w:p>
      <w:pPr>
        <w:pStyle w:val="4"/>
        <w:ind w:left="0" w:firstLine="480" w:firstLineChars="200"/>
        <w:rPr>
          <w:rFonts w:hint="eastAsia" w:ascii="仿宋" w:hAnsi="仿宋" w:eastAsia="仿宋" w:cs="仿宋"/>
          <w:color w:val="auto"/>
          <w:highlight w:val="none"/>
          <w:lang w:val="en-US"/>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 w:hAnsi="仿宋" w:eastAsia="仿宋" w:cs="仿宋"/>
          <w:b/>
          <w:color w:val="auto"/>
          <w:sz w:val="32"/>
          <w:highlight w:val="none"/>
        </w:rPr>
      </w:pPr>
    </w:p>
    <w:p>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rPr>
        <w:t>八、电子交易活动的中止</w:t>
      </w:r>
    </w:p>
    <w:p>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b/>
          <w:color w:val="auto"/>
          <w:szCs w:val="24"/>
          <w:highlight w:val="none"/>
        </w:rPr>
        <w:t>7.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27.1电子交易平台发生故障而无法登录访问的； </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27.2电子交易平台应用或数据库出现错误，不能进行正常操作的；</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27.3电子交易平台发现严重安全漏洞，有潜在泄密危险的；</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27.4病毒发作导致不能进行正常操作的； </w:t>
      </w:r>
    </w:p>
    <w:p>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27.5其他无法保证电子交易的公平、公正和安全的情况。</w:t>
      </w:r>
    </w:p>
    <w:p>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hint="eastAsia" w:ascii="仿宋" w:hAnsi="仿宋" w:eastAsia="仿宋" w:cs="仿宋"/>
          <w:color w:val="auto"/>
          <w:sz w:val="24"/>
          <w:highlight w:val="none"/>
        </w:rPr>
      </w:pPr>
    </w:p>
    <w:p>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九、验收</w:t>
      </w:r>
    </w:p>
    <w:p>
      <w:pPr>
        <w:pStyle w:val="24"/>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29.验收</w:t>
      </w:r>
    </w:p>
    <w:p>
      <w:pPr>
        <w:tabs>
          <w:tab w:val="left" w:pos="0"/>
        </w:tabs>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29.1采购人应当组织对供应商履约的验收。验收采用采购人自行组织验收和专门机构验收两种形式，具体按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联系电话: 0571-83587785/0571-82816012  联系地址: 萧山区通惠北路2-1号302室</w:t>
      </w:r>
    </w:p>
    <w:p>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29.2</w:t>
      </w:r>
      <w:r>
        <w:rPr>
          <w:rFonts w:hint="eastAsia" w:ascii="仿宋" w:hAnsi="仿宋" w:eastAsia="仿宋" w:cs="仿宋"/>
          <w:color w:val="auto"/>
          <w:kern w:val="0"/>
          <w:sz w:val="24"/>
          <w:highlight w:val="none"/>
        </w:rPr>
        <w:t>采购人组织对供应商履约的验收。</w:t>
      </w:r>
      <w:r>
        <w:rPr>
          <w:rFonts w:hint="eastAsia" w:ascii="仿宋" w:hAnsi="仿宋" w:eastAsia="仿宋" w:cs="仿宋"/>
          <w:color w:val="auto"/>
          <w:kern w:val="0"/>
          <w:sz w:val="24"/>
          <w:highlight w:val="none"/>
          <w:lang w:val="en-US" w:eastAsia="zh-CN"/>
        </w:rPr>
        <w:t>除29.1情形外，</w:t>
      </w:r>
      <w:r>
        <w:rPr>
          <w:rFonts w:hint="eastAsia" w:ascii="仿宋" w:hAnsi="仿宋" w:eastAsia="仿宋" w:cs="仿宋"/>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bookmarkEnd w:id="13"/>
    <w:bookmarkEnd w:id="14"/>
    <w:bookmarkEnd w:id="15"/>
    <w:p>
      <w:pPr>
        <w:spacing w:line="360" w:lineRule="auto"/>
        <w:jc w:val="center"/>
        <w:outlineLvl w:val="0"/>
        <w:rPr>
          <w:rFonts w:hint="eastAsia" w:ascii="仿宋" w:hAnsi="仿宋" w:eastAsia="仿宋" w:cs="仿宋"/>
          <w:b/>
          <w:color w:val="auto"/>
          <w:sz w:val="36"/>
          <w:szCs w:val="36"/>
          <w:highlight w:val="none"/>
        </w:rPr>
      </w:pPr>
      <w:bookmarkStart w:id="16" w:name="第四部分"/>
    </w:p>
    <w:p>
      <w:pPr>
        <w:spacing w:line="360" w:lineRule="auto"/>
        <w:jc w:val="center"/>
        <w:outlineLvl w:val="0"/>
        <w:rPr>
          <w:rFonts w:hint="eastAsia" w:ascii="仿宋" w:hAnsi="仿宋" w:eastAsia="仿宋" w:cs="仿宋"/>
          <w:b/>
          <w:color w:val="auto"/>
          <w:sz w:val="36"/>
          <w:szCs w:val="36"/>
          <w:highlight w:val="none"/>
        </w:rPr>
      </w:pPr>
    </w:p>
    <w:p>
      <w:pPr>
        <w:spacing w:line="360" w:lineRule="auto"/>
        <w:jc w:val="center"/>
        <w:outlineLvl w:val="0"/>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p>
    <w:p>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“★”系产品采购项目中单一产品或核心产品。</w:t>
      </w:r>
    </w:p>
    <w:p>
      <w:pPr>
        <w:snapToGrid w:val="0"/>
        <w:spacing w:line="360" w:lineRule="auto"/>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（一）、招标一览表</w:t>
      </w:r>
    </w:p>
    <w:p>
      <w:pPr>
        <w:widowControl/>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标项：</w:t>
      </w:r>
    </w:p>
    <w:tbl>
      <w:tblPr>
        <w:tblStyle w:val="62"/>
        <w:tblpPr w:leftFromText="180" w:rightFromText="180" w:vertAnchor="text" w:horzAnchor="page" w:tblpXSpec="center" w:tblpY="8"/>
        <w:tblOverlap w:val="never"/>
        <w:tblW w:w="9704" w:type="dxa"/>
        <w:jc w:val="center"/>
        <w:tblLayout w:type="fixed"/>
        <w:tblCellMar>
          <w:top w:w="0" w:type="dxa"/>
          <w:left w:w="0" w:type="dxa"/>
          <w:bottom w:w="0" w:type="dxa"/>
          <w:right w:w="0" w:type="dxa"/>
        </w:tblCellMar>
      </w:tblPr>
      <w:tblGrid>
        <w:gridCol w:w="766"/>
        <w:gridCol w:w="4198"/>
        <w:gridCol w:w="1980"/>
        <w:gridCol w:w="920"/>
        <w:gridCol w:w="920"/>
        <w:gridCol w:w="920"/>
      </w:tblGrid>
      <w:tr>
        <w:tblPrEx>
          <w:tblCellMar>
            <w:top w:w="0" w:type="dxa"/>
            <w:left w:w="0" w:type="dxa"/>
            <w:bottom w:w="0" w:type="dxa"/>
            <w:right w:w="0" w:type="dxa"/>
          </w:tblCellMar>
        </w:tblPrEx>
        <w:trPr>
          <w:cantSplit/>
          <w:trHeight w:val="663" w:hRule="atLeast"/>
          <w:jc w:val="center"/>
        </w:trPr>
        <w:tc>
          <w:tcPr>
            <w:tcW w:w="7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标项</w:t>
            </w:r>
          </w:p>
        </w:tc>
        <w:tc>
          <w:tcPr>
            <w:tcW w:w="419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19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服务要求</w:t>
            </w:r>
          </w:p>
        </w:tc>
        <w:tc>
          <w:tcPr>
            <w:tcW w:w="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9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92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备注</w:t>
            </w:r>
          </w:p>
        </w:tc>
      </w:tr>
      <w:tr>
        <w:trPr>
          <w:cantSplit/>
          <w:trHeight w:val="873" w:hRule="atLeast"/>
          <w:jc w:val="center"/>
        </w:trPr>
        <w:tc>
          <w:tcPr>
            <w:tcW w:w="766"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p>
        </w:tc>
        <w:tc>
          <w:tcPr>
            <w:tcW w:w="4198"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萧山区盈丰街道楼宇、安置小区泛光照明养护维修项目</w:t>
            </w:r>
          </w:p>
        </w:tc>
        <w:tc>
          <w:tcPr>
            <w:tcW w:w="198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详见招标需求</w:t>
            </w:r>
          </w:p>
        </w:tc>
        <w:tc>
          <w:tcPr>
            <w:tcW w:w="92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年</w:t>
            </w:r>
          </w:p>
        </w:tc>
        <w:tc>
          <w:tcPr>
            <w:tcW w:w="920"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w:t>
            </w:r>
          </w:p>
        </w:tc>
        <w:tc>
          <w:tcPr>
            <w:tcW w:w="920"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bCs/>
                <w:color w:val="auto"/>
                <w:sz w:val="24"/>
                <w:highlight w:val="none"/>
              </w:rPr>
            </w:pPr>
          </w:p>
        </w:tc>
      </w:tr>
    </w:tbl>
    <w:p>
      <w:pPr>
        <w:snapToGrid w:val="0"/>
        <w:spacing w:line="360" w:lineRule="auto"/>
        <w:jc w:val="both"/>
        <w:rPr>
          <w:rFonts w:hint="eastAsia" w:ascii="仿宋" w:hAnsi="仿宋" w:eastAsia="仿宋" w:cs="仿宋"/>
          <w:b/>
          <w:bCs/>
          <w:color w:val="auto"/>
          <w:kern w:val="2"/>
          <w:sz w:val="28"/>
          <w:szCs w:val="28"/>
          <w:highlight w:val="none"/>
          <w:lang w:val="en-US" w:eastAsia="zh-CN" w:bidi="ar-SA"/>
        </w:rPr>
      </w:pPr>
    </w:p>
    <w:p>
      <w:pPr>
        <w:snapToGrid w:val="0"/>
        <w:spacing w:line="360" w:lineRule="auto"/>
        <w:jc w:val="cente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（二）、招标需求</w:t>
      </w:r>
    </w:p>
    <w:p>
      <w:pPr>
        <w:keepNext w:val="0"/>
        <w:keepLines w:val="0"/>
        <w:pageBreakBefore w:val="0"/>
        <w:kinsoku/>
        <w:wordWrap/>
        <w:overflowPunct/>
        <w:topLinePunct w:val="0"/>
        <w:bidi w:val="0"/>
        <w:snapToGrid/>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、技术</w:t>
      </w:r>
      <w:r>
        <w:rPr>
          <w:rFonts w:hint="eastAsia" w:ascii="仿宋" w:hAnsi="仿宋" w:eastAsia="仿宋" w:cs="仿宋"/>
          <w:b/>
          <w:color w:val="auto"/>
          <w:sz w:val="24"/>
          <w:szCs w:val="24"/>
          <w:highlight w:val="none"/>
          <w:lang w:val="en-US" w:eastAsia="zh-CN"/>
        </w:rPr>
        <w:t>需求</w:t>
      </w:r>
    </w:p>
    <w:p>
      <w:pPr>
        <w:keepNext w:val="0"/>
        <w:keepLines w:val="0"/>
        <w:pageBreakBefore w:val="0"/>
        <w:numPr>
          <w:ilvl w:val="0"/>
          <w:numId w:val="0"/>
        </w:numPr>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服务范围：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为萧山区盈丰街道楼宇、安置小区泛光照明养护维修项目，楼宇泛光照明养护维修：江宁2期（明州医院）、国丰大厦、世纪晶钻、春和钱塘、万和国际、保亿中心、三宏国际、天林广场、国金中心、港汇中心、H-08商务综合体-左右世界、协和辉丰、诺德财富中心、丰盛大厦、望京大厦、丽晶国际、宝盛世纪中心、浙江商会大厦(含传化大厦)、明新广场-江南明城、宝信大厦外立面、农业发展大厦的泛光照明道。安置小区泛光照明养护维修：丰东花苑、宁东花苑、丰瑞南苑、盈一佳苑、佳丰北苑、利一家园、丰瑞北苑 、利二花苑、顺丰家园、丰北家园、佳丰南苑、七甲船闸、钱江枢纽闸站、天人大厦、和美家、顺发.佳境天城、顺发.江南丽锦、三宏国际、天林广场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val="en-US" w:eastAsia="zh-CN"/>
        </w:rPr>
        <w:t>泛光照明养护维修项目</w:t>
      </w:r>
      <w:r>
        <w:rPr>
          <w:rFonts w:hint="eastAsia" w:ascii="仿宋" w:hAnsi="仿宋" w:eastAsia="仿宋" w:cs="仿宋"/>
          <w:color w:val="auto"/>
          <w:sz w:val="24"/>
          <w:szCs w:val="24"/>
          <w:highlight w:val="none"/>
        </w:rPr>
        <w:t>范围内所有设施和设备进行</w:t>
      </w:r>
      <w:r>
        <w:rPr>
          <w:rFonts w:hint="eastAsia" w:ascii="仿宋" w:hAnsi="仿宋" w:eastAsia="仿宋" w:cs="仿宋"/>
          <w:color w:val="auto"/>
          <w:sz w:val="24"/>
          <w:szCs w:val="24"/>
          <w:highlight w:val="none"/>
          <w:lang w:val="en-US" w:eastAsia="zh-CN"/>
        </w:rPr>
        <w:t>养护、维修等</w:t>
      </w:r>
      <w:r>
        <w:rPr>
          <w:rFonts w:hint="eastAsia" w:ascii="仿宋" w:hAnsi="仿宋" w:eastAsia="仿宋" w:cs="仿宋"/>
          <w:color w:val="auto"/>
          <w:sz w:val="24"/>
          <w:szCs w:val="24"/>
          <w:highlight w:val="none"/>
        </w:rPr>
        <w:t>，确保设施、显示内容和控制网络</w:t>
      </w:r>
      <w:r>
        <w:rPr>
          <w:rFonts w:hint="eastAsia" w:ascii="仿宋" w:hAnsi="仿宋" w:eastAsia="仿宋" w:cs="仿宋"/>
          <w:color w:val="auto"/>
          <w:sz w:val="24"/>
          <w:szCs w:val="24"/>
          <w:highlight w:val="none"/>
          <w:lang w:val="en-US" w:eastAsia="zh-CN"/>
        </w:rPr>
        <w:t>等项目所包含的一切内容</w:t>
      </w:r>
      <w:r>
        <w:rPr>
          <w:rFonts w:hint="eastAsia" w:ascii="仿宋" w:hAnsi="仿宋" w:eastAsia="仿宋" w:cs="仿宋"/>
          <w:color w:val="auto"/>
          <w:sz w:val="24"/>
          <w:szCs w:val="24"/>
          <w:highlight w:val="none"/>
        </w:rPr>
        <w:t>安全正常。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设备要求：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所有设备的生产、制作、安装</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养护、维修</w:t>
      </w:r>
      <w:r>
        <w:rPr>
          <w:rFonts w:hint="eastAsia" w:ascii="仿宋" w:hAnsi="仿宋" w:eastAsia="仿宋" w:cs="仿宋"/>
          <w:color w:val="auto"/>
          <w:sz w:val="24"/>
          <w:szCs w:val="24"/>
          <w:highlight w:val="none"/>
        </w:rPr>
        <w:t>等各项技术标准，应当符合国家（强制性）标准、规范要求；国家没有相应标准、规范的，可使用行业标准、规定。</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三、泛光照明养护维修</w:t>
      </w:r>
      <w:r>
        <w:rPr>
          <w:rFonts w:hint="eastAsia" w:ascii="仿宋" w:hAnsi="仿宋" w:eastAsia="仿宋" w:cs="仿宋"/>
          <w:color w:val="auto"/>
          <w:sz w:val="24"/>
          <w:szCs w:val="24"/>
          <w:highlight w:val="none"/>
        </w:rPr>
        <w:t>一览表：</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1、楼宇泛光照明养护维修：</w:t>
      </w:r>
    </w:p>
    <w:tbl>
      <w:tblPr>
        <w:tblStyle w:val="6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5458"/>
        <w:gridCol w:w="1078"/>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序号</w:t>
            </w:r>
          </w:p>
        </w:tc>
        <w:tc>
          <w:tcPr>
            <w:tcW w:w="545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项目名称</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单位</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萧山区钱江世纪城2021年度泛光照明养护工程</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江宁2期（明州医院）</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国丰大厦</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投光灯养护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世纪晶钻</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m</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春和钱塘</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万和国际</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裙房线型LED洗墙灯养护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单端壁灯养护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投光灯养护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线条投光灯养护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点光源艺术装饰灯具养护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保亿中心</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LED线条灯养护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三宏国际</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φ50超高亮二次封装点光源养护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洗墙灯养护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m</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线条洗墙灯养护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LED内透灯</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投光灯养护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1°角投光灯养护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天林广场</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LED点光源养护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国金中心</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洗墙灯养护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m</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LED像素灯养护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港汇中心</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LED线条灯养护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H-08商务综合体-左右世界</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二次封装LED点光源养护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二次封装LED像素灯养护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荧光灯养护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协和辉丰</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LED点光源养护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LED投射灯养护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LED线条灯养护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诺德财富中心</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37</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壁灯养护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38</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LED线条投光灯养护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40</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LED点光源养护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LED线条灯养护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丰盛大厦</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洗墙灯养护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望京大厦</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44</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LED线条灯养护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丽晶国际</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45</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m</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宝盛世纪中心</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46</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LED点光源养护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47</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48</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LED线条灯养护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49</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浙江商会大厦(含传化大厦)</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LED线条灯</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明新广场-江南明城</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投光灯LED</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洗墙灯</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T5云石壁灯</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宝信大厦外立面</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54</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十字星光点源灯6W</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农业发展大厦</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55</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竖向LED点光源养护2.5W</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56</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屋顶投光灯养护150w钠灯</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57</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屋顶定制梦幻世界数码灯养护10w/L=1000mm</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58</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屋顶定制梦幻世界数码灯养护5w/L=500mm</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59</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屋顶定制梦幻世界数码灯养护13w/L=1350mm</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屋顶定制梦幻世界数码灯养护8.5w/L=850mm</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61</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成套配电箱养护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62</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成套配电箱养护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63</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成套配电箱养护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64</w:t>
            </w:r>
          </w:p>
        </w:tc>
        <w:tc>
          <w:tcPr>
            <w:tcW w:w="5458"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24V电源控制箱养护</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8"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p>
        </w:tc>
      </w:tr>
    </w:tbl>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2、安置小区泛光照明养护维修：</w:t>
      </w:r>
    </w:p>
    <w:tbl>
      <w:tblPr>
        <w:tblStyle w:val="62"/>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5440"/>
        <w:gridCol w:w="1077"/>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5" w:type="dxa"/>
            <w:vMerge w:val="restart"/>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序号</w:t>
            </w:r>
          </w:p>
        </w:tc>
        <w:tc>
          <w:tcPr>
            <w:tcW w:w="5440" w:type="dxa"/>
            <w:vMerge w:val="restart"/>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项目名称</w:t>
            </w:r>
          </w:p>
        </w:tc>
        <w:tc>
          <w:tcPr>
            <w:tcW w:w="1077" w:type="dxa"/>
            <w:vMerge w:val="restart"/>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单位</w:t>
            </w:r>
          </w:p>
        </w:tc>
        <w:tc>
          <w:tcPr>
            <w:tcW w:w="1077" w:type="dxa"/>
            <w:vMerge w:val="restart"/>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765" w:type="dxa"/>
            <w:vMerge w:val="continue"/>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vMerge w:val="continue"/>
            <w:shd w:val="clear" w:color="auto" w:fill="FFFFFF"/>
            <w:noWrap w:val="0"/>
            <w:vAlign w:val="center"/>
          </w:tcPr>
          <w:p>
            <w:pPr>
              <w:jc w:val="left"/>
              <w:rPr>
                <w:rFonts w:hint="eastAsia" w:ascii="仿宋" w:hAnsi="仿宋" w:eastAsia="仿宋" w:cs="仿宋"/>
                <w:color w:val="auto"/>
                <w:sz w:val="24"/>
                <w:szCs w:val="24"/>
                <w:highlight w:val="none"/>
              </w:rPr>
            </w:pPr>
          </w:p>
        </w:tc>
        <w:tc>
          <w:tcPr>
            <w:tcW w:w="1077" w:type="dxa"/>
            <w:vMerge w:val="continue"/>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vMerge w:val="continue"/>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钱江世纪城安置小区</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丰东花苑、宁东花苑</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LED洗墙灯养护24W/3000K/15度/L=1000MM/DC24V/COS∮≥0.9/IP65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LED洗墙灯养护24W/3000K/15度/L=500MM/DC24V/COS∮≥0.9/IP65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落地式成套配电箱养护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开关电源养护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丰瑞南苑</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LED洗墙灯养护15W/3000K/15度/L=1000MM/DC24V/COS∮≥0.9/IP65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LED洗墙灯养护15W/3000K/15度/L=500MM/DC24V/COS∮≥0.9/IP65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落地式成套配电箱养护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开关电源养护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盈一佳苑</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LED洗墙灯养护24W/3000K/15度/L=1000MM/DC24V/COS∮≥0.9/IP65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LED洗墙灯养护24W/3000K/15度/L=500MM/DC24V/COS∮≥0.9/IP65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落地式成套配电箱养护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开关电源养护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佳丰北苑</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LED洗墙灯养护24W/3000K/15度/L=1000MM/DC24V/COS∮≥0.9/IP65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LED洗墙灯养护24W/3000K/15度/L=500MM/DC24V/COS∮≥0.9/IP65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LED洗墙灯养护15W/3000K/15度/L=1000MM/DC24V/COS∮≥0.9/IP65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LED洗墙灯养护15W/3000K/15度/L=500MM/DC24V/COS∮≥0.9/IP65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落地式成套配电箱养护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开关电源养护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利一家园</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LED洗墙灯养护24W/3000K/15度/L=1000MM/DC24V/COS∮≥0.9/IP65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LED洗墙灯养护24W/3000K/15度/L=500MM/DC24V/COS∮≥0.9/IP65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落地式成套配电箱养护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开关电源养护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丰瑞北苑</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LED洗墙灯养护24W/3000K/15度/L=1000MM/DC24V/COS∮≥0.9/IP65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LED洗墙灯养护24W/3000K/15度/L=500MM/DC24V/COS∮≥0.9/IP65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LED洗墙灯养护15W/3000K/15度/L=1000MM/DC24V/COS∮≥0.9/IP65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LED洗墙灯养护15W/3000K/15度/L=500MM/DC24V/COS∮≥0.9/IP65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落地式成套配电箱养护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开关电源养护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利二花苑</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LED投光灯养护36W/3000K/30度/DC24V/COS∮≥0.9/IP65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LED投光灯养护12W/3000K/15度/DC24V/COS∮≥0.9/IP65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31</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壁灯养护T5/56W/3000K/AC220V/COS∮≥0.9/IP65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32</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LED洗墙灯养护36W/3000K/30度/L=1000MM/DC24V/COS∮≥0.9/IP65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LED洗墙灯养护24W/3000K/15度/L=1000MM/DC24V/COS∮≥0.9/IP65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LED洗墙灯养护24W/3000K/15度/L=500MM/DC24V/COS∮≥0.9/IP65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LED洗墙灯养护15W/3000K/15度/L=1000MM/DC24V/COS∮≥0.9/IP65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落地式成套配电箱养护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37</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开关电源养护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顺丰家园</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38</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LED投光灯养护12W/3000K/8度/AC220V/COS∮≥0.9/IP65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LED洗墙灯养护15W/3000K/15度/L=1000MM/DC24V/COS∮≥0.9/IP65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40</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LED洗墙灯养护15W/3000K/15度/L=500MM/DC24V/COS∮≥0.9/IP65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落地式成套配电箱养护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开关电源养护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丰北家园</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LED投光灯养护36W/3000K/30度/DC24V/COS∮≥0.9/IP65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44</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落地式成套配电箱养护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45</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开关电源养护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佳丰南苑</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46</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LED投光灯养护36W/3000K/30度/DC24V/COS∮≥0.9/IP65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47</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LED瓦楞灯养护1W/3000K/8度/DC24V/COS∮≥0.9/IP66</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48</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LED射灯养护9W/3000K/15度/DC24V/COS∮≥0.9/IP66</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49</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落地式成套配电箱养护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50</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开关电源养护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七甲船闸</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LED投光灯养护LED/36W/3000K/15°/L=1000mm/AC220V 50Hz/COSΦ≥0.9/IP65（含光源）</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LED地埋灯养护LED/36W/3000K/60°/L=1000mm/AC220V 50Hz/COSΦ≥0.9/IP67（含光源）</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落地式景观照明配电箱养护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钱江枢纽闸站</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54</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LED瓦楞灯养护LED/1W/3000K/8°/DC24V/COSΦ≥0.9/IP65LED/1W/3000K/8°/DC24V/COSΦ≥0.9/IP65（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55</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LED洗墙灯养护LED/15W/3000K/15°/L=1000mm/DC24V/COSΦ≥0.9/IP65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56</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LED投光灯养护LED/18W/3000K/15°/AC220V/50Hz/COSΦ≥0.9/IP65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57</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LED投光灯养护LED/72W/RGB/15°/L=1000mm/AC220V/50Hz/COSΦ≥0.9/IP65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58</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LED投光灯养护LED/150W/5600K/30°/AC220V/50Hz/COSΦ≥0.9/IP65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59</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LED地埋灯养护LED/36W/3000K/8°/AC220V/50Hz/COSΦ≥0.9/IP67</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60</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落地式景观照明配电箱养护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61</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落地式景观照明配电箱养护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62</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开关电源养护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63</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主控器养护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天人大厦</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64</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LED像素灯（L2）LED/ 18W/RGB/110°/L=1000mm/灯具支持DMX512通信协议的外置控制器/AC220V 50Hz/COSΦ≥0.9/IP65养护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65</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LED点光源灯（L1）LED/1.2W/RGB/110°/相邻灯具中心间距：200mm/灯具支持DMX512通信协议的外置控制器/DC24/COSΦ≥0.9/IP65养护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66</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LED像素灯（L3）LED/ 18W/5600K/110°/L=1000mm/AC220V 50Hz/COSΦ≥0.9/IP65养护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67</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LED面板灯（L4)LED/ 30W/5600K/110°/L=1000mm/AC220V 50Hz/COSΦ≥0.9/IP65养护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68</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69</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开关电源养护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70</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主控器养护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71</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分控器养护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72</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适配器养护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和美家</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73</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LED投光灯（L1）养护LED/24W/3000K/15°/L=1000mm/DC24V 50Hz/COSΦ≥0.9/IP65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74</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LED洗墙灯（L2）养护LED/15W/3000K/15°/L=1000mm/DC24V 50Hz/COSΦ≥0.9/IP65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75</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LED壁灯（L3）养护LED/12W/3000K/15°/DC24V 50Hz/COSΦ≥0.9/IP65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76</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77</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78</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79</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80</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开关电源养护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顺发.佳境天城</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LED洗墙灯（L2）养护LED/15W/3000K/15°/L=1000mm/DC24V 50Hz/COSΦ≥0.9/IP65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LED投光灯（L1）养护LED/24W/3000K/15°/L=1000mm/DC24V 50Hz/COSΦ≥0.9/IP65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83</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LED壁灯（L3）养护LED/12W/3000K/15°/DC24V 50Hz/COSΦ≥0.9/IP65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84</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85</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开关电源养护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顺发.江南丽锦</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86</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LED洗墙灯（L2）养护ED/15W/3000K/15°/L=1000mm/DC24V 50Hz/COSΦ≥0.9/IP65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87</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LED投光灯（L1）养护LED/28W/3000K/15°/AC220V 50Hz/COSΦ≥0.9/IP65</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88</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落地式配电箱养护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89</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开关电源养护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三宏国际</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90</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φ50超高亮二次封装点光源养护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91</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洗墙灯养护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m</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92</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线条洗墙灯养护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93</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LED内透灯</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94</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投光灯养护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95</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1°角投光灯养护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天林广场</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96</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LED投光灯养护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97</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LED洗墙灯养护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765"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98</w:t>
            </w:r>
          </w:p>
        </w:tc>
        <w:tc>
          <w:tcPr>
            <w:tcW w:w="5440" w:type="dxa"/>
            <w:shd w:val="clear" w:color="auto" w:fill="FFFFFF"/>
            <w:noWrap w:val="0"/>
            <w:vAlign w:val="center"/>
          </w:tcPr>
          <w:p>
            <w:pPr>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LED点光源养护</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套</w:t>
            </w:r>
          </w:p>
        </w:tc>
        <w:tc>
          <w:tcPr>
            <w:tcW w:w="1077" w:type="dxa"/>
            <w:shd w:val="clear" w:color="auto" w:fill="FFFFFF"/>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571</w:t>
            </w:r>
          </w:p>
        </w:tc>
      </w:tr>
    </w:tbl>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四、</w:t>
      </w:r>
      <w:r>
        <w:rPr>
          <w:rFonts w:hint="eastAsia" w:ascii="仿宋" w:hAnsi="仿宋" w:eastAsia="仿宋" w:cs="仿宋"/>
          <w:color w:val="auto"/>
          <w:sz w:val="24"/>
          <w:szCs w:val="24"/>
          <w:highlight w:val="none"/>
        </w:rPr>
        <w:t>安装施工及验收要求：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设备安装配套光源和其他必要附件，以达到安全、完整，保证设备正常工作。在设备安装完成时，应该进行试运行，在确保设备及运行满足设计及相关规范要求，经各方验收合格后进行相关移交工作。</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、设备技术要求：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照明设备所有带电部分应采用绝缘、遮拦或外护物保护，距地面2.5m以下的照明设备应使用工具才能打开外壳进行光源维护；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室外安装照明配电箱、开关电源箱与LED控制箱等应采用防水、防尘型，防护等级不应低于IP54，落地安装时箱底距地不小于300mm；</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室外配电箱内元器件距地面2.5m以下的电气设备应借助于钥匙或工具才能开启；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LED灯具应选用专用开关电源，LED灯具输入电压应与开关电源输出电压一致；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在正常视角范围内的光源可直视灯具，必须采取有效防眩光措施，应将照明的光线严格控制在被照区域内，限制灯具产生的干扰光，超出被照区域的溢散光不应超过15%；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对人员可触及的照明设备，当表面高于60</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时，必须采用隔离保护措施；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照明灯具的功率因数不应小于0.9；</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为保证不影响电源启动和照明效果，末端灯光电压偏差允许值为+5%、-10%，分支回路的线路走向可根据现场实际情况做适当调整。</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val="en-US" w:eastAsia="zh-CN"/>
        </w:rPr>
        <w:t>六</w:t>
      </w:r>
      <w:r>
        <w:rPr>
          <w:rFonts w:hint="eastAsia" w:ascii="仿宋" w:hAnsi="仿宋" w:eastAsia="仿宋" w:cs="仿宋"/>
          <w:b w:val="0"/>
          <w:bCs/>
          <w:color w:val="auto"/>
          <w:sz w:val="24"/>
          <w:szCs w:val="24"/>
          <w:highlight w:val="none"/>
        </w:rPr>
        <w:t>、养护要求</w:t>
      </w:r>
      <w:r>
        <w:rPr>
          <w:rFonts w:hint="eastAsia" w:ascii="仿宋" w:hAnsi="仿宋" w:eastAsia="仿宋" w:cs="仿宋"/>
          <w:b w:val="0"/>
          <w:bCs/>
          <w:color w:val="auto"/>
          <w:sz w:val="24"/>
          <w:szCs w:val="24"/>
          <w:highlight w:val="none"/>
          <w:lang w:eastAsia="zh-CN"/>
        </w:rPr>
        <w:t>：</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1、参数指标：</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泛光照明亮灯率在99.5%及以上，设施完好率在98%及以上。</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亮灯率定义：正常亮灯运行的亮灯数量与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第一次移交给中标人正常运行的亮灯数量的比值。</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设施完好率定义：完好设施数量与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第一次移交给中标人完好设施数量的比值。</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设施包括配电箱、主控、分控、支架、电缆、线槽和其他附属设施。</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2、养护响应：</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投标人应设专人与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联络，</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通知后应在24小时内响应，黑灯和线路故障通知后48小时内修复、拍照并文字回复</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，无法及时修复的应在时限内通知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并说明原因，其他情况应在48小时内回复</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3、养护台账</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要求报送养护维修记录（包括电子台账）。养护维修记录应包括以下内容：养护车辆、人员、巡查设施清单、维修更换设施清单、故障类型和其他必要内容。</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4、照明配电箱：</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月一次设施巡查，每六个月测量一次各相电流、电压、接地电阻，对照《城市道路照明施工及验收规程》做好记录，定期清洁，及时修复故障，更换失效元器件，确保门锁灵活，配件齐全，编号清晰，运行安全。照明配电箱被撞坏应及时报警并尽快修复，修复费用包含在投标总价中。</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5、电缆管线：</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期巡视，防止打桩、开挖、重压、化学腐蚀等因素及自然灾害原因影响线路安全运行；对查出的线路缺陷、隐患等及时维修，认真处理，对照《城市道路照明施工及验收规程》做好记录，线缆被盗后应报警并采取防盗保护措施，线缆被人为损坏的，应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、尽快修复并主动与损坏方沟通，修复费用包含在投标总价中。</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6、工作井：</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工作井内应整齐清洁，不积水，井盖完好平整，不沉陷，井内线路走向、标志牌保持字迹清楚，及时修复破损的井盖，修复费用包含在投标总价中。</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7、灯杆：</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每天巡视，十天完成所有灯杆的一轮巡查，修复破损的门盖、紧固螺栓、防腐油漆、混凝土包脚等，定期清洁灯杆。根据</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通知及时迁移、拆除设置不合理的灯杆，在需要处补装。每六个月一次测量接地电阻，检查灯杆编号、灯杆垂直度，发现灯杆上悬挂广告应及时通知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。灯杆被撞坏应及时报警并尽快修复，修复费用包含在投标总价中。</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8、灯具：</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每天巡视、及时更换失效或缺失的元器件，在质保期内的元器件应联系质保厂家供货，定期清洁灯具。灯具被盗被撞坏应及时报警并尽快修复，修复费用包含在投标总价中。</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9、主控、分控：</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定期清洁泛光照明设施主控、分控，确保设施运行正常稳定。清洁、维修费用包含在投标总价中。</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10、养护</w:t>
      </w:r>
      <w:r>
        <w:rPr>
          <w:rFonts w:hint="eastAsia" w:ascii="仿宋" w:hAnsi="仿宋" w:eastAsia="仿宋" w:cs="仿宋"/>
          <w:color w:val="auto"/>
          <w:sz w:val="24"/>
          <w:szCs w:val="24"/>
          <w:highlight w:val="none"/>
          <w:lang w:val="en-US" w:eastAsia="zh-CN"/>
        </w:rPr>
        <w:t>团队</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成立项目管理团队，明确职责分工，团队应该包项目负责人、技术负责人、施工员、安全员、质量员、资料员、材料员、特种作业人员、巡查值守人员、网络运维人员等岗位，并配备相应人员。养护团队配备人员10人及以上（包括项目负责人）。其中专职安全员</w:t>
      </w:r>
      <w:r>
        <w:rPr>
          <w:rFonts w:hint="eastAsia" w:ascii="仿宋" w:hAnsi="仿宋" w:eastAsia="仿宋" w:cs="仿宋"/>
          <w:b w:val="0"/>
          <w:bCs/>
          <w:color w:val="auto"/>
          <w:sz w:val="24"/>
          <w:szCs w:val="24"/>
          <w:highlight w:val="none"/>
          <w:lang w:val="en-US" w:eastAsia="zh-CN"/>
        </w:rPr>
        <w:t>具有</w:t>
      </w:r>
      <w:r>
        <w:rPr>
          <w:rFonts w:hint="eastAsia" w:ascii="仿宋" w:hAnsi="仿宋" w:eastAsia="仿宋" w:cs="仿宋"/>
          <w:b w:val="0"/>
          <w:bCs/>
          <w:color w:val="auto"/>
          <w:sz w:val="24"/>
          <w:szCs w:val="24"/>
          <w:highlight w:val="none"/>
        </w:rPr>
        <w:t>安全考核C类证书。</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所有人员经费包含在投标总价中。</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11、车辆、工具等：</w:t>
      </w:r>
    </w:p>
    <w:p>
      <w:pPr>
        <w:keepNext w:val="0"/>
        <w:keepLines w:val="0"/>
        <w:pageBreakBefore w:val="0"/>
        <w:kinsoku/>
        <w:wordWrap/>
        <w:overflowPunct/>
        <w:topLinePunct w:val="0"/>
        <w:bidi w:val="0"/>
        <w:snapToGrid/>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▲①自有工程救险车一辆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行驶证上需标有“工程救险”</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② 自有登高车一辆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提供发票及车辆行驶证</w:t>
      </w:r>
      <w:r>
        <w:rPr>
          <w:rFonts w:hint="eastAsia" w:ascii="仿宋" w:hAnsi="仿宋" w:eastAsia="仿宋" w:cs="仿宋"/>
          <w:b/>
          <w:bCs/>
          <w:color w:val="auto"/>
          <w:sz w:val="24"/>
          <w:szCs w:val="24"/>
          <w:highlight w:val="none"/>
          <w:lang w:val="en-US" w:eastAsia="zh-CN"/>
        </w:rPr>
        <w:t>材料</w:t>
      </w:r>
      <w:r>
        <w:rPr>
          <w:rFonts w:hint="eastAsia" w:ascii="仿宋" w:hAnsi="仿宋" w:eastAsia="仿宋" w:cs="仿宋"/>
          <w:b/>
          <w:bCs/>
          <w:color w:val="auto"/>
          <w:sz w:val="24"/>
          <w:szCs w:val="24"/>
          <w:highlight w:val="none"/>
        </w:rPr>
        <w:t>。</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其余</w:t>
      </w:r>
      <w:r>
        <w:rPr>
          <w:rFonts w:hint="eastAsia" w:ascii="仿宋" w:hAnsi="仿宋" w:eastAsia="仿宋" w:cs="仿宋"/>
          <w:color w:val="auto"/>
          <w:sz w:val="24"/>
          <w:szCs w:val="24"/>
          <w:highlight w:val="none"/>
        </w:rPr>
        <w:t>所有车辆、检测仪器、工具及专用安全器材等</w:t>
      </w:r>
      <w:r>
        <w:rPr>
          <w:rFonts w:hint="eastAsia" w:ascii="仿宋" w:hAnsi="仿宋" w:eastAsia="仿宋" w:cs="仿宋"/>
          <w:color w:val="auto"/>
          <w:sz w:val="24"/>
          <w:szCs w:val="24"/>
          <w:highlight w:val="none"/>
          <w:lang w:val="en-US" w:eastAsia="zh-CN"/>
        </w:rPr>
        <w:t>也</w:t>
      </w:r>
      <w:r>
        <w:rPr>
          <w:rFonts w:hint="eastAsia" w:ascii="仿宋" w:hAnsi="仿宋" w:eastAsia="仿宋" w:cs="仿宋"/>
          <w:color w:val="auto"/>
          <w:sz w:val="24"/>
          <w:szCs w:val="24"/>
          <w:highlight w:val="none"/>
        </w:rPr>
        <w:t>均由投标人自备，包括保险，维修，燃油等，车辆使用费用包含在投标总价中。</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12、养护材料：</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投标人使用的养护材料，必须经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书面确认后方可安装，养护材料质量不应低于现有泛光照明设施零件质量，材料采购和安装费用包含在投标总价中。确实采购困难的，可向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递交书面说明，由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统一采购并在养护费用中扣除。</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照明项目移交：</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本招标项目</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年后须移交给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，移交项目配合费用已包含在投标总价中。</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、服务承诺：</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维护</w:t>
      </w:r>
      <w:r>
        <w:rPr>
          <w:rFonts w:hint="eastAsia" w:ascii="仿宋" w:hAnsi="仿宋" w:eastAsia="仿宋" w:cs="仿宋"/>
          <w:color w:val="auto"/>
          <w:sz w:val="24"/>
          <w:szCs w:val="24"/>
          <w:highlight w:val="none"/>
        </w:rPr>
        <w:t>期内，中标人须承诺安排专业服务人员每周5×8小时的技术支持，负责日常所有设备</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维护</w:t>
      </w:r>
      <w:r>
        <w:rPr>
          <w:rFonts w:hint="eastAsia" w:ascii="仿宋" w:hAnsi="仿宋" w:eastAsia="仿宋" w:cs="仿宋"/>
          <w:color w:val="auto"/>
          <w:sz w:val="24"/>
          <w:szCs w:val="24"/>
          <w:highlight w:val="none"/>
          <w:lang w:val="en-US" w:eastAsia="zh-CN"/>
        </w:rPr>
        <w:t>保证正常运行</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中标人必须保证在维护期间除去地震、洪水、战争因素外每天设备完好率在98%以上（包括因人为因素造成的设备及系统的故障），必须安排专用设备和人员作为日常维护力量。</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设备维修和故障件替换服务，确保系统处于正常工作状态：中标人应提供快速技术服务，接到报修电话后，服务响应时间为2</w:t>
      </w:r>
      <w:r>
        <w:rPr>
          <w:rFonts w:hint="eastAsia" w:ascii="仿宋" w:hAnsi="仿宋" w:eastAsia="仿宋" w:cs="仿宋"/>
          <w:color w:val="auto"/>
          <w:sz w:val="24"/>
          <w:szCs w:val="24"/>
          <w:highlight w:val="none"/>
          <w:lang w:val="en-US" w:eastAsia="zh-CN"/>
        </w:rPr>
        <w:t>小时</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小时内到达故障现场，设备故障24小时内解决。若故障无法在</w:t>
      </w: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小时内解决的，中标人应提供备品备件进行临时更换，待维修设备维修完成后更换，以保证系统正常运行。</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中标人须配合</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的重大活动的技术保障工作。</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维护</w:t>
      </w:r>
      <w:r>
        <w:rPr>
          <w:rFonts w:hint="eastAsia" w:ascii="仿宋" w:hAnsi="仿宋" w:eastAsia="仿宋" w:cs="仿宋"/>
          <w:color w:val="auto"/>
          <w:sz w:val="24"/>
          <w:szCs w:val="24"/>
          <w:highlight w:val="none"/>
        </w:rPr>
        <w:t>期过后，中标人应同样提供免费电话咨询服务，并应承诺提供产品上门维护服务。</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维护</w:t>
      </w:r>
      <w:r>
        <w:rPr>
          <w:rFonts w:hint="eastAsia" w:ascii="仿宋" w:hAnsi="仿宋" w:eastAsia="仿宋" w:cs="仿宋"/>
          <w:color w:val="auto"/>
          <w:sz w:val="24"/>
          <w:szCs w:val="24"/>
          <w:highlight w:val="none"/>
        </w:rPr>
        <w:t>期过后，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如需要中标人提供售后服务的，中标人应以优惠价格提供售后服务。</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八</w:t>
      </w:r>
      <w:r>
        <w:rPr>
          <w:rFonts w:hint="eastAsia" w:ascii="仿宋" w:hAnsi="仿宋" w:eastAsia="仿宋" w:cs="仿宋"/>
          <w:color w:val="auto"/>
          <w:sz w:val="24"/>
          <w:szCs w:val="24"/>
          <w:highlight w:val="none"/>
        </w:rPr>
        <w:t>、其他要求</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养护维修人员须经过安全教育培训，严格按规定着装及穿戴，严格遵守《电工操作规程》及有关安全规章制度，严格按操作规程进行施工和作业。养护完毕做到工完料清、场净，中标人应对养护人员进行一年不少于二次的安全教育培训。</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2、未经照明管理部门许可，不得在非亮灯时段内通电检查维修。</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3、中标人应主动上报线缆施工等隐蔽工程进度，主动拍照留存，配合</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进行施工质量抽查，因违规施工导致照明设施重大损失或造成社会不良影响情节严重的，可终止合同。</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4、中标人应无条件服从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的调度管理。</w:t>
      </w:r>
    </w:p>
    <w:p>
      <w:pPr>
        <w:pStyle w:val="61"/>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p>
    <w:p>
      <w:pPr>
        <w:keepNext w:val="0"/>
        <w:keepLines w:val="0"/>
        <w:pageBreakBefore w:val="0"/>
        <w:kinsoku/>
        <w:wordWrap/>
        <w:overflowPunct/>
        <w:topLinePunct w:val="0"/>
        <w:bidi w:val="0"/>
        <w:snapToGrid/>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、商务</w:t>
      </w:r>
      <w:r>
        <w:rPr>
          <w:rFonts w:hint="eastAsia" w:ascii="仿宋" w:hAnsi="仿宋" w:eastAsia="仿宋" w:cs="仿宋"/>
          <w:b/>
          <w:color w:val="auto"/>
          <w:sz w:val="24"/>
          <w:szCs w:val="24"/>
          <w:highlight w:val="none"/>
          <w:lang w:val="en-US" w:eastAsia="zh-CN"/>
        </w:rPr>
        <w:t>需求</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服务时间</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1、服务时间：1年（具体时间以合同签订为准）。</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2、服务地点：采购人指定地点。</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二、付款方式</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合同签订，且乙方缴纳合同金额的2.5%作为履约保证金后，甲方支付合同金额的20%作为预付款，本项目服务费用经确认后按季度结算付款，根据考核办法扣除考核金后拨付，付款时间为季度次月的10日前（遇节假顺延）支付；服务期满完成各项设施内容移交后，根据采购人各项考核验收成果一次性付清合同款，并无息退还履约保证金，具体要求在合同中明确。</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三、其他优惠条件</w:t>
      </w:r>
    </w:p>
    <w:p>
      <w:pPr>
        <w:keepNext w:val="0"/>
        <w:keepLines w:val="0"/>
        <w:pageBreakBefore w:val="0"/>
        <w:kinsoku/>
        <w:wordWrap/>
        <w:overflowPunct/>
        <w:topLinePunct w:val="0"/>
        <w:bidi w:val="0"/>
        <w:snapToGrid/>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由投标人提供。</w:t>
      </w:r>
    </w:p>
    <w:p>
      <w:pPr>
        <w:pStyle w:val="4"/>
        <w:rPr>
          <w:rFonts w:hint="eastAsia" w:ascii="仿宋" w:hAnsi="仿宋" w:eastAsia="仿宋" w:cs="仿宋"/>
          <w:color w:val="auto"/>
          <w:sz w:val="24"/>
          <w:szCs w:val="24"/>
          <w:highlight w:val="none"/>
        </w:rPr>
      </w:pPr>
    </w:p>
    <w:p>
      <w:pPr>
        <w:pStyle w:val="4"/>
        <w:ind w:left="0" w:leftChars="0" w:firstLine="482" w:firstLineChars="200"/>
        <w:rPr>
          <w:rFonts w:hint="eastAsia" w:ascii="仿宋" w:hAnsi="仿宋" w:eastAsia="仿宋" w:cs="仿宋"/>
          <w:color w:val="auto"/>
          <w:sz w:val="24"/>
          <w:szCs w:val="24"/>
          <w:highlight w:val="none"/>
        </w:rPr>
      </w:pPr>
    </w:p>
    <w:p>
      <w:pPr>
        <w:pStyle w:val="4"/>
        <w:ind w:left="0" w:leftChars="0" w:firstLine="482" w:firstLineChars="200"/>
        <w:rPr>
          <w:rFonts w:hint="eastAsia" w:ascii="仿宋" w:hAnsi="仿宋" w:eastAsia="仿宋" w:cs="仿宋"/>
          <w:color w:val="auto"/>
          <w:highlight w:val="none"/>
        </w:rPr>
      </w:pPr>
      <w:r>
        <w:rPr>
          <w:rFonts w:hint="eastAsia" w:ascii="仿宋" w:hAnsi="仿宋" w:eastAsia="仿宋" w:cs="仿宋"/>
          <w:color w:val="auto"/>
          <w:sz w:val="24"/>
          <w:szCs w:val="24"/>
          <w:highlight w:val="none"/>
        </w:rPr>
        <w:t>注：招标文件中打▲内容为实质性要求，不允许有负偏离，否则将以涉及无效投标条款作无效投标。</w:t>
      </w:r>
    </w:p>
    <w:p>
      <w:pPr>
        <w:spacing w:line="360" w:lineRule="auto"/>
        <w:ind w:firstLine="181" w:firstLineChars="50"/>
        <w:rPr>
          <w:rFonts w:hint="eastAsia" w:ascii="仿宋" w:hAnsi="仿宋" w:eastAsia="仿宋" w:cs="仿宋"/>
          <w:b/>
          <w:color w:val="auto"/>
          <w:sz w:val="36"/>
          <w:szCs w:val="36"/>
          <w:highlight w:val="none"/>
        </w:rPr>
      </w:pPr>
    </w:p>
    <w:p>
      <w:pPr>
        <w:spacing w:line="360" w:lineRule="auto"/>
        <w:rPr>
          <w:rFonts w:hint="eastAsia" w:ascii="仿宋" w:hAnsi="仿宋" w:eastAsia="仿宋" w:cs="仿宋"/>
          <w:color w:val="auto"/>
          <w:sz w:val="24"/>
          <w:highlight w:val="none"/>
        </w:rPr>
      </w:pPr>
    </w:p>
    <w:p>
      <w:pPr>
        <w:widowControl/>
        <w:ind w:firstLine="720" w:firstLineChars="300"/>
        <w:jc w:val="left"/>
        <w:rPr>
          <w:rFonts w:hint="eastAsia" w:ascii="仿宋" w:hAnsi="仿宋" w:eastAsia="仿宋" w:cs="仿宋"/>
          <w:bCs/>
          <w:color w:val="auto"/>
          <w:sz w:val="24"/>
          <w:highlight w:val="none"/>
        </w:rPr>
      </w:pPr>
    </w:p>
    <w:p>
      <w:pPr>
        <w:rPr>
          <w:rFonts w:hint="eastAsia" w:ascii="仿宋" w:hAnsi="仿宋" w:eastAsia="仿宋" w:cs="仿宋"/>
          <w:snapToGrid w:val="0"/>
          <w:color w:val="auto"/>
          <w:kern w:val="0"/>
          <w:sz w:val="24"/>
          <w:highlight w:val="none"/>
        </w:rPr>
      </w:pPr>
    </w:p>
    <w:p>
      <w:pPr>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z w:val="36"/>
          <w:szCs w:val="36"/>
          <w:highlight w:val="none"/>
        </w:rPr>
        <w:t xml:space="preserve">第四部分   </w:t>
      </w:r>
      <w:bookmarkStart w:id="17" w:name="_Toc184312067"/>
      <w:bookmarkEnd w:id="17"/>
      <w:bookmarkStart w:id="18" w:name="_Toc184308108"/>
      <w:bookmarkEnd w:id="18"/>
      <w:bookmarkStart w:id="19" w:name="_Toc184308079"/>
      <w:bookmarkEnd w:id="19"/>
      <w:bookmarkStart w:id="20" w:name="_Toc184313243"/>
      <w:bookmarkEnd w:id="20"/>
      <w:bookmarkStart w:id="21" w:name="_Toc184314445"/>
      <w:bookmarkEnd w:id="21"/>
      <w:bookmarkStart w:id="22" w:name="_Toc184313306"/>
      <w:bookmarkEnd w:id="22"/>
      <w:bookmarkStart w:id="23" w:name="_Toc184314418"/>
      <w:bookmarkEnd w:id="23"/>
      <w:bookmarkStart w:id="24" w:name="_Toc184312102"/>
      <w:bookmarkEnd w:id="24"/>
      <w:bookmarkStart w:id="25" w:name="_Toc184312095"/>
      <w:bookmarkEnd w:id="25"/>
      <w:bookmarkStart w:id="26" w:name="_Toc184308039"/>
      <w:bookmarkEnd w:id="26"/>
      <w:bookmarkStart w:id="27" w:name="_Toc184312106"/>
      <w:bookmarkEnd w:id="27"/>
      <w:bookmarkStart w:id="28" w:name="_Toc184314415"/>
      <w:bookmarkEnd w:id="28"/>
      <w:bookmarkStart w:id="29" w:name="_Toc184310279"/>
      <w:bookmarkEnd w:id="29"/>
      <w:bookmarkStart w:id="30" w:name="_Toc184310318"/>
      <w:bookmarkEnd w:id="30"/>
      <w:bookmarkStart w:id="31" w:name="_Toc184314460"/>
      <w:bookmarkEnd w:id="31"/>
      <w:bookmarkStart w:id="32" w:name="_Toc184313244"/>
      <w:bookmarkEnd w:id="32"/>
      <w:bookmarkStart w:id="33" w:name="_Toc184312085"/>
      <w:bookmarkEnd w:id="33"/>
      <w:bookmarkStart w:id="34" w:name="_Toc184312082"/>
      <w:bookmarkEnd w:id="34"/>
      <w:bookmarkStart w:id="35" w:name="_Toc184313264"/>
      <w:bookmarkEnd w:id="35"/>
      <w:bookmarkStart w:id="36" w:name="_Toc184313259"/>
      <w:bookmarkEnd w:id="36"/>
      <w:bookmarkStart w:id="37" w:name="_Toc184312138"/>
      <w:bookmarkEnd w:id="37"/>
      <w:bookmarkStart w:id="38" w:name="_Toc184313262"/>
      <w:bookmarkEnd w:id="38"/>
      <w:bookmarkStart w:id="39" w:name="_Toc184314411"/>
      <w:bookmarkEnd w:id="39"/>
      <w:bookmarkStart w:id="40" w:name="_Toc184308044"/>
      <w:bookmarkEnd w:id="40"/>
      <w:bookmarkStart w:id="41" w:name="_Toc184314449"/>
      <w:bookmarkEnd w:id="41"/>
      <w:bookmarkStart w:id="42" w:name="_Toc184314478"/>
      <w:bookmarkEnd w:id="42"/>
      <w:bookmarkStart w:id="43" w:name="_Toc184312078"/>
      <w:bookmarkEnd w:id="43"/>
      <w:bookmarkStart w:id="44" w:name="_Toc184313260"/>
      <w:bookmarkEnd w:id="44"/>
      <w:bookmarkStart w:id="45" w:name="_Toc184310328"/>
      <w:bookmarkEnd w:id="45"/>
      <w:bookmarkStart w:id="46" w:name="_Toc184314432"/>
      <w:bookmarkEnd w:id="46"/>
      <w:bookmarkStart w:id="47" w:name="_Toc184313239"/>
      <w:bookmarkEnd w:id="47"/>
      <w:bookmarkStart w:id="48" w:name="_Toc184312099"/>
      <w:bookmarkEnd w:id="48"/>
      <w:bookmarkStart w:id="49" w:name="_Toc184313267"/>
      <w:bookmarkEnd w:id="49"/>
      <w:bookmarkStart w:id="50" w:name="_Toc184308106"/>
      <w:bookmarkEnd w:id="50"/>
      <w:bookmarkStart w:id="51" w:name="_Toc184310299"/>
      <w:bookmarkEnd w:id="51"/>
      <w:bookmarkStart w:id="52" w:name="_Toc184310285"/>
      <w:bookmarkEnd w:id="52"/>
      <w:bookmarkStart w:id="53" w:name="_Toc184312093"/>
      <w:bookmarkEnd w:id="53"/>
      <w:bookmarkStart w:id="54" w:name="_Toc184310283"/>
      <w:bookmarkEnd w:id="54"/>
      <w:bookmarkStart w:id="55" w:name="_Toc184310284"/>
      <w:bookmarkEnd w:id="55"/>
      <w:bookmarkStart w:id="56" w:name="_Toc184308096"/>
      <w:bookmarkEnd w:id="56"/>
      <w:bookmarkStart w:id="57" w:name="_Toc184314480"/>
      <w:bookmarkEnd w:id="57"/>
      <w:bookmarkStart w:id="58" w:name="_Toc184314462"/>
      <w:bookmarkEnd w:id="58"/>
      <w:bookmarkStart w:id="59" w:name="_Toc184312079"/>
      <w:bookmarkEnd w:id="59"/>
      <w:bookmarkStart w:id="60" w:name="_Toc184313254"/>
      <w:bookmarkEnd w:id="60"/>
      <w:bookmarkStart w:id="61" w:name="_Toc184314472"/>
      <w:bookmarkEnd w:id="61"/>
      <w:bookmarkStart w:id="62" w:name="_Toc184312104"/>
      <w:bookmarkEnd w:id="62"/>
      <w:bookmarkStart w:id="63" w:name="_Toc184310289"/>
      <w:bookmarkEnd w:id="63"/>
      <w:bookmarkStart w:id="64" w:name="_Toc184314450"/>
      <w:bookmarkEnd w:id="64"/>
      <w:bookmarkStart w:id="65" w:name="_Toc184314421"/>
      <w:bookmarkEnd w:id="65"/>
      <w:bookmarkStart w:id="66" w:name="_Toc184313301"/>
      <w:bookmarkEnd w:id="66"/>
      <w:bookmarkStart w:id="67" w:name="_Toc184312084"/>
      <w:bookmarkEnd w:id="67"/>
      <w:bookmarkStart w:id="68" w:name="_Toc184313265"/>
      <w:bookmarkEnd w:id="68"/>
      <w:bookmarkStart w:id="69" w:name="_Toc184310272"/>
      <w:bookmarkEnd w:id="69"/>
      <w:bookmarkStart w:id="70" w:name="_Toc184310275"/>
      <w:bookmarkEnd w:id="70"/>
      <w:bookmarkStart w:id="71" w:name="_Toc184310337"/>
      <w:bookmarkEnd w:id="71"/>
      <w:bookmarkStart w:id="72" w:name="_Toc184313277"/>
      <w:bookmarkEnd w:id="72"/>
      <w:bookmarkStart w:id="73" w:name="_Toc184308041"/>
      <w:bookmarkEnd w:id="73"/>
      <w:bookmarkStart w:id="74" w:name="_Toc184313272"/>
      <w:bookmarkEnd w:id="74"/>
      <w:bookmarkStart w:id="75" w:name="_Toc184312075"/>
      <w:bookmarkEnd w:id="75"/>
      <w:bookmarkStart w:id="76" w:name="_Toc184312111"/>
      <w:bookmarkEnd w:id="76"/>
      <w:bookmarkStart w:id="77" w:name="_Toc184310314"/>
      <w:bookmarkEnd w:id="77"/>
      <w:bookmarkStart w:id="78" w:name="_Toc184310323"/>
      <w:bookmarkEnd w:id="78"/>
      <w:bookmarkStart w:id="79" w:name="_Toc184310339"/>
      <w:bookmarkEnd w:id="79"/>
      <w:bookmarkStart w:id="80" w:name="_Toc184314463"/>
      <w:bookmarkEnd w:id="80"/>
      <w:bookmarkStart w:id="81" w:name="_Toc184308100"/>
      <w:bookmarkEnd w:id="81"/>
      <w:bookmarkStart w:id="82" w:name="_Toc184310317"/>
      <w:bookmarkEnd w:id="82"/>
      <w:bookmarkStart w:id="83" w:name="_Toc184310274"/>
      <w:bookmarkEnd w:id="83"/>
      <w:bookmarkStart w:id="84" w:name="_Toc184313245"/>
      <w:bookmarkEnd w:id="84"/>
      <w:bookmarkStart w:id="85" w:name="_Toc184310312"/>
      <w:bookmarkEnd w:id="85"/>
      <w:bookmarkStart w:id="86" w:name="_Toc184314444"/>
      <w:bookmarkEnd w:id="86"/>
      <w:bookmarkStart w:id="87" w:name="_Toc184314442"/>
      <w:bookmarkEnd w:id="87"/>
      <w:bookmarkStart w:id="88" w:name="_Toc184313261"/>
      <w:bookmarkEnd w:id="88"/>
      <w:bookmarkStart w:id="89" w:name="_Toc184314433"/>
      <w:bookmarkEnd w:id="89"/>
      <w:bookmarkStart w:id="90" w:name="_Toc184310342"/>
      <w:bookmarkEnd w:id="90"/>
      <w:bookmarkStart w:id="91" w:name="_Toc184314431"/>
      <w:bookmarkEnd w:id="91"/>
      <w:bookmarkStart w:id="92" w:name="_Toc184310287"/>
      <w:bookmarkEnd w:id="92"/>
      <w:bookmarkStart w:id="93" w:name="_Toc184314428"/>
      <w:bookmarkEnd w:id="93"/>
      <w:bookmarkStart w:id="94" w:name="_Toc184310297"/>
      <w:bookmarkEnd w:id="94"/>
      <w:bookmarkStart w:id="95" w:name="_Toc184313295"/>
      <w:bookmarkEnd w:id="95"/>
      <w:bookmarkStart w:id="96" w:name="_Toc184314434"/>
      <w:bookmarkEnd w:id="96"/>
      <w:bookmarkStart w:id="97" w:name="_Toc184308059"/>
      <w:bookmarkEnd w:id="97"/>
      <w:bookmarkStart w:id="98" w:name="_Toc184310291"/>
      <w:bookmarkEnd w:id="98"/>
      <w:bookmarkStart w:id="99" w:name="_Toc184313238"/>
      <w:bookmarkEnd w:id="99"/>
      <w:bookmarkStart w:id="100" w:name="_Toc184314468"/>
      <w:bookmarkEnd w:id="100"/>
      <w:bookmarkStart w:id="101" w:name="_Toc184314414"/>
      <w:bookmarkEnd w:id="101"/>
      <w:bookmarkStart w:id="102" w:name="_Toc184314458"/>
      <w:bookmarkEnd w:id="102"/>
      <w:bookmarkStart w:id="103" w:name="_Toc184308091"/>
      <w:bookmarkEnd w:id="103"/>
      <w:bookmarkStart w:id="104" w:name="_Toc184308066"/>
      <w:bookmarkEnd w:id="104"/>
      <w:bookmarkStart w:id="105" w:name="_Toc184308083"/>
      <w:bookmarkEnd w:id="105"/>
      <w:bookmarkStart w:id="106" w:name="_Toc184314457"/>
      <w:bookmarkEnd w:id="106"/>
      <w:bookmarkStart w:id="107" w:name="_Toc184310341"/>
      <w:bookmarkEnd w:id="107"/>
      <w:bookmarkStart w:id="108" w:name="_Toc184308062"/>
      <w:bookmarkEnd w:id="108"/>
      <w:bookmarkStart w:id="109" w:name="_Toc184310296"/>
      <w:bookmarkEnd w:id="109"/>
      <w:bookmarkStart w:id="110" w:name="_Toc184312139"/>
      <w:bookmarkEnd w:id="110"/>
      <w:bookmarkStart w:id="111" w:name="_Toc184313242"/>
      <w:bookmarkEnd w:id="111"/>
      <w:bookmarkStart w:id="112" w:name="_Toc184314419"/>
      <w:bookmarkEnd w:id="112"/>
      <w:bookmarkStart w:id="113" w:name="_Toc184312074"/>
      <w:bookmarkEnd w:id="113"/>
      <w:bookmarkStart w:id="114" w:name="_Toc184312081"/>
      <w:bookmarkEnd w:id="114"/>
      <w:bookmarkStart w:id="115" w:name="_Toc184312073"/>
      <w:bookmarkEnd w:id="115"/>
      <w:bookmarkStart w:id="116" w:name="_Toc184314417"/>
      <w:bookmarkEnd w:id="116"/>
      <w:bookmarkStart w:id="117" w:name="_Toc184310326"/>
      <w:bookmarkEnd w:id="117"/>
      <w:bookmarkStart w:id="118" w:name="_Toc184313266"/>
      <w:bookmarkEnd w:id="118"/>
      <w:bookmarkStart w:id="119" w:name="_Toc184312097"/>
      <w:bookmarkEnd w:id="119"/>
      <w:bookmarkStart w:id="120" w:name="_Toc184312092"/>
      <w:bookmarkEnd w:id="120"/>
      <w:bookmarkStart w:id="121" w:name="_Toc184308061"/>
      <w:bookmarkEnd w:id="121"/>
      <w:bookmarkStart w:id="122" w:name="_Toc184314482"/>
      <w:bookmarkEnd w:id="122"/>
      <w:bookmarkStart w:id="123" w:name="_Toc184310324"/>
      <w:bookmarkEnd w:id="123"/>
      <w:bookmarkStart w:id="124" w:name="_Toc184312117"/>
      <w:bookmarkEnd w:id="124"/>
      <w:bookmarkStart w:id="125" w:name="_Toc184314467"/>
      <w:bookmarkEnd w:id="125"/>
      <w:bookmarkStart w:id="126" w:name="_Toc184308084"/>
      <w:bookmarkEnd w:id="126"/>
      <w:bookmarkStart w:id="127" w:name="_Toc184310311"/>
      <w:bookmarkEnd w:id="127"/>
      <w:bookmarkStart w:id="128" w:name="_Toc184308090"/>
      <w:bookmarkEnd w:id="128"/>
      <w:bookmarkStart w:id="129" w:name="_Toc184312123"/>
      <w:bookmarkEnd w:id="129"/>
      <w:bookmarkStart w:id="130" w:name="_Toc184314477"/>
      <w:bookmarkEnd w:id="130"/>
      <w:bookmarkStart w:id="131" w:name="_Toc184310290"/>
      <w:bookmarkEnd w:id="131"/>
      <w:bookmarkStart w:id="132" w:name="_Toc184313300"/>
      <w:bookmarkEnd w:id="132"/>
      <w:bookmarkStart w:id="133" w:name="_Toc184314461"/>
      <w:bookmarkEnd w:id="133"/>
      <w:bookmarkStart w:id="134" w:name="_Toc184313251"/>
      <w:bookmarkEnd w:id="134"/>
      <w:bookmarkStart w:id="135" w:name="_Toc184308086"/>
      <w:bookmarkEnd w:id="135"/>
      <w:bookmarkStart w:id="136" w:name="_Toc184312086"/>
      <w:bookmarkEnd w:id="136"/>
      <w:bookmarkStart w:id="137" w:name="_Toc184314479"/>
      <w:bookmarkEnd w:id="137"/>
      <w:bookmarkStart w:id="138" w:name="_Toc184314438"/>
      <w:bookmarkEnd w:id="138"/>
      <w:bookmarkStart w:id="139" w:name="_Toc184313274"/>
      <w:bookmarkEnd w:id="139"/>
      <w:bookmarkStart w:id="140" w:name="_Toc184312130"/>
      <w:bookmarkEnd w:id="140"/>
      <w:bookmarkStart w:id="141" w:name="_Toc184310329"/>
      <w:bookmarkEnd w:id="141"/>
      <w:bookmarkStart w:id="142" w:name="_Toc184310319"/>
      <w:bookmarkEnd w:id="142"/>
      <w:bookmarkStart w:id="143" w:name="_Toc184308046"/>
      <w:bookmarkEnd w:id="143"/>
      <w:bookmarkStart w:id="144" w:name="_Toc184308105"/>
      <w:bookmarkEnd w:id="144"/>
      <w:bookmarkStart w:id="145" w:name="_Toc184308038"/>
      <w:bookmarkEnd w:id="145"/>
      <w:bookmarkStart w:id="146" w:name="_Toc184314473"/>
      <w:bookmarkEnd w:id="146"/>
      <w:bookmarkStart w:id="147" w:name="_Toc184310273"/>
      <w:bookmarkEnd w:id="147"/>
      <w:bookmarkStart w:id="148" w:name="_Toc184310338"/>
      <w:bookmarkEnd w:id="148"/>
      <w:bookmarkStart w:id="149" w:name="_Toc184312129"/>
      <w:bookmarkEnd w:id="149"/>
      <w:bookmarkStart w:id="150" w:name="_Toc184312127"/>
      <w:bookmarkEnd w:id="150"/>
      <w:bookmarkStart w:id="151" w:name="_Toc184310316"/>
      <w:bookmarkEnd w:id="151"/>
      <w:bookmarkStart w:id="152" w:name="_Toc184314416"/>
      <w:bookmarkEnd w:id="152"/>
      <w:bookmarkStart w:id="153" w:name="_Toc184313282"/>
      <w:bookmarkEnd w:id="153"/>
      <w:bookmarkStart w:id="154" w:name="_Toc184310344"/>
      <w:bookmarkEnd w:id="154"/>
      <w:bookmarkStart w:id="155" w:name="_Toc184308057"/>
      <w:bookmarkEnd w:id="155"/>
      <w:bookmarkStart w:id="156" w:name="_Toc184308071"/>
      <w:bookmarkEnd w:id="156"/>
      <w:bookmarkStart w:id="157" w:name="_Toc184313257"/>
      <w:bookmarkEnd w:id="157"/>
      <w:bookmarkStart w:id="158" w:name="_Toc184312125"/>
      <w:bookmarkEnd w:id="158"/>
      <w:bookmarkStart w:id="159" w:name="_Toc184310334"/>
      <w:bookmarkEnd w:id="159"/>
      <w:bookmarkStart w:id="160" w:name="_Toc184313241"/>
      <w:bookmarkEnd w:id="160"/>
      <w:bookmarkStart w:id="161" w:name="_Toc184314465"/>
      <w:bookmarkEnd w:id="161"/>
      <w:bookmarkStart w:id="162" w:name="_Toc184310276"/>
      <w:bookmarkEnd w:id="162"/>
      <w:bookmarkStart w:id="163" w:name="_Toc184308043"/>
      <w:bookmarkEnd w:id="163"/>
      <w:bookmarkStart w:id="164" w:name="_Toc184310303"/>
      <w:bookmarkEnd w:id="164"/>
      <w:bookmarkStart w:id="165" w:name="_Toc184314447"/>
      <w:bookmarkEnd w:id="165"/>
      <w:bookmarkStart w:id="166" w:name="_Toc184314470"/>
      <w:bookmarkEnd w:id="166"/>
      <w:bookmarkStart w:id="167" w:name="_Toc184314412"/>
      <w:bookmarkEnd w:id="167"/>
      <w:bookmarkStart w:id="168" w:name="_Toc184308048"/>
      <w:bookmarkEnd w:id="168"/>
      <w:bookmarkStart w:id="169" w:name="_Toc184310331"/>
      <w:bookmarkEnd w:id="169"/>
      <w:bookmarkStart w:id="170" w:name="_Toc184312112"/>
      <w:bookmarkEnd w:id="170"/>
      <w:bookmarkStart w:id="171" w:name="_Toc184314453"/>
      <w:bookmarkEnd w:id="171"/>
      <w:bookmarkStart w:id="172" w:name="_Toc184313294"/>
      <w:bookmarkEnd w:id="172"/>
      <w:bookmarkStart w:id="173" w:name="_Toc184308064"/>
      <w:bookmarkEnd w:id="173"/>
      <w:bookmarkStart w:id="174" w:name="_Toc184308055"/>
      <w:bookmarkEnd w:id="174"/>
      <w:bookmarkStart w:id="175" w:name="_Toc184313308"/>
      <w:bookmarkEnd w:id="175"/>
      <w:bookmarkStart w:id="176" w:name="_Toc184314474"/>
      <w:bookmarkEnd w:id="176"/>
      <w:bookmarkStart w:id="177" w:name="_Toc184312126"/>
      <w:bookmarkEnd w:id="177"/>
      <w:bookmarkStart w:id="178" w:name="_Toc184312120"/>
      <w:bookmarkEnd w:id="178"/>
      <w:bookmarkStart w:id="179" w:name="_Toc184308089"/>
      <w:bookmarkEnd w:id="179"/>
      <w:bookmarkStart w:id="180" w:name="_Toc184312072"/>
      <w:bookmarkEnd w:id="180"/>
      <w:bookmarkStart w:id="181" w:name="_Toc184312089"/>
      <w:bookmarkEnd w:id="181"/>
      <w:bookmarkStart w:id="182" w:name="_Toc184308081"/>
      <w:bookmarkEnd w:id="182"/>
      <w:bookmarkStart w:id="183" w:name="_Toc184314439"/>
      <w:bookmarkEnd w:id="183"/>
      <w:bookmarkStart w:id="184" w:name="_Toc184313246"/>
      <w:bookmarkEnd w:id="184"/>
      <w:bookmarkStart w:id="185" w:name="_Toc184308075"/>
      <w:bookmarkEnd w:id="185"/>
      <w:bookmarkStart w:id="186" w:name="_Toc184308040"/>
      <w:bookmarkEnd w:id="186"/>
      <w:bookmarkStart w:id="187" w:name="_Toc184314423"/>
      <w:bookmarkEnd w:id="187"/>
      <w:bookmarkStart w:id="188" w:name="_Toc184313285"/>
      <w:bookmarkEnd w:id="188"/>
      <w:bookmarkStart w:id="189" w:name="_Toc184310333"/>
      <w:bookmarkEnd w:id="189"/>
      <w:bookmarkStart w:id="190" w:name="_Toc184313249"/>
      <w:bookmarkEnd w:id="190"/>
      <w:bookmarkStart w:id="191" w:name="_Toc184308087"/>
      <w:bookmarkEnd w:id="191"/>
      <w:bookmarkStart w:id="192" w:name="_Toc184313298"/>
      <w:bookmarkEnd w:id="192"/>
      <w:bookmarkStart w:id="193" w:name="_Toc184308065"/>
      <w:bookmarkEnd w:id="193"/>
      <w:bookmarkStart w:id="194" w:name="_Toc184312100"/>
      <w:bookmarkEnd w:id="194"/>
      <w:bookmarkStart w:id="195" w:name="_Toc184310308"/>
      <w:bookmarkEnd w:id="195"/>
      <w:bookmarkStart w:id="196" w:name="_Toc184314443"/>
      <w:bookmarkEnd w:id="196"/>
      <w:bookmarkStart w:id="197" w:name="_Toc184314440"/>
      <w:bookmarkEnd w:id="197"/>
      <w:bookmarkStart w:id="198" w:name="_Toc184312113"/>
      <w:bookmarkEnd w:id="198"/>
      <w:bookmarkStart w:id="199" w:name="_Toc184310340"/>
      <w:bookmarkEnd w:id="199"/>
      <w:bookmarkStart w:id="200" w:name="_Toc184313253"/>
      <w:bookmarkEnd w:id="200"/>
      <w:bookmarkStart w:id="201" w:name="_Toc184314441"/>
      <w:bookmarkEnd w:id="201"/>
      <w:bookmarkStart w:id="202" w:name="_Toc184308094"/>
      <w:bookmarkEnd w:id="202"/>
      <w:bookmarkStart w:id="203" w:name="_Toc184310301"/>
      <w:bookmarkEnd w:id="203"/>
      <w:bookmarkStart w:id="204" w:name="_Toc184312121"/>
      <w:bookmarkEnd w:id="204"/>
      <w:bookmarkStart w:id="205" w:name="_Toc184314481"/>
      <w:bookmarkEnd w:id="205"/>
      <w:bookmarkStart w:id="206" w:name="_Toc184314475"/>
      <w:bookmarkEnd w:id="206"/>
      <w:bookmarkStart w:id="207" w:name="_Toc184312071"/>
      <w:bookmarkEnd w:id="207"/>
      <w:bookmarkStart w:id="208" w:name="_Toc184312094"/>
      <w:bookmarkEnd w:id="208"/>
      <w:bookmarkStart w:id="209" w:name="_Toc184313288"/>
      <w:bookmarkEnd w:id="209"/>
      <w:bookmarkStart w:id="210" w:name="_Toc184310320"/>
      <w:bookmarkEnd w:id="210"/>
      <w:bookmarkStart w:id="211" w:name="_Toc184313310"/>
      <w:bookmarkEnd w:id="211"/>
      <w:bookmarkStart w:id="212" w:name="_Toc184308067"/>
      <w:bookmarkEnd w:id="212"/>
      <w:bookmarkStart w:id="213" w:name="_Toc184314424"/>
      <w:bookmarkEnd w:id="213"/>
      <w:bookmarkStart w:id="214" w:name="_Toc184308085"/>
      <w:bookmarkEnd w:id="214"/>
      <w:bookmarkStart w:id="215" w:name="_Toc184313247"/>
      <w:bookmarkEnd w:id="215"/>
      <w:bookmarkStart w:id="216" w:name="_Toc184308042"/>
      <w:bookmarkEnd w:id="216"/>
      <w:bookmarkStart w:id="217" w:name="_Toc184310335"/>
      <w:bookmarkEnd w:id="217"/>
      <w:bookmarkStart w:id="218" w:name="_Toc184312137"/>
      <w:bookmarkEnd w:id="218"/>
      <w:bookmarkStart w:id="219" w:name="_Toc184314446"/>
      <w:bookmarkEnd w:id="219"/>
      <w:bookmarkStart w:id="220" w:name="_Toc184312077"/>
      <w:bookmarkEnd w:id="220"/>
      <w:bookmarkStart w:id="221" w:name="_Toc184313276"/>
      <w:bookmarkEnd w:id="221"/>
      <w:bookmarkStart w:id="222" w:name="_Toc184313280"/>
      <w:bookmarkEnd w:id="222"/>
      <w:bookmarkStart w:id="223" w:name="_Toc184312128"/>
      <w:bookmarkEnd w:id="223"/>
      <w:bookmarkStart w:id="224" w:name="_Toc184308099"/>
      <w:bookmarkEnd w:id="224"/>
      <w:bookmarkStart w:id="225" w:name="_Toc184310286"/>
      <w:bookmarkEnd w:id="225"/>
      <w:bookmarkStart w:id="226" w:name="_Toc184314459"/>
      <w:bookmarkEnd w:id="226"/>
      <w:bookmarkStart w:id="227" w:name="_Toc184313287"/>
      <w:bookmarkEnd w:id="227"/>
      <w:bookmarkStart w:id="228" w:name="_Toc184313263"/>
      <w:bookmarkEnd w:id="228"/>
      <w:bookmarkStart w:id="229" w:name="_Toc184314436"/>
      <w:bookmarkEnd w:id="229"/>
      <w:bookmarkStart w:id="230" w:name="_Toc184312088"/>
      <w:bookmarkEnd w:id="230"/>
      <w:bookmarkStart w:id="231" w:name="_Toc184312114"/>
      <w:bookmarkEnd w:id="231"/>
      <w:bookmarkStart w:id="232" w:name="_Toc184310295"/>
      <w:bookmarkEnd w:id="232"/>
      <w:bookmarkStart w:id="233" w:name="_Toc184313296"/>
      <w:bookmarkEnd w:id="233"/>
      <w:bookmarkStart w:id="234" w:name="_Toc184308104"/>
      <w:bookmarkEnd w:id="234"/>
      <w:bookmarkStart w:id="235" w:name="_Toc184310278"/>
      <w:bookmarkEnd w:id="235"/>
      <w:bookmarkStart w:id="236" w:name="_Toc184308098"/>
      <w:bookmarkEnd w:id="236"/>
      <w:bookmarkStart w:id="237" w:name="_Toc184308068"/>
      <w:bookmarkEnd w:id="237"/>
      <w:bookmarkStart w:id="238" w:name="_Toc184313270"/>
      <w:bookmarkEnd w:id="238"/>
      <w:bookmarkStart w:id="239" w:name="_Toc184312132"/>
      <w:bookmarkEnd w:id="239"/>
      <w:bookmarkStart w:id="240" w:name="_Toc184310288"/>
      <w:bookmarkEnd w:id="240"/>
      <w:bookmarkStart w:id="241" w:name="_Toc184312087"/>
      <w:bookmarkEnd w:id="241"/>
      <w:bookmarkStart w:id="242" w:name="_Toc184308102"/>
      <w:bookmarkEnd w:id="242"/>
      <w:bookmarkStart w:id="243" w:name="_Toc184314452"/>
      <w:bookmarkEnd w:id="243"/>
      <w:bookmarkStart w:id="244" w:name="_Toc184313307"/>
      <w:bookmarkEnd w:id="244"/>
      <w:bookmarkStart w:id="245" w:name="_Toc184312091"/>
      <w:bookmarkEnd w:id="245"/>
      <w:bookmarkStart w:id="246" w:name="_Toc184312136"/>
      <w:bookmarkEnd w:id="246"/>
      <w:bookmarkStart w:id="247" w:name="_Toc184308088"/>
      <w:bookmarkEnd w:id="247"/>
      <w:bookmarkStart w:id="248" w:name="_Toc184312076"/>
      <w:bookmarkEnd w:id="248"/>
      <w:bookmarkStart w:id="249" w:name="_Toc184313278"/>
      <w:bookmarkEnd w:id="249"/>
      <w:bookmarkStart w:id="250" w:name="_Toc184314427"/>
      <w:bookmarkEnd w:id="250"/>
      <w:bookmarkStart w:id="251" w:name="_Toc184314466"/>
      <w:bookmarkEnd w:id="251"/>
      <w:bookmarkStart w:id="252" w:name="_Toc184310277"/>
      <w:bookmarkEnd w:id="252"/>
      <w:bookmarkStart w:id="253" w:name="_Toc184313256"/>
      <w:bookmarkEnd w:id="253"/>
      <w:bookmarkStart w:id="254" w:name="_Toc184308074"/>
      <w:bookmarkEnd w:id="254"/>
      <w:bookmarkStart w:id="255" w:name="_Toc184312109"/>
      <w:bookmarkEnd w:id="255"/>
      <w:bookmarkStart w:id="256" w:name="_Toc184308037"/>
      <w:bookmarkEnd w:id="256"/>
      <w:bookmarkStart w:id="257" w:name="_Toc184308036"/>
      <w:bookmarkEnd w:id="257"/>
      <w:bookmarkStart w:id="258" w:name="_Toc184313303"/>
      <w:bookmarkEnd w:id="258"/>
      <w:bookmarkStart w:id="259" w:name="_Toc184310305"/>
      <w:bookmarkEnd w:id="259"/>
      <w:bookmarkStart w:id="260" w:name="_Toc184314448"/>
      <w:bookmarkEnd w:id="260"/>
      <w:bookmarkStart w:id="261" w:name="_Toc184313250"/>
      <w:bookmarkEnd w:id="261"/>
      <w:bookmarkStart w:id="262" w:name="_Toc184312103"/>
      <w:bookmarkEnd w:id="262"/>
      <w:bookmarkStart w:id="263" w:name="_Toc184313293"/>
      <w:bookmarkEnd w:id="263"/>
      <w:bookmarkStart w:id="264" w:name="_Toc184312098"/>
      <w:bookmarkEnd w:id="264"/>
      <w:bookmarkStart w:id="265" w:name="_Toc184310332"/>
      <w:bookmarkEnd w:id="265"/>
      <w:bookmarkStart w:id="266" w:name="_Toc184312096"/>
      <w:bookmarkEnd w:id="266"/>
      <w:bookmarkStart w:id="267" w:name="_Toc184313292"/>
      <w:bookmarkEnd w:id="267"/>
      <w:bookmarkStart w:id="268" w:name="_Toc184313299"/>
      <w:bookmarkEnd w:id="268"/>
      <w:bookmarkStart w:id="269" w:name="_Toc184310307"/>
      <w:bookmarkEnd w:id="269"/>
      <w:bookmarkStart w:id="270" w:name="_Toc184312118"/>
      <w:bookmarkEnd w:id="270"/>
      <w:bookmarkStart w:id="271" w:name="_Toc184313252"/>
      <w:bookmarkEnd w:id="271"/>
      <w:bookmarkStart w:id="272" w:name="_Toc184312134"/>
      <w:bookmarkEnd w:id="272"/>
      <w:bookmarkStart w:id="273" w:name="_Toc184308054"/>
      <w:bookmarkEnd w:id="273"/>
      <w:bookmarkStart w:id="274" w:name="_Toc184308092"/>
      <w:bookmarkEnd w:id="274"/>
      <w:bookmarkStart w:id="275" w:name="_Toc184310330"/>
      <w:bookmarkEnd w:id="275"/>
      <w:bookmarkStart w:id="276" w:name="_Toc184310281"/>
      <w:bookmarkEnd w:id="276"/>
      <w:bookmarkStart w:id="277" w:name="_Toc184310315"/>
      <w:bookmarkEnd w:id="277"/>
      <w:bookmarkStart w:id="278" w:name="_Toc184310322"/>
      <w:bookmarkEnd w:id="278"/>
      <w:bookmarkStart w:id="279" w:name="_Toc184312122"/>
      <w:bookmarkEnd w:id="279"/>
      <w:bookmarkStart w:id="280" w:name="_Toc184313240"/>
      <w:bookmarkEnd w:id="280"/>
      <w:bookmarkStart w:id="281" w:name="_Toc184313268"/>
      <w:bookmarkEnd w:id="281"/>
      <w:bookmarkStart w:id="282" w:name="_Toc184308049"/>
      <w:bookmarkEnd w:id="282"/>
      <w:bookmarkStart w:id="283" w:name="_Toc184308103"/>
      <w:bookmarkEnd w:id="283"/>
      <w:bookmarkStart w:id="284" w:name="_Toc184310321"/>
      <w:bookmarkEnd w:id="284"/>
      <w:bookmarkStart w:id="285" w:name="_Toc184310336"/>
      <w:bookmarkEnd w:id="285"/>
      <w:bookmarkStart w:id="286" w:name="_Toc184308093"/>
      <w:bookmarkEnd w:id="286"/>
      <w:bookmarkStart w:id="287" w:name="_Toc184313281"/>
      <w:bookmarkEnd w:id="287"/>
      <w:bookmarkStart w:id="288" w:name="_Toc184312108"/>
      <w:bookmarkEnd w:id="288"/>
      <w:bookmarkStart w:id="289" w:name="_Toc184308097"/>
      <w:bookmarkEnd w:id="289"/>
      <w:bookmarkStart w:id="290" w:name="_Toc184312083"/>
      <w:bookmarkEnd w:id="290"/>
      <w:bookmarkStart w:id="291" w:name="_Toc184310310"/>
      <w:bookmarkEnd w:id="291"/>
      <w:bookmarkStart w:id="292" w:name="_Toc184313255"/>
      <w:bookmarkEnd w:id="292"/>
      <w:bookmarkStart w:id="293" w:name="_Toc184314471"/>
      <w:bookmarkEnd w:id="293"/>
      <w:bookmarkStart w:id="294" w:name="_Toc184308077"/>
      <w:bookmarkEnd w:id="294"/>
      <w:bookmarkStart w:id="295" w:name="_Toc184314476"/>
      <w:bookmarkEnd w:id="295"/>
      <w:bookmarkStart w:id="296" w:name="_Toc184313283"/>
      <w:bookmarkEnd w:id="296"/>
      <w:bookmarkStart w:id="297" w:name="_Toc184314456"/>
      <w:bookmarkEnd w:id="297"/>
      <w:bookmarkStart w:id="298" w:name="_Toc184308051"/>
      <w:bookmarkEnd w:id="298"/>
      <w:bookmarkStart w:id="299" w:name="_Toc184310280"/>
      <w:bookmarkEnd w:id="299"/>
      <w:bookmarkStart w:id="300" w:name="_Toc184310304"/>
      <w:bookmarkEnd w:id="300"/>
      <w:bookmarkStart w:id="301" w:name="_Toc184313297"/>
      <w:bookmarkEnd w:id="301"/>
      <w:bookmarkStart w:id="302" w:name="_Toc184313273"/>
      <w:bookmarkEnd w:id="302"/>
      <w:bookmarkStart w:id="303" w:name="_Toc184308070"/>
      <w:bookmarkEnd w:id="303"/>
      <w:bookmarkStart w:id="304" w:name="_Toc184314413"/>
      <w:bookmarkEnd w:id="304"/>
      <w:bookmarkStart w:id="305" w:name="_Toc184314425"/>
      <w:bookmarkEnd w:id="305"/>
      <w:bookmarkStart w:id="306" w:name="_Toc184310300"/>
      <w:bookmarkEnd w:id="306"/>
      <w:bookmarkStart w:id="307" w:name="_Toc184308047"/>
      <w:bookmarkEnd w:id="307"/>
      <w:bookmarkStart w:id="308" w:name="_Toc184312116"/>
      <w:bookmarkEnd w:id="308"/>
      <w:bookmarkStart w:id="309" w:name="_Toc184312068"/>
      <w:bookmarkEnd w:id="309"/>
      <w:bookmarkStart w:id="310" w:name="_Toc184314420"/>
      <w:bookmarkEnd w:id="310"/>
      <w:bookmarkStart w:id="311" w:name="_Toc184310293"/>
      <w:bookmarkEnd w:id="311"/>
      <w:bookmarkStart w:id="312" w:name="_Toc184313279"/>
      <w:bookmarkEnd w:id="312"/>
      <w:bookmarkStart w:id="313" w:name="_Toc184313304"/>
      <w:bookmarkEnd w:id="313"/>
      <w:bookmarkStart w:id="314" w:name="_Toc184308060"/>
      <w:bookmarkEnd w:id="314"/>
      <w:bookmarkStart w:id="315" w:name="_Toc184313289"/>
      <w:bookmarkEnd w:id="315"/>
      <w:bookmarkStart w:id="316" w:name="_Toc184308056"/>
      <w:bookmarkEnd w:id="316"/>
      <w:bookmarkStart w:id="317" w:name="_Toc184308101"/>
      <w:bookmarkEnd w:id="317"/>
      <w:bookmarkStart w:id="318" w:name="_Toc184313290"/>
      <w:bookmarkEnd w:id="318"/>
      <w:bookmarkStart w:id="319" w:name="_Toc184314455"/>
      <w:bookmarkEnd w:id="319"/>
      <w:bookmarkStart w:id="320" w:name="_Toc184312090"/>
      <w:bookmarkEnd w:id="320"/>
      <w:bookmarkStart w:id="321" w:name="_Toc184308069"/>
      <w:bookmarkEnd w:id="321"/>
      <w:bookmarkStart w:id="322" w:name="_Toc184312131"/>
      <w:bookmarkEnd w:id="322"/>
      <w:bookmarkStart w:id="323" w:name="_Toc184312119"/>
      <w:bookmarkEnd w:id="323"/>
      <w:bookmarkStart w:id="324" w:name="_Toc184308045"/>
      <w:bookmarkEnd w:id="324"/>
      <w:bookmarkStart w:id="325" w:name="_Toc184313258"/>
      <w:bookmarkEnd w:id="325"/>
      <w:bookmarkStart w:id="326" w:name="_Toc184313284"/>
      <w:bookmarkEnd w:id="326"/>
      <w:bookmarkStart w:id="327" w:name="_Toc184313309"/>
      <w:bookmarkEnd w:id="327"/>
      <w:bookmarkStart w:id="328" w:name="_Toc184310294"/>
      <w:bookmarkEnd w:id="328"/>
      <w:bookmarkStart w:id="329" w:name="_Toc184308052"/>
      <w:bookmarkEnd w:id="329"/>
      <w:bookmarkStart w:id="330" w:name="_Toc184308058"/>
      <w:bookmarkEnd w:id="330"/>
      <w:bookmarkStart w:id="331" w:name="_Toc184312069"/>
      <w:bookmarkEnd w:id="331"/>
      <w:bookmarkStart w:id="332" w:name="_Toc184310298"/>
      <w:bookmarkEnd w:id="332"/>
      <w:bookmarkStart w:id="333" w:name="_Toc184312135"/>
      <w:bookmarkEnd w:id="333"/>
      <w:bookmarkStart w:id="334" w:name="_Toc184310325"/>
      <w:bookmarkEnd w:id="334"/>
      <w:bookmarkStart w:id="335" w:name="_Toc184314437"/>
      <w:bookmarkEnd w:id="335"/>
      <w:bookmarkStart w:id="336" w:name="_Toc184310313"/>
      <w:bookmarkEnd w:id="336"/>
      <w:bookmarkStart w:id="337" w:name="_Toc184312124"/>
      <w:bookmarkEnd w:id="337"/>
      <w:bookmarkStart w:id="338" w:name="_Toc184308072"/>
      <w:bookmarkEnd w:id="338"/>
      <w:bookmarkStart w:id="339" w:name="_Toc184308076"/>
      <w:bookmarkEnd w:id="339"/>
      <w:bookmarkStart w:id="340" w:name="_Toc184308078"/>
      <w:bookmarkEnd w:id="340"/>
      <w:bookmarkStart w:id="341" w:name="_Toc184314454"/>
      <w:bookmarkEnd w:id="341"/>
      <w:bookmarkStart w:id="342" w:name="_Toc184313269"/>
      <w:bookmarkEnd w:id="342"/>
      <w:bookmarkStart w:id="343" w:name="_Toc184312133"/>
      <w:bookmarkEnd w:id="343"/>
      <w:bookmarkStart w:id="344" w:name="_Toc184314410"/>
      <w:bookmarkEnd w:id="344"/>
      <w:bookmarkStart w:id="345" w:name="_Toc184308073"/>
      <w:bookmarkEnd w:id="345"/>
      <w:bookmarkStart w:id="346" w:name="_Toc184308050"/>
      <w:bookmarkEnd w:id="346"/>
      <w:bookmarkStart w:id="347" w:name="_Toc184314430"/>
      <w:bookmarkEnd w:id="347"/>
      <w:bookmarkStart w:id="348" w:name="_Toc184310327"/>
      <w:bookmarkEnd w:id="348"/>
      <w:bookmarkStart w:id="349" w:name="_Toc184312080"/>
      <w:bookmarkEnd w:id="349"/>
      <w:bookmarkStart w:id="350" w:name="_Toc184314426"/>
      <w:bookmarkEnd w:id="350"/>
      <w:bookmarkStart w:id="351" w:name="_Toc184312105"/>
      <w:bookmarkEnd w:id="351"/>
      <w:bookmarkStart w:id="352" w:name="_Toc184314435"/>
      <w:bookmarkEnd w:id="352"/>
      <w:bookmarkStart w:id="353" w:name="_Toc184308063"/>
      <w:bookmarkEnd w:id="353"/>
      <w:bookmarkStart w:id="354" w:name="_Toc184312101"/>
      <w:bookmarkEnd w:id="354"/>
      <w:bookmarkStart w:id="355" w:name="_Toc184310343"/>
      <w:bookmarkEnd w:id="355"/>
      <w:bookmarkStart w:id="356" w:name="_Toc184313271"/>
      <w:bookmarkEnd w:id="356"/>
      <w:bookmarkStart w:id="357" w:name="_Toc184310302"/>
      <w:bookmarkEnd w:id="357"/>
      <w:bookmarkStart w:id="358" w:name="_Toc184314429"/>
      <w:bookmarkEnd w:id="358"/>
      <w:bookmarkStart w:id="359" w:name="_Toc184313275"/>
      <w:bookmarkEnd w:id="359"/>
      <w:bookmarkStart w:id="360" w:name="_Toc184308053"/>
      <w:bookmarkEnd w:id="360"/>
      <w:bookmarkStart w:id="361" w:name="_Toc184310282"/>
      <w:bookmarkEnd w:id="361"/>
      <w:bookmarkStart w:id="362" w:name="_Toc184314469"/>
      <w:bookmarkEnd w:id="362"/>
      <w:bookmarkStart w:id="363" w:name="_Toc184308080"/>
      <w:bookmarkEnd w:id="363"/>
      <w:bookmarkStart w:id="364" w:name="_Toc184312110"/>
      <w:bookmarkEnd w:id="364"/>
      <w:bookmarkStart w:id="365" w:name="_Toc184314451"/>
      <w:bookmarkEnd w:id="365"/>
      <w:bookmarkStart w:id="366" w:name="_Toc184312070"/>
      <w:bookmarkEnd w:id="366"/>
      <w:bookmarkStart w:id="367" w:name="_Toc184314464"/>
      <w:bookmarkEnd w:id="367"/>
      <w:bookmarkStart w:id="368" w:name="_Toc184310309"/>
      <w:bookmarkEnd w:id="368"/>
      <w:bookmarkStart w:id="369" w:name="_Toc184313291"/>
      <w:bookmarkEnd w:id="369"/>
      <w:bookmarkStart w:id="370" w:name="_Toc184308082"/>
      <w:bookmarkEnd w:id="370"/>
      <w:bookmarkStart w:id="371" w:name="_Toc184310292"/>
      <w:bookmarkEnd w:id="371"/>
      <w:bookmarkStart w:id="372" w:name="_Toc184313302"/>
      <w:bookmarkEnd w:id="372"/>
      <w:bookmarkStart w:id="373" w:name="_Toc184312107"/>
      <w:bookmarkEnd w:id="373"/>
      <w:bookmarkStart w:id="374" w:name="_Toc184308107"/>
      <w:bookmarkEnd w:id="374"/>
      <w:bookmarkStart w:id="375" w:name="_Toc184308095"/>
      <w:bookmarkEnd w:id="375"/>
      <w:bookmarkStart w:id="376" w:name="_Toc184313286"/>
      <w:bookmarkEnd w:id="376"/>
      <w:bookmarkStart w:id="377" w:name="_Toc184314422"/>
      <w:bookmarkEnd w:id="377"/>
      <w:bookmarkStart w:id="378" w:name="_Toc184313305"/>
      <w:bookmarkEnd w:id="378"/>
      <w:bookmarkStart w:id="379" w:name="_Toc184312115"/>
      <w:bookmarkEnd w:id="379"/>
      <w:bookmarkStart w:id="380" w:name="_Toc184310306"/>
      <w:bookmarkEnd w:id="380"/>
      <w:bookmarkStart w:id="381" w:name="_Toc184313248"/>
      <w:bookmarkEnd w:id="381"/>
      <w:r>
        <w:rPr>
          <w:rFonts w:hint="eastAsia" w:ascii="仿宋" w:hAnsi="仿宋" w:eastAsia="仿宋" w:cs="仿宋"/>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pPr>
        <w:snapToGrid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商务资信（</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分）</w:t>
      </w:r>
    </w:p>
    <w:tbl>
      <w:tblPr>
        <w:tblStyle w:val="62"/>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57"/>
        <w:gridCol w:w="555"/>
        <w:gridCol w:w="6735"/>
        <w:gridCol w:w="750"/>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192" w:hRule="atLeast"/>
          <w:jc w:val="center"/>
        </w:trPr>
        <w:tc>
          <w:tcPr>
            <w:tcW w:w="657" w:type="dxa"/>
            <w:shd w:val="clear" w:color="auto" w:fill="FFFFFF"/>
            <w:noWrap w:val="0"/>
            <w:vAlign w:val="center"/>
          </w:tcPr>
          <w:p>
            <w:pPr>
              <w:spacing w:line="240" w:lineRule="auto"/>
              <w:jc w:val="center"/>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290" w:type="dxa"/>
            <w:gridSpan w:val="2"/>
            <w:shd w:val="clear" w:color="auto" w:fill="FFFFFF"/>
            <w:noWrap w:val="0"/>
            <w:vAlign w:val="center"/>
          </w:tcPr>
          <w:p>
            <w:pPr>
              <w:spacing w:line="240" w:lineRule="auto"/>
              <w:jc w:val="center"/>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750" w:type="dxa"/>
            <w:shd w:val="clear" w:color="auto" w:fill="FFFFFF"/>
            <w:noWrap w:val="0"/>
            <w:vAlign w:val="center"/>
          </w:tcPr>
          <w:p>
            <w:pPr>
              <w:spacing w:line="240" w:lineRule="auto"/>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权重</w:t>
            </w:r>
          </w:p>
        </w:tc>
        <w:tc>
          <w:tcPr>
            <w:tcW w:w="1021" w:type="dxa"/>
            <w:shd w:val="clear" w:color="auto" w:fill="FFFFFF"/>
            <w:noWrap w:val="0"/>
            <w:vAlign w:val="center"/>
          </w:tcPr>
          <w:p>
            <w:pPr>
              <w:spacing w:line="240" w:lineRule="auto"/>
              <w:jc w:val="center"/>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57" w:type="dxa"/>
            <w:vMerge w:val="restart"/>
            <w:shd w:val="clear" w:color="auto" w:fill="FFFFFF"/>
            <w:noWrap w:val="0"/>
            <w:vAlign w:val="center"/>
          </w:tcPr>
          <w:p>
            <w:pPr>
              <w:spacing w:line="240" w:lineRule="auto"/>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商务资信</w:t>
            </w:r>
            <w:r>
              <w:rPr>
                <w:rFonts w:hint="eastAsia" w:ascii="仿宋" w:hAnsi="仿宋" w:eastAsia="仿宋" w:cs="仿宋"/>
                <w:color w:val="auto"/>
                <w:sz w:val="24"/>
                <w:szCs w:val="24"/>
                <w:highlight w:val="none"/>
                <w:lang w:val="en-US" w:eastAsia="zh-CN"/>
              </w:rPr>
              <w:t>部</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20</w:t>
            </w:r>
          </w:p>
          <w:p>
            <w:pPr>
              <w:spacing w:line="240" w:lineRule="auto"/>
              <w:jc w:val="center"/>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分）</w:t>
            </w:r>
          </w:p>
        </w:tc>
        <w:tc>
          <w:tcPr>
            <w:tcW w:w="555" w:type="dxa"/>
            <w:shd w:val="clear" w:color="auto" w:fill="FFFFFF"/>
            <w:noWrap w:val="0"/>
            <w:vAlign w:val="center"/>
          </w:tcPr>
          <w:p>
            <w:pPr>
              <w:spacing w:line="240" w:lineRule="auto"/>
              <w:jc w:val="center"/>
              <w:textAlignment w:val="baseline"/>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p>
        </w:tc>
        <w:tc>
          <w:tcPr>
            <w:tcW w:w="6735" w:type="dxa"/>
            <w:shd w:val="clear" w:color="auto" w:fill="FFFFFF"/>
            <w:noWrap w:val="0"/>
            <w:vAlign w:val="center"/>
          </w:tcPr>
          <w:p>
            <w:pPr>
              <w:spacing w:line="240" w:lineRule="auto"/>
              <w:textAlignment w:val="baseline"/>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投标人具有</w:t>
            </w:r>
            <w:r>
              <w:rPr>
                <w:rFonts w:hint="eastAsia" w:ascii="仿宋" w:hAnsi="仿宋" w:eastAsia="仿宋" w:cs="仿宋"/>
                <w:color w:val="auto"/>
                <w:sz w:val="24"/>
                <w:szCs w:val="24"/>
                <w:highlight w:val="none"/>
                <w:lang w:val="en-US" w:eastAsia="zh-CN"/>
              </w:rPr>
              <w:t>有效期内的</w:t>
            </w:r>
            <w:r>
              <w:rPr>
                <w:rFonts w:hint="eastAsia" w:ascii="仿宋" w:hAnsi="仿宋" w:eastAsia="仿宋" w:cs="仿宋"/>
                <w:color w:val="auto"/>
                <w:sz w:val="24"/>
                <w:szCs w:val="24"/>
                <w:highlight w:val="none"/>
                <w:lang w:val="zh-CN"/>
              </w:rPr>
              <w:t>质量管理体系认证证书、环境管理体系认证证书、职业健康安全管理体系认证证书、社会责任管理体系认证证书、信息安全管理体系认证证书、售后服务认证证书，每项得1分，</w:t>
            </w:r>
            <w:r>
              <w:rPr>
                <w:rFonts w:hint="eastAsia" w:ascii="仿宋" w:hAnsi="仿宋" w:eastAsia="仿宋" w:cs="仿宋"/>
                <w:color w:val="auto"/>
                <w:sz w:val="24"/>
                <w:szCs w:val="24"/>
                <w:highlight w:val="none"/>
                <w:lang w:val="en-US" w:eastAsia="zh-CN"/>
              </w:rPr>
              <w:t>最高得</w:t>
            </w:r>
            <w:r>
              <w:rPr>
                <w:rFonts w:hint="eastAsia" w:ascii="仿宋" w:hAnsi="仿宋" w:eastAsia="仿宋" w:cs="仿宋"/>
                <w:color w:val="auto"/>
                <w:sz w:val="24"/>
                <w:szCs w:val="24"/>
                <w:highlight w:val="none"/>
                <w:lang w:val="zh-CN"/>
              </w:rPr>
              <w:t>6分。（提供认证证书</w:t>
            </w:r>
            <w:r>
              <w:rPr>
                <w:rFonts w:hint="eastAsia"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lang w:val="zh-CN"/>
              </w:rPr>
              <w:t>及中国国家认可监督管理委员会网站认证信息查询页面</w:t>
            </w:r>
            <w:r>
              <w:rPr>
                <w:rFonts w:hint="eastAsia" w:ascii="仿宋" w:hAnsi="仿宋" w:eastAsia="仿宋" w:cs="仿宋"/>
                <w:color w:val="auto"/>
                <w:sz w:val="24"/>
                <w:szCs w:val="24"/>
                <w:highlight w:val="none"/>
                <w:lang w:val="en-US" w:eastAsia="zh-CN"/>
              </w:rPr>
              <w:t>截图，不提供或提供不全的不得分</w:t>
            </w:r>
            <w:r>
              <w:rPr>
                <w:rFonts w:hint="eastAsia" w:ascii="仿宋" w:hAnsi="仿宋" w:eastAsia="仿宋" w:cs="仿宋"/>
                <w:color w:val="auto"/>
                <w:sz w:val="24"/>
                <w:szCs w:val="24"/>
                <w:highlight w:val="none"/>
                <w:lang w:val="zh-CN"/>
              </w:rPr>
              <w:t>）</w:t>
            </w:r>
          </w:p>
        </w:tc>
        <w:tc>
          <w:tcPr>
            <w:tcW w:w="750" w:type="dxa"/>
            <w:shd w:val="clear" w:color="auto" w:fill="FFFFFF"/>
            <w:noWrap w:val="0"/>
            <w:vAlign w:val="center"/>
          </w:tcPr>
          <w:p>
            <w:pPr>
              <w:spacing w:line="240" w:lineRule="auto"/>
              <w:jc w:val="center"/>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21" w:type="dxa"/>
            <w:shd w:val="clear" w:color="auto" w:fill="FFFFFF"/>
            <w:noWrap w:val="0"/>
            <w:vAlign w:val="center"/>
          </w:tcPr>
          <w:p>
            <w:pPr>
              <w:spacing w:line="240" w:lineRule="auto"/>
              <w:jc w:val="center"/>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81" w:hRule="atLeast"/>
          <w:jc w:val="center"/>
        </w:trPr>
        <w:tc>
          <w:tcPr>
            <w:tcW w:w="657" w:type="dxa"/>
            <w:vMerge w:val="continue"/>
            <w:shd w:val="clear" w:color="auto" w:fill="FFFFFF"/>
            <w:noWrap w:val="0"/>
            <w:vAlign w:val="center"/>
          </w:tcPr>
          <w:p>
            <w:pPr>
              <w:spacing w:line="240" w:lineRule="auto"/>
              <w:textAlignment w:val="baseline"/>
              <w:rPr>
                <w:rFonts w:ascii="仿宋" w:hAnsi="仿宋" w:eastAsia="仿宋" w:cs="仿宋"/>
                <w:color w:val="auto"/>
                <w:sz w:val="24"/>
                <w:szCs w:val="24"/>
                <w:highlight w:val="none"/>
              </w:rPr>
            </w:pPr>
          </w:p>
        </w:tc>
        <w:tc>
          <w:tcPr>
            <w:tcW w:w="555" w:type="dxa"/>
            <w:shd w:val="clear" w:color="auto" w:fill="FFFFFF"/>
            <w:noWrap w:val="0"/>
            <w:vAlign w:val="center"/>
          </w:tcPr>
          <w:p>
            <w:pPr>
              <w:spacing w:line="240" w:lineRule="auto"/>
              <w:jc w:val="center"/>
              <w:textAlignment w:val="baseline"/>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6735" w:type="dxa"/>
            <w:shd w:val="clear" w:color="auto" w:fill="FFFFFF"/>
            <w:noWrap w:val="0"/>
            <w:vAlign w:val="center"/>
          </w:tcPr>
          <w:p>
            <w:pPr>
              <w:spacing w:line="240" w:lineRule="auto"/>
              <w:textAlignment w:val="baseline"/>
              <w:rPr>
                <w:b w:val="0"/>
                <w:bCs w:val="0"/>
                <w:color w:val="auto"/>
                <w:sz w:val="24"/>
                <w:szCs w:val="24"/>
                <w:highlight w:val="none"/>
              </w:rPr>
            </w:pPr>
            <w:r>
              <w:rPr>
                <w:rFonts w:hint="eastAsia" w:ascii="仿宋" w:hAnsi="仿宋" w:eastAsia="仿宋" w:cs="仿宋"/>
                <w:b w:val="0"/>
                <w:bCs w:val="0"/>
                <w:color w:val="auto"/>
                <w:kern w:val="2"/>
                <w:sz w:val="24"/>
                <w:szCs w:val="24"/>
                <w:highlight w:val="none"/>
              </w:rPr>
              <w:t>投标人具有电子与智能化工程专业承包</w:t>
            </w:r>
            <w:r>
              <w:rPr>
                <w:rFonts w:hint="eastAsia" w:ascii="仿宋" w:hAnsi="仿宋" w:eastAsia="仿宋" w:cs="仿宋"/>
                <w:b w:val="0"/>
                <w:bCs w:val="0"/>
                <w:color w:val="auto"/>
                <w:kern w:val="2"/>
                <w:sz w:val="24"/>
                <w:szCs w:val="24"/>
                <w:highlight w:val="none"/>
                <w:lang w:val="en-US" w:eastAsia="zh-CN"/>
              </w:rPr>
              <w:t>二级及以上</w:t>
            </w:r>
            <w:r>
              <w:rPr>
                <w:rFonts w:hint="eastAsia" w:ascii="仿宋" w:hAnsi="仿宋" w:eastAsia="仿宋" w:cs="仿宋"/>
                <w:b w:val="0"/>
                <w:bCs w:val="0"/>
                <w:color w:val="auto"/>
                <w:kern w:val="2"/>
                <w:sz w:val="24"/>
                <w:szCs w:val="24"/>
                <w:highlight w:val="none"/>
              </w:rPr>
              <w:t>资质</w:t>
            </w:r>
            <w:r>
              <w:rPr>
                <w:rFonts w:hint="eastAsia" w:ascii="仿宋" w:hAnsi="仿宋" w:eastAsia="仿宋" w:cs="仿宋"/>
                <w:b w:val="0"/>
                <w:bCs w:val="0"/>
                <w:color w:val="auto"/>
                <w:kern w:val="2"/>
                <w:sz w:val="24"/>
                <w:szCs w:val="24"/>
                <w:highlight w:val="none"/>
                <w:lang w:val="en-US" w:eastAsia="zh-CN"/>
              </w:rPr>
              <w:t>的，得2分。（提供资质证书材料，不提供不得分）</w:t>
            </w:r>
          </w:p>
        </w:tc>
        <w:tc>
          <w:tcPr>
            <w:tcW w:w="750" w:type="dxa"/>
            <w:shd w:val="clear" w:color="auto" w:fill="FFFFFF"/>
            <w:noWrap w:val="0"/>
            <w:vAlign w:val="center"/>
          </w:tcPr>
          <w:p>
            <w:pPr>
              <w:spacing w:line="240" w:lineRule="auto"/>
              <w:jc w:val="center"/>
              <w:textAlignment w:val="baseline"/>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2</w:t>
            </w:r>
          </w:p>
        </w:tc>
        <w:tc>
          <w:tcPr>
            <w:tcW w:w="1021" w:type="dxa"/>
            <w:shd w:val="clear" w:color="auto" w:fill="FFFFFF"/>
            <w:noWrap w:val="0"/>
            <w:vAlign w:val="center"/>
          </w:tcPr>
          <w:p>
            <w:pPr>
              <w:spacing w:line="240" w:lineRule="auto"/>
              <w:jc w:val="center"/>
              <w:textAlignment w:val="baseline"/>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75" w:hRule="atLeast"/>
          <w:jc w:val="center"/>
        </w:trPr>
        <w:tc>
          <w:tcPr>
            <w:tcW w:w="657" w:type="dxa"/>
            <w:vMerge w:val="continue"/>
            <w:shd w:val="clear" w:color="auto" w:fill="FFFFFF"/>
            <w:noWrap w:val="0"/>
            <w:vAlign w:val="center"/>
          </w:tcPr>
          <w:p>
            <w:pPr>
              <w:spacing w:line="240" w:lineRule="auto"/>
              <w:textAlignment w:val="baseline"/>
              <w:rPr>
                <w:rFonts w:ascii="仿宋" w:hAnsi="仿宋" w:eastAsia="仿宋" w:cs="仿宋"/>
                <w:color w:val="auto"/>
                <w:sz w:val="24"/>
                <w:szCs w:val="24"/>
                <w:highlight w:val="none"/>
              </w:rPr>
            </w:pPr>
          </w:p>
        </w:tc>
        <w:tc>
          <w:tcPr>
            <w:tcW w:w="555" w:type="dxa"/>
            <w:shd w:val="clear" w:color="auto" w:fill="FFFFFF"/>
            <w:noWrap w:val="0"/>
            <w:vAlign w:val="center"/>
          </w:tcPr>
          <w:p>
            <w:pPr>
              <w:spacing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735" w:type="dxa"/>
            <w:shd w:val="clear" w:color="auto" w:fill="FFFFFF"/>
            <w:noWrap w:val="0"/>
            <w:vAlign w:val="center"/>
          </w:tcPr>
          <w:p>
            <w:pPr>
              <w:spacing w:line="240" w:lineRule="auto"/>
              <w:textAlignment w:val="baseline"/>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2018年1月1日以来（以项目竣工验收时间为准），投标人承担的室外亮化类项目，获得建设行政主管部门颁发荣誉的，省级及以上得5分，市级得3分，区级得1分，以最高得奖为准，不重复计算得分。（提供获奖文件（或获奖证书）、对应业绩合同资料、竣工验收合格材料，不提供或提供不全的不得分）</w:t>
            </w:r>
          </w:p>
        </w:tc>
        <w:tc>
          <w:tcPr>
            <w:tcW w:w="750" w:type="dxa"/>
            <w:shd w:val="clear" w:color="auto" w:fill="FFFFFF"/>
            <w:noWrap w:val="0"/>
            <w:vAlign w:val="center"/>
          </w:tcPr>
          <w:p>
            <w:pPr>
              <w:spacing w:line="240" w:lineRule="auto"/>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1021" w:type="dxa"/>
            <w:shd w:val="clear" w:color="auto" w:fill="FFFFFF"/>
            <w:noWrap w:val="0"/>
            <w:vAlign w:val="center"/>
          </w:tcPr>
          <w:p>
            <w:pPr>
              <w:spacing w:line="240" w:lineRule="auto"/>
              <w:jc w:val="center"/>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69" w:hRule="atLeast"/>
          <w:jc w:val="center"/>
        </w:trPr>
        <w:tc>
          <w:tcPr>
            <w:tcW w:w="657" w:type="dxa"/>
            <w:vMerge w:val="continue"/>
            <w:shd w:val="clear" w:color="auto" w:fill="FFFFFF"/>
            <w:noWrap w:val="0"/>
            <w:vAlign w:val="center"/>
          </w:tcPr>
          <w:p>
            <w:pPr>
              <w:spacing w:line="240" w:lineRule="auto"/>
              <w:textAlignment w:val="baseline"/>
              <w:rPr>
                <w:rFonts w:ascii="仿宋" w:hAnsi="仿宋" w:eastAsia="仿宋" w:cs="仿宋"/>
                <w:color w:val="auto"/>
                <w:sz w:val="24"/>
                <w:szCs w:val="24"/>
                <w:highlight w:val="none"/>
              </w:rPr>
            </w:pPr>
          </w:p>
        </w:tc>
        <w:tc>
          <w:tcPr>
            <w:tcW w:w="555" w:type="dxa"/>
            <w:shd w:val="clear" w:color="auto" w:fill="FFFFFF"/>
            <w:noWrap w:val="0"/>
            <w:vAlign w:val="center"/>
          </w:tcPr>
          <w:p>
            <w:pPr>
              <w:spacing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735" w:type="dxa"/>
            <w:shd w:val="clear" w:color="auto" w:fill="FFFFFF"/>
            <w:noWrap w:val="0"/>
            <w:vAlign w:val="center"/>
          </w:tcPr>
          <w:p>
            <w:pPr>
              <w:spacing w:line="24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2018年1月1日以来（以合同签订时间为准）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投标人承担过</w:t>
            </w:r>
            <w:r>
              <w:rPr>
                <w:rFonts w:hint="eastAsia" w:ascii="仿宋" w:hAnsi="仿宋" w:eastAsia="仿宋" w:cs="仿宋"/>
                <w:color w:val="auto"/>
                <w:sz w:val="24"/>
                <w:szCs w:val="24"/>
                <w:highlight w:val="none"/>
                <w:lang w:val="en-US" w:eastAsia="zh-CN"/>
              </w:rPr>
              <w:t>政府公建（含国企）项目同类养护</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，每个得</w:t>
            </w:r>
            <w:r>
              <w:rPr>
                <w:rFonts w:hint="eastAsia" w:ascii="仿宋" w:hAnsi="仿宋" w:eastAsia="仿宋" w:cs="仿宋"/>
                <w:color w:val="auto"/>
                <w:sz w:val="24"/>
                <w:szCs w:val="24"/>
                <w:highlight w:val="none"/>
                <w:lang w:val="en-US" w:eastAsia="zh-CN"/>
              </w:rPr>
              <w:t>0.25</w:t>
            </w:r>
            <w:r>
              <w:rPr>
                <w:rFonts w:hint="eastAsia" w:ascii="仿宋" w:hAnsi="仿宋" w:eastAsia="仿宋" w:cs="仿宋"/>
                <w:color w:val="auto"/>
                <w:sz w:val="24"/>
                <w:szCs w:val="24"/>
                <w:highlight w:val="none"/>
              </w:rPr>
              <w:t>分，最高</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分。其中，在</w:t>
            </w:r>
            <w:r>
              <w:rPr>
                <w:rFonts w:hint="eastAsia" w:ascii="仿宋" w:hAnsi="仿宋" w:eastAsia="仿宋" w:cs="仿宋"/>
                <w:color w:val="auto"/>
                <w:sz w:val="24"/>
                <w:szCs w:val="24"/>
                <w:highlight w:val="none"/>
                <w:lang w:val="en-US" w:eastAsia="zh-CN"/>
              </w:rPr>
              <w:t>以上</w:t>
            </w:r>
            <w:r>
              <w:rPr>
                <w:rFonts w:hint="eastAsia" w:ascii="仿宋" w:hAnsi="仿宋" w:eastAsia="仿宋" w:cs="仿宋"/>
                <w:color w:val="auto"/>
                <w:sz w:val="24"/>
                <w:szCs w:val="24"/>
                <w:highlight w:val="none"/>
              </w:rPr>
              <w:t>业绩</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具有养护200米</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以上高楼的，额外再得1分。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lang w:eastAsia="zh-CN"/>
              </w:rPr>
              <w:t>业绩合同和中标通知书</w:t>
            </w:r>
            <w:r>
              <w:rPr>
                <w:rFonts w:hint="eastAsia" w:ascii="仿宋" w:hAnsi="仿宋" w:eastAsia="仿宋" w:cs="仿宋"/>
                <w:color w:val="auto"/>
                <w:sz w:val="24"/>
                <w:szCs w:val="24"/>
                <w:highlight w:val="none"/>
                <w:lang w:val="en-US" w:eastAsia="zh-CN"/>
              </w:rPr>
              <w:t>材料，合同或中标通知书中无法体现楼层高度的，需另提供相关佐证材料，不提供或提供不全的不得分</w:t>
            </w:r>
            <w:r>
              <w:rPr>
                <w:rFonts w:hint="eastAsia" w:ascii="仿宋" w:hAnsi="仿宋" w:eastAsia="仿宋" w:cs="仿宋"/>
                <w:color w:val="auto"/>
                <w:sz w:val="24"/>
                <w:szCs w:val="24"/>
                <w:highlight w:val="none"/>
                <w:lang w:eastAsia="zh-CN"/>
              </w:rPr>
              <w:t>）</w:t>
            </w:r>
          </w:p>
          <w:p>
            <w:pPr>
              <w:spacing w:line="240" w:lineRule="auto"/>
              <w:textAlignment w:val="baseline"/>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注：同一个项目，续签业绩不重复计</w:t>
            </w:r>
            <w:r>
              <w:rPr>
                <w:rFonts w:hint="eastAsia" w:ascii="仿宋" w:hAnsi="仿宋" w:eastAsia="仿宋" w:cs="仿宋"/>
                <w:color w:val="auto"/>
                <w:sz w:val="24"/>
                <w:szCs w:val="24"/>
                <w:highlight w:val="none"/>
                <w:lang w:val="en-US" w:eastAsia="zh-CN"/>
              </w:rPr>
              <w:t>分。</w:t>
            </w:r>
          </w:p>
        </w:tc>
        <w:tc>
          <w:tcPr>
            <w:tcW w:w="750" w:type="dxa"/>
            <w:shd w:val="clear" w:color="auto" w:fill="FFFFFF"/>
            <w:noWrap w:val="0"/>
            <w:vAlign w:val="center"/>
          </w:tcPr>
          <w:p>
            <w:pPr>
              <w:spacing w:line="240" w:lineRule="auto"/>
              <w:jc w:val="center"/>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1021" w:type="dxa"/>
            <w:shd w:val="clear" w:color="auto" w:fill="FFFFFF"/>
            <w:noWrap w:val="0"/>
            <w:vAlign w:val="center"/>
          </w:tcPr>
          <w:p>
            <w:pPr>
              <w:spacing w:line="240" w:lineRule="auto"/>
              <w:jc w:val="center"/>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72" w:hRule="atLeast"/>
          <w:jc w:val="center"/>
        </w:trPr>
        <w:tc>
          <w:tcPr>
            <w:tcW w:w="657" w:type="dxa"/>
            <w:vMerge w:val="continue"/>
            <w:shd w:val="clear" w:color="auto" w:fill="FFFFFF"/>
            <w:noWrap w:val="0"/>
            <w:vAlign w:val="center"/>
          </w:tcPr>
          <w:p>
            <w:pPr>
              <w:spacing w:line="240" w:lineRule="auto"/>
              <w:textAlignment w:val="baseline"/>
              <w:rPr>
                <w:rFonts w:ascii="仿宋" w:hAnsi="仿宋" w:eastAsia="仿宋" w:cs="仿宋"/>
                <w:color w:val="auto"/>
                <w:sz w:val="24"/>
                <w:szCs w:val="24"/>
                <w:highlight w:val="none"/>
              </w:rPr>
            </w:pPr>
          </w:p>
        </w:tc>
        <w:tc>
          <w:tcPr>
            <w:tcW w:w="555" w:type="dxa"/>
            <w:shd w:val="clear" w:color="auto" w:fill="FFFFFF"/>
            <w:noWrap w:val="0"/>
            <w:vAlign w:val="center"/>
          </w:tcPr>
          <w:p>
            <w:pPr>
              <w:spacing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735" w:type="dxa"/>
            <w:shd w:val="clear" w:color="auto" w:fill="FFFFFF"/>
            <w:noWrap w:val="0"/>
            <w:vAlign w:val="center"/>
          </w:tcPr>
          <w:p>
            <w:pPr>
              <w:widowControl/>
              <w:spacing w:line="24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投标人具有在媒体墙上设计重大活动的相关经验,</w:t>
            </w:r>
            <w:r>
              <w:rPr>
                <w:rFonts w:hint="eastAsia" w:ascii="仿宋" w:hAnsi="仿宋" w:eastAsia="仿宋" w:cs="仿宋"/>
                <w:color w:val="auto"/>
                <w:sz w:val="24"/>
                <w:szCs w:val="24"/>
                <w:highlight w:val="none"/>
                <w:lang w:val="zh-CN"/>
              </w:rPr>
              <w:t>提供相关设计单位合作协议的，</w:t>
            </w:r>
            <w:r>
              <w:rPr>
                <w:rFonts w:hint="eastAsia" w:ascii="仿宋" w:hAnsi="仿宋" w:eastAsia="仿宋" w:cs="仿宋"/>
                <w:color w:val="auto"/>
                <w:sz w:val="24"/>
                <w:szCs w:val="24"/>
                <w:highlight w:val="none"/>
                <w:lang w:val="en-US" w:eastAsia="zh-CN"/>
              </w:rPr>
              <w:t>每个得</w:t>
            </w:r>
            <w:r>
              <w:rPr>
                <w:rFonts w:hint="eastAsia" w:ascii="仿宋" w:hAnsi="仿宋" w:eastAsia="仿宋" w:cs="仿宋"/>
                <w:color w:val="auto"/>
                <w:sz w:val="24"/>
                <w:szCs w:val="24"/>
                <w:highlight w:val="none"/>
              </w:rPr>
              <w:t>1分，</w:t>
            </w:r>
            <w:r>
              <w:rPr>
                <w:rFonts w:hint="eastAsia" w:ascii="仿宋" w:hAnsi="仿宋" w:eastAsia="仿宋" w:cs="仿宋"/>
                <w:color w:val="auto"/>
                <w:sz w:val="24"/>
                <w:szCs w:val="24"/>
                <w:highlight w:val="none"/>
                <w:lang w:val="en-US" w:eastAsia="zh-CN"/>
              </w:rPr>
              <w:t>最高得</w:t>
            </w:r>
            <w:r>
              <w:rPr>
                <w:rFonts w:hint="eastAsia" w:ascii="仿宋" w:hAnsi="仿宋" w:eastAsia="仿宋" w:cs="仿宋"/>
                <w:color w:val="auto"/>
                <w:sz w:val="24"/>
                <w:szCs w:val="24"/>
                <w:highlight w:val="none"/>
              </w:rPr>
              <w:t>2分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提供协议书材料，不提供不得分</w:t>
            </w:r>
            <w:r>
              <w:rPr>
                <w:rFonts w:hint="eastAsia" w:ascii="仿宋" w:hAnsi="仿宋" w:eastAsia="仿宋" w:cs="仿宋"/>
                <w:color w:val="auto"/>
                <w:sz w:val="24"/>
                <w:szCs w:val="24"/>
                <w:highlight w:val="none"/>
                <w:lang w:eastAsia="zh-CN"/>
              </w:rPr>
              <w:t>）</w:t>
            </w:r>
          </w:p>
          <w:p>
            <w:pPr>
              <w:widowControl/>
              <w:spacing w:line="240" w:lineRule="auto"/>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高级工程师职称的注册电气工程师</w:t>
            </w:r>
            <w:r>
              <w:rPr>
                <w:rFonts w:hint="eastAsia" w:ascii="仿宋" w:hAnsi="仿宋" w:eastAsia="仿宋" w:cs="仿宋"/>
                <w:color w:val="auto"/>
                <w:sz w:val="24"/>
                <w:szCs w:val="24"/>
                <w:highlight w:val="none"/>
                <w:lang w:val="en-US" w:eastAsia="zh-CN"/>
              </w:rPr>
              <w:t>的，每</w:t>
            </w:r>
            <w:r>
              <w:rPr>
                <w:rFonts w:hint="eastAsia" w:ascii="仿宋" w:hAnsi="仿宋" w:eastAsia="仿宋" w:cs="仿宋"/>
                <w:color w:val="auto"/>
                <w:sz w:val="24"/>
                <w:szCs w:val="24"/>
                <w:highlight w:val="none"/>
              </w:rPr>
              <w:t>名得3分，</w:t>
            </w:r>
            <w:r>
              <w:rPr>
                <w:rFonts w:hint="eastAsia" w:ascii="仿宋" w:hAnsi="仿宋" w:eastAsia="仿宋" w:cs="仿宋"/>
                <w:color w:val="auto"/>
                <w:sz w:val="24"/>
                <w:szCs w:val="24"/>
                <w:highlight w:val="none"/>
                <w:lang w:val="en-US" w:eastAsia="zh-CN"/>
              </w:rPr>
              <w:t>最高得3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提供人员证书和所在投标人</w:t>
            </w:r>
            <w:r>
              <w:rPr>
                <w:rFonts w:hint="eastAsia" w:ascii="仿宋" w:hAnsi="仿宋" w:eastAsia="仿宋" w:cs="仿宋"/>
                <w:color w:val="auto"/>
                <w:sz w:val="24"/>
                <w:szCs w:val="24"/>
                <w:highlight w:val="none"/>
              </w:rPr>
              <w:t>近6个月社保缴纳证明</w:t>
            </w:r>
            <w:r>
              <w:rPr>
                <w:rFonts w:hint="eastAsia" w:ascii="仿宋" w:hAnsi="仿宋" w:eastAsia="仿宋" w:cs="仿宋"/>
                <w:color w:val="auto"/>
                <w:sz w:val="24"/>
                <w:szCs w:val="24"/>
                <w:highlight w:val="none"/>
                <w:lang w:val="en-US" w:eastAsia="zh-CN"/>
              </w:rPr>
              <w:t>材料，不提供或提供不全的不得分</w:t>
            </w:r>
            <w:r>
              <w:rPr>
                <w:rFonts w:hint="eastAsia" w:ascii="仿宋" w:hAnsi="仿宋" w:eastAsia="仿宋" w:cs="仿宋"/>
                <w:color w:val="auto"/>
                <w:sz w:val="24"/>
                <w:szCs w:val="24"/>
                <w:highlight w:val="none"/>
                <w:lang w:eastAsia="zh-CN"/>
              </w:rPr>
              <w:t>）</w:t>
            </w:r>
          </w:p>
        </w:tc>
        <w:tc>
          <w:tcPr>
            <w:tcW w:w="750" w:type="dxa"/>
            <w:shd w:val="clear" w:color="auto" w:fill="FFFFFF"/>
            <w:noWrap w:val="0"/>
            <w:vAlign w:val="center"/>
          </w:tcPr>
          <w:p>
            <w:pPr>
              <w:widowControl/>
              <w:spacing w:line="240" w:lineRule="auto"/>
              <w:jc w:val="center"/>
              <w:textAlignment w:val="baseline"/>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val="en-US" w:eastAsia="zh-CN"/>
              </w:rPr>
              <w:t>5</w:t>
            </w:r>
          </w:p>
        </w:tc>
        <w:tc>
          <w:tcPr>
            <w:tcW w:w="1021" w:type="dxa"/>
            <w:shd w:val="clear" w:color="auto" w:fill="FFFFFF"/>
            <w:noWrap w:val="0"/>
            <w:vAlign w:val="center"/>
          </w:tcPr>
          <w:p>
            <w:pPr>
              <w:widowControl/>
              <w:spacing w:line="240" w:lineRule="auto"/>
              <w:jc w:val="center"/>
              <w:textAlignment w:val="baseline"/>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客观分</w:t>
            </w:r>
          </w:p>
        </w:tc>
      </w:tr>
    </w:tbl>
    <w:p>
      <w:pPr>
        <w:widowControl/>
        <w:spacing w:line="360" w:lineRule="auto"/>
        <w:rPr>
          <w:rFonts w:hint="eastAsia" w:ascii="仿宋" w:hAnsi="仿宋" w:eastAsia="仿宋" w:cs="仿宋"/>
          <w:color w:val="auto"/>
          <w:sz w:val="20"/>
          <w:szCs w:val="20"/>
          <w:highlight w:val="none"/>
          <w:shd w:val="clear" w:color="auto" w:fill="FFFFFF"/>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24"/>
          <w:highlight w:val="none"/>
        </w:rPr>
        <w:t>技术和服务方案（</w:t>
      </w:r>
      <w:r>
        <w:rPr>
          <w:rFonts w:hint="eastAsia" w:ascii="仿宋" w:hAnsi="仿宋" w:eastAsia="仿宋" w:cs="仿宋"/>
          <w:color w:val="auto"/>
          <w:sz w:val="24"/>
          <w:highlight w:val="none"/>
          <w:lang w:val="en-US" w:eastAsia="zh-CN"/>
        </w:rPr>
        <w:t>70</w:t>
      </w:r>
      <w:r>
        <w:rPr>
          <w:rFonts w:hint="eastAsia" w:ascii="仿宋" w:hAnsi="仿宋" w:eastAsia="仿宋" w:cs="仿宋"/>
          <w:color w:val="auto"/>
          <w:sz w:val="24"/>
          <w:highlight w:val="none"/>
        </w:rPr>
        <w:t>分）</w:t>
      </w:r>
    </w:p>
    <w:tbl>
      <w:tblPr>
        <w:tblStyle w:val="62"/>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27"/>
        <w:gridCol w:w="569"/>
        <w:gridCol w:w="1570"/>
        <w:gridCol w:w="5143"/>
        <w:gridCol w:w="771"/>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86" w:hRule="atLeast"/>
          <w:jc w:val="center"/>
        </w:trPr>
        <w:tc>
          <w:tcPr>
            <w:tcW w:w="627" w:type="dxa"/>
            <w:noWrap w:val="0"/>
            <w:vAlign w:val="center"/>
          </w:tcPr>
          <w:p>
            <w:pPr>
              <w:spacing w:line="240" w:lineRule="auto"/>
              <w:jc w:val="center"/>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282" w:type="dxa"/>
            <w:gridSpan w:val="3"/>
            <w:noWrap w:val="0"/>
            <w:vAlign w:val="center"/>
          </w:tcPr>
          <w:p>
            <w:pPr>
              <w:spacing w:line="240" w:lineRule="auto"/>
              <w:jc w:val="center"/>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评分内容和标准</w:t>
            </w:r>
          </w:p>
        </w:tc>
        <w:tc>
          <w:tcPr>
            <w:tcW w:w="771" w:type="dxa"/>
            <w:noWrap w:val="0"/>
            <w:vAlign w:val="center"/>
          </w:tcPr>
          <w:p>
            <w:pPr>
              <w:spacing w:line="240" w:lineRule="auto"/>
              <w:jc w:val="center"/>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权重</w:t>
            </w:r>
          </w:p>
        </w:tc>
        <w:tc>
          <w:tcPr>
            <w:tcW w:w="997" w:type="dxa"/>
            <w:noWrap w:val="0"/>
            <w:vAlign w:val="center"/>
          </w:tcPr>
          <w:p>
            <w:pPr>
              <w:spacing w:line="240" w:lineRule="auto"/>
              <w:jc w:val="center"/>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主客观分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1" w:hRule="atLeast"/>
          <w:jc w:val="center"/>
        </w:trPr>
        <w:tc>
          <w:tcPr>
            <w:tcW w:w="627" w:type="dxa"/>
            <w:vMerge w:val="restart"/>
            <w:shd w:val="clear" w:color="auto" w:fill="FFFFFF"/>
            <w:noWrap w:val="0"/>
            <w:vAlign w:val="center"/>
          </w:tcPr>
          <w:p>
            <w:pPr>
              <w:snapToGrid w:val="0"/>
              <w:spacing w:line="24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技</w:t>
            </w:r>
          </w:p>
          <w:p>
            <w:pPr>
              <w:snapToGrid w:val="0"/>
              <w:spacing w:line="24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术</w:t>
            </w:r>
          </w:p>
          <w:p>
            <w:pPr>
              <w:snapToGrid w:val="0"/>
              <w:spacing w:line="24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和</w:t>
            </w:r>
          </w:p>
          <w:p>
            <w:pPr>
              <w:snapToGrid w:val="0"/>
              <w:spacing w:line="24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w:t>
            </w:r>
          </w:p>
          <w:p>
            <w:pPr>
              <w:snapToGrid w:val="0"/>
              <w:spacing w:line="24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务</w:t>
            </w:r>
          </w:p>
          <w:p>
            <w:pPr>
              <w:snapToGrid w:val="0"/>
              <w:spacing w:line="24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w:t>
            </w:r>
          </w:p>
          <w:p>
            <w:pPr>
              <w:snapToGrid w:val="0"/>
              <w:spacing w:line="24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案</w:t>
            </w:r>
          </w:p>
          <w:p>
            <w:pPr>
              <w:snapToGrid w:val="0"/>
              <w:spacing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部</w:t>
            </w:r>
          </w:p>
          <w:p>
            <w:pPr>
              <w:snapToGrid w:val="0"/>
              <w:spacing w:line="240" w:lineRule="auto"/>
              <w:jc w:val="center"/>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w:t>
            </w:r>
          </w:p>
          <w:p>
            <w:pPr>
              <w:snapToGrid w:val="0"/>
              <w:spacing w:line="240" w:lineRule="auto"/>
              <w:jc w:val="center"/>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p>
          <w:p>
            <w:pPr>
              <w:snapToGrid w:val="0"/>
              <w:spacing w:line="240" w:lineRule="auto"/>
              <w:jc w:val="center"/>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p>
            <w:pPr>
              <w:snapToGrid w:val="0"/>
              <w:spacing w:line="240" w:lineRule="auto"/>
              <w:jc w:val="center"/>
              <w:textAlignment w:val="baseline"/>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分）</w:t>
            </w:r>
          </w:p>
        </w:tc>
        <w:tc>
          <w:tcPr>
            <w:tcW w:w="569" w:type="dxa"/>
            <w:vMerge w:val="restart"/>
            <w:shd w:val="clear" w:color="auto" w:fill="FFFFFF"/>
            <w:noWrap w:val="0"/>
            <w:vAlign w:val="center"/>
          </w:tcPr>
          <w:p>
            <w:pPr>
              <w:widowControl/>
              <w:spacing w:line="240" w:lineRule="auto"/>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570" w:type="dxa"/>
            <w:vMerge w:val="restart"/>
            <w:shd w:val="clear" w:color="auto" w:fill="FFFFFF"/>
            <w:noWrap w:val="0"/>
            <w:vAlign w:val="center"/>
          </w:tcPr>
          <w:p>
            <w:pPr>
              <w:pStyle w:val="232"/>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投标方案的合理性、科学性、全面性（根据对投标项目的理解程度、总体设计、组织实施、独到优势等情况综合评定）</w:t>
            </w:r>
          </w:p>
        </w:tc>
        <w:tc>
          <w:tcPr>
            <w:tcW w:w="5143" w:type="dxa"/>
            <w:shd w:val="clear" w:color="auto" w:fill="FFFFFF"/>
            <w:noWrap w:val="0"/>
            <w:vAlign w:val="center"/>
          </w:tcPr>
          <w:p>
            <w:pPr>
              <w:widowControl/>
              <w:spacing w:line="24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制定全面、健全、稳定、成熟可行的养护计划和方案，符合本项目实际：</w:t>
            </w:r>
          </w:p>
          <w:p>
            <w:pPr>
              <w:widowControl/>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根据方案中的对项目的日常养护计划、各类照明设施和机房设备养护采用的养护维修工艺和处理手法、设备和车辆的分配管理合理程度，</w:t>
            </w:r>
            <w:r>
              <w:rPr>
                <w:rFonts w:hint="eastAsia" w:ascii="仿宋" w:hAnsi="仿宋" w:eastAsia="仿宋" w:cs="仿宋"/>
                <w:color w:val="auto"/>
                <w:kern w:val="0"/>
                <w:sz w:val="24"/>
                <w:szCs w:val="24"/>
                <w:highlight w:val="none"/>
                <w:lang w:val="en-US" w:eastAsia="zh-CN"/>
              </w:rPr>
              <w:t>得</w:t>
            </w:r>
            <w:r>
              <w:rPr>
                <w:rFonts w:hint="eastAsia" w:ascii="仿宋" w:hAnsi="仿宋" w:eastAsia="仿宋" w:cs="仿宋"/>
                <w:color w:val="auto"/>
                <w:kern w:val="0"/>
                <w:sz w:val="24"/>
                <w:szCs w:val="24"/>
                <w:highlight w:val="none"/>
              </w:rPr>
              <w:t>1-5分。</w:t>
            </w:r>
          </w:p>
        </w:tc>
        <w:tc>
          <w:tcPr>
            <w:tcW w:w="771" w:type="dxa"/>
            <w:noWrap w:val="0"/>
            <w:vAlign w:val="center"/>
          </w:tcPr>
          <w:p>
            <w:pPr>
              <w:widowControl/>
              <w:spacing w:line="240" w:lineRule="auto"/>
              <w:jc w:val="center"/>
              <w:rPr>
                <w:rFonts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5</w:t>
            </w:r>
          </w:p>
        </w:tc>
        <w:tc>
          <w:tcPr>
            <w:tcW w:w="997" w:type="dxa"/>
            <w:noWrap w:val="0"/>
            <w:vAlign w:val="center"/>
          </w:tcPr>
          <w:p>
            <w:pPr>
              <w:widowControl/>
              <w:spacing w:line="24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3" w:hRule="atLeast"/>
          <w:jc w:val="center"/>
        </w:trPr>
        <w:tc>
          <w:tcPr>
            <w:tcW w:w="627" w:type="dxa"/>
            <w:vMerge w:val="continue"/>
            <w:shd w:val="clear" w:color="auto" w:fill="FFFFFF"/>
            <w:noWrap w:val="0"/>
            <w:vAlign w:val="center"/>
          </w:tcPr>
          <w:p>
            <w:pPr>
              <w:snapToGrid w:val="0"/>
              <w:spacing w:line="240" w:lineRule="auto"/>
              <w:jc w:val="left"/>
              <w:textAlignment w:val="baseline"/>
              <w:rPr>
                <w:rFonts w:ascii="仿宋" w:hAnsi="仿宋" w:eastAsia="仿宋" w:cs="仿宋"/>
                <w:color w:val="auto"/>
                <w:sz w:val="24"/>
                <w:szCs w:val="24"/>
                <w:highlight w:val="none"/>
              </w:rPr>
            </w:pPr>
          </w:p>
        </w:tc>
        <w:tc>
          <w:tcPr>
            <w:tcW w:w="569" w:type="dxa"/>
            <w:vMerge w:val="continue"/>
            <w:shd w:val="clear" w:color="auto" w:fill="FFFFFF"/>
            <w:noWrap w:val="0"/>
            <w:vAlign w:val="center"/>
          </w:tcPr>
          <w:p>
            <w:pPr>
              <w:widowControl/>
              <w:spacing w:line="240" w:lineRule="auto"/>
              <w:jc w:val="center"/>
              <w:textAlignment w:val="baseline"/>
              <w:rPr>
                <w:rFonts w:ascii="仿宋" w:hAnsi="仿宋" w:eastAsia="仿宋" w:cs="仿宋"/>
                <w:color w:val="auto"/>
                <w:kern w:val="0"/>
                <w:sz w:val="24"/>
                <w:szCs w:val="24"/>
                <w:highlight w:val="none"/>
              </w:rPr>
            </w:pPr>
          </w:p>
        </w:tc>
        <w:tc>
          <w:tcPr>
            <w:tcW w:w="1570" w:type="dxa"/>
            <w:vMerge w:val="continue"/>
            <w:shd w:val="clear" w:color="auto" w:fill="FFFFFF"/>
            <w:noWrap w:val="0"/>
            <w:vAlign w:val="center"/>
          </w:tcPr>
          <w:p>
            <w:pPr>
              <w:snapToGrid w:val="0"/>
              <w:spacing w:line="240" w:lineRule="auto"/>
              <w:jc w:val="left"/>
              <w:textAlignment w:val="baseline"/>
              <w:rPr>
                <w:rFonts w:ascii="仿宋" w:hAnsi="仿宋" w:eastAsia="仿宋" w:cs="仿宋"/>
                <w:color w:val="auto"/>
                <w:sz w:val="24"/>
                <w:szCs w:val="24"/>
                <w:highlight w:val="none"/>
              </w:rPr>
            </w:pPr>
          </w:p>
        </w:tc>
        <w:tc>
          <w:tcPr>
            <w:tcW w:w="5143" w:type="dxa"/>
            <w:shd w:val="clear" w:color="auto" w:fill="FFFFFF"/>
            <w:noWrap w:val="0"/>
            <w:vAlign w:val="center"/>
          </w:tcPr>
          <w:p>
            <w:pPr>
              <w:widowControl/>
              <w:spacing w:line="240" w:lineRule="auto"/>
              <w:jc w:val="left"/>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根据方案中对日常巡查和养护作业安全管理制度（包括亮灯监控和网络安全）、环境保护措施和文明养护措施内容的完善程度，</w:t>
            </w:r>
            <w:r>
              <w:rPr>
                <w:rFonts w:hint="eastAsia" w:ascii="仿宋" w:hAnsi="仿宋" w:eastAsia="仿宋" w:cs="仿宋"/>
                <w:color w:val="auto"/>
                <w:kern w:val="0"/>
                <w:sz w:val="24"/>
                <w:szCs w:val="24"/>
                <w:highlight w:val="none"/>
                <w:lang w:val="en-US" w:eastAsia="zh-CN"/>
              </w:rPr>
              <w:t>得</w:t>
            </w:r>
            <w:r>
              <w:rPr>
                <w:rFonts w:hint="eastAsia" w:ascii="仿宋" w:hAnsi="仿宋" w:eastAsia="仿宋" w:cs="仿宋"/>
                <w:color w:val="auto"/>
                <w:kern w:val="0"/>
                <w:sz w:val="24"/>
                <w:szCs w:val="24"/>
                <w:highlight w:val="none"/>
              </w:rPr>
              <w:t>1-5分。</w:t>
            </w:r>
          </w:p>
        </w:tc>
        <w:tc>
          <w:tcPr>
            <w:tcW w:w="771" w:type="dxa"/>
            <w:noWrap w:val="0"/>
            <w:vAlign w:val="center"/>
          </w:tcPr>
          <w:p>
            <w:pPr>
              <w:widowControl/>
              <w:spacing w:line="24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997" w:type="dxa"/>
            <w:noWrap w:val="0"/>
            <w:vAlign w:val="center"/>
          </w:tcPr>
          <w:p>
            <w:pPr>
              <w:widowControl/>
              <w:spacing w:line="24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3" w:hRule="atLeast"/>
          <w:jc w:val="center"/>
        </w:trPr>
        <w:tc>
          <w:tcPr>
            <w:tcW w:w="627" w:type="dxa"/>
            <w:vMerge w:val="continue"/>
            <w:shd w:val="clear" w:color="auto" w:fill="FFFFFF"/>
            <w:noWrap w:val="0"/>
            <w:vAlign w:val="center"/>
          </w:tcPr>
          <w:p>
            <w:pPr>
              <w:snapToGrid w:val="0"/>
              <w:spacing w:line="240" w:lineRule="auto"/>
              <w:jc w:val="left"/>
              <w:textAlignment w:val="baseline"/>
              <w:rPr>
                <w:rFonts w:ascii="仿宋" w:hAnsi="仿宋" w:eastAsia="仿宋" w:cs="仿宋"/>
                <w:color w:val="auto"/>
                <w:sz w:val="24"/>
                <w:szCs w:val="24"/>
                <w:highlight w:val="none"/>
              </w:rPr>
            </w:pPr>
          </w:p>
        </w:tc>
        <w:tc>
          <w:tcPr>
            <w:tcW w:w="569" w:type="dxa"/>
            <w:vMerge w:val="continue"/>
            <w:shd w:val="clear" w:color="auto" w:fill="FFFFFF"/>
            <w:noWrap w:val="0"/>
            <w:vAlign w:val="center"/>
          </w:tcPr>
          <w:p>
            <w:pPr>
              <w:widowControl/>
              <w:spacing w:line="240" w:lineRule="auto"/>
              <w:jc w:val="center"/>
              <w:textAlignment w:val="baseline"/>
              <w:rPr>
                <w:rFonts w:ascii="仿宋" w:hAnsi="仿宋" w:eastAsia="仿宋" w:cs="仿宋"/>
                <w:color w:val="auto"/>
                <w:kern w:val="0"/>
                <w:sz w:val="24"/>
                <w:szCs w:val="24"/>
                <w:highlight w:val="none"/>
              </w:rPr>
            </w:pPr>
          </w:p>
        </w:tc>
        <w:tc>
          <w:tcPr>
            <w:tcW w:w="1570" w:type="dxa"/>
            <w:vMerge w:val="continue"/>
            <w:shd w:val="clear" w:color="auto" w:fill="FFFFFF"/>
            <w:noWrap w:val="0"/>
            <w:vAlign w:val="center"/>
          </w:tcPr>
          <w:p>
            <w:pPr>
              <w:snapToGrid w:val="0"/>
              <w:spacing w:line="240" w:lineRule="auto"/>
              <w:jc w:val="left"/>
              <w:textAlignment w:val="baseline"/>
              <w:rPr>
                <w:rFonts w:ascii="仿宋" w:hAnsi="仿宋" w:eastAsia="仿宋" w:cs="仿宋"/>
                <w:color w:val="auto"/>
                <w:sz w:val="24"/>
                <w:szCs w:val="24"/>
                <w:highlight w:val="none"/>
              </w:rPr>
            </w:pPr>
          </w:p>
        </w:tc>
        <w:tc>
          <w:tcPr>
            <w:tcW w:w="5143" w:type="dxa"/>
            <w:shd w:val="clear" w:color="auto" w:fill="FFFFFF"/>
            <w:noWrap w:val="0"/>
            <w:vAlign w:val="center"/>
          </w:tcPr>
          <w:p>
            <w:pPr>
              <w:widowControl/>
              <w:spacing w:line="240" w:lineRule="auto"/>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质量管理制度完善，制定有科学合理，符合本项目实际的内部管理考核制度，有专门的的组织机构对本项目进行质量监管，</w:t>
            </w:r>
            <w:r>
              <w:rPr>
                <w:rFonts w:hint="eastAsia" w:ascii="仿宋" w:hAnsi="仿宋" w:eastAsia="仿宋" w:cs="仿宋"/>
                <w:color w:val="auto"/>
                <w:kern w:val="0"/>
                <w:sz w:val="24"/>
                <w:szCs w:val="24"/>
                <w:highlight w:val="none"/>
                <w:lang w:val="en-US" w:eastAsia="zh-CN"/>
              </w:rPr>
              <w:t>得</w:t>
            </w:r>
            <w:r>
              <w:rPr>
                <w:rFonts w:hint="eastAsia" w:ascii="仿宋" w:hAnsi="仿宋" w:eastAsia="仿宋" w:cs="仿宋"/>
                <w:color w:val="auto"/>
                <w:kern w:val="0"/>
                <w:sz w:val="24"/>
                <w:szCs w:val="24"/>
                <w:highlight w:val="none"/>
              </w:rPr>
              <w:t>1-5分。</w:t>
            </w:r>
          </w:p>
        </w:tc>
        <w:tc>
          <w:tcPr>
            <w:tcW w:w="771" w:type="dxa"/>
            <w:noWrap w:val="0"/>
            <w:vAlign w:val="center"/>
          </w:tcPr>
          <w:p>
            <w:pPr>
              <w:widowControl/>
              <w:spacing w:line="240" w:lineRule="auto"/>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997" w:type="dxa"/>
            <w:noWrap w:val="0"/>
            <w:vAlign w:val="center"/>
          </w:tcPr>
          <w:p>
            <w:pPr>
              <w:widowControl/>
              <w:spacing w:line="24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70" w:hRule="atLeast"/>
          <w:jc w:val="center"/>
        </w:trPr>
        <w:tc>
          <w:tcPr>
            <w:tcW w:w="627" w:type="dxa"/>
            <w:vMerge w:val="continue"/>
            <w:shd w:val="clear" w:color="auto" w:fill="FFFFFF"/>
            <w:noWrap w:val="0"/>
            <w:vAlign w:val="center"/>
          </w:tcPr>
          <w:p>
            <w:pPr>
              <w:snapToGrid w:val="0"/>
              <w:spacing w:line="240" w:lineRule="auto"/>
              <w:jc w:val="left"/>
              <w:textAlignment w:val="baseline"/>
              <w:rPr>
                <w:rFonts w:ascii="仿宋" w:hAnsi="仿宋" w:eastAsia="仿宋" w:cs="仿宋"/>
                <w:color w:val="auto"/>
                <w:sz w:val="24"/>
                <w:szCs w:val="24"/>
                <w:highlight w:val="none"/>
              </w:rPr>
            </w:pPr>
          </w:p>
        </w:tc>
        <w:tc>
          <w:tcPr>
            <w:tcW w:w="569" w:type="dxa"/>
            <w:vMerge w:val="continue"/>
            <w:shd w:val="clear" w:color="auto" w:fill="FFFFFF"/>
            <w:noWrap w:val="0"/>
            <w:vAlign w:val="center"/>
          </w:tcPr>
          <w:p>
            <w:pPr>
              <w:widowControl/>
              <w:spacing w:line="240" w:lineRule="auto"/>
              <w:jc w:val="center"/>
              <w:textAlignment w:val="baseline"/>
              <w:rPr>
                <w:rFonts w:ascii="仿宋" w:hAnsi="仿宋" w:eastAsia="仿宋" w:cs="仿宋"/>
                <w:color w:val="auto"/>
                <w:kern w:val="0"/>
                <w:sz w:val="24"/>
                <w:szCs w:val="24"/>
                <w:highlight w:val="none"/>
              </w:rPr>
            </w:pPr>
          </w:p>
        </w:tc>
        <w:tc>
          <w:tcPr>
            <w:tcW w:w="1570" w:type="dxa"/>
            <w:vMerge w:val="continue"/>
            <w:shd w:val="clear" w:color="auto" w:fill="FFFFFF"/>
            <w:noWrap w:val="0"/>
            <w:vAlign w:val="center"/>
          </w:tcPr>
          <w:p>
            <w:pPr>
              <w:snapToGrid w:val="0"/>
              <w:spacing w:line="240" w:lineRule="auto"/>
              <w:jc w:val="left"/>
              <w:textAlignment w:val="baseline"/>
              <w:rPr>
                <w:rFonts w:ascii="仿宋" w:hAnsi="仿宋" w:eastAsia="仿宋" w:cs="仿宋"/>
                <w:color w:val="auto"/>
                <w:sz w:val="24"/>
                <w:szCs w:val="24"/>
                <w:highlight w:val="none"/>
              </w:rPr>
            </w:pPr>
          </w:p>
        </w:tc>
        <w:tc>
          <w:tcPr>
            <w:tcW w:w="5143" w:type="dxa"/>
            <w:shd w:val="clear" w:color="auto" w:fill="FFFFFF"/>
            <w:noWrap w:val="0"/>
            <w:vAlign w:val="center"/>
          </w:tcPr>
          <w:p>
            <w:pPr>
              <w:widowControl/>
              <w:spacing w:line="240" w:lineRule="auto"/>
              <w:jc w:val="left"/>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中标后养护移交平稳过渡计划实施方案全面科学，并具有可操作性，得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w:t>
            </w:r>
          </w:p>
        </w:tc>
        <w:tc>
          <w:tcPr>
            <w:tcW w:w="771" w:type="dxa"/>
            <w:noWrap w:val="0"/>
            <w:vAlign w:val="center"/>
          </w:tcPr>
          <w:p>
            <w:pPr>
              <w:widowControl/>
              <w:spacing w:line="240" w:lineRule="auto"/>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997" w:type="dxa"/>
            <w:noWrap w:val="0"/>
            <w:vAlign w:val="center"/>
          </w:tcPr>
          <w:p>
            <w:pPr>
              <w:widowControl/>
              <w:spacing w:line="24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6" w:hRule="atLeast"/>
          <w:jc w:val="center"/>
        </w:trPr>
        <w:tc>
          <w:tcPr>
            <w:tcW w:w="627" w:type="dxa"/>
            <w:vMerge w:val="continue"/>
            <w:shd w:val="clear" w:color="auto" w:fill="FFFFFF"/>
            <w:noWrap w:val="0"/>
            <w:vAlign w:val="center"/>
          </w:tcPr>
          <w:p>
            <w:pPr>
              <w:snapToGrid w:val="0"/>
              <w:spacing w:line="240" w:lineRule="auto"/>
              <w:jc w:val="left"/>
              <w:textAlignment w:val="baseline"/>
              <w:rPr>
                <w:rFonts w:ascii="仿宋" w:hAnsi="仿宋" w:eastAsia="仿宋" w:cs="仿宋"/>
                <w:color w:val="auto"/>
                <w:sz w:val="24"/>
                <w:szCs w:val="24"/>
                <w:highlight w:val="none"/>
              </w:rPr>
            </w:pPr>
          </w:p>
        </w:tc>
        <w:tc>
          <w:tcPr>
            <w:tcW w:w="569" w:type="dxa"/>
            <w:vMerge w:val="continue"/>
            <w:shd w:val="clear" w:color="auto" w:fill="FFFFFF"/>
            <w:noWrap w:val="0"/>
            <w:vAlign w:val="center"/>
          </w:tcPr>
          <w:p>
            <w:pPr>
              <w:widowControl/>
              <w:spacing w:line="240" w:lineRule="auto"/>
              <w:jc w:val="center"/>
              <w:textAlignment w:val="baseline"/>
              <w:rPr>
                <w:rFonts w:ascii="仿宋" w:hAnsi="仿宋" w:eastAsia="仿宋" w:cs="仿宋"/>
                <w:color w:val="auto"/>
                <w:kern w:val="0"/>
                <w:sz w:val="24"/>
                <w:szCs w:val="24"/>
                <w:highlight w:val="none"/>
              </w:rPr>
            </w:pPr>
          </w:p>
        </w:tc>
        <w:tc>
          <w:tcPr>
            <w:tcW w:w="1570" w:type="dxa"/>
            <w:vMerge w:val="continue"/>
            <w:shd w:val="clear" w:color="auto" w:fill="FFFFFF"/>
            <w:noWrap w:val="0"/>
            <w:vAlign w:val="center"/>
          </w:tcPr>
          <w:p>
            <w:pPr>
              <w:snapToGrid w:val="0"/>
              <w:spacing w:line="240" w:lineRule="auto"/>
              <w:jc w:val="left"/>
              <w:textAlignment w:val="baseline"/>
              <w:rPr>
                <w:rFonts w:ascii="仿宋" w:hAnsi="仿宋" w:eastAsia="仿宋" w:cs="仿宋"/>
                <w:color w:val="auto"/>
                <w:sz w:val="24"/>
                <w:szCs w:val="24"/>
                <w:highlight w:val="none"/>
              </w:rPr>
            </w:pPr>
          </w:p>
        </w:tc>
        <w:tc>
          <w:tcPr>
            <w:tcW w:w="5143" w:type="dxa"/>
            <w:shd w:val="clear" w:color="auto" w:fill="FFFFFF"/>
            <w:noWrap w:val="0"/>
            <w:vAlign w:val="center"/>
          </w:tcPr>
          <w:p>
            <w:pPr>
              <w:widowControl/>
              <w:spacing w:line="24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养护台账和资料管理方案：日常养护、设备维修、检测、技术状况评价等资料的整理归档方案是否符合相关规范要求。达到项目预定要求，科学合理、具有针对性及可操作性，</w:t>
            </w:r>
            <w:r>
              <w:rPr>
                <w:rFonts w:hint="eastAsia" w:ascii="仿宋" w:hAnsi="仿宋" w:eastAsia="仿宋" w:cs="仿宋"/>
                <w:color w:val="auto"/>
                <w:kern w:val="0"/>
                <w:sz w:val="24"/>
                <w:szCs w:val="24"/>
                <w:highlight w:val="none"/>
                <w:lang w:val="en-US" w:eastAsia="zh-CN"/>
              </w:rPr>
              <w:t>得</w:t>
            </w:r>
            <w:r>
              <w:rPr>
                <w:rFonts w:hint="eastAsia" w:ascii="仿宋" w:hAnsi="仿宋" w:eastAsia="仿宋" w:cs="仿宋"/>
                <w:color w:val="auto"/>
                <w:kern w:val="0"/>
                <w:sz w:val="24"/>
                <w:szCs w:val="24"/>
                <w:highlight w:val="none"/>
              </w:rPr>
              <w:t>1-5</w:t>
            </w:r>
            <w:r>
              <w:rPr>
                <w:rFonts w:hint="eastAsia" w:ascii="仿宋" w:hAnsi="仿宋" w:eastAsia="仿宋" w:cs="仿宋"/>
                <w:color w:val="auto"/>
                <w:sz w:val="24"/>
                <w:szCs w:val="24"/>
                <w:highlight w:val="none"/>
              </w:rPr>
              <w:t>分。</w:t>
            </w:r>
          </w:p>
        </w:tc>
        <w:tc>
          <w:tcPr>
            <w:tcW w:w="771" w:type="dxa"/>
            <w:noWrap w:val="0"/>
            <w:vAlign w:val="center"/>
          </w:tcPr>
          <w:p>
            <w:pPr>
              <w:widowControl/>
              <w:spacing w:line="240" w:lineRule="auto"/>
              <w:jc w:val="center"/>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997" w:type="dxa"/>
            <w:noWrap w:val="0"/>
            <w:vAlign w:val="center"/>
          </w:tcPr>
          <w:p>
            <w:pPr>
              <w:widowControl/>
              <w:spacing w:line="240" w:lineRule="auto"/>
              <w:jc w:val="center"/>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99" w:hRule="atLeast"/>
          <w:jc w:val="center"/>
        </w:trPr>
        <w:tc>
          <w:tcPr>
            <w:tcW w:w="627" w:type="dxa"/>
            <w:vMerge w:val="continue"/>
            <w:shd w:val="clear" w:color="auto" w:fill="FFFFFF"/>
            <w:noWrap w:val="0"/>
            <w:vAlign w:val="center"/>
          </w:tcPr>
          <w:p>
            <w:pPr>
              <w:widowControl/>
              <w:spacing w:line="240" w:lineRule="auto"/>
              <w:jc w:val="left"/>
              <w:textAlignment w:val="baseline"/>
              <w:rPr>
                <w:rFonts w:ascii="仿宋" w:hAnsi="仿宋" w:eastAsia="仿宋" w:cs="仿宋"/>
                <w:color w:val="auto"/>
                <w:kern w:val="0"/>
                <w:sz w:val="24"/>
                <w:szCs w:val="24"/>
                <w:highlight w:val="none"/>
              </w:rPr>
            </w:pPr>
          </w:p>
        </w:tc>
        <w:tc>
          <w:tcPr>
            <w:tcW w:w="569" w:type="dxa"/>
            <w:shd w:val="clear" w:color="auto" w:fill="FFFFFF"/>
            <w:noWrap w:val="0"/>
            <w:vAlign w:val="center"/>
          </w:tcPr>
          <w:p>
            <w:pPr>
              <w:widowControl/>
              <w:spacing w:line="240" w:lineRule="auto"/>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570" w:type="dxa"/>
            <w:shd w:val="clear" w:color="auto" w:fill="FFFFFF"/>
            <w:noWrap w:val="0"/>
            <w:vAlign w:val="center"/>
          </w:tcPr>
          <w:p>
            <w:pPr>
              <w:snapToGrid w:val="0"/>
              <w:spacing w:line="240" w:lineRule="auto"/>
              <w:jc w:val="left"/>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拟投入本项目的设施设备</w:t>
            </w:r>
          </w:p>
        </w:tc>
        <w:tc>
          <w:tcPr>
            <w:tcW w:w="5143" w:type="dxa"/>
            <w:shd w:val="clear" w:color="auto" w:fill="FFFFFF"/>
            <w:noWrap w:val="0"/>
            <w:vAlign w:val="center"/>
          </w:tcPr>
          <w:p>
            <w:pPr>
              <w:spacing w:line="240" w:lineRule="auto"/>
              <w:textAlignment w:val="baseline"/>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招标需求基础上，</w:t>
            </w:r>
            <w:r>
              <w:rPr>
                <w:rFonts w:hint="eastAsia" w:ascii="仿宋" w:hAnsi="仿宋" w:eastAsia="仿宋" w:cs="仿宋"/>
                <w:color w:val="auto"/>
                <w:kern w:val="0"/>
                <w:sz w:val="24"/>
                <w:szCs w:val="24"/>
                <w:highlight w:val="none"/>
              </w:rPr>
              <w:t>额外配置与本项目相关的其他类型车辆（如抢险车或巡查车等），自有的每提供一辆得1分，</w:t>
            </w:r>
            <w:r>
              <w:rPr>
                <w:rFonts w:hint="eastAsia" w:ascii="仿宋" w:hAnsi="仿宋" w:eastAsia="仿宋" w:cs="仿宋"/>
                <w:color w:val="auto"/>
                <w:sz w:val="24"/>
                <w:szCs w:val="24"/>
                <w:highlight w:val="none"/>
              </w:rPr>
              <w:t>租赁的</w:t>
            </w:r>
            <w:r>
              <w:rPr>
                <w:rFonts w:hint="eastAsia" w:ascii="仿宋" w:hAnsi="仿宋" w:eastAsia="仿宋" w:cs="仿宋"/>
                <w:color w:val="auto"/>
                <w:kern w:val="0"/>
                <w:sz w:val="24"/>
                <w:szCs w:val="24"/>
                <w:highlight w:val="none"/>
              </w:rPr>
              <w:t>每提供一辆得0.5分，最多计5辆，最高得5分。</w:t>
            </w:r>
          </w:p>
          <w:p>
            <w:pPr>
              <w:spacing w:line="240" w:lineRule="auto"/>
              <w:jc w:val="left"/>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①如自有的提供车辆的行驶证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车辆登记证</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购买原始发票</w:t>
            </w:r>
            <w:r>
              <w:rPr>
                <w:rFonts w:hint="eastAsia"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不提供或提供不全的不得分</w:t>
            </w:r>
            <w:r>
              <w:rPr>
                <w:rFonts w:hint="eastAsia" w:ascii="仿宋" w:hAnsi="仿宋" w:eastAsia="仿宋" w:cs="仿宋"/>
                <w:color w:val="auto"/>
                <w:sz w:val="24"/>
                <w:szCs w:val="24"/>
                <w:highlight w:val="none"/>
              </w:rPr>
              <w:t>；②如租赁的提供租赁协议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行驶证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车辆登记证</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购买原始发票</w:t>
            </w:r>
            <w:r>
              <w:rPr>
                <w:rFonts w:hint="eastAsia" w:ascii="仿宋" w:hAnsi="仿宋" w:eastAsia="仿宋" w:cs="仿宋"/>
                <w:color w:val="auto"/>
                <w:sz w:val="24"/>
                <w:szCs w:val="24"/>
                <w:highlight w:val="none"/>
                <w:lang w:val="en-US" w:eastAsia="zh-CN"/>
              </w:rPr>
              <w:t>材料</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不提供或提供不全的不得分</w:t>
            </w:r>
            <w:r>
              <w:rPr>
                <w:rFonts w:hint="eastAsia" w:ascii="仿宋" w:hAnsi="仿宋" w:eastAsia="仿宋" w:cs="仿宋"/>
                <w:color w:val="auto"/>
                <w:sz w:val="24"/>
                <w:szCs w:val="24"/>
                <w:highlight w:val="none"/>
                <w:lang w:eastAsia="zh-CN"/>
              </w:rPr>
              <w:t>）</w:t>
            </w:r>
          </w:p>
        </w:tc>
        <w:tc>
          <w:tcPr>
            <w:tcW w:w="771" w:type="dxa"/>
            <w:noWrap w:val="0"/>
            <w:vAlign w:val="center"/>
          </w:tcPr>
          <w:p>
            <w:pPr>
              <w:spacing w:line="240" w:lineRule="auto"/>
              <w:jc w:val="center"/>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997" w:type="dxa"/>
            <w:noWrap w:val="0"/>
            <w:vAlign w:val="center"/>
          </w:tcPr>
          <w:p>
            <w:pPr>
              <w:spacing w:line="240" w:lineRule="auto"/>
              <w:jc w:val="center"/>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37" w:hRule="atLeast"/>
          <w:jc w:val="center"/>
        </w:trPr>
        <w:tc>
          <w:tcPr>
            <w:tcW w:w="627" w:type="dxa"/>
            <w:vMerge w:val="continue"/>
            <w:shd w:val="clear" w:color="auto" w:fill="FFFFFF"/>
            <w:noWrap w:val="0"/>
            <w:vAlign w:val="center"/>
          </w:tcPr>
          <w:p>
            <w:pPr>
              <w:widowControl/>
              <w:spacing w:line="240" w:lineRule="auto"/>
              <w:jc w:val="left"/>
              <w:textAlignment w:val="baseline"/>
              <w:rPr>
                <w:rFonts w:ascii="仿宋" w:hAnsi="仿宋" w:eastAsia="仿宋" w:cs="仿宋"/>
                <w:color w:val="auto"/>
                <w:kern w:val="0"/>
                <w:sz w:val="24"/>
                <w:szCs w:val="24"/>
                <w:highlight w:val="none"/>
              </w:rPr>
            </w:pPr>
          </w:p>
        </w:tc>
        <w:tc>
          <w:tcPr>
            <w:tcW w:w="569" w:type="dxa"/>
            <w:shd w:val="clear" w:color="auto" w:fill="FFFFFF"/>
            <w:noWrap w:val="0"/>
            <w:vAlign w:val="center"/>
          </w:tcPr>
          <w:p>
            <w:pPr>
              <w:widowControl/>
              <w:spacing w:line="240" w:lineRule="auto"/>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570" w:type="dxa"/>
            <w:shd w:val="clear" w:color="auto" w:fill="FFFFFF"/>
            <w:noWrap w:val="0"/>
            <w:vAlign w:val="center"/>
          </w:tcPr>
          <w:p>
            <w:pPr>
              <w:snapToGrid w:val="0"/>
              <w:spacing w:line="240" w:lineRule="auto"/>
              <w:jc w:val="left"/>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保证进度和项目完成的方案和措施等综合评定 </w:t>
            </w:r>
          </w:p>
        </w:tc>
        <w:tc>
          <w:tcPr>
            <w:tcW w:w="5143" w:type="dxa"/>
            <w:shd w:val="clear" w:color="auto" w:fill="FFFFFF"/>
            <w:noWrap w:val="0"/>
            <w:vAlign w:val="center"/>
          </w:tcPr>
          <w:p>
            <w:pPr>
              <w:widowControl/>
              <w:spacing w:line="240" w:lineRule="auto"/>
              <w:textAlignment w:val="baseline"/>
              <w:rPr>
                <w:rFonts w:ascii="仿宋" w:hAnsi="仿宋" w:eastAsia="仿宋" w:cs="仿宋"/>
                <w:bCs/>
                <w:color w:val="auto"/>
                <w:kern w:val="0"/>
                <w:sz w:val="24"/>
                <w:szCs w:val="24"/>
                <w:highlight w:val="none"/>
              </w:rPr>
            </w:pPr>
            <w:r>
              <w:rPr>
                <w:rFonts w:hint="eastAsia" w:ascii="仿宋" w:hAnsi="仿宋" w:eastAsia="仿宋" w:cs="仿宋"/>
                <w:color w:val="auto"/>
                <w:sz w:val="24"/>
                <w:szCs w:val="24"/>
                <w:highlight w:val="none"/>
                <w:lang w:val="en-US" w:eastAsia="zh-CN"/>
              </w:rPr>
              <w:t>具</w:t>
            </w:r>
            <w:r>
              <w:rPr>
                <w:rFonts w:hint="eastAsia" w:ascii="仿宋" w:hAnsi="仿宋" w:eastAsia="仿宋" w:cs="仿宋"/>
                <w:color w:val="auto"/>
                <w:sz w:val="24"/>
                <w:szCs w:val="24"/>
                <w:highlight w:val="none"/>
              </w:rPr>
              <w:t>有具体可行的保证项目进度和完成的方案、措施等的，</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771" w:type="dxa"/>
            <w:noWrap w:val="0"/>
            <w:vAlign w:val="center"/>
          </w:tcPr>
          <w:p>
            <w:pPr>
              <w:widowControl/>
              <w:spacing w:line="240" w:lineRule="auto"/>
              <w:jc w:val="center"/>
              <w:textAlignment w:val="baseline"/>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lang w:val="en-US" w:eastAsia="zh-CN"/>
              </w:rPr>
              <w:t>4</w:t>
            </w:r>
          </w:p>
        </w:tc>
        <w:tc>
          <w:tcPr>
            <w:tcW w:w="997" w:type="dxa"/>
            <w:noWrap w:val="0"/>
            <w:vAlign w:val="center"/>
          </w:tcPr>
          <w:p>
            <w:pPr>
              <w:widowControl/>
              <w:spacing w:line="240" w:lineRule="auto"/>
              <w:jc w:val="center"/>
              <w:textAlignment w:val="baseline"/>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668" w:hRule="atLeast"/>
          <w:jc w:val="center"/>
        </w:trPr>
        <w:tc>
          <w:tcPr>
            <w:tcW w:w="627" w:type="dxa"/>
            <w:vMerge w:val="continue"/>
            <w:shd w:val="clear" w:color="auto" w:fill="FFFFFF"/>
            <w:noWrap w:val="0"/>
            <w:vAlign w:val="center"/>
          </w:tcPr>
          <w:p>
            <w:pPr>
              <w:widowControl/>
              <w:spacing w:line="240" w:lineRule="auto"/>
              <w:jc w:val="left"/>
              <w:textAlignment w:val="baseline"/>
              <w:rPr>
                <w:rFonts w:ascii="仿宋" w:hAnsi="仿宋" w:eastAsia="仿宋" w:cs="仿宋"/>
                <w:color w:val="auto"/>
                <w:kern w:val="0"/>
                <w:sz w:val="24"/>
                <w:szCs w:val="24"/>
                <w:highlight w:val="none"/>
              </w:rPr>
            </w:pPr>
          </w:p>
        </w:tc>
        <w:tc>
          <w:tcPr>
            <w:tcW w:w="569" w:type="dxa"/>
            <w:vMerge w:val="restart"/>
            <w:shd w:val="clear" w:color="auto" w:fill="FFFFFF"/>
            <w:noWrap w:val="0"/>
            <w:vAlign w:val="center"/>
          </w:tcPr>
          <w:p>
            <w:pPr>
              <w:widowControl/>
              <w:spacing w:line="240" w:lineRule="auto"/>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570" w:type="dxa"/>
            <w:vMerge w:val="restart"/>
            <w:shd w:val="clear" w:color="auto" w:fill="FFFFFF"/>
            <w:noWrap w:val="0"/>
            <w:vAlign w:val="center"/>
          </w:tcPr>
          <w:p>
            <w:pPr>
              <w:snapToGrid w:val="0"/>
              <w:spacing w:line="240" w:lineRule="auto"/>
              <w:jc w:val="left"/>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项目负责人及技术力量安排等（综合评定）</w:t>
            </w:r>
          </w:p>
        </w:tc>
        <w:tc>
          <w:tcPr>
            <w:tcW w:w="5143" w:type="dxa"/>
            <w:shd w:val="clear" w:color="auto" w:fill="FFFFFF"/>
            <w:noWrap w:val="0"/>
            <w:vAlign w:val="center"/>
          </w:tcPr>
          <w:p>
            <w:pPr>
              <w:widowControl/>
              <w:spacing w:line="240" w:lineRule="auto"/>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拟派项目负责人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具有本科</w:t>
            </w:r>
            <w:r>
              <w:rPr>
                <w:rFonts w:hint="eastAsia" w:ascii="仿宋" w:hAnsi="仿宋" w:eastAsia="仿宋" w:cs="仿宋"/>
                <w:color w:val="auto"/>
                <w:sz w:val="24"/>
                <w:szCs w:val="24"/>
                <w:highlight w:val="none"/>
                <w:lang w:val="en-US" w:eastAsia="zh-CN"/>
              </w:rPr>
              <w:t>及</w:t>
            </w:r>
            <w:r>
              <w:rPr>
                <w:rFonts w:hint="eastAsia" w:ascii="仿宋" w:hAnsi="仿宋" w:eastAsia="仿宋" w:cs="仿宋"/>
                <w:color w:val="auto"/>
                <w:sz w:val="24"/>
                <w:szCs w:val="24"/>
                <w:highlight w:val="none"/>
              </w:rPr>
              <w:t>以上学历</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人社部颁发的电气类专业高级工程师及以上职称</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国家注册一级建造师(机电工程)职业资格的得2分。</w:t>
            </w:r>
          </w:p>
          <w:p>
            <w:pPr>
              <w:widowControl/>
              <w:spacing w:line="240" w:lineRule="auto"/>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提供学历证书、职称证书、资格证书和所在投标人</w:t>
            </w:r>
            <w:r>
              <w:rPr>
                <w:rFonts w:hint="eastAsia" w:ascii="仿宋" w:hAnsi="仿宋" w:eastAsia="仿宋" w:cs="仿宋"/>
                <w:color w:val="auto"/>
                <w:sz w:val="24"/>
                <w:szCs w:val="24"/>
                <w:highlight w:val="none"/>
              </w:rPr>
              <w:t>近6个月社保缴纳证明</w:t>
            </w:r>
            <w:r>
              <w:rPr>
                <w:rFonts w:hint="eastAsia" w:ascii="仿宋" w:hAnsi="仿宋" w:eastAsia="仿宋" w:cs="仿宋"/>
                <w:color w:val="auto"/>
                <w:sz w:val="24"/>
                <w:szCs w:val="24"/>
                <w:highlight w:val="none"/>
                <w:lang w:val="en-US" w:eastAsia="zh-CN"/>
              </w:rPr>
              <w:t>材料，不提供或提供不全的不得分</w:t>
            </w:r>
            <w:r>
              <w:rPr>
                <w:rFonts w:hint="eastAsia" w:ascii="仿宋" w:hAnsi="仿宋" w:eastAsia="仿宋" w:cs="仿宋"/>
                <w:color w:val="auto"/>
                <w:sz w:val="24"/>
                <w:szCs w:val="24"/>
                <w:highlight w:val="none"/>
                <w:lang w:eastAsia="zh-CN"/>
              </w:rPr>
              <w:t>）</w:t>
            </w:r>
          </w:p>
        </w:tc>
        <w:tc>
          <w:tcPr>
            <w:tcW w:w="771" w:type="dxa"/>
            <w:noWrap w:val="0"/>
            <w:vAlign w:val="center"/>
          </w:tcPr>
          <w:p>
            <w:pPr>
              <w:widowControl/>
              <w:spacing w:line="240" w:lineRule="auto"/>
              <w:jc w:val="center"/>
              <w:textAlignment w:val="baseline"/>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p>
        </w:tc>
        <w:tc>
          <w:tcPr>
            <w:tcW w:w="997" w:type="dxa"/>
            <w:noWrap w:val="0"/>
            <w:vAlign w:val="center"/>
          </w:tcPr>
          <w:p>
            <w:pPr>
              <w:widowControl/>
              <w:spacing w:line="240" w:lineRule="auto"/>
              <w:jc w:val="center"/>
              <w:textAlignment w:val="baseline"/>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90" w:hRule="atLeast"/>
          <w:jc w:val="center"/>
        </w:trPr>
        <w:tc>
          <w:tcPr>
            <w:tcW w:w="627" w:type="dxa"/>
            <w:vMerge w:val="continue"/>
            <w:shd w:val="clear" w:color="auto" w:fill="FFFFFF"/>
            <w:noWrap w:val="0"/>
            <w:vAlign w:val="center"/>
          </w:tcPr>
          <w:p>
            <w:pPr>
              <w:widowControl/>
              <w:spacing w:line="240" w:lineRule="auto"/>
              <w:jc w:val="left"/>
              <w:textAlignment w:val="baseline"/>
              <w:rPr>
                <w:rFonts w:ascii="仿宋" w:hAnsi="仿宋" w:eastAsia="仿宋" w:cs="仿宋"/>
                <w:color w:val="auto"/>
                <w:kern w:val="0"/>
                <w:sz w:val="24"/>
                <w:szCs w:val="24"/>
                <w:highlight w:val="none"/>
              </w:rPr>
            </w:pPr>
          </w:p>
        </w:tc>
        <w:tc>
          <w:tcPr>
            <w:tcW w:w="569" w:type="dxa"/>
            <w:vMerge w:val="continue"/>
            <w:shd w:val="clear" w:color="auto" w:fill="FFFFFF"/>
            <w:noWrap w:val="0"/>
            <w:vAlign w:val="center"/>
          </w:tcPr>
          <w:p>
            <w:pPr>
              <w:widowControl/>
              <w:spacing w:line="240" w:lineRule="auto"/>
              <w:jc w:val="center"/>
              <w:textAlignment w:val="baseline"/>
              <w:rPr>
                <w:rFonts w:ascii="仿宋" w:hAnsi="仿宋" w:eastAsia="仿宋" w:cs="仿宋"/>
                <w:color w:val="auto"/>
                <w:kern w:val="0"/>
                <w:sz w:val="24"/>
                <w:szCs w:val="24"/>
                <w:highlight w:val="none"/>
              </w:rPr>
            </w:pPr>
          </w:p>
        </w:tc>
        <w:tc>
          <w:tcPr>
            <w:tcW w:w="1570" w:type="dxa"/>
            <w:vMerge w:val="continue"/>
            <w:shd w:val="clear" w:color="auto" w:fill="FFFFFF"/>
            <w:noWrap w:val="0"/>
            <w:vAlign w:val="center"/>
          </w:tcPr>
          <w:p>
            <w:pPr>
              <w:snapToGrid w:val="0"/>
              <w:spacing w:line="240" w:lineRule="auto"/>
              <w:jc w:val="left"/>
              <w:textAlignment w:val="baseline"/>
              <w:rPr>
                <w:rFonts w:ascii="仿宋" w:hAnsi="仿宋" w:eastAsia="仿宋" w:cs="仿宋"/>
                <w:color w:val="auto"/>
                <w:sz w:val="24"/>
                <w:szCs w:val="24"/>
                <w:highlight w:val="none"/>
              </w:rPr>
            </w:pPr>
          </w:p>
        </w:tc>
        <w:tc>
          <w:tcPr>
            <w:tcW w:w="5143" w:type="dxa"/>
            <w:shd w:val="clear" w:color="auto" w:fill="FFFFFF"/>
            <w:noWrap w:val="0"/>
            <w:vAlign w:val="center"/>
          </w:tcPr>
          <w:p>
            <w:pPr>
              <w:widowControl/>
              <w:spacing w:line="240" w:lineRule="auto"/>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技术负责人：具有本科及以上学历</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人社部颁发的电气类专业高级工程师及以上职称的得2分</w:t>
            </w:r>
            <w:r>
              <w:rPr>
                <w:rFonts w:hint="eastAsia" w:ascii="仿宋" w:hAnsi="仿宋" w:eastAsia="仿宋" w:cs="仿宋"/>
                <w:color w:val="auto"/>
                <w:sz w:val="24"/>
                <w:szCs w:val="24"/>
                <w:highlight w:val="none"/>
                <w:lang w:eastAsia="zh-CN"/>
              </w:rPr>
              <w:t>。</w:t>
            </w:r>
          </w:p>
          <w:p>
            <w:pPr>
              <w:widowControl/>
              <w:spacing w:line="240" w:lineRule="auto"/>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提供学历证书、职称证书和所在投标人</w:t>
            </w:r>
            <w:r>
              <w:rPr>
                <w:rFonts w:hint="eastAsia" w:ascii="仿宋" w:hAnsi="仿宋" w:eastAsia="仿宋" w:cs="仿宋"/>
                <w:color w:val="auto"/>
                <w:sz w:val="24"/>
                <w:szCs w:val="24"/>
                <w:highlight w:val="none"/>
              </w:rPr>
              <w:t>近6个月社保缴纳证明</w:t>
            </w:r>
            <w:r>
              <w:rPr>
                <w:rFonts w:hint="eastAsia" w:ascii="仿宋" w:hAnsi="仿宋" w:eastAsia="仿宋" w:cs="仿宋"/>
                <w:color w:val="auto"/>
                <w:sz w:val="24"/>
                <w:szCs w:val="24"/>
                <w:highlight w:val="none"/>
                <w:lang w:val="en-US" w:eastAsia="zh-CN"/>
              </w:rPr>
              <w:t>材料，不提供或提供不全的不得分</w:t>
            </w:r>
            <w:r>
              <w:rPr>
                <w:rFonts w:hint="eastAsia" w:ascii="仿宋" w:hAnsi="仿宋" w:eastAsia="仿宋" w:cs="仿宋"/>
                <w:color w:val="auto"/>
                <w:sz w:val="24"/>
                <w:szCs w:val="24"/>
                <w:highlight w:val="none"/>
                <w:lang w:eastAsia="zh-CN"/>
              </w:rPr>
              <w:t>）</w:t>
            </w:r>
          </w:p>
        </w:tc>
        <w:tc>
          <w:tcPr>
            <w:tcW w:w="771" w:type="dxa"/>
            <w:noWrap w:val="0"/>
            <w:vAlign w:val="center"/>
          </w:tcPr>
          <w:p>
            <w:pPr>
              <w:widowControl/>
              <w:spacing w:line="240" w:lineRule="auto"/>
              <w:jc w:val="center"/>
              <w:textAlignment w:val="baseline"/>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2</w:t>
            </w:r>
          </w:p>
        </w:tc>
        <w:tc>
          <w:tcPr>
            <w:tcW w:w="997" w:type="dxa"/>
            <w:noWrap w:val="0"/>
            <w:vAlign w:val="center"/>
          </w:tcPr>
          <w:p>
            <w:pPr>
              <w:widowControl/>
              <w:spacing w:line="240" w:lineRule="auto"/>
              <w:jc w:val="center"/>
              <w:textAlignment w:val="baseline"/>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2129" w:hRule="atLeast"/>
          <w:jc w:val="center"/>
        </w:trPr>
        <w:tc>
          <w:tcPr>
            <w:tcW w:w="627" w:type="dxa"/>
            <w:vMerge w:val="continue"/>
            <w:shd w:val="clear" w:color="auto" w:fill="FFFFFF"/>
            <w:noWrap w:val="0"/>
            <w:vAlign w:val="center"/>
          </w:tcPr>
          <w:p>
            <w:pPr>
              <w:widowControl/>
              <w:spacing w:line="240" w:lineRule="auto"/>
              <w:jc w:val="left"/>
              <w:textAlignment w:val="baseline"/>
              <w:rPr>
                <w:rFonts w:ascii="仿宋" w:hAnsi="仿宋" w:eastAsia="仿宋" w:cs="仿宋"/>
                <w:color w:val="auto"/>
                <w:kern w:val="0"/>
                <w:sz w:val="24"/>
                <w:szCs w:val="24"/>
                <w:highlight w:val="none"/>
              </w:rPr>
            </w:pPr>
          </w:p>
        </w:tc>
        <w:tc>
          <w:tcPr>
            <w:tcW w:w="569" w:type="dxa"/>
            <w:vMerge w:val="continue"/>
            <w:shd w:val="clear" w:color="auto" w:fill="FFFFFF"/>
            <w:noWrap w:val="0"/>
            <w:vAlign w:val="center"/>
          </w:tcPr>
          <w:p>
            <w:pPr>
              <w:widowControl/>
              <w:spacing w:line="240" w:lineRule="auto"/>
              <w:jc w:val="center"/>
              <w:textAlignment w:val="baseline"/>
              <w:rPr>
                <w:rFonts w:ascii="仿宋" w:hAnsi="仿宋" w:eastAsia="仿宋" w:cs="仿宋"/>
                <w:color w:val="auto"/>
                <w:kern w:val="0"/>
                <w:sz w:val="24"/>
                <w:szCs w:val="24"/>
                <w:highlight w:val="none"/>
              </w:rPr>
            </w:pPr>
          </w:p>
        </w:tc>
        <w:tc>
          <w:tcPr>
            <w:tcW w:w="1570" w:type="dxa"/>
            <w:vMerge w:val="continue"/>
            <w:shd w:val="clear" w:color="auto" w:fill="FFFFFF"/>
            <w:noWrap w:val="0"/>
            <w:vAlign w:val="center"/>
          </w:tcPr>
          <w:p>
            <w:pPr>
              <w:snapToGrid w:val="0"/>
              <w:spacing w:line="240" w:lineRule="auto"/>
              <w:jc w:val="left"/>
              <w:textAlignment w:val="baseline"/>
              <w:rPr>
                <w:rFonts w:ascii="仿宋" w:hAnsi="仿宋" w:eastAsia="仿宋" w:cs="仿宋"/>
                <w:color w:val="auto"/>
                <w:sz w:val="24"/>
                <w:szCs w:val="24"/>
                <w:highlight w:val="none"/>
              </w:rPr>
            </w:pPr>
          </w:p>
        </w:tc>
        <w:tc>
          <w:tcPr>
            <w:tcW w:w="5143" w:type="dxa"/>
            <w:shd w:val="clear" w:color="auto" w:fill="FFFFFF"/>
            <w:noWrap w:val="0"/>
            <w:vAlign w:val="center"/>
          </w:tcPr>
          <w:p>
            <w:pPr>
              <w:widowControl/>
              <w:spacing w:line="240" w:lineRule="auto"/>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养护团队：</w:t>
            </w:r>
          </w:p>
          <w:p>
            <w:pPr>
              <w:widowControl/>
              <w:spacing w:line="240" w:lineRule="auto"/>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1.投入本项目的班组人员需固定，安排数量充足、配置合理，得2分；</w:t>
            </w:r>
            <w:r>
              <w:rPr>
                <w:rFonts w:hint="eastAsia" w:ascii="仿宋" w:hAnsi="仿宋" w:eastAsia="仿宋" w:cs="仿宋"/>
                <w:color w:val="auto"/>
                <w:sz w:val="24"/>
                <w:szCs w:val="24"/>
                <w:highlight w:val="none"/>
                <w:lang w:val="en-US" w:eastAsia="zh-CN"/>
              </w:rPr>
              <w:t>招标需求（10人）基础上</w:t>
            </w:r>
            <w:r>
              <w:rPr>
                <w:rFonts w:hint="eastAsia" w:ascii="仿宋" w:hAnsi="仿宋" w:eastAsia="仿宋" w:cs="仿宋"/>
                <w:color w:val="auto"/>
                <w:sz w:val="24"/>
                <w:szCs w:val="24"/>
                <w:highlight w:val="none"/>
              </w:rPr>
              <w:t>每增加1人</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rPr>
              <w:t>0.5分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此项最高得4分。</w:t>
            </w:r>
          </w:p>
          <w:p>
            <w:pPr>
              <w:widowControl/>
              <w:spacing w:line="240" w:lineRule="auto"/>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2.特种作业人员要求：同时</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高空作业证（准操项目：高处安装、维护、拆除作业）和电工证（建筑电工</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低压电工</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高压电工）。养护团队至少有8名符合双证要求的特种作业人员，满足条件的得8分，</w:t>
            </w:r>
            <w:r>
              <w:rPr>
                <w:rFonts w:hint="eastAsia" w:ascii="仿宋" w:hAnsi="仿宋" w:eastAsia="仿宋" w:cs="仿宋"/>
                <w:color w:val="auto"/>
                <w:sz w:val="24"/>
                <w:szCs w:val="24"/>
                <w:highlight w:val="none"/>
                <w:lang w:val="en-US" w:eastAsia="zh-CN"/>
              </w:rPr>
              <w:t>其余</w:t>
            </w:r>
            <w:r>
              <w:rPr>
                <w:rFonts w:hint="eastAsia" w:ascii="仿宋" w:hAnsi="仿宋" w:eastAsia="仿宋" w:cs="仿宋"/>
                <w:color w:val="auto"/>
                <w:sz w:val="24"/>
                <w:szCs w:val="24"/>
                <w:highlight w:val="none"/>
              </w:rPr>
              <w:t>不得分。</w:t>
            </w:r>
          </w:p>
          <w:p>
            <w:pPr>
              <w:widowControl/>
              <w:spacing w:line="240" w:lineRule="auto"/>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3.安全员要求：</w:t>
            </w:r>
            <w:r>
              <w:rPr>
                <w:rFonts w:hint="eastAsia" w:ascii="仿宋" w:hAnsi="仿宋" w:eastAsia="仿宋" w:cs="仿宋"/>
                <w:color w:val="auto"/>
                <w:sz w:val="24"/>
                <w:szCs w:val="24"/>
                <w:highlight w:val="none"/>
                <w:lang w:val="en-US" w:eastAsia="zh-CN"/>
              </w:rPr>
              <w:t>具有</w:t>
            </w:r>
            <w:r>
              <w:rPr>
                <w:rFonts w:hint="eastAsia" w:ascii="仿宋" w:hAnsi="仿宋" w:eastAsia="仿宋" w:cs="仿宋"/>
                <w:color w:val="auto"/>
                <w:sz w:val="24"/>
                <w:szCs w:val="24"/>
                <w:highlight w:val="none"/>
              </w:rPr>
              <w:t>安全考核C类证书</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电工证（建筑电工</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低压电工</w:t>
            </w:r>
            <w:r>
              <w:rPr>
                <w:rFonts w:hint="eastAsia" w:ascii="仿宋" w:hAnsi="仿宋" w:eastAsia="仿宋" w:cs="仿宋"/>
                <w:color w:val="auto"/>
                <w:sz w:val="24"/>
                <w:szCs w:val="24"/>
                <w:highlight w:val="none"/>
                <w:lang w:val="en-US" w:eastAsia="zh-CN"/>
              </w:rPr>
              <w:t>或</w:t>
            </w:r>
            <w:r>
              <w:rPr>
                <w:rFonts w:hint="eastAsia" w:ascii="仿宋" w:hAnsi="仿宋" w:eastAsia="仿宋" w:cs="仿宋"/>
                <w:color w:val="auto"/>
                <w:sz w:val="24"/>
                <w:szCs w:val="24"/>
                <w:highlight w:val="none"/>
              </w:rPr>
              <w:t>高压电工）</w:t>
            </w:r>
            <w:r>
              <w:rPr>
                <w:rFonts w:hint="eastAsia" w:ascii="仿宋" w:hAnsi="仿宋" w:eastAsia="仿宋" w:cs="仿宋"/>
                <w:color w:val="auto"/>
                <w:sz w:val="24"/>
                <w:szCs w:val="24"/>
                <w:highlight w:val="none"/>
                <w:lang w:val="en-US" w:eastAsia="zh-CN"/>
              </w:rPr>
              <w:t>的</w:t>
            </w:r>
            <w:r>
              <w:rPr>
                <w:rFonts w:hint="eastAsia" w:ascii="仿宋" w:hAnsi="仿宋" w:eastAsia="仿宋" w:cs="仿宋"/>
                <w:color w:val="auto"/>
                <w:sz w:val="24"/>
                <w:szCs w:val="24"/>
                <w:highlight w:val="none"/>
              </w:rPr>
              <w:t>，得2分。</w:t>
            </w:r>
          </w:p>
          <w:p>
            <w:pPr>
              <w:widowControl/>
              <w:spacing w:line="240" w:lineRule="auto"/>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项目上所有人员不得重复，高空作业证和电工证须由建设行政主管部门或应急管理厅颁发，</w:t>
            </w:r>
            <w:r>
              <w:rPr>
                <w:rFonts w:hint="eastAsia" w:ascii="仿宋" w:hAnsi="仿宋" w:eastAsia="仿宋" w:cs="仿宋"/>
                <w:color w:val="auto"/>
                <w:sz w:val="24"/>
                <w:szCs w:val="24"/>
                <w:highlight w:val="none"/>
                <w:lang w:val="en-US" w:eastAsia="zh-CN"/>
              </w:rPr>
              <w:t>提供人员证书和所在投标人</w:t>
            </w:r>
            <w:r>
              <w:rPr>
                <w:rFonts w:hint="eastAsia" w:ascii="仿宋" w:hAnsi="仿宋" w:eastAsia="仿宋" w:cs="仿宋"/>
                <w:color w:val="auto"/>
                <w:sz w:val="24"/>
                <w:szCs w:val="24"/>
                <w:highlight w:val="none"/>
              </w:rPr>
              <w:t>近6个月社保缴纳证明</w:t>
            </w:r>
            <w:r>
              <w:rPr>
                <w:rFonts w:hint="eastAsia" w:ascii="仿宋" w:hAnsi="仿宋" w:eastAsia="仿宋" w:cs="仿宋"/>
                <w:color w:val="auto"/>
                <w:sz w:val="24"/>
                <w:szCs w:val="24"/>
                <w:highlight w:val="none"/>
                <w:lang w:val="en-US" w:eastAsia="zh-CN"/>
              </w:rPr>
              <w:t>材料，不提供或提供不全的不得分</w:t>
            </w:r>
            <w:r>
              <w:rPr>
                <w:rFonts w:hint="eastAsia" w:ascii="仿宋" w:hAnsi="仿宋" w:eastAsia="仿宋" w:cs="仿宋"/>
                <w:color w:val="auto"/>
                <w:sz w:val="24"/>
                <w:szCs w:val="24"/>
                <w:highlight w:val="none"/>
                <w:lang w:eastAsia="zh-CN"/>
              </w:rPr>
              <w:t>）</w:t>
            </w:r>
          </w:p>
        </w:tc>
        <w:tc>
          <w:tcPr>
            <w:tcW w:w="771" w:type="dxa"/>
            <w:noWrap w:val="0"/>
            <w:vAlign w:val="center"/>
          </w:tcPr>
          <w:p>
            <w:pPr>
              <w:widowControl/>
              <w:spacing w:line="240" w:lineRule="auto"/>
              <w:jc w:val="center"/>
              <w:textAlignment w:val="baseline"/>
              <w:rPr>
                <w:rFonts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14</w:t>
            </w:r>
          </w:p>
        </w:tc>
        <w:tc>
          <w:tcPr>
            <w:tcW w:w="997" w:type="dxa"/>
            <w:noWrap w:val="0"/>
            <w:vAlign w:val="center"/>
          </w:tcPr>
          <w:p>
            <w:pPr>
              <w:widowControl/>
              <w:spacing w:line="240" w:lineRule="auto"/>
              <w:jc w:val="center"/>
              <w:textAlignment w:val="baseline"/>
              <w:rPr>
                <w:rFonts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582" w:hRule="atLeast"/>
          <w:jc w:val="center"/>
        </w:trPr>
        <w:tc>
          <w:tcPr>
            <w:tcW w:w="627" w:type="dxa"/>
            <w:vMerge w:val="continue"/>
            <w:shd w:val="clear" w:color="auto" w:fill="FFFFFF"/>
            <w:noWrap w:val="0"/>
            <w:vAlign w:val="center"/>
          </w:tcPr>
          <w:p>
            <w:pPr>
              <w:widowControl/>
              <w:spacing w:line="240" w:lineRule="auto"/>
              <w:jc w:val="left"/>
              <w:textAlignment w:val="baseline"/>
              <w:rPr>
                <w:rFonts w:ascii="仿宋" w:hAnsi="仿宋" w:eastAsia="仿宋" w:cs="仿宋"/>
                <w:color w:val="auto"/>
                <w:kern w:val="0"/>
                <w:sz w:val="24"/>
                <w:szCs w:val="24"/>
                <w:highlight w:val="none"/>
              </w:rPr>
            </w:pPr>
          </w:p>
        </w:tc>
        <w:tc>
          <w:tcPr>
            <w:tcW w:w="569" w:type="dxa"/>
            <w:shd w:val="clear" w:color="auto" w:fill="FFFFFF"/>
            <w:noWrap w:val="0"/>
            <w:vAlign w:val="center"/>
          </w:tcPr>
          <w:p>
            <w:pPr>
              <w:widowControl/>
              <w:spacing w:line="240" w:lineRule="auto"/>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570" w:type="dxa"/>
            <w:shd w:val="clear" w:color="auto" w:fill="FFFFFF"/>
            <w:noWrap w:val="0"/>
            <w:vAlign w:val="center"/>
          </w:tcPr>
          <w:p>
            <w:pPr>
              <w:snapToGrid w:val="0"/>
              <w:spacing w:line="240" w:lineRule="auto"/>
              <w:jc w:val="left"/>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对本项目的合理化建议（综合评定）</w:t>
            </w:r>
          </w:p>
        </w:tc>
        <w:tc>
          <w:tcPr>
            <w:tcW w:w="5143" w:type="dxa"/>
            <w:shd w:val="clear" w:color="auto" w:fill="FFFFFF"/>
            <w:noWrap w:val="0"/>
            <w:vAlign w:val="center"/>
          </w:tcPr>
          <w:p>
            <w:pPr>
              <w:widowControl/>
              <w:spacing w:line="240" w:lineRule="auto"/>
              <w:jc w:val="left"/>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具</w:t>
            </w:r>
            <w:r>
              <w:rPr>
                <w:rFonts w:hint="eastAsia" w:ascii="仿宋" w:hAnsi="仿宋" w:eastAsia="仿宋" w:cs="仿宋"/>
                <w:color w:val="auto"/>
                <w:sz w:val="24"/>
                <w:szCs w:val="24"/>
                <w:highlight w:val="none"/>
              </w:rPr>
              <w:t>有切实可行的其它合理化建议和优化建议的，</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771" w:type="dxa"/>
            <w:noWrap w:val="0"/>
            <w:vAlign w:val="center"/>
          </w:tcPr>
          <w:p>
            <w:pPr>
              <w:widowControl/>
              <w:spacing w:line="240" w:lineRule="auto"/>
              <w:jc w:val="center"/>
              <w:textAlignment w:val="baseline"/>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4</w:t>
            </w:r>
          </w:p>
        </w:tc>
        <w:tc>
          <w:tcPr>
            <w:tcW w:w="997" w:type="dxa"/>
            <w:noWrap w:val="0"/>
            <w:vAlign w:val="center"/>
          </w:tcPr>
          <w:p>
            <w:pPr>
              <w:widowControl/>
              <w:spacing w:line="240" w:lineRule="auto"/>
              <w:jc w:val="center"/>
              <w:textAlignment w:val="baseline"/>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801" w:hRule="atLeast"/>
          <w:jc w:val="center"/>
        </w:trPr>
        <w:tc>
          <w:tcPr>
            <w:tcW w:w="627" w:type="dxa"/>
            <w:vMerge w:val="continue"/>
            <w:shd w:val="clear" w:color="auto" w:fill="FFFFFF"/>
            <w:noWrap w:val="0"/>
            <w:vAlign w:val="center"/>
          </w:tcPr>
          <w:p>
            <w:pPr>
              <w:widowControl/>
              <w:spacing w:line="240" w:lineRule="auto"/>
              <w:jc w:val="left"/>
              <w:textAlignment w:val="baseline"/>
              <w:rPr>
                <w:rFonts w:ascii="仿宋" w:hAnsi="仿宋" w:eastAsia="仿宋" w:cs="仿宋"/>
                <w:color w:val="auto"/>
                <w:kern w:val="0"/>
                <w:sz w:val="24"/>
                <w:szCs w:val="24"/>
                <w:highlight w:val="none"/>
              </w:rPr>
            </w:pPr>
          </w:p>
        </w:tc>
        <w:tc>
          <w:tcPr>
            <w:tcW w:w="569" w:type="dxa"/>
            <w:shd w:val="clear" w:color="auto" w:fill="FFFFFF"/>
            <w:noWrap w:val="0"/>
            <w:vAlign w:val="center"/>
          </w:tcPr>
          <w:p>
            <w:pPr>
              <w:widowControl/>
              <w:spacing w:line="240" w:lineRule="auto"/>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570" w:type="dxa"/>
            <w:shd w:val="clear" w:color="auto" w:fill="FFFFFF"/>
            <w:noWrap w:val="0"/>
            <w:vAlign w:val="center"/>
          </w:tcPr>
          <w:p>
            <w:pPr>
              <w:snapToGrid w:val="0"/>
              <w:spacing w:line="240" w:lineRule="auto"/>
              <w:jc w:val="left"/>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服务质量保证情况（根据质保期限、可实现程度、提供优惠等情况综合评定）</w:t>
            </w:r>
          </w:p>
        </w:tc>
        <w:tc>
          <w:tcPr>
            <w:tcW w:w="5143" w:type="dxa"/>
            <w:shd w:val="clear" w:color="auto" w:fill="FFFFFF"/>
            <w:noWrap w:val="0"/>
            <w:vAlign w:val="center"/>
          </w:tcPr>
          <w:p>
            <w:pPr>
              <w:widowControl/>
              <w:spacing w:line="240" w:lineRule="auto"/>
              <w:jc w:val="left"/>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具</w:t>
            </w:r>
            <w:r>
              <w:rPr>
                <w:rFonts w:hint="eastAsia" w:ascii="仿宋" w:hAnsi="仿宋" w:eastAsia="仿宋" w:cs="仿宋"/>
                <w:color w:val="auto"/>
                <w:sz w:val="24"/>
                <w:szCs w:val="24"/>
                <w:highlight w:val="none"/>
              </w:rPr>
              <w:t>有具体可行的保证亮灯设施安全正常运行的服务质量等措施，</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rPr>
              <w:t>0-4分。</w:t>
            </w:r>
          </w:p>
        </w:tc>
        <w:tc>
          <w:tcPr>
            <w:tcW w:w="771" w:type="dxa"/>
            <w:noWrap w:val="0"/>
            <w:vAlign w:val="center"/>
          </w:tcPr>
          <w:p>
            <w:pPr>
              <w:widowControl/>
              <w:spacing w:line="240" w:lineRule="auto"/>
              <w:jc w:val="center"/>
              <w:textAlignment w:val="baseline"/>
              <w:rPr>
                <w:rFonts w:ascii="仿宋" w:hAnsi="仿宋" w:eastAsia="仿宋" w:cs="仿宋"/>
                <w:b/>
                <w:bCs/>
                <w:color w:val="auto"/>
                <w:kern w:val="0"/>
                <w:sz w:val="24"/>
                <w:szCs w:val="24"/>
                <w:highlight w:val="none"/>
              </w:rPr>
            </w:pPr>
            <w:r>
              <w:rPr>
                <w:rFonts w:hint="eastAsia" w:ascii="仿宋" w:hAnsi="仿宋" w:eastAsia="仿宋" w:cs="仿宋"/>
                <w:bCs/>
                <w:color w:val="auto"/>
                <w:kern w:val="0"/>
                <w:sz w:val="24"/>
                <w:szCs w:val="24"/>
                <w:highlight w:val="none"/>
              </w:rPr>
              <w:t>4</w:t>
            </w:r>
          </w:p>
        </w:tc>
        <w:tc>
          <w:tcPr>
            <w:tcW w:w="997" w:type="dxa"/>
            <w:noWrap w:val="0"/>
            <w:vAlign w:val="center"/>
          </w:tcPr>
          <w:p>
            <w:pPr>
              <w:widowControl/>
              <w:spacing w:line="240" w:lineRule="auto"/>
              <w:jc w:val="center"/>
              <w:textAlignment w:val="baseline"/>
              <w:rPr>
                <w:rFonts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067" w:hRule="atLeast"/>
          <w:jc w:val="center"/>
        </w:trPr>
        <w:tc>
          <w:tcPr>
            <w:tcW w:w="627" w:type="dxa"/>
            <w:vMerge w:val="continue"/>
            <w:shd w:val="clear" w:color="auto" w:fill="FFFFFF"/>
            <w:noWrap w:val="0"/>
            <w:vAlign w:val="center"/>
          </w:tcPr>
          <w:p>
            <w:pPr>
              <w:widowControl/>
              <w:spacing w:line="240" w:lineRule="auto"/>
              <w:jc w:val="left"/>
              <w:textAlignment w:val="baseline"/>
              <w:rPr>
                <w:rFonts w:ascii="仿宋" w:hAnsi="仿宋" w:eastAsia="仿宋" w:cs="仿宋"/>
                <w:color w:val="auto"/>
                <w:kern w:val="0"/>
                <w:sz w:val="24"/>
                <w:szCs w:val="24"/>
                <w:highlight w:val="none"/>
              </w:rPr>
            </w:pPr>
          </w:p>
        </w:tc>
        <w:tc>
          <w:tcPr>
            <w:tcW w:w="569" w:type="dxa"/>
            <w:shd w:val="clear" w:color="auto" w:fill="FFFFFF"/>
            <w:noWrap w:val="0"/>
            <w:vAlign w:val="center"/>
          </w:tcPr>
          <w:p>
            <w:pPr>
              <w:widowControl/>
              <w:spacing w:line="240" w:lineRule="auto"/>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570" w:type="dxa"/>
            <w:shd w:val="clear" w:color="auto" w:fill="FFFFFF"/>
            <w:noWrap w:val="0"/>
            <w:vAlign w:val="center"/>
          </w:tcPr>
          <w:p>
            <w:pPr>
              <w:snapToGrid w:val="0"/>
              <w:spacing w:line="240" w:lineRule="auto"/>
              <w:jc w:val="left"/>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服务承诺（根据本地化服务能力、售后服务方案、措施、响应等情况综合评定）</w:t>
            </w:r>
          </w:p>
        </w:tc>
        <w:tc>
          <w:tcPr>
            <w:tcW w:w="5143" w:type="dxa"/>
            <w:shd w:val="clear" w:color="auto" w:fill="FFFFFF"/>
            <w:noWrap w:val="0"/>
            <w:vAlign w:val="center"/>
          </w:tcPr>
          <w:p>
            <w:pPr>
              <w:widowControl/>
              <w:spacing w:line="240" w:lineRule="auto"/>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投标人</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杭州市</w:t>
            </w:r>
            <w:r>
              <w:rPr>
                <w:rFonts w:hint="eastAsia" w:ascii="仿宋" w:hAnsi="仿宋" w:eastAsia="仿宋" w:cs="仿宋"/>
                <w:color w:val="auto"/>
                <w:sz w:val="24"/>
                <w:szCs w:val="24"/>
                <w:highlight w:val="none"/>
                <w:lang w:val="en-US"/>
              </w:rPr>
              <w:t>范围内</w:t>
            </w:r>
            <w:r>
              <w:rPr>
                <w:rFonts w:hint="eastAsia" w:ascii="仿宋" w:hAnsi="仿宋" w:eastAsia="仿宋" w:cs="仿宋"/>
                <w:color w:val="auto"/>
                <w:sz w:val="24"/>
                <w:szCs w:val="24"/>
                <w:highlight w:val="none"/>
              </w:rPr>
              <w:t>具有固定的办公和仓储场所，自有</w:t>
            </w:r>
            <w:r>
              <w:rPr>
                <w:rFonts w:hint="eastAsia" w:ascii="仿宋" w:hAnsi="仿宋" w:eastAsia="仿宋" w:cs="仿宋"/>
                <w:color w:val="auto"/>
                <w:sz w:val="24"/>
                <w:szCs w:val="24"/>
                <w:highlight w:val="none"/>
                <w:lang w:val="en-US" w:eastAsia="zh-CN"/>
              </w:rPr>
              <w:t>场所的得3分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租赁场所</w:t>
            </w:r>
            <w:r>
              <w:rPr>
                <w:rFonts w:hint="eastAsia" w:ascii="仿宋" w:hAnsi="仿宋" w:eastAsia="仿宋" w:cs="仿宋"/>
                <w:color w:val="auto"/>
                <w:sz w:val="24"/>
                <w:szCs w:val="24"/>
                <w:highlight w:val="none"/>
                <w:lang w:val="en-US" w:eastAsia="zh-CN"/>
              </w:rPr>
              <w:t>的得1分。（</w:t>
            </w:r>
            <w:r>
              <w:rPr>
                <w:rFonts w:hint="eastAsia" w:ascii="仿宋" w:hAnsi="仿宋" w:eastAsia="仿宋" w:cs="仿宋"/>
                <w:color w:val="auto"/>
                <w:sz w:val="24"/>
                <w:szCs w:val="24"/>
                <w:highlight w:val="none"/>
              </w:rPr>
              <w:t>自有场所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提供自有</w:t>
            </w:r>
            <w:r>
              <w:rPr>
                <w:rFonts w:hint="eastAsia" w:ascii="仿宋" w:hAnsi="仿宋" w:eastAsia="仿宋" w:cs="仿宋"/>
                <w:color w:val="auto"/>
                <w:sz w:val="24"/>
                <w:szCs w:val="24"/>
                <w:highlight w:val="none"/>
              </w:rPr>
              <w:t>房产证</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租赁场所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提供有效</w:t>
            </w:r>
            <w:r>
              <w:rPr>
                <w:rFonts w:hint="eastAsia" w:ascii="仿宋" w:hAnsi="仿宋" w:eastAsia="仿宋" w:cs="仿宋"/>
                <w:color w:val="auto"/>
                <w:sz w:val="24"/>
                <w:szCs w:val="24"/>
                <w:highlight w:val="none"/>
              </w:rPr>
              <w:t>租赁合同</w:t>
            </w:r>
            <w:r>
              <w:rPr>
                <w:rFonts w:hint="eastAsia" w:ascii="仿宋" w:hAnsi="仿宋" w:eastAsia="仿宋" w:cs="仿宋"/>
                <w:color w:val="auto"/>
                <w:sz w:val="24"/>
                <w:szCs w:val="24"/>
                <w:highlight w:val="none"/>
                <w:lang w:val="en-US" w:eastAsia="zh-CN"/>
              </w:rPr>
              <w:t>和</w:t>
            </w:r>
            <w:r>
              <w:rPr>
                <w:rFonts w:hint="eastAsia" w:ascii="仿宋" w:hAnsi="仿宋" w:eastAsia="仿宋" w:cs="仿宋"/>
                <w:color w:val="auto"/>
                <w:sz w:val="24"/>
                <w:szCs w:val="24"/>
                <w:highlight w:val="none"/>
              </w:rPr>
              <w:t>房产证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不提供或提供不全的不得分）</w:t>
            </w:r>
          </w:p>
          <w:p>
            <w:pPr>
              <w:widowControl/>
              <w:spacing w:line="240" w:lineRule="auto"/>
              <w:jc w:val="left"/>
              <w:textAlignment w:val="baseline"/>
              <w:rPr>
                <w:rFonts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应急保障措施（防汛防台、突发事件应急处理及重大活动保障的人员配备、应急处置方案，落实抢修和巡查人员,信息报送时限等内容），根据方案是否全面、是否科学合理、具有针对性和可操作性等内容，</w:t>
            </w:r>
            <w:r>
              <w:rPr>
                <w:rFonts w:hint="eastAsia" w:ascii="仿宋" w:hAnsi="仿宋" w:eastAsia="仿宋" w:cs="仿宋"/>
                <w:color w:val="auto"/>
                <w:sz w:val="24"/>
                <w:szCs w:val="24"/>
                <w:highlight w:val="none"/>
                <w:lang w:val="en-US" w:eastAsia="zh-CN"/>
              </w:rPr>
              <w:t>得</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771" w:type="dxa"/>
            <w:noWrap w:val="0"/>
            <w:vAlign w:val="center"/>
          </w:tcPr>
          <w:p>
            <w:pPr>
              <w:widowControl/>
              <w:spacing w:line="240" w:lineRule="auto"/>
              <w:jc w:val="center"/>
              <w:textAlignment w:val="baseline"/>
              <w:rPr>
                <w:rFonts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5</w:t>
            </w:r>
          </w:p>
        </w:tc>
        <w:tc>
          <w:tcPr>
            <w:tcW w:w="997" w:type="dxa"/>
            <w:noWrap w:val="0"/>
            <w:vAlign w:val="center"/>
          </w:tcPr>
          <w:p>
            <w:pPr>
              <w:widowControl/>
              <w:spacing w:line="240" w:lineRule="auto"/>
              <w:jc w:val="center"/>
              <w:textAlignment w:val="baseline"/>
              <w:rPr>
                <w:rFonts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407" w:hRule="atLeast"/>
          <w:jc w:val="center"/>
        </w:trPr>
        <w:tc>
          <w:tcPr>
            <w:tcW w:w="627" w:type="dxa"/>
            <w:vMerge w:val="continue"/>
            <w:shd w:val="clear" w:color="auto" w:fill="FFFFFF"/>
            <w:noWrap w:val="0"/>
            <w:vAlign w:val="center"/>
          </w:tcPr>
          <w:p>
            <w:pPr>
              <w:widowControl/>
              <w:spacing w:line="240" w:lineRule="auto"/>
              <w:jc w:val="left"/>
              <w:textAlignment w:val="baseline"/>
              <w:rPr>
                <w:rFonts w:ascii="仿宋" w:hAnsi="仿宋" w:eastAsia="仿宋" w:cs="仿宋"/>
                <w:color w:val="auto"/>
                <w:kern w:val="0"/>
                <w:sz w:val="24"/>
                <w:szCs w:val="24"/>
                <w:highlight w:val="none"/>
              </w:rPr>
            </w:pPr>
          </w:p>
        </w:tc>
        <w:tc>
          <w:tcPr>
            <w:tcW w:w="569" w:type="dxa"/>
            <w:shd w:val="clear" w:color="auto" w:fill="FFFFFF"/>
            <w:noWrap w:val="0"/>
            <w:vAlign w:val="center"/>
          </w:tcPr>
          <w:p>
            <w:pPr>
              <w:widowControl/>
              <w:spacing w:line="240" w:lineRule="auto"/>
              <w:jc w:val="center"/>
              <w:textAlignment w:val="baseline"/>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570" w:type="dxa"/>
            <w:shd w:val="clear" w:color="auto" w:fill="FFFFFF"/>
            <w:noWrap w:val="0"/>
            <w:vAlign w:val="center"/>
          </w:tcPr>
          <w:p>
            <w:pPr>
              <w:snapToGrid w:val="0"/>
              <w:spacing w:line="240" w:lineRule="auto"/>
              <w:jc w:val="left"/>
              <w:textAlignment w:val="baseline"/>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维保方案</w:t>
            </w:r>
          </w:p>
        </w:tc>
        <w:tc>
          <w:tcPr>
            <w:tcW w:w="5143" w:type="dxa"/>
            <w:shd w:val="clear" w:color="auto" w:fill="FFFFFF"/>
            <w:noWrap w:val="0"/>
            <w:vAlign w:val="center"/>
          </w:tcPr>
          <w:p>
            <w:pPr>
              <w:widowControl/>
              <w:spacing w:line="240" w:lineRule="auto"/>
              <w:jc w:val="left"/>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针对当前亮化效果不佳的楼宇的维保方案，根据各单位考虑现状，提出的维保方案综合评定</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得1-5</w:t>
            </w:r>
            <w:r>
              <w:rPr>
                <w:rFonts w:hint="eastAsia" w:ascii="仿宋" w:hAnsi="仿宋" w:eastAsia="仿宋" w:cs="仿宋"/>
                <w:color w:val="auto"/>
                <w:sz w:val="24"/>
                <w:szCs w:val="24"/>
                <w:highlight w:val="none"/>
              </w:rPr>
              <w:t>分。</w:t>
            </w:r>
          </w:p>
        </w:tc>
        <w:tc>
          <w:tcPr>
            <w:tcW w:w="771" w:type="dxa"/>
            <w:noWrap w:val="0"/>
            <w:vAlign w:val="center"/>
          </w:tcPr>
          <w:p>
            <w:pPr>
              <w:widowControl/>
              <w:spacing w:line="240" w:lineRule="auto"/>
              <w:jc w:val="center"/>
              <w:textAlignment w:val="baseline"/>
              <w:rPr>
                <w:rFonts w:hint="eastAsia" w:ascii="仿宋" w:hAnsi="仿宋" w:eastAsia="仿宋" w:cs="仿宋"/>
                <w:b/>
                <w:bCs/>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5</w:t>
            </w:r>
          </w:p>
        </w:tc>
        <w:tc>
          <w:tcPr>
            <w:tcW w:w="997" w:type="dxa"/>
            <w:noWrap w:val="0"/>
            <w:vAlign w:val="center"/>
          </w:tcPr>
          <w:p>
            <w:pPr>
              <w:widowControl/>
              <w:spacing w:line="240" w:lineRule="auto"/>
              <w:jc w:val="center"/>
              <w:textAlignment w:val="baseline"/>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主观分</w:t>
            </w:r>
          </w:p>
        </w:tc>
      </w:tr>
    </w:tbl>
    <w:p>
      <w:pPr>
        <w:widowControl/>
        <w:spacing w:line="360" w:lineRule="auto"/>
        <w:rPr>
          <w:rFonts w:hint="eastAsia" w:ascii="仿宋" w:hAnsi="仿宋" w:eastAsia="仿宋" w:cs="仿宋"/>
          <w:b w:val="0"/>
          <w:bCs w:val="0"/>
          <w:color w:val="auto"/>
          <w:sz w:val="24"/>
          <w:highlight w:val="none"/>
          <w:lang w:val="en-US" w:eastAsia="zh-CN"/>
        </w:rPr>
      </w:pPr>
      <w:r>
        <w:rPr>
          <w:rFonts w:hint="eastAsia" w:ascii="仿宋" w:hAnsi="仿宋" w:eastAsia="仿宋" w:cs="仿宋"/>
          <w:b/>
          <w:color w:val="auto"/>
          <w:sz w:val="24"/>
          <w:highlight w:val="none"/>
        </w:rPr>
        <w:t>备注：</w:t>
      </w:r>
      <w:r>
        <w:rPr>
          <w:rFonts w:hint="eastAsia" w:ascii="仿宋" w:hAnsi="仿宋" w:eastAsia="仿宋" w:cs="仿宋"/>
          <w:b w:val="0"/>
          <w:bCs w:val="0"/>
          <w:color w:val="auto"/>
          <w:sz w:val="24"/>
          <w:highlight w:val="none"/>
          <w:lang w:val="en-US" w:eastAsia="zh-CN"/>
        </w:rPr>
        <w:t>1、评分条款中涉及的业绩、荣誉、人员、社保等分公司均有效。</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widowControl/>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0.10</w:t>
            </w:r>
          </w:p>
        </w:tc>
        <w:tc>
          <w:tcPr>
            <w:tcW w:w="6599"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pPr>
              <w:widowControl/>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投标报价得分=(评标基准价／投标报价)×价格权值×100 </w:t>
            </w:r>
          </w:p>
          <w:p>
            <w:pPr>
              <w:widowControl/>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pPr>
        <w:pStyle w:val="4"/>
        <w:rPr>
          <w:rFonts w:hint="eastAsia" w:ascii="仿宋" w:hAnsi="仿宋" w:eastAsia="仿宋" w:cs="仿宋"/>
          <w:color w:val="auto"/>
          <w:highlight w:val="none"/>
        </w:rPr>
      </w:pPr>
    </w:p>
    <w:p>
      <w:pPr>
        <w:rPr>
          <w:rFonts w:hint="eastAsia" w:ascii="仿宋" w:hAnsi="仿宋" w:eastAsia="仿宋" w:cs="仿宋"/>
          <w:b/>
          <w:color w:val="auto"/>
          <w:sz w:val="32"/>
          <w:highlight w:val="none"/>
        </w:rPr>
      </w:pPr>
      <w:r>
        <w:rPr>
          <w:rFonts w:hint="eastAsia" w:ascii="仿宋" w:hAnsi="仿宋" w:eastAsia="仿宋" w:cs="仿宋"/>
          <w:b/>
          <w:color w:val="auto"/>
          <w:sz w:val="32"/>
          <w:highlight w:val="none"/>
        </w:rPr>
        <w:br w:type="page"/>
      </w:r>
    </w:p>
    <w:p>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pPr>
        <w:pStyle w:val="4"/>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7.1未确定中标或者中标人的，终止本次政府采购活动，重新开展政府采购活动。</w:t>
      </w:r>
    </w:p>
    <w:p>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4"/>
        <w:snapToGrid w:val="0"/>
        <w:spacing w:line="360" w:lineRule="auto"/>
        <w:ind w:firstLine="600" w:firstLineChars="250"/>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w:t>
      </w:r>
      <w:r>
        <w:rPr>
          <w:rFonts w:hint="eastAsia" w:ascii="仿宋" w:hAnsi="仿宋" w:eastAsia="仿宋" w:cs="仿宋"/>
          <w:color w:val="auto"/>
          <w:kern w:val="0"/>
          <w:highlight w:val="none"/>
        </w:rPr>
        <w:t>或者政府采购法实施条例等法律法规规定</w:t>
      </w:r>
      <w:r>
        <w:rPr>
          <w:rFonts w:hint="eastAsia" w:ascii="仿宋" w:hAnsi="仿宋" w:eastAsia="仿宋" w:cs="仿宋"/>
          <w:color w:val="auto"/>
          <w:highlight w:val="none"/>
        </w:rPr>
        <w:t>的行为，经改正后仍然影响或者可能影响中标、成交结果或者依法被认定为中标、成交无效的，依照7.1-7.4规定处理。</w:t>
      </w:r>
    </w:p>
    <w:p>
      <w:pPr>
        <w:pStyle w:val="24"/>
        <w:snapToGrid w:val="0"/>
        <w:spacing w:line="360" w:lineRule="auto"/>
        <w:ind w:firstLine="0" w:firstLineChars="0"/>
        <w:rPr>
          <w:rFonts w:hint="eastAsia" w:ascii="仿宋" w:hAnsi="仿宋" w:eastAsia="仿宋" w:cs="仿宋"/>
          <w:color w:val="auto"/>
          <w:highlight w:val="none"/>
        </w:rPr>
      </w:pPr>
    </w:p>
    <w:bookmarkEnd w:id="16"/>
    <w:p>
      <w:pPr>
        <w:spacing w:line="360" w:lineRule="auto"/>
        <w:ind w:left="720" w:leftChars="343" w:firstLine="1084" w:firstLineChars="300"/>
        <w:outlineLvl w:val="0"/>
        <w:rPr>
          <w:rFonts w:hint="eastAsia" w:ascii="仿宋" w:hAnsi="仿宋" w:eastAsia="仿宋" w:cs="仿宋"/>
          <w:b/>
          <w:color w:val="auto"/>
          <w:sz w:val="36"/>
          <w:szCs w:val="36"/>
          <w:highlight w:val="none"/>
        </w:rPr>
      </w:pPr>
      <w:bookmarkStart w:id="382" w:name="第五部分"/>
      <w:bookmarkStart w:id="383" w:name="_Toc86217003"/>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360" w:lineRule="auto"/>
        <w:ind w:left="720" w:leftChars="343" w:firstLine="1084" w:firstLineChars="300"/>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pPr>
        <w:pStyle w:val="24"/>
        <w:snapToGrid w:val="0"/>
        <w:spacing w:line="360" w:lineRule="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服务类合同建议可按照参考格式按照实际情况调整修改。</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spacing w:line="480" w:lineRule="auto"/>
        <w:jc w:val="center"/>
        <w:rPr>
          <w:rFonts w:hint="eastAsia" w:ascii="仿宋" w:hAnsi="仿宋" w:eastAsia="仿宋" w:cs="仿宋"/>
          <w:b/>
          <w:color w:val="auto"/>
          <w:sz w:val="28"/>
          <w:szCs w:val="28"/>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24"/>
          <w:highlight w:val="none"/>
        </w:rPr>
      </w:pP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（货物类）</w:t>
      </w:r>
    </w:p>
    <w:p>
      <w:pPr>
        <w:pStyle w:val="699"/>
        <w:rPr>
          <w:rFonts w:hint="eastAsia" w:ascii="仿宋" w:hAnsi="仿宋" w:eastAsia="仿宋" w:cs="仿宋"/>
          <w:color w:val="auto"/>
          <w:szCs w:val="24"/>
          <w:highlight w:val="none"/>
        </w:rPr>
      </w:pPr>
    </w:p>
    <w:p>
      <w:pPr>
        <w:pStyle w:val="699"/>
        <w:rPr>
          <w:rFonts w:hint="eastAsia" w:ascii="仿宋" w:hAnsi="仿宋" w:eastAsia="仿宋" w:cs="仿宋"/>
          <w:color w:val="auto"/>
          <w:szCs w:val="24"/>
          <w:highlight w:val="none"/>
        </w:rPr>
      </w:pPr>
    </w:p>
    <w:p>
      <w:pPr>
        <w:pStyle w:val="699"/>
        <w:jc w:val="center"/>
        <w:rPr>
          <w:rFonts w:hint="eastAsia" w:ascii="仿宋" w:hAnsi="仿宋" w:eastAsia="仿宋" w:cs="仿宋"/>
          <w:color w:val="auto"/>
          <w:szCs w:val="24"/>
          <w:highlight w:val="none"/>
        </w:rPr>
      </w:pPr>
    </w:p>
    <w:p>
      <w:pPr>
        <w:pStyle w:val="699"/>
        <w:ind w:firstLine="2843" w:firstLineChars="118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第一部分 合同书</w:t>
      </w:r>
    </w:p>
    <w:p>
      <w:pPr>
        <w:pStyle w:val="699"/>
        <w:rPr>
          <w:rFonts w:hint="eastAsia" w:ascii="仿宋" w:hAnsi="仿宋" w:eastAsia="仿宋" w:cs="仿宋"/>
          <w:color w:val="auto"/>
          <w:szCs w:val="24"/>
          <w:highlight w:val="none"/>
        </w:rPr>
      </w:pPr>
    </w:p>
    <w:p>
      <w:pPr>
        <w:pStyle w:val="699"/>
        <w:rPr>
          <w:rFonts w:hint="eastAsia" w:ascii="仿宋" w:hAnsi="仿宋" w:eastAsia="仿宋" w:cs="仿宋"/>
          <w:color w:val="auto"/>
          <w:szCs w:val="24"/>
          <w:highlight w:val="none"/>
        </w:rPr>
      </w:pP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596"/>
        <w:spacing w:before="120" w:line="22" w:lineRule="atLeast"/>
        <w:rPr>
          <w:rFonts w:hint="eastAsia" w:ascii="仿宋" w:hAnsi="仿宋" w:eastAsia="仿宋" w:cs="仿宋"/>
          <w:color w:val="auto"/>
          <w:szCs w:val="24"/>
          <w:highlight w:val="none"/>
        </w:rPr>
      </w:pPr>
    </w:p>
    <w:p>
      <w:pPr>
        <w:pStyle w:val="596"/>
        <w:spacing w:before="120" w:line="22" w:lineRule="atLeast"/>
        <w:rPr>
          <w:rFonts w:hint="eastAsia" w:ascii="仿宋" w:hAnsi="仿宋" w:eastAsia="仿宋" w:cs="仿宋"/>
          <w:color w:val="auto"/>
          <w:szCs w:val="24"/>
          <w:highlight w:val="none"/>
        </w:rPr>
      </w:pPr>
    </w:p>
    <w:p>
      <w:pPr>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before="120" w:line="22" w:lineRule="atLeast"/>
        <w:rPr>
          <w:rFonts w:hint="eastAsia" w:ascii="仿宋" w:hAnsi="仿宋" w:eastAsia="仿宋" w:cs="仿宋"/>
          <w:color w:val="auto"/>
          <w:sz w:val="24"/>
          <w:highlight w:val="none"/>
        </w:rPr>
      </w:pPr>
    </w:p>
    <w:p>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jc w:val="left"/>
        <w:rPr>
          <w:rFonts w:hint="eastAsia" w:ascii="仿宋" w:hAnsi="仿宋" w:eastAsia="仿宋" w:cs="仿宋"/>
          <w:color w:val="auto"/>
          <w:kern w:val="0"/>
          <w:sz w:val="24"/>
          <w:highlight w:val="none"/>
        </w:rPr>
        <w:sectPr>
          <w:headerReference r:id="rId3" w:type="default"/>
          <w:footerReference r:id="rId4" w:type="default"/>
          <w:pgSz w:w="11907" w:h="16840"/>
          <w:pgMar w:top="1474" w:right="1814" w:bottom="1474" w:left="1814" w:header="851" w:footer="851" w:gutter="0"/>
          <w:cols w:space="720" w:num="1"/>
        </w:sectPr>
      </w:pP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（同前页项目名称）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（中标供应商名称）</w:t>
      </w:r>
      <w:r>
        <w:rPr>
          <w:rFonts w:hint="eastAsia" w:ascii="仿宋" w:hAnsi="仿宋" w:eastAsia="仿宋" w:cs="仿宋"/>
          <w:color w:val="auto"/>
          <w:sz w:val="24"/>
          <w:highlight w:val="none"/>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pPr>
        <w:spacing w:line="560" w:lineRule="exact"/>
        <w:ind w:firstLine="482" w:firstLineChars="200"/>
        <w:outlineLvl w:val="0"/>
        <w:rPr>
          <w:rFonts w:hint="eastAsia" w:ascii="仿宋" w:hAnsi="仿宋" w:eastAsia="仿宋" w:cs="仿宋"/>
          <w:b/>
          <w:color w:val="auto"/>
          <w:sz w:val="24"/>
          <w:highlight w:val="none"/>
        </w:rPr>
      </w:pPr>
      <w:bookmarkStart w:id="384" w:name="_Toc2232"/>
      <w:bookmarkStart w:id="385" w:name="_Toc24059"/>
      <w:bookmarkStart w:id="386" w:name="_Toc3029"/>
      <w:r>
        <w:rPr>
          <w:rFonts w:hint="eastAsia" w:ascii="仿宋" w:hAnsi="仿宋" w:eastAsia="仿宋" w:cs="仿宋"/>
          <w:b/>
          <w:color w:val="auto"/>
          <w:sz w:val="24"/>
          <w:highlight w:val="none"/>
        </w:rPr>
        <w:t>1.1 合同组成部分</w:t>
      </w:r>
      <w:bookmarkEnd w:id="384"/>
      <w:bookmarkEnd w:id="385"/>
      <w:bookmarkEnd w:id="38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中标通知书；</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投标文件（含澄清或者说明文件）；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招标文件（含澄清或者修改文件）；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pPr>
        <w:spacing w:line="560" w:lineRule="exact"/>
        <w:ind w:firstLine="482" w:firstLineChars="200"/>
        <w:outlineLvl w:val="0"/>
        <w:rPr>
          <w:rFonts w:hint="eastAsia" w:ascii="仿宋" w:hAnsi="仿宋" w:eastAsia="仿宋" w:cs="仿宋"/>
          <w:b/>
          <w:color w:val="auto"/>
          <w:sz w:val="24"/>
          <w:highlight w:val="none"/>
        </w:rPr>
      </w:pPr>
      <w:bookmarkStart w:id="387" w:name="_Toc21295"/>
      <w:bookmarkStart w:id="388" w:name="_Toc27126"/>
      <w:bookmarkStart w:id="389" w:name="_Toc24300"/>
      <w:r>
        <w:rPr>
          <w:rFonts w:hint="eastAsia" w:ascii="仿宋" w:hAnsi="仿宋" w:eastAsia="仿宋" w:cs="仿宋"/>
          <w:b/>
          <w:color w:val="auto"/>
          <w:sz w:val="24"/>
          <w:highlight w:val="none"/>
        </w:rPr>
        <w:t>1.2 货物</w:t>
      </w:r>
      <w:bookmarkEnd w:id="387"/>
      <w:bookmarkEnd w:id="388"/>
      <w:bookmarkEnd w:id="389"/>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390" w:name="_Toc21631"/>
      <w:bookmarkStart w:id="391" w:name="_Toc23292"/>
      <w:bookmarkStart w:id="392" w:name="_Toc21551"/>
      <w:r>
        <w:rPr>
          <w:rFonts w:hint="eastAsia" w:ascii="仿宋" w:hAnsi="仿宋" w:eastAsia="仿宋" w:cs="仿宋"/>
          <w:b/>
          <w:color w:val="auto"/>
          <w:sz w:val="24"/>
          <w:highlight w:val="none"/>
        </w:rPr>
        <w:t>1.3 价款</w:t>
      </w:r>
      <w:bookmarkEnd w:id="390"/>
      <w:bookmarkEnd w:id="391"/>
      <w:bookmarkEnd w:id="39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317"/>
              <w:spacing w:line="560" w:lineRule="exact"/>
              <w:ind w:firstLine="200"/>
              <w:jc w:val="center"/>
              <w:rPr>
                <w:rFonts w:hint="eastAsia" w:ascii="仿宋" w:hAnsi="仿宋" w:eastAsia="仿宋" w:cs="仿宋"/>
                <w:color w:val="auto"/>
                <w:sz w:val="24"/>
                <w:szCs w:val="24"/>
                <w:highlight w:val="none"/>
              </w:rPr>
            </w:pPr>
          </w:p>
        </w:tc>
      </w:tr>
    </w:tbl>
    <w:p>
      <w:pPr>
        <w:spacing w:line="560" w:lineRule="exact"/>
        <w:ind w:firstLine="482" w:firstLineChars="200"/>
        <w:outlineLvl w:val="0"/>
        <w:rPr>
          <w:rFonts w:hint="eastAsia" w:ascii="仿宋" w:hAnsi="仿宋" w:eastAsia="仿宋" w:cs="仿宋"/>
          <w:b/>
          <w:color w:val="auto"/>
          <w:sz w:val="24"/>
          <w:highlight w:val="none"/>
        </w:rPr>
      </w:pPr>
      <w:bookmarkStart w:id="393" w:name="_Toc22618"/>
      <w:bookmarkStart w:id="394" w:name="_Toc10340"/>
      <w:bookmarkStart w:id="395" w:name="_Toc1814"/>
      <w:r>
        <w:rPr>
          <w:rFonts w:hint="eastAsia" w:ascii="仿宋" w:hAnsi="仿宋" w:eastAsia="仿宋" w:cs="仿宋"/>
          <w:b/>
          <w:color w:val="auto"/>
          <w:sz w:val="24"/>
          <w:highlight w:val="none"/>
        </w:rPr>
        <w:t>1.4 付款</w:t>
      </w:r>
      <w:bookmarkEnd w:id="393"/>
      <w:bookmarkEnd w:id="394"/>
      <w:bookmarkEnd w:id="395"/>
      <w:r>
        <w:rPr>
          <w:rFonts w:hint="eastAsia" w:ascii="仿宋" w:hAnsi="仿宋" w:eastAsia="仿宋" w:cs="仿宋"/>
          <w:b/>
          <w:color w:val="auto"/>
          <w:sz w:val="24"/>
          <w:highlight w:val="none"/>
        </w:rPr>
        <w:t>方式、时间和条件</w:t>
      </w:r>
    </w:p>
    <w:p>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1.4.2甲方在政府采购合同中约定预付款，预付款比例为合同金额的30％,对中小企业合同预付款比例为合同金额的40％；项目分年安排预算的，每年预付款比例为项目年度计划支付资金额的40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1.4.4资金支付的方式、时间和条件详见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hint="eastAsia" w:ascii="仿宋" w:hAnsi="仿宋" w:eastAsia="仿宋" w:cs="仿宋"/>
          <w:b/>
          <w:color w:val="auto"/>
          <w:sz w:val="24"/>
          <w:highlight w:val="none"/>
        </w:rPr>
      </w:pPr>
      <w:bookmarkStart w:id="396" w:name="_Toc32071"/>
      <w:bookmarkStart w:id="397" w:name="_Toc2846"/>
      <w:bookmarkStart w:id="398" w:name="_Toc19304"/>
      <w:r>
        <w:rPr>
          <w:rFonts w:hint="eastAsia" w:ascii="仿宋" w:hAnsi="仿宋" w:eastAsia="仿宋" w:cs="仿宋"/>
          <w:b/>
          <w:color w:val="auto"/>
          <w:sz w:val="24"/>
          <w:highlight w:val="none"/>
        </w:rPr>
        <w:t>1.5 货物交付期限、地点和方式</w:t>
      </w:r>
      <w:bookmarkEnd w:id="396"/>
      <w:bookmarkEnd w:id="397"/>
      <w:bookmarkEnd w:id="398"/>
    </w:p>
    <w:p>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1.5.1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399" w:name="_Toc21423"/>
      <w:bookmarkStart w:id="400" w:name="_Toc19554"/>
      <w:bookmarkStart w:id="401" w:name="_Toc27250"/>
      <w:r>
        <w:rPr>
          <w:rFonts w:hint="eastAsia" w:ascii="仿宋" w:hAnsi="仿宋" w:eastAsia="仿宋" w:cs="仿宋"/>
          <w:b/>
          <w:color w:val="auto"/>
          <w:sz w:val="24"/>
          <w:highlight w:val="none"/>
        </w:rPr>
        <w:t>1.6 违约责任</w:t>
      </w:r>
      <w:bookmarkEnd w:id="399"/>
      <w:bookmarkEnd w:id="400"/>
      <w:bookmarkEnd w:id="40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960" w:firstLineChars="400"/>
        <w:rPr>
          <w:rFonts w:hint="eastAsia" w:ascii="仿宋" w:hAnsi="仿宋" w:eastAsia="仿宋" w:cs="仿宋"/>
          <w:color w:val="auto"/>
          <w:highlight w:val="none"/>
        </w:rPr>
      </w:pPr>
      <w:r>
        <w:rPr>
          <w:rFonts w:hint="eastAsia" w:ascii="仿宋" w:hAnsi="仿宋" w:eastAsia="仿宋" w:cs="仿宋"/>
          <w:color w:val="auto"/>
          <w:sz w:val="24"/>
          <w:highlight w:val="none"/>
        </w:rPr>
        <w:t>1.6.7违约责任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pPr>
        <w:spacing w:line="560" w:lineRule="exact"/>
        <w:ind w:firstLine="482" w:firstLineChars="200"/>
        <w:outlineLvl w:val="0"/>
        <w:rPr>
          <w:rFonts w:hint="eastAsia" w:ascii="仿宋" w:hAnsi="仿宋" w:eastAsia="仿宋" w:cs="仿宋"/>
          <w:b/>
          <w:color w:val="auto"/>
          <w:sz w:val="24"/>
          <w:highlight w:val="none"/>
        </w:rPr>
      </w:pPr>
      <w:bookmarkStart w:id="402" w:name="_Toc15583"/>
      <w:bookmarkStart w:id="403" w:name="_Toc28375"/>
      <w:bookmarkStart w:id="404" w:name="_Toc16021"/>
      <w:r>
        <w:rPr>
          <w:rFonts w:hint="eastAsia" w:ascii="仿宋" w:hAnsi="仿宋" w:eastAsia="仿宋" w:cs="仿宋"/>
          <w:b/>
          <w:color w:val="auto"/>
          <w:sz w:val="24"/>
          <w:highlight w:val="none"/>
        </w:rPr>
        <w:t>1.7 合同争议的解决</w:t>
      </w:r>
      <w:bookmarkEnd w:id="402"/>
      <w:bookmarkEnd w:id="403"/>
      <w:bookmarkEnd w:id="404"/>
    </w:p>
    <w:p>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合同专用条款  </w:t>
      </w:r>
      <w:r>
        <w:rPr>
          <w:rFonts w:hint="eastAsia" w:ascii="仿宋" w:hAnsi="仿宋" w:eastAsia="仿宋" w:cs="仿宋"/>
          <w:color w:val="auto"/>
          <w:sz w:val="24"/>
          <w:highlight w:val="none"/>
        </w:rPr>
        <w:t>条款规定的方式解决：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1.7.1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pPr>
        <w:spacing w:line="560" w:lineRule="exact"/>
        <w:ind w:left="-420" w:leftChars="-200" w:right="-420" w:rightChars="-200" w:firstLine="600" w:firstLineChars="250"/>
        <w:rPr>
          <w:rFonts w:hint="eastAsia" w:ascii="仿宋" w:hAnsi="仿宋" w:eastAsia="仿宋" w:cs="仿宋"/>
          <w:color w:val="auto"/>
          <w:sz w:val="24"/>
          <w:highlight w:val="none"/>
        </w:rPr>
      </w:pPr>
      <w:r>
        <w:rPr>
          <w:rFonts w:hint="eastAsia" w:ascii="仿宋" w:hAnsi="仿宋" w:eastAsia="仿宋" w:cs="仿宋"/>
          <w:color w:val="auto"/>
          <w:sz w:val="24"/>
          <w:highlight w:val="none"/>
        </w:rPr>
        <w:t>1.7.2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pPr>
        <w:spacing w:line="560" w:lineRule="exact"/>
        <w:ind w:firstLine="482" w:firstLineChars="200"/>
        <w:outlineLvl w:val="0"/>
        <w:rPr>
          <w:rFonts w:hint="eastAsia" w:ascii="仿宋" w:hAnsi="仿宋" w:eastAsia="仿宋" w:cs="仿宋"/>
          <w:b/>
          <w:color w:val="auto"/>
          <w:sz w:val="24"/>
          <w:highlight w:val="none"/>
        </w:rPr>
      </w:pPr>
      <w:bookmarkStart w:id="405" w:name="_Toc15322"/>
      <w:bookmarkStart w:id="406" w:name="_Toc7245"/>
      <w:bookmarkStart w:id="407" w:name="_Toc11173"/>
      <w:r>
        <w:rPr>
          <w:rFonts w:hint="eastAsia" w:ascii="仿宋" w:hAnsi="仿宋" w:eastAsia="仿宋" w:cs="仿宋"/>
          <w:b/>
          <w:color w:val="auto"/>
          <w:sz w:val="24"/>
          <w:highlight w:val="none"/>
        </w:rPr>
        <w:t>1.8 合同生效</w:t>
      </w:r>
      <w:bookmarkEnd w:id="405"/>
      <w:bookmarkEnd w:id="406"/>
      <w:bookmarkEnd w:id="407"/>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本合同自双方当事人盖章或者签字时生效。</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统一社会信用代码或身份证号码：</w:t>
      </w:r>
    </w:p>
    <w:p>
      <w:pPr>
        <w:autoSpaceDE w:val="0"/>
        <w:autoSpaceDN w:val="0"/>
        <w:spacing w:line="560" w:lineRule="exact"/>
        <w:rPr>
          <w:rFonts w:hint="eastAsia" w:ascii="仿宋" w:hAnsi="仿宋" w:eastAsia="仿宋" w:cs="仿宋"/>
          <w:color w:val="auto"/>
          <w:sz w:val="24"/>
          <w:highlight w:val="none"/>
          <w:lang w:val="zh-CN"/>
        </w:rPr>
      </w:pP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pPr>
        <w:widowControl/>
        <w:spacing w:line="560" w:lineRule="exact"/>
        <w:jc w:val="left"/>
        <w:rPr>
          <w:rFonts w:hint="eastAsia" w:ascii="仿宋" w:hAnsi="仿宋" w:eastAsia="仿宋" w:cs="仿宋"/>
          <w:b/>
          <w:color w:val="auto"/>
          <w:sz w:val="24"/>
          <w:highlight w:val="none"/>
        </w:rPr>
      </w:pPr>
      <w:bookmarkStart w:id="408" w:name="_Toc331685783"/>
    </w:p>
    <w:p>
      <w:pPr>
        <w:pStyle w:val="69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bookmarkEnd w:id="408"/>
    </w:p>
    <w:p>
      <w:pPr>
        <w:spacing w:line="560" w:lineRule="exact"/>
        <w:ind w:firstLine="482" w:firstLineChars="200"/>
        <w:outlineLvl w:val="0"/>
        <w:rPr>
          <w:rFonts w:hint="eastAsia" w:ascii="仿宋" w:hAnsi="仿宋" w:eastAsia="仿宋" w:cs="仿宋"/>
          <w:b/>
          <w:color w:val="auto"/>
          <w:sz w:val="24"/>
          <w:highlight w:val="none"/>
        </w:rPr>
      </w:pPr>
      <w:bookmarkStart w:id="409" w:name="_Toc19614"/>
      <w:bookmarkStart w:id="410" w:name="_Ref467379101"/>
      <w:bookmarkStart w:id="411" w:name="_Toc16917"/>
      <w:bookmarkStart w:id="412" w:name="_Toc279701240"/>
      <w:bookmarkStart w:id="413" w:name="_Ref467379109"/>
      <w:bookmarkStart w:id="414" w:name="_Toc487900349"/>
      <w:bookmarkStart w:id="415" w:name="_Toc28763"/>
      <w:bookmarkStart w:id="416" w:name="_Ref467378404"/>
      <w:bookmarkStart w:id="417" w:name="_Ref467379214"/>
      <w:bookmarkStart w:id="418" w:name="_Ref467379195"/>
      <w:bookmarkStart w:id="419" w:name="_Ref467379094"/>
      <w:bookmarkStart w:id="420" w:name="_Ref467379205"/>
      <w:bookmarkStart w:id="421" w:name="_Ref467378463"/>
      <w:bookmarkStart w:id="422" w:name="_Toc259093669"/>
      <w:bookmarkStart w:id="423" w:name="_Ref467378499"/>
      <w:bookmarkStart w:id="424" w:name="_Ref467379225"/>
      <w:r>
        <w:rPr>
          <w:rFonts w:hint="eastAsia" w:ascii="仿宋" w:hAnsi="仿宋" w:eastAsia="仿宋" w:cs="仿宋"/>
          <w:b/>
          <w:color w:val="auto"/>
          <w:sz w:val="24"/>
          <w:highlight w:val="none"/>
        </w:rPr>
        <w:t>2.1 定义</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sz w:val="24"/>
          <w:highlight w:val="none"/>
        </w:rPr>
      </w:pPr>
      <w:bookmarkStart w:id="425" w:name="_Ref467378840"/>
      <w:r>
        <w:rPr>
          <w:rFonts w:hint="eastAsia" w:ascii="仿宋" w:hAnsi="仿宋" w:eastAsia="仿宋" w:cs="仿宋"/>
          <w:color w:val="auto"/>
          <w:sz w:val="24"/>
          <w:highlight w:val="none"/>
        </w:rPr>
        <w:t>2.1.4 “甲方”系指与中标供应商签署合同的采购人</w:t>
      </w:r>
      <w:bookmarkEnd w:id="425"/>
      <w:r>
        <w:rPr>
          <w:rFonts w:hint="eastAsia" w:ascii="仿宋" w:hAnsi="仿宋" w:eastAsia="仿宋" w:cs="仿宋"/>
          <w:color w:val="auto"/>
          <w:sz w:val="24"/>
          <w:highlight w:val="none"/>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highlight w:val="none"/>
        </w:rPr>
      </w:pPr>
      <w:bookmarkStart w:id="426" w:name="_Ref467379400"/>
      <w:r>
        <w:rPr>
          <w:rFonts w:hint="eastAsia" w:ascii="仿宋" w:hAnsi="仿宋" w:eastAsia="仿宋" w:cs="仿宋"/>
          <w:color w:val="auto"/>
          <w:sz w:val="24"/>
          <w:highlight w:val="none"/>
        </w:rPr>
        <w:t>2.1.5 “乙方”系指根据合同约定交付货物的中标供应商</w:t>
      </w:r>
      <w:bookmarkEnd w:id="426"/>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highlight w:val="none"/>
        </w:rPr>
      </w:pPr>
      <w:bookmarkStart w:id="427" w:name="_Ref467379436"/>
      <w:r>
        <w:rPr>
          <w:rFonts w:hint="eastAsia" w:ascii="仿宋" w:hAnsi="仿宋" w:eastAsia="仿宋" w:cs="仿宋"/>
          <w:color w:val="auto"/>
          <w:sz w:val="24"/>
          <w:highlight w:val="none"/>
        </w:rPr>
        <w:t>2.1.6 “现场”系指合同约定货物将要运至或者安装的地点。</w:t>
      </w:r>
      <w:bookmarkEnd w:id="427"/>
    </w:p>
    <w:p>
      <w:pPr>
        <w:spacing w:line="560" w:lineRule="exact"/>
        <w:ind w:firstLine="482" w:firstLineChars="200"/>
        <w:outlineLvl w:val="0"/>
        <w:rPr>
          <w:rFonts w:hint="eastAsia" w:ascii="仿宋" w:hAnsi="仿宋" w:eastAsia="仿宋" w:cs="仿宋"/>
          <w:b/>
          <w:color w:val="auto"/>
          <w:sz w:val="24"/>
          <w:highlight w:val="none"/>
        </w:rPr>
      </w:pPr>
      <w:bookmarkStart w:id="428" w:name="_Toc32504"/>
      <w:bookmarkStart w:id="429" w:name="_Toc27635"/>
      <w:bookmarkStart w:id="430" w:name="_Toc279701241"/>
      <w:bookmarkStart w:id="431" w:name="_Toc13336"/>
      <w:bookmarkStart w:id="432" w:name="_Toc487900350"/>
      <w:bookmarkStart w:id="433" w:name="_Toc259093670"/>
      <w:r>
        <w:rPr>
          <w:rFonts w:hint="eastAsia" w:ascii="仿宋" w:hAnsi="仿宋" w:eastAsia="仿宋" w:cs="仿宋"/>
          <w:b/>
          <w:color w:val="auto"/>
          <w:sz w:val="24"/>
          <w:highlight w:val="none"/>
        </w:rPr>
        <w:t>2.2 技术规范</w:t>
      </w:r>
      <w:bookmarkEnd w:id="428"/>
      <w:bookmarkEnd w:id="429"/>
      <w:bookmarkEnd w:id="430"/>
      <w:bookmarkEnd w:id="431"/>
      <w:bookmarkEnd w:id="432"/>
      <w:bookmarkEnd w:id="433"/>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highlight w:val="none"/>
        </w:rPr>
      </w:pPr>
      <w:bookmarkStart w:id="434" w:name="_Toc487900351"/>
      <w:bookmarkStart w:id="435" w:name="_Toc27853"/>
      <w:bookmarkStart w:id="436" w:name="_Toc279701242"/>
      <w:bookmarkStart w:id="437" w:name="_Toc259093671"/>
      <w:bookmarkStart w:id="438" w:name="_Toc9829"/>
      <w:bookmarkStart w:id="439" w:name="_Toc31634"/>
      <w:r>
        <w:rPr>
          <w:rFonts w:hint="eastAsia" w:ascii="仿宋" w:hAnsi="仿宋" w:eastAsia="仿宋" w:cs="仿宋"/>
          <w:b/>
          <w:color w:val="auto"/>
          <w:sz w:val="24"/>
          <w:highlight w:val="none"/>
        </w:rPr>
        <w:t>2.3 知识产权</w:t>
      </w:r>
      <w:bookmarkEnd w:id="434"/>
      <w:bookmarkEnd w:id="435"/>
      <w:bookmarkEnd w:id="436"/>
      <w:bookmarkEnd w:id="437"/>
      <w:bookmarkEnd w:id="438"/>
      <w:bookmarkEnd w:id="43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40" w:name="_Toc4194"/>
      <w:bookmarkStart w:id="441" w:name="_Toc11932"/>
      <w:bookmarkStart w:id="442" w:name="_Toc29149"/>
      <w:r>
        <w:rPr>
          <w:rFonts w:hint="eastAsia" w:ascii="仿宋" w:hAnsi="仿宋" w:eastAsia="仿宋" w:cs="仿宋"/>
          <w:b/>
          <w:color w:val="auto"/>
          <w:sz w:val="24"/>
          <w:highlight w:val="none"/>
        </w:rPr>
        <w:t>2.4 包装和装运</w:t>
      </w:r>
      <w:bookmarkEnd w:id="440"/>
      <w:bookmarkEnd w:id="441"/>
      <w:bookmarkEnd w:id="44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2.4.2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43" w:name="_Ref467379536"/>
      <w:bookmarkStart w:id="444" w:name="_Ref467379542"/>
      <w:bookmarkStart w:id="445" w:name="_Ref467378591"/>
      <w:bookmarkStart w:id="446" w:name="_Toc259093674"/>
      <w:bookmarkStart w:id="447" w:name="_Toc279701245"/>
      <w:bookmarkStart w:id="448" w:name="_Toc487900354"/>
      <w:bookmarkStart w:id="449" w:name="_Ref467378541"/>
      <w:bookmarkStart w:id="450" w:name="_Ref467379527"/>
      <w:bookmarkStart w:id="451" w:name="_Toc30272"/>
      <w:bookmarkStart w:id="452" w:name="_Toc19074"/>
      <w:bookmarkStart w:id="453" w:name="_Toc26182"/>
      <w:r>
        <w:rPr>
          <w:rFonts w:hint="eastAsia" w:ascii="仿宋" w:hAnsi="仿宋" w:eastAsia="仿宋" w:cs="仿宋"/>
          <w:b/>
          <w:color w:val="auto"/>
          <w:sz w:val="24"/>
          <w:highlight w:val="none"/>
        </w:rPr>
        <w:t>2.</w:t>
      </w:r>
      <w:bookmarkEnd w:id="443"/>
      <w:bookmarkEnd w:id="444"/>
      <w:bookmarkEnd w:id="445"/>
      <w:bookmarkEnd w:id="446"/>
      <w:bookmarkEnd w:id="447"/>
      <w:bookmarkEnd w:id="448"/>
      <w:bookmarkEnd w:id="449"/>
      <w:bookmarkEnd w:id="450"/>
      <w:r>
        <w:rPr>
          <w:rFonts w:hint="eastAsia" w:ascii="仿宋" w:hAnsi="仿宋" w:eastAsia="仿宋" w:cs="仿宋"/>
          <w:b/>
          <w:color w:val="auto"/>
          <w:sz w:val="24"/>
          <w:highlight w:val="none"/>
        </w:rPr>
        <w:t>5 履约检查和问题反馈</w:t>
      </w:r>
      <w:bookmarkEnd w:id="451"/>
      <w:bookmarkEnd w:id="452"/>
      <w:bookmarkEnd w:id="453"/>
    </w:p>
    <w:p>
      <w:pPr>
        <w:spacing w:line="560" w:lineRule="exact"/>
        <w:ind w:firstLine="480" w:firstLineChars="200"/>
        <w:rPr>
          <w:rFonts w:hint="eastAsia" w:ascii="仿宋" w:hAnsi="仿宋" w:eastAsia="仿宋" w:cs="仿宋"/>
          <w:color w:val="auto"/>
          <w:sz w:val="24"/>
          <w:highlight w:val="none"/>
        </w:rPr>
      </w:pPr>
      <w:bookmarkStart w:id="454" w:name="_Ref467379657"/>
      <w:r>
        <w:rPr>
          <w:rFonts w:hint="eastAsia" w:ascii="仿宋" w:hAnsi="仿宋" w:eastAsia="仿宋" w:cs="仿宋"/>
          <w:color w:val="auto"/>
          <w:sz w:val="24"/>
          <w:highlight w:val="none"/>
        </w:rPr>
        <w:t>2.5.1</w:t>
      </w:r>
      <w:bookmarkEnd w:id="454"/>
      <w:bookmarkStart w:id="455" w:name="_Toc186431854"/>
      <w:bookmarkStart w:id="456" w:name="_Toc259093676"/>
      <w:bookmarkStart w:id="457" w:name="_Ref467379807"/>
      <w:bookmarkStart w:id="458" w:name="_Ref467379793"/>
      <w:bookmarkStart w:id="459" w:name="_Toc279701247"/>
      <w:bookmarkStart w:id="460" w:name="_Toc48790035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55"/>
      <w:bookmarkStart w:id="461" w:name="_Toc186431855"/>
      <w:r>
        <w:rPr>
          <w:rFonts w:hint="eastAsia" w:ascii="仿宋" w:hAnsi="仿宋" w:eastAsia="仿宋" w:cs="仿宋"/>
          <w:color w:val="auto"/>
          <w:sz w:val="24"/>
          <w:highlight w:val="none"/>
        </w:rPr>
        <w:t>。</w:t>
      </w:r>
    </w:p>
    <w:bookmarkEnd w:id="456"/>
    <w:bookmarkEnd w:id="457"/>
    <w:bookmarkEnd w:id="458"/>
    <w:bookmarkEnd w:id="459"/>
    <w:bookmarkEnd w:id="460"/>
    <w:bookmarkEnd w:id="461"/>
    <w:p>
      <w:pPr>
        <w:spacing w:line="560" w:lineRule="exact"/>
        <w:ind w:firstLine="482" w:firstLineChars="200"/>
        <w:outlineLvl w:val="0"/>
        <w:rPr>
          <w:rFonts w:hint="eastAsia" w:ascii="仿宋" w:hAnsi="仿宋" w:eastAsia="仿宋" w:cs="仿宋"/>
          <w:b/>
          <w:color w:val="auto"/>
          <w:sz w:val="24"/>
          <w:highlight w:val="none"/>
        </w:rPr>
      </w:pPr>
      <w:bookmarkStart w:id="462" w:name="_Ref467379863"/>
      <w:bookmarkStart w:id="463" w:name="_Toc279701248"/>
      <w:bookmarkStart w:id="464" w:name="_Ref467379852"/>
      <w:bookmarkStart w:id="465" w:name="_Toc259093677"/>
      <w:bookmarkStart w:id="466" w:name="_Ref467379923"/>
      <w:bookmarkStart w:id="467" w:name="_Toc487900358"/>
      <w:bookmarkStart w:id="468" w:name="_Toc16110"/>
      <w:bookmarkStart w:id="469" w:name="_Toc3225"/>
      <w:bookmarkStart w:id="470" w:name="_Toc774"/>
      <w:r>
        <w:rPr>
          <w:rFonts w:hint="eastAsia" w:ascii="仿宋" w:hAnsi="仿宋" w:eastAsia="仿宋" w:cs="仿宋"/>
          <w:b/>
          <w:color w:val="auto"/>
          <w:sz w:val="24"/>
          <w:highlight w:val="none"/>
        </w:rPr>
        <w:t>2.6 技术资料</w:t>
      </w:r>
      <w:bookmarkEnd w:id="462"/>
      <w:bookmarkEnd w:id="463"/>
      <w:bookmarkEnd w:id="464"/>
      <w:bookmarkEnd w:id="465"/>
      <w:bookmarkEnd w:id="466"/>
      <w:bookmarkEnd w:id="467"/>
      <w:r>
        <w:rPr>
          <w:rFonts w:hint="eastAsia" w:ascii="仿宋" w:hAnsi="仿宋" w:eastAsia="仿宋" w:cs="仿宋"/>
          <w:b/>
          <w:color w:val="auto"/>
          <w:sz w:val="24"/>
          <w:highlight w:val="none"/>
        </w:rPr>
        <w:t>和保密义务</w:t>
      </w:r>
      <w:bookmarkEnd w:id="468"/>
      <w:bookmarkEnd w:id="469"/>
      <w:bookmarkEnd w:id="47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highlight w:val="none"/>
        </w:rPr>
      </w:pPr>
      <w:bookmarkStart w:id="471" w:name="_Toc7860"/>
      <w:r>
        <w:rPr>
          <w:rFonts w:hint="eastAsia" w:ascii="仿宋" w:hAnsi="仿宋" w:eastAsia="仿宋" w:cs="仿宋"/>
          <w:b/>
          <w:color w:val="auto"/>
          <w:sz w:val="24"/>
          <w:highlight w:val="none"/>
        </w:rPr>
        <w:t>2.7 质量保证</w:t>
      </w:r>
      <w:bookmarkEnd w:id="471"/>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highlight w:val="none"/>
        </w:rPr>
      </w:pPr>
      <w:bookmarkStart w:id="472" w:name="_Toc17244"/>
      <w:bookmarkStart w:id="473" w:name="_Toc259093681"/>
      <w:bookmarkStart w:id="474" w:name="_Toc279701252"/>
      <w:bookmarkStart w:id="475" w:name="_Toc487900362"/>
      <w:r>
        <w:rPr>
          <w:rFonts w:hint="eastAsia" w:ascii="仿宋" w:hAnsi="仿宋" w:eastAsia="仿宋" w:cs="仿宋"/>
          <w:b/>
          <w:color w:val="auto"/>
          <w:sz w:val="24"/>
          <w:highlight w:val="none"/>
        </w:rPr>
        <w:t>2.8 货物的风险负担</w:t>
      </w:r>
      <w:bookmarkEnd w:id="472"/>
    </w:p>
    <w:p>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pPr>
        <w:spacing w:line="560" w:lineRule="exact"/>
        <w:ind w:firstLine="482" w:firstLineChars="200"/>
        <w:outlineLvl w:val="0"/>
        <w:rPr>
          <w:rFonts w:hint="eastAsia" w:ascii="仿宋" w:hAnsi="仿宋" w:eastAsia="仿宋" w:cs="仿宋"/>
          <w:b/>
          <w:color w:val="auto"/>
          <w:sz w:val="24"/>
          <w:highlight w:val="none"/>
        </w:rPr>
      </w:pPr>
      <w:bookmarkStart w:id="476" w:name="_Toc14055"/>
      <w:r>
        <w:rPr>
          <w:rFonts w:hint="eastAsia" w:ascii="仿宋" w:hAnsi="仿宋" w:eastAsia="仿宋" w:cs="仿宋"/>
          <w:b/>
          <w:color w:val="auto"/>
          <w:sz w:val="24"/>
          <w:highlight w:val="none"/>
        </w:rPr>
        <w:t>2.9 延迟交货</w:t>
      </w:r>
      <w:bookmarkEnd w:id="473"/>
      <w:bookmarkEnd w:id="474"/>
      <w:bookmarkEnd w:id="475"/>
      <w:bookmarkEnd w:id="47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auto"/>
          <w:sz w:val="24"/>
          <w:highlight w:val="none"/>
        </w:rPr>
      </w:pPr>
      <w:bookmarkStart w:id="477" w:name="_Toc7502"/>
      <w:bookmarkStart w:id="478" w:name="_Toc279701254"/>
      <w:bookmarkStart w:id="479" w:name="_Toc259093683"/>
      <w:bookmarkStart w:id="480" w:name="_Ref467378121"/>
      <w:bookmarkStart w:id="481" w:name="_Toc487900364"/>
      <w:r>
        <w:rPr>
          <w:rFonts w:hint="eastAsia" w:ascii="仿宋" w:hAnsi="仿宋" w:eastAsia="仿宋" w:cs="仿宋"/>
          <w:b/>
          <w:color w:val="auto"/>
          <w:sz w:val="24"/>
          <w:highlight w:val="none"/>
        </w:rPr>
        <w:t>2.10 合同变更</w:t>
      </w:r>
      <w:bookmarkEnd w:id="47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82" w:name="_Toc259093688"/>
      <w:bookmarkStart w:id="483" w:name="_Toc279701259"/>
      <w:bookmarkStart w:id="484" w:name="_Toc487900369"/>
    </w:p>
    <w:p>
      <w:pPr>
        <w:spacing w:line="560" w:lineRule="exact"/>
        <w:ind w:firstLine="482" w:firstLineChars="200"/>
        <w:outlineLvl w:val="0"/>
        <w:rPr>
          <w:rFonts w:hint="eastAsia" w:ascii="仿宋" w:hAnsi="仿宋" w:eastAsia="仿宋" w:cs="仿宋"/>
          <w:b/>
          <w:color w:val="auto"/>
          <w:sz w:val="24"/>
          <w:highlight w:val="none"/>
        </w:rPr>
      </w:pPr>
      <w:bookmarkStart w:id="485" w:name="_Toc22955"/>
      <w:bookmarkStart w:id="486" w:name="_Toc10366"/>
      <w:bookmarkStart w:id="487" w:name="_Toc15237"/>
      <w:r>
        <w:rPr>
          <w:rFonts w:hint="eastAsia" w:ascii="仿宋" w:hAnsi="仿宋" w:eastAsia="仿宋" w:cs="仿宋"/>
          <w:b/>
          <w:color w:val="auto"/>
          <w:sz w:val="24"/>
          <w:highlight w:val="none"/>
        </w:rPr>
        <w:t>2.11 合同转让</w:t>
      </w:r>
      <w:bookmarkEnd w:id="482"/>
      <w:bookmarkEnd w:id="483"/>
      <w:bookmarkEnd w:id="484"/>
      <w:r>
        <w:rPr>
          <w:rFonts w:hint="eastAsia" w:ascii="仿宋" w:hAnsi="仿宋" w:eastAsia="仿宋" w:cs="仿宋"/>
          <w:b/>
          <w:color w:val="auto"/>
          <w:sz w:val="24"/>
          <w:highlight w:val="none"/>
        </w:rPr>
        <w:t>和分包</w:t>
      </w:r>
      <w:bookmarkEnd w:id="485"/>
      <w:bookmarkEnd w:id="486"/>
      <w:bookmarkEnd w:id="487"/>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pPr>
        <w:spacing w:line="560" w:lineRule="exact"/>
        <w:ind w:firstLine="482" w:firstLineChars="200"/>
        <w:outlineLvl w:val="0"/>
        <w:rPr>
          <w:rFonts w:hint="eastAsia" w:ascii="仿宋" w:hAnsi="仿宋" w:eastAsia="仿宋" w:cs="仿宋"/>
          <w:b/>
          <w:color w:val="auto"/>
          <w:sz w:val="24"/>
          <w:highlight w:val="none"/>
        </w:rPr>
      </w:pPr>
      <w:bookmarkStart w:id="488" w:name="_Toc13566"/>
      <w:bookmarkStart w:id="489" w:name="_Toc16508"/>
      <w:bookmarkStart w:id="490" w:name="_Toc14066"/>
      <w:r>
        <w:rPr>
          <w:rFonts w:hint="eastAsia" w:ascii="仿宋" w:hAnsi="仿宋" w:eastAsia="仿宋" w:cs="仿宋"/>
          <w:b/>
          <w:color w:val="auto"/>
          <w:sz w:val="24"/>
          <w:highlight w:val="none"/>
        </w:rPr>
        <w:t>2.12 不可抗力</w:t>
      </w:r>
      <w:bookmarkEnd w:id="488"/>
      <w:bookmarkEnd w:id="489"/>
      <w:bookmarkEnd w:id="49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highlight w:val="none"/>
        </w:rPr>
      </w:pPr>
      <w:bookmarkStart w:id="491" w:name="_Toc259093684"/>
      <w:bookmarkStart w:id="492" w:name="_Toc30676"/>
      <w:bookmarkStart w:id="493" w:name="_Toc6969"/>
      <w:bookmarkStart w:id="494" w:name="_Toc279701255"/>
      <w:bookmarkStart w:id="495" w:name="_Toc487900365"/>
      <w:bookmarkStart w:id="496" w:name="_Toc689"/>
      <w:r>
        <w:rPr>
          <w:rFonts w:hint="eastAsia" w:ascii="仿宋" w:hAnsi="仿宋" w:eastAsia="仿宋" w:cs="仿宋"/>
          <w:b/>
          <w:color w:val="auto"/>
          <w:sz w:val="24"/>
          <w:highlight w:val="none"/>
        </w:rPr>
        <w:t>2.13 税费</w:t>
      </w:r>
      <w:bookmarkEnd w:id="491"/>
      <w:bookmarkEnd w:id="492"/>
      <w:bookmarkEnd w:id="493"/>
      <w:bookmarkEnd w:id="494"/>
      <w:bookmarkEnd w:id="495"/>
      <w:bookmarkEnd w:id="496"/>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auto"/>
          <w:sz w:val="24"/>
          <w:highlight w:val="none"/>
        </w:rPr>
      </w:pPr>
      <w:bookmarkStart w:id="497" w:name="_Toc279701258"/>
      <w:bookmarkStart w:id="498" w:name="_Toc8298"/>
      <w:bookmarkStart w:id="499" w:name="_Toc487900368"/>
      <w:bookmarkStart w:id="500" w:name="_Toc16959"/>
      <w:bookmarkStart w:id="501" w:name="_Toc7102"/>
      <w:bookmarkStart w:id="502" w:name="_Toc259093687"/>
      <w:r>
        <w:rPr>
          <w:rFonts w:hint="eastAsia" w:ascii="仿宋" w:hAnsi="仿宋" w:eastAsia="仿宋" w:cs="仿宋"/>
          <w:b/>
          <w:color w:val="auto"/>
          <w:sz w:val="24"/>
          <w:highlight w:val="none"/>
        </w:rPr>
        <w:t>2.14乙方破产</w:t>
      </w:r>
      <w:bookmarkEnd w:id="497"/>
      <w:bookmarkEnd w:id="498"/>
      <w:bookmarkEnd w:id="499"/>
      <w:bookmarkEnd w:id="500"/>
      <w:bookmarkEnd w:id="501"/>
      <w:bookmarkEnd w:id="502"/>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highlight w:val="none"/>
        </w:rPr>
      </w:pPr>
      <w:bookmarkStart w:id="503" w:name="_Toc6134"/>
      <w:bookmarkStart w:id="504" w:name="_Toc15387"/>
      <w:bookmarkStart w:id="505" w:name="_Toc29333"/>
      <w:r>
        <w:rPr>
          <w:rFonts w:hint="eastAsia" w:ascii="仿宋" w:hAnsi="仿宋" w:eastAsia="仿宋" w:cs="仿宋"/>
          <w:b/>
          <w:color w:val="auto"/>
          <w:sz w:val="24"/>
          <w:highlight w:val="none"/>
        </w:rPr>
        <w:t>2.15 合同中止、终止</w:t>
      </w:r>
      <w:bookmarkEnd w:id="503"/>
      <w:bookmarkEnd w:id="504"/>
      <w:bookmarkEnd w:id="505"/>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highlight w:val="none"/>
        </w:rPr>
      </w:pPr>
      <w:bookmarkStart w:id="506" w:name="_Toc1125"/>
      <w:bookmarkStart w:id="507" w:name="_Toc14563"/>
      <w:bookmarkStart w:id="508" w:name="_Toc6596"/>
      <w:r>
        <w:rPr>
          <w:rFonts w:hint="eastAsia" w:ascii="仿宋" w:hAnsi="仿宋" w:eastAsia="仿宋" w:cs="仿宋"/>
          <w:b/>
          <w:color w:val="auto"/>
          <w:sz w:val="24"/>
          <w:highlight w:val="none"/>
        </w:rPr>
        <w:t>2.16检验和验收</w:t>
      </w:r>
      <w:bookmarkEnd w:id="506"/>
      <w:bookmarkEnd w:id="507"/>
      <w:bookmarkEnd w:id="508"/>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78"/>
    <w:bookmarkEnd w:id="479"/>
    <w:bookmarkEnd w:id="480"/>
    <w:bookmarkEnd w:id="481"/>
    <w:p>
      <w:pPr>
        <w:spacing w:line="560" w:lineRule="exact"/>
        <w:ind w:firstLine="482" w:firstLineChars="200"/>
        <w:outlineLvl w:val="0"/>
        <w:rPr>
          <w:rFonts w:hint="eastAsia" w:ascii="仿宋" w:hAnsi="仿宋" w:eastAsia="仿宋" w:cs="仿宋"/>
          <w:b/>
          <w:color w:val="auto"/>
          <w:sz w:val="24"/>
          <w:highlight w:val="none"/>
        </w:rPr>
      </w:pPr>
      <w:bookmarkStart w:id="509" w:name="_Toc487900371"/>
      <w:bookmarkStart w:id="510" w:name="_Toc259093690"/>
      <w:bookmarkStart w:id="511" w:name="_Toc279701261"/>
      <w:bookmarkStart w:id="512" w:name="_Toc19604"/>
      <w:bookmarkStart w:id="513" w:name="_Toc25182"/>
      <w:bookmarkStart w:id="514" w:name="_Toc11284"/>
      <w:r>
        <w:rPr>
          <w:rFonts w:hint="eastAsia" w:ascii="仿宋" w:hAnsi="仿宋" w:eastAsia="仿宋" w:cs="仿宋"/>
          <w:b/>
          <w:color w:val="auto"/>
          <w:sz w:val="24"/>
          <w:highlight w:val="none"/>
        </w:rPr>
        <w:t>2.17 通知</w:t>
      </w:r>
      <w:bookmarkEnd w:id="509"/>
      <w:bookmarkEnd w:id="510"/>
      <w:bookmarkEnd w:id="511"/>
      <w:r>
        <w:rPr>
          <w:rFonts w:hint="eastAsia" w:ascii="仿宋" w:hAnsi="仿宋" w:eastAsia="仿宋" w:cs="仿宋"/>
          <w:b/>
          <w:color w:val="auto"/>
          <w:sz w:val="24"/>
          <w:highlight w:val="none"/>
        </w:rPr>
        <w:t>和送达</w:t>
      </w:r>
      <w:bookmarkEnd w:id="512"/>
      <w:bookmarkEnd w:id="513"/>
      <w:bookmarkEnd w:id="514"/>
    </w:p>
    <w:p>
      <w:pPr>
        <w:spacing w:line="560" w:lineRule="exact"/>
        <w:ind w:firstLine="480" w:firstLineChars="200"/>
        <w:rPr>
          <w:rFonts w:hint="eastAsia" w:ascii="仿宋" w:hAnsi="仿宋" w:eastAsia="仿宋" w:cs="仿宋"/>
          <w:color w:val="auto"/>
          <w:sz w:val="24"/>
          <w:highlight w:val="none"/>
        </w:rPr>
      </w:pPr>
      <w:bookmarkStart w:id="515" w:name="_Toc6698"/>
      <w:bookmarkStart w:id="516" w:name="_Toc3135"/>
      <w:bookmarkStart w:id="517" w:name="_Toc487900372"/>
      <w:bookmarkStart w:id="518" w:name="_Toc279701262"/>
      <w:bookmarkStart w:id="519" w:name="_Toc259093691"/>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15"/>
      <w:bookmarkEnd w:id="516"/>
    </w:p>
    <w:p>
      <w:pPr>
        <w:spacing w:line="560" w:lineRule="exact"/>
        <w:ind w:firstLine="480" w:firstLineChars="200"/>
        <w:rPr>
          <w:rFonts w:hint="eastAsia" w:ascii="仿宋" w:hAnsi="仿宋" w:eastAsia="仿宋" w:cs="仿宋"/>
          <w:color w:val="auto"/>
          <w:sz w:val="24"/>
          <w:highlight w:val="none"/>
        </w:rPr>
      </w:pPr>
      <w:bookmarkStart w:id="520" w:name="_Toc23294"/>
      <w:bookmarkStart w:id="521"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0"/>
      <w:bookmarkEnd w:id="521"/>
    </w:p>
    <w:p>
      <w:pPr>
        <w:spacing w:line="560" w:lineRule="exact"/>
        <w:ind w:firstLine="482" w:firstLineChars="200"/>
        <w:outlineLvl w:val="0"/>
        <w:rPr>
          <w:rFonts w:hint="eastAsia" w:ascii="仿宋" w:hAnsi="仿宋" w:eastAsia="仿宋" w:cs="仿宋"/>
          <w:b/>
          <w:color w:val="auto"/>
          <w:sz w:val="24"/>
          <w:highlight w:val="none"/>
        </w:rPr>
      </w:pPr>
      <w:bookmarkStart w:id="522" w:name="_Toc30599"/>
      <w:bookmarkStart w:id="523" w:name="_Toc18540"/>
      <w:bookmarkStart w:id="524" w:name="_Toc4355"/>
      <w:r>
        <w:rPr>
          <w:rFonts w:hint="eastAsia" w:ascii="仿宋" w:hAnsi="仿宋" w:eastAsia="仿宋" w:cs="仿宋"/>
          <w:b/>
          <w:color w:val="auto"/>
          <w:sz w:val="24"/>
          <w:highlight w:val="none"/>
        </w:rPr>
        <w:t>2.18 计量单位</w:t>
      </w:r>
      <w:bookmarkEnd w:id="517"/>
      <w:bookmarkEnd w:id="518"/>
      <w:bookmarkEnd w:id="519"/>
      <w:bookmarkEnd w:id="522"/>
      <w:bookmarkEnd w:id="523"/>
      <w:bookmarkEnd w:id="524"/>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auto"/>
          <w:sz w:val="24"/>
          <w:highlight w:val="none"/>
        </w:rPr>
      </w:pPr>
      <w:bookmarkStart w:id="525" w:name="_Toc259093692"/>
      <w:bookmarkStart w:id="526" w:name="_Toc487900373"/>
      <w:bookmarkStart w:id="527" w:name="_Toc279701263"/>
      <w:bookmarkStart w:id="528" w:name="_Toc12773"/>
      <w:bookmarkStart w:id="529" w:name="_Toc18567"/>
      <w:bookmarkStart w:id="530" w:name="_Toc10330"/>
      <w:r>
        <w:rPr>
          <w:rFonts w:hint="eastAsia" w:ascii="仿宋" w:hAnsi="仿宋" w:eastAsia="仿宋" w:cs="仿宋"/>
          <w:b/>
          <w:color w:val="auto"/>
          <w:sz w:val="24"/>
          <w:highlight w:val="none"/>
        </w:rPr>
        <w:t>2.19 合同使用的文字和适用的法律</w:t>
      </w:r>
      <w:bookmarkEnd w:id="525"/>
      <w:bookmarkEnd w:id="526"/>
      <w:bookmarkEnd w:id="527"/>
      <w:bookmarkEnd w:id="528"/>
      <w:bookmarkEnd w:id="529"/>
      <w:bookmarkEnd w:id="530"/>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pPr>
        <w:spacing w:line="560" w:lineRule="exact"/>
        <w:ind w:firstLine="482" w:firstLineChars="200"/>
        <w:outlineLvl w:val="0"/>
        <w:rPr>
          <w:rFonts w:hint="eastAsia" w:ascii="仿宋" w:hAnsi="仿宋" w:eastAsia="仿宋" w:cs="仿宋"/>
          <w:b/>
          <w:color w:val="auto"/>
          <w:sz w:val="24"/>
          <w:highlight w:val="none"/>
        </w:rPr>
      </w:pPr>
      <w:bookmarkStart w:id="531" w:name="_Toc279701264"/>
      <w:bookmarkStart w:id="532" w:name="_Toc16673"/>
      <w:bookmarkStart w:id="533" w:name="_Toc259093693"/>
      <w:bookmarkStart w:id="534" w:name="_Toc3148"/>
      <w:bookmarkStart w:id="535" w:name="_Toc12004"/>
      <w:bookmarkStart w:id="536" w:name="_Toc487900374"/>
      <w:r>
        <w:rPr>
          <w:rFonts w:hint="eastAsia" w:ascii="仿宋" w:hAnsi="仿宋" w:eastAsia="仿宋" w:cs="仿宋"/>
          <w:b/>
          <w:color w:val="auto"/>
          <w:sz w:val="24"/>
          <w:highlight w:val="none"/>
        </w:rPr>
        <w:t>2.20 履约保证金</w:t>
      </w:r>
      <w:bookmarkEnd w:id="531"/>
      <w:bookmarkEnd w:id="532"/>
      <w:bookmarkEnd w:id="533"/>
      <w:bookmarkEnd w:id="534"/>
      <w:bookmarkEnd w:id="535"/>
    </w:p>
    <w:p>
      <w:pPr>
        <w:pStyle w:val="957"/>
        <w:spacing w:before="0" w:beforeAutospacing="0" w:after="0" w:afterAutospacing="0" w:line="360" w:lineRule="auto"/>
        <w:ind w:firstLine="420"/>
        <w:rPr>
          <w:rFonts w:hint="eastAsia" w:ascii="仿宋" w:hAnsi="仿宋" w:eastAsia="仿宋" w:cs="仿宋"/>
          <w:color w:val="auto"/>
          <w:highlight w:val="none"/>
        </w:rPr>
      </w:pPr>
      <w:r>
        <w:rPr>
          <w:rFonts w:hint="eastAsia" w:ascii="仿宋" w:hAnsi="仿宋" w:eastAsia="仿宋" w:cs="仿宋"/>
          <w:color w:val="auto"/>
          <w:highlight w:val="none"/>
        </w:rPr>
        <w:t>2.20.1 采购文件要求乙方提交履约保证金的，乙方应按</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rPr>
        <w:t>约定的方式，以支票、汇票、本票或者金融机构、担保机构出具的保函等非现金形式，提交不超过合同金额</w:t>
      </w:r>
      <w:r>
        <w:rPr>
          <w:rFonts w:hint="eastAsia" w:ascii="仿宋" w:hAnsi="仿宋" w:eastAsia="仿宋" w:cs="仿宋"/>
          <w:color w:val="auto"/>
          <w:highlight w:val="none"/>
          <w:lang w:val="en-US" w:eastAsia="zh-CN"/>
        </w:rPr>
        <w:t>2.5</w:t>
      </w:r>
      <w:r>
        <w:rPr>
          <w:rFonts w:hint="eastAsia" w:ascii="仿宋" w:hAnsi="仿宋" w:eastAsia="仿宋" w:cs="仿宋"/>
          <w:color w:val="auto"/>
          <w:highlight w:val="none"/>
        </w:rPr>
        <w:t>%的履约保证金；鼓励和支持乙方以银行、保险公司出具的保函形式提供履约保证</w:t>
      </w:r>
      <w:r>
        <w:rPr>
          <w:rFonts w:hint="eastAsia" w:ascii="仿宋" w:hAnsi="仿宋" w:eastAsia="仿宋" w:cs="仿宋"/>
          <w:color w:val="auto"/>
          <w:highlight w:val="none"/>
          <w:lang w:eastAsia="zh-CN"/>
        </w:rPr>
        <w:t>，乙方</w:t>
      </w:r>
      <w:r>
        <w:rPr>
          <w:rFonts w:hint="eastAsia" w:ascii="仿宋" w:hAnsi="仿宋" w:eastAsia="仿宋" w:cs="仿宋"/>
          <w:color w:val="auto"/>
          <w:highlight w:val="none"/>
        </w:rPr>
        <w:t>以银行、保险公司出具保函形式提交履约保证金的，</w:t>
      </w:r>
      <w:r>
        <w:rPr>
          <w:rFonts w:hint="eastAsia" w:ascii="仿宋" w:hAnsi="仿宋" w:eastAsia="仿宋" w:cs="仿宋"/>
          <w:color w:val="auto"/>
          <w:highlight w:val="none"/>
          <w:lang w:eastAsia="zh-CN"/>
        </w:rPr>
        <w:t>甲方</w:t>
      </w:r>
      <w:r>
        <w:rPr>
          <w:rFonts w:hint="eastAsia" w:ascii="仿宋" w:hAnsi="仿宋" w:eastAsia="仿宋" w:cs="仿宋"/>
          <w:color w:val="auto"/>
          <w:highlight w:val="none"/>
        </w:rPr>
        <w:t>不得拒收。</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2.20.2  </w:t>
      </w:r>
      <w:r>
        <w:rPr>
          <w:rFonts w:hint="eastAsia" w:ascii="仿宋" w:hAnsi="仿宋" w:eastAsia="仿宋" w:cs="仿宋"/>
          <w:color w:val="auto"/>
          <w:sz w:val="24"/>
          <w:highlight w:val="none"/>
          <w:lang w:eastAsia="zh-CN"/>
        </w:rPr>
        <w:t>甲方在</w:t>
      </w:r>
      <w:r>
        <w:rPr>
          <w:rFonts w:hint="eastAsia" w:ascii="仿宋" w:hAnsi="仿宋" w:eastAsia="仿宋" w:cs="仿宋"/>
          <w:color w:val="auto"/>
          <w:sz w:val="24"/>
          <w:highlight w:val="none"/>
        </w:rPr>
        <w:t>项目验收结束后及时退还</w:t>
      </w:r>
      <w:r>
        <w:rPr>
          <w:rFonts w:hint="eastAsia" w:ascii="仿宋" w:hAnsi="仿宋" w:eastAsia="仿宋" w:cs="仿宋"/>
          <w:color w:val="auto"/>
          <w:sz w:val="24"/>
          <w:highlight w:val="none"/>
          <w:lang w:eastAsia="zh-CN"/>
        </w:rPr>
        <w:t>履约保证金</w:t>
      </w:r>
      <w:r>
        <w:rPr>
          <w:rFonts w:hint="eastAsia" w:ascii="仿宋" w:hAnsi="仿宋" w:eastAsia="仿宋" w:cs="仿宋"/>
          <w:color w:val="auto"/>
          <w:sz w:val="24"/>
          <w:highlight w:val="none"/>
        </w:rPr>
        <w:t>。甲方在项目</w:t>
      </w:r>
      <w:r>
        <w:rPr>
          <w:rFonts w:hint="eastAsia" w:ascii="仿宋" w:hAnsi="仿宋" w:eastAsia="仿宋" w:cs="仿宋"/>
          <w:color w:val="auto"/>
          <w:sz w:val="24"/>
          <w:highlight w:val="none"/>
          <w:lang w:eastAsia="zh-CN"/>
        </w:rPr>
        <w:t>通过</w:t>
      </w:r>
      <w:r>
        <w:rPr>
          <w:rFonts w:hint="eastAsia" w:ascii="仿宋" w:hAnsi="仿宋" w:eastAsia="仿宋" w:cs="仿宋"/>
          <w:color w:val="auto"/>
          <w:sz w:val="24"/>
          <w:highlight w:val="none"/>
        </w:rPr>
        <w:t>验收之日起</w:t>
      </w:r>
      <w:r>
        <w:rPr>
          <w:rFonts w:hint="eastAsia" w:ascii="仿宋" w:hAnsi="仿宋" w:eastAsia="仿宋" w:cs="仿宋"/>
          <w:color w:val="auto"/>
          <w:sz w:val="24"/>
          <w:highlight w:val="none"/>
          <w:u w:val="single"/>
        </w:rPr>
        <w:t xml:space="preserve"> 5 </w:t>
      </w:r>
      <w:r>
        <w:rPr>
          <w:rFonts w:hint="eastAsia" w:ascii="仿宋" w:hAnsi="仿宋" w:eastAsia="仿宋" w:cs="仿宋"/>
          <w:color w:val="auto"/>
          <w:sz w:val="24"/>
          <w:highlight w:val="none"/>
        </w:rPr>
        <w:t>个工作日内，按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约定的方式将履约保证金退还乙方，逾期退还的，乙方可要求甲方支付违约金，违约金按每迟延退还一日的应退还而未退还金额的</w:t>
      </w:r>
      <w:r>
        <w:rPr>
          <w:rFonts w:hint="eastAsia" w:ascii="仿宋" w:hAnsi="仿宋" w:eastAsia="仿宋" w:cs="仿宋"/>
          <w:color w:val="auto"/>
          <w:sz w:val="24"/>
          <w:highlight w:val="none"/>
          <w:u w:val="single"/>
        </w:rPr>
        <w:t xml:space="preserve">  0.05  </w:t>
      </w:r>
      <w:r>
        <w:rPr>
          <w:rFonts w:hint="eastAsia" w:ascii="仿宋" w:hAnsi="仿宋" w:eastAsia="仿宋" w:cs="仿宋"/>
          <w:color w:val="auto"/>
          <w:sz w:val="24"/>
          <w:highlight w:val="none"/>
        </w:rPr>
        <w:t>%计算，最高限额为本合同履约保证金的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 xml:space="preserve">%； </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2.20.4 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w:t>
      </w:r>
    </w:p>
    <w:p>
      <w:pPr>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2.20.5甲方在乙方履行完合同约定义务事项后及时退还，延迟退还的，应当按照合同约定和法律规定承担相应的赔偿责任。</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2.21对于因甲方原因导致变更、中止或者终止政府采购合同的，甲方应当依照合同约定对供应商受到的损失予以赔偿或者补偿。</w:t>
      </w:r>
    </w:p>
    <w:bookmarkEnd w:id="536"/>
    <w:p>
      <w:pPr>
        <w:spacing w:line="560" w:lineRule="exact"/>
        <w:ind w:firstLine="482" w:firstLineChars="200"/>
        <w:outlineLvl w:val="0"/>
        <w:rPr>
          <w:rFonts w:hint="eastAsia" w:ascii="仿宋" w:hAnsi="仿宋" w:eastAsia="仿宋" w:cs="仿宋"/>
          <w:b/>
          <w:color w:val="auto"/>
          <w:sz w:val="24"/>
          <w:highlight w:val="none"/>
        </w:rPr>
      </w:pPr>
      <w:bookmarkStart w:id="537" w:name="_Toc14001"/>
      <w:bookmarkStart w:id="538" w:name="_Toc6885"/>
      <w:bookmarkStart w:id="539" w:name="_Toc19890"/>
      <w:r>
        <w:rPr>
          <w:rFonts w:hint="eastAsia" w:ascii="仿宋" w:hAnsi="仿宋" w:eastAsia="仿宋" w:cs="仿宋"/>
          <w:b/>
          <w:color w:val="auto"/>
          <w:sz w:val="24"/>
          <w:highlight w:val="none"/>
        </w:rPr>
        <w:t>2.22合同份数</w:t>
      </w:r>
      <w:bookmarkEnd w:id="537"/>
      <w:bookmarkEnd w:id="538"/>
      <w:bookmarkEnd w:id="539"/>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pPr>
        <w:pStyle w:val="699"/>
        <w:spacing w:line="560" w:lineRule="exact"/>
        <w:jc w:val="center"/>
        <w:rPr>
          <w:rFonts w:hint="eastAsia" w:ascii="仿宋" w:hAnsi="仿宋" w:eastAsia="仿宋" w:cs="仿宋"/>
          <w:b/>
          <w:color w:val="auto"/>
          <w:szCs w:val="24"/>
          <w:highlight w:val="none"/>
        </w:rPr>
      </w:pPr>
      <w:r>
        <w:rPr>
          <w:rFonts w:hint="eastAsia" w:ascii="仿宋" w:hAnsi="仿宋" w:eastAsia="仿宋" w:cs="仿宋"/>
          <w:color w:val="auto"/>
          <w:kern w:val="0"/>
          <w:szCs w:val="24"/>
          <w:highlight w:val="none"/>
        </w:rPr>
        <w:br w:type="page"/>
      </w:r>
      <w:bookmarkStart w:id="540" w:name="_Toc331685784"/>
      <w:r>
        <w:rPr>
          <w:rFonts w:hint="eastAsia" w:ascii="仿宋" w:hAnsi="仿宋" w:eastAsia="仿宋" w:cs="仿宋"/>
          <w:b/>
          <w:color w:val="auto"/>
          <w:szCs w:val="24"/>
          <w:highlight w:val="none"/>
        </w:rPr>
        <w:t xml:space="preserve"> </w:t>
      </w:r>
      <w:bookmarkEnd w:id="540"/>
      <w:r>
        <w:rPr>
          <w:rFonts w:hint="eastAsia" w:ascii="仿宋" w:hAnsi="仿宋" w:eastAsia="仿宋" w:cs="仿宋"/>
          <w:b/>
          <w:color w:val="auto"/>
          <w:szCs w:val="24"/>
          <w:highlight w:val="none"/>
        </w:rPr>
        <w:t>第三部分  合同专用条款</w:t>
      </w:r>
    </w:p>
    <w:p>
      <w:pPr>
        <w:spacing w:line="560" w:lineRule="exact"/>
        <w:ind w:left="-420" w:leftChars="-200" w:right="-420" w:rightChars="-200"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4" w:type="pct"/>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1.4.4</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1.5.1 </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1.5.2</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1.5.3 </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1.6.7</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4" w:type="pct"/>
            <w:vAlign w:val="center"/>
          </w:tcPr>
          <w:p>
            <w:pPr>
              <w:spacing w:line="360" w:lineRule="auto"/>
              <w:ind w:left="-420" w:leftChars="-200" w:right="-420" w:rightChars="-200" w:firstLine="480" w:firstLineChars="200"/>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2.4.2</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4534" w:type="pct"/>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2.20.1</w:t>
            </w:r>
          </w:p>
        </w:tc>
        <w:tc>
          <w:tcPr>
            <w:tcW w:w="4534" w:type="pct"/>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2.20.2 </w:t>
            </w:r>
          </w:p>
        </w:tc>
        <w:tc>
          <w:tcPr>
            <w:tcW w:w="4534" w:type="pct"/>
            <w:vAlign w:val="center"/>
          </w:tcPr>
          <w:p>
            <w:pPr>
              <w:spacing w:line="360" w:lineRule="auto"/>
              <w:rPr>
                <w:rFonts w:hint="eastAsia"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6" w:type="pct"/>
            <w:tcBorders>
              <w:left w:val="single" w:color="auto" w:sz="4" w:space="0"/>
            </w:tcBorders>
            <w:vAlign w:val="center"/>
          </w:tcPr>
          <w:p>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2.22 </w:t>
            </w:r>
          </w:p>
        </w:tc>
        <w:tc>
          <w:tcPr>
            <w:tcW w:w="4534" w:type="pct"/>
            <w:vAlign w:val="center"/>
          </w:tcPr>
          <w:p>
            <w:pPr>
              <w:spacing w:line="360" w:lineRule="auto"/>
              <w:rPr>
                <w:rFonts w:hint="eastAsia" w:ascii="仿宋" w:hAnsi="仿宋" w:eastAsia="仿宋" w:cs="仿宋"/>
                <w:color w:val="auto"/>
                <w:sz w:val="24"/>
                <w:highlight w:val="none"/>
              </w:rPr>
            </w:pPr>
          </w:p>
        </w:tc>
      </w:tr>
    </w:tbl>
    <w:p>
      <w:pPr>
        <w:spacing w:line="360" w:lineRule="auto"/>
        <w:ind w:left="-420" w:leftChars="-200" w:right="-420" w:rightChars="-200" w:firstLine="480" w:firstLineChars="200"/>
        <w:rPr>
          <w:rFonts w:hint="eastAsia" w:ascii="仿宋" w:hAnsi="仿宋" w:eastAsia="仿宋" w:cs="仿宋"/>
          <w:color w:val="auto"/>
          <w:sz w:val="24"/>
          <w:highlight w:val="none"/>
        </w:rPr>
      </w:pPr>
    </w:p>
    <w:p>
      <w:pPr>
        <w:spacing w:line="360" w:lineRule="auto"/>
        <w:ind w:left="-420" w:leftChars="-200" w:right="-420" w:rightChars="-20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pacing w:line="360" w:lineRule="auto"/>
        <w:ind w:left="-420" w:leftChars="-200" w:right="-420" w:rightChars="-200" w:firstLine="480" w:firstLineChars="200"/>
        <w:jc w:val="center"/>
        <w:outlineLvl w:val="0"/>
        <w:rPr>
          <w:rFonts w:hint="eastAsia" w:ascii="仿宋" w:hAnsi="仿宋" w:eastAsia="仿宋" w:cs="仿宋"/>
          <w:color w:val="auto"/>
          <w:sz w:val="24"/>
          <w:highlight w:val="none"/>
        </w:rPr>
      </w:pPr>
    </w:p>
    <w:p>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82"/>
      <w:r>
        <w:rPr>
          <w:rFonts w:hint="eastAsia" w:ascii="仿宋" w:hAnsi="仿宋" w:eastAsia="仿宋" w:cs="仿宋"/>
          <w:b/>
          <w:color w:val="auto"/>
          <w:sz w:val="36"/>
          <w:szCs w:val="20"/>
          <w:highlight w:val="none"/>
        </w:rPr>
        <w:t xml:space="preserve"> </w:t>
      </w:r>
      <w:bookmarkEnd w:id="383"/>
      <w:r>
        <w:rPr>
          <w:rFonts w:hint="eastAsia" w:ascii="仿宋" w:hAnsi="仿宋" w:eastAsia="仿宋" w:cs="仿宋"/>
          <w:b/>
          <w:color w:val="auto"/>
          <w:sz w:val="36"/>
          <w:szCs w:val="20"/>
          <w:highlight w:val="none"/>
        </w:rPr>
        <w:t>应提交的有关格式范例</w:t>
      </w: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.专门面向中小企业，货物全部由符合政策要求的中小企业（或小微企业）制造或者服务全部由符合政策要求的中小企业（或小微企业）承接的，提供相应的中小企业声明函（附件5）。 </w:t>
      </w:r>
    </w:p>
    <w:p>
      <w:pPr>
        <w:widowControl/>
        <w:spacing w:line="360" w:lineRule="auto"/>
        <w:ind w:firstLine="480"/>
        <w:jc w:val="left"/>
        <w:rPr>
          <w:rFonts w:hint="eastAsia" w:ascii="仿宋" w:hAnsi="仿宋" w:eastAsia="仿宋" w:cs="仿宋"/>
          <w:color w:val="auto"/>
          <w:sz w:val="24"/>
          <w:highlight w:val="none"/>
        </w:rPr>
      </w:pPr>
    </w:p>
    <w:p>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z w:val="24"/>
          <w:highlight w:val="none"/>
        </w:rPr>
        <w:t xml:space="preserve">    </w:t>
      </w:r>
      <w:r>
        <w:rPr>
          <w:rFonts w:hint="eastAsia" w:ascii="仿宋" w:hAnsi="仿宋" w:eastAsia="仿宋" w:cs="仿宋"/>
          <w:b/>
          <w:color w:val="auto"/>
          <w:kern w:val="0"/>
          <w:sz w:val="32"/>
          <w:szCs w:val="32"/>
          <w:highlight w:val="none"/>
          <w:lang w:val="zh-CN"/>
        </w:rPr>
        <w:t>联合协议</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left="5758" w:leftChars="342" w:hanging="504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widowControl/>
        <w:spacing w:line="360" w:lineRule="auto"/>
        <w:ind w:left="150"/>
        <w:jc w:val="center"/>
        <w:rPr>
          <w:rFonts w:hint="eastAsia" w:ascii="仿宋" w:hAnsi="仿宋" w:eastAsia="仿宋" w:cs="仿宋"/>
          <w:b/>
          <w:color w:val="auto"/>
          <w:kern w:val="0"/>
          <w:sz w:val="32"/>
          <w:szCs w:val="32"/>
          <w:highlight w:val="none"/>
        </w:rPr>
      </w:pPr>
    </w:p>
    <w:p>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三、本项目的特定资格要求</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rPr>
          <w:rFonts w:hint="eastAsia" w:ascii="仿宋" w:hAnsi="仿宋" w:eastAsia="仿宋" w:cs="仿宋"/>
          <w:color w:val="auto"/>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pacing w:line="360" w:lineRule="auto"/>
        <w:jc w:val="center"/>
        <w:outlineLvl w:val="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spacing w:line="360" w:lineRule="auto"/>
        <w:jc w:val="center"/>
        <w:outlineLvl w:val="0"/>
        <w:rPr>
          <w:rFonts w:hint="eastAsia" w:ascii="仿宋" w:hAnsi="仿宋" w:eastAsia="仿宋" w:cs="仿宋"/>
          <w:b/>
          <w:color w:val="auto"/>
          <w:kern w:val="0"/>
          <w:sz w:val="24"/>
          <w:highlight w:val="none"/>
        </w:rPr>
      </w:pPr>
    </w:p>
    <w:p>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（3）联合协议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（4）分包意向协议</w:t>
      </w:r>
      <w:r>
        <w:rPr>
          <w:rFonts w:hint="eastAsia" w:ascii="仿宋" w:hAnsi="仿宋" w:eastAsia="仿宋" w:cs="仿宋"/>
          <w:color w:val="auto"/>
          <w:highlight w:val="none"/>
        </w:rPr>
        <w:t>…………………………………………………………………………（页码）</w:t>
      </w:r>
    </w:p>
    <w:p>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（5）符合性审查资料</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（6）评标标准相应的商务技术资料</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（7）投标标的清单</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（8）商务技术偏离表</w:t>
      </w:r>
      <w:r>
        <w:rPr>
          <w:rFonts w:hint="eastAsia" w:ascii="仿宋" w:hAnsi="仿宋" w:eastAsia="仿宋" w:cs="仿宋"/>
          <w:color w:val="auto"/>
          <w:highlight w:val="none"/>
        </w:rPr>
        <w:t>………………………………………………………………………（页码）</w:t>
      </w:r>
    </w:p>
    <w:p>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rPr>
          <w:rFonts w:hint="eastAsia" w:ascii="仿宋" w:hAnsi="仿宋" w:eastAsia="仿宋" w:cs="仿宋"/>
          <w:b/>
          <w:color w:val="auto"/>
          <w:kern w:val="0"/>
          <w:sz w:val="32"/>
          <w:szCs w:val="32"/>
          <w:highlight w:val="none"/>
          <w:lang w:val="zh-CN"/>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kern w:val="0"/>
          <w:sz w:val="32"/>
          <w:szCs w:val="32"/>
          <w:highlight w:val="none"/>
        </w:rPr>
      </w:pPr>
    </w:p>
    <w:p>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2.1.3本项目的特定资格要求（如果有）。</w:t>
      </w:r>
    </w:p>
    <w:p>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2.2.3联合协议（如果有）；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2.2.4分包意向协议（如果有）；</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2.2.5符合性审查资料；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2.2.6评标标准相应的商务技术资料；</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2.2.7投标标的清单；</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2.2.8商务技术偏离表；</w:t>
      </w:r>
    </w:p>
    <w:p>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9</w:t>
      </w:r>
      <w:r>
        <w:rPr>
          <w:rFonts w:hint="eastAsia" w:ascii="仿宋" w:hAnsi="仿宋" w:eastAsia="仿宋" w:cs="仿宋"/>
          <w:color w:val="auto"/>
          <w:sz w:val="24"/>
          <w:highlight w:val="none"/>
          <w:lang w:val="zh-CN"/>
        </w:rPr>
        <w:t>政府采购供应商廉洁自律承诺书；</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3、我方承诺除商务技术偏离表列出的偏离外，我方响应招标文件的全部要求。</w:t>
      </w:r>
    </w:p>
    <w:p>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jc w:val="center"/>
        <w:rPr>
          <w:rFonts w:hint="eastAsia" w:ascii="仿宋" w:hAnsi="仿宋" w:eastAsia="仿宋" w:cs="仿宋"/>
          <w:b/>
          <w:color w:val="auto"/>
          <w:kern w:val="0"/>
          <w:sz w:val="32"/>
          <w:szCs w:val="32"/>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 xml:space="preserve">      </w:t>
      </w:r>
      <w:r>
        <w:rPr>
          <w:rFonts w:hint="eastAsia" w:ascii="仿宋" w:hAnsi="仿宋" w:eastAsia="仿宋" w:cs="仿宋"/>
          <w:b/>
          <w:color w:val="auto"/>
          <w:kern w:val="0"/>
          <w:sz w:val="32"/>
          <w:szCs w:val="32"/>
          <w:highlight w:val="none"/>
        </w:rPr>
        <w:t xml:space="preserve"> </w:t>
      </w:r>
      <w:r>
        <w:rPr>
          <w:rFonts w:hint="eastAsia" w:ascii="仿宋" w:hAnsi="仿宋" w:eastAsia="仿宋" w:cs="仿宋"/>
          <w:b/>
          <w:color w:val="auto"/>
          <w:kern w:val="0"/>
          <w:sz w:val="32"/>
          <w:szCs w:val="32"/>
          <w:highlight w:val="none"/>
          <w:lang w:val="zh-CN"/>
        </w:rPr>
        <w:t>授权委托书（适用于联合体投标）</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rPr>
          <w:rFonts w:hint="eastAsia" w:ascii="仿宋" w:hAnsi="仿宋" w:eastAsia="仿宋" w:cs="仿宋"/>
          <w:color w:val="auto"/>
          <w:highlight w:val="none"/>
        </w:rPr>
      </w:pP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pPr>
              <w:pStyle w:val="146"/>
              <w:adjustRightInd w:val="0"/>
              <w:spacing w:line="360" w:lineRule="auto"/>
              <w:rPr>
                <w:rFonts w:hint="eastAsia" w:ascii="仿宋" w:hAnsi="仿宋" w:eastAsia="仿宋" w:cs="仿宋"/>
                <w:bCs/>
                <w:color w:val="auto"/>
                <w:sz w:val="24"/>
                <w:highlight w:val="none"/>
              </w:rPr>
            </w:pPr>
          </w:p>
        </w:tc>
      </w:tr>
    </w:tbl>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rPr>
        <w:t>三、</w:t>
      </w:r>
      <w:r>
        <w:rPr>
          <w:rFonts w:hint="eastAsia" w:ascii="仿宋" w:hAnsi="仿宋" w:eastAsia="仿宋" w:cs="仿宋"/>
          <w:b/>
          <w:color w:val="auto"/>
          <w:kern w:val="0"/>
          <w:sz w:val="32"/>
          <w:szCs w:val="32"/>
          <w:highlight w:val="none"/>
          <w:lang w:val="zh-CN"/>
        </w:rPr>
        <w:t>联合协议</w:t>
      </w:r>
    </w:p>
    <w:p>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四、</w:t>
      </w:r>
      <w:r>
        <w:rPr>
          <w:rFonts w:hint="eastAsia" w:ascii="仿宋" w:hAnsi="仿宋" w:eastAsia="仿宋" w:cs="仿宋"/>
          <w:color w:val="auto"/>
          <w:kern w:val="0"/>
          <w:sz w:val="24"/>
          <w:highlight w:val="none"/>
          <w:u w:val="single"/>
        </w:rPr>
        <w:t>（联合体其中一方成员名称）</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30%以上，对联合体报价给予3%的扣除）</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ind w:right="480"/>
        <w:rPr>
          <w:rFonts w:hint="eastAsia" w:ascii="仿宋" w:hAnsi="仿宋" w:eastAsia="仿宋" w:cs="仿宋"/>
          <w:b/>
          <w:color w:val="auto"/>
          <w:kern w:val="0"/>
          <w:sz w:val="32"/>
          <w:szCs w:val="32"/>
          <w:highlight w:val="none"/>
        </w:rPr>
        <w:sectPr>
          <w:headerReference r:id="rId6" w:type="first"/>
          <w:footerReference r:id="rId8" w:type="first"/>
          <w:headerReference r:id="rId5" w:type="default"/>
          <w:footerReference r:id="rId7"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四、分包意向协议</w:t>
      </w:r>
    </w:p>
    <w:p>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（某分包供应商名称），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pPr>
        <w:pStyle w:val="4"/>
        <w:ind w:left="664" w:leftChars="316" w:firstLine="229" w:firstLineChars="95"/>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二、分包工作履行期限、地点、方式</w:t>
      </w:r>
    </w:p>
    <w:p>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三、质量</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四、价款或者报酬</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五、违约责任</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六、争议解决的办法</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七、其他</w:t>
      </w:r>
    </w:p>
    <w:p>
      <w:pPr>
        <w:snapToGrid w:val="0"/>
        <w:spacing w:line="360" w:lineRule="auto"/>
        <w:ind w:firstLine="576"/>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u w:val="single"/>
        </w:rPr>
        <w:t>（分包供应商名称）提供的货物全部由小微企业制造，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30%以上的，对大中型企业的报价给予3%的扣除）</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w:t>
      </w:r>
    </w:p>
    <w:p>
      <w:pPr>
        <w:snapToGrid w:val="0"/>
        <w:spacing w:line="360" w:lineRule="auto"/>
        <w:ind w:firstLine="5640" w:firstLineChars="235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w:t>
      </w:r>
    </w:p>
    <w:p>
      <w:pPr>
        <w:spacing w:line="360" w:lineRule="auto"/>
        <w:ind w:right="42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napToGrid w:val="0"/>
        <w:spacing w:line="360" w:lineRule="auto"/>
        <w:rPr>
          <w:rFonts w:hint="eastAsia" w:ascii="仿宋" w:hAnsi="仿宋" w:eastAsia="仿宋" w:cs="仿宋"/>
          <w:color w:val="auto"/>
          <w:kern w:val="0"/>
          <w:sz w:val="24"/>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五、符合性审查资料</w:t>
      </w:r>
    </w:p>
    <w:p>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99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节能产品认证证书（本项目拟采购的产品不属于政府强制采购的节能产品品目清单范围的，无需提供）</w:t>
            </w:r>
          </w:p>
        </w:tc>
        <w:tc>
          <w:tcPr>
            <w:tcW w:w="1418" w:type="dxa"/>
          </w:tcPr>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pPr>
              <w:pStyle w:val="4"/>
              <w:rPr>
                <w:rFonts w:hint="eastAsia" w:ascii="仿宋" w:hAnsi="仿宋" w:eastAsia="仿宋" w:cs="仿宋"/>
                <w:color w:val="auto"/>
                <w:highlight w:val="none"/>
                <w:lang w:val="en-US"/>
              </w:rPr>
            </w:pPr>
            <w:r>
              <w:rPr>
                <w:rFonts w:hint="eastAsia" w:ascii="仿宋" w:hAnsi="仿宋" w:eastAsia="仿宋" w:cs="仿宋"/>
                <w:b w:val="0"/>
                <w:bCs w:val="0"/>
                <w:color w:val="auto"/>
                <w:sz w:val="24"/>
                <w:szCs w:val="24"/>
                <w:highlight w:val="none"/>
                <w:lang w:val="en-US"/>
              </w:rPr>
              <w:t>第</w:t>
            </w:r>
            <w:r>
              <w:rPr>
                <w:rFonts w:hint="eastAsia" w:ascii="仿宋" w:hAnsi="仿宋" w:eastAsia="仿宋" w:cs="仿宋"/>
                <w:b w:val="0"/>
                <w:bCs w:val="0"/>
                <w:color w:val="auto"/>
                <w:sz w:val="24"/>
                <w:szCs w:val="24"/>
                <w:highlight w:val="none"/>
                <w:u w:val="single"/>
                <w:lang w:val="en-US"/>
              </w:rPr>
              <w:t xml:space="preserve">  </w:t>
            </w:r>
            <w:r>
              <w:rPr>
                <w:rFonts w:hint="eastAsia" w:ascii="仿宋" w:hAns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4991" w:type="dxa"/>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投标文件满足招标文件的其它实质性要求。</w:t>
            </w:r>
          </w:p>
        </w:tc>
        <w:tc>
          <w:tcPr>
            <w:tcW w:w="2551" w:type="dxa"/>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招标文件其它实质性要求相应的材料（“▲” 系指实质性要求条款，招标文件无其它实质性要求的，无需提供）</w:t>
            </w:r>
          </w:p>
        </w:tc>
        <w:tc>
          <w:tcPr>
            <w:tcW w:w="1418" w:type="dxa"/>
          </w:tcPr>
          <w:p>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            </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六、评标标准相应的商务技术资料</w:t>
      </w:r>
    </w:p>
    <w:p>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4"/>
                <w:highlight w:val="none"/>
              </w:rPr>
            </w:pPr>
          </w:p>
        </w:tc>
      </w:tr>
    </w:tbl>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p>
    <w:p>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八、商务技术偏离表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pPr>
              <w:jc w:val="center"/>
              <w:rPr>
                <w:rFonts w:hint="eastAsia" w:ascii="仿宋" w:hAnsi="仿宋" w:eastAsia="仿宋" w:cs="仿宋"/>
                <w:b/>
                <w:color w:val="auto"/>
                <w:kern w:val="0"/>
                <w:sz w:val="32"/>
                <w:szCs w:val="32"/>
                <w:highlight w:val="none"/>
              </w:rPr>
            </w:pPr>
          </w:p>
        </w:tc>
        <w:tc>
          <w:tcPr>
            <w:tcW w:w="3546" w:type="dxa"/>
          </w:tcPr>
          <w:p>
            <w:pPr>
              <w:jc w:val="center"/>
              <w:rPr>
                <w:rFonts w:hint="eastAsia" w:ascii="仿宋" w:hAnsi="仿宋" w:eastAsia="仿宋" w:cs="仿宋"/>
                <w:b/>
                <w:color w:val="auto"/>
                <w:kern w:val="0"/>
                <w:sz w:val="32"/>
                <w:szCs w:val="32"/>
                <w:highlight w:val="none"/>
              </w:rPr>
            </w:pPr>
          </w:p>
        </w:tc>
        <w:tc>
          <w:tcPr>
            <w:tcW w:w="1276" w:type="dxa"/>
          </w:tcPr>
          <w:p>
            <w:pPr>
              <w:jc w:val="center"/>
              <w:rPr>
                <w:rFonts w:hint="eastAsia" w:ascii="仿宋" w:hAnsi="仿宋" w:eastAsia="仿宋" w:cs="仿宋"/>
                <w:b/>
                <w:color w:val="auto"/>
                <w:kern w:val="0"/>
                <w:sz w:val="32"/>
                <w:szCs w:val="32"/>
                <w:highlight w:val="none"/>
              </w:rPr>
            </w:pPr>
          </w:p>
        </w:tc>
      </w:tr>
    </w:tbl>
    <w:p>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pPr>
        <w:jc w:val="center"/>
        <w:rPr>
          <w:rFonts w:hint="eastAsia" w:ascii="仿宋" w:hAnsi="仿宋" w:eastAsia="仿宋" w:cs="仿宋"/>
          <w:b/>
          <w:color w:val="auto"/>
          <w:kern w:val="0"/>
          <w:sz w:val="32"/>
          <w:szCs w:val="32"/>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jc w:val="center"/>
        <w:rPr>
          <w:rFonts w:hint="eastAsia" w:ascii="仿宋" w:hAnsi="仿宋" w:eastAsia="仿宋" w:cs="仿宋"/>
          <w:b/>
          <w:color w:val="auto"/>
          <w:kern w:val="0"/>
          <w:sz w:val="32"/>
          <w:szCs w:val="32"/>
          <w:highlight w:val="none"/>
        </w:rPr>
      </w:pPr>
    </w:p>
    <w:p>
      <w:pPr>
        <w:ind w:firstLine="1911" w:firstLineChars="595"/>
        <w:rPr>
          <w:rFonts w:hint="eastAsia" w:ascii="仿宋" w:hAnsi="仿宋" w:eastAsia="仿宋" w:cs="仿宋"/>
          <w:b/>
          <w:color w:val="auto"/>
          <w:kern w:val="0"/>
          <w:sz w:val="32"/>
          <w:szCs w:val="32"/>
          <w:highlight w:val="none"/>
        </w:rPr>
      </w:pPr>
      <w:r>
        <w:rPr>
          <w:rFonts w:hint="eastAsia" w:ascii="仿宋" w:hAnsi="仿宋" w:eastAsia="仿宋" w:cs="仿宋"/>
          <w:b/>
          <w:bCs/>
          <w:color w:val="auto"/>
          <w:sz w:val="32"/>
          <w:szCs w:val="32"/>
          <w:highlight w:val="none"/>
        </w:rPr>
        <w:t>九</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jc w:val="left"/>
        <w:rPr>
          <w:rFonts w:hint="eastAsia" w:ascii="仿宋" w:hAnsi="仿宋" w:eastAsia="仿宋" w:cs="仿宋"/>
          <w:color w:val="auto"/>
          <w:kern w:val="0"/>
          <w:sz w:val="24"/>
          <w:highlight w:val="none"/>
          <w:lang w:val="zh-CN"/>
        </w:rPr>
      </w:pPr>
    </w:p>
    <w:p>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pPr>
        <w:spacing w:line="360" w:lineRule="auto"/>
        <w:jc w:val="center"/>
        <w:rPr>
          <w:rFonts w:hint="eastAsia" w:ascii="仿宋" w:hAnsi="仿宋" w:eastAsia="仿宋" w:cs="仿宋"/>
          <w:b/>
          <w:bCs/>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60" w:lineRule="auto"/>
        <w:jc w:val="center"/>
        <w:rPr>
          <w:rFonts w:hint="eastAsia" w:ascii="仿宋" w:hAnsi="仿宋" w:eastAsia="仿宋" w:cs="仿宋"/>
          <w:b/>
          <w:bCs/>
          <w:color w:val="auto"/>
          <w:sz w:val="24"/>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outlineLvl w:val="0"/>
        <w:rPr>
          <w:rFonts w:hint="eastAsia" w:ascii="仿宋" w:hAnsi="仿宋" w:eastAsia="仿宋" w:cs="仿宋"/>
          <w:b/>
          <w:color w:val="auto"/>
          <w:kern w:val="0"/>
          <w:sz w:val="36"/>
          <w:szCs w:val="36"/>
          <w:highlight w:val="none"/>
        </w:rPr>
      </w:pP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（2）中小企业声明函………………………………………………………………（页码）</w:t>
      </w: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snapToGrid w:val="0"/>
        <w:spacing w:line="360" w:lineRule="auto"/>
        <w:ind w:right="480"/>
        <w:jc w:val="center"/>
        <w:rPr>
          <w:rFonts w:hint="eastAsia" w:ascii="仿宋" w:hAnsi="仿宋" w:eastAsia="仿宋" w:cs="仿宋"/>
          <w:b/>
          <w:color w:val="auto"/>
          <w:kern w:val="0"/>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规格型号（或具体服务）</w:t>
            </w:r>
          </w:p>
        </w:tc>
        <w:tc>
          <w:tcPr>
            <w:tcW w:w="993"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总价</w:t>
            </w:r>
          </w:p>
        </w:tc>
        <w:tc>
          <w:tcPr>
            <w:tcW w:w="3119" w:type="dxa"/>
            <w:vAlign w:val="center"/>
          </w:tcPr>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服务要求（年限）</w:t>
            </w:r>
          </w:p>
          <w:p>
            <w:pPr>
              <w:spacing w:line="360" w:lineRule="auto"/>
              <w:jc w:val="center"/>
              <w:rPr>
                <w:rFonts w:hint="eastAsia" w:ascii="仿宋" w:hAnsi="仿宋" w:eastAsia="仿宋" w:cs="仿宋"/>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hint="eastAsia" w:ascii="仿宋" w:hAnsi="仿宋" w:eastAsia="仿宋" w:cs="仿宋"/>
                <w:color w:val="auto"/>
                <w:sz w:val="24"/>
                <w:highlight w:val="none"/>
              </w:rPr>
            </w:pPr>
          </w:p>
        </w:tc>
        <w:tc>
          <w:tcPr>
            <w:tcW w:w="1417" w:type="dxa"/>
            <w:vAlign w:val="center"/>
          </w:tcPr>
          <w:p>
            <w:pPr>
              <w:snapToGrid w:val="0"/>
              <w:spacing w:line="360" w:lineRule="auto"/>
              <w:jc w:val="center"/>
              <w:rPr>
                <w:rFonts w:hint="eastAsia" w:ascii="仿宋" w:hAnsi="仿宋" w:eastAsia="仿宋" w:cs="仿宋"/>
                <w:color w:val="auto"/>
                <w:sz w:val="24"/>
                <w:highlight w:val="none"/>
              </w:rPr>
            </w:pPr>
          </w:p>
        </w:tc>
        <w:tc>
          <w:tcPr>
            <w:tcW w:w="1843" w:type="dxa"/>
            <w:vAlign w:val="center"/>
          </w:tcPr>
          <w:p>
            <w:pPr>
              <w:snapToGrid w:val="0"/>
              <w:spacing w:line="360" w:lineRule="auto"/>
              <w:jc w:val="center"/>
              <w:rPr>
                <w:rFonts w:hint="eastAsia" w:ascii="仿宋" w:hAnsi="仿宋" w:eastAsia="仿宋" w:cs="仿宋"/>
                <w:color w:val="auto"/>
                <w:sz w:val="24"/>
                <w:highlight w:val="none"/>
              </w:rPr>
            </w:pPr>
          </w:p>
        </w:tc>
        <w:tc>
          <w:tcPr>
            <w:tcW w:w="3118" w:type="dxa"/>
            <w:vAlign w:val="center"/>
          </w:tcPr>
          <w:p>
            <w:pPr>
              <w:snapToGrid w:val="0"/>
              <w:spacing w:line="360" w:lineRule="auto"/>
              <w:jc w:val="center"/>
              <w:rPr>
                <w:rFonts w:hint="eastAsia" w:ascii="仿宋" w:hAnsi="仿宋" w:eastAsia="仿宋" w:cs="仿宋"/>
                <w:color w:val="auto"/>
                <w:sz w:val="24"/>
                <w:highlight w:val="none"/>
              </w:rPr>
            </w:pPr>
          </w:p>
        </w:tc>
        <w:tc>
          <w:tcPr>
            <w:tcW w:w="993" w:type="dxa"/>
            <w:vAlign w:val="center"/>
          </w:tcPr>
          <w:p>
            <w:pPr>
              <w:snapToGrid w:val="0"/>
              <w:spacing w:line="360" w:lineRule="auto"/>
              <w:jc w:val="center"/>
              <w:rPr>
                <w:rFonts w:hint="eastAsia" w:ascii="仿宋" w:hAnsi="仿宋" w:eastAsia="仿宋" w:cs="仿宋"/>
                <w:color w:val="auto"/>
                <w:sz w:val="24"/>
                <w:highlight w:val="none"/>
              </w:rPr>
            </w:pPr>
          </w:p>
        </w:tc>
        <w:tc>
          <w:tcPr>
            <w:tcW w:w="1559" w:type="dxa"/>
            <w:vAlign w:val="center"/>
          </w:tcPr>
          <w:p>
            <w:pPr>
              <w:spacing w:line="360" w:lineRule="auto"/>
              <w:jc w:val="center"/>
              <w:rPr>
                <w:rFonts w:hint="eastAsia" w:ascii="仿宋" w:hAnsi="仿宋" w:eastAsia="仿宋" w:cs="仿宋"/>
                <w:color w:val="auto"/>
                <w:sz w:val="24"/>
                <w:highlight w:val="none"/>
              </w:rPr>
            </w:pPr>
          </w:p>
        </w:tc>
        <w:tc>
          <w:tcPr>
            <w:tcW w:w="1984" w:type="dxa"/>
            <w:vAlign w:val="center"/>
          </w:tcPr>
          <w:p>
            <w:pPr>
              <w:spacing w:line="360" w:lineRule="auto"/>
              <w:jc w:val="center"/>
              <w:rPr>
                <w:rFonts w:hint="eastAsia" w:ascii="仿宋" w:hAnsi="仿宋" w:eastAsia="仿宋" w:cs="仿宋"/>
                <w:color w:val="auto"/>
                <w:sz w:val="24"/>
                <w:highlight w:val="none"/>
              </w:rPr>
            </w:pPr>
          </w:p>
        </w:tc>
        <w:tc>
          <w:tcPr>
            <w:tcW w:w="3119"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pPr>
              <w:spacing w:line="360" w:lineRule="auto"/>
              <w:jc w:val="center"/>
              <w:rPr>
                <w:rFonts w:hint="eastAsia" w:ascii="仿宋" w:hAnsi="仿宋" w:eastAsia="仿宋" w:cs="仿宋"/>
                <w:color w:val="auto"/>
                <w:sz w:val="24"/>
                <w:highlight w:val="none"/>
              </w:rPr>
            </w:pPr>
          </w:p>
        </w:tc>
      </w:tr>
    </w:tbl>
    <w:p>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4、特别提示：采购机构将对项目名称和项目编号，中标供应商名称、地址和中标金额，主要中标标的的名称、规格型号、数量、单价、服务要求等予以公示。</w:t>
      </w:r>
    </w:p>
    <w:p>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5、</w:t>
      </w:r>
      <w:r>
        <w:rPr>
          <w:rFonts w:hint="eastAsia" w:ascii="仿宋" w:hAnsi="仿宋" w:eastAsia="仿宋" w:cs="仿宋"/>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hint="eastAsia" w:ascii="仿宋" w:hAnsi="仿宋" w:eastAsia="仿宋" w:cs="仿宋"/>
          <w:b/>
          <w:color w:val="auto"/>
          <w:kern w:val="0"/>
          <w:sz w:val="24"/>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690"/>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rPr>
        <w:t>二、</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pStyle w:val="690"/>
        <w:keepNext w:val="0"/>
        <w:pageBreakBefore w:val="0"/>
        <w:tabs>
          <w:tab w:val="clear" w:pos="720"/>
        </w:tabs>
        <w:snapToGrid w:val="0"/>
        <w:spacing w:before="120" w:after="120"/>
        <w:ind w:firstLine="643"/>
        <w:outlineLvl w:val="9"/>
        <w:rPr>
          <w:rFonts w:hint="eastAsia" w:ascii="仿宋" w:hAnsi="仿宋" w:eastAsia="仿宋" w:cs="仿宋"/>
          <w:b w:val="0"/>
          <w:color w:val="auto"/>
          <w:sz w:val="32"/>
          <w:szCs w:val="32"/>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spacing w:line="360" w:lineRule="auto"/>
        <w:ind w:right="420" w:firstLine="3614" w:firstLineChars="1000"/>
        <w:rPr>
          <w:rFonts w:hint="eastAsia" w:ascii="仿宋" w:hAnsi="仿宋" w:eastAsia="仿宋" w:cs="仿宋"/>
          <w:b/>
          <w:color w:val="auto"/>
          <w:kern w:val="0"/>
          <w:sz w:val="36"/>
          <w:szCs w:val="36"/>
          <w:highlight w:val="none"/>
        </w:rPr>
      </w:pPr>
    </w:p>
    <w:p>
      <w:pPr>
        <w:tabs>
          <w:tab w:val="left" w:pos="8085"/>
        </w:tabs>
        <w:spacing w:line="360" w:lineRule="auto"/>
        <w:ind w:firstLine="1285" w:firstLineChars="400"/>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政府采购支持中小企业信用融资相关事项通知</w:t>
      </w:r>
    </w:p>
    <w:p>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一、适用对象</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二、相关信息获取方式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三、　政府采购信用融资操作流程：</w:t>
      </w:r>
    </w:p>
    <w:p>
      <w:pPr>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（一）线上融资模式：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2.供应商中标后，可通过杭州市政府采购网或“浙里办”测算授信额度；</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4.审批通过后，在线办理放贷手续。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（二）线下融资模式：</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1.供应商根据合作银行提供的方案，自行选择金融产品，向合作银行提出信用资格预审，并办理开户等手续；</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2.采购合同签订后，供应商在杭州市政府采购网或“浙里办”向合作银行发出融资申请；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4.审批通过后，合作银行应按照合作备忘录中约定的审批放款期限和优惠利率及时予以放款。</w:t>
      </w:r>
    </w:p>
    <w:p>
      <w:pPr>
        <w:pStyle w:val="4"/>
        <w:numPr>
          <w:ilvl w:val="255"/>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（三）杭州e融平台申请融资</w:t>
      </w:r>
    </w:p>
    <w:p>
      <w:pPr>
        <w:pStyle w:val="4"/>
        <w:numPr>
          <w:ilvl w:val="255"/>
          <w:numId w:val="0"/>
        </w:numPr>
        <w:ind w:firstLine="960" w:firstLineChars="4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四、注意事项</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仿宋" w:hAnsi="仿宋" w:eastAsia="仿宋" w:cs="仿宋"/>
          <w:b/>
          <w:bCs/>
          <w:color w:val="auto"/>
          <w:kern w:val="0"/>
          <w:sz w:val="24"/>
          <w:highlight w:val="none"/>
        </w:rPr>
      </w:pPr>
    </w:p>
    <w:p>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bookmarkStart w:id="541" w:name="_Toc465665161"/>
      <w:r>
        <w:rPr>
          <w:rFonts w:hint="eastAsia" w:ascii="仿宋" w:hAnsi="仿宋" w:eastAsia="仿宋" w:cs="仿宋"/>
          <w:color w:val="auto"/>
          <w:highlight w:val="none"/>
        </w:rPr>
        <w:t>附件</w:t>
      </w:r>
      <w:bookmarkEnd w:id="541"/>
    </w:p>
    <w:p>
      <w:pPr>
        <w:spacing w:line="360" w:lineRule="auto"/>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hint="eastAsia" w:ascii="仿宋" w:hAnsi="仿宋" w:eastAsia="仿宋" w:cs="仿宋"/>
          <w:b/>
          <w:color w:val="auto"/>
          <w:spacing w:val="6"/>
          <w:sz w:val="32"/>
          <w:szCs w:val="32"/>
          <w:highlight w:val="none"/>
        </w:rPr>
      </w:pPr>
      <w:bookmarkStart w:id="542" w:name="OLE_LINK13"/>
      <w:bookmarkStart w:id="543" w:name="OLE_LINK14"/>
      <w:r>
        <w:rPr>
          <w:rFonts w:hint="eastAsia" w:ascii="仿宋" w:hAnsi="仿宋" w:eastAsia="仿宋" w:cs="仿宋"/>
          <w:b/>
          <w:color w:val="auto"/>
          <w:spacing w:val="6"/>
          <w:sz w:val="32"/>
          <w:szCs w:val="32"/>
          <w:highlight w:val="none"/>
        </w:rPr>
        <w:t>残疾人福利性单位声明函</w:t>
      </w:r>
    </w:p>
    <w:bookmarkEnd w:id="542"/>
    <w:bookmarkEnd w:id="543"/>
    <w:p>
      <w:pPr>
        <w:spacing w:line="360" w:lineRule="auto"/>
        <w:rPr>
          <w:rFonts w:hint="eastAsia" w:ascii="仿宋" w:hAnsi="仿宋" w:eastAsia="仿宋" w:cs="仿宋"/>
          <w:b/>
          <w:color w:val="auto"/>
          <w:spacing w:val="6"/>
          <w:sz w:val="30"/>
          <w:szCs w:val="30"/>
          <w:highlight w:val="none"/>
        </w:rPr>
      </w:pP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80" w:firstLineChars="200"/>
        <w:rPr>
          <w:rFonts w:hint="eastAsia" w:ascii="仿宋" w:hAnsi="仿宋" w:eastAsia="仿宋" w:cs="仿宋"/>
          <w:color w:val="auto"/>
          <w:sz w:val="24"/>
          <w:highlight w:val="none"/>
        </w:rPr>
      </w:pP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hint="eastAsia" w:ascii="仿宋" w:hAnsi="仿宋" w:eastAsia="仿宋" w:cs="仿宋"/>
          <w:color w:val="auto"/>
          <w:sz w:val="24"/>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eastAsia="仿宋" w:cs="仿宋"/>
          <w:color w:val="auto"/>
          <w:sz w:val="30"/>
          <w:szCs w:val="30"/>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center"/>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p>
    <w:p>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hint="eastAsia" w:ascii="仿宋" w:hAnsi="仿宋" w:eastAsia="仿宋" w:cs="仿宋"/>
          <w:b/>
          <w:color w:val="auto"/>
          <w:sz w:val="24"/>
          <w:highlight w:val="none"/>
        </w:rPr>
      </w:pPr>
    </w:p>
    <w:p>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eastAsia="仿宋" w:cs="仿宋"/>
          <w:b/>
          <w:color w:val="auto"/>
          <w:sz w:val="24"/>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firstLine="494"/>
        <w:rPr>
          <w:rFonts w:hint="eastAsia" w:ascii="仿宋" w:hAnsi="仿宋" w:eastAsia="仿宋" w:cs="仿宋"/>
          <w:color w:val="auto"/>
          <w:sz w:val="24"/>
          <w:highlight w:val="none"/>
        </w:rPr>
      </w:pPr>
    </w:p>
    <w:p>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color w:val="auto"/>
          <w:spacing w:val="6"/>
          <w:sz w:val="32"/>
          <w:szCs w:val="32"/>
          <w:highlight w:val="none"/>
        </w:rPr>
      </w:pPr>
    </w:p>
    <w:p>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附件5：</w:t>
      </w:r>
      <w:r>
        <w:rPr>
          <w:rFonts w:hint="eastAsia" w:ascii="仿宋" w:hAnsi="仿宋" w:eastAsia="仿宋" w:cs="仿宋"/>
          <w:b/>
          <w:color w:val="auto"/>
          <w:sz w:val="32"/>
          <w:szCs w:val="32"/>
          <w:highlight w:val="none"/>
        </w:rPr>
        <w:t>中小企业声明函</w:t>
      </w:r>
    </w:p>
    <w:p>
      <w:pPr>
        <w:spacing w:line="360" w:lineRule="auto"/>
        <w:jc w:val="center"/>
        <w:rPr>
          <w:rFonts w:hint="eastAsia" w:ascii="仿宋" w:hAnsi="仿宋" w:eastAsia="仿宋" w:cs="仿宋"/>
          <w:color w:val="auto"/>
          <w:sz w:val="24"/>
          <w:highlight w:val="none"/>
          <w:u w:val="singl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（单位名称）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仿宋" w:hAnsi="仿宋" w:eastAsia="仿宋" w:cs="仿宋"/>
          <w:color w:val="auto"/>
          <w:sz w:val="24"/>
          <w:highlight w:val="none"/>
          <w:lang w:eastAsia="zh-CN"/>
        </w:rPr>
        <w:t>无效，</w:t>
      </w:r>
      <w:r>
        <w:rPr>
          <w:rFonts w:hint="eastAsia" w:ascii="仿宋" w:hAnsi="仿宋" w:eastAsia="仿宋" w:cs="仿宋"/>
          <w:color w:val="auto"/>
          <w:sz w:val="24"/>
          <w:highlight w:val="none"/>
        </w:rPr>
        <w:t>不享受中小企业扶持政策。声明内容不实的，属于提供虚假材料谋取中标、成交的，依法承担法律责任。</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p>
    <w:p>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中小企业声明函（工程、服务）</w:t>
      </w:r>
    </w:p>
    <w:p>
      <w:pPr>
        <w:spacing w:line="360" w:lineRule="auto"/>
        <w:rPr>
          <w:rFonts w:hint="eastAsia" w:ascii="仿宋" w:hAnsi="仿宋" w:eastAsia="仿宋" w:cs="仿宋"/>
          <w:color w:val="auto"/>
          <w:highlight w:val="none"/>
        </w:rPr>
      </w:pPr>
    </w:p>
    <w:p>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（单位名称）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60" w:lineRule="auto"/>
        <w:ind w:right="420"/>
        <w:rPr>
          <w:rFonts w:hint="eastAsia" w:ascii="仿宋" w:hAnsi="仿宋" w:eastAsia="仿宋" w:cs="仿宋"/>
          <w:color w:val="auto"/>
          <w:sz w:val="24"/>
          <w:highlight w:val="none"/>
        </w:rPr>
      </w:pPr>
    </w:p>
    <w:p>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w:t>
      </w:r>
      <w:r>
        <w:rPr>
          <w:rFonts w:hint="eastAsia" w:ascii="仿宋" w:hAnsi="仿宋" w:eastAsia="仿宋" w:cs="仿宋"/>
          <w:color w:val="auto"/>
          <w:sz w:val="24"/>
          <w:highlight w:val="none"/>
          <w:lang w:eastAsia="zh-CN"/>
        </w:rPr>
        <w:t>无效，</w:t>
      </w:r>
      <w:r>
        <w:rPr>
          <w:rFonts w:hint="eastAsia" w:ascii="仿宋" w:hAnsi="仿宋" w:eastAsia="仿宋" w:cs="仿宋"/>
          <w:color w:val="auto"/>
          <w:sz w:val="24"/>
          <w:highlight w:val="none"/>
        </w:rPr>
        <w:t>不享受中小企业扶持政策。声明内容不实的，属于提供虚假材料谋取中标、成交的，依法承担法律责任。</w:t>
      </w:r>
    </w:p>
    <w:p>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rPr>
          <w:rFonts w:hint="eastAsia" w:ascii="仿宋" w:hAnsi="仿宋" w:eastAsia="仿宋" w:cs="仿宋"/>
          <w:b/>
          <w:color w:val="auto"/>
          <w:sz w:val="24"/>
          <w:highlight w:val="none"/>
          <w:lang w:val="en-US" w:eastAsia="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p>
    <w:p>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pPr>
        <w:jc w:val="center"/>
        <w:rPr>
          <w:rFonts w:hint="eastAsia" w:ascii="仿宋" w:hAnsi="仿宋" w:eastAsia="仿宋" w:cs="仿宋"/>
          <w:color w:val="auto"/>
          <w:sz w:val="40"/>
          <w:highlight w:val="none"/>
        </w:rPr>
      </w:pP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XXX（单位名称或采购机构名称）</w:t>
      </w:r>
      <w:r>
        <w:rPr>
          <w:rFonts w:hint="eastAsia" w:ascii="仿宋" w:hAnsi="仿宋" w:eastAsia="仿宋" w:cs="仿宋"/>
          <w:color w:val="auto"/>
          <w:kern w:val="0"/>
          <w:sz w:val="24"/>
          <w:highlight w:val="none"/>
          <w:lang w:val="zh-CN"/>
        </w:rPr>
        <w:t>：</w:t>
      </w:r>
    </w:p>
    <w:p>
      <w:pPr>
        <w:snapToGrid w:val="0"/>
        <w:spacing w:line="360" w:lineRule="auto"/>
        <w:ind w:left="254" w:leftChars="121" w:firstLine="480" w:firstLineChars="200"/>
        <w:jc w:val="left"/>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兹委派</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先生/女士，身份证号：</w:t>
      </w:r>
      <w:r>
        <w:rPr>
          <w:rFonts w:hint="eastAsia" w:ascii="仿宋" w:hAnsi="仿宋" w:eastAsia="仿宋" w:cs="仿宋"/>
          <w:color w:val="auto"/>
          <w:kern w:val="0"/>
          <w:sz w:val="24"/>
          <w:highlight w:val="none"/>
          <w:u w:val="single"/>
          <w:lang w:val="zh-CN"/>
        </w:rPr>
        <w:t xml:space="preserve">                   </w:t>
      </w:r>
    </w:p>
    <w:p>
      <w:pPr>
        <w:snapToGrid w:val="0"/>
        <w:spacing w:line="360" w:lineRule="auto"/>
        <w:ind w:left="254" w:leftChars="121"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，代表我公司前来递交</w:t>
      </w:r>
      <w:r>
        <w:rPr>
          <w:rFonts w:hint="eastAsia" w:ascii="仿宋" w:hAnsi="仿宋" w:eastAsia="仿宋" w:cs="仿宋"/>
          <w:color w:val="auto"/>
          <w:kern w:val="0"/>
          <w:sz w:val="24"/>
          <w:highlight w:val="none"/>
          <w:u w:val="single"/>
          <w:lang w:val="zh-CN"/>
        </w:rPr>
        <w:t xml:space="preserve">                           采购项目</w:t>
      </w:r>
      <w:r>
        <w:rPr>
          <w:rFonts w:hint="eastAsia" w:ascii="仿宋" w:hAnsi="仿宋" w:eastAsia="仿宋" w:cs="仿宋"/>
          <w:color w:val="auto"/>
          <w:kern w:val="0"/>
          <w:sz w:val="24"/>
          <w:highlight w:val="none"/>
          <w:lang w:val="zh-CN"/>
        </w:rPr>
        <w:t>【项目编号：              】（标项号：  ）投标样品或参加演示，并全权负责标后取回样品等其他处理事宜。</w:t>
      </w:r>
    </w:p>
    <w:p>
      <w:pPr>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特此告知。</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投标人名称(公章)：</w:t>
      </w:r>
    </w:p>
    <w:p>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p>
    <w:p>
      <w:pPr>
        <w:snapToGrid w:val="0"/>
        <w:spacing w:line="360" w:lineRule="auto"/>
        <w:ind w:right="240"/>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签发日期：  年  月   日</w:t>
      </w: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righ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受委托人</w:t>
      </w:r>
      <w:r>
        <w:rPr>
          <w:rFonts w:hint="eastAsia" w:ascii="仿宋" w:hAnsi="仿宋" w:eastAsia="仿宋" w:cs="仿宋"/>
          <w:color w:val="auto"/>
          <w:kern w:val="0"/>
          <w:sz w:val="24"/>
          <w:highlight w:val="none"/>
          <w:lang w:val="zh-CN"/>
        </w:rPr>
        <w:t>身份证复印件：</w:t>
      </w: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p>
    <w:p>
      <w:pPr>
        <w:snapToGrid w:val="0"/>
        <w:spacing w:line="360" w:lineRule="auto"/>
        <w:ind w:right="24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说明：本委托书在有样品或演示时由受委托人携带至指定地点。</w:t>
      </w:r>
    </w:p>
    <w:p>
      <w:pPr>
        <w:spacing w:line="360" w:lineRule="auto"/>
        <w:rPr>
          <w:rFonts w:hint="eastAsia" w:ascii="仿宋" w:hAnsi="仿宋" w:eastAsia="仿宋" w:cs="仿宋"/>
          <w:color w:val="auto"/>
          <w:highlight w:val="none"/>
        </w:rPr>
      </w:pPr>
      <w:r>
        <w:rPr>
          <w:rFonts w:hint="eastAsia" w:ascii="仿宋" w:hAnsi="仿宋" w:eastAsia="仿宋" w:cs="仿宋"/>
          <w:b/>
          <w:color w:val="auto"/>
          <w:sz w:val="24"/>
          <w:highlight w:val="none"/>
        </w:rPr>
        <w:t>同时有样品和演示的，可委托不同人员。</w:t>
      </w: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Lucida Sans Unicode">
    <w:panose1 w:val="020B0602030504020204"/>
    <w:charset w:val="00"/>
    <w:family w:val="auto"/>
    <w:pitch w:val="default"/>
    <w:sig w:usb0="80001AFF" w:usb1="0000396B" w:usb2="00000000" w:usb3="00000000" w:csb0="200000BF" w:csb1="D7F7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544" w:name="_Toc36110187"/>
    <w:bookmarkStart w:id="545" w:name="_Toc131845147"/>
    <w:bookmarkStart w:id="546" w:name="_Toc91899912"/>
    <w:bookmarkStart w:id="547" w:name="_Toc164085800"/>
    <w:r>
      <w:rPr>
        <w:rFonts w:hint="eastAsia" w:ascii="仿宋_GB2312" w:eastAsia="仿宋_GB2312"/>
        <w:kern w:val="0"/>
        <w:szCs w:val="21"/>
      </w:rPr>
      <w:t xml:space="preserve"> 页</w:t>
    </w:r>
    <w:bookmarkEnd w:id="544"/>
    <w:bookmarkEnd w:id="545"/>
    <w:bookmarkEnd w:id="546"/>
    <w:bookmarkEnd w:id="54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p>
  <w:p>
    <w:pPr>
      <w:pStyle w:val="40"/>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A8D"/>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7101D"/>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1E28A6"/>
    <w:rsid w:val="05251E14"/>
    <w:rsid w:val="05507636"/>
    <w:rsid w:val="05770BD6"/>
    <w:rsid w:val="05A16594"/>
    <w:rsid w:val="05A7762D"/>
    <w:rsid w:val="05C04DC2"/>
    <w:rsid w:val="060E5941"/>
    <w:rsid w:val="06110FAF"/>
    <w:rsid w:val="06182F1C"/>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93698E"/>
    <w:rsid w:val="0BF6188C"/>
    <w:rsid w:val="0BF73C91"/>
    <w:rsid w:val="0C170175"/>
    <w:rsid w:val="0C571A41"/>
    <w:rsid w:val="0C5C1171"/>
    <w:rsid w:val="0C5E1CBC"/>
    <w:rsid w:val="0C615B50"/>
    <w:rsid w:val="0C8445DA"/>
    <w:rsid w:val="0C87121B"/>
    <w:rsid w:val="0CC007F7"/>
    <w:rsid w:val="0CC617AC"/>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21374"/>
    <w:rsid w:val="12D81596"/>
    <w:rsid w:val="13072A44"/>
    <w:rsid w:val="131A1B7F"/>
    <w:rsid w:val="135F4BE2"/>
    <w:rsid w:val="139B1A0A"/>
    <w:rsid w:val="139D25C7"/>
    <w:rsid w:val="13BF3CE4"/>
    <w:rsid w:val="141008D8"/>
    <w:rsid w:val="14125FE6"/>
    <w:rsid w:val="14500381"/>
    <w:rsid w:val="146D271E"/>
    <w:rsid w:val="14982588"/>
    <w:rsid w:val="149A5AD9"/>
    <w:rsid w:val="14A7619D"/>
    <w:rsid w:val="150536C3"/>
    <w:rsid w:val="150C1963"/>
    <w:rsid w:val="151447A0"/>
    <w:rsid w:val="154A6454"/>
    <w:rsid w:val="15762120"/>
    <w:rsid w:val="16A8729C"/>
    <w:rsid w:val="16B33777"/>
    <w:rsid w:val="16BC70A7"/>
    <w:rsid w:val="16C6339E"/>
    <w:rsid w:val="16FE2244"/>
    <w:rsid w:val="172F2D79"/>
    <w:rsid w:val="17557BEF"/>
    <w:rsid w:val="17D349C1"/>
    <w:rsid w:val="1830729E"/>
    <w:rsid w:val="1870062C"/>
    <w:rsid w:val="18817102"/>
    <w:rsid w:val="18830A15"/>
    <w:rsid w:val="18852B28"/>
    <w:rsid w:val="188B5321"/>
    <w:rsid w:val="19037AD6"/>
    <w:rsid w:val="19932372"/>
    <w:rsid w:val="19A20DD5"/>
    <w:rsid w:val="19AE03F1"/>
    <w:rsid w:val="1A071A03"/>
    <w:rsid w:val="1A1F16AE"/>
    <w:rsid w:val="1A3B5C77"/>
    <w:rsid w:val="1A526228"/>
    <w:rsid w:val="1A984BAD"/>
    <w:rsid w:val="1AB8220E"/>
    <w:rsid w:val="1AE4166C"/>
    <w:rsid w:val="1AF06CFB"/>
    <w:rsid w:val="1AF11B8D"/>
    <w:rsid w:val="1B11359C"/>
    <w:rsid w:val="1B2A271F"/>
    <w:rsid w:val="1B530544"/>
    <w:rsid w:val="1B713184"/>
    <w:rsid w:val="1BA209CF"/>
    <w:rsid w:val="1BB4777D"/>
    <w:rsid w:val="1BD75AB8"/>
    <w:rsid w:val="1BE22A26"/>
    <w:rsid w:val="1C0459C2"/>
    <w:rsid w:val="1C1B3B4A"/>
    <w:rsid w:val="1C88086E"/>
    <w:rsid w:val="1D266CE1"/>
    <w:rsid w:val="1D3963AF"/>
    <w:rsid w:val="1D6A673C"/>
    <w:rsid w:val="1D8A6930"/>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9307DC"/>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346B4F"/>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A64673"/>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B1B47"/>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62A9B"/>
    <w:rsid w:val="3CCE23CB"/>
    <w:rsid w:val="3CD17D17"/>
    <w:rsid w:val="3D3C7F39"/>
    <w:rsid w:val="3D440F09"/>
    <w:rsid w:val="3D4504A0"/>
    <w:rsid w:val="3D8734BB"/>
    <w:rsid w:val="3D9A11D4"/>
    <w:rsid w:val="3D9F0C26"/>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1C50DC"/>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30589B"/>
    <w:rsid w:val="449101DD"/>
    <w:rsid w:val="449D00C3"/>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7E04D49"/>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676029"/>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5124B"/>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452CB"/>
    <w:rsid w:val="54487265"/>
    <w:rsid w:val="544D6070"/>
    <w:rsid w:val="54605E1E"/>
    <w:rsid w:val="54B3506A"/>
    <w:rsid w:val="54CA0D16"/>
    <w:rsid w:val="54DD4057"/>
    <w:rsid w:val="54E7490F"/>
    <w:rsid w:val="55061018"/>
    <w:rsid w:val="550764A4"/>
    <w:rsid w:val="550B2BF6"/>
    <w:rsid w:val="55214EB5"/>
    <w:rsid w:val="55364EFD"/>
    <w:rsid w:val="555D4828"/>
    <w:rsid w:val="557A4C8B"/>
    <w:rsid w:val="558931E1"/>
    <w:rsid w:val="55923347"/>
    <w:rsid w:val="55925180"/>
    <w:rsid w:val="55983B1B"/>
    <w:rsid w:val="55A8376B"/>
    <w:rsid w:val="55DC29B6"/>
    <w:rsid w:val="55DD4241"/>
    <w:rsid w:val="566B6D1E"/>
    <w:rsid w:val="569E129D"/>
    <w:rsid w:val="57032A2C"/>
    <w:rsid w:val="570F5219"/>
    <w:rsid w:val="57351FFD"/>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12A1A"/>
    <w:rsid w:val="5F06174D"/>
    <w:rsid w:val="5F3A3602"/>
    <w:rsid w:val="5F45733B"/>
    <w:rsid w:val="5F6277C6"/>
    <w:rsid w:val="5F6D0B1D"/>
    <w:rsid w:val="5F8D0B82"/>
    <w:rsid w:val="5FCC5339"/>
    <w:rsid w:val="5FE34A5B"/>
    <w:rsid w:val="5FFE1E36"/>
    <w:rsid w:val="600E1598"/>
    <w:rsid w:val="60232584"/>
    <w:rsid w:val="605864BB"/>
    <w:rsid w:val="607330CE"/>
    <w:rsid w:val="60825176"/>
    <w:rsid w:val="609F2AC4"/>
    <w:rsid w:val="60FA2EE8"/>
    <w:rsid w:val="61054A27"/>
    <w:rsid w:val="610A52BC"/>
    <w:rsid w:val="611D2366"/>
    <w:rsid w:val="61421856"/>
    <w:rsid w:val="615227C4"/>
    <w:rsid w:val="61654E3F"/>
    <w:rsid w:val="6182292A"/>
    <w:rsid w:val="619F7F92"/>
    <w:rsid w:val="61F94C26"/>
    <w:rsid w:val="62000E56"/>
    <w:rsid w:val="62244584"/>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551A38"/>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8F2B46"/>
    <w:rsid w:val="6ADE0BD1"/>
    <w:rsid w:val="6AE96859"/>
    <w:rsid w:val="6B147746"/>
    <w:rsid w:val="6B24787C"/>
    <w:rsid w:val="6B573233"/>
    <w:rsid w:val="6B5B6274"/>
    <w:rsid w:val="6B935D53"/>
    <w:rsid w:val="6C196F71"/>
    <w:rsid w:val="6C226FCB"/>
    <w:rsid w:val="6C31226F"/>
    <w:rsid w:val="6C552F0B"/>
    <w:rsid w:val="6C8C67B7"/>
    <w:rsid w:val="6C9D744C"/>
    <w:rsid w:val="6CFE67A8"/>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2E9614A"/>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357E5"/>
    <w:rsid w:val="7D0C32F1"/>
    <w:rsid w:val="7D0F408D"/>
    <w:rsid w:val="7D491C6C"/>
    <w:rsid w:val="7D5429C0"/>
    <w:rsid w:val="7D6E6D43"/>
    <w:rsid w:val="7D7069D2"/>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6"/>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199"/>
    <w:qFormat/>
    <w:uiPriority w:val="0"/>
    <w:pPr>
      <w:shd w:val="clear" w:color="auto" w:fill="000080"/>
    </w:pPr>
  </w:style>
  <w:style w:type="paragraph" w:styleId="19">
    <w:name w:val="annotation text"/>
    <w:basedOn w:val="1"/>
    <w:link w:val="341"/>
    <w:qFormat/>
    <w:uiPriority w:val="99"/>
    <w:pPr>
      <w:jc w:val="left"/>
    </w:pPr>
  </w:style>
  <w:style w:type="paragraph" w:styleId="20">
    <w:name w:val="Salutation"/>
    <w:basedOn w:val="1"/>
    <w:next w:val="1"/>
    <w:link w:val="295"/>
    <w:qFormat/>
    <w:uiPriority w:val="0"/>
    <w:rPr>
      <w:rFonts w:ascii="仿宋_GB2312" w:eastAsia="仿宋_GB2312"/>
      <w:sz w:val="28"/>
      <w:szCs w:val="20"/>
    </w:rPr>
  </w:style>
  <w:style w:type="paragraph" w:styleId="21">
    <w:name w:val="Body Text 3"/>
    <w:basedOn w:val="1"/>
    <w:link w:val="327"/>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3"/>
    <w:qFormat/>
    <w:uiPriority w:val="0"/>
    <w:rPr>
      <w:b/>
      <w:bCs/>
    </w:rPr>
  </w:style>
  <w:style w:type="paragraph" w:styleId="60">
    <w:name w:val="Body Text First Indent"/>
    <w:basedOn w:val="23"/>
    <w:link w:val="318"/>
    <w:qFormat/>
    <w:uiPriority w:val="0"/>
    <w:pPr>
      <w:ind w:firstLine="420"/>
    </w:pPr>
    <w:rPr>
      <w:rFonts w:hAnsi="Calibri" w:cs="Times New Roman"/>
      <w:snapToGrid/>
      <w:szCs w:val="20"/>
    </w:rPr>
  </w:style>
  <w:style w:type="paragraph" w:styleId="61">
    <w:name w:val="Body Text First Indent 2"/>
    <w:basedOn w:val="24"/>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4"/>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99"/>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8"/>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6"/>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24"/>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3"/>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0"/>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1"/>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19"/>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4"/>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2"/>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2"/>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2"/>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3"/>
    <w:qFormat/>
    <w:uiPriority w:val="0"/>
    <w:pPr>
      <w:tabs>
        <w:tab w:val="left" w:pos="840"/>
      </w:tabs>
      <w:adjustRightInd/>
      <w:ind w:left="840" w:hanging="420"/>
    </w:pPr>
  </w:style>
  <w:style w:type="paragraph" w:customStyle="1" w:styleId="62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2"/>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2"/>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2"/>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2"/>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E4DD-CC59-4F12-BC75-1F204CB915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6172</Words>
  <Characters>35185</Characters>
  <Lines>293</Lines>
  <Paragraphs>82</Paragraphs>
  <TotalTime>0</TotalTime>
  <ScaleCrop>false</ScaleCrop>
  <LinksUpToDate>false</LinksUpToDate>
  <CharactersWithSpaces>41275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dell</cp:lastModifiedBy>
  <cp:lastPrinted>2022-03-07T00:18:00Z</cp:lastPrinted>
  <dcterms:modified xsi:type="dcterms:W3CDTF">2022-03-11T07:51:32Z</dcterms:modified>
  <dc:title>杭州市市民卡扩大发卡工程</dc:title>
  <cp:revision>205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