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cs="宋体"/>
          <w:b/>
          <w:bCs/>
          <w:sz w:val="52"/>
          <w:szCs w:val="52"/>
          <w:lang w:eastAsia="zh-CN"/>
        </w:rPr>
      </w:pPr>
      <w:bookmarkStart w:id="75" w:name="_GoBack"/>
      <w:bookmarkEnd w:id="75"/>
      <w:r>
        <w:rPr>
          <w:rFonts w:hint="eastAsia" w:ascii="宋体" w:hAnsi="宋体" w:cs="宋体"/>
          <w:b/>
          <w:sz w:val="52"/>
          <w:szCs w:val="52"/>
          <w:lang w:eastAsia="zh-CN"/>
        </w:rPr>
        <w:t>浙江省公安厅机场公安局2020年移动**服务项目</w:t>
      </w:r>
    </w:p>
    <w:p>
      <w:pPr>
        <w:widowControl/>
        <w:spacing w:line="360" w:lineRule="auto"/>
        <w:ind w:right="-2"/>
        <w:jc w:val="center"/>
        <w:rPr>
          <w:rFonts w:hint="eastAsia" w:ascii="宋体" w:hAnsi="宋体" w:cs="宋体"/>
          <w:b/>
          <w:color w:val="000000"/>
          <w:sz w:val="48"/>
          <w:szCs w:val="48"/>
        </w:rPr>
      </w:pPr>
      <w:r>
        <w:rPr>
          <w:rFonts w:hint="eastAsia" w:ascii="宋体" w:hAnsi="宋体" w:cs="宋体"/>
          <w:b/>
          <w:color w:val="000000"/>
          <w:sz w:val="48"/>
          <w:szCs w:val="48"/>
        </w:rPr>
        <w:t>（电子标）</w:t>
      </w:r>
    </w:p>
    <w:p>
      <w:pPr>
        <w:spacing w:before="240" w:beforeLines="100"/>
        <w:ind w:right="-108" w:firstLine="2570" w:firstLineChars="800"/>
        <w:rPr>
          <w:rFonts w:hint="eastAsia" w:ascii="宋体" w:hAnsi="宋体" w:eastAsia="宋体" w:cs="宋体"/>
          <w:b/>
          <w:bCs/>
          <w:sz w:val="32"/>
          <w:szCs w:val="32"/>
          <w:lang w:eastAsia="zh-CN"/>
        </w:rPr>
      </w:pPr>
      <w:r>
        <w:rPr>
          <w:rFonts w:hint="eastAsia" w:ascii="宋体" w:hAnsi="宋体" w:cs="宋体"/>
          <w:b/>
          <w:bCs/>
          <w:sz w:val="32"/>
          <w:szCs w:val="32"/>
        </w:rPr>
        <w:t>项目编号：</w:t>
      </w:r>
      <w:r>
        <w:rPr>
          <w:rFonts w:hint="eastAsia" w:ascii="宋体" w:hAnsi="宋体" w:cs="宋体"/>
          <w:b/>
          <w:bCs/>
          <w:sz w:val="32"/>
          <w:szCs w:val="32"/>
          <w:lang w:eastAsia="zh-CN"/>
        </w:rPr>
        <w:t>DDZX2020-GK-051</w:t>
      </w:r>
    </w:p>
    <w:p>
      <w:pPr>
        <w:pStyle w:val="2"/>
        <w:rPr>
          <w:rFonts w:hint="eastAsia" w:cs="宋体"/>
        </w:rPr>
      </w:pPr>
    </w:p>
    <w:p>
      <w:pPr>
        <w:pStyle w:val="2"/>
        <w:jc w:val="center"/>
        <w:rPr>
          <w:rFonts w:hint="eastAsia" w:cs="宋体"/>
        </w:rPr>
      </w:pPr>
    </w:p>
    <w:p>
      <w:pPr>
        <w:spacing w:after="100" w:afterAutospacing="1"/>
        <w:ind w:right="-108"/>
        <w:jc w:val="center"/>
        <w:rPr>
          <w:rFonts w:hint="eastAsia" w:ascii="宋体" w:hAnsi="宋体" w:cs="宋体"/>
          <w:b/>
          <w:spacing w:val="40"/>
          <w:sz w:val="72"/>
          <w:szCs w:val="72"/>
        </w:rPr>
      </w:pPr>
      <w:r>
        <w:rPr>
          <w:rFonts w:hint="eastAsia" w:ascii="宋体" w:hAnsi="宋体" w:cs="宋体"/>
          <w:b/>
          <w:spacing w:val="40"/>
          <w:sz w:val="72"/>
          <w:szCs w:val="72"/>
        </w:rPr>
        <w:t>公</w:t>
      </w:r>
    </w:p>
    <w:p>
      <w:pPr>
        <w:spacing w:after="100" w:afterAutospacing="1"/>
        <w:ind w:right="-108"/>
        <w:jc w:val="center"/>
        <w:rPr>
          <w:rFonts w:hint="eastAsia" w:ascii="宋体" w:hAnsi="宋体" w:cs="宋体"/>
          <w:b/>
          <w:spacing w:val="40"/>
          <w:sz w:val="72"/>
          <w:szCs w:val="72"/>
        </w:rPr>
      </w:pPr>
      <w:r>
        <w:rPr>
          <w:rFonts w:hint="eastAsia" w:ascii="宋体" w:hAnsi="宋体" w:cs="宋体"/>
          <w:b/>
          <w:spacing w:val="40"/>
          <w:sz w:val="72"/>
          <w:szCs w:val="72"/>
        </w:rPr>
        <w:t>开</w:t>
      </w:r>
    </w:p>
    <w:p>
      <w:pPr>
        <w:spacing w:after="100" w:afterAutospacing="1"/>
        <w:ind w:right="-108"/>
        <w:jc w:val="center"/>
        <w:rPr>
          <w:rFonts w:hint="eastAsia" w:ascii="宋体" w:hAnsi="宋体" w:cs="宋体"/>
          <w:b/>
          <w:spacing w:val="40"/>
          <w:sz w:val="72"/>
          <w:szCs w:val="72"/>
        </w:rPr>
      </w:pPr>
      <w:r>
        <w:rPr>
          <w:rFonts w:hint="eastAsia" w:ascii="宋体" w:hAnsi="宋体" w:cs="宋体"/>
          <w:b/>
          <w:spacing w:val="40"/>
          <w:sz w:val="72"/>
          <w:szCs w:val="72"/>
        </w:rPr>
        <w:t>招</w:t>
      </w:r>
      <w:r>
        <w:rPr>
          <w:rFonts w:hint="eastAsia" w:ascii="宋体" w:hAnsi="宋体" w:cs="宋体"/>
          <w:b/>
          <w:spacing w:val="40"/>
          <w:sz w:val="72"/>
          <w:szCs w:val="72"/>
        </w:rPr>
        <w:tab/>
      </w:r>
    </w:p>
    <w:p>
      <w:pPr>
        <w:spacing w:after="100" w:afterAutospacing="1"/>
        <w:ind w:right="-108"/>
        <w:jc w:val="center"/>
        <w:rPr>
          <w:rFonts w:hint="eastAsia" w:ascii="宋体" w:hAnsi="宋体" w:cs="宋体"/>
          <w:b/>
          <w:spacing w:val="40"/>
          <w:sz w:val="72"/>
          <w:szCs w:val="72"/>
        </w:rPr>
      </w:pPr>
      <w:r>
        <w:rPr>
          <w:rFonts w:hint="eastAsia" w:ascii="宋体" w:hAnsi="宋体" w:cs="宋体"/>
          <w:b/>
          <w:spacing w:val="40"/>
          <w:sz w:val="72"/>
          <w:szCs w:val="72"/>
        </w:rPr>
        <w:t>标</w:t>
      </w:r>
    </w:p>
    <w:p>
      <w:pPr>
        <w:spacing w:after="100" w:afterAutospacing="1"/>
        <w:ind w:right="-108"/>
        <w:jc w:val="center"/>
        <w:rPr>
          <w:rFonts w:hint="eastAsia" w:ascii="宋体" w:hAnsi="宋体" w:cs="宋体"/>
          <w:b/>
          <w:spacing w:val="40"/>
          <w:sz w:val="72"/>
          <w:szCs w:val="72"/>
        </w:rPr>
      </w:pPr>
      <w:r>
        <w:rPr>
          <w:rFonts w:hint="eastAsia" w:ascii="宋体" w:hAnsi="宋体" w:cs="宋体"/>
          <w:b/>
          <w:spacing w:val="40"/>
          <w:sz w:val="72"/>
          <w:szCs w:val="72"/>
        </w:rPr>
        <w:t>文</w:t>
      </w:r>
    </w:p>
    <w:p>
      <w:pPr>
        <w:spacing w:after="100" w:afterAutospacing="1"/>
        <w:ind w:right="-108"/>
        <w:jc w:val="center"/>
        <w:rPr>
          <w:rFonts w:hint="eastAsia" w:cs="宋体"/>
          <w:sz w:val="28"/>
          <w:szCs w:val="28"/>
        </w:rPr>
      </w:pPr>
      <w:r>
        <w:rPr>
          <w:rFonts w:hint="eastAsia" w:ascii="宋体" w:hAnsi="宋体" w:cs="宋体"/>
          <w:b/>
          <w:spacing w:val="40"/>
          <w:sz w:val="72"/>
          <w:szCs w:val="72"/>
        </w:rPr>
        <w:t>件</w:t>
      </w:r>
    </w:p>
    <w:p>
      <w:pPr>
        <w:pStyle w:val="19"/>
        <w:ind w:firstLine="0"/>
        <w:rPr>
          <w:rFonts w:hint="eastAsia" w:cs="宋体"/>
          <w:sz w:val="28"/>
          <w:szCs w:val="28"/>
        </w:rPr>
      </w:pPr>
    </w:p>
    <w:p>
      <w:pPr>
        <w:spacing w:line="360" w:lineRule="auto"/>
        <w:ind w:right="532" w:firstLine="1807" w:firstLineChars="600"/>
        <w:rPr>
          <w:rFonts w:hint="eastAsia" w:ascii="宋体" w:hAnsi="宋体" w:eastAsia="宋体" w:cs="宋体"/>
          <w:b/>
          <w:bCs/>
          <w:sz w:val="30"/>
          <w:szCs w:val="30"/>
          <w:lang w:eastAsia="zh-CN"/>
        </w:rPr>
      </w:pPr>
      <w:r>
        <w:rPr>
          <w:rFonts w:hint="eastAsia" w:ascii="宋体" w:hAnsi="宋体" w:cs="宋体"/>
          <w:b/>
          <w:bCs/>
          <w:sz w:val="30"/>
          <w:szCs w:val="30"/>
        </w:rPr>
        <w:t>招标单位：</w:t>
      </w:r>
      <w:r>
        <w:rPr>
          <w:rFonts w:hint="eastAsia" w:ascii="宋体" w:hAnsi="宋体" w:cs="宋体"/>
          <w:b/>
          <w:bCs/>
          <w:sz w:val="30"/>
          <w:szCs w:val="30"/>
          <w:lang w:eastAsia="zh-CN"/>
        </w:rPr>
        <w:t>浙江省公安厅机场公安局</w:t>
      </w:r>
    </w:p>
    <w:p>
      <w:pPr>
        <w:spacing w:line="360" w:lineRule="auto"/>
        <w:ind w:right="532" w:firstLine="1807" w:firstLineChars="600"/>
        <w:rPr>
          <w:rFonts w:hint="eastAsia" w:ascii="宋体" w:hAnsi="宋体" w:cs="宋体"/>
          <w:b/>
          <w:bCs/>
          <w:sz w:val="30"/>
          <w:szCs w:val="30"/>
        </w:rPr>
      </w:pPr>
      <w:r>
        <w:rPr>
          <w:rFonts w:hint="eastAsia" w:ascii="宋体" w:hAnsi="宋体" w:cs="宋体"/>
          <w:b/>
          <w:bCs/>
          <w:sz w:val="30"/>
          <w:szCs w:val="30"/>
        </w:rPr>
        <w:t>招标代理单位：大地工程咨询有限公司</w:t>
      </w:r>
    </w:p>
    <w:p>
      <w:pPr>
        <w:spacing w:line="360" w:lineRule="auto"/>
        <w:ind w:right="-108" w:firstLine="3313" w:firstLineChars="1100"/>
        <w:jc w:val="left"/>
        <w:rPr>
          <w:rFonts w:hint="eastAsia" w:ascii="宋体" w:hAnsi="宋体" w:cs="宋体"/>
          <w:b/>
          <w:bCs/>
          <w:sz w:val="30"/>
          <w:szCs w:val="30"/>
        </w:rPr>
      </w:pPr>
      <w:r>
        <w:rPr>
          <w:rFonts w:hint="eastAsia" w:ascii="宋体" w:hAnsi="宋体" w:cs="宋体"/>
          <w:b/>
          <w:bCs/>
          <w:sz w:val="30"/>
          <w:szCs w:val="30"/>
        </w:rPr>
        <w:t>二○二○年</w:t>
      </w:r>
      <w:r>
        <w:rPr>
          <w:rFonts w:hint="eastAsia" w:ascii="宋体" w:hAnsi="宋体" w:cs="宋体"/>
          <w:b/>
          <w:bCs/>
          <w:sz w:val="30"/>
          <w:szCs w:val="30"/>
          <w:lang w:val="en-US" w:eastAsia="zh-CN"/>
        </w:rPr>
        <w:t>六</w:t>
      </w:r>
      <w:r>
        <w:rPr>
          <w:rFonts w:hint="eastAsia" w:ascii="宋体" w:hAnsi="宋体" w:cs="宋体"/>
          <w:b/>
          <w:bCs/>
          <w:sz w:val="30"/>
          <w:szCs w:val="30"/>
        </w:rPr>
        <w:t>月</w:t>
      </w:r>
    </w:p>
    <w:p>
      <w:pPr>
        <w:jc w:val="left"/>
        <w:rPr>
          <w:rFonts w:hint="eastAsia" w:ascii="宋体" w:hAnsi="宋体" w:cs="宋体"/>
          <w:b/>
          <w:bCs/>
          <w:sz w:val="30"/>
          <w:szCs w:val="30"/>
        </w:rPr>
        <w:sectPr>
          <w:headerReference r:id="rId5" w:type="first"/>
          <w:headerReference r:id="rId3" w:type="default"/>
          <w:footerReference r:id="rId6" w:type="default"/>
          <w:headerReference r:id="rId4" w:type="even"/>
          <w:footerReference r:id="rId7" w:type="even"/>
          <w:pgSz w:w="11850" w:h="16783"/>
          <w:pgMar w:top="1418" w:right="1248" w:bottom="1418" w:left="1418" w:header="851" w:footer="851" w:gutter="0"/>
          <w:cols w:space="720" w:num="1"/>
          <w:titlePg/>
          <w:docGrid w:linePitch="312" w:charSpace="0"/>
        </w:sectPr>
      </w:pPr>
    </w:p>
    <w:p>
      <w:pPr>
        <w:pStyle w:val="26"/>
        <w:rPr>
          <w:rFonts w:hint="eastAsia" w:ascii="宋体" w:hAnsi="宋体" w:cs="宋体"/>
          <w:b/>
          <w:bCs/>
          <w:sz w:val="32"/>
          <w:szCs w:val="32"/>
        </w:rPr>
      </w:pPr>
      <w:r>
        <w:rPr>
          <w:rFonts w:hint="eastAsia" w:ascii="宋体" w:hAnsi="宋体" w:cs="宋体"/>
          <w:b/>
          <w:bCs/>
          <w:sz w:val="32"/>
          <w:szCs w:val="32"/>
        </w:rPr>
        <w:t>目   录</w:t>
      </w:r>
    </w:p>
    <w:p>
      <w:pPr>
        <w:rPr>
          <w:rFonts w:hint="eastAsia" w:ascii="宋体" w:hAnsi="宋体" w:cs="宋体"/>
        </w:rPr>
      </w:pPr>
    </w:p>
    <w:p>
      <w:pPr>
        <w:pStyle w:val="26"/>
        <w:rPr>
          <w:rFonts w:hint="eastAsia" w:ascii="宋体" w:hAnsi="宋体" w:cs="宋体"/>
          <w:b/>
          <w:sz w:val="28"/>
          <w:szCs w:val="28"/>
        </w:rPr>
      </w:pPr>
    </w:p>
    <w:p>
      <w:pPr>
        <w:pStyle w:val="26"/>
        <w:spacing w:line="720" w:lineRule="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rPr>
          <w:rFonts w:hint="eastAsia" w:ascii="宋体" w:hAnsi="宋体" w:cs="宋体"/>
        </w:rPr>
        <w:fldChar w:fldCharType="begin"/>
      </w:r>
      <w:r>
        <w:rPr>
          <w:rFonts w:hint="eastAsia" w:ascii="宋体" w:hAnsi="宋体" w:cs="宋体"/>
        </w:rPr>
        <w:instrText xml:space="preserve">HYPERLINK \l "_Toc448411043"</w:instrText>
      </w:r>
      <w:r>
        <w:rPr>
          <w:rFonts w:hint="eastAsia" w:ascii="宋体" w:hAnsi="宋体" w:cs="宋体"/>
        </w:rPr>
        <w:fldChar w:fldCharType="separate"/>
      </w:r>
      <w:r>
        <w:rPr>
          <w:rStyle w:val="45"/>
          <w:rFonts w:hint="eastAsia" w:ascii="宋体" w:hAnsi="宋体" w:cs="宋体"/>
          <w:color w:val="auto"/>
          <w:sz w:val="24"/>
        </w:rPr>
        <w:t>第一章  公开招标公告</w:t>
      </w:r>
      <w:r>
        <w:rPr>
          <w:rFonts w:hint="eastAsia" w:ascii="宋体" w:hAnsi="宋体" w:cs="宋体"/>
          <w:sz w:val="24"/>
        </w:rPr>
        <w:tab/>
      </w:r>
      <w:r>
        <w:rPr>
          <w:rFonts w:hint="eastAsia" w:ascii="宋体" w:hAnsi="宋体" w:cs="宋体"/>
        </w:rPr>
        <w:fldChar w:fldCharType="end"/>
      </w:r>
      <w:r>
        <w:rPr>
          <w:rFonts w:hint="eastAsia" w:ascii="宋体" w:hAnsi="宋体" w:cs="宋体"/>
          <w:sz w:val="24"/>
        </w:rPr>
        <w:t>1</w:t>
      </w:r>
    </w:p>
    <w:p>
      <w:pPr>
        <w:pStyle w:val="26"/>
        <w:spacing w:line="720" w:lineRule="auto"/>
        <w:rPr>
          <w:rFonts w:hint="eastAsia" w:ascii="宋体" w:hAnsi="宋体" w:cs="宋体"/>
          <w:sz w:val="24"/>
        </w:rPr>
      </w:pPr>
      <w:r>
        <w:rPr>
          <w:rFonts w:hint="eastAsia" w:ascii="宋体" w:hAnsi="宋体" w:cs="宋体"/>
        </w:rPr>
        <w:fldChar w:fldCharType="begin"/>
      </w:r>
      <w:r>
        <w:rPr>
          <w:rFonts w:hint="eastAsia" w:ascii="宋体" w:hAnsi="宋体" w:cs="宋体"/>
        </w:rPr>
        <w:instrText xml:space="preserve">HYPERLINK \l "_Toc448411045"</w:instrText>
      </w:r>
      <w:r>
        <w:rPr>
          <w:rFonts w:hint="eastAsia" w:ascii="宋体" w:hAnsi="宋体" w:cs="宋体"/>
        </w:rPr>
        <w:fldChar w:fldCharType="separate"/>
      </w:r>
      <w:r>
        <w:rPr>
          <w:rStyle w:val="45"/>
          <w:rFonts w:hint="eastAsia" w:ascii="宋体" w:hAnsi="宋体" w:cs="宋体"/>
          <w:color w:val="auto"/>
          <w:sz w:val="24"/>
        </w:rPr>
        <w:t>第二章  投标人须知</w:t>
      </w:r>
      <w:r>
        <w:rPr>
          <w:rFonts w:hint="eastAsia" w:ascii="宋体" w:hAnsi="宋体" w:cs="宋体"/>
          <w:sz w:val="24"/>
        </w:rPr>
        <w:tab/>
      </w:r>
      <w:r>
        <w:rPr>
          <w:rFonts w:hint="eastAsia" w:ascii="宋体" w:hAnsi="宋体" w:cs="宋体"/>
        </w:rPr>
        <w:fldChar w:fldCharType="end"/>
      </w:r>
      <w:r>
        <w:rPr>
          <w:rFonts w:hint="eastAsia" w:ascii="宋体" w:hAnsi="宋体" w:cs="宋体"/>
          <w:sz w:val="24"/>
        </w:rPr>
        <w:t>4</w:t>
      </w:r>
    </w:p>
    <w:p>
      <w:pPr>
        <w:pStyle w:val="26"/>
        <w:spacing w:line="720" w:lineRule="auto"/>
        <w:rPr>
          <w:rFonts w:hint="eastAsia" w:ascii="宋体" w:hAnsi="宋体" w:cs="宋体"/>
          <w:sz w:val="24"/>
        </w:rPr>
      </w:pPr>
      <w:r>
        <w:rPr>
          <w:rFonts w:hint="eastAsia" w:ascii="宋体" w:hAnsi="宋体" w:cs="宋体"/>
        </w:rPr>
        <w:fldChar w:fldCharType="begin"/>
      </w:r>
      <w:r>
        <w:rPr>
          <w:rFonts w:hint="eastAsia" w:ascii="宋体" w:hAnsi="宋体" w:cs="宋体"/>
        </w:rPr>
        <w:instrText xml:space="preserve">HYPERLINK \l "_Toc448411062"</w:instrText>
      </w:r>
      <w:r>
        <w:rPr>
          <w:rFonts w:hint="eastAsia" w:ascii="宋体" w:hAnsi="宋体" w:cs="宋体"/>
        </w:rPr>
        <w:fldChar w:fldCharType="separate"/>
      </w:r>
      <w:r>
        <w:rPr>
          <w:rFonts w:hint="eastAsia" w:ascii="宋体" w:hAnsi="宋体" w:cs="宋体"/>
          <w:sz w:val="24"/>
        </w:rPr>
        <w:t>第三章  评标办法及评分标准</w:t>
      </w:r>
      <w:r>
        <w:rPr>
          <w:rFonts w:hint="eastAsia" w:ascii="宋体" w:hAnsi="宋体" w:cs="宋体"/>
          <w:sz w:val="24"/>
        </w:rPr>
        <w:tab/>
      </w:r>
      <w:r>
        <w:rPr>
          <w:rFonts w:hint="eastAsia" w:ascii="宋体" w:hAnsi="宋体" w:cs="宋体"/>
        </w:rPr>
        <w:fldChar w:fldCharType="end"/>
      </w:r>
      <w:r>
        <w:rPr>
          <w:rFonts w:hint="eastAsia" w:ascii="宋体" w:hAnsi="宋体" w:cs="宋体"/>
          <w:sz w:val="24"/>
        </w:rPr>
        <w:t>18</w:t>
      </w:r>
    </w:p>
    <w:p>
      <w:pPr>
        <w:pStyle w:val="26"/>
        <w:spacing w:line="720" w:lineRule="auto"/>
        <w:rPr>
          <w:rFonts w:hint="eastAsia" w:ascii="宋体" w:hAnsi="宋体" w:eastAsia="宋体" w:cs="宋体"/>
          <w:sz w:val="24"/>
          <w:lang w:eastAsia="zh-CN"/>
        </w:rPr>
      </w:pPr>
      <w:r>
        <w:rPr>
          <w:rFonts w:hint="eastAsia" w:ascii="宋体" w:hAnsi="宋体" w:cs="宋体"/>
        </w:rPr>
        <w:fldChar w:fldCharType="begin"/>
      </w:r>
      <w:r>
        <w:rPr>
          <w:rFonts w:hint="eastAsia" w:ascii="宋体" w:hAnsi="宋体" w:cs="宋体"/>
        </w:rPr>
        <w:instrText xml:space="preserve">HYPERLINK \l "_Toc448411063"</w:instrText>
      </w:r>
      <w:r>
        <w:rPr>
          <w:rFonts w:hint="eastAsia" w:ascii="宋体" w:hAnsi="宋体" w:cs="宋体"/>
        </w:rPr>
        <w:fldChar w:fldCharType="separate"/>
      </w:r>
      <w:r>
        <w:rPr>
          <w:rStyle w:val="45"/>
          <w:rFonts w:hint="eastAsia" w:ascii="宋体" w:hAnsi="宋体" w:cs="宋体"/>
          <w:color w:val="auto"/>
          <w:spacing w:val="-2"/>
          <w:sz w:val="24"/>
        </w:rPr>
        <w:t>第四章  招标内容与技术需求</w:t>
      </w:r>
      <w:r>
        <w:rPr>
          <w:rFonts w:hint="eastAsia" w:ascii="宋体" w:hAnsi="宋体" w:cs="宋体"/>
          <w:sz w:val="24"/>
        </w:rPr>
        <w:tab/>
      </w:r>
      <w:r>
        <w:rPr>
          <w:rFonts w:hint="eastAsia" w:ascii="宋体" w:hAnsi="宋体" w:cs="宋体"/>
        </w:rPr>
        <w:fldChar w:fldCharType="end"/>
      </w:r>
      <w:r>
        <w:rPr>
          <w:rFonts w:hint="eastAsia" w:ascii="宋体" w:hAnsi="宋体" w:cs="宋体"/>
          <w:sz w:val="24"/>
        </w:rPr>
        <w:t>2</w:t>
      </w:r>
      <w:r>
        <w:rPr>
          <w:rFonts w:hint="eastAsia" w:ascii="宋体" w:hAnsi="宋体" w:cs="宋体"/>
          <w:sz w:val="24"/>
          <w:lang w:val="en-US" w:eastAsia="zh-CN"/>
        </w:rPr>
        <w:t>1</w:t>
      </w:r>
    </w:p>
    <w:p>
      <w:pPr>
        <w:pStyle w:val="26"/>
        <w:spacing w:line="720" w:lineRule="auto"/>
        <w:rPr>
          <w:rFonts w:hint="default" w:ascii="宋体" w:hAnsi="宋体" w:eastAsia="宋体" w:cs="宋体"/>
          <w:sz w:val="24"/>
          <w:lang w:val="en-US" w:eastAsia="zh-CN"/>
        </w:rPr>
      </w:pPr>
      <w:r>
        <w:rPr>
          <w:rFonts w:hint="eastAsia" w:ascii="宋体" w:hAnsi="宋体" w:cs="宋体"/>
          <w:sz w:val="24"/>
        </w:rPr>
        <w:t>第五章</w:t>
      </w:r>
      <w:r>
        <w:rPr>
          <w:rFonts w:hint="eastAsia" w:ascii="宋体" w:hAnsi="宋体" w:cs="宋体"/>
        </w:rPr>
        <w:fldChar w:fldCharType="begin"/>
      </w:r>
      <w:r>
        <w:rPr>
          <w:rFonts w:hint="eastAsia" w:ascii="宋体" w:hAnsi="宋体" w:cs="宋体"/>
        </w:rPr>
        <w:instrText xml:space="preserve">HYPERLINK \l "_Toc448411063"</w:instrText>
      </w:r>
      <w:r>
        <w:rPr>
          <w:rFonts w:hint="eastAsia" w:ascii="宋体" w:hAnsi="宋体" w:cs="宋体"/>
        </w:rPr>
        <w:fldChar w:fldCharType="separate"/>
      </w:r>
      <w:r>
        <w:rPr>
          <w:rFonts w:hint="eastAsia" w:ascii="宋体" w:hAnsi="宋体" w:cs="宋体"/>
          <w:sz w:val="24"/>
        </w:rPr>
        <w:t xml:space="preserve">  浙江省政府采购合同主要条款指引（参考样稿）</w:t>
      </w:r>
      <w:r>
        <w:rPr>
          <w:rFonts w:hint="eastAsia" w:ascii="宋体" w:hAnsi="宋体" w:cs="宋体"/>
          <w:sz w:val="24"/>
          <w:lang w:val="zh-CN"/>
        </w:rPr>
        <w:tab/>
      </w:r>
      <w:r>
        <w:rPr>
          <w:rFonts w:hint="eastAsia" w:ascii="宋体" w:hAnsi="宋体" w:cs="宋体"/>
        </w:rPr>
        <w:fldChar w:fldCharType="end"/>
      </w:r>
      <w:r>
        <w:rPr>
          <w:rFonts w:hint="eastAsia" w:ascii="宋体" w:hAnsi="宋体" w:cs="宋体"/>
          <w:sz w:val="24"/>
          <w:lang w:val="en-US" w:eastAsia="zh-CN"/>
        </w:rPr>
        <w:t>28</w:t>
      </w:r>
    </w:p>
    <w:p>
      <w:pPr>
        <w:pStyle w:val="26"/>
        <w:spacing w:line="720" w:lineRule="auto"/>
        <w:rPr>
          <w:rFonts w:hint="eastAsia" w:ascii="宋体" w:hAnsi="宋体" w:eastAsia="宋体" w:cs="宋体"/>
          <w:sz w:val="24"/>
          <w:lang w:eastAsia="zh-CN"/>
        </w:rPr>
      </w:pPr>
      <w:r>
        <w:rPr>
          <w:rFonts w:hint="eastAsia" w:ascii="宋体" w:hAnsi="宋体" w:cs="宋体"/>
        </w:rPr>
        <w:fldChar w:fldCharType="begin"/>
      </w:r>
      <w:r>
        <w:rPr>
          <w:rFonts w:hint="eastAsia" w:ascii="宋体" w:hAnsi="宋体" w:cs="宋体"/>
        </w:rPr>
        <w:instrText xml:space="preserve">HYPERLINK \l "_Toc448411064"</w:instrText>
      </w:r>
      <w:r>
        <w:rPr>
          <w:rFonts w:hint="eastAsia" w:ascii="宋体" w:hAnsi="宋体" w:cs="宋体"/>
        </w:rPr>
        <w:fldChar w:fldCharType="separate"/>
      </w:r>
      <w:r>
        <w:rPr>
          <w:rStyle w:val="45"/>
          <w:rFonts w:hint="eastAsia" w:ascii="宋体" w:hAnsi="宋体" w:cs="宋体"/>
          <w:bCs/>
          <w:color w:val="auto"/>
          <w:sz w:val="24"/>
        </w:rPr>
        <w:t>第六章  投标文件格式附件</w:t>
      </w:r>
      <w:r>
        <w:rPr>
          <w:rFonts w:hint="eastAsia" w:ascii="宋体" w:hAnsi="宋体" w:cs="宋体"/>
          <w:sz w:val="24"/>
        </w:rPr>
        <w:tab/>
      </w:r>
      <w:r>
        <w:rPr>
          <w:rFonts w:hint="eastAsia" w:ascii="宋体" w:hAnsi="宋体" w:cs="宋体"/>
        </w:rPr>
        <w:fldChar w:fldCharType="end"/>
      </w:r>
      <w:r>
        <w:rPr>
          <w:rFonts w:hint="eastAsia" w:ascii="宋体" w:hAnsi="宋体" w:cs="宋体"/>
          <w:sz w:val="24"/>
        </w:rPr>
        <w:t>3</w:t>
      </w:r>
      <w:r>
        <w:rPr>
          <w:rFonts w:hint="eastAsia" w:ascii="宋体" w:hAnsi="宋体" w:cs="宋体"/>
          <w:sz w:val="24"/>
          <w:lang w:val="en-US" w:eastAsia="zh-CN"/>
        </w:rPr>
        <w:t>1</w:t>
      </w:r>
    </w:p>
    <w:p>
      <w:pPr>
        <w:spacing w:line="720" w:lineRule="auto"/>
        <w:rPr>
          <w:rFonts w:hint="eastAsia" w:ascii="宋体" w:hAnsi="宋体" w:cs="宋体"/>
          <w:sz w:val="28"/>
          <w:szCs w:val="28"/>
        </w:rPr>
      </w:pPr>
      <w:r>
        <w:rPr>
          <w:rFonts w:hint="eastAsia" w:ascii="宋体" w:hAnsi="宋体" w:cs="宋体"/>
          <w:sz w:val="24"/>
          <w:szCs w:val="24"/>
        </w:rPr>
        <w:fldChar w:fldCharType="end"/>
      </w:r>
    </w:p>
    <w:p>
      <w:pPr>
        <w:pStyle w:val="21"/>
        <w:snapToGrid w:val="0"/>
        <w:spacing w:before="120" w:after="120" w:line="240" w:lineRule="auto"/>
        <w:jc w:val="center"/>
        <w:outlineLvl w:val="0"/>
        <w:rPr>
          <w:rFonts w:hint="eastAsia" w:hAnsi="宋体" w:cs="宋体"/>
          <w:b/>
          <w:sz w:val="36"/>
          <w:szCs w:val="36"/>
        </w:rPr>
      </w:pPr>
      <w:bookmarkStart w:id="0" w:name="_Toc372790136"/>
    </w:p>
    <w:p>
      <w:pPr>
        <w:rPr>
          <w:rFonts w:hint="eastAsia" w:ascii="宋体" w:hAnsi="宋体" w:cs="宋体"/>
          <w:b/>
          <w:sz w:val="36"/>
          <w:szCs w:val="36"/>
        </w:rPr>
      </w:pPr>
    </w:p>
    <w:p>
      <w:pPr>
        <w:rPr>
          <w:rFonts w:hint="eastAsia" w:ascii="宋体" w:hAnsi="宋体" w:cs="宋体"/>
          <w:b/>
          <w:sz w:val="36"/>
          <w:szCs w:val="36"/>
        </w:rPr>
      </w:pPr>
    </w:p>
    <w:p>
      <w:pPr>
        <w:rPr>
          <w:rFonts w:hint="eastAsia" w:ascii="宋体" w:hAnsi="宋体" w:cs="宋体"/>
          <w:b/>
          <w:sz w:val="36"/>
          <w:szCs w:val="36"/>
        </w:rPr>
      </w:pPr>
    </w:p>
    <w:p>
      <w:pPr>
        <w:rPr>
          <w:rFonts w:hint="eastAsia" w:ascii="宋体" w:hAnsi="宋体" w:cs="宋体"/>
          <w:b/>
          <w:sz w:val="36"/>
          <w:szCs w:val="36"/>
        </w:rPr>
      </w:pPr>
    </w:p>
    <w:p>
      <w:pPr>
        <w:rPr>
          <w:rFonts w:hint="eastAsia" w:ascii="宋体" w:hAnsi="宋体" w:cs="宋体"/>
          <w:b/>
          <w:sz w:val="36"/>
          <w:szCs w:val="36"/>
        </w:rPr>
      </w:pPr>
    </w:p>
    <w:p>
      <w:pPr>
        <w:tabs>
          <w:tab w:val="left" w:pos="2923"/>
        </w:tabs>
        <w:jc w:val="left"/>
        <w:rPr>
          <w:rFonts w:hint="eastAsia" w:ascii="宋体" w:hAnsi="宋体" w:cs="宋体"/>
        </w:rPr>
        <w:sectPr>
          <w:footerReference r:id="rId9" w:type="first"/>
          <w:footerReference r:id="rId8" w:type="default"/>
          <w:pgSz w:w="11850" w:h="16783"/>
          <w:pgMar w:top="1418" w:right="1418" w:bottom="1418" w:left="1418" w:header="851" w:footer="851" w:gutter="0"/>
          <w:pgNumType w:start="1"/>
          <w:cols w:space="720" w:num="1"/>
          <w:titlePg/>
          <w:docGrid w:linePitch="312" w:charSpace="0"/>
        </w:sectPr>
      </w:pPr>
      <w:r>
        <w:rPr>
          <w:rFonts w:hint="eastAsia" w:ascii="宋体" w:hAnsi="宋体" w:cs="宋体"/>
          <w:b/>
          <w:sz w:val="36"/>
          <w:szCs w:val="36"/>
        </w:rPr>
        <w:tab/>
      </w:r>
    </w:p>
    <w:p>
      <w:pPr>
        <w:pStyle w:val="21"/>
        <w:snapToGrid w:val="0"/>
        <w:spacing w:beforeLines="0" w:afterLines="0" w:line="360" w:lineRule="auto"/>
        <w:jc w:val="center"/>
        <w:outlineLvl w:val="0"/>
        <w:rPr>
          <w:rFonts w:hint="eastAsia" w:hAnsi="宋体" w:cs="宋体"/>
          <w:b/>
          <w:sz w:val="32"/>
          <w:szCs w:val="32"/>
        </w:rPr>
      </w:pPr>
      <w:bookmarkStart w:id="1" w:name="_Toc482808155"/>
      <w:r>
        <w:rPr>
          <w:rFonts w:hint="eastAsia" w:hAnsi="宋体" w:cs="宋体"/>
          <w:b/>
          <w:sz w:val="32"/>
          <w:szCs w:val="32"/>
        </w:rPr>
        <w:t>第一章  公开招标公告</w:t>
      </w:r>
      <w:bookmarkEnd w:id="1"/>
    </w:p>
    <w:bookmarkEnd w:id="0"/>
    <w:p>
      <w:pPr>
        <w:pStyle w:val="143"/>
        <w:spacing w:after="157" w:line="360" w:lineRule="auto"/>
        <w:ind w:firstLine="440"/>
        <w:rPr>
          <w:rFonts w:hint="eastAsia" w:ascii="宋体" w:hAnsi="宋体" w:cs="宋体"/>
          <w:sz w:val="22"/>
          <w:szCs w:val="22"/>
        </w:rPr>
      </w:pPr>
      <w:bookmarkStart w:id="2" w:name="_Toc482808156"/>
      <w:bookmarkStart w:id="3" w:name="_Toc372790137"/>
      <w:r>
        <w:rPr>
          <w:rFonts w:hint="eastAsia" w:ascii="宋体" w:hAnsi="宋体" w:cs="宋体"/>
          <w:sz w:val="22"/>
          <w:szCs w:val="22"/>
        </w:rPr>
        <w:t>根据《中华人民共和国政府采购法》、《中华人民共和国政府采购法实施条例》等规定，大地工程咨询有限公司受</w:t>
      </w:r>
      <w:r>
        <w:rPr>
          <w:rFonts w:hint="eastAsia" w:ascii="宋体" w:hAnsi="宋体" w:cs="宋体"/>
          <w:sz w:val="22"/>
          <w:szCs w:val="22"/>
          <w:lang w:eastAsia="zh-CN"/>
        </w:rPr>
        <w:t>浙江省公安厅机场公安局</w:t>
      </w:r>
      <w:r>
        <w:rPr>
          <w:rFonts w:hint="eastAsia" w:ascii="宋体" w:hAnsi="宋体" w:cs="宋体"/>
          <w:sz w:val="22"/>
          <w:szCs w:val="22"/>
        </w:rPr>
        <w:t>委托现就</w:t>
      </w:r>
      <w:r>
        <w:rPr>
          <w:rFonts w:hint="eastAsia" w:ascii="宋体" w:hAnsi="宋体" w:cs="宋体"/>
          <w:sz w:val="22"/>
          <w:szCs w:val="22"/>
          <w:lang w:val="en-US" w:eastAsia="zh-CN"/>
        </w:rPr>
        <w:t>移动**服务项目</w:t>
      </w:r>
      <w:r>
        <w:rPr>
          <w:rFonts w:hint="eastAsia" w:ascii="宋体" w:hAnsi="宋体" w:cs="宋体"/>
          <w:sz w:val="22"/>
          <w:szCs w:val="22"/>
        </w:rPr>
        <w:t>进行公开招标采购（电子标），欢迎投标单位前来投标。</w:t>
      </w:r>
    </w:p>
    <w:p>
      <w:pPr>
        <w:snapToGrid w:val="0"/>
        <w:spacing w:line="360" w:lineRule="auto"/>
        <w:ind w:firstLine="422" w:firstLineChars="200"/>
        <w:rPr>
          <w:rFonts w:hint="eastAsia" w:ascii="宋体" w:hAnsi="宋体" w:eastAsia="宋体" w:cs="宋体"/>
          <w:szCs w:val="21"/>
          <w:lang w:eastAsia="zh-CN"/>
        </w:rPr>
      </w:pPr>
      <w:r>
        <w:rPr>
          <w:rFonts w:hint="eastAsia" w:ascii="宋体" w:hAnsi="宋体" w:cs="宋体"/>
          <w:b/>
          <w:bCs/>
          <w:szCs w:val="21"/>
        </w:rPr>
        <w:t>一、项目编号：</w:t>
      </w:r>
      <w:r>
        <w:rPr>
          <w:rFonts w:hint="eastAsia" w:ascii="宋体" w:hAnsi="宋体" w:cs="宋体"/>
          <w:szCs w:val="21"/>
          <w:lang w:eastAsia="zh-CN"/>
        </w:rPr>
        <w:t>DDZX2020-GK-051</w:t>
      </w:r>
    </w:p>
    <w:p>
      <w:pPr>
        <w:snapToGrid w:val="0"/>
        <w:spacing w:line="360" w:lineRule="auto"/>
        <w:ind w:firstLine="422" w:firstLineChars="200"/>
        <w:rPr>
          <w:rFonts w:hint="eastAsia" w:ascii="宋体" w:hAnsi="宋体" w:cs="宋体"/>
          <w:szCs w:val="21"/>
        </w:rPr>
      </w:pPr>
      <w:r>
        <w:rPr>
          <w:rFonts w:hint="eastAsia" w:ascii="宋体" w:hAnsi="宋体" w:cs="宋体"/>
          <w:b/>
          <w:bCs/>
          <w:szCs w:val="21"/>
        </w:rPr>
        <w:t>二、采购组织类型：</w:t>
      </w:r>
      <w:r>
        <w:rPr>
          <w:rFonts w:hint="eastAsia" w:ascii="宋体" w:hAnsi="宋体" w:cs="宋体"/>
          <w:szCs w:val="21"/>
        </w:rPr>
        <w:t>分散采购委托代理</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三、采购方式：</w:t>
      </w:r>
      <w:r>
        <w:rPr>
          <w:rFonts w:hint="eastAsia" w:ascii="宋体" w:hAnsi="宋体" w:cs="宋体"/>
          <w:szCs w:val="21"/>
        </w:rPr>
        <w:t>公开招标</w:t>
      </w:r>
    </w:p>
    <w:p>
      <w:pPr>
        <w:snapToGrid w:val="0"/>
        <w:spacing w:after="157" w:afterLines="50" w:line="360" w:lineRule="auto"/>
        <w:ind w:firstLine="422" w:firstLineChars="200"/>
        <w:rPr>
          <w:rFonts w:hint="eastAsia" w:ascii="宋体" w:hAnsi="宋体" w:cs="宋体"/>
          <w:b/>
          <w:bCs/>
          <w:szCs w:val="21"/>
        </w:rPr>
      </w:pPr>
      <w:r>
        <w:rPr>
          <w:rFonts w:hint="eastAsia" w:ascii="宋体" w:hAnsi="宋体" w:cs="宋体"/>
          <w:b/>
          <w:szCs w:val="21"/>
        </w:rPr>
        <w:t>四、</w:t>
      </w:r>
      <w:r>
        <w:rPr>
          <w:rFonts w:hint="eastAsia" w:ascii="宋体" w:hAnsi="宋体" w:cs="宋体"/>
          <w:b/>
          <w:bCs/>
          <w:szCs w:val="21"/>
        </w:rPr>
        <w:t>采购内容及数量</w:t>
      </w:r>
    </w:p>
    <w:tbl>
      <w:tblPr>
        <w:tblStyle w:val="35"/>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4"/>
        <w:gridCol w:w="740"/>
        <w:gridCol w:w="720"/>
        <w:gridCol w:w="2060"/>
        <w:gridCol w:w="1460"/>
        <w:gridCol w:w="17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44"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420"/>
              <w:jc w:val="center"/>
              <w:rPr>
                <w:rFonts w:hint="eastAsia" w:ascii="宋体" w:hAnsi="宋体" w:cs="宋体"/>
                <w:sz w:val="21"/>
                <w:szCs w:val="21"/>
              </w:rPr>
            </w:pPr>
            <w:r>
              <w:rPr>
                <w:rFonts w:hint="eastAsia" w:ascii="宋体" w:hAnsi="宋体" w:cs="宋体"/>
                <w:sz w:val="21"/>
                <w:szCs w:val="21"/>
              </w:rPr>
              <w:t>采购内容</w:t>
            </w:r>
          </w:p>
        </w:tc>
        <w:tc>
          <w:tcPr>
            <w:tcW w:w="74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jc w:val="center"/>
              <w:rPr>
                <w:rFonts w:hint="eastAsia" w:ascii="宋体" w:hAnsi="宋体" w:cs="宋体"/>
                <w:sz w:val="21"/>
                <w:szCs w:val="21"/>
              </w:rPr>
            </w:pPr>
            <w:r>
              <w:rPr>
                <w:rFonts w:hint="eastAsia" w:ascii="宋体" w:hAnsi="宋体" w:cs="宋体"/>
                <w:sz w:val="21"/>
                <w:szCs w:val="21"/>
              </w:rPr>
              <w:t>单位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jc w:val="center"/>
              <w:rPr>
                <w:rFonts w:hint="eastAsia" w:ascii="宋体" w:hAnsi="宋体" w:cs="宋体"/>
                <w:sz w:val="21"/>
                <w:szCs w:val="21"/>
              </w:rPr>
            </w:pPr>
            <w:r>
              <w:rPr>
                <w:rFonts w:hint="eastAsia" w:ascii="宋体" w:hAnsi="宋体" w:cs="宋体"/>
                <w:sz w:val="21"/>
                <w:szCs w:val="21"/>
              </w:rPr>
              <w:t>数量</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rPr>
                <w:rFonts w:hint="eastAsia" w:ascii="宋体" w:hAnsi="宋体" w:cs="宋体"/>
                <w:sz w:val="21"/>
                <w:szCs w:val="21"/>
              </w:rPr>
            </w:pPr>
            <w:r>
              <w:rPr>
                <w:rFonts w:hint="eastAsia" w:ascii="宋体" w:hAnsi="宋体" w:cs="宋体"/>
                <w:sz w:val="21"/>
                <w:szCs w:val="21"/>
              </w:rPr>
              <w:t xml:space="preserve"> 简要的技术规格</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rPr>
                <w:rFonts w:hint="eastAsia" w:ascii="宋体" w:hAnsi="宋体" w:cs="宋体"/>
                <w:sz w:val="21"/>
                <w:szCs w:val="21"/>
              </w:rPr>
            </w:pPr>
            <w:r>
              <w:rPr>
                <w:rFonts w:hint="eastAsia" w:ascii="宋体" w:hAnsi="宋体" w:cs="宋体"/>
                <w:sz w:val="21"/>
                <w:szCs w:val="21"/>
              </w:rPr>
              <w:t>预算价（元）</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210" w:firstLineChars="100"/>
              <w:rPr>
                <w:rFonts w:hint="eastAsia" w:ascii="宋体" w:hAnsi="宋体" w:cs="宋体"/>
                <w:sz w:val="21"/>
                <w:szCs w:val="21"/>
              </w:rPr>
            </w:pPr>
            <w:r>
              <w:rPr>
                <w:rFonts w:hint="eastAsia" w:ascii="宋体" w:hAnsi="宋体" w:cs="宋体"/>
                <w:sz w:val="21"/>
                <w:szCs w:val="21"/>
              </w:rPr>
              <w:t>投标限价（元）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344"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rPr>
                <w:rFonts w:hint="eastAsia" w:ascii="宋体" w:hAnsi="宋体" w:cs="宋体"/>
                <w:sz w:val="21"/>
                <w:szCs w:val="21"/>
              </w:rPr>
            </w:pPr>
            <w:r>
              <w:rPr>
                <w:rFonts w:hint="eastAsia" w:ascii="宋体" w:hAnsi="宋体" w:cs="宋体"/>
                <w:sz w:val="22"/>
                <w:szCs w:val="22"/>
                <w:lang w:eastAsia="zh-CN"/>
              </w:rPr>
              <w:t>浙江省公安厅机场公安局</w:t>
            </w:r>
            <w:r>
              <w:rPr>
                <w:rFonts w:hint="eastAsia" w:ascii="宋体" w:hAnsi="宋体" w:cs="宋体"/>
                <w:sz w:val="21"/>
                <w:szCs w:val="21"/>
                <w:lang w:val="en-US" w:eastAsia="zh-CN"/>
              </w:rPr>
              <w:t>移动**服务项目</w:t>
            </w:r>
          </w:p>
        </w:tc>
        <w:tc>
          <w:tcPr>
            <w:tcW w:w="74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jc w:val="center"/>
              <w:rPr>
                <w:rFonts w:hint="eastAsia" w:ascii="宋体" w:hAnsi="宋体" w:cs="宋体"/>
                <w:sz w:val="21"/>
                <w:szCs w:val="21"/>
              </w:rPr>
            </w:pPr>
            <w:r>
              <w:rPr>
                <w:rFonts w:hint="eastAsia" w:ascii="宋体" w:hAnsi="宋体" w:cs="宋体"/>
                <w:sz w:val="21"/>
                <w:szCs w:val="21"/>
              </w:rPr>
              <w:t>项</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jc w:val="center"/>
              <w:rPr>
                <w:rFonts w:hint="eastAsia" w:ascii="宋体" w:hAnsi="宋体" w:cs="宋体"/>
                <w:sz w:val="21"/>
                <w:szCs w:val="21"/>
              </w:rPr>
            </w:pPr>
            <w:r>
              <w:rPr>
                <w:rFonts w:hint="eastAsia" w:ascii="宋体" w:hAnsi="宋体" w:cs="宋体"/>
                <w:sz w:val="21"/>
                <w:szCs w:val="21"/>
              </w:rPr>
              <w:t>1</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0" w:firstLineChars="0"/>
              <w:rPr>
                <w:rFonts w:hint="eastAsia" w:ascii="宋体" w:hAnsi="宋体" w:cs="宋体"/>
                <w:sz w:val="21"/>
                <w:szCs w:val="21"/>
              </w:rPr>
            </w:pPr>
            <w:r>
              <w:rPr>
                <w:rFonts w:hint="eastAsia" w:ascii="宋体" w:hAnsi="宋体" w:cs="宋体"/>
                <w:sz w:val="21"/>
                <w:szCs w:val="21"/>
              </w:rPr>
              <w:t>详见采购文件第四章招标内容与技术需求（技术规格书）</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1820400</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pStyle w:val="143"/>
              <w:spacing w:afterLines="0"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1820400</w:t>
            </w:r>
          </w:p>
        </w:tc>
      </w:tr>
    </w:tbl>
    <w:p>
      <w:pPr>
        <w:snapToGrid w:val="0"/>
        <w:spacing w:line="360" w:lineRule="auto"/>
        <w:ind w:firstLine="422" w:firstLineChars="200"/>
        <w:rPr>
          <w:rFonts w:hint="eastAsia" w:ascii="宋体" w:hAnsi="宋体" w:cs="宋体"/>
          <w:szCs w:val="21"/>
        </w:rPr>
      </w:pPr>
      <w:r>
        <w:rPr>
          <w:rFonts w:hint="eastAsia" w:ascii="宋体" w:hAnsi="宋体" w:cs="宋体"/>
          <w:b/>
          <w:bCs/>
          <w:szCs w:val="21"/>
        </w:rPr>
        <w:t>五、合格投标人的资质条件：</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1.符合《中华人民共和国政府采购法》第二十二条对投标主体的要求；</w:t>
      </w:r>
    </w:p>
    <w:p>
      <w:pPr>
        <w:numPr>
          <w:ilvl w:val="0"/>
          <w:numId w:val="4"/>
        </w:num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至本项目投标截止时间止未列入失信被执行人、重大税收违法案件当事人名单、政府采购严重违法失信行为记录名单（以“信用中国”网站（www.creditchina.gov.cn）、中国政府采购网（www.ccgp.gov.cn）查询结果为准）；</w:t>
      </w:r>
    </w:p>
    <w:p>
      <w:pPr>
        <w:numPr>
          <w:ilvl w:val="0"/>
          <w:numId w:val="4"/>
        </w:num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w:t>
      </w:r>
    </w:p>
    <w:p>
      <w:pPr>
        <w:snapToGrid w:val="0"/>
        <w:spacing w:line="360" w:lineRule="auto"/>
        <w:ind w:firstLine="420" w:firstLineChars="200"/>
        <w:rPr>
          <w:rFonts w:hint="eastAsia" w:ascii="宋体" w:hAnsi="宋体" w:cs="宋体"/>
          <w:szCs w:val="21"/>
        </w:rPr>
      </w:pPr>
      <w:r>
        <w:rPr>
          <w:rFonts w:hint="eastAsia" w:ascii="宋体" w:hAnsi="宋体" w:cs="宋体"/>
          <w:kern w:val="0"/>
          <w:szCs w:val="21"/>
        </w:rPr>
        <w:t xml:space="preserve">4.谢绝联合体投标。 </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六、招标文件的发售：</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1.本项目招标文件实行“政府采购云平台”在线获取，不提供招标文件纸质版。供应商获取招标文件前应先完成“政府采购云平台”的账号注册；</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2.地点：政采云平台（http://zfcg.czt.zj.gov.cn）；</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4.供应商获取招标文件时须提交的文件资料：无；</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注：请供应商按上述要求获取招标文件，如未在“政采云”系统内完成相关流程，引起的投标无效责任自负。</w:t>
      </w:r>
    </w:p>
    <w:p>
      <w:pPr>
        <w:pStyle w:val="2"/>
        <w:spacing w:line="360" w:lineRule="auto"/>
        <w:ind w:firstLine="422" w:firstLineChars="200"/>
        <w:rPr>
          <w:rFonts w:hint="eastAsia" w:cs="宋体"/>
          <w:b/>
          <w:bCs/>
          <w:sz w:val="21"/>
          <w:szCs w:val="21"/>
          <w:lang w:bidi="ar"/>
        </w:rPr>
      </w:pPr>
      <w:r>
        <w:rPr>
          <w:rFonts w:hint="eastAsia" w:cs="宋体"/>
          <w:b/>
          <w:bCs/>
          <w:sz w:val="21"/>
          <w:szCs w:val="21"/>
          <w:lang w:val="en-US"/>
        </w:rPr>
        <w:t>七</w:t>
      </w:r>
      <w:r>
        <w:rPr>
          <w:rFonts w:hint="eastAsia" w:cs="宋体"/>
          <w:b/>
          <w:bCs/>
          <w:sz w:val="21"/>
          <w:szCs w:val="21"/>
        </w:rPr>
        <w:t>、投标保证金：</w:t>
      </w:r>
      <w:r>
        <w:rPr>
          <w:rFonts w:hint="eastAsia" w:cs="宋体"/>
          <w:sz w:val="21"/>
          <w:szCs w:val="21"/>
          <w:lang w:val="en-US"/>
        </w:rPr>
        <w:t>不收取</w:t>
      </w:r>
      <w:r>
        <w:rPr>
          <w:rFonts w:hint="eastAsia" w:cs="宋体"/>
          <w:sz w:val="21"/>
          <w:szCs w:val="21"/>
        </w:rPr>
        <w:t>。</w:t>
      </w:r>
    </w:p>
    <w:p>
      <w:pPr>
        <w:pStyle w:val="2"/>
        <w:spacing w:line="360" w:lineRule="auto"/>
        <w:ind w:firstLine="422" w:firstLineChars="200"/>
        <w:rPr>
          <w:rFonts w:cs="宋体"/>
          <w:b/>
          <w:bCs/>
          <w:sz w:val="21"/>
          <w:szCs w:val="21"/>
          <w:lang w:val="en-US"/>
        </w:rPr>
      </w:pPr>
      <w:r>
        <w:rPr>
          <w:rFonts w:hint="eastAsia" w:cs="宋体"/>
          <w:b/>
          <w:bCs/>
          <w:sz w:val="21"/>
          <w:szCs w:val="21"/>
          <w:lang w:val="en-US"/>
        </w:rPr>
        <w:t>八</w:t>
      </w:r>
      <w:r>
        <w:rPr>
          <w:rFonts w:hint="eastAsia" w:cs="宋体"/>
          <w:b/>
          <w:bCs/>
          <w:sz w:val="21"/>
          <w:szCs w:val="21"/>
        </w:rPr>
        <w:t>、投标截止时间：</w:t>
      </w:r>
      <w:r>
        <w:rPr>
          <w:rFonts w:hint="eastAsia" w:cs="宋体"/>
          <w:sz w:val="21"/>
          <w:szCs w:val="21"/>
          <w:lang w:val="en-US"/>
        </w:rPr>
        <w:t>2020年</w:t>
      </w:r>
      <w:r>
        <w:rPr>
          <w:rFonts w:hint="eastAsia" w:cs="宋体"/>
          <w:sz w:val="21"/>
          <w:szCs w:val="21"/>
          <w:lang w:val="en-US" w:eastAsia="zh-CN"/>
        </w:rPr>
        <w:t>07</w:t>
      </w:r>
      <w:r>
        <w:rPr>
          <w:rFonts w:hint="eastAsia" w:cs="宋体"/>
          <w:sz w:val="21"/>
          <w:szCs w:val="21"/>
          <w:lang w:val="en-US"/>
        </w:rPr>
        <w:t>月</w:t>
      </w:r>
      <w:r>
        <w:rPr>
          <w:rFonts w:hint="eastAsia" w:cs="宋体"/>
          <w:sz w:val="21"/>
          <w:szCs w:val="21"/>
          <w:lang w:val="en-US" w:eastAsia="zh-CN"/>
        </w:rPr>
        <w:t>06</w:t>
      </w:r>
      <w:r>
        <w:rPr>
          <w:rFonts w:hint="eastAsia" w:cs="宋体"/>
          <w:sz w:val="21"/>
          <w:szCs w:val="21"/>
          <w:lang w:val="en-US"/>
        </w:rPr>
        <w:t>日</w:t>
      </w:r>
      <w:r>
        <w:rPr>
          <w:rFonts w:hint="eastAsia" w:cs="宋体"/>
          <w:sz w:val="21"/>
          <w:szCs w:val="21"/>
          <w:lang w:val="en-US" w:eastAsia="zh-CN"/>
        </w:rPr>
        <w:t>14</w:t>
      </w:r>
      <w:r>
        <w:rPr>
          <w:rFonts w:hint="eastAsia" w:cs="宋体"/>
          <w:sz w:val="21"/>
          <w:szCs w:val="21"/>
          <w:lang w:val="en-US"/>
        </w:rPr>
        <w:t>时</w:t>
      </w:r>
      <w:r>
        <w:rPr>
          <w:rFonts w:hint="eastAsia" w:cs="宋体"/>
          <w:sz w:val="21"/>
          <w:szCs w:val="21"/>
          <w:lang w:val="en-US" w:eastAsia="zh-CN"/>
        </w:rPr>
        <w:t>30</w:t>
      </w:r>
      <w:r>
        <w:rPr>
          <w:rFonts w:hint="eastAsia" w:cs="宋体"/>
          <w:sz w:val="21"/>
          <w:szCs w:val="21"/>
          <w:lang w:val="en-US"/>
        </w:rPr>
        <w:t>分（北京时间）</w:t>
      </w:r>
    </w:p>
    <w:p>
      <w:pPr>
        <w:pStyle w:val="2"/>
        <w:spacing w:line="360" w:lineRule="auto"/>
        <w:ind w:firstLine="422" w:firstLineChars="200"/>
        <w:rPr>
          <w:rFonts w:hint="eastAsia" w:cs="宋体"/>
          <w:sz w:val="21"/>
          <w:szCs w:val="21"/>
          <w:lang w:val="en-US"/>
        </w:rPr>
      </w:pPr>
      <w:r>
        <w:rPr>
          <w:rFonts w:hint="eastAsia" w:cs="宋体"/>
          <w:b/>
          <w:bCs/>
          <w:sz w:val="21"/>
          <w:szCs w:val="21"/>
          <w:lang w:val="en-US"/>
        </w:rPr>
        <w:t>九、投标</w:t>
      </w:r>
      <w:r>
        <w:rPr>
          <w:rFonts w:hint="eastAsia" w:cs="宋体"/>
          <w:b/>
          <w:bCs/>
          <w:sz w:val="21"/>
          <w:szCs w:val="21"/>
        </w:rPr>
        <w:t>地点：</w:t>
      </w:r>
      <w:r>
        <w:rPr>
          <w:rFonts w:hint="eastAsia" w:cs="宋体"/>
          <w:sz w:val="21"/>
          <w:szCs w:val="21"/>
          <w:lang w:val="en-US" w:bidi="ar"/>
        </w:rPr>
        <w:t>杭州市杭海路238号森禾广场B座15楼会议室</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十、开标时间及地点：</w:t>
      </w:r>
      <w:r>
        <w:rPr>
          <w:rFonts w:hint="eastAsia" w:ascii="宋体" w:hAnsi="宋体" w:cs="宋体"/>
          <w:b/>
          <w:bCs/>
          <w:szCs w:val="21"/>
        </w:rPr>
        <w:tab/>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招标将于2020年</w:t>
      </w:r>
      <w:r>
        <w:rPr>
          <w:rFonts w:hint="eastAsia" w:ascii="宋体" w:hAnsi="宋体" w:cs="宋体"/>
          <w:sz w:val="21"/>
          <w:szCs w:val="21"/>
          <w:lang w:val="en-US" w:eastAsia="zh-CN"/>
        </w:rPr>
        <w:t>07</w:t>
      </w:r>
      <w:r>
        <w:rPr>
          <w:rFonts w:hint="eastAsia" w:ascii="宋体" w:hAnsi="宋体" w:cs="宋体"/>
          <w:sz w:val="21"/>
          <w:szCs w:val="21"/>
        </w:rPr>
        <w:t>月</w:t>
      </w:r>
      <w:r>
        <w:rPr>
          <w:rFonts w:hint="eastAsia" w:ascii="宋体" w:hAnsi="宋体" w:cs="宋体"/>
          <w:sz w:val="21"/>
          <w:szCs w:val="21"/>
          <w:lang w:val="en-US" w:eastAsia="zh-CN"/>
        </w:rPr>
        <w:t>06</w:t>
      </w:r>
      <w:r>
        <w:rPr>
          <w:rFonts w:hint="eastAsia" w:ascii="宋体" w:hAnsi="宋体" w:cs="宋体"/>
          <w:sz w:val="21"/>
          <w:szCs w:val="21"/>
        </w:rPr>
        <w:t>日14时30分整在</w:t>
      </w:r>
      <w:r>
        <w:rPr>
          <w:rFonts w:hint="eastAsia" w:ascii="宋体" w:hAnsi="宋体" w:cs="宋体"/>
          <w:sz w:val="21"/>
          <w:szCs w:val="21"/>
          <w:lang w:bidi="ar"/>
        </w:rPr>
        <w:t>杭州市杭海路238号森禾广场B座15楼会议室</w:t>
      </w:r>
      <w:r>
        <w:rPr>
          <w:rFonts w:hint="eastAsia" w:ascii="宋体" w:hAnsi="宋体" w:cs="宋体"/>
          <w:sz w:val="21"/>
          <w:szCs w:val="21"/>
        </w:rPr>
        <w:t>开标。</w:t>
      </w:r>
    </w:p>
    <w:p>
      <w:pPr>
        <w:pStyle w:val="31"/>
        <w:widowControl/>
        <w:tabs>
          <w:tab w:val="left" w:pos="0"/>
        </w:tabs>
        <w:snapToGrid w:val="0"/>
        <w:spacing w:line="360" w:lineRule="auto"/>
        <w:ind w:left="420" w:leftChars="200"/>
        <w:rPr>
          <w:rFonts w:hint="eastAsia" w:ascii="宋体" w:hAnsi="宋体" w:cs="宋体"/>
          <w:b/>
          <w:kern w:val="0"/>
          <w:sz w:val="21"/>
          <w:szCs w:val="21"/>
          <w:lang w:bidi="ar"/>
        </w:rPr>
      </w:pPr>
      <w:r>
        <w:rPr>
          <w:rFonts w:hint="eastAsia" w:ascii="宋体" w:hAnsi="宋体" w:cs="宋体"/>
          <w:b/>
          <w:kern w:val="0"/>
          <w:sz w:val="21"/>
          <w:szCs w:val="21"/>
          <w:lang w:bidi="ar"/>
        </w:rPr>
        <w:t>十一、电子投标说明：</w:t>
      </w:r>
    </w:p>
    <w:p>
      <w:pPr>
        <w:pStyle w:val="31"/>
        <w:widowControl/>
        <w:tabs>
          <w:tab w:val="left" w:pos="0"/>
        </w:tabs>
        <w:snapToGrid w:val="0"/>
        <w:spacing w:line="360" w:lineRule="auto"/>
        <w:ind w:firstLine="420" w:firstLineChars="200"/>
        <w:rPr>
          <w:rFonts w:hint="eastAsia" w:ascii="宋体" w:hAnsi="宋体" w:cs="宋体"/>
          <w:bCs/>
          <w:kern w:val="0"/>
          <w:sz w:val="21"/>
          <w:szCs w:val="21"/>
          <w:lang w:bidi="ar"/>
        </w:rPr>
      </w:pPr>
      <w:r>
        <w:rPr>
          <w:rFonts w:hint="eastAsia" w:ascii="宋体" w:hAnsi="宋体" w:cs="宋体"/>
          <w:bCs/>
          <w:kern w:val="0"/>
          <w:sz w:val="21"/>
          <w:szCs w:val="21"/>
          <w:lang w:bidi="ar"/>
        </w:rPr>
        <w:t>1、本项目通过“政府采购云平台（www.zcygov.cn）”实行在线投标响应，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31"/>
        <w:widowControl/>
        <w:tabs>
          <w:tab w:val="left" w:pos="0"/>
        </w:tabs>
        <w:snapToGrid w:val="0"/>
        <w:spacing w:line="360" w:lineRule="auto"/>
        <w:ind w:firstLine="420" w:firstLineChars="200"/>
        <w:rPr>
          <w:rFonts w:hint="eastAsia" w:ascii="宋体" w:hAnsi="宋体" w:cs="宋体"/>
          <w:bCs/>
          <w:kern w:val="0"/>
          <w:sz w:val="21"/>
          <w:szCs w:val="21"/>
          <w:lang w:bidi="ar"/>
        </w:rPr>
      </w:pPr>
      <w:r>
        <w:rPr>
          <w:rFonts w:hint="eastAsia" w:ascii="宋体" w:hAnsi="宋体" w:cs="宋体"/>
          <w:bCs/>
          <w:kern w:val="0"/>
          <w:sz w:val="21"/>
          <w:szCs w:val="21"/>
          <w:lang w:bidi="ar"/>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cs="宋体"/>
          <w:bCs/>
          <w:kern w:val="0"/>
          <w:sz w:val="21"/>
          <w:szCs w:val="21"/>
          <w:lang w:bidi="ar"/>
        </w:rPr>
        <w:fldChar w:fldCharType="begin"/>
      </w:r>
      <w:r>
        <w:rPr>
          <w:rFonts w:hint="eastAsia" w:ascii="宋体" w:hAnsi="宋体" w:cs="宋体"/>
          <w:bCs/>
          <w:kern w:val="0"/>
          <w:sz w:val="21"/>
          <w:szCs w:val="21"/>
          <w:lang w:bidi="ar"/>
        </w:rPr>
        <w:instrText xml:space="preserve"> HYPERLINK "http://www.zjzfcg.gov.cn/bidClientTemplate/2019-05-27/12945.html" \o "CA驱动和申领流程" \t "_blank" </w:instrText>
      </w:r>
      <w:r>
        <w:rPr>
          <w:rFonts w:hint="eastAsia" w:ascii="宋体" w:hAnsi="宋体" w:cs="宋体"/>
          <w:bCs/>
          <w:kern w:val="0"/>
          <w:sz w:val="21"/>
          <w:szCs w:val="21"/>
          <w:lang w:bidi="ar"/>
        </w:rPr>
        <w:fldChar w:fldCharType="separate"/>
      </w:r>
      <w:r>
        <w:rPr>
          <w:rFonts w:hint="eastAsia" w:ascii="宋体" w:hAnsi="宋体" w:cs="宋体"/>
          <w:bCs/>
          <w:kern w:val="0"/>
          <w:sz w:val="21"/>
          <w:szCs w:val="21"/>
          <w:lang w:bidi="ar"/>
        </w:rPr>
        <w:t>CA驱动和申领流程</w:t>
      </w:r>
      <w:r>
        <w:rPr>
          <w:rFonts w:hint="eastAsia" w:ascii="宋体" w:hAnsi="宋体" w:cs="宋体"/>
          <w:bCs/>
          <w:kern w:val="0"/>
          <w:sz w:val="21"/>
          <w:szCs w:val="21"/>
          <w:lang w:bidi="ar"/>
        </w:rPr>
        <w:fldChar w:fldCharType="end"/>
      </w:r>
      <w:r>
        <w:rPr>
          <w:rFonts w:hint="eastAsia" w:ascii="宋体" w:hAnsi="宋体" w:cs="宋体"/>
          <w:bCs/>
          <w:kern w:val="0"/>
          <w:sz w:val="21"/>
          <w:szCs w:val="21"/>
          <w:lang w:bidi="ar"/>
        </w:rPr>
        <w:t>”进行查阅；</w:t>
      </w:r>
    </w:p>
    <w:p>
      <w:pPr>
        <w:pStyle w:val="31"/>
        <w:widowControl/>
        <w:tabs>
          <w:tab w:val="left" w:pos="0"/>
        </w:tabs>
        <w:snapToGrid w:val="0"/>
        <w:spacing w:line="360" w:lineRule="auto"/>
        <w:ind w:firstLine="420" w:firstLineChars="200"/>
        <w:rPr>
          <w:rFonts w:hint="eastAsia" w:ascii="宋体" w:hAnsi="宋体" w:cs="宋体"/>
          <w:bCs/>
          <w:kern w:val="0"/>
          <w:sz w:val="21"/>
          <w:szCs w:val="21"/>
          <w:lang w:bidi="ar"/>
        </w:rPr>
      </w:pPr>
      <w:r>
        <w:rPr>
          <w:rFonts w:hint="eastAsia" w:ascii="宋体" w:hAnsi="宋体" w:cs="宋体"/>
          <w:bCs/>
          <w:kern w:val="0"/>
          <w:sz w:val="21"/>
          <w:szCs w:val="21"/>
          <w:lang w:bidi="ar"/>
        </w:rPr>
        <w:t>3、投标供应商应当在投标截止时间前，将生成的“电子加密投标文件”上传递交至“政府采购云平台”。投标截止时间以后上传递交的投标文件将被“政府采购云平台”拒收。</w:t>
      </w:r>
    </w:p>
    <w:p>
      <w:pPr>
        <w:pStyle w:val="31"/>
        <w:widowControl/>
        <w:tabs>
          <w:tab w:val="left" w:pos="0"/>
        </w:tabs>
        <w:snapToGrid w:val="0"/>
        <w:spacing w:line="360" w:lineRule="auto"/>
        <w:ind w:firstLine="420" w:firstLineChars="200"/>
        <w:rPr>
          <w:rFonts w:hint="eastAsia" w:ascii="宋体" w:hAnsi="宋体" w:cs="宋体"/>
          <w:bCs/>
          <w:kern w:val="0"/>
          <w:sz w:val="21"/>
          <w:szCs w:val="21"/>
          <w:lang w:bidi="ar"/>
        </w:rPr>
      </w:pPr>
      <w:r>
        <w:rPr>
          <w:rFonts w:hint="eastAsia" w:ascii="宋体" w:hAnsi="宋体" w:cs="宋体"/>
          <w:bCs/>
          <w:kern w:val="0"/>
          <w:sz w:val="21"/>
          <w:szCs w:val="21"/>
          <w:lang w:bidi="ar"/>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pStyle w:val="31"/>
        <w:widowControl/>
        <w:tabs>
          <w:tab w:val="left" w:pos="0"/>
        </w:tabs>
        <w:snapToGrid w:val="0"/>
        <w:spacing w:line="360" w:lineRule="auto"/>
        <w:ind w:firstLine="420" w:firstLineChars="200"/>
        <w:rPr>
          <w:rFonts w:hint="eastAsia" w:ascii="宋体" w:hAnsi="宋体" w:cs="宋体"/>
          <w:bCs/>
          <w:kern w:val="0"/>
          <w:sz w:val="21"/>
          <w:szCs w:val="21"/>
          <w:lang w:bidi="ar"/>
        </w:rPr>
      </w:pPr>
      <w:r>
        <w:rPr>
          <w:rFonts w:hint="eastAsia" w:ascii="宋体" w:hAnsi="宋体" w:cs="宋体"/>
          <w:bCs/>
          <w:kern w:val="0"/>
          <w:sz w:val="21"/>
          <w:szCs w:val="21"/>
          <w:lang w:bidi="ar"/>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31"/>
        <w:widowControl/>
        <w:tabs>
          <w:tab w:val="left" w:pos="0"/>
        </w:tabs>
        <w:snapToGrid w:val="0"/>
        <w:spacing w:line="360" w:lineRule="auto"/>
        <w:ind w:left="420" w:leftChars="200"/>
        <w:rPr>
          <w:rFonts w:hint="eastAsia" w:ascii="宋体" w:hAnsi="宋体" w:cs="宋体"/>
          <w:b/>
          <w:sz w:val="21"/>
          <w:szCs w:val="21"/>
        </w:rPr>
      </w:pPr>
      <w:r>
        <w:rPr>
          <w:rFonts w:hint="eastAsia" w:ascii="宋体" w:hAnsi="宋体" w:cs="宋体"/>
          <w:b/>
          <w:kern w:val="0"/>
          <w:sz w:val="21"/>
          <w:szCs w:val="21"/>
          <w:lang w:bidi="ar"/>
        </w:rPr>
        <w:t>十二、其他事项：</w:t>
      </w:r>
    </w:p>
    <w:p>
      <w:pPr>
        <w:widowControl/>
        <w:adjustRightInd w:val="0"/>
        <w:snapToGrid w:val="0"/>
        <w:spacing w:line="360" w:lineRule="auto"/>
        <w:ind w:firstLine="482"/>
        <w:jc w:val="left"/>
        <w:rPr>
          <w:rFonts w:hint="eastAsia" w:ascii="宋体" w:hAnsi="宋体" w:cs="Arial"/>
          <w:kern w:val="0"/>
        </w:rPr>
      </w:pPr>
      <w:r>
        <w:rPr>
          <w:rFonts w:hint="eastAsia" w:ascii="宋体" w:hAnsi="宋体" w:cs="Arial"/>
          <w:kern w:val="0"/>
        </w:rPr>
        <w:t>1.采购公告期限：5个工作日。</w:t>
      </w:r>
    </w:p>
    <w:p>
      <w:pPr>
        <w:widowControl/>
        <w:adjustRightInd w:val="0"/>
        <w:snapToGrid w:val="0"/>
        <w:spacing w:line="360" w:lineRule="auto"/>
        <w:ind w:firstLine="482"/>
        <w:jc w:val="left"/>
        <w:rPr>
          <w:rFonts w:hint="eastAsia" w:ascii="宋体" w:hAnsi="宋体" w:cs="Arial"/>
          <w:kern w:val="0"/>
        </w:rPr>
      </w:pPr>
      <w:r>
        <w:rPr>
          <w:rFonts w:hint="eastAsia" w:ascii="宋体" w:hAnsi="宋体" w:cs="Arial"/>
          <w:kern w:val="0"/>
        </w:rPr>
        <w:t>2.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19"/>
        <w:spacing w:line="360" w:lineRule="auto"/>
        <w:rPr>
          <w:rFonts w:hint="eastAsia" w:hAnsi="宋体" w:cs="Arial"/>
          <w:spacing w:val="0"/>
          <w:kern w:val="0"/>
          <w:sz w:val="21"/>
          <w:szCs w:val="22"/>
        </w:rPr>
      </w:pPr>
      <w:r>
        <w:rPr>
          <w:rFonts w:hint="eastAsia" w:hAnsi="宋体" w:cs="Arial"/>
          <w:spacing w:val="0"/>
          <w:kern w:val="0"/>
          <w:sz w:val="21"/>
          <w:szCs w:val="22"/>
        </w:rPr>
        <w:t>供应商应知其权益受到损害之日，是指：</w:t>
      </w:r>
    </w:p>
    <w:p>
      <w:pPr>
        <w:pStyle w:val="19"/>
        <w:spacing w:line="360" w:lineRule="auto"/>
        <w:rPr>
          <w:rFonts w:hint="eastAsia" w:hAnsi="宋体" w:cs="Arial"/>
          <w:spacing w:val="0"/>
          <w:kern w:val="0"/>
          <w:sz w:val="21"/>
          <w:szCs w:val="22"/>
        </w:rPr>
      </w:pPr>
      <w:r>
        <w:rPr>
          <w:rFonts w:hint="eastAsia" w:hAnsi="宋体" w:cs="Arial"/>
          <w:spacing w:val="0"/>
          <w:kern w:val="0"/>
          <w:sz w:val="21"/>
          <w:szCs w:val="22"/>
        </w:rPr>
        <w:t>（1）对采购文件提出质疑的，为收到采购文件之日或者采购公告期限届满之日；</w:t>
      </w:r>
    </w:p>
    <w:p>
      <w:pPr>
        <w:pStyle w:val="19"/>
        <w:spacing w:line="360" w:lineRule="auto"/>
        <w:rPr>
          <w:rFonts w:hint="eastAsia" w:hAnsi="宋体" w:cs="Arial"/>
          <w:spacing w:val="0"/>
          <w:kern w:val="0"/>
          <w:sz w:val="21"/>
          <w:szCs w:val="22"/>
        </w:rPr>
      </w:pPr>
      <w:r>
        <w:rPr>
          <w:rFonts w:hint="eastAsia" w:hAnsi="宋体" w:cs="Arial"/>
          <w:spacing w:val="0"/>
          <w:kern w:val="0"/>
          <w:sz w:val="21"/>
          <w:szCs w:val="22"/>
        </w:rPr>
        <w:t>（2）对采购过程提出质疑的，为各采购程序环节结束之日；</w:t>
      </w:r>
    </w:p>
    <w:p>
      <w:pPr>
        <w:pStyle w:val="19"/>
        <w:spacing w:line="360" w:lineRule="auto"/>
      </w:pPr>
      <w:r>
        <w:rPr>
          <w:rFonts w:hint="eastAsia" w:hAnsi="宋体" w:cs="Arial"/>
          <w:spacing w:val="0"/>
          <w:kern w:val="0"/>
          <w:sz w:val="21"/>
          <w:szCs w:val="22"/>
        </w:rPr>
        <w:t>（3）对成交结果提出质疑的，为成交结果公告期限届满之日。</w:t>
      </w:r>
    </w:p>
    <w:p>
      <w:pPr>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3.对符合财政扶持政策的中小企业（小型、微型）、监狱企业、残疾人福利性单位给予价格优惠扶持；执行节能产品政府强制采购和优先采购政策，执行环境标志产品政府优先采购政策。</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九、联系方式：</w:t>
      </w:r>
    </w:p>
    <w:p>
      <w:pPr>
        <w:pStyle w:val="143"/>
        <w:spacing w:afterLines="0" w:line="360" w:lineRule="auto"/>
        <w:ind w:firstLine="420"/>
        <w:rPr>
          <w:rFonts w:hint="eastAsia" w:ascii="宋体" w:hAnsi="宋体" w:eastAsia="宋体" w:cs="宋体"/>
          <w:sz w:val="21"/>
          <w:szCs w:val="21"/>
          <w:lang w:eastAsia="zh-CN"/>
        </w:rPr>
      </w:pPr>
      <w:r>
        <w:rPr>
          <w:rFonts w:hint="eastAsia" w:ascii="宋体" w:hAnsi="宋体" w:cs="宋体"/>
          <w:sz w:val="21"/>
          <w:szCs w:val="21"/>
        </w:rPr>
        <w:t>采 购 人：</w:t>
      </w:r>
      <w:r>
        <w:rPr>
          <w:rFonts w:hint="eastAsia" w:ascii="宋体" w:hAnsi="宋体" w:cs="宋体"/>
          <w:sz w:val="21"/>
          <w:szCs w:val="21"/>
          <w:lang w:eastAsia="zh-CN"/>
        </w:rPr>
        <w:t>浙江省公安厅机场公安局</w:t>
      </w:r>
    </w:p>
    <w:p>
      <w:pPr>
        <w:pStyle w:val="143"/>
        <w:spacing w:afterLines="0" w:line="360" w:lineRule="auto"/>
        <w:ind w:firstLine="420"/>
        <w:rPr>
          <w:rFonts w:hint="eastAsia" w:ascii="宋体" w:hAnsi="宋体" w:cs="宋体"/>
          <w:sz w:val="21"/>
          <w:szCs w:val="21"/>
        </w:rPr>
      </w:pPr>
      <w:r>
        <w:rPr>
          <w:rFonts w:hint="default" w:ascii="宋体" w:hAnsi="宋体" w:cs="宋体"/>
          <w:sz w:val="21"/>
          <w:szCs w:val="21"/>
          <w:lang w:val="en-US" w:eastAsia="zh-CN"/>
        </w:rPr>
        <w:t>地点：杭州市萧山机场公安大楼</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 xml:space="preserve">联 系 人：钱佳奚          </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联系电话：0571-87287621</w:t>
      </w:r>
    </w:p>
    <w:p>
      <w:pPr>
        <w:pStyle w:val="143"/>
        <w:spacing w:afterLines="0" w:line="360" w:lineRule="auto"/>
        <w:ind w:firstLine="420"/>
        <w:rPr>
          <w:rFonts w:hint="default" w:ascii="宋体" w:hAnsi="宋体" w:cs="宋体"/>
          <w:sz w:val="21"/>
          <w:szCs w:val="21"/>
          <w:lang w:val="en-US" w:eastAsia="zh-CN"/>
        </w:rPr>
      </w:pPr>
      <w:r>
        <w:rPr>
          <w:rFonts w:hint="default" w:ascii="宋体" w:hAnsi="宋体" w:cs="宋体"/>
          <w:sz w:val="21"/>
          <w:szCs w:val="21"/>
          <w:lang w:val="en-US" w:eastAsia="zh-CN"/>
        </w:rPr>
        <w:t>采购人质疑答复联系人：郭警官</w:t>
      </w:r>
    </w:p>
    <w:p>
      <w:pPr>
        <w:pStyle w:val="143"/>
        <w:spacing w:afterLines="0" w:line="360" w:lineRule="auto"/>
        <w:ind w:firstLine="420"/>
        <w:rPr>
          <w:rFonts w:hint="default" w:ascii="宋体" w:hAnsi="宋体" w:cs="宋体"/>
          <w:sz w:val="21"/>
          <w:szCs w:val="21"/>
          <w:lang w:val="en-US" w:eastAsia="zh-CN"/>
        </w:rPr>
      </w:pPr>
      <w:r>
        <w:rPr>
          <w:rFonts w:hint="default" w:ascii="宋体" w:hAnsi="宋体" w:cs="宋体"/>
          <w:sz w:val="21"/>
          <w:szCs w:val="21"/>
          <w:lang w:val="en-US" w:eastAsia="zh-CN"/>
        </w:rPr>
        <w:t xml:space="preserve">采购人质疑答复联系电话：0571-87287631                                               </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代理公司名称：大地工程咨询有限公司</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地址：杭州市杭海路238号森禾广场B座15楼</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联系人：</w:t>
      </w:r>
      <w:r>
        <w:rPr>
          <w:rFonts w:hint="eastAsia" w:ascii="宋体" w:hAnsi="宋体" w:cs="宋体"/>
          <w:kern w:val="0"/>
          <w:sz w:val="21"/>
          <w:szCs w:val="21"/>
          <w:lang w:bidi="ar"/>
        </w:rPr>
        <w:t>杨</w:t>
      </w:r>
      <w:r>
        <w:rPr>
          <w:rFonts w:hint="eastAsia" w:ascii="宋体" w:hAnsi="宋体" w:cs="宋体"/>
          <w:kern w:val="0"/>
          <w:sz w:val="21"/>
          <w:szCs w:val="21"/>
          <w:lang w:val="en-US" w:eastAsia="zh-CN" w:bidi="ar"/>
        </w:rPr>
        <w:t>洋</w:t>
      </w:r>
      <w:r>
        <w:rPr>
          <w:rFonts w:hint="eastAsia" w:ascii="宋体" w:hAnsi="宋体" w:cs="宋体"/>
          <w:sz w:val="21"/>
          <w:szCs w:val="21"/>
        </w:rPr>
        <w:t xml:space="preserve">          </w:t>
      </w:r>
    </w:p>
    <w:p>
      <w:pPr>
        <w:pStyle w:val="143"/>
        <w:spacing w:afterLines="0" w:line="360" w:lineRule="auto"/>
        <w:ind w:firstLine="420"/>
        <w:rPr>
          <w:rFonts w:hint="eastAsia" w:ascii="宋体" w:hAnsi="宋体" w:cs="宋体"/>
          <w:kern w:val="0"/>
          <w:sz w:val="21"/>
          <w:szCs w:val="21"/>
          <w:lang w:bidi="ar"/>
        </w:rPr>
      </w:pPr>
      <w:r>
        <w:rPr>
          <w:rFonts w:hint="eastAsia" w:ascii="宋体" w:hAnsi="宋体" w:cs="宋体"/>
          <w:sz w:val="21"/>
          <w:szCs w:val="21"/>
        </w:rPr>
        <w:t>联系电话：</w:t>
      </w:r>
      <w:r>
        <w:rPr>
          <w:rFonts w:hint="eastAsia" w:ascii="宋体" w:hAnsi="宋体" w:cs="宋体"/>
          <w:kern w:val="0"/>
          <w:sz w:val="21"/>
          <w:szCs w:val="21"/>
          <w:lang w:bidi="ar"/>
        </w:rPr>
        <w:t>18658165573</w:t>
      </w:r>
    </w:p>
    <w:p>
      <w:pPr>
        <w:pStyle w:val="143"/>
        <w:spacing w:afterLines="0" w:line="360" w:lineRule="auto"/>
        <w:ind w:firstLine="420"/>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采购代理机构质疑答复联系人：</w:t>
      </w:r>
      <w:r>
        <w:rPr>
          <w:rFonts w:hint="eastAsia" w:ascii="宋体" w:hAnsi="宋体" w:cs="宋体"/>
          <w:kern w:val="0"/>
          <w:sz w:val="21"/>
          <w:szCs w:val="21"/>
          <w:lang w:val="en-US" w:eastAsia="zh-CN" w:bidi="ar"/>
        </w:rPr>
        <w:t>代夫强</w:t>
      </w:r>
    </w:p>
    <w:p>
      <w:pPr>
        <w:pStyle w:val="143"/>
        <w:spacing w:afterLines="0" w:line="360" w:lineRule="auto"/>
        <w:ind w:firstLine="420"/>
        <w:rPr>
          <w:rFonts w:hint="default" w:ascii="宋体" w:hAnsi="宋体" w:cs="宋体"/>
          <w:kern w:val="0"/>
          <w:sz w:val="21"/>
          <w:szCs w:val="21"/>
          <w:lang w:val="en-US" w:eastAsia="zh-CN" w:bidi="ar"/>
        </w:rPr>
      </w:pPr>
      <w:r>
        <w:rPr>
          <w:rFonts w:hint="default" w:ascii="宋体" w:hAnsi="宋体" w:cs="宋体"/>
          <w:kern w:val="0"/>
          <w:sz w:val="21"/>
          <w:szCs w:val="21"/>
          <w:lang w:val="en-US" w:eastAsia="zh-CN" w:bidi="ar"/>
        </w:rPr>
        <w:t>采购代理机构质疑答复联系电话：</w:t>
      </w:r>
      <w:r>
        <w:rPr>
          <w:rFonts w:hint="eastAsia" w:ascii="宋体" w:hAnsi="宋体" w:cs="宋体"/>
          <w:sz w:val="21"/>
          <w:szCs w:val="21"/>
          <w:lang w:val="en-US" w:eastAsia="zh-CN"/>
        </w:rPr>
        <w:t>18268028684</w:t>
      </w:r>
    </w:p>
    <w:p>
      <w:pPr>
        <w:pStyle w:val="143"/>
        <w:spacing w:afterLines="0" w:line="360" w:lineRule="auto"/>
        <w:ind w:firstLine="420"/>
        <w:rPr>
          <w:rFonts w:ascii="宋体" w:hAnsi="宋体" w:cs="宋体"/>
          <w:sz w:val="21"/>
          <w:szCs w:val="21"/>
        </w:rPr>
      </w:pPr>
      <w:r>
        <w:rPr>
          <w:rFonts w:hint="eastAsia" w:ascii="宋体" w:hAnsi="宋体" w:cs="宋体"/>
          <w:sz w:val="21"/>
          <w:szCs w:val="21"/>
        </w:rPr>
        <w:t>同级政府采购监管管理部门：浙江省财政厅政府采购监管处</w:t>
      </w:r>
    </w:p>
    <w:p>
      <w:pPr>
        <w:pStyle w:val="143"/>
        <w:spacing w:afterLines="0" w:line="360" w:lineRule="auto"/>
        <w:ind w:firstLine="420"/>
        <w:rPr>
          <w:rFonts w:ascii="宋体" w:hAnsi="宋体" w:cs="宋体"/>
          <w:sz w:val="21"/>
          <w:szCs w:val="21"/>
        </w:rPr>
      </w:pPr>
      <w:r>
        <w:rPr>
          <w:rFonts w:hint="eastAsia" w:ascii="宋体" w:hAnsi="宋体" w:cs="宋体"/>
          <w:sz w:val="21"/>
          <w:szCs w:val="21"/>
        </w:rPr>
        <w:t>联系人：倪文良</w:t>
      </w:r>
    </w:p>
    <w:p>
      <w:pPr>
        <w:pStyle w:val="143"/>
        <w:spacing w:afterLines="0" w:line="360" w:lineRule="auto"/>
        <w:ind w:firstLine="420"/>
        <w:rPr>
          <w:rFonts w:hint="eastAsia" w:ascii="宋体" w:hAnsi="宋体" w:cs="宋体"/>
          <w:sz w:val="21"/>
          <w:szCs w:val="21"/>
        </w:rPr>
      </w:pPr>
      <w:r>
        <w:rPr>
          <w:rFonts w:hint="eastAsia" w:ascii="宋体" w:hAnsi="宋体" w:cs="宋体"/>
          <w:sz w:val="21"/>
          <w:szCs w:val="21"/>
        </w:rPr>
        <w:t xml:space="preserve">监督投诉电话：0571-87057615  </w:t>
      </w:r>
    </w:p>
    <w:p>
      <w:pPr>
        <w:pStyle w:val="143"/>
        <w:spacing w:afterLines="0" w:line="360" w:lineRule="auto"/>
        <w:ind w:firstLine="420"/>
        <w:rPr>
          <w:rFonts w:hint="eastAsia" w:ascii="宋体" w:hAnsi="宋体" w:eastAsia="宋体" w:cs="宋体"/>
          <w:sz w:val="21"/>
          <w:szCs w:val="21"/>
          <w:lang w:val="en-US" w:eastAsia="zh-CN"/>
        </w:rPr>
      </w:pPr>
      <w:r>
        <w:rPr>
          <w:rFonts w:hint="eastAsia" w:ascii="宋体" w:hAnsi="宋体" w:cs="宋体"/>
          <w:sz w:val="21"/>
          <w:szCs w:val="21"/>
          <w:lang w:val="en-US" w:eastAsia="zh-CN"/>
        </w:rPr>
        <w:t>地址：杭州市环城西路37号</w:t>
      </w:r>
    </w:p>
    <w:p>
      <w:pPr>
        <w:pStyle w:val="143"/>
        <w:spacing w:afterLines="0" w:line="360" w:lineRule="auto"/>
        <w:ind w:firstLine="1928" w:firstLineChars="600"/>
        <w:rPr>
          <w:rFonts w:hint="eastAsia" w:ascii="宋体" w:hAnsi="宋体" w:cs="宋体"/>
          <w:b/>
          <w:bCs/>
          <w:sz w:val="32"/>
          <w:szCs w:val="32"/>
        </w:rPr>
      </w:pPr>
    </w:p>
    <w:p>
      <w:pPr>
        <w:pStyle w:val="143"/>
        <w:spacing w:afterLines="0" w:line="360" w:lineRule="auto"/>
        <w:ind w:firstLine="2249" w:firstLineChars="700"/>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 xml:space="preserve">    第二章  投标人须知</w:t>
      </w:r>
      <w:bookmarkEnd w:id="2"/>
      <w:bookmarkEnd w:id="3"/>
    </w:p>
    <w:p>
      <w:pPr>
        <w:snapToGrid w:val="0"/>
        <w:jc w:val="center"/>
        <w:rPr>
          <w:rFonts w:hint="eastAsia" w:ascii="宋体" w:hAnsi="宋体" w:cs="宋体"/>
          <w:b/>
          <w:sz w:val="28"/>
          <w:szCs w:val="28"/>
        </w:rPr>
      </w:pPr>
      <w:r>
        <w:rPr>
          <w:rFonts w:hint="eastAsia" w:ascii="宋体" w:hAnsi="宋体" w:cs="宋体"/>
          <w:b/>
          <w:sz w:val="28"/>
          <w:szCs w:val="28"/>
        </w:rPr>
        <w:t>前附表</w:t>
      </w:r>
    </w:p>
    <w:tbl>
      <w:tblPr>
        <w:tblStyle w:val="35"/>
        <w:tblW w:w="0" w:type="auto"/>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1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szCs w:val="21"/>
              </w:rPr>
            </w:pPr>
            <w:r>
              <w:rPr>
                <w:rFonts w:hint="eastAsia" w:ascii="宋体" w:hAnsi="宋体" w:cs="宋体"/>
                <w:b/>
                <w:szCs w:val="21"/>
              </w:rPr>
              <w:t>序号</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szCs w:val="21"/>
              </w:rPr>
            </w:pPr>
            <w:r>
              <w:rPr>
                <w:rFonts w:hint="eastAsia" w:ascii="宋体" w:hAnsi="宋体" w:cs="宋体"/>
                <w:b/>
                <w:szCs w:val="21"/>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szCs w:val="21"/>
                <w:lang w:eastAsia="zh-CN"/>
              </w:rPr>
            </w:pPr>
            <w:r>
              <w:rPr>
                <w:rFonts w:hint="eastAsia" w:ascii="宋体" w:hAnsi="宋体" w:cs="宋体"/>
                <w:b/>
                <w:bCs/>
                <w:szCs w:val="21"/>
              </w:rPr>
              <w:t>项目名称：</w:t>
            </w:r>
            <w:r>
              <w:rPr>
                <w:rFonts w:hint="eastAsia" w:ascii="宋体" w:hAnsi="宋体" w:cs="宋体"/>
                <w:szCs w:val="21"/>
                <w:lang w:eastAsia="zh-CN"/>
              </w:rPr>
              <w:t>浙江省公安厅机场公安局2020年移动**服务项目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b/>
                <w:bCs/>
                <w:szCs w:val="21"/>
                <w:lang w:eastAsia="zh-CN"/>
              </w:rPr>
            </w:pPr>
            <w:r>
              <w:rPr>
                <w:rFonts w:hint="eastAsia" w:ascii="宋体" w:hAnsi="宋体" w:cs="宋体"/>
                <w:b/>
                <w:bCs/>
                <w:szCs w:val="21"/>
              </w:rPr>
              <w:t>项目编号：</w:t>
            </w:r>
            <w:r>
              <w:rPr>
                <w:rFonts w:hint="eastAsia" w:ascii="宋体" w:hAnsi="宋体" w:cs="宋体"/>
                <w:szCs w:val="21"/>
                <w:lang w:eastAsia="zh-CN"/>
              </w:rPr>
              <w:t>DDZX2020-GK-051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3</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bCs/>
                <w:szCs w:val="21"/>
              </w:rPr>
            </w:pPr>
            <w:r>
              <w:rPr>
                <w:rFonts w:hint="eastAsia" w:ascii="宋体" w:hAnsi="宋体" w:cs="宋体"/>
                <w:b/>
                <w:bCs/>
                <w:szCs w:val="21"/>
              </w:rPr>
              <w:t>采购方式：</w:t>
            </w:r>
            <w:r>
              <w:rPr>
                <w:rFonts w:hint="eastAsia" w:ascii="宋体" w:hAnsi="宋体" w:cs="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4</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b/>
                <w:bCs/>
                <w:szCs w:val="21"/>
              </w:rPr>
              <w:t>项目地点：</w:t>
            </w:r>
            <w:r>
              <w:rPr>
                <w:rFonts w:hint="eastAsia" w:ascii="宋体" w:hAnsi="宋体" w:cs="宋体"/>
                <w:szCs w:val="21"/>
              </w:rPr>
              <w:t>甲方指定地点。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5</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b/>
                <w:bCs/>
                <w:szCs w:val="21"/>
              </w:rPr>
              <w:t>资金来源及比例：</w:t>
            </w:r>
            <w:r>
              <w:rPr>
                <w:rFonts w:hint="eastAsia" w:ascii="宋体" w:hAnsi="宋体" w:cs="宋体"/>
                <w:szCs w:val="21"/>
              </w:rPr>
              <w:t>财政资金占比100%。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6</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b/>
                <w:bCs/>
                <w:szCs w:val="21"/>
              </w:rPr>
              <w:t>招标范围：</w:t>
            </w:r>
            <w:r>
              <w:rPr>
                <w:rFonts w:hint="eastAsia" w:ascii="宋体" w:hAnsi="宋体" w:cs="宋体"/>
                <w:szCs w:val="21"/>
              </w:rPr>
              <w:t>见招标文件技术规格书。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7</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highlight w:val="none"/>
              </w:rPr>
            </w:pPr>
            <w:r>
              <w:rPr>
                <w:rFonts w:hint="eastAsia" w:ascii="宋体" w:hAnsi="宋体" w:cs="宋体"/>
                <w:b/>
                <w:sz w:val="21"/>
                <w:szCs w:val="21"/>
                <w:highlight w:val="none"/>
                <w:lang w:val="en-US" w:eastAsia="zh-CN"/>
              </w:rPr>
              <w:t>交货</w:t>
            </w:r>
            <w:r>
              <w:rPr>
                <w:rFonts w:hint="eastAsia" w:ascii="宋体" w:hAnsi="宋体" w:cs="宋体"/>
                <w:b/>
                <w:sz w:val="21"/>
                <w:szCs w:val="21"/>
                <w:highlight w:val="none"/>
              </w:rPr>
              <w:t>期：</w:t>
            </w:r>
            <w:r>
              <w:rPr>
                <w:rFonts w:hint="eastAsia" w:ascii="宋体" w:hAnsi="宋体" w:cs="宋体"/>
                <w:b w:val="0"/>
                <w:bCs/>
                <w:sz w:val="21"/>
                <w:szCs w:val="21"/>
                <w:highlight w:val="none"/>
              </w:rPr>
              <w:t>合同签订后</w:t>
            </w:r>
            <w:r>
              <w:rPr>
                <w:rFonts w:hint="eastAsia" w:ascii="宋体" w:hAnsi="宋体" w:cs="宋体"/>
                <w:b w:val="0"/>
                <w:bCs/>
                <w:sz w:val="21"/>
                <w:szCs w:val="21"/>
                <w:highlight w:val="none"/>
                <w:lang w:val="en-US" w:eastAsia="zh-CN"/>
              </w:rPr>
              <w:t>15</w:t>
            </w:r>
            <w:r>
              <w:rPr>
                <w:rFonts w:hint="eastAsia" w:ascii="宋体" w:hAnsi="宋体" w:cs="宋体"/>
                <w:b w:val="0"/>
                <w:bCs/>
                <w:sz w:val="21"/>
                <w:szCs w:val="21"/>
                <w:highlight w:val="none"/>
              </w:rPr>
              <w:t>日内</w:t>
            </w:r>
            <w:r>
              <w:rPr>
                <w:rFonts w:hint="eastAsia" w:ascii="宋体" w:hAnsi="宋体" w:cs="宋体"/>
                <w:bCs/>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8</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highlight w:val="none"/>
              </w:rPr>
            </w:pPr>
            <w:r>
              <w:rPr>
                <w:rFonts w:hint="eastAsia" w:ascii="宋体" w:hAnsi="宋体" w:cs="宋体"/>
                <w:b/>
                <w:bCs/>
                <w:sz w:val="21"/>
                <w:szCs w:val="21"/>
                <w:highlight w:val="none"/>
              </w:rPr>
              <w:t>质量保证期：</w:t>
            </w:r>
            <w:r>
              <w:rPr>
                <w:rFonts w:hint="eastAsia" w:ascii="宋体" w:hAnsi="宋体" w:cs="宋体"/>
                <w:color w:val="auto"/>
                <w:kern w:val="2"/>
                <w:sz w:val="21"/>
                <w:szCs w:val="21"/>
                <w:highlight w:val="none"/>
                <w:lang w:val="en-US" w:eastAsia="zh-CN"/>
              </w:rPr>
              <w:t>同服务周期</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9</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rPr>
            </w:pPr>
            <w:r>
              <w:rPr>
                <w:rFonts w:hint="eastAsia" w:ascii="宋体" w:hAnsi="宋体" w:cs="宋体"/>
                <w:b/>
                <w:sz w:val="21"/>
                <w:szCs w:val="21"/>
              </w:rPr>
              <w:t>是否接受联合体投标：</w:t>
            </w:r>
            <w:r>
              <w:rPr>
                <w:rFonts w:hint="eastAsia" w:ascii="宋体" w:hAnsi="宋体" w:cs="宋体"/>
                <w:bCs/>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10</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rPr>
            </w:pPr>
            <w:r>
              <w:rPr>
                <w:rFonts w:hint="eastAsia" w:ascii="宋体" w:hAnsi="宋体" w:cs="宋体"/>
                <w:b/>
                <w:sz w:val="21"/>
                <w:szCs w:val="21"/>
              </w:rPr>
              <w:t>踏勘现场：</w:t>
            </w:r>
            <w:r>
              <w:rPr>
                <w:rFonts w:hint="eastAsia" w:ascii="宋体" w:hAnsi="宋体" w:cs="宋体"/>
                <w:bCs/>
                <w:sz w:val="21"/>
                <w:szCs w:val="21"/>
                <w:lang w:val="en-US" w:eastAsia="zh-CN"/>
              </w:rPr>
              <w:t>无</w:t>
            </w:r>
            <w:r>
              <w:rPr>
                <w:rFonts w:hint="eastAsia" w:ascii="宋体" w:hAnsi="宋体" w:cs="宋体"/>
                <w:b/>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11</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rPr>
            </w:pPr>
            <w:r>
              <w:rPr>
                <w:rFonts w:hint="eastAsia" w:ascii="宋体" w:hAnsi="宋体" w:cs="宋体"/>
                <w:b/>
                <w:sz w:val="21"/>
                <w:szCs w:val="21"/>
              </w:rPr>
              <w:t>演示方案：</w:t>
            </w:r>
            <w:r>
              <w:rPr>
                <w:rFonts w:hint="eastAsia" w:ascii="宋体" w:hAnsi="宋体" w:cs="宋体"/>
                <w:bCs/>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12</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rPr>
            </w:pPr>
            <w:r>
              <w:rPr>
                <w:rFonts w:hint="eastAsia" w:ascii="宋体" w:hAnsi="宋体" w:cs="宋体"/>
                <w:b/>
                <w:sz w:val="21"/>
                <w:szCs w:val="21"/>
              </w:rPr>
              <w:t>投标截止</w:t>
            </w:r>
            <w:r>
              <w:rPr>
                <w:rFonts w:hint="eastAsia" w:ascii="宋体" w:hAnsi="宋体" w:cs="宋体"/>
                <w:b/>
                <w:sz w:val="21"/>
                <w:szCs w:val="21"/>
                <w:lang w:val="zh-CN"/>
              </w:rPr>
              <w:t>时间：</w:t>
            </w:r>
            <w:r>
              <w:rPr>
                <w:rFonts w:hint="eastAsia" w:ascii="宋体" w:hAnsi="宋体" w:cs="宋体"/>
                <w:bCs/>
                <w:sz w:val="21"/>
                <w:szCs w:val="21"/>
                <w:lang w:val="zh-CN"/>
              </w:rPr>
              <w:t>20</w:t>
            </w:r>
            <w:r>
              <w:rPr>
                <w:rFonts w:hint="eastAsia" w:ascii="宋体" w:hAnsi="宋体" w:cs="宋体"/>
                <w:bCs/>
                <w:sz w:val="21"/>
                <w:szCs w:val="21"/>
              </w:rPr>
              <w:t>20</w:t>
            </w:r>
            <w:r>
              <w:rPr>
                <w:rFonts w:hint="eastAsia" w:ascii="宋体" w:hAnsi="宋体" w:cs="宋体"/>
                <w:bCs/>
                <w:sz w:val="21"/>
                <w:szCs w:val="21"/>
                <w:lang w:val="zh-CN"/>
              </w:rPr>
              <w:t>年</w:t>
            </w:r>
            <w:r>
              <w:rPr>
                <w:rFonts w:hint="eastAsia" w:ascii="宋体" w:hAnsi="宋体" w:cs="宋体"/>
                <w:bCs/>
                <w:sz w:val="21"/>
                <w:szCs w:val="21"/>
                <w:lang w:val="en-US" w:eastAsia="zh-CN"/>
              </w:rPr>
              <w:t>07</w:t>
            </w:r>
            <w:r>
              <w:rPr>
                <w:rFonts w:hint="eastAsia" w:ascii="宋体" w:hAnsi="宋体" w:cs="宋体"/>
                <w:bCs/>
                <w:sz w:val="21"/>
                <w:szCs w:val="21"/>
                <w:lang w:val="zh-CN"/>
              </w:rPr>
              <w:t>月</w:t>
            </w:r>
            <w:r>
              <w:rPr>
                <w:rFonts w:hint="eastAsia" w:ascii="宋体" w:hAnsi="宋体" w:cs="宋体"/>
                <w:bCs/>
                <w:sz w:val="21"/>
                <w:szCs w:val="21"/>
                <w:lang w:val="en-US" w:eastAsia="zh-CN"/>
              </w:rPr>
              <w:t>06</w:t>
            </w:r>
            <w:r>
              <w:rPr>
                <w:rFonts w:hint="eastAsia" w:ascii="宋体" w:hAnsi="宋体" w:cs="宋体"/>
                <w:bCs/>
                <w:sz w:val="21"/>
                <w:szCs w:val="21"/>
                <w:lang w:val="zh-CN"/>
              </w:rPr>
              <w:t>日</w:t>
            </w:r>
            <w:r>
              <w:rPr>
                <w:rFonts w:hint="eastAsia" w:ascii="宋体" w:hAnsi="宋体" w:cs="宋体"/>
                <w:bCs/>
                <w:sz w:val="21"/>
                <w:szCs w:val="21"/>
                <w:lang w:val="en-US" w:eastAsia="zh-CN"/>
              </w:rPr>
              <w:t>14</w:t>
            </w:r>
            <w:r>
              <w:rPr>
                <w:rFonts w:hint="eastAsia" w:ascii="宋体" w:hAnsi="宋体" w:cs="宋体"/>
                <w:bCs/>
                <w:sz w:val="21"/>
                <w:szCs w:val="21"/>
                <w:lang w:val="zh-CN"/>
              </w:rPr>
              <w:t>时</w:t>
            </w:r>
            <w:r>
              <w:rPr>
                <w:rFonts w:hint="eastAsia" w:ascii="宋体" w:hAnsi="宋体" w:cs="宋体"/>
                <w:bCs/>
                <w:sz w:val="21"/>
                <w:szCs w:val="21"/>
                <w:lang w:val="en-US" w:eastAsia="zh-CN"/>
              </w:rPr>
              <w:t>30</w:t>
            </w:r>
            <w:r>
              <w:rPr>
                <w:rFonts w:hint="eastAsia" w:ascii="宋体" w:hAnsi="宋体" w:cs="宋体"/>
                <w:bCs/>
                <w:sz w:val="21"/>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13</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lang w:val="zh-CN"/>
              </w:rPr>
            </w:pPr>
            <w:r>
              <w:rPr>
                <w:rFonts w:hint="eastAsia" w:ascii="宋体" w:hAnsi="宋体" w:cs="宋体"/>
                <w:b/>
                <w:sz w:val="21"/>
                <w:szCs w:val="21"/>
              </w:rPr>
              <w:t>投标</w:t>
            </w:r>
            <w:r>
              <w:rPr>
                <w:rFonts w:hint="eastAsia" w:ascii="宋体" w:hAnsi="宋体" w:cs="宋体"/>
                <w:b/>
                <w:sz w:val="21"/>
                <w:szCs w:val="21"/>
                <w:lang w:val="zh-CN"/>
              </w:rPr>
              <w:t>地点：</w:t>
            </w:r>
            <w:r>
              <w:rPr>
                <w:rFonts w:hint="eastAsia" w:ascii="宋体" w:hAnsi="宋体" w:cs="宋体"/>
                <w:bCs/>
                <w:sz w:val="21"/>
                <w:szCs w:val="21"/>
              </w:rPr>
              <w:t>杭州市杭海路238号森禾广场B座15楼会议室</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14</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Cs/>
                <w:sz w:val="21"/>
                <w:szCs w:val="21"/>
              </w:rPr>
            </w:pPr>
            <w:r>
              <w:rPr>
                <w:rFonts w:hint="eastAsia" w:ascii="宋体" w:hAnsi="宋体" w:cs="宋体"/>
                <w:b/>
                <w:sz w:val="21"/>
                <w:szCs w:val="21"/>
              </w:rPr>
              <w:t>开标时间及地点：</w:t>
            </w:r>
            <w:r>
              <w:rPr>
                <w:rFonts w:hint="eastAsia" w:ascii="宋体" w:hAnsi="宋体" w:cs="宋体"/>
                <w:bCs/>
                <w:sz w:val="21"/>
                <w:szCs w:val="21"/>
              </w:rPr>
              <w:t>同投标截止时间及地点。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15</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rPr>
            </w:pPr>
            <w:r>
              <w:rPr>
                <w:rFonts w:hint="eastAsia" w:ascii="宋体" w:hAnsi="宋体" w:cs="宋体"/>
                <w:b/>
                <w:sz w:val="21"/>
                <w:szCs w:val="21"/>
              </w:rPr>
              <w:t>招标文件的澄清、补充、修改的时间：</w:t>
            </w:r>
          </w:p>
          <w:p>
            <w:pPr>
              <w:pStyle w:val="118"/>
              <w:spacing w:line="360" w:lineRule="auto"/>
              <w:ind w:left="2"/>
              <w:jc w:val="left"/>
              <w:rPr>
                <w:rFonts w:hint="eastAsia" w:ascii="宋体" w:hAnsi="宋体" w:cs="宋体"/>
                <w:bCs/>
                <w:sz w:val="21"/>
                <w:szCs w:val="21"/>
              </w:rPr>
            </w:pPr>
            <w:r>
              <w:rPr>
                <w:rFonts w:hint="eastAsia" w:ascii="宋体" w:hAnsi="宋体" w:cs="宋体"/>
                <w:bCs/>
                <w:sz w:val="21"/>
                <w:szCs w:val="21"/>
              </w:rPr>
              <w:t xml:space="preserve">    澄清、补充、修改的内容影响投标文件编制的，招标人将在投标截止时间15日前，以电子文件/传真形式发给各投标单位，不足15天的，招标人将顺延递交投标文件的截止时间。</w:t>
            </w:r>
          </w:p>
          <w:p>
            <w:pPr>
              <w:pStyle w:val="118"/>
              <w:spacing w:line="360" w:lineRule="auto"/>
              <w:ind w:left="2"/>
              <w:jc w:val="left"/>
              <w:rPr>
                <w:rFonts w:hint="eastAsia" w:ascii="宋体" w:hAnsi="宋体" w:cs="宋体"/>
                <w:b/>
                <w:sz w:val="21"/>
                <w:szCs w:val="21"/>
              </w:rPr>
            </w:pPr>
            <w:r>
              <w:rPr>
                <w:rFonts w:hint="eastAsia" w:ascii="宋体" w:hAnsi="宋体" w:cs="宋体"/>
                <w:bCs/>
                <w:sz w:val="21"/>
                <w:szCs w:val="21"/>
              </w:rPr>
              <w:t xml:space="preserve">    澄清、补充、修改的内容不影响投标文件编制的，将在投标文件递交截止时间 5 天前，以上款相同的形式发布。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16</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Cs/>
                <w:sz w:val="21"/>
                <w:szCs w:val="21"/>
              </w:rPr>
            </w:pPr>
            <w:r>
              <w:rPr>
                <w:rFonts w:hint="eastAsia" w:ascii="宋体" w:hAnsi="宋体" w:cs="宋体"/>
                <w:b/>
                <w:sz w:val="21"/>
                <w:szCs w:val="21"/>
              </w:rPr>
              <w:t>投标限价：人民币</w:t>
            </w:r>
            <w:r>
              <w:rPr>
                <w:rFonts w:hint="eastAsia" w:ascii="宋体" w:hAnsi="宋体" w:cs="宋体"/>
                <w:b/>
                <w:sz w:val="21"/>
                <w:szCs w:val="21"/>
                <w:lang w:val="en-US" w:eastAsia="zh-CN"/>
              </w:rPr>
              <w:t>1820400</w:t>
            </w:r>
            <w:r>
              <w:rPr>
                <w:rFonts w:hint="eastAsia" w:ascii="宋体" w:hAnsi="宋体" w:cs="宋体"/>
                <w:b/>
                <w:sz w:val="21"/>
                <w:szCs w:val="21"/>
              </w:rPr>
              <w:t>元</w:t>
            </w:r>
            <w:r>
              <w:rPr>
                <w:rFonts w:hint="eastAsia" w:ascii="宋体" w:hAnsi="宋体" w:cs="宋体"/>
                <w:bCs/>
                <w:sz w:val="21"/>
                <w:szCs w:val="21"/>
              </w:rPr>
              <w:t>，</w:t>
            </w:r>
            <w:r>
              <w:rPr>
                <w:rFonts w:hint="eastAsia" w:ascii="宋体" w:hAnsi="宋体" w:cs="宋体"/>
                <w:b/>
                <w:bCs/>
                <w:sz w:val="21"/>
                <w:szCs w:val="21"/>
              </w:rPr>
              <w:t>超出投标限价的供应商将作无效标处理。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17</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rPr>
            </w:pPr>
            <w:r>
              <w:rPr>
                <w:rFonts w:hint="eastAsia" w:ascii="宋体" w:hAnsi="宋体" w:cs="宋体"/>
                <w:b/>
                <w:sz w:val="21"/>
                <w:szCs w:val="21"/>
              </w:rPr>
              <w:t>投标报价范围：</w:t>
            </w:r>
            <w:r>
              <w:rPr>
                <w:rFonts w:hint="eastAsia" w:ascii="宋体" w:hAnsi="宋体" w:cs="宋体"/>
                <w:bCs/>
                <w:sz w:val="21"/>
                <w:szCs w:val="21"/>
              </w:rPr>
              <w:t>含税全包价，包括货物</w:t>
            </w:r>
            <w:r>
              <w:rPr>
                <w:rFonts w:hint="eastAsia" w:ascii="宋体" w:hAnsi="宋体" w:cs="宋体"/>
                <w:bCs/>
                <w:sz w:val="21"/>
                <w:szCs w:val="21"/>
                <w:lang w:val="en-US" w:eastAsia="zh-CN"/>
              </w:rPr>
              <w:t>租赁</w:t>
            </w:r>
            <w:r>
              <w:rPr>
                <w:rFonts w:hint="eastAsia" w:ascii="宋体" w:hAnsi="宋体" w:cs="宋体"/>
                <w:bCs/>
                <w:sz w:val="21"/>
                <w:szCs w:val="21"/>
              </w:rPr>
              <w:t>、人工、维修、货物的运输、装卸、安装、调试、培训、验收、保修、税费等一切费用（即交钥匙工程）。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18</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118"/>
              <w:spacing w:line="360" w:lineRule="auto"/>
              <w:ind w:left="2"/>
              <w:jc w:val="left"/>
              <w:rPr>
                <w:rFonts w:hint="eastAsia" w:ascii="宋体" w:hAnsi="宋体" w:cs="宋体"/>
                <w:b/>
                <w:sz w:val="21"/>
                <w:szCs w:val="21"/>
              </w:rPr>
            </w:pPr>
            <w:r>
              <w:rPr>
                <w:rFonts w:hint="eastAsia" w:ascii="宋体" w:hAnsi="宋体" w:cs="宋体"/>
                <w:b/>
                <w:sz w:val="21"/>
                <w:szCs w:val="21"/>
              </w:rPr>
              <w:t>评标办法：</w:t>
            </w:r>
            <w:r>
              <w:rPr>
                <w:rFonts w:hint="eastAsia" w:ascii="宋体" w:hAnsi="宋体" w:cs="宋体"/>
                <w:bCs/>
                <w:sz w:val="21"/>
                <w:szCs w:val="21"/>
              </w:rPr>
              <w:t>综合评分法、资格后审。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19</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Cs w:val="21"/>
              </w:rPr>
            </w:pPr>
            <w:r>
              <w:rPr>
                <w:rFonts w:hint="eastAsia" w:ascii="宋体" w:hAnsi="宋体" w:cs="宋体"/>
                <w:b/>
                <w:bCs/>
                <w:szCs w:val="21"/>
              </w:rPr>
              <w:t>投标文件组成：</w:t>
            </w:r>
            <w:r>
              <w:rPr>
                <w:rFonts w:hint="eastAsia" w:ascii="宋体" w:hAnsi="宋体" w:cs="宋体"/>
                <w:szCs w:val="21"/>
              </w:rPr>
              <w:t>投标文件由“</w:t>
            </w:r>
            <w:r>
              <w:rPr>
                <w:rFonts w:hint="eastAsia" w:ascii="宋体" w:hAnsi="宋体" w:cs="宋体"/>
                <w:b/>
                <w:bCs/>
                <w:szCs w:val="21"/>
              </w:rPr>
              <w:t>报价文件</w:t>
            </w:r>
            <w:r>
              <w:rPr>
                <w:rFonts w:hint="eastAsia" w:ascii="宋体" w:hAnsi="宋体" w:cs="宋体"/>
                <w:szCs w:val="21"/>
              </w:rPr>
              <w:t>”、“</w:t>
            </w:r>
            <w:r>
              <w:rPr>
                <w:rFonts w:hint="eastAsia" w:ascii="宋体" w:hAnsi="宋体" w:cs="宋体"/>
                <w:b/>
                <w:bCs/>
                <w:szCs w:val="21"/>
              </w:rPr>
              <w:t>资格文件</w:t>
            </w:r>
            <w:r>
              <w:rPr>
                <w:rFonts w:hint="eastAsia" w:ascii="宋体" w:hAnsi="宋体" w:cs="宋体"/>
                <w:szCs w:val="21"/>
              </w:rPr>
              <w:t>”、“</w:t>
            </w:r>
            <w:r>
              <w:rPr>
                <w:rFonts w:hint="eastAsia" w:ascii="宋体" w:hAnsi="宋体" w:cs="宋体"/>
                <w:b/>
                <w:bCs/>
                <w:szCs w:val="21"/>
              </w:rPr>
              <w:t>商务技术文件</w:t>
            </w:r>
            <w:r>
              <w:rPr>
                <w:rFonts w:hint="eastAsia" w:ascii="宋体" w:hAnsi="宋体" w:cs="宋体"/>
                <w:szCs w:val="21"/>
              </w:rPr>
              <w:t>”组成。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20</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Cs w:val="21"/>
              </w:rPr>
            </w:pPr>
            <w:r>
              <w:rPr>
                <w:rFonts w:hint="eastAsia" w:ascii="宋体" w:hAnsi="宋体" w:cs="宋体"/>
                <w:b/>
                <w:bCs/>
                <w:szCs w:val="21"/>
              </w:rPr>
              <w:t>投标文件编制要求：</w:t>
            </w:r>
            <w:r>
              <w:rPr>
                <w:rFonts w:hint="eastAsia" w:ascii="宋体" w:hAnsi="宋体" w:cs="宋体"/>
                <w:szCs w:val="21"/>
              </w:rPr>
              <w:t xml:space="preserve">供应商应先安装“政采云电子交易客户端”，并按照本招标文件和“政府采购云平台”的要求，通过“政采云电子交易客户端”编制并加密投标文件。  </w:t>
            </w:r>
          </w:p>
          <w:p>
            <w:pPr>
              <w:autoSpaceDE w:val="0"/>
              <w:autoSpaceDN w:val="0"/>
              <w:snapToGrid w:val="0"/>
              <w:spacing w:line="360" w:lineRule="auto"/>
              <w:textAlignment w:val="bottom"/>
              <w:rPr>
                <w:rFonts w:ascii="宋体" w:hAnsi="宋体" w:cs="宋体"/>
                <w:b/>
                <w:bCs/>
                <w:szCs w:val="21"/>
              </w:rPr>
            </w:pPr>
            <w:r>
              <w:rPr>
                <w:rFonts w:hint="eastAsia" w:ascii="宋体" w:hAnsi="宋体" w:cs="宋体"/>
                <w:b/>
                <w:bCs/>
                <w:szCs w:val="21"/>
              </w:rPr>
              <w:t>响应文件内容所需签章为电子签章。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21</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Cs w:val="21"/>
              </w:rPr>
            </w:pPr>
            <w:r>
              <w:rPr>
                <w:rFonts w:hint="eastAsia" w:ascii="宋体" w:hAnsi="宋体" w:cs="宋体"/>
                <w:b/>
                <w:bCs/>
                <w:szCs w:val="21"/>
              </w:rPr>
              <w:t>投标文件的形式：</w:t>
            </w:r>
            <w:r>
              <w:rPr>
                <w:rFonts w:hint="eastAsia" w:ascii="宋体" w:hAnsi="宋体" w:cs="宋体"/>
                <w:szCs w:val="21"/>
              </w:rPr>
              <w:t>☑电子投标文件（包括“电子加密投标文件”和“备份投标文件”，在投标文件编制完成后同时生成）；</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（1）“电子加密投标文件”是指通过“政采云电子交易客户端”完成投标文件编制后生成并加密的数据电文形式的投标文件。</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（2）“备份投标文件”是指与“电子加密投标文件”同时生成的数据电文形式的电子文件（备份标书），其他方式编制的备份投标文件视为无效备份投标文件。</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（3）“纸质投标文件”是指电子加密投标文件纸质版，可提供一份，用以辅助评标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22</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b/>
                <w:bCs/>
                <w:szCs w:val="21"/>
              </w:rPr>
            </w:pPr>
            <w:r>
              <w:rPr>
                <w:rFonts w:hint="eastAsia" w:ascii="宋体" w:hAnsi="宋体" w:cs="宋体"/>
                <w:b/>
                <w:bCs/>
                <w:szCs w:val="21"/>
              </w:rPr>
              <w:t>投标文件份数：</w:t>
            </w:r>
            <w:r>
              <w:rPr>
                <w:rFonts w:hint="eastAsia" w:ascii="宋体" w:hAnsi="宋体" w:cs="宋体"/>
                <w:szCs w:val="21"/>
              </w:rPr>
              <w:t>（1）“电子加密投标文件”：在线上传递交一份。（2）“备份投标文件”“纸质文件”：密封包装后（邮寄形式）投标截止时间前递交一份（邮寄地址：杭州市杭海路238号森禾广场B座15楼（代夫强收</w:t>
            </w:r>
            <w:r>
              <w:rPr>
                <w:rFonts w:hint="eastAsia" w:ascii="宋体" w:hAnsi="宋体" w:cs="宋体"/>
                <w:szCs w:val="21"/>
                <w:lang w:eastAsia="zh-CN"/>
              </w:rPr>
              <w:t>，</w:t>
            </w:r>
            <w:r>
              <w:rPr>
                <w:rFonts w:hint="eastAsia" w:ascii="宋体" w:hAnsi="宋体" w:cs="宋体"/>
                <w:szCs w:val="21"/>
                <w:lang w:val="en-US" w:eastAsia="zh-CN"/>
              </w:rPr>
              <w:t>18268028684</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23</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b/>
                <w:bCs/>
                <w:szCs w:val="21"/>
              </w:rPr>
            </w:pPr>
            <w:r>
              <w:rPr>
                <w:rFonts w:hint="eastAsia" w:ascii="宋体" w:hAnsi="宋体" w:cs="宋体"/>
                <w:b/>
                <w:bCs/>
                <w:szCs w:val="21"/>
              </w:rPr>
              <w:t>投标文件的上传和递交：</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（1）“电子加密投标文件”的上传、递交：</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a.投标供应商应在投标截止时间前将“电子加密投标文件”成功上传递交至“政府采购云平台”，否则投标无效。</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b.“电子加密投标文件”成功上传递交后，供应商可自行打印投标文件接收回执。</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（2）“备份投标文件”的密封包装、递交：</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a.投标供应商在“政府采购云平台”完成“电子加密投标文件”的上传递交后，还可以（邮寄形式）在投标截止时间前递交以介质（U盘）存储的 “备份投标文件”（一份）；</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b.“备份投标文件”应当密封包装，并在包装上标注投标项目名称、投标单位名称并加盖公章。没有密封包装或者逾期邮寄送达至投标地点的“备份投标文件”将不予接收；</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autoSpaceDE w:val="0"/>
              <w:autoSpaceDN w:val="0"/>
              <w:snapToGrid w:val="0"/>
              <w:spacing w:line="360" w:lineRule="auto"/>
              <w:textAlignment w:val="bottom"/>
              <w:rPr>
                <w:rFonts w:hint="eastAsia" w:ascii="Times New Roman" w:hAnsi="Times New Roman" w:cs="Times New Roman"/>
                <w:b w:val="0"/>
                <w:bCs w:val="0"/>
                <w:szCs w:val="22"/>
              </w:rPr>
            </w:pPr>
            <w:r>
              <w:rPr>
                <w:rFonts w:hint="eastAsia" w:ascii="宋体" w:hAnsi="宋体" w:cs="宋体"/>
                <w:szCs w:val="21"/>
              </w:rPr>
              <w:t>（3）“纸质投标文件”的密封、递交方式同备份投标文件。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24</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b/>
                <w:bCs/>
                <w:szCs w:val="21"/>
              </w:rPr>
            </w:pPr>
            <w:r>
              <w:rPr>
                <w:rFonts w:hint="eastAsia" w:ascii="宋体" w:hAnsi="宋体" w:cs="宋体"/>
                <w:b/>
                <w:bCs/>
                <w:szCs w:val="21"/>
              </w:rPr>
              <w:t>电子加密投标文件的解密和异常情况处理：</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（1）开标后，采购组织机构将向各投标供应商发出“电子加密投标文件”的解密通知，各投标供应商代表应当在接到解密通知后30分钟内自行完成“电子加密投标文件”的在线解密。</w:t>
            </w:r>
          </w:p>
          <w:p>
            <w:pPr>
              <w:autoSpaceDE w:val="0"/>
              <w:autoSpaceDN w:val="0"/>
              <w:snapToGrid w:val="0"/>
              <w:spacing w:line="360" w:lineRule="auto"/>
              <w:textAlignment w:val="bottom"/>
              <w:rPr>
                <w:rFonts w:hint="eastAsia" w:ascii="宋体" w:hAnsi="宋体" w:cs="宋体"/>
                <w:szCs w:val="21"/>
              </w:rPr>
            </w:pPr>
            <w:r>
              <w:rPr>
                <w:rFonts w:hint="eastAsia" w:ascii="宋体" w:hAnsi="宋体" w:cs="宋体"/>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utoSpaceDE w:val="0"/>
              <w:autoSpaceDN w:val="0"/>
              <w:snapToGrid w:val="0"/>
              <w:spacing w:line="360" w:lineRule="auto"/>
              <w:textAlignment w:val="bottom"/>
              <w:rPr>
                <w:rFonts w:hint="eastAsia" w:ascii="宋体" w:hAnsi="宋体" w:cs="宋体"/>
                <w:b/>
                <w:bCs/>
                <w:szCs w:val="21"/>
              </w:rPr>
            </w:pPr>
            <w:r>
              <w:rPr>
                <w:rFonts w:hint="eastAsia" w:ascii="宋体" w:hAnsi="宋体" w:cs="宋体"/>
                <w:szCs w:val="21"/>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25</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Cs w:val="21"/>
              </w:rPr>
            </w:pPr>
            <w:r>
              <w:rPr>
                <w:rFonts w:hint="eastAsia" w:ascii="宋体" w:hAnsi="宋体" w:cs="宋体"/>
                <w:b/>
                <w:bCs/>
                <w:szCs w:val="21"/>
              </w:rPr>
              <w:t>评标结果公示：</w:t>
            </w:r>
            <w:r>
              <w:rPr>
                <w:rFonts w:hint="eastAsia" w:ascii="宋体" w:hAnsi="宋体" w:cs="宋体"/>
                <w:szCs w:val="21"/>
              </w:rPr>
              <w:t>评标结束后7个工作日内，中标公告公示于浙江政府采购网并发出中标通知书。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26</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Cs w:val="21"/>
              </w:rPr>
            </w:pPr>
            <w:r>
              <w:rPr>
                <w:rFonts w:hint="eastAsia" w:ascii="宋体" w:hAnsi="宋体" w:cs="宋体"/>
                <w:b/>
                <w:bCs/>
                <w:szCs w:val="21"/>
              </w:rPr>
              <w:t>签订合同时间：</w:t>
            </w:r>
            <w:r>
              <w:rPr>
                <w:rFonts w:hint="eastAsia" w:ascii="宋体" w:hAnsi="宋体" w:cs="宋体"/>
                <w:szCs w:val="21"/>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highlight w:val="none"/>
              </w:rPr>
            </w:pPr>
            <w:r>
              <w:rPr>
                <w:rFonts w:hint="eastAsia" w:ascii="宋体" w:hAnsi="宋体" w:cs="宋体"/>
                <w:szCs w:val="21"/>
                <w:highlight w:val="none"/>
              </w:rPr>
              <w:t>27</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宋体" w:hAnsi="宋体" w:cs="宋体"/>
                <w:bCs/>
                <w:snapToGrid w:val="0"/>
                <w:kern w:val="0"/>
                <w:szCs w:val="21"/>
                <w:highlight w:val="none"/>
              </w:rPr>
            </w:pPr>
            <w:r>
              <w:rPr>
                <w:rFonts w:hint="eastAsia" w:ascii="宋体" w:hAnsi="宋体" w:cs="宋体"/>
                <w:b/>
                <w:bCs/>
                <w:szCs w:val="21"/>
                <w:highlight w:val="none"/>
              </w:rPr>
              <w:t>履约保证金：无</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28</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b/>
                <w:bCs/>
                <w:szCs w:val="21"/>
              </w:rPr>
              <w:t>投标文件有效期：</w:t>
            </w:r>
            <w:r>
              <w:rPr>
                <w:rFonts w:hint="eastAsia" w:ascii="宋体" w:hAnsi="宋体" w:cs="宋体"/>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29</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5"/>
              </w:numPr>
              <w:spacing w:line="360" w:lineRule="auto"/>
              <w:rPr>
                <w:rFonts w:hint="eastAsia" w:cs="宋体"/>
                <w:sz w:val="21"/>
                <w:szCs w:val="21"/>
                <w:lang w:val="en-US"/>
              </w:rPr>
            </w:pPr>
            <w:r>
              <w:rPr>
                <w:rFonts w:hint="eastAsia" w:cs="宋体"/>
                <w:sz w:val="21"/>
                <w:szCs w:val="21"/>
                <w:lang w:val="en-US"/>
              </w:rPr>
              <w:t>小微企业政策支持</w:t>
            </w:r>
          </w:p>
          <w:p>
            <w:pPr>
              <w:pStyle w:val="2"/>
              <w:spacing w:line="360" w:lineRule="auto"/>
              <w:rPr>
                <w:rFonts w:hint="eastAsia" w:cs="宋体"/>
                <w:sz w:val="21"/>
                <w:szCs w:val="21"/>
                <w:lang w:val="en-US"/>
              </w:rPr>
            </w:pPr>
            <w:r>
              <w:rPr>
                <w:rFonts w:hint="eastAsia" w:cs="宋体"/>
                <w:sz w:val="21"/>
                <w:szCs w:val="21"/>
                <w:lang w:val="en-US"/>
              </w:rPr>
              <w:t>根据工信部等部委发布的《关于印发中小企业划型标准规定的通知》（工信部联企业〔2011〕300号），根据具体品目确定相应标准。符合上述条件的中小微型企业应按照招标文件附件的格式要求提供《中小企业声明函》，《中小企业资格确认意见书》（或者投标截止时间前7日内“国家企业信用信息公示系统—小微企业名录”页面查询结果）。符合《关于促进残疾人就业政府采购政策的通知》（财库〔2017〕141号）规定的条件并提供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spacing w:line="360" w:lineRule="auto"/>
              <w:rPr>
                <w:rFonts w:hint="eastAsia" w:cs="宋体"/>
                <w:sz w:val="21"/>
                <w:szCs w:val="21"/>
                <w:lang w:val="en-US"/>
              </w:rPr>
            </w:pPr>
            <w:r>
              <w:rPr>
                <w:rFonts w:hint="eastAsia" w:cs="宋体"/>
                <w:sz w:val="21"/>
                <w:szCs w:val="21"/>
                <w:lang w:val="en-US"/>
              </w:rPr>
              <w:t>根据财政部发布的《政府采购促进中小企业发展暂行办法》规定，对于非专门面向此类企业的项目，对小型和微型企业产品的投标价格给予6 %的扣除，用扣除后的价格参与评审。</w:t>
            </w:r>
          </w:p>
          <w:p>
            <w:pPr>
              <w:pStyle w:val="2"/>
              <w:spacing w:line="360" w:lineRule="auto"/>
              <w:rPr>
                <w:rFonts w:hint="eastAsia" w:cs="宋体"/>
                <w:sz w:val="21"/>
                <w:szCs w:val="21"/>
                <w:lang w:val="en-US"/>
              </w:rPr>
            </w:pPr>
            <w:r>
              <w:rPr>
                <w:rFonts w:hint="eastAsia" w:cs="宋体"/>
                <w:sz w:val="21"/>
                <w:szCs w:val="21"/>
                <w:lang w:val="en-US"/>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2%的投标价格扣除。</w:t>
            </w:r>
          </w:p>
          <w:p>
            <w:pPr>
              <w:pStyle w:val="2"/>
              <w:spacing w:line="360" w:lineRule="auto"/>
              <w:rPr>
                <w:rFonts w:hint="eastAsia" w:cs="宋体"/>
                <w:sz w:val="21"/>
                <w:szCs w:val="21"/>
                <w:lang w:val="en-US"/>
              </w:rPr>
            </w:pPr>
            <w:r>
              <w:rPr>
                <w:rFonts w:hint="eastAsia" w:cs="宋体"/>
                <w:sz w:val="21"/>
                <w:szCs w:val="21"/>
                <w:lang w:val="en-US"/>
              </w:rPr>
              <w:t>联合体各方均为小型、微型企业的，联合体视同为小型、微型企业。</w:t>
            </w:r>
          </w:p>
          <w:p>
            <w:pPr>
              <w:pStyle w:val="2"/>
              <w:spacing w:line="360" w:lineRule="auto"/>
              <w:rPr>
                <w:rFonts w:hint="eastAsia" w:cs="宋体"/>
                <w:sz w:val="21"/>
                <w:szCs w:val="21"/>
                <w:lang w:val="en-US"/>
              </w:rPr>
            </w:pPr>
            <w:r>
              <w:rPr>
                <w:rFonts w:hint="eastAsia" w:cs="宋体"/>
                <w:sz w:val="21"/>
                <w:szCs w:val="21"/>
                <w:lang w:val="en-US"/>
              </w:rPr>
              <w:t>2、节能产品、环境标志产品的强制采购政策</w:t>
            </w:r>
          </w:p>
          <w:p>
            <w:pPr>
              <w:pStyle w:val="2"/>
              <w:spacing w:line="360" w:lineRule="auto"/>
              <w:rPr>
                <w:rFonts w:hint="eastAsia" w:cs="宋体"/>
                <w:sz w:val="21"/>
                <w:szCs w:val="21"/>
                <w:lang w:val="en-US"/>
              </w:rPr>
            </w:pPr>
            <w:r>
              <w:rPr>
                <w:rFonts w:hint="eastAsia" w:cs="宋体"/>
                <w:sz w:val="21"/>
                <w:szCs w:val="21"/>
                <w:lang w:val="en-US"/>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w:t>
            </w:r>
            <w:r>
              <w:rPr>
                <w:rFonts w:hint="eastAsia" w:cs="宋体"/>
                <w:b/>
                <w:bCs/>
                <w:sz w:val="21"/>
                <w:szCs w:val="21"/>
                <w:lang w:val="en-US"/>
              </w:rPr>
              <w:t>（注：本项目不适用。）</w:t>
            </w:r>
          </w:p>
          <w:p>
            <w:pPr>
              <w:pStyle w:val="2"/>
              <w:spacing w:line="360" w:lineRule="auto"/>
              <w:rPr>
                <w:rFonts w:hint="eastAsia" w:cs="宋体"/>
                <w:sz w:val="21"/>
                <w:szCs w:val="21"/>
                <w:lang w:val="en-US"/>
              </w:rPr>
            </w:pPr>
            <w:r>
              <w:rPr>
                <w:rFonts w:hint="eastAsia" w:cs="宋体"/>
                <w:sz w:val="21"/>
                <w:szCs w:val="21"/>
                <w:lang w:val="en-US"/>
              </w:rPr>
              <w:t>3、节能产品、环境标志产品的优先采购政策</w:t>
            </w:r>
          </w:p>
          <w:p>
            <w:pPr>
              <w:pStyle w:val="2"/>
              <w:spacing w:line="360" w:lineRule="auto"/>
              <w:rPr>
                <w:rFonts w:hint="eastAsia" w:cs="宋体"/>
                <w:sz w:val="21"/>
                <w:szCs w:val="21"/>
                <w:lang w:val="en-US"/>
              </w:rPr>
            </w:pPr>
            <w:r>
              <w:rPr>
                <w:rFonts w:hint="eastAsia" w:cs="宋体"/>
                <w:sz w:val="21"/>
                <w:szCs w:val="21"/>
                <w:lang w:val="en-US"/>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w:t>
            </w:r>
            <w:r>
              <w:rPr>
                <w:rFonts w:hint="eastAsia" w:cs="宋体"/>
                <w:b/>
                <w:bCs/>
                <w:sz w:val="21"/>
                <w:szCs w:val="21"/>
                <w:lang w:val="en-US"/>
              </w:rPr>
              <w:t>（注：本项目不适用。）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30</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bCs/>
                <w:szCs w:val="21"/>
              </w:rPr>
            </w:pPr>
            <w:r>
              <w:rPr>
                <w:rFonts w:hint="eastAsia" w:ascii="宋体" w:hAnsi="宋体" w:cs="宋体"/>
                <w:b/>
                <w:bCs/>
                <w:szCs w:val="21"/>
              </w:rPr>
              <w:t>信用信息查询：</w:t>
            </w:r>
          </w:p>
          <w:p>
            <w:pPr>
              <w:snapToGrid w:val="0"/>
              <w:spacing w:line="360" w:lineRule="auto"/>
              <w:rPr>
                <w:rFonts w:hint="eastAsia" w:ascii="宋体" w:hAnsi="宋体" w:cs="宋体"/>
                <w:szCs w:val="21"/>
              </w:rPr>
            </w:pPr>
            <w:r>
              <w:rPr>
                <w:rFonts w:hint="eastAsia" w:ascii="宋体" w:hAnsi="宋体" w:cs="宋体"/>
                <w:szCs w:val="21"/>
              </w:rPr>
              <w:t>根据《关于在政府采购活动中查询及使用信用记录有关问题的通知》财库[2016]125号的规定：</w:t>
            </w:r>
          </w:p>
          <w:p>
            <w:pPr>
              <w:snapToGrid w:val="0"/>
              <w:spacing w:line="360" w:lineRule="auto"/>
              <w:rPr>
                <w:rFonts w:hint="eastAsia" w:ascii="宋体" w:hAnsi="宋体" w:cs="宋体"/>
                <w:szCs w:val="21"/>
              </w:rPr>
            </w:pPr>
            <w:r>
              <w:rPr>
                <w:rFonts w:hint="eastAsia" w:ascii="宋体" w:hAnsi="宋体" w:cs="宋体"/>
                <w:szCs w:val="21"/>
              </w:rPr>
              <w:t>（1）采购人或采购代理机构将对本项目供应商的信用记录进行查询。查询渠道为信用中国网站（www.creditchina.gov.cn）、中国政府采购网（www.ccgp.gov.cn）；</w:t>
            </w:r>
          </w:p>
          <w:p>
            <w:pPr>
              <w:snapToGrid w:val="0"/>
              <w:spacing w:line="360" w:lineRule="auto"/>
              <w:rPr>
                <w:rFonts w:hint="eastAsia" w:ascii="宋体" w:hAnsi="宋体" w:cs="宋体"/>
                <w:szCs w:val="21"/>
              </w:rPr>
            </w:pPr>
            <w:r>
              <w:rPr>
                <w:rFonts w:hint="eastAsia" w:ascii="宋体" w:hAnsi="宋体" w:cs="宋体"/>
                <w:szCs w:val="21"/>
              </w:rPr>
              <w:t>（2）截止时点：提交投标文件（响应文件）截止时间前3年内；</w:t>
            </w:r>
          </w:p>
          <w:p>
            <w:pPr>
              <w:snapToGrid w:val="0"/>
              <w:spacing w:line="360" w:lineRule="auto"/>
              <w:rPr>
                <w:rFonts w:hint="eastAsia" w:ascii="宋体" w:hAnsi="宋体" w:cs="宋体"/>
                <w:szCs w:val="21"/>
              </w:rPr>
            </w:pPr>
            <w:r>
              <w:rPr>
                <w:rFonts w:hint="eastAsia" w:ascii="宋体" w:hAnsi="宋体" w:cs="宋体"/>
                <w:szCs w:val="21"/>
              </w:rPr>
              <w:t>（3）查询记录和证据的留存：信用信息查询记录和证据以网页截图等方式留存。</w:t>
            </w:r>
          </w:p>
          <w:p>
            <w:pPr>
              <w:snapToGrid w:val="0"/>
              <w:spacing w:line="360" w:lineRule="auto"/>
              <w:rPr>
                <w:rFonts w:hint="eastAsia" w:ascii="宋体" w:hAnsi="宋体" w:cs="宋体"/>
                <w:szCs w:val="21"/>
              </w:rPr>
            </w:pPr>
            <w:r>
              <w:rPr>
                <w:rFonts w:hint="eastAsia" w:ascii="宋体" w:hAnsi="宋体" w:cs="宋体"/>
                <w:szCs w:val="21"/>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360" w:lineRule="auto"/>
              <w:rPr>
                <w:rFonts w:hint="eastAsia" w:ascii="宋体" w:hAnsi="宋体" w:cs="宋体"/>
                <w:szCs w:val="21"/>
              </w:rPr>
            </w:pPr>
            <w:r>
              <w:rPr>
                <w:rFonts w:hint="eastAsia" w:ascii="宋体" w:hAnsi="宋体" w:cs="宋体"/>
                <w:szCs w:val="21"/>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31</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是否允许采购进口产品：</w:t>
            </w:r>
            <w:r>
              <w:rPr>
                <w:rFonts w:hint="eastAsia" w:ascii="宋体" w:hAnsi="宋体" w:cs="宋体"/>
                <w:b/>
                <w:bCs/>
                <w:szCs w:val="21"/>
              </w:rPr>
              <w:t>否</w:t>
            </w:r>
            <w:r>
              <w:rPr>
                <w:rFonts w:hint="eastAsia" w:ascii="宋体" w:hAnsi="宋体" w:cs="宋体"/>
                <w:szCs w:val="21"/>
              </w:rPr>
              <w:t>。</w:t>
            </w:r>
          </w:p>
          <w:p>
            <w:pPr>
              <w:snapToGrid w:val="0"/>
              <w:spacing w:line="360" w:lineRule="auto"/>
              <w:rPr>
                <w:rFonts w:hint="eastAsia" w:ascii="宋体" w:hAnsi="宋体" w:cs="宋体"/>
                <w:b/>
                <w:bCs/>
                <w:szCs w:val="21"/>
              </w:rPr>
            </w:pPr>
            <w:r>
              <w:rPr>
                <w:rFonts w:hint="eastAsia" w:ascii="宋体" w:hAnsi="宋体" w:cs="宋体"/>
                <w:szCs w:val="21"/>
              </w:rPr>
              <w:t>使用综合评分法的采购项目，提供相同品牌产品（含核心产品）且通过资格审查、符合性审查的不同投标人参加同一合同项下投标的，按一家投标人计算，评审后得分最高的同品牌（含核心产品）投标人获得中标人推荐资格；评审得分相同的，随机抽取方式确定，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32</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bCs/>
                <w:szCs w:val="21"/>
              </w:rPr>
            </w:pPr>
            <w:r>
              <w:rPr>
                <w:rFonts w:hint="eastAsia" w:ascii="宋体" w:hAnsi="宋体" w:cs="宋体"/>
                <w:b/>
                <w:bCs/>
                <w:szCs w:val="21"/>
              </w:rPr>
              <w:t>招标代理服务费：</w:t>
            </w:r>
          </w:p>
          <w:p>
            <w:pPr>
              <w:snapToGrid w:val="0"/>
              <w:spacing w:line="360" w:lineRule="auto"/>
              <w:rPr>
                <w:rFonts w:hint="eastAsia" w:ascii="宋体" w:hAnsi="宋体" w:cs="宋体"/>
                <w:szCs w:val="21"/>
              </w:rPr>
            </w:pPr>
            <w:r>
              <w:rPr>
                <w:rFonts w:hint="eastAsia" w:ascii="宋体" w:hAnsi="宋体" w:cs="宋体"/>
                <w:szCs w:val="21"/>
              </w:rPr>
              <w:t>本项目代理服务费以成交金额为计算基数，</w:t>
            </w:r>
            <w:r>
              <w:rPr>
                <w:rFonts w:hint="eastAsia" w:ascii="宋体" w:hAnsi="宋体" w:cs="宋体"/>
                <w:szCs w:val="21"/>
                <w:lang w:val="en-US" w:eastAsia="zh-CN"/>
              </w:rPr>
              <w:t>根据</w:t>
            </w:r>
            <w:r>
              <w:rPr>
                <w:rFonts w:hint="eastAsia" w:ascii="宋体" w:hAnsi="宋体" w:cs="宋体"/>
                <w:szCs w:val="21"/>
              </w:rPr>
              <w:t>计价格【2002】1980号文规定</w:t>
            </w:r>
            <w:r>
              <w:rPr>
                <w:rFonts w:hint="eastAsia" w:ascii="宋体" w:hAnsi="宋体" w:cs="宋体"/>
                <w:szCs w:val="21"/>
                <w:lang w:val="en-US" w:eastAsia="zh-CN"/>
              </w:rPr>
              <w:t>标准，按照费用的55%</w:t>
            </w:r>
            <w:r>
              <w:rPr>
                <w:rFonts w:hint="eastAsia" w:ascii="宋体" w:hAnsi="宋体" w:cs="宋体"/>
                <w:szCs w:val="21"/>
              </w:rPr>
              <w:t>向成交供应商收取。供应商应当自成交公告发布之日起5个工作日内一次性向采购代理机构支付代理服务费。</w:t>
            </w:r>
          </w:p>
          <w:p>
            <w:pPr>
              <w:snapToGrid w:val="0"/>
              <w:spacing w:line="360" w:lineRule="auto"/>
              <w:rPr>
                <w:rFonts w:hint="eastAsia" w:ascii="宋体" w:hAnsi="宋体" w:cs="宋体"/>
                <w:szCs w:val="21"/>
              </w:rPr>
            </w:pPr>
            <w:r>
              <w:rPr>
                <w:rFonts w:hint="eastAsia" w:ascii="宋体" w:hAnsi="宋体" w:cs="宋体"/>
                <w:szCs w:val="21"/>
              </w:rPr>
              <w:t>代理服务费收款单位（户名）：大地工程咨询有限公司</w:t>
            </w:r>
          </w:p>
          <w:p>
            <w:pPr>
              <w:snapToGrid w:val="0"/>
              <w:spacing w:line="360" w:lineRule="auto"/>
              <w:rPr>
                <w:rFonts w:hint="eastAsia" w:ascii="宋体" w:hAnsi="宋体" w:cs="宋体"/>
                <w:szCs w:val="21"/>
              </w:rPr>
            </w:pPr>
            <w:r>
              <w:rPr>
                <w:rFonts w:hint="eastAsia" w:ascii="宋体" w:hAnsi="宋体" w:cs="宋体"/>
                <w:szCs w:val="21"/>
              </w:rPr>
              <w:t>开  户：杭州银行江城支行</w:t>
            </w:r>
          </w:p>
          <w:p>
            <w:pPr>
              <w:snapToGrid w:val="0"/>
              <w:spacing w:line="360" w:lineRule="auto"/>
              <w:rPr>
                <w:rFonts w:hint="eastAsia" w:ascii="宋体" w:hAnsi="宋体" w:cs="宋体"/>
                <w:b/>
                <w:bCs/>
                <w:szCs w:val="21"/>
              </w:rPr>
            </w:pPr>
            <w:r>
              <w:rPr>
                <w:rFonts w:hint="eastAsia" w:ascii="宋体" w:hAnsi="宋体" w:cs="宋体"/>
                <w:szCs w:val="21"/>
              </w:rPr>
              <w:t>账  号：3301040160007930277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33</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中标单位在中标公示结束后再递交与电子加密投标文件内容一致的书面投标文件（正本一份，副本一份）。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Cs w:val="21"/>
              </w:rPr>
            </w:pPr>
            <w:r>
              <w:rPr>
                <w:rFonts w:hint="eastAsia" w:ascii="宋体" w:hAnsi="宋体" w:cs="宋体"/>
                <w:szCs w:val="21"/>
              </w:rPr>
              <w:t>34</w:t>
            </w:r>
          </w:p>
        </w:tc>
        <w:tc>
          <w:tcPr>
            <w:tcW w:w="816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szCs w:val="21"/>
              </w:rPr>
            </w:pPr>
            <w:r>
              <w:rPr>
                <w:rFonts w:hint="eastAsia" w:ascii="宋体" w:hAnsi="宋体" w:cs="宋体"/>
                <w:b/>
                <w:bCs/>
                <w:szCs w:val="21"/>
              </w:rPr>
              <w:t>解释：</w:t>
            </w:r>
            <w:r>
              <w:rPr>
                <w:rFonts w:hint="eastAsia" w:ascii="宋体" w:hAnsi="宋体" w:cs="宋体"/>
                <w:szCs w:val="21"/>
              </w:rPr>
              <w:t>本招标文件的解释权属于</w:t>
            </w:r>
            <w:r>
              <w:rPr>
                <w:rFonts w:hint="eastAsia" w:ascii="宋体" w:hAnsi="宋体" w:cs="宋体"/>
                <w:szCs w:val="21"/>
                <w:lang w:eastAsia="zh-CN"/>
              </w:rPr>
              <w:t>浙江省公安厅机场公安局</w:t>
            </w:r>
            <w:r>
              <w:rPr>
                <w:rFonts w:hint="eastAsia" w:ascii="宋体" w:hAnsi="宋体" w:cs="宋体"/>
                <w:szCs w:val="21"/>
              </w:rPr>
              <w:t>（大地工程咨询有限公司）。</w:t>
            </w:r>
          </w:p>
        </w:tc>
      </w:tr>
    </w:tbl>
    <w:p>
      <w:pPr>
        <w:rPr>
          <w:rFonts w:hint="eastAsia" w:ascii="宋体" w:hAnsi="宋体" w:cs="宋体"/>
          <w:b/>
          <w:szCs w:val="21"/>
        </w:rPr>
      </w:pPr>
      <w:r>
        <w:rPr>
          <w:rFonts w:hint="eastAsia" w:ascii="宋体" w:hAnsi="宋体" w:cs="宋体"/>
          <w:szCs w:val="21"/>
        </w:rPr>
        <w:t>注：以上内容如有变化将书面通知。如通知其中某一内容发生变化，未提及的将不作变动。</w:t>
      </w:r>
    </w:p>
    <w:p>
      <w:pPr>
        <w:pStyle w:val="21"/>
        <w:snapToGrid w:val="0"/>
        <w:spacing w:before="157" w:after="157" w:line="360" w:lineRule="auto"/>
        <w:outlineLvl w:val="1"/>
        <w:rPr>
          <w:rFonts w:hint="eastAsia" w:hAnsi="宋体" w:cs="宋体"/>
          <w:b/>
          <w:sz w:val="21"/>
          <w:szCs w:val="21"/>
        </w:rPr>
      </w:pPr>
      <w:r>
        <w:rPr>
          <w:rFonts w:hint="eastAsia" w:hAnsi="宋体" w:cs="宋体"/>
          <w:sz w:val="30"/>
          <w:szCs w:val="30"/>
        </w:rPr>
        <w:br w:type="page"/>
      </w:r>
      <w:bookmarkStart w:id="4" w:name="_Toc482808157"/>
      <w:bookmarkStart w:id="5" w:name="_Toc372790138"/>
      <w:bookmarkStart w:id="6" w:name="_Toc448411046"/>
      <w:r>
        <w:rPr>
          <w:rFonts w:hint="eastAsia" w:hAnsi="宋体" w:cs="宋体"/>
          <w:b/>
          <w:sz w:val="21"/>
          <w:szCs w:val="21"/>
        </w:rPr>
        <w:t>一 、总  则</w:t>
      </w:r>
      <w:bookmarkEnd w:id="4"/>
      <w:bookmarkEnd w:id="5"/>
      <w:bookmarkEnd w:id="6"/>
    </w:p>
    <w:p>
      <w:pPr>
        <w:snapToGrid w:val="0"/>
        <w:spacing w:line="360" w:lineRule="auto"/>
        <w:ind w:firstLine="312" w:firstLineChars="148"/>
        <w:jc w:val="left"/>
        <w:rPr>
          <w:rFonts w:hint="eastAsia" w:ascii="宋体" w:hAnsi="宋体" w:cs="宋体"/>
          <w:b/>
          <w:szCs w:val="21"/>
        </w:rPr>
      </w:pPr>
      <w:r>
        <w:rPr>
          <w:rFonts w:hint="eastAsia" w:ascii="宋体" w:hAnsi="宋体" w:cs="宋体"/>
          <w:b/>
          <w:szCs w:val="21"/>
        </w:rPr>
        <w:t>（一） 适用范围</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仅适用于本次招标文件中采购项目的的招标、投标、评标、定标、验收、合同履约、付款等行为（法律、法规另有规定的，从其规定）。</w:t>
      </w:r>
    </w:p>
    <w:p>
      <w:pPr>
        <w:snapToGrid w:val="0"/>
        <w:spacing w:before="157" w:beforeLines="50" w:line="360" w:lineRule="auto"/>
        <w:ind w:firstLine="310" w:firstLineChars="147"/>
        <w:jc w:val="left"/>
        <w:rPr>
          <w:rFonts w:hint="eastAsia" w:ascii="宋体" w:hAnsi="宋体" w:cs="宋体"/>
          <w:b/>
          <w:szCs w:val="21"/>
        </w:rPr>
      </w:pPr>
      <w:r>
        <w:rPr>
          <w:rFonts w:hint="eastAsia" w:ascii="宋体" w:hAnsi="宋体" w:cs="宋体"/>
          <w:b/>
          <w:szCs w:val="21"/>
        </w:rPr>
        <w:t>（二）定义</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1、“招标代理方”系指组织本次招标的大地工程咨询有限公司。</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2、“投标人”系指向招标方提交投标文件的单位。</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3、“采购人”系指委托招标方采购本次项目的</w:t>
      </w:r>
      <w:r>
        <w:rPr>
          <w:rFonts w:hint="eastAsia" w:ascii="宋体" w:hAnsi="宋体" w:cs="宋体"/>
          <w:szCs w:val="21"/>
          <w:lang w:eastAsia="zh-CN"/>
        </w:rPr>
        <w:t>浙江省公安厅机场公安局</w:t>
      </w:r>
      <w:r>
        <w:rPr>
          <w:rFonts w:hint="eastAsia" w:ascii="宋体" w:hAnsi="宋体" w:cs="宋体"/>
          <w:szCs w:val="21"/>
        </w:rPr>
        <w:t>。</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4、“产品”系指供方按招标文件规定，须向采购人提供的一切设备、保险、税金、备品备件、工具、手册及其它有关技术资料和材料。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6、“项目”系指投标人按招标文件规定向采购人提供的产品和服务。</w:t>
      </w:r>
    </w:p>
    <w:p>
      <w:pPr>
        <w:snapToGrid w:val="0"/>
        <w:spacing w:before="157" w:beforeLines="50" w:line="360" w:lineRule="auto"/>
        <w:ind w:firstLine="413" w:firstLineChars="196"/>
        <w:jc w:val="left"/>
        <w:rPr>
          <w:rFonts w:hint="eastAsia" w:ascii="宋体" w:hAnsi="宋体" w:cs="宋体"/>
          <w:b/>
          <w:szCs w:val="21"/>
        </w:rPr>
      </w:pPr>
      <w:r>
        <w:rPr>
          <w:rFonts w:hint="eastAsia" w:ascii="宋体" w:hAnsi="宋体" w:cs="宋体"/>
          <w:b/>
          <w:szCs w:val="21"/>
        </w:rPr>
        <w:t>（三）投标费用</w:t>
      </w:r>
    </w:p>
    <w:p>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不论投标结果如何，投标人均应自行承担所有与投标有关的全部费用。</w:t>
      </w:r>
    </w:p>
    <w:p>
      <w:pPr>
        <w:snapToGrid w:val="0"/>
        <w:spacing w:before="157" w:beforeLines="50" w:line="360" w:lineRule="auto"/>
        <w:ind w:firstLine="413" w:firstLineChars="196"/>
        <w:jc w:val="left"/>
        <w:rPr>
          <w:rFonts w:hint="eastAsia" w:ascii="宋体" w:hAnsi="宋体" w:cs="宋体"/>
          <w:b/>
          <w:szCs w:val="21"/>
        </w:rPr>
      </w:pPr>
      <w:r>
        <w:rPr>
          <w:rFonts w:hint="eastAsia" w:ascii="宋体" w:hAnsi="宋体" w:cs="宋体"/>
          <w:b/>
          <w:szCs w:val="21"/>
        </w:rPr>
        <w:t>（四）特别说明：</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1、单位负责人为同一人或者存在直接控股、管理关系的不同供应商，不得参加同一合同项下的政府采购活动。</w:t>
      </w:r>
    </w:p>
    <w:p>
      <w:pPr>
        <w:snapToGrid w:val="0"/>
        <w:spacing w:line="360" w:lineRule="auto"/>
        <w:ind w:firstLine="420" w:firstLineChars="200"/>
        <w:rPr>
          <w:rFonts w:hint="eastAsia" w:ascii="宋体" w:hAnsi="宋体" w:cs="宋体"/>
          <w:szCs w:val="21"/>
        </w:rPr>
      </w:pPr>
      <w:r>
        <w:rPr>
          <w:rFonts w:hint="eastAsia" w:ascii="宋体" w:hAnsi="宋体" w:cs="宋体"/>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报价低的原则确定中标人；投标报价相同的采取随机抽取方式确定，其他同品牌投标人不作为中标候选人。</w:t>
      </w:r>
    </w:p>
    <w:p>
      <w:pPr>
        <w:spacing w:line="360" w:lineRule="auto"/>
        <w:ind w:firstLine="420" w:firstLineChars="200"/>
        <w:jc w:val="left"/>
        <w:rPr>
          <w:rFonts w:hint="eastAsia" w:ascii="宋体" w:hAnsi="宋体" w:cs="宋体"/>
          <w:szCs w:val="21"/>
        </w:rPr>
      </w:pPr>
      <w:r>
        <w:rPr>
          <w:rFonts w:hint="eastAsia" w:ascii="宋体" w:hAnsi="宋体" w:cs="宋体"/>
          <w:szCs w:val="21"/>
        </w:rPr>
        <w:t>3、投标人投标所使用的资格、信誉、荣誉、业绩与企业认证必须为本法人所拥有。投标人投标所使用的采购项目实施人员必须为本法人员工（或必须为本法人或控股公司正式员工）。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20" w:firstLineChars="200"/>
        <w:jc w:val="left"/>
        <w:rPr>
          <w:rFonts w:hint="eastAsia" w:ascii="宋体" w:hAnsi="宋体" w:cs="宋体"/>
          <w:szCs w:val="21"/>
        </w:rPr>
      </w:pPr>
      <w:r>
        <w:rPr>
          <w:rFonts w:hint="eastAsia" w:ascii="宋体" w:hAnsi="宋体" w:cs="宋体"/>
          <w:szCs w:val="21"/>
        </w:rPr>
        <w:t>4、投标人应仔细阅读招标文件的所有内容，按照招标文件的要求提交投标文件，并对所提供的全部资料的真实性承担法律责任。</w:t>
      </w:r>
    </w:p>
    <w:p>
      <w:pPr>
        <w:pStyle w:val="21"/>
        <w:snapToGrid w:val="0"/>
        <w:spacing w:before="157" w:after="157" w:line="360" w:lineRule="auto"/>
        <w:outlineLvl w:val="1"/>
        <w:rPr>
          <w:rFonts w:hint="eastAsia" w:hAnsi="宋体" w:cs="宋体"/>
          <w:b/>
          <w:sz w:val="21"/>
          <w:szCs w:val="21"/>
        </w:rPr>
      </w:pPr>
      <w:bookmarkStart w:id="7" w:name="_Toc482791891"/>
      <w:bookmarkStart w:id="8" w:name="_Toc482808158"/>
      <w:bookmarkStart w:id="9" w:name="_Toc448411047"/>
      <w:r>
        <w:rPr>
          <w:rFonts w:hint="eastAsia" w:hAnsi="宋体" w:cs="宋体"/>
          <w:b/>
          <w:sz w:val="21"/>
          <w:szCs w:val="21"/>
        </w:rPr>
        <w:t>（五）质疑和投诉</w:t>
      </w:r>
      <w:bookmarkEnd w:id="7"/>
      <w:bookmarkEnd w:id="8"/>
      <w:bookmarkEnd w:id="9"/>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投标人如认为招标文件、采购过程和中标结果使自身的合法权益受到损害的，可以在知道或者应知其权益受到损害之日起七个工作日内，以书面形式向采购人和采购代理机构提出质疑；投标人对采购人和采购代理机构的质疑答复不满意或者采购人和采购代理机构未在规定时间内作出答复的，可以在答复期满后十五个工作日内向同级政府采购监督管理部门投诉。</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质疑应当采用加盖投标人公章的书面形式，质疑书应明确阐述招标过程或中标结果中使自己合法权益受到损害的实质性内容，提供相关事实、依据和证据及其来源或线索，便于有关单位调查、答复和处理，否则，招标代理机构将不予受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3、质疑和投诉必须满足《中华人民共和国政府采购法实施条例》第五十五条的规定，即“供应商质疑、投诉应当有明确的请求和必要的证明材料。供应商投诉的事项不得超出已质疑事项的范围”。</w:t>
      </w:r>
    </w:p>
    <w:p>
      <w:pPr>
        <w:pStyle w:val="12"/>
        <w:numPr>
          <w:ilvl w:val="0"/>
          <w:numId w:val="0"/>
        </w:numPr>
        <w:tabs>
          <w:tab w:val="left" w:pos="720"/>
        </w:tabs>
        <w:snapToGrid w:val="0"/>
        <w:spacing w:before="157" w:beforeLines="50" w:line="360" w:lineRule="auto"/>
        <w:rPr>
          <w:rFonts w:hint="eastAsia" w:ascii="宋体" w:hAnsi="宋体" w:cs="宋体"/>
          <w:b/>
          <w:bCs/>
          <w:szCs w:val="21"/>
        </w:rPr>
      </w:pPr>
      <w:r>
        <w:rPr>
          <w:rFonts w:hint="eastAsia" w:ascii="宋体" w:hAnsi="宋体" w:cs="宋体"/>
          <w:b/>
          <w:bCs/>
          <w:szCs w:val="21"/>
        </w:rPr>
        <w:t xml:space="preserve">（六）招标文件的澄清与修改 </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1、投标人应认真阅读本招标文件，发现其中有误或有不合理要求的，投标人应当在投标截止时间五日前以书面形式向</w:t>
      </w:r>
      <w:r>
        <w:rPr>
          <w:rFonts w:hint="eastAsia" w:hAnsi="宋体" w:cs="宋体"/>
          <w:sz w:val="21"/>
          <w:szCs w:val="21"/>
          <w:lang w:eastAsia="zh-CN"/>
        </w:rPr>
        <w:t>浙江省公安厅机场公安局</w:t>
      </w:r>
      <w:r>
        <w:rPr>
          <w:rFonts w:hint="eastAsia" w:hAnsi="宋体" w:cs="宋体"/>
          <w:sz w:val="21"/>
          <w:szCs w:val="21"/>
        </w:rPr>
        <w:t>提出。</w:t>
      </w:r>
      <w:r>
        <w:rPr>
          <w:rFonts w:hint="eastAsia" w:hAnsi="宋体" w:cs="宋体"/>
          <w:sz w:val="21"/>
          <w:szCs w:val="21"/>
          <w:lang w:eastAsia="zh-CN"/>
        </w:rPr>
        <w:t>浙江省公安厅机场公安局</w:t>
      </w:r>
      <w:r>
        <w:rPr>
          <w:rFonts w:hint="eastAsia" w:hAnsi="宋体" w:cs="宋体"/>
          <w:sz w:val="21"/>
          <w:szCs w:val="21"/>
        </w:rPr>
        <w:t>将在规定的时间内，在财政部门指定的政府采购信息发布媒体上发布更正公告，并以书面形式通知所有招标文件收受人。</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2、招标文件澄清、答复、修改、补充的内容为招标文件的组成部分。当招标文件与招标文件的答复、澄清、修改、补充通知就同一内容的表述不一致时，以最后发出的书面文件为准。</w:t>
      </w:r>
    </w:p>
    <w:p>
      <w:pPr>
        <w:pStyle w:val="21"/>
        <w:snapToGrid w:val="0"/>
        <w:spacing w:before="157" w:after="157" w:line="360" w:lineRule="auto"/>
        <w:outlineLvl w:val="1"/>
        <w:rPr>
          <w:rFonts w:hint="eastAsia" w:hAnsi="宋体" w:cs="宋体"/>
          <w:b/>
          <w:sz w:val="21"/>
          <w:szCs w:val="21"/>
        </w:rPr>
      </w:pPr>
      <w:bookmarkStart w:id="10" w:name="_Toc482808159"/>
      <w:bookmarkStart w:id="11" w:name="_Toc372790139"/>
      <w:bookmarkStart w:id="12" w:name="_Toc448411048"/>
      <w:r>
        <w:rPr>
          <w:rFonts w:hint="eastAsia" w:hAnsi="宋体" w:cs="宋体"/>
          <w:b/>
          <w:sz w:val="21"/>
          <w:szCs w:val="21"/>
        </w:rPr>
        <w:t>二、投标文件的编制</w:t>
      </w:r>
      <w:bookmarkEnd w:id="10"/>
      <w:bookmarkEnd w:id="11"/>
      <w:bookmarkEnd w:id="12"/>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（一）投标文件的组成</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投标文件由</w:t>
      </w:r>
      <w:r>
        <w:rPr>
          <w:rFonts w:hint="eastAsia" w:ascii="宋体" w:hAnsi="宋体" w:cs="宋体"/>
          <w:b/>
          <w:bCs/>
          <w:szCs w:val="21"/>
        </w:rPr>
        <w:t>资格文件</w:t>
      </w:r>
      <w:r>
        <w:rPr>
          <w:rFonts w:hint="eastAsia" w:ascii="宋体" w:hAnsi="宋体" w:cs="宋体"/>
          <w:szCs w:val="21"/>
        </w:rPr>
        <w:t>、</w:t>
      </w:r>
      <w:r>
        <w:rPr>
          <w:rFonts w:hint="eastAsia" w:ascii="宋体" w:hAnsi="宋体" w:cs="宋体"/>
          <w:b/>
          <w:bCs/>
          <w:szCs w:val="21"/>
        </w:rPr>
        <w:t>商务技术文件</w:t>
      </w:r>
      <w:r>
        <w:rPr>
          <w:rFonts w:hint="eastAsia" w:ascii="宋体" w:hAnsi="宋体" w:cs="宋体"/>
          <w:szCs w:val="21"/>
        </w:rPr>
        <w:t>、</w:t>
      </w:r>
      <w:r>
        <w:rPr>
          <w:rFonts w:hint="eastAsia" w:ascii="宋体" w:hAnsi="宋体" w:cs="宋体"/>
          <w:b/>
          <w:bCs/>
          <w:szCs w:val="21"/>
        </w:rPr>
        <w:t>报价文件</w:t>
      </w:r>
      <w:r>
        <w:rPr>
          <w:rFonts w:hint="eastAsia" w:ascii="宋体" w:hAnsi="宋体" w:cs="宋体"/>
          <w:szCs w:val="21"/>
        </w:rPr>
        <w:t>三部分组成。</w:t>
      </w:r>
    </w:p>
    <w:p>
      <w:pPr>
        <w:numPr>
          <w:ilvl w:val="0"/>
          <w:numId w:val="6"/>
        </w:num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资格文件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基本资格条件审查材料（包括但不限于）：</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【即证明其符合《中华人民共和国政府采购法》规定的供应商基本条件的有关资格证明文件。】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包括：</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（1）营业执照(或事业法人登记证书或其它工商等登记证明材料；自然人参与政府采购，提供身份证)复印件； </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（2）最近一年财务报表(复印件，新成立的公司提供情况说明)；</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（3）具有履行合同所必需的场地、设备和专业技术能力的承诺函；</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（4）依法缴纳税收和社会保障资金的承诺函；</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（5）参加政府采购活动前3年内在经营活动中没有重大违法记录的声明函；</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（6）单位负责人为同一人或者存在直接控股、管理关系的不同供应商，不得参加同一合同项下的政府采购活动承诺函；</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（7）投标供应商没有失信记录承诺函；</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上述资格条件审查材料有一项不提供的，视为资格审查不通过。</w:t>
      </w:r>
    </w:p>
    <w:p>
      <w:pPr>
        <w:snapToGrid w:val="0"/>
        <w:spacing w:before="157" w:beforeLines="50" w:line="360" w:lineRule="auto"/>
        <w:ind w:firstLine="413" w:firstLineChars="196"/>
        <w:jc w:val="left"/>
        <w:rPr>
          <w:rFonts w:hint="eastAsia" w:ascii="宋体" w:hAnsi="宋体" w:cs="宋体"/>
          <w:b/>
          <w:szCs w:val="21"/>
        </w:rPr>
      </w:pPr>
      <w:r>
        <w:rPr>
          <w:rFonts w:hint="eastAsia" w:ascii="宋体" w:hAnsi="宋体" w:cs="宋体"/>
          <w:b/>
          <w:szCs w:val="21"/>
        </w:rPr>
        <w:t>2、商务技术文件：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（1）投标声明书 (格式见附件)；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（2）法定代表人授权委托书(格式见附件)；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（3）商务技术偏离表（格式见附件）；</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（4）对应招标文件评分细则提供相关证明资料（格式自拟）；</w:t>
      </w:r>
    </w:p>
    <w:p>
      <w:pPr>
        <w:snapToGrid w:val="0"/>
        <w:spacing w:line="360" w:lineRule="auto"/>
        <w:ind w:left="-4" w:firstLine="422" w:firstLineChars="201"/>
        <w:rPr>
          <w:rFonts w:hint="eastAsia" w:ascii="宋体" w:hAnsi="宋体" w:cs="宋体"/>
          <w:szCs w:val="21"/>
        </w:rPr>
      </w:pPr>
      <w:r>
        <w:rPr>
          <w:rFonts w:hint="eastAsia" w:ascii="宋体" w:hAnsi="宋体" w:cs="宋体"/>
          <w:szCs w:val="21"/>
        </w:rPr>
        <w:t>（5）中小企业的相关证明材料（如有，格式见附件）；</w:t>
      </w:r>
    </w:p>
    <w:p>
      <w:pPr>
        <w:snapToGrid w:val="0"/>
        <w:spacing w:line="360" w:lineRule="auto"/>
        <w:ind w:left="-4" w:firstLine="422" w:firstLineChars="201"/>
        <w:rPr>
          <w:rFonts w:hint="eastAsia" w:ascii="宋体" w:hAnsi="宋体" w:cs="宋体"/>
          <w:szCs w:val="21"/>
        </w:rPr>
      </w:pPr>
      <w:r>
        <w:rPr>
          <w:rFonts w:hint="eastAsia" w:ascii="宋体" w:hAnsi="宋体" w:cs="宋体"/>
          <w:szCs w:val="21"/>
        </w:rPr>
        <w:t>（6）投标人的省级以上监狱管理局、戒毒管理局(含新疆生产建设兵团)出具的属于监狱企业的证明文件（如有）；</w:t>
      </w:r>
    </w:p>
    <w:p>
      <w:pPr>
        <w:snapToGrid w:val="0"/>
        <w:spacing w:line="360" w:lineRule="auto"/>
        <w:ind w:left="-4" w:firstLine="422" w:firstLineChars="201"/>
        <w:rPr>
          <w:rFonts w:hint="eastAsia"/>
        </w:rPr>
      </w:pPr>
      <w:r>
        <w:rPr>
          <w:rFonts w:hint="eastAsia" w:ascii="宋体" w:hAnsi="宋体" w:cs="宋体"/>
          <w:szCs w:val="21"/>
        </w:rPr>
        <w:t>（7）《残疾人福利性单位声明函》（如有，格式见附件）；</w:t>
      </w:r>
    </w:p>
    <w:p>
      <w:pPr>
        <w:pStyle w:val="2"/>
        <w:spacing w:line="360" w:lineRule="auto"/>
        <w:ind w:firstLine="422" w:firstLineChars="200"/>
        <w:rPr>
          <w:rFonts w:hint="eastAsia" w:cs="宋体"/>
          <w:sz w:val="21"/>
          <w:szCs w:val="21"/>
        </w:rPr>
      </w:pPr>
      <w:r>
        <w:rPr>
          <w:rFonts w:hint="eastAsia" w:cs="宋体"/>
          <w:b/>
          <w:sz w:val="21"/>
          <w:szCs w:val="21"/>
          <w:lang w:val="en-US"/>
        </w:rPr>
        <w:t>注：投标单位请结合评分要点编制</w:t>
      </w:r>
      <w:r>
        <w:rPr>
          <w:rFonts w:hint="eastAsia" w:cs="宋体"/>
          <w:b/>
          <w:sz w:val="21"/>
          <w:szCs w:val="21"/>
          <w:lang w:val="en-US" w:eastAsia="zh-CN"/>
        </w:rPr>
        <w:t>技术</w:t>
      </w:r>
      <w:r>
        <w:rPr>
          <w:rFonts w:hint="eastAsia" w:cs="宋体"/>
          <w:b/>
          <w:sz w:val="21"/>
          <w:szCs w:val="21"/>
          <w:lang w:val="en-US"/>
        </w:rPr>
        <w:t>响应文件。</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3、报价文件：</w:t>
      </w:r>
    </w:p>
    <w:p>
      <w:pPr>
        <w:pStyle w:val="22"/>
        <w:snapToGrid w:val="0"/>
        <w:spacing w:line="360" w:lineRule="auto"/>
        <w:ind w:left="-4" w:leftChars="0" w:firstLine="422" w:firstLineChars="201"/>
        <w:jc w:val="left"/>
        <w:rPr>
          <w:rFonts w:hint="eastAsia" w:ascii="宋体" w:hAnsi="宋体" w:eastAsia="宋体" w:cs="宋体"/>
          <w:sz w:val="21"/>
          <w:szCs w:val="21"/>
        </w:rPr>
      </w:pPr>
      <w:r>
        <w:rPr>
          <w:rFonts w:hint="eastAsia" w:ascii="宋体" w:hAnsi="宋体" w:eastAsia="宋体" w:cs="宋体"/>
          <w:sz w:val="21"/>
          <w:szCs w:val="21"/>
        </w:rPr>
        <w:t>（1）开标一览表（格式见附件）；</w:t>
      </w:r>
    </w:p>
    <w:p>
      <w:pPr>
        <w:snapToGrid w:val="0"/>
        <w:spacing w:line="360" w:lineRule="auto"/>
        <w:ind w:left="-4" w:firstLine="422" w:firstLineChars="201"/>
        <w:jc w:val="left"/>
        <w:rPr>
          <w:rFonts w:hint="eastAsia" w:ascii="宋体" w:hAnsi="宋体" w:cs="宋体"/>
          <w:szCs w:val="21"/>
        </w:rPr>
      </w:pPr>
      <w:r>
        <w:rPr>
          <w:rFonts w:hint="eastAsia" w:ascii="宋体" w:hAnsi="宋体" w:cs="宋体"/>
          <w:szCs w:val="21"/>
        </w:rPr>
        <w:t>（2）投标报价明细表（格式见附件）。</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（二）投标文件的语言及计量</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1、投标文件以及投标人与招标方就有关投标事宜的所有来往函电，均应以中文汉语书写。除签名、盖章、专用名称等特殊情形外，以中文汉语以外的文字表述的投标文件视同未提供。</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157" w:beforeLines="50" w:line="360" w:lineRule="auto"/>
        <w:ind w:firstLine="413" w:firstLineChars="196"/>
        <w:jc w:val="left"/>
        <w:rPr>
          <w:rFonts w:hint="eastAsia" w:ascii="宋体" w:hAnsi="宋体" w:cs="宋体"/>
          <w:b/>
          <w:szCs w:val="21"/>
        </w:rPr>
      </w:pPr>
      <w:r>
        <w:rPr>
          <w:rFonts w:hint="eastAsia" w:ascii="宋体" w:hAnsi="宋体" w:cs="宋体"/>
          <w:b/>
          <w:szCs w:val="21"/>
        </w:rPr>
        <w:t>（三）投标报价</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1、投标文件只允许有一个报价，投标报价应按招标文件中相关附表格式填报；</w:t>
      </w:r>
    </w:p>
    <w:p>
      <w:pPr>
        <w:spacing w:line="360" w:lineRule="auto"/>
        <w:ind w:left="-4" w:leftChars="-2" w:firstLine="464" w:firstLineChars="221"/>
        <w:rPr>
          <w:rFonts w:hint="eastAsia" w:ascii="宋体" w:hAnsi="宋体" w:cs="宋体"/>
          <w:szCs w:val="21"/>
        </w:rPr>
      </w:pPr>
      <w:r>
        <w:rPr>
          <w:rFonts w:hint="eastAsia" w:ascii="宋体" w:hAnsi="宋体" w:cs="宋体"/>
          <w:szCs w:val="21"/>
        </w:rPr>
        <w:t>2、投标报价是履行合同的最终价格，应包括服务费、人工费、专用工具、保险、税金、培训、质保等一切税金和费用。</w:t>
      </w:r>
    </w:p>
    <w:p>
      <w:pPr>
        <w:pStyle w:val="12"/>
        <w:numPr>
          <w:ilvl w:val="0"/>
          <w:numId w:val="0"/>
        </w:numPr>
        <w:tabs>
          <w:tab w:val="left" w:pos="720"/>
        </w:tabs>
        <w:snapToGrid w:val="0"/>
        <w:spacing w:before="157" w:beforeLines="50" w:line="360" w:lineRule="auto"/>
        <w:ind w:left="412" w:leftChars="196"/>
        <w:rPr>
          <w:rFonts w:hint="eastAsia" w:ascii="宋体" w:hAnsi="宋体" w:cs="宋体"/>
          <w:b/>
          <w:szCs w:val="21"/>
        </w:rPr>
      </w:pPr>
      <w:r>
        <w:rPr>
          <w:rFonts w:hint="eastAsia" w:ascii="宋体" w:hAnsi="宋体" w:cs="宋体"/>
          <w:b/>
          <w:szCs w:val="21"/>
        </w:rPr>
        <w:t>（四）投标文件的有效期</w:t>
      </w:r>
    </w:p>
    <w:p>
      <w:pPr>
        <w:spacing w:line="360" w:lineRule="auto"/>
        <w:ind w:left="-4" w:leftChars="-2" w:firstLine="464" w:firstLineChars="221"/>
        <w:jc w:val="left"/>
        <w:rPr>
          <w:rFonts w:hint="eastAsia" w:ascii="宋体" w:hAnsi="宋体" w:cs="宋体"/>
          <w:szCs w:val="21"/>
        </w:rPr>
      </w:pPr>
      <w:r>
        <w:rPr>
          <w:rFonts w:hint="eastAsia" w:ascii="宋体" w:hAnsi="宋体" w:cs="宋体"/>
          <w:szCs w:val="21"/>
        </w:rPr>
        <w:t>1、自投标截止日起90天内投标文件应保持有效。有效期不足的投标文件将被拒绝。</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2、中标人的投标文件自开标之日起至合同履行完毕止均应保持有效。</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（五）履约保证金不予退还的：</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1、拒绝履行合同义务的；</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2、产品质量验收或测试不合格的。</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（六）投标文件的编制</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1、本项目通过“政府采购云平台（www.zcygov.cn）”实行在线投标响应（电子投标）。供应商应通过“政采云电子交易客户端”，并按照本招标文件和“政府采购云平台”的要求编制并加密投标文件。</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2、投标供应商应当按照本章节 “投标文件组成”规定的内容及顺序在“政采云电子交易客户端”编制投标文件。其中《资格文件》和《商务技术文件》中不得出现本项目投标报价，如因投标人原因提前泄露投标报价，是投标人的责任。</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3、本招标文件中有提供格式的，投标供应商须参照格式进行编制（格式中要求提供相关证明材料的还需后附相关证明材料），并按格式要求在指定位置根据要求进行签章，否则视为未提供；本招标文件未提供格式的，请各投标单位自行拟定格式，并加盖单位公章并由法定代表人或其授权代表签署（签字或盖章），否则视为未提供。</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4、《投标文件》内容不完整、编排混乱导致《投标文件》被误读、漏读或者查找不到相关内容的，是投标供应商的责任。</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5、《投标文件》因字迹潦草或表达不清所引起的后果由投标供应商负责。</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6、投标供应商没有按照本章节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pPr>
        <w:pStyle w:val="19"/>
        <w:spacing w:line="360" w:lineRule="auto"/>
        <w:rPr>
          <w:rFonts w:hint="eastAsia" w:hAnsi="宋体" w:cs="宋体"/>
          <w:b/>
          <w:bCs/>
          <w:spacing w:val="0"/>
          <w:sz w:val="21"/>
          <w:szCs w:val="21"/>
        </w:rPr>
      </w:pPr>
      <w:r>
        <w:rPr>
          <w:rFonts w:hint="eastAsia" w:hAnsi="宋体" w:cs="宋体"/>
          <w:b/>
          <w:bCs/>
          <w:spacing w:val="0"/>
          <w:sz w:val="21"/>
          <w:szCs w:val="21"/>
        </w:rPr>
        <w:t>（七）投标文件的签章</w:t>
      </w:r>
    </w:p>
    <w:p>
      <w:pPr>
        <w:pStyle w:val="19"/>
        <w:spacing w:line="360" w:lineRule="auto"/>
        <w:rPr>
          <w:rFonts w:hint="eastAsia" w:hAnsi="宋体" w:cs="宋体"/>
          <w:spacing w:val="0"/>
          <w:sz w:val="21"/>
          <w:szCs w:val="21"/>
        </w:rPr>
      </w:pPr>
      <w:r>
        <w:rPr>
          <w:rFonts w:hint="eastAsia" w:hAnsi="宋体" w:cs="宋体"/>
          <w:spacing w:val="0"/>
          <w:sz w:val="21"/>
          <w:szCs w:val="21"/>
        </w:rPr>
        <w:t>1、《投标文件》的签章：电子签章；</w:t>
      </w:r>
    </w:p>
    <w:p>
      <w:pPr>
        <w:pStyle w:val="19"/>
        <w:spacing w:line="360" w:lineRule="auto"/>
        <w:rPr>
          <w:rFonts w:hint="eastAsia" w:hAnsi="宋体" w:cs="宋体"/>
          <w:spacing w:val="0"/>
          <w:sz w:val="21"/>
          <w:szCs w:val="21"/>
        </w:rPr>
      </w:pPr>
      <w:r>
        <w:rPr>
          <w:rFonts w:hint="eastAsia" w:hAnsi="宋体" w:cs="宋体"/>
          <w:spacing w:val="0"/>
          <w:sz w:val="21"/>
          <w:szCs w:val="21"/>
        </w:rPr>
        <w:t>2、《投标文件》应由投标供应商法定代表人或其授权代表签字（或盖章），并加盖投标供应商公章。</w:t>
      </w:r>
    </w:p>
    <w:p>
      <w:pPr>
        <w:pStyle w:val="19"/>
        <w:spacing w:line="360" w:lineRule="auto"/>
        <w:rPr>
          <w:rFonts w:hint="eastAsia" w:hAnsi="宋体" w:cs="宋体"/>
          <w:spacing w:val="0"/>
          <w:sz w:val="21"/>
          <w:szCs w:val="21"/>
        </w:rPr>
      </w:pPr>
      <w:r>
        <w:rPr>
          <w:rFonts w:hint="eastAsia" w:hAnsi="宋体" w:cs="宋体"/>
          <w:spacing w:val="0"/>
          <w:sz w:val="21"/>
          <w:szCs w:val="21"/>
        </w:rPr>
        <w:t>3、电子签章操作指南详见采购公告附件《供应商项目采购-电子招投标操作指南》。</w:t>
      </w:r>
    </w:p>
    <w:p>
      <w:pPr>
        <w:pStyle w:val="19"/>
        <w:spacing w:line="360" w:lineRule="auto"/>
        <w:rPr>
          <w:rFonts w:hint="eastAsia" w:hAnsi="宋体" w:cs="宋体"/>
          <w:b/>
          <w:bCs/>
          <w:spacing w:val="0"/>
          <w:sz w:val="21"/>
          <w:szCs w:val="21"/>
        </w:rPr>
      </w:pPr>
      <w:r>
        <w:rPr>
          <w:rFonts w:hint="eastAsia" w:hAnsi="宋体" w:cs="宋体"/>
          <w:b/>
          <w:bCs/>
          <w:spacing w:val="0"/>
          <w:sz w:val="21"/>
          <w:szCs w:val="21"/>
        </w:rPr>
        <w:t>（八）投标文件的形式</w:t>
      </w:r>
    </w:p>
    <w:p>
      <w:pPr>
        <w:pStyle w:val="19"/>
        <w:spacing w:line="360" w:lineRule="auto"/>
        <w:rPr>
          <w:rFonts w:hint="eastAsia" w:hAnsi="宋体" w:cs="宋体"/>
          <w:spacing w:val="0"/>
          <w:sz w:val="21"/>
          <w:szCs w:val="21"/>
        </w:rPr>
      </w:pPr>
      <w:r>
        <w:rPr>
          <w:rFonts w:hint="eastAsia" w:hAnsi="宋体" w:cs="宋体"/>
          <w:spacing w:val="0"/>
          <w:sz w:val="21"/>
          <w:szCs w:val="21"/>
        </w:rPr>
        <w:t>1、投标文件的形式：见《前附表》；</w:t>
      </w:r>
    </w:p>
    <w:p>
      <w:pPr>
        <w:pStyle w:val="19"/>
        <w:spacing w:line="360" w:lineRule="auto"/>
        <w:rPr>
          <w:rFonts w:hint="eastAsia" w:hAnsi="宋体" w:cs="宋体"/>
          <w:spacing w:val="0"/>
          <w:sz w:val="21"/>
          <w:szCs w:val="21"/>
        </w:rPr>
      </w:pPr>
      <w:r>
        <w:rPr>
          <w:rFonts w:hint="eastAsia" w:hAnsi="宋体" w:cs="宋体"/>
          <w:spacing w:val="0"/>
          <w:sz w:val="21"/>
          <w:szCs w:val="21"/>
        </w:rPr>
        <w:t>2、“电子加密投标文件”：“电子加密投标文件”是指通过“政采云电子交易客户端”完成投标文件编制后生成并加密的数据电文形式的投标文件。</w:t>
      </w:r>
    </w:p>
    <w:p>
      <w:pPr>
        <w:pStyle w:val="19"/>
        <w:spacing w:line="360" w:lineRule="auto"/>
        <w:rPr>
          <w:rFonts w:hint="eastAsia" w:hAnsi="宋体" w:cs="宋体"/>
          <w:spacing w:val="0"/>
          <w:sz w:val="21"/>
          <w:szCs w:val="21"/>
        </w:rPr>
      </w:pPr>
      <w:r>
        <w:rPr>
          <w:rFonts w:hint="eastAsia" w:hAnsi="宋体" w:cs="宋体"/>
          <w:spacing w:val="0"/>
          <w:sz w:val="21"/>
          <w:szCs w:val="21"/>
        </w:rPr>
        <w:t>3、“备份投标文件”：“备份投标文件”是指与“电子加密投标文件”同时生成的数据电文形式的电子文件（备份标书），其他方式编制的“备份投标文件”视为无效的“备份投标文件”。</w:t>
      </w:r>
    </w:p>
    <w:p>
      <w:pPr>
        <w:pStyle w:val="19"/>
        <w:spacing w:line="360" w:lineRule="auto"/>
        <w:rPr>
          <w:rFonts w:hint="eastAsia" w:hAnsi="宋体" w:cs="宋体"/>
          <w:spacing w:val="0"/>
          <w:sz w:val="21"/>
          <w:szCs w:val="21"/>
        </w:rPr>
      </w:pPr>
      <w:r>
        <w:rPr>
          <w:rFonts w:hint="eastAsia" w:hAnsi="宋体" w:cs="宋体"/>
          <w:spacing w:val="0"/>
          <w:sz w:val="21"/>
          <w:szCs w:val="21"/>
        </w:rPr>
        <w:t>4</w:t>
      </w:r>
      <w:r>
        <w:rPr>
          <w:rFonts w:hint="eastAsia" w:hAnsi="宋体" w:cs="宋体"/>
          <w:spacing w:val="0"/>
          <w:sz w:val="21"/>
          <w:szCs w:val="21"/>
          <w:highlight w:val="none"/>
        </w:rPr>
        <w:t>、“纸质投标文件”，供应商可提供一套纸质文件，辅助开评标会议进行。纸质文件只做为辅助评审功能，实际内容以电子加密投标文件为准。</w:t>
      </w:r>
    </w:p>
    <w:p>
      <w:pPr>
        <w:pStyle w:val="19"/>
        <w:spacing w:line="360" w:lineRule="auto"/>
        <w:ind w:firstLine="0"/>
        <w:rPr>
          <w:rFonts w:hint="eastAsia" w:hAnsi="宋体" w:cs="宋体"/>
          <w:b/>
          <w:bCs/>
          <w:spacing w:val="0"/>
          <w:sz w:val="21"/>
          <w:szCs w:val="21"/>
        </w:rPr>
      </w:pPr>
      <w:r>
        <w:rPr>
          <w:rFonts w:hint="eastAsia" w:hAnsi="宋体" w:cs="宋体"/>
          <w:b/>
          <w:bCs/>
          <w:spacing w:val="0"/>
          <w:sz w:val="21"/>
          <w:szCs w:val="21"/>
        </w:rPr>
        <w:t xml:space="preserve">  （九）投标文件的份数</w:t>
      </w:r>
    </w:p>
    <w:p>
      <w:pPr>
        <w:pStyle w:val="19"/>
        <w:spacing w:line="360" w:lineRule="auto"/>
        <w:rPr>
          <w:rFonts w:hint="eastAsia" w:hAnsi="宋体" w:cs="宋体"/>
          <w:spacing w:val="0"/>
          <w:sz w:val="21"/>
          <w:szCs w:val="21"/>
        </w:rPr>
      </w:pPr>
      <w:r>
        <w:rPr>
          <w:rFonts w:hint="eastAsia" w:hAnsi="宋体" w:cs="宋体"/>
          <w:spacing w:val="0"/>
          <w:sz w:val="21"/>
          <w:szCs w:val="21"/>
        </w:rPr>
        <w:t>投标文件的份数：见《前附表》。</w:t>
      </w:r>
    </w:p>
    <w:p>
      <w:pPr>
        <w:snapToGrid w:val="0"/>
        <w:spacing w:before="157" w:beforeLines="50" w:line="360" w:lineRule="auto"/>
        <w:ind w:firstLine="310" w:firstLineChars="147"/>
        <w:jc w:val="left"/>
        <w:rPr>
          <w:rFonts w:hint="eastAsia" w:ascii="宋体" w:hAnsi="宋体" w:cs="宋体"/>
          <w:b/>
          <w:szCs w:val="21"/>
        </w:rPr>
      </w:pPr>
      <w:r>
        <w:rPr>
          <w:rFonts w:hint="eastAsia" w:ascii="宋体" w:hAnsi="宋体" w:cs="宋体"/>
          <w:b/>
          <w:szCs w:val="21"/>
        </w:rPr>
        <w:t>三、投标</w:t>
      </w:r>
    </w:p>
    <w:p>
      <w:pPr>
        <w:snapToGrid w:val="0"/>
        <w:spacing w:line="360" w:lineRule="auto"/>
        <w:ind w:firstLine="211" w:firstLineChars="100"/>
        <w:jc w:val="left"/>
        <w:rPr>
          <w:rFonts w:hint="eastAsia" w:ascii="宋体" w:hAnsi="宋体" w:cs="宋体"/>
          <w:b/>
          <w:bCs/>
          <w:szCs w:val="21"/>
        </w:rPr>
      </w:pPr>
      <w:r>
        <w:rPr>
          <w:rFonts w:hint="eastAsia" w:ascii="宋体" w:hAnsi="宋体" w:cs="宋体"/>
          <w:b/>
          <w:bCs/>
          <w:szCs w:val="21"/>
        </w:rPr>
        <w:t>（一）投标文件的上传和递交</w:t>
      </w:r>
    </w:p>
    <w:p>
      <w:pPr>
        <w:snapToGrid w:val="0"/>
        <w:spacing w:line="360" w:lineRule="auto"/>
        <w:ind w:firstLine="210" w:firstLineChars="100"/>
        <w:jc w:val="left"/>
        <w:rPr>
          <w:rFonts w:hint="eastAsia" w:ascii="宋体" w:hAnsi="宋体" w:cs="宋体"/>
          <w:szCs w:val="21"/>
        </w:rPr>
      </w:pPr>
      <w:r>
        <w:rPr>
          <w:rFonts w:hint="eastAsia" w:ascii="宋体" w:hAnsi="宋体" w:cs="宋体"/>
          <w:szCs w:val="21"/>
        </w:rPr>
        <w:t>“投标文件”的上传、递交：见《前附表》。</w:t>
      </w:r>
    </w:p>
    <w:p>
      <w:pPr>
        <w:snapToGrid w:val="0"/>
        <w:spacing w:line="360" w:lineRule="auto"/>
        <w:ind w:firstLine="211" w:firstLineChars="100"/>
        <w:jc w:val="left"/>
        <w:rPr>
          <w:rFonts w:hint="eastAsia" w:ascii="宋体" w:hAnsi="宋体" w:cs="宋体"/>
          <w:b/>
          <w:bCs/>
          <w:szCs w:val="21"/>
        </w:rPr>
      </w:pPr>
      <w:r>
        <w:rPr>
          <w:rFonts w:hint="eastAsia" w:ascii="宋体" w:hAnsi="宋体" w:cs="宋体"/>
          <w:b/>
          <w:bCs/>
          <w:szCs w:val="21"/>
        </w:rPr>
        <w:t>（二）“电子加密投标文件”解密和异常情况处理</w:t>
      </w:r>
    </w:p>
    <w:p>
      <w:pPr>
        <w:snapToGrid w:val="0"/>
        <w:spacing w:line="360" w:lineRule="auto"/>
        <w:ind w:firstLine="210" w:firstLineChars="100"/>
        <w:jc w:val="left"/>
        <w:rPr>
          <w:rFonts w:hint="eastAsia" w:ascii="宋体" w:hAnsi="宋体" w:cs="宋体"/>
          <w:szCs w:val="21"/>
        </w:rPr>
      </w:pPr>
      <w:r>
        <w:rPr>
          <w:rFonts w:hint="eastAsia" w:ascii="宋体" w:hAnsi="宋体" w:cs="宋体"/>
          <w:szCs w:val="21"/>
        </w:rPr>
        <w:t>“电子加密投标文件”解密：见《前附表》。</w:t>
      </w:r>
    </w:p>
    <w:p>
      <w:pPr>
        <w:snapToGrid w:val="0"/>
        <w:spacing w:line="360" w:lineRule="auto"/>
        <w:ind w:firstLine="211" w:firstLineChars="100"/>
        <w:jc w:val="left"/>
        <w:rPr>
          <w:rFonts w:hint="eastAsia" w:ascii="宋体" w:hAnsi="宋体" w:cs="宋体"/>
          <w:b/>
          <w:bCs/>
          <w:szCs w:val="21"/>
        </w:rPr>
      </w:pPr>
      <w:r>
        <w:rPr>
          <w:rFonts w:hint="eastAsia" w:ascii="宋体" w:hAnsi="宋体" w:cs="宋体"/>
          <w:b/>
          <w:bCs/>
          <w:szCs w:val="21"/>
        </w:rPr>
        <w:t>（三）投标文件的补充、修改或撤回</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2、投标截止时间后，投标供应商不得撤回、修改《投标文件》。</w:t>
      </w:r>
    </w:p>
    <w:p>
      <w:pPr>
        <w:snapToGrid w:val="0"/>
        <w:spacing w:line="360" w:lineRule="auto"/>
        <w:ind w:left="-4" w:leftChars="-2" w:firstLine="466" w:firstLineChars="221"/>
        <w:jc w:val="left"/>
        <w:rPr>
          <w:rFonts w:hint="eastAsia" w:ascii="宋体" w:hAnsi="宋体" w:cs="宋体"/>
          <w:b/>
          <w:bCs/>
          <w:szCs w:val="21"/>
        </w:rPr>
      </w:pPr>
      <w:r>
        <w:rPr>
          <w:rFonts w:hint="eastAsia" w:ascii="宋体" w:hAnsi="宋体" w:cs="宋体"/>
          <w:b/>
          <w:bCs/>
          <w:szCs w:val="21"/>
        </w:rPr>
        <w:t>（四）投标文件的备选方案</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投标供应商不得递交任何的投标备选（替代）方案，否则其投标文件将作无效标处理。与“电子加密投标文件”同时生成的“备份投标文件”不是投标备选（替代）方案。</w:t>
      </w:r>
    </w:p>
    <w:p>
      <w:pPr>
        <w:pStyle w:val="19"/>
        <w:snapToGrid w:val="0"/>
        <w:spacing w:line="360" w:lineRule="auto"/>
        <w:ind w:firstLine="0"/>
        <w:outlineLvl w:val="1"/>
        <w:rPr>
          <w:rFonts w:hint="eastAsia" w:hAnsi="宋体" w:cs="宋体"/>
          <w:b/>
          <w:spacing w:val="0"/>
          <w:sz w:val="21"/>
          <w:szCs w:val="21"/>
        </w:rPr>
      </w:pPr>
      <w:bookmarkStart w:id="13" w:name="_Toc448411050"/>
      <w:bookmarkStart w:id="14" w:name="_Toc482808161"/>
      <w:bookmarkStart w:id="15" w:name="_Toc372790140"/>
      <w:r>
        <w:rPr>
          <w:rFonts w:hint="eastAsia" w:hAnsi="宋体" w:cs="宋体"/>
          <w:b/>
          <w:spacing w:val="0"/>
          <w:sz w:val="21"/>
          <w:szCs w:val="21"/>
        </w:rPr>
        <w:t>四、开标</w:t>
      </w:r>
      <w:bookmarkEnd w:id="13"/>
      <w:bookmarkEnd w:id="14"/>
      <w:bookmarkEnd w:id="15"/>
    </w:p>
    <w:p>
      <w:pPr>
        <w:pStyle w:val="21"/>
        <w:snapToGrid w:val="0"/>
        <w:spacing w:before="157" w:after="157" w:line="360" w:lineRule="auto"/>
        <w:outlineLvl w:val="1"/>
        <w:rPr>
          <w:rFonts w:hint="eastAsia" w:hAnsi="宋体" w:cs="宋体"/>
          <w:b/>
          <w:sz w:val="21"/>
          <w:szCs w:val="21"/>
        </w:rPr>
      </w:pPr>
      <w:bookmarkStart w:id="16" w:name="_Toc482808164"/>
      <w:bookmarkStart w:id="17" w:name="_Toc448411053"/>
      <w:bookmarkStart w:id="18" w:name="_Toc372790141"/>
      <w:r>
        <w:rPr>
          <w:rFonts w:hint="eastAsia" w:hAnsi="宋体" w:cs="宋体"/>
          <w:b/>
          <w:sz w:val="21"/>
          <w:szCs w:val="21"/>
        </w:rPr>
        <w:t>（一）开标形式</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采购组织机构将按照招标文件规定的时间通过“政府采购云平台”组织开标、开启投标文件，所有供应商均应当准时在线参加。</w:t>
      </w:r>
    </w:p>
    <w:p>
      <w:pPr>
        <w:pStyle w:val="21"/>
        <w:snapToGrid w:val="0"/>
        <w:spacing w:before="157" w:after="157" w:line="360" w:lineRule="auto"/>
        <w:outlineLvl w:val="1"/>
        <w:rPr>
          <w:rFonts w:hint="eastAsia" w:hAnsi="宋体" w:cs="宋体"/>
          <w:b/>
          <w:sz w:val="21"/>
          <w:szCs w:val="21"/>
        </w:rPr>
      </w:pPr>
      <w:r>
        <w:rPr>
          <w:rFonts w:hint="eastAsia" w:hAnsi="宋体" w:cs="宋体"/>
          <w:b/>
          <w:sz w:val="21"/>
          <w:szCs w:val="21"/>
        </w:rPr>
        <w:t>（二） 开标准备</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1、开标的准备工作由采购组织机构负责落实；</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21"/>
        <w:snapToGrid w:val="0"/>
        <w:spacing w:before="157" w:after="157" w:line="360" w:lineRule="auto"/>
        <w:outlineLvl w:val="1"/>
        <w:rPr>
          <w:rFonts w:hint="eastAsia" w:hAnsi="宋体" w:cs="宋体"/>
          <w:b/>
          <w:sz w:val="21"/>
          <w:szCs w:val="21"/>
        </w:rPr>
      </w:pPr>
      <w:r>
        <w:rPr>
          <w:rFonts w:hint="eastAsia" w:hAnsi="宋体" w:cs="宋体"/>
          <w:b/>
          <w:sz w:val="21"/>
          <w:szCs w:val="21"/>
        </w:rPr>
        <w:t>（三）开标流程（两阶段）</w:t>
      </w:r>
    </w:p>
    <w:p>
      <w:pPr>
        <w:pStyle w:val="21"/>
        <w:snapToGrid w:val="0"/>
        <w:spacing w:before="157" w:after="157" w:line="360" w:lineRule="auto"/>
        <w:ind w:firstLine="422" w:firstLineChars="200"/>
        <w:outlineLvl w:val="1"/>
        <w:rPr>
          <w:rFonts w:hint="eastAsia" w:hAnsi="宋体" w:cs="宋体"/>
          <w:b/>
          <w:sz w:val="21"/>
          <w:szCs w:val="21"/>
        </w:rPr>
      </w:pPr>
      <w:r>
        <w:rPr>
          <w:rFonts w:hint="eastAsia" w:hAnsi="宋体" w:cs="宋体"/>
          <w:b/>
          <w:sz w:val="21"/>
          <w:szCs w:val="21"/>
        </w:rPr>
        <w:t>1、开标第一阶段</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（2）投标文件解密结束，通过邮件形式发送各投标人组织签署《政府采购活动现场确认声明书》；</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（3）开启投标文件，进入资格审查；</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（4）开启资格审查通过的投标供应商的商务技术文件进入符合性审查、商务技术评审；</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（5）第一阶段开标结束。</w:t>
      </w:r>
    </w:p>
    <w:p>
      <w:pPr>
        <w:pStyle w:val="21"/>
        <w:snapToGrid w:val="0"/>
        <w:spacing w:before="157" w:after="157" w:line="360" w:lineRule="auto"/>
        <w:ind w:firstLine="422" w:firstLineChars="200"/>
        <w:outlineLvl w:val="1"/>
        <w:rPr>
          <w:rFonts w:hint="eastAsia" w:hAnsi="宋体" w:cs="宋体"/>
          <w:b/>
          <w:sz w:val="21"/>
          <w:szCs w:val="21"/>
        </w:rPr>
      </w:pPr>
      <w:r>
        <w:rPr>
          <w:rFonts w:hint="eastAsia" w:hAnsi="宋体" w:cs="宋体"/>
          <w:b/>
          <w:sz w:val="21"/>
          <w:szCs w:val="21"/>
        </w:rPr>
        <w:t>备注：开标第一阶段结束后，采购人或采购代理机构将对依法对投标供应商的资格进行审查，资格审查结束后进入符合性审查和商务技术的评审工作，具体见本章节“投标供应商资格审查”相关规定。</w:t>
      </w:r>
    </w:p>
    <w:p>
      <w:pPr>
        <w:pStyle w:val="21"/>
        <w:snapToGrid w:val="0"/>
        <w:spacing w:before="157" w:after="157" w:line="360" w:lineRule="auto"/>
        <w:ind w:firstLine="422" w:firstLineChars="200"/>
        <w:outlineLvl w:val="1"/>
        <w:rPr>
          <w:rFonts w:hint="eastAsia" w:hAnsi="宋体" w:cs="宋体"/>
          <w:b/>
          <w:sz w:val="21"/>
          <w:szCs w:val="21"/>
        </w:rPr>
      </w:pPr>
      <w:r>
        <w:rPr>
          <w:rFonts w:hint="eastAsia" w:hAnsi="宋体" w:cs="宋体"/>
          <w:b/>
          <w:sz w:val="21"/>
          <w:szCs w:val="21"/>
        </w:rPr>
        <w:t>2、开标第二阶段</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1）符合性审查、商务技术评审结束后，举行开标大会第二阶段会议。首先通过发送邮件形式公布符合性审查、商务技术评审无效供应商名称及理由；公布经商务技术评审后有效投标供应商的名单，同时公布其商务技术部分得分情况。</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2）开启符合性审查、商务技术评审有效投标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（3）评审结束后，通过发送邮件形式公布中标（成交）候选供应商名单，及采购人最终确定中标或成交供应商名单的时间和公告方式等。</w:t>
      </w:r>
    </w:p>
    <w:p>
      <w:pPr>
        <w:pStyle w:val="21"/>
        <w:snapToGrid w:val="0"/>
        <w:spacing w:before="157" w:after="157" w:line="360" w:lineRule="auto"/>
        <w:ind w:firstLine="422" w:firstLineChars="200"/>
        <w:outlineLvl w:val="1"/>
        <w:rPr>
          <w:rFonts w:hint="eastAsia" w:hAnsi="宋体" w:cs="宋体"/>
          <w:b/>
          <w:sz w:val="21"/>
          <w:szCs w:val="21"/>
        </w:rPr>
      </w:pPr>
      <w:r>
        <w:rPr>
          <w:rFonts w:hint="eastAsia" w:hAnsi="宋体" w:cs="宋体"/>
          <w:b/>
          <w:sz w:val="21"/>
          <w:szCs w:val="21"/>
        </w:rPr>
        <w:t>特别说明：如遇“政府采购云平台”电子化开标或评审程序调整的，按调整后程序执行。</w:t>
      </w:r>
    </w:p>
    <w:p>
      <w:pPr>
        <w:pStyle w:val="21"/>
        <w:snapToGrid w:val="0"/>
        <w:spacing w:before="157" w:after="157" w:line="360" w:lineRule="auto"/>
        <w:outlineLvl w:val="1"/>
        <w:rPr>
          <w:rFonts w:hint="eastAsia" w:hAnsi="宋体" w:cs="宋体"/>
          <w:b/>
          <w:sz w:val="21"/>
          <w:szCs w:val="21"/>
        </w:rPr>
      </w:pPr>
      <w:bookmarkStart w:id="19" w:name="_Toc33194393"/>
      <w:bookmarkStart w:id="20" w:name="_Toc24550037"/>
      <w:r>
        <w:rPr>
          <w:rFonts w:hint="eastAsia" w:hAnsi="宋体" w:cs="宋体"/>
          <w:b/>
          <w:sz w:val="21"/>
          <w:szCs w:val="21"/>
        </w:rPr>
        <w:t>（四）投标供应商资格审查</w:t>
      </w:r>
      <w:bookmarkEnd w:id="19"/>
      <w:bookmarkEnd w:id="20"/>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2、投标供应商提交的资格证明材料无法证明其符合招标文件规定的“投标供应商资格要求”的，采购人或采购代理机构将对其作资格审查不通过处理（无效投标），并不再将其投标提交评标委员会进行后续评审。</w:t>
      </w:r>
    </w:p>
    <w:p>
      <w:pPr>
        <w:pStyle w:val="21"/>
        <w:snapToGrid w:val="0"/>
        <w:spacing w:before="157" w:after="157" w:line="360" w:lineRule="auto"/>
        <w:ind w:firstLine="420" w:firstLineChars="200"/>
        <w:outlineLvl w:val="1"/>
        <w:rPr>
          <w:rFonts w:hint="eastAsia" w:hAnsi="宋体" w:cs="宋体"/>
          <w:bCs/>
          <w:sz w:val="21"/>
          <w:szCs w:val="21"/>
        </w:rPr>
      </w:pPr>
      <w:r>
        <w:rPr>
          <w:rFonts w:hint="eastAsia" w:hAnsi="宋体" w:cs="宋体"/>
          <w:bCs/>
          <w:sz w:val="21"/>
          <w:szCs w:val="21"/>
        </w:rPr>
        <w:t>3、单位负责人为同一人或者存在直接控股、管理关系的不同供应商参加同一合同项下的政府采购活动的，相关投标供应商均作资格无效处理。</w:t>
      </w:r>
    </w:p>
    <w:p>
      <w:pPr>
        <w:pStyle w:val="21"/>
        <w:snapToGrid w:val="0"/>
        <w:spacing w:before="157" w:after="157" w:line="360" w:lineRule="auto"/>
        <w:outlineLvl w:val="1"/>
        <w:rPr>
          <w:rFonts w:hint="eastAsia" w:hAnsi="宋体" w:cs="宋体"/>
          <w:b/>
          <w:sz w:val="21"/>
          <w:szCs w:val="21"/>
        </w:rPr>
      </w:pPr>
      <w:r>
        <w:rPr>
          <w:rFonts w:hint="eastAsia" w:hAnsi="宋体" w:cs="宋体"/>
          <w:b/>
          <w:sz w:val="21"/>
          <w:szCs w:val="21"/>
        </w:rPr>
        <w:t>五、评标</w:t>
      </w:r>
      <w:bookmarkEnd w:id="16"/>
      <w:bookmarkEnd w:id="17"/>
      <w:bookmarkEnd w:id="18"/>
    </w:p>
    <w:p>
      <w:pPr>
        <w:pStyle w:val="21"/>
        <w:snapToGrid w:val="0"/>
        <w:spacing w:before="157" w:after="157" w:line="360" w:lineRule="auto"/>
        <w:outlineLvl w:val="1"/>
        <w:rPr>
          <w:rFonts w:hint="eastAsia" w:hAnsi="宋体" w:cs="宋体"/>
          <w:b/>
          <w:sz w:val="21"/>
          <w:szCs w:val="21"/>
        </w:rPr>
      </w:pPr>
      <w:bookmarkStart w:id="21" w:name="_Toc482791898"/>
      <w:bookmarkStart w:id="22" w:name="_Toc448411054"/>
      <w:bookmarkStart w:id="23" w:name="_Toc482808165"/>
      <w:r>
        <w:rPr>
          <w:rFonts w:hint="eastAsia" w:hAnsi="宋体" w:cs="宋体"/>
          <w:b/>
          <w:sz w:val="21"/>
          <w:szCs w:val="21"/>
        </w:rPr>
        <w:t>（一）组建评标委员会</w:t>
      </w:r>
      <w:bookmarkEnd w:id="21"/>
      <w:bookmarkEnd w:id="22"/>
      <w:bookmarkEnd w:id="23"/>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本项目评标委员会由采购代理机构按《中华人民共和国政府采购法》相关要求，在浙江省政府采购评审专家库中随机抽取，成员由5人（含）以上奇数组成，其中技术、经济等方面的专家不得少于成员总数的三分之二。</w:t>
      </w:r>
    </w:p>
    <w:p>
      <w:pPr>
        <w:pStyle w:val="21"/>
        <w:snapToGrid w:val="0"/>
        <w:spacing w:before="157" w:after="157" w:line="360" w:lineRule="auto"/>
        <w:outlineLvl w:val="1"/>
        <w:rPr>
          <w:rFonts w:hint="eastAsia" w:hAnsi="宋体" w:cs="宋体"/>
          <w:b/>
          <w:sz w:val="21"/>
          <w:szCs w:val="21"/>
        </w:rPr>
      </w:pPr>
      <w:bookmarkStart w:id="24" w:name="_Toc448411055"/>
      <w:bookmarkStart w:id="25" w:name="_Toc482791899"/>
      <w:bookmarkStart w:id="26" w:name="_Toc482808166"/>
      <w:r>
        <w:rPr>
          <w:rFonts w:hint="eastAsia" w:hAnsi="宋体" w:cs="宋体"/>
          <w:b/>
          <w:sz w:val="21"/>
          <w:szCs w:val="21"/>
        </w:rPr>
        <w:t>（二）评标程序</w:t>
      </w:r>
      <w:bookmarkEnd w:id="24"/>
      <w:bookmarkEnd w:id="25"/>
      <w:bookmarkEnd w:id="26"/>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1、现场工作人员核验出席评审活动现场的评标委员会各成员和相关监督人员身份，并要求其分别登记、签到，按规定统一收缴、保存其通讯工具，无关人员一律拒绝其进入评审现场。</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2、主持人介绍评审现场的人员情况，宣布评审工作纪律，告知评审人员应当回避情形；组织推选评标委员会组长。</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3、主持人通报报名参加本项目采购的供应商名单，宣读最终提交采购响应文件的供应商名单，组织评审小组各位成员签订《政府采购评审人员廉洁自律承诺书》。</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4、主持人根据需要简要介绍采购文件（含补充文件）制定及质疑答复情况、按书面陈述项目基本情况及评审工作需注意事项等，让评标委员会尽快知悉和了解所评审项目的采购需求、评审依据、评审标准、工作程序等；提醒评标委员会对客观评审项目应统一评审依据和评审标准，对主观评审项目应确定大致的评审要求和评审尺度；将按规定可由采购组织机构编制发售的非招标采购文件提请评标委员会予以确认；对评审人员提出的有关采购文件、采购响应文件的问题进行必要的说明、解释或讨论。</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5、评标委员会组长组织评审人员独立评审。评审小组对拟认定为采购响应文件无效、供应商资格不符合的，应组织相关供应商代表进行陈述、澄清或申辩；采购组织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6、现场工作人员做好评审现场相关记录，协助评标委员会组长做好评审报告起草、有关内容电脑文字录入等工作，并要求评标委员会各成员签字确认。</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7、评审结束后，采购组织机构应对评标委员会各成员的专业水平、职业道德、遵纪守法等情况进行评价；同时按规定向评审人员发放评审费，并交还评审人员及其他现场相关人员的通讯工具。</w:t>
      </w:r>
    </w:p>
    <w:p>
      <w:pPr>
        <w:pStyle w:val="21"/>
        <w:snapToGrid w:val="0"/>
        <w:spacing w:beforeLines="0" w:afterLines="0" w:line="360" w:lineRule="auto"/>
        <w:ind w:firstLine="422" w:firstLineChars="200"/>
        <w:rPr>
          <w:rFonts w:hint="eastAsia" w:hAnsi="宋体" w:cs="宋体"/>
          <w:sz w:val="21"/>
          <w:szCs w:val="21"/>
        </w:rPr>
      </w:pPr>
      <w:r>
        <w:rPr>
          <w:rFonts w:hint="eastAsia" w:hAnsi="宋体" w:cs="宋体"/>
          <w:b/>
          <w:sz w:val="21"/>
          <w:szCs w:val="21"/>
        </w:rPr>
        <w:t>8、</w:t>
      </w:r>
      <w:r>
        <w:rPr>
          <w:rFonts w:hint="eastAsia" w:hAnsi="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1"/>
        <w:snapToGrid w:val="0"/>
        <w:spacing w:beforeLines="0" w:afterLines="0" w:line="360" w:lineRule="auto"/>
        <w:rPr>
          <w:rFonts w:hint="eastAsia" w:hAnsi="宋体" w:cs="宋体"/>
          <w:b/>
          <w:sz w:val="21"/>
          <w:szCs w:val="21"/>
        </w:rPr>
      </w:pPr>
      <w:r>
        <w:rPr>
          <w:rFonts w:hint="eastAsia" w:hAnsi="宋体" w:cs="宋体"/>
          <w:b/>
          <w:sz w:val="21"/>
          <w:szCs w:val="21"/>
        </w:rPr>
        <w:t>（三）投标文件的澄清、说明或补正</w:t>
      </w:r>
    </w:p>
    <w:p>
      <w:pPr>
        <w:pStyle w:val="21"/>
        <w:snapToGrid w:val="0"/>
        <w:spacing w:beforeLines="0" w:afterLines="0" w:line="360" w:lineRule="auto"/>
        <w:ind w:firstLine="420" w:firstLineChars="200"/>
        <w:rPr>
          <w:rFonts w:hint="eastAsia" w:hAnsi="宋体" w:cs="宋体"/>
          <w:bCs/>
          <w:sz w:val="21"/>
          <w:szCs w:val="21"/>
        </w:rPr>
      </w:pPr>
      <w:r>
        <w:rPr>
          <w:rFonts w:hint="eastAsia" w:hAnsi="宋体" w:cs="宋体"/>
          <w:bCs/>
          <w:sz w:val="21"/>
          <w:szCs w:val="21"/>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pStyle w:val="21"/>
        <w:snapToGrid w:val="0"/>
        <w:spacing w:beforeLines="0" w:afterLines="0" w:line="360" w:lineRule="auto"/>
        <w:ind w:firstLine="420" w:firstLineChars="200"/>
        <w:rPr>
          <w:rFonts w:hint="eastAsia" w:hAnsi="宋体" w:cs="宋体"/>
          <w:b/>
          <w:sz w:val="21"/>
          <w:szCs w:val="21"/>
        </w:rPr>
      </w:pPr>
      <w:r>
        <w:rPr>
          <w:rFonts w:hint="eastAsia" w:hAnsi="宋体" w:cs="宋体"/>
          <w:bCs/>
          <w:sz w:val="21"/>
          <w:szCs w:val="21"/>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21"/>
        <w:snapToGrid w:val="0"/>
        <w:spacing w:beforeLines="0" w:afterLines="0" w:line="360" w:lineRule="auto"/>
        <w:outlineLvl w:val="1"/>
        <w:rPr>
          <w:rFonts w:hint="eastAsia" w:hAnsi="宋体" w:cs="宋体"/>
          <w:b/>
          <w:sz w:val="21"/>
          <w:szCs w:val="21"/>
        </w:rPr>
      </w:pPr>
      <w:r>
        <w:rPr>
          <w:rFonts w:hint="eastAsia" w:hAnsi="宋体" w:cs="宋体"/>
          <w:b/>
          <w:sz w:val="21"/>
          <w:szCs w:val="21"/>
        </w:rPr>
        <w:t>（四）错误修正</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投标文件如果出现计算或表达上的错误，修正错误的原则如下：</w:t>
      </w:r>
    </w:p>
    <w:p>
      <w:pPr>
        <w:snapToGrid w:val="0"/>
        <w:spacing w:line="360" w:lineRule="auto"/>
        <w:ind w:firstLine="420" w:firstLineChars="200"/>
        <w:rPr>
          <w:rFonts w:hint="eastAsia" w:ascii="宋体" w:hAnsi="宋体" w:cs="宋体"/>
          <w:szCs w:val="21"/>
        </w:rPr>
      </w:pPr>
      <w:r>
        <w:rPr>
          <w:rFonts w:hint="eastAsia" w:ascii="宋体" w:hAnsi="宋体" w:cs="宋体"/>
          <w:szCs w:val="21"/>
        </w:rPr>
        <w:t>1、开标一览表总价与投标报价明细表汇总数不一致的，以开标一览表为准；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2、投标文件的大写金额和小写金额不一致的，以大写金额为准；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3、总价金额与按单价汇总金额不一致的，以单价金额计算结果为准；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4、对不同文字文本投标文件的解释发生异议的，以中文文本为准。</w:t>
      </w:r>
    </w:p>
    <w:p>
      <w:pPr>
        <w:pStyle w:val="21"/>
        <w:snapToGrid w:val="0"/>
        <w:spacing w:beforeLines="0" w:afterLines="0" w:line="360" w:lineRule="auto"/>
        <w:ind w:firstLine="422" w:firstLineChars="200"/>
        <w:rPr>
          <w:rFonts w:hint="eastAsia" w:hAnsi="宋体" w:cs="宋体"/>
          <w:b/>
          <w:bCs/>
          <w:sz w:val="21"/>
          <w:szCs w:val="21"/>
        </w:rPr>
      </w:pPr>
      <w:r>
        <w:rPr>
          <w:rFonts w:hint="eastAsia" w:hAnsi="宋体" w:cs="宋体"/>
          <w:b/>
          <w:bCs/>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21"/>
        <w:snapToGrid w:val="0"/>
        <w:spacing w:beforeLines="0" w:afterLines="0" w:line="360" w:lineRule="auto"/>
        <w:rPr>
          <w:rFonts w:hint="eastAsia" w:hAnsi="宋体" w:cs="宋体"/>
          <w:b/>
          <w:bCs/>
          <w:sz w:val="21"/>
          <w:szCs w:val="21"/>
        </w:rPr>
      </w:pPr>
      <w:r>
        <w:rPr>
          <w:rFonts w:hint="eastAsia" w:hAnsi="宋体" w:cs="宋体"/>
          <w:b/>
          <w:bCs/>
          <w:sz w:val="21"/>
          <w:szCs w:val="21"/>
        </w:rPr>
        <w:t>（五）投标文件有下列情况之一者将视为无效：</w:t>
      </w:r>
    </w:p>
    <w:p>
      <w:pPr>
        <w:pStyle w:val="21"/>
        <w:snapToGrid w:val="0"/>
        <w:spacing w:beforeLines="0" w:afterLines="0" w:line="360" w:lineRule="auto"/>
        <w:ind w:firstLine="422" w:firstLineChars="200"/>
        <w:rPr>
          <w:rFonts w:hint="eastAsia" w:hAnsi="宋体" w:cs="宋体"/>
          <w:b/>
          <w:bCs/>
          <w:sz w:val="21"/>
          <w:szCs w:val="21"/>
        </w:rPr>
      </w:pPr>
      <w:bookmarkStart w:id="27" w:name="_Hlk33211013"/>
      <w:r>
        <w:rPr>
          <w:rFonts w:hint="eastAsia" w:hAnsi="宋体" w:cs="宋体"/>
          <w:b/>
          <w:bCs/>
          <w:sz w:val="21"/>
          <w:szCs w:val="21"/>
        </w:rPr>
        <w:t>1、商务、技术文件符合性审查中，存在下列情形之一的，经评标委员会认定后作无效标处理：</w:t>
      </w:r>
    </w:p>
    <w:p>
      <w:pPr>
        <w:pStyle w:val="21"/>
        <w:snapToGrid w:val="0"/>
        <w:spacing w:beforeLines="0" w:afterLines="0" w:line="360" w:lineRule="auto"/>
        <w:ind w:firstLine="420" w:firstLineChars="200"/>
        <w:rPr>
          <w:rFonts w:hint="eastAsia" w:hAnsi="宋体" w:cs="宋体"/>
          <w:sz w:val="21"/>
          <w:szCs w:val="21"/>
        </w:rPr>
      </w:pPr>
      <w:bookmarkStart w:id="28" w:name="_Toc33194396"/>
      <w:r>
        <w:rPr>
          <w:rFonts w:hint="eastAsia" w:hAnsi="宋体" w:cs="宋体"/>
          <w:sz w:val="21"/>
          <w:szCs w:val="21"/>
        </w:rPr>
        <w:t>（1）投标文件未有效授权，法定代表人授权委托书等填写不完整或有涂改的；</w:t>
      </w:r>
      <w:bookmarkEnd w:id="28"/>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（2）投标文件没有对本招标文件作出实质性响应的，或不满足（不响应）本招标文件中标注“▲”的实质性要求条款的，或存在招标文件中明确规定的其他无效标情形的；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（3）投标文件存在一个或一个以上备选（替代）投标方案的；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（4）仅提交“备份投标文件”的；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（5）文件组成内容不齐全，本招标文件规定必须提供而未提供的（属于资格审查范围的除外）；</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（6）投标文件标注的响应或偏离情况与事实不符，或提供了虚假材料的；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（7）不响应或擅自改变本招标文件要求或投标文件有采购人不能接受的附加条件的；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（8）参加同一合同项下政府采购活动的不同供应商之间存在利害关系并且存在影响政府采购公平竞争行为的；</w:t>
      </w:r>
    </w:p>
    <w:p>
      <w:pPr>
        <w:pStyle w:val="21"/>
        <w:snapToGrid w:val="0"/>
        <w:spacing w:beforeLines="0" w:afterLines="0" w:line="360" w:lineRule="auto"/>
        <w:ind w:firstLine="420" w:firstLineChars="200"/>
        <w:rPr>
          <w:rFonts w:hint="eastAsia" w:hAnsi="宋体" w:cs="宋体"/>
          <w:sz w:val="21"/>
          <w:szCs w:val="21"/>
        </w:rPr>
      </w:pPr>
      <w:bookmarkStart w:id="29" w:name="_Toc33194397"/>
      <w:r>
        <w:rPr>
          <w:rFonts w:hint="eastAsia" w:hAnsi="宋体" w:cs="宋体"/>
          <w:sz w:val="21"/>
          <w:szCs w:val="21"/>
        </w:rPr>
        <w:t>（9）招标人拟采购的产品如属于品目清单范围内的强制采购品目的，投标人未</w:t>
      </w:r>
      <w:bookmarkEnd w:id="29"/>
      <w:bookmarkStart w:id="30" w:name="_Toc33194398"/>
      <w:r>
        <w:rPr>
          <w:rFonts w:hint="eastAsia" w:hAnsi="宋体" w:cs="宋体"/>
          <w:sz w:val="21"/>
          <w:szCs w:val="21"/>
        </w:rPr>
        <w:t>能在响应文件中提供国家确定的认证机构出具的、处于有效期之内的该产品节能产品、环境标志产品认证证书；</w:t>
      </w:r>
      <w:bookmarkEnd w:id="30"/>
    </w:p>
    <w:bookmarkEnd w:id="27"/>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（10）投标文件未按采购文件要求签字、盖章的；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（11）违反国家或政府部门相关法律、法规、文件规定的。</w:t>
      </w:r>
    </w:p>
    <w:p>
      <w:pPr>
        <w:pStyle w:val="21"/>
        <w:snapToGrid w:val="0"/>
        <w:spacing w:beforeLines="0" w:afterLines="0" w:line="360" w:lineRule="auto"/>
        <w:ind w:firstLine="422" w:firstLineChars="200"/>
        <w:rPr>
          <w:rFonts w:hint="eastAsia" w:hAnsi="宋体" w:cs="宋体"/>
          <w:b/>
          <w:bCs/>
          <w:sz w:val="21"/>
          <w:szCs w:val="21"/>
        </w:rPr>
      </w:pPr>
      <w:r>
        <w:rPr>
          <w:rFonts w:hint="eastAsia" w:hAnsi="宋体" w:cs="宋体"/>
          <w:b/>
          <w:bCs/>
          <w:sz w:val="21"/>
          <w:szCs w:val="21"/>
        </w:rPr>
        <w:t>2、报价文件符合性审查中，存在下列情形之一的，经评标委员会认定后作无效标处理：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（1）投标文件没有对本招标文件作出实质性响应的，或不满足（不响应）本招标文件中标注“▲”的实质性要求条款的，或存在招标文件中明确规定的其他无效标情形的；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（2）投标文件存在一个或一个以上备选（替代）投标方案的；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（3）未按照招标文件标明的币种报价的，或者投标报价涵盖的内容不符合招标文件要求的；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（4）《开标一览表》内容与《投标报价明细表》内容不一致且拒不接受修正的；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（5）投标报价具有选择性，唱标价格与《投标文件》承诺的优惠（折扣）后价格不一致的；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（6）投标报价超过采购预算（或最高限价）的；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（7）仅提交“备份投标文件”的；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（8）投标文件组成内容不齐全，本招标文件规定必须提供而未提供的（属于资格审查范围的除外）；</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（9）投标文件标注的响应或偏离情况与事实不符，或提供了虚假材料的；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（10）不响应或擅自改变本招标文件要求或投标文件有采购人不能接受的附加条件的；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11）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（12）投标文件未按采购文件要求签字、盖章的；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（13）违反国家或政府部门相关法律、法规、文件规定的。</w:t>
      </w:r>
    </w:p>
    <w:p>
      <w:pPr>
        <w:pStyle w:val="2"/>
        <w:spacing w:line="360" w:lineRule="auto"/>
        <w:rPr>
          <w:rFonts w:hint="eastAsia" w:cs="宋体"/>
          <w:b/>
          <w:bCs/>
          <w:sz w:val="21"/>
          <w:szCs w:val="21"/>
        </w:rPr>
      </w:pPr>
      <w:r>
        <w:rPr>
          <w:rFonts w:hint="eastAsia" w:cs="宋体"/>
          <w:b/>
          <w:sz w:val="21"/>
          <w:szCs w:val="21"/>
        </w:rPr>
        <w:t>（</w:t>
      </w:r>
      <w:r>
        <w:rPr>
          <w:rFonts w:hint="eastAsia" w:cs="宋体"/>
          <w:b/>
          <w:sz w:val="21"/>
          <w:szCs w:val="21"/>
          <w:lang w:val="en-US"/>
        </w:rPr>
        <w:t>六</w:t>
      </w:r>
      <w:r>
        <w:rPr>
          <w:rFonts w:hint="eastAsia" w:cs="宋体"/>
          <w:b/>
          <w:sz w:val="21"/>
          <w:szCs w:val="21"/>
        </w:rPr>
        <w:t>）</w:t>
      </w:r>
      <w:r>
        <w:rPr>
          <w:rFonts w:hint="eastAsia" w:cs="宋体"/>
          <w:b/>
          <w:bCs/>
          <w:sz w:val="21"/>
          <w:szCs w:val="21"/>
        </w:rPr>
        <w:t>废标</w:t>
      </w:r>
    </w:p>
    <w:p>
      <w:pPr>
        <w:pStyle w:val="2"/>
        <w:spacing w:line="360" w:lineRule="auto"/>
        <w:ind w:firstLine="480"/>
        <w:rPr>
          <w:rFonts w:hint="eastAsia" w:cs="宋体"/>
          <w:sz w:val="21"/>
          <w:szCs w:val="21"/>
        </w:rPr>
      </w:pPr>
      <w:r>
        <w:rPr>
          <w:rFonts w:hint="eastAsia" w:cs="宋体"/>
          <w:sz w:val="21"/>
          <w:szCs w:val="21"/>
        </w:rPr>
        <w:t>根据《中华人民共和国政府采购法》第三十六条之规定，在采购中，出现下列情形之一的，应予废标：</w:t>
      </w:r>
    </w:p>
    <w:p>
      <w:pPr>
        <w:pStyle w:val="2"/>
        <w:spacing w:line="360" w:lineRule="auto"/>
        <w:ind w:firstLine="480"/>
        <w:rPr>
          <w:rFonts w:hint="eastAsia" w:cs="宋体"/>
          <w:sz w:val="21"/>
          <w:szCs w:val="21"/>
        </w:rPr>
      </w:pPr>
      <w:r>
        <w:rPr>
          <w:rFonts w:hint="eastAsia" w:cs="宋体"/>
          <w:sz w:val="21"/>
          <w:szCs w:val="21"/>
          <w:lang w:val="en-US"/>
        </w:rPr>
        <w:t>1、</w:t>
      </w:r>
      <w:r>
        <w:rPr>
          <w:rFonts w:hint="eastAsia" w:cs="宋体"/>
          <w:sz w:val="21"/>
          <w:szCs w:val="21"/>
        </w:rPr>
        <w:t>符合专业条件的供应商或者对招标文件作实质响应的供应商不足3家的；</w:t>
      </w:r>
    </w:p>
    <w:p>
      <w:pPr>
        <w:pStyle w:val="2"/>
        <w:spacing w:line="360" w:lineRule="auto"/>
        <w:ind w:firstLine="480"/>
        <w:rPr>
          <w:rFonts w:hint="eastAsia" w:cs="宋体"/>
          <w:sz w:val="21"/>
          <w:szCs w:val="21"/>
        </w:rPr>
      </w:pPr>
      <w:r>
        <w:rPr>
          <w:rFonts w:hint="eastAsia" w:cs="宋体"/>
          <w:sz w:val="21"/>
          <w:szCs w:val="21"/>
          <w:lang w:val="en-US"/>
        </w:rPr>
        <w:t>2、</w:t>
      </w:r>
      <w:r>
        <w:rPr>
          <w:rFonts w:hint="eastAsia" w:cs="宋体"/>
          <w:sz w:val="21"/>
          <w:szCs w:val="21"/>
        </w:rPr>
        <w:t>出现影响采购公正的违法、违规行为的；</w:t>
      </w:r>
    </w:p>
    <w:p>
      <w:pPr>
        <w:pStyle w:val="2"/>
        <w:spacing w:line="360" w:lineRule="auto"/>
        <w:ind w:firstLine="480"/>
        <w:rPr>
          <w:rFonts w:hint="eastAsia" w:cs="宋体"/>
          <w:sz w:val="21"/>
          <w:szCs w:val="21"/>
        </w:rPr>
      </w:pPr>
      <w:r>
        <w:rPr>
          <w:rFonts w:hint="eastAsia" w:cs="宋体"/>
          <w:sz w:val="21"/>
          <w:szCs w:val="21"/>
          <w:lang w:val="en-US"/>
        </w:rPr>
        <w:t>3、</w:t>
      </w:r>
      <w:r>
        <w:rPr>
          <w:rFonts w:hint="eastAsia" w:cs="宋体"/>
          <w:sz w:val="21"/>
          <w:szCs w:val="21"/>
        </w:rPr>
        <w:t>投标人的报价均超过了采购预算，采购人不能支付的；</w:t>
      </w:r>
    </w:p>
    <w:p>
      <w:pPr>
        <w:pStyle w:val="2"/>
        <w:spacing w:line="360" w:lineRule="auto"/>
        <w:ind w:firstLine="480"/>
        <w:rPr>
          <w:rFonts w:hint="eastAsia" w:cs="宋体"/>
          <w:sz w:val="21"/>
          <w:szCs w:val="21"/>
        </w:rPr>
      </w:pPr>
      <w:r>
        <w:rPr>
          <w:rFonts w:hint="eastAsia" w:cs="宋体"/>
          <w:sz w:val="21"/>
          <w:szCs w:val="21"/>
          <w:lang w:val="en-US"/>
        </w:rPr>
        <w:t>4、</w:t>
      </w:r>
      <w:r>
        <w:rPr>
          <w:rFonts w:hint="eastAsia" w:cs="宋体"/>
          <w:sz w:val="21"/>
          <w:szCs w:val="21"/>
        </w:rPr>
        <w:t>因重大变故，采购任务取消的。</w:t>
      </w:r>
    </w:p>
    <w:p>
      <w:pPr>
        <w:pStyle w:val="2"/>
        <w:snapToGrid w:val="0"/>
        <w:spacing w:line="360" w:lineRule="auto"/>
        <w:ind w:firstLine="420" w:firstLineChars="200"/>
        <w:rPr>
          <w:rFonts w:hint="eastAsia" w:cs="宋体"/>
          <w:b/>
          <w:bCs/>
          <w:sz w:val="21"/>
          <w:szCs w:val="21"/>
        </w:rPr>
      </w:pPr>
      <w:r>
        <w:rPr>
          <w:rFonts w:hint="eastAsia" w:cs="宋体"/>
          <w:sz w:val="21"/>
          <w:szCs w:val="21"/>
        </w:rPr>
        <w:t>废标后，采购机构应当将废标理由通知所有投标人。</w:t>
      </w:r>
    </w:p>
    <w:p>
      <w:pPr>
        <w:pStyle w:val="21"/>
        <w:snapToGrid w:val="0"/>
        <w:spacing w:beforeLines="0" w:afterLines="0" w:line="360" w:lineRule="auto"/>
        <w:rPr>
          <w:rFonts w:hint="eastAsia" w:hAnsi="宋体" w:cs="宋体"/>
          <w:b/>
          <w:bCs/>
          <w:sz w:val="21"/>
          <w:szCs w:val="21"/>
        </w:rPr>
      </w:pPr>
      <w:r>
        <w:rPr>
          <w:rFonts w:hint="eastAsia" w:hAnsi="宋体" w:cs="宋体"/>
          <w:b/>
          <w:bCs/>
          <w:sz w:val="21"/>
          <w:szCs w:val="21"/>
        </w:rPr>
        <w:t>（七）修改评审结果</w:t>
      </w:r>
    </w:p>
    <w:p>
      <w:pPr>
        <w:pStyle w:val="21"/>
        <w:snapToGrid w:val="0"/>
        <w:spacing w:beforeLines="0" w:afterLines="0" w:line="360" w:lineRule="auto"/>
        <w:ind w:firstLine="422" w:firstLineChars="200"/>
        <w:rPr>
          <w:rFonts w:hint="eastAsia" w:hAnsi="宋体" w:cs="宋体"/>
          <w:b/>
          <w:bCs/>
          <w:sz w:val="21"/>
          <w:szCs w:val="21"/>
        </w:rPr>
      </w:pPr>
      <w:r>
        <w:rPr>
          <w:rFonts w:hint="eastAsia" w:hAnsi="宋体" w:cs="宋体"/>
          <w:b/>
          <w:bCs/>
          <w:sz w:val="21"/>
          <w:szCs w:val="21"/>
        </w:rPr>
        <w:t>1、评标结果汇总完成后，除下列情形外，任何人不得修改评标结果：</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（1）分值汇总计算错误的；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（2）分项评分超出评分标准范围的；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（3）评标委员会成员对客观评审因素评分不一致的；</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（4）经评标委员会认定评分畸高、畸低的。</w:t>
      </w:r>
    </w:p>
    <w:p>
      <w:pPr>
        <w:pStyle w:val="21"/>
        <w:snapToGrid w:val="0"/>
        <w:spacing w:beforeLines="0" w:afterLines="0" w:line="360" w:lineRule="auto"/>
        <w:ind w:firstLine="422" w:firstLineChars="200"/>
        <w:rPr>
          <w:rFonts w:hint="eastAsia" w:hAnsi="宋体" w:cs="宋体"/>
          <w:b/>
          <w:bCs/>
          <w:sz w:val="21"/>
          <w:szCs w:val="21"/>
        </w:rPr>
      </w:pPr>
      <w:r>
        <w:rPr>
          <w:rFonts w:hint="eastAsia" w:hAnsi="宋体" w:cs="宋体"/>
          <w:b/>
          <w:bCs/>
          <w:sz w:val="21"/>
          <w:szCs w:val="21"/>
        </w:rPr>
        <w:t>2、评标报告签署前，经复核发现存在以上情形之一的，评标委员会将当场修改评标结果，并在评标报告中记载。</w:t>
      </w:r>
    </w:p>
    <w:p>
      <w:pPr>
        <w:pStyle w:val="21"/>
        <w:snapToGrid w:val="0"/>
        <w:spacing w:beforeLines="0" w:afterLines="0" w:line="360" w:lineRule="auto"/>
        <w:rPr>
          <w:rFonts w:hint="eastAsia" w:hAnsi="宋体" w:cs="宋体"/>
          <w:b/>
          <w:bCs/>
          <w:sz w:val="21"/>
          <w:szCs w:val="21"/>
        </w:rPr>
      </w:pPr>
      <w:r>
        <w:rPr>
          <w:rFonts w:hint="eastAsia" w:hAnsi="宋体" w:cs="宋体"/>
          <w:b/>
          <w:bCs/>
          <w:sz w:val="21"/>
          <w:szCs w:val="21"/>
        </w:rPr>
        <w:t>（八）供应商排序及推荐中标（成交）候选供应商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评标委员会根据以下规定确定供应商排名并推荐中标（成交）候选供应商。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评标委员会根据各投标供应商的综合得分（商务技术分与报价得分之和）从高到低依次进行排名排序。特殊情形按以下原则处理：</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（1）综合得分相同的，按投标报价低的优先原则确定排名；</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（2）综合得分和投标报价均相同的，按技术资信得分从高到低确定排名；</w:t>
      </w:r>
    </w:p>
    <w:p>
      <w:pPr>
        <w:pStyle w:val="21"/>
        <w:snapToGrid w:val="0"/>
        <w:spacing w:beforeLines="0" w:afterLines="0" w:line="360" w:lineRule="auto"/>
        <w:ind w:firstLine="420" w:firstLineChars="200"/>
        <w:rPr>
          <w:rFonts w:hint="eastAsia" w:hAnsi="宋体" w:cs="宋体"/>
          <w:sz w:val="21"/>
          <w:szCs w:val="21"/>
        </w:rPr>
      </w:pPr>
      <w:r>
        <w:rPr>
          <w:rFonts w:hint="eastAsia" w:hAnsi="宋体" w:cs="宋体"/>
          <w:sz w:val="21"/>
          <w:szCs w:val="21"/>
        </w:rPr>
        <w:t>（3）综合得分、投标报价和技术资信得分均相同的由评标委员会全体成员记名投票按少数服从多数的原则确定排名。</w:t>
      </w:r>
    </w:p>
    <w:p>
      <w:pPr>
        <w:pStyle w:val="21"/>
        <w:snapToGrid w:val="0"/>
        <w:spacing w:before="157" w:after="157" w:line="360" w:lineRule="auto"/>
        <w:outlineLvl w:val="1"/>
        <w:rPr>
          <w:rFonts w:hint="eastAsia" w:hAnsi="宋体" w:cs="宋体"/>
          <w:b/>
          <w:sz w:val="21"/>
          <w:szCs w:val="21"/>
        </w:rPr>
      </w:pPr>
      <w:bookmarkStart w:id="31" w:name="_Toc448411056"/>
      <w:bookmarkStart w:id="32" w:name="_Toc482808167"/>
      <w:bookmarkStart w:id="33" w:name="_Toc372790142"/>
      <w:r>
        <w:rPr>
          <w:rFonts w:hint="eastAsia" w:hAnsi="宋体" w:cs="宋体"/>
          <w:b/>
          <w:sz w:val="21"/>
          <w:szCs w:val="21"/>
        </w:rPr>
        <w:t>六、定标</w:t>
      </w:r>
      <w:bookmarkEnd w:id="31"/>
      <w:bookmarkEnd w:id="32"/>
      <w:bookmarkEnd w:id="33"/>
    </w:p>
    <w:p>
      <w:pPr>
        <w:pStyle w:val="21"/>
        <w:snapToGrid w:val="0"/>
        <w:spacing w:beforeLines="0" w:afterLines="0" w:line="360" w:lineRule="auto"/>
        <w:ind w:firstLine="411" w:firstLineChars="196"/>
        <w:rPr>
          <w:rFonts w:hint="eastAsia" w:hAnsi="宋体" w:cs="宋体"/>
          <w:sz w:val="21"/>
          <w:szCs w:val="21"/>
        </w:rPr>
      </w:pPr>
      <w:r>
        <w:rPr>
          <w:rFonts w:hint="eastAsia" w:hAnsi="宋体" w:cs="宋体"/>
          <w:sz w:val="21"/>
          <w:szCs w:val="21"/>
        </w:rPr>
        <w:t>1、本项目由评标委员会推荐经评审综合得分前两名的供应商为中标候选人，采购结果由采购人代表签字确认。</w:t>
      </w:r>
    </w:p>
    <w:p>
      <w:pPr>
        <w:snapToGrid w:val="0"/>
        <w:spacing w:line="360" w:lineRule="auto"/>
        <w:jc w:val="left"/>
        <w:rPr>
          <w:rFonts w:hint="eastAsia" w:ascii="宋体" w:hAnsi="宋体" w:cs="宋体"/>
          <w:szCs w:val="21"/>
        </w:rPr>
      </w:pPr>
      <w:r>
        <w:rPr>
          <w:rFonts w:hint="eastAsia" w:ascii="宋体" w:hAnsi="宋体" w:cs="宋体"/>
          <w:szCs w:val="21"/>
        </w:rPr>
        <w:t xml:space="preserve">    2、采购代理机构自评审结束之日起2个工作日内将评审报告送交采购人。采购人自收到评审报告之日起5个工作日内在评审报告推荐的中标候选人中按顺序确定中标供应商。</w:t>
      </w:r>
    </w:p>
    <w:p>
      <w:pPr>
        <w:snapToGrid w:val="0"/>
        <w:spacing w:line="360" w:lineRule="auto"/>
        <w:jc w:val="left"/>
        <w:rPr>
          <w:rFonts w:hint="eastAsia" w:ascii="宋体" w:hAnsi="宋体" w:cs="宋体"/>
          <w:szCs w:val="21"/>
        </w:rPr>
      </w:pPr>
      <w:r>
        <w:rPr>
          <w:rFonts w:hint="eastAsia" w:ascii="宋体" w:hAnsi="宋体" w:cs="宋体"/>
          <w:szCs w:val="21"/>
        </w:rPr>
        <w:t xml:space="preserve">    3、采购人或者采购代理机构自中标确定之日起2个工作日内，发出中标通知书，并在浙江政府采购网上公告中标结果。</w:t>
      </w:r>
    </w:p>
    <w:p>
      <w:pPr>
        <w:pStyle w:val="21"/>
        <w:snapToGrid w:val="0"/>
        <w:spacing w:beforeLines="0" w:afterLines="0" w:line="360" w:lineRule="auto"/>
        <w:outlineLvl w:val="1"/>
        <w:rPr>
          <w:rFonts w:hint="eastAsia" w:hAnsi="宋体" w:cs="宋体"/>
          <w:b/>
          <w:sz w:val="21"/>
          <w:szCs w:val="21"/>
        </w:rPr>
      </w:pPr>
      <w:bookmarkStart w:id="34" w:name="_Toc482808168"/>
      <w:bookmarkStart w:id="35" w:name="_Toc448411057"/>
      <w:bookmarkStart w:id="36" w:name="_Toc372790143"/>
      <w:r>
        <w:rPr>
          <w:rFonts w:hint="eastAsia" w:hAnsi="宋体" w:cs="宋体"/>
          <w:b/>
          <w:sz w:val="21"/>
          <w:szCs w:val="21"/>
        </w:rPr>
        <w:t>七、合同授予</w:t>
      </w:r>
      <w:bookmarkEnd w:id="34"/>
      <w:bookmarkEnd w:id="35"/>
      <w:bookmarkEnd w:id="36"/>
    </w:p>
    <w:p>
      <w:pPr>
        <w:pStyle w:val="21"/>
        <w:spacing w:beforeLines="0" w:afterLines="0" w:line="360" w:lineRule="auto"/>
        <w:outlineLvl w:val="1"/>
        <w:rPr>
          <w:rFonts w:hint="eastAsia" w:hAnsi="宋体" w:cs="宋体"/>
          <w:b/>
          <w:sz w:val="21"/>
          <w:szCs w:val="21"/>
        </w:rPr>
      </w:pPr>
      <w:bookmarkStart w:id="37" w:name="_Toc482791902"/>
      <w:bookmarkStart w:id="38" w:name="_Toc482808169"/>
      <w:bookmarkStart w:id="39" w:name="_Toc448411058"/>
      <w:r>
        <w:rPr>
          <w:rFonts w:hint="eastAsia" w:hAnsi="宋体" w:cs="宋体"/>
          <w:b/>
          <w:sz w:val="21"/>
          <w:szCs w:val="21"/>
        </w:rPr>
        <w:t>（一）签订合同</w:t>
      </w:r>
      <w:bookmarkEnd w:id="37"/>
      <w:bookmarkEnd w:id="38"/>
      <w:bookmarkEnd w:id="39"/>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1、采购人与中标人应当在《中标通知书》发出之日起30日内尽快签订政府采购合同，代理机构作为合同签订的鉴证方。</w:t>
      </w:r>
    </w:p>
    <w:p>
      <w:pPr>
        <w:snapToGrid w:val="0"/>
        <w:spacing w:line="360" w:lineRule="auto"/>
        <w:ind w:left="-4" w:leftChars="-2" w:firstLine="464" w:firstLineChars="221"/>
        <w:jc w:val="left"/>
        <w:rPr>
          <w:rFonts w:hint="eastAsia" w:ascii="宋体" w:hAnsi="宋体" w:cs="宋体"/>
          <w:szCs w:val="21"/>
        </w:rPr>
      </w:pPr>
      <w:r>
        <w:rPr>
          <w:rFonts w:hint="eastAsia" w:ascii="宋体" w:hAnsi="宋体" w:cs="宋体"/>
          <w:szCs w:val="21"/>
        </w:rPr>
        <w:t>2、中标人拖延、拒签合同的,将被取消中标资格，招标人可以按照评审报告推荐的中标候选人名单排序，确定下一候选人为中标供应商，也可以重新开展政府采购活动。投标人中标后拒绝签订合同的，应对招标人进行赔偿；赔偿金额不足以弥补招标人损失的，投标人应继续承担超过部分的损失。</w:t>
      </w:r>
    </w:p>
    <w:p>
      <w:pPr>
        <w:pStyle w:val="21"/>
        <w:pageBreakBefore/>
        <w:adjustRightInd w:val="0"/>
        <w:snapToGrid w:val="0"/>
        <w:spacing w:before="157" w:after="157" w:line="360" w:lineRule="auto"/>
        <w:jc w:val="center"/>
        <w:outlineLvl w:val="0"/>
        <w:rPr>
          <w:rFonts w:hint="eastAsia" w:hAnsi="宋体" w:cs="宋体"/>
          <w:b/>
          <w:bCs/>
          <w:sz w:val="32"/>
          <w:szCs w:val="32"/>
        </w:rPr>
      </w:pPr>
      <w:bookmarkStart w:id="40" w:name="_Toc482808172"/>
      <w:r>
        <w:rPr>
          <w:rFonts w:hint="eastAsia" w:hAnsi="宋体" w:cs="宋体"/>
          <w:b/>
          <w:bCs/>
          <w:sz w:val="32"/>
          <w:szCs w:val="32"/>
        </w:rPr>
        <w:t>第三章  评标办法及评分标准</w:t>
      </w:r>
      <w:bookmarkEnd w:id="40"/>
    </w:p>
    <w:p>
      <w:pPr>
        <w:spacing w:before="157" w:beforeLines="50" w:after="157" w:afterLines="50" w:line="360" w:lineRule="auto"/>
        <w:ind w:firstLine="420"/>
        <w:rPr>
          <w:rFonts w:hint="eastAsia" w:ascii="宋体" w:hAnsi="宋体" w:cs="宋体"/>
          <w:szCs w:val="21"/>
        </w:rPr>
      </w:pPr>
      <w:r>
        <w:rPr>
          <w:rFonts w:hint="eastAsia" w:ascii="宋体" w:hAnsi="宋体" w:cs="宋体"/>
          <w:szCs w:val="21"/>
        </w:rPr>
        <w:t>根据《中华人民共和国政府采购法》、《中华人民共和国政府采购法实施条例》等有关法律法规，结合本项目的实际需求，制定本办法。</w:t>
      </w:r>
    </w:p>
    <w:p>
      <w:pPr>
        <w:spacing w:before="157" w:beforeLines="50" w:after="157" w:afterLines="50" w:line="360" w:lineRule="auto"/>
        <w:ind w:firstLine="413" w:firstLineChars="196"/>
        <w:rPr>
          <w:rFonts w:hint="eastAsia" w:ascii="宋体" w:hAnsi="宋体" w:cs="宋体"/>
          <w:b/>
          <w:szCs w:val="21"/>
        </w:rPr>
      </w:pPr>
      <w:r>
        <w:rPr>
          <w:rFonts w:hint="eastAsia" w:ascii="宋体" w:hAnsi="宋体" w:cs="宋体"/>
          <w:b/>
          <w:szCs w:val="21"/>
        </w:rPr>
        <w:t>一、总则</w:t>
      </w:r>
    </w:p>
    <w:p>
      <w:pPr>
        <w:spacing w:before="157" w:beforeLines="50" w:after="157" w:afterLines="50" w:line="360" w:lineRule="auto"/>
        <w:ind w:firstLine="420"/>
        <w:rPr>
          <w:rFonts w:hint="eastAsia" w:ascii="宋体" w:hAnsi="宋体" w:cs="宋体"/>
          <w:szCs w:val="21"/>
        </w:rPr>
      </w:pPr>
      <w:r>
        <w:rPr>
          <w:rFonts w:hint="eastAsia" w:ascii="宋体" w:hAnsi="宋体" w:cs="宋体"/>
          <w:szCs w:val="21"/>
        </w:rPr>
        <w:t>本次评标采用</w:t>
      </w:r>
      <w:r>
        <w:rPr>
          <w:rFonts w:hint="eastAsia" w:ascii="宋体" w:hAnsi="宋体" w:cs="宋体"/>
          <w:b/>
          <w:szCs w:val="21"/>
        </w:rPr>
        <w:t>综合评分法</w:t>
      </w:r>
      <w:r>
        <w:rPr>
          <w:rFonts w:hint="eastAsia" w:ascii="宋体" w:hAnsi="宋体" w:cs="宋体"/>
          <w:szCs w:val="21"/>
        </w:rPr>
        <w:t>，总分为100分。合格投标人的得分为各项目汇总得分，各标项中标候选资格按评标得分由高到低顺序排列，得分相同的，按投标报价由低到高顺序排列；得分且投标报价相同的，按技术得分由高到低顺序排列。评分过程中采用四舍五入法，并保留小数2位。</w:t>
      </w:r>
    </w:p>
    <w:p>
      <w:pPr>
        <w:spacing w:before="157" w:beforeLines="50" w:after="157" w:afterLines="50" w:line="360" w:lineRule="auto"/>
        <w:ind w:firstLine="413" w:firstLineChars="196"/>
        <w:rPr>
          <w:rFonts w:hint="eastAsia" w:ascii="宋体" w:hAnsi="宋体" w:cs="宋体"/>
          <w:b/>
          <w:szCs w:val="21"/>
        </w:rPr>
      </w:pPr>
      <w:r>
        <w:rPr>
          <w:rFonts w:hint="eastAsia" w:ascii="宋体" w:hAnsi="宋体" w:cs="宋体"/>
          <w:b/>
          <w:szCs w:val="21"/>
        </w:rPr>
        <w:t>二、分值的计算</w:t>
      </w:r>
    </w:p>
    <w:p>
      <w:pPr>
        <w:spacing w:before="157" w:beforeLines="50" w:after="157" w:afterLines="50" w:line="360" w:lineRule="auto"/>
        <w:ind w:firstLine="420"/>
        <w:rPr>
          <w:rFonts w:hint="eastAsia" w:ascii="宋体" w:hAnsi="宋体" w:cs="宋体"/>
          <w:szCs w:val="21"/>
        </w:rPr>
      </w:pPr>
      <w:r>
        <w:rPr>
          <w:rFonts w:hint="eastAsia" w:ascii="宋体" w:hAnsi="宋体" w:cs="宋体"/>
          <w:szCs w:val="21"/>
        </w:rPr>
        <w:t>资信分由评审小组按照少数服从多数的原则统一打分。</w:t>
      </w:r>
    </w:p>
    <w:p>
      <w:pPr>
        <w:spacing w:before="157" w:beforeLines="50" w:after="157" w:afterLines="50" w:line="360" w:lineRule="auto"/>
        <w:ind w:firstLine="420"/>
        <w:rPr>
          <w:rFonts w:hint="eastAsia" w:ascii="宋体" w:hAnsi="宋体" w:cs="宋体"/>
          <w:szCs w:val="21"/>
        </w:rPr>
      </w:pPr>
      <w:r>
        <w:rPr>
          <w:rFonts w:hint="eastAsia" w:ascii="宋体" w:hAnsi="宋体" w:cs="宋体"/>
          <w:szCs w:val="21"/>
        </w:rPr>
        <w:t>技术分按照评审小组成员的独立评分结果汇总后的算术平均分计算，计算公式为：</w:t>
      </w:r>
    </w:p>
    <w:p>
      <w:pPr>
        <w:spacing w:before="157" w:beforeLines="50" w:after="157" w:afterLines="50" w:line="360" w:lineRule="auto"/>
        <w:ind w:firstLine="420"/>
        <w:rPr>
          <w:rFonts w:hint="eastAsia" w:ascii="宋体" w:hAnsi="宋体" w:cs="宋体"/>
          <w:szCs w:val="21"/>
        </w:rPr>
      </w:pPr>
      <w:r>
        <w:rPr>
          <w:rFonts w:hint="eastAsia" w:ascii="宋体" w:hAnsi="宋体" w:cs="宋体"/>
          <w:szCs w:val="21"/>
        </w:rPr>
        <w:t>技术分=评审小组所有成员评分合计数/评审小组组成人员数</w:t>
      </w:r>
    </w:p>
    <w:p>
      <w:pPr>
        <w:spacing w:before="157" w:beforeLines="50" w:after="157" w:afterLines="50" w:line="360" w:lineRule="auto"/>
        <w:ind w:firstLine="420"/>
        <w:rPr>
          <w:rFonts w:hint="eastAsia" w:ascii="宋体" w:hAnsi="宋体" w:cs="宋体"/>
          <w:szCs w:val="21"/>
        </w:rPr>
      </w:pPr>
      <w:r>
        <w:rPr>
          <w:rFonts w:hint="eastAsia" w:ascii="宋体" w:hAnsi="宋体" w:cs="宋体"/>
          <w:szCs w:val="21"/>
        </w:rPr>
        <w:t>投标人评标综合得分=技术分+资信分+价格分</w:t>
      </w:r>
    </w:p>
    <w:p>
      <w:pPr>
        <w:spacing w:before="157" w:beforeLines="50" w:after="157" w:afterLines="50" w:line="360" w:lineRule="auto"/>
        <w:ind w:firstLine="420"/>
        <w:rPr>
          <w:rFonts w:hint="eastAsia" w:ascii="宋体" w:hAnsi="宋体" w:cs="宋体"/>
          <w:szCs w:val="21"/>
        </w:rPr>
      </w:pPr>
      <w:r>
        <w:rPr>
          <w:rFonts w:hint="eastAsia" w:ascii="宋体" w:hAnsi="宋体" w:cs="宋体"/>
          <w:szCs w:val="21"/>
        </w:rPr>
        <w:t>具体评分内容详见评分细则。</w:t>
      </w:r>
    </w:p>
    <w:p>
      <w:pPr>
        <w:spacing w:before="157" w:beforeLines="50" w:after="157" w:afterLines="50" w:line="360" w:lineRule="auto"/>
        <w:ind w:firstLine="413" w:firstLineChars="196"/>
        <w:jc w:val="center"/>
        <w:rPr>
          <w:rFonts w:hint="eastAsia" w:ascii="宋体" w:hAnsi="宋体" w:cs="宋体"/>
          <w:b/>
          <w:bCs/>
          <w:szCs w:val="24"/>
          <w:highlight w:val="none"/>
        </w:rPr>
      </w:pPr>
      <w:r>
        <w:rPr>
          <w:rFonts w:hint="eastAsia" w:ascii="宋体" w:hAnsi="宋体" w:cs="宋体"/>
          <w:b/>
          <w:bCs/>
          <w:szCs w:val="24"/>
        </w:rPr>
        <w:br w:type="page"/>
      </w:r>
      <w:r>
        <w:rPr>
          <w:rFonts w:hint="eastAsia" w:ascii="宋体" w:hAnsi="宋体" w:cs="宋体"/>
          <w:b/>
          <w:bCs/>
          <w:szCs w:val="24"/>
          <w:highlight w:val="none"/>
        </w:rPr>
        <w:t>评 分 细 则</w:t>
      </w:r>
    </w:p>
    <w:tbl>
      <w:tblPr>
        <w:tblStyle w:val="35"/>
        <w:tblW w:w="9489" w:type="dxa"/>
        <w:tblInd w:w="0" w:type="dxa"/>
        <w:tblLayout w:type="fixed"/>
        <w:tblCellMar>
          <w:top w:w="0" w:type="dxa"/>
          <w:left w:w="0" w:type="dxa"/>
          <w:bottom w:w="0" w:type="dxa"/>
          <w:right w:w="0" w:type="dxa"/>
        </w:tblCellMar>
      </w:tblPr>
      <w:tblGrid>
        <w:gridCol w:w="1479"/>
        <w:gridCol w:w="810"/>
        <w:gridCol w:w="7200"/>
      </w:tblGrid>
      <w:tr>
        <w:tblPrEx>
          <w:tblCellMar>
            <w:top w:w="0" w:type="dxa"/>
            <w:left w:w="0" w:type="dxa"/>
            <w:bottom w:w="0" w:type="dxa"/>
            <w:right w:w="0" w:type="dxa"/>
          </w:tblCellMar>
        </w:tblPrEx>
        <w:trPr>
          <w:trHeight w:val="23"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评分项目</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分值</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211" w:firstLineChars="100"/>
              <w:textAlignment w:val="center"/>
              <w:rPr>
                <w:rFonts w:hint="eastAsia" w:ascii="宋体" w:hAnsi="宋体" w:cs="宋体"/>
                <w:b/>
                <w:color w:val="000000"/>
                <w:szCs w:val="21"/>
                <w:highlight w:val="none"/>
              </w:rPr>
            </w:pPr>
            <w:r>
              <w:rPr>
                <w:rFonts w:hint="eastAsia" w:ascii="宋体" w:hAnsi="宋体" w:cs="宋体"/>
                <w:b/>
                <w:color w:val="000000"/>
                <w:kern w:val="0"/>
                <w:szCs w:val="21"/>
                <w:highlight w:val="none"/>
              </w:rPr>
              <w:t xml:space="preserve">        </w:t>
            </w:r>
            <w:r>
              <w:rPr>
                <w:rFonts w:hint="eastAsia" w:ascii="宋体" w:hAnsi="宋体" w:cs="宋体"/>
                <w:b/>
                <w:color w:val="000000"/>
                <w:kern w:val="0"/>
                <w:szCs w:val="21"/>
                <w:highlight w:val="none"/>
                <w:lang w:val="en-US" w:eastAsia="zh-CN"/>
              </w:rPr>
              <w:t xml:space="preserve">           </w:t>
            </w:r>
            <w:r>
              <w:rPr>
                <w:rFonts w:hint="eastAsia" w:ascii="宋体" w:hAnsi="宋体" w:cs="宋体"/>
                <w:b/>
                <w:color w:val="000000"/>
                <w:kern w:val="0"/>
                <w:szCs w:val="21"/>
                <w:highlight w:val="none"/>
              </w:rPr>
              <w:t>评标要点及说明</w:t>
            </w:r>
          </w:p>
        </w:tc>
      </w:tr>
      <w:tr>
        <w:tblPrEx>
          <w:tblCellMar>
            <w:top w:w="0" w:type="dxa"/>
            <w:left w:w="0" w:type="dxa"/>
            <w:bottom w:w="0" w:type="dxa"/>
            <w:right w:w="0" w:type="dxa"/>
          </w:tblCellMar>
        </w:tblPrEx>
        <w:trPr>
          <w:trHeight w:val="23" w:hRule="atLeast"/>
        </w:trPr>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价格分（</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0）</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0</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满足招标文件要求且投标报价最低的投标报价为评标基准价，其价格分为满分。其他投标人的价格分统一按照下列公式计算：投标报价得分=（评标基准价/投标报价）*</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0%*100。</w:t>
            </w:r>
          </w:p>
        </w:tc>
      </w:tr>
      <w:tr>
        <w:tblPrEx>
          <w:tblCellMar>
            <w:top w:w="0" w:type="dxa"/>
            <w:left w:w="0" w:type="dxa"/>
            <w:bottom w:w="0" w:type="dxa"/>
            <w:right w:w="0" w:type="dxa"/>
          </w:tblCellMar>
        </w:tblPrEx>
        <w:trPr>
          <w:trHeight w:val="90" w:hRule="atLeast"/>
        </w:trPr>
        <w:tc>
          <w:tcPr>
            <w:tcW w:w="1479"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技术分（68分）</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30</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设备的基本功能、技术指标与需求的吻合程度和偏差情况，是否能够满足</w:t>
            </w:r>
            <w:r>
              <w:rPr>
                <w:rFonts w:hint="eastAsia" w:ascii="宋体" w:hAnsi="宋体" w:cs="宋体"/>
                <w:color w:val="000000"/>
                <w:szCs w:val="21"/>
                <w:highlight w:val="none"/>
                <w:lang w:val="en-US" w:eastAsia="zh-CN"/>
              </w:rPr>
              <w:t>招标</w:t>
            </w:r>
            <w:r>
              <w:rPr>
                <w:rFonts w:hint="eastAsia" w:ascii="宋体" w:hAnsi="宋体" w:cs="宋体"/>
                <w:color w:val="000000"/>
                <w:szCs w:val="21"/>
                <w:highlight w:val="none"/>
              </w:rPr>
              <w:t>文件要求。所投设备所有技术参数均满足</w:t>
            </w:r>
            <w:r>
              <w:rPr>
                <w:rFonts w:hint="eastAsia" w:ascii="宋体" w:hAnsi="宋体" w:cs="宋体"/>
                <w:color w:val="000000"/>
                <w:szCs w:val="21"/>
                <w:highlight w:val="none"/>
                <w:lang w:val="en-US" w:eastAsia="zh-CN"/>
              </w:rPr>
              <w:t>招标</w:t>
            </w:r>
            <w:r>
              <w:rPr>
                <w:rFonts w:hint="eastAsia" w:ascii="宋体" w:hAnsi="宋体" w:cs="宋体"/>
                <w:color w:val="000000"/>
                <w:szCs w:val="21"/>
                <w:highlight w:val="none"/>
              </w:rPr>
              <w:t>文件要求的得</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分；如有参数每负偏离一项扣</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分，如超过3（含）项负偏离，直接按无效标处理。</w:t>
            </w:r>
          </w:p>
        </w:tc>
      </w:tr>
      <w:tr>
        <w:tblPrEx>
          <w:tblCellMar>
            <w:top w:w="0" w:type="dxa"/>
            <w:left w:w="0" w:type="dxa"/>
            <w:bottom w:w="0" w:type="dxa"/>
            <w:right w:w="0" w:type="dxa"/>
          </w:tblCellMar>
        </w:tblPrEx>
        <w:trPr>
          <w:trHeight w:val="90" w:hRule="atLeast"/>
        </w:trPr>
        <w:tc>
          <w:tcPr>
            <w:tcW w:w="1479"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为了保证现有业务的延续性和不间断</w:t>
            </w:r>
            <w:r>
              <w:rPr>
                <w:rFonts w:hint="eastAsia" w:ascii="宋体" w:hAnsi="宋体" w:cs="宋体"/>
                <w:color w:val="000000"/>
                <w:szCs w:val="21"/>
                <w:highlight w:val="none"/>
                <w:lang w:val="en-US" w:eastAsia="zh-CN"/>
              </w:rPr>
              <w:t>性</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供应商需要在接到中标</w:t>
            </w:r>
            <w:r>
              <w:rPr>
                <w:rFonts w:hint="eastAsia" w:ascii="宋体" w:hAnsi="宋体" w:cs="宋体"/>
                <w:color w:val="000000"/>
                <w:szCs w:val="21"/>
                <w:highlight w:val="none"/>
              </w:rPr>
              <w:t>通知后</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个工作日内完成所有</w:t>
            </w:r>
            <w:r>
              <w:rPr>
                <w:rFonts w:hint="eastAsia" w:ascii="宋体" w:hAnsi="宋体" w:cs="宋体"/>
                <w:color w:val="000000"/>
                <w:szCs w:val="21"/>
                <w:highlight w:val="none"/>
                <w:lang w:val="en-US" w:eastAsia="zh-CN"/>
              </w:rPr>
              <w:t>链路</w:t>
            </w:r>
            <w:r>
              <w:rPr>
                <w:rFonts w:hint="eastAsia" w:ascii="宋体" w:hAnsi="宋体" w:cs="宋体"/>
                <w:color w:val="000000"/>
                <w:szCs w:val="21"/>
                <w:highlight w:val="none"/>
              </w:rPr>
              <w:t>的</w:t>
            </w:r>
            <w:r>
              <w:rPr>
                <w:rFonts w:hint="eastAsia" w:ascii="宋体" w:hAnsi="宋体" w:cs="宋体"/>
                <w:color w:val="000000"/>
                <w:szCs w:val="21"/>
                <w:highlight w:val="none"/>
                <w:lang w:val="en-US" w:eastAsia="zh-CN"/>
              </w:rPr>
              <w:t>开通工作，并提供具体的实施方案，若</w:t>
            </w:r>
            <w:r>
              <w:rPr>
                <w:rFonts w:hint="eastAsia" w:ascii="宋体" w:hAnsi="宋体" w:cs="宋体"/>
                <w:color w:val="000000"/>
                <w:szCs w:val="21"/>
                <w:highlight w:val="none"/>
              </w:rPr>
              <w:t>评标委员会</w:t>
            </w:r>
            <w:r>
              <w:rPr>
                <w:rFonts w:hint="eastAsia" w:ascii="宋体" w:hAnsi="宋体" w:cs="宋体"/>
                <w:color w:val="000000"/>
                <w:szCs w:val="21"/>
                <w:highlight w:val="none"/>
                <w:lang w:val="en-US" w:eastAsia="zh-CN"/>
              </w:rPr>
              <w:t>认为方案不可行则不得分。</w:t>
            </w:r>
          </w:p>
        </w:tc>
      </w:tr>
      <w:tr>
        <w:tblPrEx>
          <w:tblCellMar>
            <w:top w:w="0" w:type="dxa"/>
            <w:left w:w="0" w:type="dxa"/>
            <w:bottom w:w="0" w:type="dxa"/>
            <w:right w:w="0" w:type="dxa"/>
          </w:tblCellMar>
        </w:tblPrEx>
        <w:trPr>
          <w:trHeight w:val="90" w:hRule="atLeast"/>
        </w:trPr>
        <w:tc>
          <w:tcPr>
            <w:tcW w:w="1479"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10</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 xml:space="preserve">项目组织实施方案的合理性、科学性，对项目的需求理解是否到位，实现思路是否清晰，是否满足实际需求。 </w:t>
            </w:r>
          </w:p>
        </w:tc>
      </w:tr>
      <w:tr>
        <w:tblPrEx>
          <w:tblCellMar>
            <w:top w:w="0" w:type="dxa"/>
            <w:left w:w="0" w:type="dxa"/>
            <w:bottom w:w="0" w:type="dxa"/>
            <w:right w:w="0" w:type="dxa"/>
          </w:tblCellMar>
        </w:tblPrEx>
        <w:trPr>
          <w:trHeight w:val="90" w:hRule="atLeast"/>
        </w:trPr>
        <w:tc>
          <w:tcPr>
            <w:tcW w:w="1479"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6</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供应商提供的质量保障措施及应急处置方案的可行性、完整性，租赁期内的后续技术支持和维护能力情况等。</w:t>
            </w:r>
          </w:p>
        </w:tc>
      </w:tr>
      <w:tr>
        <w:tblPrEx>
          <w:tblCellMar>
            <w:top w:w="0" w:type="dxa"/>
            <w:left w:w="0" w:type="dxa"/>
            <w:bottom w:w="0" w:type="dxa"/>
            <w:right w:w="0" w:type="dxa"/>
          </w:tblCellMar>
        </w:tblPrEx>
        <w:trPr>
          <w:trHeight w:val="687" w:hRule="atLeast"/>
        </w:trPr>
        <w:tc>
          <w:tcPr>
            <w:tcW w:w="1479"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6</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投标人提供的售后服务方案的完整性、可行性和合理性；</w:t>
            </w:r>
          </w:p>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售后维护机构情况和人员，提供服务的响应时间、速度、定期巡检等方式；</w:t>
            </w:r>
          </w:p>
          <w:p>
            <w:pPr>
              <w:widowControl/>
              <w:spacing w:line="360" w:lineRule="auto"/>
              <w:textAlignment w:val="center"/>
              <w:rPr>
                <w:rFonts w:hint="eastAsia" w:ascii="宋体" w:hAnsi="宋体" w:cs="宋体"/>
                <w:color w:val="000000"/>
                <w:szCs w:val="21"/>
                <w:highlight w:val="none"/>
                <w:lang w:eastAsia="zh-CN"/>
              </w:rPr>
            </w:pPr>
            <w:r>
              <w:rPr>
                <w:rFonts w:hint="eastAsia" w:ascii="宋体" w:hAnsi="宋体" w:cs="宋体"/>
                <w:color w:val="000000"/>
                <w:szCs w:val="21"/>
                <w:highlight w:val="none"/>
              </w:rPr>
              <w:t>投标设备的配件、附件、备品备件的准备和保障措施情况</w:t>
            </w:r>
            <w:r>
              <w:rPr>
                <w:rFonts w:hint="eastAsia" w:ascii="宋体" w:hAnsi="宋体" w:cs="宋体"/>
                <w:color w:val="000000"/>
                <w:szCs w:val="21"/>
                <w:highlight w:val="none"/>
                <w:lang w:eastAsia="zh-CN"/>
              </w:rPr>
              <w:t>；</w:t>
            </w:r>
          </w:p>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综合评议，最高得</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tc>
      </w:tr>
      <w:tr>
        <w:tblPrEx>
          <w:tblCellMar>
            <w:top w:w="0" w:type="dxa"/>
            <w:left w:w="0" w:type="dxa"/>
            <w:bottom w:w="0" w:type="dxa"/>
            <w:right w:w="0" w:type="dxa"/>
          </w:tblCellMar>
        </w:tblPrEx>
        <w:trPr>
          <w:trHeight w:val="687" w:hRule="atLeast"/>
        </w:trPr>
        <w:tc>
          <w:tcPr>
            <w:tcW w:w="1479"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kern w:val="0"/>
                <w:szCs w:val="21"/>
                <w:highlight w:val="none"/>
                <w:lang w:val="en-US" w:eastAsia="zh-CN"/>
              </w:rPr>
              <w:t>3</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rPr>
              <w:t>根据供应商提供的培训、测试、验收方案的合理性、可行性情况进行评价。</w:t>
            </w:r>
          </w:p>
        </w:tc>
      </w:tr>
      <w:tr>
        <w:tblPrEx>
          <w:tblCellMar>
            <w:top w:w="0" w:type="dxa"/>
            <w:left w:w="0" w:type="dxa"/>
            <w:bottom w:w="0" w:type="dxa"/>
            <w:right w:w="0" w:type="dxa"/>
          </w:tblCellMar>
        </w:tblPrEx>
        <w:trPr>
          <w:trHeight w:val="582" w:hRule="atLeast"/>
        </w:trPr>
        <w:tc>
          <w:tcPr>
            <w:tcW w:w="147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p>
        </w:tc>
        <w:tc>
          <w:tcPr>
            <w:tcW w:w="8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3</w:t>
            </w:r>
          </w:p>
        </w:tc>
        <w:tc>
          <w:tcPr>
            <w:tcW w:w="7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textAlignment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优惠服务承诺，针对项目实施提出对业主有实际意义优惠承诺。</w:t>
            </w:r>
          </w:p>
        </w:tc>
      </w:tr>
      <w:tr>
        <w:tblPrEx>
          <w:tblCellMar>
            <w:top w:w="0" w:type="dxa"/>
            <w:left w:w="0" w:type="dxa"/>
            <w:bottom w:w="0" w:type="dxa"/>
            <w:right w:w="0" w:type="dxa"/>
          </w:tblCellMar>
        </w:tblPrEx>
        <w:trPr>
          <w:trHeight w:val="23" w:hRule="atLeast"/>
        </w:trPr>
        <w:tc>
          <w:tcPr>
            <w:tcW w:w="14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rPr>
              <w:t>商务分（1</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w:t>
            </w:r>
          </w:p>
        </w:tc>
        <w:tc>
          <w:tcPr>
            <w:tcW w:w="8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kern w:val="0"/>
                <w:szCs w:val="21"/>
                <w:highlight w:val="none"/>
                <w:lang w:val="en-US" w:eastAsia="zh-CN"/>
              </w:rPr>
              <w:t>12</w:t>
            </w:r>
          </w:p>
        </w:tc>
        <w:tc>
          <w:tcPr>
            <w:tcW w:w="72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宋体" w:hAnsi="宋体" w:cs="宋体"/>
                <w:color w:val="000000"/>
                <w:szCs w:val="21"/>
                <w:highlight w:val="none"/>
              </w:rPr>
            </w:pPr>
            <w:r>
              <w:rPr>
                <w:rFonts w:hint="eastAsia" w:ascii="宋体" w:hAnsi="宋体" w:cs="宋体"/>
                <w:color w:val="000000"/>
                <w:szCs w:val="21"/>
                <w:highlight w:val="none"/>
                <w:lang w:val="en-US" w:eastAsia="zh-CN"/>
              </w:rPr>
              <w:t>2017年1月1日以</w:t>
            </w:r>
            <w:r>
              <w:rPr>
                <w:rFonts w:hint="eastAsia" w:ascii="宋体" w:hAnsi="宋体" w:cs="宋体"/>
                <w:color w:val="000000"/>
                <w:szCs w:val="21"/>
                <w:highlight w:val="none"/>
              </w:rPr>
              <w:t>来具有类似项目成功经验</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案例分为移动**通服务与传输链路两类</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，每个有效案例2分，</w:t>
            </w:r>
            <w:r>
              <w:rPr>
                <w:rFonts w:hint="eastAsia" w:ascii="宋体" w:hAnsi="宋体" w:cs="宋体"/>
                <w:color w:val="000000"/>
                <w:szCs w:val="21"/>
                <w:highlight w:val="none"/>
                <w:lang w:val="en-US" w:eastAsia="zh-CN"/>
              </w:rPr>
              <w:t>每类案例得分不超过6分，共计12分。</w:t>
            </w:r>
            <w:r>
              <w:rPr>
                <w:rFonts w:hint="eastAsia" w:ascii="宋体" w:hAnsi="宋体" w:cs="宋体"/>
                <w:color w:val="000000"/>
                <w:szCs w:val="21"/>
                <w:highlight w:val="none"/>
              </w:rPr>
              <w:t>提供项目合同复印件或中标通知书复印件加盖公章。</w:t>
            </w:r>
          </w:p>
        </w:tc>
      </w:tr>
    </w:tbl>
    <w:p>
      <w:pPr>
        <w:rPr>
          <w:rFonts w:hint="eastAsia" w:ascii="宋体" w:hAnsi="宋体" w:cs="宋体"/>
          <w:b/>
          <w:szCs w:val="21"/>
        </w:rPr>
      </w:pPr>
      <w:r>
        <w:rPr>
          <w:rFonts w:hint="eastAsia" w:ascii="宋体" w:hAnsi="宋体" w:cs="宋体"/>
          <w:b/>
          <w:szCs w:val="21"/>
        </w:rPr>
        <w:t>注：合同复印件（必须包括合同首页、含有项目名称的页面以及签章页）</w:t>
      </w:r>
    </w:p>
    <w:p>
      <w:pPr>
        <w:pStyle w:val="21"/>
        <w:snapToGrid w:val="0"/>
        <w:spacing w:before="157" w:after="157" w:line="360" w:lineRule="auto"/>
        <w:rPr>
          <w:rFonts w:hint="eastAsia" w:hAnsi="宋体" w:cs="宋体"/>
          <w:b/>
          <w:sz w:val="21"/>
          <w:szCs w:val="21"/>
        </w:rPr>
      </w:pPr>
      <w:r>
        <w:rPr>
          <w:rFonts w:hint="eastAsia" w:hAnsi="宋体" w:cs="宋体"/>
          <w:b/>
          <w:bCs/>
          <w:sz w:val="21"/>
          <w:szCs w:val="21"/>
        </w:rPr>
        <w:t>备注：本项目采用综合评分法确定最终评价得分，并不保证最低投标价格的供应商一定中标。</w:t>
      </w:r>
      <w:r>
        <w:rPr>
          <w:rFonts w:hint="eastAsia" w:hAnsi="宋体" w:cs="宋体"/>
          <w:b/>
          <w:sz w:val="21"/>
          <w:szCs w:val="21"/>
        </w:rPr>
        <w:t>投标报价超过采购人的预算价的将作废标处理；若全部投标报价均超过预算价的，招标人将重新组织招标。</w:t>
      </w:r>
    </w:p>
    <w:p>
      <w:pPr>
        <w:adjustRightInd w:val="0"/>
        <w:snapToGrid w:val="0"/>
        <w:spacing w:line="360" w:lineRule="auto"/>
        <w:rPr>
          <w:rFonts w:hint="eastAsia" w:ascii="宋体" w:hAnsi="宋体" w:cs="宋体"/>
          <w:b/>
          <w:bCs/>
          <w:szCs w:val="21"/>
        </w:rPr>
      </w:pPr>
      <w:r>
        <w:rPr>
          <w:rFonts w:hint="eastAsia" w:ascii="宋体" w:hAnsi="宋体" w:cs="宋体"/>
          <w:b/>
          <w:bCs/>
          <w:szCs w:val="21"/>
        </w:rPr>
        <w:t>注：</w:t>
      </w:r>
    </w:p>
    <w:p>
      <w:pPr>
        <w:tabs>
          <w:tab w:val="left" w:pos="882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①根据《政府采购促进中小企业发展暂行办法》（财库[2011]181号）的规定，响应单位为小型或微型企业且所投产品为小型或微型企业生产的，其投标报价扣除6%后参与评审。</w:t>
      </w:r>
    </w:p>
    <w:p>
      <w:pPr>
        <w:tabs>
          <w:tab w:val="left" w:pos="882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响应文件中须同时提供：中小企业声明函及投标人、投标产品制造商的小微企业证明（当地中小企业行政主管部门出具的中小企业资格确认意见书或者投标截止时间前7日内“国家企业信用信息公示系统—小微企业名录”页面查询结果），未按要求提供此二项证明材料的（二者缺一不可）均不被认定为中小企业，即投标报价不予扣减。</w:t>
      </w:r>
    </w:p>
    <w:p>
      <w:pPr>
        <w:tabs>
          <w:tab w:val="left" w:pos="882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②根据《关于政府采购支持监狱企业发展有关问题的通知》（财库[2014]68号）的规定，响应单位如为监狱企业且所投产品为小型或微型企业生产的，其投标报价扣除6%后参与评审。</w:t>
      </w:r>
    </w:p>
    <w:p>
      <w:pPr>
        <w:tabs>
          <w:tab w:val="left" w:pos="882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响应文件中须同时提供：响应单位的省级以上监狱管理局、戒毒管理局(含新疆生产建设兵团)出具的属于监狱企业的证明文件，投标产品制造商的小微企业证明（当地中小企业行政主管部门出具的中小企业资格确认意见书或者投标截止时间前7日内“国家企业信用信息公示系统—小微企业名录”页面查询结果），未提供完整证明材料的，投标报价不予扣减。</w:t>
      </w:r>
    </w:p>
    <w:p>
      <w:pPr>
        <w:tabs>
          <w:tab w:val="left" w:pos="8820"/>
        </w:tabs>
        <w:spacing w:line="360" w:lineRule="auto"/>
        <w:ind w:firstLine="420" w:firstLineChars="200"/>
        <w:rPr>
          <w:rFonts w:hint="eastAsia" w:ascii="宋体" w:hAnsi="宋体" w:cs="宋体"/>
          <w:szCs w:val="21"/>
        </w:rPr>
      </w:pPr>
      <w:r>
        <w:rPr>
          <w:rFonts w:hint="eastAsia" w:ascii="宋体" w:hAnsi="宋体" w:cs="宋体"/>
          <w:szCs w:val="21"/>
        </w:rPr>
        <w:t>③根据《财政部、民政部、中国残疾人联合会关于促进残疾人就业政府采购政策的通知》（财库〔2017〕141号）的规定响应单位如为符合条件的残疾人福利性单位，其投标报价扣除6%后参与评审。</w:t>
      </w:r>
      <w:bookmarkStart w:id="41" w:name="_Toc290387327"/>
      <w:bookmarkStart w:id="42" w:name="_Toc372790161"/>
    </w:p>
    <w:p>
      <w:pPr>
        <w:tabs>
          <w:tab w:val="left" w:pos="8820"/>
        </w:tabs>
        <w:spacing w:line="360" w:lineRule="auto"/>
        <w:ind w:firstLine="422" w:firstLineChars="200"/>
        <w:rPr>
          <w:rFonts w:hint="eastAsia" w:ascii="宋体" w:hAnsi="宋体" w:cs="宋体"/>
          <w:b/>
          <w:bCs/>
          <w:szCs w:val="21"/>
        </w:rPr>
      </w:pPr>
      <w:r>
        <w:rPr>
          <w:rFonts w:hint="eastAsia" w:ascii="宋体" w:hAnsi="宋体" w:cs="宋体"/>
          <w:b/>
          <w:bCs/>
          <w:szCs w:val="21"/>
        </w:rPr>
        <w:t>三、可中止电子交易活动的情形</w:t>
      </w:r>
    </w:p>
    <w:p>
      <w:pPr>
        <w:tabs>
          <w:tab w:val="left" w:pos="8820"/>
        </w:tabs>
        <w:spacing w:line="360" w:lineRule="auto"/>
        <w:ind w:firstLine="420" w:firstLineChars="200"/>
        <w:rPr>
          <w:rFonts w:hint="eastAsia"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采购过程中出现以下情形，导致电子交易平台无法正常运行，或者无法保证电子交易的公平、公正和安全时，采购组织机构可中止电子交易活动：</w:t>
      </w:r>
    </w:p>
    <w:p>
      <w:pPr>
        <w:tabs>
          <w:tab w:val="left" w:pos="8820"/>
        </w:tabs>
        <w:spacing w:line="360" w:lineRule="auto"/>
        <w:ind w:firstLine="420" w:firstLineChars="200"/>
        <w:rPr>
          <w:rFonts w:hint="eastAsia" w:ascii="宋体" w:hAnsi="宋体" w:cs="宋体"/>
          <w:szCs w:val="21"/>
        </w:rPr>
      </w:pPr>
      <w:r>
        <w:rPr>
          <w:rFonts w:hint="eastAsia" w:ascii="宋体" w:hAnsi="宋体" w:cs="宋体"/>
          <w:szCs w:val="21"/>
        </w:rPr>
        <w:t>1、电子交易平台发生故障而无法登录访问的；</w:t>
      </w:r>
    </w:p>
    <w:p>
      <w:pPr>
        <w:tabs>
          <w:tab w:val="left" w:pos="8820"/>
        </w:tabs>
        <w:spacing w:line="360" w:lineRule="auto"/>
        <w:ind w:firstLine="420" w:firstLineChars="200"/>
        <w:rPr>
          <w:rFonts w:hint="eastAsia" w:ascii="宋体" w:hAnsi="宋体" w:cs="宋体"/>
          <w:szCs w:val="21"/>
        </w:rPr>
      </w:pPr>
      <w:r>
        <w:rPr>
          <w:rFonts w:hint="eastAsia" w:ascii="宋体" w:hAnsi="宋体" w:cs="宋体"/>
          <w:szCs w:val="21"/>
        </w:rPr>
        <w:t>2、电子交易平台应用或数据库出现错误，不能进行正常操作的；</w:t>
      </w:r>
    </w:p>
    <w:p>
      <w:pPr>
        <w:tabs>
          <w:tab w:val="left" w:pos="8820"/>
        </w:tabs>
        <w:spacing w:line="360" w:lineRule="auto"/>
        <w:ind w:firstLine="420" w:firstLineChars="200"/>
        <w:rPr>
          <w:rFonts w:hint="eastAsia" w:ascii="宋体" w:hAnsi="宋体" w:cs="宋体"/>
          <w:szCs w:val="21"/>
        </w:rPr>
      </w:pPr>
      <w:r>
        <w:rPr>
          <w:rFonts w:hint="eastAsia" w:ascii="宋体" w:hAnsi="宋体" w:cs="宋体"/>
          <w:szCs w:val="21"/>
        </w:rPr>
        <w:t>3、电子交易平台发现严重安全漏洞，有潜在泄密危险的；</w:t>
      </w:r>
    </w:p>
    <w:p>
      <w:pPr>
        <w:tabs>
          <w:tab w:val="left" w:pos="8820"/>
        </w:tabs>
        <w:spacing w:line="360" w:lineRule="auto"/>
        <w:ind w:firstLine="420" w:firstLineChars="200"/>
        <w:rPr>
          <w:rFonts w:hint="eastAsia" w:ascii="宋体" w:hAnsi="宋体" w:cs="宋体"/>
          <w:szCs w:val="21"/>
        </w:rPr>
      </w:pPr>
      <w:r>
        <w:rPr>
          <w:rFonts w:hint="eastAsia" w:ascii="宋体" w:hAnsi="宋体" w:cs="宋体"/>
          <w:szCs w:val="21"/>
        </w:rPr>
        <w:t>4、病毒发作导致不能进行正常操作的；</w:t>
      </w:r>
    </w:p>
    <w:p>
      <w:pPr>
        <w:tabs>
          <w:tab w:val="left" w:pos="8820"/>
        </w:tabs>
        <w:spacing w:line="360" w:lineRule="auto"/>
        <w:ind w:firstLine="420" w:firstLineChars="200"/>
        <w:rPr>
          <w:rFonts w:hint="eastAsia" w:ascii="宋体" w:hAnsi="宋体" w:cs="宋体"/>
          <w:szCs w:val="21"/>
        </w:rPr>
      </w:pPr>
      <w:r>
        <w:rPr>
          <w:rFonts w:hint="eastAsia" w:ascii="宋体" w:hAnsi="宋体" w:cs="宋体"/>
          <w:szCs w:val="21"/>
        </w:rPr>
        <w:t>5、其他无法保证电子交易的公平、公正和安全的情况。</w:t>
      </w:r>
    </w:p>
    <w:p>
      <w:pPr>
        <w:tabs>
          <w:tab w:val="left" w:pos="8820"/>
        </w:tabs>
        <w:spacing w:line="360" w:lineRule="auto"/>
        <w:ind w:firstLine="420" w:firstLineChars="200"/>
        <w:rPr>
          <w:rFonts w:hint="eastAsia" w:ascii="宋体" w:hAnsi="宋体" w:cs="宋体"/>
          <w:b/>
          <w:bCs/>
          <w:szCs w:val="21"/>
        </w:rPr>
      </w:pPr>
      <w:r>
        <w:rPr>
          <w:rFonts w:hint="eastAsia" w:ascii="宋体" w:hAnsi="宋体" w:cs="宋体"/>
          <w:szCs w:val="21"/>
        </w:rPr>
        <w:t>出现前款规定情形，不影响采购公平、公正性的，采购组织机构可以待上述情形消除后继续组织电子交易活动；影响或可能影响采购公平、公正性的，应当重新采购。</w:t>
      </w:r>
      <w:r>
        <w:rPr>
          <w:rFonts w:hint="eastAsia" w:ascii="宋体" w:hAnsi="宋体" w:cs="宋体"/>
          <w:b/>
          <w:bCs/>
          <w:szCs w:val="21"/>
        </w:rPr>
        <w:t xml:space="preserve">    </w:t>
      </w:r>
    </w:p>
    <w:p>
      <w:pPr>
        <w:tabs>
          <w:tab w:val="left" w:pos="8820"/>
        </w:tabs>
        <w:spacing w:line="360" w:lineRule="auto"/>
        <w:ind w:firstLine="422" w:firstLineChars="200"/>
        <w:rPr>
          <w:rFonts w:hint="eastAsia" w:ascii="宋体" w:hAnsi="宋体" w:cs="宋体"/>
          <w:b/>
          <w:bCs/>
          <w:szCs w:val="21"/>
        </w:rPr>
      </w:pPr>
    </w:p>
    <w:p>
      <w:pPr>
        <w:tabs>
          <w:tab w:val="left" w:pos="8820"/>
        </w:tabs>
        <w:spacing w:line="360" w:lineRule="auto"/>
        <w:ind w:firstLine="422" w:firstLineChars="200"/>
        <w:rPr>
          <w:rFonts w:hint="eastAsia" w:ascii="宋体" w:hAnsi="宋体" w:cs="宋体"/>
          <w:b/>
          <w:bCs/>
          <w:szCs w:val="21"/>
        </w:rPr>
      </w:pPr>
    </w:p>
    <w:p>
      <w:pPr>
        <w:tabs>
          <w:tab w:val="left" w:pos="8820"/>
        </w:tabs>
        <w:spacing w:line="360" w:lineRule="auto"/>
        <w:ind w:firstLine="422" w:firstLineChars="200"/>
        <w:rPr>
          <w:rFonts w:hint="eastAsia" w:ascii="宋体" w:hAnsi="宋体" w:cs="宋体"/>
          <w:b/>
          <w:bCs/>
          <w:szCs w:val="21"/>
        </w:rPr>
      </w:pPr>
    </w:p>
    <w:p>
      <w:pPr>
        <w:tabs>
          <w:tab w:val="left" w:pos="8820"/>
        </w:tabs>
        <w:spacing w:line="360" w:lineRule="auto"/>
        <w:ind w:firstLine="422" w:firstLineChars="200"/>
        <w:rPr>
          <w:rFonts w:hint="eastAsia" w:ascii="宋体" w:hAnsi="宋体" w:cs="宋体"/>
          <w:b/>
          <w:bCs/>
          <w:szCs w:val="21"/>
        </w:rPr>
      </w:pPr>
    </w:p>
    <w:p>
      <w:pPr>
        <w:tabs>
          <w:tab w:val="left" w:pos="8820"/>
        </w:tabs>
        <w:spacing w:line="360" w:lineRule="auto"/>
        <w:ind w:firstLine="422" w:firstLineChars="200"/>
        <w:rPr>
          <w:rFonts w:hint="eastAsia" w:ascii="宋体" w:hAnsi="宋体" w:cs="宋体"/>
          <w:b/>
          <w:bCs/>
          <w:szCs w:val="21"/>
        </w:rPr>
      </w:pPr>
    </w:p>
    <w:p>
      <w:pPr>
        <w:pStyle w:val="2"/>
        <w:rPr>
          <w:rFonts w:hint="eastAsia" w:ascii="宋体" w:hAnsi="宋体" w:cs="宋体"/>
          <w:b/>
          <w:bCs/>
          <w:szCs w:val="21"/>
        </w:rPr>
      </w:pPr>
    </w:p>
    <w:p>
      <w:pPr>
        <w:pStyle w:val="2"/>
        <w:rPr>
          <w:rFonts w:hint="eastAsia" w:ascii="宋体" w:hAnsi="宋体" w:cs="宋体"/>
          <w:b/>
          <w:bCs/>
          <w:szCs w:val="21"/>
        </w:rPr>
      </w:pPr>
    </w:p>
    <w:p>
      <w:pPr>
        <w:tabs>
          <w:tab w:val="left" w:pos="8820"/>
        </w:tabs>
        <w:spacing w:line="360" w:lineRule="auto"/>
        <w:ind w:firstLine="1285" w:firstLineChars="400"/>
        <w:rPr>
          <w:rFonts w:hint="eastAsia" w:ascii="宋体" w:hAnsi="宋体" w:cs="宋体"/>
          <w:b/>
          <w:bCs/>
          <w:szCs w:val="21"/>
        </w:rPr>
      </w:pPr>
      <w:r>
        <w:rPr>
          <w:rFonts w:hint="eastAsia" w:ascii="Times New Roman" w:hAnsi="宋体" w:cs="宋体"/>
          <w:b/>
          <w:bCs/>
          <w:sz w:val="32"/>
          <w:szCs w:val="32"/>
          <w:lang w:val="en-US" w:eastAsia="zh-CN"/>
        </w:rPr>
        <w:t xml:space="preserve">第四章  </w:t>
      </w:r>
      <w:r>
        <w:rPr>
          <w:rFonts w:hint="eastAsia" w:hAnsi="宋体" w:cs="宋体"/>
          <w:b/>
          <w:bCs/>
          <w:sz w:val="32"/>
          <w:szCs w:val="32"/>
        </w:rPr>
        <w:t>招标内容及技术需求（技术规格书）</w:t>
      </w:r>
      <w:r>
        <w:rPr>
          <w:rFonts w:hint="eastAsia" w:hAnsi="宋体" w:cs="宋体"/>
          <w:b/>
          <w:bCs/>
          <w:sz w:val="32"/>
          <w:szCs w:val="32"/>
          <w:lang w:val="en-US" w:eastAsia="zh-CN"/>
        </w:rPr>
        <w:t xml:space="preserve">                    </w:t>
      </w:r>
      <w:r>
        <w:rPr>
          <w:rFonts w:hint="eastAsia" w:ascii="宋体" w:hAnsi="宋体" w:cs="宋体"/>
          <w:b/>
          <w:bCs/>
          <w:szCs w:val="21"/>
        </w:rPr>
        <w:t xml:space="preserve"> </w:t>
      </w:r>
    </w:p>
    <w:p>
      <w:pPr>
        <w:pStyle w:val="4"/>
        <w:keepNext/>
        <w:keepLines/>
        <w:numPr>
          <w:ilvl w:val="0"/>
          <w:numId w:val="0"/>
        </w:numPr>
        <w:spacing w:before="0" w:beforeLines="0" w:after="0" w:afterLines="0" w:line="36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一、建设背景</w:t>
      </w:r>
    </w:p>
    <w:p>
      <w:pPr>
        <w:pStyle w:val="4"/>
        <w:keepNext/>
        <w:keepLines/>
        <w:numPr>
          <w:ilvl w:val="0"/>
          <w:numId w:val="0"/>
        </w:numPr>
        <w:spacing w:before="0" w:beforeLines="0" w:after="0" w:afterLines="0" w:line="360" w:lineRule="auto"/>
        <w:rPr>
          <w:rFonts w:hint="eastAsia" w:ascii="宋体" w:hAnsi="宋体" w:eastAsia="宋体" w:cs="宋体"/>
          <w:sz w:val="21"/>
          <w:szCs w:val="21"/>
          <w:lang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根据省委省政府“</w:t>
      </w:r>
      <w:r>
        <w:rPr>
          <w:rFonts w:hint="eastAsia" w:ascii="宋体" w:hAnsi="宋体" w:eastAsia="宋体" w:cs="宋体"/>
          <w:b w:val="0"/>
          <w:bCs w:val="0"/>
          <w:sz w:val="21"/>
          <w:szCs w:val="21"/>
          <w:lang w:eastAsia="zh-CN"/>
        </w:rPr>
        <w:t>民航强省</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战略</w:t>
      </w:r>
      <w:r>
        <w:rPr>
          <w:rFonts w:hint="eastAsia" w:ascii="宋体" w:hAnsi="宋体" w:eastAsia="宋体" w:cs="宋体"/>
          <w:b w:val="0"/>
          <w:bCs w:val="0"/>
          <w:sz w:val="21"/>
          <w:szCs w:val="21"/>
        </w:rPr>
        <w:t>的持续推进规划，</w:t>
      </w:r>
      <w:r>
        <w:rPr>
          <w:rFonts w:hint="eastAsia" w:ascii="宋体" w:hAnsi="宋体" w:eastAsia="宋体" w:cs="宋体"/>
          <w:b w:val="0"/>
          <w:bCs w:val="0"/>
          <w:sz w:val="21"/>
          <w:szCs w:val="21"/>
          <w:lang w:eastAsia="zh-CN"/>
        </w:rPr>
        <w:t>护航</w:t>
      </w:r>
      <w:r>
        <w:rPr>
          <w:rFonts w:hint="eastAsia" w:ascii="宋体" w:hAnsi="宋体" w:eastAsia="宋体" w:cs="宋体"/>
          <w:b w:val="0"/>
          <w:bCs w:val="0"/>
          <w:sz w:val="21"/>
          <w:szCs w:val="21"/>
        </w:rPr>
        <w:t>杭州萧山国际机场</w:t>
      </w:r>
      <w:r>
        <w:rPr>
          <w:rFonts w:hint="eastAsia" w:ascii="宋体" w:hAnsi="宋体" w:eastAsia="宋体" w:cs="宋体"/>
          <w:b w:val="0"/>
          <w:bCs w:val="0"/>
          <w:sz w:val="21"/>
          <w:szCs w:val="21"/>
          <w:lang w:eastAsia="zh-CN"/>
        </w:rPr>
        <w:t>的快速发展，应对当前日益严峻的**维稳压力和</w:t>
      </w:r>
      <w:r>
        <w:rPr>
          <w:rFonts w:hint="eastAsia" w:ascii="宋体" w:hAnsi="宋体" w:eastAsia="宋体" w:cs="宋体"/>
          <w:b w:val="0"/>
          <w:bCs w:val="0"/>
          <w:sz w:val="21"/>
          <w:szCs w:val="21"/>
          <w:lang w:val="en-US" w:eastAsia="zh-CN"/>
        </w:rPr>
        <w:t>2022年杭州亚运会安保的实际要求，</w:t>
      </w:r>
      <w:r>
        <w:rPr>
          <w:rFonts w:hint="eastAsia" w:ascii="宋体" w:hAnsi="宋体" w:eastAsia="宋体" w:cs="宋体"/>
          <w:b w:val="0"/>
          <w:bCs w:val="0"/>
          <w:sz w:val="21"/>
          <w:szCs w:val="21"/>
        </w:rPr>
        <w:t>进一步保障机场区域内的公共安全，按照“云上公安、智能防控”第一战略的部署要求，</w:t>
      </w:r>
      <w:r>
        <w:rPr>
          <w:rFonts w:hint="eastAsia" w:ascii="宋体" w:hAnsi="宋体" w:eastAsia="宋体" w:cs="宋体"/>
          <w:b w:val="0"/>
          <w:bCs w:val="0"/>
          <w:sz w:val="21"/>
          <w:szCs w:val="21"/>
          <w:lang w:eastAsia="zh-CN"/>
        </w:rPr>
        <w:t>根据《浙江机场公安科技信息化建设规划（</w:t>
      </w:r>
      <w:r>
        <w:rPr>
          <w:rFonts w:hint="eastAsia" w:ascii="宋体" w:hAnsi="宋体" w:eastAsia="宋体" w:cs="宋体"/>
          <w:b w:val="0"/>
          <w:bCs w:val="0"/>
          <w:sz w:val="21"/>
          <w:szCs w:val="21"/>
          <w:lang w:val="en-US" w:eastAsia="zh-CN"/>
        </w:rPr>
        <w:t>2019-2021</w:t>
      </w:r>
      <w:r>
        <w:rPr>
          <w:rFonts w:hint="eastAsia" w:ascii="宋体" w:hAnsi="宋体" w:eastAsia="宋体" w:cs="宋体"/>
          <w:b w:val="0"/>
          <w:bCs w:val="0"/>
          <w:sz w:val="21"/>
          <w:szCs w:val="21"/>
          <w:lang w:eastAsia="zh-CN"/>
        </w:rPr>
        <w:t>》要求，</w:t>
      </w:r>
      <w:r>
        <w:rPr>
          <w:rFonts w:hint="eastAsia" w:ascii="宋体" w:hAnsi="宋体" w:eastAsia="宋体" w:cs="宋体"/>
          <w:b w:val="0"/>
          <w:bCs w:val="0"/>
          <w:sz w:val="21"/>
          <w:szCs w:val="21"/>
          <w:lang w:val="en-US" w:eastAsia="zh-CN"/>
        </w:rPr>
        <w:t>机场公安局拟</w:t>
      </w:r>
      <w:r>
        <w:rPr>
          <w:rFonts w:hint="eastAsia" w:ascii="宋体" w:hAnsi="宋体" w:eastAsia="宋体" w:cs="宋体"/>
          <w:b w:val="0"/>
          <w:bCs w:val="0"/>
          <w:sz w:val="21"/>
          <w:szCs w:val="21"/>
          <w:lang w:eastAsia="zh-CN"/>
        </w:rPr>
        <w:t>提升对省内机场公安机关的视频指挥调度能力，为全局民警提供移动**服务。</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建设目标</w:t>
      </w:r>
    </w:p>
    <w:p>
      <w:pPr>
        <w:bidi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eastAsia="zh-CN"/>
        </w:rPr>
        <w:t>完善机场公安局视频调度系统</w:t>
      </w:r>
      <w:r>
        <w:rPr>
          <w:rFonts w:hint="eastAsia" w:ascii="宋体" w:hAnsi="宋体" w:eastAsia="宋体" w:cs="宋体"/>
          <w:sz w:val="21"/>
          <w:szCs w:val="21"/>
          <w:lang w:val="en-US" w:eastAsia="zh-CN"/>
        </w:rPr>
        <w:t>能力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采购用于连接省厅的公安网、视频专网、电视电话会议、110接处警系统等网络的专用光纤链路服务；</w:t>
      </w:r>
      <w:r>
        <w:rPr>
          <w:rFonts w:hint="eastAsia" w:ascii="宋体" w:hAnsi="宋体" w:eastAsia="宋体" w:cs="宋体"/>
          <w:sz w:val="21"/>
          <w:szCs w:val="21"/>
          <w:lang w:eastAsia="zh-CN"/>
        </w:rPr>
        <w:t>升级替换</w:t>
      </w:r>
      <w:r>
        <w:rPr>
          <w:rFonts w:hint="eastAsia" w:ascii="宋体" w:hAnsi="宋体" w:eastAsia="宋体" w:cs="宋体"/>
          <w:sz w:val="21"/>
          <w:szCs w:val="21"/>
          <w:lang w:val="en-US" w:eastAsia="zh-CN"/>
        </w:rPr>
        <w:t>200套移动**通服务，构筑从局到部门再到民警的合成作战体系建设。</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三、</w:t>
      </w:r>
      <w:r>
        <w:rPr>
          <w:rFonts w:hint="eastAsia" w:ascii="宋体" w:hAnsi="宋体" w:eastAsia="宋体" w:cs="宋体"/>
          <w:b/>
          <w:sz w:val="21"/>
          <w:szCs w:val="21"/>
          <w:lang w:eastAsia="zh-CN"/>
        </w:rPr>
        <w:t>建设内容</w:t>
      </w:r>
    </w:p>
    <w:p>
      <w:pPr>
        <w:numPr>
          <w:ilvl w:val="0"/>
          <w:numId w:val="0"/>
        </w:numPr>
        <w:bidi w:val="0"/>
        <w:spacing w:line="360" w:lineRule="auto"/>
        <w:ind w:left="42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1、移动**通服务：提供200套移动**设备（2年），包括终端设备、加密管控、集成、</w:t>
      </w:r>
    </w:p>
    <w:p>
      <w:pPr>
        <w:numPr>
          <w:ilvl w:val="0"/>
          <w:numId w:val="0"/>
        </w:numPr>
        <w:bidi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维保服务、流量及通信等服务内容；</w:t>
      </w:r>
    </w:p>
    <w:p>
      <w:pPr>
        <w:numPr>
          <w:ilvl w:val="0"/>
          <w:numId w:val="0"/>
        </w:numPr>
        <w:bidi w:val="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2、专用光纤链路服务：满足连接到省厅的公安网、视频专网、电视电话会议、110接处警系统等网络的专用光纤链路租赁（2年）。</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四、技术要求</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1、移动**通服务技术要求</w:t>
      </w:r>
    </w:p>
    <w:p>
      <w:pPr>
        <w:bidi w:val="0"/>
        <w:spacing w:line="360" w:lineRule="auto"/>
        <w:ind w:firstLine="420" w:firstLineChars="0"/>
        <w:rPr>
          <w:rFonts w:hint="eastAsia" w:ascii="宋体" w:hAnsi="宋体" w:eastAsia="宋体" w:cs="宋体"/>
          <w:sz w:val="21"/>
          <w:szCs w:val="21"/>
          <w:lang w:val="en-US" w:eastAsia="zh-CN"/>
        </w:rPr>
      </w:pPr>
      <w:bookmarkStart w:id="43" w:name="OLE_LINK2"/>
      <w:r>
        <w:rPr>
          <w:rFonts w:hint="eastAsia" w:ascii="宋体" w:hAnsi="宋体" w:eastAsia="宋体" w:cs="宋体"/>
          <w:sz w:val="21"/>
          <w:szCs w:val="21"/>
          <w:lang w:val="en-US" w:eastAsia="zh-CN"/>
        </w:rPr>
        <w:t>本项目中移动**通专用终端要求采用新一代高性能国产芯片，进一步延长手机电池的续航时间；在确保设备安全的同时，运用数据隔离技术，保证安全域数据的隐秘性；同时提供符合省公安厅科信要求的移动**安全加密密码服务，实现接入省厅统一移动**平台的VPN平台</w:t>
      </w:r>
      <w:bookmarkEnd w:id="43"/>
      <w:r>
        <w:rPr>
          <w:rFonts w:hint="eastAsia" w:ascii="宋体" w:hAnsi="宋体" w:eastAsia="宋体" w:cs="宋体"/>
          <w:sz w:val="21"/>
          <w:szCs w:val="21"/>
          <w:lang w:val="en-US" w:eastAsia="zh-CN"/>
        </w:rPr>
        <w:t>。</w:t>
      </w:r>
    </w:p>
    <w:p>
      <w:pPr>
        <w:bidi w:val="0"/>
        <w:spacing w:line="36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通专用终端要求对接省厅的MDM（移动设备管理）平台服务（支持大用户量、多系统统一平台、易使用、易集成、高安全性），通过指令下发，实现对**通终端批量远程、实时、集中的监管，包括**通终端的注册、破解/越狱识别、远程禁止/允许设置（应用商店、外接存储、蓝牙、摄像头、麦克风等）、远程锁机、数据与存储加密、远程安装/升级/删除应用、远程（遗失后）擦除数据等。</w:t>
      </w:r>
    </w:p>
    <w:p>
      <w:pPr>
        <w:bidi w:val="0"/>
        <w:spacing w:line="360" w:lineRule="auto"/>
        <w:ind w:firstLine="420" w:firstLineChars="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原租赁设备恢复出厂设置（恢复成单系统）：原设备型号为Mate9双系统PMOS版，因电池老化且因双系统所占资源较多，耗电较高，已无法满足正常工作需要，故需恢复至单系统备用。Mate9双系统PMOS版恢复需将系统刷机至华为专用中间件，然后再升级至普通单系统，系统版本为安卓7.0。</w:t>
      </w:r>
    </w:p>
    <w:p>
      <w:pPr>
        <w:bidi w:val="0"/>
        <w:spacing w:line="360" w:lineRule="auto"/>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移动**通服务</w:t>
      </w:r>
      <w:r>
        <w:rPr>
          <w:rFonts w:hint="eastAsia" w:ascii="宋体" w:hAnsi="宋体" w:eastAsia="宋体" w:cs="宋体"/>
          <w:sz w:val="21"/>
          <w:szCs w:val="21"/>
          <w:lang w:eastAsia="zh-CN"/>
        </w:rPr>
        <w:t>应</w:t>
      </w:r>
      <w:r>
        <w:rPr>
          <w:rFonts w:hint="eastAsia" w:ascii="宋体" w:hAnsi="宋体" w:eastAsia="宋体" w:cs="宋体"/>
          <w:sz w:val="21"/>
          <w:szCs w:val="21"/>
          <w:lang w:val="en-US" w:eastAsia="zh-CN"/>
        </w:rPr>
        <w:t>符合</w:t>
      </w:r>
      <w:r>
        <w:rPr>
          <w:rFonts w:hint="eastAsia" w:ascii="宋体" w:hAnsi="宋体" w:eastAsia="宋体" w:cs="宋体"/>
          <w:sz w:val="21"/>
          <w:szCs w:val="21"/>
          <w:lang w:eastAsia="zh-CN"/>
        </w:rPr>
        <w:t>以下组网架构和功能要求：</w:t>
      </w:r>
    </w:p>
    <w:p>
      <w:pPr>
        <w:pStyle w:val="6"/>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系统组网构架</w:t>
      </w:r>
    </w:p>
    <w:p>
      <w:pPr>
        <w:bidi w:val="0"/>
        <w:spacing w:line="360" w:lineRule="auto"/>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依据《公安信息公网移动接入及应用系统建设技术指导书》及《公安信息移动接入及应用系统建设技术指导书管理暂行规定》（公信通[2006]541 号）、《移动**应用安全接入规范》，高速交警移动**安全接入及应用系统的网络拓扑结构如下图所示：</w:t>
      </w:r>
      <w:bookmarkStart w:id="44" w:name="_Toc478070722"/>
      <w:bookmarkStart w:id="45" w:name="_Toc464920222"/>
    </w:p>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933315" cy="1847850"/>
            <wp:effectExtent l="0" t="0" r="635" b="0"/>
            <wp:docPr id="1" name="图片 1" descr="说明: 高速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高速拓扑图"/>
                    <pic:cNvPicPr>
                      <a:picLocks noChangeAspect="1"/>
                    </pic:cNvPicPr>
                  </pic:nvPicPr>
                  <pic:blipFill>
                    <a:blip r:embed="rId22"/>
                    <a:stretch>
                      <a:fillRect/>
                    </a:stretch>
                  </pic:blipFill>
                  <pic:spPr>
                    <a:xfrm>
                      <a:off x="0" y="0"/>
                      <a:ext cx="4933315" cy="1847850"/>
                    </a:xfrm>
                    <a:prstGeom prst="rect">
                      <a:avLst/>
                    </a:prstGeom>
                    <a:noFill/>
                    <a:ln>
                      <a:noFill/>
                    </a:ln>
                  </pic:spPr>
                </pic:pic>
              </a:graphicData>
            </a:graphic>
          </wp:inline>
        </w:drawing>
      </w:r>
    </w:p>
    <w:p>
      <w:pPr>
        <w:pStyle w:val="2"/>
        <w:spacing w:line="360" w:lineRule="auto"/>
        <w:rPr>
          <w:rFonts w:hint="eastAsia" w:eastAsia="宋体" w:cs="宋体"/>
          <w:sz w:val="21"/>
          <w:szCs w:val="21"/>
          <w:lang w:eastAsia="zh-CN"/>
        </w:rPr>
      </w:pPr>
    </w:p>
    <w:p>
      <w:pPr>
        <w:numPr>
          <w:ilvl w:val="0"/>
          <w:numId w:val="7"/>
        </w:numPr>
        <w:bidi w:val="0"/>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移动**安全接入与应用系统由增强受控终端、无线传输链路、联网服务子平台、安全</w:t>
      </w:r>
    </w:p>
    <w:p>
      <w:pPr>
        <w:numPr>
          <w:ilvl w:val="0"/>
          <w:numId w:val="0"/>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接入子平台与内网五大部分组成。</w:t>
      </w:r>
    </w:p>
    <w:p>
      <w:pPr>
        <w:numPr>
          <w:ilvl w:val="0"/>
          <w:numId w:val="7"/>
        </w:numPr>
        <w:bidi w:val="0"/>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移动**安全接入和应用设备包括移动终端与安全组件、防火墙、VPN 接入网关、应用</w:t>
      </w:r>
    </w:p>
    <w:p>
      <w:pPr>
        <w:numPr>
          <w:ilvl w:val="0"/>
          <w:numId w:val="0"/>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管理系统、隔离网闸、**资源库、应用服务器等。其中，接入网关已经获得国家密码管理局批准的商用密码产品型号证书，严格遵循公安部科技信息化局的相关技术规范，并通过了公安部科技信息化局的认可和备案。防火墙、隔离网闸等通用安全设备，已获得计算机信息系统安全专用产品销售许可证和商用密码产品型号证书，并经过公安部相关部门认可。</w:t>
      </w:r>
    </w:p>
    <w:p>
      <w:pPr>
        <w:numPr>
          <w:ilvl w:val="0"/>
          <w:numId w:val="7"/>
        </w:numPr>
        <w:bidi w:val="0"/>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对机场公安**移动查询用户提供专网</w:t>
      </w:r>
      <w:r>
        <w:rPr>
          <w:rFonts w:hint="eastAsia" w:ascii="宋体" w:hAnsi="宋体" w:eastAsia="宋体" w:cs="宋体"/>
          <w:sz w:val="21"/>
          <w:szCs w:val="21"/>
          <w:lang w:val="en-US" w:eastAsia="zh-CN"/>
        </w:rPr>
        <w:t>服务</w:t>
      </w:r>
      <w:r>
        <w:rPr>
          <w:rFonts w:hint="eastAsia" w:ascii="宋体" w:hAnsi="宋体" w:eastAsia="宋体" w:cs="宋体"/>
          <w:sz w:val="21"/>
          <w:szCs w:val="21"/>
          <w:lang w:eastAsia="zh-CN"/>
        </w:rPr>
        <w:t>，只有绑定的手机用户才可以连接到**通</w:t>
      </w:r>
    </w:p>
    <w:p>
      <w:pPr>
        <w:numPr>
          <w:ilvl w:val="0"/>
          <w:numId w:val="0"/>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集成管理平台网络；</w:t>
      </w:r>
    </w:p>
    <w:p>
      <w:pPr>
        <w:numPr>
          <w:ilvl w:val="0"/>
          <w:numId w:val="7"/>
        </w:numPr>
        <w:bidi w:val="0"/>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机场公安移动接入网络通过路由器和专线连接到运营商主干网络；</w:t>
      </w:r>
    </w:p>
    <w:p>
      <w:pPr>
        <w:numPr>
          <w:ilvl w:val="0"/>
          <w:numId w:val="7"/>
        </w:numPr>
        <w:bidi w:val="0"/>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机场公安移动终端用户拨号到专用 APN，经虚拟专用私网连接到机场公安移动接入网；</w:t>
      </w:r>
    </w:p>
    <w:p>
      <w:pPr>
        <w:numPr>
          <w:ilvl w:val="0"/>
          <w:numId w:val="0"/>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移动接入网服务器分配的IP地址是私网地址，无法直接和 Internet 相连；</w:t>
      </w:r>
    </w:p>
    <w:p>
      <w:pPr>
        <w:numPr>
          <w:ilvl w:val="0"/>
          <w:numId w:val="7"/>
        </w:numPr>
        <w:bidi w:val="0"/>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机场公安移动接入网中的移动应用服务器受到安全接入系统的接入保护，</w:t>
      </w:r>
      <w:r>
        <w:rPr>
          <w:rFonts w:hint="eastAsia" w:ascii="宋体" w:hAnsi="宋体" w:eastAsia="宋体" w:cs="宋体"/>
          <w:sz w:val="21"/>
          <w:szCs w:val="21"/>
          <w:lang w:val="en-US" w:eastAsia="zh-CN"/>
        </w:rPr>
        <w:t>未经</w:t>
      </w:r>
      <w:r>
        <w:rPr>
          <w:rFonts w:hint="eastAsia" w:ascii="宋体" w:hAnsi="宋体" w:eastAsia="宋体" w:cs="宋体"/>
          <w:sz w:val="21"/>
          <w:szCs w:val="21"/>
          <w:lang w:eastAsia="zh-CN"/>
        </w:rPr>
        <w:t>认证的移</w:t>
      </w:r>
    </w:p>
    <w:p>
      <w:pPr>
        <w:numPr>
          <w:ilvl w:val="0"/>
          <w:numId w:val="0"/>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动终端无法访问相应的应用服务；</w:t>
      </w:r>
    </w:p>
    <w:p>
      <w:pPr>
        <w:numPr>
          <w:ilvl w:val="0"/>
          <w:numId w:val="7"/>
        </w:numPr>
        <w:bidi w:val="0"/>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运营商接入网和机场公安信息网通过安全隔离与信息交换系统实现逻辑隔离，保证机场</w:t>
      </w:r>
    </w:p>
    <w:p>
      <w:pPr>
        <w:numPr>
          <w:ilvl w:val="0"/>
          <w:numId w:val="0"/>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公安信息网络不受外部攻击。</w:t>
      </w:r>
    </w:p>
    <w:bookmarkEnd w:id="44"/>
    <w:bookmarkEnd w:id="45"/>
    <w:p>
      <w:pPr>
        <w:bidi w:val="0"/>
        <w:spacing w:line="360" w:lineRule="auto"/>
        <w:rPr>
          <w:rFonts w:hint="eastAsia" w:ascii="宋体" w:hAnsi="宋体" w:eastAsia="宋体" w:cs="宋体"/>
          <w:sz w:val="21"/>
          <w:szCs w:val="21"/>
          <w:lang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 xml:space="preserve">1.2 </w:t>
      </w:r>
      <w:r>
        <w:rPr>
          <w:rFonts w:hint="eastAsia" w:ascii="宋体" w:hAnsi="宋体" w:eastAsia="宋体" w:cs="宋体"/>
          <w:b/>
          <w:sz w:val="21"/>
          <w:szCs w:val="21"/>
          <w:lang w:eastAsia="zh-CN"/>
        </w:rPr>
        <w:t>接入功能要求</w:t>
      </w:r>
    </w:p>
    <w:p>
      <w:pPr>
        <w:numPr>
          <w:ilvl w:val="0"/>
          <w:numId w:val="0"/>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移动**</w:t>
      </w:r>
      <w:r>
        <w:rPr>
          <w:rFonts w:hint="eastAsia" w:ascii="宋体" w:hAnsi="宋体" w:eastAsia="宋体" w:cs="宋体"/>
          <w:sz w:val="21"/>
          <w:szCs w:val="21"/>
          <w:lang w:val="en-US" w:eastAsia="zh-CN"/>
        </w:rPr>
        <w:t>通</w:t>
      </w:r>
      <w:r>
        <w:rPr>
          <w:rFonts w:hint="eastAsia" w:ascii="宋体" w:hAnsi="宋体" w:eastAsia="宋体" w:cs="宋体"/>
          <w:sz w:val="21"/>
          <w:szCs w:val="21"/>
          <w:lang w:eastAsia="zh-CN"/>
        </w:rPr>
        <w:t>终端通过实时在线、异步提交等多种通讯方式，以及采用3G/4G等其他多种接</w:t>
      </w:r>
    </w:p>
    <w:p>
      <w:pPr>
        <w:numPr>
          <w:ilvl w:val="0"/>
          <w:numId w:val="0"/>
        </w:numPr>
        <w:bidi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入方式，通过基于VPN/VPDN技术的安全接入系统、移动SIM卡与公安信息网进行连接，安全接入系统建设要符合公安部规定要求，保障公安信息移动应用系统的安全。</w:t>
      </w:r>
    </w:p>
    <w:p>
      <w:pPr>
        <w:numPr>
          <w:ilvl w:val="0"/>
          <w:numId w:val="8"/>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建立全方位、多层次的安全服务体系，确保系统的身份认证、设备身份IMEI验证、IMSI</w:t>
      </w:r>
    </w:p>
    <w:p>
      <w:pPr>
        <w:numPr>
          <w:ilvl w:val="0"/>
          <w:numId w:val="0"/>
        </w:numPr>
        <w:bidi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验证、ICCID验证、访问控制、信息安全、网络隔离、日志审计、病毒防范以及系统管理的安全机制。</w:t>
      </w:r>
    </w:p>
    <w:p>
      <w:pPr>
        <w:numPr>
          <w:ilvl w:val="0"/>
          <w:numId w:val="8"/>
        </w:numPr>
        <w:bidi w:val="0"/>
        <w:spacing w:line="360" w:lineRule="auto"/>
        <w:ind w:left="42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采用多层应用体系结构，采用中间件WebServices、业务组件、数据库自动同步、系统自</w:t>
      </w:r>
    </w:p>
    <w:p>
      <w:pPr>
        <w:numPr>
          <w:ilvl w:val="0"/>
          <w:numId w:val="0"/>
        </w:numPr>
        <w:bidi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动升级（断点续传）等先进技术来进行移动终端应用程序、接入系统管理平台、系统版本发布管理系统、后台信息交换系统的建设。</w:t>
      </w:r>
    </w:p>
    <w:p>
      <w:pPr>
        <w:pStyle w:val="6"/>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1.3移动网络要求</w:t>
      </w:r>
    </w:p>
    <w:p>
      <w:pPr>
        <w:pStyle w:val="2"/>
        <w:numPr>
          <w:ilvl w:val="0"/>
          <w:numId w:val="9"/>
        </w:numPr>
        <w:spacing w:line="360" w:lineRule="auto"/>
        <w:ind w:left="84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4G信号覆盖机场辖区，信号强度大于-85dBm；</w:t>
      </w:r>
    </w:p>
    <w:p>
      <w:pPr>
        <w:pStyle w:val="2"/>
        <w:numPr>
          <w:ilvl w:val="0"/>
          <w:numId w:val="9"/>
        </w:numPr>
        <w:spacing w:line="360" w:lineRule="auto"/>
        <w:ind w:left="84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RRC连接建立成功率大于99%；</w:t>
      </w:r>
    </w:p>
    <w:p>
      <w:pPr>
        <w:pStyle w:val="2"/>
        <w:numPr>
          <w:ilvl w:val="0"/>
          <w:numId w:val="9"/>
        </w:numPr>
        <w:spacing w:line="360" w:lineRule="auto"/>
        <w:ind w:left="84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E-RAB建立成功率大于99.9%；</w:t>
      </w:r>
    </w:p>
    <w:p>
      <w:pPr>
        <w:pStyle w:val="2"/>
        <w:numPr>
          <w:ilvl w:val="0"/>
          <w:numId w:val="9"/>
        </w:numPr>
        <w:spacing w:line="360" w:lineRule="auto"/>
        <w:ind w:left="84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线接通率大于99.5%；</w:t>
      </w:r>
    </w:p>
    <w:p>
      <w:pPr>
        <w:pStyle w:val="2"/>
        <w:numPr>
          <w:ilvl w:val="0"/>
          <w:numId w:val="9"/>
        </w:numPr>
        <w:spacing w:line="360" w:lineRule="auto"/>
        <w:ind w:left="845" w:leftChars="0" w:hanging="425"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无线掉线率小于0.1%；</w:t>
      </w:r>
    </w:p>
    <w:p>
      <w:pPr>
        <w:pStyle w:val="2"/>
        <w:numPr>
          <w:ilvl w:val="0"/>
          <w:numId w:val="9"/>
        </w:numPr>
        <w:spacing w:line="360" w:lineRule="auto"/>
        <w:ind w:left="845" w:hanging="425"/>
        <w:rPr>
          <w:rFonts w:hint="eastAsia" w:eastAsia="宋体" w:cs="宋体"/>
          <w:sz w:val="21"/>
          <w:szCs w:val="21"/>
          <w:lang w:val="en-US" w:eastAsia="zh-CN"/>
        </w:rPr>
      </w:pPr>
      <w:r>
        <w:rPr>
          <w:rFonts w:hint="eastAsia" w:ascii="宋体" w:hAnsi="宋体" w:eastAsia="宋体" w:cs="宋体"/>
          <w:kern w:val="2"/>
          <w:sz w:val="21"/>
          <w:szCs w:val="21"/>
          <w:lang w:val="en-US" w:eastAsia="zh-CN" w:bidi="ar-SA"/>
        </w:rPr>
        <w:t>切换成功率大于99%。</w:t>
      </w:r>
    </w:p>
    <w:p>
      <w:pPr>
        <w:pStyle w:val="6"/>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1.4流量要求</w:t>
      </w:r>
    </w:p>
    <w:p>
      <w:pPr>
        <w:pStyle w:val="2"/>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bidi="ar-SA"/>
        </w:rPr>
        <w:t>在服务期内向每台移动**通终端每月提供国内5G流量40GB，国内通话300分钟，超出流量5元</w:t>
      </w:r>
      <w:r>
        <w:rPr>
          <w:rFonts w:hint="eastAsia" w:ascii="宋体" w:hAnsi="宋体" w:eastAsia="宋体" w:cs="宋体"/>
          <w:kern w:val="2"/>
          <w:sz w:val="21"/>
          <w:szCs w:val="21"/>
          <w:lang w:val="en-US" w:eastAsia="zh-CN" w:bidi="ar-SA"/>
        </w:rPr>
        <w:t>/GB，超出通话0.15元/分钟。</w:t>
      </w:r>
    </w:p>
    <w:p>
      <w:pPr>
        <w:pStyle w:val="6"/>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1.5移动**通终端性能要求</w:t>
      </w:r>
    </w:p>
    <w:p>
      <w:pPr>
        <w:pStyle w:val="2"/>
        <w:spacing w:line="360" w:lineRule="auto"/>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为本项目提供的**通终端要求能完全适配当前相关移动**软件，具体参数要求如下：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操作系统</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Android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核心数</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八核+</w:t>
            </w:r>
            <w:r>
              <w:rPr>
                <w:rFonts w:hint="eastAsia" w:ascii="宋体" w:hAnsi="宋体" w:eastAsia="宋体" w:cs="宋体"/>
                <w:sz w:val="21"/>
                <w:szCs w:val="21"/>
                <w:lang w:val="en-US" w:eastAsia="zh-CN"/>
              </w:rPr>
              <w:t>NPU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CPU频率</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大</w:t>
            </w:r>
            <w:r>
              <w:rPr>
                <w:rFonts w:hint="eastAsia" w:ascii="宋体" w:hAnsi="宋体" w:eastAsia="宋体" w:cs="宋体"/>
                <w:sz w:val="21"/>
                <w:szCs w:val="21"/>
                <w:lang w:val="en-US" w:eastAsia="zh-CN"/>
              </w:rPr>
              <w:t>核心不低于</w:t>
            </w:r>
            <w:r>
              <w:rPr>
                <w:rFonts w:hint="eastAsia" w:ascii="宋体" w:hAnsi="宋体" w:eastAsia="宋体" w:cs="宋体"/>
                <w:sz w:val="21"/>
                <w:szCs w:val="21"/>
              </w:rPr>
              <w:t>2.</w:t>
            </w:r>
            <w:r>
              <w:rPr>
                <w:rFonts w:hint="eastAsia" w:ascii="宋体" w:hAnsi="宋体" w:eastAsia="宋体" w:cs="宋体"/>
                <w:sz w:val="21"/>
                <w:szCs w:val="21"/>
                <w:lang w:val="en-US" w:eastAsia="zh-CN"/>
              </w:rPr>
              <w:t>8</w:t>
            </w:r>
            <w:r>
              <w:rPr>
                <w:rFonts w:hint="eastAsia" w:ascii="宋体" w:hAnsi="宋体" w:eastAsia="宋体" w:cs="宋体"/>
                <w:sz w:val="21"/>
                <w:szCs w:val="21"/>
              </w:rPr>
              <w:t>GHz（含）</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小核心不低于1.9GHz（含）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RAM容量</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大于</w:t>
            </w:r>
            <w:r>
              <w:rPr>
                <w:rFonts w:hint="eastAsia" w:ascii="宋体" w:hAnsi="宋体" w:eastAsia="宋体" w:cs="宋体"/>
                <w:sz w:val="21"/>
                <w:szCs w:val="21"/>
                <w:lang w:val="en-US" w:eastAsia="zh-CN"/>
              </w:rPr>
              <w:t>8</w:t>
            </w:r>
            <w:r>
              <w:rPr>
                <w:rFonts w:hint="eastAsia" w:ascii="宋体" w:hAnsi="宋体" w:eastAsia="宋体" w:cs="宋体"/>
                <w:sz w:val="21"/>
                <w:szCs w:val="21"/>
              </w:rPr>
              <w:t>GB（含）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ROM容量</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大于</w:t>
            </w:r>
            <w:r>
              <w:rPr>
                <w:rFonts w:hint="eastAsia" w:ascii="宋体" w:hAnsi="宋体" w:eastAsia="宋体" w:cs="宋体"/>
                <w:sz w:val="21"/>
                <w:szCs w:val="21"/>
                <w:lang w:val="en-US" w:eastAsia="zh-CN"/>
              </w:rPr>
              <w:t>128</w:t>
            </w:r>
            <w:r>
              <w:rPr>
                <w:rFonts w:hint="eastAsia" w:ascii="宋体" w:hAnsi="宋体" w:eastAsia="宋体" w:cs="宋体"/>
                <w:sz w:val="21"/>
                <w:szCs w:val="21"/>
              </w:rPr>
              <w:t>GB（含）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触摸屏类型</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支持多点触控触摸屏，最多支持10点触控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主屏材质</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OLED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主屏分辨率</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不低于</w:t>
            </w:r>
            <w:r>
              <w:rPr>
                <w:rFonts w:hint="eastAsia" w:ascii="宋体" w:hAnsi="宋体" w:eastAsia="宋体" w:cs="宋体"/>
                <w:sz w:val="21"/>
                <w:szCs w:val="21"/>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主屏尺寸</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大于</w:t>
            </w:r>
            <w:r>
              <w:rPr>
                <w:rFonts w:hint="eastAsia" w:ascii="宋体" w:hAnsi="宋体" w:eastAsia="宋体" w:cs="宋体"/>
                <w:sz w:val="21"/>
                <w:szCs w:val="21"/>
                <w:lang w:val="en-US" w:eastAsia="zh-CN"/>
              </w:rPr>
              <w:t>6.5</w:t>
            </w:r>
            <w:r>
              <w:rPr>
                <w:rFonts w:hint="eastAsia" w:ascii="宋体" w:hAnsi="宋体" w:eastAsia="宋体" w:cs="宋体"/>
                <w:sz w:val="21"/>
                <w:szCs w:val="21"/>
              </w:rPr>
              <w:t>英寸（含）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SIM卡</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SIM卡 双卡，Nano SIM卡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网络制式</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支持联通/电信5G/4G+/4G/3G/2G，移动5G/4G+/4G/2G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蓝牙功能</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支持蓝牙</w:t>
            </w:r>
            <w:r>
              <w:rPr>
                <w:rFonts w:hint="eastAsia" w:ascii="宋体" w:hAnsi="宋体" w:eastAsia="宋体" w:cs="宋体"/>
                <w:sz w:val="21"/>
                <w:szCs w:val="21"/>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电池容量</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大于4000mAh（含）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摄像头</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后置</w:t>
            </w:r>
            <w:r>
              <w:rPr>
                <w:rFonts w:hint="eastAsia" w:ascii="宋体" w:hAnsi="宋体" w:eastAsia="宋体" w:cs="宋体"/>
                <w:sz w:val="21"/>
                <w:szCs w:val="21"/>
                <w:lang w:val="en-US" w:eastAsia="zh-CN"/>
              </w:rPr>
              <w:t>多摄像头</w:t>
            </w:r>
            <w:r>
              <w:rPr>
                <w:rFonts w:hint="eastAsia" w:ascii="宋体" w:hAnsi="宋体" w:eastAsia="宋体" w:cs="宋体"/>
                <w:sz w:val="21"/>
                <w:szCs w:val="21"/>
              </w:rPr>
              <w:t>：</w:t>
            </w:r>
            <w:r>
              <w:rPr>
                <w:rFonts w:hint="eastAsia" w:ascii="宋体" w:hAnsi="宋体" w:eastAsia="宋体" w:cs="宋体"/>
                <w:sz w:val="21"/>
                <w:szCs w:val="21"/>
                <w:lang w:val="en-US" w:eastAsia="zh-CN"/>
              </w:rPr>
              <w:t>主摄像头不低于</w:t>
            </w:r>
            <w:r>
              <w:rPr>
                <w:rFonts w:hint="eastAsia" w:ascii="宋体" w:hAnsi="宋体" w:eastAsia="宋体" w:cs="宋体"/>
                <w:sz w:val="21"/>
                <w:szCs w:val="21"/>
              </w:rPr>
              <w:t>4000万像素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含），光圈不小于F</w:t>
            </w: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副摄像头不低于1600</w:t>
            </w:r>
            <w:r>
              <w:rPr>
                <w:rFonts w:hint="eastAsia" w:ascii="宋体" w:hAnsi="宋体" w:eastAsia="宋体" w:cs="宋体"/>
                <w:sz w:val="21"/>
                <w:szCs w:val="21"/>
              </w:rPr>
              <w:t>万像素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rPr>
              <w:t>，</w:t>
            </w:r>
            <w:r>
              <w:rPr>
                <w:rFonts w:hint="eastAsia" w:ascii="宋体" w:hAnsi="宋体" w:eastAsia="宋体" w:cs="宋体"/>
                <w:sz w:val="21"/>
                <w:szCs w:val="21"/>
                <w:lang w:val="en-US" w:eastAsia="zh-CN"/>
              </w:rPr>
              <w:t>光圈不小于F</w:t>
            </w:r>
            <w:r>
              <w:rPr>
                <w:rFonts w:hint="eastAsia" w:ascii="宋体" w:hAnsi="宋体" w:eastAsia="宋体" w:cs="宋体"/>
                <w:sz w:val="21"/>
                <w:szCs w:val="21"/>
              </w:rPr>
              <w:t>/2.</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支持自动对焦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感应器类型</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环境光传感器，红外传感器，指纹传感器，霍尔传感器，陀螺仪，指南针，NFC，气压计，接近光传感器，重力传感器，姿态感应器、Camera激光对焦传感器、色温传感器等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指纹识别</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前置指纹识别设备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视频拍摄</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最大支持</w:t>
            </w:r>
            <w:r>
              <w:rPr>
                <w:rFonts w:hint="eastAsia" w:ascii="宋体" w:hAnsi="宋体" w:eastAsia="宋体" w:cs="宋体"/>
                <w:sz w:val="21"/>
                <w:szCs w:val="21"/>
              </w:rPr>
              <w:t>4K视频录制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闪光灯</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后置双LED闪光灯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防抖模式</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OIS/AIS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99"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拍照功能</w:t>
            </w:r>
          </w:p>
        </w:tc>
        <w:tc>
          <w:tcPr>
            <w:tcW w:w="7017" w:type="dxa"/>
            <w:tcBorders>
              <w:top w:val="single" w:color="auto" w:sz="4" w:space="0"/>
              <w:left w:val="single" w:color="auto" w:sz="4" w:space="0"/>
              <w:bottom w:val="single" w:color="auto" w:sz="4" w:space="0"/>
              <w:right w:val="single" w:color="auto" w:sz="4" w:space="0"/>
            </w:tcBorders>
            <w:noWrap w:val="0"/>
            <w:vAlign w:val="center"/>
          </w:tcPr>
          <w:p>
            <w:pPr>
              <w:bidi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后置摄像头：超大广角、超微距、双景录像、大光圈虚化、超级夜景、人像模式、专业模式、慢动作、全景模式、黑白艺术、流光快门、HDR、延时摄影、智能滤镜、水印、文档矫正、AI摄影大师、动态照片、4D预测追焦、熄屏快拍、笑脸抓拍、声控拍照、定时拍照、连拍；前置摄像头：人像模式、全景模式、趣AR、延时摄影、动态照片、智能滤镜、水印、笑脸抓拍、自拍镜像、声控拍照、定时拍照</w:t>
            </w:r>
          </w:p>
        </w:tc>
      </w:tr>
    </w:tbl>
    <w:p>
      <w:pPr>
        <w:pStyle w:val="2"/>
        <w:spacing w:line="360" w:lineRule="auto"/>
        <w:rPr>
          <w:rFonts w:hint="eastAsia" w:ascii="宋体" w:hAnsi="宋体" w:eastAsia="宋体" w:cs="宋体"/>
          <w:sz w:val="21"/>
          <w:szCs w:val="21"/>
          <w:lang w:val="en-US" w:eastAsia="zh-CN"/>
        </w:rPr>
      </w:pP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2、专用光纤链路服务技术要求</w:t>
      </w:r>
    </w:p>
    <w:p>
      <w:pPr>
        <w:pStyle w:val="2"/>
        <w:spacing w:line="360" w:lineRule="auto"/>
        <w:ind w:firstLine="420" w:firstLineChars="0"/>
        <w:jc w:val="both"/>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本项目需采购公安网一主一备双链路2条，视频专网2条，电视电话会议6条，110接处警系统1条,政务外网专线1条，共12条专用光纤的链路服务；具体细节如下：</w:t>
      </w:r>
    </w:p>
    <w:tbl>
      <w:tblPr>
        <w:tblStyle w:val="35"/>
        <w:tblW w:w="921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3100"/>
        <w:gridCol w:w="1220"/>
        <w:gridCol w:w="79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A端地址</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B端地址</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链路类型</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带宽</w:t>
            </w: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裸光纤</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公安网主用链路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裸光纤</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公安网备用链路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裸光纤</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裸光纤</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视频专网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MSTP</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电视电话会议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MSTP</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电视电话会议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MSTP</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电视电话会议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MSTP</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电视电话会议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MSTP</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电视电话会议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MSTP</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电视电话会议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30B+D</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110接处警系统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8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浙江省公安厅</w:t>
            </w:r>
          </w:p>
        </w:tc>
        <w:tc>
          <w:tcPr>
            <w:tcW w:w="310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萧山国际机场机场公安大楼</w:t>
            </w:r>
          </w:p>
        </w:tc>
        <w:tc>
          <w:tcPr>
            <w:tcW w:w="122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MSTP</w:t>
            </w:r>
          </w:p>
        </w:tc>
        <w:tc>
          <w:tcPr>
            <w:tcW w:w="790" w:type="dxa"/>
            <w:noWrap w:val="0"/>
            <w:vAlign w:val="center"/>
          </w:tcPr>
          <w:p>
            <w:pPr>
              <w:pStyle w:val="2"/>
              <w:widowControl w:val="0"/>
              <w:spacing w:line="360" w:lineRule="auto"/>
              <w:jc w:val="center"/>
              <w:rPr>
                <w:rFonts w:hint="eastAsia" w:ascii="宋体" w:hAnsi="宋体" w:eastAsia="宋体" w:cs="宋体"/>
                <w:sz w:val="21"/>
                <w:szCs w:val="21"/>
                <w:highlight w:val="none"/>
                <w:vertAlign w:val="baseline"/>
                <w:lang w:val="en-US" w:eastAsia="zh-CN"/>
              </w:rPr>
            </w:pPr>
          </w:p>
        </w:tc>
        <w:tc>
          <w:tcPr>
            <w:tcW w:w="1924" w:type="dxa"/>
            <w:noWrap w:val="0"/>
            <w:vAlign w:val="center"/>
          </w:tcPr>
          <w:p>
            <w:pPr>
              <w:pStyle w:val="2"/>
              <w:widowControl w:val="0"/>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政务外网</w:t>
            </w:r>
          </w:p>
        </w:tc>
      </w:tr>
    </w:tbl>
    <w:p>
      <w:pPr>
        <w:numPr>
          <w:ilvl w:val="0"/>
          <w:numId w:val="0"/>
        </w:numPr>
        <w:bidi w:val="0"/>
        <w:spacing w:line="360" w:lineRule="auto"/>
        <w:ind w:leftChars="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注：机场公安局至公安厅专用裸光纤链路长40KM+，带宽无限制；机场公安局至公安厅专用MSTP链路纤长40KM+，带宽10M机场公安局30B+D链路带宽10M。</w:t>
      </w:r>
    </w:p>
    <w:p>
      <w:pPr>
        <w:numPr>
          <w:ilvl w:val="0"/>
          <w:numId w:val="10"/>
        </w:numPr>
        <w:bidi w:val="0"/>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以所有接入点的网络设备端口为界面，中标方负责将线路连接至网络设备的端口（至网络设</w:t>
      </w:r>
    </w:p>
    <w:p>
      <w:pPr>
        <w:numPr>
          <w:ilvl w:val="0"/>
          <w:numId w:val="0"/>
        </w:numPr>
        <w:bidi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备端的中标方线路端口类型根据用户网络设备端口确定），接入网络设备前所涉及的设备、线缆及材料（包括光端机、接入设备、各类协议转换器、连接或转换数据线缆、网线或光纤等）全部由中标方提供。</w:t>
      </w:r>
    </w:p>
    <w:p>
      <w:pPr>
        <w:pStyle w:val="2"/>
        <w:numPr>
          <w:ilvl w:val="0"/>
          <w:numId w:val="10"/>
        </w:numPr>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lang w:val="en-US" w:eastAsia="zh-CN"/>
        </w:rPr>
        <w:t>本项目中</w:t>
      </w:r>
      <w:r>
        <w:rPr>
          <w:rFonts w:hint="eastAsia" w:ascii="宋体" w:hAnsi="宋体" w:eastAsia="宋体" w:cs="宋体"/>
          <w:sz w:val="21"/>
          <w:szCs w:val="21"/>
        </w:rPr>
        <w:t>安装的传输设备必须通过双局向路由光纤、以自愈保护环方式接入</w:t>
      </w:r>
      <w:r>
        <w:rPr>
          <w:rFonts w:hint="eastAsia" w:ascii="宋体" w:hAnsi="宋体" w:eastAsia="宋体" w:cs="宋体"/>
          <w:sz w:val="21"/>
          <w:szCs w:val="21"/>
          <w:lang w:val="en-US" w:eastAsia="zh-CN"/>
        </w:rPr>
        <w:t>线路</w:t>
      </w:r>
      <w:r>
        <w:rPr>
          <w:rFonts w:hint="eastAsia" w:ascii="宋体" w:hAnsi="宋体" w:eastAsia="宋体" w:cs="宋体"/>
          <w:sz w:val="21"/>
          <w:szCs w:val="21"/>
        </w:rPr>
        <w:t>运营商的不</w:t>
      </w:r>
    </w:p>
    <w:p>
      <w:pPr>
        <w:pStyle w:val="2"/>
        <w:numPr>
          <w:ilvl w:val="0"/>
          <w:numId w:val="0"/>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同局端，提供双路由局向表。</w:t>
      </w:r>
    </w:p>
    <w:p>
      <w:pPr>
        <w:numPr>
          <w:ilvl w:val="0"/>
          <w:numId w:val="10"/>
        </w:numPr>
        <w:spacing w:line="360" w:lineRule="auto"/>
        <w:ind w:left="425" w:leftChars="0" w:hanging="425"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rPr>
        <w:t>线路质量</w:t>
      </w:r>
      <w:r>
        <w:rPr>
          <w:rFonts w:hint="eastAsia" w:ascii="宋体" w:hAnsi="宋体" w:eastAsia="宋体" w:cs="宋体"/>
          <w:sz w:val="21"/>
          <w:szCs w:val="21"/>
          <w:lang w:val="en-US" w:eastAsia="zh-CN"/>
        </w:rPr>
        <w:t>要求：</w:t>
      </w:r>
    </w:p>
    <w:p>
      <w:pPr>
        <w:numPr>
          <w:ilvl w:val="0"/>
          <w:numId w:val="11"/>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单条端到端带宽测试需达到带宽要求。</w:t>
      </w:r>
    </w:p>
    <w:p>
      <w:pPr>
        <w:numPr>
          <w:ilvl w:val="0"/>
          <w:numId w:val="11"/>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单条端到端丢包测试，丢包率≤0.1%。</w:t>
      </w:r>
    </w:p>
    <w:p>
      <w:pPr>
        <w:pStyle w:val="2"/>
        <w:numPr>
          <w:ilvl w:val="0"/>
          <w:numId w:val="11"/>
        </w:numPr>
        <w:spacing w:line="360" w:lineRule="auto"/>
        <w:ind w:left="845" w:leftChars="0" w:hanging="425" w:firstLineChars="0"/>
        <w:rPr>
          <w:rFonts w:hint="eastAsia" w:ascii="宋体" w:hAnsi="宋体" w:eastAsia="宋体" w:cs="宋体"/>
          <w:sz w:val="21"/>
          <w:szCs w:val="21"/>
          <w:lang w:eastAsia="zh-CN"/>
        </w:rPr>
      </w:pPr>
      <w:r>
        <w:rPr>
          <w:rFonts w:hint="eastAsia" w:ascii="宋体" w:hAnsi="宋体" w:eastAsia="宋体" w:cs="宋体"/>
          <w:sz w:val="21"/>
          <w:szCs w:val="21"/>
        </w:rPr>
        <w:t>网络带宽年可用性≥99%，电路时延≤30ms，单条端到端电路故障率≤1次/4个月、所有</w:t>
      </w:r>
    </w:p>
    <w:p>
      <w:pPr>
        <w:pStyle w:val="2"/>
        <w:numPr>
          <w:ilvl w:val="0"/>
          <w:numId w:val="0"/>
        </w:numPr>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端到端电路累计故障率≤4次/1个月。</w:t>
      </w:r>
    </w:p>
    <w:p>
      <w:pPr>
        <w:numPr>
          <w:ilvl w:val="0"/>
          <w:numId w:val="10"/>
        </w:numPr>
        <w:spacing w:line="360" w:lineRule="auto"/>
        <w:ind w:left="425" w:leftChars="0" w:hanging="425"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确保机场公安局机房至省公安厅机房光纤链路（</w:t>
      </w:r>
      <w:r>
        <w:rPr>
          <w:rFonts w:hint="eastAsia" w:ascii="宋体" w:hAnsi="宋体" w:eastAsia="宋体" w:cs="宋体"/>
          <w:sz w:val="21"/>
          <w:szCs w:val="21"/>
          <w:lang w:val="en-US" w:eastAsia="zh-CN"/>
        </w:rPr>
        <w:t>裸光纤）</w:t>
      </w:r>
      <w:r>
        <w:rPr>
          <w:rFonts w:hint="eastAsia" w:ascii="宋体" w:hAnsi="宋体" w:eastAsia="宋体" w:cs="宋体"/>
          <w:sz w:val="21"/>
          <w:szCs w:val="21"/>
          <w:lang w:eastAsia="zh-CN"/>
        </w:rPr>
        <w:t>的稳定可靠使用，满足万兆通信要</w:t>
      </w:r>
    </w:p>
    <w:p>
      <w:pPr>
        <w:numPr>
          <w:ilvl w:val="0"/>
          <w:numId w:val="0"/>
        </w:numPr>
        <w:spacing w:line="36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求，光纤衰减值在</w:t>
      </w:r>
      <w:r>
        <w:rPr>
          <w:rFonts w:hint="eastAsia" w:ascii="宋体" w:hAnsi="宋体" w:eastAsia="宋体" w:cs="宋体"/>
          <w:sz w:val="21"/>
          <w:szCs w:val="21"/>
          <w:lang w:val="en-US" w:eastAsia="zh-CN"/>
        </w:rPr>
        <w:t>-28db以内。</w:t>
      </w:r>
    </w:p>
    <w:p>
      <w:pPr>
        <w:numPr>
          <w:ilvl w:val="0"/>
          <w:numId w:val="10"/>
        </w:numPr>
        <w:spacing w:line="360" w:lineRule="auto"/>
        <w:ind w:left="425" w:leftChars="0" w:hanging="425" w:firstLineChars="0"/>
        <w:jc w:val="both"/>
        <w:rPr>
          <w:rFonts w:hint="eastAsia" w:ascii="宋体" w:hAnsi="宋体" w:eastAsia="宋体" w:cs="宋体"/>
          <w:sz w:val="21"/>
          <w:szCs w:val="21"/>
          <w:shd w:val="clear" w:color="auto" w:fill="ED7D31"/>
          <w:lang w:val="en-US" w:eastAsia="zh-CN"/>
        </w:rPr>
      </w:pPr>
      <w:r>
        <w:rPr>
          <w:rFonts w:hint="eastAsia" w:ascii="宋体" w:hAnsi="宋体" w:eastAsia="宋体" w:cs="宋体"/>
          <w:sz w:val="21"/>
          <w:szCs w:val="21"/>
          <w:lang w:val="en-US" w:eastAsia="zh-CN"/>
        </w:rPr>
        <w:t>线路与传输设备</w:t>
      </w:r>
      <w:r>
        <w:rPr>
          <w:rFonts w:hint="eastAsia" w:ascii="宋体" w:hAnsi="宋体" w:eastAsia="宋体" w:cs="宋体"/>
          <w:sz w:val="21"/>
          <w:szCs w:val="21"/>
        </w:rPr>
        <w:t>具有良好的扩展性和可升级性，确保满足将来因业务发展而产生的升级扩展</w:t>
      </w:r>
    </w:p>
    <w:p>
      <w:pPr>
        <w:numPr>
          <w:ilvl w:val="0"/>
          <w:numId w:val="0"/>
        </w:numPr>
        <w:spacing w:line="360" w:lineRule="auto"/>
        <w:ind w:left="0" w:leftChars="0" w:firstLine="0" w:firstLineChars="0"/>
        <w:jc w:val="both"/>
        <w:rPr>
          <w:rFonts w:hint="eastAsia" w:ascii="宋体" w:hAnsi="宋体" w:eastAsia="宋体" w:cs="宋体"/>
          <w:sz w:val="21"/>
          <w:szCs w:val="21"/>
          <w:shd w:val="clear" w:color="auto" w:fill="ED7D31"/>
          <w:lang w:val="en-US" w:eastAsia="zh-CN"/>
        </w:rPr>
      </w:pPr>
      <w:r>
        <w:rPr>
          <w:rFonts w:hint="eastAsia" w:ascii="宋体" w:hAnsi="宋体" w:eastAsia="宋体" w:cs="宋体"/>
          <w:sz w:val="21"/>
          <w:szCs w:val="21"/>
        </w:rPr>
        <w:t>需求。对现有接入点，</w:t>
      </w:r>
      <w:r>
        <w:rPr>
          <w:rFonts w:hint="eastAsia" w:ascii="宋体" w:hAnsi="宋体" w:eastAsia="宋体" w:cs="宋体"/>
          <w:sz w:val="21"/>
          <w:szCs w:val="21"/>
          <w:lang w:val="en-US" w:eastAsia="zh-CN"/>
        </w:rPr>
        <w:t>中标方</w:t>
      </w:r>
      <w:r>
        <w:rPr>
          <w:rFonts w:hint="eastAsia" w:ascii="宋体" w:hAnsi="宋体" w:eastAsia="宋体" w:cs="宋体"/>
          <w:sz w:val="21"/>
          <w:szCs w:val="21"/>
        </w:rPr>
        <w:t>承诺保证能提供维持现有网络服务</w:t>
      </w:r>
      <w:r>
        <w:rPr>
          <w:rFonts w:hint="eastAsia" w:ascii="宋体" w:hAnsi="宋体" w:eastAsia="宋体" w:cs="宋体"/>
          <w:kern w:val="0"/>
          <w:sz w:val="21"/>
          <w:szCs w:val="21"/>
          <w:lang w:val="zh-CN" w:eastAsia="zh-CN" w:bidi="ar-SA"/>
        </w:rPr>
        <w:t>；对将来新增、迁移节点服务商承诺免除所有一次性工程建设费，在</w:t>
      </w:r>
      <w:r>
        <w:rPr>
          <w:rFonts w:hint="eastAsia" w:ascii="宋体" w:hAnsi="宋体" w:eastAsia="宋体" w:cs="宋体"/>
          <w:kern w:val="0"/>
          <w:sz w:val="21"/>
          <w:szCs w:val="21"/>
          <w:lang w:val="en-US" w:eastAsia="zh-CN" w:bidi="ar-SA"/>
        </w:rPr>
        <w:t>10</w:t>
      </w:r>
      <w:r>
        <w:rPr>
          <w:rFonts w:hint="eastAsia" w:ascii="宋体" w:hAnsi="宋体" w:eastAsia="宋体" w:cs="宋体"/>
          <w:kern w:val="0"/>
          <w:sz w:val="21"/>
          <w:szCs w:val="21"/>
          <w:lang w:val="zh-CN" w:eastAsia="zh-CN" w:bidi="ar-SA"/>
        </w:rPr>
        <w:t>天内实施完毕，并按线路单价与具体数量重新进行费用结算。</w:t>
      </w:r>
    </w:p>
    <w:p>
      <w:pPr>
        <w:pStyle w:val="2"/>
        <w:spacing w:line="360" w:lineRule="auto"/>
        <w:rPr>
          <w:rFonts w:hint="eastAsia" w:ascii="宋体" w:hAnsi="宋体" w:eastAsia="宋体" w:cs="宋体"/>
          <w:sz w:val="21"/>
          <w:szCs w:val="21"/>
          <w:highlight w:val="none"/>
          <w:lang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五、售后服务要求</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1、移动**通售后服务要求</w:t>
      </w:r>
    </w:p>
    <w:p>
      <w:pPr>
        <w:numPr>
          <w:ilvl w:val="0"/>
          <w:numId w:val="12"/>
        </w:numPr>
        <w:bidi w:val="0"/>
        <w:spacing w:line="360" w:lineRule="auto"/>
        <w:ind w:left="84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建立维护保障机制。提供7×24小时响应，5×8小时赴场维护，中标方需对**通终端</w:t>
      </w:r>
    </w:p>
    <w:p>
      <w:pPr>
        <w:numPr>
          <w:ilvl w:val="0"/>
          <w:numId w:val="0"/>
        </w:numPr>
        <w:bidi w:val="0"/>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进行保修维护，并以季度为单位对设备进行巡检。</w:t>
      </w:r>
    </w:p>
    <w:p>
      <w:pPr>
        <w:pStyle w:val="2"/>
        <w:numPr>
          <w:ilvl w:val="0"/>
          <w:numId w:val="12"/>
        </w:numPr>
        <w:spacing w:line="360" w:lineRule="auto"/>
        <w:ind w:left="84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**通终端故障要求2小时内响应并提供解决方案，24小时内处理故障，节假日正常响</w:t>
      </w:r>
    </w:p>
    <w:p>
      <w:pPr>
        <w:pStyle w:val="2"/>
        <w:numPr>
          <w:ilvl w:val="0"/>
          <w:numId w:val="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应问题处理。</w:t>
      </w:r>
    </w:p>
    <w:p>
      <w:pPr>
        <w:pStyle w:val="2"/>
        <w:numPr>
          <w:ilvl w:val="0"/>
          <w:numId w:val="12"/>
        </w:numPr>
        <w:spacing w:line="360" w:lineRule="auto"/>
        <w:ind w:left="845" w:leftChars="0" w:hanging="425" w:firstLineChars="0"/>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合同执行到期后，所租赁**通归浙江省公安厅机场公安局所有。</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2、专用光纤链路售后服务要求</w:t>
      </w:r>
    </w:p>
    <w:p>
      <w:pPr>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中标方应对线路进行7×24小时全天候主动监测。当线路发生故障时，网管系统会自动</w:t>
      </w:r>
    </w:p>
    <w:p>
      <w:pPr>
        <w:numPr>
          <w:ilvl w:val="0"/>
          <w:numId w:val="0"/>
        </w:numPr>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报警，中标方及时进行故障处理，并及时通知采购人。</w:t>
      </w:r>
    </w:p>
    <w:p>
      <w:pPr>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拥有专业稳定的维护支持人员，提供7×24小时电话服务热线，可以满足7×24小时的</w:t>
      </w:r>
    </w:p>
    <w:p>
      <w:pPr>
        <w:numPr>
          <w:ilvl w:val="0"/>
          <w:numId w:val="0"/>
        </w:numPr>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采购人及各接入点的故障申告。</w:t>
      </w:r>
    </w:p>
    <w:p>
      <w:pPr>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拥有专业的技术提升分析人员，可以指导并帮助用户提升服务质量。</w:t>
      </w:r>
    </w:p>
    <w:p>
      <w:pPr>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拥有稳定的技术支持队伍，定期进行线路巡检，及时发现隐患，做好预防措施，减少线</w:t>
      </w:r>
    </w:p>
    <w:p>
      <w:pPr>
        <w:numPr>
          <w:ilvl w:val="0"/>
          <w:numId w:val="0"/>
        </w:numPr>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路故障。</w:t>
      </w:r>
    </w:p>
    <w:p>
      <w:pPr>
        <w:pStyle w:val="2"/>
        <w:numPr>
          <w:ilvl w:val="0"/>
          <w:numId w:val="13"/>
        </w:numPr>
        <w:spacing w:line="360" w:lineRule="auto"/>
        <w:ind w:left="845" w:leftChars="0" w:hanging="425" w:firstLineChars="0"/>
        <w:rPr>
          <w:rFonts w:hint="eastAsia" w:ascii="宋体" w:hAnsi="宋体" w:eastAsia="宋体" w:cs="宋体"/>
          <w:sz w:val="21"/>
          <w:szCs w:val="21"/>
          <w:highlight w:val="none"/>
          <w:lang w:eastAsia="zh-CN"/>
        </w:rPr>
      </w:pPr>
      <w:r>
        <w:rPr>
          <w:rFonts w:hint="eastAsia" w:ascii="宋体" w:hAnsi="宋体" w:eastAsia="宋体" w:cs="宋体"/>
          <w:sz w:val="21"/>
          <w:szCs w:val="21"/>
        </w:rPr>
        <w:t>采购人各接入点用户线路故障申告由中标方专人统一受理，并协调相关互联点所在</w:t>
      </w:r>
      <w:r>
        <w:rPr>
          <w:rFonts w:hint="eastAsia" w:ascii="宋体" w:hAnsi="宋体" w:eastAsia="宋体" w:cs="宋体"/>
          <w:sz w:val="21"/>
          <w:szCs w:val="21"/>
          <w:lang w:val="en-US" w:eastAsia="zh-CN"/>
        </w:rPr>
        <w:t>地的</w:t>
      </w:r>
    </w:p>
    <w:p>
      <w:pPr>
        <w:pStyle w:val="2"/>
        <w:numPr>
          <w:ilvl w:val="0"/>
          <w:numId w:val="0"/>
        </w:numPr>
        <w:spacing w:line="360" w:lineRule="auto"/>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rPr>
        <w:t>相技术人员，全程跟踪故障的响应、处理和解决，并在线路故障后3个工作日内以书面形式反馈故障申告用户。</w:t>
      </w:r>
    </w:p>
    <w:p>
      <w:pPr>
        <w:pStyle w:val="2"/>
        <w:numPr>
          <w:ilvl w:val="0"/>
          <w:numId w:val="13"/>
        </w:numPr>
        <w:spacing w:line="360" w:lineRule="auto"/>
        <w:ind w:left="84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rPr>
        <w:t>中标方由于维护原因，需中断线路进行有关操作时，必须提前至少48小时通知并征得采</w:t>
      </w:r>
    </w:p>
    <w:p>
      <w:pPr>
        <w:pStyle w:val="2"/>
        <w:numPr>
          <w:ilvl w:val="0"/>
          <w:numId w:val="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购人同意后方可进行。</w:t>
      </w:r>
    </w:p>
    <w:p>
      <w:pPr>
        <w:pStyle w:val="2"/>
        <w:numPr>
          <w:ilvl w:val="0"/>
          <w:numId w:val="13"/>
        </w:numPr>
        <w:spacing w:line="360" w:lineRule="auto"/>
        <w:ind w:left="84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rPr>
        <w:t>采购人各接入点若终端物理位置的变更而需进行线路调整的，中标方应在接到通知10日</w:t>
      </w:r>
    </w:p>
    <w:p>
      <w:pPr>
        <w:pStyle w:val="2"/>
        <w:numPr>
          <w:ilvl w:val="0"/>
          <w:numId w:val="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内免费完成调整工作。</w:t>
      </w:r>
    </w:p>
    <w:p>
      <w:pPr>
        <w:pStyle w:val="2"/>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采购人各接入点提出网络与信息安全应急处置现场保障要求的，如电源切换、设备调试</w:t>
      </w:r>
    </w:p>
    <w:p>
      <w:pPr>
        <w:pStyle w:val="2"/>
        <w:numPr>
          <w:ilvl w:val="0"/>
          <w:numId w:val="0"/>
        </w:numPr>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等情况，中标方应现场做好线路保障工作。</w:t>
      </w:r>
    </w:p>
    <w:p>
      <w:pPr>
        <w:pStyle w:val="2"/>
        <w:numPr>
          <w:ilvl w:val="0"/>
          <w:numId w:val="13"/>
        </w:numPr>
        <w:spacing w:line="360" w:lineRule="auto"/>
        <w:ind w:left="845" w:leftChars="0" w:hanging="425" w:firstLineChars="0"/>
        <w:rPr>
          <w:rFonts w:hint="eastAsia" w:ascii="宋体" w:hAnsi="宋体" w:eastAsia="宋体" w:cs="宋体"/>
          <w:sz w:val="21"/>
          <w:szCs w:val="21"/>
        </w:rPr>
      </w:pPr>
      <w:r>
        <w:rPr>
          <w:rFonts w:hint="eastAsia" w:ascii="宋体" w:hAnsi="宋体" w:eastAsia="宋体" w:cs="宋体"/>
          <w:sz w:val="21"/>
          <w:szCs w:val="21"/>
        </w:rPr>
        <w:t>采购人遇紧急任务、网络安全演练、重大活动或法定重要节假日时，投标方需指派专人</w:t>
      </w:r>
    </w:p>
    <w:p>
      <w:pPr>
        <w:pStyle w:val="2"/>
        <w:numPr>
          <w:ilvl w:val="0"/>
          <w:numId w:val="0"/>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提供重点保障。</w:t>
      </w:r>
    </w:p>
    <w:p>
      <w:pPr>
        <w:pStyle w:val="2"/>
        <w:numPr>
          <w:ilvl w:val="0"/>
          <w:numId w:val="13"/>
        </w:numPr>
        <w:spacing w:line="360" w:lineRule="auto"/>
        <w:ind w:left="845" w:leftChars="0" w:hanging="425" w:firstLineChars="0"/>
        <w:rPr>
          <w:rFonts w:hint="eastAsia" w:ascii="宋体" w:hAnsi="宋体" w:eastAsia="宋体" w:cs="宋体"/>
          <w:sz w:val="21"/>
          <w:szCs w:val="21"/>
        </w:rPr>
      </w:pPr>
      <w:r>
        <w:rPr>
          <w:rFonts w:hint="eastAsia" w:ascii="宋体" w:hAnsi="宋体" w:eastAsia="宋体" w:cs="宋体"/>
          <w:sz w:val="21"/>
          <w:szCs w:val="21"/>
        </w:rPr>
        <w:t>中标方须对所涉及的技术方案、系统配置、网络结构、联系方式、线路通讯内容等严格</w:t>
      </w:r>
    </w:p>
    <w:p>
      <w:pPr>
        <w:pStyle w:val="2"/>
        <w:numPr>
          <w:ilvl w:val="0"/>
          <w:numId w:val="0"/>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保密，加强对技术服务人员的保密管理，确保技术人员工作上做到安全、保密，若中标方工作操作失误或人为故意差错造成损失的，须按价赔偿，若发生泄密或其他违反国家法律法规规定的行为，中标方须承担相应的法律责任。</w:t>
      </w:r>
    </w:p>
    <w:p>
      <w:pPr>
        <w:pStyle w:val="2"/>
        <w:numPr>
          <w:ilvl w:val="0"/>
          <w:numId w:val="13"/>
        </w:numPr>
        <w:spacing w:line="360" w:lineRule="auto"/>
        <w:ind w:left="845" w:leftChars="0" w:hanging="425" w:firstLineChars="0"/>
        <w:jc w:val="both"/>
        <w:rPr>
          <w:rFonts w:hint="eastAsia" w:ascii="宋体" w:hAnsi="宋体" w:eastAsia="宋体" w:cs="宋体"/>
          <w:sz w:val="21"/>
          <w:szCs w:val="21"/>
          <w:lang w:eastAsia="zh-CN"/>
        </w:rPr>
      </w:pPr>
      <w:r>
        <w:rPr>
          <w:rFonts w:hint="eastAsia" w:ascii="宋体" w:hAnsi="宋体" w:eastAsia="宋体" w:cs="宋体"/>
          <w:sz w:val="21"/>
          <w:szCs w:val="21"/>
        </w:rPr>
        <w:t>提供专门业务受理渠道和业务支撑渠道</w:t>
      </w:r>
      <w:r>
        <w:rPr>
          <w:rFonts w:hint="eastAsia" w:ascii="宋体" w:hAnsi="宋体" w:eastAsia="宋体" w:cs="宋体"/>
          <w:sz w:val="21"/>
          <w:szCs w:val="21"/>
          <w:lang w:eastAsia="zh-CN"/>
        </w:rPr>
        <w:t>。</w:t>
      </w:r>
    </w:p>
    <w:p>
      <w:pPr>
        <w:pStyle w:val="2"/>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当</w:t>
      </w:r>
      <w:r>
        <w:rPr>
          <w:rFonts w:hint="eastAsia" w:ascii="宋体" w:hAnsi="宋体" w:eastAsia="宋体" w:cs="宋体"/>
          <w:sz w:val="21"/>
          <w:szCs w:val="21"/>
          <w:lang w:val="en-US" w:eastAsia="zh-CN"/>
        </w:rPr>
        <w:t>中标方</w:t>
      </w:r>
      <w:r>
        <w:rPr>
          <w:rFonts w:hint="eastAsia" w:ascii="宋体" w:hAnsi="宋体" w:eastAsia="宋体" w:cs="宋体"/>
          <w:sz w:val="21"/>
          <w:szCs w:val="21"/>
        </w:rPr>
        <w:t>发现故障应当立即通知采购人，或接到采购人故障通知后，应立即响应，响应</w:t>
      </w:r>
    </w:p>
    <w:p>
      <w:pPr>
        <w:pStyle w:val="2"/>
        <w:numPr>
          <w:ilvl w:val="0"/>
          <w:numId w:val="0"/>
        </w:numPr>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时间小于30分钟。</w:t>
      </w:r>
    </w:p>
    <w:p>
      <w:pPr>
        <w:pStyle w:val="2"/>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lang w:eastAsia="zh-CN"/>
        </w:rPr>
        <w:t>发生故障时应当于</w:t>
      </w:r>
      <w:r>
        <w:rPr>
          <w:rFonts w:hint="eastAsia" w:ascii="宋体" w:hAnsi="宋体" w:eastAsia="宋体" w:cs="宋体"/>
          <w:sz w:val="21"/>
          <w:szCs w:val="21"/>
          <w:lang w:val="en-US" w:eastAsia="zh-CN"/>
        </w:rPr>
        <w:t>2小时内予以恢复</w:t>
      </w:r>
      <w:r>
        <w:rPr>
          <w:rFonts w:hint="eastAsia" w:ascii="宋体" w:hAnsi="宋体" w:eastAsia="宋体" w:cs="宋体"/>
          <w:sz w:val="21"/>
          <w:szCs w:val="21"/>
        </w:rPr>
        <w:t>。</w:t>
      </w:r>
    </w:p>
    <w:p>
      <w:pPr>
        <w:pStyle w:val="2"/>
        <w:numPr>
          <w:ilvl w:val="0"/>
          <w:numId w:val="13"/>
        </w:numPr>
        <w:spacing w:line="360" w:lineRule="auto"/>
        <w:ind w:left="845" w:leftChars="0" w:hanging="425" w:firstLineChars="0"/>
        <w:jc w:val="both"/>
        <w:rPr>
          <w:rFonts w:hint="eastAsia" w:ascii="宋体" w:hAnsi="宋体" w:eastAsia="宋体" w:cs="宋体"/>
          <w:sz w:val="21"/>
          <w:szCs w:val="21"/>
        </w:rPr>
      </w:pPr>
      <w:r>
        <w:rPr>
          <w:rFonts w:hint="eastAsia" w:ascii="宋体" w:hAnsi="宋体" w:eastAsia="宋体" w:cs="宋体"/>
          <w:sz w:val="21"/>
          <w:szCs w:val="21"/>
        </w:rPr>
        <w:t>故障的开始时间以采购人各接入点用户申告记录的时间为准，故障消除时间以中标方提</w:t>
      </w:r>
    </w:p>
    <w:p>
      <w:pPr>
        <w:pStyle w:val="2"/>
        <w:numPr>
          <w:ilvl w:val="0"/>
          <w:numId w:val="0"/>
        </w:numPr>
        <w:spacing w:line="36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rPr>
        <w:t>供的并经采购人各接入点申告用户确认的时间为准。</w:t>
      </w:r>
    </w:p>
    <w:p>
      <w:pPr>
        <w:pStyle w:val="2"/>
        <w:numPr>
          <w:ilvl w:val="0"/>
          <w:numId w:val="13"/>
        </w:numPr>
        <w:spacing w:line="360" w:lineRule="auto"/>
        <w:ind w:left="845" w:leftChars="0" w:hanging="425" w:firstLineChars="0"/>
        <w:jc w:val="both"/>
        <w:rPr>
          <w:rFonts w:hint="eastAsia" w:eastAsia="宋体" w:cs="宋体"/>
          <w:sz w:val="21"/>
          <w:szCs w:val="21"/>
          <w:lang w:val="en-US" w:eastAsia="zh-CN"/>
        </w:rPr>
      </w:pPr>
      <w:r>
        <w:rPr>
          <w:rFonts w:hint="eastAsia" w:ascii="宋体" w:hAnsi="宋体" w:eastAsia="宋体" w:cs="宋体"/>
          <w:sz w:val="21"/>
          <w:szCs w:val="21"/>
        </w:rPr>
        <w:t>如特殊原因造成系统无法正常使用（如光纤切割等），</w:t>
      </w:r>
      <w:r>
        <w:rPr>
          <w:rFonts w:hint="eastAsia" w:ascii="宋体" w:hAnsi="宋体" w:eastAsia="宋体" w:cs="宋体"/>
          <w:sz w:val="21"/>
          <w:szCs w:val="21"/>
          <w:lang w:val="en-US" w:eastAsia="zh-CN"/>
        </w:rPr>
        <w:t>中标方</w:t>
      </w:r>
      <w:r>
        <w:rPr>
          <w:rFonts w:hint="eastAsia" w:ascii="宋体" w:hAnsi="宋体" w:eastAsia="宋体" w:cs="宋体"/>
          <w:sz w:val="21"/>
          <w:szCs w:val="21"/>
        </w:rPr>
        <w:t>应能提供备用方案和措施</w:t>
      </w:r>
    </w:p>
    <w:p>
      <w:pPr>
        <w:pStyle w:val="2"/>
        <w:numPr>
          <w:ilvl w:val="0"/>
          <w:numId w:val="0"/>
        </w:numPr>
        <w:spacing w:line="360" w:lineRule="auto"/>
        <w:ind w:left="0" w:leftChars="0" w:firstLine="0" w:firstLineChars="0"/>
        <w:jc w:val="both"/>
        <w:rPr>
          <w:rFonts w:hint="eastAsia" w:eastAsia="宋体" w:cs="宋体"/>
          <w:sz w:val="21"/>
          <w:szCs w:val="21"/>
          <w:lang w:val="en-US" w:eastAsia="zh-CN"/>
        </w:rPr>
      </w:pPr>
      <w:r>
        <w:rPr>
          <w:rFonts w:hint="eastAsia" w:ascii="宋体" w:hAnsi="宋体" w:eastAsia="宋体" w:cs="宋体"/>
          <w:sz w:val="21"/>
          <w:szCs w:val="21"/>
        </w:rPr>
        <w:t>确保线路运行正常。</w:t>
      </w:r>
    </w:p>
    <w:p>
      <w:pPr>
        <w:pStyle w:val="2"/>
        <w:numPr>
          <w:ilvl w:val="0"/>
          <w:numId w:val="0"/>
        </w:numPr>
        <w:spacing w:line="360" w:lineRule="auto"/>
        <w:jc w:val="both"/>
        <w:rPr>
          <w:rFonts w:hint="eastAsia" w:eastAsia="宋体" w:cs="宋体"/>
          <w:sz w:val="21"/>
          <w:szCs w:val="21"/>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六、商务条款</w:t>
      </w:r>
    </w:p>
    <w:tbl>
      <w:tblPr>
        <w:tblStyle w:val="3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56"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培训</w:t>
            </w:r>
          </w:p>
        </w:tc>
        <w:tc>
          <w:tcPr>
            <w:tcW w:w="7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auto"/>
              <w:ind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中标方提供免费培训</w:t>
            </w:r>
            <w:r>
              <w:rPr>
                <w:rFonts w:hint="eastAsia" w:ascii="宋体" w:hAnsi="宋体" w:eastAsia="宋体" w:cs="宋体"/>
                <w:b w:val="0"/>
                <w:bCs w:val="0"/>
                <w:color w:val="auto"/>
                <w:sz w:val="21"/>
                <w:szCs w:val="21"/>
                <w:lang w:eastAsia="zh-CN"/>
              </w:rPr>
              <w:t>：</w:t>
            </w:r>
          </w:p>
          <w:p>
            <w:pPr>
              <w:adjustRightInd w:val="0"/>
              <w:snapToGrid w:val="0"/>
              <w:spacing w:line="480" w:lineRule="auto"/>
              <w:ind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1、投标人应详细制定人员培训方案，培训方案应包括培训目的、培训内容、培训时间安排、培训方式等。</w:t>
            </w:r>
          </w:p>
          <w:p>
            <w:pPr>
              <w:adjustRightInd w:val="0"/>
              <w:snapToGrid w:val="0"/>
              <w:spacing w:line="480" w:lineRule="auto"/>
              <w:ind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2、培训应分为集中培训和分层次培训，集中培训的对象是所有使用人员（</w:t>
            </w:r>
            <w:r>
              <w:rPr>
                <w:rFonts w:hint="eastAsia" w:ascii="宋体" w:hAnsi="宋体" w:eastAsia="宋体" w:cs="宋体"/>
                <w:b w:val="0"/>
                <w:bCs w:val="0"/>
                <w:color w:val="auto"/>
                <w:sz w:val="21"/>
                <w:szCs w:val="21"/>
                <w:lang w:val="en-US" w:eastAsia="zh-CN"/>
              </w:rPr>
              <w:t>185</w:t>
            </w:r>
            <w:r>
              <w:rPr>
                <w:rFonts w:hint="eastAsia" w:ascii="宋体" w:hAnsi="宋体" w:eastAsia="宋体" w:cs="宋体"/>
                <w:b w:val="0"/>
                <w:bCs w:val="0"/>
                <w:color w:val="auto"/>
                <w:sz w:val="21"/>
                <w:szCs w:val="21"/>
              </w:rPr>
              <w:t>人</w:t>
            </w:r>
            <w:r>
              <w:rPr>
                <w:rFonts w:hint="eastAsia" w:ascii="宋体" w:hAnsi="宋体" w:eastAsia="宋体" w:cs="宋体"/>
                <w:b w:val="0"/>
                <w:bCs w:val="0"/>
                <w:color w:val="auto"/>
                <w:sz w:val="21"/>
                <w:szCs w:val="21"/>
                <w:lang w:eastAsia="zh-CN"/>
              </w:rPr>
              <w:t>次</w:t>
            </w:r>
            <w:r>
              <w:rPr>
                <w:rFonts w:hint="eastAsia" w:ascii="宋体" w:hAnsi="宋体" w:eastAsia="宋体" w:cs="宋体"/>
                <w:b w:val="0"/>
                <w:bCs w:val="0"/>
                <w:color w:val="auto"/>
                <w:sz w:val="21"/>
                <w:szCs w:val="21"/>
              </w:rPr>
              <w:t>），分层次培训的对象是系统管理、软件维护以及具有特殊任务的使用人员（</w:t>
            </w: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rPr>
              <w:t>人</w:t>
            </w:r>
            <w:r>
              <w:rPr>
                <w:rFonts w:hint="eastAsia" w:ascii="宋体" w:hAnsi="宋体" w:eastAsia="宋体" w:cs="宋体"/>
                <w:b w:val="0"/>
                <w:bCs w:val="0"/>
                <w:color w:val="auto"/>
                <w:sz w:val="21"/>
                <w:szCs w:val="21"/>
                <w:lang w:eastAsia="zh-CN"/>
              </w:rPr>
              <w:t>次</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1440"/>
              </w:tabs>
              <w:snapToGrid w:val="0"/>
              <w:spacing w:line="48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备品备件及耗材等要求</w:t>
            </w:r>
          </w:p>
        </w:tc>
        <w:tc>
          <w:tcPr>
            <w:tcW w:w="7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80" w:lineRule="auto"/>
              <w:ind w:firstLine="0" w:firstLineChars="0"/>
              <w:jc w:val="left"/>
              <w:rPr>
                <w:rFonts w:hint="eastAsia" w:ascii="宋体" w:hAnsi="宋体" w:eastAsia="宋体" w:cs="宋体"/>
                <w:b w:val="0"/>
                <w:bCs w:val="0"/>
                <w:color w:val="auto"/>
                <w:sz w:val="21"/>
                <w:szCs w:val="21"/>
                <w:lang w:val="zh-CN"/>
              </w:rPr>
            </w:pPr>
            <w:r>
              <w:rPr>
                <w:rFonts w:hint="eastAsia" w:ascii="宋体" w:hAnsi="宋体" w:eastAsia="宋体" w:cs="宋体"/>
                <w:b w:val="0"/>
                <w:bCs w:val="0"/>
                <w:color w:val="auto"/>
                <w:sz w:val="21"/>
                <w:szCs w:val="21"/>
                <w:lang w:val="zh-CN"/>
              </w:rPr>
              <w:t>投标时标明常用备品备件及耗材的投标价。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1440"/>
              </w:tabs>
              <w:snapToGrid w:val="0"/>
              <w:spacing w:line="48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交货时间及地点</w:t>
            </w:r>
          </w:p>
        </w:tc>
        <w:tc>
          <w:tcPr>
            <w:tcW w:w="72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auto"/>
              <w:ind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交货时间：合同签订后</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日内；</w:t>
            </w:r>
          </w:p>
          <w:p>
            <w:pPr>
              <w:snapToGrid w:val="0"/>
              <w:spacing w:line="480" w:lineRule="auto"/>
              <w:ind w:firstLine="0" w:firstLineChars="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1440"/>
              </w:tabs>
              <w:snapToGrid w:val="0"/>
              <w:spacing w:line="48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付款条件</w:t>
            </w:r>
          </w:p>
        </w:tc>
        <w:tc>
          <w:tcPr>
            <w:tcW w:w="72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合同签订前向采购人缴纳合同金额的</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%作为履约保证金，合同签订后且设备到货并由用户确认后支付合同金额的</w:t>
            </w:r>
            <w:r>
              <w:rPr>
                <w:rFonts w:hint="eastAsia" w:ascii="宋体" w:hAnsi="宋体" w:eastAsia="宋体" w:cs="宋体"/>
                <w:b w:val="0"/>
                <w:bCs w:val="0"/>
                <w:color w:val="auto"/>
                <w:sz w:val="21"/>
                <w:szCs w:val="21"/>
                <w:lang w:val="en-US" w:eastAsia="zh-CN"/>
              </w:rPr>
              <w:t>60</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2021年合同执行满一年后付合同金额的40%</w:t>
            </w:r>
            <w:r>
              <w:rPr>
                <w:rFonts w:hint="eastAsia" w:ascii="宋体" w:hAnsi="宋体" w:eastAsia="宋体" w:cs="宋体"/>
                <w:b w:val="0"/>
                <w:bCs w:val="0"/>
                <w:color w:val="auto"/>
                <w:sz w:val="21"/>
                <w:szCs w:val="21"/>
              </w:rPr>
              <w:t>。</w:t>
            </w:r>
          </w:p>
        </w:tc>
      </w:tr>
    </w:tbl>
    <w:p>
      <w:pPr>
        <w:pStyle w:val="3"/>
        <w:numPr>
          <w:ilvl w:val="0"/>
          <w:numId w:val="0"/>
        </w:numPr>
        <w:spacing w:line="360" w:lineRule="auto"/>
        <w:ind w:firstLine="0" w:firstLineChars="0"/>
        <w:rPr>
          <w:rFonts w:hint="eastAsia" w:hAnsi="宋体" w:cs="宋体"/>
          <w:sz w:val="32"/>
          <w:szCs w:val="32"/>
        </w:rPr>
      </w:pPr>
      <w:r>
        <w:rPr>
          <w:rFonts w:hint="eastAsia" w:hAnsi="宋体" w:cs="宋体"/>
          <w:sz w:val="32"/>
          <w:szCs w:val="32"/>
        </w:rPr>
        <w:t xml:space="preserve"> </w:t>
      </w:r>
      <w:r>
        <w:rPr>
          <w:rFonts w:hint="eastAsia" w:hAnsi="宋体" w:cs="宋体"/>
          <w:sz w:val="32"/>
          <w:szCs w:val="32"/>
          <w:lang w:val="en-US" w:eastAsia="zh-CN"/>
        </w:rPr>
        <w:t xml:space="preserve"> </w:t>
      </w:r>
      <w:r>
        <w:rPr>
          <w:rFonts w:hint="eastAsia" w:hAnsi="宋体" w:cs="宋体"/>
          <w:sz w:val="32"/>
          <w:szCs w:val="32"/>
        </w:rPr>
        <w:t xml:space="preserve">           </w:t>
      </w:r>
      <w:bookmarkEnd w:id="41"/>
      <w:bookmarkStart w:id="46" w:name="_Toc482808221"/>
    </w:p>
    <w:p>
      <w:pPr>
        <w:tabs>
          <w:tab w:val="left" w:pos="8820"/>
        </w:tabs>
        <w:ind w:firstLine="643" w:firstLineChars="200"/>
        <w:rPr>
          <w:rFonts w:hint="eastAsia" w:ascii="宋体" w:hAnsi="宋体" w:cs="宋体"/>
          <w:b/>
          <w:bCs/>
          <w:sz w:val="32"/>
          <w:szCs w:val="32"/>
        </w:rPr>
      </w:pPr>
    </w:p>
    <w:p>
      <w:pPr>
        <w:tabs>
          <w:tab w:val="left" w:pos="8820"/>
        </w:tabs>
        <w:ind w:firstLine="643" w:firstLineChars="200"/>
        <w:rPr>
          <w:rFonts w:hint="eastAsia" w:ascii="宋体" w:hAnsi="宋体" w:cs="宋体"/>
          <w:b/>
          <w:bCs/>
          <w:sz w:val="32"/>
          <w:szCs w:val="32"/>
        </w:rPr>
      </w:pPr>
    </w:p>
    <w:p>
      <w:pPr>
        <w:tabs>
          <w:tab w:val="left" w:pos="8820"/>
        </w:tabs>
        <w:ind w:firstLine="1285" w:firstLineChars="400"/>
        <w:rPr>
          <w:rFonts w:hint="eastAsia" w:ascii="宋体" w:hAnsi="宋体" w:cs="宋体"/>
          <w:b/>
          <w:bCs/>
          <w:sz w:val="32"/>
          <w:szCs w:val="32"/>
        </w:rPr>
      </w:pPr>
      <w:r>
        <w:rPr>
          <w:rFonts w:hint="eastAsia" w:ascii="宋体" w:hAnsi="宋体" w:cs="宋体"/>
          <w:b/>
          <w:bCs/>
          <w:sz w:val="32"/>
          <w:szCs w:val="32"/>
        </w:rPr>
        <w:t>第五章  采购合同主要条款指引（参考样稿）</w:t>
      </w:r>
      <w:bookmarkEnd w:id="42"/>
      <w:bookmarkEnd w:id="46"/>
    </w:p>
    <w:p>
      <w:pPr>
        <w:pStyle w:val="113"/>
        <w:spacing w:before="156" w:after="156"/>
        <w:ind w:firstLine="7350" w:firstLineChars="3500"/>
        <w:rPr>
          <w:rFonts w:hint="eastAsia" w:ascii="宋体" w:hAnsi="宋体" w:cs="宋体"/>
          <w:b/>
          <w:bCs/>
          <w:sz w:val="32"/>
          <w:szCs w:val="32"/>
        </w:rPr>
      </w:pPr>
      <w:r>
        <w:rPr>
          <w:rFonts w:hint="eastAsia" w:ascii="宋体" w:hAnsi="宋体" w:cs="宋体"/>
          <w:sz w:val="21"/>
          <w:szCs w:val="21"/>
        </w:rPr>
        <w:t xml:space="preserve"> 采购计划书号：</w:t>
      </w:r>
    </w:p>
    <w:p>
      <w:pPr>
        <w:pStyle w:val="21"/>
        <w:snapToGrid w:val="0"/>
        <w:spacing w:before="157" w:after="157" w:line="360" w:lineRule="auto"/>
        <w:jc w:val="left"/>
        <w:rPr>
          <w:rFonts w:hAnsi="宋体" w:cs="宋体"/>
          <w:sz w:val="21"/>
          <w:szCs w:val="21"/>
        </w:rPr>
      </w:pPr>
      <w:r>
        <w:rPr>
          <w:rFonts w:hint="eastAsia" w:hAnsi="宋体" w:cs="宋体"/>
          <w:sz w:val="21"/>
          <w:szCs w:val="21"/>
        </w:rPr>
        <w:t>项目名称：</w:t>
      </w:r>
      <w:r>
        <w:rPr>
          <w:rFonts w:hint="eastAsia" w:hAnsi="宋体" w:cs="宋体"/>
          <w:sz w:val="21"/>
          <w:szCs w:val="21"/>
          <w:lang w:eastAsia="zh-CN"/>
        </w:rPr>
        <w:t>浙江省公安厅机场公安局2020年移动**服务项目</w:t>
      </w:r>
      <w:r>
        <w:rPr>
          <w:rFonts w:hint="eastAsia" w:hAnsi="宋体" w:cs="宋体"/>
          <w:sz w:val="21"/>
          <w:szCs w:val="21"/>
        </w:rPr>
        <w:t xml:space="preserve">   </w:t>
      </w:r>
    </w:p>
    <w:p>
      <w:pPr>
        <w:pStyle w:val="21"/>
        <w:snapToGrid w:val="0"/>
        <w:spacing w:before="157" w:after="157" w:line="360" w:lineRule="auto"/>
        <w:jc w:val="left"/>
        <w:rPr>
          <w:rFonts w:hint="eastAsia" w:hAnsi="宋体" w:eastAsia="宋体" w:cs="宋体"/>
          <w:sz w:val="21"/>
          <w:szCs w:val="21"/>
          <w:lang w:eastAsia="zh-CN"/>
        </w:rPr>
      </w:pPr>
      <w:r>
        <w:rPr>
          <w:rFonts w:hint="eastAsia" w:hAnsi="宋体" w:cs="宋体"/>
          <w:sz w:val="21"/>
          <w:szCs w:val="21"/>
        </w:rPr>
        <w:t>项目编号：</w:t>
      </w:r>
      <w:r>
        <w:rPr>
          <w:rFonts w:hint="eastAsia" w:hAnsi="宋体" w:cs="宋体"/>
          <w:sz w:val="21"/>
          <w:szCs w:val="21"/>
          <w:lang w:eastAsia="zh-CN"/>
        </w:rPr>
        <w:t>DDZX2020-GK-051</w:t>
      </w:r>
    </w:p>
    <w:p>
      <w:pPr>
        <w:pStyle w:val="21"/>
        <w:snapToGrid w:val="0"/>
        <w:spacing w:before="157" w:after="157" w:line="360" w:lineRule="auto"/>
        <w:rPr>
          <w:rFonts w:hint="eastAsia" w:hAnsi="宋体" w:eastAsia="宋体" w:cs="宋体"/>
          <w:sz w:val="21"/>
          <w:szCs w:val="21"/>
          <w:lang w:eastAsia="zh-CN"/>
        </w:rPr>
      </w:pPr>
      <w:r>
        <w:rPr>
          <w:rFonts w:hint="eastAsia" w:hAnsi="宋体" w:cs="宋体"/>
          <w:sz w:val="21"/>
          <w:szCs w:val="21"/>
        </w:rPr>
        <w:t>甲方：</w:t>
      </w:r>
      <w:r>
        <w:rPr>
          <w:rFonts w:hint="eastAsia" w:hAnsi="宋体" w:cs="宋体"/>
          <w:sz w:val="21"/>
          <w:szCs w:val="21"/>
          <w:lang w:eastAsia="zh-CN"/>
        </w:rPr>
        <w:t>浙江省公安厅机场公安局</w:t>
      </w:r>
    </w:p>
    <w:p>
      <w:pPr>
        <w:pStyle w:val="21"/>
        <w:snapToGrid w:val="0"/>
        <w:spacing w:before="157" w:after="157" w:line="360" w:lineRule="auto"/>
        <w:rPr>
          <w:rFonts w:hint="eastAsia" w:hAnsi="宋体" w:cs="宋体"/>
          <w:sz w:val="21"/>
          <w:szCs w:val="21"/>
        </w:rPr>
      </w:pPr>
      <w:r>
        <w:rPr>
          <w:rFonts w:hint="eastAsia" w:hAnsi="宋体" w:cs="宋体"/>
          <w:sz w:val="21"/>
          <w:szCs w:val="21"/>
        </w:rPr>
        <w:t>乙方：</w:t>
      </w:r>
    </w:p>
    <w:p>
      <w:pPr>
        <w:pStyle w:val="21"/>
        <w:snapToGrid w:val="0"/>
        <w:spacing w:before="157" w:after="157" w:line="360" w:lineRule="auto"/>
        <w:rPr>
          <w:rFonts w:hAnsi="宋体" w:cs="宋体"/>
          <w:sz w:val="21"/>
          <w:szCs w:val="21"/>
        </w:rPr>
      </w:pPr>
      <w:r>
        <w:rPr>
          <w:rFonts w:hint="eastAsia" w:hAnsi="宋体" w:cs="宋体"/>
          <w:sz w:val="21"/>
          <w:szCs w:val="21"/>
        </w:rPr>
        <w:t>鉴证方：</w:t>
      </w:r>
    </w:p>
    <w:p>
      <w:pPr>
        <w:pStyle w:val="21"/>
        <w:snapToGrid w:val="0"/>
        <w:spacing w:before="157" w:after="157" w:line="360" w:lineRule="auto"/>
        <w:ind w:firstLine="420" w:firstLineChars="200"/>
        <w:jc w:val="left"/>
        <w:rPr>
          <w:rFonts w:hint="eastAsia" w:hAnsi="宋体" w:cs="宋体"/>
          <w:b/>
          <w:sz w:val="21"/>
          <w:szCs w:val="21"/>
        </w:rPr>
      </w:pPr>
      <w:r>
        <w:rPr>
          <w:rFonts w:hint="eastAsia" w:hAnsi="宋体" w:cs="宋体"/>
          <w:sz w:val="21"/>
          <w:szCs w:val="21"/>
        </w:rPr>
        <w:t>甲、乙双方根据</w:t>
      </w:r>
      <w:r>
        <w:rPr>
          <w:rFonts w:hint="eastAsia" w:hAnsi="宋体" w:cs="宋体"/>
          <w:sz w:val="21"/>
          <w:szCs w:val="21"/>
          <w:u w:val="single"/>
          <w:lang w:eastAsia="zh-CN"/>
        </w:rPr>
        <w:t>浙江省公安厅机场公安局2020年移动**服务项目</w:t>
      </w:r>
      <w:r>
        <w:rPr>
          <w:rFonts w:hint="eastAsia" w:hAnsi="宋体" w:cs="宋体"/>
          <w:sz w:val="21"/>
          <w:szCs w:val="21"/>
        </w:rPr>
        <w:t xml:space="preserve"> 公开招标 的结果，签署本合同。</w:t>
      </w:r>
    </w:p>
    <w:p>
      <w:pPr>
        <w:pStyle w:val="21"/>
        <w:numPr>
          <w:ilvl w:val="0"/>
          <w:numId w:val="14"/>
        </w:numPr>
        <w:snapToGrid w:val="0"/>
        <w:spacing w:before="157" w:after="157" w:line="360" w:lineRule="auto"/>
        <w:rPr>
          <w:rFonts w:hint="eastAsia" w:hAnsi="宋体" w:cs="宋体"/>
          <w:b/>
          <w:sz w:val="21"/>
          <w:szCs w:val="21"/>
        </w:rPr>
      </w:pPr>
      <w:r>
        <w:rPr>
          <w:rFonts w:hint="eastAsia" w:hAnsi="宋体" w:cs="宋体"/>
          <w:b/>
          <w:sz w:val="21"/>
          <w:szCs w:val="21"/>
        </w:rPr>
        <w:t>合同内容</w:t>
      </w:r>
    </w:p>
    <w:tbl>
      <w:tblPr>
        <w:tblStyle w:val="35"/>
        <w:tblW w:w="92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5"/>
        <w:gridCol w:w="4762"/>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exac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宋体"/>
                <w:kern w:val="0"/>
                <w:szCs w:val="21"/>
              </w:rPr>
            </w:pPr>
            <w:r>
              <w:rPr>
                <w:rFonts w:hint="eastAsia" w:ascii="宋体" w:hAnsi="宋体" w:cs="宋体"/>
                <w:kern w:val="0"/>
                <w:szCs w:val="21"/>
              </w:rPr>
              <w:t>采购内容</w:t>
            </w:r>
          </w:p>
        </w:tc>
        <w:tc>
          <w:tcPr>
            <w:tcW w:w="47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宋体"/>
                <w:kern w:val="0"/>
                <w:szCs w:val="21"/>
              </w:rPr>
            </w:pPr>
            <w:r>
              <w:rPr>
                <w:rFonts w:hint="eastAsia" w:ascii="宋体" w:hAnsi="宋体" w:cs="宋体"/>
                <w:kern w:val="0"/>
                <w:szCs w:val="21"/>
                <w:lang w:val="en-US" w:eastAsia="zh-CN"/>
              </w:rPr>
              <w:t>交货</w:t>
            </w:r>
            <w:r>
              <w:rPr>
                <w:rFonts w:hint="eastAsia" w:ascii="宋体" w:hAnsi="宋体" w:cs="宋体"/>
                <w:kern w:val="0"/>
                <w:szCs w:val="21"/>
              </w:rPr>
              <w:t>期</w:t>
            </w:r>
          </w:p>
        </w:tc>
        <w:tc>
          <w:tcPr>
            <w:tcW w:w="28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宋体"/>
                <w:kern w:val="0"/>
                <w:szCs w:val="21"/>
              </w:rPr>
            </w:pPr>
          </w:p>
        </w:tc>
        <w:tc>
          <w:tcPr>
            <w:tcW w:w="47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宋体"/>
                <w:kern w:val="0"/>
                <w:szCs w:val="21"/>
              </w:rPr>
            </w:pPr>
          </w:p>
        </w:tc>
        <w:tc>
          <w:tcPr>
            <w:tcW w:w="28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宋体"/>
                <w:kern w:val="0"/>
                <w:szCs w:val="21"/>
              </w:rPr>
            </w:pPr>
          </w:p>
        </w:tc>
      </w:tr>
    </w:tbl>
    <w:p>
      <w:pPr>
        <w:pStyle w:val="21"/>
        <w:snapToGrid w:val="0"/>
        <w:spacing w:before="157" w:after="157" w:line="360" w:lineRule="auto"/>
        <w:rPr>
          <w:rFonts w:hint="eastAsia" w:hAnsi="宋体" w:cs="宋体"/>
          <w:b/>
          <w:sz w:val="21"/>
          <w:szCs w:val="21"/>
        </w:rPr>
      </w:pPr>
      <w:r>
        <w:rPr>
          <w:rFonts w:hint="eastAsia" w:hAnsi="宋体" w:cs="宋体"/>
          <w:b/>
          <w:sz w:val="21"/>
          <w:szCs w:val="21"/>
        </w:rPr>
        <w:t>二、合同金额</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本合同金额为（大写）：__________________元（￥____________元）人民币。</w:t>
      </w:r>
    </w:p>
    <w:p>
      <w:pPr>
        <w:pStyle w:val="21"/>
        <w:snapToGrid w:val="0"/>
        <w:spacing w:before="157" w:after="157" w:line="360" w:lineRule="auto"/>
        <w:rPr>
          <w:rFonts w:hint="eastAsia" w:hAnsi="宋体" w:cs="宋体"/>
          <w:b/>
          <w:sz w:val="21"/>
          <w:szCs w:val="21"/>
        </w:rPr>
      </w:pPr>
      <w:r>
        <w:rPr>
          <w:rFonts w:hint="eastAsia" w:hAnsi="宋体" w:cs="宋体"/>
          <w:b/>
          <w:sz w:val="21"/>
          <w:szCs w:val="21"/>
        </w:rPr>
        <w:t>三、技术资料</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1.乙方应按招标文件规定的时间向甲方提供有关技术资料。</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napToGrid w:val="0"/>
        <w:spacing w:before="157" w:after="157" w:line="360" w:lineRule="auto"/>
        <w:rPr>
          <w:rFonts w:hint="eastAsia" w:hAnsi="宋体" w:cs="宋体"/>
          <w:b/>
          <w:sz w:val="21"/>
          <w:szCs w:val="21"/>
        </w:rPr>
      </w:pPr>
      <w:r>
        <w:rPr>
          <w:rFonts w:hint="eastAsia" w:hAnsi="宋体" w:cs="宋体"/>
          <w:b/>
          <w:sz w:val="21"/>
          <w:szCs w:val="21"/>
        </w:rPr>
        <w:t>四、知识产权</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乙方应保证提供服务过程中不会侵犯任何第三方的知识产权。</w:t>
      </w:r>
    </w:p>
    <w:p>
      <w:pPr>
        <w:pStyle w:val="21"/>
        <w:snapToGrid w:val="0"/>
        <w:spacing w:before="157" w:after="157" w:line="360" w:lineRule="auto"/>
        <w:rPr>
          <w:rFonts w:hint="eastAsia" w:hAnsi="宋体" w:cs="宋体"/>
          <w:b/>
          <w:sz w:val="21"/>
          <w:szCs w:val="21"/>
        </w:rPr>
      </w:pPr>
      <w:r>
        <w:rPr>
          <w:rFonts w:hint="eastAsia" w:hAnsi="宋体" w:cs="宋体"/>
          <w:b/>
          <w:sz w:val="21"/>
          <w:szCs w:val="21"/>
        </w:rPr>
        <w:t>五、履约保证金</w:t>
      </w:r>
    </w:p>
    <w:p>
      <w:pPr>
        <w:pStyle w:val="21"/>
        <w:spacing w:before="157" w:after="157" w:line="360" w:lineRule="auto"/>
        <w:rPr>
          <w:rFonts w:hint="eastAsia" w:hAnsi="宋体" w:cs="宋体"/>
          <w:bCs/>
          <w:sz w:val="21"/>
          <w:szCs w:val="21"/>
        </w:rPr>
      </w:pPr>
      <w:r>
        <w:rPr>
          <w:rFonts w:hint="eastAsia" w:hAnsi="宋体" w:cs="宋体"/>
          <w:bCs/>
          <w:sz w:val="21"/>
          <w:szCs w:val="21"/>
        </w:rPr>
        <w:t>无。</w:t>
      </w:r>
    </w:p>
    <w:p>
      <w:pPr>
        <w:pStyle w:val="21"/>
        <w:spacing w:before="157" w:after="157" w:line="360" w:lineRule="auto"/>
        <w:rPr>
          <w:rFonts w:hint="eastAsia" w:hAnsi="宋体" w:cs="宋体"/>
          <w:b/>
          <w:sz w:val="21"/>
          <w:szCs w:val="21"/>
        </w:rPr>
      </w:pPr>
      <w:r>
        <w:rPr>
          <w:rFonts w:hint="eastAsia" w:hAnsi="宋体" w:cs="宋体"/>
          <w:b/>
          <w:sz w:val="21"/>
          <w:szCs w:val="21"/>
        </w:rPr>
        <w:t>六、转包或分包</w:t>
      </w:r>
    </w:p>
    <w:p>
      <w:pPr>
        <w:pStyle w:val="21"/>
        <w:spacing w:before="157" w:after="157" w:line="360" w:lineRule="auto"/>
        <w:jc w:val="left"/>
        <w:rPr>
          <w:rFonts w:hint="eastAsia" w:hAnsi="宋体" w:cs="宋体"/>
          <w:sz w:val="21"/>
          <w:szCs w:val="21"/>
        </w:rPr>
      </w:pPr>
      <w:r>
        <w:rPr>
          <w:rFonts w:hint="eastAsia" w:hAnsi="宋体" w:cs="宋体"/>
          <w:sz w:val="21"/>
          <w:szCs w:val="21"/>
        </w:rPr>
        <w:t>1.本合同范围的服务，应由乙方直接供应，不得转让他人供应；</w:t>
      </w:r>
    </w:p>
    <w:p>
      <w:pPr>
        <w:pStyle w:val="21"/>
        <w:spacing w:before="157" w:after="157" w:line="360" w:lineRule="auto"/>
        <w:jc w:val="left"/>
        <w:rPr>
          <w:rFonts w:hint="eastAsia" w:hAnsi="宋体" w:cs="宋体"/>
          <w:sz w:val="21"/>
          <w:szCs w:val="21"/>
        </w:rPr>
      </w:pPr>
      <w:r>
        <w:rPr>
          <w:rFonts w:hint="eastAsia" w:hAnsi="宋体" w:cs="宋体"/>
          <w:sz w:val="21"/>
          <w:szCs w:val="21"/>
        </w:rPr>
        <w:t>2. 除非得到甲方的书面同意，乙方不得将本合同范围的服务全部或部分分包给他人供应；</w:t>
      </w:r>
    </w:p>
    <w:p>
      <w:pPr>
        <w:pStyle w:val="21"/>
        <w:spacing w:before="157" w:after="157" w:line="360" w:lineRule="auto"/>
        <w:jc w:val="left"/>
        <w:rPr>
          <w:rFonts w:hint="eastAsia" w:hAnsi="宋体" w:cs="宋体"/>
          <w:sz w:val="21"/>
          <w:szCs w:val="21"/>
        </w:rPr>
      </w:pPr>
      <w:r>
        <w:rPr>
          <w:rFonts w:hint="eastAsia" w:hAnsi="宋体" w:cs="宋体"/>
          <w:sz w:val="21"/>
          <w:szCs w:val="21"/>
        </w:rPr>
        <w:t>3.如有转让和未经甲方同意的分包行为，甲方有权解除合同，没收履约保证金并追究乙方的违约责任。</w:t>
      </w:r>
    </w:p>
    <w:p>
      <w:pPr>
        <w:pStyle w:val="21"/>
        <w:snapToGrid w:val="0"/>
        <w:spacing w:before="157" w:after="157" w:line="360" w:lineRule="auto"/>
        <w:rPr>
          <w:rFonts w:hint="eastAsia" w:hAnsi="宋体" w:cs="宋体"/>
          <w:b/>
          <w:sz w:val="21"/>
          <w:szCs w:val="21"/>
        </w:rPr>
      </w:pPr>
      <w:r>
        <w:rPr>
          <w:rFonts w:hint="eastAsia" w:hAnsi="宋体" w:cs="宋体"/>
          <w:b/>
          <w:sz w:val="21"/>
          <w:szCs w:val="21"/>
        </w:rPr>
        <w:t>七、服务质量保证期和服务质量保证金(选用)</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1. 服务质量保证期/年。</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2. 服务质量保证金 / 元。（质量保证金在/年质保期满后没有使用单位质量问题索赔，由采购人5日内无息退还供方）</w:t>
      </w:r>
    </w:p>
    <w:p>
      <w:pPr>
        <w:pStyle w:val="21"/>
        <w:snapToGrid w:val="0"/>
        <w:spacing w:before="157" w:after="157" w:line="360" w:lineRule="auto"/>
        <w:rPr>
          <w:rFonts w:hint="eastAsia" w:hAnsi="宋体" w:cs="宋体"/>
          <w:b/>
          <w:sz w:val="21"/>
          <w:szCs w:val="21"/>
        </w:rPr>
      </w:pPr>
      <w:r>
        <w:rPr>
          <w:rFonts w:hint="eastAsia" w:hAnsi="宋体" w:cs="宋体"/>
          <w:b/>
          <w:sz w:val="21"/>
          <w:szCs w:val="21"/>
        </w:rPr>
        <w:t>八、合同履行时间、履行方式及履行地点</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 xml:space="preserve">1. 履行时间： </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2. 履行方式：</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3. 履行地点：甲方指定地点。</w:t>
      </w:r>
    </w:p>
    <w:p>
      <w:pPr>
        <w:pStyle w:val="21"/>
        <w:snapToGrid w:val="0"/>
        <w:spacing w:before="157" w:after="157" w:line="360" w:lineRule="auto"/>
        <w:rPr>
          <w:rFonts w:hint="eastAsia" w:hAnsi="宋体" w:cs="宋体"/>
          <w:b/>
          <w:sz w:val="21"/>
          <w:szCs w:val="21"/>
        </w:rPr>
      </w:pPr>
      <w:r>
        <w:rPr>
          <w:rFonts w:hint="eastAsia" w:hAnsi="宋体" w:cs="宋体"/>
          <w:b/>
          <w:sz w:val="21"/>
          <w:szCs w:val="21"/>
        </w:rPr>
        <w:t>九、款项支付</w:t>
      </w:r>
    </w:p>
    <w:p>
      <w:pPr>
        <w:pStyle w:val="21"/>
        <w:snapToGrid w:val="0"/>
        <w:spacing w:before="157" w:after="157" w:line="360" w:lineRule="auto"/>
        <w:ind w:firstLine="420" w:firstLineChars="200"/>
        <w:rPr>
          <w:rFonts w:hint="eastAsia" w:hAnsi="宋体" w:cs="宋体"/>
          <w:b w:val="0"/>
          <w:bCs/>
          <w:sz w:val="21"/>
          <w:szCs w:val="21"/>
        </w:rPr>
      </w:pPr>
      <w:r>
        <w:rPr>
          <w:rFonts w:hint="eastAsia" w:hAnsi="宋体" w:cs="宋体"/>
          <w:b w:val="0"/>
          <w:bCs/>
          <w:sz w:val="21"/>
          <w:szCs w:val="21"/>
        </w:rPr>
        <w:t>合同签订前向采购人缴纳合同金额的</w:t>
      </w:r>
      <w:r>
        <w:rPr>
          <w:rFonts w:hint="eastAsia" w:hAnsi="宋体" w:cs="宋体"/>
          <w:b w:val="0"/>
          <w:bCs/>
          <w:sz w:val="21"/>
          <w:szCs w:val="21"/>
          <w:lang w:val="en-US" w:eastAsia="zh-CN"/>
        </w:rPr>
        <w:t>5</w:t>
      </w:r>
      <w:r>
        <w:rPr>
          <w:rFonts w:hint="eastAsia" w:hAnsi="宋体" w:cs="宋体"/>
          <w:b w:val="0"/>
          <w:bCs/>
          <w:sz w:val="21"/>
          <w:szCs w:val="21"/>
        </w:rPr>
        <w:t>%作为履约保证金，合同签订后且设备到货并由用户确认后支付合同金额的</w:t>
      </w:r>
      <w:r>
        <w:rPr>
          <w:rFonts w:hint="eastAsia" w:hAnsi="宋体" w:cs="宋体"/>
          <w:b w:val="0"/>
          <w:bCs/>
          <w:sz w:val="21"/>
          <w:szCs w:val="21"/>
          <w:lang w:val="en-US" w:eastAsia="zh-CN"/>
        </w:rPr>
        <w:t>60</w:t>
      </w:r>
      <w:r>
        <w:rPr>
          <w:rFonts w:hint="eastAsia" w:hAnsi="宋体" w:cs="宋体"/>
          <w:b w:val="0"/>
          <w:bCs/>
          <w:sz w:val="21"/>
          <w:szCs w:val="21"/>
        </w:rPr>
        <w:t>%，</w:t>
      </w:r>
      <w:r>
        <w:rPr>
          <w:rFonts w:hint="eastAsia" w:hAnsi="宋体" w:cs="宋体"/>
          <w:b w:val="0"/>
          <w:bCs/>
          <w:sz w:val="21"/>
          <w:szCs w:val="21"/>
          <w:lang w:val="en-US" w:eastAsia="zh-CN"/>
        </w:rPr>
        <w:t>2021年合同执行满一年后付合同金额的40%</w:t>
      </w:r>
      <w:r>
        <w:rPr>
          <w:rFonts w:hint="eastAsia" w:hAnsi="宋体" w:cs="宋体"/>
          <w:b w:val="0"/>
          <w:bCs/>
          <w:sz w:val="21"/>
          <w:szCs w:val="21"/>
        </w:rPr>
        <w:t>。</w:t>
      </w:r>
    </w:p>
    <w:p>
      <w:pPr>
        <w:pStyle w:val="21"/>
        <w:snapToGrid w:val="0"/>
        <w:spacing w:before="157" w:after="157" w:line="360" w:lineRule="auto"/>
        <w:jc w:val="left"/>
        <w:rPr>
          <w:rFonts w:hint="eastAsia" w:hAnsi="宋体" w:cs="宋体"/>
          <w:b/>
          <w:sz w:val="21"/>
          <w:szCs w:val="21"/>
        </w:rPr>
      </w:pPr>
      <w:r>
        <w:rPr>
          <w:rFonts w:hint="eastAsia" w:hAnsi="宋体" w:cs="宋体"/>
          <w:b/>
          <w:sz w:val="21"/>
          <w:szCs w:val="21"/>
        </w:rPr>
        <w:t>十、税费</w:t>
      </w:r>
    </w:p>
    <w:p>
      <w:pPr>
        <w:pStyle w:val="21"/>
        <w:spacing w:before="157" w:after="157" w:line="360" w:lineRule="auto"/>
        <w:ind w:firstLine="315" w:firstLineChars="150"/>
        <w:jc w:val="left"/>
        <w:rPr>
          <w:rFonts w:hint="eastAsia" w:hAnsi="宋体" w:cs="宋体"/>
          <w:sz w:val="21"/>
          <w:szCs w:val="21"/>
        </w:rPr>
      </w:pPr>
      <w:r>
        <w:rPr>
          <w:rFonts w:hint="eastAsia" w:hAnsi="宋体" w:cs="宋体"/>
          <w:sz w:val="21"/>
          <w:szCs w:val="21"/>
        </w:rPr>
        <w:t>本合同执行中相关的一切税费均由乙方负担。</w:t>
      </w:r>
    </w:p>
    <w:p>
      <w:pPr>
        <w:pStyle w:val="21"/>
        <w:snapToGrid w:val="0"/>
        <w:spacing w:before="157" w:after="157" w:line="360" w:lineRule="auto"/>
        <w:rPr>
          <w:rFonts w:hint="eastAsia" w:hAnsi="宋体" w:cs="宋体"/>
          <w:b/>
          <w:sz w:val="21"/>
          <w:szCs w:val="21"/>
        </w:rPr>
      </w:pPr>
      <w:r>
        <w:rPr>
          <w:rFonts w:hint="eastAsia" w:hAnsi="宋体" w:cs="宋体"/>
          <w:b/>
          <w:sz w:val="21"/>
          <w:szCs w:val="21"/>
        </w:rPr>
        <w:t>十一、质量保证及后续服务</w:t>
      </w:r>
    </w:p>
    <w:p>
      <w:pPr>
        <w:pStyle w:val="21"/>
        <w:snapToGrid w:val="0"/>
        <w:spacing w:before="157" w:after="157" w:line="360" w:lineRule="auto"/>
        <w:ind w:firstLine="319" w:firstLineChars="152"/>
        <w:jc w:val="left"/>
        <w:rPr>
          <w:rFonts w:hint="eastAsia" w:hAnsi="宋体" w:cs="宋体"/>
          <w:sz w:val="21"/>
          <w:szCs w:val="21"/>
        </w:rPr>
      </w:pPr>
      <w:r>
        <w:rPr>
          <w:rFonts w:hint="eastAsia" w:hAnsi="宋体" w:cs="宋体"/>
          <w:sz w:val="21"/>
          <w:szCs w:val="21"/>
        </w:rPr>
        <w:t>1．乙方应按招标文件规定向甲方提供服务。</w:t>
      </w:r>
    </w:p>
    <w:p>
      <w:pPr>
        <w:pStyle w:val="21"/>
        <w:snapToGrid w:val="0"/>
        <w:spacing w:before="157" w:after="157" w:line="360" w:lineRule="auto"/>
        <w:ind w:firstLine="319" w:firstLineChars="152"/>
        <w:jc w:val="left"/>
        <w:rPr>
          <w:rFonts w:hint="eastAsia" w:hAnsi="宋体" w:cs="宋体"/>
          <w:sz w:val="21"/>
          <w:szCs w:val="21"/>
        </w:rPr>
      </w:pPr>
      <w:r>
        <w:rPr>
          <w:rFonts w:hint="eastAsia" w:hAnsi="宋体" w:cs="宋体"/>
          <w:sz w:val="21"/>
          <w:szCs w:val="21"/>
        </w:rPr>
        <w:t>2．乙方提供的服务成果在服务期内发生故障，乙方应负责免费提供后续服务。对达不到要求者，根据实际情况，经双方协商，可按以下办法处理：</w:t>
      </w:r>
    </w:p>
    <w:p>
      <w:pPr>
        <w:pStyle w:val="21"/>
        <w:snapToGrid w:val="0"/>
        <w:spacing w:before="157" w:after="157" w:line="360" w:lineRule="auto"/>
        <w:ind w:firstLine="319" w:firstLineChars="152"/>
        <w:jc w:val="left"/>
        <w:rPr>
          <w:rFonts w:hint="eastAsia" w:hAnsi="宋体" w:cs="宋体"/>
          <w:sz w:val="21"/>
          <w:szCs w:val="21"/>
        </w:rPr>
      </w:pPr>
      <w:r>
        <w:rPr>
          <w:rFonts w:hint="eastAsia" w:hAnsi="宋体" w:cs="宋体"/>
          <w:sz w:val="21"/>
          <w:szCs w:val="21"/>
        </w:rPr>
        <w:t>⑴重做：由乙方承担所发生的全部费用。</w:t>
      </w:r>
    </w:p>
    <w:p>
      <w:pPr>
        <w:pStyle w:val="21"/>
        <w:snapToGrid w:val="0"/>
        <w:spacing w:before="157" w:after="157" w:line="360" w:lineRule="auto"/>
        <w:ind w:firstLine="319" w:firstLineChars="152"/>
        <w:jc w:val="left"/>
        <w:rPr>
          <w:rFonts w:hint="eastAsia" w:hAnsi="宋体" w:cs="宋体"/>
          <w:sz w:val="21"/>
          <w:szCs w:val="21"/>
        </w:rPr>
      </w:pPr>
      <w:r>
        <w:rPr>
          <w:rFonts w:hint="eastAsia" w:hAnsi="宋体" w:cs="宋体"/>
          <w:sz w:val="21"/>
          <w:szCs w:val="21"/>
        </w:rPr>
        <w:t>⑵贬值处理：由甲乙双方合议定价。</w:t>
      </w:r>
    </w:p>
    <w:p>
      <w:pPr>
        <w:pStyle w:val="21"/>
        <w:snapToGrid w:val="0"/>
        <w:spacing w:before="157" w:after="157" w:line="360" w:lineRule="auto"/>
        <w:ind w:firstLine="319" w:firstLineChars="152"/>
        <w:jc w:val="left"/>
        <w:rPr>
          <w:rFonts w:hint="eastAsia" w:hAnsi="宋体" w:cs="宋体"/>
          <w:sz w:val="21"/>
          <w:szCs w:val="21"/>
        </w:rPr>
      </w:pPr>
      <w:r>
        <w:rPr>
          <w:rFonts w:hint="eastAsia" w:hAnsi="宋体" w:cs="宋体"/>
          <w:sz w:val="21"/>
          <w:szCs w:val="21"/>
        </w:rPr>
        <w:t>⑶解除合同。</w:t>
      </w:r>
    </w:p>
    <w:p>
      <w:pPr>
        <w:pStyle w:val="21"/>
        <w:snapToGrid w:val="0"/>
        <w:spacing w:before="157" w:after="157" w:line="360" w:lineRule="auto"/>
        <w:ind w:firstLine="319" w:firstLineChars="152"/>
        <w:jc w:val="left"/>
        <w:rPr>
          <w:rFonts w:hint="eastAsia" w:hAnsi="宋体" w:cs="宋体"/>
          <w:sz w:val="21"/>
          <w:szCs w:val="21"/>
        </w:rPr>
      </w:pPr>
      <w:r>
        <w:rPr>
          <w:rFonts w:hint="eastAsia" w:hAnsi="宋体" w:cs="宋体"/>
          <w:sz w:val="21"/>
          <w:szCs w:val="21"/>
        </w:rPr>
        <w:t>3．如在使用过程中发生问题，乙方在接到甲方通知后在1小时内到达甲方现场。</w:t>
      </w:r>
    </w:p>
    <w:p>
      <w:pPr>
        <w:pStyle w:val="21"/>
        <w:snapToGrid w:val="0"/>
        <w:spacing w:before="157" w:after="157" w:line="360" w:lineRule="auto"/>
        <w:ind w:firstLine="319" w:firstLineChars="152"/>
        <w:jc w:val="left"/>
        <w:rPr>
          <w:rFonts w:hint="eastAsia" w:hAnsi="宋体" w:cs="宋体"/>
          <w:sz w:val="21"/>
          <w:szCs w:val="21"/>
        </w:rPr>
      </w:pPr>
      <w:r>
        <w:rPr>
          <w:rFonts w:hint="eastAsia" w:hAnsi="宋体" w:cs="宋体"/>
          <w:sz w:val="21"/>
          <w:szCs w:val="21"/>
        </w:rPr>
        <w:t>4．在服务期内，乙方应对出现的质量及安全问题负责处理解决并承担一切费用。</w:t>
      </w:r>
    </w:p>
    <w:p>
      <w:pPr>
        <w:pStyle w:val="21"/>
        <w:snapToGrid w:val="0"/>
        <w:spacing w:before="157" w:after="157" w:line="360" w:lineRule="auto"/>
        <w:rPr>
          <w:rFonts w:hint="eastAsia" w:hAnsi="宋体" w:cs="宋体"/>
          <w:b/>
          <w:sz w:val="21"/>
          <w:szCs w:val="21"/>
        </w:rPr>
      </w:pPr>
      <w:r>
        <w:rPr>
          <w:rFonts w:hint="eastAsia" w:hAnsi="宋体" w:cs="宋体"/>
          <w:b/>
          <w:sz w:val="21"/>
          <w:szCs w:val="21"/>
        </w:rPr>
        <w:t>十二、违约责任</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1．甲方无正当理由拒收接受服务的，甲方向乙方偿付合同款项百分之五作为违约金。</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2．甲方无故逾期验收和办理款项支付手续的,甲方应按逾期付款总额每日万分之五向乙方支付违约金。</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21"/>
        <w:snapToGrid w:val="0"/>
        <w:spacing w:before="157" w:after="157" w:line="360" w:lineRule="auto"/>
        <w:rPr>
          <w:rFonts w:hint="eastAsia" w:hAnsi="宋体" w:cs="宋体"/>
          <w:b/>
          <w:sz w:val="21"/>
          <w:szCs w:val="21"/>
        </w:rPr>
      </w:pPr>
      <w:r>
        <w:rPr>
          <w:rFonts w:hint="eastAsia" w:hAnsi="宋体" w:cs="宋体"/>
          <w:b/>
          <w:sz w:val="21"/>
          <w:szCs w:val="21"/>
        </w:rPr>
        <w:t>十三、不可抗力事件处理</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1．在合同有效期内，任何一方因不可抗力事件导致不能履行合同，则合同履行期可延长，其延长期与不可抗力影响期相同。</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2．不可抗力事件发生后，应立即通知对方，并寄送有关权威机构出具的证明。</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3．不可抗力事件延续120天以上，双方应通过友好协商，确定是否继续履行合同。</w:t>
      </w:r>
    </w:p>
    <w:p>
      <w:pPr>
        <w:pStyle w:val="21"/>
        <w:snapToGrid w:val="0"/>
        <w:spacing w:before="157" w:after="157" w:line="360" w:lineRule="auto"/>
        <w:rPr>
          <w:rFonts w:hint="eastAsia" w:hAnsi="宋体" w:cs="宋体"/>
          <w:b/>
          <w:sz w:val="21"/>
          <w:szCs w:val="21"/>
        </w:rPr>
      </w:pPr>
      <w:r>
        <w:rPr>
          <w:rFonts w:hint="eastAsia" w:hAnsi="宋体" w:cs="宋体"/>
          <w:b/>
          <w:sz w:val="21"/>
          <w:szCs w:val="21"/>
        </w:rPr>
        <w:t>十四、诉讼</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 xml:space="preserve">    双方在执行合同中所发生的一切争议，应通过协商解决。如协商不成，可向甲方所在地法院起诉。</w:t>
      </w:r>
    </w:p>
    <w:p>
      <w:pPr>
        <w:pStyle w:val="21"/>
        <w:snapToGrid w:val="0"/>
        <w:spacing w:before="157" w:after="157" w:line="360" w:lineRule="auto"/>
        <w:rPr>
          <w:rFonts w:hint="eastAsia" w:hAnsi="宋体" w:cs="宋体"/>
          <w:b/>
          <w:sz w:val="21"/>
          <w:szCs w:val="21"/>
        </w:rPr>
      </w:pPr>
      <w:r>
        <w:rPr>
          <w:rFonts w:hint="eastAsia" w:hAnsi="宋体" w:cs="宋体"/>
          <w:b/>
          <w:sz w:val="21"/>
          <w:szCs w:val="21"/>
        </w:rPr>
        <w:t>十五、合同生效及其它</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1．合同经双方法定代表人或授权代表签字并加盖单位公章后生效。</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2．本合同未尽事宜，遵照《合同法》有关条文执行。</w:t>
      </w:r>
    </w:p>
    <w:p>
      <w:pPr>
        <w:pStyle w:val="21"/>
        <w:snapToGrid w:val="0"/>
        <w:spacing w:before="157" w:after="157" w:line="360" w:lineRule="auto"/>
        <w:ind w:firstLine="424" w:firstLineChars="202"/>
        <w:jc w:val="left"/>
        <w:rPr>
          <w:rFonts w:hint="eastAsia" w:hAnsi="宋体" w:cs="宋体"/>
          <w:sz w:val="21"/>
          <w:szCs w:val="21"/>
        </w:rPr>
      </w:pPr>
      <w:r>
        <w:rPr>
          <w:rFonts w:hint="eastAsia" w:hAnsi="宋体" w:cs="宋体"/>
          <w:sz w:val="21"/>
          <w:szCs w:val="21"/>
        </w:rPr>
        <w:t>3．本合同正本一式两份，具有同等法律效力，甲乙双方各执一份；副本△份。</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 xml:space="preserve">  甲方：                                   乙方： </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 xml:space="preserve">  地址：                                   地址： </w:t>
      </w:r>
    </w:p>
    <w:p>
      <w:pPr>
        <w:pStyle w:val="21"/>
        <w:snapToGrid w:val="0"/>
        <w:spacing w:before="157" w:after="157" w:line="360" w:lineRule="auto"/>
        <w:jc w:val="left"/>
        <w:rPr>
          <w:rFonts w:hint="eastAsia" w:hAnsi="宋体" w:cs="宋体"/>
          <w:sz w:val="21"/>
          <w:szCs w:val="21"/>
        </w:rPr>
      </w:pPr>
      <w:r>
        <w:rPr>
          <w:rFonts w:hint="eastAsia" w:hAnsi="宋体" w:cs="宋体"/>
          <w:sz w:val="21"/>
          <w:szCs w:val="21"/>
        </w:rPr>
        <w:t xml:space="preserve">  法定（授权）代表人：                     法定（授权）代表人：</w:t>
      </w:r>
    </w:p>
    <w:p>
      <w:pPr>
        <w:pStyle w:val="21"/>
        <w:snapToGrid w:val="0"/>
        <w:spacing w:before="157" w:after="157" w:line="360" w:lineRule="auto"/>
        <w:jc w:val="left"/>
        <w:rPr>
          <w:rFonts w:hint="eastAsia" w:hAnsi="宋体" w:cs="宋体"/>
          <w:b/>
          <w:bCs/>
          <w:sz w:val="21"/>
          <w:szCs w:val="21"/>
        </w:rPr>
      </w:pPr>
      <w:r>
        <w:rPr>
          <w:rFonts w:hint="eastAsia" w:hAnsi="宋体" w:cs="宋体"/>
          <w:sz w:val="21"/>
          <w:szCs w:val="21"/>
        </w:rPr>
        <w:t xml:space="preserve">  签字日期：      年  月  日               签字日期：      年  月  日</w:t>
      </w:r>
      <w:bookmarkStart w:id="47" w:name="_Toc372790162"/>
    </w:p>
    <w:p>
      <w:pPr>
        <w:pStyle w:val="21"/>
        <w:snapToGrid w:val="0"/>
        <w:spacing w:before="157" w:after="157" w:line="360" w:lineRule="auto"/>
        <w:ind w:firstLine="210" w:firstLineChars="100"/>
        <w:jc w:val="left"/>
        <w:rPr>
          <w:rFonts w:hint="eastAsia" w:hAnsi="宋体" w:cs="宋体"/>
          <w:sz w:val="21"/>
          <w:szCs w:val="21"/>
        </w:rPr>
      </w:pPr>
      <w:bookmarkStart w:id="48" w:name="_Toc482808222"/>
    </w:p>
    <w:p>
      <w:pPr>
        <w:pStyle w:val="21"/>
        <w:snapToGrid w:val="0"/>
        <w:spacing w:before="157" w:after="157" w:line="360" w:lineRule="auto"/>
        <w:ind w:firstLine="210" w:firstLineChars="100"/>
        <w:jc w:val="left"/>
        <w:rPr>
          <w:rFonts w:hint="eastAsia" w:hAnsi="宋体" w:cs="宋体"/>
          <w:sz w:val="21"/>
          <w:szCs w:val="21"/>
        </w:rPr>
      </w:pPr>
      <w:r>
        <w:rPr>
          <w:rFonts w:hint="eastAsia" w:hAnsi="宋体" w:cs="宋体"/>
          <w:sz w:val="21"/>
          <w:szCs w:val="21"/>
        </w:rPr>
        <w:t>鉴证方：</w:t>
      </w:r>
    </w:p>
    <w:p>
      <w:pPr>
        <w:pStyle w:val="21"/>
        <w:snapToGrid w:val="0"/>
        <w:spacing w:before="157" w:after="157" w:line="360" w:lineRule="auto"/>
        <w:ind w:firstLine="210" w:firstLineChars="100"/>
        <w:jc w:val="left"/>
        <w:rPr>
          <w:rFonts w:hint="eastAsia" w:hAnsi="宋体" w:cs="宋体"/>
          <w:sz w:val="21"/>
          <w:szCs w:val="21"/>
        </w:rPr>
      </w:pPr>
      <w:r>
        <w:rPr>
          <w:rFonts w:hint="eastAsia" w:hAnsi="宋体" w:cs="宋体"/>
          <w:sz w:val="21"/>
          <w:szCs w:val="21"/>
        </w:rPr>
        <w:t xml:space="preserve">法定（授权）代表人：                     </w:t>
      </w:r>
    </w:p>
    <w:p>
      <w:pPr>
        <w:pStyle w:val="21"/>
        <w:snapToGrid w:val="0"/>
        <w:spacing w:before="157" w:after="157" w:line="360" w:lineRule="auto"/>
        <w:ind w:firstLine="210" w:firstLineChars="100"/>
        <w:jc w:val="left"/>
        <w:rPr>
          <w:rFonts w:hint="eastAsia" w:hAnsi="宋体" w:cs="宋体"/>
        </w:rPr>
      </w:pPr>
      <w:r>
        <w:rPr>
          <w:rFonts w:hint="eastAsia" w:hAnsi="宋体" w:cs="宋体"/>
          <w:sz w:val="21"/>
          <w:szCs w:val="21"/>
        </w:rPr>
        <w:t xml:space="preserve">签字日期：      年  月  日               </w:t>
      </w:r>
    </w:p>
    <w:p>
      <w:pPr>
        <w:pStyle w:val="21"/>
        <w:adjustRightInd w:val="0"/>
        <w:spacing w:before="157" w:after="157" w:line="360" w:lineRule="auto"/>
        <w:jc w:val="center"/>
        <w:outlineLvl w:val="0"/>
        <w:rPr>
          <w:rFonts w:hint="eastAsia" w:hAnsi="宋体" w:cs="宋体"/>
          <w:sz w:val="28"/>
          <w:szCs w:val="28"/>
        </w:rPr>
      </w:pPr>
      <w:r>
        <w:rPr>
          <w:rFonts w:hint="eastAsia" w:hAnsi="宋体" w:cs="宋体"/>
          <w:b/>
          <w:bCs/>
          <w:sz w:val="32"/>
          <w:szCs w:val="32"/>
        </w:rPr>
        <w:br w:type="page"/>
      </w:r>
      <w:r>
        <w:rPr>
          <w:rFonts w:hint="eastAsia" w:hAnsi="宋体" w:cs="宋体"/>
          <w:b/>
          <w:bCs/>
          <w:sz w:val="32"/>
          <w:szCs w:val="32"/>
        </w:rPr>
        <w:t>第六章 投标文件格式附件</w:t>
      </w:r>
      <w:bookmarkEnd w:id="47"/>
      <w:bookmarkEnd w:id="48"/>
    </w:p>
    <w:p>
      <w:pPr>
        <w:snapToGrid w:val="0"/>
        <w:spacing w:before="157" w:beforeLines="50" w:after="50"/>
        <w:rPr>
          <w:rFonts w:hint="eastAsia" w:ascii="宋体" w:hAnsi="宋体" w:cs="宋体"/>
          <w:b/>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57" w:beforeLines="50" w:after="50" w:line="360" w:lineRule="auto"/>
        <w:jc w:val="right"/>
        <w:rPr>
          <w:rFonts w:hint="eastAsia" w:ascii="宋体" w:hAnsi="宋体" w:cs="宋体"/>
          <w:b/>
          <w:sz w:val="28"/>
          <w:szCs w:val="28"/>
        </w:rPr>
      </w:pPr>
      <w:r>
        <w:rPr>
          <w:rFonts w:hint="eastAsia" w:ascii="宋体" w:hAnsi="宋体" w:cs="宋体"/>
          <w:bCs/>
          <w:sz w:val="28"/>
          <w:szCs w:val="28"/>
        </w:rPr>
        <w:t>正本或副本</w:t>
      </w:r>
    </w:p>
    <w:p>
      <w:pPr>
        <w:snapToGrid w:val="0"/>
        <w:spacing w:before="157" w:beforeLines="50" w:after="50" w:line="360" w:lineRule="auto"/>
        <w:ind w:right="600"/>
        <w:jc w:val="center"/>
        <w:rPr>
          <w:rFonts w:hint="eastAsia" w:ascii="宋体" w:hAnsi="宋体" w:cs="宋体"/>
          <w:spacing w:val="40"/>
          <w:sz w:val="36"/>
          <w:szCs w:val="36"/>
        </w:rPr>
      </w:pPr>
      <w:r>
        <w:rPr>
          <w:rFonts w:hint="eastAsia" w:ascii="宋体" w:hAnsi="宋体" w:cs="宋体"/>
          <w:spacing w:val="40"/>
          <w:sz w:val="36"/>
          <w:szCs w:val="36"/>
        </w:rPr>
        <w:t xml:space="preserve">   ***项目名称</w:t>
      </w:r>
    </w:p>
    <w:p>
      <w:pPr>
        <w:spacing w:before="315" w:beforeLines="100" w:line="360" w:lineRule="auto"/>
        <w:ind w:right="-108"/>
        <w:rPr>
          <w:rFonts w:hint="eastAsia" w:ascii="宋体" w:hAnsi="宋体" w:eastAsia="宋体" w:cs="宋体"/>
          <w:sz w:val="36"/>
          <w:szCs w:val="36"/>
          <w:lang w:eastAsia="zh-CN"/>
        </w:rPr>
      </w:pPr>
      <w:r>
        <w:rPr>
          <w:rFonts w:hint="eastAsia" w:ascii="宋体" w:hAnsi="宋体" w:cs="宋体"/>
          <w:sz w:val="36"/>
          <w:szCs w:val="36"/>
        </w:rPr>
        <w:t xml:space="preserve">              项目编号：</w:t>
      </w:r>
      <w:r>
        <w:rPr>
          <w:rFonts w:hint="eastAsia" w:ascii="宋体" w:hAnsi="宋体" w:cs="宋体"/>
          <w:sz w:val="36"/>
          <w:szCs w:val="36"/>
          <w:lang w:eastAsia="zh-CN"/>
        </w:rPr>
        <w:t>DDZX2020-GK-051</w:t>
      </w:r>
    </w:p>
    <w:p>
      <w:pPr>
        <w:spacing w:before="315" w:beforeLines="100"/>
        <w:ind w:right="-108"/>
        <w:jc w:val="center"/>
        <w:rPr>
          <w:rFonts w:hint="eastAsia" w:ascii="宋体" w:hAnsi="宋体" w:cs="宋体"/>
          <w:sz w:val="36"/>
          <w:szCs w:val="36"/>
        </w:rPr>
      </w:pPr>
    </w:p>
    <w:p>
      <w:pPr>
        <w:pStyle w:val="2"/>
        <w:rPr>
          <w:rFonts w:hint="eastAsia" w:cs="宋体"/>
        </w:rPr>
      </w:pPr>
    </w:p>
    <w:p>
      <w:pPr>
        <w:spacing w:after="100" w:afterAutospacing="1" w:line="360" w:lineRule="auto"/>
        <w:ind w:right="-108"/>
        <w:jc w:val="center"/>
        <w:rPr>
          <w:rFonts w:hint="eastAsia" w:ascii="宋体" w:hAnsi="宋体" w:cs="宋体"/>
          <w:b/>
          <w:spacing w:val="40"/>
          <w:sz w:val="52"/>
          <w:szCs w:val="52"/>
        </w:rPr>
      </w:pPr>
      <w:r>
        <w:rPr>
          <w:rFonts w:hint="eastAsia" w:ascii="宋体" w:hAnsi="宋体" w:cs="宋体"/>
          <w:b/>
          <w:spacing w:val="40"/>
          <w:sz w:val="52"/>
          <w:szCs w:val="52"/>
        </w:rPr>
        <w:t>资</w:t>
      </w:r>
    </w:p>
    <w:p>
      <w:pPr>
        <w:spacing w:after="100" w:afterAutospacing="1" w:line="360" w:lineRule="auto"/>
        <w:ind w:right="-108"/>
        <w:jc w:val="center"/>
        <w:rPr>
          <w:rFonts w:hint="eastAsia" w:ascii="宋体" w:hAnsi="宋体" w:cs="宋体"/>
          <w:b/>
          <w:spacing w:val="40"/>
          <w:sz w:val="52"/>
          <w:szCs w:val="52"/>
        </w:rPr>
      </w:pPr>
      <w:r>
        <w:rPr>
          <w:rFonts w:hint="eastAsia" w:ascii="宋体" w:hAnsi="宋体" w:cs="宋体"/>
          <w:b/>
          <w:spacing w:val="40"/>
          <w:sz w:val="52"/>
          <w:szCs w:val="52"/>
        </w:rPr>
        <w:t>格</w:t>
      </w:r>
    </w:p>
    <w:p>
      <w:pPr>
        <w:spacing w:after="100" w:afterAutospacing="1" w:line="360" w:lineRule="auto"/>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line="360" w:lineRule="auto"/>
        <w:ind w:right="-108"/>
        <w:jc w:val="center"/>
        <w:rPr>
          <w:rFonts w:ascii="宋体" w:hAnsi="宋体" w:cs="宋体"/>
          <w:b/>
          <w:spacing w:val="40"/>
          <w:sz w:val="52"/>
          <w:szCs w:val="52"/>
        </w:rPr>
      </w:pPr>
      <w:r>
        <w:rPr>
          <w:rFonts w:hint="eastAsia" w:ascii="宋体" w:hAnsi="宋体" w:cs="宋体"/>
          <w:b/>
          <w:spacing w:val="40"/>
          <w:sz w:val="52"/>
          <w:szCs w:val="52"/>
        </w:rPr>
        <w:t>件</w:t>
      </w:r>
    </w:p>
    <w:p>
      <w:pPr>
        <w:pStyle w:val="2"/>
        <w:rPr>
          <w:rFonts w:hint="eastAsia" w:cs="宋体"/>
          <w:sz w:val="36"/>
          <w:szCs w:val="36"/>
        </w:rPr>
      </w:pPr>
    </w:p>
    <w:p>
      <w:pPr>
        <w:pStyle w:val="2"/>
        <w:rPr>
          <w:rFonts w:hint="eastAsia" w:cs="宋体"/>
          <w:sz w:val="36"/>
          <w:szCs w:val="36"/>
        </w:rPr>
      </w:pPr>
    </w:p>
    <w:p>
      <w:pPr>
        <w:pStyle w:val="2"/>
        <w:rPr>
          <w:rFonts w:hint="eastAsia" w:cs="宋体"/>
          <w:sz w:val="36"/>
          <w:szCs w:val="36"/>
        </w:rPr>
      </w:pPr>
    </w:p>
    <w:p>
      <w:pPr>
        <w:spacing w:line="480" w:lineRule="auto"/>
        <w:ind w:right="532" w:firstLine="640" w:firstLineChars="200"/>
        <w:rPr>
          <w:rFonts w:hint="eastAsia" w:ascii="宋体" w:hAnsi="宋体" w:cs="宋体"/>
          <w:sz w:val="32"/>
          <w:szCs w:val="32"/>
        </w:rPr>
      </w:pPr>
      <w:r>
        <w:rPr>
          <w:rFonts w:hint="eastAsia" w:ascii="宋体" w:hAnsi="宋体" w:cs="宋体"/>
          <w:sz w:val="32"/>
          <w:szCs w:val="32"/>
        </w:rPr>
        <w:t>单位全称（公章）：</w:t>
      </w:r>
    </w:p>
    <w:p>
      <w:pPr>
        <w:spacing w:line="480" w:lineRule="auto"/>
        <w:ind w:right="532" w:firstLine="640" w:firstLineChars="200"/>
        <w:rPr>
          <w:rFonts w:hint="eastAsia" w:ascii="宋体" w:hAnsi="宋体" w:cs="宋体"/>
          <w:sz w:val="32"/>
          <w:szCs w:val="32"/>
        </w:rPr>
      </w:pPr>
      <w:r>
        <w:rPr>
          <w:rFonts w:hint="eastAsia" w:ascii="宋体" w:hAnsi="宋体" w:cs="宋体"/>
          <w:sz w:val="32"/>
          <w:szCs w:val="32"/>
        </w:rPr>
        <w:t>地    址：</w:t>
      </w:r>
    </w:p>
    <w:p>
      <w:pPr>
        <w:spacing w:line="480" w:lineRule="auto"/>
        <w:ind w:right="532" w:firstLine="640" w:firstLineChars="200"/>
        <w:rPr>
          <w:rFonts w:hint="eastAsia" w:ascii="宋体" w:hAnsi="宋体" w:cs="宋体"/>
          <w:sz w:val="32"/>
          <w:szCs w:val="32"/>
        </w:rPr>
      </w:pPr>
      <w:r>
        <w:rPr>
          <w:rFonts w:hint="eastAsia" w:ascii="宋体" w:hAnsi="宋体" w:cs="宋体"/>
          <w:sz w:val="32"/>
          <w:szCs w:val="32"/>
        </w:rPr>
        <w:t>时    间：</w:t>
      </w:r>
    </w:p>
    <w:p>
      <w:pPr>
        <w:snapToGrid w:val="0"/>
        <w:spacing w:before="157" w:beforeLines="50" w:after="50"/>
        <w:rPr>
          <w:rFonts w:hint="eastAsia" w:ascii="宋体" w:hAnsi="宋体" w:cs="宋体"/>
          <w:sz w:val="28"/>
          <w:szCs w:val="28"/>
        </w:rPr>
      </w:pPr>
    </w:p>
    <w:p>
      <w:pPr>
        <w:shd w:val="clear" w:color="auto" w:fill="FFFFFF"/>
        <w:snapToGrid w:val="0"/>
        <w:spacing w:line="60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目录</w:t>
      </w:r>
    </w:p>
    <w:p>
      <w:pPr>
        <w:shd w:val="clear" w:color="auto" w:fill="FFFFFF"/>
        <w:snapToGrid w:val="0"/>
        <w:spacing w:line="600" w:lineRule="exact"/>
        <w:rPr>
          <w:rFonts w:hint="eastAsia" w:ascii="宋体" w:hAnsi="宋体" w:cs="宋体"/>
          <w:color w:val="000000"/>
          <w:kern w:val="0"/>
          <w:sz w:val="24"/>
          <w:szCs w:val="24"/>
        </w:rPr>
      </w:pPr>
      <w:bookmarkStart w:id="49" w:name="_Hlk33176655"/>
      <w:r>
        <w:rPr>
          <w:rFonts w:hint="eastAsia" w:ascii="宋体" w:hAnsi="宋体" w:cs="宋体"/>
          <w:color w:val="000000"/>
          <w:kern w:val="0"/>
          <w:sz w:val="24"/>
          <w:szCs w:val="24"/>
        </w:rPr>
        <w:t>（1）营业执照…………………………………………………………………………（页码）</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color w:val="000000"/>
          <w:kern w:val="0"/>
          <w:sz w:val="24"/>
          <w:szCs w:val="24"/>
        </w:rPr>
        <w:t>（2）最近一年度财务报表……………………………………………………………（页码）</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color w:val="000000"/>
          <w:kern w:val="0"/>
          <w:sz w:val="24"/>
          <w:szCs w:val="24"/>
        </w:rPr>
        <w:t>（3）具有履行合同所必需的场地、设备和专业技术能力的承诺函………………（页码）</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color w:val="000000"/>
          <w:kern w:val="0"/>
          <w:sz w:val="24"/>
          <w:szCs w:val="24"/>
        </w:rPr>
        <w:t>（4）依法缴纳税收和社会保障资金的承诺函…………………………………………（页码）</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color w:val="000000"/>
          <w:kern w:val="0"/>
          <w:sz w:val="24"/>
          <w:szCs w:val="24"/>
        </w:rPr>
        <w:t>（5）参加政府采购活动前3年内在经营活动中没有重大违法记录的声明函……（页码）</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color w:val="000000"/>
          <w:kern w:val="0"/>
          <w:sz w:val="24"/>
          <w:szCs w:val="24"/>
        </w:rPr>
        <w:t>（6）单位负责人为同一人或者存在直接控股、管理关系的不同供应商，不得参加同一合同项下的政府采购活动承诺函……………………………………………………（页码）</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color w:val="000000"/>
          <w:kern w:val="0"/>
          <w:sz w:val="24"/>
          <w:szCs w:val="24"/>
        </w:rPr>
        <w:t>（7）投标供应商没有失信记录承诺函………………………………………………（页码）</w:t>
      </w:r>
    </w:p>
    <w:bookmarkEnd w:id="49"/>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snapToGrid w:val="0"/>
        <w:spacing w:before="157" w:beforeLines="50" w:after="50"/>
        <w:rPr>
          <w:rFonts w:hint="eastAsia" w:ascii="宋体" w:hAnsi="宋体" w:cs="宋体"/>
          <w:sz w:val="28"/>
          <w:szCs w:val="28"/>
        </w:rPr>
      </w:pPr>
    </w:p>
    <w:p>
      <w:pPr>
        <w:pStyle w:val="19"/>
        <w:rPr>
          <w:rFonts w:hint="eastAsia"/>
        </w:rPr>
      </w:pPr>
    </w:p>
    <w:p>
      <w:pPr>
        <w:snapToGrid w:val="0"/>
        <w:spacing w:before="157" w:beforeLines="50" w:after="50"/>
        <w:rPr>
          <w:rFonts w:hint="eastAsia" w:ascii="宋体" w:hAnsi="宋体" w:cs="宋体"/>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一、营业执照（复印件）</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二、最近一年度财务报表（复印件，新成立的公司提供相关说明）</w:t>
      </w: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pStyle w:val="19"/>
        <w:rPr>
          <w:rFonts w:hint="eastAsia" w:hAnsi="宋体" w:cs="宋体"/>
          <w:b/>
          <w:bCs/>
          <w:color w:val="000000"/>
          <w:sz w:val="28"/>
          <w:szCs w:val="28"/>
        </w:rPr>
      </w:pPr>
    </w:p>
    <w:p>
      <w:pPr>
        <w:snapToGrid w:val="0"/>
        <w:spacing w:line="600" w:lineRule="exact"/>
        <w:jc w:val="center"/>
        <w:rPr>
          <w:rFonts w:hint="eastAsia" w:ascii="宋体" w:hAnsi="宋体" w:cs="宋体"/>
          <w:b/>
          <w:bCs/>
          <w:color w:val="000000"/>
          <w:sz w:val="28"/>
          <w:szCs w:val="28"/>
        </w:rPr>
      </w:pPr>
      <w:bookmarkStart w:id="50" w:name="_Toc33194405"/>
      <w:bookmarkStart w:id="51" w:name="_Toc27119254"/>
      <w:r>
        <w:rPr>
          <w:rFonts w:hint="eastAsia" w:ascii="宋体" w:hAnsi="宋体" w:cs="宋体"/>
          <w:b/>
          <w:bCs/>
          <w:color w:val="000000"/>
          <w:sz w:val="28"/>
          <w:szCs w:val="28"/>
        </w:rPr>
        <w:t>三、具有履行合同所必需的场地、设备和专业技术能力的承诺函</w:t>
      </w:r>
      <w:bookmarkEnd w:id="50"/>
      <w:bookmarkEnd w:id="51"/>
    </w:p>
    <w:p>
      <w:pPr>
        <w:shd w:val="clear" w:color="auto" w:fill="FFFFFF"/>
        <w:snapToGrid w:val="0"/>
        <w:spacing w:line="600" w:lineRule="exact"/>
        <w:rPr>
          <w:rFonts w:hint="eastAsia" w:ascii="宋体" w:hAnsi="宋体" w:cs="宋体"/>
          <w:color w:val="000000"/>
          <w:sz w:val="24"/>
          <w:szCs w:val="24"/>
        </w:rPr>
      </w:pPr>
    </w:p>
    <w:p>
      <w:pPr>
        <w:shd w:val="clear" w:color="auto" w:fill="FFFFFF"/>
        <w:snapToGrid w:val="0"/>
        <w:spacing w:line="600" w:lineRule="exact"/>
        <w:rPr>
          <w:rFonts w:hint="eastAsia" w:ascii="宋体" w:hAnsi="宋体" w:cs="宋体"/>
          <w:color w:val="000000"/>
          <w:sz w:val="24"/>
          <w:szCs w:val="24"/>
        </w:rPr>
      </w:pPr>
      <w:r>
        <w:rPr>
          <w:rFonts w:hint="eastAsia" w:ascii="宋体" w:hAnsi="宋体" w:cs="宋体"/>
          <w:color w:val="000000"/>
          <w:sz w:val="24"/>
          <w:szCs w:val="24"/>
          <w:lang w:eastAsia="zh-CN"/>
        </w:rPr>
        <w:t>浙江省公安厅机场公安局</w:t>
      </w:r>
      <w:r>
        <w:rPr>
          <w:rFonts w:hint="eastAsia" w:ascii="宋体" w:hAnsi="宋体" w:cs="宋体"/>
          <w:color w:val="000000"/>
          <w:sz w:val="24"/>
          <w:szCs w:val="24"/>
        </w:rPr>
        <w:t>、大地工程咨询有限公司</w:t>
      </w:r>
      <w:r>
        <w:rPr>
          <w:rFonts w:hint="eastAsia" w:ascii="宋体" w:hAnsi="宋体" w:cs="宋体"/>
          <w:color w:val="000000"/>
          <w:kern w:val="0"/>
          <w:sz w:val="24"/>
          <w:szCs w:val="24"/>
        </w:rPr>
        <w:t>：</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我方</w:t>
      </w:r>
      <w:r>
        <w:rPr>
          <w:rFonts w:hint="eastAsia" w:ascii="宋体" w:hAnsi="宋体" w:cs="宋体"/>
          <w:color w:val="000000"/>
          <w:kern w:val="0"/>
          <w:sz w:val="24"/>
          <w:szCs w:val="24"/>
          <w:u w:val="single"/>
        </w:rPr>
        <w:t xml:space="preserve"> （供应商）</w:t>
      </w:r>
      <w:r>
        <w:rPr>
          <w:rFonts w:hint="eastAsia" w:ascii="宋体" w:hAnsi="宋体" w:cs="宋体"/>
          <w:color w:val="000000"/>
          <w:kern w:val="0"/>
          <w:sz w:val="24"/>
          <w:szCs w:val="24"/>
        </w:rPr>
        <w:t>承诺具有履行合同所必需的场地、设备和专业技术能力。如有虚假，采购人可取消我方任何资格（投标/中标/签订合同），我方对此无任何异议。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日期：     年  月  日</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p>
    <w:p>
      <w:pPr>
        <w:snapToGrid w:val="0"/>
        <w:spacing w:line="600" w:lineRule="exact"/>
        <w:jc w:val="center"/>
        <w:rPr>
          <w:rFonts w:hint="eastAsia" w:ascii="宋体" w:hAnsi="宋体" w:cs="宋体"/>
          <w:b/>
          <w:bCs/>
          <w:color w:val="000000"/>
          <w:sz w:val="28"/>
          <w:szCs w:val="28"/>
        </w:rPr>
        <w:sectPr>
          <w:footerReference r:id="rId10" w:type="default"/>
          <w:pgSz w:w="11850" w:h="16783"/>
          <w:pgMar w:top="993" w:right="1474" w:bottom="1134" w:left="1474" w:header="851" w:footer="641" w:gutter="0"/>
          <w:pgNumType w:start="1"/>
          <w:cols w:space="720" w:num="1"/>
          <w:docGrid w:type="lines" w:linePitch="315" w:charSpace="0"/>
        </w:sectPr>
      </w:pPr>
    </w:p>
    <w:p>
      <w:pPr>
        <w:snapToGrid w:val="0"/>
        <w:spacing w:line="600" w:lineRule="exact"/>
        <w:jc w:val="center"/>
        <w:rPr>
          <w:rFonts w:hint="eastAsia" w:ascii="宋体" w:hAnsi="宋体" w:cs="宋体"/>
          <w:b/>
          <w:bCs/>
          <w:color w:val="000000"/>
          <w:sz w:val="28"/>
          <w:szCs w:val="28"/>
        </w:rPr>
      </w:pPr>
      <w:r>
        <w:rPr>
          <w:rFonts w:hint="eastAsia" w:ascii="宋体" w:hAnsi="宋体" w:cs="宋体"/>
          <w:b/>
          <w:bCs/>
          <w:color w:val="000000"/>
          <w:sz w:val="28"/>
          <w:szCs w:val="28"/>
        </w:rPr>
        <w:t>四、依法缴纳税收和社会保障资金的承诺函</w:t>
      </w:r>
    </w:p>
    <w:p>
      <w:pPr>
        <w:spacing w:line="600" w:lineRule="exact"/>
        <w:rPr>
          <w:rFonts w:hint="eastAsia" w:ascii="宋体" w:hAnsi="宋体" w:cs="宋体"/>
          <w:b/>
          <w:color w:val="000000"/>
          <w:kern w:val="0"/>
          <w:sz w:val="24"/>
          <w:szCs w:val="24"/>
          <w:u w:val="single"/>
        </w:rPr>
      </w:pPr>
    </w:p>
    <w:p>
      <w:pPr>
        <w:shd w:val="clear" w:color="auto" w:fill="FFFFFF"/>
        <w:snapToGrid w:val="0"/>
        <w:spacing w:line="600" w:lineRule="exact"/>
        <w:rPr>
          <w:rFonts w:hint="eastAsia" w:ascii="宋体" w:hAnsi="宋体" w:cs="宋体"/>
          <w:color w:val="000000"/>
          <w:sz w:val="24"/>
          <w:szCs w:val="24"/>
        </w:rPr>
      </w:pPr>
      <w:r>
        <w:rPr>
          <w:rFonts w:hint="eastAsia" w:ascii="宋体" w:hAnsi="宋体" w:cs="宋体"/>
          <w:color w:val="000000"/>
          <w:sz w:val="24"/>
          <w:szCs w:val="24"/>
          <w:lang w:eastAsia="zh-CN"/>
        </w:rPr>
        <w:t>浙江省公安厅机场公安局</w:t>
      </w:r>
      <w:r>
        <w:rPr>
          <w:rFonts w:hint="eastAsia" w:ascii="宋体" w:hAnsi="宋体" w:cs="宋体"/>
          <w:color w:val="000000"/>
          <w:sz w:val="24"/>
          <w:szCs w:val="24"/>
        </w:rPr>
        <w:t>、大地工程咨询有限公司</w:t>
      </w:r>
      <w:r>
        <w:rPr>
          <w:rFonts w:hint="eastAsia" w:ascii="宋体" w:hAnsi="宋体" w:cs="宋体"/>
          <w:color w:val="000000"/>
          <w:kern w:val="0"/>
          <w:sz w:val="24"/>
          <w:szCs w:val="24"/>
        </w:rPr>
        <w:t>：</w:t>
      </w:r>
    </w:p>
    <w:p>
      <w:pPr>
        <w:spacing w:line="6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我公司郑重声明，我公司严格依法缴纳税收和社会保障资金，本文件中所提供的相关材料均真实有效，不存在虚假、造假行为。如有违反，愿承担一切责任。</w:t>
      </w:r>
    </w:p>
    <w:p>
      <w:pPr>
        <w:spacing w:line="600" w:lineRule="exact"/>
        <w:ind w:firstLine="480" w:firstLineChars="200"/>
        <w:rPr>
          <w:rFonts w:hint="eastAsia" w:ascii="宋体" w:hAnsi="宋体" w:cs="宋体"/>
          <w:color w:val="000000"/>
          <w:kern w:val="0"/>
          <w:sz w:val="24"/>
          <w:szCs w:val="24"/>
        </w:rPr>
      </w:pPr>
    </w:p>
    <w:p>
      <w:pPr>
        <w:spacing w:line="6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日期：     年  月  日</w:t>
      </w:r>
    </w:p>
    <w:p>
      <w:pPr>
        <w:pStyle w:val="3"/>
        <w:snapToGrid w:val="0"/>
        <w:spacing w:line="600" w:lineRule="exact"/>
        <w:jc w:val="center"/>
        <w:rPr>
          <w:rFonts w:hint="eastAsia" w:ascii="宋体" w:hAnsi="宋体" w:cs="宋体"/>
          <w:color w:val="000000"/>
          <w:kern w:val="2"/>
          <w:sz w:val="28"/>
          <w:szCs w:val="28"/>
        </w:rPr>
        <w:sectPr>
          <w:pgSz w:w="11850" w:h="16783"/>
          <w:pgMar w:top="993" w:right="1474" w:bottom="1134" w:left="1474" w:header="851" w:footer="641" w:gutter="0"/>
          <w:cols w:space="720" w:num="1"/>
          <w:docGrid w:type="lines" w:linePitch="315" w:charSpace="0"/>
        </w:sectPr>
      </w:pPr>
      <w:bookmarkStart w:id="52" w:name="_Toc14988"/>
      <w:bookmarkStart w:id="53" w:name="_Toc27119255"/>
      <w:bookmarkStart w:id="54" w:name="_Toc14589"/>
      <w:bookmarkStart w:id="55" w:name="_Toc11360"/>
      <w:bookmarkStart w:id="56" w:name="_Toc31544"/>
      <w:bookmarkStart w:id="57" w:name="_Toc28957"/>
      <w:bookmarkStart w:id="58" w:name="_Toc10630"/>
      <w:bookmarkStart w:id="59" w:name="_Toc13669"/>
      <w:bookmarkStart w:id="60" w:name="_Toc31784"/>
      <w:bookmarkStart w:id="61" w:name="_Toc6606"/>
      <w:bookmarkStart w:id="62" w:name="_Toc18304"/>
      <w:bookmarkStart w:id="63" w:name="_Toc33194406"/>
    </w:p>
    <w:p>
      <w:pPr>
        <w:pStyle w:val="3"/>
        <w:snapToGrid w:val="0"/>
        <w:spacing w:line="600" w:lineRule="exact"/>
        <w:jc w:val="center"/>
        <w:rPr>
          <w:rFonts w:hint="eastAsia" w:ascii="宋体" w:hAnsi="宋体" w:cs="宋体"/>
          <w:color w:val="000000"/>
          <w:kern w:val="2"/>
          <w:sz w:val="28"/>
          <w:szCs w:val="28"/>
        </w:rPr>
      </w:pPr>
      <w:r>
        <w:rPr>
          <w:rFonts w:hint="eastAsia" w:ascii="宋体" w:hAnsi="宋体" w:cs="宋体"/>
          <w:color w:val="000000"/>
          <w:kern w:val="2"/>
          <w:sz w:val="28"/>
          <w:szCs w:val="28"/>
        </w:rPr>
        <w:t>五、参加政府采购活动前3年内在经营活动中没有重大违法记录的声明函</w:t>
      </w:r>
      <w:bookmarkEnd w:id="52"/>
      <w:bookmarkEnd w:id="53"/>
      <w:bookmarkEnd w:id="54"/>
      <w:bookmarkEnd w:id="55"/>
      <w:bookmarkEnd w:id="56"/>
      <w:bookmarkEnd w:id="57"/>
      <w:bookmarkEnd w:id="58"/>
      <w:bookmarkEnd w:id="59"/>
      <w:bookmarkEnd w:id="60"/>
      <w:bookmarkEnd w:id="61"/>
      <w:bookmarkEnd w:id="62"/>
      <w:bookmarkEnd w:id="63"/>
    </w:p>
    <w:p>
      <w:pPr>
        <w:shd w:val="clear" w:color="auto" w:fill="FFFFFF"/>
        <w:snapToGrid w:val="0"/>
        <w:spacing w:line="600" w:lineRule="exact"/>
        <w:rPr>
          <w:rFonts w:hint="eastAsia" w:ascii="宋体" w:hAnsi="宋体" w:cs="宋体"/>
          <w:color w:val="000000"/>
          <w:sz w:val="24"/>
          <w:szCs w:val="24"/>
        </w:rPr>
      </w:pPr>
      <w:r>
        <w:rPr>
          <w:rFonts w:hint="eastAsia" w:ascii="宋体" w:hAnsi="宋体" w:cs="宋体"/>
          <w:color w:val="000000"/>
          <w:sz w:val="24"/>
          <w:szCs w:val="24"/>
          <w:lang w:eastAsia="zh-CN"/>
        </w:rPr>
        <w:t>浙江省公安厅机场公安局</w:t>
      </w:r>
      <w:r>
        <w:rPr>
          <w:rFonts w:hint="eastAsia" w:ascii="宋体" w:hAnsi="宋体" w:cs="宋体"/>
          <w:color w:val="000000"/>
          <w:sz w:val="24"/>
          <w:szCs w:val="24"/>
        </w:rPr>
        <w:t>、大地工程咨询有限公司</w:t>
      </w:r>
      <w:r>
        <w:rPr>
          <w:rFonts w:hint="eastAsia" w:ascii="宋体" w:hAnsi="宋体" w:cs="宋体"/>
          <w:color w:val="000000"/>
          <w:kern w:val="0"/>
          <w:sz w:val="24"/>
          <w:szCs w:val="24"/>
        </w:rPr>
        <w:t>：</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我方</w:t>
      </w:r>
      <w:r>
        <w:rPr>
          <w:rFonts w:hint="eastAsia" w:ascii="宋体" w:hAnsi="宋体" w:cs="宋体"/>
          <w:color w:val="000000"/>
          <w:kern w:val="0"/>
          <w:sz w:val="24"/>
          <w:szCs w:val="24"/>
          <w:u w:val="single"/>
        </w:rPr>
        <w:t xml:space="preserve"> （供应商）</w:t>
      </w:r>
      <w:r>
        <w:rPr>
          <w:rFonts w:hint="eastAsia" w:ascii="宋体" w:hAnsi="宋体" w:cs="宋体"/>
          <w:color w:val="000000"/>
          <w:kern w:val="0"/>
          <w:sz w:val="24"/>
          <w:szCs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日期：     年  月  日</w:t>
      </w:r>
    </w:p>
    <w:p>
      <w:pPr>
        <w:pStyle w:val="4"/>
        <w:tabs>
          <w:tab w:val="left" w:pos="706"/>
          <w:tab w:val="left" w:pos="1110"/>
        </w:tabs>
        <w:spacing w:line="600" w:lineRule="exact"/>
        <w:ind w:left="106" w:firstLine="454"/>
        <w:rPr>
          <w:rFonts w:hint="eastAsia" w:ascii="宋体" w:hAnsi="宋体" w:eastAsia="宋体" w:cs="宋体"/>
          <w:sz w:val="24"/>
          <w:szCs w:val="24"/>
        </w:rPr>
      </w:pPr>
    </w:p>
    <w:p>
      <w:pPr>
        <w:pStyle w:val="3"/>
        <w:snapToGrid w:val="0"/>
        <w:spacing w:line="600" w:lineRule="exact"/>
        <w:jc w:val="center"/>
        <w:rPr>
          <w:rFonts w:hint="eastAsia" w:ascii="宋体" w:hAnsi="宋体" w:cs="宋体"/>
          <w:color w:val="000000"/>
          <w:kern w:val="2"/>
          <w:sz w:val="28"/>
          <w:szCs w:val="28"/>
        </w:rPr>
        <w:sectPr>
          <w:pgSz w:w="11850" w:h="16783"/>
          <w:pgMar w:top="993" w:right="1474" w:bottom="1134" w:left="1474" w:header="851" w:footer="641" w:gutter="0"/>
          <w:cols w:space="720" w:num="1"/>
          <w:docGrid w:type="lines" w:linePitch="315" w:charSpace="0"/>
        </w:sectPr>
      </w:pPr>
    </w:p>
    <w:p>
      <w:pPr>
        <w:pStyle w:val="3"/>
        <w:snapToGrid w:val="0"/>
        <w:spacing w:line="600" w:lineRule="exact"/>
        <w:jc w:val="center"/>
        <w:rPr>
          <w:rFonts w:hint="eastAsia" w:ascii="宋体" w:hAnsi="宋体" w:cs="宋体"/>
          <w:color w:val="000000"/>
          <w:kern w:val="2"/>
          <w:sz w:val="28"/>
          <w:szCs w:val="28"/>
        </w:rPr>
      </w:pPr>
      <w:r>
        <w:rPr>
          <w:rFonts w:hint="eastAsia" w:ascii="宋体" w:hAnsi="宋体" w:cs="宋体"/>
          <w:color w:val="000000"/>
          <w:kern w:val="2"/>
          <w:sz w:val="28"/>
          <w:szCs w:val="28"/>
        </w:rPr>
        <w:t>六、与参加本次项目同一合同项下政府采购活动的其他供应商不存在单位负责人为同一人或者直接控股、管理关系的承诺函</w:t>
      </w:r>
    </w:p>
    <w:p>
      <w:pPr>
        <w:shd w:val="clear" w:color="auto" w:fill="FFFFFF"/>
        <w:snapToGrid w:val="0"/>
        <w:spacing w:line="600" w:lineRule="exact"/>
        <w:rPr>
          <w:rFonts w:hint="eastAsia" w:ascii="宋体" w:hAnsi="宋体" w:cs="宋体"/>
          <w:color w:val="000000"/>
          <w:sz w:val="24"/>
          <w:szCs w:val="24"/>
        </w:rPr>
      </w:pPr>
      <w:r>
        <w:rPr>
          <w:rFonts w:hint="eastAsia" w:ascii="宋体" w:hAnsi="宋体" w:cs="宋体"/>
          <w:color w:val="000000"/>
          <w:sz w:val="24"/>
          <w:szCs w:val="24"/>
          <w:lang w:eastAsia="zh-CN"/>
        </w:rPr>
        <w:t>浙江省公安厅机场公安局</w:t>
      </w:r>
      <w:r>
        <w:rPr>
          <w:rFonts w:hint="eastAsia" w:ascii="宋体" w:hAnsi="宋体" w:cs="宋体"/>
          <w:color w:val="000000"/>
          <w:sz w:val="24"/>
          <w:szCs w:val="24"/>
        </w:rPr>
        <w:t>、大地工程咨询有限公司</w:t>
      </w:r>
      <w:r>
        <w:rPr>
          <w:rFonts w:hint="eastAsia" w:ascii="宋体" w:hAnsi="宋体" w:cs="宋体"/>
          <w:color w:val="000000"/>
          <w:kern w:val="0"/>
          <w:sz w:val="24"/>
          <w:szCs w:val="24"/>
        </w:rPr>
        <w:t>：</w:t>
      </w:r>
    </w:p>
    <w:p>
      <w:pPr>
        <w:spacing w:line="6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我方郑重承诺，我方此次参加</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rPr>
        <w:t>采购项目的投标，与参加本次项目同一合同项下政府采购活动的其他供应商不存在单位负责人为同一人或者直接控股、管理关系。如有虚假或隐瞒，愿意承担一切后果。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600" w:lineRule="exact"/>
        <w:jc w:val="center"/>
        <w:rPr>
          <w:rFonts w:hint="eastAsia" w:ascii="宋体" w:hAnsi="宋体" w:cs="宋体"/>
          <w:b/>
          <w:color w:val="000000"/>
          <w:kern w:val="36"/>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特此承诺！</w:t>
      </w: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szCs w:val="24"/>
        </w:rPr>
      </w:pPr>
    </w:p>
    <w:p>
      <w:pPr>
        <w:widowControl/>
        <w:adjustRightInd w:val="0"/>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日期：     年  月  日</w:t>
      </w:r>
    </w:p>
    <w:p>
      <w:pPr>
        <w:shd w:val="clear" w:color="auto" w:fill="FFFFFF"/>
        <w:snapToGrid w:val="0"/>
        <w:spacing w:line="600" w:lineRule="exact"/>
        <w:rPr>
          <w:rFonts w:hint="eastAsia" w:ascii="宋体" w:hAnsi="宋体" w:cs="宋体"/>
          <w:color w:val="000000"/>
          <w:sz w:val="24"/>
          <w:szCs w:val="24"/>
        </w:rPr>
      </w:pPr>
    </w:p>
    <w:p>
      <w:pPr>
        <w:shd w:val="clear" w:color="auto" w:fill="FFFFFF"/>
        <w:snapToGrid w:val="0"/>
        <w:spacing w:line="600" w:lineRule="exact"/>
        <w:jc w:val="center"/>
        <w:rPr>
          <w:rFonts w:hint="eastAsia" w:ascii="宋体" w:hAnsi="宋体" w:cs="宋体"/>
          <w:color w:val="000000"/>
          <w:sz w:val="24"/>
          <w:szCs w:val="24"/>
        </w:rPr>
      </w:pPr>
    </w:p>
    <w:p>
      <w:pPr>
        <w:spacing w:line="600" w:lineRule="exact"/>
        <w:jc w:val="center"/>
        <w:rPr>
          <w:rFonts w:hint="eastAsia" w:ascii="宋体" w:hAnsi="宋体" w:cs="宋体"/>
          <w:b/>
          <w:color w:val="000000"/>
          <w:kern w:val="0"/>
          <w:sz w:val="24"/>
          <w:szCs w:val="24"/>
        </w:rPr>
        <w:sectPr>
          <w:pgSz w:w="11850" w:h="16783"/>
          <w:pgMar w:top="993" w:right="1474" w:bottom="1134" w:left="1474" w:header="851" w:footer="641" w:gutter="0"/>
          <w:cols w:space="720" w:num="1"/>
          <w:docGrid w:type="lines" w:linePitch="315" w:charSpace="0"/>
        </w:sectPr>
      </w:pPr>
    </w:p>
    <w:p>
      <w:pPr>
        <w:pStyle w:val="3"/>
        <w:snapToGrid w:val="0"/>
        <w:spacing w:line="600" w:lineRule="exact"/>
        <w:jc w:val="center"/>
        <w:rPr>
          <w:rFonts w:hint="eastAsia" w:ascii="宋体" w:hAnsi="宋体" w:cs="宋体"/>
          <w:color w:val="000000"/>
          <w:kern w:val="2"/>
          <w:sz w:val="28"/>
          <w:szCs w:val="28"/>
        </w:rPr>
      </w:pPr>
      <w:r>
        <w:rPr>
          <w:rFonts w:hint="eastAsia" w:ascii="宋体" w:hAnsi="宋体" w:cs="宋体"/>
          <w:color w:val="000000"/>
          <w:kern w:val="2"/>
          <w:sz w:val="28"/>
          <w:szCs w:val="28"/>
        </w:rPr>
        <w:t>七、投标供应商没有失信记录承诺函</w:t>
      </w:r>
    </w:p>
    <w:p>
      <w:pPr>
        <w:shd w:val="clear" w:color="auto" w:fill="FFFFFF"/>
        <w:snapToGrid w:val="0"/>
        <w:spacing w:line="600" w:lineRule="exact"/>
        <w:rPr>
          <w:rFonts w:hint="eastAsia" w:ascii="宋体" w:hAnsi="宋体" w:cs="宋体"/>
          <w:color w:val="000000"/>
          <w:sz w:val="24"/>
          <w:szCs w:val="24"/>
        </w:rPr>
      </w:pPr>
      <w:r>
        <w:rPr>
          <w:rFonts w:hint="eastAsia" w:ascii="宋体" w:hAnsi="宋体" w:cs="宋体"/>
          <w:color w:val="000000"/>
          <w:sz w:val="24"/>
          <w:szCs w:val="24"/>
          <w:lang w:eastAsia="zh-CN"/>
        </w:rPr>
        <w:t>浙江省公安厅机场公安局</w:t>
      </w:r>
      <w:r>
        <w:rPr>
          <w:rFonts w:hint="eastAsia" w:ascii="宋体" w:hAnsi="宋体" w:cs="宋体"/>
          <w:color w:val="000000"/>
          <w:sz w:val="24"/>
          <w:szCs w:val="24"/>
        </w:rPr>
        <w:t>、大地工程咨询有限公司</w:t>
      </w:r>
      <w:r>
        <w:rPr>
          <w:rFonts w:hint="eastAsia" w:ascii="宋体" w:hAnsi="宋体" w:cs="宋体"/>
          <w:color w:val="000000"/>
          <w:kern w:val="0"/>
          <w:sz w:val="24"/>
          <w:szCs w:val="24"/>
        </w:rPr>
        <w:t>：</w:t>
      </w:r>
    </w:p>
    <w:p>
      <w:pPr>
        <w:spacing w:line="600" w:lineRule="exact"/>
        <w:ind w:firstLine="484" w:firstLineChars="202"/>
        <w:jc w:val="left"/>
        <w:rPr>
          <w:rFonts w:ascii="宋体" w:hAnsi="宋体" w:cs="宋体"/>
          <w:color w:val="000000"/>
          <w:kern w:val="0"/>
          <w:sz w:val="24"/>
          <w:szCs w:val="24"/>
        </w:rPr>
      </w:pPr>
      <w:r>
        <w:rPr>
          <w:rFonts w:hint="eastAsia" w:ascii="宋体" w:hAnsi="宋体" w:cs="宋体"/>
          <w:color w:val="000000"/>
          <w:kern w:val="0"/>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pPr>
        <w:shd w:val="clear" w:color="auto" w:fill="FFFFFF"/>
        <w:snapToGrid w:val="0"/>
        <w:spacing w:line="600" w:lineRule="exact"/>
        <w:rPr>
          <w:rFonts w:hint="eastAsia" w:ascii="宋体" w:hAnsi="宋体" w:cs="宋体"/>
          <w:color w:val="00000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特此承诺！</w:t>
      </w:r>
    </w:p>
    <w:p>
      <w:pPr>
        <w:pStyle w:val="19"/>
        <w:rPr>
          <w:rFonts w:hint="eastAsia"/>
        </w:rPr>
      </w:pPr>
    </w:p>
    <w:p>
      <w:pPr>
        <w:widowControl/>
        <w:snapToGrid w:val="0"/>
        <w:spacing w:line="600" w:lineRule="exact"/>
        <w:ind w:firstLine="480" w:firstLineChars="200"/>
        <w:jc w:val="left"/>
        <w:rPr>
          <w:rFonts w:hint="eastAsia" w:ascii="宋体" w:hAnsi="宋体" w:cs="宋体"/>
          <w:color w:val="000000"/>
          <w:kern w:val="0"/>
          <w:sz w:val="24"/>
          <w:szCs w:val="24"/>
        </w:rPr>
      </w:pP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供应商名称（盖章） ：</w:t>
      </w:r>
    </w:p>
    <w:p>
      <w:pPr>
        <w:widowControl/>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法定代表人或其授权代表（签字或盖章）：</w:t>
      </w:r>
    </w:p>
    <w:p>
      <w:pPr>
        <w:widowControl/>
        <w:adjustRightInd w:val="0"/>
        <w:snapToGrid w:val="0"/>
        <w:spacing w:line="600" w:lineRule="exact"/>
        <w:ind w:firstLine="480" w:firstLineChars="200"/>
        <w:jc w:val="left"/>
        <w:rPr>
          <w:rFonts w:hint="eastAsia" w:ascii="宋体" w:hAnsi="宋体" w:cs="宋体"/>
          <w:color w:val="000000"/>
          <w:kern w:val="0"/>
          <w:sz w:val="24"/>
          <w:szCs w:val="24"/>
        </w:rPr>
      </w:pPr>
    </w:p>
    <w:p>
      <w:pPr>
        <w:widowControl/>
        <w:adjustRightInd w:val="0"/>
        <w:snapToGrid w:val="0"/>
        <w:spacing w:line="600" w:lineRule="exact"/>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日期：     年  月  日</w:t>
      </w: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snapToGrid w:val="0"/>
        <w:spacing w:before="120" w:beforeLines="50" w:after="50"/>
        <w:rPr>
          <w:rFonts w:hint="eastAsia" w:ascii="宋体" w:hAnsi="宋体" w:cs="宋体"/>
          <w:sz w:val="28"/>
          <w:szCs w:val="28"/>
        </w:rPr>
      </w:pPr>
    </w:p>
    <w:p>
      <w:pPr>
        <w:snapToGrid w:val="0"/>
        <w:spacing w:before="120" w:beforeLines="50" w:after="50"/>
        <w:rPr>
          <w:rFonts w:hint="eastAsia" w:ascii="宋体" w:hAnsi="宋体" w:cs="宋体"/>
          <w:b/>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20" w:beforeLines="50" w:after="50"/>
        <w:jc w:val="right"/>
        <w:rPr>
          <w:rFonts w:hint="eastAsia" w:ascii="宋体" w:hAnsi="宋体" w:cs="宋体"/>
          <w:b/>
          <w:sz w:val="28"/>
          <w:szCs w:val="28"/>
        </w:rPr>
      </w:pPr>
      <w:r>
        <w:rPr>
          <w:rFonts w:hint="eastAsia" w:ascii="宋体" w:hAnsi="宋体" w:cs="宋体"/>
          <w:bCs/>
          <w:sz w:val="28"/>
          <w:szCs w:val="28"/>
        </w:rPr>
        <w:t>正本或副本</w:t>
      </w:r>
    </w:p>
    <w:p>
      <w:pPr>
        <w:snapToGrid w:val="0"/>
        <w:spacing w:before="120" w:beforeLines="50" w:after="50"/>
        <w:ind w:right="600"/>
        <w:jc w:val="center"/>
        <w:rPr>
          <w:rFonts w:hint="eastAsia" w:ascii="宋体" w:hAnsi="宋体" w:cs="宋体"/>
          <w:spacing w:val="40"/>
          <w:sz w:val="36"/>
          <w:szCs w:val="36"/>
        </w:rPr>
      </w:pPr>
      <w:r>
        <w:rPr>
          <w:rFonts w:hint="eastAsia" w:ascii="宋体" w:hAnsi="宋体" w:cs="宋体"/>
          <w:spacing w:val="40"/>
          <w:sz w:val="36"/>
          <w:szCs w:val="36"/>
        </w:rPr>
        <w:t xml:space="preserve">   ***项目名称</w:t>
      </w:r>
    </w:p>
    <w:p>
      <w:pPr>
        <w:spacing w:before="240" w:beforeLines="100"/>
        <w:ind w:right="-108"/>
        <w:rPr>
          <w:rFonts w:hint="eastAsia" w:ascii="宋体" w:hAnsi="宋体" w:eastAsia="宋体" w:cs="宋体"/>
          <w:sz w:val="36"/>
          <w:szCs w:val="36"/>
          <w:lang w:eastAsia="zh-CN"/>
        </w:rPr>
      </w:pPr>
      <w:r>
        <w:rPr>
          <w:rFonts w:hint="eastAsia" w:ascii="宋体" w:hAnsi="宋体" w:cs="宋体"/>
          <w:sz w:val="36"/>
          <w:szCs w:val="36"/>
        </w:rPr>
        <w:t xml:space="preserve">          项目编号：</w:t>
      </w:r>
      <w:r>
        <w:rPr>
          <w:rFonts w:hint="eastAsia" w:ascii="宋体" w:hAnsi="宋体" w:cs="宋体"/>
          <w:sz w:val="36"/>
          <w:szCs w:val="36"/>
          <w:lang w:eastAsia="zh-CN"/>
        </w:rPr>
        <w:t>DDZX2020-GK-051</w:t>
      </w:r>
    </w:p>
    <w:p>
      <w:pPr>
        <w:spacing w:before="240" w:beforeLines="100"/>
        <w:ind w:right="-108"/>
        <w:jc w:val="center"/>
        <w:rPr>
          <w:rFonts w:hint="eastAsia" w:ascii="宋体" w:hAnsi="宋体" w:cs="宋体"/>
          <w:sz w:val="36"/>
          <w:szCs w:val="36"/>
        </w:rPr>
      </w:pPr>
    </w:p>
    <w:p>
      <w:pPr>
        <w:pStyle w:val="2"/>
        <w:rPr>
          <w:rFonts w:hint="eastAsia" w:cs="宋体"/>
        </w:rPr>
      </w:pP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商</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务</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及</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技</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术</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ind w:right="532"/>
        <w:jc w:val="center"/>
        <w:rPr>
          <w:rFonts w:hint="eastAsia" w:ascii="宋体" w:hAnsi="宋体" w:cs="宋体"/>
          <w:sz w:val="36"/>
          <w:szCs w:val="36"/>
        </w:rPr>
      </w:pPr>
    </w:p>
    <w:p>
      <w:pPr>
        <w:pStyle w:val="2"/>
        <w:rPr>
          <w:rFonts w:hint="eastAsia" w:cs="宋体"/>
          <w:sz w:val="36"/>
          <w:szCs w:val="36"/>
        </w:rPr>
      </w:pPr>
    </w:p>
    <w:p>
      <w:pPr>
        <w:pStyle w:val="2"/>
        <w:rPr>
          <w:rFonts w:hint="eastAsia" w:cs="宋体"/>
          <w:sz w:val="36"/>
          <w:szCs w:val="36"/>
        </w:rPr>
      </w:pPr>
    </w:p>
    <w:p>
      <w:pPr>
        <w:pStyle w:val="2"/>
        <w:rPr>
          <w:rFonts w:hint="eastAsia" w:cs="宋体"/>
          <w:sz w:val="36"/>
          <w:szCs w:val="36"/>
        </w:rPr>
      </w:pPr>
    </w:p>
    <w:p>
      <w:pPr>
        <w:ind w:right="532" w:firstLine="640" w:firstLineChars="200"/>
        <w:rPr>
          <w:rFonts w:hint="eastAsia" w:ascii="宋体" w:hAnsi="宋体" w:cs="宋体"/>
          <w:sz w:val="32"/>
          <w:szCs w:val="32"/>
        </w:rPr>
      </w:pPr>
      <w:r>
        <w:rPr>
          <w:rFonts w:hint="eastAsia" w:ascii="宋体" w:hAnsi="宋体" w:cs="宋体"/>
          <w:sz w:val="32"/>
          <w:szCs w:val="32"/>
        </w:rPr>
        <w:t>单位全称（公章）：</w:t>
      </w:r>
    </w:p>
    <w:p>
      <w:pPr>
        <w:ind w:right="532" w:firstLine="640" w:firstLineChars="200"/>
        <w:rPr>
          <w:rFonts w:hint="eastAsia" w:ascii="宋体" w:hAnsi="宋体" w:cs="宋体"/>
          <w:sz w:val="32"/>
          <w:szCs w:val="32"/>
        </w:rPr>
      </w:pPr>
      <w:r>
        <w:rPr>
          <w:rFonts w:hint="eastAsia" w:ascii="宋体" w:hAnsi="宋体" w:cs="宋体"/>
          <w:sz w:val="32"/>
          <w:szCs w:val="32"/>
        </w:rPr>
        <w:t>地    址：</w:t>
      </w:r>
    </w:p>
    <w:p>
      <w:pPr>
        <w:ind w:right="532" w:firstLine="640" w:firstLineChars="200"/>
        <w:rPr>
          <w:rFonts w:hint="eastAsia" w:ascii="宋体" w:hAnsi="宋体" w:cs="宋体"/>
          <w:sz w:val="32"/>
          <w:szCs w:val="32"/>
        </w:rPr>
      </w:pPr>
      <w:r>
        <w:rPr>
          <w:rFonts w:hint="eastAsia" w:ascii="宋体" w:hAnsi="宋体" w:cs="宋体"/>
          <w:sz w:val="32"/>
          <w:szCs w:val="32"/>
        </w:rPr>
        <w:t>时    间：</w:t>
      </w:r>
    </w:p>
    <w:p>
      <w:pPr>
        <w:pStyle w:val="2"/>
        <w:rPr>
          <w:rFonts w:hint="eastAsia" w:cs="宋体"/>
          <w:lang w:val="en-US"/>
        </w:rPr>
      </w:pPr>
    </w:p>
    <w:p>
      <w:pPr>
        <w:snapToGrid w:val="0"/>
        <w:spacing w:line="360" w:lineRule="auto"/>
        <w:ind w:firstLine="422" w:firstLineChars="200"/>
        <w:jc w:val="left"/>
        <w:rPr>
          <w:rFonts w:hint="eastAsia" w:ascii="宋体" w:hAnsi="宋体" w:cs="宋体"/>
          <w:b/>
          <w:bCs/>
          <w:szCs w:val="21"/>
        </w:rPr>
      </w:pPr>
    </w:p>
    <w:p>
      <w:pPr>
        <w:snapToGrid w:val="0"/>
        <w:spacing w:line="360" w:lineRule="auto"/>
        <w:ind w:firstLine="422" w:firstLineChars="200"/>
        <w:jc w:val="left"/>
        <w:rPr>
          <w:rFonts w:hint="eastAsia" w:ascii="宋体" w:hAnsi="宋体" w:cs="宋体"/>
          <w:b/>
          <w:bCs/>
          <w:szCs w:val="21"/>
        </w:rPr>
      </w:pPr>
    </w:p>
    <w:p>
      <w:pPr>
        <w:shd w:val="clear" w:color="auto" w:fill="FFFFFF"/>
        <w:snapToGrid w:val="0"/>
        <w:spacing w:line="600" w:lineRule="exact"/>
        <w:jc w:val="center"/>
        <w:rPr>
          <w:rFonts w:hint="eastAsia" w:ascii="宋体" w:hAnsi="宋体" w:cs="宋体"/>
          <w:b/>
          <w:color w:val="000000"/>
          <w:kern w:val="0"/>
          <w:sz w:val="24"/>
          <w:szCs w:val="24"/>
        </w:rPr>
      </w:pPr>
      <w:bookmarkStart w:id="64" w:name="_Toc7049"/>
      <w:bookmarkStart w:id="65" w:name="_Toc7803"/>
      <w:bookmarkStart w:id="66" w:name="_Toc25554"/>
      <w:bookmarkStart w:id="67" w:name="_Toc3604"/>
      <w:bookmarkStart w:id="68" w:name="_Toc27129"/>
      <w:bookmarkStart w:id="69" w:name="_Toc20650"/>
      <w:bookmarkStart w:id="70" w:name="_Toc13194"/>
      <w:bookmarkStart w:id="71" w:name="_Toc13349"/>
      <w:bookmarkStart w:id="72" w:name="_Toc31837"/>
      <w:bookmarkStart w:id="73" w:name="_Toc10347"/>
      <w:bookmarkStart w:id="74" w:name="_Toc20721"/>
      <w:r>
        <w:rPr>
          <w:rFonts w:hint="eastAsia" w:ascii="宋体" w:hAnsi="宋体" w:cs="宋体"/>
          <w:b/>
          <w:color w:val="000000"/>
          <w:kern w:val="0"/>
          <w:sz w:val="24"/>
          <w:szCs w:val="24"/>
        </w:rPr>
        <w:t>目录</w:t>
      </w:r>
      <w:bookmarkEnd w:id="64"/>
      <w:bookmarkEnd w:id="65"/>
      <w:bookmarkEnd w:id="66"/>
      <w:bookmarkEnd w:id="67"/>
      <w:bookmarkEnd w:id="68"/>
      <w:bookmarkEnd w:id="69"/>
      <w:bookmarkEnd w:id="70"/>
      <w:bookmarkEnd w:id="71"/>
      <w:bookmarkEnd w:id="72"/>
      <w:bookmarkEnd w:id="73"/>
      <w:bookmarkEnd w:id="74"/>
    </w:p>
    <w:p>
      <w:pPr>
        <w:shd w:val="clear" w:color="auto" w:fill="FFFFFF"/>
        <w:snapToGrid w:val="0"/>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（1）投标声明书…………………………………………………………（页码）</w:t>
      </w:r>
    </w:p>
    <w:p>
      <w:pPr>
        <w:shd w:val="clear" w:color="auto" w:fill="FFFFFF"/>
        <w:snapToGrid w:val="0"/>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（2）法定代表人授权委托书……………………………………………（页码）</w:t>
      </w:r>
    </w:p>
    <w:p>
      <w:pPr>
        <w:shd w:val="clear" w:color="auto" w:fill="FFFFFF"/>
        <w:snapToGrid w:val="0"/>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（3）商务技术偏离表………………………………………………………（页码）</w:t>
      </w:r>
    </w:p>
    <w:p>
      <w:pPr>
        <w:shd w:val="clear" w:color="auto" w:fill="FFFFFF"/>
        <w:snapToGrid w:val="0"/>
        <w:spacing w:line="600" w:lineRule="exact"/>
        <w:jc w:val="left"/>
        <w:rPr>
          <w:rFonts w:hint="eastAsia" w:ascii="宋体" w:hAnsi="宋体" w:cs="宋体"/>
          <w:color w:val="000000"/>
          <w:kern w:val="0"/>
          <w:sz w:val="24"/>
          <w:szCs w:val="24"/>
        </w:rPr>
      </w:pPr>
      <w:r>
        <w:rPr>
          <w:rFonts w:hint="eastAsia" w:ascii="宋体" w:hAnsi="宋体" w:cs="宋体"/>
        </w:rPr>
        <w:t>（</w:t>
      </w:r>
      <w:r>
        <w:rPr>
          <w:rFonts w:hint="eastAsia" w:ascii="宋体" w:hAnsi="宋体" w:cs="宋体"/>
          <w:color w:val="000000"/>
          <w:kern w:val="0"/>
          <w:sz w:val="24"/>
          <w:szCs w:val="24"/>
        </w:rPr>
        <w:t>4）对于评分细则提供相关证明材料……………………………………（页码）</w:t>
      </w:r>
    </w:p>
    <w:p>
      <w:pPr>
        <w:shd w:val="clear" w:color="auto" w:fill="FFFFFF"/>
        <w:snapToGrid w:val="0"/>
        <w:spacing w:line="600" w:lineRule="exact"/>
        <w:jc w:val="left"/>
        <w:rPr>
          <w:rFonts w:hint="eastAsia" w:ascii="宋体" w:hAnsi="宋体" w:cs="宋体"/>
          <w:color w:val="000000"/>
          <w:kern w:val="0"/>
          <w:sz w:val="24"/>
          <w:szCs w:val="24"/>
        </w:rPr>
      </w:pPr>
      <w:r>
        <w:rPr>
          <w:rFonts w:hint="eastAsia" w:ascii="宋体" w:hAnsi="宋体" w:cs="宋体"/>
        </w:rPr>
        <w:t>（</w:t>
      </w:r>
      <w:r>
        <w:rPr>
          <w:rFonts w:hint="eastAsia" w:ascii="宋体" w:hAnsi="宋体" w:cs="宋体"/>
          <w:color w:val="000000"/>
          <w:kern w:val="0"/>
          <w:sz w:val="24"/>
          <w:szCs w:val="24"/>
        </w:rPr>
        <w:t>5）中小企业的相关证明材料……………………………………（页码）</w:t>
      </w:r>
    </w:p>
    <w:p>
      <w:pPr>
        <w:shd w:val="clear" w:color="auto" w:fill="FFFFFF"/>
        <w:snapToGrid w:val="0"/>
        <w:spacing w:line="600" w:lineRule="exact"/>
        <w:jc w:val="left"/>
        <w:rPr>
          <w:rFonts w:hint="eastAsia" w:ascii="宋体" w:hAnsi="宋体" w:cs="宋体"/>
          <w:color w:val="000000"/>
          <w:kern w:val="0"/>
          <w:sz w:val="24"/>
          <w:szCs w:val="24"/>
        </w:rPr>
      </w:pPr>
      <w:r>
        <w:rPr>
          <w:rFonts w:hint="eastAsia" w:ascii="宋体" w:hAnsi="宋体" w:cs="宋体"/>
          <w:color w:val="000000"/>
          <w:kern w:val="0"/>
          <w:sz w:val="24"/>
          <w:szCs w:val="24"/>
        </w:rPr>
        <w:t>（6）投标人的省级以上监狱管理局、戒毒管理局(含新疆生产建设兵团)出具的属于监狱企业的证明文件（如有）……………………………………（页码）</w:t>
      </w:r>
    </w:p>
    <w:p>
      <w:pPr>
        <w:shd w:val="clear" w:color="auto" w:fill="FFFFFF"/>
        <w:snapToGrid w:val="0"/>
        <w:spacing w:line="600" w:lineRule="exact"/>
        <w:jc w:val="left"/>
        <w:rPr>
          <w:rFonts w:hint="eastAsia" w:ascii="宋体" w:hAnsi="宋体" w:cs="宋体"/>
          <w:color w:val="000000"/>
          <w:kern w:val="0"/>
          <w:sz w:val="24"/>
          <w:szCs w:val="24"/>
        </w:rPr>
      </w:pPr>
      <w:r>
        <w:rPr>
          <w:rFonts w:hint="eastAsia" w:ascii="宋体" w:hAnsi="宋体" w:cs="宋体"/>
        </w:rPr>
        <w:t>（</w:t>
      </w:r>
      <w:r>
        <w:rPr>
          <w:rFonts w:hint="eastAsia" w:ascii="宋体" w:hAnsi="宋体" w:cs="宋体"/>
          <w:color w:val="000000"/>
          <w:kern w:val="0"/>
          <w:sz w:val="24"/>
          <w:szCs w:val="24"/>
        </w:rPr>
        <w:t>7）《残疾人福利性单位声明函》（如有）……………………（页码）</w:t>
      </w:r>
    </w:p>
    <w:p>
      <w:pPr>
        <w:shd w:val="clear" w:color="auto" w:fill="FFFFFF"/>
        <w:snapToGrid w:val="0"/>
        <w:spacing w:line="600" w:lineRule="exact"/>
        <w:jc w:val="left"/>
        <w:rPr>
          <w:rFonts w:hint="eastAsia" w:ascii="宋体" w:hAnsi="宋体" w:cs="宋体"/>
          <w:color w:val="000000"/>
          <w:sz w:val="24"/>
          <w:szCs w:val="24"/>
        </w:rPr>
      </w:pPr>
    </w:p>
    <w:p>
      <w:pPr>
        <w:shd w:val="clear" w:color="auto" w:fill="FFFFFF"/>
        <w:snapToGrid w:val="0"/>
        <w:spacing w:line="600" w:lineRule="exact"/>
        <w:jc w:val="left"/>
        <w:rPr>
          <w:rFonts w:hint="eastAsia" w:ascii="宋体" w:hAnsi="宋体" w:cs="宋体"/>
          <w:color w:val="000000"/>
          <w:sz w:val="24"/>
          <w:szCs w:val="24"/>
        </w:rPr>
      </w:pPr>
      <w:r>
        <w:rPr>
          <w:rFonts w:hint="eastAsia" w:ascii="宋体" w:hAnsi="宋体" w:cs="宋体"/>
          <w:color w:val="000000"/>
          <w:sz w:val="24"/>
          <w:szCs w:val="24"/>
        </w:rPr>
        <w:t>注：投标单位请结合评分要点编制投标响应文件；以上目录是编制投标技术文件的基本格式要求，各投标人可根据自身情况进一步细化。</w:t>
      </w:r>
    </w:p>
    <w:p>
      <w:pPr>
        <w:snapToGrid w:val="0"/>
        <w:spacing w:line="360" w:lineRule="auto"/>
        <w:ind w:firstLine="480" w:firstLineChars="200"/>
        <w:jc w:val="left"/>
        <w:rPr>
          <w:rFonts w:hint="eastAsia" w:ascii="宋体" w:hAnsi="宋体" w:cs="宋体"/>
          <w:sz w:val="24"/>
          <w:szCs w:val="24"/>
        </w:rPr>
      </w:pPr>
    </w:p>
    <w:p>
      <w:pPr>
        <w:snapToGrid w:val="0"/>
        <w:spacing w:before="50" w:after="120" w:afterLines="50" w:line="360" w:lineRule="auto"/>
        <w:jc w:val="left"/>
        <w:rPr>
          <w:rFonts w:hint="eastAsia"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附件：</w:t>
      </w:r>
    </w:p>
    <w:p>
      <w:pPr>
        <w:snapToGrid w:val="0"/>
        <w:spacing w:before="120" w:beforeLines="50" w:after="50" w:line="360" w:lineRule="auto"/>
        <w:jc w:val="center"/>
        <w:rPr>
          <w:rFonts w:hint="eastAsia" w:ascii="宋体" w:hAnsi="宋体" w:cs="宋体"/>
          <w:b/>
          <w:sz w:val="28"/>
          <w:szCs w:val="28"/>
        </w:rPr>
      </w:pPr>
      <w:r>
        <w:rPr>
          <w:rFonts w:hint="eastAsia" w:ascii="宋体" w:hAnsi="宋体" w:cs="宋体"/>
          <w:b/>
          <w:sz w:val="28"/>
          <w:szCs w:val="28"/>
        </w:rPr>
        <w:t>投 标 声 明 书</w:t>
      </w:r>
    </w:p>
    <w:p>
      <w:pPr>
        <w:snapToGrid w:val="0"/>
        <w:spacing w:before="120" w:beforeLines="50" w:after="50" w:line="360" w:lineRule="auto"/>
        <w:jc w:val="center"/>
        <w:rPr>
          <w:rFonts w:hint="eastAsia" w:ascii="宋体" w:hAnsi="宋体" w:cs="宋体"/>
          <w:b/>
          <w:sz w:val="24"/>
          <w:szCs w:val="24"/>
        </w:rPr>
      </w:pPr>
    </w:p>
    <w:p>
      <w:pPr>
        <w:snapToGrid w:val="0"/>
        <w:spacing w:before="120" w:beforeLines="50" w:after="50"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（招标采购单位名称）</w:t>
      </w:r>
      <w:r>
        <w:rPr>
          <w:rFonts w:hint="eastAsia" w:ascii="宋体" w:hAnsi="宋体" w:cs="宋体"/>
          <w:sz w:val="24"/>
          <w:szCs w:val="24"/>
        </w:rPr>
        <w:t>：</w:t>
      </w:r>
    </w:p>
    <w:p>
      <w:pPr>
        <w:snapToGrid w:val="0"/>
        <w:spacing w:before="120" w:beforeLines="50" w:after="50" w:line="360" w:lineRule="auto"/>
        <w:ind w:firstLine="480" w:firstLineChars="200"/>
        <w:rPr>
          <w:rFonts w:hint="eastAsia" w:ascii="宋体" w:hAnsi="宋体" w:cs="宋体"/>
          <w:sz w:val="24"/>
          <w:szCs w:val="24"/>
        </w:rPr>
      </w:pPr>
      <w:r>
        <w:rPr>
          <w:rFonts w:hint="eastAsia" w:ascii="宋体" w:hAnsi="宋体" w:cs="宋体"/>
          <w:sz w:val="24"/>
          <w:szCs w:val="24"/>
          <w:u w:val="single"/>
        </w:rPr>
        <w:t>（投标人名称）</w:t>
      </w:r>
      <w:r>
        <w:rPr>
          <w:rFonts w:hint="eastAsia" w:ascii="宋体" w:hAnsi="宋体" w:cs="宋体"/>
          <w:sz w:val="24"/>
          <w:szCs w:val="24"/>
        </w:rPr>
        <w:t>系中华人民共和国合法企业，经营地址。</w:t>
      </w:r>
    </w:p>
    <w:p>
      <w:pPr>
        <w:spacing w:before="240" w:beforeLines="100" w:line="360" w:lineRule="auto"/>
        <w:ind w:right="-108" w:firstLine="480" w:firstLineChars="200"/>
        <w:rPr>
          <w:rFonts w:hint="eastAsia" w:ascii="宋体" w:hAnsi="宋体" w:cs="宋体"/>
          <w:sz w:val="24"/>
          <w:szCs w:val="24"/>
          <w:u w:val="single"/>
        </w:rPr>
      </w:pPr>
      <w:r>
        <w:rPr>
          <w:rFonts w:hint="eastAsia" w:ascii="宋体" w:hAnsi="宋体" w:cs="宋体"/>
          <w:sz w:val="24"/>
          <w:szCs w:val="24"/>
        </w:rPr>
        <w:t>我</w:t>
      </w:r>
      <w:r>
        <w:rPr>
          <w:rFonts w:hint="eastAsia" w:ascii="宋体" w:hAnsi="宋体" w:cs="宋体"/>
          <w:sz w:val="24"/>
          <w:szCs w:val="24"/>
          <w:u w:val="single"/>
        </w:rPr>
        <w:t>（姓名）</w:t>
      </w:r>
      <w:r>
        <w:rPr>
          <w:rFonts w:hint="eastAsia" w:ascii="宋体" w:hAnsi="宋体" w:cs="宋体"/>
          <w:sz w:val="24"/>
          <w:szCs w:val="24"/>
        </w:rPr>
        <w:t>系</w:t>
      </w:r>
      <w:r>
        <w:rPr>
          <w:rFonts w:hint="eastAsia" w:ascii="宋体" w:hAnsi="宋体" w:cs="宋体"/>
          <w:sz w:val="24"/>
          <w:szCs w:val="24"/>
          <w:u w:val="single"/>
        </w:rPr>
        <w:t>（投标人名称）</w:t>
      </w:r>
      <w:r>
        <w:rPr>
          <w:rFonts w:hint="eastAsia" w:ascii="宋体" w:hAnsi="宋体" w:cs="宋体"/>
          <w:sz w:val="24"/>
          <w:szCs w:val="24"/>
        </w:rPr>
        <w:t>的法定代表人，我方愿意参加贵方组织的</w:t>
      </w:r>
      <w:r>
        <w:rPr>
          <w:rFonts w:hint="eastAsia" w:ascii="宋体" w:hAnsi="宋体" w:cs="宋体"/>
          <w:sz w:val="24"/>
          <w:szCs w:val="24"/>
          <w:u w:val="single"/>
        </w:rPr>
        <w:t>（招标项目名称）（项目编号：</w:t>
      </w:r>
      <w:r>
        <w:rPr>
          <w:rFonts w:hint="eastAsia" w:ascii="宋体" w:hAnsi="宋体" w:cs="宋体"/>
          <w:sz w:val="24"/>
          <w:szCs w:val="24"/>
          <w:u w:val="single"/>
          <w:lang w:eastAsia="zh-CN"/>
        </w:rPr>
        <w:t>DDZX2020-GK-051</w:t>
      </w:r>
      <w:r>
        <w:rPr>
          <w:rFonts w:hint="eastAsia" w:ascii="宋体" w:hAnsi="宋体" w:cs="宋体"/>
          <w:sz w:val="24"/>
          <w:szCs w:val="24"/>
          <w:u w:val="single"/>
        </w:rPr>
        <w:t>）</w:t>
      </w:r>
      <w:r>
        <w:rPr>
          <w:rFonts w:hint="eastAsia" w:ascii="宋体" w:hAnsi="宋体" w:cs="宋体"/>
          <w:sz w:val="24"/>
          <w:szCs w:val="24"/>
        </w:rPr>
        <w:t>的投标，为此，我方就本次投标有关事项郑重声明如下：</w:t>
      </w:r>
    </w:p>
    <w:p>
      <w:pPr>
        <w:snapToGrid w:val="0"/>
        <w:spacing w:before="120" w:beforeLines="50" w:after="50" w:line="360" w:lineRule="auto"/>
        <w:ind w:firstLine="480" w:firstLineChars="200"/>
        <w:rPr>
          <w:rFonts w:hint="eastAsia" w:ascii="宋体" w:hAnsi="宋体" w:cs="宋体"/>
          <w:sz w:val="24"/>
          <w:szCs w:val="24"/>
        </w:rPr>
      </w:pPr>
      <w:r>
        <w:rPr>
          <w:rFonts w:hint="eastAsia" w:ascii="宋体" w:hAnsi="宋体" w:cs="宋体"/>
          <w:sz w:val="24"/>
          <w:szCs w:val="24"/>
        </w:rPr>
        <w:t>1、投标方已详细审查全部招标文件，同意招标文件的各项要求。</w:t>
      </w:r>
    </w:p>
    <w:p>
      <w:pPr>
        <w:snapToGrid w:val="0"/>
        <w:spacing w:before="120" w:beforeLines="50" w:after="50" w:line="360" w:lineRule="auto"/>
        <w:ind w:firstLine="480" w:firstLineChars="200"/>
        <w:rPr>
          <w:rFonts w:hint="eastAsia" w:ascii="宋体" w:hAnsi="宋体" w:cs="宋体"/>
          <w:sz w:val="24"/>
          <w:szCs w:val="24"/>
        </w:rPr>
      </w:pPr>
      <w:r>
        <w:rPr>
          <w:rFonts w:hint="eastAsia" w:ascii="宋体" w:hAnsi="宋体" w:cs="宋体"/>
          <w:sz w:val="24"/>
          <w:szCs w:val="24"/>
        </w:rPr>
        <w:t>2、我方向贵方提交的所有投标文件、资料都是准确的和真实的。</w:t>
      </w:r>
    </w:p>
    <w:p>
      <w:pPr>
        <w:snapToGrid w:val="0"/>
        <w:spacing w:before="120" w:beforeLines="50" w:after="50" w:line="360" w:lineRule="auto"/>
        <w:ind w:firstLine="480" w:firstLineChars="200"/>
        <w:rPr>
          <w:rFonts w:hint="eastAsia" w:ascii="宋体" w:hAnsi="宋体" w:cs="宋体"/>
          <w:sz w:val="24"/>
          <w:szCs w:val="24"/>
        </w:rPr>
      </w:pPr>
      <w:r>
        <w:rPr>
          <w:rFonts w:hint="eastAsia" w:ascii="宋体" w:hAnsi="宋体" w:cs="宋体"/>
          <w:sz w:val="24"/>
          <w:szCs w:val="24"/>
        </w:rPr>
        <w:t>3、若中标，我方将按招标文件规定履行合同责任和义务。</w:t>
      </w:r>
    </w:p>
    <w:p>
      <w:pPr>
        <w:snapToGrid w:val="0"/>
        <w:spacing w:before="120" w:beforeLines="50" w:after="50" w:line="360" w:lineRule="auto"/>
        <w:ind w:firstLine="480" w:firstLineChars="200"/>
        <w:rPr>
          <w:rFonts w:hint="eastAsia" w:ascii="宋体" w:hAnsi="宋体" w:cs="宋体"/>
          <w:sz w:val="24"/>
          <w:szCs w:val="24"/>
        </w:rPr>
      </w:pPr>
      <w:r>
        <w:rPr>
          <w:rFonts w:hint="eastAsia" w:ascii="宋体" w:hAnsi="宋体" w:cs="宋体"/>
          <w:sz w:val="24"/>
          <w:szCs w:val="24"/>
        </w:rPr>
        <w:t>4、我方不是采购人的附属机构；在获知本项目采购信息后，与采购人聘请的为此项目提供咨询服务的公司及其附属机构没有任何联系。</w:t>
      </w:r>
    </w:p>
    <w:p>
      <w:pPr>
        <w:snapToGrid w:val="0"/>
        <w:spacing w:before="120" w:beforeLines="50" w:after="50" w:line="360" w:lineRule="auto"/>
        <w:ind w:firstLine="480" w:firstLineChars="200"/>
        <w:rPr>
          <w:rFonts w:hint="eastAsia" w:ascii="宋体" w:hAnsi="宋体" w:cs="宋体"/>
          <w:sz w:val="24"/>
          <w:szCs w:val="24"/>
        </w:rPr>
      </w:pPr>
      <w:r>
        <w:rPr>
          <w:rFonts w:hint="eastAsia" w:ascii="宋体" w:hAnsi="宋体" w:cs="宋体"/>
          <w:sz w:val="24"/>
          <w:szCs w:val="24"/>
        </w:rPr>
        <w:t>5、投标书自开标日起有效期为</w:t>
      </w:r>
      <w:r>
        <w:rPr>
          <w:rFonts w:hint="eastAsia" w:ascii="宋体" w:hAnsi="宋体" w:cs="宋体"/>
          <w:sz w:val="24"/>
          <w:szCs w:val="24"/>
          <w:u w:val="single"/>
        </w:rPr>
        <w:t xml:space="preserve">  90  </w:t>
      </w:r>
      <w:r>
        <w:rPr>
          <w:rFonts w:hint="eastAsia" w:ascii="宋体" w:hAnsi="宋体" w:cs="宋体"/>
          <w:sz w:val="24"/>
          <w:szCs w:val="24"/>
        </w:rPr>
        <w:t>日。</w:t>
      </w:r>
    </w:p>
    <w:p>
      <w:pPr>
        <w:snapToGrid w:val="0"/>
        <w:spacing w:before="120" w:beforeLines="50" w:after="50" w:line="360" w:lineRule="auto"/>
        <w:ind w:firstLine="480" w:firstLineChars="200"/>
        <w:rPr>
          <w:rFonts w:hint="eastAsia" w:ascii="宋体" w:hAnsi="宋体" w:cs="宋体"/>
          <w:sz w:val="24"/>
          <w:szCs w:val="24"/>
        </w:rPr>
      </w:pPr>
      <w:r>
        <w:rPr>
          <w:rFonts w:hint="eastAsia" w:ascii="宋体" w:hAnsi="宋体" w:cs="宋体"/>
          <w:sz w:val="24"/>
          <w:szCs w:val="24"/>
        </w:rPr>
        <w:t>6.以上事项如有虚假或隐瞒，我方愿意承担一切后果，并不再寻求任何旨在减轻或免除法律责任的辩解。</w:t>
      </w:r>
    </w:p>
    <w:p>
      <w:pPr>
        <w:pStyle w:val="118"/>
        <w:snapToGrid w:val="0"/>
        <w:spacing w:before="120" w:beforeLines="50" w:line="360" w:lineRule="auto"/>
        <w:rPr>
          <w:rFonts w:hint="eastAsia" w:ascii="宋体" w:hAnsi="宋体" w:cs="宋体"/>
          <w:szCs w:val="24"/>
        </w:rPr>
      </w:pPr>
    </w:p>
    <w:p>
      <w:pPr>
        <w:pStyle w:val="118"/>
        <w:snapToGrid w:val="0"/>
        <w:spacing w:before="120" w:beforeLines="50" w:line="360" w:lineRule="auto"/>
        <w:rPr>
          <w:rFonts w:hint="eastAsia" w:ascii="宋体" w:hAnsi="宋体" w:cs="宋体"/>
          <w:szCs w:val="24"/>
        </w:rPr>
      </w:pPr>
    </w:p>
    <w:p>
      <w:pPr>
        <w:pStyle w:val="118"/>
        <w:snapToGrid w:val="0"/>
        <w:spacing w:before="120" w:beforeLines="50" w:line="360" w:lineRule="auto"/>
        <w:rPr>
          <w:rFonts w:hint="eastAsia" w:ascii="宋体" w:hAnsi="宋体" w:cs="宋体"/>
          <w:szCs w:val="24"/>
        </w:rPr>
      </w:pPr>
    </w:p>
    <w:p>
      <w:pPr>
        <w:snapToGrid w:val="0"/>
        <w:spacing w:before="120" w:beforeLines="50" w:after="50" w:line="360" w:lineRule="auto"/>
        <w:ind w:right="600" w:firstLine="120" w:firstLineChars="50"/>
        <w:rPr>
          <w:rFonts w:hint="eastAsia" w:ascii="宋体" w:hAnsi="宋体" w:cs="宋体"/>
          <w:sz w:val="24"/>
          <w:szCs w:val="24"/>
          <w:u w:val="single"/>
        </w:rPr>
      </w:pPr>
      <w:r>
        <w:rPr>
          <w:rFonts w:hint="eastAsia" w:ascii="宋体" w:hAnsi="宋体" w:cs="宋体"/>
          <w:sz w:val="24"/>
          <w:szCs w:val="24"/>
        </w:rPr>
        <w:t>法定代表人签字或盖章：          日 期：</w:t>
      </w:r>
    </w:p>
    <w:p>
      <w:pPr>
        <w:snapToGrid w:val="0"/>
        <w:spacing w:before="120" w:beforeLines="50" w:after="50" w:line="360" w:lineRule="auto"/>
        <w:ind w:firstLine="120" w:firstLineChars="50"/>
        <w:rPr>
          <w:rFonts w:hint="eastAsia" w:ascii="宋体" w:hAnsi="宋体" w:cs="宋体"/>
          <w:sz w:val="24"/>
          <w:szCs w:val="24"/>
        </w:rPr>
      </w:pPr>
      <w:r>
        <w:rPr>
          <w:rFonts w:hint="eastAsia" w:ascii="宋体" w:hAnsi="宋体" w:cs="宋体"/>
          <w:sz w:val="24"/>
          <w:szCs w:val="24"/>
        </w:rPr>
        <w:t>单位全称（公章）：</w:t>
      </w:r>
    </w:p>
    <w:p>
      <w:pPr>
        <w:snapToGrid w:val="0"/>
        <w:spacing w:before="120" w:beforeLines="50" w:after="50"/>
        <w:ind w:right="600" w:firstLine="2520" w:firstLineChars="900"/>
        <w:rPr>
          <w:rFonts w:hint="eastAsia" w:ascii="宋体" w:hAnsi="宋体" w:cs="宋体"/>
          <w:sz w:val="28"/>
          <w:szCs w:val="28"/>
        </w:rPr>
      </w:pPr>
    </w:p>
    <w:p>
      <w:pPr>
        <w:snapToGrid w:val="0"/>
        <w:spacing w:before="120" w:beforeLines="50" w:after="50" w:line="460" w:lineRule="exact"/>
        <w:rPr>
          <w:rFonts w:hint="eastAsia" w:ascii="宋体" w:hAnsi="宋体" w:cs="宋体"/>
          <w:sz w:val="28"/>
          <w:szCs w:val="28"/>
        </w:rPr>
      </w:pPr>
    </w:p>
    <w:p>
      <w:pPr>
        <w:snapToGrid w:val="0"/>
        <w:spacing w:before="120" w:beforeLines="50" w:after="50" w:line="460" w:lineRule="exact"/>
        <w:rPr>
          <w:rFonts w:hint="eastAsia" w:ascii="宋体" w:hAnsi="宋体" w:cs="宋体"/>
          <w:sz w:val="28"/>
          <w:szCs w:val="28"/>
        </w:rPr>
      </w:pPr>
    </w:p>
    <w:p>
      <w:pPr>
        <w:snapToGrid w:val="0"/>
        <w:spacing w:before="120" w:beforeLines="50" w:after="50" w:line="460" w:lineRule="exact"/>
        <w:rPr>
          <w:rFonts w:hint="eastAsia" w:ascii="宋体" w:hAnsi="宋体" w:cs="宋体"/>
          <w:sz w:val="28"/>
          <w:szCs w:val="28"/>
        </w:rPr>
      </w:pPr>
      <w:r>
        <w:rPr>
          <w:rFonts w:hint="eastAsia" w:ascii="宋体" w:hAnsi="宋体" w:cs="宋体"/>
          <w:sz w:val="28"/>
          <w:szCs w:val="28"/>
        </w:rPr>
        <w:t>附件：</w:t>
      </w:r>
    </w:p>
    <w:p>
      <w:pPr>
        <w:snapToGrid w:val="0"/>
        <w:spacing w:before="120" w:beforeLines="50" w:after="50" w:line="360" w:lineRule="auto"/>
        <w:jc w:val="center"/>
        <w:rPr>
          <w:rFonts w:hint="eastAsia" w:ascii="宋体" w:hAnsi="宋体" w:cs="宋体"/>
          <w:b/>
          <w:sz w:val="28"/>
          <w:szCs w:val="28"/>
        </w:rPr>
      </w:pPr>
      <w:r>
        <w:rPr>
          <w:rFonts w:hint="eastAsia" w:ascii="宋体" w:hAnsi="宋体" w:cs="宋体"/>
          <w:b/>
          <w:sz w:val="28"/>
          <w:szCs w:val="28"/>
        </w:rPr>
        <w:t>法定代表人授权委托书</w:t>
      </w:r>
    </w:p>
    <w:p>
      <w:pPr>
        <w:snapToGrid w:val="0"/>
        <w:spacing w:before="120" w:beforeLines="50" w:after="50" w:line="360" w:lineRule="auto"/>
        <w:jc w:val="center"/>
        <w:rPr>
          <w:rFonts w:hint="eastAsia" w:ascii="宋体" w:hAnsi="宋体" w:cs="宋体"/>
          <w:b/>
          <w:sz w:val="24"/>
          <w:szCs w:val="24"/>
        </w:rPr>
      </w:pPr>
    </w:p>
    <w:p>
      <w:pPr>
        <w:snapToGrid w:val="0"/>
        <w:spacing w:before="120" w:beforeLines="50" w:after="50" w:line="360" w:lineRule="auto"/>
        <w:rPr>
          <w:rFonts w:hint="eastAsia" w:ascii="宋体" w:hAnsi="宋体" w:cs="宋体"/>
          <w:b/>
          <w:bCs/>
          <w:sz w:val="24"/>
          <w:szCs w:val="24"/>
        </w:rPr>
      </w:pPr>
      <w:r>
        <w:rPr>
          <w:rFonts w:hint="eastAsia" w:ascii="宋体" w:hAnsi="宋体" w:cs="宋体"/>
          <w:sz w:val="24"/>
          <w:szCs w:val="24"/>
          <w:lang w:eastAsia="zh-CN"/>
        </w:rPr>
        <w:t>浙江省公安厅机场公安局</w:t>
      </w:r>
      <w:r>
        <w:rPr>
          <w:rFonts w:hint="eastAsia" w:ascii="宋体" w:hAnsi="宋体" w:cs="宋体"/>
          <w:bCs/>
          <w:sz w:val="24"/>
          <w:szCs w:val="24"/>
        </w:rPr>
        <w:t>：</w:t>
      </w:r>
    </w:p>
    <w:p>
      <w:pPr>
        <w:snapToGrid w:val="0"/>
        <w:spacing w:before="120" w:beforeLines="50" w:after="50" w:line="360" w:lineRule="auto"/>
        <w:rPr>
          <w:rFonts w:hint="eastAsia" w:ascii="宋体" w:hAnsi="宋体" w:cs="宋体"/>
          <w:sz w:val="24"/>
          <w:szCs w:val="24"/>
        </w:rPr>
      </w:pPr>
      <w:r>
        <w:rPr>
          <w:rFonts w:hint="eastAsia" w:ascii="宋体" w:hAnsi="宋体" w:cs="宋体"/>
          <w:sz w:val="24"/>
          <w:szCs w:val="24"/>
        </w:rPr>
        <w:t xml:space="preserve">    我（姓名）系（投标人名称）的法定代表人，现授权委托本单位在职职工 （姓名）为全权代表，以我方的名义参加项目编号：项目名称</w:t>
      </w:r>
      <w:r>
        <w:rPr>
          <w:rFonts w:hint="eastAsia" w:ascii="宋体" w:hAnsi="宋体" w:cs="宋体"/>
          <w:sz w:val="24"/>
          <w:szCs w:val="24"/>
          <w:u w:val="single"/>
        </w:rPr>
        <w:t xml:space="preserve">：      </w:t>
      </w:r>
      <w:r>
        <w:rPr>
          <w:rFonts w:hint="eastAsia" w:ascii="宋体" w:hAnsi="宋体" w:cs="宋体"/>
          <w:sz w:val="24"/>
          <w:szCs w:val="24"/>
        </w:rPr>
        <w:t>项目的投标活动，并代表我方全权办理针对上述项目的投标、开标、评标、签约等具体事务和签署相关文件。我方对全权代表的签名事项负全部责任。</w:t>
      </w:r>
    </w:p>
    <w:p>
      <w:pPr>
        <w:snapToGrid w:val="0"/>
        <w:spacing w:before="120" w:beforeLines="50" w:after="50" w:line="360" w:lineRule="auto"/>
        <w:ind w:firstLine="480"/>
        <w:rPr>
          <w:rFonts w:hint="eastAsia" w:ascii="宋体" w:hAnsi="宋体" w:cs="宋体"/>
          <w:sz w:val="24"/>
          <w:szCs w:val="24"/>
        </w:rPr>
      </w:pPr>
      <w:r>
        <w:rPr>
          <w:rFonts w:hint="eastAsia" w:ascii="宋体" w:hAnsi="宋体" w:cs="宋体"/>
          <w:sz w:val="24"/>
          <w:szCs w:val="24"/>
        </w:rPr>
        <w:t>在撤销授权的书面通知以前，本授权书一直有效。全权代表在授权书有效期内签署的所有文件不因授权的撤销而失效。</w:t>
      </w:r>
    </w:p>
    <w:p>
      <w:pPr>
        <w:snapToGrid w:val="0"/>
        <w:spacing w:before="120" w:beforeLines="50" w:after="50" w:line="360" w:lineRule="auto"/>
        <w:ind w:firstLine="480"/>
        <w:rPr>
          <w:rFonts w:hint="eastAsia" w:ascii="宋体" w:hAnsi="宋体" w:cs="宋体"/>
          <w:sz w:val="24"/>
          <w:szCs w:val="24"/>
        </w:rPr>
      </w:pPr>
      <w:r>
        <w:rPr>
          <w:rFonts w:hint="eastAsia" w:ascii="宋体" w:hAnsi="宋体" w:cs="宋体"/>
          <w:sz w:val="24"/>
          <w:szCs w:val="24"/>
        </w:rPr>
        <w:t>全权代表无转委托权，特此委托。</w:t>
      </w:r>
    </w:p>
    <w:p>
      <w:pPr>
        <w:snapToGrid w:val="0"/>
        <w:spacing w:before="120" w:beforeLines="50" w:after="50" w:line="360" w:lineRule="auto"/>
        <w:ind w:firstLine="480"/>
        <w:rPr>
          <w:rFonts w:hint="eastAsia" w:ascii="宋体" w:hAnsi="宋体" w:cs="宋体"/>
          <w:sz w:val="24"/>
          <w:szCs w:val="24"/>
        </w:rPr>
      </w:pPr>
    </w:p>
    <w:p>
      <w:pPr>
        <w:snapToGrid w:val="0"/>
        <w:spacing w:before="120" w:beforeLines="50" w:after="50" w:line="360" w:lineRule="auto"/>
        <w:rPr>
          <w:rFonts w:hint="eastAsia" w:ascii="宋体" w:hAnsi="宋体" w:cs="宋体"/>
          <w:sz w:val="24"/>
          <w:szCs w:val="24"/>
        </w:rPr>
      </w:pPr>
    </w:p>
    <w:p>
      <w:pPr>
        <w:snapToGrid w:val="0"/>
        <w:spacing w:before="120" w:beforeLines="50" w:after="50" w:line="360" w:lineRule="auto"/>
        <w:rPr>
          <w:rFonts w:hint="eastAsia" w:ascii="宋体" w:hAnsi="宋体" w:cs="宋体"/>
          <w:sz w:val="24"/>
          <w:szCs w:val="24"/>
          <w:u w:val="single"/>
        </w:rPr>
      </w:pPr>
      <w:r>
        <w:rPr>
          <w:rFonts w:hint="eastAsia" w:ascii="宋体" w:hAnsi="宋体" w:cs="宋体"/>
          <w:sz w:val="24"/>
          <w:szCs w:val="24"/>
        </w:rPr>
        <w:t>单位全称（公章）：         日  期：</w:t>
      </w:r>
    </w:p>
    <w:p>
      <w:pPr>
        <w:snapToGrid w:val="0"/>
        <w:spacing w:before="120" w:beforeLines="50" w:after="50" w:line="360" w:lineRule="auto"/>
        <w:ind w:left="432" w:hanging="432" w:hangingChars="180"/>
        <w:rPr>
          <w:rFonts w:hint="eastAsia" w:ascii="宋体" w:hAnsi="宋体" w:cs="宋体"/>
          <w:sz w:val="24"/>
          <w:szCs w:val="24"/>
        </w:rPr>
      </w:pPr>
      <w:r>
        <w:rPr>
          <w:rFonts w:hint="eastAsia" w:ascii="宋体" w:hAnsi="宋体" w:cs="宋体"/>
          <w:sz w:val="24"/>
          <w:szCs w:val="24"/>
        </w:rPr>
        <w:t>全权代表签名：             职  务：</w:t>
      </w:r>
    </w:p>
    <w:p>
      <w:pPr>
        <w:snapToGrid w:val="0"/>
        <w:spacing w:before="120" w:beforeLines="50" w:after="50" w:line="360" w:lineRule="auto"/>
        <w:ind w:left="432" w:hanging="432" w:hangingChars="180"/>
        <w:rPr>
          <w:rFonts w:hint="eastAsia" w:ascii="宋体" w:hAnsi="宋体" w:cs="宋体"/>
          <w:sz w:val="24"/>
          <w:szCs w:val="24"/>
        </w:rPr>
      </w:pPr>
      <w:r>
        <w:rPr>
          <w:rFonts w:hint="eastAsia" w:ascii="宋体" w:hAnsi="宋体" w:cs="宋体"/>
          <w:sz w:val="24"/>
          <w:szCs w:val="24"/>
        </w:rPr>
        <w:t>全权代表身份证号码：</w:t>
      </w:r>
    </w:p>
    <w:p>
      <w:pPr>
        <w:snapToGrid w:val="0"/>
        <w:spacing w:before="120" w:beforeLines="50" w:after="50" w:line="360" w:lineRule="auto"/>
        <w:ind w:left="432" w:hanging="432" w:hangingChars="180"/>
        <w:rPr>
          <w:rFonts w:hint="eastAsia" w:ascii="宋体" w:hAnsi="宋体" w:cs="宋体"/>
          <w:sz w:val="24"/>
          <w:szCs w:val="24"/>
        </w:rPr>
      </w:pPr>
      <w:r>
        <w:rPr>
          <w:rFonts w:hint="eastAsia" w:ascii="宋体" w:hAnsi="宋体" w:cs="宋体"/>
          <w:sz w:val="24"/>
          <w:szCs w:val="24"/>
        </w:rPr>
        <w:t>法定代表人签名：          职务：</w:t>
      </w:r>
    </w:p>
    <w:p>
      <w:pPr>
        <w:snapToGrid w:val="0"/>
        <w:spacing w:before="120" w:beforeLines="50" w:after="50" w:line="360" w:lineRule="auto"/>
        <w:rPr>
          <w:rFonts w:hint="eastAsia" w:ascii="宋体" w:hAnsi="宋体" w:cs="宋体"/>
          <w:sz w:val="24"/>
          <w:szCs w:val="24"/>
        </w:rPr>
      </w:pPr>
    </w:p>
    <w:p>
      <w:pPr>
        <w:snapToGrid w:val="0"/>
        <w:spacing w:before="120" w:beforeLines="50" w:after="50" w:line="360" w:lineRule="auto"/>
        <w:rPr>
          <w:rFonts w:hint="eastAsia" w:ascii="宋体" w:hAnsi="宋体" w:cs="宋体"/>
          <w:sz w:val="28"/>
          <w:szCs w:val="28"/>
        </w:rPr>
      </w:pPr>
      <w:r>
        <w:rPr>
          <w:rFonts w:hint="eastAsia" w:ascii="宋体" w:hAnsi="宋体" w:cs="宋体"/>
          <w:sz w:val="24"/>
          <w:szCs w:val="24"/>
        </w:rPr>
        <w:t>备注：附法定代表人及授权代表身份证正反面复印件并加盖公章</w:t>
      </w:r>
    </w:p>
    <w:p>
      <w:pPr>
        <w:snapToGrid w:val="0"/>
        <w:spacing w:before="120" w:beforeLines="50" w:after="50" w:line="360" w:lineRule="auto"/>
        <w:jc w:val="left"/>
        <w:rPr>
          <w:rFonts w:hint="eastAsia" w:ascii="宋体" w:hAnsi="宋体" w:cs="宋体"/>
          <w:sz w:val="28"/>
          <w:szCs w:val="28"/>
          <w:u w:val="single"/>
        </w:rPr>
      </w:pPr>
    </w:p>
    <w:p>
      <w:pPr>
        <w:pStyle w:val="2"/>
        <w:rPr>
          <w:rFonts w:hint="eastAsia" w:cs="宋体"/>
          <w:sz w:val="28"/>
          <w:szCs w:val="28"/>
          <w:u w:val="single"/>
        </w:rPr>
      </w:pPr>
    </w:p>
    <w:p>
      <w:pPr>
        <w:pStyle w:val="2"/>
        <w:rPr>
          <w:rFonts w:hint="eastAsia" w:cs="宋体"/>
          <w:sz w:val="28"/>
          <w:szCs w:val="28"/>
          <w:u w:val="single"/>
        </w:rPr>
      </w:pPr>
    </w:p>
    <w:p>
      <w:pPr>
        <w:pStyle w:val="2"/>
        <w:rPr>
          <w:rFonts w:hint="eastAsia" w:cs="宋体"/>
          <w:sz w:val="28"/>
          <w:szCs w:val="28"/>
          <w:u w:val="single"/>
        </w:rPr>
      </w:pPr>
    </w:p>
    <w:p>
      <w:pPr>
        <w:pStyle w:val="2"/>
        <w:rPr>
          <w:rFonts w:hint="eastAsia" w:cs="宋体"/>
          <w:sz w:val="28"/>
          <w:szCs w:val="28"/>
          <w:u w:val="single"/>
        </w:rPr>
      </w:pPr>
    </w:p>
    <w:p>
      <w:pPr>
        <w:pStyle w:val="2"/>
        <w:rPr>
          <w:rFonts w:hint="eastAsia" w:cs="宋体"/>
          <w:sz w:val="28"/>
          <w:szCs w:val="28"/>
          <w:u w:val="single"/>
          <w:lang w:val="en-US"/>
        </w:rPr>
      </w:pPr>
    </w:p>
    <w:p>
      <w:pPr>
        <w:pStyle w:val="2"/>
        <w:rPr>
          <w:rFonts w:hint="eastAsia" w:cs="宋体"/>
          <w:sz w:val="28"/>
          <w:szCs w:val="28"/>
          <w:u w:val="single"/>
          <w:lang w:val="en-US"/>
        </w:rPr>
      </w:pPr>
    </w:p>
    <w:p>
      <w:pPr>
        <w:pStyle w:val="2"/>
        <w:rPr>
          <w:rFonts w:hint="eastAsia" w:cs="宋体"/>
          <w:sz w:val="28"/>
          <w:szCs w:val="28"/>
          <w:u w:val="single"/>
          <w:lang w:val="en-US"/>
        </w:rPr>
      </w:pPr>
    </w:p>
    <w:p>
      <w:pPr>
        <w:pStyle w:val="2"/>
        <w:rPr>
          <w:rFonts w:hint="eastAsia" w:cs="宋体"/>
          <w:lang w:val="en-US"/>
        </w:rPr>
      </w:pPr>
    </w:p>
    <w:p>
      <w:pPr>
        <w:snapToGrid w:val="0"/>
        <w:spacing w:before="50" w:after="120" w:afterLines="50" w:line="400" w:lineRule="exact"/>
        <w:jc w:val="left"/>
        <w:rPr>
          <w:rFonts w:hint="eastAsia" w:ascii="宋体" w:hAnsi="宋体" w:cs="宋体"/>
          <w:sz w:val="28"/>
          <w:szCs w:val="28"/>
        </w:rPr>
      </w:pPr>
      <w:r>
        <w:rPr>
          <w:rFonts w:hint="eastAsia" w:ascii="宋体" w:hAnsi="宋体" w:cs="宋体"/>
          <w:sz w:val="28"/>
          <w:szCs w:val="28"/>
        </w:rPr>
        <w:t>附件：</w:t>
      </w:r>
    </w:p>
    <w:p>
      <w:pPr>
        <w:pStyle w:val="27"/>
        <w:snapToGrid w:val="0"/>
        <w:spacing w:line="360" w:lineRule="auto"/>
        <w:ind w:left="562" w:hanging="562"/>
        <w:jc w:val="center"/>
        <w:rPr>
          <w:rFonts w:hint="eastAsia" w:ascii="宋体" w:hAnsi="宋体" w:cs="宋体"/>
          <w:b/>
          <w:szCs w:val="28"/>
        </w:rPr>
      </w:pPr>
      <w:r>
        <w:rPr>
          <w:rFonts w:hint="eastAsia" w:ascii="宋体" w:hAnsi="宋体" w:cs="宋体"/>
          <w:b/>
          <w:szCs w:val="28"/>
        </w:rPr>
        <w:t>投标人同类项目实施情况一览表</w:t>
      </w:r>
    </w:p>
    <w:p>
      <w:pPr>
        <w:pStyle w:val="14"/>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单位全称（公章）：</w:t>
      </w:r>
    </w:p>
    <w:tbl>
      <w:tblPr>
        <w:tblStyle w:val="35"/>
        <w:tblW w:w="9076" w:type="dxa"/>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1650"/>
        <w:gridCol w:w="1030"/>
        <w:gridCol w:w="945"/>
        <w:gridCol w:w="1232"/>
        <w:gridCol w:w="1303"/>
        <w:gridCol w:w="1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2" w:hRule="atLeast"/>
        </w:trPr>
        <w:tc>
          <w:tcPr>
            <w:tcW w:w="1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采购单位名称</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项目名称</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采购</w:t>
            </w:r>
          </w:p>
          <w:p>
            <w:pPr>
              <w:snapToGrid w:val="0"/>
              <w:spacing w:line="360" w:lineRule="auto"/>
              <w:jc w:val="center"/>
              <w:rPr>
                <w:rFonts w:hint="eastAsia" w:ascii="宋体" w:hAnsi="宋体" w:cs="宋体"/>
                <w:sz w:val="24"/>
                <w:szCs w:val="24"/>
              </w:rPr>
            </w:pPr>
            <w:r>
              <w:rPr>
                <w:rFonts w:hint="eastAsia" w:ascii="宋体" w:hAnsi="宋体" w:cs="宋体"/>
                <w:sz w:val="24"/>
                <w:szCs w:val="24"/>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单价</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合同金额</w:t>
            </w:r>
          </w:p>
          <w:p>
            <w:pPr>
              <w:snapToGrid w:val="0"/>
              <w:spacing w:line="360" w:lineRule="auto"/>
              <w:jc w:val="center"/>
              <w:rPr>
                <w:rFonts w:hint="eastAsia" w:ascii="宋体" w:hAnsi="宋体" w:cs="宋体"/>
                <w:sz w:val="24"/>
                <w:szCs w:val="24"/>
              </w:rPr>
            </w:pPr>
            <w:r>
              <w:rPr>
                <w:rFonts w:hint="eastAsia" w:ascii="宋体" w:hAnsi="宋体" w:cs="宋体"/>
                <w:sz w:val="24"/>
                <w:szCs w:val="24"/>
              </w:rPr>
              <w:t>（万元）</w:t>
            </w:r>
          </w:p>
        </w:tc>
        <w:tc>
          <w:tcPr>
            <w:tcW w:w="1303" w:type="dxa"/>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附件页码</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z w:val="24"/>
                <w:szCs w:val="24"/>
              </w:rPr>
            </w:pPr>
            <w:r>
              <w:rPr>
                <w:rFonts w:hint="eastAsia" w:ascii="宋体" w:hAnsi="宋体" w:cs="宋体"/>
                <w:sz w:val="24"/>
                <w:szCs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7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7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7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23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170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center"/>
              <w:rPr>
                <w:rFonts w:hint="eastAsia" w:ascii="宋体" w:hAnsi="宋体" w:cs="宋体"/>
                <w:sz w:val="24"/>
                <w:szCs w:val="24"/>
              </w:rPr>
            </w:pPr>
            <w:r>
              <w:rPr>
                <w:rFonts w:hint="eastAsia" w:ascii="宋体" w:hAnsi="宋体" w:cs="宋体"/>
                <w:sz w:val="24"/>
                <w:szCs w:val="24"/>
              </w:rPr>
              <w:t>备注</w:t>
            </w:r>
          </w:p>
        </w:tc>
        <w:tc>
          <w:tcPr>
            <w:tcW w:w="7368"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360" w:lineRule="auto"/>
              <w:jc w:val="left"/>
              <w:rPr>
                <w:rFonts w:hint="eastAsia" w:ascii="宋体" w:hAnsi="宋体" w:cs="宋体"/>
                <w:sz w:val="24"/>
                <w:szCs w:val="24"/>
              </w:rPr>
            </w:pPr>
            <w:r>
              <w:rPr>
                <w:rFonts w:hint="eastAsia" w:ascii="宋体" w:hAnsi="宋体" w:cs="宋体"/>
                <w:sz w:val="24"/>
                <w:szCs w:val="24"/>
              </w:rPr>
              <w:t>需提供合同复印件或</w:t>
            </w:r>
            <w:r>
              <w:rPr>
                <w:rFonts w:hint="eastAsia" w:ascii="宋体" w:hAnsi="宋体" w:cs="宋体"/>
                <w:sz w:val="24"/>
                <w:szCs w:val="24"/>
                <w:lang w:val="en-US" w:eastAsia="zh-CN"/>
              </w:rPr>
              <w:t>中标通知书</w:t>
            </w:r>
            <w:r>
              <w:rPr>
                <w:rFonts w:hint="eastAsia" w:ascii="宋体" w:hAnsi="宋体" w:cs="宋体"/>
                <w:sz w:val="24"/>
                <w:szCs w:val="24"/>
              </w:rPr>
              <w:t>；</w:t>
            </w:r>
          </w:p>
          <w:p>
            <w:pPr>
              <w:snapToGrid w:val="0"/>
              <w:spacing w:before="50" w:after="120" w:afterLines="50" w:line="360" w:lineRule="auto"/>
              <w:jc w:val="left"/>
              <w:rPr>
                <w:rFonts w:hint="eastAsia" w:ascii="宋体" w:hAnsi="宋体" w:cs="宋体"/>
                <w:sz w:val="24"/>
                <w:szCs w:val="24"/>
              </w:rPr>
            </w:pPr>
            <w:r>
              <w:rPr>
                <w:rFonts w:hint="eastAsia" w:ascii="宋体" w:hAnsi="宋体" w:cs="宋体"/>
                <w:sz w:val="24"/>
                <w:szCs w:val="24"/>
              </w:rPr>
              <w:t>合同复印件（必须包括合同首页、含有项目名称的页面以及签章页），原件核查。</w:t>
            </w:r>
          </w:p>
        </w:tc>
      </w:tr>
    </w:tbl>
    <w:p>
      <w:pPr>
        <w:pStyle w:val="14"/>
        <w:snapToGrid w:val="0"/>
        <w:spacing w:before="240" w:line="360" w:lineRule="auto"/>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w:t>
      </w:r>
      <w:r>
        <w:rPr>
          <w:rFonts w:hint="eastAsia" w:ascii="宋体" w:hAnsi="宋体" w:eastAsia="宋体" w:cs="宋体"/>
          <w:sz w:val="24"/>
          <w:szCs w:val="24"/>
        </w:rPr>
        <w:t xml:space="preserve">                    时  间：</w:t>
      </w:r>
    </w:p>
    <w:p>
      <w:pPr>
        <w:snapToGrid w:val="0"/>
        <w:spacing w:before="50" w:after="120" w:afterLines="50" w:line="360" w:lineRule="auto"/>
        <w:jc w:val="left"/>
        <w:rPr>
          <w:rFonts w:hint="eastAsia" w:ascii="宋体"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snapToGrid w:val="0"/>
        <w:spacing w:before="50" w:after="50"/>
        <w:rPr>
          <w:rFonts w:hint="eastAsia" w:ascii="宋体" w:hAnsi="宋体" w:cs="宋体"/>
          <w:sz w:val="28"/>
          <w:szCs w:val="28"/>
        </w:rPr>
      </w:pPr>
      <w:r>
        <w:rPr>
          <w:rFonts w:hint="eastAsia" w:ascii="宋体" w:hAnsi="宋体" w:cs="宋体"/>
          <w:sz w:val="28"/>
          <w:szCs w:val="28"/>
        </w:rPr>
        <w:t>附件：</w:t>
      </w:r>
    </w:p>
    <w:p>
      <w:pPr>
        <w:snapToGrid w:val="0"/>
        <w:spacing w:before="50" w:after="120" w:afterLines="50" w:line="360" w:lineRule="auto"/>
        <w:jc w:val="center"/>
        <w:rPr>
          <w:rFonts w:hint="eastAsia" w:ascii="宋体" w:hAnsi="宋体" w:cs="宋体"/>
          <w:b/>
          <w:sz w:val="28"/>
          <w:szCs w:val="28"/>
        </w:rPr>
      </w:pPr>
      <w:r>
        <w:rPr>
          <w:rFonts w:hint="eastAsia" w:ascii="宋体" w:hAnsi="宋体" w:cs="宋体"/>
          <w:b/>
          <w:sz w:val="28"/>
          <w:szCs w:val="28"/>
        </w:rPr>
        <w:t>商务技术偏离表</w:t>
      </w:r>
    </w:p>
    <w:p>
      <w:pPr>
        <w:pStyle w:val="14"/>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单位全称（公章）：</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rPr>
                <w:rFonts w:hint="eastAsia" w:hAnsi="宋体" w:cs="宋体"/>
              </w:rPr>
            </w:pPr>
            <w:r>
              <w:rPr>
                <w:rFonts w:hint="eastAsia" w:hAnsi="宋体" w:cs="宋体"/>
              </w:rPr>
              <w:t xml:space="preserve">  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jc w:val="center"/>
              <w:rPr>
                <w:rFonts w:hint="eastAsia" w:hAnsi="宋体" w:cs="宋体"/>
              </w:rPr>
            </w:pPr>
            <w:r>
              <w:rPr>
                <w:rFonts w:hint="eastAsia" w:hAnsi="宋体" w:cs="宋体"/>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jc w:val="center"/>
              <w:rPr>
                <w:rFonts w:hint="eastAsia" w:hAnsi="宋体" w:cs="宋体"/>
              </w:rPr>
            </w:pPr>
            <w:r>
              <w:rPr>
                <w:rFonts w:hint="eastAsia" w:hAnsi="宋体" w:cs="宋体"/>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cs="宋体"/>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cs="宋体"/>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rPr>
                <w:rFonts w:hint="eastAsia" w:hAnsi="宋体" w:cs="宋体"/>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rPr>
                <w:rFonts w:hint="eastAsia"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cs="宋体"/>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cs="宋体"/>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c>
          <w:tcPr>
            <w:tcW w:w="2423" w:type="dxa"/>
            <w:tcBorders>
              <w:top w:val="single" w:color="auto" w:sz="4" w:space="0"/>
              <w:left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cs="宋体"/>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21"/>
              <w:snapToGrid w:val="0"/>
              <w:spacing w:before="120" w:after="120" w:line="360" w:lineRule="auto"/>
              <w:outlineLvl w:val="0"/>
              <w:rPr>
                <w:rFonts w:hint="eastAsia" w:hAnsi="宋体" w:cs="宋体"/>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c>
          <w:tcPr>
            <w:tcW w:w="2423" w:type="dxa"/>
            <w:tcBorders>
              <w:top w:val="single" w:color="auto" w:sz="4" w:space="0"/>
              <w:left w:val="single" w:color="auto" w:sz="4" w:space="0"/>
              <w:right w:val="single" w:color="auto" w:sz="4" w:space="0"/>
            </w:tcBorders>
            <w:noWrap w:val="0"/>
            <w:vAlign w:val="top"/>
          </w:tcPr>
          <w:p>
            <w:pPr>
              <w:pStyle w:val="21"/>
              <w:snapToGrid w:val="0"/>
              <w:spacing w:beforeLines="0" w:afterLines="0" w:line="360" w:lineRule="auto"/>
              <w:outlineLvl w:val="0"/>
              <w:rPr>
                <w:rFonts w:hint="eastAsia" w:hAnsi="宋体" w:cs="宋体"/>
              </w:rPr>
            </w:pPr>
          </w:p>
        </w:tc>
      </w:tr>
    </w:tbl>
    <w:p>
      <w:pPr>
        <w:pStyle w:val="17"/>
        <w:spacing w:line="360" w:lineRule="auto"/>
        <w:rPr>
          <w:rFonts w:hint="eastAsia" w:ascii="宋体" w:eastAsia="宋体" w:cs="宋体"/>
          <w:spacing w:val="20"/>
          <w:szCs w:val="24"/>
        </w:rPr>
      </w:pPr>
      <w:r>
        <w:rPr>
          <w:rFonts w:hint="eastAsia" w:ascii="宋体" w:eastAsia="宋体" w:cs="宋体"/>
          <w:szCs w:val="24"/>
        </w:rPr>
        <w:t>注：投标人应根据投标设备的性能指标、对照招标文件要求在“偏离情况”栏注明“正偏离”、“负偏离”或“无偏离”。</w:t>
      </w:r>
    </w:p>
    <w:p>
      <w:pPr>
        <w:snapToGrid w:val="0"/>
        <w:spacing w:before="50" w:after="50" w:line="360" w:lineRule="auto"/>
        <w:rPr>
          <w:rFonts w:hint="eastAsia" w:ascii="宋体" w:hAnsi="宋体" w:cs="宋体"/>
          <w:spacing w:val="20"/>
          <w:sz w:val="24"/>
          <w:szCs w:val="24"/>
        </w:rPr>
      </w:pPr>
    </w:p>
    <w:p>
      <w:pPr>
        <w:snapToGrid w:val="0"/>
        <w:spacing w:before="50" w:after="50" w:line="360" w:lineRule="auto"/>
        <w:rPr>
          <w:rFonts w:hint="eastAsia" w:ascii="宋体" w:hAnsi="宋体" w:cs="宋体"/>
          <w:sz w:val="24"/>
          <w:szCs w:val="24"/>
        </w:rPr>
      </w:pPr>
      <w:r>
        <w:rPr>
          <w:rFonts w:hint="eastAsia" w:ascii="宋体" w:hAnsi="宋体" w:cs="宋体"/>
          <w:spacing w:val="20"/>
          <w:sz w:val="24"/>
          <w:szCs w:val="24"/>
        </w:rPr>
        <w:t>日 期：</w:t>
      </w:r>
    </w:p>
    <w:p>
      <w:pPr>
        <w:snapToGrid w:val="0"/>
        <w:spacing w:before="50" w:after="120" w:afterLines="50" w:line="360" w:lineRule="auto"/>
        <w:jc w:val="left"/>
        <w:rPr>
          <w:rFonts w:hint="eastAsia" w:ascii="宋体" w:hAnsi="宋体" w:cs="宋体"/>
          <w:sz w:val="28"/>
          <w:szCs w:val="28"/>
        </w:rPr>
      </w:pPr>
    </w:p>
    <w:p>
      <w:pPr>
        <w:snapToGrid w:val="0"/>
        <w:spacing w:before="50" w:after="120" w:afterLines="50" w:line="360" w:lineRule="auto"/>
        <w:jc w:val="left"/>
        <w:rPr>
          <w:rFonts w:hint="eastAsia" w:ascii="宋体" w:hAnsi="宋体" w:cs="宋体"/>
          <w:sz w:val="28"/>
          <w:szCs w:val="28"/>
        </w:rPr>
      </w:pPr>
    </w:p>
    <w:p>
      <w:pPr>
        <w:snapToGrid w:val="0"/>
        <w:spacing w:before="50" w:after="120" w:afterLines="50" w:line="360" w:lineRule="auto"/>
        <w:jc w:val="left"/>
        <w:rPr>
          <w:rFonts w:hint="eastAsia" w:ascii="宋体" w:hAnsi="宋体" w:cs="宋体"/>
          <w:sz w:val="28"/>
          <w:szCs w:val="28"/>
        </w:rPr>
      </w:pPr>
    </w:p>
    <w:p>
      <w:pPr>
        <w:snapToGrid w:val="0"/>
        <w:spacing w:before="50" w:after="120" w:afterLines="50" w:line="360" w:lineRule="auto"/>
        <w:jc w:val="left"/>
        <w:rPr>
          <w:rFonts w:hint="eastAsia" w:ascii="宋体" w:hAnsi="宋体"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snapToGrid w:val="0"/>
        <w:spacing w:before="50" w:after="120" w:afterLines="50" w:line="360" w:lineRule="auto"/>
        <w:jc w:val="left"/>
        <w:rPr>
          <w:rFonts w:hint="eastAsia" w:ascii="宋体" w:hAnsi="宋体" w:cs="宋体"/>
          <w:sz w:val="28"/>
          <w:szCs w:val="28"/>
        </w:rPr>
      </w:pPr>
      <w:r>
        <w:rPr>
          <w:rFonts w:hint="eastAsia" w:ascii="宋体" w:hAnsi="宋体" w:cs="宋体"/>
          <w:sz w:val="28"/>
          <w:szCs w:val="28"/>
        </w:rPr>
        <w:t>附件：</w:t>
      </w:r>
    </w:p>
    <w:p>
      <w:pPr>
        <w:snapToGrid w:val="0"/>
        <w:spacing w:before="120" w:beforeLines="50" w:after="50" w:line="360" w:lineRule="auto"/>
        <w:jc w:val="center"/>
        <w:rPr>
          <w:rFonts w:hint="eastAsia" w:ascii="宋体" w:hAnsi="宋体" w:cs="宋体"/>
          <w:b/>
          <w:sz w:val="28"/>
          <w:szCs w:val="28"/>
        </w:rPr>
      </w:pPr>
      <w:r>
        <w:rPr>
          <w:rFonts w:hint="eastAsia" w:ascii="宋体" w:hAnsi="宋体" w:cs="宋体"/>
          <w:b/>
          <w:sz w:val="28"/>
          <w:szCs w:val="28"/>
        </w:rPr>
        <w:t>项目实施人员一览表</w:t>
      </w:r>
    </w:p>
    <w:p>
      <w:pPr>
        <w:pStyle w:val="14"/>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单位全称（公章）：</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sz w:val="24"/>
                <w:szCs w:val="24"/>
              </w:rPr>
            </w:pPr>
            <w:r>
              <w:rPr>
                <w:rFonts w:hint="eastAsia" w:ascii="宋体" w:hAnsi="宋体" w:cs="宋体"/>
                <w:sz w:val="24"/>
                <w:szCs w:val="24"/>
              </w:rPr>
              <w:t>专业技</w:t>
            </w:r>
          </w:p>
          <w:p>
            <w:pPr>
              <w:snapToGrid w:val="0"/>
              <w:spacing w:before="120" w:beforeLines="50" w:after="50" w:line="360" w:lineRule="auto"/>
              <w:jc w:val="center"/>
              <w:rPr>
                <w:rFonts w:hint="eastAsia" w:ascii="宋体" w:hAnsi="宋体" w:cs="宋体"/>
                <w:sz w:val="24"/>
                <w:szCs w:val="24"/>
              </w:rPr>
            </w:pPr>
            <w:r>
              <w:rPr>
                <w:rFonts w:hint="eastAsia" w:ascii="宋体" w:hAnsi="宋体" w:cs="宋体"/>
                <w:sz w:val="24"/>
                <w:szCs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sz w:val="24"/>
                <w:szCs w:val="24"/>
              </w:rPr>
            </w:pPr>
            <w:r>
              <w:rPr>
                <w:rFonts w:hint="eastAsia" w:ascii="宋体" w:hAnsi="宋体" w:cs="宋体"/>
                <w:sz w:val="24"/>
                <w:szCs w:val="24"/>
              </w:rPr>
              <w:t>证书</w:t>
            </w:r>
          </w:p>
          <w:p>
            <w:pPr>
              <w:snapToGrid w:val="0"/>
              <w:spacing w:before="120" w:beforeLines="50" w:after="50" w:line="360" w:lineRule="auto"/>
              <w:jc w:val="center"/>
              <w:rPr>
                <w:rFonts w:hint="eastAsia" w:ascii="宋体" w:hAnsi="宋体" w:cs="宋体"/>
                <w:sz w:val="24"/>
                <w:szCs w:val="24"/>
              </w:rPr>
            </w:pPr>
            <w:r>
              <w:rPr>
                <w:rFonts w:hint="eastAsia" w:ascii="宋体" w:hAnsi="宋体" w:cs="宋体"/>
                <w:sz w:val="24"/>
                <w:szCs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Cs/>
                <w:sz w:val="24"/>
                <w:szCs w:val="24"/>
              </w:rPr>
            </w:pPr>
            <w:r>
              <w:rPr>
                <w:rFonts w:hint="eastAsia" w:ascii="宋体" w:hAnsi="宋体" w:cs="宋体"/>
                <w:bCs/>
                <w:sz w:val="24"/>
                <w:szCs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Cs/>
                <w:sz w:val="24"/>
                <w:szCs w:val="24"/>
              </w:rPr>
            </w:pPr>
            <w:r>
              <w:rPr>
                <w:rFonts w:hint="eastAsia" w:ascii="宋体" w:hAnsi="宋体" w:cs="宋体"/>
                <w:bCs/>
                <w:sz w:val="24"/>
                <w:szCs w:val="24"/>
              </w:rPr>
              <w:t>项目业绩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22"/>
              <w:snapToGrid w:val="0"/>
              <w:spacing w:before="120" w:beforeLines="50" w:after="50" w:line="360" w:lineRule="auto"/>
              <w:ind w:left="5250"/>
              <w:rPr>
                <w:rFonts w:hint="eastAsia" w:ascii="宋体" w:hAnsi="宋体" w:eastAsia="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sz w:val="24"/>
                <w:szCs w:val="24"/>
              </w:rPr>
            </w:pPr>
          </w:p>
        </w:tc>
      </w:tr>
    </w:tbl>
    <w:p>
      <w:pPr>
        <w:snapToGrid w:val="0"/>
        <w:spacing w:before="50" w:after="120" w:afterLines="50" w:line="360" w:lineRule="auto"/>
        <w:jc w:val="left"/>
        <w:rPr>
          <w:rFonts w:hint="eastAsia" w:ascii="宋体" w:hAnsi="宋体" w:cs="宋体"/>
          <w:sz w:val="24"/>
          <w:szCs w:val="24"/>
        </w:rPr>
      </w:pPr>
      <w:r>
        <w:rPr>
          <w:rFonts w:hint="eastAsia" w:ascii="宋体" w:hAnsi="宋体" w:cs="宋体"/>
          <w:sz w:val="24"/>
          <w:szCs w:val="24"/>
        </w:rPr>
        <w:t xml:space="preserve">注：在填写时，如本表格不适合投标单位的实际情况，可根据本表格式自行划表填写。 </w:t>
      </w:r>
    </w:p>
    <w:p>
      <w:pPr>
        <w:snapToGrid w:val="0"/>
        <w:spacing w:before="50" w:after="120" w:afterLines="50" w:line="360" w:lineRule="auto"/>
        <w:jc w:val="left"/>
        <w:rPr>
          <w:rFonts w:hint="eastAsia" w:ascii="宋体" w:hAnsi="宋体" w:cs="宋体"/>
          <w:sz w:val="24"/>
          <w:szCs w:val="24"/>
        </w:rPr>
      </w:pPr>
    </w:p>
    <w:p>
      <w:pPr>
        <w:snapToGrid w:val="0"/>
        <w:spacing w:before="50" w:after="50" w:line="360" w:lineRule="auto"/>
        <w:rPr>
          <w:rFonts w:hint="eastAsia" w:ascii="宋体" w:hAnsi="宋体" w:cs="宋体"/>
          <w:spacing w:val="20"/>
          <w:sz w:val="24"/>
          <w:szCs w:val="24"/>
          <w:u w:val="single"/>
        </w:rPr>
      </w:pPr>
      <w:r>
        <w:rPr>
          <w:rFonts w:hint="eastAsia" w:ascii="宋体" w:hAnsi="宋体" w:cs="宋体"/>
          <w:spacing w:val="20"/>
          <w:sz w:val="24"/>
          <w:szCs w:val="24"/>
        </w:rPr>
        <w:t xml:space="preserve"> 日  期：</w:t>
      </w:r>
    </w:p>
    <w:p>
      <w:pPr>
        <w:snapToGrid w:val="0"/>
        <w:spacing w:before="50" w:after="50"/>
        <w:rPr>
          <w:rFonts w:hint="eastAsia" w:ascii="宋体" w:hAnsi="宋体"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 w:val="28"/>
          <w:szCs w:val="28"/>
        </w:rPr>
      </w:pPr>
    </w:p>
    <w:p>
      <w:pPr>
        <w:pStyle w:val="2"/>
        <w:rPr>
          <w:rFonts w:hint="eastAsia" w:cs="宋体"/>
          <w:szCs w:val="24"/>
          <w:lang w:val="en-US"/>
        </w:rPr>
      </w:pPr>
      <w:r>
        <w:rPr>
          <w:rFonts w:hint="eastAsia" w:cs="宋体"/>
          <w:szCs w:val="24"/>
          <w:lang w:val="en-US"/>
        </w:rPr>
        <w:t>附件1-1：</w:t>
      </w:r>
    </w:p>
    <w:p>
      <w:pPr>
        <w:pStyle w:val="2"/>
        <w:jc w:val="center"/>
        <w:rPr>
          <w:rFonts w:hint="eastAsia" w:cs="宋体"/>
          <w:b/>
          <w:bCs/>
          <w:szCs w:val="24"/>
        </w:rPr>
      </w:pPr>
      <w:r>
        <w:rPr>
          <w:rFonts w:hint="eastAsia" w:cs="宋体"/>
          <w:b/>
          <w:bCs/>
          <w:szCs w:val="24"/>
        </w:rPr>
        <w:t>中小企业声明函（</w:t>
      </w:r>
      <w:r>
        <w:rPr>
          <w:rFonts w:hint="eastAsia" w:cs="宋体"/>
          <w:b/>
          <w:bCs/>
          <w:szCs w:val="24"/>
          <w:lang w:val="en-US"/>
        </w:rPr>
        <w:t>如有，选填</w:t>
      </w:r>
      <w:r>
        <w:rPr>
          <w:rFonts w:hint="eastAsia" w:cs="宋体"/>
          <w:b/>
          <w:bCs/>
          <w:szCs w:val="24"/>
        </w:rPr>
        <w:t>）</w:t>
      </w:r>
    </w:p>
    <w:p>
      <w:pPr>
        <w:pStyle w:val="2"/>
        <w:rPr>
          <w:rFonts w:hint="eastAsia" w:cs="宋体"/>
          <w:szCs w:val="24"/>
          <w:lang w:val="en-US"/>
        </w:rPr>
      </w:pPr>
    </w:p>
    <w:p>
      <w:pPr>
        <w:pStyle w:val="2"/>
        <w:spacing w:line="360" w:lineRule="auto"/>
        <w:ind w:firstLine="480" w:firstLineChars="200"/>
        <w:rPr>
          <w:rFonts w:hint="eastAsia" w:cs="宋体"/>
          <w:szCs w:val="24"/>
          <w:lang w:val="en-US"/>
        </w:rPr>
      </w:pPr>
      <w:r>
        <w:rPr>
          <w:rFonts w:hint="eastAsia" w:cs="宋体"/>
          <w:szCs w:val="24"/>
          <w:lang w:val="en-US"/>
        </w:rPr>
        <w:t>本公司郑重声明，根据《政府采购促进中小企业发展暂行办法》（财库[2011]181号）的规定，本公司为</w:t>
      </w:r>
      <w:r>
        <w:rPr>
          <w:rFonts w:hint="eastAsia" w:cs="宋体"/>
          <w:szCs w:val="24"/>
          <w:u w:val="single"/>
          <w:lang w:val="en-US"/>
        </w:rPr>
        <w:t xml:space="preserve">      </w:t>
      </w:r>
      <w:r>
        <w:rPr>
          <w:rFonts w:hint="eastAsia" w:cs="宋体"/>
          <w:szCs w:val="24"/>
          <w:lang w:val="en-US"/>
        </w:rPr>
        <w:t>（请填写：中型、小型、微型）企业。即，本公司同时满足以下条件：</w:t>
      </w:r>
    </w:p>
    <w:p>
      <w:pPr>
        <w:pStyle w:val="2"/>
        <w:spacing w:line="360" w:lineRule="auto"/>
        <w:ind w:firstLine="480" w:firstLineChars="200"/>
        <w:rPr>
          <w:rFonts w:hint="eastAsia" w:cs="宋体"/>
          <w:szCs w:val="24"/>
          <w:lang w:val="en-US"/>
        </w:rPr>
      </w:pPr>
      <w:r>
        <w:rPr>
          <w:rFonts w:hint="eastAsia" w:cs="宋体"/>
          <w:szCs w:val="24"/>
          <w:lang w:val="en-US"/>
        </w:rPr>
        <w:t xml:space="preserve">根据《工业和信息化部、国家统计局、国家发展和改革委员会、财政部关于印发中小企业划型标准规定的通知》（工信部联企业[2011]300号）规定的划分标准，本公司为  </w:t>
      </w:r>
      <w:r>
        <w:rPr>
          <w:rFonts w:hint="eastAsia" w:cs="宋体"/>
          <w:szCs w:val="24"/>
          <w:u w:val="single"/>
          <w:lang w:val="en-US"/>
        </w:rPr>
        <w:t xml:space="preserve">    </w:t>
      </w:r>
      <w:r>
        <w:rPr>
          <w:rFonts w:hint="eastAsia" w:cs="宋体"/>
          <w:szCs w:val="24"/>
          <w:lang w:val="en-US"/>
        </w:rPr>
        <w:t>（请填写：中型、小型、微型）企业。</w:t>
      </w:r>
    </w:p>
    <w:p>
      <w:pPr>
        <w:pStyle w:val="2"/>
        <w:spacing w:line="360" w:lineRule="auto"/>
        <w:ind w:firstLine="480" w:firstLineChars="200"/>
        <w:rPr>
          <w:rFonts w:hint="eastAsia" w:cs="宋体"/>
          <w:szCs w:val="24"/>
          <w:lang w:val="en-US"/>
        </w:rPr>
      </w:pPr>
      <w:r>
        <w:rPr>
          <w:rFonts w:hint="eastAsia" w:cs="宋体"/>
          <w:szCs w:val="24"/>
          <w:lang w:val="en-US"/>
        </w:rPr>
        <w:t xml:space="preserve">本公司参加 </w:t>
      </w:r>
      <w:r>
        <w:rPr>
          <w:rFonts w:hint="eastAsia" w:cs="宋体"/>
          <w:szCs w:val="24"/>
          <w:u w:val="single"/>
          <w:lang w:val="en-US"/>
        </w:rPr>
        <w:t xml:space="preserve">        </w:t>
      </w:r>
      <w:r>
        <w:rPr>
          <w:rFonts w:hint="eastAsia" w:cs="宋体"/>
          <w:szCs w:val="24"/>
          <w:lang w:val="en-US"/>
        </w:rPr>
        <w:t xml:space="preserve">单位的 </w:t>
      </w:r>
      <w:r>
        <w:rPr>
          <w:rFonts w:hint="eastAsia" w:cs="宋体"/>
          <w:szCs w:val="24"/>
          <w:u w:val="single"/>
          <w:lang w:val="en-US"/>
        </w:rPr>
        <w:t xml:space="preserve">      </w:t>
      </w:r>
      <w:r>
        <w:rPr>
          <w:rFonts w:hint="eastAsia" w:cs="宋体"/>
          <w:szCs w:val="24"/>
          <w:lang w:val="en-US"/>
        </w:rPr>
        <w:t>项目采购活动提供本企业制造的货物，由本企业承担工程、提供服务，或者提供其他</w:t>
      </w:r>
      <w:r>
        <w:rPr>
          <w:rFonts w:hint="eastAsia" w:cs="宋体"/>
          <w:szCs w:val="24"/>
          <w:u w:val="single"/>
          <w:lang w:val="en-US"/>
        </w:rPr>
        <w:t xml:space="preserve">         </w:t>
      </w:r>
      <w:r>
        <w:rPr>
          <w:rFonts w:hint="eastAsia" w:cs="宋体"/>
          <w:szCs w:val="24"/>
          <w:lang w:val="en-US"/>
        </w:rPr>
        <w:t>（请填写：中型、小型、微型）企业制造的货物。本条所称货物不包括使用大型企业注册商标的货物。</w:t>
      </w:r>
    </w:p>
    <w:p>
      <w:pPr>
        <w:pStyle w:val="2"/>
        <w:spacing w:line="360" w:lineRule="auto"/>
        <w:rPr>
          <w:rFonts w:hint="eastAsia" w:cs="宋体"/>
          <w:szCs w:val="24"/>
          <w:lang w:val="en-US"/>
        </w:rPr>
      </w:pPr>
      <w:r>
        <w:rPr>
          <w:rFonts w:hint="eastAsia" w:cs="宋体"/>
          <w:szCs w:val="24"/>
          <w:lang w:val="en-US"/>
        </w:rPr>
        <w:t>本公司对上述声明的真实性负责。如有虚假，将依法承担相应责任。</w:t>
      </w:r>
    </w:p>
    <w:p>
      <w:pPr>
        <w:pStyle w:val="2"/>
        <w:spacing w:line="360" w:lineRule="auto"/>
        <w:rPr>
          <w:rFonts w:hint="eastAsia" w:cs="宋体"/>
          <w:szCs w:val="24"/>
          <w:lang w:val="en-US"/>
        </w:rPr>
      </w:pPr>
    </w:p>
    <w:p>
      <w:pPr>
        <w:pStyle w:val="2"/>
        <w:spacing w:line="360" w:lineRule="auto"/>
        <w:rPr>
          <w:rFonts w:hint="eastAsia" w:cs="宋体"/>
          <w:szCs w:val="24"/>
          <w:lang w:val="en-US"/>
        </w:rPr>
      </w:pPr>
      <w:r>
        <w:rPr>
          <w:rFonts w:hint="eastAsia" w:cs="宋体"/>
          <w:szCs w:val="24"/>
          <w:lang w:val="en-US"/>
        </w:rPr>
        <w:t xml:space="preserve">企业名称（盖章）：                                 </w:t>
      </w:r>
    </w:p>
    <w:p>
      <w:pPr>
        <w:pStyle w:val="2"/>
        <w:spacing w:line="360" w:lineRule="auto"/>
        <w:rPr>
          <w:rFonts w:hint="eastAsia" w:cs="宋体"/>
          <w:szCs w:val="24"/>
          <w:lang w:val="en-US"/>
        </w:rPr>
      </w:pPr>
      <w:r>
        <w:rPr>
          <w:rFonts w:hint="eastAsia" w:cs="宋体"/>
          <w:szCs w:val="24"/>
          <w:lang w:val="en-US"/>
        </w:rPr>
        <w:t xml:space="preserve">日期：     年     月     日              </w:t>
      </w:r>
    </w:p>
    <w:p>
      <w:pPr>
        <w:pStyle w:val="2"/>
        <w:spacing w:line="360" w:lineRule="auto"/>
        <w:rPr>
          <w:rFonts w:hint="eastAsia" w:cs="宋体"/>
          <w:szCs w:val="24"/>
          <w:lang w:val="en-US"/>
        </w:rPr>
      </w:pPr>
    </w:p>
    <w:p>
      <w:pPr>
        <w:pStyle w:val="2"/>
        <w:spacing w:line="360" w:lineRule="auto"/>
        <w:rPr>
          <w:rFonts w:cs="宋体"/>
          <w:szCs w:val="24"/>
          <w:lang w:val="en-US"/>
        </w:rPr>
      </w:pPr>
      <w:r>
        <w:rPr>
          <w:rFonts w:hint="eastAsia" w:cs="宋体"/>
          <w:szCs w:val="24"/>
          <w:lang w:val="en-US"/>
        </w:rPr>
        <w:t>附件1-2：</w:t>
      </w:r>
    </w:p>
    <w:p>
      <w:pPr>
        <w:pStyle w:val="2"/>
        <w:spacing w:line="360" w:lineRule="auto"/>
        <w:rPr>
          <w:rFonts w:hint="eastAsia" w:cs="宋体"/>
          <w:szCs w:val="24"/>
          <w:lang w:val="en-US"/>
        </w:rPr>
      </w:pPr>
      <w:r>
        <w:rPr>
          <w:rFonts w:hint="eastAsia" w:cs="宋体"/>
          <w:szCs w:val="24"/>
          <w:lang w:val="en-US"/>
        </w:rPr>
        <w:t xml:space="preserve">   根据《工业和信息化部、国家统计局、国家发展和改革委员会、财政部关于印发中小企业划型标准的通知》（工信部联企业（2011）300号）规定的划分标准，兹确认</w:t>
      </w:r>
    </w:p>
    <w:p>
      <w:pPr>
        <w:pStyle w:val="2"/>
        <w:spacing w:line="360" w:lineRule="auto"/>
        <w:rPr>
          <w:rFonts w:hint="eastAsia" w:cs="宋体"/>
          <w:szCs w:val="24"/>
          <w:lang w:val="en-US"/>
        </w:rPr>
      </w:pPr>
      <w:r>
        <w:rPr>
          <w:rFonts w:hint="eastAsia" w:cs="宋体"/>
          <w:szCs w:val="24"/>
          <w:lang w:val="en-US"/>
        </w:rPr>
        <w:t xml:space="preserve"> </w:t>
      </w:r>
      <w:r>
        <w:rPr>
          <w:rFonts w:hint="eastAsia" w:cs="宋体"/>
          <w:szCs w:val="24"/>
          <w:u w:val="single"/>
          <w:lang w:val="en-US"/>
        </w:rPr>
        <w:t xml:space="preserve">       </w:t>
      </w:r>
      <w:r>
        <w:rPr>
          <w:rFonts w:hint="eastAsia" w:cs="宋体"/>
          <w:szCs w:val="24"/>
          <w:lang w:val="en-US"/>
        </w:rPr>
        <w:t>公司为</w:t>
      </w:r>
      <w:r>
        <w:rPr>
          <w:rFonts w:hint="eastAsia" w:cs="宋体"/>
          <w:szCs w:val="24"/>
          <w:u w:val="single"/>
          <w:lang w:val="en-US"/>
        </w:rPr>
        <w:t xml:space="preserve">       </w:t>
      </w:r>
      <w:r>
        <w:rPr>
          <w:rFonts w:hint="eastAsia" w:cs="宋体"/>
          <w:szCs w:val="24"/>
          <w:lang w:val="en-US"/>
        </w:rPr>
        <w:t xml:space="preserve"> 行业的</w:t>
      </w:r>
      <w:r>
        <w:rPr>
          <w:rFonts w:hint="eastAsia" w:cs="宋体"/>
          <w:szCs w:val="24"/>
          <w:u w:val="single"/>
          <w:lang w:val="en-US"/>
        </w:rPr>
        <w:t xml:space="preserve">       </w:t>
      </w:r>
      <w:r>
        <w:rPr>
          <w:rFonts w:hint="eastAsia" w:cs="宋体"/>
          <w:szCs w:val="24"/>
          <w:lang w:val="en-US"/>
        </w:rPr>
        <w:t>（请填写：中型、小型、微型）企业。</w:t>
      </w:r>
    </w:p>
    <w:p>
      <w:pPr>
        <w:pStyle w:val="2"/>
        <w:spacing w:line="360" w:lineRule="auto"/>
        <w:rPr>
          <w:rFonts w:hint="eastAsia" w:cs="宋体"/>
          <w:szCs w:val="24"/>
          <w:lang w:val="en-US"/>
        </w:rPr>
      </w:pPr>
      <w:r>
        <w:rPr>
          <w:rFonts w:hint="eastAsia" w:cs="宋体"/>
          <w:szCs w:val="24"/>
          <w:lang w:val="en-US"/>
        </w:rPr>
        <w:t xml:space="preserve">                        省（市、县、区）中小企业局或经济和信息化委员会</w:t>
      </w:r>
    </w:p>
    <w:p>
      <w:pPr>
        <w:pStyle w:val="2"/>
        <w:spacing w:line="360" w:lineRule="auto"/>
        <w:rPr>
          <w:rFonts w:hint="eastAsia" w:cs="宋体"/>
          <w:szCs w:val="24"/>
          <w:lang w:val="en-US"/>
        </w:rPr>
      </w:pPr>
    </w:p>
    <w:p>
      <w:pPr>
        <w:spacing w:line="360" w:lineRule="auto"/>
        <w:rPr>
          <w:rFonts w:hint="eastAsia" w:ascii="宋体" w:hAnsi="宋体" w:cs="宋体"/>
          <w:sz w:val="24"/>
          <w:szCs w:val="24"/>
        </w:rPr>
      </w:pPr>
      <w:r>
        <w:rPr>
          <w:rFonts w:hint="eastAsia" w:ascii="宋体" w:hAnsi="宋体" w:cs="宋体"/>
          <w:sz w:val="24"/>
          <w:szCs w:val="24"/>
        </w:rPr>
        <w:t>附件1-3：</w:t>
      </w:r>
    </w:p>
    <w:p>
      <w:pPr>
        <w:pStyle w:val="2"/>
        <w:rPr>
          <w:rFonts w:hint="eastAsia" w:cs="宋体"/>
          <w:lang w:val="en-US"/>
        </w:rPr>
      </w:pPr>
    </w:p>
    <w:p>
      <w:pPr>
        <w:pStyle w:val="2"/>
        <w:rPr>
          <w:rFonts w:hint="eastAsia" w:cs="宋体"/>
          <w:szCs w:val="24"/>
        </w:rPr>
      </w:pPr>
      <w:r>
        <w:rPr>
          <w:rFonts w:hint="eastAsia" w:cs="宋体"/>
          <w:szCs w:val="24"/>
        </w:rPr>
        <w:t>投标截止时间前7日内“国家企业信用信息公示系统—小微企业名录”页面查询结果</w:t>
      </w:r>
    </w:p>
    <w:p>
      <w:pPr>
        <w:pStyle w:val="2"/>
        <w:rPr>
          <w:rFonts w:hint="eastAsia" w:cs="宋体"/>
          <w:szCs w:val="24"/>
          <w:lang w:val="en-US"/>
        </w:rPr>
      </w:pPr>
    </w:p>
    <w:p>
      <w:pPr>
        <w:pStyle w:val="2"/>
        <w:rPr>
          <w:rFonts w:hint="eastAsia" w:cs="宋体"/>
          <w:szCs w:val="24"/>
        </w:rPr>
      </w:pPr>
      <w:r>
        <w:rPr>
          <w:rFonts w:hint="eastAsia" w:cs="宋体"/>
          <w:b/>
          <w:bCs/>
          <w:szCs w:val="24"/>
          <w:lang w:val="en-US"/>
        </w:rPr>
        <w:t>备注：以上小微企业证明材料附件1-1必须提供，同时附件1-2、附件1-3至少提供一项证明。</w:t>
      </w:r>
    </w:p>
    <w:p>
      <w:pPr>
        <w:pStyle w:val="2"/>
        <w:rPr>
          <w:rFonts w:hint="eastAsia" w:cs="宋体"/>
          <w:szCs w:val="24"/>
          <w:lang w:val="en-US"/>
        </w:rPr>
      </w:pPr>
    </w:p>
    <w:p>
      <w:pPr>
        <w:pStyle w:val="2"/>
        <w:spacing w:line="360" w:lineRule="auto"/>
        <w:rPr>
          <w:rFonts w:hint="eastAsia" w:cs="宋体"/>
          <w:szCs w:val="24"/>
          <w:lang w:val="en-US"/>
        </w:rPr>
      </w:pPr>
      <w:r>
        <w:rPr>
          <w:rFonts w:hint="eastAsia" w:cs="宋体"/>
          <w:szCs w:val="24"/>
          <w:lang w:val="en-US"/>
        </w:rPr>
        <w:t>附件：</w:t>
      </w:r>
    </w:p>
    <w:p>
      <w:pPr>
        <w:pStyle w:val="2"/>
        <w:spacing w:line="360" w:lineRule="auto"/>
        <w:jc w:val="center"/>
        <w:rPr>
          <w:rFonts w:hint="eastAsia" w:cs="宋体"/>
          <w:b/>
          <w:bCs/>
          <w:szCs w:val="24"/>
          <w:lang w:val="en-US"/>
        </w:rPr>
      </w:pPr>
      <w:r>
        <w:rPr>
          <w:rFonts w:hint="eastAsia" w:cs="宋体"/>
          <w:b/>
          <w:bCs/>
          <w:szCs w:val="24"/>
          <w:lang w:val="en-US"/>
        </w:rPr>
        <w:t>残疾人福利性单位声明函</w:t>
      </w:r>
    </w:p>
    <w:p>
      <w:pPr>
        <w:pStyle w:val="2"/>
        <w:spacing w:line="360" w:lineRule="auto"/>
        <w:rPr>
          <w:rFonts w:hint="eastAsia" w:cs="宋体"/>
          <w:szCs w:val="24"/>
          <w:lang w:val="en-US"/>
        </w:rPr>
      </w:pPr>
    </w:p>
    <w:p>
      <w:pPr>
        <w:pStyle w:val="2"/>
        <w:spacing w:line="360" w:lineRule="auto"/>
        <w:ind w:firstLine="480" w:firstLineChars="200"/>
        <w:rPr>
          <w:rFonts w:hint="eastAsia" w:cs="宋体"/>
          <w:szCs w:val="24"/>
          <w:lang w:val="en-US"/>
        </w:rPr>
      </w:pPr>
      <w:r>
        <w:rPr>
          <w:rFonts w:hint="eastAsia" w:cs="宋体"/>
          <w:szCs w:val="24"/>
          <w:lang w:val="en-US"/>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
        <w:spacing w:line="360" w:lineRule="auto"/>
        <w:ind w:firstLine="480" w:firstLineChars="200"/>
        <w:rPr>
          <w:rFonts w:hint="eastAsia" w:cs="宋体"/>
          <w:szCs w:val="24"/>
          <w:lang w:val="en-US"/>
        </w:rPr>
      </w:pPr>
      <w:r>
        <w:rPr>
          <w:rFonts w:hint="eastAsia" w:cs="宋体"/>
          <w:szCs w:val="24"/>
          <w:lang w:val="en-US"/>
        </w:rPr>
        <w:t>本单位对上述声明的真实性负责。如有虚假，将依法承担相应责任。</w:t>
      </w:r>
    </w:p>
    <w:p>
      <w:pPr>
        <w:pStyle w:val="2"/>
        <w:spacing w:line="360" w:lineRule="auto"/>
        <w:rPr>
          <w:rFonts w:hint="eastAsia" w:cs="宋体"/>
          <w:szCs w:val="24"/>
          <w:lang w:val="en-US"/>
        </w:rPr>
      </w:pPr>
    </w:p>
    <w:p>
      <w:pPr>
        <w:pStyle w:val="2"/>
        <w:spacing w:line="360" w:lineRule="auto"/>
        <w:rPr>
          <w:rFonts w:hint="eastAsia" w:cs="宋体"/>
          <w:szCs w:val="24"/>
          <w:lang w:val="en-US"/>
        </w:rPr>
      </w:pPr>
    </w:p>
    <w:p>
      <w:pPr>
        <w:pStyle w:val="2"/>
        <w:spacing w:line="360" w:lineRule="auto"/>
        <w:rPr>
          <w:rFonts w:hint="eastAsia" w:cs="宋体"/>
          <w:szCs w:val="24"/>
          <w:lang w:val="en-US"/>
        </w:rPr>
      </w:pPr>
      <w:r>
        <w:rPr>
          <w:rFonts w:hint="eastAsia" w:cs="宋体"/>
          <w:szCs w:val="24"/>
          <w:lang w:val="en-US"/>
        </w:rPr>
        <w:t xml:space="preserve">                                                      单位名称（盖章）：</w:t>
      </w:r>
    </w:p>
    <w:p>
      <w:pPr>
        <w:pStyle w:val="2"/>
        <w:spacing w:line="360" w:lineRule="auto"/>
        <w:rPr>
          <w:rFonts w:hint="eastAsia" w:cs="宋体"/>
          <w:szCs w:val="24"/>
          <w:lang w:val="en-US"/>
        </w:rPr>
      </w:pPr>
      <w:r>
        <w:rPr>
          <w:rFonts w:hint="eastAsia" w:cs="宋体"/>
          <w:szCs w:val="24"/>
          <w:lang w:val="en-US"/>
        </w:rPr>
        <w:t xml:space="preserve">                                                      日  期：</w:t>
      </w:r>
    </w:p>
    <w:p>
      <w:pPr>
        <w:pStyle w:val="2"/>
        <w:rPr>
          <w:rFonts w:hint="eastAsia" w:cs="宋体"/>
          <w:sz w:val="28"/>
          <w:szCs w:val="28"/>
          <w:u w:val="single"/>
        </w:rPr>
      </w:pPr>
    </w:p>
    <w:p>
      <w:pPr>
        <w:pStyle w:val="2"/>
        <w:rPr>
          <w:rFonts w:hint="eastAsia" w:cs="宋体"/>
          <w:sz w:val="28"/>
          <w:szCs w:val="28"/>
          <w:u w:val="single"/>
        </w:rPr>
      </w:pPr>
    </w:p>
    <w:p>
      <w:pPr>
        <w:pStyle w:val="2"/>
        <w:rPr>
          <w:rFonts w:hint="eastAsia" w:cs="宋体"/>
          <w:b/>
          <w:sz w:val="28"/>
          <w:szCs w:val="28"/>
        </w:rPr>
      </w:pPr>
      <w:r>
        <w:rPr>
          <w:rFonts w:hint="eastAsia" w:cs="宋体"/>
          <w:bCs/>
          <w:szCs w:val="24"/>
        </w:rPr>
        <w:t>附件：</w:t>
      </w:r>
    </w:p>
    <w:p>
      <w:pPr>
        <w:ind w:right="-110"/>
        <w:jc w:val="center"/>
        <w:rPr>
          <w:rFonts w:hint="eastAsia" w:ascii="宋体" w:hAnsi="宋体" w:cs="宋体"/>
          <w:spacing w:val="40"/>
          <w:sz w:val="24"/>
          <w:szCs w:val="24"/>
        </w:rPr>
      </w:pPr>
    </w:p>
    <w:p>
      <w:pPr>
        <w:ind w:right="-110"/>
        <w:jc w:val="center"/>
        <w:rPr>
          <w:rFonts w:hint="eastAsia" w:ascii="宋体" w:hAnsi="宋体" w:cs="宋体"/>
          <w:spacing w:val="40"/>
          <w:sz w:val="24"/>
          <w:szCs w:val="24"/>
        </w:rPr>
      </w:pPr>
      <w:r>
        <w:rPr>
          <w:rFonts w:hint="eastAsia" w:ascii="宋体" w:hAnsi="宋体" w:cs="宋体"/>
          <w:spacing w:val="40"/>
          <w:sz w:val="24"/>
          <w:szCs w:val="24"/>
        </w:rPr>
        <w:t>由省级以上监狱管理局、戒毒管理局（含新疆生产建设兵团）出具的属于监狱企业的证明文件（如有）</w:t>
      </w:r>
    </w:p>
    <w:p>
      <w:pPr>
        <w:snapToGrid w:val="0"/>
        <w:spacing w:before="120" w:beforeLines="50" w:after="50" w:line="360" w:lineRule="auto"/>
        <w:jc w:val="center"/>
        <w:rPr>
          <w:rFonts w:hint="eastAsia" w:ascii="宋体" w:hAnsi="宋体" w:cs="宋体"/>
          <w:sz w:val="28"/>
          <w:szCs w:val="28"/>
        </w:rPr>
      </w:pPr>
    </w:p>
    <w:p>
      <w:pPr>
        <w:snapToGrid w:val="0"/>
        <w:spacing w:before="120" w:beforeLines="50" w:after="50" w:line="360" w:lineRule="auto"/>
        <w:rPr>
          <w:rFonts w:hint="eastAsia" w:ascii="宋体"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rPr>
          <w:rFonts w:hint="eastAsia" w:hAnsi="宋体" w:cs="宋体"/>
          <w:sz w:val="28"/>
          <w:szCs w:val="28"/>
        </w:rPr>
      </w:pPr>
    </w:p>
    <w:p>
      <w:pPr>
        <w:pStyle w:val="19"/>
        <w:ind w:firstLine="0"/>
        <w:rPr>
          <w:rFonts w:hint="eastAsia" w:hAnsi="宋体" w:cs="宋体"/>
          <w:sz w:val="28"/>
          <w:szCs w:val="28"/>
        </w:rPr>
      </w:pPr>
    </w:p>
    <w:p>
      <w:pPr>
        <w:snapToGrid w:val="0"/>
        <w:spacing w:before="120" w:beforeLines="50" w:after="50"/>
        <w:rPr>
          <w:rFonts w:hint="eastAsia" w:ascii="宋体" w:hAnsi="宋体" w:cs="宋体"/>
          <w:sz w:val="28"/>
          <w:szCs w:val="28"/>
        </w:rPr>
      </w:pPr>
      <w:r>
        <w:rPr>
          <w:rFonts w:hint="eastAsia" w:ascii="宋体" w:hAnsi="宋体" w:cs="宋体"/>
          <w:sz w:val="28"/>
          <w:szCs w:val="28"/>
        </w:rPr>
        <w:t>附件</w:t>
      </w:r>
      <w:r>
        <w:rPr>
          <w:rFonts w:hint="eastAsia" w:ascii="宋体" w:hAnsi="宋体" w:cs="宋体"/>
          <w:b/>
          <w:sz w:val="28"/>
          <w:szCs w:val="28"/>
        </w:rPr>
        <w:t xml:space="preserve">：                                    </w:t>
      </w:r>
    </w:p>
    <w:p>
      <w:pPr>
        <w:snapToGrid w:val="0"/>
        <w:spacing w:before="120" w:beforeLines="50" w:after="50"/>
        <w:jc w:val="right"/>
        <w:rPr>
          <w:rFonts w:hint="eastAsia" w:ascii="宋体" w:hAnsi="宋体" w:cs="宋体"/>
          <w:b/>
          <w:sz w:val="28"/>
          <w:szCs w:val="28"/>
        </w:rPr>
      </w:pPr>
      <w:r>
        <w:rPr>
          <w:rFonts w:hint="eastAsia" w:ascii="宋体" w:hAnsi="宋体" w:cs="宋体"/>
          <w:sz w:val="28"/>
          <w:szCs w:val="28"/>
        </w:rPr>
        <w:t>正本或副本</w:t>
      </w:r>
    </w:p>
    <w:p>
      <w:pPr>
        <w:ind w:right="-110"/>
        <w:jc w:val="center"/>
        <w:rPr>
          <w:rFonts w:hint="eastAsia" w:ascii="宋体" w:hAnsi="宋体" w:cs="宋体"/>
          <w:spacing w:val="40"/>
          <w:sz w:val="28"/>
          <w:szCs w:val="28"/>
        </w:rPr>
      </w:pPr>
    </w:p>
    <w:p>
      <w:pPr>
        <w:ind w:right="-110"/>
        <w:jc w:val="center"/>
        <w:rPr>
          <w:rFonts w:hint="eastAsia" w:ascii="宋体" w:hAnsi="宋体" w:cs="宋体"/>
          <w:spacing w:val="40"/>
          <w:sz w:val="36"/>
          <w:szCs w:val="36"/>
        </w:rPr>
      </w:pPr>
      <w:r>
        <w:rPr>
          <w:rFonts w:hint="eastAsia" w:ascii="宋体" w:hAnsi="宋体" w:cs="宋体"/>
          <w:spacing w:val="40"/>
          <w:sz w:val="36"/>
          <w:szCs w:val="36"/>
        </w:rPr>
        <w:t>***项目名称</w:t>
      </w:r>
    </w:p>
    <w:p>
      <w:pPr>
        <w:spacing w:before="240" w:beforeLines="100"/>
        <w:ind w:right="-108"/>
        <w:jc w:val="center"/>
        <w:rPr>
          <w:rFonts w:hint="eastAsia" w:ascii="宋体" w:hAnsi="宋体" w:eastAsia="宋体" w:cs="宋体"/>
          <w:sz w:val="36"/>
          <w:szCs w:val="36"/>
          <w:lang w:eastAsia="zh-CN"/>
        </w:rPr>
      </w:pPr>
      <w:r>
        <w:rPr>
          <w:rFonts w:hint="eastAsia" w:ascii="宋体" w:hAnsi="宋体" w:cs="宋体"/>
          <w:sz w:val="36"/>
          <w:szCs w:val="36"/>
        </w:rPr>
        <w:t>项目编号：</w:t>
      </w:r>
      <w:r>
        <w:rPr>
          <w:rFonts w:hint="eastAsia" w:ascii="宋体" w:hAnsi="宋体" w:cs="宋体"/>
          <w:sz w:val="36"/>
          <w:szCs w:val="36"/>
          <w:lang w:eastAsia="zh-CN"/>
        </w:rPr>
        <w:t>DDZX2020-GK-051</w:t>
      </w:r>
    </w:p>
    <w:p>
      <w:pPr>
        <w:spacing w:after="100" w:afterAutospacing="1" w:line="360" w:lineRule="auto"/>
        <w:ind w:right="-108"/>
        <w:jc w:val="center"/>
        <w:rPr>
          <w:rFonts w:hint="eastAsia" w:ascii="宋体" w:hAnsi="宋体" w:cs="宋体"/>
          <w:b/>
          <w:spacing w:val="40"/>
          <w:sz w:val="44"/>
          <w:szCs w:val="44"/>
        </w:rPr>
      </w:pPr>
    </w:p>
    <w:p>
      <w:pPr>
        <w:spacing w:after="100" w:afterAutospacing="1" w:line="360" w:lineRule="auto"/>
        <w:ind w:right="-108"/>
        <w:jc w:val="center"/>
        <w:rPr>
          <w:rFonts w:hint="eastAsia" w:ascii="宋体" w:hAnsi="宋体" w:cs="宋体"/>
          <w:b/>
          <w:spacing w:val="40"/>
          <w:sz w:val="52"/>
          <w:szCs w:val="52"/>
        </w:rPr>
      </w:pPr>
      <w:r>
        <w:rPr>
          <w:rFonts w:hint="eastAsia" w:ascii="宋体" w:hAnsi="宋体" w:cs="宋体"/>
          <w:b/>
          <w:spacing w:val="40"/>
          <w:sz w:val="52"/>
          <w:szCs w:val="52"/>
        </w:rPr>
        <w:t>报</w:t>
      </w:r>
    </w:p>
    <w:p>
      <w:pPr>
        <w:spacing w:after="100" w:afterAutospacing="1" w:line="360" w:lineRule="auto"/>
        <w:ind w:right="-108"/>
        <w:jc w:val="center"/>
        <w:rPr>
          <w:rFonts w:hint="eastAsia" w:ascii="宋体" w:hAnsi="宋体" w:cs="宋体"/>
          <w:b/>
          <w:spacing w:val="40"/>
          <w:sz w:val="52"/>
          <w:szCs w:val="52"/>
        </w:rPr>
      </w:pPr>
      <w:r>
        <w:rPr>
          <w:rFonts w:hint="eastAsia" w:ascii="宋体" w:hAnsi="宋体" w:cs="宋体"/>
          <w:b/>
          <w:spacing w:val="40"/>
          <w:sz w:val="52"/>
          <w:szCs w:val="52"/>
        </w:rPr>
        <w:t>价</w:t>
      </w:r>
    </w:p>
    <w:p>
      <w:pPr>
        <w:spacing w:after="100" w:afterAutospacing="1" w:line="360" w:lineRule="auto"/>
        <w:ind w:right="-108"/>
        <w:jc w:val="center"/>
        <w:rPr>
          <w:rFonts w:hint="eastAsia" w:ascii="宋体" w:hAnsi="宋体" w:cs="宋体"/>
          <w:b/>
          <w:spacing w:val="40"/>
          <w:sz w:val="52"/>
          <w:szCs w:val="52"/>
        </w:rPr>
      </w:pPr>
      <w:r>
        <w:rPr>
          <w:rFonts w:hint="eastAsia" w:ascii="宋体" w:hAnsi="宋体" w:cs="宋体"/>
          <w:b/>
          <w:spacing w:val="40"/>
          <w:sz w:val="52"/>
          <w:szCs w:val="52"/>
        </w:rPr>
        <w:t>文</w:t>
      </w:r>
    </w:p>
    <w:p>
      <w:pPr>
        <w:spacing w:after="100" w:afterAutospacing="1" w:line="360" w:lineRule="auto"/>
        <w:ind w:right="-108"/>
        <w:jc w:val="center"/>
        <w:rPr>
          <w:rFonts w:hint="eastAsia" w:ascii="宋体" w:hAnsi="宋体" w:cs="宋体"/>
          <w:b/>
          <w:spacing w:val="40"/>
          <w:sz w:val="52"/>
          <w:szCs w:val="52"/>
        </w:rPr>
      </w:pPr>
      <w:r>
        <w:rPr>
          <w:rFonts w:hint="eastAsia" w:ascii="宋体" w:hAnsi="宋体" w:cs="宋体"/>
          <w:b/>
          <w:spacing w:val="40"/>
          <w:sz w:val="52"/>
          <w:szCs w:val="52"/>
        </w:rPr>
        <w:t>件</w:t>
      </w:r>
    </w:p>
    <w:p>
      <w:pPr>
        <w:pStyle w:val="2"/>
        <w:rPr>
          <w:rFonts w:hint="eastAsia" w:cs="宋体"/>
          <w:b/>
          <w:spacing w:val="40"/>
          <w:sz w:val="44"/>
          <w:szCs w:val="44"/>
        </w:rPr>
      </w:pPr>
    </w:p>
    <w:p>
      <w:pPr>
        <w:pStyle w:val="2"/>
        <w:rPr>
          <w:rFonts w:hint="eastAsia" w:cs="宋体"/>
          <w:b/>
          <w:spacing w:val="40"/>
          <w:sz w:val="44"/>
          <w:szCs w:val="44"/>
        </w:rPr>
      </w:pPr>
    </w:p>
    <w:p>
      <w:pPr>
        <w:pStyle w:val="2"/>
        <w:rPr>
          <w:rFonts w:hint="eastAsia" w:cs="宋体"/>
          <w:b/>
          <w:spacing w:val="40"/>
          <w:sz w:val="44"/>
          <w:szCs w:val="44"/>
        </w:rPr>
      </w:pPr>
    </w:p>
    <w:p>
      <w:pPr>
        <w:ind w:right="532" w:firstLine="640" w:firstLineChars="200"/>
        <w:rPr>
          <w:rFonts w:hint="eastAsia" w:ascii="宋体" w:hAnsi="宋体" w:cs="宋体"/>
          <w:sz w:val="32"/>
          <w:szCs w:val="32"/>
        </w:rPr>
      </w:pPr>
      <w:r>
        <w:rPr>
          <w:rFonts w:hint="eastAsia" w:ascii="宋体" w:hAnsi="宋体" w:cs="宋体"/>
          <w:sz w:val="32"/>
          <w:szCs w:val="32"/>
        </w:rPr>
        <w:t>单位全称（公章）：</w:t>
      </w:r>
    </w:p>
    <w:p>
      <w:pPr>
        <w:ind w:right="-108" w:firstLine="640" w:firstLineChars="200"/>
        <w:rPr>
          <w:rFonts w:hint="eastAsia" w:ascii="宋体" w:hAnsi="宋体" w:cs="宋体"/>
          <w:sz w:val="32"/>
          <w:szCs w:val="32"/>
        </w:rPr>
      </w:pPr>
      <w:r>
        <w:rPr>
          <w:rFonts w:hint="eastAsia" w:ascii="宋体" w:hAnsi="宋体" w:cs="宋体"/>
          <w:sz w:val="32"/>
          <w:szCs w:val="32"/>
        </w:rPr>
        <w:t>地    址：</w:t>
      </w:r>
    </w:p>
    <w:p>
      <w:pPr>
        <w:ind w:right="-108" w:firstLine="640" w:firstLineChars="200"/>
        <w:rPr>
          <w:rFonts w:hint="eastAsia" w:ascii="宋体" w:hAnsi="宋体" w:cs="宋体"/>
          <w:sz w:val="32"/>
          <w:szCs w:val="32"/>
        </w:rPr>
      </w:pPr>
      <w:r>
        <w:rPr>
          <w:rFonts w:hint="eastAsia" w:ascii="宋体" w:hAnsi="宋体" w:cs="宋体"/>
          <w:sz w:val="32"/>
          <w:szCs w:val="32"/>
        </w:rPr>
        <w:t>时    间：</w:t>
      </w:r>
    </w:p>
    <w:p>
      <w:pPr>
        <w:spacing w:line="360" w:lineRule="auto"/>
        <w:rPr>
          <w:rFonts w:hint="eastAsia" w:ascii="宋体" w:hAnsi="宋体" w:cs="宋体"/>
          <w:sz w:val="32"/>
          <w:szCs w:val="32"/>
        </w:rPr>
      </w:pPr>
    </w:p>
    <w:p>
      <w:pPr>
        <w:pStyle w:val="22"/>
        <w:snapToGrid w:val="0"/>
        <w:spacing w:line="360" w:lineRule="auto"/>
        <w:ind w:left="0" w:leftChars="0"/>
        <w:rPr>
          <w:rFonts w:hint="eastAsia" w:ascii="宋体" w:hAnsi="宋体" w:eastAsia="宋体" w:cs="宋体"/>
          <w:sz w:val="24"/>
          <w:szCs w:val="24"/>
        </w:rPr>
      </w:pPr>
    </w:p>
    <w:p>
      <w:pPr>
        <w:pStyle w:val="22"/>
        <w:snapToGrid w:val="0"/>
        <w:spacing w:line="360" w:lineRule="auto"/>
        <w:ind w:left="0" w:leftChars="0"/>
        <w:rPr>
          <w:rFonts w:hint="eastAsia" w:ascii="宋体" w:hAnsi="宋体" w:eastAsia="宋体" w:cs="宋体"/>
          <w:sz w:val="24"/>
          <w:szCs w:val="24"/>
        </w:rPr>
      </w:pPr>
    </w:p>
    <w:p>
      <w:pPr>
        <w:rPr>
          <w:rFonts w:hint="eastAsia" w:ascii="宋体" w:hAnsi="宋体" w:cs="宋体"/>
          <w:sz w:val="24"/>
          <w:szCs w:val="24"/>
        </w:rPr>
      </w:pPr>
    </w:p>
    <w:p>
      <w:pPr>
        <w:pStyle w:val="2"/>
        <w:rPr>
          <w:rFonts w:hint="eastAsia" w:cs="宋体"/>
          <w:szCs w:val="24"/>
        </w:rPr>
      </w:pPr>
    </w:p>
    <w:p>
      <w:pPr>
        <w:shd w:val="clear" w:color="auto" w:fill="FFFFFF"/>
        <w:snapToGrid w:val="0"/>
        <w:spacing w:line="6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目录</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color w:val="000000"/>
          <w:kern w:val="0"/>
          <w:sz w:val="24"/>
          <w:szCs w:val="24"/>
        </w:rPr>
        <w:t>（1）开标一览表………………………………………………………………（页码）</w:t>
      </w:r>
    </w:p>
    <w:p>
      <w:pPr>
        <w:shd w:val="clear" w:color="auto" w:fill="FFFFFF"/>
        <w:snapToGrid w:val="0"/>
        <w:spacing w:line="600" w:lineRule="exact"/>
        <w:rPr>
          <w:rFonts w:hint="eastAsia" w:ascii="宋体" w:hAnsi="宋体" w:cs="宋体"/>
          <w:color w:val="000000"/>
          <w:kern w:val="0"/>
          <w:sz w:val="24"/>
          <w:szCs w:val="24"/>
        </w:rPr>
      </w:pPr>
      <w:r>
        <w:rPr>
          <w:rFonts w:hint="eastAsia" w:ascii="宋体" w:hAnsi="宋体" w:cs="宋体"/>
          <w:b/>
          <w:bCs/>
          <w:color w:val="000000"/>
          <w:sz w:val="24"/>
          <w:szCs w:val="24"/>
        </w:rPr>
        <w:t>（</w:t>
      </w:r>
      <w:r>
        <w:rPr>
          <w:rFonts w:hint="eastAsia" w:ascii="宋体" w:hAnsi="宋体" w:cs="宋体"/>
          <w:color w:val="000000"/>
          <w:kern w:val="0"/>
          <w:sz w:val="24"/>
          <w:szCs w:val="24"/>
        </w:rPr>
        <w:t>2）报价明细清单……………………………………………………………（页码）</w:t>
      </w:r>
    </w:p>
    <w:p>
      <w:pPr>
        <w:ind w:left="-30" w:leftChars="-46" w:hanging="67" w:hangingChars="32"/>
        <w:jc w:val="left"/>
        <w:rPr>
          <w:rFonts w:hint="eastAsia" w:ascii="宋体" w:hAnsi="宋体" w:cs="宋体"/>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pPr>
    </w:p>
    <w:p>
      <w:pPr>
        <w:pStyle w:val="21"/>
        <w:snapToGrid w:val="0"/>
        <w:spacing w:beforeLines="0" w:afterLines="0" w:line="360" w:lineRule="auto"/>
        <w:rPr>
          <w:rFonts w:hint="eastAsia" w:hAnsi="宋体" w:cs="宋体"/>
          <w:sz w:val="28"/>
          <w:szCs w:val="28"/>
        </w:rPr>
        <w:sectPr>
          <w:headerReference r:id="rId12" w:type="first"/>
          <w:footerReference r:id="rId15" w:type="first"/>
          <w:headerReference r:id="rId11" w:type="default"/>
          <w:footerReference r:id="rId13" w:type="default"/>
          <w:footerReference r:id="rId14" w:type="even"/>
          <w:pgSz w:w="11850" w:h="16783"/>
          <w:pgMar w:top="1474" w:right="1797" w:bottom="1247" w:left="1797" w:header="851" w:footer="851" w:gutter="0"/>
          <w:cols w:space="720" w:num="1"/>
          <w:docGrid w:linePitch="312" w:charSpace="0"/>
        </w:sectPr>
      </w:pPr>
    </w:p>
    <w:p>
      <w:pPr>
        <w:pStyle w:val="21"/>
        <w:snapToGrid w:val="0"/>
        <w:spacing w:beforeLines="0" w:afterLines="0"/>
        <w:rPr>
          <w:rFonts w:hint="eastAsia" w:hAnsi="宋体" w:cs="宋体"/>
          <w:sz w:val="28"/>
          <w:szCs w:val="28"/>
        </w:rPr>
      </w:pPr>
      <w:r>
        <w:rPr>
          <w:rFonts w:hint="eastAsia" w:hAnsi="宋体" w:cs="宋体"/>
          <w:sz w:val="28"/>
          <w:szCs w:val="28"/>
        </w:rPr>
        <w:t>附件：</w:t>
      </w:r>
    </w:p>
    <w:p>
      <w:pPr>
        <w:snapToGrid w:val="0"/>
        <w:spacing w:before="50" w:after="240" w:line="360" w:lineRule="auto"/>
        <w:jc w:val="center"/>
        <w:rPr>
          <w:rFonts w:hint="eastAsia" w:ascii="宋体" w:hAnsi="宋体" w:cs="宋体"/>
          <w:b/>
          <w:sz w:val="28"/>
          <w:szCs w:val="28"/>
        </w:rPr>
      </w:pPr>
      <w:r>
        <w:rPr>
          <w:rFonts w:hint="eastAsia" w:ascii="宋体" w:hAnsi="宋体" w:cs="宋体"/>
          <w:b/>
          <w:sz w:val="28"/>
          <w:szCs w:val="28"/>
        </w:rPr>
        <w:t>开 标 一 览 表</w:t>
      </w:r>
    </w:p>
    <w:p>
      <w:pPr>
        <w:snapToGrid w:val="0"/>
        <w:spacing w:before="50" w:after="50" w:line="360" w:lineRule="auto"/>
        <w:rPr>
          <w:rFonts w:hint="eastAsia" w:ascii="宋体" w:hAnsi="宋体" w:cs="宋体"/>
          <w:sz w:val="24"/>
          <w:szCs w:val="24"/>
        </w:rPr>
      </w:pPr>
      <w:r>
        <w:rPr>
          <w:rFonts w:hint="eastAsia" w:ascii="宋体" w:hAnsi="宋体" w:cs="宋体"/>
          <w:sz w:val="24"/>
          <w:szCs w:val="24"/>
        </w:rPr>
        <w:t xml:space="preserve">        单位全称（公章）：</w:t>
      </w:r>
    </w:p>
    <w:p>
      <w:pPr>
        <w:snapToGrid w:val="0"/>
        <w:spacing w:before="50" w:after="50" w:line="360" w:lineRule="auto"/>
        <w:ind w:firstLine="960" w:firstLineChars="400"/>
        <w:rPr>
          <w:rFonts w:hint="eastAsia" w:ascii="宋体" w:hAnsi="宋体" w:cs="宋体"/>
          <w:sz w:val="24"/>
          <w:szCs w:val="24"/>
        </w:rPr>
      </w:pPr>
      <w:r>
        <w:rPr>
          <w:rFonts w:hint="eastAsia" w:ascii="宋体" w:hAnsi="宋体" w:cs="宋体"/>
          <w:sz w:val="24"/>
          <w:szCs w:val="24"/>
        </w:rPr>
        <w:t>项目名称：                                                                          项目编号：</w:t>
      </w:r>
    </w:p>
    <w:tbl>
      <w:tblPr>
        <w:tblStyle w:val="3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2546"/>
        <w:gridCol w:w="1756"/>
        <w:gridCol w:w="1829"/>
        <w:gridCol w:w="2524"/>
        <w:gridCol w:w="27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15" w:hRule="atLeast"/>
          <w:jc w:val="center"/>
        </w:trPr>
        <w:tc>
          <w:tcPr>
            <w:tcW w:w="1196" w:type="dxa"/>
            <w:noWrap w:val="0"/>
            <w:vAlign w:val="center"/>
          </w:tcPr>
          <w:p>
            <w:pPr>
              <w:spacing w:line="360" w:lineRule="auto"/>
              <w:ind w:right="-21" w:rightChars="-10"/>
              <w:jc w:val="center"/>
              <w:rPr>
                <w:rFonts w:hint="eastAsia" w:ascii="宋体" w:hAnsi="宋体" w:cs="宋体"/>
                <w:sz w:val="24"/>
                <w:szCs w:val="24"/>
              </w:rPr>
            </w:pPr>
            <w:r>
              <w:rPr>
                <w:rFonts w:hint="eastAsia" w:ascii="宋体" w:hAnsi="宋体" w:cs="宋体"/>
                <w:sz w:val="24"/>
                <w:szCs w:val="24"/>
              </w:rPr>
              <w:t>序号</w:t>
            </w:r>
          </w:p>
        </w:tc>
        <w:tc>
          <w:tcPr>
            <w:tcW w:w="2546" w:type="dxa"/>
            <w:noWrap w:val="0"/>
            <w:vAlign w:val="center"/>
          </w:tcPr>
          <w:p>
            <w:pPr>
              <w:spacing w:line="360" w:lineRule="auto"/>
              <w:ind w:right="-21" w:rightChars="-10"/>
              <w:jc w:val="center"/>
              <w:rPr>
                <w:rFonts w:hint="eastAsia" w:ascii="宋体" w:hAnsi="宋体" w:cs="宋体"/>
                <w:sz w:val="24"/>
                <w:szCs w:val="24"/>
              </w:rPr>
            </w:pPr>
            <w:r>
              <w:rPr>
                <w:rFonts w:hint="eastAsia" w:ascii="宋体" w:hAnsi="宋体" w:cs="宋体"/>
                <w:sz w:val="24"/>
                <w:szCs w:val="24"/>
              </w:rPr>
              <w:t>项目内容</w:t>
            </w:r>
          </w:p>
        </w:tc>
        <w:tc>
          <w:tcPr>
            <w:tcW w:w="1756" w:type="dxa"/>
            <w:noWrap w:val="0"/>
            <w:vAlign w:val="center"/>
          </w:tcPr>
          <w:p>
            <w:pPr>
              <w:spacing w:line="360" w:lineRule="auto"/>
              <w:ind w:right="-21" w:rightChars="-10"/>
              <w:jc w:val="center"/>
              <w:rPr>
                <w:rFonts w:hint="eastAsia" w:ascii="宋体" w:hAnsi="宋体" w:cs="宋体"/>
                <w:sz w:val="24"/>
                <w:szCs w:val="24"/>
              </w:rPr>
            </w:pPr>
            <w:r>
              <w:rPr>
                <w:rFonts w:hint="eastAsia" w:ascii="宋体" w:hAnsi="宋体" w:cs="宋体"/>
                <w:sz w:val="24"/>
                <w:szCs w:val="24"/>
              </w:rPr>
              <w:t>报价（元）</w:t>
            </w:r>
          </w:p>
        </w:tc>
        <w:tc>
          <w:tcPr>
            <w:tcW w:w="1829" w:type="dxa"/>
            <w:noWrap w:val="0"/>
            <w:vAlign w:val="center"/>
          </w:tcPr>
          <w:p>
            <w:pPr>
              <w:spacing w:line="360" w:lineRule="auto"/>
              <w:ind w:right="-21" w:rightChars="-10"/>
              <w:jc w:val="center"/>
              <w:rPr>
                <w:rFonts w:hint="eastAsia" w:ascii="宋体" w:hAnsi="宋体" w:cs="宋体"/>
                <w:sz w:val="24"/>
                <w:szCs w:val="24"/>
              </w:rPr>
            </w:pPr>
            <w:r>
              <w:rPr>
                <w:rFonts w:hint="eastAsia" w:ascii="宋体" w:hAnsi="宋体" w:cs="宋体"/>
                <w:sz w:val="24"/>
                <w:szCs w:val="24"/>
                <w:lang w:val="en-US" w:eastAsia="zh-CN"/>
              </w:rPr>
              <w:t>交货</w:t>
            </w:r>
            <w:r>
              <w:rPr>
                <w:rFonts w:hint="eastAsia" w:ascii="宋体" w:hAnsi="宋体" w:cs="宋体"/>
                <w:sz w:val="24"/>
                <w:szCs w:val="24"/>
              </w:rPr>
              <w:t>期</w:t>
            </w:r>
          </w:p>
        </w:tc>
        <w:tc>
          <w:tcPr>
            <w:tcW w:w="2524" w:type="dxa"/>
            <w:noWrap w:val="0"/>
            <w:vAlign w:val="center"/>
          </w:tcPr>
          <w:p>
            <w:pPr>
              <w:spacing w:line="360" w:lineRule="auto"/>
              <w:ind w:right="-21" w:rightChars="-10"/>
              <w:jc w:val="center"/>
              <w:rPr>
                <w:rFonts w:hint="eastAsia" w:ascii="宋体" w:hAnsi="宋体" w:cs="宋体"/>
                <w:sz w:val="24"/>
                <w:szCs w:val="24"/>
              </w:rPr>
            </w:pPr>
            <w:r>
              <w:rPr>
                <w:rFonts w:hint="eastAsia" w:ascii="宋体" w:hAnsi="宋体" w:cs="宋体"/>
                <w:sz w:val="24"/>
                <w:szCs w:val="24"/>
              </w:rPr>
              <w:t>质保期</w:t>
            </w:r>
          </w:p>
        </w:tc>
        <w:tc>
          <w:tcPr>
            <w:tcW w:w="2760" w:type="dxa"/>
            <w:noWrap w:val="0"/>
            <w:vAlign w:val="center"/>
          </w:tcPr>
          <w:p>
            <w:pPr>
              <w:spacing w:line="360" w:lineRule="auto"/>
              <w:ind w:right="-21" w:rightChars="-10"/>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2" w:hRule="atLeast"/>
          <w:jc w:val="center"/>
        </w:trPr>
        <w:tc>
          <w:tcPr>
            <w:tcW w:w="1196" w:type="dxa"/>
            <w:noWrap w:val="0"/>
            <w:vAlign w:val="center"/>
          </w:tcPr>
          <w:p>
            <w:pPr>
              <w:spacing w:line="360" w:lineRule="auto"/>
              <w:ind w:right="-21" w:rightChars="-10"/>
              <w:jc w:val="center"/>
              <w:rPr>
                <w:rFonts w:hint="eastAsia" w:ascii="宋体" w:hAnsi="宋体" w:cs="宋体"/>
                <w:sz w:val="24"/>
                <w:szCs w:val="24"/>
              </w:rPr>
            </w:pPr>
            <w:r>
              <w:rPr>
                <w:rFonts w:hint="eastAsia" w:ascii="宋体" w:hAnsi="宋体" w:cs="宋体"/>
                <w:sz w:val="24"/>
                <w:szCs w:val="24"/>
              </w:rPr>
              <w:t>1</w:t>
            </w:r>
          </w:p>
        </w:tc>
        <w:tc>
          <w:tcPr>
            <w:tcW w:w="2546" w:type="dxa"/>
            <w:noWrap w:val="0"/>
            <w:vAlign w:val="center"/>
          </w:tcPr>
          <w:p>
            <w:pPr>
              <w:spacing w:line="360" w:lineRule="auto"/>
              <w:ind w:right="-21" w:rightChars="-10"/>
              <w:rPr>
                <w:rFonts w:hint="eastAsia" w:ascii="宋体" w:hAnsi="宋体" w:cs="宋体"/>
                <w:sz w:val="24"/>
                <w:szCs w:val="24"/>
              </w:rPr>
            </w:pPr>
          </w:p>
        </w:tc>
        <w:tc>
          <w:tcPr>
            <w:tcW w:w="1756" w:type="dxa"/>
            <w:noWrap w:val="0"/>
            <w:vAlign w:val="center"/>
          </w:tcPr>
          <w:p>
            <w:pPr>
              <w:pStyle w:val="2"/>
              <w:rPr>
                <w:rFonts w:hint="eastAsia" w:cs="宋体"/>
              </w:rPr>
            </w:pPr>
          </w:p>
        </w:tc>
        <w:tc>
          <w:tcPr>
            <w:tcW w:w="1829" w:type="dxa"/>
            <w:noWrap w:val="0"/>
            <w:vAlign w:val="top"/>
          </w:tcPr>
          <w:p>
            <w:pPr>
              <w:spacing w:line="360" w:lineRule="auto"/>
              <w:ind w:right="-21" w:rightChars="-10"/>
              <w:jc w:val="center"/>
              <w:rPr>
                <w:rFonts w:hint="eastAsia" w:ascii="宋体" w:hAnsi="宋体" w:cs="宋体"/>
                <w:sz w:val="24"/>
                <w:szCs w:val="24"/>
              </w:rPr>
            </w:pPr>
          </w:p>
        </w:tc>
        <w:tc>
          <w:tcPr>
            <w:tcW w:w="2524" w:type="dxa"/>
            <w:noWrap w:val="0"/>
            <w:vAlign w:val="top"/>
          </w:tcPr>
          <w:p>
            <w:pPr>
              <w:spacing w:line="360" w:lineRule="auto"/>
              <w:ind w:right="-21" w:rightChars="-10"/>
              <w:jc w:val="center"/>
              <w:rPr>
                <w:rFonts w:hint="eastAsia" w:ascii="宋体" w:hAnsi="宋体" w:cs="宋体"/>
                <w:sz w:val="24"/>
                <w:szCs w:val="24"/>
              </w:rPr>
            </w:pPr>
          </w:p>
        </w:tc>
        <w:tc>
          <w:tcPr>
            <w:tcW w:w="2760" w:type="dxa"/>
            <w:noWrap w:val="0"/>
            <w:vAlign w:val="top"/>
          </w:tcPr>
          <w:p>
            <w:pPr>
              <w:spacing w:line="360" w:lineRule="auto"/>
              <w:ind w:right="-21" w:rightChars="-10"/>
              <w:jc w:val="center"/>
              <w:rPr>
                <w:rFonts w:hint="eastAsia" w:ascii="宋体" w:hAnsi="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37" w:hRule="atLeast"/>
          <w:jc w:val="center"/>
        </w:trPr>
        <w:tc>
          <w:tcPr>
            <w:tcW w:w="12611" w:type="dxa"/>
            <w:gridSpan w:val="6"/>
            <w:noWrap w:val="0"/>
            <w:vAlign w:val="top"/>
          </w:tcPr>
          <w:p>
            <w:pPr>
              <w:spacing w:line="360" w:lineRule="auto"/>
              <w:ind w:right="-21" w:rightChars="-10"/>
              <w:rPr>
                <w:rFonts w:hint="eastAsia" w:ascii="宋体" w:hAnsi="宋体" w:cs="宋体"/>
                <w:sz w:val="24"/>
                <w:szCs w:val="24"/>
              </w:rPr>
            </w:pPr>
            <w:r>
              <w:rPr>
                <w:rFonts w:hint="eastAsia" w:ascii="宋体" w:hAnsi="宋体" w:cs="宋体"/>
                <w:sz w:val="24"/>
                <w:szCs w:val="24"/>
              </w:rPr>
              <w:t>报价合计（大写）：</w:t>
            </w:r>
          </w:p>
        </w:tc>
      </w:tr>
    </w:tbl>
    <w:p>
      <w:pPr>
        <w:snapToGrid w:val="0"/>
        <w:spacing w:before="50" w:after="50" w:line="360" w:lineRule="auto"/>
        <w:ind w:left="1121" w:leftChars="134" w:hanging="840" w:hangingChars="350"/>
        <w:jc w:val="left"/>
        <w:rPr>
          <w:rFonts w:hint="eastAsia" w:ascii="宋体" w:hAnsi="宋体" w:cs="宋体"/>
          <w:sz w:val="24"/>
          <w:szCs w:val="24"/>
        </w:rPr>
      </w:pPr>
    </w:p>
    <w:p>
      <w:pPr>
        <w:snapToGrid w:val="0"/>
        <w:spacing w:before="50" w:after="50" w:line="360" w:lineRule="auto"/>
        <w:ind w:firstLine="960" w:firstLineChars="400"/>
        <w:jc w:val="left"/>
        <w:rPr>
          <w:rFonts w:hint="eastAsia" w:ascii="宋体" w:hAnsi="宋体" w:cs="宋体"/>
          <w:sz w:val="24"/>
          <w:szCs w:val="24"/>
        </w:rPr>
      </w:pPr>
      <w:r>
        <w:rPr>
          <w:rFonts w:hint="eastAsia" w:ascii="宋体" w:hAnsi="宋体" w:cs="宋体"/>
          <w:sz w:val="24"/>
          <w:szCs w:val="24"/>
        </w:rPr>
        <w:t>注: 1、此表报价单不得涂改，请按规定要求填报，否则其投标作无效标处理。</w:t>
      </w:r>
    </w:p>
    <w:p>
      <w:pPr>
        <w:snapToGrid w:val="0"/>
        <w:spacing w:before="50" w:after="50" w:line="360" w:lineRule="auto"/>
        <w:ind w:left="1200" w:leftChars="400" w:hanging="360" w:hangingChars="150"/>
        <w:jc w:val="left"/>
        <w:rPr>
          <w:rFonts w:hint="eastAsia" w:ascii="宋体" w:hAnsi="宋体" w:cs="宋体"/>
          <w:b/>
          <w:sz w:val="24"/>
          <w:szCs w:val="24"/>
        </w:rPr>
      </w:pPr>
      <w:r>
        <w:rPr>
          <w:rFonts w:hint="eastAsia" w:ascii="宋体" w:hAnsi="宋体" w:cs="宋体"/>
          <w:sz w:val="24"/>
          <w:szCs w:val="24"/>
        </w:rPr>
        <w:t>2、以上报价应包含“投标报价明细表”中的“合计”数。</w:t>
      </w:r>
    </w:p>
    <w:p>
      <w:pPr>
        <w:snapToGrid w:val="0"/>
        <w:spacing w:before="50" w:after="50" w:line="360" w:lineRule="auto"/>
        <w:ind w:left="1200" w:leftChars="400" w:hanging="360" w:hangingChars="150"/>
        <w:jc w:val="left"/>
        <w:rPr>
          <w:rFonts w:hint="eastAsia" w:ascii="宋体" w:hAnsi="宋体" w:cs="宋体"/>
          <w:sz w:val="24"/>
          <w:szCs w:val="24"/>
        </w:rPr>
      </w:pPr>
      <w:r>
        <w:rPr>
          <w:rFonts w:hint="eastAsia" w:ascii="宋体" w:hAnsi="宋体" w:cs="宋体"/>
          <w:sz w:val="24"/>
          <w:szCs w:val="24"/>
        </w:rPr>
        <w:t>3、项目费用包括项目实施所需的人工费、设备费、安装、运输、调试、验收、税费及其他一切费用。</w:t>
      </w:r>
    </w:p>
    <w:p>
      <w:pPr>
        <w:snapToGrid w:val="0"/>
        <w:spacing w:before="240" w:after="50" w:line="360" w:lineRule="auto"/>
        <w:jc w:val="left"/>
        <w:rPr>
          <w:rFonts w:hint="eastAsia" w:ascii="宋体" w:hAnsi="宋体" w:cs="宋体"/>
          <w:sz w:val="24"/>
          <w:szCs w:val="24"/>
        </w:rPr>
      </w:pPr>
      <w:r>
        <w:rPr>
          <w:rFonts w:hint="eastAsia" w:ascii="宋体" w:hAnsi="宋体" w:cs="宋体"/>
          <w:sz w:val="24"/>
          <w:szCs w:val="24"/>
        </w:rPr>
        <w:t xml:space="preserve">     全权代表（签字）：                              日期：</w:t>
      </w:r>
    </w:p>
    <w:p>
      <w:pPr>
        <w:snapToGrid w:val="0"/>
        <w:spacing w:before="50" w:after="50" w:line="360" w:lineRule="auto"/>
        <w:ind w:left="-3" w:leftChars="-72" w:right="-817" w:rightChars="-389" w:hanging="148" w:hangingChars="62"/>
        <w:rPr>
          <w:rFonts w:hint="eastAsia" w:ascii="宋体" w:hAnsi="宋体" w:cs="宋体"/>
          <w:sz w:val="24"/>
          <w:szCs w:val="24"/>
        </w:rPr>
        <w:sectPr>
          <w:pgSz w:w="16783" w:h="11850" w:orient="landscape"/>
          <w:pgMar w:top="1558" w:right="1474" w:bottom="1797" w:left="1247" w:header="851" w:footer="851" w:gutter="0"/>
          <w:cols w:space="720" w:num="1"/>
          <w:titlePg/>
          <w:docGrid w:linePitch="312" w:charSpace="0"/>
        </w:sectPr>
      </w:pPr>
    </w:p>
    <w:p>
      <w:pPr>
        <w:tabs>
          <w:tab w:val="left" w:pos="606"/>
        </w:tabs>
        <w:spacing w:line="500" w:lineRule="exact"/>
        <w:rPr>
          <w:rFonts w:hint="eastAsia" w:ascii="宋体" w:hAnsi="宋体" w:cs="宋体"/>
          <w:spacing w:val="20"/>
          <w:sz w:val="28"/>
          <w:szCs w:val="28"/>
        </w:rPr>
      </w:pPr>
      <w:r>
        <w:rPr>
          <w:rFonts w:hint="eastAsia" w:ascii="宋体" w:hAnsi="宋体" w:cs="宋体"/>
          <w:sz w:val="28"/>
          <w:szCs w:val="28"/>
        </w:rPr>
        <w:t>附件：</w:t>
      </w:r>
    </w:p>
    <w:p>
      <w:pPr>
        <w:spacing w:line="360" w:lineRule="auto"/>
        <w:jc w:val="center"/>
        <w:rPr>
          <w:rFonts w:hint="eastAsia" w:ascii="宋体" w:hAnsi="宋体" w:cs="宋体"/>
          <w:b/>
          <w:sz w:val="28"/>
          <w:szCs w:val="28"/>
        </w:rPr>
      </w:pPr>
      <w:r>
        <w:rPr>
          <w:rFonts w:hint="eastAsia" w:ascii="宋体" w:hAnsi="宋体" w:cs="宋体"/>
          <w:b/>
          <w:sz w:val="28"/>
          <w:szCs w:val="28"/>
        </w:rPr>
        <w:t>投标报价明细表</w:t>
      </w:r>
    </w:p>
    <w:p>
      <w:pPr>
        <w:spacing w:line="360" w:lineRule="auto"/>
        <w:jc w:val="center"/>
        <w:rPr>
          <w:rFonts w:hint="eastAsia" w:ascii="宋体" w:hAnsi="宋体" w:cs="宋体"/>
          <w:b/>
          <w:sz w:val="24"/>
          <w:szCs w:val="24"/>
        </w:rPr>
      </w:pPr>
    </w:p>
    <w:tbl>
      <w:tblPr>
        <w:tblStyle w:val="3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73"/>
        <w:gridCol w:w="2715"/>
        <w:gridCol w:w="903"/>
        <w:gridCol w:w="854"/>
        <w:gridCol w:w="154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17"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07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名称</w:t>
            </w:r>
          </w:p>
        </w:tc>
        <w:tc>
          <w:tcPr>
            <w:tcW w:w="271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内容</w:t>
            </w:r>
          </w:p>
        </w:tc>
        <w:tc>
          <w:tcPr>
            <w:tcW w:w="90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数量</w:t>
            </w:r>
          </w:p>
        </w:tc>
        <w:tc>
          <w:tcPr>
            <w:tcW w:w="854"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单价</w:t>
            </w:r>
          </w:p>
        </w:tc>
        <w:tc>
          <w:tcPr>
            <w:tcW w:w="154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合计</w:t>
            </w:r>
          </w:p>
        </w:tc>
        <w:tc>
          <w:tcPr>
            <w:tcW w:w="127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17" w:type="dxa"/>
            <w:noWrap w:val="0"/>
            <w:vAlign w:val="top"/>
          </w:tcPr>
          <w:p>
            <w:pPr>
              <w:spacing w:line="360" w:lineRule="auto"/>
              <w:rPr>
                <w:rFonts w:hint="eastAsia" w:ascii="宋体" w:hAnsi="宋体" w:cs="宋体"/>
                <w:sz w:val="24"/>
                <w:szCs w:val="24"/>
              </w:rPr>
            </w:pPr>
          </w:p>
        </w:tc>
        <w:tc>
          <w:tcPr>
            <w:tcW w:w="1073" w:type="dxa"/>
            <w:noWrap w:val="0"/>
            <w:vAlign w:val="top"/>
          </w:tcPr>
          <w:p>
            <w:pPr>
              <w:spacing w:line="360" w:lineRule="auto"/>
              <w:rPr>
                <w:rFonts w:hint="eastAsia" w:ascii="宋体" w:hAnsi="宋体" w:cs="宋体"/>
                <w:sz w:val="24"/>
                <w:szCs w:val="24"/>
              </w:rPr>
            </w:pPr>
          </w:p>
        </w:tc>
        <w:tc>
          <w:tcPr>
            <w:tcW w:w="2715" w:type="dxa"/>
            <w:noWrap w:val="0"/>
            <w:vAlign w:val="top"/>
          </w:tcPr>
          <w:p>
            <w:pPr>
              <w:spacing w:line="360" w:lineRule="auto"/>
              <w:rPr>
                <w:rFonts w:hint="eastAsia" w:ascii="宋体" w:hAnsi="宋体" w:cs="宋体"/>
                <w:sz w:val="24"/>
                <w:szCs w:val="24"/>
              </w:rPr>
            </w:pPr>
          </w:p>
        </w:tc>
        <w:tc>
          <w:tcPr>
            <w:tcW w:w="903" w:type="dxa"/>
            <w:noWrap w:val="0"/>
            <w:vAlign w:val="top"/>
          </w:tcPr>
          <w:p>
            <w:pPr>
              <w:spacing w:line="360" w:lineRule="auto"/>
              <w:rPr>
                <w:rFonts w:hint="eastAsia" w:ascii="宋体" w:hAnsi="宋体" w:cs="宋体"/>
                <w:sz w:val="24"/>
                <w:szCs w:val="24"/>
              </w:rPr>
            </w:pPr>
          </w:p>
        </w:tc>
        <w:tc>
          <w:tcPr>
            <w:tcW w:w="854" w:type="dxa"/>
            <w:noWrap w:val="0"/>
            <w:vAlign w:val="top"/>
          </w:tcPr>
          <w:p>
            <w:pPr>
              <w:spacing w:line="360" w:lineRule="auto"/>
              <w:rPr>
                <w:rFonts w:hint="eastAsia" w:ascii="宋体" w:hAnsi="宋体" w:cs="宋体"/>
                <w:sz w:val="24"/>
                <w:szCs w:val="24"/>
              </w:rPr>
            </w:pPr>
          </w:p>
        </w:tc>
        <w:tc>
          <w:tcPr>
            <w:tcW w:w="1543" w:type="dxa"/>
            <w:noWrap w:val="0"/>
            <w:vAlign w:val="top"/>
          </w:tcPr>
          <w:p>
            <w:pPr>
              <w:spacing w:line="360" w:lineRule="auto"/>
              <w:rPr>
                <w:rFonts w:hint="eastAsia" w:ascii="宋体" w:hAnsi="宋体" w:cs="宋体"/>
                <w:sz w:val="24"/>
                <w:szCs w:val="24"/>
              </w:rPr>
            </w:pPr>
          </w:p>
        </w:tc>
        <w:tc>
          <w:tcPr>
            <w:tcW w:w="1275" w:type="dxa"/>
            <w:noWrap w:val="0"/>
            <w:vAlign w:val="top"/>
          </w:tcPr>
          <w:p>
            <w:pPr>
              <w:spacing w:line="360" w:lineRule="auto"/>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508" w:type="dxa"/>
            <w:gridSpan w:val="4"/>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投标报价费用合计</w:t>
            </w:r>
          </w:p>
        </w:tc>
        <w:tc>
          <w:tcPr>
            <w:tcW w:w="3672" w:type="dxa"/>
            <w:gridSpan w:val="3"/>
            <w:noWrap w:val="0"/>
            <w:vAlign w:val="top"/>
          </w:tcPr>
          <w:p>
            <w:pPr>
              <w:spacing w:line="360" w:lineRule="auto"/>
              <w:rPr>
                <w:rFonts w:hint="eastAsia" w:ascii="宋体" w:hAnsi="宋体" w:cs="宋体"/>
                <w:sz w:val="24"/>
                <w:szCs w:val="24"/>
              </w:rPr>
            </w:pPr>
          </w:p>
        </w:tc>
      </w:tr>
    </w:tbl>
    <w:p>
      <w:pPr>
        <w:tabs>
          <w:tab w:val="left" w:pos="1418"/>
        </w:tabs>
        <w:snapToGrid w:val="0"/>
        <w:spacing w:before="50" w:after="50" w:line="360" w:lineRule="auto"/>
        <w:ind w:left="1418" w:hanging="567"/>
        <w:jc w:val="center"/>
        <w:rPr>
          <w:rFonts w:hint="eastAsia" w:ascii="宋体" w:hAnsi="宋体" w:cs="宋体"/>
          <w:spacing w:val="20"/>
          <w:sz w:val="24"/>
          <w:szCs w:val="24"/>
          <w:u w:val="single"/>
        </w:rPr>
      </w:pPr>
    </w:p>
    <w:p>
      <w:pPr>
        <w:snapToGrid w:val="0"/>
        <w:spacing w:before="50" w:after="50" w:line="360" w:lineRule="auto"/>
        <w:rPr>
          <w:rFonts w:hint="eastAsia" w:ascii="宋体" w:hAnsi="宋体" w:cs="宋体"/>
          <w:spacing w:val="20"/>
          <w:sz w:val="24"/>
          <w:szCs w:val="24"/>
          <w:u w:val="single"/>
        </w:rPr>
      </w:pPr>
      <w:r>
        <w:rPr>
          <w:rFonts w:hint="eastAsia" w:ascii="宋体" w:hAnsi="宋体" w:cs="宋体"/>
          <w:spacing w:val="20"/>
          <w:sz w:val="24"/>
          <w:szCs w:val="24"/>
        </w:rPr>
        <w:t>全权代表签名：     日  期：</w:t>
      </w:r>
    </w:p>
    <w:p>
      <w:pPr>
        <w:snapToGrid w:val="0"/>
        <w:spacing w:before="50" w:after="50" w:line="360" w:lineRule="auto"/>
        <w:rPr>
          <w:rFonts w:hint="eastAsia" w:ascii="宋体" w:hAnsi="宋体" w:cs="宋体"/>
          <w:spacing w:val="20"/>
          <w:sz w:val="30"/>
          <w:szCs w:val="30"/>
          <w:u w:val="single"/>
        </w:rPr>
      </w:pPr>
    </w:p>
    <w:p>
      <w:pPr>
        <w:rPr>
          <w:rFonts w:hint="eastAsia" w:ascii="宋体" w:hAnsi="宋体" w:cs="宋体"/>
        </w:rPr>
      </w:pPr>
    </w:p>
    <w:p>
      <w:pPr>
        <w:pStyle w:val="2"/>
        <w:rPr>
          <w:rFonts w:hint="eastAsia" w:cs="宋体"/>
        </w:rPr>
      </w:pPr>
    </w:p>
    <w:sectPr>
      <w:headerReference r:id="rId17" w:type="first"/>
      <w:footerReference r:id="rId20" w:type="first"/>
      <w:headerReference r:id="rId16" w:type="default"/>
      <w:footerReference r:id="rId18" w:type="default"/>
      <w:footerReference r:id="rId19" w:type="even"/>
      <w:pgSz w:w="11850" w:h="16783"/>
      <w:pgMar w:top="1474" w:right="1531" w:bottom="1247" w:left="153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double" w:color="auto" w:sz="4" w:space="1"/>
      </w:pBdr>
      <w:ind w:right="36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Pr>
    </w:pPr>
    <w:r>
      <w:fldChar w:fldCharType="begin"/>
    </w:r>
    <w:r>
      <w:rPr>
        <w:rStyle w:val="39"/>
      </w:rPr>
      <w:instrText xml:space="preserve">PAGE  </w:instrText>
    </w:r>
    <w:r>
      <w:fldChar w:fldCharType="end"/>
    </w:r>
  </w:p>
  <w:p>
    <w:pPr>
      <w:pStyle w:val="24"/>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Asx/d8oBAACcAwAADgAAAGRycy9lMm9Eb2MueG1srVNNrtMwEN4jcQfL e+q0AlSipk+g6iEkBEgPDuA6dmPJf/K4TXoBuAErNuw5V8/B2En64LF5CzbOeGb8zXzfTDY3gzXk JCNo7xq6XFSUSCd8q92hoV8+3z5bUwKJu5Yb72RDzxLozfbpk00farnynTetjARBHNR9aGiXUqgZ A9FJy2Hhg3QYVD5anvAaD6yNvEd0a9iqql6y3sc2RC8kAHp3Y5BOiPExgF4pLeTOi6OVLo2oURqe kBJ0OgDdlm6VkiJ9VApkIqahyDSVE4ugvc8n2254fYg8dFpMLfDHtPCAk+XaYdEr1I4nTo5R/wNl tYgevEoL4S0biRRFkMWyeqDNXceDLFxQaghX0eH/wYoPp0+R6LahLyhx3OLAL9+/XX78uvz8SpbV 81dZoT5AjYl3AVPT8MYPuDezH9CZiQ8q2vxFSgTjqO/5qq8cEhH50Xq1XlcYEhibL4jP7p+HCOmt 9JZko6ERB1h05af3kMbUOSVXc/5WG1OGaNxfDsTMHpZ7H3vMVhr2w0Ro79sz8ulx9g11uOqUmHcO pc1rMhtxNvazcQxRH7qyR7kehNfHhE2U3nKFEXYqjEMr7KYFy1vx571k3f9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Asx/d8oBAACcAwAADgAAAAAAAAABACAAAAAeAQAAZHJzL2Uyb0Rv Yy54bWxQSwUGAAAAAAYABgBZAQAAWg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double" w:color="auto" w:sz="4" w:space="1"/>
      </w:pBdr>
      <w:ind w:right="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TKBgckBAACaAwAADgAAAGRycy9lMm9Eb2MueG1srVPNjtMwEL4j8Q6W 79RpD0sVNV2BqkVICJAWHsB17MaS/+Rxm/QF4A04ceHOc/U5GDtJd1kue+DijGfG38z3zWRzO1hD TjKC9q6hy0VFiXTCt9odGvr1y92rNSWQuGu58U429CyB3m5fvtj0oZYr33nTykgQxEHdh4Z2KYWa MRCdtBwWPkiHQeWj5Qmv8cDayHtEt4atquqG9T62IXohAdC7G4N0QozPAfRKaSF3XhytdGlEjdLw hJSg0wHotnSrlBTpk1IgEzENRaapnFgE7X0+2XbD60PkodNiaoE/p4UnnCzXDoteoXY8cXKM+h8o q0X04FVaCG/ZSKQogiyW1RNt7jseZOGCUkO4ig7/D1Z8PH2ORLcNvaHEcYsDv/z4fvn5+/LrG1m+ zvr0AWpMuw+YmIa3fsCtmf2Azkx7UNHmLxIiGEd1z1d15ZCIyI/Wq/W6wpDA2HxBfPbwPERI76S3 JBsNjTi+oio/fYA0ps4puZrzd9qYMkLj/nIgZvaw3PvYY7bSsB8mQnvfnpFPj5NvqMNFp8S8dyhs XpLZiLOxn41jiPrQlS3K9SC8OSZsovSWK4ywU2EcWWE3rVfeicf3kvXwS23/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xMoGByQEAAJoDAAAOAAAAAAAAAAEAIAAAAB4BAABkcnMvZTJvRG9j LnhtbFBLBQYAAAAABgAGAFkBAABZBQAAAAA= ">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ctQckBAACcAwAADgAAAGRycy9lMm9Eb2MueG1srVNNrtMwEN4jcQfL e+q0QqiKmj6BqoeQECA9OIDr2I0l/8njNukF4Aas2LDnXD0HYydp4bF5CzbOeGb8zXzfTDZ3gzXk JCNo7xq6XFSUSCd8q92hoV8+379YUwKJu5Yb72RDzxLo3fb5s00farnynTetjARBHNR9aGiXUqgZ A9FJy2Hhg3QYVD5anvAaD6yNvEd0a9iqql6x3sc2RC8kAHp3Y5BOiPEpgF4pLeTOi6OVLo2oURqe kBJ0OgDdlm6VkiJ9VApkIqahyDSVE4ugvc8n2254fYg8dFpMLfCntPCIk+XaYdEr1I4nTo5R/wNl tYgevEoL4S0biRRFkMWyeqTNQ8eDLFxQaghX0eH/wYoPp0+R6LahK0octzjwy/dvlx+/Lj+/kmX1 sijUB6gx8SFgahre+AH3JiuX/YDOTHxQ0eYvUiIYR33PV33lkIjIj9ar9brCkMDYfEEcdnseIqS3 0luSjYZGHGDRlZ/eQxpT55Rczfl7bUwZonF/ORAze9itx2ylYT9Mje99e0Y+Pc6+oQ5XnRLzzqG0 eU1mI87GfjaOIepDV/Yo14Pw+piwidJbrjDCToVxaIXdtGB5K/68l6zbT7X9D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4Vy1ByQEAAJwDAAAOAAAAAAAAAAEAIAAAAB4BAABkcnMvZTJvRG9j LnhtbFBLBQYAAAAABgAGAFkBAABZ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double" w:color="auto" w:sz="4" w:space="1"/>
      </w:pBdr>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muLksgBAACaAwAADgAAAGRycy9lMm9Eb2MueG1srVPNjtMwEL4j8Q6W 79TZHqCKmq52VS1CQoC08ACuYzeW/CeP26QvAG/AiQt3nqvPwdhJWlgue+DijGfG38z3zWR9O1hD jjKC9q6hN4uKEumEb7XbN/TL54dXK0ogcddy451s6EkCvd28fLHuQy2XvvOmlZEgiIO6Dw3tUgo1 YyA6aTksfJAOg8pHyxNe4561kfeIbg1bVtVr1vvYhuiFBEDvdgzSCTE+B9ArpYXcenGw0qURNUrD E1KCTgegm9KtUlKkj0qBTMQ0FJmmcmIRtHf5ZJs1r/eRh06LqQX+nBaecLJcOyx6gdryxMkh6n+g rBbRg1dpIbxlI5GiCLK4qZ5o89jxIAsXlBrCRXT4f7Diw/FTJLpt6BtKHLc48PP3b+cfv84/v5Jl 0acPUGPaY8DENNz7Abcm65b9gM5Me1DR5i8SIhhHdU8XdeWQiMiPVsvVqsKQwNh8QRx2fR4ipLfS W5KNhkYcX1GVH99DGlPnlFzN+QdtTBmhcX85EDN72LXHbKVhN0yN73x7Qj49Tr6hDhedEvPOobB5 SWYjzsZuNg4h6n1XtijXg3B3SNhE6S1XGGGnwjiywm5ar7wTf95L1vWX2vwG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Kpri5LIAQAAmgMAAA4AAAAAAAAAAQAgAAAAHgEAAGRycy9lMm9Eb2Mu eG1sUEsFBgAAAAAGAAYAWQEAAFgFAAAAAA== ">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7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wrap="none" lIns="0" tIns="0" rIns="0" bIns="0" upright="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MRdrMoBAACcAwAADgAAAGRycy9lMm9Eb2MueG1srVNNrtMwEN4jcQfL e+q0IKiipk+g6iEkBEgPDuA6dmPJf/K4TXoBuAErNuw5V8/B2En64LF5CzbOeGb8zXzfTDY3gzXk JCNo7xq6XFSUSCd8q92hoV8+3z5bUwKJu5Yb72RDzxLozfbpk00farnynTetjARBHNR9aGiXUqgZ A9FJy2Hhg3QYVD5anvAaD6yNvEd0a9iqql6y3sc2RC8kAHp3Y5BOiPExgF4pLeTOi6OVLo2oURqe kBJ0OgDdlm6VkiJ9VApkIqahyDSVE4ugvc8n2254fYg8dFpMLfDHtPCAk+XaYdEr1I4nTo5R/wNl tYgevEoL4S0biRRFkMWyeqDNXceDLFxQaghX0eH/wYoPp0+R6Lahzylx3OLAL9+/XX78uvz8SpbV i1dZoT5AjYl3AVPT8MYPuDezH9CZiQ8q2vxFSgTjqO/5qq8cEhH50Xq1XlcYEhibL4jP7p+HCOmt 9JZko6ERB1h05af3kMbUOSVXc/5WG1OGaNxfDsTMHpZ7H3vMVhr2w0Ro79sz8ulx9g11uOqUmHcO pc1rMhtxNvazcQxRH7qyR7kehNfHhE2U3nKFEXYqjEMr7KYFy1vx571k3f9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NMRdrMoBAACcAwAADgAAAAAAAAABACAAAAAeAQAAZHJzL2Uyb0Rv Yy54bWxQSwUGAAAAAAYABgBZAQAAWgU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9"/>
      </w:rPr>
    </w:pPr>
    <w:r>
      <w:fldChar w:fldCharType="begin"/>
    </w:r>
    <w:r>
      <w:rPr>
        <w:rStyle w:val="39"/>
      </w:rPr>
      <w:instrText xml:space="preserve">PAGE  </w:instrText>
    </w:r>
    <w:r>
      <w:fldChar w:fldCharType="end"/>
    </w:r>
  </w:p>
  <w:p>
    <w:pPr>
      <w:pStyle w:val="2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rPr>
        <w:rStyle w:val="39"/>
      </w:rPr>
      <w:instrText xml:space="preserve"> PAGE </w:instrText>
    </w:r>
    <w:r>
      <w:fldChar w:fldCharType="separate"/>
    </w:r>
    <w:r>
      <w:rPr>
        <w:rStyle w:val="39"/>
      </w:rPr>
      <w:t>57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7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MHkwcsBAACcAwAADgAAAGRycy9lMm9Eb2MueG1srVNLbtswEN0XyB0I 7mPKRlAIguWghZEiQNAWSHsAmqIsAvyBQ1vyBdobdNVN9z2Xz9EhJTlpusmiG2o4M3wz781ofTsY TY4ygHK2pstFQYm0wjXK7mv69cvddUkJRG4brp2VNT1JoLebqzfr3ldy5TqnGxkIglioel/TLkZf MQaik4bDwnlpMdi6YHjEa9izJvAe0Y1mq6J4y3oXGh+ckADo3Y5BOiGG1wC6tlVCbp04GGnjiBqk 5hEpQac80E3utm2liJ/aFmQkuqbINOYTi6C9SyfbrHm1D9x3Skwt8Ne08IKT4cpi0QvUlkdODkH9 A2WUCA5cGxfCGTYSyYogi2XxQpvHjnuZuaDU4C+iw/+DFR+PnwNRTU1vKLHc4MDPP76ff/4+//pG lsVNmRTqPVSY+OgxNQ7v3YB7M/sBnYn40AaTvkiJYBz1PV30lUMkIj0qV2VZYEhgbL4gPnt67gPE D9IZkoyaBhxg1pUfHyCOqXNKqmbdndI6D1HbvxyImTws9T72mKw47IaJ0M41J+TT4+xranHVKdH3 FqVNazIbYTZ2s3HwQe27vEepHvh3h4hN5N5ShRF2KoxDy+ymBUtb8fyes55+qs0f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MjB5MHLAQAAnAMAAA4AAAAAAAAAAQAgAAAAHgEAAGRycy9lMm9E b2MueG1sUEsFBgAAAAAGAAYAWQEAAFsFA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黑体" w:hAnsi="华文中宋" w:eastAsia="黑体"/>
        <w:color w:val="000000"/>
        <w:szCs w:val="21"/>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方正仿宋简体" w:hAnsi="华文中宋" w:eastAsia="方正仿宋简体"/>
        <w:color w:val="000000"/>
        <w:szCs w:val="21"/>
        <w:lang w:val="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仿宋简体" w:eastAsia="方正仿宋简体"/>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C3EF4F"/>
    <w:multiLevelType w:val="singleLevel"/>
    <w:tmpl w:val="F6C3EF4F"/>
    <w:lvl w:ilvl="0" w:tentative="0">
      <w:start w:val="1"/>
      <w:numFmt w:val="decimal"/>
      <w:suff w:val="nothing"/>
      <w:lvlText w:val="%1、"/>
      <w:lvlJc w:val="left"/>
    </w:lvl>
  </w:abstractNum>
  <w:abstractNum w:abstractNumId="1">
    <w:nsid w:val="FCD34AC1"/>
    <w:multiLevelType w:val="singleLevel"/>
    <w:tmpl w:val="FCD34AC1"/>
    <w:lvl w:ilvl="0" w:tentative="0">
      <w:start w:val="2"/>
      <w:numFmt w:val="decimal"/>
      <w:suff w:val="nothing"/>
      <w:lvlText w:val="%1）"/>
      <w:lvlJc w:val="left"/>
    </w:lvl>
  </w:abstractNum>
  <w:abstractNum w:abstractNumId="2">
    <w:nsid w:val="00000008"/>
    <w:multiLevelType w:val="singleLevel"/>
    <w:tmpl w:val="00000008"/>
    <w:lvl w:ilvl="0" w:tentative="0">
      <w:start w:val="1"/>
      <w:numFmt w:val="decimal"/>
      <w:lvlText w:val="%1)"/>
      <w:lvlJc w:val="left"/>
      <w:pPr>
        <w:ind w:left="425" w:hanging="425"/>
      </w:pPr>
      <w:rPr>
        <w:rFonts w:hint="default"/>
      </w:rPr>
    </w:lvl>
  </w:abstractNum>
  <w:abstractNum w:abstractNumId="3">
    <w:nsid w:val="00000009"/>
    <w:multiLevelType w:val="singleLevel"/>
    <w:tmpl w:val="00000009"/>
    <w:lvl w:ilvl="0" w:tentative="0">
      <w:start w:val="1"/>
      <w:numFmt w:val="decimal"/>
      <w:lvlText w:val="%1)"/>
      <w:lvlJc w:val="left"/>
      <w:pPr>
        <w:ind w:left="425" w:hanging="425"/>
      </w:pPr>
      <w:rPr>
        <w:rFonts w:hint="default"/>
      </w:rPr>
    </w:lvl>
  </w:abstractNum>
  <w:abstractNum w:abstractNumId="4">
    <w:nsid w:val="0000000A"/>
    <w:multiLevelType w:val="multilevel"/>
    <w:tmpl w:val="0000000A"/>
    <w:lvl w:ilvl="0" w:tentative="0">
      <w:start w:val="1"/>
      <w:numFmt w:val="decimal"/>
      <w:pStyle w:val="126"/>
      <w:lvlText w:val="表%1 "/>
      <w:lvlJc w:val="center"/>
      <w:pPr>
        <w:tabs>
          <w:tab w:val="left" w:pos="2410"/>
        </w:tabs>
        <w:ind w:left="2830" w:hanging="420"/>
      </w:pPr>
      <w:rPr>
        <w:rFonts w:hint="default" w:ascii="宋体" w:hAnsi="宋体" w:eastAsia="宋体"/>
      </w:rPr>
    </w:lvl>
    <w:lvl w:ilvl="1" w:tentative="0">
      <w:start w:val="1"/>
      <w:numFmt w:val="decimal"/>
      <w:lvlText w:val="（%2）"/>
      <w:lvlJc w:val="left"/>
      <w:pPr>
        <w:ind w:left="1140" w:hanging="720"/>
      </w:pPr>
      <w:rPr>
        <w:rFonts w:hint="default"/>
      </w:rPr>
    </w:lvl>
    <w:lvl w:ilvl="2" w:tentative="0">
      <w:start w:val="1"/>
      <w:numFmt w:val="decimal"/>
      <w:lvlText w:val="%3）"/>
      <w:lvlJc w:val="left"/>
      <w:pPr>
        <w:ind w:left="1680" w:hanging="840"/>
      </w:pPr>
      <w:rPr>
        <w:rFonts w:hint="default"/>
      </w:rPr>
    </w:lvl>
    <w:lvl w:ilvl="3" w:tentative="0">
      <w:start w:val="1"/>
      <w:numFmt w:val="decimal"/>
      <w:lvlText w:val="%4)"/>
      <w:lvlJc w:val="left"/>
      <w:pPr>
        <w:ind w:left="1935" w:hanging="675"/>
      </w:pPr>
      <w:rPr>
        <w:rFonts w:hint="default"/>
      </w:rPr>
    </w:lvl>
    <w:lvl w:ilvl="4" w:tentative="0">
      <w:start w:val="1"/>
      <w:numFmt w:val="decimal"/>
      <w:lvlText w:val="%5、"/>
      <w:lvlJc w:val="left"/>
      <w:pPr>
        <w:ind w:left="2535" w:hanging="855"/>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B"/>
    <w:multiLevelType w:val="singleLevel"/>
    <w:tmpl w:val="0000000B"/>
    <w:lvl w:ilvl="0" w:tentative="0">
      <w:start w:val="1"/>
      <w:numFmt w:val="decimal"/>
      <w:lvlText w:val="(%1)"/>
      <w:lvlJc w:val="left"/>
      <w:pPr>
        <w:ind w:left="425" w:hanging="425"/>
      </w:pPr>
      <w:rPr>
        <w:rFonts w:hint="default"/>
      </w:rPr>
    </w:lvl>
  </w:abstractNum>
  <w:abstractNum w:abstractNumId="6">
    <w:nsid w:val="0000000C"/>
    <w:multiLevelType w:val="singleLevel"/>
    <w:tmpl w:val="0000000C"/>
    <w:lvl w:ilvl="0" w:tentative="0">
      <w:start w:val="1"/>
      <w:numFmt w:val="decimal"/>
      <w:lvlText w:val="%1)"/>
      <w:lvlJc w:val="left"/>
      <w:pPr>
        <w:ind w:left="425" w:hanging="425"/>
      </w:pPr>
      <w:rPr>
        <w:rFonts w:hint="default"/>
      </w:rPr>
    </w:lvl>
  </w:abstractNum>
  <w:abstractNum w:abstractNumId="7">
    <w:nsid w:val="00000012"/>
    <w:multiLevelType w:val="singleLevel"/>
    <w:tmpl w:val="00000012"/>
    <w:lvl w:ilvl="0" w:tentative="0">
      <w:start w:val="1"/>
      <w:numFmt w:val="decimal"/>
      <w:lvlText w:val="%1)"/>
      <w:lvlJc w:val="left"/>
      <w:pPr>
        <w:ind w:left="425" w:hanging="425"/>
      </w:pPr>
      <w:rPr>
        <w:rFonts w:hint="default"/>
      </w:rPr>
    </w:lvl>
  </w:abstractNum>
  <w:abstractNum w:abstractNumId="8">
    <w:nsid w:val="00000013"/>
    <w:multiLevelType w:val="multilevel"/>
    <w:tmpl w:val="00000013"/>
    <w:lvl w:ilvl="0" w:tentative="0">
      <w:start w:val="1"/>
      <w:numFmt w:val="chineseCountingThousand"/>
      <w:pStyle w:val="123"/>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4"/>
    <w:multiLevelType w:val="multilevel"/>
    <w:tmpl w:val="00000014"/>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0">
    <w:nsid w:val="00EA1902"/>
    <w:multiLevelType w:val="singleLevel"/>
    <w:tmpl w:val="00EA1902"/>
    <w:lvl w:ilvl="0" w:tentative="0">
      <w:start w:val="1"/>
      <w:numFmt w:val="decimal"/>
      <w:suff w:val="nothing"/>
      <w:lvlText w:val="%1、"/>
      <w:lvlJc w:val="left"/>
    </w:lvl>
  </w:abstractNum>
  <w:abstractNum w:abstractNumId="11">
    <w:nsid w:val="578C335D"/>
    <w:multiLevelType w:val="singleLevel"/>
    <w:tmpl w:val="578C335D"/>
    <w:lvl w:ilvl="0" w:tentative="0">
      <w:start w:val="1"/>
      <w:numFmt w:val="decimal"/>
      <w:pStyle w:val="12"/>
      <w:lvlText w:val="%1."/>
      <w:lvlJc w:val="left"/>
      <w:pPr>
        <w:tabs>
          <w:tab w:val="left" w:pos="360"/>
        </w:tabs>
        <w:ind w:left="360" w:hanging="360"/>
      </w:pPr>
    </w:lvl>
  </w:abstractNum>
  <w:abstractNum w:abstractNumId="12">
    <w:nsid w:val="581EBA6D"/>
    <w:multiLevelType w:val="singleLevel"/>
    <w:tmpl w:val="581EBA6D"/>
    <w:lvl w:ilvl="0" w:tentative="0">
      <w:start w:val="1"/>
      <w:numFmt w:val="chineseCounting"/>
      <w:suff w:val="nothing"/>
      <w:lvlText w:val="%1、"/>
      <w:lvlJc w:val="left"/>
    </w:lvl>
  </w:abstractNum>
  <w:abstractNum w:abstractNumId="13">
    <w:nsid w:val="5822FBF8"/>
    <w:multiLevelType w:val="multilevel"/>
    <w:tmpl w:val="5822FBF8"/>
    <w:lvl w:ilvl="0" w:tentative="0">
      <w:start w:val="2"/>
      <w:numFmt w:val="decimal"/>
      <w:suff w:val="nothing"/>
      <w:lvlText w:val="%1."/>
      <w:lvlJc w:val="left"/>
    </w:lvl>
    <w:lvl w:ilvl="1" w:tentative="0">
      <w:start w:val="1"/>
      <w:numFmt w:val="decimal"/>
      <w:isLgl/>
      <w:lvlText w:val="%1.%2"/>
      <w:lvlJc w:val="left"/>
      <w:pPr>
        <w:ind w:left="720" w:hanging="720"/>
      </w:pPr>
      <w:rPr>
        <w:rFonts w:hint="default"/>
        <w:sz w:val="28"/>
        <w:szCs w:val="28"/>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11"/>
  </w:num>
  <w:num w:numId="2">
    <w:abstractNumId w:val="8"/>
  </w:num>
  <w:num w:numId="3">
    <w:abstractNumId w:val="4"/>
  </w:num>
  <w:num w:numId="4">
    <w:abstractNumId w:val="13"/>
  </w:num>
  <w:num w:numId="5">
    <w:abstractNumId w:val="0"/>
  </w:num>
  <w:num w:numId="6">
    <w:abstractNumId w:val="10"/>
  </w:num>
  <w:num w:numId="7">
    <w:abstractNumId w:val="2"/>
  </w:num>
  <w:num w:numId="8">
    <w:abstractNumId w:val="1"/>
  </w:num>
  <w:num w:numId="9">
    <w:abstractNumId w:val="7"/>
  </w:num>
  <w:num w:numId="10">
    <w:abstractNumId w:val="9"/>
  </w:num>
  <w:num w:numId="11">
    <w:abstractNumId w:val="5"/>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53"/>
    <w:rsid w:val="00000D7C"/>
    <w:rsid w:val="00002F51"/>
    <w:rsid w:val="00013396"/>
    <w:rsid w:val="00026103"/>
    <w:rsid w:val="000278CB"/>
    <w:rsid w:val="0003112D"/>
    <w:rsid w:val="00031F44"/>
    <w:rsid w:val="00040C29"/>
    <w:rsid w:val="000534B6"/>
    <w:rsid w:val="00060420"/>
    <w:rsid w:val="00060BF4"/>
    <w:rsid w:val="00070338"/>
    <w:rsid w:val="00072489"/>
    <w:rsid w:val="000737B1"/>
    <w:rsid w:val="000816A0"/>
    <w:rsid w:val="000844F9"/>
    <w:rsid w:val="00086A7A"/>
    <w:rsid w:val="0009076D"/>
    <w:rsid w:val="00090B5F"/>
    <w:rsid w:val="000A2BAF"/>
    <w:rsid w:val="000B314F"/>
    <w:rsid w:val="000B397F"/>
    <w:rsid w:val="000B6E4D"/>
    <w:rsid w:val="000B7820"/>
    <w:rsid w:val="000C3AAB"/>
    <w:rsid w:val="000C4E40"/>
    <w:rsid w:val="000D21B5"/>
    <w:rsid w:val="000D71AD"/>
    <w:rsid w:val="000E12A5"/>
    <w:rsid w:val="000E1CEC"/>
    <w:rsid w:val="000F5F03"/>
    <w:rsid w:val="000F7392"/>
    <w:rsid w:val="00100483"/>
    <w:rsid w:val="001012EB"/>
    <w:rsid w:val="00103F03"/>
    <w:rsid w:val="00105A79"/>
    <w:rsid w:val="00114CE3"/>
    <w:rsid w:val="001174E7"/>
    <w:rsid w:val="00123389"/>
    <w:rsid w:val="00135C2E"/>
    <w:rsid w:val="0014152F"/>
    <w:rsid w:val="00151D9C"/>
    <w:rsid w:val="001746F6"/>
    <w:rsid w:val="00174966"/>
    <w:rsid w:val="00180DAA"/>
    <w:rsid w:val="00182F40"/>
    <w:rsid w:val="0018448C"/>
    <w:rsid w:val="00192001"/>
    <w:rsid w:val="001946A4"/>
    <w:rsid w:val="001A082B"/>
    <w:rsid w:val="001A33A5"/>
    <w:rsid w:val="001B235D"/>
    <w:rsid w:val="001B51D0"/>
    <w:rsid w:val="001B7FBD"/>
    <w:rsid w:val="001C09B5"/>
    <w:rsid w:val="001C5B42"/>
    <w:rsid w:val="001C5BB5"/>
    <w:rsid w:val="001D4595"/>
    <w:rsid w:val="001E1A32"/>
    <w:rsid w:val="001E454E"/>
    <w:rsid w:val="001E689D"/>
    <w:rsid w:val="001E718D"/>
    <w:rsid w:val="00201149"/>
    <w:rsid w:val="00206B9E"/>
    <w:rsid w:val="002079BA"/>
    <w:rsid w:val="00215699"/>
    <w:rsid w:val="002157EF"/>
    <w:rsid w:val="002158C0"/>
    <w:rsid w:val="00220B5B"/>
    <w:rsid w:val="00220E39"/>
    <w:rsid w:val="00224BBE"/>
    <w:rsid w:val="0023065E"/>
    <w:rsid w:val="00230BE7"/>
    <w:rsid w:val="00230F87"/>
    <w:rsid w:val="00231FEB"/>
    <w:rsid w:val="00235CC9"/>
    <w:rsid w:val="00241762"/>
    <w:rsid w:val="002422A6"/>
    <w:rsid w:val="00245313"/>
    <w:rsid w:val="00245CD5"/>
    <w:rsid w:val="00247301"/>
    <w:rsid w:val="00256048"/>
    <w:rsid w:val="00263113"/>
    <w:rsid w:val="00270E1E"/>
    <w:rsid w:val="00271560"/>
    <w:rsid w:val="0027257D"/>
    <w:rsid w:val="0027585C"/>
    <w:rsid w:val="00280F8D"/>
    <w:rsid w:val="00294B47"/>
    <w:rsid w:val="0029524E"/>
    <w:rsid w:val="00297587"/>
    <w:rsid w:val="002B3407"/>
    <w:rsid w:val="002C5980"/>
    <w:rsid w:val="002D01F3"/>
    <w:rsid w:val="002D33DB"/>
    <w:rsid w:val="002D3E9D"/>
    <w:rsid w:val="002E0547"/>
    <w:rsid w:val="002E21FE"/>
    <w:rsid w:val="002E7058"/>
    <w:rsid w:val="002F2B61"/>
    <w:rsid w:val="002F3F97"/>
    <w:rsid w:val="002F51A1"/>
    <w:rsid w:val="002F7E42"/>
    <w:rsid w:val="00307731"/>
    <w:rsid w:val="003235F1"/>
    <w:rsid w:val="00323FB6"/>
    <w:rsid w:val="003324BE"/>
    <w:rsid w:val="00344CC6"/>
    <w:rsid w:val="00346583"/>
    <w:rsid w:val="00347A48"/>
    <w:rsid w:val="00350C4F"/>
    <w:rsid w:val="003526C5"/>
    <w:rsid w:val="00355697"/>
    <w:rsid w:val="00361269"/>
    <w:rsid w:val="0036252F"/>
    <w:rsid w:val="003626FA"/>
    <w:rsid w:val="00366B09"/>
    <w:rsid w:val="003768FB"/>
    <w:rsid w:val="003770E1"/>
    <w:rsid w:val="00381288"/>
    <w:rsid w:val="003819CE"/>
    <w:rsid w:val="00381C84"/>
    <w:rsid w:val="003824C6"/>
    <w:rsid w:val="00386EAB"/>
    <w:rsid w:val="003874CB"/>
    <w:rsid w:val="00395C8D"/>
    <w:rsid w:val="00396ABC"/>
    <w:rsid w:val="003A216E"/>
    <w:rsid w:val="003A3DEA"/>
    <w:rsid w:val="003A4962"/>
    <w:rsid w:val="003A6E41"/>
    <w:rsid w:val="003C34F4"/>
    <w:rsid w:val="003C3886"/>
    <w:rsid w:val="003C4673"/>
    <w:rsid w:val="003C6130"/>
    <w:rsid w:val="003D117C"/>
    <w:rsid w:val="003D7DB2"/>
    <w:rsid w:val="003E2081"/>
    <w:rsid w:val="003E450A"/>
    <w:rsid w:val="003E64A9"/>
    <w:rsid w:val="003E6566"/>
    <w:rsid w:val="003F561E"/>
    <w:rsid w:val="003F7A3C"/>
    <w:rsid w:val="004036D0"/>
    <w:rsid w:val="00404647"/>
    <w:rsid w:val="00405C0D"/>
    <w:rsid w:val="00422067"/>
    <w:rsid w:val="004261A1"/>
    <w:rsid w:val="00430F12"/>
    <w:rsid w:val="00444B60"/>
    <w:rsid w:val="004543C1"/>
    <w:rsid w:val="00457479"/>
    <w:rsid w:val="004577D5"/>
    <w:rsid w:val="00461840"/>
    <w:rsid w:val="004669AC"/>
    <w:rsid w:val="00476A37"/>
    <w:rsid w:val="00480533"/>
    <w:rsid w:val="004852A9"/>
    <w:rsid w:val="00491B6C"/>
    <w:rsid w:val="00495A32"/>
    <w:rsid w:val="004A63AD"/>
    <w:rsid w:val="004B6285"/>
    <w:rsid w:val="004B6566"/>
    <w:rsid w:val="004B7180"/>
    <w:rsid w:val="004C3D4E"/>
    <w:rsid w:val="004C40EB"/>
    <w:rsid w:val="004D09E3"/>
    <w:rsid w:val="004D468E"/>
    <w:rsid w:val="004D70B5"/>
    <w:rsid w:val="004E00F3"/>
    <w:rsid w:val="004E1709"/>
    <w:rsid w:val="004F2775"/>
    <w:rsid w:val="004F2F1D"/>
    <w:rsid w:val="004F4B0A"/>
    <w:rsid w:val="004F71C9"/>
    <w:rsid w:val="00500732"/>
    <w:rsid w:val="00504F3F"/>
    <w:rsid w:val="0050529F"/>
    <w:rsid w:val="00512085"/>
    <w:rsid w:val="005147C1"/>
    <w:rsid w:val="005170AF"/>
    <w:rsid w:val="00520DC8"/>
    <w:rsid w:val="00521477"/>
    <w:rsid w:val="0052270F"/>
    <w:rsid w:val="0053783E"/>
    <w:rsid w:val="00545DB5"/>
    <w:rsid w:val="00546634"/>
    <w:rsid w:val="005473E5"/>
    <w:rsid w:val="00550BD8"/>
    <w:rsid w:val="00551B52"/>
    <w:rsid w:val="00551D74"/>
    <w:rsid w:val="00561E1F"/>
    <w:rsid w:val="00571D8A"/>
    <w:rsid w:val="005720CB"/>
    <w:rsid w:val="00574083"/>
    <w:rsid w:val="00576205"/>
    <w:rsid w:val="005825AE"/>
    <w:rsid w:val="00585661"/>
    <w:rsid w:val="0058625C"/>
    <w:rsid w:val="00592DDF"/>
    <w:rsid w:val="005958CA"/>
    <w:rsid w:val="005964C9"/>
    <w:rsid w:val="005A3EA4"/>
    <w:rsid w:val="005A5BFF"/>
    <w:rsid w:val="005A61CA"/>
    <w:rsid w:val="005A663F"/>
    <w:rsid w:val="005C1567"/>
    <w:rsid w:val="005C162A"/>
    <w:rsid w:val="005C3EE8"/>
    <w:rsid w:val="005C53CD"/>
    <w:rsid w:val="005D28AE"/>
    <w:rsid w:val="005D4262"/>
    <w:rsid w:val="005D6043"/>
    <w:rsid w:val="005E36D7"/>
    <w:rsid w:val="005F2A55"/>
    <w:rsid w:val="005F2BF9"/>
    <w:rsid w:val="005F7604"/>
    <w:rsid w:val="006023E5"/>
    <w:rsid w:val="006116A1"/>
    <w:rsid w:val="00613307"/>
    <w:rsid w:val="00615E51"/>
    <w:rsid w:val="0061698E"/>
    <w:rsid w:val="00621226"/>
    <w:rsid w:val="006232CD"/>
    <w:rsid w:val="00627427"/>
    <w:rsid w:val="00627C65"/>
    <w:rsid w:val="00635057"/>
    <w:rsid w:val="00637777"/>
    <w:rsid w:val="00641589"/>
    <w:rsid w:val="00642DF7"/>
    <w:rsid w:val="00666091"/>
    <w:rsid w:val="00672C6A"/>
    <w:rsid w:val="00676C2B"/>
    <w:rsid w:val="0068012D"/>
    <w:rsid w:val="006806E4"/>
    <w:rsid w:val="006846D1"/>
    <w:rsid w:val="0069529C"/>
    <w:rsid w:val="00696965"/>
    <w:rsid w:val="006A316E"/>
    <w:rsid w:val="006C411A"/>
    <w:rsid w:val="006D454A"/>
    <w:rsid w:val="006E07BD"/>
    <w:rsid w:val="006E07E9"/>
    <w:rsid w:val="006E246E"/>
    <w:rsid w:val="006E25F0"/>
    <w:rsid w:val="006E3FB7"/>
    <w:rsid w:val="006E62BD"/>
    <w:rsid w:val="006F3E12"/>
    <w:rsid w:val="007049BF"/>
    <w:rsid w:val="00706173"/>
    <w:rsid w:val="00706997"/>
    <w:rsid w:val="00706BDC"/>
    <w:rsid w:val="007119CD"/>
    <w:rsid w:val="00722201"/>
    <w:rsid w:val="00727767"/>
    <w:rsid w:val="00732073"/>
    <w:rsid w:val="00732626"/>
    <w:rsid w:val="0074043E"/>
    <w:rsid w:val="00741D4C"/>
    <w:rsid w:val="007448D3"/>
    <w:rsid w:val="00750C7D"/>
    <w:rsid w:val="00754DC9"/>
    <w:rsid w:val="007640E4"/>
    <w:rsid w:val="00764A77"/>
    <w:rsid w:val="007654A7"/>
    <w:rsid w:val="00766C3F"/>
    <w:rsid w:val="00773CFF"/>
    <w:rsid w:val="0077464F"/>
    <w:rsid w:val="007775BF"/>
    <w:rsid w:val="00780507"/>
    <w:rsid w:val="00780838"/>
    <w:rsid w:val="00783F5F"/>
    <w:rsid w:val="00784ADF"/>
    <w:rsid w:val="007872FC"/>
    <w:rsid w:val="00787646"/>
    <w:rsid w:val="0079326E"/>
    <w:rsid w:val="007A2FFE"/>
    <w:rsid w:val="007A31F2"/>
    <w:rsid w:val="007A73BA"/>
    <w:rsid w:val="007C0E0C"/>
    <w:rsid w:val="007C3E53"/>
    <w:rsid w:val="007D15D1"/>
    <w:rsid w:val="007E0B5A"/>
    <w:rsid w:val="008005E3"/>
    <w:rsid w:val="00803E57"/>
    <w:rsid w:val="008059C5"/>
    <w:rsid w:val="00810C41"/>
    <w:rsid w:val="00811C35"/>
    <w:rsid w:val="00812E84"/>
    <w:rsid w:val="00815D72"/>
    <w:rsid w:val="00817FF0"/>
    <w:rsid w:val="0082635E"/>
    <w:rsid w:val="00831E93"/>
    <w:rsid w:val="00833DE8"/>
    <w:rsid w:val="00837616"/>
    <w:rsid w:val="00841C0B"/>
    <w:rsid w:val="008428FC"/>
    <w:rsid w:val="00843172"/>
    <w:rsid w:val="0084527D"/>
    <w:rsid w:val="00845CD8"/>
    <w:rsid w:val="0084720C"/>
    <w:rsid w:val="00856CEE"/>
    <w:rsid w:val="008610CE"/>
    <w:rsid w:val="008672EB"/>
    <w:rsid w:val="00871D1B"/>
    <w:rsid w:val="00885A13"/>
    <w:rsid w:val="00894787"/>
    <w:rsid w:val="00897990"/>
    <w:rsid w:val="008B1231"/>
    <w:rsid w:val="008B457A"/>
    <w:rsid w:val="008C08F8"/>
    <w:rsid w:val="008C5781"/>
    <w:rsid w:val="008C6576"/>
    <w:rsid w:val="008D0DFD"/>
    <w:rsid w:val="008E374D"/>
    <w:rsid w:val="008E683D"/>
    <w:rsid w:val="008F31F5"/>
    <w:rsid w:val="00913871"/>
    <w:rsid w:val="00922581"/>
    <w:rsid w:val="009257CF"/>
    <w:rsid w:val="00934710"/>
    <w:rsid w:val="009347C6"/>
    <w:rsid w:val="009423B5"/>
    <w:rsid w:val="00944B77"/>
    <w:rsid w:val="00946D71"/>
    <w:rsid w:val="0094754E"/>
    <w:rsid w:val="009475F7"/>
    <w:rsid w:val="00950AEF"/>
    <w:rsid w:val="0095596C"/>
    <w:rsid w:val="00963CBF"/>
    <w:rsid w:val="00964DAD"/>
    <w:rsid w:val="00981351"/>
    <w:rsid w:val="00984604"/>
    <w:rsid w:val="00987DEF"/>
    <w:rsid w:val="00994DAD"/>
    <w:rsid w:val="009A0093"/>
    <w:rsid w:val="009B0EFA"/>
    <w:rsid w:val="009B1B2A"/>
    <w:rsid w:val="009B4ACC"/>
    <w:rsid w:val="009C2848"/>
    <w:rsid w:val="009C4686"/>
    <w:rsid w:val="009D09B0"/>
    <w:rsid w:val="009E063A"/>
    <w:rsid w:val="009E2F5B"/>
    <w:rsid w:val="009E667F"/>
    <w:rsid w:val="009E67C9"/>
    <w:rsid w:val="009F2ABB"/>
    <w:rsid w:val="009F2E18"/>
    <w:rsid w:val="009F70C4"/>
    <w:rsid w:val="00A062B1"/>
    <w:rsid w:val="00A06D8E"/>
    <w:rsid w:val="00A10532"/>
    <w:rsid w:val="00A11188"/>
    <w:rsid w:val="00A14F3E"/>
    <w:rsid w:val="00A16666"/>
    <w:rsid w:val="00A21FF9"/>
    <w:rsid w:val="00A24EB0"/>
    <w:rsid w:val="00A250A5"/>
    <w:rsid w:val="00A312A3"/>
    <w:rsid w:val="00A3677D"/>
    <w:rsid w:val="00A36845"/>
    <w:rsid w:val="00A43C17"/>
    <w:rsid w:val="00A452C2"/>
    <w:rsid w:val="00A50998"/>
    <w:rsid w:val="00A543BE"/>
    <w:rsid w:val="00A616FF"/>
    <w:rsid w:val="00A64D45"/>
    <w:rsid w:val="00A7001A"/>
    <w:rsid w:val="00A72228"/>
    <w:rsid w:val="00A72C57"/>
    <w:rsid w:val="00A73F36"/>
    <w:rsid w:val="00A87B63"/>
    <w:rsid w:val="00AA71E8"/>
    <w:rsid w:val="00AB43E0"/>
    <w:rsid w:val="00AB5DC2"/>
    <w:rsid w:val="00AC64C7"/>
    <w:rsid w:val="00AC765A"/>
    <w:rsid w:val="00AD5E13"/>
    <w:rsid w:val="00AD6036"/>
    <w:rsid w:val="00AE0BB6"/>
    <w:rsid w:val="00AE3866"/>
    <w:rsid w:val="00AE5588"/>
    <w:rsid w:val="00AE7193"/>
    <w:rsid w:val="00B00379"/>
    <w:rsid w:val="00B03DE6"/>
    <w:rsid w:val="00B04791"/>
    <w:rsid w:val="00B04BB5"/>
    <w:rsid w:val="00B12971"/>
    <w:rsid w:val="00B12C32"/>
    <w:rsid w:val="00B13A94"/>
    <w:rsid w:val="00B15293"/>
    <w:rsid w:val="00B307FE"/>
    <w:rsid w:val="00B348A8"/>
    <w:rsid w:val="00B34912"/>
    <w:rsid w:val="00B35F4F"/>
    <w:rsid w:val="00B40666"/>
    <w:rsid w:val="00B464CA"/>
    <w:rsid w:val="00B4717F"/>
    <w:rsid w:val="00B47B43"/>
    <w:rsid w:val="00B47CF8"/>
    <w:rsid w:val="00B61E77"/>
    <w:rsid w:val="00B62883"/>
    <w:rsid w:val="00B641CE"/>
    <w:rsid w:val="00B67381"/>
    <w:rsid w:val="00B708B3"/>
    <w:rsid w:val="00B73FF0"/>
    <w:rsid w:val="00B80784"/>
    <w:rsid w:val="00B8350A"/>
    <w:rsid w:val="00B8720A"/>
    <w:rsid w:val="00BA770A"/>
    <w:rsid w:val="00BA7A07"/>
    <w:rsid w:val="00BD7202"/>
    <w:rsid w:val="00BE73F0"/>
    <w:rsid w:val="00BF23E5"/>
    <w:rsid w:val="00BF593D"/>
    <w:rsid w:val="00C03A15"/>
    <w:rsid w:val="00C044A4"/>
    <w:rsid w:val="00C066B7"/>
    <w:rsid w:val="00C06E8D"/>
    <w:rsid w:val="00C1084A"/>
    <w:rsid w:val="00C16F22"/>
    <w:rsid w:val="00C179E4"/>
    <w:rsid w:val="00C233F8"/>
    <w:rsid w:val="00C24A65"/>
    <w:rsid w:val="00C272A6"/>
    <w:rsid w:val="00C27361"/>
    <w:rsid w:val="00C32C84"/>
    <w:rsid w:val="00C3379D"/>
    <w:rsid w:val="00C34340"/>
    <w:rsid w:val="00C36122"/>
    <w:rsid w:val="00C36877"/>
    <w:rsid w:val="00C41E09"/>
    <w:rsid w:val="00C43B69"/>
    <w:rsid w:val="00C464A8"/>
    <w:rsid w:val="00C4674F"/>
    <w:rsid w:val="00C553E0"/>
    <w:rsid w:val="00C67374"/>
    <w:rsid w:val="00C7391D"/>
    <w:rsid w:val="00C73C2D"/>
    <w:rsid w:val="00C834FE"/>
    <w:rsid w:val="00C8676F"/>
    <w:rsid w:val="00C90BCF"/>
    <w:rsid w:val="00C937D4"/>
    <w:rsid w:val="00C94A31"/>
    <w:rsid w:val="00C94DC4"/>
    <w:rsid w:val="00CA0005"/>
    <w:rsid w:val="00CA0B74"/>
    <w:rsid w:val="00CA0FC5"/>
    <w:rsid w:val="00CA11D6"/>
    <w:rsid w:val="00CA1516"/>
    <w:rsid w:val="00CB0C06"/>
    <w:rsid w:val="00CC01FB"/>
    <w:rsid w:val="00CC0DFF"/>
    <w:rsid w:val="00CC110E"/>
    <w:rsid w:val="00CC2CC7"/>
    <w:rsid w:val="00CC3244"/>
    <w:rsid w:val="00CC35CA"/>
    <w:rsid w:val="00CE023E"/>
    <w:rsid w:val="00CE766D"/>
    <w:rsid w:val="00CF4485"/>
    <w:rsid w:val="00CF72E2"/>
    <w:rsid w:val="00CF7AF4"/>
    <w:rsid w:val="00D02293"/>
    <w:rsid w:val="00D10762"/>
    <w:rsid w:val="00D12550"/>
    <w:rsid w:val="00D1555C"/>
    <w:rsid w:val="00D22C7E"/>
    <w:rsid w:val="00D30672"/>
    <w:rsid w:val="00D47BBC"/>
    <w:rsid w:val="00D53793"/>
    <w:rsid w:val="00D53C43"/>
    <w:rsid w:val="00D56DCA"/>
    <w:rsid w:val="00D63A22"/>
    <w:rsid w:val="00D77190"/>
    <w:rsid w:val="00D853ED"/>
    <w:rsid w:val="00D94588"/>
    <w:rsid w:val="00D94A55"/>
    <w:rsid w:val="00DA185E"/>
    <w:rsid w:val="00DA27C4"/>
    <w:rsid w:val="00DA2A3F"/>
    <w:rsid w:val="00DA4754"/>
    <w:rsid w:val="00DB20FF"/>
    <w:rsid w:val="00DC2F0C"/>
    <w:rsid w:val="00DC5A03"/>
    <w:rsid w:val="00DD1DD9"/>
    <w:rsid w:val="00DD6CBB"/>
    <w:rsid w:val="00DE334D"/>
    <w:rsid w:val="00DE49D3"/>
    <w:rsid w:val="00DE55BF"/>
    <w:rsid w:val="00DF0B0C"/>
    <w:rsid w:val="00DF67A2"/>
    <w:rsid w:val="00E02D4A"/>
    <w:rsid w:val="00E02FCA"/>
    <w:rsid w:val="00E0580B"/>
    <w:rsid w:val="00E05F58"/>
    <w:rsid w:val="00E108FC"/>
    <w:rsid w:val="00E14711"/>
    <w:rsid w:val="00E17EB1"/>
    <w:rsid w:val="00E207D9"/>
    <w:rsid w:val="00E23E00"/>
    <w:rsid w:val="00E24B08"/>
    <w:rsid w:val="00E324CB"/>
    <w:rsid w:val="00E373FB"/>
    <w:rsid w:val="00E377C7"/>
    <w:rsid w:val="00E43723"/>
    <w:rsid w:val="00E45462"/>
    <w:rsid w:val="00E4564D"/>
    <w:rsid w:val="00E45B8F"/>
    <w:rsid w:val="00E53A3B"/>
    <w:rsid w:val="00E55572"/>
    <w:rsid w:val="00E55692"/>
    <w:rsid w:val="00E6589A"/>
    <w:rsid w:val="00E671B6"/>
    <w:rsid w:val="00E67DCE"/>
    <w:rsid w:val="00E7306F"/>
    <w:rsid w:val="00E74DAB"/>
    <w:rsid w:val="00E87C6E"/>
    <w:rsid w:val="00E91870"/>
    <w:rsid w:val="00EB75F7"/>
    <w:rsid w:val="00EC52E7"/>
    <w:rsid w:val="00EC5CAF"/>
    <w:rsid w:val="00ED4AAB"/>
    <w:rsid w:val="00ED4FFE"/>
    <w:rsid w:val="00EE2B17"/>
    <w:rsid w:val="00EE689E"/>
    <w:rsid w:val="00EF5310"/>
    <w:rsid w:val="00EF58C6"/>
    <w:rsid w:val="00F05D42"/>
    <w:rsid w:val="00F10E0B"/>
    <w:rsid w:val="00F11DA3"/>
    <w:rsid w:val="00F12FCB"/>
    <w:rsid w:val="00F13C8C"/>
    <w:rsid w:val="00F2266F"/>
    <w:rsid w:val="00F25174"/>
    <w:rsid w:val="00F43635"/>
    <w:rsid w:val="00F449B0"/>
    <w:rsid w:val="00F50A92"/>
    <w:rsid w:val="00F53F92"/>
    <w:rsid w:val="00F63E8C"/>
    <w:rsid w:val="00F64C83"/>
    <w:rsid w:val="00F76CBF"/>
    <w:rsid w:val="00F82954"/>
    <w:rsid w:val="00F85C9D"/>
    <w:rsid w:val="00F86698"/>
    <w:rsid w:val="00F97823"/>
    <w:rsid w:val="00FA4C69"/>
    <w:rsid w:val="00FB267C"/>
    <w:rsid w:val="00FB2C21"/>
    <w:rsid w:val="00FB310E"/>
    <w:rsid w:val="00FD2C77"/>
    <w:rsid w:val="00FD72DA"/>
    <w:rsid w:val="00FE1458"/>
    <w:rsid w:val="00FE566C"/>
    <w:rsid w:val="00FE64E8"/>
    <w:rsid w:val="00FF211C"/>
    <w:rsid w:val="00FF21FC"/>
    <w:rsid w:val="014842AF"/>
    <w:rsid w:val="02BB2205"/>
    <w:rsid w:val="042025E5"/>
    <w:rsid w:val="06DB1FA2"/>
    <w:rsid w:val="06DD700E"/>
    <w:rsid w:val="070C3089"/>
    <w:rsid w:val="07D61474"/>
    <w:rsid w:val="08887D96"/>
    <w:rsid w:val="08952CCA"/>
    <w:rsid w:val="09A5109F"/>
    <w:rsid w:val="0A675FEF"/>
    <w:rsid w:val="0B832A2C"/>
    <w:rsid w:val="0B9B2A2F"/>
    <w:rsid w:val="0C7F1BFD"/>
    <w:rsid w:val="0CA5209D"/>
    <w:rsid w:val="0E1F4925"/>
    <w:rsid w:val="0ECF5646"/>
    <w:rsid w:val="0EE051A4"/>
    <w:rsid w:val="0F4137F3"/>
    <w:rsid w:val="12355AA8"/>
    <w:rsid w:val="12A4595C"/>
    <w:rsid w:val="13485B5E"/>
    <w:rsid w:val="157D2822"/>
    <w:rsid w:val="17B770A1"/>
    <w:rsid w:val="17D16AC7"/>
    <w:rsid w:val="18314C90"/>
    <w:rsid w:val="18BC6A93"/>
    <w:rsid w:val="1A6E1BEC"/>
    <w:rsid w:val="1BFB6726"/>
    <w:rsid w:val="1CA76965"/>
    <w:rsid w:val="1D8040CB"/>
    <w:rsid w:val="1FE002E5"/>
    <w:rsid w:val="21630731"/>
    <w:rsid w:val="21F80A0F"/>
    <w:rsid w:val="22FA23F3"/>
    <w:rsid w:val="254F4540"/>
    <w:rsid w:val="2569714B"/>
    <w:rsid w:val="28F82DD3"/>
    <w:rsid w:val="293740AA"/>
    <w:rsid w:val="298D2BC5"/>
    <w:rsid w:val="2B2D3029"/>
    <w:rsid w:val="2BC35FAC"/>
    <w:rsid w:val="2C7A7355"/>
    <w:rsid w:val="2D700F34"/>
    <w:rsid w:val="2E073411"/>
    <w:rsid w:val="2E38586B"/>
    <w:rsid w:val="2F7B476D"/>
    <w:rsid w:val="31C03C5A"/>
    <w:rsid w:val="32332B5F"/>
    <w:rsid w:val="36491749"/>
    <w:rsid w:val="37015C7B"/>
    <w:rsid w:val="37794C76"/>
    <w:rsid w:val="37E8488E"/>
    <w:rsid w:val="37F271B5"/>
    <w:rsid w:val="381D0A3A"/>
    <w:rsid w:val="38EE03C0"/>
    <w:rsid w:val="3970242C"/>
    <w:rsid w:val="3A9D1AC3"/>
    <w:rsid w:val="3AAA0015"/>
    <w:rsid w:val="3C707199"/>
    <w:rsid w:val="3C99316A"/>
    <w:rsid w:val="40F75F6D"/>
    <w:rsid w:val="425C3842"/>
    <w:rsid w:val="437E1DE3"/>
    <w:rsid w:val="43842FD4"/>
    <w:rsid w:val="44BB4186"/>
    <w:rsid w:val="46CA2EF5"/>
    <w:rsid w:val="46FA755C"/>
    <w:rsid w:val="48882009"/>
    <w:rsid w:val="48C53751"/>
    <w:rsid w:val="491E490A"/>
    <w:rsid w:val="4A8405CE"/>
    <w:rsid w:val="4C1729A8"/>
    <w:rsid w:val="4EC124A4"/>
    <w:rsid w:val="4F8D63B6"/>
    <w:rsid w:val="50FC6B71"/>
    <w:rsid w:val="51B51D5F"/>
    <w:rsid w:val="528C2CB4"/>
    <w:rsid w:val="54476282"/>
    <w:rsid w:val="55E349F5"/>
    <w:rsid w:val="566F1F4E"/>
    <w:rsid w:val="578B3024"/>
    <w:rsid w:val="5B210DE7"/>
    <w:rsid w:val="5FB122F5"/>
    <w:rsid w:val="5FE534BB"/>
    <w:rsid w:val="60094520"/>
    <w:rsid w:val="60C87E30"/>
    <w:rsid w:val="62A43AC6"/>
    <w:rsid w:val="62E73509"/>
    <w:rsid w:val="63822FC4"/>
    <w:rsid w:val="65E24307"/>
    <w:rsid w:val="67E40376"/>
    <w:rsid w:val="693704CA"/>
    <w:rsid w:val="69A2317D"/>
    <w:rsid w:val="6E215698"/>
    <w:rsid w:val="6E2208A1"/>
    <w:rsid w:val="6E4F138F"/>
    <w:rsid w:val="6EBC16AE"/>
    <w:rsid w:val="703A3541"/>
    <w:rsid w:val="71544929"/>
    <w:rsid w:val="72C9563D"/>
    <w:rsid w:val="75F952CE"/>
    <w:rsid w:val="768C0CF0"/>
    <w:rsid w:val="77026DA0"/>
    <w:rsid w:val="778C520B"/>
    <w:rsid w:val="78D71AF8"/>
    <w:rsid w:val="7B5E5D7A"/>
    <w:rsid w:val="7BE23004"/>
    <w:rsid w:val="7D303FA9"/>
    <w:rsid w:val="7E750408"/>
    <w:rsid w:val="7FCD63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iPriority="99" w:semiHidden="0" w:name="HTML Acronym"/>
    <w:lsdException w:unhideWhenUsed="0" w:uiPriority="0" w:semiHidden="0" w:name="HTML Address"/>
    <w:lsdException w:qFormat="1" w:uiPriority="99" w:semiHidden="0" w:name="HTML Cite"/>
    <w:lsdException w:uiPriority="99" w:semiHidden="0" w:name="HTML Code"/>
    <w:lsdException w:qFormat="1" w:uiPriority="99" w:semiHidden="0" w:name="HTML Definition"/>
    <w:lsdException w:qFormat="1" w:uiPriority="99" w:semiHidden="0" w:name="HTML Keyboard"/>
    <w:lsdException w:uiPriority="99"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qFormat/>
    <w:uiPriority w:val="9"/>
    <w:pPr>
      <w:keepNext/>
      <w:keepLines/>
      <w:spacing w:before="260" w:after="260" w:line="413" w:lineRule="auto"/>
      <w:outlineLvl w:val="2"/>
    </w:pPr>
    <w:rPr>
      <w:b/>
      <w:sz w:val="32"/>
    </w:rPr>
  </w:style>
  <w:style w:type="paragraph" w:styleId="6">
    <w:name w:val="heading 4"/>
    <w:basedOn w:val="1"/>
    <w:next w:val="1"/>
    <w:link w:val="83"/>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67"/>
    <w:qFormat/>
    <w:uiPriority w:val="9"/>
    <w:pPr>
      <w:keepNext/>
      <w:keepLines/>
      <w:spacing w:before="280" w:after="290" w:line="372" w:lineRule="auto"/>
      <w:outlineLvl w:val="4"/>
    </w:pPr>
    <w:rPr>
      <w:b/>
      <w:sz w:val="28"/>
    </w:rPr>
  </w:style>
  <w:style w:type="paragraph" w:styleId="8">
    <w:name w:val="heading 6"/>
    <w:basedOn w:val="1"/>
    <w:next w:val="1"/>
    <w:link w:val="70"/>
    <w:autoRedefine/>
    <w:qFormat/>
    <w:uiPriority w:val="9"/>
    <w:pPr>
      <w:keepNext/>
      <w:keepLines/>
      <w:tabs>
        <w:tab w:val="left" w:pos="0"/>
      </w:tabs>
      <w:adjustRightInd w:val="0"/>
      <w:spacing w:before="240" w:after="64" w:line="320" w:lineRule="auto"/>
      <w:textAlignment w:val="baseline"/>
      <w:outlineLvl w:val="5"/>
    </w:pPr>
    <w:rPr>
      <w:rFonts w:ascii="Arial" w:hAnsi="Arial" w:eastAsia="黑体"/>
      <w:b/>
      <w:kern w:val="0"/>
      <w:sz w:val="28"/>
      <w:szCs w:val="20"/>
    </w:rPr>
  </w:style>
  <w:style w:type="paragraph" w:styleId="9">
    <w:name w:val="heading 7"/>
    <w:basedOn w:val="1"/>
    <w:next w:val="1"/>
    <w:link w:val="57"/>
    <w:qFormat/>
    <w:uiPriority w:val="9"/>
    <w:pPr>
      <w:keepNext/>
      <w:keepLines/>
      <w:tabs>
        <w:tab w:val="left" w:pos="0"/>
      </w:tabs>
      <w:adjustRightInd w:val="0"/>
      <w:spacing w:before="240" w:after="64" w:line="320" w:lineRule="auto"/>
      <w:textAlignment w:val="baseline"/>
      <w:outlineLvl w:val="6"/>
    </w:pPr>
    <w:rPr>
      <w:b/>
      <w:kern w:val="0"/>
      <w:sz w:val="28"/>
      <w:szCs w:val="20"/>
    </w:rPr>
  </w:style>
  <w:style w:type="paragraph" w:styleId="10">
    <w:name w:val="heading 8"/>
    <w:basedOn w:val="1"/>
    <w:next w:val="1"/>
    <w:link w:val="52"/>
    <w:autoRedefine/>
    <w:qFormat/>
    <w:uiPriority w:val="9"/>
    <w:pPr>
      <w:keepNext/>
      <w:keepLines/>
      <w:tabs>
        <w:tab w:val="left" w:pos="0"/>
      </w:tabs>
      <w:adjustRightInd w:val="0"/>
      <w:spacing w:before="240" w:after="64" w:line="320" w:lineRule="auto"/>
      <w:textAlignment w:val="baseline"/>
      <w:outlineLvl w:val="7"/>
    </w:pPr>
    <w:rPr>
      <w:rFonts w:ascii="Arial" w:hAnsi="Arial" w:eastAsia="黑体"/>
      <w:kern w:val="0"/>
      <w:sz w:val="28"/>
      <w:szCs w:val="20"/>
    </w:rPr>
  </w:style>
  <w:style w:type="paragraph" w:styleId="11">
    <w:name w:val="heading 9"/>
    <w:basedOn w:val="1"/>
    <w:next w:val="1"/>
    <w:link w:val="108"/>
    <w:autoRedefine/>
    <w:qFormat/>
    <w:uiPriority w:val="9"/>
    <w:pPr>
      <w:keepNext/>
      <w:keepLines/>
      <w:tabs>
        <w:tab w:val="left" w:pos="0"/>
      </w:tabs>
      <w:adjustRightInd w:val="0"/>
      <w:spacing w:before="240" w:after="64" w:line="320" w:lineRule="auto"/>
      <w:textAlignment w:val="baseline"/>
      <w:outlineLvl w:val="8"/>
    </w:pPr>
    <w:rPr>
      <w:rFonts w:ascii="Arial" w:hAnsi="Arial" w:eastAsia="黑体"/>
      <w:kern w:val="0"/>
      <w:sz w:val="28"/>
      <w:szCs w:val="20"/>
    </w:rPr>
  </w:style>
  <w:style w:type="character" w:default="1" w:styleId="37">
    <w:name w:val="Default Paragraph Font"/>
    <w:autoRedefine/>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List Number"/>
    <w:basedOn w:val="1"/>
    <w:autoRedefine/>
    <w:qFormat/>
    <w:uiPriority w:val="0"/>
    <w:pPr>
      <w:numPr>
        <w:ilvl w:val="0"/>
        <w:numId w:val="1"/>
      </w:numPr>
    </w:pPr>
  </w:style>
  <w:style w:type="paragraph" w:styleId="13">
    <w:name w:val="Normal Indent"/>
    <w:basedOn w:val="1"/>
    <w:link w:val="87"/>
    <w:autoRedefine/>
    <w:unhideWhenUsed/>
    <w:qFormat/>
    <w:uiPriority w:val="0"/>
    <w:pPr>
      <w:ind w:firstLine="420" w:firstLineChars="200"/>
    </w:p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65"/>
    <w:unhideWhenUsed/>
    <w:qFormat/>
    <w:uiPriority w:val="99"/>
    <w:rPr>
      <w:rFonts w:ascii="宋体"/>
      <w:sz w:val="18"/>
      <w:szCs w:val="18"/>
    </w:rPr>
  </w:style>
  <w:style w:type="paragraph" w:styleId="16">
    <w:name w:val="annotation text"/>
    <w:basedOn w:val="1"/>
    <w:link w:val="89"/>
    <w:autoRedefine/>
    <w:unhideWhenUsed/>
    <w:qFormat/>
    <w:uiPriority w:val="99"/>
    <w:pPr>
      <w:jc w:val="left"/>
    </w:pPr>
    <w:rPr>
      <w:szCs w:val="24"/>
    </w:rPr>
  </w:style>
  <w:style w:type="paragraph" w:styleId="17">
    <w:name w:val="Body Text 3"/>
    <w:basedOn w:val="1"/>
    <w:link w:val="78"/>
    <w:autoRedefine/>
    <w:qFormat/>
    <w:uiPriority w:val="0"/>
    <w:pPr>
      <w:snapToGrid w:val="0"/>
      <w:spacing w:before="50" w:after="50"/>
    </w:pPr>
    <w:rPr>
      <w:rFonts w:hAnsi="宋体" w:eastAsia="仿宋_GB2312"/>
      <w:b/>
      <w:bCs/>
      <w:sz w:val="24"/>
      <w:szCs w:val="20"/>
    </w:rPr>
  </w:style>
  <w:style w:type="paragraph" w:styleId="18">
    <w:name w:val="Body Text"/>
    <w:basedOn w:val="1"/>
    <w:link w:val="58"/>
    <w:autoRedefine/>
    <w:qFormat/>
    <w:uiPriority w:val="0"/>
    <w:pPr>
      <w:spacing w:after="120"/>
    </w:pPr>
  </w:style>
  <w:style w:type="paragraph" w:styleId="19">
    <w:name w:val="Body Text Indent"/>
    <w:basedOn w:val="1"/>
    <w:link w:val="71"/>
    <w:autoRedefine/>
    <w:qFormat/>
    <w:uiPriority w:val="0"/>
    <w:pPr>
      <w:spacing w:line="200" w:lineRule="exact"/>
      <w:ind w:firstLine="301"/>
    </w:pPr>
    <w:rPr>
      <w:rFonts w:ascii="宋体" w:hAnsi="Courier New"/>
      <w:spacing w:val="-4"/>
      <w:sz w:val="18"/>
      <w:szCs w:val="20"/>
    </w:rPr>
  </w:style>
  <w:style w:type="paragraph" w:styleId="20">
    <w:name w:val="toc 3"/>
    <w:basedOn w:val="1"/>
    <w:next w:val="1"/>
    <w:autoRedefine/>
    <w:qFormat/>
    <w:uiPriority w:val="39"/>
    <w:pPr>
      <w:ind w:left="840" w:leftChars="400"/>
    </w:pPr>
  </w:style>
  <w:style w:type="paragraph" w:styleId="21">
    <w:name w:val="Plain Text"/>
    <w:basedOn w:val="1"/>
    <w:link w:val="54"/>
    <w:qFormat/>
    <w:uiPriority w:val="0"/>
    <w:pPr>
      <w:spacing w:beforeLines="50" w:afterLines="50" w:line="400" w:lineRule="exact"/>
    </w:pPr>
    <w:rPr>
      <w:rFonts w:ascii="宋体" w:hAnsi="Courier New"/>
      <w:sz w:val="24"/>
      <w:szCs w:val="24"/>
    </w:rPr>
  </w:style>
  <w:style w:type="paragraph" w:styleId="22">
    <w:name w:val="Date"/>
    <w:basedOn w:val="1"/>
    <w:next w:val="1"/>
    <w:link w:val="105"/>
    <w:qFormat/>
    <w:uiPriority w:val="0"/>
    <w:pPr>
      <w:ind w:left="2500" w:leftChars="2500"/>
    </w:pPr>
    <w:rPr>
      <w:rFonts w:eastAsia="楷体_GB2312"/>
      <w:sz w:val="32"/>
      <w:szCs w:val="20"/>
    </w:rPr>
  </w:style>
  <w:style w:type="paragraph" w:styleId="23">
    <w:name w:val="Balloon Text"/>
    <w:basedOn w:val="1"/>
    <w:link w:val="82"/>
    <w:unhideWhenUsed/>
    <w:qFormat/>
    <w:uiPriority w:val="99"/>
    <w:rPr>
      <w:sz w:val="18"/>
      <w:szCs w:val="18"/>
    </w:rPr>
  </w:style>
  <w:style w:type="paragraph" w:styleId="24">
    <w:name w:val="footer"/>
    <w:basedOn w:val="1"/>
    <w:link w:val="53"/>
    <w:autoRedefine/>
    <w:unhideWhenUsed/>
    <w:qFormat/>
    <w:uiPriority w:val="0"/>
    <w:pPr>
      <w:tabs>
        <w:tab w:val="center" w:pos="4153"/>
        <w:tab w:val="right" w:pos="8306"/>
      </w:tabs>
      <w:snapToGrid w:val="0"/>
      <w:jc w:val="left"/>
    </w:pPr>
    <w:rPr>
      <w:sz w:val="18"/>
      <w:szCs w:val="18"/>
    </w:rPr>
  </w:style>
  <w:style w:type="paragraph" w:styleId="25">
    <w:name w:val="header"/>
    <w:basedOn w:val="1"/>
    <w:link w:val="6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jc w:val="center"/>
    </w:pPr>
    <w:rPr>
      <w:rFonts w:ascii="Times New Roman" w:hAnsi="Times New Roman"/>
      <w:szCs w:val="24"/>
    </w:rPr>
  </w:style>
  <w:style w:type="paragraph" w:styleId="27">
    <w:name w:val="List"/>
    <w:basedOn w:val="1"/>
    <w:qFormat/>
    <w:uiPriority w:val="0"/>
    <w:pPr>
      <w:ind w:left="200" w:hanging="200" w:hangingChars="200"/>
    </w:pPr>
    <w:rPr>
      <w:rFonts w:ascii="Times New Roman" w:hAnsi="Times New Roman"/>
      <w:sz w:val="28"/>
      <w:szCs w:val="24"/>
    </w:rPr>
  </w:style>
  <w:style w:type="paragraph" w:styleId="28">
    <w:name w:val="toc 2"/>
    <w:basedOn w:val="1"/>
    <w:next w:val="1"/>
    <w:unhideWhenUsed/>
    <w:qFormat/>
    <w:uiPriority w:val="39"/>
    <w:pPr>
      <w:tabs>
        <w:tab w:val="left" w:pos="764"/>
        <w:tab w:val="right" w:leader="dot" w:pos="8296"/>
      </w:tabs>
      <w:ind w:left="210"/>
      <w:jc w:val="left"/>
    </w:pPr>
    <w:rPr>
      <w:rFonts w:cs="Calibri"/>
      <w:smallCaps/>
      <w:sz w:val="20"/>
      <w:szCs w:val="20"/>
    </w:rPr>
  </w:style>
  <w:style w:type="paragraph" w:styleId="29">
    <w:name w:val="Body Text 2"/>
    <w:basedOn w:val="1"/>
    <w:link w:val="66"/>
    <w:qFormat/>
    <w:uiPriority w:val="0"/>
    <w:pPr>
      <w:widowControl/>
      <w:snapToGrid w:val="0"/>
      <w:spacing w:before="50" w:afterLines="50" w:line="400" w:lineRule="exact"/>
      <w:jc w:val="left"/>
    </w:pPr>
    <w:rPr>
      <w:rFonts w:ascii="宋体" w:hAnsi="宋体"/>
      <w:color w:val="000000"/>
      <w:sz w:val="24"/>
      <w:szCs w:val="24"/>
    </w:rPr>
  </w:style>
  <w:style w:type="paragraph" w:styleId="30">
    <w:name w:val="HTML Preformatted"/>
    <w:basedOn w:val="1"/>
    <w:link w:val="8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1">
    <w:name w:val="Normal (Web)"/>
    <w:basedOn w:val="1"/>
    <w:unhideWhenUsed/>
    <w:qFormat/>
    <w:uiPriority w:val="99"/>
    <w:rPr>
      <w:sz w:val="24"/>
    </w:rPr>
  </w:style>
  <w:style w:type="paragraph" w:styleId="32">
    <w:name w:val="annotation subject"/>
    <w:basedOn w:val="16"/>
    <w:next w:val="16"/>
    <w:link w:val="98"/>
    <w:uiPriority w:val="0"/>
    <w:rPr>
      <w:b/>
      <w:bCs/>
      <w:szCs w:val="22"/>
    </w:rPr>
  </w:style>
  <w:style w:type="paragraph" w:styleId="33">
    <w:name w:val="Body Text First Indent"/>
    <w:basedOn w:val="18"/>
    <w:link w:val="95"/>
    <w:unhideWhenUsed/>
    <w:qFormat/>
    <w:uiPriority w:val="99"/>
    <w:pPr>
      <w:ind w:firstLine="420" w:firstLineChars="100"/>
    </w:pPr>
  </w:style>
  <w:style w:type="paragraph" w:styleId="34">
    <w:name w:val="Body Text First Indent 2"/>
    <w:basedOn w:val="1"/>
    <w:uiPriority w:val="0"/>
    <w:pPr>
      <w:spacing w:line="360" w:lineRule="auto"/>
      <w:ind w:firstLine="200" w:firstLineChars="200"/>
    </w:pPr>
    <w:rPr>
      <w:sz w:val="24"/>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rPr>
  </w:style>
  <w:style w:type="character" w:styleId="39">
    <w:name w:val="page number"/>
    <w:basedOn w:val="37"/>
    <w:qFormat/>
    <w:uiPriority w:val="0"/>
  </w:style>
  <w:style w:type="character" w:styleId="40">
    <w:name w:val="FollowedHyperlink"/>
    <w:unhideWhenUsed/>
    <w:qFormat/>
    <w:uiPriority w:val="99"/>
    <w:rPr>
      <w:color w:val="555555"/>
      <w:u w:val="none"/>
    </w:rPr>
  </w:style>
  <w:style w:type="character" w:styleId="41">
    <w:name w:val="Emphasis"/>
    <w:qFormat/>
    <w:uiPriority w:val="20"/>
    <w:rPr>
      <w:i/>
    </w:rPr>
  </w:style>
  <w:style w:type="character" w:styleId="42">
    <w:name w:val="HTML Definition"/>
    <w:basedOn w:val="37"/>
    <w:unhideWhenUsed/>
    <w:qFormat/>
    <w:uiPriority w:val="99"/>
  </w:style>
  <w:style w:type="character" w:styleId="43">
    <w:name w:val="HTML Acronym"/>
    <w:basedOn w:val="37"/>
    <w:unhideWhenUsed/>
    <w:qFormat/>
    <w:uiPriority w:val="99"/>
  </w:style>
  <w:style w:type="character" w:styleId="44">
    <w:name w:val="HTML Variable"/>
    <w:basedOn w:val="37"/>
    <w:unhideWhenUsed/>
    <w:qFormat/>
    <w:uiPriority w:val="99"/>
  </w:style>
  <w:style w:type="character" w:styleId="45">
    <w:name w:val="Hyperlink"/>
    <w:qFormat/>
    <w:uiPriority w:val="99"/>
    <w:rPr>
      <w:color w:val="0000FF"/>
      <w:u w:val="single"/>
    </w:rPr>
  </w:style>
  <w:style w:type="character" w:styleId="46">
    <w:name w:val="HTML Code"/>
    <w:unhideWhenUsed/>
    <w:uiPriority w:val="99"/>
    <w:rPr>
      <w:rFonts w:hint="default" w:ascii="monospace" w:hAnsi="monospace" w:eastAsia="monospace" w:cs="monospace"/>
      <w:sz w:val="24"/>
      <w:szCs w:val="24"/>
    </w:rPr>
  </w:style>
  <w:style w:type="character" w:styleId="47">
    <w:name w:val="annotation reference"/>
    <w:uiPriority w:val="99"/>
    <w:rPr>
      <w:sz w:val="21"/>
      <w:szCs w:val="21"/>
    </w:rPr>
  </w:style>
  <w:style w:type="character" w:styleId="48">
    <w:name w:val="HTML Cite"/>
    <w:basedOn w:val="37"/>
    <w:unhideWhenUsed/>
    <w:qFormat/>
    <w:uiPriority w:val="99"/>
  </w:style>
  <w:style w:type="character" w:styleId="49">
    <w:name w:val="HTML Keyboard"/>
    <w:unhideWhenUsed/>
    <w:qFormat/>
    <w:uiPriority w:val="99"/>
    <w:rPr>
      <w:rFonts w:ascii="monospace" w:hAnsi="monospace" w:eastAsia="monospace" w:cs="monospace"/>
      <w:sz w:val="24"/>
      <w:szCs w:val="24"/>
    </w:rPr>
  </w:style>
  <w:style w:type="character" w:styleId="50">
    <w:name w:val="HTML Sample"/>
    <w:unhideWhenUsed/>
    <w:qFormat/>
    <w:uiPriority w:val="99"/>
    <w:rPr>
      <w:rFonts w:hint="default" w:ascii="monospace" w:hAnsi="monospace" w:eastAsia="monospace" w:cs="monospace"/>
      <w:sz w:val="24"/>
      <w:szCs w:val="24"/>
    </w:rPr>
  </w:style>
  <w:style w:type="character" w:customStyle="1" w:styleId="51">
    <w:name w:val="org_name2"/>
    <w:basedOn w:val="37"/>
    <w:qFormat/>
    <w:uiPriority w:val="0"/>
  </w:style>
  <w:style w:type="character" w:customStyle="1" w:styleId="52">
    <w:name w:val="标题 8 Char"/>
    <w:link w:val="10"/>
    <w:uiPriority w:val="9"/>
    <w:rPr>
      <w:rFonts w:ascii="Arial" w:hAnsi="Arial" w:eastAsia="黑体"/>
      <w:sz w:val="28"/>
    </w:rPr>
  </w:style>
  <w:style w:type="character" w:customStyle="1" w:styleId="53">
    <w:name w:val="页脚 Char"/>
    <w:link w:val="24"/>
    <w:qFormat/>
    <w:uiPriority w:val="0"/>
    <w:rPr>
      <w:rFonts w:ascii="Calibri" w:hAnsi="Calibri"/>
      <w:kern w:val="2"/>
      <w:sz w:val="18"/>
      <w:szCs w:val="18"/>
    </w:rPr>
  </w:style>
  <w:style w:type="character" w:customStyle="1" w:styleId="54">
    <w:name w:val="纯文本 Char"/>
    <w:link w:val="21"/>
    <w:qFormat/>
    <w:uiPriority w:val="0"/>
    <w:rPr>
      <w:rFonts w:ascii="宋体" w:hAnsi="Courier New"/>
      <w:kern w:val="2"/>
      <w:sz w:val="24"/>
      <w:szCs w:val="24"/>
    </w:rPr>
  </w:style>
  <w:style w:type="character" w:customStyle="1" w:styleId="55">
    <w:name w:val="bds_nopic2"/>
    <w:basedOn w:val="37"/>
    <w:qFormat/>
    <w:uiPriority w:val="0"/>
  </w:style>
  <w:style w:type="character" w:customStyle="1" w:styleId="56">
    <w:name w:val="font41"/>
    <w:uiPriority w:val="0"/>
    <w:rPr>
      <w:rFonts w:hint="eastAsia" w:ascii="宋体" w:hAnsi="宋体" w:eastAsia="宋体" w:cs="宋体"/>
      <w:color w:val="000000"/>
      <w:sz w:val="22"/>
      <w:szCs w:val="22"/>
      <w:u w:val="none"/>
    </w:rPr>
  </w:style>
  <w:style w:type="character" w:customStyle="1" w:styleId="57">
    <w:name w:val="标题 7 Char"/>
    <w:link w:val="9"/>
    <w:uiPriority w:val="9"/>
    <w:rPr>
      <w:b/>
      <w:sz w:val="28"/>
    </w:rPr>
  </w:style>
  <w:style w:type="character" w:customStyle="1" w:styleId="58">
    <w:name w:val="正文文本 Char"/>
    <w:link w:val="18"/>
    <w:uiPriority w:val="0"/>
    <w:rPr>
      <w:rFonts w:ascii="Calibri" w:hAnsi="Calibri"/>
      <w:kern w:val="2"/>
      <w:sz w:val="21"/>
      <w:szCs w:val="22"/>
    </w:rPr>
  </w:style>
  <w:style w:type="character" w:customStyle="1" w:styleId="59">
    <w:name w:val="标题 2 Char"/>
    <w:link w:val="4"/>
    <w:qFormat/>
    <w:uiPriority w:val="0"/>
    <w:rPr>
      <w:rFonts w:ascii="Arial" w:hAnsi="Arial" w:eastAsia="黑体"/>
      <w:b/>
      <w:bCs/>
      <w:kern w:val="2"/>
      <w:sz w:val="32"/>
      <w:szCs w:val="32"/>
    </w:rPr>
  </w:style>
  <w:style w:type="character" w:customStyle="1" w:styleId="60">
    <w:name w:val="my-notice1"/>
    <w:basedOn w:val="37"/>
    <w:qFormat/>
    <w:uiPriority w:val="0"/>
  </w:style>
  <w:style w:type="character" w:customStyle="1" w:styleId="61">
    <w:name w:val="no62"/>
    <w:basedOn w:val="37"/>
    <w:qFormat/>
    <w:uiPriority w:val="0"/>
  </w:style>
  <w:style w:type="character" w:customStyle="1" w:styleId="62">
    <w:name w:val="t-tag"/>
    <w:qFormat/>
    <w:uiPriority w:val="0"/>
    <w:rPr>
      <w:color w:val="FFFFFF"/>
      <w:sz w:val="18"/>
      <w:szCs w:val="18"/>
      <w:shd w:val="clear" w:color="auto" w:fill="FE8833"/>
    </w:rPr>
  </w:style>
  <w:style w:type="character" w:customStyle="1" w:styleId="63">
    <w:name w:val="no42"/>
    <w:basedOn w:val="37"/>
    <w:uiPriority w:val="0"/>
  </w:style>
  <w:style w:type="character" w:customStyle="1" w:styleId="64">
    <w:name w:val="页眉 Char"/>
    <w:link w:val="25"/>
    <w:qFormat/>
    <w:uiPriority w:val="0"/>
    <w:rPr>
      <w:rFonts w:ascii="Calibri" w:hAnsi="Calibri"/>
      <w:kern w:val="2"/>
      <w:sz w:val="18"/>
      <w:szCs w:val="18"/>
    </w:rPr>
  </w:style>
  <w:style w:type="character" w:customStyle="1" w:styleId="65">
    <w:name w:val="文档结构图 Char"/>
    <w:link w:val="15"/>
    <w:qFormat/>
    <w:uiPriority w:val="99"/>
    <w:rPr>
      <w:rFonts w:ascii="宋体" w:hAnsi="Calibri"/>
      <w:kern w:val="2"/>
      <w:sz w:val="18"/>
      <w:szCs w:val="18"/>
    </w:rPr>
  </w:style>
  <w:style w:type="character" w:customStyle="1" w:styleId="66">
    <w:name w:val="正文文本 2 Char"/>
    <w:link w:val="29"/>
    <w:qFormat/>
    <w:uiPriority w:val="0"/>
    <w:rPr>
      <w:rFonts w:ascii="宋体" w:hAnsi="宋体"/>
      <w:color w:val="000000"/>
      <w:kern w:val="2"/>
      <w:sz w:val="24"/>
      <w:szCs w:val="24"/>
    </w:rPr>
  </w:style>
  <w:style w:type="character" w:customStyle="1" w:styleId="67">
    <w:name w:val="标题 5 Char"/>
    <w:link w:val="7"/>
    <w:uiPriority w:val="9"/>
    <w:rPr>
      <w:rFonts w:ascii="Calibri" w:hAnsi="Calibri"/>
      <w:b/>
      <w:kern w:val="2"/>
      <w:sz w:val="28"/>
      <w:szCs w:val="22"/>
    </w:rPr>
  </w:style>
  <w:style w:type="character" w:customStyle="1" w:styleId="68">
    <w:name w:val="ico-jiang"/>
    <w:basedOn w:val="37"/>
    <w:qFormat/>
    <w:uiPriority w:val="0"/>
  </w:style>
  <w:style w:type="character" w:customStyle="1" w:styleId="69">
    <w:name w:val="bds_more"/>
    <w:basedOn w:val="37"/>
    <w:qFormat/>
    <w:uiPriority w:val="0"/>
  </w:style>
  <w:style w:type="character" w:customStyle="1" w:styleId="70">
    <w:name w:val="标题 6 Char"/>
    <w:link w:val="8"/>
    <w:uiPriority w:val="9"/>
    <w:rPr>
      <w:rFonts w:ascii="Arial" w:hAnsi="Arial" w:eastAsia="黑体"/>
      <w:b/>
      <w:sz w:val="28"/>
    </w:rPr>
  </w:style>
  <w:style w:type="character" w:customStyle="1" w:styleId="71">
    <w:name w:val="正文文本缩进 Char"/>
    <w:link w:val="19"/>
    <w:qFormat/>
    <w:uiPriority w:val="0"/>
    <w:rPr>
      <w:rFonts w:ascii="宋体" w:hAnsi="Courier New"/>
      <w:spacing w:val="-4"/>
      <w:kern w:val="2"/>
      <w:sz w:val="18"/>
    </w:rPr>
  </w:style>
  <w:style w:type="character" w:customStyle="1" w:styleId="72">
    <w:name w:val="标题 1 Char Char"/>
    <w:qFormat/>
    <w:uiPriority w:val="0"/>
    <w:rPr>
      <w:rFonts w:eastAsia="宋体"/>
      <w:b/>
      <w:spacing w:val="-2"/>
      <w:sz w:val="24"/>
      <w:lang w:val="en-US" w:eastAsia="zh-CN" w:bidi="ar-SA"/>
    </w:rPr>
  </w:style>
  <w:style w:type="character" w:customStyle="1" w:styleId="73">
    <w:name w:val="font21"/>
    <w:uiPriority w:val="0"/>
    <w:rPr>
      <w:rFonts w:hint="eastAsia" w:ascii="宋体" w:hAnsi="宋体" w:eastAsia="宋体" w:cs="宋体"/>
      <w:color w:val="000000"/>
      <w:sz w:val="21"/>
      <w:szCs w:val="21"/>
      <w:u w:val="none"/>
    </w:rPr>
  </w:style>
  <w:style w:type="character" w:customStyle="1" w:styleId="74">
    <w:name w:val="标题 3 Char"/>
    <w:link w:val="5"/>
    <w:uiPriority w:val="9"/>
    <w:rPr>
      <w:rFonts w:ascii="Calibri" w:hAnsi="Calibri"/>
      <w:b/>
      <w:kern w:val="2"/>
      <w:sz w:val="32"/>
      <w:szCs w:val="22"/>
    </w:rPr>
  </w:style>
  <w:style w:type="character" w:customStyle="1" w:styleId="75">
    <w:name w:val="f-star"/>
    <w:qFormat/>
    <w:uiPriority w:val="0"/>
    <w:rPr>
      <w:color w:val="999999"/>
      <w:sz w:val="21"/>
      <w:szCs w:val="21"/>
    </w:rPr>
  </w:style>
  <w:style w:type="character" w:customStyle="1" w:styleId="76">
    <w:name w:val="bds_more2"/>
    <w:qFormat/>
    <w:uiPriority w:val="0"/>
    <w:rPr>
      <w:rFonts w:hint="eastAsia" w:ascii="宋体" w:hAnsi="宋体" w:eastAsia="宋体" w:cs="宋体"/>
    </w:rPr>
  </w:style>
  <w:style w:type="character" w:customStyle="1" w:styleId="77">
    <w:name w:val="no72"/>
    <w:basedOn w:val="37"/>
    <w:qFormat/>
    <w:uiPriority w:val="0"/>
  </w:style>
  <w:style w:type="character" w:customStyle="1" w:styleId="78">
    <w:name w:val="正文文本 3 Char"/>
    <w:link w:val="17"/>
    <w:qFormat/>
    <w:uiPriority w:val="0"/>
    <w:rPr>
      <w:rFonts w:ascii="Calibri" w:hAnsi="宋体" w:eastAsia="仿宋_GB2312"/>
      <w:b/>
      <w:bCs/>
      <w:kern w:val="2"/>
      <w:sz w:val="24"/>
    </w:rPr>
  </w:style>
  <w:style w:type="character" w:customStyle="1" w:styleId="79">
    <w:name w:val="orange5"/>
    <w:qFormat/>
    <w:uiPriority w:val="0"/>
    <w:rPr>
      <w:color w:val="3FB58F"/>
    </w:rPr>
  </w:style>
  <w:style w:type="character" w:customStyle="1" w:styleId="80">
    <w:name w:val="font11"/>
    <w:uiPriority w:val="0"/>
    <w:rPr>
      <w:rFonts w:hint="eastAsia" w:ascii="宋体" w:hAnsi="宋体" w:eastAsia="宋体" w:cs="宋体"/>
      <w:color w:val="000000"/>
      <w:sz w:val="21"/>
      <w:szCs w:val="21"/>
      <w:u w:val="none"/>
    </w:rPr>
  </w:style>
  <w:style w:type="character" w:customStyle="1" w:styleId="81">
    <w:name w:val="no5"/>
    <w:basedOn w:val="37"/>
    <w:qFormat/>
    <w:uiPriority w:val="0"/>
  </w:style>
  <w:style w:type="character" w:customStyle="1" w:styleId="82">
    <w:name w:val="批注框文本 Char"/>
    <w:link w:val="23"/>
    <w:qFormat/>
    <w:uiPriority w:val="99"/>
    <w:rPr>
      <w:rFonts w:ascii="Calibri" w:hAnsi="Calibri"/>
      <w:kern w:val="2"/>
      <w:sz w:val="18"/>
      <w:szCs w:val="18"/>
    </w:rPr>
  </w:style>
  <w:style w:type="character" w:customStyle="1" w:styleId="83">
    <w:name w:val="标题 4 Char"/>
    <w:link w:val="6"/>
    <w:uiPriority w:val="9"/>
    <w:rPr>
      <w:rFonts w:ascii="Arial" w:hAnsi="Arial" w:eastAsia="黑体"/>
      <w:b/>
      <w:kern w:val="2"/>
      <w:sz w:val="28"/>
      <w:szCs w:val="22"/>
    </w:rPr>
  </w:style>
  <w:style w:type="character" w:customStyle="1" w:styleId="84">
    <w:name w:val="HTML 预设格式 Char"/>
    <w:link w:val="30"/>
    <w:uiPriority w:val="99"/>
    <w:rPr>
      <w:rFonts w:ascii="宋体" w:hAnsi="宋体" w:cs="宋体"/>
      <w:sz w:val="24"/>
      <w:szCs w:val="24"/>
    </w:rPr>
  </w:style>
  <w:style w:type="character" w:customStyle="1" w:styleId="85">
    <w:name w:val="org_name"/>
    <w:basedOn w:val="37"/>
    <w:qFormat/>
    <w:uiPriority w:val="0"/>
  </w:style>
  <w:style w:type="character" w:customStyle="1" w:styleId="86">
    <w:name w:val="font31"/>
    <w:uiPriority w:val="0"/>
    <w:rPr>
      <w:rFonts w:hint="eastAsia" w:ascii="宋体" w:hAnsi="宋体" w:eastAsia="宋体" w:cs="宋体"/>
      <w:color w:val="000000"/>
      <w:sz w:val="21"/>
      <w:szCs w:val="21"/>
      <w:u w:val="none"/>
    </w:rPr>
  </w:style>
  <w:style w:type="character" w:customStyle="1" w:styleId="87">
    <w:name w:val="正文缩进 Char"/>
    <w:link w:val="13"/>
    <w:uiPriority w:val="0"/>
    <w:rPr>
      <w:rFonts w:ascii="Calibri" w:hAnsi="Calibri"/>
      <w:kern w:val="2"/>
      <w:sz w:val="21"/>
      <w:szCs w:val="22"/>
    </w:rPr>
  </w:style>
  <w:style w:type="character" w:customStyle="1" w:styleId="88">
    <w:name w:val="my-class"/>
    <w:basedOn w:val="37"/>
    <w:qFormat/>
    <w:uiPriority w:val="0"/>
  </w:style>
  <w:style w:type="character" w:customStyle="1" w:styleId="89">
    <w:name w:val="批注文字 Char"/>
    <w:link w:val="16"/>
    <w:uiPriority w:val="99"/>
    <w:rPr>
      <w:rFonts w:hAnsi="Calibri"/>
      <w:kern w:val="2"/>
      <w:sz w:val="21"/>
      <w:szCs w:val="24"/>
    </w:rPr>
  </w:style>
  <w:style w:type="character" w:customStyle="1" w:styleId="90">
    <w:name w:val="ui-bz-bg-hover"/>
    <w:qFormat/>
    <w:uiPriority w:val="0"/>
    <w:rPr>
      <w:shd w:val="clear" w:color="auto" w:fill="000000"/>
    </w:rPr>
  </w:style>
  <w:style w:type="character" w:customStyle="1" w:styleId="91">
    <w:name w:val="bds_nopic1"/>
    <w:qFormat/>
    <w:uiPriority w:val="0"/>
    <w:rPr>
      <w:rFonts w:ascii="宋体 ! important" w:hAnsi="宋体 ! important" w:eastAsia="宋体 ! important" w:cs="宋体 ! important"/>
      <w:color w:val="454545"/>
      <w:sz w:val="21"/>
      <w:szCs w:val="21"/>
    </w:rPr>
  </w:style>
  <w:style w:type="character" w:customStyle="1" w:styleId="92">
    <w:name w:val="no52"/>
    <w:basedOn w:val="37"/>
    <w:qFormat/>
    <w:uiPriority w:val="0"/>
  </w:style>
  <w:style w:type="character" w:customStyle="1" w:styleId="93">
    <w:name w:val="文档正文 Char"/>
    <w:link w:val="94"/>
    <w:uiPriority w:val="0"/>
    <w:rPr>
      <w:rFonts w:hAnsi="Calibri"/>
      <w:sz w:val="28"/>
      <w:szCs w:val="22"/>
    </w:rPr>
  </w:style>
  <w:style w:type="paragraph" w:customStyle="1" w:styleId="94">
    <w:name w:val="文档正文"/>
    <w:basedOn w:val="1"/>
    <w:link w:val="93"/>
    <w:qFormat/>
    <w:uiPriority w:val="0"/>
    <w:pPr>
      <w:adjustRightInd w:val="0"/>
      <w:spacing w:line="312" w:lineRule="atLeast"/>
      <w:ind w:firstLine="567"/>
      <w:textAlignment w:val="baseline"/>
    </w:pPr>
    <w:rPr>
      <w:kern w:val="0"/>
      <w:sz w:val="28"/>
    </w:rPr>
  </w:style>
  <w:style w:type="character" w:customStyle="1" w:styleId="95">
    <w:name w:val="正文首行缩进 Char"/>
    <w:basedOn w:val="58"/>
    <w:link w:val="33"/>
    <w:uiPriority w:val="99"/>
  </w:style>
  <w:style w:type="character" w:customStyle="1" w:styleId="96">
    <w:name w:val="纯文本 Char2"/>
    <w:uiPriority w:val="0"/>
    <w:rPr>
      <w:rFonts w:ascii="宋体" w:hAnsi="Courier New"/>
      <w:kern w:val="2"/>
      <w:sz w:val="24"/>
      <w:szCs w:val="24"/>
    </w:rPr>
  </w:style>
  <w:style w:type="character" w:customStyle="1" w:styleId="97">
    <w:name w:val="top-icon"/>
    <w:basedOn w:val="37"/>
    <w:qFormat/>
    <w:uiPriority w:val="0"/>
  </w:style>
  <w:style w:type="character" w:customStyle="1" w:styleId="98">
    <w:name w:val="批注主题 Char"/>
    <w:link w:val="32"/>
    <w:uiPriority w:val="0"/>
    <w:rPr>
      <w:rFonts w:ascii="Calibri" w:hAnsi="Calibri"/>
      <w:b/>
      <w:bCs/>
      <w:kern w:val="2"/>
      <w:sz w:val="21"/>
      <w:szCs w:val="22"/>
    </w:rPr>
  </w:style>
  <w:style w:type="character" w:customStyle="1" w:styleId="99">
    <w:name w:val="初设正文 Char"/>
    <w:link w:val="100"/>
    <w:uiPriority w:val="0"/>
    <w:rPr>
      <w:rFonts w:hAnsi="Calibri"/>
      <w:kern w:val="2"/>
      <w:sz w:val="28"/>
      <w:szCs w:val="24"/>
    </w:rPr>
  </w:style>
  <w:style w:type="paragraph" w:customStyle="1" w:styleId="100">
    <w:name w:val="初设正文"/>
    <w:basedOn w:val="1"/>
    <w:link w:val="99"/>
    <w:qFormat/>
    <w:uiPriority w:val="0"/>
    <w:pPr>
      <w:ind w:firstLine="200" w:firstLineChars="200"/>
    </w:pPr>
    <w:rPr>
      <w:sz w:val="28"/>
      <w:szCs w:val="24"/>
    </w:rPr>
  </w:style>
  <w:style w:type="character" w:customStyle="1" w:styleId="101">
    <w:name w:val="ui-bz-bg-hover1"/>
    <w:basedOn w:val="37"/>
    <w:qFormat/>
    <w:uiPriority w:val="0"/>
  </w:style>
  <w:style w:type="character" w:customStyle="1" w:styleId="102">
    <w:name w:val="标题 1 Char"/>
    <w:link w:val="3"/>
    <w:uiPriority w:val="9"/>
    <w:rPr>
      <w:rFonts w:ascii="Calibri" w:hAnsi="Calibri"/>
      <w:b/>
      <w:bCs/>
      <w:kern w:val="44"/>
      <w:sz w:val="44"/>
      <w:szCs w:val="44"/>
    </w:rPr>
  </w:style>
  <w:style w:type="character" w:customStyle="1" w:styleId="103">
    <w:name w:val="orange"/>
    <w:qFormat/>
    <w:uiPriority w:val="0"/>
    <w:rPr>
      <w:color w:val="3FB58F"/>
    </w:rPr>
  </w:style>
  <w:style w:type="character" w:customStyle="1" w:styleId="104">
    <w:name w:val="bds_nopic"/>
    <w:basedOn w:val="37"/>
    <w:qFormat/>
    <w:uiPriority w:val="0"/>
  </w:style>
  <w:style w:type="character" w:customStyle="1" w:styleId="105">
    <w:name w:val="日期 Char"/>
    <w:link w:val="22"/>
    <w:qFormat/>
    <w:uiPriority w:val="0"/>
    <w:rPr>
      <w:rFonts w:ascii="Calibri" w:hAnsi="Calibri" w:eastAsia="楷体_GB2312"/>
      <w:kern w:val="2"/>
      <w:sz w:val="32"/>
    </w:rPr>
  </w:style>
  <w:style w:type="character" w:customStyle="1" w:styleId="106">
    <w:name w:val="ico-jiang1"/>
    <w:basedOn w:val="37"/>
    <w:qFormat/>
    <w:uiPriority w:val="0"/>
  </w:style>
  <w:style w:type="character" w:customStyle="1" w:styleId="107">
    <w:name w:val="bds_more1"/>
    <w:basedOn w:val="37"/>
    <w:qFormat/>
    <w:uiPriority w:val="0"/>
  </w:style>
  <w:style w:type="character" w:customStyle="1" w:styleId="108">
    <w:name w:val="标题 9 Char"/>
    <w:link w:val="11"/>
    <w:uiPriority w:val="9"/>
    <w:rPr>
      <w:rFonts w:ascii="Arial" w:hAnsi="Arial" w:eastAsia="黑体"/>
      <w:sz w:val="28"/>
    </w:rPr>
  </w:style>
  <w:style w:type="character" w:customStyle="1" w:styleId="109">
    <w:name w:val="tip8"/>
    <w:qFormat/>
    <w:uiPriority w:val="0"/>
    <w:rPr>
      <w:vanish/>
      <w:color w:val="FF0000"/>
      <w:sz w:val="18"/>
      <w:szCs w:val="18"/>
    </w:rPr>
  </w:style>
  <w:style w:type="paragraph" w:customStyle="1" w:styleId="110">
    <w:name w:val="表中文字"/>
    <w:basedOn w:val="13"/>
    <w:qFormat/>
    <w:uiPriority w:val="0"/>
    <w:pPr>
      <w:topLinePunct w:val="0"/>
      <w:adjustRightInd/>
      <w:spacing w:line="400" w:lineRule="exact"/>
      <w:ind w:firstLine="0" w:firstLineChars="0"/>
      <w:jc w:val="both"/>
    </w:pPr>
    <w:rPr>
      <w:rFonts w:ascii="Times New Roman" w:hAnsi="Times New Roman" w:eastAsia="仿宋_GB2312"/>
      <w:kern w:val="2"/>
      <w:sz w:val="28"/>
      <w:szCs w:val="20"/>
    </w:rPr>
  </w:style>
  <w:style w:type="paragraph" w:customStyle="1" w:styleId="111">
    <w:name w:val="正文2"/>
    <w:basedOn w:val="1"/>
    <w:qFormat/>
    <w:uiPriority w:val="0"/>
    <w:pPr>
      <w:spacing w:line="360" w:lineRule="auto"/>
      <w:ind w:firstLine="510" w:firstLineChars="200"/>
    </w:pPr>
    <w:rPr>
      <w:sz w:val="24"/>
      <w:szCs w:val="20"/>
    </w:rPr>
  </w:style>
  <w:style w:type="paragraph" w:customStyle="1" w:styleId="112">
    <w:name w:val="一级标题"/>
    <w:basedOn w:val="3"/>
    <w:next w:val="113"/>
    <w:qFormat/>
    <w:uiPriority w:val="0"/>
    <w:pPr>
      <w:tabs>
        <w:tab w:val="left" w:pos="425"/>
      </w:tabs>
      <w:spacing w:before="0" w:after="0" w:line="480" w:lineRule="auto"/>
      <w:ind w:left="425" w:hanging="137"/>
      <w:jc w:val="center"/>
    </w:pPr>
    <w:rPr>
      <w:rFonts w:ascii="Calibri" w:hAnsi="Calibri" w:eastAsia="华文中宋" w:cs="Times New Roman"/>
      <w:sz w:val="30"/>
    </w:rPr>
  </w:style>
  <w:style w:type="paragraph" w:customStyle="1" w:styleId="113">
    <w:name w:val="报告正文"/>
    <w:basedOn w:val="1"/>
    <w:qFormat/>
    <w:uiPriority w:val="0"/>
    <w:pPr>
      <w:spacing w:line="360" w:lineRule="auto"/>
      <w:ind w:firstLine="200" w:firstLineChars="200"/>
    </w:pPr>
    <w:rPr>
      <w:sz w:val="28"/>
    </w:rPr>
  </w:style>
  <w:style w:type="paragraph" w:customStyle="1" w:styleId="114">
    <w:name w:val="列出段落4"/>
    <w:basedOn w:val="1"/>
    <w:qFormat/>
    <w:uiPriority w:val="0"/>
    <w:pPr>
      <w:ind w:firstLine="420" w:firstLineChars="200"/>
    </w:pPr>
    <w:rPr>
      <w:rFonts w:ascii="Calibri" w:hAnsi="Calibri" w:eastAsia="宋体" w:cs="黑体"/>
    </w:rPr>
  </w:style>
  <w:style w:type="paragraph" w:customStyle="1" w:styleId="115">
    <w:name w:val="_Style 13"/>
    <w:basedOn w:val="1"/>
    <w:qFormat/>
    <w:uiPriority w:val="34"/>
    <w:pPr>
      <w:ind w:firstLine="420" w:firstLineChars="200"/>
    </w:pPr>
  </w:style>
  <w:style w:type="paragraph" w:customStyle="1" w:styleId="116">
    <w:name w:val="本文正文"/>
    <w:basedOn w:val="1"/>
    <w:uiPriority w:val="99"/>
    <w:pPr>
      <w:spacing w:line="360" w:lineRule="auto"/>
    </w:pPr>
    <w:rPr>
      <w:rFonts w:ascii="仿宋" w:hAnsi="仿宋" w:eastAsia="仿宋" w:cs="Times New Roman"/>
      <w:kern w:val="0"/>
      <w:sz w:val="20"/>
      <w:szCs w:val="20"/>
    </w:rPr>
  </w:style>
  <w:style w:type="paragraph" w:customStyle="1" w:styleId="117">
    <w:name w:val="List Paragraph"/>
    <w:basedOn w:val="1"/>
    <w:qFormat/>
    <w:uiPriority w:val="99"/>
    <w:pPr>
      <w:ind w:firstLine="420" w:firstLineChars="200"/>
    </w:pPr>
  </w:style>
  <w:style w:type="paragraph" w:customStyle="1" w:styleId="118">
    <w:name w:val="默认段落字体 Para Char Char Char Char Char Char Char Char Char1 Char Char Char Char"/>
    <w:basedOn w:val="1"/>
    <w:qFormat/>
    <w:uiPriority w:val="0"/>
    <w:rPr>
      <w:rFonts w:ascii="Tahoma" w:hAnsi="Tahoma"/>
      <w:sz w:val="24"/>
      <w:szCs w:val="20"/>
    </w:rPr>
  </w:style>
  <w:style w:type="paragraph" w:customStyle="1" w:styleId="119">
    <w:name w:val="项目符号"/>
    <w:basedOn w:val="1"/>
    <w:uiPriority w:val="0"/>
    <w:pPr>
      <w:widowControl/>
      <w:tabs>
        <w:tab w:val="left" w:pos="0"/>
        <w:tab w:val="left" w:pos="1200"/>
      </w:tabs>
      <w:overflowPunct w:val="0"/>
      <w:autoSpaceDE w:val="0"/>
      <w:autoSpaceDN w:val="0"/>
      <w:adjustRightInd w:val="0"/>
      <w:spacing w:before="20" w:after="20" w:line="360" w:lineRule="auto"/>
      <w:textAlignment w:val="baseline"/>
    </w:pPr>
    <w:rPr>
      <w:rFonts w:ascii="Arial" w:hAnsi="Arial"/>
      <w:kern w:val="0"/>
      <w:sz w:val="24"/>
      <w:szCs w:val="20"/>
    </w:rPr>
  </w:style>
  <w:style w:type="paragraph" w:customStyle="1" w:styleId="120">
    <w:name w:val="样式 行距: 固定值 25 磅 首行缩进:  2 字符"/>
    <w:basedOn w:val="1"/>
    <w:qFormat/>
    <w:uiPriority w:val="0"/>
    <w:pPr>
      <w:adjustRightInd w:val="0"/>
      <w:spacing w:line="500" w:lineRule="exact"/>
      <w:ind w:firstLine="560" w:firstLineChars="200"/>
      <w:textAlignment w:val="baseline"/>
    </w:pPr>
    <w:rPr>
      <w:rFonts w:ascii="Times New Roman" w:cs="宋体"/>
      <w:kern w:val="0"/>
      <w:sz w:val="28"/>
    </w:rPr>
  </w:style>
  <w:style w:type="paragraph" w:customStyle="1" w:styleId="121">
    <w:name w:val="彩色列表1"/>
    <w:basedOn w:val="1"/>
    <w:qFormat/>
    <w:uiPriority w:val="99"/>
    <w:pPr>
      <w:ind w:firstLine="420" w:firstLineChars="200"/>
    </w:pPr>
    <w:rPr>
      <w:rFonts w:ascii="Verdana" w:hAnsi="Verdana" w:eastAsia="宋体" w:cs="宋体"/>
      <w:kern w:val="0"/>
      <w:szCs w:val="21"/>
    </w:rPr>
  </w:style>
  <w:style w:type="paragraph" w:customStyle="1" w:styleId="122">
    <w:name w:val="_Style 4"/>
    <w:basedOn w:val="1"/>
    <w:qFormat/>
    <w:uiPriority w:val="34"/>
    <w:pPr>
      <w:ind w:firstLine="420" w:firstLineChars="200"/>
    </w:pPr>
    <w:rPr>
      <w:rFonts w:eastAsia="宋体" w:cs="Times New Roman"/>
      <w:szCs w:val="24"/>
    </w:rPr>
  </w:style>
  <w:style w:type="paragraph" w:customStyle="1" w:styleId="123">
    <w:name w:val="hjxuhao"/>
    <w:basedOn w:val="1"/>
    <w:qFormat/>
    <w:uiPriority w:val="0"/>
    <w:pPr>
      <w:numPr>
        <w:ilvl w:val="0"/>
        <w:numId w:val="2"/>
      </w:numPr>
      <w:tabs>
        <w:tab w:val="left" w:pos="360"/>
      </w:tabs>
      <w:spacing w:line="360" w:lineRule="auto"/>
    </w:pPr>
    <w:rPr>
      <w:rFonts w:ascii="Times New Roman" w:hAnsi="Times New Roman"/>
      <w:snapToGrid w:val="0"/>
      <w:kern w:val="0"/>
      <w:sz w:val="24"/>
      <w:szCs w:val="24"/>
    </w:rPr>
  </w:style>
  <w:style w:type="paragraph" w:customStyle="1" w:styleId="124">
    <w:name w:val="a应急方案正文"/>
    <w:basedOn w:val="1"/>
    <w:uiPriority w:val="0"/>
    <w:pPr>
      <w:widowControl/>
      <w:spacing w:line="360" w:lineRule="auto"/>
      <w:ind w:firstLine="200" w:firstLineChars="200"/>
      <w:jc w:val="left"/>
    </w:pPr>
    <w:rPr>
      <w:rFonts w:ascii="Arial" w:hAnsi="Arial" w:eastAsia="仿宋_GB2312"/>
      <w:kern w:val="0"/>
      <w:sz w:val="28"/>
      <w:szCs w:val="28"/>
      <w:lang w:eastAsia="en-US"/>
    </w:rPr>
  </w:style>
  <w:style w:type="paragraph" w:customStyle="1" w:styleId="125">
    <w:name w:val="样式2222"/>
    <w:basedOn w:val="1"/>
    <w:qFormat/>
    <w:uiPriority w:val="0"/>
    <w:pPr>
      <w:ind w:firstLine="200" w:firstLineChars="200"/>
    </w:pPr>
    <w:rPr>
      <w:rFonts w:ascii="Arial" w:hAnsi="Arial" w:eastAsia="华文中宋" w:cs="宋体"/>
      <w:sz w:val="24"/>
      <w:szCs w:val="24"/>
      <w:lang w:val="zh-CN"/>
    </w:rPr>
  </w:style>
  <w:style w:type="paragraph" w:customStyle="1" w:styleId="126">
    <w:name w:val="表编号"/>
    <w:basedOn w:val="1"/>
    <w:qFormat/>
    <w:uiPriority w:val="0"/>
    <w:pPr>
      <w:numPr>
        <w:ilvl w:val="0"/>
        <w:numId w:val="3"/>
      </w:numPr>
      <w:spacing w:line="360" w:lineRule="auto"/>
    </w:pPr>
    <w:rPr>
      <w:rFonts w:eastAsia="黑体"/>
      <w:b/>
      <w:sz w:val="24"/>
    </w:rPr>
  </w:style>
  <w:style w:type="paragraph" w:customStyle="1" w:styleId="1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Cs w:val="28"/>
      <w:lang w:val="en-US" w:eastAsia="zh-CN" w:bidi="ar-SA"/>
    </w:rPr>
  </w:style>
  <w:style w:type="paragraph" w:customStyle="1" w:styleId="128">
    <w:name w:val="列出段落2"/>
    <w:basedOn w:val="1"/>
    <w:qFormat/>
    <w:uiPriority w:val="99"/>
    <w:pPr>
      <w:ind w:firstLine="420" w:firstLineChars="200"/>
    </w:pPr>
    <w:rPr>
      <w:rFonts w:ascii="Times New Roman" w:hAnsi="Times New Roman"/>
      <w:szCs w:val="24"/>
    </w:rPr>
  </w:style>
  <w:style w:type="paragraph" w:customStyle="1" w:styleId="129">
    <w:name w:val="_Style 10"/>
    <w:basedOn w:val="1"/>
    <w:qFormat/>
    <w:uiPriority w:val="34"/>
    <w:pPr>
      <w:ind w:firstLine="420" w:firstLineChars="200"/>
    </w:pPr>
  </w:style>
  <w:style w:type="paragraph" w:customStyle="1" w:styleId="130">
    <w:name w:val="toc 7"/>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31">
    <w:name w:val="纯文本1"/>
    <w:basedOn w:val="1"/>
    <w:qFormat/>
    <w:uiPriority w:val="0"/>
    <w:pPr>
      <w:widowControl/>
      <w:jc w:val="left"/>
    </w:pPr>
    <w:rPr>
      <w:rFonts w:ascii="宋体" w:hAnsi="Courier New"/>
      <w:kern w:val="0"/>
      <w:sz w:val="20"/>
      <w:szCs w:val="20"/>
      <w:lang w:eastAsia="en-US" w:bidi="en-US"/>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33">
    <w:name w:val="a1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4">
    <w:name w:val="三级标题"/>
    <w:basedOn w:val="5"/>
    <w:next w:val="113"/>
    <w:qFormat/>
    <w:uiPriority w:val="0"/>
    <w:pPr>
      <w:tabs>
        <w:tab w:val="left" w:pos="851"/>
        <w:tab w:val="left" w:pos="993"/>
      </w:tabs>
      <w:spacing w:before="0" w:after="0" w:line="415" w:lineRule="auto"/>
      <w:ind w:left="993" w:hanging="709"/>
      <w:jc w:val="left"/>
    </w:pPr>
    <w:rPr>
      <w:rFonts w:ascii="Calibri" w:hAnsi="Calibri" w:eastAsia="华文中宋" w:cs="Times New Roman"/>
      <w:sz w:val="24"/>
    </w:rPr>
  </w:style>
  <w:style w:type="paragraph" w:customStyle="1" w:styleId="135">
    <w:name w:val="列出段落1"/>
    <w:basedOn w:val="1"/>
    <w:qFormat/>
    <w:uiPriority w:val="34"/>
    <w:pPr>
      <w:ind w:firstLine="420" w:firstLineChars="200"/>
    </w:pPr>
    <w:rPr>
      <w:rFonts w:ascii="Times New Roman" w:hAnsi="Times New Roman"/>
      <w:szCs w:val="24"/>
    </w:rPr>
  </w:style>
  <w:style w:type="paragraph" w:customStyle="1" w:styleId="136">
    <w:name w:val="列出段落3"/>
    <w:basedOn w:val="1"/>
    <w:qFormat/>
    <w:uiPriority w:val="34"/>
    <w:pPr>
      <w:ind w:firstLine="420" w:firstLineChars="200"/>
    </w:pPr>
  </w:style>
  <w:style w:type="paragraph" w:customStyle="1" w:styleId="137">
    <w:name w:val="二级标题"/>
    <w:basedOn w:val="4"/>
    <w:next w:val="113"/>
    <w:qFormat/>
    <w:uiPriority w:val="0"/>
    <w:pPr>
      <w:tabs>
        <w:tab w:val="left" w:pos="680"/>
      </w:tabs>
      <w:spacing w:before="0" w:after="0" w:line="480" w:lineRule="auto"/>
      <w:ind w:left="567" w:hanging="567"/>
      <w:jc w:val="left"/>
    </w:pPr>
    <w:rPr>
      <w:rFonts w:ascii="Times New Roman" w:hAnsi="Times New Roman" w:eastAsia="华文中宋" w:cs="Times New Roman"/>
      <w:sz w:val="28"/>
    </w:rPr>
  </w:style>
  <w:style w:type="paragraph" w:customStyle="1" w:styleId="138">
    <w:name w:val="_Style 7"/>
    <w:basedOn w:val="1"/>
    <w:qFormat/>
    <w:uiPriority w:val="34"/>
    <w:pPr>
      <w:ind w:firstLine="420" w:firstLineChars="200"/>
    </w:pPr>
  </w:style>
  <w:style w:type="paragraph" w:customStyle="1" w:styleId="139">
    <w:name w:val="Default"/>
    <w:next w:val="13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0">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_Style 14"/>
    <w:basedOn w:val="1"/>
    <w:qFormat/>
    <w:uiPriority w:val="34"/>
    <w:pPr>
      <w:ind w:firstLine="420" w:firstLineChars="200"/>
    </w:pPr>
  </w:style>
  <w:style w:type="paragraph" w:customStyle="1" w:styleId="142">
    <w:name w:val="No Spacing"/>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143">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144">
    <w:name w:val="报告格式—正文"/>
    <w:basedOn w:val="1"/>
    <w:qFormat/>
    <w:uiPriority w:val="0"/>
    <w:pPr>
      <w:spacing w:beforeLines="50" w:afterLines="50" w:line="480" w:lineRule="auto"/>
      <w:jc w:val="center"/>
    </w:pPr>
    <w:rPr>
      <w:rFonts w:ascii="黑体" w:hAnsi="华文中宋" w:eastAsia="黑体"/>
      <w:b/>
      <w:spacing w:val="6"/>
      <w:sz w:val="44"/>
      <w:szCs w:val="44"/>
    </w:rPr>
  </w:style>
  <w:style w:type="paragraph" w:customStyle="1" w:styleId="145">
    <w:name w:val="_Style 5"/>
    <w:basedOn w:val="1"/>
    <w:qFormat/>
    <w:uiPriority w:val="34"/>
    <w:pPr>
      <w:ind w:firstLine="420" w:firstLineChars="200"/>
    </w:pPr>
  </w:style>
  <w:style w:type="paragraph" w:customStyle="1" w:styleId="146">
    <w:name w:val="论文正文"/>
    <w:basedOn w:val="1"/>
    <w:qFormat/>
    <w:uiPriority w:val="0"/>
    <w:pPr>
      <w:spacing w:line="360" w:lineRule="auto"/>
      <w:ind w:firstLine="200" w:firstLineChars="200"/>
    </w:pPr>
    <w:rPr>
      <w:rFonts w:ascii="Times New Roman" w:hAnsi="Times New Roman" w:eastAsia="宋体" w:cs="Times New Roman"/>
      <w:bCs/>
      <w:color w:val="000000"/>
      <w:sz w:val="28"/>
      <w:szCs w:val="36"/>
    </w:rPr>
  </w:style>
  <w:style w:type="paragraph" w:customStyle="1" w:styleId="147">
    <w:name w:val="_Style 11"/>
    <w:basedOn w:val="1"/>
    <w:qFormat/>
    <w:uiPriority w:val="34"/>
    <w:pPr>
      <w:ind w:firstLine="420" w:firstLineChars="200"/>
    </w:pPr>
    <w:rPr>
      <w:rFonts w:ascii="Calibri" w:hAnsi="Calibri" w:eastAsia="宋体" w:cs="Times New Roman"/>
      <w:kern w:val="0"/>
      <w:sz w:val="20"/>
    </w:rPr>
  </w:style>
  <w:style w:type="paragraph" w:customStyle="1" w:styleId="148">
    <w:name w:val="_Style 9"/>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149">
    <w:name w:val="工可正文"/>
    <w:basedOn w:val="1"/>
    <w:qFormat/>
    <w:uiPriority w:val="0"/>
    <w:pPr>
      <w:adjustRightInd w:val="0"/>
      <w:ind w:firstLine="560" w:firstLineChars="200"/>
    </w:pPr>
    <w:rPr>
      <w:rFonts w:ascii="Times New Roman" w:hAnsi="Arial" w:eastAsia="宋体" w:cs="Times New Roman"/>
      <w:kern w:val="0"/>
      <w:sz w:val="28"/>
      <w:szCs w:val="28"/>
    </w:rPr>
  </w:style>
  <w:style w:type="paragraph" w:customStyle="1" w:styleId="150">
    <w:name w:val="my正文"/>
    <w:basedOn w:val="1"/>
    <w:qFormat/>
    <w:uiPriority w:val="0"/>
    <w:pPr>
      <w:spacing w:line="360" w:lineRule="auto"/>
      <w:ind w:firstLine="480" w:firstLineChars="200"/>
    </w:pPr>
    <w:rPr>
      <w:kern w:val="0"/>
      <w:sz w:val="24"/>
    </w:rPr>
  </w:style>
  <w:style w:type="paragraph" w:customStyle="1" w:styleId="151">
    <w:name w:val="表格文字"/>
    <w:basedOn w:val="1"/>
    <w:next w:val="18"/>
    <w:qFormat/>
    <w:uiPriority w:val="0"/>
    <w:pPr>
      <w:adjustRightInd w:val="0"/>
      <w:spacing w:line="420" w:lineRule="atLeast"/>
      <w:jc w:val="left"/>
      <w:textAlignment w:val="baseline"/>
    </w:pPr>
    <w:rPr>
      <w:kern w:val="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header6.xml" Type="http://schemas.openxmlformats.org/officeDocument/2006/relationships/header"/><Relationship Id="rId17" Target="header7.xml" Type="http://schemas.openxmlformats.org/officeDocument/2006/relationships/header"/><Relationship Id="rId18" Target="footer9.xml" Type="http://schemas.openxmlformats.org/officeDocument/2006/relationships/footer"/><Relationship Id="rId19" Target="footer10.xml" Type="http://schemas.openxmlformats.org/officeDocument/2006/relationships/footer"/><Relationship Id="rId2" Target="settings.xml" Type="http://schemas.openxmlformats.org/officeDocument/2006/relationships/settings"/><Relationship Id="rId20" Target="footer11.xml" Type="http://schemas.openxmlformats.org/officeDocument/2006/relationships/footer"/><Relationship Id="rId21" Target="theme/theme1.xml" Type="http://schemas.openxmlformats.org/officeDocument/2006/relationships/theme"/><Relationship Id="rId22" Target="media/image1.jpeg" Type="http://schemas.openxmlformats.org/officeDocument/2006/relationships/image"/><Relationship Id="rId23" Target="../customXml/item1.xml" Type="http://schemas.openxmlformats.org/officeDocument/2006/relationships/customXml"/><Relationship Id="rId24" Target="numbering.xml" Type="http://schemas.openxmlformats.org/officeDocument/2006/relationships/numbering"/><Relationship Id="rId25"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5550</Words>
  <Characters>31641</Characters>
  <Lines>263</Lines>
  <Paragraphs>74</Paragraphs>
  <TotalTime>8</TotalTime>
  <ScaleCrop>false</ScaleCrop>
  <LinksUpToDate>false</LinksUpToDate>
  <CharactersWithSpaces>37117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2019-05-13T06:24:00Z</dcterms:created>
  <dc:creator>陈熹</dc:creator>
  <cp:lastModifiedBy>WPS_1701756769</cp:lastModifiedBy>
  <cp:lastPrinted>2019-05-13T03:42:00Z</cp:lastPrinted>
  <dcterms:modified xsi:type="dcterms:W3CDTF">2024-02-22T03:25:05Z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9029CFE0E1B049C4A94AB97AE9F5422D_13</vt:lpwstr>
  </property>
</Properties>
</file>