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360" w:lineRule="auto"/>
        <w:jc w:val="center"/>
        <w:textAlignment w:val="bottom"/>
        <w:rPr>
          <w:rFonts w:ascii="宋体" w:hAnsi="宋体" w:cs="宋体"/>
          <w:b/>
          <w:color w:val="000000" w:themeColor="text1"/>
          <w:kern w:val="0"/>
          <w:sz w:val="52"/>
          <w:szCs w:val="52"/>
          <w:highlight w:val="none"/>
          <w14:textFill>
            <w14:solidFill>
              <w14:schemeClr w14:val="tx1"/>
            </w14:solidFill>
          </w14:textFill>
        </w:rPr>
      </w:pPr>
    </w:p>
    <w:p>
      <w:pPr>
        <w:pStyle w:val="12"/>
        <w:shd w:val="clear"/>
        <w:rPr>
          <w:rFonts w:ascii="宋体" w:hAnsi="宋体" w:cs="宋体"/>
          <w:color w:val="000000" w:themeColor="text1"/>
          <w:highlight w:val="none"/>
          <w14:textFill>
            <w14:solidFill>
              <w14:schemeClr w14:val="tx1"/>
            </w14:solidFill>
          </w14:textFill>
        </w:rPr>
      </w:pPr>
    </w:p>
    <w:p>
      <w:pPr>
        <w:shd w:val="clear"/>
        <w:jc w:val="center"/>
        <w:rPr>
          <w:rFonts w:ascii="宋体" w:hAnsi="宋体" w:cs="宋体"/>
          <w:color w:val="000000" w:themeColor="text1"/>
          <w:sz w:val="36"/>
          <w:szCs w:val="36"/>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drawing>
          <wp:anchor distT="0" distB="0" distL="114300" distR="114300" simplePos="0" relativeHeight="251659264" behindDoc="1" locked="0" layoutInCell="1" allowOverlap="1">
            <wp:simplePos x="0" y="0"/>
            <wp:positionH relativeFrom="page">
              <wp:posOffset>1371600</wp:posOffset>
            </wp:positionH>
            <wp:positionV relativeFrom="page">
              <wp:posOffset>1310640</wp:posOffset>
            </wp:positionV>
            <wp:extent cx="2971800" cy="2091690"/>
            <wp:effectExtent l="0" t="0" r="0" b="38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lum contrast="11999"/>
                    </a:blip>
                    <a:stretch>
                      <a:fillRect/>
                    </a:stretch>
                  </pic:blipFill>
                  <pic:spPr>
                    <a:xfrm>
                      <a:off x="0" y="0"/>
                      <a:ext cx="2971800" cy="2091690"/>
                    </a:xfrm>
                    <a:prstGeom prst="rect">
                      <a:avLst/>
                    </a:prstGeom>
                    <a:noFill/>
                    <a:ln>
                      <a:noFill/>
                    </a:ln>
                  </pic:spPr>
                </pic:pic>
              </a:graphicData>
            </a:graphic>
          </wp:anchor>
        </w:drawing>
      </w:r>
    </w:p>
    <w:p>
      <w:pPr>
        <w:shd w:val="clear"/>
        <w:jc w:val="center"/>
        <w:rPr>
          <w:rFonts w:ascii="宋体" w:hAnsi="宋体" w:cs="宋体"/>
          <w:color w:val="000000" w:themeColor="text1"/>
          <w:sz w:val="52"/>
          <w:szCs w:val="52"/>
          <w:highlight w:val="none"/>
          <w14:textFill>
            <w14:solidFill>
              <w14:schemeClr w14:val="tx1"/>
            </w14:solidFill>
          </w14:textFill>
        </w:rPr>
      </w:pPr>
    </w:p>
    <w:p>
      <w:pPr>
        <w:shd w:val="clear"/>
        <w:jc w:val="center"/>
        <w:rPr>
          <w:rFonts w:ascii="宋体" w:hAnsi="宋体" w:cs="宋体"/>
          <w:color w:val="000000" w:themeColor="text1"/>
          <w:sz w:val="72"/>
          <w:szCs w:val="72"/>
          <w:highlight w:val="none"/>
          <w14:textFill>
            <w14:solidFill>
              <w14:schemeClr w14:val="tx1"/>
            </w14:solidFill>
          </w14:textFill>
        </w:rPr>
      </w:pPr>
      <w:r>
        <w:rPr>
          <w:rFonts w:hint="eastAsia" w:ascii="宋体" w:hAnsi="宋体" w:cs="宋体"/>
          <w:color w:val="000000" w:themeColor="text1"/>
          <w:sz w:val="72"/>
          <w:szCs w:val="72"/>
          <w:highlight w:val="none"/>
          <w14:textFill>
            <w14:solidFill>
              <w14:schemeClr w14:val="tx1"/>
            </w14:solidFill>
          </w14:textFill>
        </w:rPr>
        <w:t xml:space="preserve">         F-STONE</w:t>
      </w:r>
    </w:p>
    <w:p>
      <w:pPr>
        <w:shd w:val="clear"/>
        <w:jc w:val="center"/>
        <w:rPr>
          <w:rFonts w:ascii="宋体" w:hAnsi="宋体" w:cs="宋体"/>
          <w:color w:val="000000" w:themeColor="text1"/>
          <w:sz w:val="36"/>
          <w:szCs w:val="36"/>
          <w:highlight w:val="none"/>
          <w14:textFill>
            <w14:solidFill>
              <w14:schemeClr w14:val="tx1"/>
            </w14:solidFill>
          </w14:textFill>
        </w:rPr>
      </w:pPr>
    </w:p>
    <w:p>
      <w:pPr>
        <w:shd w:val="clear"/>
        <w:jc w:val="center"/>
        <w:rPr>
          <w:rFonts w:ascii="宋体" w:hAnsi="宋体" w:cs="宋体"/>
          <w:b/>
          <w:color w:val="000000" w:themeColor="text1"/>
          <w:sz w:val="72"/>
          <w:szCs w:val="72"/>
          <w:highlight w:val="none"/>
          <w14:textFill>
            <w14:solidFill>
              <w14:schemeClr w14:val="tx1"/>
            </w14:solidFill>
          </w14:textFill>
        </w:rPr>
      </w:pPr>
    </w:p>
    <w:p>
      <w:pPr>
        <w:shd w:val="clear"/>
        <w:spacing w:line="360" w:lineRule="auto"/>
        <w:jc w:val="center"/>
        <w:textAlignment w:val="bottom"/>
        <w:rPr>
          <w:rFonts w:ascii="宋体" w:hAnsi="宋体" w:cs="宋体"/>
          <w:b/>
          <w:color w:val="000000" w:themeColor="text1"/>
          <w:kern w:val="0"/>
          <w:sz w:val="52"/>
          <w:szCs w:val="52"/>
          <w:highlight w:val="none"/>
          <w14:textFill>
            <w14:solidFill>
              <w14:schemeClr w14:val="tx1"/>
            </w14:solidFill>
          </w14:textFill>
        </w:rPr>
      </w:pPr>
      <w:r>
        <w:rPr>
          <w:rFonts w:hint="eastAsia" w:ascii="宋体" w:hAnsi="宋体" w:cs="宋体"/>
          <w:b/>
          <w:color w:val="000000" w:themeColor="text1"/>
          <w:kern w:val="0"/>
          <w:sz w:val="52"/>
          <w:szCs w:val="52"/>
          <w:highlight w:val="none"/>
          <w14:textFill>
            <w14:solidFill>
              <w14:schemeClr w14:val="tx1"/>
            </w14:solidFill>
          </w14:textFill>
        </w:rPr>
        <w:t>政府采购电子竞争性磋商文件</w:t>
      </w:r>
    </w:p>
    <w:p>
      <w:pPr>
        <w:shd w:val="clear"/>
        <w:spacing w:line="360" w:lineRule="auto"/>
        <w:jc w:val="center"/>
        <w:textAlignment w:val="bottom"/>
        <w:rPr>
          <w:rFonts w:ascii="宋体" w:hAnsi="宋体" w:cs="宋体"/>
          <w:color w:val="000000" w:themeColor="text1"/>
          <w:sz w:val="28"/>
          <w:szCs w:val="28"/>
          <w:highlight w:val="none"/>
          <w14:textFill>
            <w14:solidFill>
              <w14:schemeClr w14:val="tx1"/>
            </w14:solidFill>
          </w14:textFill>
        </w:rPr>
      </w:pPr>
    </w:p>
    <w:p>
      <w:pPr>
        <w:shd w:val="clear"/>
        <w:spacing w:line="360" w:lineRule="auto"/>
        <w:jc w:val="center"/>
        <w:textAlignment w:val="bottom"/>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项目编号：</w:t>
      </w:r>
      <w:r>
        <w:rPr>
          <w:rFonts w:hint="eastAsia" w:ascii="宋体" w:hAnsi="宋体" w:cs="宋体"/>
          <w:color w:val="000000" w:themeColor="text1"/>
          <w:sz w:val="28"/>
          <w:szCs w:val="28"/>
          <w:highlight w:val="none"/>
          <w:lang w:eastAsia="zh-CN"/>
          <w14:textFill>
            <w14:solidFill>
              <w14:schemeClr w14:val="tx1"/>
            </w14:solidFill>
          </w14:textFill>
        </w:rPr>
        <w:t>ZJWS2024-LQ41</w:t>
      </w:r>
    </w:p>
    <w:p>
      <w:pPr>
        <w:shd w:val="clear"/>
        <w:tabs>
          <w:tab w:val="left" w:pos="1860"/>
        </w:tabs>
        <w:spacing w:line="360" w:lineRule="auto"/>
        <w:textAlignment w:val="bottom"/>
        <w:rPr>
          <w:rFonts w:ascii="宋体" w:hAnsi="宋体" w:cs="宋体"/>
          <w:color w:val="000000" w:themeColor="text1"/>
          <w:kern w:val="0"/>
          <w:sz w:val="28"/>
          <w:highlight w:val="none"/>
          <w14:textFill>
            <w14:solidFill>
              <w14:schemeClr w14:val="tx1"/>
            </w14:solidFill>
          </w14:textFill>
        </w:rPr>
      </w:pPr>
    </w:p>
    <w:p>
      <w:pPr>
        <w:pStyle w:val="12"/>
        <w:shd w:val="clear"/>
        <w:rPr>
          <w:rFonts w:ascii="宋体" w:hAnsi="宋体" w:cs="宋体"/>
          <w:color w:val="000000" w:themeColor="text1"/>
          <w:highlight w:val="none"/>
          <w14:textFill>
            <w14:solidFill>
              <w14:schemeClr w14:val="tx1"/>
            </w14:solidFill>
          </w14:textFill>
        </w:rPr>
      </w:pPr>
    </w:p>
    <w:p>
      <w:pPr>
        <w:shd w:val="clear"/>
        <w:autoSpaceDE w:val="0"/>
        <w:autoSpaceDN w:val="0"/>
        <w:adjustRightInd w:val="0"/>
        <w:spacing w:line="360" w:lineRule="auto"/>
        <w:ind w:firstLine="1120" w:firstLineChars="400"/>
        <w:jc w:val="both"/>
        <w:rPr>
          <w:rFonts w:hint="eastAsia" w:ascii="宋体" w:hAnsi="宋体" w:eastAsia="宋体" w:cs="宋体"/>
          <w:color w:val="000000" w:themeColor="text1"/>
          <w:kern w:val="0"/>
          <w:sz w:val="28"/>
          <w:highlight w:val="none"/>
          <w:lang w:eastAsia="zh-CN"/>
          <w14:textFill>
            <w14:solidFill>
              <w14:schemeClr w14:val="tx1"/>
            </w14:solidFill>
          </w14:textFill>
        </w:rPr>
      </w:pPr>
      <w:r>
        <w:rPr>
          <w:rFonts w:hint="eastAsia" w:ascii="宋体" w:hAnsi="宋体" w:cs="宋体"/>
          <w:color w:val="000000" w:themeColor="text1"/>
          <w:kern w:val="0"/>
          <w:sz w:val="28"/>
          <w:highlight w:val="none"/>
          <w14:textFill>
            <w14:solidFill>
              <w14:schemeClr w14:val="tx1"/>
            </w14:solidFill>
          </w14:textFill>
        </w:rPr>
        <w:t>采购项目：</w:t>
      </w:r>
      <w:r>
        <w:rPr>
          <w:rFonts w:hint="eastAsia" w:ascii="宋体" w:hAnsi="宋体" w:cs="宋体"/>
          <w:color w:val="000000" w:themeColor="text1"/>
          <w:kern w:val="0"/>
          <w:sz w:val="28"/>
          <w:highlight w:val="none"/>
          <w:lang w:eastAsia="zh-CN"/>
          <w14:textFill>
            <w14:solidFill>
              <w14:schemeClr w14:val="tx1"/>
            </w14:solidFill>
          </w14:textFill>
        </w:rPr>
        <w:t>路桥区青少年宫新桥分宫文化提升建设项目</w:t>
      </w:r>
    </w:p>
    <w:p>
      <w:pPr>
        <w:shd w:val="clear"/>
        <w:autoSpaceDE w:val="0"/>
        <w:autoSpaceDN w:val="0"/>
        <w:adjustRightInd w:val="0"/>
        <w:spacing w:line="360" w:lineRule="auto"/>
        <w:ind w:firstLine="1120" w:firstLineChars="400"/>
        <w:jc w:val="both"/>
        <w:rPr>
          <w:rFonts w:hint="eastAsia" w:ascii="宋体" w:hAnsi="宋体" w:eastAsia="宋体" w:cs="宋体"/>
          <w:color w:val="000000" w:themeColor="text1"/>
          <w:kern w:val="0"/>
          <w:sz w:val="28"/>
          <w:highlight w:val="none"/>
          <w:lang w:eastAsia="zh-CN"/>
          <w14:textFill>
            <w14:solidFill>
              <w14:schemeClr w14:val="tx1"/>
            </w14:solidFill>
          </w14:textFill>
        </w:rPr>
      </w:pPr>
      <w:r>
        <w:rPr>
          <w:rFonts w:hint="eastAsia" w:ascii="宋体" w:hAnsi="宋体" w:cs="宋体"/>
          <w:color w:val="000000" w:themeColor="text1"/>
          <w:kern w:val="0"/>
          <w:sz w:val="28"/>
          <w:highlight w:val="none"/>
          <w14:textFill>
            <w14:solidFill>
              <w14:schemeClr w14:val="tx1"/>
            </w14:solidFill>
          </w14:textFill>
        </w:rPr>
        <w:t>采购单位：</w:t>
      </w:r>
      <w:r>
        <w:rPr>
          <w:rFonts w:hint="eastAsia" w:ascii="宋体" w:hAnsi="宋体" w:cs="宋体"/>
          <w:color w:val="000000" w:themeColor="text1"/>
          <w:kern w:val="0"/>
          <w:sz w:val="28"/>
          <w:highlight w:val="none"/>
          <w:lang w:eastAsia="zh-CN"/>
          <w14:textFill>
            <w14:solidFill>
              <w14:schemeClr w14:val="tx1"/>
            </w14:solidFill>
          </w14:textFill>
        </w:rPr>
        <w:t>台州市路桥区青少年宫</w:t>
      </w:r>
    </w:p>
    <w:p>
      <w:pPr>
        <w:shd w:val="clear"/>
        <w:autoSpaceDE w:val="0"/>
        <w:autoSpaceDN w:val="0"/>
        <w:adjustRightInd w:val="0"/>
        <w:spacing w:line="360" w:lineRule="auto"/>
        <w:jc w:val="center"/>
        <w:rPr>
          <w:rFonts w:ascii="宋体" w:hAnsi="宋体" w:cs="宋体"/>
          <w:color w:val="000000" w:themeColor="text1"/>
          <w:kern w:val="0"/>
          <w:sz w:val="28"/>
          <w:highlight w:val="none"/>
          <w14:textFill>
            <w14:solidFill>
              <w14:schemeClr w14:val="tx1"/>
            </w14:solidFill>
          </w14:textFill>
        </w:rPr>
      </w:pPr>
    </w:p>
    <w:p>
      <w:pPr>
        <w:pStyle w:val="12"/>
        <w:shd w:val="clear"/>
        <w:jc w:val="center"/>
        <w:rPr>
          <w:rFonts w:ascii="宋体" w:hAnsi="宋体" w:cs="宋体"/>
          <w:color w:val="000000" w:themeColor="text1"/>
          <w:kern w:val="0"/>
          <w:sz w:val="28"/>
          <w:highlight w:val="none"/>
          <w14:textFill>
            <w14:solidFill>
              <w14:schemeClr w14:val="tx1"/>
            </w14:solidFill>
          </w14:textFill>
        </w:rPr>
      </w:pPr>
    </w:p>
    <w:p>
      <w:pPr>
        <w:pStyle w:val="16"/>
        <w:shd w:val="clear"/>
        <w:jc w:val="center"/>
        <w:rPr>
          <w:rFonts w:ascii="宋体" w:hAnsi="宋体" w:cs="宋体"/>
          <w:color w:val="000000" w:themeColor="text1"/>
          <w:highlight w:val="none"/>
          <w14:textFill>
            <w14:solidFill>
              <w14:schemeClr w14:val="tx1"/>
            </w14:solidFill>
          </w14:textFill>
        </w:rPr>
      </w:pPr>
    </w:p>
    <w:p>
      <w:pPr>
        <w:shd w:val="clear"/>
        <w:autoSpaceDE w:val="0"/>
        <w:autoSpaceDN w:val="0"/>
        <w:adjustRightInd w:val="0"/>
        <w:spacing w:line="360" w:lineRule="auto"/>
        <w:jc w:val="center"/>
        <w:rPr>
          <w:rFonts w:ascii="宋体" w:hAnsi="宋体" w:cs="宋体"/>
          <w:color w:val="000000" w:themeColor="text1"/>
          <w:kern w:val="0"/>
          <w:sz w:val="28"/>
          <w:highlight w:val="none"/>
          <w14:textFill>
            <w14:solidFill>
              <w14:schemeClr w14:val="tx1"/>
            </w14:solidFill>
          </w14:textFill>
        </w:rPr>
      </w:pPr>
      <w:r>
        <w:rPr>
          <w:rFonts w:hint="eastAsia" w:ascii="宋体" w:hAnsi="宋体" w:cs="宋体"/>
          <w:color w:val="000000" w:themeColor="text1"/>
          <w:kern w:val="0"/>
          <w:sz w:val="28"/>
          <w:highlight w:val="none"/>
          <w14:textFill>
            <w14:solidFill>
              <w14:schemeClr w14:val="tx1"/>
            </w14:solidFill>
          </w14:textFill>
        </w:rPr>
        <w:t>采购代理机构：浙江五石中正工程咨询有限公司</w:t>
      </w:r>
    </w:p>
    <w:p>
      <w:pPr>
        <w:shd w:val="clear"/>
        <w:autoSpaceDE w:val="0"/>
        <w:autoSpaceDN w:val="0"/>
        <w:adjustRightInd w:val="0"/>
        <w:spacing w:line="360" w:lineRule="auto"/>
        <w:jc w:val="center"/>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kern w:val="0"/>
          <w:sz w:val="28"/>
          <w:highlight w:val="none"/>
          <w14:textFill>
            <w14:solidFill>
              <w14:schemeClr w14:val="tx1"/>
            </w14:solidFill>
          </w14:textFill>
        </w:rPr>
        <w:t>202</w:t>
      </w:r>
      <w:r>
        <w:rPr>
          <w:rFonts w:hint="eastAsia" w:ascii="宋体" w:hAnsi="宋体" w:cs="宋体"/>
          <w:color w:val="000000" w:themeColor="text1"/>
          <w:kern w:val="0"/>
          <w:sz w:val="28"/>
          <w:highlight w:val="none"/>
          <w:lang w:val="en-US" w:eastAsia="zh-CN"/>
          <w14:textFill>
            <w14:solidFill>
              <w14:schemeClr w14:val="tx1"/>
            </w14:solidFill>
          </w14:textFill>
        </w:rPr>
        <w:t>4</w:t>
      </w:r>
      <w:r>
        <w:rPr>
          <w:rFonts w:hint="eastAsia" w:ascii="宋体" w:hAnsi="宋体" w:cs="宋体"/>
          <w:color w:val="000000" w:themeColor="text1"/>
          <w:kern w:val="0"/>
          <w:sz w:val="28"/>
          <w:highlight w:val="none"/>
          <w14:textFill>
            <w14:solidFill>
              <w14:schemeClr w14:val="tx1"/>
            </w14:solidFill>
          </w14:textFill>
        </w:rPr>
        <w:t>年</w:t>
      </w:r>
      <w:r>
        <w:rPr>
          <w:rFonts w:hint="eastAsia" w:ascii="宋体" w:hAnsi="宋体" w:cs="宋体"/>
          <w:color w:val="000000" w:themeColor="text1"/>
          <w:kern w:val="0"/>
          <w:sz w:val="28"/>
          <w:highlight w:val="none"/>
          <w:lang w:val="en-US" w:eastAsia="zh-CN"/>
          <w14:textFill>
            <w14:solidFill>
              <w14:schemeClr w14:val="tx1"/>
            </w14:solidFill>
          </w14:textFill>
        </w:rPr>
        <w:t>4</w:t>
      </w:r>
      <w:r>
        <w:rPr>
          <w:rFonts w:hint="eastAsia" w:ascii="宋体" w:hAnsi="宋体" w:cs="宋体"/>
          <w:color w:val="000000" w:themeColor="text1"/>
          <w:kern w:val="0"/>
          <w:sz w:val="28"/>
          <w:highlight w:val="none"/>
          <w14:textFill>
            <w14:solidFill>
              <w14:schemeClr w14:val="tx1"/>
            </w14:solidFill>
          </w14:textFill>
        </w:rPr>
        <w:t>月</w:t>
      </w:r>
    </w:p>
    <w:p>
      <w:pPr>
        <w:shd w:val="clear"/>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br w:type="page"/>
      </w:r>
    </w:p>
    <w:p>
      <w:pPr>
        <w:shd w:val="clear"/>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shd w:val="clear"/>
        <w:spacing w:line="360" w:lineRule="auto"/>
        <w:rPr>
          <w:rFonts w:ascii="宋体" w:hAnsi="宋体" w:cs="宋体"/>
          <w:color w:val="000000" w:themeColor="text1"/>
          <w:sz w:val="28"/>
          <w:szCs w:val="28"/>
          <w:highlight w:val="none"/>
          <w14:textFill>
            <w14:solidFill>
              <w14:schemeClr w14:val="tx1"/>
            </w14:solidFill>
          </w14:textFill>
        </w:rPr>
      </w:pPr>
    </w:p>
    <w:p>
      <w:pPr>
        <w:shd w:val="clear"/>
        <w:spacing w:line="360" w:lineRule="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一、竞争性磋商公告</w:t>
      </w:r>
    </w:p>
    <w:p>
      <w:pPr>
        <w:shd w:val="clear"/>
        <w:spacing w:line="360" w:lineRule="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二、供应商须知</w:t>
      </w:r>
    </w:p>
    <w:p>
      <w:pPr>
        <w:shd w:val="clear"/>
        <w:spacing w:line="360" w:lineRule="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 xml:space="preserve">三、评审办法及评审标准  </w:t>
      </w:r>
    </w:p>
    <w:p>
      <w:pPr>
        <w:shd w:val="clear"/>
        <w:spacing w:line="360" w:lineRule="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四、项目需求</w:t>
      </w:r>
    </w:p>
    <w:p>
      <w:pPr>
        <w:shd w:val="clear"/>
        <w:spacing w:line="360" w:lineRule="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 xml:space="preserve">五、政府采购合同主要条款指引       </w:t>
      </w:r>
    </w:p>
    <w:p>
      <w:pPr>
        <w:shd w:val="clear"/>
        <w:spacing w:line="360" w:lineRule="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六、响应文件格式附件</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b/>
          <w:bCs/>
          <w:color w:val="000000" w:themeColor="text1"/>
          <w:sz w:val="36"/>
          <w:szCs w:val="44"/>
          <w:highlight w:val="none"/>
          <w14:textFill>
            <w14:solidFill>
              <w14:schemeClr w14:val="tx1"/>
            </w14:solidFill>
          </w14:textFill>
        </w:rPr>
      </w:pPr>
      <w:r>
        <w:rPr>
          <w:rFonts w:hint="eastAsia" w:ascii="宋体" w:hAnsi="宋体" w:cs="宋体"/>
          <w:b/>
          <w:bCs/>
          <w:color w:val="000000" w:themeColor="text1"/>
          <w:sz w:val="36"/>
          <w:szCs w:val="44"/>
          <w:highlight w:val="none"/>
          <w14:textFill>
            <w14:solidFill>
              <w14:schemeClr w14:val="tx1"/>
            </w14:solidFill>
          </w14:textFill>
        </w:rPr>
        <w:br w:type="column"/>
      </w:r>
      <w:r>
        <w:rPr>
          <w:rFonts w:hint="eastAsia" w:ascii="宋体" w:hAnsi="宋体" w:cs="宋体"/>
          <w:b/>
          <w:bCs/>
          <w:color w:val="000000" w:themeColor="text1"/>
          <w:sz w:val="36"/>
          <w:szCs w:val="44"/>
          <w:highlight w:val="none"/>
          <w14:textFill>
            <w14:solidFill>
              <w14:schemeClr w14:val="tx1"/>
            </w14:solidFill>
          </w14:textFill>
        </w:rPr>
        <w:t xml:space="preserve">         第一部分 竞争性磋商公告</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根据《中华人民共和国政府采购法》及《政府采购竞争性磋商采购方式管理暂行办法》，本项目为按照招标投标法及其实施条例必须进行招标的工程建设项目以外的工程建设项目，</w:t>
      </w:r>
      <w:r>
        <w:rPr>
          <w:rFonts w:hint="eastAsia" w:ascii="宋体" w:hAnsi="宋体" w:cs="宋体"/>
          <w:color w:val="000000" w:themeColor="text1"/>
          <w:sz w:val="24"/>
          <w:szCs w:val="32"/>
          <w:highlight w:val="none"/>
          <w14:textFill>
            <w14:solidFill>
              <w14:schemeClr w14:val="tx1"/>
            </w14:solidFill>
          </w14:textFill>
        </w:rPr>
        <w:t>采用竞争性磋商方式开展采购。</w:t>
      </w:r>
      <w:r>
        <w:rPr>
          <w:rFonts w:hint="eastAsia" w:ascii="宋体" w:hAnsi="宋体" w:cs="宋体"/>
          <w:b/>
          <w:bCs/>
          <w:color w:val="000000" w:themeColor="text1"/>
          <w:sz w:val="24"/>
          <w:szCs w:val="32"/>
          <w:highlight w:val="none"/>
          <w14:textFill>
            <w14:solidFill>
              <w14:schemeClr w14:val="tx1"/>
            </w14:solidFill>
          </w14:textFill>
        </w:rPr>
        <w:t>浙江五石中正工程咨询有限公司</w:t>
      </w:r>
      <w:r>
        <w:rPr>
          <w:rFonts w:hint="eastAsia" w:ascii="宋体" w:hAnsi="宋体" w:cs="宋体"/>
          <w:color w:val="000000" w:themeColor="text1"/>
          <w:sz w:val="24"/>
          <w:szCs w:val="32"/>
          <w:highlight w:val="none"/>
          <w14:textFill>
            <w14:solidFill>
              <w14:schemeClr w14:val="tx1"/>
            </w14:solidFill>
          </w14:textFill>
        </w:rPr>
        <w:t>受</w:t>
      </w:r>
      <w:r>
        <w:rPr>
          <w:rFonts w:hint="eastAsia" w:ascii="宋体" w:hAnsi="宋体" w:cs="宋体"/>
          <w:b/>
          <w:bCs/>
          <w:color w:val="000000" w:themeColor="text1"/>
          <w:sz w:val="24"/>
          <w:szCs w:val="32"/>
          <w:highlight w:val="none"/>
          <w:lang w:eastAsia="zh-CN"/>
          <w14:textFill>
            <w14:solidFill>
              <w14:schemeClr w14:val="tx1"/>
            </w14:solidFill>
          </w14:textFill>
        </w:rPr>
        <w:t>台州市路桥区青少年宫</w:t>
      </w:r>
      <w:r>
        <w:rPr>
          <w:rFonts w:hint="eastAsia" w:ascii="宋体" w:hAnsi="宋体" w:cs="宋体"/>
          <w:color w:val="000000" w:themeColor="text1"/>
          <w:sz w:val="24"/>
          <w:szCs w:val="32"/>
          <w:highlight w:val="none"/>
          <w14:textFill>
            <w14:solidFill>
              <w14:schemeClr w14:val="tx1"/>
            </w14:solidFill>
          </w14:textFill>
        </w:rPr>
        <w:t>委托，现就其</w:t>
      </w:r>
      <w:r>
        <w:rPr>
          <w:rFonts w:hint="eastAsia" w:ascii="宋体" w:hAnsi="宋体" w:cs="宋体"/>
          <w:b/>
          <w:bCs/>
          <w:color w:val="000000" w:themeColor="text1"/>
          <w:sz w:val="24"/>
          <w:szCs w:val="32"/>
          <w:highlight w:val="none"/>
          <w:lang w:eastAsia="zh-CN"/>
          <w14:textFill>
            <w14:solidFill>
              <w14:schemeClr w14:val="tx1"/>
            </w14:solidFill>
          </w14:textFill>
        </w:rPr>
        <w:t>路桥区青少年宫新桥分宫文化提升建设项目</w:t>
      </w:r>
      <w:r>
        <w:rPr>
          <w:rFonts w:hint="eastAsia" w:ascii="宋体" w:hAnsi="宋体" w:cs="宋体"/>
          <w:color w:val="000000" w:themeColor="text1"/>
          <w:sz w:val="24"/>
          <w:szCs w:val="32"/>
          <w:highlight w:val="none"/>
          <w14:textFill>
            <w14:solidFill>
              <w14:schemeClr w14:val="tx1"/>
            </w14:solidFill>
          </w14:textFill>
        </w:rPr>
        <w:t>进行竞争性磋商采购，欢迎合格供应商前来磋商。</w:t>
      </w:r>
    </w:p>
    <w:p>
      <w:pPr>
        <w:shd w:val="clear"/>
        <w:spacing w:line="360" w:lineRule="auto"/>
        <w:ind w:firstLine="482"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一、项目编号：</w:t>
      </w:r>
      <w:r>
        <w:rPr>
          <w:rFonts w:hint="eastAsia" w:ascii="宋体" w:hAnsi="宋体" w:cs="宋体"/>
          <w:color w:val="000000" w:themeColor="text1"/>
          <w:sz w:val="24"/>
          <w:szCs w:val="32"/>
          <w:highlight w:val="none"/>
          <w:lang w:eastAsia="zh-CN"/>
          <w14:textFill>
            <w14:solidFill>
              <w14:schemeClr w14:val="tx1"/>
            </w14:solidFill>
          </w14:textFill>
        </w:rPr>
        <w:t>ZJWS2024-LQ41</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二、磋商内容：</w:t>
      </w:r>
    </w:p>
    <w:tbl>
      <w:tblPr>
        <w:tblStyle w:val="28"/>
        <w:tblW w:w="82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9"/>
        <w:gridCol w:w="4177"/>
        <w:gridCol w:w="1750"/>
        <w:gridCol w:w="16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blHeader/>
          <w:jc w:val="center"/>
        </w:trPr>
        <w:tc>
          <w:tcPr>
            <w:tcW w:w="699" w:type="dxa"/>
            <w:tcBorders>
              <w:top w:val="single" w:color="000000" w:sz="6" w:space="0"/>
              <w:left w:val="single" w:color="000000" w:sz="6" w:space="0"/>
              <w:bottom w:val="single" w:color="000000" w:sz="6" w:space="0"/>
              <w:right w:val="single" w:color="000000" w:sz="6" w:space="0"/>
            </w:tcBorders>
            <w:vAlign w:val="center"/>
          </w:tcPr>
          <w:p>
            <w:pPr>
              <w:shd w:val="clear"/>
              <w:spacing w:line="360" w:lineRule="auto"/>
              <w:jc w:val="center"/>
              <w:textAlignment w:val="baseline"/>
              <w:rPr>
                <w:rStyle w:val="35"/>
                <w:rFonts w:hint="eastAsia" w:ascii="宋体" w:hAnsi="宋体" w:eastAsia="宋体" w:cs="宋体"/>
                <w:b/>
                <w:bCs/>
                <w:color w:val="000000" w:themeColor="text1"/>
                <w:sz w:val="24"/>
                <w:szCs w:val="32"/>
                <w:highlight w:val="none"/>
                <w14:textFill>
                  <w14:solidFill>
                    <w14:schemeClr w14:val="tx1"/>
                  </w14:solidFill>
                </w14:textFill>
              </w:rPr>
            </w:pPr>
            <w:r>
              <w:rPr>
                <w:rStyle w:val="35"/>
                <w:rFonts w:hint="eastAsia" w:ascii="宋体" w:hAnsi="宋体" w:cs="宋体"/>
                <w:b/>
                <w:bCs/>
                <w:color w:val="000000" w:themeColor="text1"/>
                <w:sz w:val="24"/>
                <w:szCs w:val="32"/>
                <w:highlight w:val="none"/>
                <w:lang w:val="en-US"/>
                <w14:textFill>
                  <w14:solidFill>
                    <w14:schemeClr w14:val="tx1"/>
                  </w14:solidFill>
                </w14:textFill>
              </w:rPr>
              <w:t>序号</w:t>
            </w:r>
          </w:p>
        </w:tc>
        <w:tc>
          <w:tcPr>
            <w:tcW w:w="4177" w:type="dxa"/>
            <w:tcBorders>
              <w:top w:val="single" w:color="000000" w:sz="6" w:space="0"/>
              <w:left w:val="single" w:color="000000" w:sz="6" w:space="0"/>
              <w:bottom w:val="single" w:color="000000" w:sz="6" w:space="0"/>
              <w:right w:val="single" w:color="000000" w:sz="6" w:space="0"/>
            </w:tcBorders>
            <w:vAlign w:val="center"/>
          </w:tcPr>
          <w:p>
            <w:pPr>
              <w:shd w:val="clear"/>
              <w:spacing w:line="360" w:lineRule="auto"/>
              <w:jc w:val="center"/>
              <w:textAlignment w:val="baseline"/>
              <w:rPr>
                <w:rStyle w:val="35"/>
                <w:rFonts w:hint="eastAsia" w:ascii="宋体" w:hAnsi="宋体" w:eastAsia="宋体" w:cs="宋体"/>
                <w:b/>
                <w:bCs/>
                <w:color w:val="000000" w:themeColor="text1"/>
                <w:sz w:val="24"/>
                <w:szCs w:val="32"/>
                <w:highlight w:val="none"/>
                <w14:textFill>
                  <w14:solidFill>
                    <w14:schemeClr w14:val="tx1"/>
                  </w14:solidFill>
                </w14:textFill>
              </w:rPr>
            </w:pPr>
            <w:r>
              <w:rPr>
                <w:rStyle w:val="35"/>
                <w:rFonts w:hint="eastAsia" w:ascii="宋体" w:hAnsi="宋体" w:eastAsia="宋体" w:cs="宋体"/>
                <w:b/>
                <w:bCs/>
                <w:color w:val="000000" w:themeColor="text1"/>
                <w:sz w:val="24"/>
                <w:szCs w:val="32"/>
                <w:highlight w:val="none"/>
                <w14:textFill>
                  <w14:solidFill>
                    <w14:schemeClr w14:val="tx1"/>
                  </w14:solidFill>
                </w14:textFill>
              </w:rPr>
              <w:t>项目名称</w:t>
            </w:r>
          </w:p>
        </w:tc>
        <w:tc>
          <w:tcPr>
            <w:tcW w:w="1750" w:type="dxa"/>
            <w:tcBorders>
              <w:top w:val="single" w:color="000000" w:sz="6" w:space="0"/>
              <w:left w:val="single" w:color="000000" w:sz="6" w:space="0"/>
              <w:bottom w:val="single" w:color="000000" w:sz="6" w:space="0"/>
              <w:right w:val="single" w:color="000000" w:sz="6" w:space="0"/>
            </w:tcBorders>
            <w:vAlign w:val="center"/>
          </w:tcPr>
          <w:p>
            <w:pPr>
              <w:shd w:val="clear"/>
              <w:spacing w:line="360" w:lineRule="auto"/>
              <w:jc w:val="center"/>
              <w:textAlignment w:val="baseline"/>
              <w:rPr>
                <w:rStyle w:val="35"/>
                <w:rFonts w:hint="eastAsia" w:ascii="宋体" w:hAnsi="宋体" w:eastAsia="宋体" w:cs="宋体"/>
                <w:b/>
                <w:bCs/>
                <w:color w:val="000000" w:themeColor="text1"/>
                <w:sz w:val="24"/>
                <w:szCs w:val="32"/>
                <w:highlight w:val="none"/>
                <w:lang w:val="en-US" w:eastAsia="zh-CN"/>
                <w14:textFill>
                  <w14:solidFill>
                    <w14:schemeClr w14:val="tx1"/>
                  </w14:solidFill>
                </w14:textFill>
              </w:rPr>
            </w:pPr>
            <w:r>
              <w:rPr>
                <w:rStyle w:val="35"/>
                <w:rFonts w:hint="eastAsia" w:ascii="宋体" w:hAnsi="宋体" w:eastAsia="宋体" w:cs="宋体"/>
                <w:b/>
                <w:bCs/>
                <w:color w:val="000000" w:themeColor="text1"/>
                <w:sz w:val="24"/>
                <w:szCs w:val="32"/>
                <w:highlight w:val="none"/>
                <w14:textFill>
                  <w14:solidFill>
                    <w14:schemeClr w14:val="tx1"/>
                  </w14:solidFill>
                </w14:textFill>
              </w:rPr>
              <w:t>预算金额</w:t>
            </w:r>
            <w:r>
              <w:rPr>
                <w:rStyle w:val="35"/>
                <w:rFonts w:hint="eastAsia" w:ascii="宋体" w:hAnsi="宋体" w:eastAsia="宋体" w:cs="宋体"/>
                <w:b/>
                <w:bCs/>
                <w:color w:val="000000" w:themeColor="text1"/>
                <w:sz w:val="24"/>
                <w:szCs w:val="32"/>
                <w:highlight w:val="none"/>
                <w:lang w:val="en-US" w:eastAsia="zh-CN"/>
                <w14:textFill>
                  <w14:solidFill>
                    <w14:schemeClr w14:val="tx1"/>
                  </w14:solidFill>
                </w14:textFill>
              </w:rPr>
              <w:t>/</w:t>
            </w:r>
          </w:p>
          <w:p>
            <w:pPr>
              <w:shd w:val="clear"/>
              <w:spacing w:line="360" w:lineRule="auto"/>
              <w:jc w:val="center"/>
              <w:textAlignment w:val="baseline"/>
              <w:rPr>
                <w:rStyle w:val="35"/>
                <w:rFonts w:hint="eastAsia" w:ascii="宋体" w:hAnsi="宋体" w:eastAsia="宋体" w:cs="宋体"/>
                <w:b/>
                <w:bCs/>
                <w:color w:val="000000" w:themeColor="text1"/>
                <w:sz w:val="24"/>
                <w:szCs w:val="32"/>
                <w:highlight w:val="none"/>
                <w:lang w:val="en-US" w:eastAsia="zh-CN"/>
                <w14:textFill>
                  <w14:solidFill>
                    <w14:schemeClr w14:val="tx1"/>
                  </w14:solidFill>
                </w14:textFill>
              </w:rPr>
            </w:pPr>
            <w:r>
              <w:rPr>
                <w:rStyle w:val="35"/>
                <w:rFonts w:hint="eastAsia" w:ascii="宋体" w:hAnsi="宋体" w:eastAsia="宋体" w:cs="宋体"/>
                <w:b/>
                <w:bCs/>
                <w:color w:val="000000" w:themeColor="text1"/>
                <w:sz w:val="24"/>
                <w:szCs w:val="32"/>
                <w:highlight w:val="none"/>
                <w:lang w:val="en-US" w:eastAsia="zh-CN"/>
                <w14:textFill>
                  <w14:solidFill>
                    <w14:schemeClr w14:val="tx1"/>
                  </w14:solidFill>
                </w14:textFill>
              </w:rPr>
              <w:t>最高限价</w:t>
            </w:r>
          </w:p>
        </w:tc>
        <w:tc>
          <w:tcPr>
            <w:tcW w:w="1668" w:type="dxa"/>
            <w:tcBorders>
              <w:top w:val="single" w:color="000000" w:sz="6" w:space="0"/>
              <w:left w:val="single" w:color="000000" w:sz="6" w:space="0"/>
              <w:bottom w:val="single" w:color="000000" w:sz="6" w:space="0"/>
              <w:right w:val="single" w:color="000000" w:sz="6" w:space="0"/>
            </w:tcBorders>
            <w:vAlign w:val="center"/>
          </w:tcPr>
          <w:p>
            <w:pPr>
              <w:shd w:val="clear"/>
              <w:spacing w:line="360" w:lineRule="auto"/>
              <w:jc w:val="center"/>
              <w:rPr>
                <w:rStyle w:val="35"/>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简要内容描述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jc w:val="center"/>
        </w:trPr>
        <w:tc>
          <w:tcPr>
            <w:tcW w:w="699" w:type="dxa"/>
            <w:tcBorders>
              <w:top w:val="single" w:color="000000" w:sz="6" w:space="0"/>
              <w:left w:val="single" w:color="000000" w:sz="6" w:space="0"/>
              <w:right w:val="single" w:color="000000" w:sz="6" w:space="0"/>
            </w:tcBorders>
            <w:vAlign w:val="center"/>
          </w:tcPr>
          <w:p>
            <w:pPr>
              <w:shd w:val="clear"/>
              <w:spacing w:line="360" w:lineRule="auto"/>
              <w:jc w:val="center"/>
              <w:textAlignment w:val="baseline"/>
              <w:rPr>
                <w:rStyle w:val="35"/>
                <w:rFonts w:hint="eastAsia" w:ascii="宋体" w:hAnsi="宋体" w:eastAsia="宋体" w:cs="宋体"/>
                <w:color w:val="000000" w:themeColor="text1"/>
                <w:sz w:val="24"/>
                <w:szCs w:val="32"/>
                <w:highlight w:val="none"/>
                <w14:textFill>
                  <w14:solidFill>
                    <w14:schemeClr w14:val="tx1"/>
                  </w14:solidFill>
                </w14:textFill>
              </w:rPr>
            </w:pPr>
            <w:r>
              <w:rPr>
                <w:rStyle w:val="35"/>
                <w:rFonts w:hint="eastAsia" w:ascii="宋体" w:hAnsi="宋体" w:eastAsia="宋体" w:cs="宋体"/>
                <w:color w:val="000000" w:themeColor="text1"/>
                <w:sz w:val="24"/>
                <w:szCs w:val="32"/>
                <w:highlight w:val="none"/>
                <w14:textFill>
                  <w14:solidFill>
                    <w14:schemeClr w14:val="tx1"/>
                  </w14:solidFill>
                </w14:textFill>
              </w:rPr>
              <w:t>1</w:t>
            </w:r>
          </w:p>
        </w:tc>
        <w:tc>
          <w:tcPr>
            <w:tcW w:w="4177" w:type="dxa"/>
            <w:tcBorders>
              <w:top w:val="single" w:color="000000" w:sz="6" w:space="0"/>
              <w:left w:val="single" w:color="000000" w:sz="6" w:space="0"/>
              <w:right w:val="single" w:color="000000" w:sz="6" w:space="0"/>
            </w:tcBorders>
            <w:vAlign w:val="center"/>
          </w:tcPr>
          <w:p>
            <w:pPr>
              <w:shd w:val="clear"/>
              <w:spacing w:line="360" w:lineRule="auto"/>
              <w:rPr>
                <w:rStyle w:val="35"/>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kern w:val="0"/>
                <w:sz w:val="24"/>
                <w:highlight w:val="none"/>
                <w:lang w:eastAsia="zh-CN"/>
                <w14:textFill>
                  <w14:solidFill>
                    <w14:schemeClr w14:val="tx1"/>
                  </w14:solidFill>
                </w14:textFill>
              </w:rPr>
              <w:t>路桥区青少年宫新桥分宫文化提升建设项目</w:t>
            </w:r>
          </w:p>
        </w:tc>
        <w:tc>
          <w:tcPr>
            <w:tcW w:w="1750" w:type="dxa"/>
            <w:tcBorders>
              <w:top w:val="single" w:color="000000" w:sz="6" w:space="0"/>
              <w:left w:val="single" w:color="000000" w:sz="6" w:space="0"/>
              <w:right w:val="single" w:color="000000" w:sz="6" w:space="0"/>
            </w:tcBorders>
            <w:vAlign w:val="center"/>
          </w:tcPr>
          <w:p>
            <w:pPr>
              <w:shd w:val="clear"/>
              <w:spacing w:line="360" w:lineRule="auto"/>
              <w:jc w:val="center"/>
              <w:textAlignment w:val="baseline"/>
              <w:rPr>
                <w:rStyle w:val="35"/>
                <w:rFonts w:hint="default" w:ascii="宋体" w:hAnsi="宋体" w:eastAsia="宋体" w:cs="宋体"/>
                <w:color w:val="000000" w:themeColor="text1"/>
                <w:sz w:val="24"/>
                <w:szCs w:val="32"/>
                <w:highlight w:val="none"/>
                <w:lang w:val="en-US"/>
                <w14:textFill>
                  <w14:solidFill>
                    <w14:schemeClr w14:val="tx1"/>
                  </w14:solidFill>
                </w14:textFill>
              </w:rPr>
            </w:pPr>
            <w:r>
              <w:rPr>
                <w:rStyle w:val="35"/>
                <w:rFonts w:hint="eastAsia" w:ascii="宋体" w:hAnsi="宋体" w:cs="宋体"/>
                <w:color w:val="000000" w:themeColor="text1"/>
                <w:sz w:val="24"/>
                <w:szCs w:val="32"/>
                <w:highlight w:val="none"/>
                <w:lang w:val="en-US"/>
                <w14:textFill>
                  <w14:solidFill>
                    <w14:schemeClr w14:val="tx1"/>
                  </w14:solidFill>
                </w14:textFill>
              </w:rPr>
              <w:t>120万元</w:t>
            </w:r>
          </w:p>
        </w:tc>
        <w:tc>
          <w:tcPr>
            <w:tcW w:w="1668" w:type="dxa"/>
            <w:tcBorders>
              <w:top w:val="single" w:color="000000" w:sz="6" w:space="0"/>
              <w:left w:val="single" w:color="000000" w:sz="6" w:space="0"/>
              <w:bottom w:val="single" w:color="000000" w:sz="6" w:space="0"/>
              <w:right w:val="single" w:color="000000" w:sz="6" w:space="0"/>
            </w:tcBorders>
            <w:vAlign w:val="center"/>
          </w:tcPr>
          <w:p>
            <w:pPr>
              <w:shd w:val="clear"/>
              <w:spacing w:line="360" w:lineRule="auto"/>
              <w:jc w:val="center"/>
              <w:rPr>
                <w:rStyle w:val="35"/>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详见磋商文件</w:t>
            </w:r>
          </w:p>
        </w:tc>
      </w:tr>
    </w:tbl>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三、合格磋商供应商的资格条件：</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szCs w:val="32"/>
          <w:highlight w:val="none"/>
          <w:lang w:eastAsia="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满足《中华人民共和国政府采购法》第二十二条规定；未被“信用中国”（www.creditchina.gov.cn)、中国政府采购网（www.ccgp.gov.cn）列入失信被执行人、</w:t>
      </w:r>
      <w:r>
        <w:rPr>
          <w:rFonts w:hint="eastAsia" w:ascii="宋体" w:hAnsi="宋体" w:cs="宋体"/>
          <w:color w:val="000000" w:themeColor="text1"/>
          <w:sz w:val="24"/>
          <w:szCs w:val="32"/>
          <w:highlight w:val="none"/>
          <w:lang w:eastAsia="zh-CN"/>
          <w14:textFill>
            <w14:solidFill>
              <w14:schemeClr w14:val="tx1"/>
            </w14:solidFill>
          </w14:textFill>
        </w:rPr>
        <w:t>重大税收违法失信主体</w:t>
      </w:r>
      <w:r>
        <w:rPr>
          <w:rFonts w:hint="eastAsia" w:ascii="宋体" w:hAnsi="宋体" w:cs="宋体"/>
          <w:color w:val="000000" w:themeColor="text1"/>
          <w:sz w:val="24"/>
          <w:szCs w:val="32"/>
          <w:highlight w:val="none"/>
          <w14:textFill>
            <w14:solidFill>
              <w14:schemeClr w14:val="tx1"/>
            </w14:solidFill>
          </w14:textFill>
        </w:rPr>
        <w:t>、政府采购严重违法失信行为记录名单；</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2.落实政府采购政策需满足的资格要求：</w:t>
      </w:r>
      <w:r>
        <w:rPr>
          <w:rFonts w:hint="eastAsia" w:ascii="宋体" w:hAnsi="宋体" w:cs="宋体"/>
          <w:color w:val="000000" w:themeColor="text1"/>
          <w:sz w:val="24"/>
          <w:szCs w:val="24"/>
          <w:highlight w:val="none"/>
          <w14:textFill>
            <w14:solidFill>
              <w14:schemeClr w14:val="tx1"/>
            </w14:solidFill>
          </w14:textFill>
        </w:rPr>
        <w:t>本项目专门面向中小企业采购（须在资格证明文件里提供《中小企业声明函》）</w:t>
      </w:r>
      <w:r>
        <w:rPr>
          <w:rFonts w:hint="eastAsia" w:ascii="宋体" w:hAnsi="宋体" w:cs="宋体"/>
          <w:color w:val="000000" w:themeColor="text1"/>
          <w:sz w:val="24"/>
          <w:highlight w:val="none"/>
          <w14:textFill>
            <w14:solidFill>
              <w14:schemeClr w14:val="tx1"/>
            </w14:solidFill>
          </w14:textFill>
        </w:rPr>
        <w:t>。</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3.本项目的特定资格要求：无。</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4.本项目</w:t>
      </w:r>
      <w:r>
        <w:rPr>
          <w:rFonts w:hint="eastAsia" w:ascii="宋体" w:hAnsi="宋体" w:cs="宋体"/>
          <w:color w:val="000000" w:themeColor="text1"/>
          <w:sz w:val="24"/>
          <w:highlight w:val="none"/>
          <w:lang w:val="en-US" w:eastAsia="zh-CN"/>
          <w14:textFill>
            <w14:solidFill>
              <w14:schemeClr w14:val="tx1"/>
            </w14:solidFill>
          </w14:textFill>
        </w:rPr>
        <w:t>不</w:t>
      </w:r>
      <w:r>
        <w:rPr>
          <w:rFonts w:hint="eastAsia" w:ascii="宋体" w:hAnsi="宋体" w:cs="宋体"/>
          <w:color w:val="000000" w:themeColor="text1"/>
          <w:sz w:val="24"/>
          <w:highlight w:val="none"/>
          <w14:textFill>
            <w14:solidFill>
              <w14:schemeClr w14:val="tx1"/>
            </w14:solidFill>
          </w14:textFill>
        </w:rPr>
        <w:t>允许联合体投标。</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四、磋商文件获取的时间、方式：</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1、本项目磋商文件于“政府采购云平台”在线获取，不提供磋商文件纸质版。供应商获取磋商文件前应先完成“政府采购云平台”的账号注册。</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2、获取时间：自本公告发布之日起至响应文件递交截止时间止（以供应商完成获取磋商文件申请后下载磋商文件的时间为准）。</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3、地点：政采云平台（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"http://zfcg.czt.zj.gov.cn/"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32"/>
          <w:highlight w:val="none"/>
          <w14:textFill>
            <w14:solidFill>
              <w14:schemeClr w14:val="tx1"/>
            </w14:solidFill>
          </w14:textFill>
        </w:rPr>
        <w:t>http</w:t>
      </w: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//zfcg.czt.zj.gov.cn</w:t>
      </w:r>
      <w:r>
        <w:rPr>
          <w:rFonts w:hint="eastAsia" w:ascii="宋体" w:hAnsi="宋体" w:cs="宋体"/>
          <w:color w:val="000000" w:themeColor="text1"/>
          <w:sz w:val="24"/>
          <w:szCs w:val="32"/>
          <w:highlight w:val="none"/>
          <w14:textFill>
            <w14:solidFill>
              <w14:schemeClr w14:val="tx1"/>
            </w14:solidFill>
          </w14:textFill>
        </w:rPr>
        <w:fldChar w:fldCharType="end"/>
      </w:r>
      <w:r>
        <w:rPr>
          <w:rFonts w:hint="eastAsia" w:ascii="宋体" w:hAnsi="宋体" w:cs="宋体"/>
          <w:color w:val="000000" w:themeColor="text1"/>
          <w:sz w:val="24"/>
          <w:szCs w:val="32"/>
          <w:highlight w:val="none"/>
          <w14:textFill>
            <w14:solidFill>
              <w14:schemeClr w14:val="tx1"/>
            </w14:solidFill>
          </w14:textFill>
        </w:rPr>
        <w:t>）。</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方式：潜在供应商登陆政采云平台，在线申请获取采购文件（进入“项目采购”应用，在获取采购文件菜单中选择项目，申请获取采购文件，本项目采购文件不收取工本费；仅需浏览采购文件的供应商可点击“游客，浏览采购文件”直接下载采购文件浏览）。</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特别提示：磋商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pPr>
        <w:shd w:val="clea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未进行供应商资格报名或登记（含网上报名登记）的供应商，应视为未参加政府采购活动，一般不得提出质疑，但因供应商资格条件受到限制、报名时间设定不符合有关规定等原因使供应商不能参加报名或登记的除外。</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lang w:val="en-US" w:eastAsia="zh-CN"/>
          <w14:textFill>
            <w14:solidFill>
              <w14:schemeClr w14:val="tx1"/>
            </w14:solidFill>
          </w14:textFill>
        </w:rPr>
        <w:t>▲</w:t>
      </w:r>
      <w:r>
        <w:rPr>
          <w:rFonts w:hint="eastAsia" w:ascii="宋体" w:hAnsi="宋体" w:cs="宋体"/>
          <w:b/>
          <w:bCs/>
          <w:color w:val="000000" w:themeColor="text1"/>
          <w:sz w:val="24"/>
          <w:szCs w:val="32"/>
          <w:highlight w:val="none"/>
          <w14:textFill>
            <w14:solidFill>
              <w14:schemeClr w14:val="tx1"/>
            </w14:solidFill>
          </w14:textFill>
        </w:rPr>
        <w:t>五、投标说明：</w:t>
      </w:r>
    </w:p>
    <w:p>
      <w:pPr>
        <w:shd w:val="clear"/>
        <w:spacing w:line="360" w:lineRule="auto"/>
        <w:ind w:firstLine="480" w:firstLineChars="200"/>
        <w:rPr>
          <w:rFonts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1.本项目实行电子投标，供应商应按照本项目采购文件和政采云平台的要求编制、加密并递交响应文件。供应商在使用系统进行投标的过程中遇到涉及平台使用的任何问题，可致电政采云平台技术支持热线咨询，联系方式：</w:t>
      </w:r>
      <w:r>
        <w:rPr>
          <w:rFonts w:hint="eastAsia" w:ascii="宋体" w:hAnsi="宋体" w:cs="宋体"/>
          <w:color w:val="000000" w:themeColor="text1"/>
          <w:kern w:val="0"/>
          <w:sz w:val="24"/>
          <w:highlight w:val="none"/>
          <w:u w:val="single"/>
          <w:lang w:val="en-US" w:eastAsia="zh-CN"/>
          <w14:textFill>
            <w14:solidFill>
              <w14:schemeClr w14:val="tx1"/>
            </w14:solidFill>
          </w14:textFill>
        </w:rPr>
        <w:t>95763</w:t>
      </w:r>
      <w:r>
        <w:rPr>
          <w:rFonts w:hint="eastAsia" w:ascii="宋体" w:hAnsi="宋体" w:cs="宋体"/>
          <w:color w:val="000000" w:themeColor="text1"/>
          <w:kern w:val="0"/>
          <w:sz w:val="24"/>
          <w:highlight w:val="none"/>
          <w:u w:val="single"/>
          <w14:textFill>
            <w14:solidFill>
              <w14:schemeClr w14:val="tx1"/>
            </w14:solidFill>
          </w14:textFill>
        </w:rPr>
        <w:t>。</w:t>
      </w:r>
    </w:p>
    <w:p>
      <w:pPr>
        <w:shd w:val="clear"/>
        <w:spacing w:line="360" w:lineRule="auto"/>
        <w:ind w:firstLine="480" w:firstLineChars="200"/>
        <w:rPr>
          <w:rFonts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2.供应商通过政采云平台电子投标工具制作响应文件，电子投标工具请供应商自行前往浙江政府采购网下载并安装（下载网址：https://zfcg.czt.zj.gov.cn/luban/detail?parentId=600030&amp;articleId=ZoGATzO%2FwUdM7eXAIXLAyg%3D%3D&amp;utm=luban.luban-PC-37000.979-pc-websitegroup-zhejiang-secondPage-front.1.58e482b00f1311eea8dfcb72d7241801）。</w:t>
      </w:r>
    </w:p>
    <w:p>
      <w:pPr>
        <w:shd w:val="clear"/>
        <w:spacing w:line="360" w:lineRule="auto"/>
        <w:ind w:firstLine="480" w:firstLineChars="200"/>
        <w:rPr>
          <w:rFonts w:hint="eastAsia" w:ascii="宋体" w:hAnsi="宋体" w:eastAsia="宋体" w:cs="宋体"/>
          <w:color w:val="000000" w:themeColor="text1"/>
          <w:kern w:val="0"/>
          <w:sz w:val="24"/>
          <w:highlight w:val="none"/>
          <w:u w:val="single"/>
          <w:lang w:val="en-US" w:eastAsia="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3.供应商应在开标前完成CA数字证书办理（办理流程详见https://zfcg.czt.zj.gov.cn/luban/detail?parentId=600030&amp;articleId=8usMobfHBXp2GJnjOIZ0EA%3D%3D&amp;utm=luban.luban-PC-37000.979-pc-websitegroup-zhejiang-secondPage-front.3.b52770000f1311eeb3d92762a180ef93，完成CA数字证书办理预计一周左右，请各投标人自行把握时间）</w:t>
      </w:r>
      <w:r>
        <w:rPr>
          <w:rFonts w:hint="eastAsia" w:ascii="宋体" w:hAnsi="宋体" w:eastAsia="宋体" w:cs="宋体"/>
          <w:color w:val="000000" w:themeColor="text1"/>
          <w:kern w:val="0"/>
          <w:sz w:val="24"/>
          <w:highlight w:val="none"/>
          <w:u w:val="single"/>
          <w:lang w:eastAsia="zh-CN"/>
          <w14:textFill>
            <w14:solidFill>
              <w14:schemeClr w14:val="tx1"/>
            </w14:solidFill>
          </w14:textFill>
        </w:rPr>
        <w:t>。</w:t>
      </w:r>
    </w:p>
    <w:p>
      <w:pPr>
        <w:shd w:val="clear"/>
        <w:spacing w:line="360" w:lineRule="auto"/>
        <w:ind w:firstLine="480" w:firstLineChars="200"/>
        <w:rPr>
          <w:rFonts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4.供应商应当在投标截止时间前完成电子响应文件的传输递交，并可以补充、修改或者撤回电子响应文件。补充或者修改电子响应文件的，应当先行撤回原文件，补充、修改后重新传输递交。投标截止时间前未完成传输的，视为撤回响应文件。投标截止时间后传输、递交的响应文件，将被拒收。</w:t>
      </w:r>
      <w:r>
        <w:rPr>
          <w:rFonts w:hint="eastAsia" w:ascii="宋体" w:hAnsi="宋体" w:cs="宋体"/>
          <w:color w:val="000000" w:themeColor="text1"/>
          <w:kern w:val="0"/>
          <w:sz w:val="24"/>
          <w:highlight w:val="none"/>
          <w:u w:val="single"/>
          <w:lang w:val="en-GB"/>
          <w14:textFill>
            <w14:solidFill>
              <w14:schemeClr w14:val="tx1"/>
            </w14:solidFill>
          </w14:textFill>
        </w:rPr>
        <w:t>在开标后规定的投标有效期内，供应商不能撤销响应文件。</w:t>
      </w:r>
    </w:p>
    <w:p>
      <w:pPr>
        <w:shd w:val="clear"/>
        <w:spacing w:line="360" w:lineRule="auto"/>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5.响应文件的组成、份数、密封、效力</w:t>
      </w:r>
    </w:p>
    <w:p>
      <w:pPr>
        <w:shd w:val="clear"/>
        <w:spacing w:line="360" w:lineRule="auto"/>
        <w:ind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本项目实行电子投标，供应商应准备电子响应文件</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还可以提交以介质（U盘）存储的数据电文形式、纸质备份响应文件</w:t>
      </w:r>
      <w:r>
        <w:rPr>
          <w:rFonts w:hint="eastAsia" w:ascii="宋体" w:hAnsi="宋体" w:cs="宋体"/>
          <w:color w:val="000000" w:themeColor="text1"/>
          <w:sz w:val="24"/>
          <w:highlight w:val="none"/>
          <w:lang w:eastAsia="zh-CN"/>
          <w14:textFill>
            <w14:solidFill>
              <w14:schemeClr w14:val="tx1"/>
            </w14:solidFill>
          </w14:textFill>
        </w:rPr>
        <w:t>。</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5.1电子响应文件，按政采云平台项目采购--电子招投标操作指南及本采购文件要求编制。</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w:t>
      </w:r>
      <w:bookmarkStart w:id="0" w:name="_Hlk34638143"/>
      <w:r>
        <w:rPr>
          <w:rFonts w:hint="eastAsia" w:ascii="宋体" w:hAnsi="宋体" w:cs="宋体"/>
          <w:color w:val="000000" w:themeColor="text1"/>
          <w:sz w:val="24"/>
          <w:highlight w:val="none"/>
          <w14:textFill>
            <w14:solidFill>
              <w14:schemeClr w14:val="tx1"/>
            </w14:solidFill>
          </w14:textFill>
        </w:rPr>
        <w:t>纸质</w:t>
      </w:r>
      <w:bookmarkEnd w:id="0"/>
      <w:r>
        <w:rPr>
          <w:rFonts w:hint="eastAsia" w:ascii="宋体" w:hAnsi="宋体" w:cs="宋体"/>
          <w:color w:val="000000" w:themeColor="text1"/>
          <w:sz w:val="24"/>
          <w:highlight w:val="none"/>
          <w14:textFill>
            <w14:solidFill>
              <w14:schemeClr w14:val="tx1"/>
            </w14:solidFill>
          </w14:textFill>
        </w:rPr>
        <w:t>备份响应文件以纸质文件的形式编制，</w:t>
      </w:r>
      <w:r>
        <w:rPr>
          <w:rFonts w:hint="eastAsia" w:ascii="宋体" w:hAnsi="宋体" w:cs="宋体"/>
          <w:b/>
          <w:bCs/>
          <w:color w:val="000000" w:themeColor="text1"/>
          <w:sz w:val="24"/>
          <w:highlight w:val="none"/>
          <w14:textFill>
            <w14:solidFill>
              <w14:schemeClr w14:val="tx1"/>
            </w14:solidFill>
          </w14:textFill>
        </w:rPr>
        <w:t>数量均为2份（一正一副）</w:t>
      </w:r>
      <w:r>
        <w:rPr>
          <w:rFonts w:hint="eastAsia" w:ascii="宋体" w:hAnsi="宋体" w:cs="宋体"/>
          <w:color w:val="000000" w:themeColor="text1"/>
          <w:sz w:val="24"/>
          <w:highlight w:val="none"/>
          <w14:textFill>
            <w14:solidFill>
              <w14:schemeClr w14:val="tx1"/>
            </w14:solidFill>
          </w14:textFill>
        </w:rPr>
        <w:t>。</w:t>
      </w:r>
    </w:p>
    <w:p>
      <w:pPr>
        <w:shd w:val="clea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bookmarkStart w:id="1" w:name="_Hlk34639647"/>
      <w:r>
        <w:rPr>
          <w:rFonts w:hint="eastAsia" w:ascii="宋体" w:hAnsi="宋体" w:cs="宋体"/>
          <w:color w:val="000000" w:themeColor="text1"/>
          <w:sz w:val="24"/>
          <w:highlight w:val="none"/>
          <w14:textFill>
            <w14:solidFill>
              <w14:schemeClr w14:val="tx1"/>
            </w14:solidFill>
          </w14:textFill>
        </w:rPr>
        <w:t>5.3</w:t>
      </w:r>
      <w:r>
        <w:rPr>
          <w:rFonts w:hint="eastAsia" w:ascii="宋体" w:hAnsi="宋体" w:cs="宋体"/>
          <w:color w:val="000000" w:themeColor="text1"/>
          <w:sz w:val="24"/>
          <w:highlight w:val="none"/>
          <w:u w:val="single"/>
          <w14:textFill>
            <w14:solidFill>
              <w14:schemeClr w14:val="tx1"/>
            </w14:solidFill>
          </w14:textFill>
        </w:rPr>
        <w:t>磋商供应商在“政府采购云平台”完成“电子加密响应文件”的上传递交后，还可以在投标截止时间前递交以介质（U盘）存储的数据电文形式和纸质形式的“备份响应文件”，“备份响应文件”应当密封包装并在包装上标注投标项目名称、供应商名称并加盖公章。以介质（U盘）存储的数据电文形式和纸质形式的“备份响应文件”需分别密封，可采用以下两种方式其中一种送达（逾期送达或未密封将被拒收）：</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①在投标截止时间前送交到开标地点；</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采用邮寄方式，邮寄公司统一采用顺丰（包裹外包装上请注明单位、项目名称、联系电话等信息，以便代理机构作接收登记工作），邮寄接收截止时间为投标截止时间（邮寄地址：浙江五石中正工程咨询有限公司（浙江五石中正工程咨询有限公司（浙江省台州市</w:t>
      </w:r>
      <w:r>
        <w:rPr>
          <w:rFonts w:hint="eastAsia" w:ascii="宋体" w:hAnsi="宋体" w:cs="宋体"/>
          <w:color w:val="000000" w:themeColor="text1"/>
          <w:sz w:val="24"/>
          <w:highlight w:val="none"/>
          <w:lang w:eastAsia="zh-CN"/>
          <w14:textFill>
            <w14:solidFill>
              <w14:schemeClr w14:val="tx1"/>
            </w14:solidFill>
          </w14:textFill>
        </w:rPr>
        <w:t>路桥区</w:t>
      </w:r>
      <w:r>
        <w:rPr>
          <w:rFonts w:hint="eastAsia" w:ascii="宋体" w:hAnsi="宋体" w:cs="宋体"/>
          <w:color w:val="000000" w:themeColor="text1"/>
          <w:sz w:val="24"/>
          <w:highlight w:val="none"/>
          <w14:textFill>
            <w14:solidFill>
              <w14:schemeClr w14:val="tx1"/>
            </w14:solidFill>
          </w14:textFill>
        </w:rPr>
        <w:t>东环大道576号二楼，联系人：金老师，电话：0576-88781913））。</w:t>
      </w:r>
    </w:p>
    <w:p>
      <w:pPr>
        <w:shd w:val="clea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通过“政府采购云平台”上传递交的“电子加密响应文件”无法按时解密，磋商供应商递交了备份响应文件的，以备份响应文件为依据，否则视为响应文件撤回。通过“政府采购云平台”上传递交的“电子加密响应文件”已按时解密的，“备份响应文件”自动失效。磋商供应商仅递交备份响应文件的，投标无效。</w:t>
      </w:r>
    </w:p>
    <w:bookmarkEnd w:id="1"/>
    <w:p>
      <w:pPr>
        <w:shd w:val="clea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bookmarkStart w:id="2" w:name="_Hlk34638256"/>
      <w:r>
        <w:rPr>
          <w:rFonts w:hint="eastAsia" w:ascii="宋体" w:hAnsi="宋体" w:cs="宋体"/>
          <w:color w:val="000000" w:themeColor="text1"/>
          <w:sz w:val="24"/>
          <w:highlight w:val="none"/>
          <w:u w:val="single"/>
          <w14:textFill>
            <w14:solidFill>
              <w14:schemeClr w14:val="tx1"/>
            </w14:solidFill>
          </w14:textFill>
        </w:rPr>
        <w:t>5.5响应文件启用顺序和效力：响应文件的启用，按先后顺位分别为</w:t>
      </w:r>
      <w:bookmarkStart w:id="3" w:name="_Hlk34637932"/>
      <w:r>
        <w:rPr>
          <w:rFonts w:hint="eastAsia" w:ascii="宋体" w:hAnsi="宋体" w:cs="宋体"/>
          <w:color w:val="000000" w:themeColor="text1"/>
          <w:sz w:val="24"/>
          <w:highlight w:val="none"/>
          <w:u w:val="single"/>
          <w14:textFill>
            <w14:solidFill>
              <w14:schemeClr w14:val="tx1"/>
            </w14:solidFill>
          </w14:textFill>
        </w:rPr>
        <w:t>电子</w:t>
      </w:r>
      <w:bookmarkEnd w:id="3"/>
      <w:r>
        <w:rPr>
          <w:rFonts w:hint="eastAsia" w:ascii="宋体" w:hAnsi="宋体" w:cs="宋体"/>
          <w:color w:val="000000" w:themeColor="text1"/>
          <w:sz w:val="24"/>
          <w:highlight w:val="none"/>
          <w:u w:val="single"/>
          <w14:textFill>
            <w14:solidFill>
              <w14:schemeClr w14:val="tx1"/>
            </w14:solidFill>
          </w14:textFill>
        </w:rPr>
        <w:t>响应文件、以介质（U盘）存储的数据电文形式的备份响应文件</w:t>
      </w:r>
      <w:bookmarkStart w:id="4" w:name="_Hlk34637983"/>
      <w:r>
        <w:rPr>
          <w:rFonts w:hint="eastAsia" w:ascii="宋体" w:hAnsi="宋体" w:cs="宋体"/>
          <w:color w:val="000000" w:themeColor="text1"/>
          <w:sz w:val="24"/>
          <w:highlight w:val="none"/>
          <w:u w:val="single"/>
          <w14:textFill>
            <w14:solidFill>
              <w14:schemeClr w14:val="tx1"/>
            </w14:solidFill>
          </w14:textFill>
        </w:rPr>
        <w:t>。</w:t>
      </w:r>
      <w:bookmarkEnd w:id="2"/>
      <w:bookmarkEnd w:id="4"/>
    </w:p>
    <w:p>
      <w:pPr>
        <w:shd w:val="clea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5.6▲未传输递交电子响应文件的，投标无效。仅递交备份文件的，投标无效。</w:t>
      </w:r>
    </w:p>
    <w:p>
      <w:pPr>
        <w:shd w:val="clear"/>
        <w:spacing w:line="360" w:lineRule="auto"/>
        <w:ind w:firstLine="482"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六、投标截止时间及开标时间：北京时间</w:t>
      </w:r>
      <w:r>
        <w:rPr>
          <w:rFonts w:hint="eastAsia" w:ascii="宋体" w:hAnsi="宋体" w:cs="宋体"/>
          <w:color w:val="000000" w:themeColor="text1"/>
          <w:sz w:val="24"/>
          <w:szCs w:val="32"/>
          <w:highlight w:val="none"/>
          <w:lang w:eastAsia="zh-CN"/>
          <w14:textFill>
            <w14:solidFill>
              <w14:schemeClr w14:val="tx1"/>
            </w14:solidFill>
          </w14:textFill>
        </w:rPr>
        <w:t>2024年</w:t>
      </w:r>
      <w:r>
        <w:rPr>
          <w:rFonts w:hint="eastAsia" w:ascii="宋体" w:hAnsi="宋体" w:cs="宋体"/>
          <w:color w:val="000000" w:themeColor="text1"/>
          <w:sz w:val="24"/>
          <w:szCs w:val="32"/>
          <w:highlight w:val="none"/>
          <w:lang w:val="en-US" w:eastAsia="zh-CN"/>
          <w14:textFill>
            <w14:solidFill>
              <w14:schemeClr w14:val="tx1"/>
            </w14:solidFill>
          </w14:textFill>
        </w:rPr>
        <w:t>4</w:t>
      </w:r>
      <w:r>
        <w:rPr>
          <w:rFonts w:hint="eastAsia" w:ascii="宋体" w:hAnsi="宋体" w:cs="宋体"/>
          <w:color w:val="000000" w:themeColor="text1"/>
          <w:sz w:val="24"/>
          <w:szCs w:val="32"/>
          <w:highlight w:val="none"/>
          <w:lang w:eastAsia="zh-CN"/>
          <w14:textFill>
            <w14:solidFill>
              <w14:schemeClr w14:val="tx1"/>
            </w14:solidFill>
          </w14:textFill>
        </w:rPr>
        <w:t>月</w:t>
      </w:r>
      <w:r>
        <w:rPr>
          <w:rFonts w:hint="eastAsia" w:ascii="宋体" w:hAnsi="宋体" w:cs="宋体"/>
          <w:color w:val="000000" w:themeColor="text1"/>
          <w:sz w:val="24"/>
          <w:szCs w:val="32"/>
          <w:highlight w:val="none"/>
          <w:lang w:val="en-US" w:eastAsia="zh-CN"/>
          <w14:textFill>
            <w14:solidFill>
              <w14:schemeClr w14:val="tx1"/>
            </w14:solidFill>
          </w14:textFill>
        </w:rPr>
        <w:t>30</w:t>
      </w:r>
      <w:r>
        <w:rPr>
          <w:rFonts w:hint="eastAsia" w:ascii="宋体" w:hAnsi="宋体" w:cs="宋体"/>
          <w:color w:val="000000" w:themeColor="text1"/>
          <w:sz w:val="24"/>
          <w:szCs w:val="32"/>
          <w:highlight w:val="none"/>
          <w:lang w:eastAsia="zh-CN"/>
          <w14:textFill>
            <w14:solidFill>
              <w14:schemeClr w14:val="tx1"/>
            </w14:solidFill>
          </w14:textFill>
        </w:rPr>
        <w:t>日</w:t>
      </w:r>
      <w:r>
        <w:rPr>
          <w:rFonts w:hint="eastAsia" w:ascii="宋体" w:hAnsi="宋体" w:cs="宋体"/>
          <w:color w:val="000000" w:themeColor="text1"/>
          <w:sz w:val="24"/>
          <w:szCs w:val="32"/>
          <w:highlight w:val="none"/>
          <w:lang w:val="en-US" w:eastAsia="zh-CN"/>
          <w14:textFill>
            <w14:solidFill>
              <w14:schemeClr w14:val="tx1"/>
            </w14:solidFill>
          </w14:textFill>
        </w:rPr>
        <w:t>下</w:t>
      </w:r>
      <w:r>
        <w:rPr>
          <w:rFonts w:hint="eastAsia" w:ascii="宋体" w:hAnsi="宋体" w:cs="宋体"/>
          <w:color w:val="000000" w:themeColor="text1"/>
          <w:sz w:val="24"/>
          <w:szCs w:val="32"/>
          <w:highlight w:val="none"/>
          <w:lang w:eastAsia="zh-CN"/>
          <w14:textFill>
            <w14:solidFill>
              <w14:schemeClr w14:val="tx1"/>
            </w14:solidFill>
          </w14:textFill>
        </w:rPr>
        <w:t>午</w:t>
      </w:r>
      <w:r>
        <w:rPr>
          <w:rFonts w:hint="eastAsia" w:ascii="宋体" w:hAnsi="宋体" w:cs="宋体"/>
          <w:color w:val="000000" w:themeColor="text1"/>
          <w:sz w:val="24"/>
          <w:szCs w:val="32"/>
          <w:highlight w:val="none"/>
          <w:lang w:val="en-US" w:eastAsia="zh-CN"/>
          <w14:textFill>
            <w14:solidFill>
              <w14:schemeClr w14:val="tx1"/>
            </w14:solidFill>
          </w14:textFill>
        </w:rPr>
        <w:t>14</w:t>
      </w:r>
      <w:r>
        <w:rPr>
          <w:rFonts w:hint="eastAsia" w:ascii="宋体" w:hAnsi="宋体" w:cs="宋体"/>
          <w:color w:val="000000" w:themeColor="text1"/>
          <w:sz w:val="24"/>
          <w:szCs w:val="32"/>
          <w:highlight w:val="none"/>
          <w:lang w:eastAsia="zh-CN"/>
          <w14:textFill>
            <w14:solidFill>
              <w14:schemeClr w14:val="tx1"/>
            </w14:solidFill>
          </w14:textFill>
        </w:rPr>
        <w:t>:</w:t>
      </w:r>
      <w:r>
        <w:rPr>
          <w:rFonts w:hint="eastAsia" w:ascii="宋体" w:hAnsi="宋体" w:cs="宋体"/>
          <w:color w:val="000000" w:themeColor="text1"/>
          <w:sz w:val="24"/>
          <w:szCs w:val="32"/>
          <w:highlight w:val="none"/>
          <w:lang w:val="en-US" w:eastAsia="zh-CN"/>
          <w14:textFill>
            <w14:solidFill>
              <w14:schemeClr w14:val="tx1"/>
            </w14:solidFill>
          </w14:textFill>
        </w:rPr>
        <w:t>0</w:t>
      </w:r>
      <w:r>
        <w:rPr>
          <w:rFonts w:hint="eastAsia" w:ascii="宋体" w:hAnsi="宋体" w:cs="宋体"/>
          <w:color w:val="000000" w:themeColor="text1"/>
          <w:sz w:val="24"/>
          <w:szCs w:val="32"/>
          <w:highlight w:val="none"/>
          <w:lang w:eastAsia="zh-CN"/>
          <w14:textFill>
            <w14:solidFill>
              <w14:schemeClr w14:val="tx1"/>
            </w14:solidFill>
          </w14:textFill>
        </w:rPr>
        <w:t>0</w:t>
      </w:r>
    </w:p>
    <w:p>
      <w:pPr>
        <w:shd w:val="clear"/>
        <w:spacing w:line="360" w:lineRule="auto"/>
        <w:ind w:firstLine="482"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七、投标及开标地址：</w:t>
      </w:r>
      <w:r>
        <w:rPr>
          <w:rFonts w:hint="eastAsia" w:ascii="宋体" w:hAnsi="宋体" w:cs="宋体"/>
          <w:color w:val="000000" w:themeColor="text1"/>
          <w:sz w:val="24"/>
          <w:szCs w:val="32"/>
          <w:highlight w:val="none"/>
          <w:lang w:val="en-US" w:eastAsia="zh-CN"/>
          <w14:textFill>
            <w14:solidFill>
              <w14:schemeClr w14:val="tx1"/>
            </w14:solidFill>
          </w14:textFill>
        </w:rPr>
        <w:t>台州市路桥区财富大道999号区政府商城办公区（商城国际）五楼政府采购中心开标室（一）</w:t>
      </w:r>
      <w:r>
        <w:rPr>
          <w:rFonts w:hint="eastAsia" w:ascii="宋体" w:hAnsi="宋体" w:cs="宋体"/>
          <w:color w:val="000000" w:themeColor="text1"/>
          <w:sz w:val="24"/>
          <w:szCs w:val="32"/>
          <w:highlight w:val="none"/>
          <w14:textFill>
            <w14:solidFill>
              <w14:schemeClr w14:val="tx1"/>
            </w14:solidFill>
          </w14:textFill>
        </w:rPr>
        <w:t>。</w:t>
      </w:r>
    </w:p>
    <w:p>
      <w:pPr>
        <w:shd w:val="clear"/>
        <w:spacing w:line="360" w:lineRule="auto"/>
        <w:ind w:firstLine="482" w:firstLineChars="200"/>
        <w:outlineLvl w:val="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八、相关注意事项：</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供应商认为采购文件使自己的权益受到损害的，可以自获取采购文件之日或者采购文件公告期限届满之日起7个工作日内，以书面形式一次性针对同一环节（包括采购过程与采购结果）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2.根据财库[2016]125号《关于在政府采购活动中查询及使用信用记录有关问题的通知》要求，采购代理机构会对供应商信用记录进行查询并甄别。</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1）信用信息查询的截止时点：开标后评标前；</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2）查询渠道：“信用中国”（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"qq://txfile/"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32"/>
          <w:highlight w:val="none"/>
          <w14:textFill>
            <w14:solidFill>
              <w14:schemeClr w14:val="tx1"/>
            </w14:solidFill>
          </w14:textFill>
        </w:rPr>
        <w:t>www.creditchina.gov.cn</w:t>
      </w:r>
      <w:r>
        <w:rPr>
          <w:rFonts w:hint="eastAsia" w:ascii="宋体" w:hAnsi="宋体" w:cs="宋体"/>
          <w:color w:val="000000" w:themeColor="text1"/>
          <w:sz w:val="24"/>
          <w:szCs w:val="32"/>
          <w:highlight w:val="none"/>
          <w14:textFill>
            <w14:solidFill>
              <w14:schemeClr w14:val="tx1"/>
            </w14:solidFill>
          </w14:textFill>
        </w:rPr>
        <w:fldChar w:fldCharType="end"/>
      </w:r>
      <w:r>
        <w:rPr>
          <w:rFonts w:hint="eastAsia" w:ascii="宋体" w:hAnsi="宋体" w:cs="宋体"/>
          <w:color w:val="000000" w:themeColor="text1"/>
          <w:sz w:val="24"/>
          <w:szCs w:val="32"/>
          <w:highlight w:val="none"/>
          <w14:textFill>
            <w14:solidFill>
              <w14:schemeClr w14:val="tx1"/>
            </w14:solidFill>
          </w14:textFill>
        </w:rPr>
        <w:t>）、“中国政府采购网”（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"qq://txfile/"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4"/>
          <w:szCs w:val="32"/>
          <w:highlight w:val="none"/>
          <w14:textFill>
            <w14:solidFill>
              <w14:schemeClr w14:val="tx1"/>
            </w14:solidFill>
          </w14:textFill>
        </w:rPr>
        <w:t>www.ccgp.gov.cn</w:t>
      </w:r>
      <w:r>
        <w:rPr>
          <w:rFonts w:hint="eastAsia" w:ascii="宋体" w:hAnsi="宋体" w:cs="宋体"/>
          <w:color w:val="000000" w:themeColor="text1"/>
          <w:sz w:val="24"/>
          <w:szCs w:val="32"/>
          <w:highlight w:val="none"/>
          <w14:textFill>
            <w14:solidFill>
              <w14:schemeClr w14:val="tx1"/>
            </w14:solidFill>
          </w14:textFill>
        </w:rPr>
        <w:fldChar w:fldCharType="end"/>
      </w:r>
      <w:r>
        <w:rPr>
          <w:rFonts w:hint="eastAsia" w:ascii="宋体" w:hAnsi="宋体" w:cs="宋体"/>
          <w:color w:val="000000" w:themeColor="text1"/>
          <w:sz w:val="24"/>
          <w:szCs w:val="32"/>
          <w:highlight w:val="none"/>
          <w14:textFill>
            <w14:solidFill>
              <w14:schemeClr w14:val="tx1"/>
            </w14:solidFill>
          </w14:textFill>
        </w:rPr>
        <w:t>）、“浙江政府采购网”（zfcg.czt.zj.gov.cn）；</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3）信用信息查询记录和证据留存具体方式：采购代理机构经办人将查询网页打印与其他项目相关文件一并保存；</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4）信用信息的使用规则：供应商存在不良信用记录的，其投标将被作为无效投标被拒绝。</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3.不良信用记录指：被列入失信被执行人、</w:t>
      </w:r>
      <w:r>
        <w:rPr>
          <w:rFonts w:hint="eastAsia" w:ascii="宋体" w:hAnsi="宋体" w:cs="宋体"/>
          <w:color w:val="000000" w:themeColor="text1"/>
          <w:sz w:val="24"/>
          <w:szCs w:val="32"/>
          <w:highlight w:val="none"/>
          <w:lang w:eastAsia="zh-CN"/>
          <w14:textFill>
            <w14:solidFill>
              <w14:schemeClr w14:val="tx1"/>
            </w14:solidFill>
          </w14:textFill>
        </w:rPr>
        <w:t>重大税收违法失信主体</w:t>
      </w:r>
      <w:r>
        <w:rPr>
          <w:rFonts w:hint="eastAsia" w:ascii="宋体" w:hAnsi="宋体" w:cs="宋体"/>
          <w:color w:val="000000" w:themeColor="text1"/>
          <w:sz w:val="24"/>
          <w:szCs w:val="32"/>
          <w:highlight w:val="none"/>
          <w14:textFill>
            <w14:solidFill>
              <w14:schemeClr w14:val="tx1"/>
            </w14:solidFill>
          </w14:textFill>
        </w:rPr>
        <w:t>、政府采购严重违法失信行为记录名单或浙江政府采购网曝光台中尚在行政处罚期内的。</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4.开标时间后30分钟内，供应商须登录“政采云”平台，用“项目采购-开标评标”功能解密响应文件，供应商未按时解密或解密失败的，其上传的电子响应文件自动失效。电脑及CA解密设备自备。</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九、联系方式：</w:t>
      </w:r>
    </w:p>
    <w:p>
      <w:pPr>
        <w:shd w:val="clear"/>
        <w:spacing w:line="360" w:lineRule="auto"/>
        <w:ind w:firstLine="482"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1、采购代理机构：</w:t>
      </w:r>
      <w:r>
        <w:rPr>
          <w:rFonts w:hint="eastAsia" w:ascii="宋体" w:hAnsi="宋体" w:cs="宋体"/>
          <w:color w:val="000000" w:themeColor="text1"/>
          <w:sz w:val="24"/>
          <w:szCs w:val="32"/>
          <w:highlight w:val="none"/>
          <w14:textFill>
            <w14:solidFill>
              <w14:schemeClr w14:val="tx1"/>
            </w14:solidFill>
          </w14:textFill>
        </w:rPr>
        <w:t>浙江五石中正工程咨询有限公司；</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项目负责人：徐名峰；联系电话：15088711407；</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质疑接收人：</w:t>
      </w:r>
      <w:r>
        <w:rPr>
          <w:rFonts w:hint="eastAsia" w:ascii="宋体" w:hAnsi="宋体" w:cs="宋体"/>
          <w:color w:val="000000" w:themeColor="text1"/>
          <w:sz w:val="24"/>
          <w:szCs w:val="32"/>
          <w:highlight w:val="none"/>
          <w:lang w:val="en-US" w:eastAsia="zh-CN"/>
          <w14:textFill>
            <w14:solidFill>
              <w14:schemeClr w14:val="tx1"/>
            </w14:solidFill>
          </w14:textFill>
        </w:rPr>
        <w:t>徐少媚</w:t>
      </w:r>
      <w:r>
        <w:rPr>
          <w:rFonts w:hint="eastAsia" w:ascii="宋体" w:hAnsi="宋体" w:cs="宋体"/>
          <w:color w:val="000000" w:themeColor="text1"/>
          <w:sz w:val="24"/>
          <w:szCs w:val="32"/>
          <w:highlight w:val="none"/>
          <w14:textFill>
            <w14:solidFill>
              <w14:schemeClr w14:val="tx1"/>
            </w14:solidFill>
          </w14:textFill>
        </w:rPr>
        <w:t>；联系电话：</w:t>
      </w:r>
      <w:r>
        <w:rPr>
          <w:rFonts w:hint="eastAsia" w:ascii="宋体" w:hAnsi="宋体" w:cs="宋体"/>
          <w:color w:val="000000" w:themeColor="text1"/>
          <w:sz w:val="24"/>
          <w:szCs w:val="32"/>
          <w:highlight w:val="none"/>
          <w:lang w:val="zh-CN"/>
          <w14:textFill>
            <w14:solidFill>
              <w14:schemeClr w14:val="tx1"/>
            </w14:solidFill>
          </w14:textFill>
        </w:rPr>
        <w:t>0576-88785265</w:t>
      </w:r>
      <w:r>
        <w:rPr>
          <w:rFonts w:hint="eastAsia" w:ascii="宋体" w:hAnsi="宋体" w:cs="宋体"/>
          <w:color w:val="000000" w:themeColor="text1"/>
          <w:sz w:val="24"/>
          <w:szCs w:val="32"/>
          <w:highlight w:val="none"/>
          <w14:textFill>
            <w14:solidFill>
              <w14:schemeClr w14:val="tx1"/>
            </w14:solidFill>
          </w14:textFill>
        </w:rPr>
        <w:t>；传真：0571-85342190；</w:t>
      </w:r>
    </w:p>
    <w:p>
      <w:pPr>
        <w:shd w:val="clear"/>
        <w:spacing w:line="360" w:lineRule="auto"/>
        <w:ind w:firstLine="480" w:firstLineChars="200"/>
        <w:rPr>
          <w:rFonts w:hint="eastAsia" w:ascii="宋体" w:hAnsi="宋体" w:cs="宋体"/>
          <w:b/>
          <w:bCs/>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地点：杭州市拱墅区白石路318号中国（杭州）人力资源服务产业园北楼512室；</w:t>
      </w:r>
    </w:p>
    <w:p>
      <w:pPr>
        <w:shd w:val="clear"/>
        <w:spacing w:line="360" w:lineRule="auto"/>
        <w:ind w:firstLine="482"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2、采购人：</w:t>
      </w:r>
      <w:r>
        <w:rPr>
          <w:rFonts w:hint="eastAsia" w:ascii="宋体" w:hAnsi="宋体" w:cs="宋体"/>
          <w:color w:val="000000" w:themeColor="text1"/>
          <w:sz w:val="24"/>
          <w:szCs w:val="32"/>
          <w:highlight w:val="none"/>
          <w:lang w:eastAsia="zh-CN"/>
          <w14:textFill>
            <w14:solidFill>
              <w14:schemeClr w14:val="tx1"/>
            </w14:solidFill>
          </w14:textFill>
        </w:rPr>
        <w:t>台州市路桥区青少年宫</w:t>
      </w:r>
      <w:r>
        <w:rPr>
          <w:rFonts w:hint="eastAsia" w:ascii="宋体" w:hAnsi="宋体" w:cs="宋体"/>
          <w:color w:val="000000" w:themeColor="text1"/>
          <w:sz w:val="24"/>
          <w:szCs w:val="32"/>
          <w:highlight w:val="none"/>
          <w14:textFill>
            <w14:solidFill>
              <w14:schemeClr w14:val="tx1"/>
            </w14:solidFill>
          </w14:textFill>
        </w:rPr>
        <w:t>；</w:t>
      </w:r>
    </w:p>
    <w:p>
      <w:pPr>
        <w:shd w:val="clear"/>
        <w:spacing w:line="360" w:lineRule="auto"/>
        <w:ind w:firstLine="480" w:firstLineChars="200"/>
        <w:rPr>
          <w:rFonts w:hint="eastAsia" w:ascii="宋体" w:hAnsi="宋体" w:cs="宋体"/>
          <w:b w:val="0"/>
          <w:bCs w:val="0"/>
          <w:color w:val="000000" w:themeColor="text1"/>
          <w:sz w:val="24"/>
          <w:szCs w:val="32"/>
          <w:highlight w:val="none"/>
          <w14:textFill>
            <w14:solidFill>
              <w14:schemeClr w14:val="tx1"/>
            </w14:solidFill>
          </w14:textFill>
        </w:rPr>
      </w:pPr>
      <w:r>
        <w:rPr>
          <w:rFonts w:hint="eastAsia" w:ascii="宋体" w:hAnsi="宋体" w:cs="宋体"/>
          <w:b w:val="0"/>
          <w:bCs w:val="0"/>
          <w:color w:val="000000" w:themeColor="text1"/>
          <w:sz w:val="24"/>
          <w:szCs w:val="32"/>
          <w:highlight w:val="none"/>
          <w14:textFill>
            <w14:solidFill>
              <w14:schemeClr w14:val="tx1"/>
            </w14:solidFill>
          </w14:textFill>
        </w:rPr>
        <w:t>项目联系人（询问）：滕老师</w:t>
      </w:r>
    </w:p>
    <w:p>
      <w:pPr>
        <w:shd w:val="clear"/>
        <w:spacing w:line="360" w:lineRule="auto"/>
        <w:ind w:firstLine="480" w:firstLineChars="200"/>
        <w:rPr>
          <w:rFonts w:hint="eastAsia" w:ascii="宋体" w:hAnsi="宋体" w:cs="宋体"/>
          <w:b w:val="0"/>
          <w:bCs w:val="0"/>
          <w:color w:val="000000" w:themeColor="text1"/>
          <w:sz w:val="24"/>
          <w:szCs w:val="32"/>
          <w:highlight w:val="none"/>
          <w14:textFill>
            <w14:solidFill>
              <w14:schemeClr w14:val="tx1"/>
            </w14:solidFill>
          </w14:textFill>
        </w:rPr>
      </w:pPr>
      <w:r>
        <w:rPr>
          <w:rFonts w:hint="eastAsia" w:ascii="宋体" w:hAnsi="宋体" w:cs="宋体"/>
          <w:b w:val="0"/>
          <w:bCs w:val="0"/>
          <w:color w:val="000000" w:themeColor="text1"/>
          <w:sz w:val="24"/>
          <w:szCs w:val="32"/>
          <w:highlight w:val="none"/>
          <w14:textFill>
            <w14:solidFill>
              <w14:schemeClr w14:val="tx1"/>
            </w14:solidFill>
          </w14:textFill>
        </w:rPr>
        <w:t>项目联系方式（询问）：0576-82503678</w:t>
      </w:r>
    </w:p>
    <w:p>
      <w:pPr>
        <w:shd w:val="clear"/>
        <w:spacing w:line="360" w:lineRule="auto"/>
        <w:ind w:firstLine="480" w:firstLineChars="200"/>
        <w:rPr>
          <w:rFonts w:hint="eastAsia" w:ascii="宋体" w:hAnsi="宋体" w:cs="宋体"/>
          <w:b w:val="0"/>
          <w:bCs w:val="0"/>
          <w:color w:val="000000" w:themeColor="text1"/>
          <w:sz w:val="24"/>
          <w:szCs w:val="32"/>
          <w:highlight w:val="none"/>
          <w:lang w:eastAsia="zh-CN"/>
          <w14:textFill>
            <w14:solidFill>
              <w14:schemeClr w14:val="tx1"/>
            </w14:solidFill>
          </w14:textFill>
        </w:rPr>
      </w:pPr>
      <w:r>
        <w:rPr>
          <w:rFonts w:hint="eastAsia" w:ascii="宋体" w:hAnsi="宋体" w:cs="宋体"/>
          <w:b w:val="0"/>
          <w:bCs w:val="0"/>
          <w:color w:val="000000" w:themeColor="text1"/>
          <w:sz w:val="24"/>
          <w:szCs w:val="32"/>
          <w:highlight w:val="none"/>
          <w14:textFill>
            <w14:solidFill>
              <w14:schemeClr w14:val="tx1"/>
            </w14:solidFill>
          </w14:textFill>
        </w:rPr>
        <w:t>质疑联系人：</w:t>
      </w:r>
      <w:r>
        <w:rPr>
          <w:rFonts w:hint="eastAsia" w:ascii="宋体" w:hAnsi="宋体" w:cs="宋体"/>
          <w:b w:val="0"/>
          <w:bCs w:val="0"/>
          <w:color w:val="000000" w:themeColor="text1"/>
          <w:sz w:val="24"/>
          <w:szCs w:val="32"/>
          <w:highlight w:val="none"/>
          <w:lang w:eastAsia="zh-CN"/>
          <w14:textFill>
            <w14:solidFill>
              <w14:schemeClr w14:val="tx1"/>
            </w14:solidFill>
          </w14:textFill>
        </w:rPr>
        <w:t>滕老师</w:t>
      </w:r>
    </w:p>
    <w:p>
      <w:pPr>
        <w:shd w:val="clear"/>
        <w:spacing w:line="360" w:lineRule="auto"/>
        <w:ind w:firstLine="480" w:firstLineChars="200"/>
        <w:rPr>
          <w:rFonts w:hint="eastAsia" w:ascii="宋体" w:hAnsi="宋体" w:cs="宋体"/>
          <w:b w:val="0"/>
          <w:bCs w:val="0"/>
          <w:color w:val="000000" w:themeColor="text1"/>
          <w:sz w:val="24"/>
          <w:szCs w:val="32"/>
          <w:highlight w:val="none"/>
          <w:lang w:eastAsia="zh-CN"/>
          <w14:textFill>
            <w14:solidFill>
              <w14:schemeClr w14:val="tx1"/>
            </w14:solidFill>
          </w14:textFill>
        </w:rPr>
      </w:pPr>
      <w:r>
        <w:rPr>
          <w:rFonts w:hint="eastAsia" w:ascii="宋体" w:hAnsi="宋体" w:cs="宋体"/>
          <w:b w:val="0"/>
          <w:bCs w:val="0"/>
          <w:color w:val="000000" w:themeColor="text1"/>
          <w:sz w:val="24"/>
          <w:szCs w:val="32"/>
          <w:highlight w:val="none"/>
          <w14:textFill>
            <w14:solidFill>
              <w14:schemeClr w14:val="tx1"/>
            </w14:solidFill>
          </w14:textFill>
        </w:rPr>
        <w:t>质疑联系方式：0576-82233351</w:t>
      </w:r>
    </w:p>
    <w:p>
      <w:pPr>
        <w:shd w:val="clear"/>
        <w:spacing w:line="360" w:lineRule="auto"/>
        <w:ind w:firstLine="480" w:firstLineChars="200"/>
        <w:rPr>
          <w:rFonts w:hint="eastAsia"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地址：台州市路桥区路北街道樱花路505号（路桥公园东侧）。</w:t>
      </w:r>
    </w:p>
    <w:p>
      <w:pPr>
        <w:shd w:val="clear"/>
        <w:snapToGrid/>
        <w:spacing w:before="0" w:beforeAutospacing="0" w:after="0" w:afterAutospacing="0" w:line="360" w:lineRule="auto"/>
        <w:ind w:firstLine="482" w:firstLineChars="200"/>
        <w:jc w:val="both"/>
        <w:textAlignment w:val="baseline"/>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3、同级政府采购监管管理部门：</w:t>
      </w:r>
      <w:r>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台州市路桥区财政局监督绩效管理与采购监管科；</w:t>
      </w:r>
    </w:p>
    <w:p>
      <w:pPr>
        <w:shd w:val="clear"/>
        <w:snapToGrid/>
        <w:spacing w:before="0" w:beforeAutospacing="0" w:after="0" w:afterAutospacing="0" w:line="360" w:lineRule="auto"/>
        <w:ind w:firstLine="480" w:firstLineChars="200"/>
        <w:jc w:val="both"/>
        <w:textAlignment w:val="baseline"/>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pPr>
      <w:r>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联系人：吴女士；监督投诉电话：0576-82517851。</w:t>
      </w:r>
    </w:p>
    <w:p>
      <w:pPr>
        <w:shd w:val="clear"/>
        <w:snapToGrid/>
        <w:spacing w:before="0" w:beforeAutospacing="0" w:after="0" w:afterAutospacing="0" w:line="360" w:lineRule="auto"/>
        <w:ind w:firstLine="480" w:firstLineChars="200"/>
        <w:jc w:val="both"/>
        <w:textAlignment w:val="baseline"/>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pPr>
      <w:r>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地址：台州市路桥区西路桥大道58号。</w:t>
      </w:r>
    </w:p>
    <w:p>
      <w:pPr>
        <w:shd w:val="clear"/>
        <w:snapToGrid/>
        <w:spacing w:before="0" w:beforeAutospacing="0" w:after="0" w:afterAutospacing="0" w:line="360" w:lineRule="auto"/>
        <w:ind w:firstLine="482" w:firstLineChars="200"/>
        <w:jc w:val="both"/>
        <w:textAlignment w:val="baseline"/>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pPr>
      <w:r>
        <w:rPr>
          <w:rStyle w:val="35"/>
          <w:rFonts w:hint="eastAsia" w:ascii="宋体" w:hAnsi="宋体" w:eastAsia="宋体" w:cs="宋体"/>
          <w:b/>
          <w:bCs/>
          <w:i w:val="0"/>
          <w:caps w:val="0"/>
          <w:color w:val="000000" w:themeColor="text1"/>
          <w:spacing w:val="0"/>
          <w:w w:val="100"/>
          <w:kern w:val="2"/>
          <w:sz w:val="24"/>
          <w:szCs w:val="32"/>
          <w:highlight w:val="none"/>
          <w:lang w:val="en-US" w:eastAsia="zh-CN" w:bidi="ar-SA"/>
          <w14:textFill>
            <w14:solidFill>
              <w14:schemeClr w14:val="tx1"/>
            </w14:solidFill>
          </w14:textFill>
        </w:rPr>
        <w:t>4、其余事项：</w:t>
      </w:r>
      <w:r>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中标供应商如有融资需求，可使用以下银行的政采贷服务。</w:t>
      </w:r>
    </w:p>
    <w:tbl>
      <w:tblPr>
        <w:tblStyle w:val="28"/>
        <w:tblW w:w="0" w:type="auto"/>
        <w:jc w:val="center"/>
        <w:tblLayout w:type="fixed"/>
        <w:tblCellMar>
          <w:top w:w="0" w:type="dxa"/>
          <w:left w:w="0" w:type="dxa"/>
          <w:bottom w:w="0" w:type="dxa"/>
          <w:right w:w="0" w:type="dxa"/>
        </w:tblCellMar>
      </w:tblPr>
      <w:tblGrid>
        <w:gridCol w:w="594"/>
        <w:gridCol w:w="5400"/>
        <w:gridCol w:w="1518"/>
        <w:gridCol w:w="813"/>
        <w:gridCol w:w="1431"/>
      </w:tblGrid>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序号</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银 行 名 称</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政采贷年利率</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联系人</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联系电话</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中国建设银行股份有限公司台州路桥支行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徐剑鸿</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15167671223</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中国工商银行股份有限公司台州路桥支行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3.8%起</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倪  昊</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15968680259</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中国农业银行股份有限公司台州路桥支行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3.85%起</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丁道兵</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13606668045</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中国银行股份有限公司台州市路桥区支行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车  斌</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13750661198</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台州银行股份有限公司</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7.08%</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黄红芹</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13968689000</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浙江泰隆商业银行股份有限公司</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7.08%</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冯观凤</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17858683988</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中国邮政储蓄银行股份有限公司台州市路桥区支行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4.35%起</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沈丹华</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13306566969</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交通银行股份有限公司台州路桥支行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3.80%</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刘鲁浙</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15968662111</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兴业银行股份有限公司台州路桥支行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4%起</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蒋  峰</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13586088395</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中信银行股份有限公司台州路桥支行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4.15%起</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曹筱婕</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18105768199</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浙商银行股份有限公司台州路桥小微企业专营支行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6.75%</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庄道勇</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13867611023</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广发银行股份有限公司台州路桥小微企业专营支行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5.65%</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林  春</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13858687790</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平安银行股份有限公司台州路桥小微企业专营支行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李俊丽</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15906861025</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宁波银行股份有限公司台州路桥小微企业专营支行</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5%-6%</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李诚杰</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13395745558</w:t>
            </w:r>
          </w:p>
        </w:tc>
      </w:tr>
      <w:tr>
        <w:tblPrEx>
          <w:tblCellMar>
            <w:top w:w="0" w:type="dxa"/>
            <w:left w:w="0" w:type="dxa"/>
            <w:bottom w:w="0" w:type="dxa"/>
            <w:right w:w="0" w:type="dxa"/>
          </w:tblCellMar>
        </w:tblPrEx>
        <w:trPr>
          <w:trHeight w:val="397" w:hRule="atLeast"/>
          <w:jc w:val="center"/>
        </w:trPr>
        <w:tc>
          <w:tcPr>
            <w:tcW w:w="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w:t>
            </w:r>
          </w:p>
        </w:tc>
        <w:tc>
          <w:tcPr>
            <w:tcW w:w="5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浙江台州路桥富民村镇银行股份有限公司</w:t>
            </w:r>
          </w:p>
        </w:tc>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7.80%</w:t>
            </w:r>
          </w:p>
        </w:tc>
        <w:tc>
          <w:tcPr>
            <w:tcW w:w="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金根灵</w:t>
            </w:r>
          </w:p>
        </w:tc>
        <w:tc>
          <w:tcPr>
            <w:tcW w:w="1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13157608788</w:t>
            </w:r>
          </w:p>
        </w:tc>
      </w:tr>
    </w:tbl>
    <w:p>
      <w:pPr>
        <w:shd w:val="clear"/>
        <w:snapToGrid/>
        <w:spacing w:before="0" w:beforeAutospacing="0" w:after="0" w:afterAutospacing="0" w:line="360" w:lineRule="auto"/>
        <w:ind w:firstLine="4560" w:firstLineChars="1900"/>
        <w:jc w:val="both"/>
        <w:textAlignment w:val="baseline"/>
        <w:rPr>
          <w:rStyle w:val="35"/>
          <w:rFonts w:hint="eastAsia" w:ascii="宋体" w:hAnsi="宋体" w:eastAsia="宋体" w:cs="宋体"/>
          <w:b w:val="0"/>
          <w:i w:val="0"/>
          <w:caps w:val="0"/>
          <w:color w:val="000000" w:themeColor="text1"/>
          <w:spacing w:val="0"/>
          <w:w w:val="100"/>
          <w:kern w:val="2"/>
          <w:sz w:val="24"/>
          <w:szCs w:val="32"/>
          <w:highlight w:val="none"/>
          <w:lang w:val="en-US" w:eastAsia="zh-CN" w:bidi="ar-SA"/>
          <w14:textFill>
            <w14:solidFill>
              <w14:schemeClr w14:val="tx1"/>
            </w14:solidFill>
          </w14:textFill>
        </w:rPr>
      </w:pPr>
      <w:r>
        <w:rPr>
          <w:rStyle w:val="35"/>
          <w:rFonts w:hint="eastAsia" w:ascii="宋体" w:hAnsi="宋体" w:eastAsia="宋体" w:cs="宋体"/>
          <w:b w:val="0"/>
          <w:i w:val="0"/>
          <w:caps w:val="0"/>
          <w:color w:val="000000" w:themeColor="text1"/>
          <w:spacing w:val="0"/>
          <w:w w:val="100"/>
          <w:kern w:val="2"/>
          <w:sz w:val="24"/>
          <w:szCs w:val="32"/>
          <w:highlight w:val="none"/>
          <w:lang w:val="en-US" w:eastAsia="zh-CN" w:bidi="ar-SA"/>
          <w14:textFill>
            <w14:solidFill>
              <w14:schemeClr w14:val="tx1"/>
            </w14:solidFill>
          </w14:textFill>
        </w:rPr>
        <w:t>浙江五石中正工程咨询有限公司</w:t>
      </w:r>
    </w:p>
    <w:p>
      <w:pPr>
        <w:shd w:val="clear"/>
        <w:snapToGrid/>
        <w:spacing w:before="0" w:beforeAutospacing="0" w:after="0" w:afterAutospacing="0" w:line="360" w:lineRule="auto"/>
        <w:ind w:firstLine="6000" w:firstLineChars="2500"/>
        <w:jc w:val="both"/>
        <w:textAlignment w:val="baseline"/>
        <w:rPr>
          <w:rFonts w:ascii="宋体" w:hAnsi="宋体" w:cs="宋体"/>
          <w:b/>
          <w:bCs/>
          <w:color w:val="000000" w:themeColor="text1"/>
          <w:sz w:val="36"/>
          <w:szCs w:val="44"/>
          <w:highlight w:val="none"/>
          <w14:textFill>
            <w14:solidFill>
              <w14:schemeClr w14:val="tx1"/>
            </w14:solidFill>
          </w14:textFill>
        </w:rPr>
      </w:pPr>
      <w:r>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202</w:t>
      </w:r>
      <w:r>
        <w:rPr>
          <w:rStyle w:val="35"/>
          <w:rFonts w:hint="eastAsia" w:ascii="宋体" w:hAnsi="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4</w:t>
      </w:r>
      <w:r>
        <w:rPr>
          <w:rStyle w:val="35"/>
          <w:rFonts w:hint="eastAsia" w:ascii="宋体" w:hAnsi="宋体" w:eastAsia="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年</w:t>
      </w:r>
      <w:r>
        <w:rPr>
          <w:rStyle w:val="35"/>
          <w:rFonts w:hint="eastAsia" w:ascii="宋体" w:hAnsi="宋体" w:cs="宋体"/>
          <w:b w:val="0"/>
          <w:bCs w:val="0"/>
          <w:i w:val="0"/>
          <w:caps w:val="0"/>
          <w:color w:val="000000" w:themeColor="text1"/>
          <w:spacing w:val="0"/>
          <w:w w:val="100"/>
          <w:kern w:val="2"/>
          <w:sz w:val="24"/>
          <w:szCs w:val="32"/>
          <w:highlight w:val="none"/>
          <w:lang w:val="en-US" w:eastAsia="zh-CN" w:bidi="ar-SA"/>
          <w14:textFill>
            <w14:solidFill>
              <w14:schemeClr w14:val="tx1"/>
            </w14:solidFill>
          </w14:textFill>
        </w:rPr>
        <w:t>4月</w:t>
      </w:r>
      <w:r>
        <w:rPr>
          <w:rFonts w:hint="eastAsia" w:ascii="宋体" w:hAnsi="宋体" w:cs="宋体"/>
          <w:b/>
          <w:bCs/>
          <w:color w:val="000000" w:themeColor="text1"/>
          <w:sz w:val="36"/>
          <w:szCs w:val="44"/>
          <w:highlight w:val="none"/>
          <w14:textFill>
            <w14:solidFill>
              <w14:schemeClr w14:val="tx1"/>
            </w14:solidFill>
          </w14:textFill>
        </w:rPr>
        <w:br w:type="page"/>
      </w:r>
      <w:r>
        <w:rPr>
          <w:rFonts w:hint="eastAsia" w:ascii="宋体" w:hAnsi="宋体" w:cs="宋体"/>
          <w:b/>
          <w:bCs/>
          <w:color w:val="000000" w:themeColor="text1"/>
          <w:sz w:val="36"/>
          <w:szCs w:val="44"/>
          <w:highlight w:val="none"/>
          <w:lang w:val="en-US" w:eastAsia="zh-CN"/>
          <w14:textFill>
            <w14:solidFill>
              <w14:schemeClr w14:val="tx1"/>
            </w14:solidFill>
          </w14:textFill>
        </w:rPr>
        <w:t xml:space="preserve">              </w:t>
      </w:r>
      <w:r>
        <w:rPr>
          <w:rFonts w:hint="eastAsia" w:ascii="宋体" w:hAnsi="宋体" w:cs="宋体"/>
          <w:b/>
          <w:bCs/>
          <w:color w:val="000000" w:themeColor="text1"/>
          <w:sz w:val="36"/>
          <w:szCs w:val="44"/>
          <w:highlight w:val="none"/>
          <w14:textFill>
            <w14:solidFill>
              <w14:schemeClr w14:val="tx1"/>
            </w14:solidFill>
          </w14:textFill>
        </w:rPr>
        <w:t>第二部分 供应商须知</w:t>
      </w:r>
    </w:p>
    <w:p>
      <w:pPr>
        <w:shd w:val="clear"/>
        <w:spacing w:line="360" w:lineRule="auto"/>
        <w:ind w:firstLine="482" w:firstLineChars="200"/>
        <w:jc w:val="center"/>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前附表</w:t>
      </w:r>
    </w:p>
    <w:tbl>
      <w:tblPr>
        <w:tblStyle w:val="28"/>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530"/>
        <w:gridCol w:w="7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    目</w:t>
            </w:r>
          </w:p>
        </w:tc>
        <w:tc>
          <w:tcPr>
            <w:tcW w:w="7212"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供应商特定资格要求</w:t>
            </w:r>
          </w:p>
        </w:tc>
        <w:tc>
          <w:tcPr>
            <w:tcW w:w="7212" w:type="dxa"/>
            <w:vAlign w:val="center"/>
          </w:tcPr>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符合竞争性磋商公告资格要求的供应商。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现场踏勘</w:t>
            </w:r>
          </w:p>
        </w:tc>
        <w:tc>
          <w:tcPr>
            <w:tcW w:w="7212" w:type="dxa"/>
            <w:vAlign w:val="center"/>
          </w:tcPr>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各磋商供应商自行前往勘察现场和周围环境，所产生的费用由磋商供应商自理。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530" w:type="dxa"/>
            <w:vAlign w:val="center"/>
          </w:tcPr>
          <w:p>
            <w:pPr>
              <w:shd w:val="clear"/>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▲磋商响应文件有效期</w:t>
            </w:r>
          </w:p>
        </w:tc>
        <w:tc>
          <w:tcPr>
            <w:tcW w:w="7212" w:type="dxa"/>
            <w:vAlign w:val="center"/>
          </w:tcPr>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磋商响应有效期为磋商后90天，磋商响应有效期从提交磋商响应文件的截止之日起算。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磋商响应文件递交</w:t>
            </w:r>
          </w:p>
        </w:tc>
        <w:tc>
          <w:tcPr>
            <w:tcW w:w="7212" w:type="dxa"/>
            <w:vAlign w:val="center"/>
          </w:tcPr>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本项目实行电子投标，供应商应准备电子响应文件</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还可以提交以介质存储的数据电文形式的备份响应文件、纸质备份响应文件：</w:t>
            </w:r>
          </w:p>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1.电子响应文件，按政采云平台项目采购--电子招投标操作指南及本采购文件要求编制、递交。</w:t>
            </w:r>
          </w:p>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2.以介质存储的数据电文形式的备份响应文件，按政采云平台项目采购-电子招投标操作指南中上传的电子响应文件格式，以U盘形式提供。数量为1份。</w:t>
            </w:r>
          </w:p>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3.纸质备份响应文件以纸质文件的形式编制，数量均为2份（正本一份，副本一份）。</w:t>
            </w:r>
          </w:p>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响应文件启用顺序和效力：响应文件的启用，按先后顺位分别为电子响应文件、以U盘存储的数据电文形式的备份响应文件、纸质备份响应文件。顺位在先的响应文件已按时解密的，备份响应文件自动失效。在下一顺位的响应文件启用时，前一顺位的响应文件自动失效。</w:t>
            </w:r>
          </w:p>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5.▲未传输递交电子响应文件的，投标无效。未按规定提供相应的备份响应文件，造成项目开评标活动无法进行下去的，投标无效。仅提交备份文件的，投标无效。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磋商时间及地点</w:t>
            </w:r>
          </w:p>
        </w:tc>
        <w:tc>
          <w:tcPr>
            <w:tcW w:w="7212" w:type="dxa"/>
            <w:vAlign w:val="center"/>
          </w:tcPr>
          <w:p>
            <w:pPr>
              <w:shd w:val="clea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时间：北京时间</w:t>
            </w:r>
            <w:r>
              <w:rPr>
                <w:rFonts w:hint="eastAsia" w:ascii="宋体" w:hAnsi="宋体" w:cs="宋体"/>
                <w:color w:val="000000" w:themeColor="text1"/>
                <w:sz w:val="24"/>
                <w:szCs w:val="32"/>
                <w:highlight w:val="none"/>
                <w:lang w:eastAsia="zh-CN"/>
                <w14:textFill>
                  <w14:solidFill>
                    <w14:schemeClr w14:val="tx1"/>
                  </w14:solidFill>
                </w14:textFill>
              </w:rPr>
              <w:t>2024年</w:t>
            </w:r>
            <w:r>
              <w:rPr>
                <w:rFonts w:hint="eastAsia" w:ascii="宋体" w:hAnsi="宋体" w:cs="宋体"/>
                <w:color w:val="000000" w:themeColor="text1"/>
                <w:sz w:val="24"/>
                <w:szCs w:val="32"/>
                <w:highlight w:val="none"/>
                <w:lang w:val="en-US" w:eastAsia="zh-CN"/>
                <w14:textFill>
                  <w14:solidFill>
                    <w14:schemeClr w14:val="tx1"/>
                  </w14:solidFill>
                </w14:textFill>
              </w:rPr>
              <w:t>4</w:t>
            </w:r>
            <w:r>
              <w:rPr>
                <w:rFonts w:hint="eastAsia" w:ascii="宋体" w:hAnsi="宋体" w:cs="宋体"/>
                <w:color w:val="000000" w:themeColor="text1"/>
                <w:sz w:val="24"/>
                <w:szCs w:val="32"/>
                <w:highlight w:val="none"/>
                <w:lang w:eastAsia="zh-CN"/>
                <w14:textFill>
                  <w14:solidFill>
                    <w14:schemeClr w14:val="tx1"/>
                  </w14:solidFill>
                </w14:textFill>
              </w:rPr>
              <w:t>月</w:t>
            </w:r>
            <w:r>
              <w:rPr>
                <w:rFonts w:hint="eastAsia" w:ascii="宋体" w:hAnsi="宋体" w:cs="宋体"/>
                <w:color w:val="000000" w:themeColor="text1"/>
                <w:sz w:val="24"/>
                <w:szCs w:val="32"/>
                <w:highlight w:val="none"/>
                <w:lang w:val="en-US" w:eastAsia="zh-CN"/>
                <w14:textFill>
                  <w14:solidFill>
                    <w14:schemeClr w14:val="tx1"/>
                  </w14:solidFill>
                </w14:textFill>
              </w:rPr>
              <w:t>30</w:t>
            </w:r>
            <w:r>
              <w:rPr>
                <w:rFonts w:hint="eastAsia" w:ascii="宋体" w:hAnsi="宋体" w:cs="宋体"/>
                <w:color w:val="000000" w:themeColor="text1"/>
                <w:sz w:val="24"/>
                <w:szCs w:val="32"/>
                <w:highlight w:val="none"/>
                <w:lang w:eastAsia="zh-CN"/>
                <w14:textFill>
                  <w14:solidFill>
                    <w14:schemeClr w14:val="tx1"/>
                  </w14:solidFill>
                </w14:textFill>
              </w:rPr>
              <w:t>日</w:t>
            </w:r>
            <w:r>
              <w:rPr>
                <w:rFonts w:hint="eastAsia" w:ascii="宋体" w:hAnsi="宋体" w:cs="宋体"/>
                <w:color w:val="000000" w:themeColor="text1"/>
                <w:sz w:val="24"/>
                <w:szCs w:val="32"/>
                <w:highlight w:val="none"/>
                <w:lang w:val="en-US" w:eastAsia="zh-CN"/>
                <w14:textFill>
                  <w14:solidFill>
                    <w14:schemeClr w14:val="tx1"/>
                  </w14:solidFill>
                </w14:textFill>
              </w:rPr>
              <w:t>下</w:t>
            </w:r>
            <w:r>
              <w:rPr>
                <w:rFonts w:hint="eastAsia" w:ascii="宋体" w:hAnsi="宋体" w:cs="宋体"/>
                <w:color w:val="000000" w:themeColor="text1"/>
                <w:sz w:val="24"/>
                <w:szCs w:val="32"/>
                <w:highlight w:val="none"/>
                <w:lang w:eastAsia="zh-CN"/>
                <w14:textFill>
                  <w14:solidFill>
                    <w14:schemeClr w14:val="tx1"/>
                  </w14:solidFill>
                </w14:textFill>
              </w:rPr>
              <w:t>午</w:t>
            </w:r>
            <w:r>
              <w:rPr>
                <w:rFonts w:hint="eastAsia" w:ascii="宋体" w:hAnsi="宋体" w:cs="宋体"/>
                <w:color w:val="000000" w:themeColor="text1"/>
                <w:sz w:val="24"/>
                <w:szCs w:val="32"/>
                <w:highlight w:val="none"/>
                <w:lang w:val="en-US" w:eastAsia="zh-CN"/>
                <w14:textFill>
                  <w14:solidFill>
                    <w14:schemeClr w14:val="tx1"/>
                  </w14:solidFill>
                </w14:textFill>
              </w:rPr>
              <w:t>14</w:t>
            </w:r>
            <w:r>
              <w:rPr>
                <w:rFonts w:hint="eastAsia" w:ascii="宋体" w:hAnsi="宋体" w:cs="宋体"/>
                <w:color w:val="000000" w:themeColor="text1"/>
                <w:sz w:val="24"/>
                <w:szCs w:val="32"/>
                <w:highlight w:val="none"/>
                <w:lang w:eastAsia="zh-CN"/>
                <w14:textFill>
                  <w14:solidFill>
                    <w14:schemeClr w14:val="tx1"/>
                  </w14:solidFill>
                </w14:textFill>
              </w:rPr>
              <w:t>:</w:t>
            </w:r>
            <w:r>
              <w:rPr>
                <w:rFonts w:hint="eastAsia" w:ascii="宋体" w:hAnsi="宋体" w:cs="宋体"/>
                <w:color w:val="000000" w:themeColor="text1"/>
                <w:sz w:val="24"/>
                <w:szCs w:val="32"/>
                <w:highlight w:val="none"/>
                <w:lang w:val="en-US" w:eastAsia="zh-CN"/>
                <w14:textFill>
                  <w14:solidFill>
                    <w14:schemeClr w14:val="tx1"/>
                  </w14:solidFill>
                </w14:textFill>
              </w:rPr>
              <w:t>0</w:t>
            </w:r>
            <w:r>
              <w:rPr>
                <w:rFonts w:hint="eastAsia" w:ascii="宋体" w:hAnsi="宋体" w:cs="宋体"/>
                <w:color w:val="000000" w:themeColor="text1"/>
                <w:sz w:val="24"/>
                <w:szCs w:val="32"/>
                <w:highlight w:val="none"/>
                <w:lang w:eastAsia="zh-CN"/>
                <w14:textFill>
                  <w14:solidFill>
                    <w14:schemeClr w14:val="tx1"/>
                  </w14:solidFill>
                </w14:textFill>
              </w:rPr>
              <w:t>0</w:t>
            </w:r>
          </w:p>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lang w:val="en-US" w:eastAsia="zh-CN"/>
                <w14:textFill>
                  <w14:solidFill>
                    <w14:schemeClr w14:val="tx1"/>
                  </w14:solidFill>
                </w14:textFill>
              </w:rPr>
              <w:t>台州市路桥区财富大道999号区政府商城办公区（商城国际）五楼政府采购中心开标室（一）</w:t>
            </w:r>
            <w:r>
              <w:rPr>
                <w:rFonts w:hint="eastAsia" w:ascii="宋体" w:hAnsi="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7212" w:type="dxa"/>
            <w:vAlign w:val="center"/>
          </w:tcPr>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无</w:t>
            </w:r>
            <w:r>
              <w:rPr>
                <w:rFonts w:hint="eastAsia" w:ascii="宋体" w:hAnsi="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530" w:type="dxa"/>
            <w:vAlign w:val="center"/>
          </w:tcPr>
          <w:p>
            <w:pPr>
              <w:shd w:val="clear"/>
              <w:ind w:left="1"/>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样品及演示</w:t>
            </w:r>
          </w:p>
        </w:tc>
        <w:tc>
          <w:tcPr>
            <w:tcW w:w="7212" w:type="dxa"/>
            <w:vAlign w:val="center"/>
          </w:tcPr>
          <w:p>
            <w:pPr>
              <w:shd w:val="clear"/>
              <w:ind w:left="1"/>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40" w:type="dxa"/>
            <w:vAlign w:val="center"/>
          </w:tcPr>
          <w:p>
            <w:pPr>
              <w:shd w:val="clea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530" w:type="dxa"/>
            <w:vAlign w:val="center"/>
          </w:tcPr>
          <w:p>
            <w:pPr>
              <w:shd w:val="clear"/>
              <w:ind w:left="1" w:leftChars="0"/>
              <w:jc w:val="center"/>
              <w:textAlignment w:val="bottom"/>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节能环保</w:t>
            </w:r>
          </w:p>
        </w:tc>
        <w:tc>
          <w:tcPr>
            <w:tcW w:w="7212" w:type="dxa"/>
            <w:vAlign w:val="center"/>
          </w:tcPr>
          <w:p>
            <w:pPr>
              <w:shd w:val="clear"/>
              <w:ind w:left="1" w:leftChars="0"/>
              <w:textAlignment w:val="bottom"/>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符合国家相关规定。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40" w:type="dxa"/>
            <w:vAlign w:val="center"/>
          </w:tcPr>
          <w:p>
            <w:pPr>
              <w:shd w:val="clear"/>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9</w:t>
            </w:r>
          </w:p>
        </w:tc>
        <w:tc>
          <w:tcPr>
            <w:tcW w:w="1530" w:type="dxa"/>
            <w:vAlign w:val="center"/>
          </w:tcPr>
          <w:p>
            <w:pPr>
              <w:shd w:val="clear"/>
              <w:ind w:left="1" w:leftChars="0"/>
              <w:jc w:val="center"/>
              <w:textAlignment w:val="bottom"/>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中小企业划分标准所属行业</w:t>
            </w:r>
          </w:p>
        </w:tc>
        <w:tc>
          <w:tcPr>
            <w:tcW w:w="7212" w:type="dxa"/>
            <w:vAlign w:val="center"/>
          </w:tcPr>
          <w:p>
            <w:pPr>
              <w:shd w:val="clear"/>
              <w:ind w:left="1" w:leftChars="0"/>
              <w:jc w:val="both"/>
              <w:textAlignment w:val="bottom"/>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所属行业：</w:t>
            </w:r>
            <w:r>
              <w:rPr>
                <w:rFonts w:hint="eastAsia" w:ascii="宋体" w:hAnsi="宋体" w:cs="宋体"/>
                <w:color w:val="000000" w:themeColor="text1"/>
                <w:sz w:val="24"/>
                <w:highlight w:val="none"/>
                <w:lang w:val="en-US" w:eastAsia="zh-CN"/>
                <w14:textFill>
                  <w14:solidFill>
                    <w14:schemeClr w14:val="tx1"/>
                  </w14:solidFill>
                </w14:textFill>
              </w:rPr>
              <w:t>建筑装饰</w:t>
            </w: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40" w:type="dxa"/>
            <w:vAlign w:val="center"/>
          </w:tcPr>
          <w:p>
            <w:pPr>
              <w:shd w:val="clear"/>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10</w:t>
            </w:r>
          </w:p>
        </w:tc>
        <w:tc>
          <w:tcPr>
            <w:tcW w:w="1530" w:type="dxa"/>
            <w:vAlign w:val="center"/>
          </w:tcPr>
          <w:p>
            <w:pPr>
              <w:shd w:val="clea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实质性条款</w:t>
            </w:r>
          </w:p>
        </w:tc>
        <w:tc>
          <w:tcPr>
            <w:tcW w:w="7212" w:type="dxa"/>
            <w:vAlign w:val="center"/>
          </w:tcPr>
          <w:p>
            <w:pPr>
              <w:shd w:val="clea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带“</w:t>
            </w:r>
            <w:r>
              <w:rPr>
                <w:rFonts w:hint="eastAsia" w:ascii="宋体" w:hAnsi="宋体" w:cs="宋体"/>
                <w:color w:val="000000" w:themeColor="text1"/>
                <w:sz w:val="24"/>
                <w:highlight w:val="none"/>
                <w14:textFill>
                  <w14:solidFill>
                    <w14:schemeClr w14:val="tx1"/>
                  </w14:solidFill>
                </w14:textFill>
              </w:rPr>
              <w:t>▲”的条款是实质性条款，磋商响应文件须做出实质性响应，否则终止磋商。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p>
        </w:tc>
        <w:tc>
          <w:tcPr>
            <w:tcW w:w="1530"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adjustRightIn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解释权</w:t>
            </w:r>
          </w:p>
        </w:tc>
        <w:tc>
          <w:tcPr>
            <w:tcW w:w="7212"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adjustRightIn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本磋商文件解释权属于采购人和浙江五石中正工程咨询有限公司。</w:t>
            </w:r>
          </w:p>
        </w:tc>
      </w:tr>
    </w:tbl>
    <w:p>
      <w:pPr>
        <w:shd w:val="clear"/>
        <w:spacing w:line="360" w:lineRule="auto"/>
        <w:rPr>
          <w:rFonts w:hint="eastAsia" w:ascii="宋体" w:hAnsi="宋体" w:cs="宋体"/>
          <w:b/>
          <w:bCs/>
          <w:color w:val="000000" w:themeColor="text1"/>
          <w:sz w:val="24"/>
          <w:szCs w:val="32"/>
          <w:highlight w:val="none"/>
          <w14:textFill>
            <w14:solidFill>
              <w14:schemeClr w14:val="tx1"/>
            </w14:solidFill>
          </w14:textFill>
        </w:rPr>
      </w:pPr>
    </w:p>
    <w:p>
      <w:pPr>
        <w:shd w:val="clea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一、总  则</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 适用范围</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本磋商文件适用于本次项目的磋商、评审、确定成交供应商、验收、合同履约、付款等行为（法律、法规另有规定的，从其规定）。</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（二）定义</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1、“采购组织机构”：是指采购人委托组织磋商的采购代理机构。</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2、采购人：是指委托采购代理机构采购本次项目的国家机关、事业单位和团体组织。</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3、磋商供应商：是指向采购组织机构提交磋商响应文件的单位或个人。</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4、服务：是指除货物和工程以外的政府采购对象，包括各类专业服务、信息网络开发服务、金融保险服务、运输服务，以及维修与维护服务等。</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5、“书面形式”包括信函、传真等。</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6、“▲”系指实质性要求条款。</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（三）磋商费用</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不论磋商结果如何，供应商均应自行承担所有与磋商有关的全部费用（磋商文件有相关规定除外）。</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（四）特别说明</w:t>
      </w:r>
    </w:p>
    <w:p>
      <w:pPr>
        <w:pStyle w:val="14"/>
        <w:shd w:val="clear"/>
        <w:snapToGrid w:val="0"/>
        <w:spacing w:line="360" w:lineRule="auto"/>
        <w:ind w:left="2" w:leftChars="1"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1、供应商磋商所使用的资格、信誉、荣誉与企业认证必须为本法人所拥有。供应商磋商所使用的采购项目实施人员必须为本法人员工。</w:t>
      </w:r>
      <w:r>
        <w:rPr>
          <w:rFonts w:hint="eastAsia" w:ascii="宋体" w:hAnsi="宋体" w:eastAsia="宋体" w:cs="宋体"/>
          <w:color w:val="000000" w:themeColor="text1"/>
          <w:sz w:val="24"/>
          <w:highlight w:val="none"/>
          <w14:textFill>
            <w14:solidFill>
              <w14:schemeClr w14:val="tx1"/>
            </w14:solidFill>
          </w14:textFill>
        </w:rPr>
        <w:t>▲其中涉及资格条件的如非本法人所拥有，则投标无效。</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供应商在磋商活动中提供任何虚假材料，其响应无效，并报监管部门查处；成交后发现的，成交人须依照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▲3、供应商不得相互串通磋商报价，不得妨碍其他供应商的公平竞争，不得损害采购人或其他供应商的合法权益，供应商不得以向采购人、磋商小组成员行贿或者采取其他不正当手段谋取成交。</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▲4、为采购项目提供整体设计、规范编制或者项目管理、监理、检测等服务的供应商，不得再参加该采购项目的其他采购活动。</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5、磋商响应文件（即响应文件）格式中的表格式样可以根据项目差别做适当调整，但应当保持表格样式基本形态不变。</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▲6、单位负责人为同一人或者存在直接控股、管理关系的不同供应商，不得参加同一合同项下的政府采购活动。</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▲7、本项目不允许分包</w:t>
      </w:r>
      <w:r>
        <w:rPr>
          <w:rFonts w:hint="eastAsia" w:ascii="宋体" w:hAnsi="宋体" w:cs="宋体"/>
          <w:color w:val="000000" w:themeColor="text1"/>
          <w:sz w:val="24"/>
          <w:highlight w:val="none"/>
          <w14:textFill>
            <w14:solidFill>
              <w14:schemeClr w14:val="tx1"/>
            </w14:solidFill>
          </w14:textFill>
        </w:rPr>
        <w:t>。</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ascii="宋体" w:hAnsi="宋体" w:cs="宋体"/>
          <w:color w:val="000000" w:themeColor="text1"/>
          <w:sz w:val="24"/>
          <w:szCs w:val="32"/>
          <w:highlight w:val="none"/>
          <w14:textFill>
            <w14:solidFill>
              <w14:schemeClr w14:val="tx1"/>
            </w14:solidFill>
          </w14:textFill>
        </w:rPr>
        <w:t>8</w:t>
      </w:r>
      <w:r>
        <w:rPr>
          <w:rFonts w:hint="eastAsia" w:ascii="宋体" w:hAnsi="宋体" w:cs="宋体"/>
          <w:color w:val="000000" w:themeColor="text1"/>
          <w:sz w:val="24"/>
          <w:szCs w:val="32"/>
          <w:highlight w:val="none"/>
          <w14:textFill>
            <w14:solidFill>
              <w14:schemeClr w14:val="tx1"/>
            </w14:solidFill>
          </w14:textFill>
        </w:rPr>
        <w:t>、供应商在参与政府采购活动中所签署的一切文件，包括但不限于签到表、《政府采购活动现场确认声明书》等文件，特别是有关利害关系应如实填写、如实披露，供应商授权参与政府采购的人员视为应当知道与采购人、其他供应商之间的利害关系。如未如实披露，则视为提供虚假材料，由投标人承担不利后果。</w:t>
      </w:r>
    </w:p>
    <w:p>
      <w:pPr>
        <w:shd w:val="clea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二、磋商响应文件</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（一）磋商响应文件的组成</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供应商应仔细阅读磋商采购文件的所有内容，按磋商采购文件的要求，详细编制磋商响应文件。</w:t>
      </w:r>
      <w:r>
        <w:rPr>
          <w:rFonts w:hint="eastAsia" w:ascii="宋体" w:hAnsi="宋体" w:cs="宋体"/>
          <w:color w:val="000000" w:themeColor="text1"/>
          <w:sz w:val="24"/>
          <w:szCs w:val="32"/>
          <w:highlight w:val="none"/>
          <w:lang w:val="zh-CN"/>
          <w14:textFill>
            <w14:solidFill>
              <w14:schemeClr w14:val="tx1"/>
            </w14:solidFill>
          </w14:textFill>
        </w:rPr>
        <w:t>【特别提示：如有要求提供资料原件的，原件另行包装，并与磋商响应文件一起提交，磋商响应截止时间后所有原件不予接收。资料原件也可以用与原件相符的公证原件替代】</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lang w:val="en-US" w:eastAsia="zh-CN"/>
          <w14:textFill>
            <w14:solidFill>
              <w14:schemeClr w14:val="tx1"/>
            </w14:solidFill>
          </w14:textFill>
        </w:rPr>
        <w:t>▲</w:t>
      </w:r>
      <w:r>
        <w:rPr>
          <w:rFonts w:hint="eastAsia" w:ascii="宋体" w:hAnsi="宋体" w:cs="宋体"/>
          <w:b/>
          <w:bCs/>
          <w:color w:val="000000" w:themeColor="text1"/>
          <w:sz w:val="24"/>
          <w:szCs w:val="32"/>
          <w:highlight w:val="none"/>
          <w14:textFill>
            <w14:solidFill>
              <w14:schemeClr w14:val="tx1"/>
            </w14:solidFill>
          </w14:textFill>
        </w:rPr>
        <w:t>1、资格证明内容的组成：</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（1）磋商声明书；</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（2）授权委托书（法定代表人（单位负责人）亲自办理磋商响应事宜的，则无需提交）；</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（3）法人或者其他组织的营业执照等证明文件，自然人的身份证明；</w:t>
      </w:r>
    </w:p>
    <w:p>
      <w:pPr>
        <w:shd w:val="clear"/>
        <w:spacing w:line="360" w:lineRule="auto"/>
        <w:ind w:firstLine="480"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（4）具有良好的商业信誉和健全的财务会计制度的承诺</w:t>
      </w:r>
      <w:r>
        <w:rPr>
          <w:rFonts w:hint="eastAsia" w:ascii="宋体" w:hAnsi="宋体" w:eastAsia="宋体" w:cs="宋体"/>
          <w:color w:val="000000" w:themeColor="text1"/>
          <w:sz w:val="24"/>
          <w:szCs w:val="32"/>
          <w:highlight w:val="none"/>
          <w:lang w:eastAsia="zh-CN"/>
          <w14:textFill>
            <w14:solidFill>
              <w14:schemeClr w14:val="tx1"/>
            </w14:solidFill>
          </w14:textFill>
        </w:rPr>
        <w:t>。</w:t>
      </w:r>
    </w:p>
    <w:p>
      <w:pPr>
        <w:shd w:val="clear"/>
        <w:spacing w:line="360" w:lineRule="auto"/>
        <w:ind w:firstLine="480"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（5）依法缴纳税收和社会保障资金的承诺</w:t>
      </w:r>
      <w:r>
        <w:rPr>
          <w:rFonts w:hint="eastAsia" w:ascii="宋体" w:hAnsi="宋体" w:eastAsia="宋体" w:cs="宋体"/>
          <w:color w:val="000000" w:themeColor="text1"/>
          <w:sz w:val="24"/>
          <w:szCs w:val="32"/>
          <w:highlight w:val="none"/>
          <w:lang w:eastAsia="zh-CN"/>
          <w14:textFill>
            <w14:solidFill>
              <w14:schemeClr w14:val="tx1"/>
            </w14:solidFill>
          </w14:textFill>
        </w:rPr>
        <w:t>。</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（6）参加政府采购活动前三年内，在经营活动中没有重大违法记录（承诺函）；</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w:t>
      </w:r>
      <w:r>
        <w:rPr>
          <w:rFonts w:hint="eastAsia" w:ascii="宋体" w:hAnsi="宋体" w:cs="宋体"/>
          <w:color w:val="000000" w:themeColor="text1"/>
          <w:sz w:val="24"/>
          <w:szCs w:val="32"/>
          <w:highlight w:val="none"/>
          <w:lang w:val="en-US" w:eastAsia="zh-CN"/>
          <w14:textFill>
            <w14:solidFill>
              <w14:schemeClr w14:val="tx1"/>
            </w14:solidFill>
          </w14:textFill>
        </w:rPr>
        <w:t>中小企业声明函等相关文件</w:t>
      </w:r>
      <w:r>
        <w:rPr>
          <w:rFonts w:hint="eastAsia" w:ascii="宋体" w:hAnsi="宋体" w:cs="宋体"/>
          <w:color w:val="000000" w:themeColor="text1"/>
          <w:sz w:val="24"/>
          <w:szCs w:val="32"/>
          <w:highlight w:val="none"/>
          <w14:textFill>
            <w14:solidFill>
              <w14:schemeClr w14:val="tx1"/>
            </w14:solidFill>
          </w14:textFill>
        </w:rPr>
        <w:t>。</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2、商务与技术内容的组成：</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（1）供应商情况介绍。</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（2）磋商响应方案描述：</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A.项目需求的理解与分析（供应商对项目现状及需求的理解情况，对项目现状和需求描述的全面性、准确性、针对性，项目功能设计完备、对系统各组成部分等功能进行准确的分析，对项目重点、难点的把握，解决方案及合理化建议）。</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B.项目组织实施方案（包括项目工期、确保项目进行的措施或方案、项目实施进度安排、项目实施人员及项目负责人的资质、类似经验及社保证明等）。</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C.验收方案（包括项目验收标准和验收方法等）和措施。</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D.商务及技术响应表。</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（4）近三年来类似项目的成功案例（供应商类似项目实施情况一览表、合同复印件及其相应的发票、用户验收报告等；</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（5）供应商认为需要提供的其他资料（包括可能影响供应商商务与技术内容评分的各类证明材料）。</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（6）售后服务描述及承诺：</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A.距采购人最近的服务网点详细介绍（包括地理位置、资质资格、技术力量、工作业绩、服务内容及联系电话等）。</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B.针对本项目的售后服务措施及承诺（售后技术服务方案、人员配备、故障响应时间、技术培训方案等）。</w:t>
      </w:r>
    </w:p>
    <w:p>
      <w:pPr>
        <w:shd w:val="clea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3、报价内容的组成</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（1）报价文件由开标一览表、报价明细表以及供应商认为其他需要说明的内容组成。</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2</w:t>
      </w:r>
      <w:r>
        <w:rPr>
          <w:rFonts w:hint="eastAsia" w:ascii="宋体" w:hAnsi="宋体" w:cs="宋体"/>
          <w:color w:val="000000" w:themeColor="text1"/>
          <w:sz w:val="24"/>
          <w:szCs w:val="32"/>
          <w:highlight w:val="none"/>
          <w:lang w:val="zh-CN"/>
          <w14:textFill>
            <w14:solidFill>
              <w14:schemeClr w14:val="tx1"/>
            </w14:solidFill>
          </w14:textFill>
        </w:rPr>
        <w:t>）投标总报价包括必备的附件、服务费、人工费、技术支持、招标代理费、税金、完成本项目的其它费用和政策性文件规定及合同包含的所有风险、责任等所有费用，所有费用已包含在投标报价中。</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w:t>
      </w:r>
      <w:r>
        <w:rPr>
          <w:rFonts w:hint="eastAsia" w:ascii="宋体" w:hAnsi="宋体" w:cs="宋体"/>
          <w:color w:val="000000" w:themeColor="text1"/>
          <w:sz w:val="24"/>
          <w:szCs w:val="32"/>
          <w:highlight w:val="none"/>
          <w:lang w:val="en-US" w:eastAsia="zh-CN"/>
          <w14:textFill>
            <w14:solidFill>
              <w14:schemeClr w14:val="tx1"/>
            </w14:solidFill>
          </w14:textFill>
        </w:rPr>
        <w:t>3</w:t>
      </w:r>
      <w:r>
        <w:rPr>
          <w:rFonts w:hint="eastAsia" w:ascii="宋体" w:hAnsi="宋体" w:cs="宋体"/>
          <w:color w:val="000000" w:themeColor="text1"/>
          <w:sz w:val="24"/>
          <w:szCs w:val="32"/>
          <w:highlight w:val="none"/>
          <w14:textFill>
            <w14:solidFill>
              <w14:schemeClr w14:val="tx1"/>
            </w14:solidFill>
          </w14:textFill>
        </w:rPr>
        <w:t>）相关报价表需打印或用不退色的墨水填写， 磋商响应报价表不得涂改和增删，如有错漏必须修改，修改处须由同一签署人签字或盖章。由于字迹模糊或表达不清引起的后果由供应商负责。</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w:t>
      </w:r>
      <w:r>
        <w:rPr>
          <w:rFonts w:hint="eastAsia" w:ascii="宋体" w:hAnsi="宋体" w:cs="宋体"/>
          <w:color w:val="000000" w:themeColor="text1"/>
          <w:sz w:val="24"/>
          <w:szCs w:val="32"/>
          <w:highlight w:val="none"/>
          <w:lang w:val="en-US" w:eastAsia="zh-CN"/>
          <w14:textFill>
            <w14:solidFill>
              <w14:schemeClr w14:val="tx1"/>
            </w14:solidFill>
          </w14:textFill>
        </w:rPr>
        <w:t>4</w:t>
      </w:r>
      <w:r>
        <w:rPr>
          <w:rFonts w:hint="eastAsia" w:ascii="宋体" w:hAnsi="宋体" w:cs="宋体"/>
          <w:color w:val="000000" w:themeColor="text1"/>
          <w:sz w:val="24"/>
          <w:szCs w:val="32"/>
          <w:highlight w:val="none"/>
          <w14:textFill>
            <w14:solidFill>
              <w14:schemeClr w14:val="tx1"/>
            </w14:solidFill>
          </w14:textFill>
        </w:rPr>
        <w:t>）报价有关表格应按磋商采购文件中相关附表格式填写。</w:t>
      </w:r>
    </w:p>
    <w:p>
      <w:pPr>
        <w:shd w:val="clear"/>
        <w:spacing w:line="360" w:lineRule="auto"/>
        <w:ind w:firstLine="241" w:firstLineChars="100"/>
        <w:rPr>
          <w:rFonts w:ascii="宋体" w:hAnsi="宋体" w:cs="宋体"/>
          <w:b/>
          <w:bCs/>
          <w:color w:val="000000" w:themeColor="text1"/>
          <w:sz w:val="24"/>
          <w:szCs w:val="32"/>
          <w:highlight w:val="none"/>
          <w:lang w:val="zh-CN"/>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（二）磋商响应文件的制作、封装及递交要求</w:t>
      </w:r>
    </w:p>
    <w:p>
      <w:pPr>
        <w:shd w:val="clear"/>
        <w:spacing w:line="360" w:lineRule="auto"/>
        <w:ind w:firstLine="482" w:firstLineChars="200"/>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1、磋商响应文件的制作要求</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szCs w:val="32"/>
          <w:highlight w:val="none"/>
          <w:lang w:val="en-GB"/>
          <w14:textFill>
            <w14:solidFill>
              <w14:schemeClr w14:val="tx1"/>
            </w14:solidFill>
          </w14:textFill>
        </w:rPr>
        <w:t>.1本项目通过“政府采购云平台（www.zcygov.cn）”实行在线投标响应（电子投标）。供应商应通过“政采云电子交易客户端”，并按照本</w:t>
      </w:r>
      <w:r>
        <w:rPr>
          <w:rFonts w:hint="eastAsia" w:ascii="宋体" w:hAnsi="宋体" w:cs="宋体"/>
          <w:color w:val="000000" w:themeColor="text1"/>
          <w:sz w:val="24"/>
          <w:szCs w:val="32"/>
          <w:highlight w:val="none"/>
          <w:lang w:val="zh-CN"/>
          <w14:textFill>
            <w14:solidFill>
              <w14:schemeClr w14:val="tx1"/>
            </w14:solidFill>
          </w14:textFill>
        </w:rPr>
        <w:t>磋商</w:t>
      </w:r>
      <w:r>
        <w:rPr>
          <w:rFonts w:hint="eastAsia" w:ascii="宋体" w:hAnsi="宋体" w:cs="宋体"/>
          <w:color w:val="000000" w:themeColor="text1"/>
          <w:sz w:val="24"/>
          <w:szCs w:val="32"/>
          <w:highlight w:val="none"/>
          <w:lang w:val="en-GB"/>
          <w14:textFill>
            <w14:solidFill>
              <w14:schemeClr w14:val="tx1"/>
            </w14:solidFill>
          </w14:textFill>
        </w:rPr>
        <w:t>文件和“政府采购云平台”的要求编制并加密</w:t>
      </w:r>
      <w:r>
        <w:rPr>
          <w:rFonts w:hint="eastAsia" w:ascii="宋体" w:hAnsi="宋体" w:cs="宋体"/>
          <w:color w:val="000000" w:themeColor="text1"/>
          <w:sz w:val="24"/>
          <w:szCs w:val="32"/>
          <w:highlight w:val="none"/>
          <w:lang w:val="zh-CN"/>
          <w14:textFill>
            <w14:solidFill>
              <w14:schemeClr w14:val="tx1"/>
            </w14:solidFill>
          </w14:textFill>
        </w:rPr>
        <w:t>磋商响应文件</w:t>
      </w:r>
      <w:r>
        <w:rPr>
          <w:rFonts w:hint="eastAsia" w:ascii="宋体" w:hAnsi="宋体" w:cs="宋体"/>
          <w:color w:val="000000" w:themeColor="text1"/>
          <w:sz w:val="24"/>
          <w:szCs w:val="32"/>
          <w:highlight w:val="none"/>
          <w:lang w:val="en-GB"/>
          <w14:textFill>
            <w14:solidFill>
              <w14:schemeClr w14:val="tx1"/>
            </w14:solidFill>
          </w14:textFill>
        </w:rPr>
        <w:t>。</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1.2各供应商在编制磋商响应文件时请按照磋商文件第六部分规定的格式进行，</w:t>
      </w:r>
      <w:r>
        <w:rPr>
          <w:rFonts w:hint="eastAsia" w:ascii="宋体" w:hAnsi="宋体" w:cs="宋体"/>
          <w:b/>
          <w:bCs/>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lang w:val="en-GB"/>
          <w14:textFill>
            <w14:solidFill>
              <w14:schemeClr w14:val="tx1"/>
            </w14:solidFill>
          </w14:textFill>
        </w:rPr>
        <w:t>并按格式要求在指定位置根据要求进行签章，否则视为未提供</w:t>
      </w:r>
      <w:r>
        <w:rPr>
          <w:rFonts w:hint="eastAsia" w:ascii="宋体" w:hAnsi="宋体" w:cs="宋体"/>
          <w:color w:val="000000" w:themeColor="text1"/>
          <w:sz w:val="24"/>
          <w:szCs w:val="32"/>
          <w:highlight w:val="none"/>
          <w:lang w:val="en-GB" w:eastAsia="zh-CN"/>
          <w14:textFill>
            <w14:solidFill>
              <w14:schemeClr w14:val="tx1"/>
            </w14:solidFill>
          </w14:textFill>
        </w:rPr>
        <w:t>。</w:t>
      </w:r>
      <w:r>
        <w:rPr>
          <w:rFonts w:hint="eastAsia" w:ascii="宋体" w:hAnsi="宋体" w:cs="宋体"/>
          <w:color w:val="000000" w:themeColor="text1"/>
          <w:sz w:val="24"/>
          <w:szCs w:val="32"/>
          <w:highlight w:val="none"/>
          <w:lang w:val="en-GB"/>
          <w14:textFill>
            <w14:solidFill>
              <w14:schemeClr w14:val="tx1"/>
            </w14:solidFill>
          </w14:textFill>
        </w:rPr>
        <w:t>未提供格式的，请各供应商自行拟定格式。</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1.3 供应商应对所提供的全部资料的真实性承担法律责任，磋商响应文件内容中有要求盖章或签字的地方，必须加盖磋商供应商的公章以及法定代表人（单位负责人）或授权委托代理人的盖章或签字，其中所有证书类文件提供的复印件必须全部加盖单位公章且必须在有效期内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1.4磋商响应文件以及磋商供应商与采购组织机构就有关磋商事宜的所有来往函电，均应以中文汉语书写。除签字、盖章、专用名称等特殊情形外，</w:t>
      </w:r>
      <w:r>
        <w:rPr>
          <w:rFonts w:hint="eastAsia" w:ascii="宋体" w:hAnsi="宋体" w:cs="宋体"/>
          <w:b/>
          <w:bCs/>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lang w:val="zh-CN"/>
          <w14:textFill>
            <w14:solidFill>
              <w14:schemeClr w14:val="tx1"/>
            </w14:solidFill>
          </w14:textFill>
        </w:rPr>
        <w:t>以中文汉语以外的文字表述的磋商响应文件视同未提供。</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1.5 若磋商供应商不按采购文件的要求提供资格审查材料，其风险由磋商供应商自行承担。</w:t>
      </w:r>
    </w:p>
    <w:p>
      <w:pPr>
        <w:shd w:val="clear"/>
        <w:spacing w:line="360" w:lineRule="auto"/>
        <w:ind w:firstLine="482" w:firstLineChars="200"/>
        <w:jc w:val="left"/>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2、提供纸质响应文件要求：见《前附表》</w:t>
      </w:r>
    </w:p>
    <w:p>
      <w:pPr>
        <w:shd w:val="clear"/>
        <w:spacing w:line="360" w:lineRule="auto"/>
        <w:ind w:firstLine="482" w:firstLineChars="200"/>
        <w:jc w:val="left"/>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3、响应文件的签章</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磋商响应</w:t>
      </w:r>
      <w:r>
        <w:rPr>
          <w:rFonts w:hint="eastAsia" w:ascii="宋体" w:hAnsi="宋体" w:cs="宋体"/>
          <w:color w:val="000000" w:themeColor="text1"/>
          <w:sz w:val="24"/>
          <w:szCs w:val="32"/>
          <w:highlight w:val="none"/>
          <w:lang w:val="en-GB"/>
          <w14:textFill>
            <w14:solidFill>
              <w14:schemeClr w14:val="tx1"/>
            </w14:solidFill>
          </w14:textFill>
        </w:rPr>
        <w:t>文件按照</w:t>
      </w:r>
      <w:r>
        <w:rPr>
          <w:rFonts w:hint="eastAsia" w:ascii="宋体" w:hAnsi="宋体" w:cs="宋体"/>
          <w:color w:val="000000" w:themeColor="text1"/>
          <w:sz w:val="24"/>
          <w:szCs w:val="32"/>
          <w:highlight w:val="none"/>
          <w:lang w:val="zh-CN"/>
          <w14:textFill>
            <w14:solidFill>
              <w14:schemeClr w14:val="tx1"/>
            </w14:solidFill>
          </w14:textFill>
        </w:rPr>
        <w:t>磋商</w:t>
      </w:r>
      <w:r>
        <w:rPr>
          <w:rFonts w:hint="eastAsia" w:ascii="宋体" w:hAnsi="宋体" w:cs="宋体"/>
          <w:color w:val="000000" w:themeColor="text1"/>
          <w:sz w:val="24"/>
          <w:szCs w:val="32"/>
          <w:highlight w:val="none"/>
          <w:lang w:val="en-GB"/>
          <w14:textFill>
            <w14:solidFill>
              <w14:schemeClr w14:val="tx1"/>
            </w14:solidFill>
          </w14:textFill>
        </w:rPr>
        <w:t>文件第六部分格式要求进行签署、盖章。供应商的响应文件未按照</w:t>
      </w:r>
      <w:r>
        <w:rPr>
          <w:rFonts w:hint="eastAsia" w:ascii="宋体" w:hAnsi="宋体" w:cs="宋体"/>
          <w:color w:val="000000" w:themeColor="text1"/>
          <w:sz w:val="24"/>
          <w:szCs w:val="32"/>
          <w:highlight w:val="none"/>
          <w:lang w:val="zh-CN"/>
          <w14:textFill>
            <w14:solidFill>
              <w14:schemeClr w14:val="tx1"/>
            </w14:solidFill>
          </w14:textFill>
        </w:rPr>
        <w:t>磋商</w:t>
      </w:r>
      <w:r>
        <w:rPr>
          <w:rFonts w:hint="eastAsia" w:ascii="宋体" w:hAnsi="宋体" w:cs="宋体"/>
          <w:color w:val="000000" w:themeColor="text1"/>
          <w:sz w:val="24"/>
          <w:szCs w:val="32"/>
          <w:highlight w:val="none"/>
          <w:lang w:val="en-GB"/>
          <w14:textFill>
            <w14:solidFill>
              <w14:schemeClr w14:val="tx1"/>
            </w14:solidFill>
          </w14:textFill>
        </w:rPr>
        <w:t>文件要求签署、盖章的，其投标无效；其中电子响应文件中所须加盖公章部分均采用CA签章，并根据《政府采购项目电子交易管理操作指南-供应商》及本采购文件规定的格式和顺序编制电子响应文件并进行关联定位。</w:t>
      </w:r>
    </w:p>
    <w:p>
      <w:pPr>
        <w:shd w:val="clear"/>
        <w:spacing w:line="360" w:lineRule="auto"/>
        <w:ind w:firstLine="482" w:firstLineChars="200"/>
        <w:jc w:val="left"/>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4、备份响应文件的密封与标志</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4.1备份响应文件须密封包装。没有密封包装的响应文件，将被拒收。</w:t>
      </w:r>
    </w:p>
    <w:p>
      <w:pPr>
        <w:shd w:val="clear"/>
        <w:spacing w:line="360" w:lineRule="auto"/>
        <w:ind w:firstLine="480" w:firstLineChars="200"/>
        <w:jc w:val="left"/>
        <w:rPr>
          <w:rFonts w:hint="eastAsia" w:ascii="宋体" w:hAnsi="宋体" w:eastAsia="宋体" w:cs="宋体"/>
          <w:color w:val="000000" w:themeColor="text1"/>
          <w:sz w:val="24"/>
          <w:szCs w:val="32"/>
          <w:highlight w:val="none"/>
          <w:lang w:val="en-GB" w:eastAsia="zh-CN"/>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4.2备份响应文件包装封面物应写明项目名称、供应商名称</w:t>
      </w:r>
      <w:r>
        <w:rPr>
          <w:rFonts w:hint="eastAsia" w:ascii="宋体" w:hAnsi="宋体" w:cs="宋体"/>
          <w:color w:val="000000" w:themeColor="text1"/>
          <w:sz w:val="24"/>
          <w:szCs w:val="32"/>
          <w:highlight w:val="none"/>
          <w:lang w:val="en-GB" w:eastAsia="zh-CN"/>
          <w14:textFill>
            <w14:solidFill>
              <w14:schemeClr w14:val="tx1"/>
            </w14:solidFill>
          </w14:textFill>
        </w:rPr>
        <w:t>。</w:t>
      </w:r>
    </w:p>
    <w:p>
      <w:pPr>
        <w:shd w:val="clear"/>
        <w:spacing w:line="360" w:lineRule="auto"/>
        <w:ind w:firstLine="482" w:firstLineChars="200"/>
        <w:jc w:val="left"/>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5、磋商响应文件的上传和递交</w:t>
      </w:r>
    </w:p>
    <w:p>
      <w:pPr>
        <w:shd w:val="clear"/>
        <w:spacing w:line="360" w:lineRule="auto"/>
        <w:ind w:firstLine="480" w:firstLineChars="200"/>
        <w:jc w:val="left"/>
        <w:rPr>
          <w:rFonts w:hint="eastAsia"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5.1“磋商响应文件”的上传、递交：见</w:t>
      </w:r>
      <w:r>
        <w:rPr>
          <w:rFonts w:hint="eastAsia" w:ascii="宋体" w:hAnsi="宋体" w:cs="宋体"/>
          <w:color w:val="000000" w:themeColor="text1"/>
          <w:sz w:val="24"/>
          <w:szCs w:val="32"/>
          <w:highlight w:val="none"/>
          <w:lang w:val="zh-CN"/>
          <w14:textFill>
            <w14:solidFill>
              <w14:schemeClr w14:val="tx1"/>
            </w14:solidFill>
          </w14:textFill>
        </w:rPr>
        <w:t>竞争性磋商公告及</w:t>
      </w:r>
      <w:r>
        <w:rPr>
          <w:rFonts w:hint="eastAsia" w:ascii="宋体" w:hAnsi="宋体" w:cs="宋体"/>
          <w:color w:val="000000" w:themeColor="text1"/>
          <w:sz w:val="24"/>
          <w:szCs w:val="32"/>
          <w:highlight w:val="none"/>
          <w:lang w:val="en-GB"/>
          <w14:textFill>
            <w14:solidFill>
              <w14:schemeClr w14:val="tx1"/>
            </w14:solidFill>
          </w14:textFill>
        </w:rPr>
        <w:t>《前附表》。</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▲未传输递交电子响应文件的，投标无效。</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5.</w:t>
      </w:r>
      <w:r>
        <w:rPr>
          <w:rFonts w:hint="eastAsia" w:ascii="宋体" w:hAnsi="宋体" w:cs="宋体"/>
          <w:color w:val="000000" w:themeColor="text1"/>
          <w:sz w:val="24"/>
          <w:szCs w:val="32"/>
          <w:highlight w:val="none"/>
          <w:lang w:val="zh-CN"/>
          <w14:textFill>
            <w14:solidFill>
              <w14:schemeClr w14:val="tx1"/>
            </w14:solidFill>
          </w14:textFill>
        </w:rPr>
        <w:t>2</w:t>
      </w:r>
      <w:r>
        <w:rPr>
          <w:rFonts w:hint="eastAsia" w:ascii="宋体" w:hAnsi="宋体" w:cs="宋体"/>
          <w:color w:val="000000" w:themeColor="text1"/>
          <w:sz w:val="24"/>
          <w:szCs w:val="32"/>
          <w:highlight w:val="none"/>
          <w:lang w:val="en-GB"/>
          <w14:textFill>
            <w14:solidFill>
              <w14:schemeClr w14:val="tx1"/>
            </w14:solidFill>
          </w14:textFill>
        </w:rPr>
        <w:t>供应商还可以在投标截止时间将以介质（U盘）存储的数据电文形式的备份磋商响应文件和纸质备份磋商响应文件分别密封送交到招标公告规定的投标地点。</w:t>
      </w:r>
    </w:p>
    <w:p>
      <w:pPr>
        <w:shd w:val="clear"/>
        <w:spacing w:line="360" w:lineRule="auto"/>
        <w:ind w:firstLine="482" w:firstLineChars="200"/>
        <w:jc w:val="left"/>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6、响应文件的补充、修改、撤回</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6.1供应商应当在投标截止时间前完成电子响应文件的上传、递交，并可以补充、修改或者撤回响应文件。补充或者修改响应文件的，应当先行撤回原文件，补充、修改后重新上传、递交。投标截止时间前未完成上传、递交的，视为撤回响应文件。投标截止时间后递交的响应文件，“政府采购云平台”将予以拒收。</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6.</w:t>
      </w:r>
      <w:r>
        <w:rPr>
          <w:rFonts w:hint="eastAsia" w:ascii="宋体" w:hAnsi="宋体" w:cs="宋体"/>
          <w:color w:val="000000" w:themeColor="text1"/>
          <w:sz w:val="24"/>
          <w:szCs w:val="32"/>
          <w:highlight w:val="none"/>
          <w:lang w:val="zh-CN"/>
          <w14:textFill>
            <w14:solidFill>
              <w14:schemeClr w14:val="tx1"/>
            </w14:solidFill>
          </w14:textFill>
        </w:rPr>
        <w:t>2</w:t>
      </w:r>
      <w:r>
        <w:rPr>
          <w:rFonts w:hint="eastAsia" w:ascii="宋体" w:hAnsi="宋体" w:cs="宋体"/>
          <w:color w:val="000000" w:themeColor="text1"/>
          <w:sz w:val="24"/>
          <w:szCs w:val="32"/>
          <w:highlight w:val="none"/>
          <w:lang w:val="en-GB"/>
          <w14:textFill>
            <w14:solidFill>
              <w14:schemeClr w14:val="tx1"/>
            </w14:solidFill>
          </w14:textFill>
        </w:rPr>
        <w:t>投标截止时间后，磋商供应商不得撤回、修改响应文件。</w:t>
      </w:r>
    </w:p>
    <w:p>
      <w:pPr>
        <w:shd w:val="clear"/>
        <w:spacing w:line="360" w:lineRule="auto"/>
        <w:ind w:firstLine="480"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6.3</w:t>
      </w:r>
      <w:r>
        <w:rPr>
          <w:rFonts w:hint="eastAsia" w:ascii="宋体" w:hAnsi="宋体" w:cs="宋体"/>
          <w:color w:val="000000" w:themeColor="text1"/>
          <w:sz w:val="24"/>
          <w:szCs w:val="32"/>
          <w:highlight w:val="none"/>
          <w:lang w:val="en-GB"/>
          <w14:textFill>
            <w14:solidFill>
              <w14:schemeClr w14:val="tx1"/>
            </w14:solidFill>
          </w14:textFill>
        </w:rPr>
        <w:t>在开标后规定的投标有效期内，供应商不能撤销响应文件。</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（三）磋商响应文件的有效期</w:t>
      </w:r>
    </w:p>
    <w:p>
      <w:pPr>
        <w:shd w:val="clear"/>
        <w:spacing w:line="360" w:lineRule="auto"/>
        <w:ind w:firstLine="482" w:firstLineChars="200"/>
        <w:jc w:val="left"/>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lang w:val="zh-CN"/>
          <w14:textFill>
            <w14:solidFill>
              <w14:schemeClr w14:val="tx1"/>
            </w14:solidFill>
          </w14:textFill>
        </w:rPr>
        <w:t>1、</w:t>
      </w:r>
      <w:r>
        <w:rPr>
          <w:rFonts w:hint="eastAsia" w:ascii="宋体" w:hAnsi="宋体" w:cs="宋体"/>
          <w:color w:val="000000" w:themeColor="text1"/>
          <w:sz w:val="24"/>
          <w:szCs w:val="32"/>
          <w:highlight w:val="none"/>
          <w:lang w:val="en-GB"/>
          <w14:textFill>
            <w14:solidFill>
              <w14:schemeClr w14:val="tx1"/>
            </w14:solidFill>
          </w14:textFill>
        </w:rPr>
        <w:t>自磋商响应截止日起90天磋商响应文件应保持有效。有效期不足的磋商响应文件将被拒绝。</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2、在特殊情况下，采购人可与磋商供应商协商延长磋商响应文件的有效期，这种要求和答复均以书面形式进行。</w:t>
      </w:r>
    </w:p>
    <w:p>
      <w:pPr>
        <w:shd w:val="clear"/>
        <w:spacing w:line="360" w:lineRule="auto"/>
        <w:ind w:firstLine="482"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b/>
          <w:bCs/>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lang w:val="zh-CN"/>
          <w14:textFill>
            <w14:solidFill>
              <w14:schemeClr w14:val="tx1"/>
            </w14:solidFill>
          </w14:textFill>
        </w:rPr>
        <w:t>3、成交供应商的磋商响应文件自磋商之日起至合同履行完毕均应保持有效。</w:t>
      </w:r>
    </w:p>
    <w:p>
      <w:pPr>
        <w:shd w:val="clea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三、磋商</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（一）磋商程序</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1、采购组织机构将在“磋商公告”规定的时间和地点进行磋商，磋商采购会议由采购组织机构工作人员主持。</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主持人宣布磋商采购会议开始，介绍磋商现场的人员情况，宣读提交磋商响应文件的供应商名单、磋商纪律、应当回避的情形等注意事项，组织供应商签署不存在影响公平竞争的《政府采购活动现场确认声明书》。</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3、向各供应商发出电子加密响应文件【开始解密】通知，由供应商按磋商文件规定的时间内自行进行响应文件解密。磋商响应文件的制作和解密应使用同一个数字证书，否则将可能解密失败。</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4、采购组织机构点击【开启标书信息】，开启标书成功后进入开标流程。</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5、本项目原则上采用电子评审方法，若因政采云平台原因无法读取或电子开评标无法正常进行，采购代理机构将开启所有供应商递交的纸质备份响应文件，以完成开、评标，电子响应文件及以介质存储的数据电文形式的备份响应文件自动失效。</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6、磋商小组必须按照客观、公正、审慎的原则，根据磋商文件规定的评审程序、评审方法和评审标准进行独立评审。未实质性响应磋商文件的响应文件按无效响应处理，磋商小组应当告知提交响应文件的供应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7、磋商小组所有成员集中与单一供应商分别进行磋商，并给予所有参加磋商的供应商平等的磋商机会。</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8、在磋商过程中，磋商小组可以根据磋商文件和磋商情况实质性变动采购需求中的技术、服务要求以及合同草案条款，但不得变动磋商文件中的其他内容。实质性变动的内容，须经采购人代表确认。对磋商文件做出的实质性变动是磋商文件的有效组成部分，磋商小组应当及时以书面形式同时通知所有参加磋商的供应商。供应商应当按照磋商文件的变动情况和磋商小组的要求重新提交响应文件，并由其法定代表人（单位负责人）或授权委托代理人签字或者加盖公章。</w:t>
      </w:r>
    </w:p>
    <w:p>
      <w:pPr>
        <w:shd w:val="clear"/>
        <w:spacing w:line="360" w:lineRule="auto"/>
        <w:ind w:firstLine="480" w:firstLineChars="200"/>
        <w:jc w:val="left"/>
        <w:rPr>
          <w:rFonts w:hint="default" w:ascii="宋体" w:hAnsi="宋体" w:cs="宋体"/>
          <w:color w:val="000000" w:themeColor="text1"/>
          <w:sz w:val="24"/>
          <w:szCs w:val="32"/>
          <w:highlight w:val="none"/>
          <w:lang w:val="en-US"/>
          <w14:textFill>
            <w14:solidFill>
              <w14:schemeClr w14:val="tx1"/>
            </w14:solidFill>
          </w14:textFill>
        </w:rPr>
      </w:pPr>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lang w:val="zh-CN"/>
          <w14:textFill>
            <w14:solidFill>
              <w14:schemeClr w14:val="tx1"/>
            </w14:solidFill>
          </w14:textFill>
        </w:rPr>
        <w:t>9、磋商文件能够详细列明采购标的技术、服务要求的，磋商结束后，磋商小组将要求所有实质性响应的供应商在规定时间内提交最后报价，最后报价是供应商响应文件的有效组成部分。</w:t>
      </w:r>
      <w:r>
        <w:rPr>
          <w:rFonts w:hint="eastAsia" w:ascii="宋体" w:hAnsi="宋体" w:cs="宋体"/>
          <w:color w:val="000000" w:themeColor="text1"/>
          <w:sz w:val="24"/>
          <w:szCs w:val="32"/>
          <w:highlight w:val="none"/>
          <w:lang w:val="en-US" w:eastAsia="zh-CN"/>
          <w14:textFill>
            <w14:solidFill>
              <w14:schemeClr w14:val="tx1"/>
            </w14:solidFill>
          </w14:textFill>
        </w:rPr>
        <w:t>未提供最后报价投标无效。</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10、经磋商确定最终采购需求和提交最后报价的供应商后，由磋商小组采用综合评分法对提交最后报价的供应商的响应文件和最后报价进行综合评分。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11、磋商小组根据综合评分情况，按照评审得分由高到低顺序确定预成交供应商，编写评审报告。</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12、采购组织机构对磋商小组专家成员进行评价；</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13、主持人到磋商采购会现场宣布磋商结果（含技术得分、最后报价、报价得分及总得分），磋商采购会议结束。</w:t>
      </w:r>
    </w:p>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特别说明：如遇政采云平台电子化开标或评审程序调整的，按调整后程序执行。</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（二）澄清问题的形式</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磋商供应商的澄清、说明或者补正应当采用书面形式，并加盖公章，或者由法定代理人或其授权的代表签字，并不得超出磋商响应文件的范围或者改变磋商响应文件的实质性内容。</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（三）错误修正</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磋商响应文件报价出现前后不一致的，除磋商采购文件另有规定外，按照下列规定修正：</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1、磋商响应文件中首次报价一览表内容与磋商响应文件中相应内容不一致的，以首次报价一览表为准；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2、大写金额和小写金额不一致的，以大写金额为准；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3、单价金额小数点或者百分比有明显错位的，以首次报价一览表的总价为准，并修改单价；</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4、总价金额与按单价汇总金额不一致的，以单价金额计算结果为准。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同时出现两种以上不一致的，按照前款规定的顺序修正。修正应当采用书面形式，并加盖公章，或者由法定代表人（单位负责人）或其授权的代表签字。修正后的报价经磋商供应商确认后产生约束力，磋商供应商不确认的，将终止磋商。</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（四）磋商供应商存在下列情况之一的，响应无效，终止磋商：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1、磋商响应文件中的商务与技术内容中的</w:t>
      </w:r>
      <w:r>
        <w:rPr>
          <w:rFonts w:hint="eastAsia" w:ascii="宋体" w:hAnsi="宋体" w:cs="宋体"/>
          <w:color w:val="000000" w:themeColor="text1"/>
          <w:sz w:val="24"/>
          <w:szCs w:val="32"/>
          <w:highlight w:val="none"/>
          <w14:textFill>
            <w14:solidFill>
              <w14:schemeClr w14:val="tx1"/>
            </w14:solidFill>
          </w14:textFill>
        </w:rPr>
        <w:t>服务</w:t>
      </w:r>
      <w:r>
        <w:rPr>
          <w:rFonts w:hint="eastAsia" w:ascii="宋体" w:hAnsi="宋体" w:cs="宋体"/>
          <w:color w:val="000000" w:themeColor="text1"/>
          <w:sz w:val="24"/>
          <w:szCs w:val="32"/>
          <w:highlight w:val="none"/>
          <w:lang w:val="zh-CN"/>
          <w14:textFill>
            <w14:solidFill>
              <w14:schemeClr w14:val="tx1"/>
            </w14:solidFill>
          </w14:textFill>
        </w:rPr>
        <w:t>出现重大偏差的；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2、不具备磋商采购文件中规定的资格要求的。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3、磋商响应文件含有采购人不能接受的附加条件的。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4、供应商代表人未能出具身份证明或与法定代表人（单位负责人）授权委托代理人身份不符的；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5、磋商小组认为供应商的报价明显低于其他通过符合性审查供应商的报价，有可能影响诚信履约的，应当要求其在评审现场合理的时间内提供书面说明，必要时提交相关证明材料；供应商不能证明其报价合理性的，磋商小组应当与其终止磋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6、报价超过磋商采购文件中规定的预算金额/最高限价。</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7、磋商参数未如实填写，完全复制粘贴磋商采购参数的。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8、磋商响应文件提供虚假材料的。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9、不同供应商的磋商响应文件由同一单位或者个人编制；</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10、不同供应商委托同一单位或者个人办理磋商事宜；</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11、不同供应商的磋商响应文件载明的项目管理成员或者联系人员为同一人；</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12、不同供应商的磋商响应文件异常一致或者报价呈规律性差异；</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13、不同供应商的磋商响应文件相互混装；</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14、不同供应商的磋商保证金从同一单位或者个人的账户转出；</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15、不符合法律、法规和磋商采购文件中规定的其他实质性要求的（磋商采购文件中打“▲”内容及被拒绝的条款）。</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16、未传输递交电子响应文件的或者未按规定提供相应的备份响应文件，造成项目开评标活动无法进行下去的。</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（五）有下列情况之一的，本次磋商终止：</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1、出现影响采购公正的违法、违规行为的；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 xml:space="preserve">2、磋商小组发现磋商文件存在歧义、重大缺陷导致评审工作无法进行，或者磋商文件内容违反国家有关强制性规定的； </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3、因重大变故，采购任务取消的；</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4、法律、法规和磋商文件规定的其他导致评审结果无效的。</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（六）磋商原则和方法</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磋商原则。磋商小组必须公平、公正、客观，不带任何倾向性和启发性；不得向外界透露任何与评审有关的内容；任何单位和个人不得干扰、影响评审的正常进行；磋商小组及有关工作人员不得私下与磋商供应商接触。</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2、磋商办法。具体磋商内容及评分标准等详见《第三部分 评审办法及评审标准》。</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（七）评审过程的监控</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本项目评审过程实行全程录音、录像监控，政府采购监管部门视情进行现场监督，供应商在评审过程中所进行的试图影响评审结果的不公正活动，可能导致其被拒绝磋商。</w:t>
      </w:r>
    </w:p>
    <w:p>
      <w:pPr>
        <w:shd w:val="clea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四、磋商结果确定</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确定成交供应商。磋商小组根据采购人的《授权意见确认书》，推荐成交候选供应商或直接确定成交供应商。其中推荐成交候选供应商的，采购组织机构在评审结束之日起2个工作日内将评审报告送交采购人，采购人自收到评审报告之日起5个工作日内在评审报告推荐的成交候选人中按顺序确定成交供应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2、发布成交结果公告。采购组织机构应当在成交供应商确定后2个工作日内，在省级以上财政部门指定的政府采购信息发布媒体及相关网站上公告成交结果，并将磋商文件随同公告。</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3、发出成交通知书。采购组织机构在发布成交结果同时，向成交供应商发出成交通知书。</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4、中标人在领取通知书之后，应向招标代理机构交纳招标代理服务费。若中标人未在约定时间内支付招标代理服务费，从逾期之日起按日利率千分之一承担违约金。若中标人未按上述规定办理，需承担招标代理机构为实现债权的所有费用（包括但不限于律师费、催讨车旅费、保全担保费等）。</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5、代理费用：</w:t>
      </w:r>
      <w:r>
        <w:rPr>
          <w:rFonts w:hint="eastAsia" w:ascii="宋体" w:hAnsi="宋体" w:cs="宋体"/>
          <w:color w:val="000000" w:themeColor="text1"/>
          <w:sz w:val="24"/>
          <w:szCs w:val="32"/>
          <w:highlight w:val="none"/>
          <w14:textFill>
            <w14:solidFill>
              <w14:schemeClr w14:val="tx1"/>
            </w14:solidFill>
          </w14:textFill>
        </w:rPr>
        <w:t>招标代理费用按照</w:t>
      </w:r>
      <w:r>
        <w:rPr>
          <w:rFonts w:hint="eastAsia" w:ascii="宋体" w:hAnsi="宋体" w:cs="宋体"/>
          <w:color w:val="000000" w:themeColor="text1"/>
          <w:sz w:val="24"/>
          <w:szCs w:val="32"/>
          <w:highlight w:val="none"/>
          <w:lang w:val="en-US" w:eastAsia="zh-CN"/>
          <w14:textFill>
            <w14:solidFill>
              <w14:schemeClr w14:val="tx1"/>
            </w14:solidFill>
          </w14:textFill>
        </w:rPr>
        <w:t>定额壹万元整向中标单位收取</w:t>
      </w:r>
      <w:bookmarkStart w:id="35" w:name="_GoBack"/>
      <w:bookmarkEnd w:id="35"/>
      <w:r>
        <w:rPr>
          <w:rFonts w:hint="eastAsia" w:ascii="宋体" w:hAnsi="宋体" w:cs="宋体"/>
          <w:color w:val="000000" w:themeColor="text1"/>
          <w:sz w:val="24"/>
          <w:szCs w:val="32"/>
          <w:highlight w:val="none"/>
          <w:lang w:val="en-US" w:eastAsia="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中标方须在中标通知书发出5日内一次性付清。（户名：</w:t>
      </w:r>
      <w:r>
        <w:rPr>
          <w:rFonts w:hint="eastAsia" w:ascii="宋体" w:hAnsi="宋体" w:cs="宋体"/>
          <w:color w:val="000000" w:themeColor="text1"/>
          <w:sz w:val="24"/>
          <w:szCs w:val="32"/>
          <w:highlight w:val="none"/>
          <w:lang w:eastAsia="zh-CN"/>
          <w14:textFill>
            <w14:solidFill>
              <w14:schemeClr w14:val="tx1"/>
            </w14:solidFill>
          </w14:textFill>
        </w:rPr>
        <w:t>浙江五石中正工程咨询有限公司</w:t>
      </w:r>
      <w:r>
        <w:rPr>
          <w:rFonts w:hint="eastAsia" w:ascii="宋体" w:hAnsi="宋体" w:cs="宋体"/>
          <w:color w:val="000000" w:themeColor="text1"/>
          <w:sz w:val="24"/>
          <w:szCs w:val="32"/>
          <w:highlight w:val="none"/>
          <w14:textFill>
            <w14:solidFill>
              <w14:schemeClr w14:val="tx1"/>
            </w14:solidFill>
          </w14:textFill>
        </w:rPr>
        <w:t>；账号：1202003209900014176；开户银行：中国工商银行杭州潮王路支行）</w:t>
      </w:r>
      <w:r>
        <w:rPr>
          <w:rFonts w:hint="eastAsia" w:ascii="宋体" w:hAnsi="宋体" w:cs="宋体"/>
          <w:color w:val="000000" w:themeColor="text1"/>
          <w:sz w:val="24"/>
          <w:szCs w:val="32"/>
          <w:highlight w:val="none"/>
          <w:lang w:eastAsia="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财务电话：0571-88271625。</w:t>
      </w:r>
    </w:p>
    <w:p>
      <w:pPr>
        <w:shd w:val="clea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五、合同签订及公告</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（一）签订合同</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1、采购人应当自成交通知书发出之日起</w:t>
      </w:r>
      <w:r>
        <w:rPr>
          <w:rFonts w:hint="eastAsia" w:ascii="宋体" w:hAnsi="宋体" w:cs="宋体"/>
          <w:color w:val="000000" w:themeColor="text1"/>
          <w:sz w:val="24"/>
          <w:szCs w:val="32"/>
          <w:highlight w:val="none"/>
          <w14:textFill>
            <w14:solidFill>
              <w14:schemeClr w14:val="tx1"/>
            </w14:solidFill>
          </w14:textFill>
        </w:rPr>
        <w:t>3</w:t>
      </w:r>
      <w:r>
        <w:rPr>
          <w:rFonts w:hint="eastAsia" w:ascii="宋体" w:hAnsi="宋体" w:cs="宋体"/>
          <w:color w:val="000000" w:themeColor="text1"/>
          <w:sz w:val="24"/>
          <w:szCs w:val="32"/>
          <w:highlight w:val="none"/>
          <w:lang w:val="zh-CN"/>
          <w14:textFill>
            <w14:solidFill>
              <w14:schemeClr w14:val="tx1"/>
            </w14:solidFill>
          </w14:textFill>
        </w:rPr>
        <w:t>0</w:t>
      </w:r>
      <w:r>
        <w:rPr>
          <w:rFonts w:hint="eastAsia" w:ascii="宋体" w:hAnsi="宋体" w:cs="宋体"/>
          <w:color w:val="000000" w:themeColor="text1"/>
          <w:sz w:val="24"/>
          <w:szCs w:val="32"/>
          <w:highlight w:val="none"/>
          <w14:textFill>
            <w14:solidFill>
              <w14:schemeClr w14:val="tx1"/>
            </w14:solidFill>
          </w14:textFill>
        </w:rPr>
        <w:t>天</w:t>
      </w:r>
      <w:r>
        <w:rPr>
          <w:rFonts w:hint="eastAsia" w:ascii="宋体" w:hAnsi="宋体" w:cs="宋体"/>
          <w:color w:val="000000" w:themeColor="text1"/>
          <w:sz w:val="24"/>
          <w:szCs w:val="32"/>
          <w:highlight w:val="none"/>
          <w:lang w:val="zh-CN"/>
          <w14:textFill>
            <w14:solidFill>
              <w14:schemeClr w14:val="tx1"/>
            </w14:solidFill>
          </w14:textFill>
        </w:rPr>
        <w:t>内，按照磋商采购文件确定的合同文本以及采购标的、采购金额、采购数量和服务要求等事项签订政府采购合同。</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2、采购人不得向成交供应商提出超出磋商文件以外的任何要求作为签订合同的条件，不得与成交供应商订立背离磋商文件确定的合同文本以及采购标的、采购金额、采购数量和服务要求等实质性内容的协议。</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3、成交供应商无故拖延、拒签合同的，取消成交资格。</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4、成交供应商拒绝与采购人签订合同的，采购人可以按照评审报告推荐的成交候选供应商名单排序，确定下一候选供应商为成交供应商，也可以重新开展政府采购活动。同时，拒绝与采购人签订合同的供应商，由同级财政部门依法做出处理。</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5、询问或者质疑事项可能影响成交结果的，采购人应当暂停签订合同，已经签订合同的，应当中止履行合同（成交结果的质疑期为成交结果公告期限届满之日起七个工作日）。</w:t>
      </w:r>
    </w:p>
    <w:p>
      <w:pPr>
        <w:shd w:val="clea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（二）合同公告及备案</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1、采购人应当自政府采购合同签订之日起2个工作日内，在省级以上财政部门指定的政府采购信息发布媒体及相关网站上公告。</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2、采购人应当自政府采购合同签订之日起7个工作日内，将政府采购合同副本报同级人民政府财政部门备案以及采购组织机构存档。</w:t>
      </w: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jc w:val="left"/>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ind w:firstLine="1807" w:firstLineChars="500"/>
        <w:rPr>
          <w:rFonts w:ascii="宋体" w:hAnsi="宋体" w:cs="宋体"/>
          <w:b/>
          <w:bCs/>
          <w:color w:val="000000" w:themeColor="text1"/>
          <w:sz w:val="36"/>
          <w:szCs w:val="44"/>
          <w:highlight w:val="none"/>
          <w14:textFill>
            <w14:solidFill>
              <w14:schemeClr w14:val="tx1"/>
            </w14:solidFill>
          </w14:textFill>
        </w:rPr>
      </w:pPr>
      <w:r>
        <w:rPr>
          <w:rFonts w:hint="eastAsia" w:ascii="宋体" w:hAnsi="宋体" w:cs="宋体"/>
          <w:b/>
          <w:bCs/>
          <w:color w:val="000000" w:themeColor="text1"/>
          <w:sz w:val="36"/>
          <w:szCs w:val="44"/>
          <w:highlight w:val="none"/>
          <w14:textFill>
            <w14:solidFill>
              <w14:schemeClr w14:val="tx1"/>
            </w14:solidFill>
          </w14:textFill>
        </w:rPr>
        <w:t>第三部分 评审办法及评审标准</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一、采购组织机构将组织磋商小组，磋商小组由3人以上单数组成，对供应商提供的磋商响应文件进行综合评审。</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二、本次磋商项目的评审方法为</w:t>
      </w:r>
      <w:r>
        <w:rPr>
          <w:rFonts w:hint="eastAsia" w:ascii="宋体" w:hAnsi="宋体" w:cs="宋体"/>
          <w:b/>
          <w:bCs/>
          <w:color w:val="000000" w:themeColor="text1"/>
          <w:sz w:val="24"/>
          <w:szCs w:val="32"/>
          <w:highlight w:val="none"/>
          <w14:textFill>
            <w14:solidFill>
              <w14:schemeClr w14:val="tx1"/>
            </w14:solidFill>
          </w14:textFill>
        </w:rPr>
        <w:t>综合评分法</w:t>
      </w:r>
      <w:r>
        <w:rPr>
          <w:rFonts w:hint="eastAsia" w:ascii="宋体" w:hAnsi="宋体" w:cs="宋体"/>
          <w:color w:val="000000" w:themeColor="text1"/>
          <w:sz w:val="24"/>
          <w:szCs w:val="32"/>
          <w:highlight w:val="none"/>
          <w14:textFill>
            <w14:solidFill>
              <w14:schemeClr w14:val="tx1"/>
            </w14:solidFill>
          </w14:textFill>
        </w:rPr>
        <w:t>，总计100分。</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（一）商务与技术文件中的</w:t>
      </w:r>
      <w:r>
        <w:rPr>
          <w:rFonts w:hint="eastAsia" w:ascii="宋体" w:hAnsi="宋体" w:cs="宋体"/>
          <w:color w:val="000000" w:themeColor="text1"/>
          <w:sz w:val="24"/>
          <w:szCs w:val="32"/>
          <w:highlight w:val="none"/>
          <w:lang w:val="en-US" w:eastAsia="zh-CN"/>
          <w14:textFill>
            <w14:solidFill>
              <w14:schemeClr w14:val="tx1"/>
            </w14:solidFill>
          </w14:textFill>
        </w:rPr>
        <w:t>主、</w:t>
      </w:r>
      <w:r>
        <w:rPr>
          <w:rFonts w:hint="eastAsia" w:ascii="宋体" w:hAnsi="宋体" w:cs="宋体"/>
          <w:color w:val="000000" w:themeColor="text1"/>
          <w:sz w:val="24"/>
          <w:szCs w:val="32"/>
          <w:highlight w:val="none"/>
          <w14:textFill>
            <w14:solidFill>
              <w14:schemeClr w14:val="tx1"/>
            </w14:solidFill>
          </w14:textFill>
        </w:rPr>
        <w:t>客观分由磋商小组在规定的分值内单独评定打分。</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（二）各磋商供应商商务与技术文件得分按照磋商小组成员的独立评分结果汇总后的算术平均分计算，计算公式为：</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商务与技术文件得分=磋商小组所有成员评分合计数/磋商小组组成人员数。</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（三）综合评分法中的价格分统一采用低价优先法计算，即满足磋商文件要求通过一轮磋商且最后报价最低的供应商的价格作为磋商基准价，其报价得满分</w:t>
      </w:r>
      <w:r>
        <w:rPr>
          <w:rFonts w:hint="eastAsia" w:ascii="宋体" w:hAnsi="宋体" w:cs="宋体"/>
          <w:color w:val="000000" w:themeColor="text1"/>
          <w:sz w:val="24"/>
          <w:szCs w:val="32"/>
          <w:highlight w:val="none"/>
          <w:lang w:val="en-US" w:eastAsia="zh-CN"/>
          <w14:textFill>
            <w14:solidFill>
              <w14:schemeClr w14:val="tx1"/>
            </w14:solidFill>
          </w14:textFill>
        </w:rPr>
        <w:t>10分</w:t>
      </w:r>
      <w:r>
        <w:rPr>
          <w:rFonts w:hint="eastAsia" w:ascii="宋体" w:hAnsi="宋体" w:cs="宋体"/>
          <w:color w:val="000000" w:themeColor="text1"/>
          <w:sz w:val="24"/>
          <w:szCs w:val="32"/>
          <w:highlight w:val="none"/>
          <w14:textFill>
            <w14:solidFill>
              <w14:schemeClr w14:val="tx1"/>
            </w14:solidFill>
          </w14:textFill>
        </w:rPr>
        <w:t>。其他供应商的价格分统一按照下列公式计算：</w:t>
      </w:r>
    </w:p>
    <w:p>
      <w:pPr>
        <w:shd w:val="clear"/>
        <w:spacing w:line="360" w:lineRule="auto"/>
        <w:ind w:firstLine="482" w:firstLineChars="200"/>
        <w:rPr>
          <w:rFonts w:ascii="宋体" w:hAnsi="宋体" w:cs="宋体"/>
          <w:b/>
          <w:bCs/>
          <w:color w:val="000000" w:themeColor="text1"/>
          <w:sz w:val="24"/>
          <w:szCs w:val="32"/>
          <w:highlight w:val="none"/>
          <w:u w:val="single"/>
          <w14:textFill>
            <w14:solidFill>
              <w14:schemeClr w14:val="tx1"/>
            </w14:solidFill>
          </w14:textFill>
        </w:rPr>
      </w:pPr>
      <w:r>
        <w:rPr>
          <w:rFonts w:hint="eastAsia" w:ascii="宋体" w:hAnsi="宋体" w:cs="宋体"/>
          <w:b/>
          <w:bCs/>
          <w:color w:val="000000" w:themeColor="text1"/>
          <w:sz w:val="24"/>
          <w:szCs w:val="32"/>
          <w:highlight w:val="none"/>
          <w:u w:val="single"/>
          <w14:textFill>
            <w14:solidFill>
              <w14:schemeClr w14:val="tx1"/>
            </w14:solidFill>
          </w14:textFill>
        </w:rPr>
        <w:t>投标报价得分=（评标基准价/投标报价）×</w:t>
      </w:r>
      <w:r>
        <w:rPr>
          <w:rFonts w:hint="eastAsia" w:ascii="宋体" w:hAnsi="宋体" w:cs="宋体"/>
          <w:b/>
          <w:bCs/>
          <w:color w:val="000000" w:themeColor="text1"/>
          <w:sz w:val="24"/>
          <w:szCs w:val="32"/>
          <w:highlight w:val="none"/>
          <w:u w:val="single"/>
          <w:lang w:val="en-US" w:eastAsia="zh-CN"/>
          <w14:textFill>
            <w14:solidFill>
              <w14:schemeClr w14:val="tx1"/>
            </w14:solidFill>
          </w14:textFill>
        </w:rPr>
        <w:t>10</w:t>
      </w:r>
      <w:r>
        <w:rPr>
          <w:rFonts w:hint="eastAsia" w:ascii="宋体" w:hAnsi="宋体" w:cs="宋体"/>
          <w:b/>
          <w:bCs/>
          <w:color w:val="000000" w:themeColor="text1"/>
          <w:sz w:val="24"/>
          <w:szCs w:val="32"/>
          <w:highlight w:val="none"/>
          <w:u w:val="single"/>
          <w14:textFill>
            <w14:solidFill>
              <w14:schemeClr w14:val="tx1"/>
            </w14:solidFill>
          </w14:textFill>
        </w:rPr>
        <w:t>%×100 。</w:t>
      </w:r>
    </w:p>
    <w:p>
      <w:pPr>
        <w:shd w:val="clear"/>
        <w:autoSpaceDE w:val="0"/>
        <w:autoSpaceDN w:val="0"/>
        <w:adjustRightInd w:val="0"/>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（四）政府采购政策及优惠：</w:t>
      </w:r>
    </w:p>
    <w:p>
      <w:pPr>
        <w:shd w:val="clear"/>
        <w:spacing w:line="360" w:lineRule="auto"/>
        <w:ind w:firstLine="480" w:firstLineChars="200"/>
        <w:textAlignment w:val="baseline"/>
        <w:rPr>
          <w:rStyle w:val="35"/>
          <w:rFonts w:hint="eastAsia" w:ascii="宋体" w:hAnsi="宋体" w:eastAsia="宋体" w:cs="宋体"/>
          <w:color w:val="000000" w:themeColor="text1"/>
          <w:sz w:val="24"/>
          <w:szCs w:val="32"/>
          <w:highlight w:val="none"/>
          <w:lang w:val="zh-CN"/>
          <w14:textFill>
            <w14:solidFill>
              <w14:schemeClr w14:val="tx1"/>
            </w14:solidFill>
          </w14:textFill>
        </w:rPr>
      </w:pPr>
      <w:r>
        <w:rPr>
          <w:rStyle w:val="35"/>
          <w:rFonts w:hint="eastAsia" w:ascii="宋体" w:hAnsi="宋体" w:eastAsia="宋体" w:cs="宋体"/>
          <w:color w:val="000000" w:themeColor="text1"/>
          <w:sz w:val="24"/>
          <w:szCs w:val="32"/>
          <w:highlight w:val="none"/>
          <w:lang w:val="zh-CN"/>
          <w14:textFill>
            <w14:solidFill>
              <w14:schemeClr w14:val="tx1"/>
            </w14:solidFill>
          </w14:textFill>
        </w:rPr>
        <w:t>本项目专门面向中小企业采购，价格评审时</w:t>
      </w:r>
      <w:r>
        <w:rPr>
          <w:rStyle w:val="35"/>
          <w:rFonts w:hint="eastAsia" w:ascii="宋体" w:hAnsi="宋体" w:cs="宋体"/>
          <w:color w:val="000000" w:themeColor="text1"/>
          <w:sz w:val="24"/>
          <w:szCs w:val="32"/>
          <w:highlight w:val="none"/>
          <w:lang w:val="en-US"/>
          <w14:textFill>
            <w14:solidFill>
              <w14:schemeClr w14:val="tx1"/>
            </w14:solidFill>
          </w14:textFill>
        </w:rPr>
        <w:t>中</w:t>
      </w:r>
      <w:r>
        <w:rPr>
          <w:rStyle w:val="35"/>
          <w:rFonts w:hint="eastAsia" w:ascii="宋体" w:hAnsi="宋体" w:eastAsia="宋体" w:cs="宋体"/>
          <w:color w:val="000000" w:themeColor="text1"/>
          <w:sz w:val="24"/>
          <w:szCs w:val="32"/>
          <w:highlight w:val="none"/>
          <w:lang w:val="zh-CN"/>
          <w14:textFill>
            <w14:solidFill>
              <w14:schemeClr w14:val="tx1"/>
            </w14:solidFill>
          </w14:textFill>
        </w:rPr>
        <w:t>小微企业的投标报价不再执行评审优惠的扶持政策。</w:t>
      </w:r>
    </w:p>
    <w:p>
      <w:pPr>
        <w:shd w:val="clea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注：得分以系统计算为准，保留2位小数。</w:t>
      </w:r>
    </w:p>
    <w:p>
      <w:pPr>
        <w:shd w:val="clear" w:color="auto"/>
        <w:spacing w:beforeAutospacing="0" w:afterAutospacing="0"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三、</w:t>
      </w:r>
      <w:r>
        <w:rPr>
          <w:rFonts w:hint="eastAsia" w:ascii="宋体" w:hAnsi="宋体" w:eastAsia="宋体"/>
          <w:color w:val="000000" w:themeColor="text1"/>
          <w:sz w:val="24"/>
          <w:szCs w:val="32"/>
          <w:highlight w:val="none"/>
          <w:lang w:val="zh-CN"/>
          <w14:textFill>
            <w14:solidFill>
              <w14:schemeClr w14:val="tx1"/>
            </w14:solidFill>
          </w14:textFill>
        </w:rPr>
        <w:t>在最大限度地满足招标文件实质性要求前提下，评标委员会按照招标文件中规定的各项因素进行综合评审后，推荐</w:t>
      </w:r>
      <w:r>
        <w:rPr>
          <w:rFonts w:hint="eastAsia" w:ascii="宋体" w:hAnsi="宋体" w:eastAsia="宋体"/>
          <w:color w:val="000000" w:themeColor="text1"/>
          <w:sz w:val="24"/>
          <w:szCs w:val="32"/>
          <w:highlight w:val="none"/>
          <w:lang w:val="en-US" w:eastAsia="zh-CN"/>
          <w14:textFill>
            <w14:solidFill>
              <w14:schemeClr w14:val="tx1"/>
            </w14:solidFill>
          </w14:textFill>
        </w:rPr>
        <w:t>三</w:t>
      </w:r>
      <w:r>
        <w:rPr>
          <w:rFonts w:hint="eastAsia" w:ascii="宋体" w:hAnsi="宋体" w:eastAsia="宋体"/>
          <w:color w:val="000000" w:themeColor="text1"/>
          <w:sz w:val="24"/>
          <w:szCs w:val="32"/>
          <w:highlight w:val="none"/>
          <w:lang w:val="zh-CN"/>
          <w14:textFill>
            <w14:solidFill>
              <w14:schemeClr w14:val="tx1"/>
            </w14:solidFill>
          </w14:textFill>
        </w:rPr>
        <w:t>名合格的中标候选人，并按评标报告推荐的顺序确定排名第一的中标候选人为中标人。</w:t>
      </w:r>
    </w:p>
    <w:p>
      <w:pPr>
        <w:shd w:val="clea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四、如综合得分相同，投标报价低者为先；如综合得分且投标报价相同的，服务类采购项目根据综合实力信誉较高者为先。</w:t>
      </w:r>
    </w:p>
    <w:p>
      <w:pPr>
        <w:shd w:val="clea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en-US" w:eastAsia="zh-CN"/>
          <w14:textFill>
            <w14:solidFill>
              <w14:schemeClr w14:val="tx1"/>
            </w14:solidFill>
          </w14:textFill>
        </w:rPr>
        <w:t>五</w:t>
      </w:r>
      <w:r>
        <w:rPr>
          <w:rFonts w:hint="eastAsia" w:ascii="宋体" w:hAnsi="宋体" w:cs="宋体"/>
          <w:color w:val="000000" w:themeColor="text1"/>
          <w:sz w:val="24"/>
          <w:szCs w:val="32"/>
          <w:highlight w:val="none"/>
          <w:lang w:val="zh-CN"/>
          <w14:textFill>
            <w14:solidFill>
              <w14:schemeClr w14:val="tx1"/>
            </w14:solidFill>
          </w14:textFill>
        </w:rPr>
        <w:t>、本次评分具体分值细化条款如下表：</w:t>
      </w:r>
    </w:p>
    <w:tbl>
      <w:tblPr>
        <w:tblStyle w:val="28"/>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82"/>
        <w:gridCol w:w="7749"/>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3" w:type="dxa"/>
            <w:shd w:val="clear" w:color="auto" w:fill="auto"/>
            <w:noWrap w:val="0"/>
            <w:vAlign w:val="center"/>
          </w:tcPr>
          <w:p>
            <w:pPr>
              <w:shd w:val="clear"/>
              <w:adjustRightInd w:val="0"/>
              <w:snapToGrid w:val="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评分项目</w:t>
            </w:r>
          </w:p>
        </w:tc>
        <w:tc>
          <w:tcPr>
            <w:tcW w:w="8931" w:type="dxa"/>
            <w:gridSpan w:val="2"/>
            <w:shd w:val="clear" w:color="auto" w:fill="auto"/>
            <w:noWrap w:val="0"/>
            <w:vAlign w:val="center"/>
          </w:tcPr>
          <w:p>
            <w:pPr>
              <w:shd w:val="clear"/>
              <w:adjustRightInd w:val="0"/>
              <w:snapToGrid w:val="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评分细则</w:t>
            </w:r>
          </w:p>
        </w:tc>
        <w:tc>
          <w:tcPr>
            <w:tcW w:w="582" w:type="dxa"/>
            <w:shd w:val="clear" w:color="auto" w:fill="auto"/>
            <w:noWrap w:val="0"/>
            <w:vAlign w:val="center"/>
          </w:tcPr>
          <w:p>
            <w:pPr>
              <w:shd w:val="clear"/>
              <w:adjustRightInd w:val="0"/>
              <w:snapToGrid w:val="0"/>
              <w:ind w:right="-105" w:rightChars="-5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73" w:type="dxa"/>
            <w:vMerge w:val="restart"/>
            <w:noWrap w:val="0"/>
            <w:vAlign w:val="center"/>
          </w:tcPr>
          <w:p>
            <w:pPr>
              <w:shd w:val="clear"/>
              <w:adjustRightInd w:val="0"/>
              <w:snapToGrid w:val="0"/>
              <w:jc w:val="center"/>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技术85分</w:t>
            </w:r>
          </w:p>
        </w:tc>
        <w:tc>
          <w:tcPr>
            <w:tcW w:w="1182" w:type="dxa"/>
            <w:vMerge w:val="restart"/>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设计方案</w:t>
            </w:r>
          </w:p>
        </w:tc>
        <w:tc>
          <w:tcPr>
            <w:tcW w:w="7749" w:type="dxa"/>
            <w:noWrap w:val="0"/>
            <w:vAlign w:val="center"/>
          </w:tcPr>
          <w:p>
            <w:pPr>
              <w:shd w:val="clea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策划方案的构思：有明确的策划方案且结合项目实际，构思新颖，立意独特，寓意深刻，特点鲜明，富有创意的5.0-3.1分；有较明确的策划方案，但方案内容未完全结合项目实际展开的3.0-1.1分；策划方案构思相对传统，内容简略的1.0-0分。</w:t>
            </w:r>
          </w:p>
        </w:tc>
        <w:tc>
          <w:tcPr>
            <w:tcW w:w="582" w:type="dxa"/>
            <w:noWrap w:val="0"/>
            <w:vAlign w:val="center"/>
          </w:tcPr>
          <w:p>
            <w:pPr>
              <w:shd w:val="clear"/>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3" w:type="dxa"/>
            <w:vMerge w:val="continue"/>
            <w:noWrap w:val="0"/>
            <w:vAlign w:val="center"/>
          </w:tcPr>
          <w:p>
            <w:pPr>
              <w:shd w:val="clear"/>
              <w:adjustRightInd w:val="0"/>
              <w:snapToGrid w:val="0"/>
              <w:jc w:val="center"/>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749" w:type="dxa"/>
            <w:noWrap w:val="0"/>
            <w:vAlign w:val="center"/>
          </w:tcPr>
          <w:p>
            <w:pPr>
              <w:shd w:val="clea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画面设计规范理解：有明确的方案内容且结合少年宫实际展开，理解深刻，充分考虑灯光设计，并考虑本项目与少年宫展厅结合情况的5.0-3.1分；有较明确的方案，但方案内容未完全结合项目实际展开的3.0-1.1分；设计规范理解未结合项目实际，内容简略的1.0-0分。</w:t>
            </w:r>
          </w:p>
        </w:tc>
        <w:tc>
          <w:tcPr>
            <w:tcW w:w="582" w:type="dxa"/>
            <w:noWrap w:val="0"/>
            <w:vAlign w:val="center"/>
          </w:tcPr>
          <w:p>
            <w:pPr>
              <w:shd w:val="clear"/>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3" w:type="dxa"/>
            <w:vMerge w:val="continue"/>
            <w:noWrap w:val="0"/>
            <w:vAlign w:val="center"/>
          </w:tcPr>
          <w:p>
            <w:pPr>
              <w:shd w:val="clear"/>
              <w:adjustRightInd w:val="0"/>
              <w:snapToGrid w:val="0"/>
              <w:jc w:val="center"/>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749" w:type="dxa"/>
            <w:noWrap w:val="0"/>
            <w:vAlign w:val="center"/>
          </w:tcPr>
          <w:p>
            <w:pPr>
              <w:shd w:val="clea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展区设计功能分区：分区合理处理精致，单个展区主线明晰，突出主题。各展区间以及各展区与公共部位之间过渡自然，无死板分割，与当前环境紧密结合的5.0-3.1分；有较明确的功能分区，但与环境结合略差或展区过度生硬的3.0-1.1分；分区相对合理，处理粗糙，单个展区主线不够明晰，未突出主题的1.0-0分。</w:t>
            </w:r>
          </w:p>
        </w:tc>
        <w:tc>
          <w:tcPr>
            <w:tcW w:w="582" w:type="dxa"/>
            <w:noWrap w:val="0"/>
            <w:vAlign w:val="center"/>
          </w:tcPr>
          <w:p>
            <w:pPr>
              <w:shd w:val="clear"/>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73" w:type="dxa"/>
            <w:vMerge w:val="continue"/>
            <w:noWrap w:val="0"/>
            <w:vAlign w:val="center"/>
          </w:tcPr>
          <w:p>
            <w:pPr>
              <w:shd w:val="clear"/>
              <w:adjustRightInd w:val="0"/>
              <w:snapToGrid w:val="0"/>
              <w:jc w:val="center"/>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kern w:val="0"/>
                <w:sz w:val="24"/>
                <w:szCs w:val="24"/>
                <w:highlight w:val="none"/>
                <w:lang w:bidi="en-US"/>
                <w14:textFill>
                  <w14:solidFill>
                    <w14:schemeClr w14:val="tx1"/>
                  </w14:solidFill>
                </w14:textFill>
              </w:rPr>
            </w:pPr>
          </w:p>
        </w:tc>
        <w:tc>
          <w:tcPr>
            <w:tcW w:w="7749" w:type="dxa"/>
            <w:noWrap w:val="0"/>
            <w:vAlign w:val="center"/>
          </w:tcPr>
          <w:p>
            <w:pPr>
              <w:shd w:val="clea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根据供应商对展区空间效果设计的美观性、创意性及独特性进行打分。效果创意、美观性强、实现程度高的5.0-3.1分；效果一般、美观尚可、创意平平的3.0-1.1分；效果差、缺乏创意、不能有效执行的1.0-0分。</w:t>
            </w:r>
          </w:p>
        </w:tc>
        <w:tc>
          <w:tcPr>
            <w:tcW w:w="582" w:type="dxa"/>
            <w:noWrap w:val="0"/>
            <w:vAlign w:val="center"/>
          </w:tcPr>
          <w:p>
            <w:pPr>
              <w:shd w:val="clear"/>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根据细节、比例、空间的应用进行评分。细节到位，比例、空间的应用灵活的5.0-3.1分；细节基本到位，比例、空间的应用一般的3.0-1.1分；细节不够到位，比例、空间的应用不够灵活的1.0-0分。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7749" w:type="dxa"/>
            <w:noWrap w:val="0"/>
            <w:vAlign w:val="center"/>
          </w:tcPr>
          <w:p>
            <w:pPr>
              <w:shd w:val="clear"/>
              <w:snapToGrid w:val="0"/>
              <w:spacing w:line="32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供应商的设计方案的科学性、主题性、互动性、可持续性进行评审。紧围绕主题，活动功能突出，布局精巧的5.0-3.1分；主题符合，有基本活动功能，布局合理的3.0-1.1分；不够符合主题，活动功能欠缺，布局粗劣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restart"/>
            <w:noWrap w:val="0"/>
            <w:vAlign w:val="center"/>
          </w:tcPr>
          <w:p>
            <w:pPr>
              <w:shd w:val="clear"/>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施工方案</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针对本项目的专项施工方案打分。方案内容详尽，结合实际、具有针对性得5.0-3.1分；方案内容齐全，缺乏针对性得3.0-1.1分；方案内容不齐，内容空泛得1.0-0分。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安全生产保证措施打分。方案内容详尽，结合实际、具有针对性得5.0-3.1分；方案内容齐全，缺乏针对性得3.0-1.1分；方案内容不齐，内容空泛得1.0-0分。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文明施工保证措施打分。方案内容详尽，结合实际、具有针对性得5.0-3.1分；方案内容齐全，缺乏针对性得3.0-1.1分；方案内容不齐，内容空泛得1.0-0分。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环境保护保证措施打分。方案内容详尽，结合实际、具有针对性得5.0-3.1分；方案内容齐全，缺乏针对性得3.0-1.1分；方案内容不齐，内容空泛得1.0-0分。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项目质量目标及保证措施</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质量目标明确情况，保证措施可行性、科学性情况打分。质量保证目标明确，保证措施结合实际、具有针对性的5.0-3.1分；方案内容齐全，缺乏针对性的3.0-1.1分；方案内容不齐，内容空泛的1.0-0分。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restart"/>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劳动力投入及工期计划</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劳动力的投入及工期计划进度打分。有明确的劳动力投入及工期进度，劳动力投入多且工期计划科学合理的5.0-3.1分；有较明确的劳动力投入及工期进度表的3.0-1.1分；方案内容不齐，内容空泛的1.0-0分。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工期进度保证措施有效、合理情况打分。有明确的工期保障措施，措施科学合理的5.0-3.1分；有较明确的工期工期保障措施表的3.0-1.1分；工期保障措施不够明确，内容空泛的1.0-0分。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restart"/>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施工难点要点和解决措施</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本项目施工难点和要点分析打分。有清晰详尽的重难点分析的5.0-3.1分；有较明确的重难点分析，但内容不够详尽的3.0-1.1分；重难点分析内容简略的1.0-0分。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针对本项目施工难点和要点采取的方案、处理措施和建议打分。关于难点要点提供针对性强得解决措施的5.0-3.1分；有较明确的解决措施，但缺乏针对性的3.0-1.1分；解决措施缺乏实际的1.0-0分。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restart"/>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售后服务承诺及相关保证措施</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针对本项目服务响应的便利性描述及承诺打分。服务响应描述详细、结合项目实际且承诺内容切实可行的5.0-3.1分；有较明确的服务响应描述，基本符合项目的3.0-1.1分；服务响应描述不太切合项目实际的1.0-0分。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3" w:type="dxa"/>
            <w:vMerge w:val="continue"/>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p>
        </w:tc>
        <w:tc>
          <w:tcPr>
            <w:tcW w:w="1182" w:type="dxa"/>
            <w:vMerge w:val="continue"/>
            <w:noWrap w:val="0"/>
            <w:vAlign w:val="center"/>
          </w:tcPr>
          <w:p>
            <w:pPr>
              <w:shd w:val="clea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项目保修方案及具体措施、承诺打分。保修方案内容详细、切实可行的5.0-3.1分；保修方案较明确，较容易实施的3.0-1.1分；保修方案潦草，措施不具体的1.0-0分。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73" w:type="dxa"/>
            <w:vMerge w:val="restart"/>
            <w:noWrap w:val="0"/>
            <w:vAlign w:val="center"/>
          </w:tcPr>
          <w:p>
            <w:pPr>
              <w:shd w:val="clear"/>
              <w:adjustRightInd w:val="0"/>
              <w:snapToGrid w:val="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商务5分</w:t>
            </w:r>
          </w:p>
        </w:tc>
        <w:tc>
          <w:tcPr>
            <w:tcW w:w="1182" w:type="dxa"/>
            <w:noWrap w:val="0"/>
            <w:vAlign w:val="center"/>
          </w:tcPr>
          <w:p>
            <w:pPr>
              <w:shd w:val="clear"/>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后续服务方案</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根据供应商的设计后续服务方案及保障措施进行评分。每提出一项合理、可行的设计后续服务方案及保障措施得1分，最高得3分。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3" w:type="dxa"/>
            <w:vMerge w:val="continue"/>
            <w:noWrap w:val="0"/>
            <w:vAlign w:val="center"/>
          </w:tcPr>
          <w:p>
            <w:pPr>
              <w:shd w:val="clea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p>
        </w:tc>
        <w:tc>
          <w:tcPr>
            <w:tcW w:w="1182" w:type="dxa"/>
            <w:noWrap w:val="0"/>
            <w:vAlign w:val="center"/>
          </w:tcPr>
          <w:p>
            <w:pPr>
              <w:shd w:val="clear"/>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业绩</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根据供应商从2020年1月1日（以合同签订时间为准）至今，做过的同类项目的成功案例及业绩进行评分。一个合同0.5分，最高得0.5分。（须提供合同复印件）</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73" w:type="dxa"/>
            <w:vMerge w:val="continue"/>
            <w:noWrap w:val="0"/>
            <w:vAlign w:val="center"/>
          </w:tcPr>
          <w:p>
            <w:pPr>
              <w:shd w:val="clea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p>
        </w:tc>
        <w:tc>
          <w:tcPr>
            <w:tcW w:w="1182" w:type="dxa"/>
            <w:noWrap w:val="0"/>
            <w:vAlign w:val="center"/>
          </w:tcPr>
          <w:p>
            <w:pPr>
              <w:shd w:val="clear"/>
              <w:adjustRightInd w:val="0"/>
              <w:snapToGri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荣誉情况</w:t>
            </w:r>
          </w:p>
        </w:tc>
        <w:tc>
          <w:tcPr>
            <w:tcW w:w="7749"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近五年内供应商获得过的与项目内容相关的奖项荣誉。一个</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eastAsia="宋体" w:cs="宋体"/>
                <w:color w:val="000000" w:themeColor="text1"/>
                <w:sz w:val="24"/>
                <w:szCs w:val="24"/>
                <w:highlight w:val="none"/>
                <w14:textFill>
                  <w14:solidFill>
                    <w14:schemeClr w14:val="tx1"/>
                  </w14:solidFill>
                </w14:textFill>
              </w:rPr>
              <w:t>分，最高得1.5分。（提供证明材料复印件，不提供不给分）</w:t>
            </w:r>
          </w:p>
        </w:tc>
        <w:tc>
          <w:tcPr>
            <w:tcW w:w="582" w:type="dxa"/>
            <w:noWrap w:val="0"/>
            <w:vAlign w:val="center"/>
          </w:tcPr>
          <w:p>
            <w:pPr>
              <w:shd w:val="clear"/>
              <w:autoSpaceDE w:val="0"/>
              <w:autoSpaceDN w:val="0"/>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73" w:type="dxa"/>
            <w:noWrap w:val="0"/>
            <w:vAlign w:val="center"/>
          </w:tcPr>
          <w:p>
            <w:pPr>
              <w:shd w:val="clea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价格10分</w:t>
            </w:r>
          </w:p>
        </w:tc>
        <w:tc>
          <w:tcPr>
            <w:tcW w:w="8931" w:type="dxa"/>
            <w:gridSpan w:val="2"/>
            <w:noWrap w:val="0"/>
            <w:vAlign w:val="center"/>
          </w:tcPr>
          <w:p>
            <w:pPr>
              <w:shd w:val="clea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取合格供应商的最后磋商报价最低价为磋商基准价。基准价为10分。磋商报价得分=（磋商基准价/最后磋商报价)×10%×100（保留2位小数）。</w:t>
            </w:r>
          </w:p>
        </w:tc>
        <w:tc>
          <w:tcPr>
            <w:tcW w:w="582" w:type="dxa"/>
            <w:noWrap w:val="0"/>
            <w:vAlign w:val="center"/>
          </w:tcPr>
          <w:p>
            <w:pPr>
              <w:shd w:val="clear"/>
              <w:adjustRightInd w:val="0"/>
              <w:snapToGri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w:t>
            </w:r>
          </w:p>
        </w:tc>
      </w:tr>
    </w:tbl>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p>
    <w:p>
      <w:pPr>
        <w:pStyle w:val="9"/>
        <w:shd w:val="clear"/>
        <w:rPr>
          <w:rFonts w:ascii="宋体" w:hAnsi="宋体" w:cs="宋体"/>
          <w:color w:val="000000" w:themeColor="text1"/>
          <w:sz w:val="24"/>
          <w:szCs w:val="32"/>
          <w:highlight w:val="none"/>
          <w14:textFill>
            <w14:solidFill>
              <w14:schemeClr w14:val="tx1"/>
            </w14:solidFill>
          </w14:textFill>
        </w:rPr>
      </w:pPr>
    </w:p>
    <w:p>
      <w:pPr>
        <w:pStyle w:val="20"/>
        <w:shd w:val="clear"/>
        <w:rPr>
          <w:rFonts w:ascii="宋体" w:hAnsi="宋体" w:cs="宋体"/>
          <w:color w:val="000000" w:themeColor="text1"/>
          <w:sz w:val="24"/>
          <w:szCs w:val="32"/>
          <w:highlight w:val="none"/>
          <w14:textFill>
            <w14:solidFill>
              <w14:schemeClr w14:val="tx1"/>
            </w14:solidFill>
          </w14:textFill>
        </w:rPr>
      </w:pPr>
    </w:p>
    <w:p>
      <w:pPr>
        <w:shd w:val="clear"/>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pStyle w:val="9"/>
        <w:shd w:val="clear"/>
        <w:rPr>
          <w:color w:val="000000" w:themeColor="text1"/>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ascii="宋体" w:hAnsi="宋体" w:cs="宋体"/>
          <w:b/>
          <w:bCs/>
          <w:color w:val="000000" w:themeColor="text1"/>
          <w:sz w:val="36"/>
          <w:szCs w:val="44"/>
          <w:highlight w:val="none"/>
          <w14:textFill>
            <w14:solidFill>
              <w14:schemeClr w14:val="tx1"/>
            </w14:solidFill>
          </w14:textFill>
        </w:rPr>
      </w:pPr>
      <w:r>
        <w:rPr>
          <w:rFonts w:hint="eastAsia" w:ascii="宋体" w:hAnsi="宋体" w:cs="宋体"/>
          <w:b/>
          <w:bCs/>
          <w:color w:val="000000" w:themeColor="text1"/>
          <w:sz w:val="36"/>
          <w:szCs w:val="44"/>
          <w:highlight w:val="none"/>
          <w14:textFill>
            <w14:solidFill>
              <w14:schemeClr w14:val="tx1"/>
            </w14:solidFill>
          </w14:textFill>
        </w:rPr>
        <w:t>第四部分 项目需求</w:t>
      </w:r>
    </w:p>
    <w:p>
      <w:pPr>
        <w:shd w:val="clear"/>
        <w:tabs>
          <w:tab w:val="left" w:pos="8280"/>
        </w:tabs>
        <w:autoSpaceDE w:val="0"/>
        <w:autoSpaceDN w:val="0"/>
        <w:adjustRightInd w:val="0"/>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一、磋商项目一览表</w:t>
      </w:r>
    </w:p>
    <w:p>
      <w:pPr>
        <w:shd w:val="clear"/>
        <w:tabs>
          <w:tab w:val="left" w:pos="8280"/>
        </w:tabs>
        <w:autoSpaceDE w:val="0"/>
        <w:autoSpaceDN w:val="0"/>
        <w:adjustRightInd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具体内容如下表：</w:t>
      </w:r>
    </w:p>
    <w:tbl>
      <w:tblPr>
        <w:tblStyle w:val="28"/>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2977"/>
        <w:gridCol w:w="992"/>
        <w:gridCol w:w="1134"/>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39" w:type="dxa"/>
            <w:noWrap w:val="0"/>
            <w:vAlign w:val="center"/>
          </w:tcPr>
          <w:p>
            <w:pPr>
              <w:shd w:val="clear"/>
              <w:tabs>
                <w:tab w:val="left" w:pos="8280"/>
              </w:tabs>
              <w:autoSpaceDE w:val="0"/>
              <w:autoSpaceDN w:val="0"/>
              <w:adjustRightInd w:val="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标段号</w:t>
            </w:r>
          </w:p>
        </w:tc>
        <w:tc>
          <w:tcPr>
            <w:tcW w:w="2977" w:type="dxa"/>
            <w:noWrap w:val="0"/>
            <w:vAlign w:val="center"/>
          </w:tcPr>
          <w:p>
            <w:pPr>
              <w:shd w:val="clear"/>
              <w:tabs>
                <w:tab w:val="left" w:pos="8280"/>
              </w:tabs>
              <w:autoSpaceDE w:val="0"/>
              <w:autoSpaceDN w:val="0"/>
              <w:adjustRightInd w:val="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项目内容</w:t>
            </w:r>
          </w:p>
        </w:tc>
        <w:tc>
          <w:tcPr>
            <w:tcW w:w="992" w:type="dxa"/>
            <w:noWrap w:val="0"/>
            <w:vAlign w:val="center"/>
          </w:tcPr>
          <w:p>
            <w:pPr>
              <w:shd w:val="clear"/>
              <w:tabs>
                <w:tab w:val="left" w:pos="8280"/>
              </w:tabs>
              <w:autoSpaceDE w:val="0"/>
              <w:autoSpaceDN w:val="0"/>
              <w:adjustRightInd w:val="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1134" w:type="dxa"/>
            <w:noWrap w:val="0"/>
            <w:vAlign w:val="center"/>
          </w:tcPr>
          <w:p>
            <w:pPr>
              <w:shd w:val="clear"/>
              <w:tabs>
                <w:tab w:val="left" w:pos="8280"/>
              </w:tabs>
              <w:autoSpaceDE w:val="0"/>
              <w:autoSpaceDN w:val="0"/>
              <w:adjustRightInd w:val="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单位</w:t>
            </w:r>
          </w:p>
        </w:tc>
        <w:tc>
          <w:tcPr>
            <w:tcW w:w="1789" w:type="dxa"/>
            <w:noWrap w:val="0"/>
            <w:vAlign w:val="center"/>
          </w:tcPr>
          <w:p>
            <w:pPr>
              <w:shd w:val="clear"/>
              <w:tabs>
                <w:tab w:val="left" w:pos="8280"/>
              </w:tabs>
              <w:autoSpaceDE w:val="0"/>
              <w:autoSpaceDN w:val="0"/>
              <w:adjustRightInd w:val="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139" w:type="dxa"/>
            <w:noWrap w:val="0"/>
            <w:vAlign w:val="center"/>
          </w:tcPr>
          <w:p>
            <w:pPr>
              <w:shd w:val="clear"/>
              <w:tabs>
                <w:tab w:val="left" w:pos="8280"/>
              </w:tabs>
              <w:autoSpaceDE w:val="0"/>
              <w:autoSpaceDN w:val="0"/>
              <w:adjustRightInd w:val="0"/>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2977" w:type="dxa"/>
            <w:noWrap w:val="0"/>
            <w:vAlign w:val="center"/>
          </w:tcPr>
          <w:p>
            <w:pPr>
              <w:shd w:val="clear"/>
              <w:tabs>
                <w:tab w:val="left" w:pos="8280"/>
              </w:tabs>
              <w:autoSpaceDE w:val="0"/>
              <w:autoSpaceDN w:val="0"/>
              <w:adjustRightInd w:val="0"/>
              <w:spacing w:line="360" w:lineRule="auto"/>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路桥区青少年宫新桥分宫文化提升建设项目</w:t>
            </w:r>
          </w:p>
        </w:tc>
        <w:tc>
          <w:tcPr>
            <w:tcW w:w="992" w:type="dxa"/>
            <w:noWrap w:val="0"/>
            <w:vAlign w:val="center"/>
          </w:tcPr>
          <w:p>
            <w:pPr>
              <w:shd w:val="clear"/>
              <w:tabs>
                <w:tab w:val="left" w:pos="8280"/>
              </w:tabs>
              <w:autoSpaceDE w:val="0"/>
              <w:autoSpaceDN w:val="0"/>
              <w:adjustRightInd w:val="0"/>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1134" w:type="dxa"/>
            <w:noWrap w:val="0"/>
            <w:vAlign w:val="center"/>
          </w:tcPr>
          <w:p>
            <w:pPr>
              <w:shd w:val="clear"/>
              <w:tabs>
                <w:tab w:val="left" w:pos="8280"/>
              </w:tabs>
              <w:autoSpaceDE w:val="0"/>
              <w:autoSpaceDN w:val="0"/>
              <w:adjustRightInd w:val="0"/>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项</w:t>
            </w:r>
          </w:p>
        </w:tc>
        <w:tc>
          <w:tcPr>
            <w:tcW w:w="1789" w:type="dxa"/>
            <w:noWrap w:val="0"/>
            <w:vAlign w:val="center"/>
          </w:tcPr>
          <w:p>
            <w:pPr>
              <w:shd w:val="clear"/>
              <w:tabs>
                <w:tab w:val="left" w:pos="8280"/>
              </w:tabs>
              <w:autoSpaceDE w:val="0"/>
              <w:autoSpaceDN w:val="0"/>
              <w:adjustRightInd w:val="0"/>
              <w:spacing w:line="360" w:lineRule="auto"/>
              <w:jc w:val="center"/>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120</w:t>
            </w:r>
          </w:p>
        </w:tc>
      </w:tr>
    </w:tbl>
    <w:p>
      <w:pPr>
        <w:shd w:val="clear"/>
        <w:tabs>
          <w:tab w:val="left" w:pos="8280"/>
        </w:tabs>
        <w:autoSpaceDE w:val="0"/>
        <w:autoSpaceDN w:val="0"/>
        <w:spacing w:line="360" w:lineRule="auto"/>
        <w:rPr>
          <w:rFonts w:hint="eastAsia"/>
          <w:color w:val="000000" w:themeColor="text1"/>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二、技术需求</w:t>
      </w:r>
    </w:p>
    <w:p>
      <w:pPr>
        <w:pStyle w:val="12"/>
        <w:shd w:val="clear"/>
        <w:spacing w:after="0"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（一）项目概述</w:t>
      </w:r>
    </w:p>
    <w:p>
      <w:pPr>
        <w:pStyle w:val="2"/>
        <w:shd w:val="clear"/>
        <w:tabs>
          <w:tab w:val="left" w:pos="720"/>
          <w:tab w:val="left" w:pos="1260"/>
          <w:tab w:val="left" w:pos="2160"/>
          <w:tab w:val="left" w:pos="2880"/>
          <w:tab w:val="left" w:pos="3600"/>
          <w:tab w:val="left" w:pos="4320"/>
          <w:tab w:val="left" w:pos="5040"/>
          <w:tab w:val="left" w:pos="5760"/>
        </w:tabs>
        <w:adjustRightInd/>
        <w:spacing w:line="360" w:lineRule="auto"/>
        <w:ind w:right="0" w:rightChars="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项目室内面积约1466平方米，现对该建筑实施提升改造建设，主要包括一至二层教室、办公室、卫生间、过道，二楼玻璃墙、等改造。</w:t>
      </w:r>
    </w:p>
    <w:p>
      <w:pPr>
        <w:pStyle w:val="2"/>
        <w:shd w:val="clear"/>
        <w:tabs>
          <w:tab w:val="left" w:pos="720"/>
          <w:tab w:val="left" w:pos="1260"/>
          <w:tab w:val="left" w:pos="2160"/>
          <w:tab w:val="left" w:pos="2880"/>
          <w:tab w:val="left" w:pos="3600"/>
          <w:tab w:val="left" w:pos="4320"/>
          <w:tab w:val="left" w:pos="5040"/>
          <w:tab w:val="left" w:pos="5760"/>
        </w:tabs>
        <w:adjustRightInd/>
        <w:spacing w:line="360" w:lineRule="auto"/>
        <w:ind w:right="0" w:rightChars="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包含但不限于以下内容：文本大纲策划、方案设计、深化设计、施工图设计、导视设计、采购、展陈展示设计，互动多媒体等内容；吊顶天棚、地面、门窗、电气改造、墙面乳胶漆、 部分固定家具定制、廊道墙面展陈造型、灯光、发光灯箱、灯箱吊顶、发光字，立体字、创意科普阵地、文艺活动创意墙面、陈列展柜、艺术造型墙场景、布面立体印刷、互动体验展示、主题展示区等。</w:t>
      </w:r>
    </w:p>
    <w:p>
      <w:pPr>
        <w:pStyle w:val="2"/>
        <w:shd w:val="clear"/>
        <w:tabs>
          <w:tab w:val="left" w:pos="720"/>
          <w:tab w:val="left" w:pos="1260"/>
          <w:tab w:val="left" w:pos="2160"/>
          <w:tab w:val="left" w:pos="2880"/>
          <w:tab w:val="left" w:pos="3600"/>
          <w:tab w:val="left" w:pos="4320"/>
          <w:tab w:val="left" w:pos="5040"/>
          <w:tab w:val="left" w:pos="5760"/>
        </w:tabs>
        <w:adjustRightInd/>
        <w:ind w:left="0" w:leftChars="0" w:right="0" w:rightChars="0" w:firstLine="482" w:firstLineChars="20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（二）设计要求</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1、策划设计条件图及相关文件（设计依据）</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eastAsia="zh-CN"/>
          <w14:textFill>
            <w14:solidFill>
              <w14:schemeClr w14:val="tx1"/>
            </w14:solidFill>
          </w14:textFill>
        </w:rPr>
        <w:t>路桥区青少年宫新桥分宫</w:t>
      </w:r>
      <w:r>
        <w:rPr>
          <w:rFonts w:hint="eastAsia" w:ascii="宋体" w:hAnsi="宋体" w:cs="宋体"/>
          <w:color w:val="000000" w:themeColor="text1"/>
          <w:sz w:val="24"/>
          <w:highlight w:val="none"/>
          <w14:textFill>
            <w14:solidFill>
              <w14:schemeClr w14:val="tx1"/>
            </w14:solidFill>
          </w14:textFill>
        </w:rPr>
        <w:t>相关专业策划设计；</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eastAsia="zh-CN"/>
          <w14:textFill>
            <w14:solidFill>
              <w14:schemeClr w14:val="tx1"/>
            </w14:solidFill>
          </w14:textFill>
        </w:rPr>
        <w:t>路桥区青少年宫新桥分宫</w:t>
      </w:r>
      <w:r>
        <w:rPr>
          <w:rFonts w:hint="eastAsia" w:ascii="宋体" w:hAnsi="宋体" w:cs="宋体"/>
          <w:color w:val="000000" w:themeColor="text1"/>
          <w:sz w:val="24"/>
          <w:highlight w:val="none"/>
          <w14:textFill>
            <w14:solidFill>
              <w14:schemeClr w14:val="tx1"/>
            </w14:solidFill>
          </w14:textFill>
        </w:rPr>
        <w:t>陈列布展策划设计相关资料；</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◆相关政府部门的本项目批复文件；</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◆以上图纸及文件如有修改以招标人的答疑纪要或补充通知为准；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2、策划设计基本要求（不限于）</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标准及规范必须达到以下现行版的中华人民共和国有关法规的要求，如下列标准及规范要求与标书要求有出入则以较严格者为准。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《中华人民共和国工程建设标准强制性条文（房屋建筑部分）》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《建筑内部装修设计防火规范》（GB50222）</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《建筑装修工程质量验收规范》（GB50210）</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国家、地方其它有关规定。</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若设计人使用的标准在本标书的规定外，则应明确说明用于替代的标准或使用规范，并提供所使用的标准，该标准必须是国际公认的同等或更高级的标准。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3、标准及规范必须达到以下现行版的中华人民共和国有关法规的要求，如下列标准及规范要求与标书要求有出入则以较严格者为准。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◆《中华人民共和国工程建设标准强制性条文（房屋建筑部分）》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◆《展馆照明设计规范》</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◆《建筑工程设计文件编制深度规定》</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◆《建筑内部装修设计防火规范》（GB50222）</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◆《建筑装修工程质量验收规范》（GB50210）</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◆国家、地方其它有关规定。</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若设计人使用的标准在本标书的规定外，则应明确说明用于替代的标准或使用规范，并提供所使用的标准，该标准必须是国际公认的同等或更高级的标准。</w:t>
      </w:r>
    </w:p>
    <w:p>
      <w:pPr>
        <w:pStyle w:val="2"/>
        <w:shd w:val="clear"/>
        <w:tabs>
          <w:tab w:val="left" w:pos="720"/>
          <w:tab w:val="left" w:pos="1260"/>
          <w:tab w:val="left" w:pos="2160"/>
          <w:tab w:val="left" w:pos="2880"/>
          <w:tab w:val="left" w:pos="3600"/>
          <w:tab w:val="left" w:pos="4320"/>
          <w:tab w:val="left" w:pos="5040"/>
          <w:tab w:val="left" w:pos="5760"/>
        </w:tabs>
        <w:adjustRightInd/>
        <w:ind w:right="0" w:rightChars="0" w:firstLine="482" w:firstLineChars="200"/>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（三）深化设计深度要求</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设计的深度应满足《陈列布展大纲》的要求并能按图进行施工（制作），包括（但不限于以下内容）：</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◆按照陈展的主题、主线和脉络，深入《陈列布展大纲》的内容修订、补充调整、脉络梳理和文字提炼等完善工作，实现最终上墙目标；</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◆设计文件应提供展区及展示项目的平面、立面、剖面、大样、主要节点图纸、分解图、透视效果图、用料及规格、性能、技术标准、制作程序、详细的材料以及其它要求的各项技术参数；</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◆设计应包含展示项目的尺寸、形状、结构、材质、模型、技术、字体、排版、颜色、布局、印刷方式、工艺、功能等；</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◆互动展项（包括音视频）应在设计方案的基础上编写故事线、剧本、互动原理等，并提供详细设备清单报价和互动原理图；</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◆本次设计必须满足安防监控要求、防火规范、消防设施设计规范及有关规定。</w:t>
      </w:r>
    </w:p>
    <w:p>
      <w:pPr>
        <w:shd w:val="clear"/>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bookmarkStart w:id="5" w:name="_Toc226106525"/>
      <w:bookmarkStart w:id="6" w:name="_Toc398494693"/>
      <w:bookmarkStart w:id="7" w:name="_Toc225840118"/>
      <w:bookmarkStart w:id="8" w:name="_Toc226106476"/>
      <w:r>
        <w:rPr>
          <w:rFonts w:hint="eastAsia" w:ascii="宋体" w:hAnsi="宋体" w:cs="宋体"/>
          <w:b/>
          <w:color w:val="000000" w:themeColor="text1"/>
          <w:sz w:val="24"/>
          <w:highlight w:val="none"/>
          <w14:textFill>
            <w14:solidFill>
              <w14:schemeClr w14:val="tx1"/>
            </w14:solidFill>
          </w14:textFill>
        </w:rPr>
        <w:t>（四）布展要求</w:t>
      </w:r>
      <w:bookmarkEnd w:id="5"/>
      <w:bookmarkEnd w:id="6"/>
      <w:bookmarkEnd w:id="7"/>
      <w:bookmarkEnd w:id="8"/>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◆本项目布展质量要求一次性验收合格，布展效果达到国内领先水平且与实际客户需求相匹配。</w:t>
      </w:r>
    </w:p>
    <w:p>
      <w:pPr>
        <w:shd w:val="clear"/>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（五）布展材料供应</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招标范围内的布展材料均由中标人根据本招标文件、深化（施工）设计图纸和国家有关规定的具体要求进行采购、运输、检验、保管。所有材料须有产品合格证和质量保证书，符合节能、环保要求和国家规定的技术标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◆本次招标项目的主要布展材料，中标人应在采购前向业主送样或经业主签证确认。</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◆由中标人采购的主要布展材料，当中标人选定的产品质量达不到设计要求（或效果要求）和预期质量目标时，业主保留更换的权利，费用不再增加。</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◆招标人提供的展品标本一旦移交至中标人，中标人需承担起相关的保管责任，并按招标人的要求分门别类地进行保管。</w:t>
      </w:r>
    </w:p>
    <w:p>
      <w:pPr>
        <w:shd w:val="clear"/>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（六）项目管理的要求</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1、中标人应严格按设计图纸和已确认的施工技术方案组织施工，并无条件地接受采购人及采购人委托的监理工程师对施工质量的监督和管理；</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2、中标人负责协调施工场内、场外与施工有关的各种关系，办理应由成交人办理的各种证件、批件；</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3、中标人须按采购人管理人员的要求按时递交各类报表；</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中标人在开工之前和施工期间做好安全文明标准化管理，要求在投标文件中阐述有关施工方案和管理措施，并做出相应承诺，确保场内外道路清洁畅通，确保人员、施工安全。因成交人任意堆放、排放废水废油或弃置施工废弃物造成妨碍公共交通、影响城镇居民生活、危及居民安全、破坏周边环境等后果，中标人承担一切责任和费用</w:t>
      </w:r>
      <w:r>
        <w:rPr>
          <w:rFonts w:hint="eastAsia" w:ascii="宋体" w:hAnsi="宋体" w:cs="宋体"/>
          <w:color w:val="000000" w:themeColor="text1"/>
          <w:sz w:val="24"/>
          <w:highlight w:val="none"/>
          <w:lang w:val="en-US" w:eastAsia="zh-CN"/>
          <w14:textFill>
            <w14:solidFill>
              <w14:schemeClr w14:val="tx1"/>
            </w14:solidFill>
          </w14:textFill>
        </w:rPr>
        <w:t>F</w:t>
      </w:r>
      <w:r>
        <w:rPr>
          <w:rFonts w:hint="eastAsia" w:ascii="宋体" w:hAnsi="宋体" w:cs="宋体"/>
          <w:color w:val="000000" w:themeColor="text1"/>
          <w:sz w:val="24"/>
          <w:highlight w:val="none"/>
          <w14:textFill>
            <w14:solidFill>
              <w14:schemeClr w14:val="tx1"/>
            </w14:solidFill>
          </w14:textFill>
        </w:rPr>
        <w:t>；</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5、中标人应对工地所有作业和施工方法适当性、可靠性及安全性负责。同时根据施工现场的实际情况建立健全的质量保证体系、环境保证体系和职业健康与安全保证体系；</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6、施工期间中标人须对本工程的及其不能影响到的其他专业工程和现场采取必要的措施进行加固、维护、安全防护和损毁修复；</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7、如中标人或其分包人所雇用的工人在施工过程中发生事故，对于这类事故的赔偿费用，采购人均不予承担，且采购人不负担涉及这类事故有关的诉讼、损害赔偿、诉讼费、赔偿费及其它费用；</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8、工程竣工移交前，承包人负责对已完工程成品采取必要的措施进行维护，使其免于损毁或破坏。如出现损毁或破坏，承包人须及时进行修复并承担由此发生的一切费用；</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中标人应当加强工程款管理，做到专款专用，不得拖欠材料、设备货款、农民工和工人工资等费用。采购人或监理工程师对工程款使用情况进行监督检查时，中标人应当积极配合，不得阻扰和拒绝。如中标人发生上述拖欠行为，一经查实，一律通报并责令中标人自行组织资金迅速偿还欠款。对恶意拖欠和拒不按计划偿付时，采购人可以代扣工程款，并将有关情况报相关主管部门调查处理必要时可解除合同并依法追究中标人的责任；</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在施工过程中，各施工阶段所投入的各类机械设备数量、规格及型号应与投标文件中所列的各类机械设备数量、规格及型号一致，如在实际施工过程中，投标文件中所列机械设备不能满足施工需要的，中标人应无条件予以更换或增加；如需减少机械设备的，须报采购人和现场监理核实批准后，方可减少。否则，由此造成的工期延误和费用的增加均由中标人承担。</w:t>
      </w:r>
    </w:p>
    <w:p>
      <w:pPr>
        <w:shd w:val="clear"/>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（七）项目的质量要求</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1、本项目质量目标为符合国家及省市设计、施工验收规定合格标准，投标人应详细编制施工方案，详细叙述关键部位的质量保证措施，并在投标文件中对质量目标进行承诺；</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2、中标人须无条件接受质量监督管理部门和监理单位的质量检查和管理，共同把好质量关；</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人施工完成的果必须达到招标文件、内容文本要求的展示效果。如不能达到，在采购人允许的一定时间内进行修改、完善，使其达到对展示效果的承诺，所涉及的费用由中标人负责。若经修改、完善后仍不能达到要求的，则采购人有权不支付该项的费用；</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4、隐蔽工程经采购人验收合格后方可进入下道工序施工（制作）。</w:t>
      </w:r>
    </w:p>
    <w:p>
      <w:pPr>
        <w:shd w:val="clear"/>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（八）项目实施方案内容要求</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项目实施方案应包括（不仅限于）以下内容：</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1、项目实施方案概述及部署；</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2、项目实施的重点、难点及主要技术保证措施；</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3、项目质量保证措施、方法及质量管理体系；</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4、项目工期保证措施、方法及详细可行的进度计划；</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5、安全文明施工保证措施；</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6、针对本项目施工及设计提出合理化建议方案；</w:t>
      </w:r>
    </w:p>
    <w:p>
      <w:pPr>
        <w:shd w:val="clear"/>
        <w:spacing w:line="360" w:lineRule="auto"/>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（九）中标后工作安排</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1、项目节点安排，发包方配合中标方编制大纲，负责资料的收集、整理、制作等工作，发包方做好协助工作。</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2、修改方案</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3、施工图设计及现场深化设计</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4、项目施工</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5、内容的审查</w:t>
      </w:r>
    </w:p>
    <w:p>
      <w:pPr>
        <w:shd w:val="clear"/>
        <w:spacing w:line="360" w:lineRule="auto"/>
        <w:ind w:firstLine="480" w:firstLineChars="200"/>
        <w:jc w:val="left"/>
        <w:textAlignment w:val="baseline"/>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6、协助发包方完成最终的竣工验收工作及竣工资料的整理及编制；在验收过程中对发包方提出的微调要求迅速协调相应单位进行调整；提供整体维护使用说明及培训。</w:t>
      </w:r>
    </w:p>
    <w:p>
      <w:pPr>
        <w:pStyle w:val="2"/>
        <w:shd w:val="clear"/>
        <w:tabs>
          <w:tab w:val="left" w:pos="720"/>
          <w:tab w:val="left" w:pos="1260"/>
          <w:tab w:val="left" w:pos="2160"/>
          <w:tab w:val="left" w:pos="2880"/>
          <w:tab w:val="left" w:pos="3600"/>
          <w:tab w:val="left" w:pos="4320"/>
          <w:tab w:val="left" w:pos="5040"/>
          <w:tab w:val="left" w:pos="5760"/>
        </w:tabs>
        <w:adjustRightInd/>
        <w:ind w:right="0" w:rightChars="0" w:firstLine="482" w:firstLineChars="200"/>
        <w:rPr>
          <w:rFonts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（十）</w:t>
      </w:r>
      <w:r>
        <w:rPr>
          <w:rFonts w:hint="eastAsia" w:hAnsi="宋体"/>
          <w:b/>
          <w:color w:val="000000" w:themeColor="text1"/>
          <w:sz w:val="24"/>
          <w:szCs w:val="24"/>
          <w:highlight w:val="none"/>
          <w14:textFill>
            <w14:solidFill>
              <w14:schemeClr w14:val="tx1"/>
            </w14:solidFill>
          </w14:textFill>
        </w:rPr>
        <w:t>项目实施要求</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本项目质量目标为一次性通过验收合格，投标人应详细编制施工方案，详细叙述关键部位的质量保证措施，并在投标文件中对质量目标进行承诺。</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中标人须无条件接受质量监督管理部门和监理单位的质量检查和管理，共同把好质量关。</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中标人的设计优化得到招标人和效果监理单位的确认及相关部门的图纸会审合格后，方可进入下一步的制作施工。</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施工完成的项目必须达到招标文件、投标文件要求的展示效果，如不能达到，在招标人允许的一定时间内进行修改、完善，使其达到对展示效果的承诺，所涉及的费用由中标人负责。若经修改、完善后仍不能达到要求，则招标人有权不支付该展项的费用并处以中标人该展项造价的</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%的罚款，并要求其承担相关责任。</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隐蔽工程经招标人验收合格后方可进入下道工序施工（制作）。</w:t>
      </w:r>
    </w:p>
    <w:p>
      <w:pPr>
        <w:shd w:val="clear"/>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未尽的技术条件及要求均按国家标准和行业标准执行。</w:t>
      </w:r>
    </w:p>
    <w:p>
      <w:pPr>
        <w:pStyle w:val="2"/>
        <w:shd w:val="clear"/>
        <w:tabs>
          <w:tab w:val="left" w:pos="720"/>
          <w:tab w:val="left" w:pos="1260"/>
          <w:tab w:val="left" w:pos="2160"/>
          <w:tab w:val="left" w:pos="2880"/>
          <w:tab w:val="left" w:pos="3600"/>
          <w:tab w:val="left" w:pos="4320"/>
          <w:tab w:val="left" w:pos="5040"/>
          <w:tab w:val="left" w:pos="5760"/>
        </w:tabs>
        <w:adjustRightInd/>
        <w:ind w:right="0" w:rightChars="0"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（十一）主要材料设备选用要求表</w:t>
      </w:r>
    </w:p>
    <w:tbl>
      <w:tblPr>
        <w:tblStyle w:val="28"/>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911"/>
        <w:gridCol w:w="4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360" w:lineRule="auto"/>
              <w:jc w:val="center"/>
              <w:rPr>
                <w:rFonts w:ascii="宋体" w:hAnsi="宋体" w:cs="宋体"/>
                <w:b/>
                <w:color w:val="000000" w:themeColor="text1"/>
                <w:kern w:val="0"/>
                <w:sz w:val="24"/>
                <w:highlight w:val="none"/>
                <w:lang w:bidi="en-US"/>
                <w14:textFill>
                  <w14:solidFill>
                    <w14:schemeClr w14:val="tx1"/>
                  </w14:solidFill>
                </w14:textFill>
              </w:rPr>
            </w:pPr>
            <w:r>
              <w:rPr>
                <w:rFonts w:hint="eastAsia" w:ascii="宋体" w:hAnsi="宋体" w:cs="宋体"/>
                <w:b/>
                <w:color w:val="000000" w:themeColor="text1"/>
                <w:kern w:val="0"/>
                <w:sz w:val="24"/>
                <w:highlight w:val="none"/>
                <w:lang w:bidi="en-US"/>
                <w14:textFill>
                  <w14:solidFill>
                    <w14:schemeClr w14:val="tx1"/>
                  </w14:solidFill>
                </w14:textFill>
              </w:rPr>
              <w:t>序号</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360" w:lineRule="auto"/>
              <w:jc w:val="center"/>
              <w:rPr>
                <w:rFonts w:ascii="宋体" w:hAnsi="宋体" w:cs="宋体"/>
                <w:b/>
                <w:color w:val="000000" w:themeColor="text1"/>
                <w:kern w:val="0"/>
                <w:sz w:val="24"/>
                <w:highlight w:val="none"/>
                <w:lang w:bidi="en-US"/>
                <w14:textFill>
                  <w14:solidFill>
                    <w14:schemeClr w14:val="tx1"/>
                  </w14:solidFill>
                </w14:textFill>
              </w:rPr>
            </w:pPr>
            <w:r>
              <w:rPr>
                <w:rFonts w:hint="eastAsia" w:ascii="宋体" w:hAnsi="宋体" w:cs="宋体"/>
                <w:b/>
                <w:color w:val="000000" w:themeColor="text1"/>
                <w:kern w:val="0"/>
                <w:sz w:val="24"/>
                <w:highlight w:val="none"/>
                <w:lang w:bidi="en-US"/>
                <w14:textFill>
                  <w14:solidFill>
                    <w14:schemeClr w14:val="tx1"/>
                  </w14:solidFill>
                </w14:textFill>
              </w:rPr>
              <w:t>材料名称</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360" w:lineRule="auto"/>
              <w:jc w:val="center"/>
              <w:rPr>
                <w:rFonts w:ascii="宋体" w:hAnsi="宋体" w:cs="宋体"/>
                <w:b/>
                <w:color w:val="000000" w:themeColor="text1"/>
                <w:kern w:val="0"/>
                <w:sz w:val="24"/>
                <w:highlight w:val="none"/>
                <w:lang w:bidi="en-US"/>
                <w14:textFill>
                  <w14:solidFill>
                    <w14:schemeClr w14:val="tx1"/>
                  </w14:solidFill>
                </w14:textFill>
              </w:rPr>
            </w:pPr>
            <w:r>
              <w:rPr>
                <w:rFonts w:hint="eastAsia" w:ascii="宋体" w:hAnsi="宋体" w:cs="宋体"/>
                <w:b/>
                <w:color w:val="000000" w:themeColor="text1"/>
                <w:kern w:val="0"/>
                <w:sz w:val="24"/>
                <w:highlight w:val="none"/>
                <w:lang w:bidi="en-US"/>
                <w14:textFill>
                  <w14:solidFill>
                    <w14:schemeClr w14:val="tx1"/>
                  </w14:solidFill>
                </w14:textFill>
              </w:rPr>
              <w:t>推荐品牌（或相当于）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918" w:type="dxa"/>
            <w:tcBorders>
              <w:top w:val="single" w:color="auto" w:sz="4" w:space="0"/>
              <w:left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w:t>
            </w:r>
          </w:p>
        </w:tc>
        <w:tc>
          <w:tcPr>
            <w:tcW w:w="2911" w:type="dxa"/>
            <w:tcBorders>
              <w:top w:val="single" w:color="auto" w:sz="4" w:space="0"/>
              <w:left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电线、电缆</w:t>
            </w:r>
          </w:p>
        </w:tc>
        <w:tc>
          <w:tcPr>
            <w:tcW w:w="4744" w:type="dxa"/>
            <w:tcBorders>
              <w:top w:val="single" w:color="auto" w:sz="4" w:space="0"/>
              <w:left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杭州中策、万马、永通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2</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灯具</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金宫、欧之祥、三可、中博、欧普、雷士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3</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专业照明灯具</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SEEPOSH、晶谷、ERCO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4</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消防照明灯具</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雷士、艺光、乐思达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5</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木工板、阻燃板E0级</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千年舟、莫干山、兔宝宝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6</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钢化玻璃</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浙玻、南玻、耀皮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7</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油漆、涂料</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立邦、多乐士、华润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8</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石膏板</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龙牌、泰山、千年舟、杰科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9</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轻钢龙骨</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龙牌、泰山、千年舟、杰科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10</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地胶板</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LG、诺拉、洁福、北新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11</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地毯</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浙美、LG、山花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12</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木饰面（基层板）</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千年舟、梦天、兔宝宝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13</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铝板</w:t>
            </w:r>
          </w:p>
        </w:tc>
        <w:tc>
          <w:tcPr>
            <w:tcW w:w="4744" w:type="dxa"/>
            <w:tcBorders>
              <w:top w:val="single" w:color="auto" w:sz="4" w:space="0"/>
              <w:left w:val="single" w:color="auto" w:sz="4" w:space="0"/>
              <w:bottom w:val="single" w:color="auto" w:sz="4" w:space="0"/>
              <w:right w:val="single" w:color="auto" w:sz="4" w:space="0"/>
            </w:tcBorders>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西蒙或相当于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14</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铝塑板</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凤铝、吉祥、中铝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15</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纤维吸音板</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龙牌、阿姆斯壮、杰科、千年舟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16</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投影漆</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朗师、SOLO、宣伟、立邦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17</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玻璃</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浙玻、南玻、耀皮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18</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防静电地板</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沈飞、林德那、美露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19</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矿棉板</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阿姆斯壮、龙牌、千年舟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20</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木纹防火板</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富美家、威盛亚、千年舟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21</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镀锌方管</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天津友发、东鹏博大、邯郸正大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22</w:t>
            </w:r>
          </w:p>
        </w:tc>
        <w:tc>
          <w:tcPr>
            <w:tcW w:w="291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电线、电缆</w:t>
            </w:r>
          </w:p>
        </w:tc>
        <w:tc>
          <w:tcPr>
            <w:tcW w:w="474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hd w:val="clear"/>
              <w:spacing w:line="276" w:lineRule="auto"/>
              <w:jc w:val="center"/>
              <w:textAlignment w:val="baseline"/>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杭州中策、万马、永通</w:t>
            </w:r>
          </w:p>
        </w:tc>
      </w:tr>
    </w:tbl>
    <w:p>
      <w:pPr>
        <w:shd w:val="clear"/>
        <w:spacing w:line="360" w:lineRule="auto"/>
        <w:ind w:firstLine="480" w:firstLineChars="200"/>
        <w:rPr>
          <w:rFonts w:ascii="宋体" w:hAnsi="宋体" w:cs="宋体"/>
          <w:color w:val="000000" w:themeColor="text1"/>
          <w:kern w:val="0"/>
          <w:sz w:val="24"/>
          <w:highlight w:val="none"/>
          <w:lang w:bidi="en-US"/>
          <w14:textFill>
            <w14:solidFill>
              <w14:schemeClr w14:val="tx1"/>
            </w14:solidFill>
          </w14:textFill>
        </w:rPr>
      </w:pPr>
      <w:r>
        <w:rPr>
          <w:rFonts w:hint="eastAsia" w:ascii="宋体" w:hAnsi="宋体" w:cs="宋体"/>
          <w:color w:val="000000" w:themeColor="text1"/>
          <w:kern w:val="0"/>
          <w:sz w:val="24"/>
          <w:highlight w:val="none"/>
          <w:lang w:bidi="en-US"/>
          <w14:textFill>
            <w14:solidFill>
              <w14:schemeClr w14:val="tx1"/>
            </w14:solidFill>
          </w14:textFill>
        </w:rPr>
        <w:t>注：除招标文件推荐的品牌外，欢迎其他能满足本项目技术需求且性能与所推荐品牌相当或更优的产品参加投标。</w:t>
      </w:r>
    </w:p>
    <w:p>
      <w:pPr>
        <w:shd w:val="clear"/>
        <w:spacing w:line="360" w:lineRule="auto"/>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w:t>
      </w:r>
      <w:r>
        <w:rPr>
          <w:rFonts w:ascii="宋体" w:hAnsi="宋体"/>
          <w:b/>
          <w:color w:val="000000" w:themeColor="text1"/>
          <w:sz w:val="24"/>
          <w:highlight w:val="none"/>
          <w14:textFill>
            <w14:solidFill>
              <w14:schemeClr w14:val="tx1"/>
            </w14:solidFill>
          </w14:textFill>
        </w:rPr>
        <w:t>、</w:t>
      </w:r>
      <w:r>
        <w:rPr>
          <w:rFonts w:hint="eastAsia" w:ascii="宋体" w:hAnsi="宋体"/>
          <w:b/>
          <w:color w:val="000000" w:themeColor="text1"/>
          <w:sz w:val="24"/>
          <w:highlight w:val="none"/>
          <w14:textFill>
            <w14:solidFill>
              <w14:schemeClr w14:val="tx1"/>
            </w14:solidFill>
          </w14:textFill>
        </w:rPr>
        <w:t>商务需求</w:t>
      </w:r>
    </w:p>
    <w:p>
      <w:pPr>
        <w:pStyle w:val="2"/>
        <w:shd w:val="clear"/>
        <w:tabs>
          <w:tab w:val="left" w:pos="720"/>
          <w:tab w:val="left" w:pos="1260"/>
          <w:tab w:val="left" w:pos="2160"/>
          <w:tab w:val="left" w:pos="2880"/>
          <w:tab w:val="left" w:pos="3600"/>
          <w:tab w:val="left" w:pos="4320"/>
          <w:tab w:val="left" w:pos="5040"/>
          <w:tab w:val="left" w:pos="5760"/>
        </w:tabs>
        <w:adjustRightInd/>
        <w:ind w:right="0" w:rightChars="0" w:firstLine="480" w:firstLineChars="200"/>
        <w:rPr>
          <w:rFonts w:hAnsi="宋体"/>
          <w:color w:val="000000" w:themeColor="text1"/>
          <w:sz w:val="24"/>
          <w:szCs w:val="24"/>
          <w:highlight w:val="none"/>
          <w:lang w:eastAsia="zh-CN"/>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▲（一）工期：60天内完成供货并通过验收（具体进场施工时间根据采购方要求决定）。</w:t>
      </w:r>
    </w:p>
    <w:p>
      <w:pPr>
        <w:pStyle w:val="2"/>
        <w:shd w:val="clear"/>
        <w:tabs>
          <w:tab w:val="left" w:pos="720"/>
          <w:tab w:val="left" w:pos="1260"/>
          <w:tab w:val="left" w:pos="2160"/>
          <w:tab w:val="left" w:pos="2880"/>
          <w:tab w:val="left" w:pos="3600"/>
          <w:tab w:val="left" w:pos="4320"/>
          <w:tab w:val="left" w:pos="5040"/>
          <w:tab w:val="left" w:pos="5760"/>
        </w:tabs>
        <w:adjustRightInd/>
        <w:ind w:right="0" w:rightChars="0" w:firstLine="480" w:firstLineChars="200"/>
        <w:rPr>
          <w:rFonts w:hint="eastAsia" w:hAnsi="宋体"/>
          <w:color w:val="000000" w:themeColor="text1"/>
          <w:sz w:val="24"/>
          <w:szCs w:val="24"/>
          <w:highlight w:val="none"/>
          <w:lang w:eastAsia="zh-CN"/>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▲（二）本项目质量保修期一年，设备类一年。</w:t>
      </w:r>
    </w:p>
    <w:p>
      <w:pPr>
        <w:pStyle w:val="2"/>
        <w:shd w:val="clear"/>
        <w:tabs>
          <w:tab w:val="left" w:pos="720"/>
          <w:tab w:val="left" w:pos="1260"/>
          <w:tab w:val="left" w:pos="2160"/>
          <w:tab w:val="left" w:pos="2880"/>
          <w:tab w:val="left" w:pos="3600"/>
          <w:tab w:val="left" w:pos="4320"/>
          <w:tab w:val="left" w:pos="5040"/>
          <w:tab w:val="left" w:pos="5760"/>
        </w:tabs>
        <w:adjustRightInd/>
        <w:ind w:right="0" w:rightChars="0"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lang w:eastAsia="zh-CN"/>
          <w14:textFill>
            <w14:solidFill>
              <w14:schemeClr w14:val="tx1"/>
            </w14:solidFill>
          </w14:textFill>
        </w:rPr>
        <w:t>三</w:t>
      </w:r>
      <w:r>
        <w:rPr>
          <w:rFonts w:hint="eastAsia" w:hAnsi="宋体"/>
          <w:color w:val="000000" w:themeColor="text1"/>
          <w:sz w:val="24"/>
          <w:szCs w:val="24"/>
          <w:highlight w:val="none"/>
          <w14:textFill>
            <w14:solidFill>
              <w14:schemeClr w14:val="tx1"/>
            </w14:solidFill>
          </w14:textFill>
        </w:rPr>
        <w:t>）付款方式</w:t>
      </w:r>
    </w:p>
    <w:p>
      <w:pPr>
        <w:pStyle w:val="2"/>
        <w:shd w:val="clear"/>
        <w:tabs>
          <w:tab w:val="left" w:pos="720"/>
          <w:tab w:val="left" w:pos="1260"/>
          <w:tab w:val="left" w:pos="2160"/>
          <w:tab w:val="left" w:pos="2880"/>
          <w:tab w:val="left" w:pos="3600"/>
          <w:tab w:val="left" w:pos="4320"/>
          <w:tab w:val="left" w:pos="5040"/>
          <w:tab w:val="left" w:pos="5760"/>
        </w:tabs>
        <w:adjustRightInd/>
        <w:spacing w:line="360" w:lineRule="auto"/>
        <w:ind w:right="0" w:rightChars="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签订合同后支付</w:t>
      </w:r>
      <w:r>
        <w:rPr>
          <w:rFonts w:hint="eastAsia" w:ascii="宋体" w:hAnsi="宋体" w:eastAsia="宋体" w:cs="宋体"/>
          <w:color w:val="000000" w:themeColor="text1"/>
          <w:sz w:val="24"/>
          <w:szCs w:val="24"/>
          <w:highlight w:val="none"/>
          <w:lang w:eastAsia="zh-CN"/>
          <w14:textFill>
            <w14:solidFill>
              <w14:schemeClr w14:val="tx1"/>
            </w14:solidFill>
          </w14:textFill>
        </w:rPr>
        <w:t>40</w:t>
      </w:r>
      <w:r>
        <w:rPr>
          <w:rFonts w:hint="eastAsia" w:ascii="宋体" w:hAnsi="宋体" w:eastAsia="宋体" w:cs="宋体"/>
          <w:color w:val="000000" w:themeColor="text1"/>
          <w:sz w:val="24"/>
          <w:szCs w:val="24"/>
          <w:highlight w:val="none"/>
          <w14:textFill>
            <w14:solidFill>
              <w14:schemeClr w14:val="tx1"/>
            </w14:solidFill>
          </w14:textFill>
        </w:rPr>
        <w:t>%预付款（预付款在合同生效以及具备实施条件后7个工作日内支付），硬件采购结束并进场付至合同价的50%，硬件安装完毕付至合同价的75%，展览展示及硬件安装调试完毕初步验收合格付至合同价的85%，正式验收合格并移交后付至合同价的100%。</w:t>
      </w:r>
    </w:p>
    <w:p>
      <w:pPr>
        <w:shd w:val="clear"/>
        <w:spacing w:line="360" w:lineRule="auto"/>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四、相关说明</w:t>
      </w:r>
    </w:p>
    <w:p>
      <w:pPr>
        <w:shd w:val="clear"/>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附：</w:t>
      </w:r>
      <w:r>
        <w:rPr>
          <w:rFonts w:hint="eastAsia" w:ascii="宋体" w:hAnsi="宋体"/>
          <w:color w:val="000000" w:themeColor="text1"/>
          <w:sz w:val="24"/>
          <w:highlight w:val="none"/>
          <w:lang w:eastAsia="zh-CN"/>
          <w14:textFill>
            <w14:solidFill>
              <w14:schemeClr w14:val="tx1"/>
            </w14:solidFill>
          </w14:textFill>
        </w:rPr>
        <w:t>路桥区青少年宫新桥分宫</w:t>
      </w:r>
      <w:r>
        <w:rPr>
          <w:rFonts w:hint="eastAsia" w:ascii="宋体" w:hAnsi="宋体" w:cs="宋体"/>
          <w:color w:val="000000" w:themeColor="text1"/>
          <w:sz w:val="24"/>
          <w:highlight w:val="none"/>
          <w14:textFill>
            <w14:solidFill>
              <w14:schemeClr w14:val="tx1"/>
            </w14:solidFill>
          </w14:textFill>
        </w:rPr>
        <w:t>功能介绍</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drawing>
          <wp:inline distT="0" distB="0" distL="114300" distR="114300">
            <wp:extent cx="5129530" cy="3177540"/>
            <wp:effectExtent l="0" t="0" r="1270" b="10160"/>
            <wp:docPr id="6" name="图片 1" descr="C:\Users\Administrator\Desktop\7f7e95d4e88bb3a96139f58c77c4d11.jpg7f7e95d4e88bb3a96139f58c77c4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7f7e95d4e88bb3a96139f58c77c4d11.jpg7f7e95d4e88bb3a96139f58c77c4d11"/>
                    <pic:cNvPicPr>
                      <a:picLocks noChangeAspect="1"/>
                    </pic:cNvPicPr>
                  </pic:nvPicPr>
                  <pic:blipFill>
                    <a:blip r:embed="rId8"/>
                    <a:srcRect/>
                    <a:stretch>
                      <a:fillRect/>
                    </a:stretch>
                  </pic:blipFill>
                  <pic:spPr>
                    <a:xfrm>
                      <a:off x="0" y="0"/>
                      <a:ext cx="5129530" cy="3177540"/>
                    </a:xfrm>
                    <a:prstGeom prst="rect">
                      <a:avLst/>
                    </a:prstGeom>
                    <a:noFill/>
                    <a:ln>
                      <a:noFill/>
                    </a:ln>
                  </pic:spPr>
                </pic:pic>
              </a:graphicData>
            </a:graphic>
          </wp:inline>
        </w:drawing>
      </w:r>
    </w:p>
    <w:p>
      <w:pPr>
        <w:shd w:val="clea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p>
    <w:p>
      <w:pPr>
        <w:shd w:val="clear"/>
        <w:spacing w:line="360" w:lineRule="auto"/>
        <w:ind w:firstLine="480" w:firstLineChars="200"/>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计划开设“</w:t>
      </w:r>
      <w:r>
        <w:rPr>
          <w:rFonts w:hint="eastAsia" w:ascii="宋体" w:hAnsi="宋体" w:cs="宋体"/>
          <w:color w:val="000000" w:themeColor="text1"/>
          <w:sz w:val="24"/>
          <w:highlight w:val="none"/>
          <w:lang w:val="en-US" w:eastAsia="zh-CN"/>
          <w14:textFill>
            <w14:solidFill>
              <w14:schemeClr w14:val="tx1"/>
            </w14:solidFill>
          </w14:textFill>
        </w:rPr>
        <w:t>美术</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书法</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体适能</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声乐</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舞蹈</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小主持</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绘本</w:t>
      </w:r>
      <w:r>
        <w:rPr>
          <w:rFonts w:hint="eastAsia" w:ascii="宋体" w:hAnsi="宋体" w:cs="宋体"/>
          <w:color w:val="000000" w:themeColor="text1"/>
          <w:sz w:val="24"/>
          <w:highlight w:val="none"/>
          <w14:textFill>
            <w14:solidFill>
              <w14:schemeClr w14:val="tx1"/>
            </w14:solidFill>
          </w14:textFill>
        </w:rPr>
        <w:t>”等课程</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共计</w:t>
      </w: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个班级。另计划配备一个</w:t>
      </w:r>
      <w:r>
        <w:rPr>
          <w:rFonts w:hint="eastAsia" w:ascii="宋体" w:hAnsi="宋体" w:cs="宋体"/>
          <w:color w:val="000000" w:themeColor="text1"/>
          <w:sz w:val="24"/>
          <w:highlight w:val="none"/>
          <w:lang w:val="en-US" w:eastAsia="zh-CN"/>
          <w14:textFill>
            <w14:solidFill>
              <w14:schemeClr w14:val="tx1"/>
            </w14:solidFill>
          </w14:textFill>
        </w:rPr>
        <w:t>影音</w:t>
      </w:r>
      <w:r>
        <w:rPr>
          <w:rFonts w:hint="eastAsia" w:ascii="宋体" w:hAnsi="宋体" w:cs="宋体"/>
          <w:color w:val="000000" w:themeColor="text1"/>
          <w:sz w:val="24"/>
          <w:highlight w:val="none"/>
          <w14:textFill>
            <w14:solidFill>
              <w14:schemeClr w14:val="tx1"/>
            </w14:solidFill>
          </w14:textFill>
        </w:rPr>
        <w:t>室，办公区设置</w:t>
      </w:r>
      <w:r>
        <w:rPr>
          <w:rFonts w:hint="eastAsia" w:ascii="宋体" w:hAnsi="宋体" w:cs="宋体"/>
          <w:color w:val="000000" w:themeColor="text1"/>
          <w:sz w:val="24"/>
          <w:highlight w:val="none"/>
          <w:lang w:val="en-US" w:eastAsia="zh-CN"/>
          <w14:textFill>
            <w14:solidFill>
              <w14:schemeClr w14:val="tx1"/>
            </w14:solidFill>
          </w14:textFill>
        </w:rPr>
        <w:t>两</w:t>
      </w:r>
      <w:r>
        <w:rPr>
          <w:rFonts w:hint="eastAsia" w:ascii="宋体" w:hAnsi="宋体" w:cs="宋体"/>
          <w:color w:val="000000" w:themeColor="text1"/>
          <w:sz w:val="24"/>
          <w:highlight w:val="none"/>
          <w14:textFill>
            <w14:solidFill>
              <w14:schemeClr w14:val="tx1"/>
            </w14:solidFill>
          </w14:textFill>
        </w:rPr>
        <w:t>个教师办公室。</w:t>
      </w:r>
      <w:r>
        <w:rPr>
          <w:rFonts w:hint="eastAsia" w:ascii="宋体" w:hAnsi="宋体" w:cs="宋体"/>
          <w:color w:val="000000" w:themeColor="text1"/>
          <w:sz w:val="24"/>
          <w:highlight w:val="none"/>
          <w:lang w:val="en-US" w:eastAsia="zh-CN"/>
          <w14:textFill>
            <w14:solidFill>
              <w14:schemeClr w14:val="tx1"/>
            </w14:solidFill>
          </w14:textFill>
        </w:rPr>
        <w:t>公共区域打造成独特的展陈空间。</w:t>
      </w:r>
    </w:p>
    <w:p>
      <w:pPr>
        <w:pStyle w:val="2"/>
        <w:shd w:val="clear"/>
        <w:tabs>
          <w:tab w:val="left" w:pos="720"/>
          <w:tab w:val="left" w:pos="1260"/>
          <w:tab w:val="left" w:pos="2160"/>
          <w:tab w:val="left" w:pos="2880"/>
          <w:tab w:val="left" w:pos="3600"/>
          <w:tab w:val="left" w:pos="4320"/>
          <w:tab w:val="left" w:pos="5040"/>
          <w:tab w:val="left" w:pos="5760"/>
        </w:tabs>
        <w:rPr>
          <w:rFonts w:hint="eastAsia" w:ascii="宋体" w:hAnsi="宋体" w:cs="宋体"/>
          <w:color w:val="000000" w:themeColor="text1"/>
          <w:sz w:val="24"/>
          <w:highlight w:val="none"/>
          <w:lang w:val="en-US" w:eastAsia="zh-CN"/>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rPr>
          <w:rFonts w:hint="eastAsia" w:ascii="宋体" w:hAnsi="宋体" w:cs="宋体"/>
          <w:color w:val="000000" w:themeColor="text1"/>
          <w:sz w:val="24"/>
          <w:highlight w:val="none"/>
          <w:lang w:val="en-US" w:eastAsia="zh-CN"/>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rPr>
          <w:rFonts w:hint="eastAsia" w:ascii="宋体" w:hAnsi="宋体" w:cs="宋体"/>
          <w:color w:val="000000" w:themeColor="text1"/>
          <w:sz w:val="24"/>
          <w:highlight w:val="none"/>
          <w:lang w:val="en-US" w:eastAsia="zh-CN"/>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rPr>
          <w:rFonts w:hint="eastAsia" w:ascii="宋体" w:hAnsi="宋体" w:cs="宋体"/>
          <w:color w:val="000000" w:themeColor="text1"/>
          <w:sz w:val="24"/>
          <w:highlight w:val="none"/>
          <w:lang w:val="en-US" w:eastAsia="zh-CN"/>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rPr>
          <w:rFonts w:hint="eastAsia" w:ascii="宋体" w:hAnsi="宋体" w:cs="宋体"/>
          <w:color w:val="000000" w:themeColor="text1"/>
          <w:sz w:val="24"/>
          <w:highlight w:val="none"/>
          <w:lang w:val="en-US" w:eastAsia="zh-CN"/>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rPr>
          <w:rFonts w:hint="eastAsia" w:ascii="宋体" w:hAnsi="宋体" w:cs="宋体"/>
          <w:color w:val="000000" w:themeColor="text1"/>
          <w:sz w:val="24"/>
          <w:highlight w:val="none"/>
          <w:lang w:val="en-US" w:eastAsia="zh-CN"/>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rPr>
          <w:rFonts w:hint="default" w:ascii="宋体" w:hAnsi="宋体" w:cs="宋体"/>
          <w:color w:val="000000" w:themeColor="text1"/>
          <w:sz w:val="24"/>
          <w:highlight w:val="none"/>
          <w:lang w:val="en-US" w:eastAsia="zh-CN"/>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drawing>
          <wp:inline distT="0" distB="0" distL="114300" distR="114300">
            <wp:extent cx="4775200" cy="3323590"/>
            <wp:effectExtent l="0" t="0" r="0" b="3810"/>
            <wp:docPr id="3" name="图片 2" descr="C:\Users\Administrator\Desktop\d9cc925bf7e431db3ab6f3466e726bd.jpgd9cc925bf7e431db3ab6f3466e72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d9cc925bf7e431db3ab6f3466e726bd.jpgd9cc925bf7e431db3ab6f3466e726bd"/>
                    <pic:cNvPicPr>
                      <a:picLocks noChangeAspect="1"/>
                    </pic:cNvPicPr>
                  </pic:nvPicPr>
                  <pic:blipFill>
                    <a:blip r:embed="rId9"/>
                    <a:srcRect/>
                    <a:stretch>
                      <a:fillRect/>
                    </a:stretch>
                  </pic:blipFill>
                  <pic:spPr>
                    <a:xfrm>
                      <a:off x="0" y="0"/>
                      <a:ext cx="4775200" cy="3323590"/>
                    </a:xfrm>
                    <a:prstGeom prst="rect">
                      <a:avLst/>
                    </a:prstGeom>
                    <a:noFill/>
                    <a:ln>
                      <a:noFill/>
                    </a:ln>
                  </pic:spPr>
                </pic:pic>
              </a:graphicData>
            </a:graphic>
          </wp:inline>
        </w:drawing>
      </w:r>
    </w:p>
    <w:p>
      <w:pPr>
        <w:shd w:val="clear"/>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上图为</w:t>
      </w:r>
      <w:r>
        <w:rPr>
          <w:rFonts w:hint="eastAsia" w:ascii="宋体" w:hAnsi="宋体" w:cs="宋体"/>
          <w:color w:val="000000" w:themeColor="text1"/>
          <w:sz w:val="24"/>
          <w:highlight w:val="none"/>
          <w:lang w:val="en-US" w:eastAsia="zh-CN"/>
          <w14:textFill>
            <w14:solidFill>
              <w14:schemeClr w14:val="tx1"/>
            </w14:solidFill>
          </w14:textFill>
        </w:rPr>
        <w:t>中部</w:t>
      </w:r>
      <w:r>
        <w:rPr>
          <w:rFonts w:hint="eastAsia" w:ascii="宋体" w:hAnsi="宋体" w:cs="宋体"/>
          <w:color w:val="000000" w:themeColor="text1"/>
          <w:sz w:val="24"/>
          <w:highlight w:val="none"/>
          <w14:textFill>
            <w14:solidFill>
              <w14:schemeClr w14:val="tx1"/>
            </w14:solidFill>
          </w14:textFill>
        </w:rPr>
        <w:t>分宫</w:t>
      </w:r>
      <w:r>
        <w:rPr>
          <w:rFonts w:hint="eastAsia" w:ascii="宋体" w:hAnsi="宋体" w:cs="宋体"/>
          <w:color w:val="000000" w:themeColor="text1"/>
          <w:sz w:val="24"/>
          <w:highlight w:val="none"/>
          <w:lang w:val="en-US" w:eastAsia="zh-CN"/>
          <w14:textFill>
            <w14:solidFill>
              <w14:schemeClr w14:val="tx1"/>
            </w14:solidFill>
          </w14:textFill>
        </w:rPr>
        <w:t>一楼</w:t>
      </w:r>
      <w:r>
        <w:rPr>
          <w:rFonts w:hint="eastAsia" w:ascii="宋体" w:hAnsi="宋体" w:cs="宋体"/>
          <w:color w:val="000000" w:themeColor="text1"/>
          <w:sz w:val="24"/>
          <w:highlight w:val="none"/>
          <w14:textFill>
            <w14:solidFill>
              <w14:schemeClr w14:val="tx1"/>
            </w14:solidFill>
          </w14:textFill>
        </w:rPr>
        <w:t>，计划</w:t>
      </w:r>
      <w:r>
        <w:rPr>
          <w:rFonts w:hint="eastAsia" w:ascii="宋体" w:hAnsi="宋体" w:cs="宋体"/>
          <w:color w:val="000000" w:themeColor="text1"/>
          <w:sz w:val="24"/>
          <w:highlight w:val="none"/>
          <w:lang w:val="en-US" w:eastAsia="zh-CN"/>
          <w14:textFill>
            <w14:solidFill>
              <w14:schemeClr w14:val="tx1"/>
            </w14:solidFill>
          </w14:textFill>
        </w:rPr>
        <w:t>设置美术</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书法</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体适能等班级</w:t>
      </w:r>
      <w:r>
        <w:rPr>
          <w:rFonts w:hint="eastAsia" w:ascii="宋体" w:hAnsi="宋体" w:eastAsia="宋体" w:cs="宋体"/>
          <w:i w:val="0"/>
          <w:iCs w:val="0"/>
          <w:caps w:val="0"/>
          <w:color w:val="000000" w:themeColor="text1"/>
          <w:spacing w:val="0"/>
          <w:sz w:val="24"/>
          <w:szCs w:val="24"/>
          <w:highlight w:val="none"/>
          <w:shd w:val="clear" w:fill="FFFFFF"/>
          <w14:textFill>
            <w14:solidFill>
              <w14:schemeClr w14:val="tx1"/>
            </w14:solidFill>
          </w14:textFill>
        </w:rPr>
        <w:t>。</w:t>
      </w:r>
      <w:r>
        <w:rPr>
          <w:rFonts w:hint="eastAsia" w:ascii="宋体" w:hAnsi="宋体" w:cs="宋体"/>
          <w:i w:val="0"/>
          <w:iCs w:val="0"/>
          <w:caps w:val="0"/>
          <w:color w:val="000000" w:themeColor="text1"/>
          <w:spacing w:val="0"/>
          <w:sz w:val="24"/>
          <w:szCs w:val="24"/>
          <w:highlight w:val="none"/>
          <w:shd w:val="clear" w:fill="FFFFFF"/>
          <w:lang w:val="en-US" w:eastAsia="zh-CN"/>
          <w14:textFill>
            <w14:solidFill>
              <w14:schemeClr w14:val="tx1"/>
            </w14:solidFill>
          </w14:textFill>
        </w:rPr>
        <w:t>公共区域展示一些相关课程的知识及互动装置。</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p>
    <w:p>
      <w:pPr>
        <w:shd w:val="clear"/>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drawing>
          <wp:inline distT="0" distB="0" distL="114300" distR="114300">
            <wp:extent cx="4782185" cy="3585210"/>
            <wp:effectExtent l="0" t="0" r="5715" b="8890"/>
            <wp:docPr id="5" name="图片 4" descr="C:\Users\Administrator\Desktop\5508aaeaf2d7055c029bf193225b4ce.jpg5508aaeaf2d7055c029bf193225b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5508aaeaf2d7055c029bf193225b4ce.jpg5508aaeaf2d7055c029bf193225b4ce"/>
                    <pic:cNvPicPr>
                      <a:picLocks noChangeAspect="1"/>
                    </pic:cNvPicPr>
                  </pic:nvPicPr>
                  <pic:blipFill>
                    <a:blip r:embed="rId10"/>
                    <a:srcRect/>
                    <a:stretch>
                      <a:fillRect/>
                    </a:stretch>
                  </pic:blipFill>
                  <pic:spPr>
                    <a:xfrm>
                      <a:off x="0" y="0"/>
                      <a:ext cx="4782185" cy="3585210"/>
                    </a:xfrm>
                    <a:prstGeom prst="rect">
                      <a:avLst/>
                    </a:prstGeom>
                    <a:noFill/>
                    <a:ln>
                      <a:noFill/>
                    </a:ln>
                  </pic:spPr>
                </pic:pic>
              </a:graphicData>
            </a:graphic>
          </wp:inline>
        </w:drawing>
      </w:r>
    </w:p>
    <w:p>
      <w:pPr>
        <w:pStyle w:val="25"/>
        <w:shd w:val="clear"/>
        <w:spacing w:before="0" w:after="0" w:line="360" w:lineRule="auto"/>
        <w:ind w:firstLine="480" w:firstLineChars="200"/>
        <w:jc w:val="left"/>
        <w:outlineLvl w:val="9"/>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cs="宋体"/>
          <w:b w:val="0"/>
          <w:color w:val="000000" w:themeColor="text1"/>
          <w:sz w:val="24"/>
          <w:szCs w:val="24"/>
          <w:highlight w:val="none"/>
          <w14:textFill>
            <w14:solidFill>
              <w14:schemeClr w14:val="tx1"/>
            </w14:solidFill>
          </w14:textFill>
        </w:rPr>
        <w:t>上图为</w:t>
      </w:r>
      <w:r>
        <w:rPr>
          <w:rFonts w:hint="eastAsia" w:ascii="宋体" w:hAnsi="宋体" w:cs="宋体"/>
          <w:b w:val="0"/>
          <w:bCs w:val="0"/>
          <w:color w:val="000000" w:themeColor="text1"/>
          <w:sz w:val="24"/>
          <w:highlight w:val="none"/>
          <w:lang w:val="en-US" w:eastAsia="zh-CN"/>
          <w14:textFill>
            <w14:solidFill>
              <w14:schemeClr w14:val="tx1"/>
            </w14:solidFill>
          </w14:textFill>
        </w:rPr>
        <w:t>中部</w:t>
      </w:r>
      <w:r>
        <w:rPr>
          <w:rFonts w:hint="eastAsia" w:ascii="宋体" w:hAnsi="宋体" w:cs="宋体"/>
          <w:b w:val="0"/>
          <w:bCs w:val="0"/>
          <w:color w:val="000000" w:themeColor="text1"/>
          <w:sz w:val="24"/>
          <w:highlight w:val="none"/>
          <w14:textFill>
            <w14:solidFill>
              <w14:schemeClr w14:val="tx1"/>
            </w14:solidFill>
          </w14:textFill>
        </w:rPr>
        <w:t>分宫</w:t>
      </w:r>
      <w:r>
        <w:rPr>
          <w:rFonts w:hint="eastAsia" w:ascii="宋体" w:hAnsi="宋体" w:cs="宋体"/>
          <w:b w:val="0"/>
          <w:bCs w:val="0"/>
          <w:color w:val="000000" w:themeColor="text1"/>
          <w:sz w:val="24"/>
          <w:highlight w:val="none"/>
          <w:lang w:val="en-US" w:eastAsia="zh-CN"/>
          <w14:textFill>
            <w14:solidFill>
              <w14:schemeClr w14:val="tx1"/>
            </w14:solidFill>
          </w14:textFill>
        </w:rPr>
        <w:t>二楼</w:t>
      </w:r>
      <w:r>
        <w:rPr>
          <w:rFonts w:hint="eastAsia" w:ascii="宋体" w:hAnsi="宋体" w:cs="宋体"/>
          <w:b w:val="0"/>
          <w:color w:val="000000" w:themeColor="text1"/>
          <w:sz w:val="24"/>
          <w:szCs w:val="24"/>
          <w:highlight w:val="none"/>
          <w14:textFill>
            <w14:solidFill>
              <w14:schemeClr w14:val="tx1"/>
            </w14:solidFill>
          </w14:textFill>
        </w:rPr>
        <w:t>，</w:t>
      </w:r>
      <w:r>
        <w:rPr>
          <w:rFonts w:hint="eastAsia" w:ascii="宋体" w:hAnsi="宋体" w:cs="宋体"/>
          <w:b w:val="0"/>
          <w:bCs w:val="0"/>
          <w:color w:val="000000" w:themeColor="text1"/>
          <w:sz w:val="24"/>
          <w:highlight w:val="none"/>
          <w14:textFill>
            <w14:solidFill>
              <w14:schemeClr w14:val="tx1"/>
            </w14:solidFill>
          </w14:textFill>
        </w:rPr>
        <w:t>计划</w:t>
      </w:r>
      <w:r>
        <w:rPr>
          <w:rFonts w:hint="eastAsia" w:ascii="宋体" w:hAnsi="宋体" w:cs="宋体"/>
          <w:b w:val="0"/>
          <w:bCs w:val="0"/>
          <w:color w:val="000000" w:themeColor="text1"/>
          <w:sz w:val="24"/>
          <w:highlight w:val="none"/>
          <w:lang w:val="en-US" w:eastAsia="zh-CN"/>
          <w14:textFill>
            <w14:solidFill>
              <w14:schemeClr w14:val="tx1"/>
            </w14:solidFill>
          </w14:textFill>
        </w:rPr>
        <w:t>设置声乐</w:t>
      </w:r>
      <w:r>
        <w:rPr>
          <w:rFonts w:hint="eastAsia" w:ascii="宋体" w:hAnsi="宋体" w:cs="宋体"/>
          <w:b w:val="0"/>
          <w:bCs w:val="0"/>
          <w:color w:val="000000" w:themeColor="text1"/>
          <w:sz w:val="24"/>
          <w:highlight w:val="none"/>
          <w14:textFill>
            <w14:solidFill>
              <w14:schemeClr w14:val="tx1"/>
            </w14:solidFill>
          </w14:textFill>
        </w:rPr>
        <w:t>、</w:t>
      </w:r>
      <w:r>
        <w:rPr>
          <w:rFonts w:hint="eastAsia" w:ascii="宋体" w:hAnsi="宋体" w:cs="宋体"/>
          <w:b w:val="0"/>
          <w:bCs w:val="0"/>
          <w:color w:val="000000" w:themeColor="text1"/>
          <w:sz w:val="24"/>
          <w:highlight w:val="none"/>
          <w:lang w:val="en-US" w:eastAsia="zh-CN"/>
          <w14:textFill>
            <w14:solidFill>
              <w14:schemeClr w14:val="tx1"/>
            </w14:solidFill>
          </w14:textFill>
        </w:rPr>
        <w:t>舞蹈</w:t>
      </w:r>
      <w:r>
        <w:rPr>
          <w:rFonts w:hint="eastAsia" w:ascii="宋体" w:hAnsi="宋体" w:cs="宋体"/>
          <w:b w:val="0"/>
          <w:bCs w:val="0"/>
          <w:color w:val="000000" w:themeColor="text1"/>
          <w:sz w:val="24"/>
          <w:highlight w:val="none"/>
          <w14:textFill>
            <w14:solidFill>
              <w14:schemeClr w14:val="tx1"/>
            </w14:solidFill>
          </w14:textFill>
        </w:rPr>
        <w:t>、</w:t>
      </w:r>
      <w:r>
        <w:rPr>
          <w:rFonts w:hint="eastAsia" w:ascii="宋体" w:hAnsi="宋体" w:cs="宋体"/>
          <w:b w:val="0"/>
          <w:bCs w:val="0"/>
          <w:color w:val="000000" w:themeColor="text1"/>
          <w:sz w:val="24"/>
          <w:highlight w:val="none"/>
          <w:lang w:val="en-US" w:eastAsia="zh-CN"/>
          <w14:textFill>
            <w14:solidFill>
              <w14:schemeClr w14:val="tx1"/>
            </w14:solidFill>
          </w14:textFill>
        </w:rPr>
        <w:t>小主持</w:t>
      </w:r>
      <w:r>
        <w:rPr>
          <w:rFonts w:hint="eastAsia" w:ascii="宋体" w:hAnsi="宋体" w:cs="宋体"/>
          <w:b w:val="0"/>
          <w:bCs w:val="0"/>
          <w:color w:val="000000" w:themeColor="text1"/>
          <w:sz w:val="24"/>
          <w:highlight w:val="none"/>
          <w14:textFill>
            <w14:solidFill>
              <w14:schemeClr w14:val="tx1"/>
            </w14:solidFill>
          </w14:textFill>
        </w:rPr>
        <w:t>、</w:t>
      </w:r>
      <w:r>
        <w:rPr>
          <w:rFonts w:hint="eastAsia" w:ascii="宋体" w:hAnsi="宋体" w:cs="宋体"/>
          <w:b w:val="0"/>
          <w:bCs w:val="0"/>
          <w:color w:val="000000" w:themeColor="text1"/>
          <w:sz w:val="24"/>
          <w:highlight w:val="none"/>
          <w:lang w:val="en-US" w:eastAsia="zh-CN"/>
          <w14:textFill>
            <w14:solidFill>
              <w14:schemeClr w14:val="tx1"/>
            </w14:solidFill>
          </w14:textFill>
        </w:rPr>
        <w:t>绘本等班级</w:t>
      </w:r>
      <w:r>
        <w:rPr>
          <w:rFonts w:hint="eastAsia" w:ascii="宋体" w:hAnsi="宋体" w:cs="宋体"/>
          <w:b w:val="0"/>
          <w:color w:val="000000" w:themeColor="text1"/>
          <w:sz w:val="24"/>
          <w:szCs w:val="24"/>
          <w:highlight w:val="none"/>
          <w14:textFill>
            <w14:solidFill>
              <w14:schemeClr w14:val="tx1"/>
            </w14:solidFill>
          </w14:textFill>
        </w:rPr>
        <w:t>。</w:t>
      </w:r>
      <w:r>
        <w:rPr>
          <w:rFonts w:hint="eastAsia" w:ascii="宋体" w:hAnsi="宋体" w:cs="宋体"/>
          <w:b w:val="0"/>
          <w:color w:val="000000" w:themeColor="text1"/>
          <w:sz w:val="24"/>
          <w:szCs w:val="24"/>
          <w:highlight w:val="none"/>
          <w:lang w:val="en-US" w:eastAsia="zh-CN"/>
          <w14:textFill>
            <w14:solidFill>
              <w14:schemeClr w14:val="tx1"/>
            </w14:solidFill>
          </w14:textFill>
        </w:rPr>
        <w:t>公共区域</w:t>
      </w:r>
      <w:r>
        <w:rPr>
          <w:rFonts w:hint="eastAsia" w:ascii="宋体" w:hAnsi="宋体" w:cs="宋体"/>
          <w:b w:val="0"/>
          <w:bCs w:val="0"/>
          <w:color w:val="000000" w:themeColor="text1"/>
          <w:sz w:val="24"/>
          <w:highlight w:val="none"/>
          <w14:textFill>
            <w14:solidFill>
              <w14:schemeClr w14:val="tx1"/>
            </w14:solidFill>
          </w14:textFill>
        </w:rPr>
        <w:t>打造</w:t>
      </w:r>
      <w:r>
        <w:rPr>
          <w:rFonts w:hint="eastAsia" w:ascii="宋体" w:hAnsi="宋体" w:cs="宋体"/>
          <w:b w:val="0"/>
          <w:bCs w:val="0"/>
          <w:color w:val="000000" w:themeColor="text1"/>
          <w:sz w:val="24"/>
          <w:highlight w:val="none"/>
          <w:lang w:val="en-US" w:eastAsia="zh-CN"/>
          <w14:textFill>
            <w14:solidFill>
              <w14:schemeClr w14:val="tx1"/>
            </w14:solidFill>
          </w14:textFill>
        </w:rPr>
        <w:t>成</w:t>
      </w:r>
      <w:r>
        <w:rPr>
          <w:rFonts w:hint="eastAsia" w:ascii="宋体" w:hAnsi="宋体" w:cs="宋体"/>
          <w:b w:val="0"/>
          <w:bCs w:val="0"/>
          <w:color w:val="000000" w:themeColor="text1"/>
          <w:sz w:val="24"/>
          <w:highlight w:val="none"/>
          <w14:textFill>
            <w14:solidFill>
              <w14:schemeClr w14:val="tx1"/>
            </w14:solidFill>
          </w14:textFill>
        </w:rPr>
        <w:t>具有特色的</w:t>
      </w:r>
      <w:r>
        <w:rPr>
          <w:rFonts w:hint="eastAsia" w:ascii="宋体" w:hAnsi="宋体" w:cs="宋体"/>
          <w:b w:val="0"/>
          <w:bCs w:val="0"/>
          <w:color w:val="000000" w:themeColor="text1"/>
          <w:sz w:val="24"/>
          <w:highlight w:val="none"/>
          <w:lang w:val="en-US" w:eastAsia="zh-CN"/>
          <w14:textFill>
            <w14:solidFill>
              <w14:schemeClr w14:val="tx1"/>
            </w14:solidFill>
          </w14:textFill>
        </w:rPr>
        <w:t>展陈</w:t>
      </w:r>
      <w:r>
        <w:rPr>
          <w:rFonts w:hint="eastAsia" w:ascii="宋体" w:hAnsi="宋体" w:cs="宋体"/>
          <w:b w:val="0"/>
          <w:bCs w:val="0"/>
          <w:color w:val="000000" w:themeColor="text1"/>
          <w:sz w:val="24"/>
          <w:highlight w:val="none"/>
          <w14:textFill>
            <w14:solidFill>
              <w14:schemeClr w14:val="tx1"/>
            </w14:solidFill>
          </w14:textFill>
        </w:rPr>
        <w:t>空间</w:t>
      </w:r>
      <w:r>
        <w:rPr>
          <w:rFonts w:hint="eastAsia" w:ascii="宋体" w:hAnsi="宋体" w:cs="宋体"/>
          <w:b w:val="0"/>
          <w:bCs w:val="0"/>
          <w:color w:val="000000" w:themeColor="text1"/>
          <w:sz w:val="24"/>
          <w:highlight w:val="none"/>
          <w:lang w:val="en-US" w:eastAsia="zh-CN"/>
          <w14:textFill>
            <w14:solidFill>
              <w14:schemeClr w14:val="tx1"/>
            </w14:solidFill>
          </w14:textFill>
        </w:rPr>
        <w:t>，创造更丰富的交流体验。</w:t>
      </w:r>
    </w:p>
    <w:p>
      <w:pPr>
        <w:pStyle w:val="25"/>
        <w:shd w:val="clear"/>
        <w:spacing w:before="0" w:after="0" w:line="360" w:lineRule="auto"/>
        <w:ind w:firstLine="482" w:firstLineChars="200"/>
        <w:jc w:val="left"/>
        <w:outlineLvl w:val="9"/>
        <w:rPr>
          <w:rFonts w:ascii="宋体" w:hAnsi="宋体" w:cs="宋体"/>
          <w:b w:val="0"/>
          <w:color w:val="000000" w:themeColor="text1"/>
          <w:sz w:val="24"/>
          <w:szCs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363220</wp:posOffset>
            </wp:positionH>
            <wp:positionV relativeFrom="paragraph">
              <wp:posOffset>27305</wp:posOffset>
            </wp:positionV>
            <wp:extent cx="4820285" cy="3616325"/>
            <wp:effectExtent l="0" t="0" r="5715" b="3175"/>
            <wp:wrapTopAndBottom/>
            <wp:docPr id="2" name="图片 3" descr="C:\Users\Administrator\Desktop\0da3582a8522fc390b533da88f43f86.jpg0da3582a8522fc390b533da88f43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0da3582a8522fc390b533da88f43f86.jpg0da3582a8522fc390b533da88f43f86"/>
                    <pic:cNvPicPr>
                      <a:picLocks noChangeAspect="1"/>
                    </pic:cNvPicPr>
                  </pic:nvPicPr>
                  <pic:blipFill>
                    <a:blip r:embed="rId11"/>
                    <a:srcRect/>
                    <a:stretch>
                      <a:fillRect/>
                    </a:stretch>
                  </pic:blipFill>
                  <pic:spPr>
                    <a:xfrm>
                      <a:off x="0" y="0"/>
                      <a:ext cx="4820285" cy="3616325"/>
                    </a:xfrm>
                    <a:prstGeom prst="rect">
                      <a:avLst/>
                    </a:prstGeom>
                    <a:noFill/>
                    <a:ln>
                      <a:noFill/>
                    </a:ln>
                  </pic:spPr>
                </pic:pic>
              </a:graphicData>
            </a:graphic>
          </wp:anchor>
        </w:drawing>
      </w:r>
      <w:r>
        <w:rPr>
          <w:rFonts w:hint="eastAsia" w:ascii="宋体" w:hAnsi="宋体" w:cs="宋体"/>
          <w:b w:val="0"/>
          <w:color w:val="000000" w:themeColor="text1"/>
          <w:sz w:val="24"/>
          <w:szCs w:val="24"/>
          <w:highlight w:val="none"/>
          <w14:textFill>
            <w14:solidFill>
              <w14:schemeClr w14:val="tx1"/>
            </w14:solidFill>
          </w14:textFill>
        </w:rPr>
        <w:t>上图为</w:t>
      </w:r>
      <w:r>
        <w:rPr>
          <w:rFonts w:hint="eastAsia" w:ascii="宋体" w:hAnsi="宋体" w:cs="宋体"/>
          <w:b w:val="0"/>
          <w:bCs w:val="0"/>
          <w:color w:val="000000" w:themeColor="text1"/>
          <w:sz w:val="24"/>
          <w:highlight w:val="none"/>
          <w:lang w:val="en-US" w:eastAsia="zh-CN"/>
          <w14:textFill>
            <w14:solidFill>
              <w14:schemeClr w14:val="tx1"/>
            </w14:solidFill>
          </w14:textFill>
        </w:rPr>
        <w:t>中部</w:t>
      </w:r>
      <w:r>
        <w:rPr>
          <w:rFonts w:hint="eastAsia" w:ascii="宋体" w:hAnsi="宋体" w:cs="宋体"/>
          <w:b w:val="0"/>
          <w:bCs w:val="0"/>
          <w:color w:val="000000" w:themeColor="text1"/>
          <w:sz w:val="24"/>
          <w:highlight w:val="none"/>
          <w14:textFill>
            <w14:solidFill>
              <w14:schemeClr w14:val="tx1"/>
            </w14:solidFill>
          </w14:textFill>
        </w:rPr>
        <w:t>分宫</w:t>
      </w:r>
      <w:r>
        <w:rPr>
          <w:rFonts w:hint="eastAsia" w:ascii="宋体" w:hAnsi="宋体" w:cs="宋体"/>
          <w:b w:val="0"/>
          <w:bCs w:val="0"/>
          <w:color w:val="000000" w:themeColor="text1"/>
          <w:sz w:val="24"/>
          <w:highlight w:val="none"/>
          <w:lang w:val="en-US" w:eastAsia="zh-CN"/>
          <w14:textFill>
            <w14:solidFill>
              <w14:schemeClr w14:val="tx1"/>
            </w14:solidFill>
          </w14:textFill>
        </w:rPr>
        <w:t>二楼的</w:t>
      </w:r>
      <w:r>
        <w:rPr>
          <w:rFonts w:hint="eastAsia" w:ascii="宋体" w:hAnsi="宋体" w:cs="宋体"/>
          <w:b w:val="0"/>
          <w:color w:val="000000" w:themeColor="text1"/>
          <w:sz w:val="24"/>
          <w:szCs w:val="24"/>
          <w:highlight w:val="none"/>
          <w:lang w:val="en-US" w:eastAsia="zh-CN"/>
          <w14:textFill>
            <w14:solidFill>
              <w14:schemeClr w14:val="tx1"/>
            </w14:solidFill>
          </w14:textFill>
        </w:rPr>
        <w:t>露台</w:t>
      </w:r>
      <w:r>
        <w:rPr>
          <w:rFonts w:hint="eastAsia" w:ascii="宋体" w:hAnsi="宋体" w:cs="宋体"/>
          <w:b w:val="0"/>
          <w:color w:val="000000" w:themeColor="text1"/>
          <w:sz w:val="24"/>
          <w:szCs w:val="24"/>
          <w:highlight w:val="none"/>
          <w14:textFill>
            <w14:solidFill>
              <w14:schemeClr w14:val="tx1"/>
            </w14:solidFill>
          </w14:textFill>
        </w:rPr>
        <w:t>，计划将其打造成</w:t>
      </w:r>
      <w:r>
        <w:rPr>
          <w:rFonts w:hint="eastAsia" w:ascii="宋体" w:hAnsi="宋体" w:cs="宋体"/>
          <w:b w:val="0"/>
          <w:bCs w:val="0"/>
          <w:color w:val="000000" w:themeColor="text1"/>
          <w:sz w:val="24"/>
          <w:highlight w:val="none"/>
          <w14:textFill>
            <w14:solidFill>
              <w14:schemeClr w14:val="tx1"/>
            </w14:solidFill>
          </w14:textFill>
        </w:rPr>
        <w:t>展陈</w:t>
      </w:r>
      <w:r>
        <w:rPr>
          <w:rFonts w:hint="eastAsia" w:ascii="宋体" w:hAnsi="宋体" w:cs="宋体"/>
          <w:b w:val="0"/>
          <w:bCs w:val="0"/>
          <w:color w:val="000000" w:themeColor="text1"/>
          <w:sz w:val="24"/>
          <w:highlight w:val="none"/>
          <w:lang w:val="en-US" w:eastAsia="zh-CN"/>
          <w14:textFill>
            <w14:solidFill>
              <w14:schemeClr w14:val="tx1"/>
            </w14:solidFill>
          </w14:textFill>
        </w:rPr>
        <w:t>及休闲</w:t>
      </w:r>
      <w:r>
        <w:rPr>
          <w:rFonts w:hint="eastAsia" w:ascii="宋体" w:hAnsi="宋体" w:cs="宋体"/>
          <w:b w:val="0"/>
          <w:bCs w:val="0"/>
          <w:color w:val="000000" w:themeColor="text1"/>
          <w:sz w:val="24"/>
          <w:highlight w:val="none"/>
          <w14:textFill>
            <w14:solidFill>
              <w14:schemeClr w14:val="tx1"/>
            </w14:solidFill>
          </w14:textFill>
        </w:rPr>
        <w:t>空间</w:t>
      </w:r>
      <w:r>
        <w:rPr>
          <w:rFonts w:hint="eastAsia" w:ascii="宋体" w:hAnsi="宋体" w:cs="宋体"/>
          <w:b w:val="0"/>
          <w:color w:val="000000" w:themeColor="text1"/>
          <w:sz w:val="24"/>
          <w:szCs w:val="24"/>
          <w:highlight w:val="none"/>
          <w14:textFill>
            <w14:solidFill>
              <w14:schemeClr w14:val="tx1"/>
            </w14:solidFill>
          </w14:textFill>
        </w:rPr>
        <w:t>。</w:t>
      </w:r>
    </w:p>
    <w:p>
      <w:pPr>
        <w:pStyle w:val="25"/>
        <w:shd w:val="clear"/>
        <w:spacing w:before="0" w:after="0" w:line="360" w:lineRule="auto"/>
        <w:ind w:firstLine="480" w:firstLineChars="200"/>
        <w:jc w:val="left"/>
        <w:outlineLvl w:val="9"/>
        <w:rPr>
          <w:rFonts w:ascii="宋体" w:hAnsi="宋体" w:cs="宋体"/>
          <w:b w:val="0"/>
          <w:color w:val="000000" w:themeColor="text1"/>
          <w:sz w:val="24"/>
          <w:szCs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drawing>
          <wp:inline distT="0" distB="0" distL="114300" distR="114300">
            <wp:extent cx="4782185" cy="3587115"/>
            <wp:effectExtent l="0" t="0" r="5715" b="6985"/>
            <wp:docPr id="4" name="图片 4" descr="C:\Users\Administrator\Desktop\f822b8740004ce0319d149ed7aa7179.jpgf822b8740004ce0319d149ed7aa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f822b8740004ce0319d149ed7aa7179.jpgf822b8740004ce0319d149ed7aa7179"/>
                    <pic:cNvPicPr>
                      <a:picLocks noChangeAspect="1"/>
                    </pic:cNvPicPr>
                  </pic:nvPicPr>
                  <pic:blipFill>
                    <a:blip r:embed="rId12"/>
                    <a:srcRect/>
                    <a:stretch>
                      <a:fillRect/>
                    </a:stretch>
                  </pic:blipFill>
                  <pic:spPr>
                    <a:xfrm>
                      <a:off x="0" y="0"/>
                      <a:ext cx="4782185" cy="3587115"/>
                    </a:xfrm>
                    <a:prstGeom prst="rect">
                      <a:avLst/>
                    </a:prstGeom>
                    <a:noFill/>
                    <a:ln>
                      <a:noFill/>
                    </a:ln>
                  </pic:spPr>
                </pic:pic>
              </a:graphicData>
            </a:graphic>
          </wp:inline>
        </w:drawing>
      </w:r>
    </w:p>
    <w:p>
      <w:pPr>
        <w:shd w:val="clear"/>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上图为</w:t>
      </w:r>
      <w:r>
        <w:rPr>
          <w:rFonts w:hint="eastAsia" w:ascii="宋体" w:hAnsi="宋体" w:cs="宋体"/>
          <w:b w:val="0"/>
          <w:bCs w:val="0"/>
          <w:color w:val="000000" w:themeColor="text1"/>
          <w:sz w:val="24"/>
          <w:highlight w:val="none"/>
          <w:lang w:val="en-US" w:eastAsia="zh-CN"/>
          <w14:textFill>
            <w14:solidFill>
              <w14:schemeClr w14:val="tx1"/>
            </w14:solidFill>
          </w14:textFill>
        </w:rPr>
        <w:t>中部</w:t>
      </w:r>
      <w:r>
        <w:rPr>
          <w:rFonts w:hint="eastAsia" w:ascii="宋体" w:hAnsi="宋体" w:cs="宋体"/>
          <w:b w:val="0"/>
          <w:bCs w:val="0"/>
          <w:color w:val="000000" w:themeColor="text1"/>
          <w:sz w:val="24"/>
          <w:highlight w:val="none"/>
          <w14:textFill>
            <w14:solidFill>
              <w14:schemeClr w14:val="tx1"/>
            </w14:solidFill>
          </w14:textFill>
        </w:rPr>
        <w:t>分宫</w:t>
      </w:r>
      <w:r>
        <w:rPr>
          <w:rFonts w:hint="eastAsia" w:ascii="宋体" w:hAnsi="宋体" w:cs="宋体"/>
          <w:b w:val="0"/>
          <w:bCs w:val="0"/>
          <w:color w:val="000000" w:themeColor="text1"/>
          <w:sz w:val="24"/>
          <w:highlight w:val="none"/>
          <w:lang w:val="en-US" w:eastAsia="zh-CN"/>
          <w14:textFill>
            <w14:solidFill>
              <w14:schemeClr w14:val="tx1"/>
            </w14:solidFill>
          </w14:textFill>
        </w:rPr>
        <w:t>二楼</w:t>
      </w:r>
      <w:r>
        <w:rPr>
          <w:rFonts w:hint="eastAsia" w:ascii="宋体" w:hAnsi="宋体" w:cs="宋体"/>
          <w:color w:val="000000" w:themeColor="text1"/>
          <w:sz w:val="24"/>
          <w:highlight w:val="none"/>
          <w14:textFill>
            <w14:solidFill>
              <w14:schemeClr w14:val="tx1"/>
            </w14:solidFill>
          </w14:textFill>
        </w:rPr>
        <w:t>走廊，</w:t>
      </w:r>
      <w:r>
        <w:rPr>
          <w:rFonts w:hint="eastAsia" w:ascii="宋体" w:hAnsi="宋体" w:cs="宋体"/>
          <w:color w:val="000000" w:themeColor="text1"/>
          <w:sz w:val="24"/>
          <w:highlight w:val="none"/>
          <w:lang w:val="en-US" w:eastAsia="zh-CN"/>
          <w14:textFill>
            <w14:solidFill>
              <w14:schemeClr w14:val="tx1"/>
            </w14:solidFill>
          </w14:textFill>
        </w:rPr>
        <w:t>计划</w:t>
      </w:r>
      <w:r>
        <w:rPr>
          <w:rFonts w:hint="eastAsia" w:ascii="宋体" w:hAnsi="宋体" w:cs="宋体"/>
          <w:color w:val="000000" w:themeColor="text1"/>
          <w:sz w:val="24"/>
          <w:highlight w:val="none"/>
          <w14:textFill>
            <w14:solidFill>
              <w14:schemeClr w14:val="tx1"/>
            </w14:solidFill>
          </w14:textFill>
        </w:rPr>
        <w:t>打造成一个具有特色的</w:t>
      </w:r>
      <w:r>
        <w:rPr>
          <w:rFonts w:hint="eastAsia" w:ascii="宋体" w:hAnsi="宋体" w:cs="宋体"/>
          <w:color w:val="000000" w:themeColor="text1"/>
          <w:sz w:val="24"/>
          <w:highlight w:val="none"/>
          <w:lang w:val="en-US" w:eastAsia="zh-CN"/>
          <w14:textFill>
            <w14:solidFill>
              <w14:schemeClr w14:val="tx1"/>
            </w14:solidFill>
          </w14:textFill>
        </w:rPr>
        <w:t>展陈</w:t>
      </w:r>
      <w:r>
        <w:rPr>
          <w:rFonts w:hint="eastAsia" w:ascii="宋体" w:hAnsi="宋体" w:cs="宋体"/>
          <w:color w:val="000000" w:themeColor="text1"/>
          <w:sz w:val="24"/>
          <w:highlight w:val="none"/>
          <w14:textFill>
            <w14:solidFill>
              <w14:schemeClr w14:val="tx1"/>
            </w14:solidFill>
          </w14:textFill>
        </w:rPr>
        <w:t>空间。</w:t>
      </w:r>
    </w:p>
    <w:p>
      <w:pPr>
        <w:shd w:val="clear"/>
        <w:spacing w:line="360" w:lineRule="auto"/>
        <w:jc w:val="left"/>
        <w:rPr>
          <w:rFonts w:ascii="宋体" w:hAnsi="宋体" w:cs="宋体"/>
          <w:color w:val="000000" w:themeColor="text1"/>
          <w:sz w:val="24"/>
          <w:highlight w:val="none"/>
          <w14:textFill>
            <w14:solidFill>
              <w14:schemeClr w14:val="tx1"/>
            </w14:solidFill>
          </w14:textFill>
        </w:rPr>
      </w:pPr>
    </w:p>
    <w:p>
      <w:pPr>
        <w:pStyle w:val="2"/>
        <w:shd w:val="clear"/>
        <w:ind w:left="0" w:leftChars="0" w:firstLine="0" w:firstLineChars="0"/>
        <w:rPr>
          <w:rFonts w:hint="eastAsia" w:ascii="宋体" w:hAnsi="宋体" w:cs="宋体"/>
          <w:b/>
          <w:bCs/>
          <w:color w:val="000000" w:themeColor="text1"/>
          <w:sz w:val="36"/>
          <w:szCs w:val="44"/>
          <w:highlight w:val="none"/>
          <w14:textFill>
            <w14:solidFill>
              <w14:schemeClr w14:val="tx1"/>
            </w14:solidFill>
          </w14:textFill>
        </w:rPr>
      </w:pPr>
    </w:p>
    <w:p>
      <w:pPr>
        <w:shd w:val="clear"/>
        <w:spacing w:line="360" w:lineRule="auto"/>
        <w:jc w:val="center"/>
        <w:rPr>
          <w:rFonts w:ascii="宋体" w:hAnsi="宋体" w:cs="宋体"/>
          <w:b/>
          <w:bCs/>
          <w:color w:val="000000" w:themeColor="text1"/>
          <w:sz w:val="36"/>
          <w:szCs w:val="44"/>
          <w:highlight w:val="none"/>
          <w14:textFill>
            <w14:solidFill>
              <w14:schemeClr w14:val="tx1"/>
            </w14:solidFill>
          </w14:textFill>
        </w:rPr>
      </w:pPr>
      <w:r>
        <w:rPr>
          <w:rFonts w:hint="eastAsia" w:ascii="宋体" w:hAnsi="宋体" w:cs="宋体"/>
          <w:b/>
          <w:bCs/>
          <w:color w:val="000000" w:themeColor="text1"/>
          <w:sz w:val="36"/>
          <w:szCs w:val="44"/>
          <w:highlight w:val="none"/>
          <w14:textFill>
            <w14:solidFill>
              <w14:schemeClr w14:val="tx1"/>
            </w14:solidFill>
          </w14:textFill>
        </w:rPr>
        <w:t>第五部分 政府采购合同主要条款指引</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以下为成交后签定本项目合同的通用条款，成交供应商不得提出实质性的修改，关于专用条款将由采购人与成交供应商结合本项目具体情况协商后签订。</w:t>
      </w:r>
    </w:p>
    <w:p>
      <w:pPr>
        <w:shd w:val="clear"/>
        <w:tabs>
          <w:tab w:val="left" w:pos="8280"/>
        </w:tabs>
        <w:autoSpaceDE w:val="0"/>
        <w:autoSpaceDN w:val="0"/>
        <w:adjustRightInd w:val="0"/>
        <w:spacing w:line="360" w:lineRule="auto"/>
        <w:ind w:right="25"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cs="宋体"/>
          <w:color w:val="000000" w:themeColor="text1"/>
          <w:sz w:val="24"/>
          <w:highlight w:val="none"/>
          <w:u w:val="single"/>
          <w:lang w:eastAsia="zh-CN"/>
          <w14:textFill>
            <w14:solidFill>
              <w14:schemeClr w14:val="tx1"/>
            </w14:solidFill>
          </w14:textFill>
        </w:rPr>
        <w:t>路桥区青少年宫新桥分宫文化提升建设项目</w:t>
      </w:r>
    </w:p>
    <w:p>
      <w:pPr>
        <w:shd w:val="clear"/>
        <w:tabs>
          <w:tab w:val="left" w:pos="8280"/>
        </w:tabs>
        <w:autoSpaceDE w:val="0"/>
        <w:autoSpaceDN w:val="0"/>
        <w:adjustRightInd w:val="0"/>
        <w:spacing w:line="360" w:lineRule="auto"/>
        <w:ind w:right="25"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r>
        <w:rPr>
          <w:rFonts w:hint="eastAsia" w:ascii="宋体" w:hAnsi="宋体" w:cs="宋体"/>
          <w:color w:val="000000" w:themeColor="text1"/>
          <w:sz w:val="24"/>
          <w:highlight w:val="none"/>
          <w:u w:val="single"/>
          <w:lang w:eastAsia="zh-CN"/>
          <w14:textFill>
            <w14:solidFill>
              <w14:schemeClr w14:val="tx1"/>
            </w14:solidFill>
          </w14:textFill>
        </w:rPr>
        <w:t>ZJWS2024-LQ41</w:t>
      </w:r>
    </w:p>
    <w:p>
      <w:pPr>
        <w:shd w:val="clear"/>
        <w:tabs>
          <w:tab w:val="left" w:pos="8280"/>
        </w:tabs>
        <w:autoSpaceDE w:val="0"/>
        <w:autoSpaceDN w:val="0"/>
        <w:adjustRightInd w:val="0"/>
        <w:spacing w:line="360" w:lineRule="auto"/>
        <w:ind w:right="25"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方：</w:t>
      </w:r>
      <w:r>
        <w:rPr>
          <w:rFonts w:hint="eastAsia" w:ascii="宋体" w:hAnsi="宋体" w:cs="宋体"/>
          <w:color w:val="000000" w:themeColor="text1"/>
          <w:sz w:val="24"/>
          <w:highlight w:val="none"/>
          <w:u w:val="single"/>
          <w:lang w:eastAsia="zh-CN"/>
          <w14:textFill>
            <w14:solidFill>
              <w14:schemeClr w14:val="tx1"/>
            </w14:solidFill>
          </w14:textFill>
        </w:rPr>
        <w:t>台州市路桥区青少年宫</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方：</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甲、乙双方根据</w:t>
      </w:r>
      <w:r>
        <w:rPr>
          <w:rFonts w:hint="eastAsia" w:ascii="宋体" w:hAnsi="宋体" w:cs="宋体"/>
          <w:color w:val="000000" w:themeColor="text1"/>
          <w:sz w:val="24"/>
          <w:highlight w:val="none"/>
          <w:u w:val="single"/>
          <w:lang w:eastAsia="zh-CN"/>
          <w14:textFill>
            <w14:solidFill>
              <w14:schemeClr w14:val="tx1"/>
            </w14:solidFill>
          </w14:textFill>
        </w:rPr>
        <w:t>路桥区青少年宫新桥分宫文化提升建设项目</w:t>
      </w:r>
      <w:r>
        <w:rPr>
          <w:rFonts w:hint="eastAsia" w:ascii="宋体" w:hAnsi="宋体" w:cs="宋体"/>
          <w:color w:val="000000" w:themeColor="text1"/>
          <w:sz w:val="24"/>
          <w:highlight w:val="none"/>
          <w14:textFill>
            <w14:solidFill>
              <w14:schemeClr w14:val="tx1"/>
            </w14:solidFill>
          </w14:textFill>
        </w:rPr>
        <w:t>竞争性磋商的结果，签署本合同。</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 xml:space="preserve">一、合同文件： </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1.合同条款。</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2.中标通知书。</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3.更正补充文件。</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4.招标文件。</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5.中标供应商投标文件。</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6.其他。</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上述所指合同文件应认为是互相补充和解释的，但是有模棱两可或互相矛盾之处，以其所列内容顺序为准。</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二、合同内容及服务标准</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（具体见项目需求）</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三、合同金额</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本合同金额为（大写）：________________元（￥____________元）人民币。</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四、甲乙双方责任</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五、技术资料</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1.乙方应按招标文件规定的时间向甲方提供有关技术资料。</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六、知识产权</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乙方应保证提供服务过程中不会侵犯任何第三方的知识产权。</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七、履约保证金</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无</w:t>
      </w:r>
      <w:r>
        <w:rPr>
          <w:rFonts w:hint="eastAsia" w:ascii="宋体" w:hAnsi="宋体" w:cs="宋体"/>
          <w:color w:val="000000" w:themeColor="text1"/>
          <w:sz w:val="24"/>
          <w:highlight w:val="none"/>
          <w14:textFill>
            <w14:solidFill>
              <w14:schemeClr w14:val="tx1"/>
            </w14:solidFill>
          </w14:textFill>
        </w:rPr>
        <w:t>。</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八、转包或分包</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1.本合同范围的服务，应由乙方直接供应，不得转让他人供应；</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.如有转让和未经甲方同意的分包行为，甲方有权解除合同，并追究乙方的违约责任。</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九</w:t>
      </w:r>
      <w:r>
        <w:rPr>
          <w:rFonts w:hint="eastAsia" w:ascii="宋体" w:hAnsi="宋体" w:cs="宋体"/>
          <w:b/>
          <w:bCs/>
          <w:color w:val="000000" w:themeColor="text1"/>
          <w:sz w:val="24"/>
          <w:highlight w:val="none"/>
          <w:lang w:val="zh-CN"/>
          <w14:textFill>
            <w14:solidFill>
              <w14:schemeClr w14:val="tx1"/>
            </w14:solidFill>
          </w14:textFill>
        </w:rPr>
        <w:t>、合同履行时间、履行方式及履行地点</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1.履行时间：</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2.履行方式：</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3.履行地点：</w:t>
      </w:r>
    </w:p>
    <w:p>
      <w:pPr>
        <w:shd w:val="clear"/>
        <w:tabs>
          <w:tab w:val="left" w:pos="8280"/>
        </w:tabs>
        <w:autoSpaceDE w:val="0"/>
        <w:autoSpaceDN w:val="0"/>
        <w:adjustRightInd w:val="0"/>
        <w:spacing w:line="360" w:lineRule="auto"/>
        <w:ind w:right="25"/>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十、款项支付</w:t>
      </w:r>
      <w:r>
        <w:rPr>
          <w:rFonts w:ascii="宋体" w:hAnsi="宋体" w:cs="宋体"/>
          <w:color w:val="000000" w:themeColor="text1"/>
          <w:sz w:val="24"/>
          <w:highlight w:val="none"/>
          <w14:textFill>
            <w14:solidFill>
              <w14:schemeClr w14:val="tx1"/>
            </w14:solidFill>
          </w14:textFill>
        </w:rPr>
        <w:t xml:space="preserve"> </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w:t>
      </w:r>
      <w:r>
        <w:rPr>
          <w:rFonts w:hint="eastAsia" w:ascii="宋体" w:hAnsi="宋体" w:cs="宋体"/>
          <w:b/>
          <w:bCs/>
          <w:color w:val="000000" w:themeColor="text1"/>
          <w:sz w:val="24"/>
          <w:highlight w:val="none"/>
          <w:lang w:val="en-US" w:eastAsia="zh-CN"/>
          <w14:textFill>
            <w14:solidFill>
              <w14:schemeClr w14:val="tx1"/>
            </w14:solidFill>
          </w14:textFill>
        </w:rPr>
        <w:t>一</w:t>
      </w:r>
      <w:r>
        <w:rPr>
          <w:rFonts w:hint="eastAsia" w:ascii="宋体" w:hAnsi="宋体" w:cs="宋体"/>
          <w:b/>
          <w:bCs/>
          <w:color w:val="000000" w:themeColor="text1"/>
          <w:sz w:val="24"/>
          <w:highlight w:val="none"/>
          <w:lang w:val="zh-CN"/>
          <w14:textFill>
            <w14:solidFill>
              <w14:schemeClr w14:val="tx1"/>
            </w14:solidFill>
          </w14:textFill>
        </w:rPr>
        <w:t>、税费</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本合同执行中相关的一切税费均由乙方负担。</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w:t>
      </w:r>
      <w:r>
        <w:rPr>
          <w:rFonts w:hint="eastAsia" w:ascii="宋体" w:hAnsi="宋体" w:cs="宋体"/>
          <w:b/>
          <w:bCs/>
          <w:color w:val="000000" w:themeColor="text1"/>
          <w:sz w:val="24"/>
          <w:highlight w:val="none"/>
          <w:lang w:val="en-US" w:eastAsia="zh-CN"/>
          <w14:textFill>
            <w14:solidFill>
              <w14:schemeClr w14:val="tx1"/>
            </w14:solidFill>
          </w14:textFill>
        </w:rPr>
        <w:t>二</w:t>
      </w:r>
      <w:r>
        <w:rPr>
          <w:rFonts w:hint="eastAsia" w:ascii="宋体" w:hAnsi="宋体" w:cs="宋体"/>
          <w:b/>
          <w:bCs/>
          <w:color w:val="000000" w:themeColor="text1"/>
          <w:sz w:val="24"/>
          <w:highlight w:val="none"/>
          <w:lang w:val="zh-CN"/>
          <w14:textFill>
            <w14:solidFill>
              <w14:schemeClr w14:val="tx1"/>
            </w14:solidFill>
          </w14:textFill>
        </w:rPr>
        <w:t>、质量保证及后续服务</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1．乙方应按招标文件规定向甲方提供服务。</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2．乙方提供的服务成果在服务质量保证期内发生故障，乙方应负责免费提供后续服务。对达不到要求者，根据实际情况，经双方协商，可按以下办法处理：</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⑴重做：由乙方承担所发生的全部费用。</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⑵贬值处理：由甲乙双方合议定价。</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⑶解除合同。</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3．如在使用过程中发生问题，乙方在接到甲方通知后在小时内到达甲方现场。</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4．在</w:t>
      </w:r>
      <w:r>
        <w:rPr>
          <w:rFonts w:hint="eastAsia" w:ascii="宋体" w:hAnsi="宋体" w:cs="宋体"/>
          <w:b/>
          <w:bCs/>
          <w:color w:val="000000" w:themeColor="text1"/>
          <w:sz w:val="24"/>
          <w:highlight w:val="none"/>
          <w:lang w:val="zh-CN"/>
          <w14:textFill>
            <w14:solidFill>
              <w14:schemeClr w14:val="tx1"/>
            </w14:solidFill>
          </w14:textFill>
        </w:rPr>
        <w:t>服务质量保证期</w:t>
      </w:r>
      <w:r>
        <w:rPr>
          <w:rFonts w:hint="eastAsia" w:ascii="宋体" w:hAnsi="宋体" w:cs="宋体"/>
          <w:color w:val="000000" w:themeColor="text1"/>
          <w:sz w:val="24"/>
          <w:highlight w:val="none"/>
          <w:lang w:val="zh-CN"/>
          <w14:textFill>
            <w14:solidFill>
              <w14:schemeClr w14:val="tx1"/>
            </w14:solidFill>
          </w14:textFill>
        </w:rPr>
        <w:t>内，乙方应对出现的质量及安全问题负责处理解决并承担一切费用。</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十四、违约责任</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1．甲方无正当理由拒收接受服务的，甲方向乙方偿付合同款项</w:t>
      </w:r>
      <w:r>
        <w:rPr>
          <w:rFonts w:hint="eastAsia" w:ascii="宋体" w:hAnsi="宋体" w:cs="宋体"/>
          <w:color w:val="000000" w:themeColor="text1"/>
          <w:sz w:val="24"/>
          <w:highlight w:val="none"/>
          <w:u w:val="single"/>
          <w:lang w:val="zh-CN"/>
          <w14:textFill>
            <w14:solidFill>
              <w14:schemeClr w14:val="tx1"/>
            </w14:solidFill>
          </w14:textFill>
        </w:rPr>
        <w:t>百分之五</w:t>
      </w:r>
      <w:r>
        <w:rPr>
          <w:rFonts w:hint="eastAsia" w:ascii="宋体" w:hAnsi="宋体" w:cs="宋体"/>
          <w:color w:val="000000" w:themeColor="text1"/>
          <w:sz w:val="24"/>
          <w:highlight w:val="none"/>
          <w:lang w:val="zh-CN"/>
          <w14:textFill>
            <w14:solidFill>
              <w14:schemeClr w14:val="tx1"/>
            </w14:solidFill>
          </w14:textFill>
        </w:rPr>
        <w:t>作为违约金。</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2．甲方无故逾期验收和办理款项支付手续的,甲方应按逾期付款总额</w:t>
      </w:r>
      <w:r>
        <w:rPr>
          <w:rFonts w:hint="eastAsia" w:ascii="宋体" w:hAnsi="宋体" w:cs="宋体"/>
          <w:color w:val="000000" w:themeColor="text1"/>
          <w:sz w:val="24"/>
          <w:highlight w:val="none"/>
          <w:u w:val="single"/>
          <w:lang w:val="zh-CN"/>
          <w14:textFill>
            <w14:solidFill>
              <w14:schemeClr w14:val="tx1"/>
            </w14:solidFill>
          </w14:textFill>
        </w:rPr>
        <w:t>每日万分之五</w:t>
      </w:r>
      <w:r>
        <w:rPr>
          <w:rFonts w:hint="eastAsia" w:ascii="宋体" w:hAnsi="宋体" w:cs="宋体"/>
          <w:color w:val="000000" w:themeColor="text1"/>
          <w:sz w:val="24"/>
          <w:highlight w:val="none"/>
          <w:lang w:val="zh-CN"/>
          <w14:textFill>
            <w14:solidFill>
              <w14:schemeClr w14:val="tx1"/>
            </w14:solidFill>
          </w14:textFill>
        </w:rPr>
        <w:t>向乙方支付违约金。</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 乙方未能如期提供服务的，每日向甲方支付合同款项的</w:t>
      </w:r>
      <w:r>
        <w:rPr>
          <w:rFonts w:hint="eastAsia" w:ascii="宋体" w:hAnsi="宋体" w:cs="宋体"/>
          <w:color w:val="000000" w:themeColor="text1"/>
          <w:sz w:val="24"/>
          <w:highlight w:val="none"/>
          <w:u w:val="single"/>
          <w:lang w:val="en-US" w:eastAsia="zh-CN"/>
          <w14:textFill>
            <w14:solidFill>
              <w14:schemeClr w14:val="tx1"/>
            </w14:solidFill>
          </w14:textFill>
        </w:rPr>
        <w:t>万</w:t>
      </w:r>
      <w:r>
        <w:rPr>
          <w:rFonts w:hint="eastAsia" w:ascii="宋体" w:hAnsi="宋体" w:cs="宋体"/>
          <w:color w:val="000000" w:themeColor="text1"/>
          <w:sz w:val="24"/>
          <w:highlight w:val="none"/>
          <w:u w:val="single"/>
          <w:lang w:val="zh-CN"/>
          <w14:textFill>
            <w14:solidFill>
              <w14:schemeClr w14:val="tx1"/>
            </w14:solidFill>
          </w14:textFill>
        </w:rPr>
        <w:t>分之六</w:t>
      </w:r>
      <w:r>
        <w:rPr>
          <w:rFonts w:hint="eastAsia" w:ascii="宋体" w:hAnsi="宋体" w:cs="宋体"/>
          <w:color w:val="000000" w:themeColor="text1"/>
          <w:sz w:val="24"/>
          <w:highlight w:val="none"/>
          <w:lang w:val="zh-CN"/>
          <w14:textFill>
            <w14:solidFill>
              <w14:schemeClr w14:val="tx1"/>
            </w14:solidFill>
          </w14:textFill>
        </w:rPr>
        <w:t>作为违约金。乙方超过约定日期10个工作日仍不能提供服务的，甲方可解除本合同。乙方因未能如期提供服务或因其他违约行为导致甲方解除合同的，乙方承担因乙方违约造成的甲方损失。</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十五、不可抗力事件处理</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1．在合同有效期内，任何一方因不可抗力事件导致不能履行合同，则合同履行期可延长，其延长期与不可抗力影响期相同。</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2．不可抗力事件发生后，应立即通知对方，并寄送有关权威机构出具的证明。</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3．不可抗力事件延续120天以上，双方应通过友好协商，确定是否继续履行合同。</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十六、解决争议的方法</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 如双方在履行合同时发生纠纷，应协商解决；协商不成时，可提请政府采购管理部门调解；调解不成的通过以下方式解决（两种解决方式只能择其一）：</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 提交</w:t>
      </w:r>
      <w:r>
        <w:rPr>
          <w:rFonts w:hint="eastAsia" w:ascii="宋体" w:hAnsi="宋体" w:cs="宋体"/>
          <w:color w:val="000000" w:themeColor="text1"/>
          <w:sz w:val="24"/>
          <w:highlight w:val="none"/>
          <w:u w:val="single"/>
          <w:lang w:val="zh-CN"/>
          <w14:textFill>
            <w14:solidFill>
              <w14:schemeClr w14:val="tx1"/>
            </w14:solidFill>
          </w14:textFill>
        </w:rPr>
        <w:t>台州</w:t>
      </w:r>
      <w:r>
        <w:rPr>
          <w:rFonts w:hint="eastAsia" w:ascii="宋体" w:hAnsi="宋体" w:cs="宋体"/>
          <w:color w:val="000000" w:themeColor="text1"/>
          <w:sz w:val="24"/>
          <w:highlight w:val="none"/>
          <w:lang w:val="zh-CN"/>
          <w14:textFill>
            <w14:solidFill>
              <w14:schemeClr w14:val="tx1"/>
            </w14:solidFill>
          </w14:textFill>
        </w:rPr>
        <w:t>仲裁委员会仲裁。</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 依法向</w:t>
      </w:r>
      <w:r>
        <w:rPr>
          <w:rFonts w:hint="eastAsia" w:ascii="宋体" w:hAnsi="宋体" w:cs="宋体"/>
          <w:color w:val="000000" w:themeColor="text1"/>
          <w:sz w:val="24"/>
          <w:highlight w:val="none"/>
          <w:lang w:val="en-US" w:eastAsia="zh-CN"/>
          <w14:textFill>
            <w14:solidFill>
              <w14:schemeClr w14:val="tx1"/>
            </w14:solidFill>
          </w14:textFill>
        </w:rPr>
        <w:t>路桥区</w:t>
      </w:r>
      <w:r>
        <w:rPr>
          <w:rFonts w:hint="eastAsia" w:ascii="宋体" w:hAnsi="宋体" w:cs="宋体"/>
          <w:color w:val="000000" w:themeColor="text1"/>
          <w:sz w:val="24"/>
          <w:highlight w:val="none"/>
          <w:lang w:val="zh-CN"/>
          <w14:textFill>
            <w14:solidFill>
              <w14:schemeClr w14:val="tx1"/>
            </w14:solidFill>
          </w14:textFill>
        </w:rPr>
        <w:t>人民法院提起诉讼。</w:t>
      </w:r>
    </w:p>
    <w:p>
      <w:pPr>
        <w:shd w:val="clear"/>
        <w:tabs>
          <w:tab w:val="left" w:pos="8280"/>
        </w:tabs>
        <w:autoSpaceDE w:val="0"/>
        <w:autoSpaceDN w:val="0"/>
        <w:adjustRightInd w:val="0"/>
        <w:spacing w:line="360" w:lineRule="auto"/>
        <w:ind w:right="25"/>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十七、合同生效及其它</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 合同经双方法定代表人或授权代表签字并加盖单位公章后生效。</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 本合同未尽事宜，遵照《民法典》有关条文执行。</w:t>
      </w:r>
    </w:p>
    <w:p>
      <w:pPr>
        <w:shd w:val="clear"/>
        <w:tabs>
          <w:tab w:val="left" w:pos="8280"/>
        </w:tabs>
        <w:autoSpaceDE w:val="0"/>
        <w:autoSpaceDN w:val="0"/>
        <w:adjustRightInd w:val="0"/>
        <w:spacing w:line="360" w:lineRule="auto"/>
        <w:ind w:right="25"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 本合同一式六份。甲、乙双方各执二份，采购代理机构及同级采购监管机构各执一份。本项目未尽事宜以</w:t>
      </w:r>
      <w:r>
        <w:rPr>
          <w:rFonts w:hint="eastAsia" w:ascii="宋体" w:hAnsi="宋体" w:cs="宋体"/>
          <w:color w:val="000000" w:themeColor="text1"/>
          <w:sz w:val="24"/>
          <w:highlight w:val="none"/>
          <w:lang w:val="en-US" w:eastAsia="zh-CN"/>
          <w14:textFill>
            <w14:solidFill>
              <w14:schemeClr w14:val="tx1"/>
            </w14:solidFill>
          </w14:textFill>
        </w:rPr>
        <w:t>磋商</w:t>
      </w:r>
      <w:r>
        <w:rPr>
          <w:rFonts w:hint="eastAsia" w:ascii="宋体" w:hAnsi="宋体" w:cs="宋体"/>
          <w:color w:val="000000" w:themeColor="text1"/>
          <w:sz w:val="24"/>
          <w:highlight w:val="none"/>
          <w:lang w:val="zh-CN"/>
          <w14:textFill>
            <w14:solidFill>
              <w14:schemeClr w14:val="tx1"/>
            </w14:solidFill>
          </w14:textFill>
        </w:rPr>
        <w:t>文件、</w:t>
      </w:r>
      <w:r>
        <w:rPr>
          <w:rFonts w:hint="eastAsia" w:ascii="宋体" w:hAnsi="宋体" w:cs="宋体"/>
          <w:color w:val="000000" w:themeColor="text1"/>
          <w:sz w:val="24"/>
          <w:highlight w:val="none"/>
          <w:lang w:val="en-US" w:eastAsia="zh-CN"/>
          <w14:textFill>
            <w14:solidFill>
              <w14:schemeClr w14:val="tx1"/>
            </w14:solidFill>
          </w14:textFill>
        </w:rPr>
        <w:t>磋商响应</w:t>
      </w:r>
      <w:r>
        <w:rPr>
          <w:rFonts w:hint="eastAsia" w:ascii="宋体" w:hAnsi="宋体" w:cs="宋体"/>
          <w:color w:val="000000" w:themeColor="text1"/>
          <w:sz w:val="24"/>
          <w:highlight w:val="none"/>
          <w:lang w:val="zh-CN"/>
          <w14:textFill>
            <w14:solidFill>
              <w14:schemeClr w14:val="tx1"/>
            </w14:solidFill>
          </w14:textFill>
        </w:rPr>
        <w:t>文件及澄清文件等为准。</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甲方（公章）：                      乙方（公章）：</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法定代表人或授权委托代理人（签字）：  法定代表人或授权委托代理人（签字）：</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联系电话：                          联系电话：</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开户银行：                          开户银行（必填）：</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账    号：                          账    号（必填）：</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签订时间：    年   月    日         签订时间：    年   月    日</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合同鉴证方（鉴证章）：</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鉴证日期：</w:t>
      </w:r>
    </w:p>
    <w:p>
      <w:pPr>
        <w:shd w:val="clear"/>
        <w:spacing w:line="360" w:lineRule="auto"/>
        <w:jc w:val="center"/>
        <w:rPr>
          <w:rFonts w:hint="eastAsia" w:ascii="宋体" w:hAnsi="宋体" w:eastAsia="宋体" w:cs="宋体"/>
          <w:b/>
          <w:bCs/>
          <w:color w:val="000000" w:themeColor="text1"/>
          <w:sz w:val="32"/>
          <w:szCs w:val="40"/>
          <w:highlight w:val="none"/>
          <w14:textFill>
            <w14:solidFill>
              <w14:schemeClr w14:val="tx1"/>
            </w14:solidFill>
          </w14:textFill>
        </w:rPr>
      </w:pPr>
      <w:r>
        <w:rPr>
          <w:rFonts w:hint="eastAsia" w:ascii="宋体" w:hAnsi="宋体" w:eastAsia="宋体" w:cs="宋体"/>
          <w:b/>
          <w:bCs/>
          <w:color w:val="000000" w:themeColor="text1"/>
          <w:sz w:val="32"/>
          <w:szCs w:val="40"/>
          <w:highlight w:val="none"/>
          <w14:textFill>
            <w14:solidFill>
              <w14:schemeClr w14:val="tx1"/>
            </w14:solidFill>
          </w14:textFill>
        </w:rPr>
        <w:t>安全协议书</w:t>
      </w:r>
    </w:p>
    <w:p>
      <w:pPr>
        <w:keepNext w:val="0"/>
        <w:keepLines w:val="0"/>
        <w:pageBreakBefore w:val="0"/>
        <w:widowControl w:val="0"/>
        <w:shd w:val="clear" w:color="auto"/>
        <w:kinsoku/>
        <w:wordWrap/>
        <w:overflowPunct/>
        <w:topLinePunct w:val="0"/>
        <w:bidi w:val="0"/>
        <w:snapToGrid/>
        <w:spacing w:line="360" w:lineRule="auto"/>
        <w:textAlignment w:val="bottom"/>
        <w:rPr>
          <w:rFonts w:hint="eastAsia"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项目名称：</w:t>
      </w:r>
    </w:p>
    <w:p>
      <w:pPr>
        <w:keepNext w:val="0"/>
        <w:keepLines w:val="0"/>
        <w:pageBreakBefore w:val="0"/>
        <w:widowControl w:val="0"/>
        <w:shd w:val="clear" w:color="auto"/>
        <w:kinsoku/>
        <w:wordWrap/>
        <w:overflowPunct/>
        <w:topLinePunct w:val="0"/>
        <w:bidi w:val="0"/>
        <w:snapToGrid/>
        <w:spacing w:line="360" w:lineRule="auto"/>
        <w:textAlignment w:val="bottom"/>
        <w:rPr>
          <w:rFonts w:hint="eastAsia" w:ascii="宋体" w:hAnsi="宋体" w:eastAsia="宋体" w:cs="宋体"/>
          <w:b/>
          <w:bCs/>
          <w:color w:val="000000" w:themeColor="text1"/>
          <w:kern w:val="0"/>
          <w:sz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委托方：</w:t>
      </w:r>
    </w:p>
    <w:p>
      <w:pPr>
        <w:keepNext w:val="0"/>
        <w:keepLines w:val="0"/>
        <w:pageBreakBefore w:val="0"/>
        <w:widowControl w:val="0"/>
        <w:shd w:val="clear" w:color="auto"/>
        <w:kinsoku/>
        <w:wordWrap/>
        <w:overflowPunct/>
        <w:topLinePunct w:val="0"/>
        <w:bidi w:val="0"/>
        <w:snapToGrid/>
        <w:spacing w:line="360" w:lineRule="auto"/>
        <w:textAlignment w:val="bottom"/>
        <w:rPr>
          <w:rFonts w:hint="eastAsia" w:ascii="宋体" w:hAnsi="宋体" w:eastAsia="宋体" w:cs="宋体"/>
          <w:b/>
          <w:bCs/>
          <w:color w:val="000000" w:themeColor="text1"/>
          <w:kern w:val="0"/>
          <w:sz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受托方：</w: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为贯彻“安全第一，预防为主”的方针，明确双方的安全生产责任，确保作业安全，双方在签订协议的同时，签订本协议、并严格执行。</w:t>
      </w:r>
    </w:p>
    <w:p>
      <w:pPr>
        <w:keepNext w:val="0"/>
        <w:keepLines w:val="0"/>
        <w:pageBreakBefore w:val="0"/>
        <w:widowControl w:val="0"/>
        <w:shd w:val="clear" w:color="auto"/>
        <w:kinsoku/>
        <w:wordWrap/>
        <w:overflowPunct/>
        <w:topLinePunct w:val="0"/>
        <w:bidi w:val="0"/>
        <w:snapToGrid/>
        <w:spacing w:line="360" w:lineRule="auto"/>
        <w:ind w:firstLine="482" w:firstLineChars="200"/>
        <w:textAlignment w:val="bottom"/>
        <w:rPr>
          <w:rFonts w:hint="eastAsia"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一、甲方的责任：</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1、认真贯彻执行国家颁布的《中华人民共和国安全生产法》、《中华人民共和国消防法》、《中华人民共和国环境保护法》、《劳动法》等各项劳动保护、安全生产的法律法规，并督促乙方贯彻执行。</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2、负责向乙方说明养护要求，及时配合乙方办理各种操作票，监督、检查养护的质量、进度和安全，组织人员对维修、维护质量进行验收。</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3、组织维修、抢修前的现场交底，并向乙方提供必要的管网竣工资料。</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4、督促乙方认真执行公司安全生产规章制度。</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5、督促检查乙方做好劳动防护或保护工作。</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6、督促检查乙方做好环境保护和文明施工工作。</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7、对乙方发生的一般事故，进行调查取证并提出处理和整改意见。</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8、积极配合乙方在发生安全事故时的抢救工作。</w:t>
      </w:r>
    </w:p>
    <w:p>
      <w:pPr>
        <w:keepNext w:val="0"/>
        <w:keepLines w:val="0"/>
        <w:pageBreakBefore w:val="0"/>
        <w:widowControl w:val="0"/>
        <w:shd w:val="clear" w:color="auto"/>
        <w:kinsoku/>
        <w:wordWrap/>
        <w:overflowPunct/>
        <w:topLinePunct w:val="0"/>
        <w:bidi w:val="0"/>
        <w:snapToGrid/>
        <w:spacing w:line="360" w:lineRule="auto"/>
        <w:ind w:firstLine="482" w:firstLineChars="200"/>
        <w:textAlignment w:val="bottom"/>
        <w:rPr>
          <w:rFonts w:hint="eastAsia"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二、乙方的责任：</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1、认真贯彻执行国家颁布的《中华人民共和国安全生产法》、《中华人民共和国消防法》、《中华人民共和国环境保护法》、《劳动法》等各项劳动保护、安全生产的法律法规。</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2、乙方必须严格遵守甲方制定的各项安全规章制度和操作规程，严格服从甲方人员的安全监督管理。并指定专人负责监管安全施工作业。</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贯彻谁施工谁负责安全的原则，乙方人员在施工期间，造成伤亡、火警、火灾、机械等事故（包括由乙方责任造成甲方人员、他方人员、行人伤亡等），甲方有协助紧急抢救伤员的义务，乙方负责经济赔偿及善后处理。</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5、施工期间必须做好施工范围内的地下管线、架空线路的保护，因乙方原因，在施工中造成信号、电力中断事故的责任及经济损失全部由乙方承担，同时，积极协同甲方进行抢修，并支付相应的应急抢修费用。</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6、乙方在每天班前检查施工人员的劳动保护，督促施工现场人员自觉穿带好安全防护用品，交待施工安全注意事项。、</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7、对可能危及人身及财产安全或不具备安全生产环境的情况，有权拒绝施工并向甲方汇报。</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8、在乙方承包养护施工期限内，乙方应该按照市政养护操作规程及市政施工技术规范，合理组织，精心养护施工，保质、保量完成养护管理任务。</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9、对本合同养护项目实施养护规程施工管理所需的一切劳动力、材料、设备和服务由乙方自行组织，由此产生的一切费用由乙方承担。</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10、对本合同养护项目实施养护施工管理所需的养护施工管理房由乙方自行解决。</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11、乙方应定期向甲方提供养护施工管理计划及有关措施，以便甲方进行监督考核</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12、乙方必须重视安全工作，确保全年不出安全责任事故。如发生安全责任事故，由乙方承担一切责任及损失。</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如乙方违反上述条款，经甲方提出整改后，乙方不进行及时有效整改时，甲方有权停止乙方现场施工；因乙方未按甲方要求或未尽乙方自身义务而引起的责任或安全事故，全部由乙方负全部责任。</w:t>
      </w:r>
    </w:p>
    <w:p>
      <w:pPr>
        <w:keepNext w:val="0"/>
        <w:keepLines w:val="0"/>
        <w:pageBreakBefore w:val="0"/>
        <w:widowControl w:val="0"/>
        <w:shd w:val="clear" w:color="auto"/>
        <w:kinsoku/>
        <w:wordWrap/>
        <w:overflowPunct/>
        <w:topLinePunct w:val="0"/>
        <w:bidi w:val="0"/>
        <w:snapToGrid/>
        <w:spacing w:line="360" w:lineRule="auto"/>
        <w:ind w:firstLine="482" w:firstLineChars="200"/>
        <w:textAlignment w:val="bottom"/>
        <w:rPr>
          <w:rFonts w:hint="eastAsia"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三、其他</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1、本协议一式两份，双方各持一份。</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2、本协议自签定之日生效，施工结束后，本协议自动失效。</w: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甲方单位：</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盖章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乙方单位：</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盖章</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                          法定代表人：</w: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  办  人：                          经  办  人：</w: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日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shd w:val="clear"/>
        <w:spacing w:after="156" w:afterLines="50" w:line="360" w:lineRule="auto"/>
        <w:jc w:val="center"/>
        <w:outlineLvl w:val="1"/>
        <w:rPr>
          <w:rFonts w:hAnsi="仿宋"/>
          <w:b/>
          <w:bCs/>
          <w:color w:val="000000" w:themeColor="text1"/>
          <w:sz w:val="28"/>
          <w:szCs w:val="28"/>
          <w:highlight w:val="none"/>
          <w14:textFill>
            <w14:solidFill>
              <w14:schemeClr w14:val="tx1"/>
            </w14:solidFill>
          </w14:textFill>
        </w:rPr>
      </w:pPr>
      <w:r>
        <w:rPr>
          <w:rFonts w:hint="eastAsia" w:hAnsi="仿宋"/>
          <w:b/>
          <w:bCs/>
          <w:color w:val="000000" w:themeColor="text1"/>
          <w:sz w:val="28"/>
          <w:szCs w:val="28"/>
          <w:highlight w:val="none"/>
          <w14:textFill>
            <w14:solidFill>
              <w14:schemeClr w14:val="tx1"/>
            </w14:solidFill>
          </w14:textFill>
        </w:rPr>
        <w:t>工程质量保修书</w:t>
      </w:r>
    </w:p>
    <w:p>
      <w:pPr>
        <w:pStyle w:val="24"/>
        <w:widowControl w:val="0"/>
        <w:shd w:val="clear"/>
        <w:spacing w:before="0" w:beforeAutospacing="0" w:after="0" w:afterAutospacing="0" w:line="360" w:lineRule="auto"/>
        <w:ind w:firstLine="480" w:firstLineChars="200"/>
        <w:jc w:val="both"/>
        <w:rPr>
          <w:rFonts w:cs="宋体"/>
          <w:color w:val="000000" w:themeColor="text1"/>
          <w:highlight w:val="none"/>
          <w:u w:val="single"/>
          <w:lang w:bidi="ar"/>
          <w14:textFill>
            <w14:solidFill>
              <w14:schemeClr w14:val="tx1"/>
            </w14:solidFill>
          </w14:textFill>
        </w:rPr>
      </w:pPr>
      <w:r>
        <w:rPr>
          <w:rFonts w:cs="宋体"/>
          <w:color w:val="000000" w:themeColor="text1"/>
          <w:highlight w:val="none"/>
          <w14:textFill>
            <w14:solidFill>
              <w14:schemeClr w14:val="tx1"/>
            </w14:solidFill>
          </w14:textFill>
        </w:rPr>
        <w:t>甲方（全称）：</w:t>
      </w:r>
      <w:r>
        <w:rPr>
          <w:rFonts w:cs="宋体"/>
          <w:color w:val="000000" w:themeColor="text1"/>
          <w:highlight w:val="none"/>
          <w:u w:val="single"/>
          <w:lang w:bidi="ar"/>
          <w14:textFill>
            <w14:solidFill>
              <w14:schemeClr w14:val="tx1"/>
            </w14:solidFill>
          </w14:textFill>
        </w:rPr>
        <w:t xml:space="preserve">                        </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乙方（全称）：</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甲方和乙方根据《中华人民共和国建筑法》和《建设工程质量管理条例》，经协商一致就</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（项目全称）签订工程质量保修书。</w:t>
      </w:r>
    </w:p>
    <w:p>
      <w:pPr>
        <w:shd w:val="clear"/>
        <w:spacing w:line="360" w:lineRule="auto"/>
        <w:ind w:firstLine="480" w:firstLineChars="200"/>
        <w:outlineLvl w:val="1"/>
        <w:rPr>
          <w:rFonts w:ascii="宋体" w:hAnsi="宋体" w:cs="宋体"/>
          <w:color w:val="000000" w:themeColor="text1"/>
          <w:sz w:val="24"/>
          <w:highlight w:val="none"/>
          <w14:textFill>
            <w14:solidFill>
              <w14:schemeClr w14:val="tx1"/>
            </w14:solidFill>
          </w14:textFill>
        </w:rPr>
      </w:pPr>
      <w:bookmarkStart w:id="9" w:name="_Toc28661"/>
      <w:bookmarkStart w:id="10" w:name="_Toc17544"/>
      <w:r>
        <w:rPr>
          <w:rFonts w:hint="eastAsia" w:ascii="宋体" w:hAnsi="宋体" w:cs="宋体"/>
          <w:color w:val="000000" w:themeColor="text1"/>
          <w:sz w:val="24"/>
          <w:highlight w:val="none"/>
          <w14:textFill>
            <w14:solidFill>
              <w14:schemeClr w14:val="tx1"/>
            </w14:solidFill>
          </w14:textFill>
        </w:rPr>
        <w:t>一、工程质量保修范围和内容</w:t>
      </w:r>
      <w:bookmarkEnd w:id="9"/>
      <w:bookmarkEnd w:id="10"/>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乙方在质量保修期内，按照有关法律规定和合同约定，承担工程质量保修责任。</w:t>
      </w:r>
    </w:p>
    <w:p>
      <w:pPr>
        <w:shd w:val="clear"/>
        <w:spacing w:line="360" w:lineRule="auto"/>
        <w:ind w:firstLine="480" w:firstLineChars="200"/>
        <w:rPr>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bookmarkStart w:id="11" w:name="_Toc6170"/>
      <w:bookmarkStart w:id="12" w:name="_Toc821"/>
      <w:r>
        <w:rPr>
          <w:color w:val="000000" w:themeColor="text1"/>
          <w:sz w:val="24"/>
          <w:highlight w:val="none"/>
          <w:u w:val="single"/>
          <w14:textFill>
            <w14:solidFill>
              <w14:schemeClr w14:val="tx1"/>
            </w14:solidFill>
          </w14:textFill>
        </w:rPr>
        <w:t>合同范围内的所有内容</w:t>
      </w:r>
      <w:r>
        <w:rPr>
          <w:rFonts w:hint="eastAsia"/>
          <w:color w:val="000000" w:themeColor="text1"/>
          <w:sz w:val="24"/>
          <w:highlight w:val="none"/>
          <w:u w:val="single"/>
          <w14:textFill>
            <w14:solidFill>
              <w14:schemeClr w14:val="tx1"/>
            </w14:solidFill>
          </w14:textFill>
        </w:rPr>
        <w:t>。</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二、质量保修期</w:t>
      </w:r>
      <w:bookmarkEnd w:id="11"/>
      <w:bookmarkEnd w:id="12"/>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根据《建设工程质量管理条例》及有关规定，工程的质量保修期如下：</w:t>
      </w:r>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13" w:name="_Toc19813"/>
      <w:bookmarkStart w:id="14" w:name="_Toc24380"/>
      <w:r>
        <w:rPr>
          <w:rFonts w:hint="eastAsia" w:ascii="宋体" w:hAnsi="宋体" w:cs="宋体"/>
          <w:color w:val="000000" w:themeColor="text1"/>
          <w:sz w:val="24"/>
          <w:highlight w:val="none"/>
          <w14:textFill>
            <w14:solidFill>
              <w14:schemeClr w14:val="tx1"/>
            </w14:solidFill>
          </w14:textFill>
        </w:rPr>
        <w:t>1．地基基础工程和主体结构工程为设计文件规定的工程合理使用年限；</w:t>
      </w:r>
      <w:bookmarkEnd w:id="13"/>
      <w:bookmarkEnd w:id="14"/>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15" w:name="_Toc29592"/>
      <w:bookmarkStart w:id="16" w:name="_Toc7388"/>
      <w:r>
        <w:rPr>
          <w:rFonts w:hint="eastAsia" w:ascii="宋体" w:hAnsi="宋体" w:cs="宋体"/>
          <w:color w:val="000000" w:themeColor="text1"/>
          <w:sz w:val="24"/>
          <w:highlight w:val="none"/>
          <w14:textFill>
            <w14:solidFill>
              <w14:schemeClr w14:val="tx1"/>
            </w14:solidFill>
          </w14:textFill>
        </w:rPr>
        <w:t>2．屋面防水工程、有防水要求的卫生间、房间和外墙面的防渗为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bookmarkEnd w:id="15"/>
      <w:bookmarkEnd w:id="16"/>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17" w:name="_Toc16365"/>
      <w:bookmarkStart w:id="18" w:name="_Toc8787"/>
      <w:r>
        <w:rPr>
          <w:rFonts w:hint="eastAsia" w:ascii="宋体" w:hAnsi="宋体" w:cs="宋体"/>
          <w:color w:val="000000" w:themeColor="text1"/>
          <w:sz w:val="24"/>
          <w:highlight w:val="none"/>
          <w14:textFill>
            <w14:solidFill>
              <w14:schemeClr w14:val="tx1"/>
            </w14:solidFill>
          </w14:textFill>
        </w:rPr>
        <w:t>3．装修工程为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bookmarkEnd w:id="17"/>
      <w:bookmarkEnd w:id="18"/>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19" w:name="_Toc10912"/>
      <w:bookmarkStart w:id="20" w:name="_Toc31882"/>
      <w:r>
        <w:rPr>
          <w:rFonts w:hint="eastAsia" w:ascii="宋体" w:hAnsi="宋体" w:cs="宋体"/>
          <w:color w:val="000000" w:themeColor="text1"/>
          <w:sz w:val="24"/>
          <w:highlight w:val="none"/>
          <w14:textFill>
            <w14:solidFill>
              <w14:schemeClr w14:val="tx1"/>
            </w14:solidFill>
          </w14:textFill>
        </w:rPr>
        <w:t>4．电气管线、给排水管道、设备安装工程为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bookmarkEnd w:id="19"/>
      <w:bookmarkEnd w:id="20"/>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21" w:name="_Toc7041"/>
      <w:bookmarkStart w:id="22" w:name="_Toc30627"/>
      <w:r>
        <w:rPr>
          <w:rFonts w:hint="eastAsia" w:ascii="宋体" w:hAnsi="宋体" w:cs="宋体"/>
          <w:color w:val="000000" w:themeColor="text1"/>
          <w:sz w:val="24"/>
          <w:highlight w:val="none"/>
          <w14:textFill>
            <w14:solidFill>
              <w14:schemeClr w14:val="tx1"/>
            </w14:solidFill>
          </w14:textFill>
        </w:rPr>
        <w:t>5．供热与供冷系统为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个采暖期、供冷期；</w:t>
      </w:r>
      <w:bookmarkEnd w:id="21"/>
      <w:bookmarkEnd w:id="22"/>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23" w:name="_Toc13493"/>
      <w:bookmarkStart w:id="24" w:name="_Toc11645"/>
      <w:r>
        <w:rPr>
          <w:rFonts w:hint="eastAsia" w:ascii="宋体" w:hAnsi="宋体" w:cs="宋体"/>
          <w:color w:val="000000" w:themeColor="text1"/>
          <w:sz w:val="24"/>
          <w:highlight w:val="none"/>
          <w14:textFill>
            <w14:solidFill>
              <w14:schemeClr w14:val="tx1"/>
            </w14:solidFill>
          </w14:textFill>
        </w:rPr>
        <w:t>6．住宅小区内的给排水设施、道路等配套工程为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bookmarkEnd w:id="23"/>
      <w:bookmarkEnd w:id="24"/>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bookmarkStart w:id="25" w:name="_Toc28379"/>
      <w:bookmarkStart w:id="26" w:name="_Toc979"/>
      <w:r>
        <w:rPr>
          <w:rFonts w:hint="eastAsia" w:ascii="宋体" w:hAnsi="宋体" w:cs="宋体"/>
          <w:color w:val="000000" w:themeColor="text1"/>
          <w:sz w:val="24"/>
          <w:highlight w:val="none"/>
          <w14:textFill>
            <w14:solidFill>
              <w14:schemeClr w14:val="tx1"/>
            </w14:solidFill>
          </w14:textFill>
        </w:rPr>
        <w:t>7．其他项目保修期限约定如下：</w:t>
      </w:r>
      <w:bookmarkEnd w:id="25"/>
      <w:bookmarkEnd w:id="26"/>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p>
    <w:p>
      <w:pPr>
        <w:shd w:val="clear"/>
        <w:spacing w:line="360" w:lineRule="auto"/>
        <w:ind w:firstLine="480" w:firstLineChars="200"/>
        <w:outlineLvl w:val="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质量保修期自工程竣工验收合格之日起计算。</w:t>
      </w:r>
    </w:p>
    <w:p>
      <w:pPr>
        <w:shd w:val="clear"/>
        <w:spacing w:line="360" w:lineRule="auto"/>
        <w:ind w:firstLine="480" w:firstLineChars="200"/>
        <w:outlineLvl w:val="1"/>
        <w:rPr>
          <w:rFonts w:ascii="宋体" w:hAnsi="宋体" w:cs="宋体"/>
          <w:color w:val="000000" w:themeColor="text1"/>
          <w:sz w:val="24"/>
          <w:highlight w:val="none"/>
          <w14:textFill>
            <w14:solidFill>
              <w14:schemeClr w14:val="tx1"/>
            </w14:solidFill>
          </w14:textFill>
        </w:rPr>
      </w:pPr>
      <w:bookmarkStart w:id="27" w:name="_Toc4383"/>
      <w:bookmarkStart w:id="28" w:name="_Toc4931"/>
      <w:r>
        <w:rPr>
          <w:rFonts w:hint="eastAsia" w:ascii="宋体" w:hAnsi="宋体" w:cs="宋体"/>
          <w:color w:val="000000" w:themeColor="text1"/>
          <w:sz w:val="24"/>
          <w:highlight w:val="none"/>
          <w14:textFill>
            <w14:solidFill>
              <w14:schemeClr w14:val="tx1"/>
            </w14:solidFill>
          </w14:textFill>
        </w:rPr>
        <w:t>三、缺陷责任期</w:t>
      </w:r>
      <w:bookmarkEnd w:id="27"/>
      <w:bookmarkEnd w:id="28"/>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工程缺陷责任期为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个月，缺陷责任期自工程竣工验收合格之日起计算。单位工程先于全部工程进行验收，单位工程缺陷责任期自单位工程验收合格之日起算。</w:t>
      </w:r>
    </w:p>
    <w:p>
      <w:pPr>
        <w:shd w:val="clear"/>
        <w:spacing w:line="360" w:lineRule="auto"/>
        <w:ind w:firstLine="480" w:firstLineChars="200"/>
        <w:outlineLvl w:val="1"/>
        <w:rPr>
          <w:rFonts w:ascii="宋体" w:hAnsi="宋体" w:cs="宋体"/>
          <w:color w:val="000000" w:themeColor="text1"/>
          <w:sz w:val="24"/>
          <w:highlight w:val="none"/>
          <w14:textFill>
            <w14:solidFill>
              <w14:schemeClr w14:val="tx1"/>
            </w14:solidFill>
          </w14:textFill>
        </w:rPr>
      </w:pPr>
      <w:bookmarkStart w:id="29" w:name="_Toc22722"/>
      <w:bookmarkStart w:id="30" w:name="_Toc30898"/>
      <w:r>
        <w:rPr>
          <w:rFonts w:hint="eastAsia" w:ascii="宋体" w:hAnsi="宋体" w:cs="宋体"/>
          <w:color w:val="000000" w:themeColor="text1"/>
          <w:sz w:val="24"/>
          <w:highlight w:val="none"/>
          <w14:textFill>
            <w14:solidFill>
              <w14:schemeClr w14:val="tx1"/>
            </w14:solidFill>
          </w14:textFill>
        </w:rPr>
        <w:t>四、质量保修责任</w:t>
      </w:r>
      <w:bookmarkEnd w:id="29"/>
      <w:bookmarkEnd w:id="30"/>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1．属于保修范围、内容的项目，乙方应当在接到保修通知之日起7天内派人保修。乙方不在约定期限内派人保修的，甲方可以委托他人修理。</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2．发生紧急事故需抢修的，乙方在接到事故通知后，应当立即到达事故现场抢修。</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对于涉及结构安全的质量问题，应当按照《建设工程质量管理条例》的规定，立即向当地建设行政主管部门和有关部门报告，采取安全防范措施，并由原设计人或者具有相应资质等级的设计人提出保修方案，乙方实施保修。</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4．质量保修完成后，由甲方组织验收。</w:t>
      </w:r>
    </w:p>
    <w:p>
      <w:pPr>
        <w:shd w:val="clear"/>
        <w:spacing w:line="360" w:lineRule="auto"/>
        <w:ind w:firstLine="480" w:firstLineChars="200"/>
        <w:outlineLvl w:val="1"/>
        <w:rPr>
          <w:rFonts w:ascii="宋体" w:hAnsi="宋体" w:cs="宋体"/>
          <w:color w:val="000000" w:themeColor="text1"/>
          <w:sz w:val="24"/>
          <w:highlight w:val="none"/>
          <w14:textFill>
            <w14:solidFill>
              <w14:schemeClr w14:val="tx1"/>
            </w14:solidFill>
          </w14:textFill>
        </w:rPr>
      </w:pPr>
      <w:bookmarkStart w:id="31" w:name="_Toc12006"/>
      <w:bookmarkStart w:id="32" w:name="_Toc4595"/>
      <w:r>
        <w:rPr>
          <w:rFonts w:hint="eastAsia" w:ascii="宋体" w:hAnsi="宋体" w:cs="宋体"/>
          <w:color w:val="000000" w:themeColor="text1"/>
          <w:sz w:val="24"/>
          <w:highlight w:val="none"/>
          <w14:textFill>
            <w14:solidFill>
              <w14:schemeClr w14:val="tx1"/>
            </w14:solidFill>
          </w14:textFill>
        </w:rPr>
        <w:t>五、保修费用</w:t>
      </w:r>
      <w:bookmarkEnd w:id="31"/>
      <w:bookmarkEnd w:id="32"/>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保修费用由造成质量缺陷的责任方承担。</w:t>
      </w:r>
    </w:p>
    <w:p>
      <w:pPr>
        <w:shd w:val="clear"/>
        <w:spacing w:line="360" w:lineRule="auto"/>
        <w:ind w:firstLine="480" w:firstLineChars="200"/>
        <w:rPr>
          <w:rFonts w:ascii="宋体" w:hAnsi="宋体"/>
          <w:color w:val="000000" w:themeColor="text1"/>
          <w:sz w:val="24"/>
          <w:highlight w:val="none"/>
          <w14:textFill>
            <w14:solidFill>
              <w14:schemeClr w14:val="tx1"/>
            </w14:solidFill>
          </w14:textFill>
        </w:rPr>
      </w:pPr>
      <w:bookmarkStart w:id="33" w:name="_Toc32116"/>
      <w:bookmarkStart w:id="34" w:name="_Toc23046"/>
      <w:r>
        <w:rPr>
          <w:rFonts w:hint="eastAsia" w:ascii="宋体" w:hAnsi="宋体" w:cs="宋体"/>
          <w:color w:val="000000" w:themeColor="text1"/>
          <w:sz w:val="24"/>
          <w:highlight w:val="none"/>
          <w14:textFill>
            <w14:solidFill>
              <w14:schemeClr w14:val="tx1"/>
            </w14:solidFill>
          </w14:textFill>
        </w:rPr>
        <w:t>六、双方约定的其他工程质量保修事项：</w:t>
      </w:r>
      <w:bookmarkEnd w:id="33"/>
      <w:bookmarkEnd w:id="34"/>
      <w:r>
        <w:rPr>
          <w:rFonts w:hint="eastAsia" w:ascii="宋体" w:hAnsi="宋体"/>
          <w:color w:val="000000" w:themeColor="text1"/>
          <w:sz w:val="24"/>
          <w:highlight w:val="none"/>
          <w:u w:val="single"/>
          <w14:textFill>
            <w14:solidFill>
              <w14:schemeClr w14:val="tx1"/>
            </w14:solidFill>
          </w14:textFill>
        </w:rPr>
        <w:t>①工程质量保修期间，甲方已书面文件送达至乙方，即视为乙方已收到甲方的相关通知。②如乙方未按《工程质量保修书》所规定的期限内保修的，甲方可以委托他人修理，由此造成的一切责任（包括安全责任）由乙方承担</w:t>
      </w:r>
      <w:r>
        <w:rPr>
          <w:rFonts w:hint="eastAsia" w:ascii="宋体" w:hAnsi="宋体" w:cs="宋体"/>
          <w:color w:val="000000" w:themeColor="text1"/>
          <w:sz w:val="24"/>
          <w:highlight w:val="none"/>
          <w14:textFill>
            <w14:solidFill>
              <w14:schemeClr w14:val="tx1"/>
            </w14:solidFill>
          </w14:textFill>
        </w:rPr>
        <w:t>。</w:t>
      </w:r>
    </w:p>
    <w:p>
      <w:pPr>
        <w:shd w:val="clear"/>
        <w:spacing w:line="360" w:lineRule="auto"/>
        <w:ind w:firstLine="480" w:firstLineChars="200"/>
        <w:outlineLvl w:val="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工程质量保修书由甲方、乙方在工程竣工验收前共同签署，作为施工合同附件，其有效期限至保修期满。</w:t>
      </w:r>
    </w:p>
    <w:p>
      <w:pPr>
        <w:shd w:val="clear"/>
        <w:rPr>
          <w:rFonts w:hint="eastAsia" w:ascii="宋体" w:hAnsi="宋体" w:cs="宋体"/>
          <w:color w:val="000000" w:themeColor="text1"/>
          <w:sz w:val="24"/>
          <w:highlight w:val="none"/>
          <w14:textFill>
            <w14:solidFill>
              <w14:schemeClr w14:val="tx1"/>
            </w14:solidFill>
          </w14:textFill>
        </w:rPr>
      </w:pPr>
    </w:p>
    <w:p>
      <w:pPr>
        <w:pStyle w:val="2"/>
        <w:shd w:val="clear"/>
        <w:tabs>
          <w:tab w:val="left" w:pos="720"/>
          <w:tab w:val="left" w:pos="1260"/>
          <w:tab w:val="left" w:pos="2160"/>
          <w:tab w:val="left" w:pos="2880"/>
          <w:tab w:val="left" w:pos="3600"/>
          <w:tab w:val="left" w:pos="4320"/>
          <w:tab w:val="left" w:pos="5040"/>
          <w:tab w:val="left" w:pos="5760"/>
        </w:tabs>
        <w:adjustRightInd/>
        <w:spacing w:line="240" w:lineRule="auto"/>
        <w:ind w:right="0" w:rightChars="0" w:firstLine="0" w:firstLineChars="0"/>
        <w:rPr>
          <w:color w:val="000000" w:themeColor="text1"/>
          <w:highlight w:val="none"/>
          <w:lang w:val="en-US" w:eastAsia="zh-CN"/>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甲方（公章）：                             乙方（公章）：</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                                    地址：</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法定代表人（签字）：                       法定代表人（签字）：</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委托代理人（签字）：                       委托代理人（签字）：</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                                    电话：</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传真：                                    传真：</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                                开户银行：</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账号：                                    账号：</w:t>
      </w:r>
    </w:p>
    <w:p>
      <w:pPr>
        <w:shd w:val="clear"/>
        <w:spacing w:line="360" w:lineRule="auto"/>
        <w:rPr>
          <w:rFonts w:hAnsi="仿宋"/>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                                邮政编码</w:t>
      </w:r>
    </w:p>
    <w:p>
      <w:pPr>
        <w:shd w:val="clear"/>
        <w:rPr>
          <w:rFonts w:hint="eastAsia"/>
          <w:color w:val="000000" w:themeColor="text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pPr>
        <w:shd w:val="clear"/>
        <w:spacing w:line="360" w:lineRule="auto"/>
        <w:jc w:val="center"/>
        <w:rPr>
          <w:rFonts w:ascii="宋体" w:hAnsi="宋体" w:cs="宋体"/>
          <w:b/>
          <w:bCs/>
          <w:color w:val="000000" w:themeColor="text1"/>
          <w:sz w:val="36"/>
          <w:szCs w:val="44"/>
          <w:highlight w:val="none"/>
          <w14:textFill>
            <w14:solidFill>
              <w14:schemeClr w14:val="tx1"/>
            </w14:solidFill>
          </w14:textFill>
        </w:rPr>
      </w:pPr>
      <w:r>
        <w:rPr>
          <w:rFonts w:hint="eastAsia" w:ascii="宋体" w:hAnsi="宋体" w:cs="宋体"/>
          <w:b/>
          <w:bCs/>
          <w:color w:val="000000" w:themeColor="text1"/>
          <w:sz w:val="36"/>
          <w:szCs w:val="44"/>
          <w:highlight w:val="none"/>
          <w14:textFill>
            <w14:solidFill>
              <w14:schemeClr w14:val="tx1"/>
            </w14:solidFill>
          </w14:textFill>
        </w:rPr>
        <w:t>第六部分 响应文件格式附件</w:t>
      </w:r>
    </w:p>
    <w:p>
      <w:pPr>
        <w:shd w:val="clear"/>
        <w:spacing w:line="360" w:lineRule="auto"/>
        <w:ind w:firstLine="482" w:firstLineChars="200"/>
        <w:rPr>
          <w:rFonts w:ascii="宋体" w:hAnsi="宋体" w:cs="宋体"/>
          <w:b/>
          <w:bCs/>
          <w:color w:val="000000" w:themeColor="text1"/>
          <w:sz w:val="24"/>
          <w:szCs w:val="32"/>
          <w:highlight w:val="none"/>
          <w:u w:val="singl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说明：对本章所有的投标书格式，投标方可根据自身情况进行补充和修改，但补充和修改不得造成与本格式内容有实质性的违背。</w:t>
      </w:r>
    </w:p>
    <w:p>
      <w:pPr>
        <w:shd w:val="clear"/>
        <w:ind w:firstLine="843" w:firstLineChars="300"/>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sz w:val="28"/>
          <w:szCs w:val="36"/>
          <w:highlight w:val="none"/>
          <w14:textFill>
            <w14:solidFill>
              <w14:schemeClr w14:val="tx1"/>
            </w14:solidFill>
          </w14:textFill>
        </w:rPr>
        <w:t>　</w:t>
      </w:r>
      <w:r>
        <w:rPr>
          <w:rFonts w:hint="eastAsia" w:ascii="宋体" w:hAnsi="宋体" w:cs="宋体"/>
          <w:color w:val="000000" w:themeColor="text1"/>
          <w:sz w:val="30"/>
          <w:szCs w:val="30"/>
          <w:highlight w:val="none"/>
          <w14:textFill>
            <w14:solidFill>
              <w14:schemeClr w14:val="tx1"/>
            </w14:solidFill>
          </w14:textFill>
        </w:rPr>
        <w:t xml:space="preserve">　　                                       </w:t>
      </w:r>
      <w:r>
        <w:rPr>
          <w:rFonts w:hint="eastAsia" w:ascii="宋体" w:hAnsi="宋体" w:cs="宋体"/>
          <w:color w:val="000000" w:themeColor="text1"/>
          <w:sz w:val="30"/>
          <w:szCs w:val="30"/>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本</w:t>
      </w:r>
    </w:p>
    <w:p>
      <w:pPr>
        <w:shd w:val="clear"/>
        <w:spacing w:line="360" w:lineRule="auto"/>
        <w:rPr>
          <w:rFonts w:ascii="宋体" w:hAnsi="宋体" w:cs="宋体"/>
          <w:b/>
          <w:color w:val="000000" w:themeColor="text1"/>
          <w:sz w:val="30"/>
          <w:szCs w:val="30"/>
          <w:highlight w:val="none"/>
          <w14:textFill>
            <w14:solidFill>
              <w14:schemeClr w14:val="tx1"/>
            </w14:solidFill>
          </w14:textFill>
        </w:rPr>
      </w:pPr>
    </w:p>
    <w:p>
      <w:pPr>
        <w:shd w:val="clear"/>
        <w:spacing w:line="360" w:lineRule="auto"/>
        <w:jc w:val="center"/>
        <w:rPr>
          <w:rFonts w:ascii="宋体" w:hAnsi="宋体" w:cs="宋体"/>
          <w:color w:val="000000" w:themeColor="text1"/>
          <w:spacing w:val="40"/>
          <w:sz w:val="52"/>
          <w:szCs w:val="52"/>
          <w:highlight w:val="none"/>
          <w14:textFill>
            <w14:solidFill>
              <w14:schemeClr w14:val="tx1"/>
            </w14:solidFill>
          </w14:textFill>
        </w:rPr>
      </w:pPr>
      <w:r>
        <w:rPr>
          <w:rFonts w:hint="eastAsia" w:ascii="宋体" w:hAnsi="宋体" w:cs="宋体"/>
          <w:color w:val="000000" w:themeColor="text1"/>
          <w:spacing w:val="40"/>
          <w:sz w:val="52"/>
          <w:szCs w:val="52"/>
          <w:highlight w:val="none"/>
          <w14:textFill>
            <w14:solidFill>
              <w14:schemeClr w14:val="tx1"/>
            </w14:solidFill>
          </w14:textFill>
        </w:rPr>
        <w:t>项目名称</w:t>
      </w:r>
    </w:p>
    <w:p>
      <w:pPr>
        <w:shd w:val="clear"/>
        <w:spacing w:line="360" w:lineRule="auto"/>
        <w:ind w:firstLine="1800" w:firstLineChars="500"/>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项目编号：</w:t>
      </w:r>
      <w:r>
        <w:rPr>
          <w:rFonts w:hint="eastAsia" w:ascii="宋体" w:hAnsi="宋体" w:cs="宋体"/>
          <w:color w:val="000000" w:themeColor="text1"/>
          <w:sz w:val="36"/>
          <w:szCs w:val="36"/>
          <w:highlight w:val="none"/>
          <w:u w:val="single"/>
          <w14:textFill>
            <w14:solidFill>
              <w14:schemeClr w14:val="tx1"/>
            </w14:solidFill>
          </w14:textFill>
        </w:rPr>
        <w:t xml:space="preserve">            </w:t>
      </w:r>
    </w:p>
    <w:p>
      <w:pPr>
        <w:shd w:val="clea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磋</w:t>
      </w:r>
    </w:p>
    <w:p>
      <w:pPr>
        <w:shd w:val="clea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商</w:t>
      </w:r>
    </w:p>
    <w:p>
      <w:pPr>
        <w:shd w:val="clea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响</w:t>
      </w:r>
    </w:p>
    <w:p>
      <w:pPr>
        <w:shd w:val="clea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应</w:t>
      </w:r>
    </w:p>
    <w:p>
      <w:pPr>
        <w:shd w:val="clear"/>
        <w:autoSpaceDE w:val="0"/>
        <w:autoSpaceDN w:val="0"/>
        <w:adjustRightInd w:val="0"/>
        <w:spacing w:line="360" w:lineRule="auto"/>
        <w:jc w:val="center"/>
        <w:rPr>
          <w:rFonts w:ascii="宋体" w:hAnsi="宋体" w:cs="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hd w:val="clea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hd w:val="clear"/>
        <w:autoSpaceDE w:val="0"/>
        <w:autoSpaceDN w:val="0"/>
        <w:adjustRightInd w:val="0"/>
        <w:spacing w:line="360" w:lineRule="auto"/>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供应商全称（公章）：</w:t>
      </w:r>
    </w:p>
    <w:p>
      <w:pPr>
        <w:shd w:val="clear"/>
        <w:autoSpaceDE w:val="0"/>
        <w:autoSpaceDN w:val="0"/>
        <w:adjustRightInd w:val="0"/>
        <w:spacing w:line="360" w:lineRule="auto"/>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地址：</w:t>
      </w:r>
    </w:p>
    <w:p>
      <w:pPr>
        <w:shd w:val="clear"/>
        <w:autoSpaceDE w:val="0"/>
        <w:autoSpaceDN w:val="0"/>
        <w:adjustRightInd w:val="0"/>
        <w:spacing w:line="360" w:lineRule="auto"/>
        <w:rPr>
          <w:rFonts w:hint="eastAsia" w:ascii="宋体" w:hAnsi="宋体" w:cs="宋体"/>
          <w:b/>
          <w:bCs/>
          <w:color w:val="000000" w:themeColor="text1"/>
          <w:sz w:val="36"/>
          <w:szCs w:val="44"/>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时间：</w:t>
      </w:r>
    </w:p>
    <w:p>
      <w:pPr>
        <w:shd w:val="clear"/>
        <w:spacing w:line="360" w:lineRule="auto"/>
        <w:jc w:val="center"/>
        <w:rPr>
          <w:rFonts w:ascii="宋体" w:hAnsi="宋体" w:cs="宋体"/>
          <w:b/>
          <w:bCs/>
          <w:color w:val="000000" w:themeColor="text1"/>
          <w:sz w:val="36"/>
          <w:szCs w:val="44"/>
          <w:highlight w:val="none"/>
          <w14:textFill>
            <w14:solidFill>
              <w14:schemeClr w14:val="tx1"/>
            </w14:solidFill>
          </w14:textFill>
        </w:rPr>
      </w:pPr>
      <w:r>
        <w:rPr>
          <w:rFonts w:hint="eastAsia" w:ascii="宋体" w:hAnsi="宋体" w:cs="宋体"/>
          <w:b/>
          <w:bCs/>
          <w:color w:val="000000" w:themeColor="text1"/>
          <w:sz w:val="36"/>
          <w:szCs w:val="44"/>
          <w:highlight w:val="none"/>
          <w14:textFill>
            <w14:solidFill>
              <w14:schemeClr w14:val="tx1"/>
            </w14:solidFill>
          </w14:textFill>
        </w:rPr>
        <w:t>资格证明文件目录</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（1）磋商声明书；</w:t>
      </w:r>
    </w:p>
    <w:p>
      <w:pPr>
        <w:shd w:val="clea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（2）授权委托书（法定代表人（单位负责人）亲自办理磋商响应事宜的，则无需提交）；</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（3）法人或者其他组织的营业执照等证明文件，自然人的身份证明；</w:t>
      </w:r>
    </w:p>
    <w:p>
      <w:pPr>
        <w:shd w:val="clear"/>
        <w:spacing w:line="360" w:lineRule="auto"/>
        <w:ind w:firstLine="480"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（4）具有良好的商业信誉和健全的财务会计制度的承诺</w:t>
      </w:r>
      <w:r>
        <w:rPr>
          <w:rFonts w:hint="eastAsia" w:ascii="宋体" w:hAnsi="宋体" w:eastAsia="宋体" w:cs="宋体"/>
          <w:color w:val="000000" w:themeColor="text1"/>
          <w:sz w:val="24"/>
          <w:szCs w:val="32"/>
          <w:highlight w:val="none"/>
          <w:lang w:eastAsia="zh-CN"/>
          <w14:textFill>
            <w14:solidFill>
              <w14:schemeClr w14:val="tx1"/>
            </w14:solidFill>
          </w14:textFill>
        </w:rPr>
        <w:t>。</w:t>
      </w:r>
    </w:p>
    <w:p>
      <w:pPr>
        <w:shd w:val="clear"/>
        <w:spacing w:line="360" w:lineRule="auto"/>
        <w:ind w:firstLine="480"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（5）依法缴纳税收和社会保障资金的承诺</w:t>
      </w:r>
      <w:r>
        <w:rPr>
          <w:rFonts w:hint="eastAsia" w:ascii="宋体" w:hAnsi="宋体" w:eastAsia="宋体" w:cs="宋体"/>
          <w:color w:val="000000" w:themeColor="text1"/>
          <w:sz w:val="24"/>
          <w:szCs w:val="32"/>
          <w:highlight w:val="none"/>
          <w:lang w:eastAsia="zh-CN"/>
          <w14:textFill>
            <w14:solidFill>
              <w14:schemeClr w14:val="tx1"/>
            </w14:solidFill>
          </w14:textFill>
        </w:rPr>
        <w:t>。</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（6）参加政府采购活动前三年内，在经营活动中没有重大违法记录（承诺函）；</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w:t>
      </w:r>
      <w:r>
        <w:rPr>
          <w:rFonts w:hint="eastAsia" w:ascii="宋体" w:hAnsi="宋体" w:cs="宋体"/>
          <w:color w:val="000000" w:themeColor="text1"/>
          <w:sz w:val="24"/>
          <w:szCs w:val="32"/>
          <w:highlight w:val="none"/>
          <w:lang w:val="en-US" w:eastAsia="zh-CN"/>
          <w14:textFill>
            <w14:solidFill>
              <w14:schemeClr w14:val="tx1"/>
            </w14:solidFill>
          </w14:textFill>
        </w:rPr>
        <w:t>中小企业声明函等相关文件</w:t>
      </w:r>
      <w:r>
        <w:rPr>
          <w:rFonts w:hint="eastAsia" w:ascii="宋体" w:hAnsi="宋体" w:cs="宋体"/>
          <w:color w:val="000000" w:themeColor="text1"/>
          <w:sz w:val="24"/>
          <w:szCs w:val="32"/>
          <w:highlight w:val="none"/>
          <w14:textFill>
            <w14:solidFill>
              <w14:schemeClr w14:val="tx1"/>
            </w14:solidFill>
          </w14:textFill>
        </w:rPr>
        <w:t>。</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ind w:firstLine="843" w:firstLineChars="300"/>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 xml:space="preserve">                 磋商</w:t>
      </w:r>
      <w:r>
        <w:rPr>
          <w:rFonts w:hint="eastAsia" w:ascii="宋体" w:hAnsi="宋体" w:eastAsia="宋体" w:cs="宋体"/>
          <w:b/>
          <w:color w:val="000000" w:themeColor="text1"/>
          <w:kern w:val="0"/>
          <w:sz w:val="32"/>
          <w:szCs w:val="32"/>
          <w:highlight w:val="none"/>
          <w:lang w:val="zh-CN"/>
          <w14:textFill>
            <w14:solidFill>
              <w14:schemeClr w14:val="tx1"/>
            </w14:solidFill>
          </w14:textFill>
        </w:rPr>
        <w:t>声明书</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u w:val="single"/>
          <w14:textFill>
            <w14:solidFill>
              <w14:schemeClr w14:val="tx1"/>
            </w14:solidFill>
          </w14:textFill>
        </w:rPr>
        <w:t>浙江五石中正工程咨询有限公司</w:t>
      </w:r>
      <w:r>
        <w:rPr>
          <w:rFonts w:hint="eastAsia" w:ascii="宋体" w:hAnsi="宋体" w:eastAsia="宋体" w:cs="宋体"/>
          <w:color w:val="000000" w:themeColor="text1"/>
          <w:sz w:val="24"/>
          <w:szCs w:val="32"/>
          <w:highlight w:val="none"/>
          <w14:textFill>
            <w14:solidFill>
              <w14:schemeClr w14:val="tx1"/>
            </w14:solidFill>
          </w14:textFill>
        </w:rPr>
        <w:t>（采购代理机构名称）：</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u w:val="single"/>
          <w14:textFill>
            <w14:solidFill>
              <w14:schemeClr w14:val="tx1"/>
            </w14:solidFill>
          </w14:textFill>
        </w:rPr>
        <w:t>（供应商名称）</w:t>
      </w:r>
      <w:r>
        <w:rPr>
          <w:rFonts w:hint="eastAsia" w:ascii="宋体" w:hAnsi="宋体" w:eastAsia="宋体" w:cs="宋体"/>
          <w:color w:val="000000" w:themeColor="text1"/>
          <w:sz w:val="24"/>
          <w:szCs w:val="32"/>
          <w:highlight w:val="none"/>
          <w14:textFill>
            <w14:solidFill>
              <w14:schemeClr w14:val="tx1"/>
            </w14:solidFill>
          </w14:textFill>
        </w:rPr>
        <w:t>系中华人民共和国合法企业，经营地址</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14:textFill>
            <w14:solidFill>
              <w14:schemeClr w14:val="tx1"/>
            </w14:solidFill>
          </w14:textFill>
        </w:rPr>
        <w:t>。</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我（</w:t>
      </w:r>
      <w:r>
        <w:rPr>
          <w:rFonts w:hint="eastAsia" w:ascii="宋体" w:hAnsi="宋体" w:eastAsia="宋体" w:cs="宋体"/>
          <w:color w:val="000000" w:themeColor="text1"/>
          <w:sz w:val="24"/>
          <w:szCs w:val="32"/>
          <w:highlight w:val="none"/>
          <w:u w:val="single"/>
          <w14:textFill>
            <w14:solidFill>
              <w14:schemeClr w14:val="tx1"/>
            </w14:solidFill>
          </w14:textFill>
        </w:rPr>
        <w:t xml:space="preserve"> 姓名 </w:t>
      </w:r>
      <w:r>
        <w:rPr>
          <w:rFonts w:hint="eastAsia" w:ascii="宋体" w:hAnsi="宋体" w:eastAsia="宋体" w:cs="宋体"/>
          <w:color w:val="000000" w:themeColor="text1"/>
          <w:sz w:val="24"/>
          <w:szCs w:val="32"/>
          <w:highlight w:val="none"/>
          <w14:textFill>
            <w14:solidFill>
              <w14:schemeClr w14:val="tx1"/>
            </w14:solidFill>
          </w14:textFill>
        </w:rPr>
        <w:t>）系（</w:t>
      </w:r>
      <w:r>
        <w:rPr>
          <w:rFonts w:hint="eastAsia" w:ascii="宋体" w:hAnsi="宋体" w:eastAsia="宋体" w:cs="宋体"/>
          <w:color w:val="000000" w:themeColor="text1"/>
          <w:sz w:val="24"/>
          <w:szCs w:val="32"/>
          <w:highlight w:val="none"/>
          <w:u w:val="single"/>
          <w14:textFill>
            <w14:solidFill>
              <w14:schemeClr w14:val="tx1"/>
            </w14:solidFill>
          </w14:textFill>
        </w:rPr>
        <w:t xml:space="preserve"> 供应商名称 </w:t>
      </w:r>
      <w:r>
        <w:rPr>
          <w:rFonts w:hint="eastAsia" w:ascii="宋体" w:hAnsi="宋体" w:eastAsia="宋体" w:cs="宋体"/>
          <w:color w:val="000000" w:themeColor="text1"/>
          <w:sz w:val="24"/>
          <w:szCs w:val="32"/>
          <w:highlight w:val="none"/>
          <w14:textFill>
            <w14:solidFill>
              <w14:schemeClr w14:val="tx1"/>
            </w14:solidFill>
          </w14:textFill>
        </w:rPr>
        <w:t>）的法定代表人（单位负责人），我公司自愿参加贵方组织的（</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szCs w:val="32"/>
          <w:highlight w:val="none"/>
          <w:u w:val="single"/>
          <w:lang w:eastAsia="zh-CN"/>
          <w14:textFill>
            <w14:solidFill>
              <w14:schemeClr w14:val="tx1"/>
            </w14:solidFill>
          </w14:textFill>
        </w:rPr>
        <w:t>路桥区青少年宫新桥分宫文化提升建设项目</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14:textFill>
            <w14:solidFill>
              <w14:schemeClr w14:val="tx1"/>
            </w14:solidFill>
          </w14:textFill>
        </w:rPr>
        <w:t>）（编号为</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szCs w:val="32"/>
          <w:highlight w:val="none"/>
          <w:u w:val="single"/>
          <w:lang w:eastAsia="zh-CN"/>
          <w14:textFill>
            <w14:solidFill>
              <w14:schemeClr w14:val="tx1"/>
            </w14:solidFill>
          </w14:textFill>
        </w:rPr>
        <w:t>ZJWS2024-LQ41</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14:textFill>
            <w14:solidFill>
              <w14:schemeClr w14:val="tx1"/>
            </w14:solidFill>
          </w14:textFill>
        </w:rPr>
        <w:t>）的磋商，为此，我公司就本次磋商有关事项郑重声明如下：</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1、我公司声明截止磋商时间近三年以来：在参加政府采购活动过程中无任何不良行为记录；无重大违法记录（重大违法记录是指供应商因违法经营受到刑事处罚或者责令停产停业、吊销许可证或者执照、较大数额罚款等行政处罚）。</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2、我公司在参与磋商前已详细审查了磋商采购文件和所有相关资料，我方完全明白并认为此磋商采购文件没有倾向性，也没有存在排斥潜在供应商的内容，我方同意磋商采购文件的相关条款，放弃对磋商采购文件提出误解和质疑的一切权利。</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3、我</w:t>
      </w:r>
      <w:r>
        <w:rPr>
          <w:rFonts w:hint="eastAsia" w:ascii="宋体" w:hAnsi="宋体" w:eastAsia="宋体" w:cs="宋体"/>
          <w:color w:val="000000" w:themeColor="text1"/>
          <w:sz w:val="24"/>
          <w:szCs w:val="32"/>
          <w:highlight w:val="none"/>
          <w:lang w:val="zh-CN"/>
          <w14:textFill>
            <w14:solidFill>
              <w14:schemeClr w14:val="tx1"/>
            </w14:solidFill>
          </w14:textFill>
        </w:rPr>
        <w:t>公司</w:t>
      </w:r>
      <w:r>
        <w:rPr>
          <w:rFonts w:hint="eastAsia" w:ascii="宋体" w:hAnsi="宋体" w:eastAsia="宋体" w:cs="宋体"/>
          <w:color w:val="000000" w:themeColor="text1"/>
          <w:sz w:val="24"/>
          <w:szCs w:val="32"/>
          <w:highlight w:val="none"/>
          <w14:textFill>
            <w14:solidFill>
              <w14:schemeClr w14:val="tx1"/>
            </w14:solidFill>
          </w14:textFill>
        </w:rPr>
        <w:t>不是采购人的附属机构；在获知本项目采购信息后，与采购人聘请的为此项目提供咨询服务的公司及其附属机构没有任何联系。</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lang w:val="af-ZA"/>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4、我</w:t>
      </w:r>
      <w:r>
        <w:rPr>
          <w:rFonts w:hint="eastAsia" w:ascii="宋体" w:hAnsi="宋体" w:eastAsia="宋体" w:cs="宋体"/>
          <w:color w:val="000000" w:themeColor="text1"/>
          <w:sz w:val="24"/>
          <w:szCs w:val="32"/>
          <w:highlight w:val="none"/>
          <w:lang w:val="zh-CN"/>
          <w14:textFill>
            <w14:solidFill>
              <w14:schemeClr w14:val="tx1"/>
            </w14:solidFill>
          </w14:textFill>
        </w:rPr>
        <w:t>公司</w:t>
      </w:r>
      <w:r>
        <w:rPr>
          <w:rFonts w:hint="eastAsia" w:ascii="宋体" w:hAnsi="宋体" w:eastAsia="宋体" w:cs="宋体"/>
          <w:color w:val="000000" w:themeColor="text1"/>
          <w:sz w:val="24"/>
          <w:szCs w:val="32"/>
          <w:highlight w:val="none"/>
          <w14:textFill>
            <w14:solidFill>
              <w14:schemeClr w14:val="tx1"/>
            </w14:solidFill>
          </w14:textFill>
        </w:rPr>
        <w:t>保证，</w:t>
      </w:r>
      <w:r>
        <w:rPr>
          <w:rFonts w:hint="eastAsia" w:ascii="宋体" w:hAnsi="宋体" w:eastAsia="宋体" w:cs="宋体"/>
          <w:color w:val="000000" w:themeColor="text1"/>
          <w:sz w:val="24"/>
          <w:szCs w:val="32"/>
          <w:highlight w:val="none"/>
          <w:lang w:val="af-ZA"/>
          <w14:textFill>
            <w14:solidFill>
              <w14:schemeClr w14:val="tx1"/>
            </w14:solidFill>
          </w14:textFill>
        </w:rPr>
        <w:t>采购人在中华人民共和国境内使用</w:t>
      </w:r>
      <w:r>
        <w:rPr>
          <w:rFonts w:hint="eastAsia" w:ascii="宋体" w:hAnsi="宋体" w:eastAsia="宋体" w:cs="宋体"/>
          <w:color w:val="000000" w:themeColor="text1"/>
          <w:sz w:val="24"/>
          <w:szCs w:val="32"/>
          <w:highlight w:val="none"/>
          <w14:textFill>
            <w14:solidFill>
              <w14:schemeClr w14:val="tx1"/>
            </w14:solidFill>
          </w14:textFill>
        </w:rPr>
        <w:t>我</w:t>
      </w:r>
      <w:r>
        <w:rPr>
          <w:rFonts w:hint="eastAsia" w:ascii="宋体" w:hAnsi="宋体" w:eastAsia="宋体" w:cs="宋体"/>
          <w:color w:val="000000" w:themeColor="text1"/>
          <w:sz w:val="24"/>
          <w:szCs w:val="32"/>
          <w:highlight w:val="none"/>
          <w:lang w:val="zh-CN"/>
          <w14:textFill>
            <w14:solidFill>
              <w14:schemeClr w14:val="tx1"/>
            </w14:solidFill>
          </w14:textFill>
        </w:rPr>
        <w:t>公司</w:t>
      </w:r>
      <w:r>
        <w:rPr>
          <w:rFonts w:hint="eastAsia" w:ascii="宋体" w:hAnsi="宋体" w:eastAsia="宋体" w:cs="宋体"/>
          <w:color w:val="000000" w:themeColor="text1"/>
          <w:sz w:val="24"/>
          <w:szCs w:val="32"/>
          <w:highlight w:val="none"/>
          <w:lang w:val="af-ZA"/>
          <w14:textFill>
            <w14:solidFill>
              <w14:schemeClr w14:val="tx1"/>
            </w14:solidFill>
          </w14:textFill>
        </w:rPr>
        <w:t>磋商响应的货物、资料、技术、服务或其任何一部分时，享有不受限制的无偿使用权，如有第三方向采购人提出侵犯其专利权、商标权或其它知识产权的主张，该责任由我方承担。我方的总报价已包含所有应向所有权人支付的专利权、商标权或其它知识产权的一切相关费用。</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lang w:val="af-ZA"/>
          <w14:textFill>
            <w14:solidFill>
              <w14:schemeClr w14:val="tx1"/>
            </w14:solidFill>
          </w14:textFill>
        </w:rPr>
        <w:t>5、我</w:t>
      </w:r>
      <w:r>
        <w:rPr>
          <w:rFonts w:hint="eastAsia" w:ascii="宋体" w:hAnsi="宋体" w:eastAsia="宋体" w:cs="宋体"/>
          <w:color w:val="000000" w:themeColor="text1"/>
          <w:sz w:val="24"/>
          <w:szCs w:val="32"/>
          <w:highlight w:val="none"/>
          <w:lang w:val="zh-CN"/>
          <w14:textFill>
            <w14:solidFill>
              <w14:schemeClr w14:val="tx1"/>
            </w14:solidFill>
          </w14:textFill>
        </w:rPr>
        <w:t>公司</w:t>
      </w:r>
      <w:r>
        <w:rPr>
          <w:rFonts w:hint="eastAsia" w:ascii="宋体" w:hAnsi="宋体" w:eastAsia="宋体" w:cs="宋体"/>
          <w:color w:val="000000" w:themeColor="text1"/>
          <w:sz w:val="24"/>
          <w:szCs w:val="32"/>
          <w:highlight w:val="none"/>
          <w:lang w:val="af-ZA"/>
          <w14:textFill>
            <w14:solidFill>
              <w14:schemeClr w14:val="tx1"/>
            </w14:solidFill>
          </w14:textFill>
        </w:rPr>
        <w:t>严格履行政府采购合同，除在响应文件中明确拒绝的内容外，均接受采购文件的全部要求，不降低合同约定的产品质量和服务，不擅自变更、中止、终止合同，或拒绝履行合同义务；</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6、以上事项如有虚假或隐瞒，我</w:t>
      </w:r>
      <w:r>
        <w:rPr>
          <w:rFonts w:hint="eastAsia" w:ascii="宋体" w:hAnsi="宋体" w:eastAsia="宋体" w:cs="宋体"/>
          <w:color w:val="000000" w:themeColor="text1"/>
          <w:sz w:val="24"/>
          <w:szCs w:val="32"/>
          <w:highlight w:val="none"/>
          <w:lang w:val="zh-CN"/>
          <w14:textFill>
            <w14:solidFill>
              <w14:schemeClr w14:val="tx1"/>
            </w14:solidFill>
          </w14:textFill>
        </w:rPr>
        <w:t>公司</w:t>
      </w:r>
      <w:r>
        <w:rPr>
          <w:rFonts w:hint="eastAsia" w:ascii="宋体" w:hAnsi="宋体" w:eastAsia="宋体" w:cs="宋体"/>
          <w:color w:val="000000" w:themeColor="text1"/>
          <w:sz w:val="24"/>
          <w:szCs w:val="32"/>
          <w:highlight w:val="none"/>
          <w14:textFill>
            <w14:solidFill>
              <w14:schemeClr w14:val="tx1"/>
            </w14:solidFill>
          </w14:textFill>
        </w:rPr>
        <w:t>愿意承担一切后果，并不再寻求任何旨在减轻或免除法律责任的辩解。</w:t>
      </w:r>
    </w:p>
    <w:p>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center"/>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本单位若违反以上承诺，将无条件接受项目主管部门和有关监督管理部门的调查，并愿意承担取消中标资格及限制在本地区参与投标等一切法律责任。</w:t>
      </w:r>
    </w:p>
    <w:p>
      <w:pPr>
        <w:shd w:val="clear"/>
        <w:spacing w:line="360" w:lineRule="auto"/>
        <w:ind w:firstLine="4320" w:firstLineChars="1800"/>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ascii="宋体" w:hAnsi="宋体" w:eastAsia="宋体" w:cs="宋体"/>
          <w:color w:val="000000" w:themeColor="text1"/>
          <w:sz w:val="24"/>
          <w:szCs w:val="32"/>
          <w:highlight w:val="none"/>
          <w:lang w:val="zh-CN"/>
          <w14:textFill>
            <w14:solidFill>
              <w14:schemeClr w14:val="tx1"/>
            </w14:solidFill>
          </w14:textFill>
        </w:rPr>
        <w:t>供应商名称（公章）：</w:t>
      </w: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ascii="宋体" w:hAnsi="宋体" w:eastAsia="宋体" w:cs="宋体"/>
          <w:color w:val="000000" w:themeColor="text1"/>
          <w:sz w:val="24"/>
          <w:szCs w:val="32"/>
          <w:highlight w:val="none"/>
          <w:lang w:val="zh-CN"/>
          <w14:textFill>
            <w14:solidFill>
              <w14:schemeClr w14:val="tx1"/>
            </w14:solidFill>
          </w14:textFill>
        </w:rPr>
        <w:t>法定代表人（单位负责人）或授权委托代理人（签字</w:t>
      </w:r>
      <w:r>
        <w:rPr>
          <w:rFonts w:hint="eastAsia" w:ascii="宋体" w:hAnsi="宋体" w:eastAsia="宋体" w:cs="宋体"/>
          <w:color w:val="000000" w:themeColor="text1"/>
          <w:sz w:val="24"/>
          <w:szCs w:val="32"/>
          <w:highlight w:val="none"/>
          <w14:textFill>
            <w14:solidFill>
              <w14:schemeClr w14:val="tx1"/>
            </w14:solidFill>
          </w14:textFill>
        </w:rPr>
        <w:t>或盖章</w:t>
      </w:r>
      <w:r>
        <w:rPr>
          <w:rFonts w:hint="eastAsia" w:ascii="宋体" w:hAnsi="宋体" w:eastAsia="宋体" w:cs="宋体"/>
          <w:color w:val="000000" w:themeColor="text1"/>
          <w:sz w:val="24"/>
          <w:szCs w:val="32"/>
          <w:highlight w:val="none"/>
          <w:lang w:val="zh-CN"/>
          <w14:textFill>
            <w14:solidFill>
              <w14:schemeClr w14:val="tx1"/>
            </w14:solidFill>
          </w14:textFill>
        </w:rPr>
        <w:t>）：</w:t>
      </w:r>
    </w:p>
    <w:p>
      <w:pPr>
        <w:shd w:val="clear"/>
        <w:spacing w:line="360" w:lineRule="auto"/>
        <w:ind w:firstLine="5040" w:firstLineChars="2100"/>
        <w:rPr>
          <w:rFonts w:hint="eastAsia" w:ascii="宋体" w:hAnsi="宋体" w:eastAsia="宋体" w:cs="宋体"/>
          <w:color w:val="000000" w:themeColor="text1"/>
          <w:sz w:val="24"/>
          <w:szCs w:val="32"/>
          <w:highlight w:val="none"/>
          <w:lang w:val="zh-CN"/>
          <w14:textFill>
            <w14:solidFill>
              <w14:schemeClr w14:val="tx1"/>
            </w14:solidFill>
          </w14:textFill>
        </w:rPr>
      </w:pPr>
      <w:r>
        <w:rPr>
          <w:rFonts w:hint="eastAsia" w:ascii="宋体" w:hAnsi="宋体" w:eastAsia="宋体" w:cs="宋体"/>
          <w:color w:val="000000" w:themeColor="text1"/>
          <w:sz w:val="24"/>
          <w:szCs w:val="32"/>
          <w:highlight w:val="none"/>
          <w:lang w:val="zh-CN"/>
          <w14:textFill>
            <w14:solidFill>
              <w14:schemeClr w14:val="tx1"/>
            </w14:solidFill>
          </w14:textFill>
        </w:rPr>
        <w:t>日期：</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年</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月</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日</w:t>
      </w:r>
    </w:p>
    <w:p>
      <w:pPr>
        <w:shd w:val="clear"/>
        <w:spacing w:line="360" w:lineRule="auto"/>
        <w:ind w:firstLine="281" w:firstLineChars="100"/>
        <w:rPr>
          <w:rFonts w:hint="eastAsia" w:ascii="宋体" w:hAnsi="宋体" w:eastAsia="宋体" w:cs="宋体"/>
          <w:b/>
          <w:color w:val="000000" w:themeColor="text1"/>
          <w:sz w:val="28"/>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 xml:space="preserve">                   </w:t>
      </w:r>
    </w:p>
    <w:p>
      <w:pPr>
        <w:shd w:val="clear"/>
        <w:spacing w:line="360" w:lineRule="auto"/>
        <w:ind w:firstLine="3373" w:firstLineChars="1200"/>
        <w:rPr>
          <w:rFonts w:hint="eastAsia" w:ascii="宋体" w:hAnsi="宋体" w:eastAsia="宋体" w:cs="宋体"/>
          <w:b/>
          <w:color w:val="000000" w:themeColor="text1"/>
          <w:sz w:val="28"/>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授权委托书</w:t>
      </w:r>
    </w:p>
    <w:p>
      <w:pPr>
        <w:shd w:val="clear"/>
        <w:spacing w:line="360" w:lineRule="auto"/>
        <w:jc w:val="left"/>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u w:val="single"/>
          <w:lang w:eastAsia="zh-CN"/>
          <w14:textFill>
            <w14:solidFill>
              <w14:schemeClr w14:val="tx1"/>
            </w14:solidFill>
          </w14:textFill>
        </w:rPr>
        <w:t>台州市路桥区青少年宫</w:t>
      </w:r>
      <w:r>
        <w:rPr>
          <w:rFonts w:hint="eastAsia" w:ascii="宋体" w:hAnsi="宋体" w:eastAsia="宋体" w:cs="宋体"/>
          <w:color w:val="000000" w:themeColor="text1"/>
          <w:sz w:val="24"/>
          <w:szCs w:val="32"/>
          <w:highlight w:val="none"/>
          <w:u w:val="single"/>
          <w14:textFill>
            <w14:solidFill>
              <w14:schemeClr w14:val="tx1"/>
            </w14:solidFill>
          </w14:textFill>
        </w:rPr>
        <w:t>、浙江五石中正工程咨询有限公司</w:t>
      </w:r>
      <w:r>
        <w:rPr>
          <w:rFonts w:hint="eastAsia" w:ascii="宋体" w:hAnsi="宋体" w:eastAsia="宋体" w:cs="宋体"/>
          <w:color w:val="000000" w:themeColor="text1"/>
          <w:sz w:val="24"/>
          <w:szCs w:val="32"/>
          <w:highlight w:val="none"/>
          <w14:textFill>
            <w14:solidFill>
              <w14:schemeClr w14:val="tx1"/>
            </w14:solidFill>
          </w14:textFill>
        </w:rPr>
        <w:t>：</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u w:val="single"/>
          <w14:textFill>
            <w14:solidFill>
              <w14:schemeClr w14:val="tx1"/>
            </w14:solidFill>
          </w14:textFill>
        </w:rPr>
        <w:t>（供应商全称）</w:t>
      </w:r>
      <w:r>
        <w:rPr>
          <w:rFonts w:hint="eastAsia" w:ascii="宋体" w:hAnsi="宋体" w:eastAsia="宋体" w:cs="宋体"/>
          <w:color w:val="000000" w:themeColor="text1"/>
          <w:sz w:val="24"/>
          <w:szCs w:val="32"/>
          <w:highlight w:val="none"/>
          <w14:textFill>
            <w14:solidFill>
              <w14:schemeClr w14:val="tx1"/>
            </w14:solidFill>
          </w14:textFill>
        </w:rPr>
        <w:t>法定代表人（或营业执照中单位负责人）</w:t>
      </w:r>
      <w:r>
        <w:rPr>
          <w:rFonts w:hint="eastAsia" w:ascii="宋体" w:hAnsi="宋体" w:eastAsia="宋体" w:cs="宋体"/>
          <w:color w:val="000000" w:themeColor="text1"/>
          <w:sz w:val="24"/>
          <w:szCs w:val="32"/>
          <w:highlight w:val="none"/>
          <w:u w:val="single"/>
          <w14:textFill>
            <w14:solidFill>
              <w14:schemeClr w14:val="tx1"/>
            </w14:solidFill>
          </w14:textFill>
        </w:rPr>
        <w:tab/>
      </w:r>
      <w:r>
        <w:rPr>
          <w:rFonts w:hint="eastAsia" w:ascii="宋体" w:hAnsi="宋体" w:eastAsia="宋体" w:cs="宋体"/>
          <w:color w:val="000000" w:themeColor="text1"/>
          <w:sz w:val="24"/>
          <w:szCs w:val="32"/>
          <w:highlight w:val="none"/>
          <w:u w:val="single"/>
          <w14:textFill>
            <w14:solidFill>
              <w14:schemeClr w14:val="tx1"/>
            </w14:solidFill>
          </w14:textFill>
        </w:rPr>
        <w:t xml:space="preserve">（法定代表人或营业执照中单位负责人姓名） </w:t>
      </w:r>
      <w:r>
        <w:rPr>
          <w:rFonts w:hint="eastAsia" w:ascii="宋体" w:hAnsi="宋体" w:eastAsia="宋体" w:cs="宋体"/>
          <w:color w:val="000000" w:themeColor="text1"/>
          <w:sz w:val="24"/>
          <w:szCs w:val="32"/>
          <w:highlight w:val="none"/>
          <w14:textFill>
            <w14:solidFill>
              <w14:schemeClr w14:val="tx1"/>
            </w14:solidFill>
          </w14:textFill>
        </w:rPr>
        <w:t>授权</w:t>
      </w:r>
      <w:r>
        <w:rPr>
          <w:rFonts w:hint="eastAsia" w:ascii="宋体" w:hAnsi="宋体" w:eastAsia="宋体" w:cs="宋体"/>
          <w:color w:val="000000" w:themeColor="text1"/>
          <w:sz w:val="24"/>
          <w:szCs w:val="32"/>
          <w:highlight w:val="none"/>
          <w:u w:val="single"/>
          <w14:textFill>
            <w14:solidFill>
              <w14:schemeClr w14:val="tx1"/>
            </w14:solidFill>
          </w14:textFill>
        </w:rPr>
        <w:t xml:space="preserve"> （授权委托代理人姓名） </w:t>
      </w:r>
      <w:r>
        <w:rPr>
          <w:rFonts w:hint="eastAsia" w:ascii="宋体" w:hAnsi="宋体" w:eastAsia="宋体" w:cs="宋体"/>
          <w:color w:val="000000" w:themeColor="text1"/>
          <w:sz w:val="24"/>
          <w:szCs w:val="32"/>
          <w:highlight w:val="none"/>
          <w14:textFill>
            <w14:solidFill>
              <w14:schemeClr w14:val="tx1"/>
            </w14:solidFill>
          </w14:textFill>
        </w:rPr>
        <w:t>为授权委托代理人，参加贵单位组织的</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szCs w:val="32"/>
          <w:highlight w:val="none"/>
          <w:u w:val="single"/>
          <w:lang w:eastAsia="zh-CN"/>
          <w14:textFill>
            <w14:solidFill>
              <w14:schemeClr w14:val="tx1"/>
            </w14:solidFill>
          </w14:textFill>
        </w:rPr>
        <w:t>路桥区青少年宫新桥分宫文化提升建设项目</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14:textFill>
            <w14:solidFill>
              <w14:schemeClr w14:val="tx1"/>
            </w14:solidFill>
          </w14:textFill>
        </w:rPr>
        <w:t>的采购活动，并代表我方全权办理针对上述项目的磋商、签约等具体事务和签署相关文件。我方对授权委托代理人的签字事项负全部责任。</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在撤销授权的书面通知以前，本授权书一直有效。授权委托代理人在授权委托书有效期内签署的所有文件不因授权的撤销而失效。</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授权委托代理人无转委托权，特此委托。</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法定代表人（单位负责人）签字或盖章：</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供应商全称（公章）：                      </w:t>
      </w:r>
      <w:r>
        <w:rPr>
          <w:rFonts w:hint="eastAsia" w:ascii="宋体" w:hAnsi="宋体" w:eastAsia="宋体" w:cs="宋体"/>
          <w:color w:val="000000" w:themeColor="text1"/>
          <w:sz w:val="24"/>
          <w:szCs w:val="32"/>
          <w:highlight w:val="none"/>
          <w:lang w:val="zh-CN"/>
          <w14:textFill>
            <w14:solidFill>
              <w14:schemeClr w14:val="tx1"/>
            </w14:solidFill>
          </w14:textFill>
        </w:rPr>
        <w:t>日期：</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年</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月</w:t>
      </w: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日</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附：</w:t>
      </w:r>
    </w:p>
    <w:tbl>
      <w:tblPr>
        <w:tblStyle w:val="2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center"/>
          </w:tcPr>
          <w:p>
            <w:pPr>
              <w:shd w:val="clea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法定代表</w:t>
            </w:r>
            <w:r>
              <w:rPr>
                <w:rFonts w:hint="eastAsia" w:ascii="宋体" w:hAnsi="宋体" w:eastAsia="宋体" w:cs="宋体"/>
                <w:color w:val="000000" w:themeColor="text1"/>
                <w:sz w:val="24"/>
                <w:szCs w:val="32"/>
                <w:highlight w:val="none"/>
                <w14:textFill>
                  <w14:solidFill>
                    <w14:schemeClr w14:val="tx1"/>
                  </w14:solidFill>
                </w14:textFill>
              </w:rPr>
              <w:t>（单位负责人）</w:t>
            </w:r>
            <w:r>
              <w:rPr>
                <w:rFonts w:hint="eastAsia" w:ascii="宋体" w:hAnsi="宋体" w:eastAsia="宋体" w:cs="宋体"/>
                <w:b/>
                <w:color w:val="000000" w:themeColor="text1"/>
                <w:sz w:val="24"/>
                <w:highlight w:val="none"/>
                <w14:textFill>
                  <w14:solidFill>
                    <w14:schemeClr w14:val="tx1"/>
                  </w14:solidFill>
                </w14:textFill>
              </w:rPr>
              <w:t>身份证复印件粘帖处</w:t>
            </w:r>
          </w:p>
        </w:tc>
      </w:tr>
    </w:tbl>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法定代表人（单位负责人）姓名：</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传真：</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手机：</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详细通讯地址：</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邮政编码：</w:t>
      </w:r>
    </w:p>
    <w:p>
      <w:pPr>
        <w:shd w:val="clear"/>
        <w:spacing w:line="360" w:lineRule="auto"/>
        <w:rPr>
          <w:rFonts w:hint="eastAsia" w:ascii="宋体" w:hAnsi="宋体" w:eastAsia="宋体" w:cs="宋体"/>
          <w:b/>
          <w:color w:val="000000" w:themeColor="text1"/>
          <w:sz w:val="24"/>
          <w:highlight w:val="none"/>
          <w14:textFill>
            <w14:solidFill>
              <w14:schemeClr w14:val="tx1"/>
            </w14:solidFill>
          </w14:textFill>
        </w:rPr>
      </w:pPr>
    </w:p>
    <w:tbl>
      <w:tblPr>
        <w:tblStyle w:val="2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center"/>
          </w:tcPr>
          <w:p>
            <w:pPr>
              <w:shd w:val="clea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授权委托代理人身份证复印件粘帖处</w:t>
            </w:r>
          </w:p>
        </w:tc>
      </w:tr>
    </w:tbl>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授权委托代理人姓名：</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职务：</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传真：</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手机：</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详细通讯地址：</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邮政编码：</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jc w:val="center"/>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14:textFill>
            <w14:solidFill>
              <w14:schemeClr w14:val="tx1"/>
            </w14:solidFill>
          </w14:textFill>
        </w:rPr>
        <w:t>有效的法人或者其他组织的营业执照等证明文件（复印件），自然人的身份证明</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说明：</w:t>
      </w:r>
    </w:p>
    <w:p>
      <w:pPr>
        <w:shd w:val="clear"/>
        <w:spacing w:line="360" w:lineRule="auto"/>
        <w:ind w:firstLine="482" w:firstLineChars="200"/>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1.如供应商是企业（包括合伙企业），提供在工商部门注册的有效“企业法人营业执照”或“营业执照”；</w:t>
      </w:r>
    </w:p>
    <w:p>
      <w:pPr>
        <w:shd w:val="clear"/>
        <w:spacing w:line="360" w:lineRule="auto"/>
        <w:ind w:firstLine="482" w:firstLineChars="200"/>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2.如供应商是事业单位，提供有效的“事业单位法人证书”；</w:t>
      </w:r>
    </w:p>
    <w:p>
      <w:pPr>
        <w:shd w:val="clear"/>
        <w:spacing w:line="360" w:lineRule="auto"/>
        <w:ind w:firstLine="482" w:firstLineChars="200"/>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3.如供应商是非企业专业服务机构的，提供执业许可证等证明文件；</w:t>
      </w:r>
    </w:p>
    <w:p>
      <w:pPr>
        <w:shd w:val="clear"/>
        <w:spacing w:line="360" w:lineRule="auto"/>
        <w:ind w:firstLine="482" w:firstLineChars="200"/>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4.如供应商是个体工商户，提供有效的“个体工商户营业执照”；</w:t>
      </w:r>
    </w:p>
    <w:p>
      <w:pPr>
        <w:shd w:val="clear"/>
        <w:spacing w:line="360" w:lineRule="auto"/>
        <w:ind w:firstLine="482" w:firstLineChars="200"/>
        <w:rPr>
          <w:rFonts w:hint="eastAsia"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5.如供应商是自然人，提供有效的自然人身份证明。</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jc w:val="center"/>
        <w:rPr>
          <w:rFonts w:hint="eastAsia" w:ascii="宋体" w:hAnsi="宋体" w:eastAsia="宋体" w:cs="宋体"/>
          <w:b/>
          <w:bCs/>
          <w:color w:val="000000" w:themeColor="text1"/>
          <w:sz w:val="28"/>
          <w:szCs w:val="36"/>
          <w:highlight w:val="none"/>
          <w:lang w:val="zh-CN"/>
          <w14:textFill>
            <w14:solidFill>
              <w14:schemeClr w14:val="tx1"/>
            </w14:solidFill>
          </w14:textFill>
        </w:rPr>
      </w:pPr>
    </w:p>
    <w:p>
      <w:pPr>
        <w:shd w:val="clear"/>
        <w:spacing w:line="360" w:lineRule="auto"/>
        <w:jc w:val="center"/>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lang w:val="zh-CN"/>
          <w14:textFill>
            <w14:solidFill>
              <w14:schemeClr w14:val="tx1"/>
            </w14:solidFill>
          </w14:textFill>
        </w:rPr>
        <w:t>无税收缴纳、社会保障等方面的失信记录的承诺函</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致：</w:t>
      </w:r>
      <w:r>
        <w:rPr>
          <w:rFonts w:hint="eastAsia" w:ascii="宋体" w:hAnsi="宋体" w:cs="宋体"/>
          <w:color w:val="000000" w:themeColor="text1"/>
          <w:sz w:val="24"/>
          <w:szCs w:val="32"/>
          <w:highlight w:val="none"/>
          <w:u w:val="single"/>
          <w:lang w:eastAsia="zh-CN"/>
          <w14:textFill>
            <w14:solidFill>
              <w14:schemeClr w14:val="tx1"/>
            </w14:solidFill>
          </w14:textFill>
        </w:rPr>
        <w:t>台州市路桥区青少年宫</w:t>
      </w:r>
      <w:r>
        <w:rPr>
          <w:rFonts w:hint="eastAsia" w:ascii="宋体" w:hAnsi="宋体" w:eastAsia="宋体" w:cs="宋体"/>
          <w:color w:val="000000" w:themeColor="text1"/>
          <w:sz w:val="24"/>
          <w:szCs w:val="32"/>
          <w:highlight w:val="none"/>
          <w:u w:val="single"/>
          <w14:textFill>
            <w14:solidFill>
              <w14:schemeClr w14:val="tx1"/>
            </w14:solidFill>
          </w14:textFill>
        </w:rPr>
        <w:t>、浙江五石中正工程咨询有限公司</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我公司参加</w:t>
      </w:r>
      <w:r>
        <w:rPr>
          <w:rFonts w:hint="eastAsia" w:ascii="宋体" w:hAnsi="宋体" w:cs="宋体"/>
          <w:color w:val="000000" w:themeColor="text1"/>
          <w:sz w:val="24"/>
          <w:szCs w:val="32"/>
          <w:highlight w:val="none"/>
          <w:u w:val="single"/>
          <w:lang w:eastAsia="zh-CN"/>
          <w14:textFill>
            <w14:solidFill>
              <w14:schemeClr w14:val="tx1"/>
            </w14:solidFill>
          </w14:textFill>
        </w:rPr>
        <w:t>路桥区青少年宫新桥分宫文化提升建设项目</w:t>
      </w:r>
      <w:r>
        <w:rPr>
          <w:rFonts w:hint="eastAsia" w:ascii="宋体" w:hAnsi="宋体" w:eastAsia="宋体" w:cs="宋体"/>
          <w:color w:val="000000" w:themeColor="text1"/>
          <w:sz w:val="24"/>
          <w:szCs w:val="32"/>
          <w:highlight w:val="none"/>
          <w14:textFill>
            <w14:solidFill>
              <w14:schemeClr w14:val="tx1"/>
            </w14:solidFill>
          </w14:textFill>
        </w:rPr>
        <w:t>（编号为</w:t>
      </w:r>
      <w:r>
        <w:rPr>
          <w:rFonts w:hint="eastAsia" w:ascii="宋体" w:hAnsi="宋体" w:cs="宋体"/>
          <w:color w:val="000000" w:themeColor="text1"/>
          <w:sz w:val="24"/>
          <w:szCs w:val="32"/>
          <w:highlight w:val="none"/>
          <w:u w:val="single"/>
          <w:lang w:eastAsia="zh-CN"/>
          <w14:textFill>
            <w14:solidFill>
              <w14:schemeClr w14:val="tx1"/>
            </w14:solidFill>
          </w14:textFill>
        </w:rPr>
        <w:t>ZJWS2024-LQ41</w:t>
      </w:r>
      <w:r>
        <w:rPr>
          <w:rFonts w:hint="eastAsia" w:ascii="宋体" w:hAnsi="宋体" w:eastAsia="宋体" w:cs="宋体"/>
          <w:color w:val="000000" w:themeColor="text1"/>
          <w:sz w:val="24"/>
          <w:szCs w:val="32"/>
          <w:highlight w:val="none"/>
          <w14:textFill>
            <w14:solidFill>
              <w14:schemeClr w14:val="tx1"/>
            </w14:solidFill>
          </w14:textFill>
        </w:rPr>
        <w:t>）的投标活动，作如下承诺：</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我公司在参加本项目政府采购活动前，符合参与政府采购活动的资格条件，有依法缴纳税收（享受免税政策的则无欠税）和社会保障资金的良好记录，不存在税收缴纳、社会保障等方面的失信记录。</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如违反以上承诺，本公司愿承担一切法律责任。</w:t>
      </w: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磋商供应商名称（公章）：             </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法定代表人（单位负责人）（签字或盖章）或授权委托代理人（签字或盖章）：</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日期：     </w:t>
      </w:r>
      <w:r>
        <w:rPr>
          <w:rFonts w:hint="eastAsia" w:ascii="宋体" w:hAnsi="宋体" w:eastAsia="宋体" w:cs="宋体"/>
          <w:color w:val="000000" w:themeColor="text1"/>
          <w:sz w:val="24"/>
          <w:szCs w:val="32"/>
          <w:highlight w:val="none"/>
          <w:lang w:val="zh-CN"/>
          <w14:textFill>
            <w14:solidFill>
              <w14:schemeClr w14:val="tx1"/>
            </w14:solidFill>
          </w14:textFill>
        </w:rPr>
        <w:t>年</w:t>
      </w:r>
      <w:r>
        <w:rPr>
          <w:rFonts w:hint="eastAsia" w:ascii="宋体" w:hAnsi="宋体" w:eastAsia="宋体" w:cs="宋体"/>
          <w:color w:val="000000" w:themeColor="text1"/>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月</w:t>
      </w:r>
      <w:r>
        <w:rPr>
          <w:rFonts w:hint="eastAsia" w:ascii="宋体" w:hAnsi="宋体" w:eastAsia="宋体" w:cs="宋体"/>
          <w:color w:val="000000" w:themeColor="text1"/>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日</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jc w:val="center"/>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lang w:val="zh-CN"/>
          <w14:textFill>
            <w14:solidFill>
              <w14:schemeClr w14:val="tx1"/>
            </w14:solidFill>
          </w14:textFill>
        </w:rPr>
        <w:t>具备健全的财务会计制度的承诺函</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致：</w:t>
      </w:r>
      <w:r>
        <w:rPr>
          <w:rFonts w:hint="eastAsia" w:ascii="宋体" w:hAnsi="宋体" w:cs="宋体"/>
          <w:color w:val="000000" w:themeColor="text1"/>
          <w:sz w:val="24"/>
          <w:szCs w:val="32"/>
          <w:highlight w:val="none"/>
          <w:u w:val="single"/>
          <w:lang w:eastAsia="zh-CN"/>
          <w14:textFill>
            <w14:solidFill>
              <w14:schemeClr w14:val="tx1"/>
            </w14:solidFill>
          </w14:textFill>
        </w:rPr>
        <w:t>台州市路桥区青少年宫</w:t>
      </w:r>
      <w:r>
        <w:rPr>
          <w:rFonts w:hint="eastAsia" w:ascii="宋体" w:hAnsi="宋体" w:eastAsia="宋体" w:cs="宋体"/>
          <w:color w:val="000000" w:themeColor="text1"/>
          <w:sz w:val="24"/>
          <w:szCs w:val="32"/>
          <w:highlight w:val="none"/>
          <w:u w:val="single"/>
          <w14:textFill>
            <w14:solidFill>
              <w14:schemeClr w14:val="tx1"/>
            </w14:solidFill>
          </w14:textFill>
        </w:rPr>
        <w:t>、浙江五石中正工程咨询有限公司</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我公司参加</w:t>
      </w:r>
      <w:r>
        <w:rPr>
          <w:rFonts w:hint="eastAsia" w:ascii="宋体" w:hAnsi="宋体" w:cs="宋体"/>
          <w:color w:val="000000" w:themeColor="text1"/>
          <w:sz w:val="24"/>
          <w:szCs w:val="32"/>
          <w:highlight w:val="none"/>
          <w:u w:val="single"/>
          <w:lang w:eastAsia="zh-CN"/>
          <w14:textFill>
            <w14:solidFill>
              <w14:schemeClr w14:val="tx1"/>
            </w14:solidFill>
          </w14:textFill>
        </w:rPr>
        <w:t>路桥区青少年宫新桥分宫文化提升建设项目</w:t>
      </w:r>
      <w:r>
        <w:rPr>
          <w:rFonts w:hint="eastAsia" w:ascii="宋体" w:hAnsi="宋体" w:eastAsia="宋体" w:cs="宋体"/>
          <w:color w:val="000000" w:themeColor="text1"/>
          <w:sz w:val="24"/>
          <w:szCs w:val="32"/>
          <w:highlight w:val="none"/>
          <w14:textFill>
            <w14:solidFill>
              <w14:schemeClr w14:val="tx1"/>
            </w14:solidFill>
          </w14:textFill>
        </w:rPr>
        <w:t>（编号为</w:t>
      </w:r>
      <w:r>
        <w:rPr>
          <w:rFonts w:hint="eastAsia" w:ascii="宋体" w:hAnsi="宋体" w:cs="宋体"/>
          <w:color w:val="000000" w:themeColor="text1"/>
          <w:sz w:val="24"/>
          <w:szCs w:val="32"/>
          <w:highlight w:val="none"/>
          <w:lang w:eastAsia="zh-CN"/>
          <w14:textFill>
            <w14:solidFill>
              <w14:schemeClr w14:val="tx1"/>
            </w14:solidFill>
          </w14:textFill>
        </w:rPr>
        <w:t>ZJWS2024-LQ41</w:t>
      </w:r>
      <w:r>
        <w:rPr>
          <w:rFonts w:hint="eastAsia" w:ascii="宋体" w:hAnsi="宋体" w:eastAsia="宋体" w:cs="宋体"/>
          <w:color w:val="000000" w:themeColor="text1"/>
          <w:sz w:val="24"/>
          <w:szCs w:val="32"/>
          <w:highlight w:val="none"/>
          <w14:textFill>
            <w14:solidFill>
              <w14:schemeClr w14:val="tx1"/>
            </w14:solidFill>
          </w14:textFill>
        </w:rPr>
        <w:t>）的投标活动，作如下承诺：</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我公司在参加本项目政府采购活动前，没有处于被责令停产、财产被接管、冻结或破产状态，具有足够的流动资金，有能力履行合同；我公司具有良好的商业信誉和健全的财务会计制度。</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如违反以上承诺，本公司愿承担一切法律责任。</w:t>
      </w:r>
    </w:p>
    <w:p>
      <w:pPr>
        <w:shd w:val="clear"/>
        <w:spacing w:line="360" w:lineRule="auto"/>
        <w:rPr>
          <w:rFonts w:hint="eastAsia" w:ascii="宋体" w:hAnsi="宋体" w:eastAsia="宋体" w:cs="宋体"/>
          <w:color w:val="000000" w:themeColor="text1"/>
          <w:sz w:val="24"/>
          <w:szCs w:val="32"/>
          <w:highlight w:val="none"/>
          <w:u w:val="singl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lang w:val="zh-CN"/>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磋商供应商名称（公章）：             </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法定代表人（单位负责人）（签字或盖章）或授权委托代理人（签字或盖章）：</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日期：     </w:t>
      </w:r>
      <w:r>
        <w:rPr>
          <w:rFonts w:hint="eastAsia" w:ascii="宋体" w:hAnsi="宋体" w:eastAsia="宋体" w:cs="宋体"/>
          <w:color w:val="000000" w:themeColor="text1"/>
          <w:sz w:val="24"/>
          <w:szCs w:val="32"/>
          <w:highlight w:val="none"/>
          <w:lang w:val="zh-CN"/>
          <w14:textFill>
            <w14:solidFill>
              <w14:schemeClr w14:val="tx1"/>
            </w14:solidFill>
          </w14:textFill>
        </w:rPr>
        <w:t>年</w:t>
      </w:r>
      <w:r>
        <w:rPr>
          <w:rFonts w:hint="eastAsia" w:ascii="宋体" w:hAnsi="宋体" w:eastAsia="宋体" w:cs="宋体"/>
          <w:color w:val="000000" w:themeColor="text1"/>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月</w:t>
      </w:r>
      <w:r>
        <w:rPr>
          <w:rFonts w:hint="eastAsia" w:ascii="宋体" w:hAnsi="宋体" w:eastAsia="宋体" w:cs="宋体"/>
          <w:color w:val="000000" w:themeColor="text1"/>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日</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b/>
          <w:color w:val="000000" w:themeColor="text1"/>
          <w:sz w:val="28"/>
          <w:highlight w:val="none"/>
          <w14:textFill>
            <w14:solidFill>
              <w14:schemeClr w14:val="tx1"/>
            </w14:solidFill>
          </w14:textFill>
        </w:rPr>
      </w:pPr>
    </w:p>
    <w:p>
      <w:pPr>
        <w:shd w:val="clear"/>
        <w:spacing w:line="360" w:lineRule="auto"/>
        <w:jc w:val="center"/>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14:textFill>
            <w14:solidFill>
              <w14:schemeClr w14:val="tx1"/>
            </w14:solidFill>
          </w14:textFill>
        </w:rPr>
        <w:t>参加政府采购活动前3年内在经营活动中没有重大违法记录的书面声明</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jc w:val="center"/>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14:textFill>
            <w14:solidFill>
              <w14:schemeClr w14:val="tx1"/>
            </w14:solidFill>
          </w14:textFill>
        </w:rPr>
        <w:t>声明函</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致：</w:t>
      </w:r>
      <w:r>
        <w:rPr>
          <w:rFonts w:hint="eastAsia" w:ascii="宋体" w:hAnsi="宋体" w:cs="宋体"/>
          <w:color w:val="000000" w:themeColor="text1"/>
          <w:sz w:val="24"/>
          <w:szCs w:val="32"/>
          <w:highlight w:val="none"/>
          <w:u w:val="single"/>
          <w:lang w:eastAsia="zh-CN"/>
          <w14:textFill>
            <w14:solidFill>
              <w14:schemeClr w14:val="tx1"/>
            </w14:solidFill>
          </w14:textFill>
        </w:rPr>
        <w:t>台州市路桥区青少年宫</w:t>
      </w:r>
      <w:r>
        <w:rPr>
          <w:rFonts w:hint="eastAsia" w:ascii="宋体" w:hAnsi="宋体" w:eastAsia="宋体" w:cs="宋体"/>
          <w:color w:val="000000" w:themeColor="text1"/>
          <w:sz w:val="24"/>
          <w:szCs w:val="32"/>
          <w:highlight w:val="none"/>
          <w:u w:val="single"/>
          <w14:textFill>
            <w14:solidFill>
              <w14:schemeClr w14:val="tx1"/>
            </w14:solidFill>
          </w14:textFill>
        </w:rPr>
        <w:t>、浙江五石中正工程咨询有限公司</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我公司郑重承诺在参加本项目政府采购活动前三年内，在经营活动中</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u w:val="single"/>
          <w14:textFill>
            <w14:solidFill>
              <w14:schemeClr w14:val="tx1"/>
            </w14:solidFill>
          </w14:textFill>
        </w:rPr>
        <w:t xml:space="preserve">     </w:t>
      </w:r>
      <w:r>
        <w:rPr>
          <w:rFonts w:hint="eastAsia" w:ascii="宋体" w:hAnsi="宋体" w:eastAsia="宋体" w:cs="宋体"/>
          <w:color w:val="000000" w:themeColor="text1"/>
          <w:sz w:val="24"/>
          <w:szCs w:val="32"/>
          <w:highlight w:val="none"/>
          <w14:textFill>
            <w14:solidFill>
              <w14:schemeClr w14:val="tx1"/>
            </w14:solidFill>
          </w14:textFill>
        </w:rPr>
        <w:t>（</w:t>
      </w:r>
      <w:r>
        <w:rPr>
          <w:rFonts w:hint="eastAsia" w:ascii="宋体" w:hAnsi="宋体" w:eastAsia="宋体" w:cs="宋体"/>
          <w:b/>
          <w:bCs/>
          <w:color w:val="000000" w:themeColor="text1"/>
          <w:sz w:val="24"/>
          <w:szCs w:val="32"/>
          <w:highlight w:val="none"/>
          <w14:textFill>
            <w14:solidFill>
              <w14:schemeClr w14:val="tx1"/>
            </w14:solidFill>
          </w14:textFill>
        </w:rPr>
        <w:t>填写“有”或“没有”，如实填写，如不填写视同未提供本声明函</w:t>
      </w:r>
      <w:r>
        <w:rPr>
          <w:rFonts w:hint="eastAsia" w:ascii="宋体" w:hAnsi="宋体" w:eastAsia="宋体" w:cs="宋体"/>
          <w:color w:val="000000" w:themeColor="text1"/>
          <w:sz w:val="24"/>
          <w:szCs w:val="32"/>
          <w:highlight w:val="none"/>
          <w14:textFill>
            <w14:solidFill>
              <w14:schemeClr w14:val="tx1"/>
            </w14:solidFill>
          </w14:textFill>
        </w:rPr>
        <w:t>）重大违法记录，重大违法记录是指供应商因违法经营受到刑事处罚或者责令停产停业、吊销许可证或者执照、较大数额罚款等行政处罚。</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以上事项如有虚假或隐瞒，我方愿意承担一切后果和责任。</w:t>
      </w:r>
    </w:p>
    <w:p>
      <w:pPr>
        <w:shd w:val="clear"/>
        <w:spacing w:line="360" w:lineRule="auto"/>
        <w:ind w:firstLine="480" w:firstLineChars="2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特此声明。</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磋商供应商名称（公章）：             </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法定代表人（单位负责人）（签字或盖章）或授权委托代理人（签字或盖章）：</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 xml:space="preserve">日期：     </w:t>
      </w:r>
      <w:r>
        <w:rPr>
          <w:rFonts w:hint="eastAsia" w:ascii="宋体" w:hAnsi="宋体" w:eastAsia="宋体" w:cs="宋体"/>
          <w:color w:val="000000" w:themeColor="text1"/>
          <w:sz w:val="24"/>
          <w:szCs w:val="32"/>
          <w:highlight w:val="none"/>
          <w:lang w:val="zh-CN"/>
          <w14:textFill>
            <w14:solidFill>
              <w14:schemeClr w14:val="tx1"/>
            </w14:solidFill>
          </w14:textFill>
        </w:rPr>
        <w:t>年</w:t>
      </w:r>
      <w:r>
        <w:rPr>
          <w:rFonts w:hint="eastAsia" w:ascii="宋体" w:hAnsi="宋体" w:eastAsia="宋体" w:cs="宋体"/>
          <w:color w:val="000000" w:themeColor="text1"/>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月</w:t>
      </w:r>
      <w:r>
        <w:rPr>
          <w:rFonts w:hint="eastAsia" w:ascii="宋体" w:hAnsi="宋体" w:eastAsia="宋体" w:cs="宋体"/>
          <w:color w:val="000000" w:themeColor="text1"/>
          <w:sz w:val="24"/>
          <w:szCs w:val="32"/>
          <w:highlight w:val="none"/>
          <w14:textFill>
            <w14:solidFill>
              <w14:schemeClr w14:val="tx1"/>
            </w14:solidFill>
          </w14:textFill>
        </w:rPr>
        <w:t xml:space="preserve">     </w:t>
      </w:r>
      <w:r>
        <w:rPr>
          <w:rFonts w:hint="eastAsia" w:ascii="宋体" w:hAnsi="宋体" w:eastAsia="宋体" w:cs="宋体"/>
          <w:color w:val="000000" w:themeColor="text1"/>
          <w:sz w:val="24"/>
          <w:szCs w:val="32"/>
          <w:highlight w:val="none"/>
          <w:lang w:val="zh-CN"/>
          <w14:textFill>
            <w14:solidFill>
              <w14:schemeClr w14:val="tx1"/>
            </w14:solidFill>
          </w14:textFill>
        </w:rPr>
        <w:t>日</w:t>
      </w: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hint="eastAsia" w:ascii="宋体" w:hAnsi="宋体" w:eastAsia="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jc w:val="left"/>
        <w:rPr>
          <w:rFonts w:ascii="宋体" w:hAnsi="宋体" w:cs="宋体"/>
          <w:bCs/>
          <w:color w:val="000000" w:themeColor="text1"/>
          <w:sz w:val="24"/>
          <w:highlight w:val="none"/>
          <w14:textFill>
            <w14:solidFill>
              <w14:schemeClr w14:val="tx1"/>
            </w14:solidFill>
          </w14:textFill>
        </w:rPr>
      </w:pPr>
    </w:p>
    <w:p>
      <w:pPr>
        <w:pStyle w:val="27"/>
        <w:shd w:val="clear"/>
        <w:rPr>
          <w:color w:val="000000" w:themeColor="text1"/>
          <w:highlight w:val="none"/>
          <w14:textFill>
            <w14:solidFill>
              <w14:schemeClr w14:val="tx1"/>
            </w14:solidFill>
          </w14:textFill>
        </w:rPr>
      </w:pPr>
    </w:p>
    <w:p>
      <w:pPr>
        <w:shd w:val="clea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中小企业声明函（工程、服务）</w:t>
      </w:r>
    </w:p>
    <w:p>
      <w:pPr>
        <w:shd w:val="clea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本公司郑重声明，根据《政府采购促进中小企业发展管理办法》（财库﹝2020﹞46 号）的规定，本公司参加</w:t>
      </w:r>
      <w:r>
        <w:rPr>
          <w:rFonts w:hint="eastAsia" w:ascii="宋体" w:hAnsi="宋体" w:cs="宋体"/>
          <w:bCs/>
          <w:color w:val="000000" w:themeColor="text1"/>
          <w:sz w:val="24"/>
          <w:highlight w:val="none"/>
          <w:u w:val="single"/>
          <w14:textFill>
            <w14:solidFill>
              <w14:schemeClr w14:val="tx1"/>
            </w14:solidFill>
          </w14:textFill>
        </w:rPr>
        <w:t>（单位名称）</w:t>
      </w:r>
      <w:r>
        <w:rPr>
          <w:rFonts w:hint="eastAsia" w:ascii="宋体" w:hAnsi="宋体" w:cs="宋体"/>
          <w:bCs/>
          <w:color w:val="000000" w:themeColor="text1"/>
          <w:sz w:val="24"/>
          <w:highlight w:val="none"/>
          <w14:textFill>
            <w14:solidFill>
              <w14:schemeClr w14:val="tx1"/>
            </w14:solidFill>
          </w14:textFill>
        </w:rPr>
        <w:t>的</w:t>
      </w:r>
      <w:r>
        <w:rPr>
          <w:rFonts w:hint="eastAsia" w:ascii="宋体" w:hAnsi="宋体" w:cs="宋体"/>
          <w:bCs/>
          <w:color w:val="000000" w:themeColor="text1"/>
          <w:sz w:val="24"/>
          <w:highlight w:val="none"/>
          <w:u w:val="single"/>
          <w14:textFill>
            <w14:solidFill>
              <w14:schemeClr w14:val="tx1"/>
            </w14:solidFill>
          </w14:textFill>
        </w:rPr>
        <w:t>（项目名称）</w:t>
      </w:r>
      <w:r>
        <w:rPr>
          <w:rFonts w:hint="eastAsia" w:ascii="宋体" w:hAnsi="宋体" w:cs="宋体"/>
          <w:bCs/>
          <w:color w:val="000000" w:themeColor="text1"/>
          <w:sz w:val="24"/>
          <w:highlight w:val="none"/>
          <w14:textFill>
            <w14:solidFill>
              <w14:schemeClr w14:val="tx1"/>
            </w14:solidFill>
          </w14:textFill>
        </w:rPr>
        <w:t>采购活动，工程的施工单位全部为符合政策要求的中小企业（或者：服务全部由符合政策要求的中小企业承接）。相关企业的具体情况如下：</w:t>
      </w:r>
    </w:p>
    <w:p>
      <w:pPr>
        <w:shd w:val="clea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w:t>
      </w:r>
      <w:r>
        <w:rPr>
          <w:rFonts w:hint="eastAsia" w:ascii="宋体" w:hAnsi="宋体" w:cs="宋体"/>
          <w:bCs/>
          <w:color w:val="000000" w:themeColor="text1"/>
          <w:sz w:val="24"/>
          <w:highlight w:val="none"/>
          <w:u w:val="single"/>
          <w14:textFill>
            <w14:solidFill>
              <w14:schemeClr w14:val="tx1"/>
            </w14:solidFill>
          </w14:textFill>
        </w:rPr>
        <w:t>（标的名称）</w:t>
      </w:r>
      <w:r>
        <w:rPr>
          <w:rFonts w:hint="eastAsia" w:ascii="宋体" w:hAnsi="宋体" w:cs="宋体"/>
          <w:bCs/>
          <w:color w:val="000000" w:themeColor="text1"/>
          <w:sz w:val="24"/>
          <w:highlight w:val="none"/>
          <w14:textFill>
            <w14:solidFill>
              <w14:schemeClr w14:val="tx1"/>
            </w14:solidFill>
          </w14:textFill>
        </w:rPr>
        <w:t>，属于</w:t>
      </w:r>
      <w:r>
        <w:rPr>
          <w:rFonts w:hint="eastAsia" w:ascii="宋体" w:hAnsi="宋体" w:cs="宋体"/>
          <w:bCs/>
          <w:color w:val="000000" w:themeColor="text1"/>
          <w:sz w:val="24"/>
          <w:highlight w:val="none"/>
          <w:u w:val="single"/>
          <w14:textFill>
            <w14:solidFill>
              <w14:schemeClr w14:val="tx1"/>
            </w14:solidFill>
          </w14:textFill>
        </w:rPr>
        <w:t>（采购文件中明确的所属行业）</w:t>
      </w:r>
      <w:r>
        <w:rPr>
          <w:rFonts w:hint="eastAsia" w:ascii="宋体" w:hAnsi="宋体" w:cs="宋体"/>
          <w:bCs/>
          <w:color w:val="000000" w:themeColor="text1"/>
          <w:sz w:val="24"/>
          <w:highlight w:val="none"/>
          <w14:textFill>
            <w14:solidFill>
              <w14:schemeClr w14:val="tx1"/>
            </w14:solidFill>
          </w14:textFill>
        </w:rPr>
        <w:t>；承建（承接）企业为</w:t>
      </w:r>
      <w:r>
        <w:rPr>
          <w:rFonts w:hint="eastAsia" w:ascii="宋体" w:hAnsi="宋体" w:cs="宋体"/>
          <w:bCs/>
          <w:color w:val="000000" w:themeColor="text1"/>
          <w:sz w:val="24"/>
          <w:highlight w:val="none"/>
          <w:u w:val="single"/>
          <w14:textFill>
            <w14:solidFill>
              <w14:schemeClr w14:val="tx1"/>
            </w14:solidFill>
          </w14:textFill>
        </w:rPr>
        <w:t>（企业名称）</w:t>
      </w:r>
      <w:r>
        <w:rPr>
          <w:rFonts w:hint="eastAsia" w:ascii="宋体" w:hAnsi="宋体" w:cs="宋体"/>
          <w:bCs/>
          <w:color w:val="000000" w:themeColor="text1"/>
          <w:sz w:val="24"/>
          <w:highlight w:val="none"/>
          <w14:textFill>
            <w14:solidFill>
              <w14:schemeClr w14:val="tx1"/>
            </w14:solidFill>
          </w14:textFill>
        </w:rPr>
        <w:t>，从业人员</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人，营业收入为</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万元，资产总额为</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万元</w:t>
      </w:r>
      <w:r>
        <w:rPr>
          <w:rStyle w:val="34"/>
          <w:rFonts w:hint="eastAsia" w:ascii="宋体" w:hAnsi="宋体" w:cs="宋体"/>
          <w:bCs/>
          <w:color w:val="000000" w:themeColor="text1"/>
          <w:sz w:val="24"/>
          <w:highlight w:val="none"/>
          <w14:textFill>
            <w14:solidFill>
              <w14:schemeClr w14:val="tx1"/>
            </w14:solidFill>
          </w14:textFill>
        </w:rPr>
        <w:footnoteReference w:id="0"/>
      </w:r>
      <w:r>
        <w:rPr>
          <w:rFonts w:hint="eastAsia" w:ascii="宋体" w:hAnsi="宋体" w:cs="宋体"/>
          <w:bCs/>
          <w:color w:val="000000" w:themeColor="text1"/>
          <w:sz w:val="24"/>
          <w:highlight w:val="none"/>
          <w14:textFill>
            <w14:solidFill>
              <w14:schemeClr w14:val="tx1"/>
            </w14:solidFill>
          </w14:textFill>
        </w:rPr>
        <w:t>，属于</w:t>
      </w:r>
      <w:r>
        <w:rPr>
          <w:rFonts w:hint="eastAsia" w:ascii="宋体" w:hAnsi="宋体" w:cs="宋体"/>
          <w:bCs/>
          <w:color w:val="000000" w:themeColor="text1"/>
          <w:sz w:val="24"/>
          <w:highlight w:val="none"/>
          <w:u w:val="single"/>
          <w14:textFill>
            <w14:solidFill>
              <w14:schemeClr w14:val="tx1"/>
            </w14:solidFill>
          </w14:textFill>
        </w:rPr>
        <w:t>（中型企业、小型企业、微型企业）</w:t>
      </w:r>
      <w:r>
        <w:rPr>
          <w:rFonts w:hint="eastAsia" w:ascii="宋体" w:hAnsi="宋体" w:cs="宋体"/>
          <w:bCs/>
          <w:color w:val="000000" w:themeColor="text1"/>
          <w:sz w:val="24"/>
          <w:highlight w:val="none"/>
          <w14:textFill>
            <w14:solidFill>
              <w14:schemeClr w14:val="tx1"/>
            </w14:solidFill>
          </w14:textFill>
        </w:rPr>
        <w:t>；</w:t>
      </w:r>
    </w:p>
    <w:p>
      <w:pPr>
        <w:shd w:val="clea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w:t>
      </w:r>
      <w:r>
        <w:rPr>
          <w:rFonts w:hint="eastAsia" w:ascii="宋体" w:hAnsi="宋体" w:cs="宋体"/>
          <w:bCs/>
          <w:color w:val="000000" w:themeColor="text1"/>
          <w:sz w:val="24"/>
          <w:highlight w:val="none"/>
          <w:u w:val="single"/>
          <w14:textFill>
            <w14:solidFill>
              <w14:schemeClr w14:val="tx1"/>
            </w14:solidFill>
          </w14:textFill>
        </w:rPr>
        <w:t>（标的名称）</w:t>
      </w:r>
      <w:r>
        <w:rPr>
          <w:rFonts w:hint="eastAsia" w:ascii="宋体" w:hAnsi="宋体" w:cs="宋体"/>
          <w:bCs/>
          <w:color w:val="000000" w:themeColor="text1"/>
          <w:sz w:val="24"/>
          <w:highlight w:val="none"/>
          <w14:textFill>
            <w14:solidFill>
              <w14:schemeClr w14:val="tx1"/>
            </w14:solidFill>
          </w14:textFill>
        </w:rPr>
        <w:t>，属于</w:t>
      </w:r>
      <w:r>
        <w:rPr>
          <w:rFonts w:hint="eastAsia" w:ascii="宋体" w:hAnsi="宋体" w:cs="宋体"/>
          <w:bCs/>
          <w:color w:val="000000" w:themeColor="text1"/>
          <w:sz w:val="24"/>
          <w:highlight w:val="none"/>
          <w:u w:val="single"/>
          <w14:textFill>
            <w14:solidFill>
              <w14:schemeClr w14:val="tx1"/>
            </w14:solidFill>
          </w14:textFill>
        </w:rPr>
        <w:t>（采购文件中明确的所属行业）</w:t>
      </w:r>
      <w:r>
        <w:rPr>
          <w:rFonts w:hint="eastAsia" w:ascii="宋体" w:hAnsi="宋体" w:cs="宋体"/>
          <w:bCs/>
          <w:color w:val="000000" w:themeColor="text1"/>
          <w:sz w:val="24"/>
          <w:highlight w:val="none"/>
          <w14:textFill>
            <w14:solidFill>
              <w14:schemeClr w14:val="tx1"/>
            </w14:solidFill>
          </w14:textFill>
        </w:rPr>
        <w:t>；承建（承接）企业为</w:t>
      </w:r>
      <w:r>
        <w:rPr>
          <w:rFonts w:hint="eastAsia" w:ascii="宋体" w:hAnsi="宋体" w:cs="宋体"/>
          <w:bCs/>
          <w:color w:val="000000" w:themeColor="text1"/>
          <w:sz w:val="24"/>
          <w:highlight w:val="none"/>
          <w:u w:val="single"/>
          <w14:textFill>
            <w14:solidFill>
              <w14:schemeClr w14:val="tx1"/>
            </w14:solidFill>
          </w14:textFill>
        </w:rPr>
        <w:t>（企业名称）</w:t>
      </w:r>
      <w:r>
        <w:rPr>
          <w:rFonts w:hint="eastAsia" w:ascii="宋体" w:hAnsi="宋体" w:cs="宋体"/>
          <w:bCs/>
          <w:color w:val="000000" w:themeColor="text1"/>
          <w:sz w:val="24"/>
          <w:highlight w:val="none"/>
          <w14:textFill>
            <w14:solidFill>
              <w14:schemeClr w14:val="tx1"/>
            </w14:solidFill>
          </w14:textFill>
        </w:rPr>
        <w:t>，从业人员</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人，营业收入为</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万元，资产总额为</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万元，属于</w:t>
      </w:r>
      <w:r>
        <w:rPr>
          <w:rFonts w:hint="eastAsia" w:ascii="宋体" w:hAnsi="宋体" w:cs="宋体"/>
          <w:bCs/>
          <w:color w:val="000000" w:themeColor="text1"/>
          <w:sz w:val="24"/>
          <w:highlight w:val="none"/>
          <w:u w:val="single"/>
          <w14:textFill>
            <w14:solidFill>
              <w14:schemeClr w14:val="tx1"/>
            </w14:solidFill>
          </w14:textFill>
        </w:rPr>
        <w:t>（中型企业、小型企业、微型企业）</w:t>
      </w:r>
      <w:r>
        <w:rPr>
          <w:rFonts w:hint="eastAsia" w:ascii="宋体" w:hAnsi="宋体" w:cs="宋体"/>
          <w:bCs/>
          <w:color w:val="000000" w:themeColor="text1"/>
          <w:sz w:val="24"/>
          <w:highlight w:val="none"/>
          <w14:textFill>
            <w14:solidFill>
              <w14:schemeClr w14:val="tx1"/>
            </w14:solidFill>
          </w14:textFill>
        </w:rPr>
        <w:t>；</w:t>
      </w:r>
    </w:p>
    <w:p>
      <w:pPr>
        <w:shd w:val="clea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w:t>
      </w:r>
    </w:p>
    <w:p>
      <w:pPr>
        <w:shd w:val="clea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hd w:val="clea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本企业对上述声明内容的真实性负责。如有虚假，将依法承担相应责任。 </w:t>
      </w:r>
    </w:p>
    <w:p>
      <w:pPr>
        <w:shd w:val="clear"/>
        <w:spacing w:line="360" w:lineRule="auto"/>
        <w:jc w:val="left"/>
        <w:rPr>
          <w:rFonts w:ascii="宋体" w:hAnsi="宋体" w:cs="宋体"/>
          <w:bCs/>
          <w:color w:val="000000" w:themeColor="text1"/>
          <w:sz w:val="24"/>
          <w:highlight w:val="none"/>
          <w14:textFill>
            <w14:solidFill>
              <w14:schemeClr w14:val="tx1"/>
            </w14:solidFill>
          </w14:textFill>
        </w:rPr>
      </w:pPr>
    </w:p>
    <w:p>
      <w:pPr>
        <w:shd w:val="clear"/>
        <w:spacing w:line="360" w:lineRule="auto"/>
        <w:ind w:firstLine="4800" w:firstLineChars="20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企业名称（盖章）：</w:t>
      </w:r>
    </w:p>
    <w:p>
      <w:pPr>
        <w:shd w:val="clear"/>
        <w:spacing w:line="360" w:lineRule="auto"/>
        <w:ind w:firstLine="4800" w:firstLineChars="20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日 期：</w:t>
      </w:r>
    </w:p>
    <w:p>
      <w:pPr>
        <w:shd w:val="clear"/>
        <w:spacing w:line="360" w:lineRule="auto"/>
        <w:jc w:val="left"/>
        <w:rPr>
          <w:rFonts w:ascii="宋体" w:hAnsi="宋体" w:cs="宋体"/>
          <w:bCs/>
          <w:color w:val="000000" w:themeColor="text1"/>
          <w:sz w:val="24"/>
          <w:highlight w:val="none"/>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p>
    <w:p>
      <w:pPr>
        <w:pStyle w:val="14"/>
        <w:shd w:val="clear"/>
        <w:spacing w:line="360" w:lineRule="auto"/>
        <w:jc w:val="center"/>
        <w:outlineLvl w:val="1"/>
        <w:rPr>
          <w:rFonts w:hAnsi="宋体" w:cs="宋体"/>
          <w:b/>
          <w:color w:val="000000" w:themeColor="text1"/>
          <w:sz w:val="32"/>
          <w:szCs w:val="32"/>
          <w:highlight w:val="none"/>
          <w:lang w:val="en-GB"/>
          <w14:textFill>
            <w14:solidFill>
              <w14:schemeClr w14:val="tx1"/>
            </w14:solidFill>
          </w14:textFill>
        </w:rPr>
      </w:pPr>
      <w:r>
        <w:rPr>
          <w:rFonts w:hint="eastAsia" w:hAnsi="宋体" w:cs="宋体"/>
          <w:b/>
          <w:color w:val="000000" w:themeColor="text1"/>
          <w:sz w:val="32"/>
          <w:szCs w:val="32"/>
          <w:highlight w:val="none"/>
          <w:lang w:val="en-GB"/>
          <w14:textFill>
            <w14:solidFill>
              <w14:schemeClr w14:val="tx1"/>
            </w14:solidFill>
          </w14:textFill>
        </w:rPr>
        <w:t>残疾人福利性单位声明函</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hd w:val="clear"/>
        <w:spacing w:line="360" w:lineRule="auto"/>
        <w:ind w:firstLine="2880" w:firstLineChars="1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单位名称（单位公章）：</w:t>
      </w:r>
    </w:p>
    <w:p>
      <w:pPr>
        <w:shd w:val="clear"/>
        <w:spacing w:line="360" w:lineRule="auto"/>
        <w:ind w:firstLine="480" w:firstLineChars="200"/>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日期：</w:t>
      </w:r>
      <w:r>
        <w:rPr>
          <w:rFonts w:hint="eastAsia" w:ascii="宋体" w:hAnsi="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szCs w:val="32"/>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32"/>
          <w:highlight w:val="none"/>
          <w:u w:val="none"/>
          <w:lang w:val="en-US" w:eastAsia="zh-CN"/>
          <w14:textFill>
            <w14:solidFill>
              <w14:schemeClr w14:val="tx1"/>
            </w14:solidFill>
          </w14:textFill>
        </w:rPr>
        <w:t>日</w:t>
      </w:r>
    </w:p>
    <w:p>
      <w:pPr>
        <w:shd w:val="clea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小微企业等声明函填表说明：</w:t>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1、标的设备分别由不同制造商制造的，请按序号填写齐全所有标的货物制造商的信息。</w:t>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2、从业人员、营业收入、资产总额填报上一年度数据，无上一年度数据的新成立企业可不填报。</w:t>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3、为了更加准确判定制造商是否为小微企业，请供应商根据工业和信息化部官方网站---中小企业规模类型自测小程序来辨别制造商企业规模类型，中小企业规模类型自测小程序链接网址为</w:t>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"http://202.106.120.146/baosong/appweb/orgScale.html" </w:instrText>
      </w:r>
      <w:r>
        <w:rPr>
          <w:color w:val="000000" w:themeColor="text1"/>
          <w:sz w:val="24"/>
          <w:szCs w:val="24"/>
          <w:highlight w:val="none"/>
          <w14:textFill>
            <w14:solidFill>
              <w14:schemeClr w14:val="tx1"/>
            </w14:solidFill>
          </w14:textFill>
        </w:rPr>
        <w:fldChar w:fldCharType="separate"/>
      </w:r>
      <w:r>
        <w:rPr>
          <w:rStyle w:val="32"/>
          <w:rFonts w:hint="eastAsia" w:ascii="宋体" w:hAnsi="宋体" w:cs="宋体"/>
          <w:color w:val="000000" w:themeColor="text1"/>
          <w:sz w:val="24"/>
          <w:szCs w:val="24"/>
          <w:highlight w:val="none"/>
          <w14:textFill>
            <w14:solidFill>
              <w14:schemeClr w14:val="tx1"/>
            </w14:solidFill>
          </w14:textFill>
        </w:rPr>
        <w:t>http://202.106.120.146/baosong/appweb/orgScale.html</w:t>
      </w:r>
      <w:r>
        <w:rPr>
          <w:rStyle w:val="32"/>
          <w:rFonts w:hint="eastAsia" w:ascii="宋体" w:hAnsi="宋体" w:cs="宋体"/>
          <w:color w:val="000000" w:themeColor="text1"/>
          <w:sz w:val="24"/>
          <w:szCs w:val="24"/>
          <w:highlight w:val="none"/>
          <w14:textFill>
            <w14:solidFill>
              <w14:schemeClr w14:val="tx1"/>
            </w14:solidFill>
          </w14:textFill>
        </w:rPr>
        <w:fldChar w:fldCharType="end"/>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4、供应商未提供《中小企业声明函》的、《中小企业声明函》中内容应填写而未进行填写或未如实填写的，将不给予供应商小微企业报价优惠扣除。</w:t>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预成交供应商享受小微企业报价优惠扣除的，将按规定公开预成交供应商的《中小企业声明函》。</w:t>
      </w:r>
    </w:p>
    <w:p>
      <w:pPr>
        <w:shd w:val="clea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5、如国家对中小企业划型标准有新的规定的，从其规定。 </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jc w:val="center"/>
        <w:rPr>
          <w:rFonts w:ascii="宋体" w:hAnsi="宋体" w:cs="宋体"/>
          <w:b/>
          <w:bCs/>
          <w:color w:val="000000" w:themeColor="text1"/>
          <w:sz w:val="36"/>
          <w:szCs w:val="44"/>
          <w:highlight w:val="none"/>
          <w:lang w:val="zh-CN"/>
          <w14:textFill>
            <w14:solidFill>
              <w14:schemeClr w14:val="tx1"/>
            </w14:solidFill>
          </w14:textFill>
        </w:rPr>
      </w:pPr>
      <w:r>
        <w:rPr>
          <w:rFonts w:hint="eastAsia" w:ascii="宋体" w:hAnsi="宋体" w:cs="宋体"/>
          <w:b/>
          <w:bCs/>
          <w:color w:val="000000" w:themeColor="text1"/>
          <w:sz w:val="36"/>
          <w:szCs w:val="44"/>
          <w:highlight w:val="none"/>
          <w:lang w:val="zh-CN"/>
          <w14:textFill>
            <w14:solidFill>
              <w14:schemeClr w14:val="tx1"/>
            </w14:solidFill>
          </w14:textFill>
        </w:rPr>
        <w:t>商务与技术文件目录</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（1）供应商情况介绍。</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（2）磋商响应方案描述：</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A.项目需求的理解与分析（供应商对项目现状及需求的理解情况，对项目现状和需求描述的全面性、准确性、针对性，项目功能设计完备、对系统各组成部分等功能进行准确的分析，对项目重点、难点的把握，解决方案及合理化建议）。</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B.项目组织实施方案（包括项目工期、确保项目进行的措施或方案、项目实施进度安排、项目实施人员及项目负责人的资质、类似经验及社保证明等）。</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C.验收方案（包括项目验收标准和验收方法等）和措施。</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D.商务及技术响应表。</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（4）近三年来类似项目的成功案例（供应商类似项目实施情况一览表、合同复印件及其相应的发票、用户验收报告等；</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（5）供应商认为需要提供的其他资料（包括可能影响供应商商务与技术内容评分的各类证明材料）。</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（6）售后服务描述及承诺：</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A.距采购人最近的服务网点详细介绍（包括地理位置、资质资格、技术力量、工作业绩、服务内容及联系电话等）。</w:t>
      </w:r>
    </w:p>
    <w:p>
      <w:pPr>
        <w:shd w:val="clea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B.针对本项目的售后服务措施及承诺（售后技术服务方案、人员配备、故障响应时间、技术培训方案等）。</w:t>
      </w: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ascii="宋体" w:hAns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供应商基本情况表</w:t>
      </w:r>
    </w:p>
    <w:tbl>
      <w:tblPr>
        <w:tblStyle w:val="28"/>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690"/>
        <w:gridCol w:w="665"/>
        <w:gridCol w:w="295"/>
        <w:gridCol w:w="926"/>
        <w:gridCol w:w="112"/>
        <w:gridCol w:w="1077"/>
        <w:gridCol w:w="1560"/>
        <w:gridCol w:w="57"/>
        <w:gridCol w:w="16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80" w:type="dxa"/>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企业名称</w:t>
            </w:r>
          </w:p>
        </w:tc>
        <w:tc>
          <w:tcPr>
            <w:tcW w:w="3765" w:type="dxa"/>
            <w:gridSpan w:val="6"/>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c>
          <w:tcPr>
            <w:tcW w:w="1560" w:type="dxa"/>
            <w:shd w:val="clear" w:color="auto" w:fill="auto"/>
            <w:vAlign w:val="center"/>
          </w:tcPr>
          <w:p>
            <w:pPr>
              <w:pStyle w:val="59"/>
              <w:shd w:val="clear"/>
              <w:spacing w:line="360" w:lineRule="auto"/>
              <w:jc w:val="center"/>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法人代表</w:t>
            </w:r>
          </w:p>
        </w:tc>
        <w:tc>
          <w:tcPr>
            <w:tcW w:w="2608" w:type="dxa"/>
            <w:gridSpan w:val="3"/>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80" w:type="dxa"/>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地址</w:t>
            </w:r>
          </w:p>
        </w:tc>
        <w:tc>
          <w:tcPr>
            <w:tcW w:w="3765" w:type="dxa"/>
            <w:gridSpan w:val="6"/>
            <w:tcBorders>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c>
          <w:tcPr>
            <w:tcW w:w="1560" w:type="dxa"/>
            <w:shd w:val="clear" w:color="auto" w:fill="auto"/>
            <w:vAlign w:val="center"/>
          </w:tcPr>
          <w:p>
            <w:pPr>
              <w:pStyle w:val="59"/>
              <w:shd w:val="clear"/>
              <w:spacing w:line="360" w:lineRule="auto"/>
              <w:jc w:val="center"/>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企业性质</w:t>
            </w:r>
          </w:p>
        </w:tc>
        <w:tc>
          <w:tcPr>
            <w:tcW w:w="2608" w:type="dxa"/>
            <w:gridSpan w:val="3"/>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880" w:type="dxa"/>
            <w:tcBorders>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股东姓名</w:t>
            </w:r>
          </w:p>
        </w:tc>
        <w:tc>
          <w:tcPr>
            <w:tcW w:w="690" w:type="dxa"/>
            <w:tcBorders>
              <w:bottom w:val="single" w:color="auto" w:sz="4" w:space="0"/>
            </w:tcBorders>
            <w:shd w:val="clear" w:color="auto" w:fill="auto"/>
            <w:vAlign w:val="center"/>
          </w:tcPr>
          <w:p>
            <w:pPr>
              <w:pStyle w:val="59"/>
              <w:shd w:val="clear"/>
              <w:spacing w:before="0" w:beforeAutospacing="0" w:after="0" w:afterAutospacing="0" w:line="360" w:lineRule="auto"/>
              <w:jc w:val="both"/>
              <w:rPr>
                <w:bCs/>
                <w:color w:val="000000" w:themeColor="text1"/>
                <w:spacing w:val="16"/>
                <w:highlight w:val="none"/>
                <w14:textFill>
                  <w14:solidFill>
                    <w14:schemeClr w14:val="tx1"/>
                  </w14:solidFill>
                </w14:textFill>
              </w:rPr>
            </w:pPr>
          </w:p>
        </w:tc>
        <w:tc>
          <w:tcPr>
            <w:tcW w:w="960" w:type="dxa"/>
            <w:gridSpan w:val="2"/>
            <w:tcBorders>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股权结构（%）</w:t>
            </w:r>
          </w:p>
        </w:tc>
        <w:tc>
          <w:tcPr>
            <w:tcW w:w="2115" w:type="dxa"/>
            <w:gridSpan w:val="3"/>
            <w:tcBorders>
              <w:bottom w:val="single" w:color="auto" w:sz="4" w:space="0"/>
            </w:tcBorders>
            <w:shd w:val="clear" w:color="auto" w:fill="auto"/>
            <w:vAlign w:val="center"/>
          </w:tcPr>
          <w:p>
            <w:pPr>
              <w:widowControl/>
              <w:shd w:val="clear"/>
              <w:spacing w:line="360" w:lineRule="auto"/>
              <w:rPr>
                <w:rFonts w:ascii="宋体" w:hAnsi="宋体" w:cs="宋体"/>
                <w:bCs/>
                <w:color w:val="000000" w:themeColor="text1"/>
                <w:spacing w:val="16"/>
                <w:kern w:val="0"/>
                <w:sz w:val="24"/>
                <w:highlight w:val="none"/>
                <w14:textFill>
                  <w14:solidFill>
                    <w14:schemeClr w14:val="tx1"/>
                  </w14:solidFill>
                </w14:textFill>
              </w:rPr>
            </w:pPr>
          </w:p>
          <w:p>
            <w:pPr>
              <w:pStyle w:val="59"/>
              <w:shd w:val="clear"/>
              <w:spacing w:line="360" w:lineRule="auto"/>
              <w:jc w:val="both"/>
              <w:rPr>
                <w:bCs/>
                <w:color w:val="000000" w:themeColor="text1"/>
                <w:spacing w:val="16"/>
                <w:highlight w:val="none"/>
                <w14:textFill>
                  <w14:solidFill>
                    <w14:schemeClr w14:val="tx1"/>
                  </w14:solidFill>
                </w14:textFill>
              </w:rPr>
            </w:pPr>
          </w:p>
        </w:tc>
        <w:tc>
          <w:tcPr>
            <w:tcW w:w="1560" w:type="dxa"/>
            <w:shd w:val="clear" w:color="auto" w:fill="auto"/>
            <w:vAlign w:val="center"/>
          </w:tcPr>
          <w:p>
            <w:pPr>
              <w:pStyle w:val="59"/>
              <w:shd w:val="clear"/>
              <w:spacing w:line="360" w:lineRule="auto"/>
              <w:ind w:left="107"/>
              <w:jc w:val="center"/>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股东关系</w:t>
            </w:r>
          </w:p>
        </w:tc>
        <w:tc>
          <w:tcPr>
            <w:tcW w:w="2608" w:type="dxa"/>
            <w:gridSpan w:val="3"/>
            <w:shd w:val="clear" w:color="auto" w:fill="auto"/>
            <w:vAlign w:val="center"/>
          </w:tcPr>
          <w:p>
            <w:pPr>
              <w:pStyle w:val="59"/>
              <w:shd w:val="clear"/>
              <w:spacing w:line="360" w:lineRule="auto"/>
              <w:ind w:left="107"/>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80" w:type="dxa"/>
            <w:vMerge w:val="restart"/>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联系人</w:t>
            </w:r>
            <w:r>
              <w:rPr>
                <w:rFonts w:hint="eastAsia"/>
                <w:bCs/>
                <w:color w:val="000000" w:themeColor="text1"/>
                <w:spacing w:val="27"/>
                <w:highlight w:val="none"/>
                <w14:textFill>
                  <w14:solidFill>
                    <w14:schemeClr w14:val="tx1"/>
                  </w14:solidFill>
                </w14:textFill>
              </w:rPr>
              <w:t>姓名</w:t>
            </w:r>
          </w:p>
        </w:tc>
        <w:tc>
          <w:tcPr>
            <w:tcW w:w="690" w:type="dxa"/>
            <w:vMerge w:val="restart"/>
            <w:tcBorders>
              <w:top w:val="nil"/>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c>
          <w:tcPr>
            <w:tcW w:w="960" w:type="dxa"/>
            <w:gridSpan w:val="2"/>
            <w:tcBorders>
              <w:top w:val="nil"/>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固定电话</w:t>
            </w:r>
          </w:p>
        </w:tc>
        <w:tc>
          <w:tcPr>
            <w:tcW w:w="2115" w:type="dxa"/>
            <w:gridSpan w:val="3"/>
            <w:tcBorders>
              <w:top w:val="nil"/>
              <w:bottom w:val="single" w:color="auto" w:sz="4" w:space="0"/>
            </w:tcBorders>
            <w:shd w:val="clear" w:color="auto" w:fill="auto"/>
            <w:vAlign w:val="center"/>
          </w:tcPr>
          <w:p>
            <w:pPr>
              <w:widowControl/>
              <w:shd w:val="clear"/>
              <w:spacing w:line="360" w:lineRule="auto"/>
              <w:rPr>
                <w:rFonts w:ascii="宋体" w:hAnsi="宋体" w:cs="宋体"/>
                <w:bCs/>
                <w:color w:val="000000" w:themeColor="text1"/>
                <w:spacing w:val="16"/>
                <w:kern w:val="0"/>
                <w:sz w:val="24"/>
                <w:highlight w:val="none"/>
                <w14:textFill>
                  <w14:solidFill>
                    <w14:schemeClr w14:val="tx1"/>
                  </w14:solidFill>
                </w14:textFill>
              </w:rPr>
            </w:pPr>
          </w:p>
          <w:p>
            <w:pPr>
              <w:pStyle w:val="59"/>
              <w:shd w:val="clear"/>
              <w:spacing w:line="360" w:lineRule="auto"/>
              <w:jc w:val="both"/>
              <w:rPr>
                <w:bCs/>
                <w:color w:val="000000" w:themeColor="text1"/>
                <w:spacing w:val="16"/>
                <w:highlight w:val="none"/>
                <w14:textFill>
                  <w14:solidFill>
                    <w14:schemeClr w14:val="tx1"/>
                  </w14:solidFill>
                </w14:textFill>
              </w:rPr>
            </w:pPr>
          </w:p>
        </w:tc>
        <w:tc>
          <w:tcPr>
            <w:tcW w:w="1560" w:type="dxa"/>
            <w:vMerge w:val="restart"/>
            <w:shd w:val="clear" w:color="auto" w:fill="auto"/>
            <w:vAlign w:val="center"/>
          </w:tcPr>
          <w:p>
            <w:pPr>
              <w:pStyle w:val="59"/>
              <w:shd w:val="clear"/>
              <w:spacing w:before="0" w:beforeAutospacing="0" w:after="0" w:afterAutospacing="0" w:line="360" w:lineRule="auto"/>
              <w:jc w:val="center"/>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传真</w:t>
            </w:r>
          </w:p>
        </w:tc>
        <w:tc>
          <w:tcPr>
            <w:tcW w:w="2608" w:type="dxa"/>
            <w:gridSpan w:val="3"/>
            <w:vMerge w:val="restart"/>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880" w:type="dxa"/>
            <w:vMerge w:val="continue"/>
            <w:tcBorders>
              <w:bottom w:val="single" w:color="auto" w:sz="4" w:space="0"/>
            </w:tcBorders>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c>
          <w:tcPr>
            <w:tcW w:w="690" w:type="dxa"/>
            <w:vMerge w:val="continue"/>
            <w:tcBorders>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c>
          <w:tcPr>
            <w:tcW w:w="960" w:type="dxa"/>
            <w:gridSpan w:val="2"/>
            <w:tcBorders>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手机</w:t>
            </w:r>
          </w:p>
        </w:tc>
        <w:tc>
          <w:tcPr>
            <w:tcW w:w="2115" w:type="dxa"/>
            <w:gridSpan w:val="3"/>
            <w:tcBorders>
              <w:bottom w:val="single" w:color="auto" w:sz="4" w:space="0"/>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c>
          <w:tcPr>
            <w:tcW w:w="1560" w:type="dxa"/>
            <w:vMerge w:val="continue"/>
            <w:shd w:val="clear" w:color="auto" w:fill="auto"/>
            <w:vAlign w:val="center"/>
          </w:tcPr>
          <w:p>
            <w:pPr>
              <w:pStyle w:val="59"/>
              <w:shd w:val="clear"/>
              <w:spacing w:line="360" w:lineRule="auto"/>
              <w:jc w:val="center"/>
              <w:rPr>
                <w:bCs/>
                <w:color w:val="000000" w:themeColor="text1"/>
                <w:spacing w:val="16"/>
                <w:highlight w:val="none"/>
                <w14:textFill>
                  <w14:solidFill>
                    <w14:schemeClr w14:val="tx1"/>
                  </w14:solidFill>
                </w14:textFill>
              </w:rPr>
            </w:pPr>
          </w:p>
        </w:tc>
        <w:tc>
          <w:tcPr>
            <w:tcW w:w="2608" w:type="dxa"/>
            <w:gridSpan w:val="3"/>
            <w:vMerge w:val="continue"/>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880" w:type="dxa"/>
            <w:vMerge w:val="restart"/>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w:t>
            </w:r>
          </w:p>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p>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业</w:t>
            </w:r>
          </w:p>
          <w:p>
            <w:pPr>
              <w:pStyle w:val="59"/>
              <w:shd w:val="clear"/>
              <w:spacing w:line="360" w:lineRule="auto"/>
              <w:ind w:left="107"/>
              <w:jc w:val="both"/>
              <w:rPr>
                <w:bCs/>
                <w:color w:val="000000" w:themeColor="text1"/>
                <w:spacing w:val="27"/>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概</w:t>
            </w:r>
          </w:p>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况</w:t>
            </w:r>
          </w:p>
        </w:tc>
        <w:tc>
          <w:tcPr>
            <w:tcW w:w="690" w:type="dxa"/>
            <w:tcBorders>
              <w:top w:val="nil"/>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职工人数</w:t>
            </w:r>
          </w:p>
        </w:tc>
        <w:tc>
          <w:tcPr>
            <w:tcW w:w="960" w:type="dxa"/>
            <w:gridSpan w:val="2"/>
            <w:tcBorders>
              <w:top w:val="nil"/>
            </w:tcBorders>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c>
          <w:tcPr>
            <w:tcW w:w="926" w:type="dxa"/>
            <w:tcBorders>
              <w:top w:val="nil"/>
            </w:tcBorders>
            <w:shd w:val="clear" w:color="auto" w:fill="auto"/>
            <w:vAlign w:val="center"/>
          </w:tcPr>
          <w:p>
            <w:pPr>
              <w:pStyle w:val="59"/>
              <w:shd w:val="clear"/>
              <w:spacing w:before="0" w:beforeAutospacing="0" w:after="0" w:afterAutospacing="0" w:line="360" w:lineRule="auto"/>
              <w:jc w:val="both"/>
              <w:rPr>
                <w:bCs/>
                <w:color w:val="000000" w:themeColor="text1"/>
                <w:highlight w:val="none"/>
                <w14:textFill>
                  <w14:solidFill>
                    <w14:schemeClr w14:val="tx1"/>
                  </w14:solidFill>
                </w14:textFill>
              </w:rPr>
            </w:pPr>
            <w:r>
              <w:rPr>
                <w:rFonts w:hint="eastAsia"/>
                <w:bCs/>
                <w:color w:val="000000" w:themeColor="text1"/>
                <w:spacing w:val="18"/>
                <w:highlight w:val="none"/>
                <w14:textFill>
                  <w14:solidFill>
                    <w14:schemeClr w14:val="tx1"/>
                  </w14:solidFill>
                </w14:textFill>
              </w:rPr>
              <w:t>具备大专以</w:t>
            </w:r>
            <w:r>
              <w:rPr>
                <w:rFonts w:hint="eastAsia"/>
                <w:bCs/>
                <w:color w:val="000000" w:themeColor="text1"/>
                <w:spacing w:val="12"/>
                <w:highlight w:val="none"/>
                <w14:textFill>
                  <w14:solidFill>
                    <w14:schemeClr w14:val="tx1"/>
                  </w14:solidFill>
                </w14:textFill>
              </w:rPr>
              <w:t>上学历人数</w:t>
            </w:r>
          </w:p>
        </w:tc>
        <w:tc>
          <w:tcPr>
            <w:tcW w:w="1189" w:type="dxa"/>
            <w:gridSpan w:val="2"/>
            <w:tcBorders>
              <w:top w:val="nil"/>
            </w:tcBorders>
            <w:shd w:val="clear" w:color="auto" w:fill="auto"/>
            <w:vAlign w:val="center"/>
          </w:tcPr>
          <w:p>
            <w:pPr>
              <w:widowControl/>
              <w:shd w:val="clear"/>
              <w:spacing w:line="360" w:lineRule="auto"/>
              <w:rPr>
                <w:rFonts w:ascii="宋体" w:hAnsi="宋体" w:cs="宋体"/>
                <w:bCs/>
                <w:color w:val="000000" w:themeColor="text1"/>
                <w:spacing w:val="16"/>
                <w:kern w:val="0"/>
                <w:sz w:val="24"/>
                <w:highlight w:val="none"/>
                <w14:textFill>
                  <w14:solidFill>
                    <w14:schemeClr w14:val="tx1"/>
                  </w14:solidFill>
                </w14:textFill>
              </w:rPr>
            </w:pPr>
          </w:p>
          <w:p>
            <w:pPr>
              <w:widowControl/>
              <w:shd w:val="clear"/>
              <w:spacing w:line="360" w:lineRule="auto"/>
              <w:rPr>
                <w:rFonts w:ascii="宋体" w:hAnsi="宋体" w:cs="宋体"/>
                <w:bCs/>
                <w:color w:val="000000" w:themeColor="text1"/>
                <w:spacing w:val="16"/>
                <w:kern w:val="0"/>
                <w:sz w:val="24"/>
                <w:highlight w:val="none"/>
                <w14:textFill>
                  <w14:solidFill>
                    <w14:schemeClr w14:val="tx1"/>
                  </w14:solidFill>
                </w14:textFill>
              </w:rPr>
            </w:pPr>
          </w:p>
          <w:p>
            <w:pPr>
              <w:pStyle w:val="59"/>
              <w:shd w:val="clear"/>
              <w:spacing w:line="360" w:lineRule="auto"/>
              <w:jc w:val="both"/>
              <w:rPr>
                <w:bCs/>
                <w:color w:val="000000" w:themeColor="text1"/>
                <w:spacing w:val="16"/>
                <w:highlight w:val="none"/>
                <w14:textFill>
                  <w14:solidFill>
                    <w14:schemeClr w14:val="tx1"/>
                  </w14:solidFill>
                </w14:textFill>
              </w:rPr>
            </w:pPr>
          </w:p>
        </w:tc>
        <w:tc>
          <w:tcPr>
            <w:tcW w:w="1560" w:type="dxa"/>
            <w:shd w:val="clear" w:color="auto" w:fill="auto"/>
            <w:vAlign w:val="center"/>
          </w:tcPr>
          <w:p>
            <w:pPr>
              <w:pStyle w:val="59"/>
              <w:shd w:val="clear"/>
              <w:spacing w:line="360" w:lineRule="auto"/>
              <w:jc w:val="center"/>
              <w:rPr>
                <w:bCs/>
                <w:color w:val="000000" w:themeColor="text1"/>
                <w:spacing w:val="16"/>
                <w:highlight w:val="none"/>
                <w14:textFill>
                  <w14:solidFill>
                    <w14:schemeClr w14:val="tx1"/>
                  </w14:solidFill>
                </w14:textFill>
              </w:rPr>
            </w:pPr>
            <w:r>
              <w:rPr>
                <w:rFonts w:hint="eastAsia"/>
                <w:bCs/>
                <w:color w:val="000000" w:themeColor="text1"/>
                <w:spacing w:val="65"/>
                <w:highlight w:val="none"/>
                <w14:textFill>
                  <w14:solidFill>
                    <w14:schemeClr w14:val="tx1"/>
                  </w14:solidFill>
                </w14:textFill>
              </w:rPr>
              <w:t>国家授予技</w:t>
            </w:r>
            <w:r>
              <w:rPr>
                <w:rFonts w:hint="eastAsia"/>
                <w:bCs/>
                <w:color w:val="000000" w:themeColor="text1"/>
                <w:spacing w:val="12"/>
                <w:highlight w:val="none"/>
                <w14:textFill>
                  <w14:solidFill>
                    <w14:schemeClr w14:val="tx1"/>
                  </w14:solidFill>
                </w14:textFill>
              </w:rPr>
              <w:t>术职称人数</w:t>
            </w:r>
          </w:p>
        </w:tc>
        <w:tc>
          <w:tcPr>
            <w:tcW w:w="2608" w:type="dxa"/>
            <w:gridSpan w:val="3"/>
            <w:shd w:val="clear" w:color="auto" w:fill="auto"/>
            <w:vAlign w:val="center"/>
          </w:tcPr>
          <w:p>
            <w:pPr>
              <w:widowControl/>
              <w:shd w:val="clear"/>
              <w:spacing w:line="360" w:lineRule="auto"/>
              <w:rPr>
                <w:rFonts w:ascii="宋体" w:hAnsi="宋体" w:cs="宋体"/>
                <w:bCs/>
                <w:color w:val="000000" w:themeColor="text1"/>
                <w:spacing w:val="16"/>
                <w:kern w:val="0"/>
                <w:sz w:val="24"/>
                <w:highlight w:val="none"/>
                <w14:textFill>
                  <w14:solidFill>
                    <w14:schemeClr w14:val="tx1"/>
                  </w14:solidFill>
                </w14:textFill>
              </w:rPr>
            </w:pPr>
          </w:p>
          <w:p>
            <w:pPr>
              <w:pStyle w:val="59"/>
              <w:shd w:val="clear"/>
              <w:spacing w:line="360" w:lineRule="auto"/>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880" w:type="dxa"/>
            <w:vMerge w:val="continue"/>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c>
          <w:tcPr>
            <w:tcW w:w="690" w:type="dxa"/>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占地面积</w:t>
            </w:r>
          </w:p>
        </w:tc>
        <w:tc>
          <w:tcPr>
            <w:tcW w:w="960" w:type="dxa"/>
            <w:gridSpan w:val="2"/>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c>
          <w:tcPr>
            <w:tcW w:w="926" w:type="dxa"/>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建筑面积</w:t>
            </w:r>
          </w:p>
        </w:tc>
        <w:tc>
          <w:tcPr>
            <w:tcW w:w="1189" w:type="dxa"/>
            <w:gridSpan w:val="2"/>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平方米</w:t>
            </w:r>
          </w:p>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□自有□租赁</w:t>
            </w:r>
          </w:p>
        </w:tc>
        <w:tc>
          <w:tcPr>
            <w:tcW w:w="1560" w:type="dxa"/>
            <w:shd w:val="clear" w:color="auto" w:fill="auto"/>
            <w:vAlign w:val="center"/>
          </w:tcPr>
          <w:p>
            <w:pPr>
              <w:pStyle w:val="59"/>
              <w:shd w:val="clear"/>
              <w:spacing w:line="360" w:lineRule="auto"/>
              <w:jc w:val="center"/>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生产经营场所及场所的设施与设备</w:t>
            </w:r>
          </w:p>
        </w:tc>
        <w:tc>
          <w:tcPr>
            <w:tcW w:w="2608" w:type="dxa"/>
            <w:gridSpan w:val="3"/>
            <w:shd w:val="clear" w:color="auto" w:fill="auto"/>
            <w:vAlign w:val="center"/>
          </w:tcPr>
          <w:p>
            <w:pPr>
              <w:pStyle w:val="59"/>
              <w:shd w:val="clear"/>
              <w:spacing w:before="0" w:beforeAutospacing="0" w:after="0" w:afterAutospacing="0" w:line="360" w:lineRule="auto"/>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80" w:type="dxa"/>
            <w:vMerge w:val="continue"/>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c>
          <w:tcPr>
            <w:tcW w:w="690" w:type="dxa"/>
            <w:shd w:val="clear" w:color="auto" w:fill="auto"/>
            <w:vAlign w:val="center"/>
          </w:tcPr>
          <w:p>
            <w:pPr>
              <w:pStyle w:val="59"/>
              <w:shd w:val="clear"/>
              <w:spacing w:line="360" w:lineRule="auto"/>
              <w:ind w:left="2"/>
              <w:jc w:val="both"/>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注册资金</w:t>
            </w:r>
          </w:p>
        </w:tc>
        <w:tc>
          <w:tcPr>
            <w:tcW w:w="960" w:type="dxa"/>
            <w:gridSpan w:val="2"/>
            <w:shd w:val="clear" w:color="auto" w:fill="auto"/>
            <w:vAlign w:val="center"/>
          </w:tcPr>
          <w:p>
            <w:pPr>
              <w:pStyle w:val="59"/>
              <w:shd w:val="clear"/>
              <w:spacing w:line="360" w:lineRule="auto"/>
              <w:ind w:left="2"/>
              <w:jc w:val="both"/>
              <w:rPr>
                <w:bCs/>
                <w:color w:val="000000" w:themeColor="text1"/>
                <w:highlight w:val="none"/>
                <w14:textFill>
                  <w14:solidFill>
                    <w14:schemeClr w14:val="tx1"/>
                  </w14:solidFill>
                </w14:textFill>
              </w:rPr>
            </w:pPr>
          </w:p>
        </w:tc>
        <w:tc>
          <w:tcPr>
            <w:tcW w:w="926" w:type="dxa"/>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注册发证</w:t>
            </w:r>
            <w:r>
              <w:rPr>
                <w:rFonts w:hint="eastAsia"/>
                <w:bCs/>
                <w:color w:val="000000" w:themeColor="text1"/>
                <w:spacing w:val="27"/>
                <w:highlight w:val="none"/>
                <w14:textFill>
                  <w14:solidFill>
                    <w14:schemeClr w14:val="tx1"/>
                  </w14:solidFill>
                </w14:textFill>
              </w:rPr>
              <w:t>机关</w:t>
            </w:r>
          </w:p>
        </w:tc>
        <w:tc>
          <w:tcPr>
            <w:tcW w:w="2749" w:type="dxa"/>
            <w:gridSpan w:val="3"/>
            <w:shd w:val="clear" w:color="auto" w:fill="auto"/>
            <w:vAlign w:val="center"/>
          </w:tcPr>
          <w:p>
            <w:pPr>
              <w:widowControl/>
              <w:shd w:val="clear"/>
              <w:spacing w:line="360" w:lineRule="auto"/>
              <w:rPr>
                <w:rFonts w:ascii="宋体" w:hAnsi="宋体" w:cs="宋体"/>
                <w:bCs/>
                <w:color w:val="000000" w:themeColor="text1"/>
                <w:kern w:val="0"/>
                <w:sz w:val="24"/>
                <w:highlight w:val="none"/>
                <w14:textFill>
                  <w14:solidFill>
                    <w14:schemeClr w14:val="tx1"/>
                  </w14:solidFill>
                </w14:textFill>
              </w:rPr>
            </w:pPr>
          </w:p>
          <w:p>
            <w:pPr>
              <w:pStyle w:val="59"/>
              <w:shd w:val="clear"/>
              <w:spacing w:line="360" w:lineRule="auto"/>
              <w:ind w:left="107"/>
              <w:jc w:val="both"/>
              <w:rPr>
                <w:bCs/>
                <w:color w:val="000000" w:themeColor="text1"/>
                <w:highlight w:val="none"/>
                <w14:textFill>
                  <w14:solidFill>
                    <w14:schemeClr w14:val="tx1"/>
                  </w14:solidFill>
                </w14:textFill>
              </w:rPr>
            </w:pPr>
          </w:p>
        </w:tc>
        <w:tc>
          <w:tcPr>
            <w:tcW w:w="1675" w:type="dxa"/>
            <w:gridSpan w:val="2"/>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公司成</w:t>
            </w:r>
            <w:r>
              <w:rPr>
                <w:rFonts w:hint="eastAsia"/>
                <w:bCs/>
                <w:color w:val="000000" w:themeColor="text1"/>
                <w:spacing w:val="12"/>
                <w:highlight w:val="none"/>
                <w14:textFill>
                  <w14:solidFill>
                    <w14:schemeClr w14:val="tx1"/>
                  </w14:solidFill>
                </w14:textFill>
              </w:rPr>
              <w:t>立时间</w:t>
            </w:r>
          </w:p>
        </w:tc>
        <w:tc>
          <w:tcPr>
            <w:tcW w:w="933" w:type="dxa"/>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880" w:type="dxa"/>
            <w:vMerge w:val="continue"/>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c>
          <w:tcPr>
            <w:tcW w:w="690" w:type="dxa"/>
            <w:shd w:val="clear" w:color="auto" w:fill="auto"/>
            <w:vAlign w:val="center"/>
          </w:tcPr>
          <w:p>
            <w:pPr>
              <w:pStyle w:val="59"/>
              <w:shd w:val="clear"/>
              <w:spacing w:line="360" w:lineRule="auto"/>
              <w:ind w:left="2"/>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核准经营范围</w:t>
            </w:r>
          </w:p>
        </w:tc>
        <w:tc>
          <w:tcPr>
            <w:tcW w:w="7243" w:type="dxa"/>
            <w:gridSpan w:val="9"/>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80" w:type="dxa"/>
            <w:vMerge w:val="continue"/>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c>
          <w:tcPr>
            <w:tcW w:w="7933" w:type="dxa"/>
            <w:gridSpan w:val="10"/>
            <w:shd w:val="clear" w:color="auto" w:fill="auto"/>
            <w:vAlign w:val="center"/>
          </w:tcPr>
          <w:p>
            <w:pPr>
              <w:pStyle w:val="59"/>
              <w:shd w:val="clear"/>
              <w:spacing w:line="360" w:lineRule="auto"/>
              <w:jc w:val="both"/>
              <w:rPr>
                <w:bCs/>
                <w:color w:val="000000" w:themeColor="text1"/>
                <w:spacing w:val="13"/>
                <w:highlight w:val="none"/>
                <w14:textFill>
                  <w14:solidFill>
                    <w14:schemeClr w14:val="tx1"/>
                  </w14:solidFill>
                </w14:textFill>
              </w:rPr>
            </w:pPr>
            <w:r>
              <w:rPr>
                <w:rFonts w:hint="eastAsia"/>
                <w:bCs/>
                <w:color w:val="000000" w:themeColor="text1"/>
                <w:spacing w:val="13"/>
                <w:highlight w:val="none"/>
                <w14:textFill>
                  <w14:solidFill>
                    <w14:schemeClr w14:val="tx1"/>
                  </w14:solidFill>
                </w14:textFill>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80" w:type="dxa"/>
            <w:vMerge w:val="restart"/>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2.</w:t>
            </w:r>
          </w:p>
          <w:p>
            <w:pPr>
              <w:pStyle w:val="59"/>
              <w:shd w:val="clear"/>
              <w:spacing w:line="360" w:lineRule="auto"/>
              <w:ind w:left="107"/>
              <w:jc w:val="both"/>
              <w:rPr>
                <w:bCs/>
                <w:color w:val="000000" w:themeColor="text1"/>
                <w:spacing w:val="16"/>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r>
              <w:rPr>
                <w:rFonts w:hint="eastAsia"/>
                <w:bCs/>
                <w:color w:val="000000" w:themeColor="text1"/>
                <w:spacing w:val="12"/>
                <w:highlight w:val="none"/>
                <w14:textFill>
                  <w14:solidFill>
                    <w14:schemeClr w14:val="tx1"/>
                  </w14:solidFill>
                </w14:textFill>
              </w:rPr>
              <w:t>业有关资质获证情况</w:t>
            </w:r>
          </w:p>
        </w:tc>
        <w:tc>
          <w:tcPr>
            <w:tcW w:w="1355" w:type="dxa"/>
            <w:gridSpan w:val="2"/>
            <w:vMerge w:val="restart"/>
            <w:shd w:val="clear" w:color="auto" w:fill="auto"/>
            <w:vAlign w:val="center"/>
          </w:tcPr>
          <w:p>
            <w:pPr>
              <w:pStyle w:val="59"/>
              <w:shd w:val="clear"/>
              <w:spacing w:before="0" w:beforeAutospacing="0" w:after="0" w:afterAutospacing="0"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产品生产许可证情况</w:t>
            </w:r>
            <w:r>
              <w:rPr>
                <w:rFonts w:hint="eastAsia"/>
                <w:bCs/>
                <w:color w:val="000000" w:themeColor="text1"/>
                <w:spacing w:val="41"/>
                <w:highlight w:val="none"/>
                <w14:textFill>
                  <w14:solidFill>
                    <w14:schemeClr w14:val="tx1"/>
                  </w14:solidFill>
                </w14:textFill>
              </w:rPr>
              <w:t>（对需获得生产许可证的</w:t>
            </w:r>
            <w:r>
              <w:rPr>
                <w:rFonts w:hint="eastAsia"/>
                <w:bCs/>
                <w:color w:val="000000" w:themeColor="text1"/>
                <w:spacing w:val="11"/>
                <w:highlight w:val="none"/>
                <w14:textFill>
                  <w14:solidFill>
                    <w14:schemeClr w14:val="tx1"/>
                  </w14:solidFill>
                </w14:textFill>
              </w:rPr>
              <w:t>产品要填写此栏）</w:t>
            </w:r>
          </w:p>
        </w:tc>
        <w:tc>
          <w:tcPr>
            <w:tcW w:w="1333" w:type="dxa"/>
            <w:gridSpan w:val="3"/>
            <w:shd w:val="clear" w:color="auto" w:fill="auto"/>
            <w:vAlign w:val="center"/>
          </w:tcPr>
          <w:p>
            <w:pPr>
              <w:pStyle w:val="59"/>
              <w:shd w:val="clear"/>
              <w:spacing w:line="360" w:lineRule="auto"/>
              <w:ind w:right="-78" w:rightChars="-37"/>
              <w:jc w:val="both"/>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产品名称</w:t>
            </w:r>
          </w:p>
        </w:tc>
        <w:tc>
          <w:tcPr>
            <w:tcW w:w="1077" w:type="dxa"/>
            <w:shd w:val="clear" w:color="auto" w:fill="auto"/>
            <w:vAlign w:val="center"/>
          </w:tcPr>
          <w:p>
            <w:pPr>
              <w:pStyle w:val="59"/>
              <w:shd w:val="clear"/>
              <w:spacing w:before="0" w:beforeAutospacing="0" w:after="0" w:afterAutospacing="0" w:line="360" w:lineRule="auto"/>
              <w:jc w:val="both"/>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发证机关</w:t>
            </w:r>
          </w:p>
        </w:tc>
        <w:tc>
          <w:tcPr>
            <w:tcW w:w="1617" w:type="dxa"/>
            <w:gridSpan w:val="2"/>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编号</w:t>
            </w:r>
          </w:p>
        </w:tc>
        <w:tc>
          <w:tcPr>
            <w:tcW w:w="1618" w:type="dxa"/>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发证时间</w:t>
            </w:r>
          </w:p>
        </w:tc>
        <w:tc>
          <w:tcPr>
            <w:tcW w:w="933" w:type="dxa"/>
            <w:shd w:val="clear" w:color="auto" w:fill="auto"/>
            <w:vAlign w:val="center"/>
          </w:tcPr>
          <w:p>
            <w:pPr>
              <w:pStyle w:val="59"/>
              <w:shd w:val="clear"/>
              <w:spacing w:before="0" w:beforeAutospacing="0" w:after="0" w:afterAutospacing="0" w:line="360" w:lineRule="auto"/>
              <w:jc w:val="both"/>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trPr>
        <w:tc>
          <w:tcPr>
            <w:tcW w:w="880" w:type="dxa"/>
            <w:vMerge w:val="continue"/>
            <w:shd w:val="clear" w:color="auto" w:fill="auto"/>
            <w:vAlign w:val="center"/>
          </w:tcPr>
          <w:p>
            <w:pPr>
              <w:pStyle w:val="59"/>
              <w:shd w:val="clear"/>
              <w:spacing w:line="360" w:lineRule="auto"/>
              <w:ind w:left="107"/>
              <w:jc w:val="both"/>
              <w:rPr>
                <w:bCs/>
                <w:color w:val="000000" w:themeColor="text1"/>
                <w:highlight w:val="none"/>
                <w14:textFill>
                  <w14:solidFill>
                    <w14:schemeClr w14:val="tx1"/>
                  </w14:solidFill>
                </w14:textFill>
              </w:rPr>
            </w:pPr>
          </w:p>
        </w:tc>
        <w:tc>
          <w:tcPr>
            <w:tcW w:w="1355" w:type="dxa"/>
            <w:gridSpan w:val="2"/>
            <w:vMerge w:val="continue"/>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c>
          <w:tcPr>
            <w:tcW w:w="1333" w:type="dxa"/>
            <w:gridSpan w:val="3"/>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c>
          <w:tcPr>
            <w:tcW w:w="1077" w:type="dxa"/>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c>
          <w:tcPr>
            <w:tcW w:w="1617" w:type="dxa"/>
            <w:gridSpan w:val="2"/>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c>
          <w:tcPr>
            <w:tcW w:w="2551" w:type="dxa"/>
            <w:gridSpan w:val="2"/>
            <w:shd w:val="clear" w:color="auto" w:fill="auto"/>
            <w:vAlign w:val="center"/>
          </w:tcPr>
          <w:p>
            <w:pPr>
              <w:pStyle w:val="59"/>
              <w:shd w:val="clear"/>
              <w:spacing w:line="360" w:lineRule="auto"/>
              <w:jc w:val="both"/>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trPr>
        <w:tc>
          <w:tcPr>
            <w:tcW w:w="880" w:type="dxa"/>
            <w:vMerge w:val="continue"/>
            <w:shd w:val="clear" w:color="auto" w:fill="auto"/>
            <w:vAlign w:val="center"/>
          </w:tcPr>
          <w:p>
            <w:pPr>
              <w:pStyle w:val="59"/>
              <w:shd w:val="clear"/>
              <w:spacing w:line="360" w:lineRule="auto"/>
              <w:ind w:left="107"/>
              <w:jc w:val="both"/>
              <w:rPr>
                <w:bCs/>
                <w:color w:val="000000" w:themeColor="text1"/>
                <w:spacing w:val="16"/>
                <w:highlight w:val="none"/>
                <w14:textFill>
                  <w14:solidFill>
                    <w14:schemeClr w14:val="tx1"/>
                  </w14:solidFill>
                </w14:textFill>
              </w:rPr>
            </w:pPr>
          </w:p>
        </w:tc>
        <w:tc>
          <w:tcPr>
            <w:tcW w:w="1355" w:type="dxa"/>
            <w:gridSpan w:val="2"/>
            <w:shd w:val="clear" w:color="auto" w:fill="auto"/>
            <w:vAlign w:val="center"/>
          </w:tcPr>
          <w:p>
            <w:pPr>
              <w:pStyle w:val="59"/>
              <w:shd w:val="clear"/>
              <w:spacing w:before="0" w:beforeAutospacing="0" w:after="0" w:afterAutospacing="0" w:line="360" w:lineRule="auto"/>
              <w:ind w:right="-107" w:rightChars="-51"/>
              <w:jc w:val="both"/>
              <w:rPr>
                <w:bCs/>
                <w:color w:val="000000" w:themeColor="text1"/>
                <w:spacing w:val="41"/>
                <w:highlight w:val="none"/>
                <w14:textFill>
                  <w14:solidFill>
                    <w14:schemeClr w14:val="tx1"/>
                  </w14:solidFill>
                </w14:textFill>
              </w:rPr>
            </w:pPr>
            <w:r>
              <w:rPr>
                <w:rFonts w:hint="eastAsia"/>
                <w:bCs/>
                <w:color w:val="000000" w:themeColor="text1"/>
                <w:spacing w:val="41"/>
                <w:highlight w:val="none"/>
                <w14:textFill>
                  <w14:solidFill>
                    <w14:schemeClr w14:val="tx1"/>
                  </w14:solidFill>
                </w14:textFill>
              </w:rPr>
              <w:t>企业通过质量体系、环保</w:t>
            </w:r>
            <w:r>
              <w:rPr>
                <w:rFonts w:hint="eastAsia"/>
                <w:bCs/>
                <w:color w:val="000000" w:themeColor="text1"/>
                <w:spacing w:val="11"/>
                <w:highlight w:val="none"/>
                <w14:textFill>
                  <w14:solidFill>
                    <w14:schemeClr w14:val="tx1"/>
                  </w14:solidFill>
                </w14:textFill>
              </w:rPr>
              <w:t>体系、计量等认证情况</w:t>
            </w:r>
          </w:p>
        </w:tc>
        <w:tc>
          <w:tcPr>
            <w:tcW w:w="6578" w:type="dxa"/>
            <w:gridSpan w:val="8"/>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80" w:type="dxa"/>
            <w:vMerge w:val="continue"/>
            <w:shd w:val="clear" w:color="auto" w:fill="auto"/>
            <w:vAlign w:val="center"/>
          </w:tcPr>
          <w:p>
            <w:pPr>
              <w:pStyle w:val="59"/>
              <w:shd w:val="clear"/>
              <w:spacing w:line="360" w:lineRule="auto"/>
              <w:ind w:left="107"/>
              <w:jc w:val="both"/>
              <w:rPr>
                <w:bCs/>
                <w:color w:val="000000" w:themeColor="text1"/>
                <w:spacing w:val="27"/>
                <w:highlight w:val="none"/>
                <w14:textFill>
                  <w14:solidFill>
                    <w14:schemeClr w14:val="tx1"/>
                  </w14:solidFill>
                </w14:textFill>
              </w:rPr>
            </w:pPr>
          </w:p>
        </w:tc>
        <w:tc>
          <w:tcPr>
            <w:tcW w:w="1355" w:type="dxa"/>
            <w:gridSpan w:val="2"/>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r>
              <w:rPr>
                <w:rFonts w:hint="eastAsia"/>
                <w:bCs/>
                <w:color w:val="000000" w:themeColor="text1"/>
                <w:spacing w:val="10"/>
                <w:highlight w:val="none"/>
                <w14:textFill>
                  <w14:solidFill>
                    <w14:schemeClr w14:val="tx1"/>
                  </w14:solidFill>
                </w14:textFill>
              </w:rPr>
              <w:t>企业获得专利情况</w:t>
            </w:r>
          </w:p>
        </w:tc>
        <w:tc>
          <w:tcPr>
            <w:tcW w:w="6578" w:type="dxa"/>
            <w:gridSpan w:val="8"/>
            <w:shd w:val="clear" w:color="auto" w:fill="auto"/>
            <w:vAlign w:val="center"/>
          </w:tcPr>
          <w:p>
            <w:pPr>
              <w:pStyle w:val="59"/>
              <w:shd w:val="clear"/>
              <w:spacing w:line="360" w:lineRule="auto"/>
              <w:jc w:val="both"/>
              <w:rPr>
                <w:bCs/>
                <w:color w:val="000000" w:themeColor="text1"/>
                <w:spacing w:val="16"/>
                <w:highlight w:val="none"/>
                <w14:textFill>
                  <w14:solidFill>
                    <w14:schemeClr w14:val="tx1"/>
                  </w14:solidFill>
                </w14:textFill>
              </w:rPr>
            </w:pPr>
          </w:p>
        </w:tc>
      </w:tr>
    </w:tbl>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ascii="宋体" w:hAns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项目实施人员一览表</w:t>
      </w:r>
    </w:p>
    <w:p>
      <w:pPr>
        <w:shd w:val="clear"/>
        <w:spacing w:line="360" w:lineRule="auto"/>
        <w:jc w:val="center"/>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（主要从业人员及其技术资格）</w:t>
      </w:r>
    </w:p>
    <w:tbl>
      <w:tblPr>
        <w:tblStyle w:val="28"/>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bCs/>
                <w:color w:val="000000" w:themeColor="text1"/>
                <w:sz w:val="24"/>
                <w:szCs w:val="20"/>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hd w:val="clear"/>
              <w:snapToGrid w:val="0"/>
              <w:spacing w:before="158" w:beforeLines="50" w:after="50" w:line="360" w:lineRule="auto"/>
              <w:jc w:val="center"/>
              <w:rPr>
                <w:rFonts w:ascii="宋体" w:hAnsi="宋体" w:cs="宋体"/>
                <w:b/>
                <w:bCs/>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pStyle w:val="15"/>
              <w:shd w:val="clear"/>
              <w:snapToGrid w:val="0"/>
              <w:spacing w:before="158" w:beforeLines="50" w:after="50" w:line="360" w:lineRule="auto"/>
              <w:ind w:left="5250"/>
              <w:rPr>
                <w:rFonts w:ascii="宋体" w:hAnsi="宋体" w:eastAsia="宋体" w:cs="宋体"/>
                <w:b/>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pStyle w:val="15"/>
              <w:shd w:val="clear"/>
              <w:snapToGrid w:val="0"/>
              <w:spacing w:before="158" w:beforeLines="50" w:after="50" w:line="360" w:lineRule="auto"/>
              <w:ind w:left="5250"/>
              <w:rPr>
                <w:rFonts w:ascii="宋体" w:hAnsi="宋体" w:eastAsia="宋体" w:cs="宋体"/>
                <w:b/>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pStyle w:val="15"/>
              <w:shd w:val="clear"/>
              <w:spacing w:line="360" w:lineRule="auto"/>
              <w:ind w:left="5250"/>
              <w:rPr>
                <w:rFonts w:ascii="宋体" w:hAnsi="宋体" w:eastAsia="宋体" w:cs="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snapToGrid w:val="0"/>
              <w:spacing w:before="158" w:beforeLines="50" w:after="50" w:line="360" w:lineRule="auto"/>
              <w:rPr>
                <w:rFonts w:ascii="宋体" w:hAnsi="宋体" w:cs="宋体"/>
                <w:b/>
                <w:color w:val="000000" w:themeColor="text1"/>
                <w:kern w:val="44"/>
                <w:sz w:val="24"/>
                <w:szCs w:val="20"/>
                <w:highlight w:val="none"/>
                <w14:textFill>
                  <w14:solidFill>
                    <w14:schemeClr w14:val="tx1"/>
                  </w14:solidFill>
                </w14:textFill>
              </w:rPr>
            </w:pPr>
          </w:p>
        </w:tc>
      </w:tr>
    </w:tbl>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要求：</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1.在填写时，如本表格不适合供应商的实际情况，可根据本表格式自行划表填写。</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2.附人员证书复印件；</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ascii="宋体" w:hAns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证书一览表</w:t>
      </w:r>
    </w:p>
    <w:p>
      <w:pPr>
        <w:shd w:val="clear"/>
        <w:spacing w:line="360" w:lineRule="auto"/>
        <w:jc w:val="left"/>
        <w:rPr>
          <w:rFonts w:ascii="宋体" w:hAnsi="宋体" w:cs="宋体"/>
          <w:b/>
          <w:bCs/>
          <w:color w:val="000000" w:themeColor="text1"/>
          <w:sz w:val="24"/>
          <w:szCs w:val="32"/>
          <w:highlight w:val="none"/>
          <w:lang w:val="zh-CN"/>
          <w14:textFill>
            <w14:solidFill>
              <w14:schemeClr w14:val="tx1"/>
            </w14:solidFill>
          </w14:textFill>
        </w:rPr>
      </w:pPr>
    </w:p>
    <w:tbl>
      <w:tblPr>
        <w:tblStyle w:val="28"/>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double" w:color="auto" w:sz="4" w:space="0"/>
              <w:left w:val="single" w:color="auto" w:sz="4" w:space="0"/>
            </w:tcBorders>
          </w:tcPr>
          <w:p>
            <w:pPr>
              <w:pStyle w:val="63"/>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证书名称</w:t>
            </w:r>
          </w:p>
        </w:tc>
        <w:tc>
          <w:tcPr>
            <w:tcW w:w="2258" w:type="dxa"/>
            <w:tcBorders>
              <w:top w:val="double" w:color="auto" w:sz="4" w:space="0"/>
            </w:tcBorders>
          </w:tcPr>
          <w:p>
            <w:pPr>
              <w:pStyle w:val="63"/>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发证单位</w:t>
            </w:r>
          </w:p>
        </w:tc>
        <w:tc>
          <w:tcPr>
            <w:tcW w:w="2260" w:type="dxa"/>
            <w:tcBorders>
              <w:top w:val="double" w:color="auto" w:sz="4" w:space="0"/>
            </w:tcBorders>
          </w:tcPr>
          <w:p>
            <w:pPr>
              <w:pStyle w:val="63"/>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证书等级</w:t>
            </w:r>
          </w:p>
        </w:tc>
        <w:tc>
          <w:tcPr>
            <w:tcW w:w="2047" w:type="dxa"/>
            <w:tcBorders>
              <w:top w:val="double" w:color="auto" w:sz="4" w:space="0"/>
              <w:right w:val="single" w:color="auto" w:sz="4" w:space="0"/>
            </w:tcBorders>
          </w:tcPr>
          <w:p>
            <w:pPr>
              <w:pStyle w:val="63"/>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doub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58" w:type="dxa"/>
            <w:tcBorders>
              <w:bottom w:val="doub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260" w:type="dxa"/>
            <w:tcBorders>
              <w:bottom w:val="doub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c>
          <w:tcPr>
            <w:tcW w:w="2047" w:type="dxa"/>
            <w:tcBorders>
              <w:bottom w:val="double" w:color="auto" w:sz="4" w:space="0"/>
              <w:right w:val="single" w:color="auto" w:sz="4" w:space="0"/>
            </w:tcBorders>
          </w:tcPr>
          <w:p>
            <w:pPr>
              <w:pStyle w:val="63"/>
              <w:shd w:val="clear"/>
              <w:spacing w:line="360" w:lineRule="auto"/>
              <w:jc w:val="center"/>
              <w:rPr>
                <w:rFonts w:ascii="宋体" w:hAnsi="宋体" w:cs="宋体"/>
                <w:color w:val="000000" w:themeColor="text1"/>
                <w:szCs w:val="21"/>
                <w:highlight w:val="none"/>
                <w14:textFill>
                  <w14:solidFill>
                    <w14:schemeClr w14:val="tx1"/>
                  </w14:solidFill>
                </w14:textFill>
              </w:rPr>
            </w:pPr>
          </w:p>
        </w:tc>
      </w:tr>
    </w:tbl>
    <w:p>
      <w:pPr>
        <w:shd w:val="clear"/>
        <w:spacing w:line="360" w:lineRule="auto"/>
        <w:jc w:val="left"/>
        <w:rPr>
          <w:rFonts w:ascii="宋体" w:hAnsi="宋体" w:cs="宋体"/>
          <w:b/>
          <w:bCs/>
          <w:color w:val="000000" w:themeColor="text1"/>
          <w:sz w:val="24"/>
          <w:szCs w:val="32"/>
          <w:highlight w:val="none"/>
          <w:lang w:val="zh-CN"/>
          <w14:textFill>
            <w14:solidFill>
              <w14:schemeClr w14:val="tx1"/>
            </w14:solidFill>
          </w14:textFill>
        </w:rPr>
      </w:pPr>
    </w:p>
    <w:p>
      <w:pPr>
        <w:shd w:val="clear"/>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要求：</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1.填写供应商获得资质、认证或企业信誉证书；</w:t>
      </w:r>
    </w:p>
    <w:p>
      <w:pPr>
        <w:shd w:val="clea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2.附所列证书复印件或其他证明材料。</w:t>
      </w:r>
    </w:p>
    <w:p>
      <w:pPr>
        <w:shd w:val="clear"/>
        <w:spacing w:line="360" w:lineRule="auto"/>
        <w:jc w:val="left"/>
        <w:rPr>
          <w:rFonts w:ascii="宋体" w:hAnsi="宋体" w:cs="宋体"/>
          <w:b/>
          <w:bCs/>
          <w:color w:val="000000" w:themeColor="text1"/>
          <w:sz w:val="24"/>
          <w:szCs w:val="32"/>
          <w:highlight w:val="none"/>
          <w:lang w:val="zh-CN"/>
          <w14:textFill>
            <w14:solidFill>
              <w14:schemeClr w14:val="tx1"/>
            </w14:solidFill>
          </w14:textFill>
        </w:rPr>
      </w:pPr>
    </w:p>
    <w:p>
      <w:pPr>
        <w:shd w:val="clear"/>
        <w:spacing w:line="360" w:lineRule="auto"/>
        <w:jc w:val="left"/>
        <w:rPr>
          <w:rFonts w:ascii="宋体" w:hAnsi="宋体" w:cs="宋体"/>
          <w:b/>
          <w:bCs/>
          <w:color w:val="000000" w:themeColor="text1"/>
          <w:sz w:val="24"/>
          <w:szCs w:val="32"/>
          <w:highlight w:val="none"/>
          <w:lang w:val="zh-CN"/>
          <w14:textFill>
            <w14:solidFill>
              <w14:schemeClr w14:val="tx1"/>
            </w14:solidFill>
          </w14:textFill>
        </w:rPr>
      </w:pPr>
    </w:p>
    <w:p>
      <w:pPr>
        <w:shd w:val="clear"/>
        <w:spacing w:line="360" w:lineRule="auto"/>
        <w:jc w:val="left"/>
        <w:rPr>
          <w:rFonts w:ascii="宋体" w:hAnsi="宋体" w:cs="宋体"/>
          <w:b/>
          <w:bCs/>
          <w:color w:val="000000" w:themeColor="text1"/>
          <w:sz w:val="24"/>
          <w:szCs w:val="32"/>
          <w:highlight w:val="none"/>
          <w:lang w:val="zh-CN"/>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b/>
          <w:bCs/>
          <w:color w:val="000000" w:themeColor="text1"/>
          <w:sz w:val="24"/>
          <w:highlight w:val="none"/>
          <w14:textFill>
            <w14:solidFill>
              <w14:schemeClr w14:val="tx1"/>
            </w14:solidFill>
          </w14:textFill>
        </w:rPr>
      </w:pPr>
    </w:p>
    <w:p>
      <w:pPr>
        <w:shd w:val="clear"/>
        <w:spacing w:line="360" w:lineRule="auto"/>
        <w:rPr>
          <w:rFonts w:ascii="宋体" w:hAnsi="宋体" w:cs="宋体"/>
          <w:b/>
          <w:bCs/>
          <w:color w:val="000000" w:themeColor="text1"/>
          <w:sz w:val="24"/>
          <w:highlight w:val="none"/>
          <w14:textFill>
            <w14:solidFill>
              <w14:schemeClr w14:val="tx1"/>
            </w14:solidFill>
          </w14:textFill>
        </w:rPr>
      </w:pPr>
    </w:p>
    <w:p>
      <w:pPr>
        <w:shd w:val="clear"/>
        <w:spacing w:line="360" w:lineRule="auto"/>
        <w:rPr>
          <w:rFonts w:ascii="宋体" w:hAnsi="宋体" w:cs="宋体"/>
          <w:b/>
          <w:bCs/>
          <w:color w:val="000000" w:themeColor="text1"/>
          <w:sz w:val="24"/>
          <w:highlight w:val="none"/>
          <w14:textFill>
            <w14:solidFill>
              <w14:schemeClr w14:val="tx1"/>
            </w14:solidFill>
          </w14:textFill>
        </w:rPr>
      </w:pPr>
    </w:p>
    <w:p>
      <w:pPr>
        <w:shd w:val="clear"/>
        <w:spacing w:line="360" w:lineRule="auto"/>
        <w:rPr>
          <w:rFonts w:ascii="宋体" w:hAnsi="宋体" w:cs="宋体"/>
          <w:b/>
          <w:bCs/>
          <w:color w:val="000000" w:themeColor="text1"/>
          <w:sz w:val="24"/>
          <w:highlight w:val="none"/>
          <w14:textFill>
            <w14:solidFill>
              <w14:schemeClr w14:val="tx1"/>
            </w14:solidFill>
          </w14:textFill>
        </w:rPr>
      </w:pPr>
    </w:p>
    <w:p>
      <w:pPr>
        <w:shd w:val="clear"/>
        <w:spacing w:line="360" w:lineRule="auto"/>
        <w:rPr>
          <w:rFonts w:ascii="宋体" w:hAnsi="宋体" w:cs="宋体"/>
          <w:b/>
          <w:bCs/>
          <w:color w:val="000000" w:themeColor="text1"/>
          <w:sz w:val="24"/>
          <w:highlight w:val="none"/>
          <w14:textFill>
            <w14:solidFill>
              <w14:schemeClr w14:val="tx1"/>
            </w14:solidFill>
          </w14:textFill>
        </w:rPr>
      </w:pPr>
    </w:p>
    <w:p>
      <w:pPr>
        <w:shd w:val="clear"/>
        <w:spacing w:line="360" w:lineRule="auto"/>
        <w:rPr>
          <w:rFonts w:ascii="宋体" w:hAnsi="宋体" w:cs="宋体"/>
          <w:b/>
          <w:bCs/>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8"/>
          <w:highlight w:val="none"/>
          <w14:textFill>
            <w14:solidFill>
              <w14:schemeClr w14:val="tx1"/>
            </w14:solidFill>
          </w14:textFill>
        </w:rPr>
      </w:pPr>
    </w:p>
    <w:p>
      <w:pPr>
        <w:shd w:val="clear"/>
        <w:spacing w:before="158" w:beforeLines="50" w:after="158" w:afterLines="50" w:line="360" w:lineRule="auto"/>
        <w:ind w:right="-1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项目负责人资格情况表</w:t>
      </w:r>
    </w:p>
    <w:p>
      <w:pPr>
        <w:shd w:val="clear"/>
        <w:spacing w:line="360" w:lineRule="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lang w:val="en-US" w:eastAsia="zh-CN"/>
          <w14:textFill>
            <w14:solidFill>
              <w14:schemeClr w14:val="tx1"/>
            </w14:solidFill>
          </w14:textFill>
        </w:rPr>
        <w:t>项目名称</w:t>
      </w:r>
      <w:r>
        <w:rPr>
          <w:rFonts w:hint="eastAsia" w:ascii="宋体" w:hAnsi="宋体" w:cs="宋体"/>
          <w:color w:val="000000" w:themeColor="text1"/>
          <w:sz w:val="24"/>
          <w:szCs w:val="32"/>
          <w:highlight w:val="none"/>
          <w14:textFill>
            <w14:solidFill>
              <w14:schemeClr w14:val="tx1"/>
            </w14:solidFill>
          </w14:textFill>
        </w:rPr>
        <w:t xml:space="preserve">：                                        </w:t>
      </w:r>
      <w:r>
        <w:rPr>
          <w:rFonts w:hint="eastAsia" w:ascii="宋体" w:hAnsi="宋体" w:cs="宋体"/>
          <w:color w:val="000000" w:themeColor="text1"/>
          <w:sz w:val="24"/>
          <w:szCs w:val="32"/>
          <w:highlight w:val="none"/>
          <w:lang w:val="en-US" w:eastAsia="zh-CN"/>
          <w14:textFill>
            <w14:solidFill>
              <w14:schemeClr w14:val="tx1"/>
            </w14:solidFill>
          </w14:textFill>
        </w:rPr>
        <w:t>项目</w:t>
      </w:r>
      <w:r>
        <w:rPr>
          <w:rFonts w:hint="eastAsia" w:ascii="宋体" w:hAnsi="宋体" w:cs="宋体"/>
          <w:color w:val="000000" w:themeColor="text1"/>
          <w:sz w:val="24"/>
          <w:szCs w:val="32"/>
          <w:highlight w:val="none"/>
          <w14:textFill>
            <w14:solidFill>
              <w14:schemeClr w14:val="tx1"/>
            </w14:solidFill>
          </w14:textFill>
        </w:rPr>
        <w:t>编号：</w:t>
      </w:r>
    </w:p>
    <w:tbl>
      <w:tblPr>
        <w:tblStyle w:val="28"/>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tcBorders>
              <w:top w:val="single" w:color="auto" w:sz="12"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近年来主要工作</w:t>
            </w:r>
            <w:r>
              <w:rPr>
                <w:rFonts w:hint="eastAsia" w:ascii="宋体" w:hAnsi="宋体" w:cs="宋体"/>
                <w:b/>
                <w:bCs/>
                <w:color w:val="000000" w:themeColor="text1"/>
                <w:sz w:val="24"/>
                <w:highlight w:val="none"/>
                <w14:textFill>
                  <w14:solidFill>
                    <w14:schemeClr w14:val="tx1"/>
                  </w14:solidFill>
                </w14:textFill>
              </w:rPr>
              <w:t>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4" w:space="0"/>
              <w:left w:val="single" w:color="auto" w:sz="12" w:space="0"/>
              <w:bottom w:val="single" w:color="auto" w:sz="12" w:space="0"/>
              <w:right w:val="single" w:color="auto" w:sz="4"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lang w:val="zh-CN"/>
                <w14:textFill>
                  <w14:solidFill>
                    <w14:schemeClr w14:val="tx1"/>
                  </w14:solidFill>
                </w14:textFill>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shd w:val="clear"/>
              <w:jc w:val="center"/>
              <w:rPr>
                <w:rFonts w:ascii="宋体" w:hAnsi="宋体" w:cs="宋体"/>
                <w:b/>
                <w:bCs/>
                <w:color w:val="000000" w:themeColor="text1"/>
                <w:sz w:val="24"/>
                <w:highlight w:val="none"/>
                <w:lang w:val="zh-CN"/>
                <w14:textFill>
                  <w14:solidFill>
                    <w14:schemeClr w14:val="tx1"/>
                  </w14:solidFill>
                </w14:textFill>
              </w:rPr>
            </w:pPr>
          </w:p>
        </w:tc>
      </w:tr>
    </w:tbl>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rPr>
          <w:rFonts w:ascii="宋体" w:hAnsi="宋体" w:cs="宋体"/>
          <w:color w:val="000000" w:themeColor="text1"/>
          <w:sz w:val="24"/>
          <w:szCs w:val="32"/>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kern w:val="0"/>
          <w:sz w:val="32"/>
          <w:szCs w:val="32"/>
          <w:highlight w:val="none"/>
          <w14:textFill>
            <w14:solidFill>
              <w14:schemeClr w14:val="tx1"/>
            </w14:solidFill>
          </w14:textFill>
        </w:rPr>
      </w:pPr>
    </w:p>
    <w:p>
      <w:pPr>
        <w:shd w:val="clear"/>
        <w:spacing w:line="360" w:lineRule="auto"/>
        <w:jc w:val="center"/>
        <w:rPr>
          <w:rFonts w:ascii="宋体" w:hAnsi="宋体" w:cs="宋体"/>
          <w:b/>
          <w:bCs/>
          <w:color w:val="000000" w:themeColor="text1"/>
          <w:kern w:val="0"/>
          <w:sz w:val="32"/>
          <w:szCs w:val="32"/>
          <w:highlight w:val="none"/>
          <w14:textFill>
            <w14:solidFill>
              <w14:schemeClr w14:val="tx1"/>
            </w14:solidFill>
          </w14:textFill>
        </w:rPr>
      </w:pPr>
      <w:r>
        <w:rPr>
          <w:rFonts w:hint="eastAsia" w:ascii="宋体" w:hAnsi="宋体" w:cs="宋体"/>
          <w:b/>
          <w:bCs/>
          <w:color w:val="000000" w:themeColor="text1"/>
          <w:kern w:val="0"/>
          <w:sz w:val="32"/>
          <w:szCs w:val="32"/>
          <w:highlight w:val="none"/>
          <w14:textFill>
            <w14:solidFill>
              <w14:schemeClr w14:val="tx1"/>
            </w14:solidFill>
          </w14:textFill>
        </w:rPr>
        <w:t>商务及技术响应表</w:t>
      </w:r>
    </w:p>
    <w:p>
      <w:pPr>
        <w:shd w:val="clear"/>
        <w:spacing w:line="360" w:lineRule="auto"/>
        <w:rPr>
          <w:rFonts w:ascii="宋体" w:hAnsi="宋体" w:cs="宋体"/>
          <w:color w:val="000000" w:themeColor="text1"/>
          <w:sz w:val="24"/>
          <w:highlight w:val="none"/>
          <w14:textFill>
            <w14:solidFill>
              <w14:schemeClr w14:val="tx1"/>
            </w14:solidFill>
          </w14:textFill>
        </w:rPr>
      </w:pPr>
    </w:p>
    <w:tbl>
      <w:tblPr>
        <w:tblStyle w:val="28"/>
        <w:tblW w:w="0" w:type="auto"/>
        <w:jc w:val="center"/>
        <w:tblLayout w:type="fixed"/>
        <w:tblCellMar>
          <w:top w:w="0" w:type="dxa"/>
          <w:left w:w="108" w:type="dxa"/>
          <w:bottom w:w="0" w:type="dxa"/>
          <w:right w:w="108" w:type="dxa"/>
        </w:tblCellMar>
      </w:tblPr>
      <w:tblGrid>
        <w:gridCol w:w="1202"/>
        <w:gridCol w:w="1831"/>
        <w:gridCol w:w="2160"/>
        <w:gridCol w:w="2127"/>
        <w:gridCol w:w="1472"/>
      </w:tblGrid>
      <w:tr>
        <w:tblPrEx>
          <w:tblCellMar>
            <w:top w:w="0" w:type="dxa"/>
            <w:left w:w="108" w:type="dxa"/>
            <w:bottom w:w="0" w:type="dxa"/>
            <w:right w:w="108" w:type="dxa"/>
          </w:tblCellMar>
        </w:tblPrEx>
        <w:trPr>
          <w:jc w:val="center"/>
        </w:trPr>
        <w:tc>
          <w:tcPr>
            <w:tcW w:w="120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类别</w:t>
            </w: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内容</w:t>
            </w: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磋商文件要求</w:t>
            </w: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磋商响应文件响应</w:t>
            </w: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偏离情况</w:t>
            </w:r>
          </w:p>
        </w:tc>
      </w:tr>
      <w:tr>
        <w:tblPrEx>
          <w:tblCellMar>
            <w:top w:w="0" w:type="dxa"/>
            <w:left w:w="108" w:type="dxa"/>
            <w:bottom w:w="0" w:type="dxa"/>
            <w:right w:w="108" w:type="dxa"/>
          </w:tblCellMar>
        </w:tblPrEx>
        <w:trPr>
          <w:jc w:val="center"/>
        </w:trPr>
        <w:tc>
          <w:tcPr>
            <w:tcW w:w="1202" w:type="dxa"/>
            <w:vMerge w:val="restart"/>
            <w:tcBorders>
              <w:top w:val="single" w:color="auto" w:sz="4" w:space="0"/>
              <w:left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商务响应情况</w:t>
            </w: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项目工期</w:t>
            </w: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left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付款方式</w:t>
            </w: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left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restart"/>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技术响应情况</w:t>
            </w: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202"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83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bl>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ascii="宋体" w:hAns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售后服务情况表</w:t>
      </w:r>
    </w:p>
    <w:p>
      <w:pPr>
        <w:shd w:val="clear"/>
        <w:spacing w:line="360" w:lineRule="auto"/>
        <w:rPr>
          <w:rFonts w:ascii="宋体" w:hAnsi="宋体" w:cs="宋体"/>
          <w:b/>
          <w:color w:val="000000" w:themeColor="text1"/>
          <w:sz w:val="24"/>
          <w:highlight w:val="none"/>
          <w14:textFill>
            <w14:solidFill>
              <w14:schemeClr w14:val="tx1"/>
            </w14:solidFill>
          </w14:textFill>
        </w:rPr>
      </w:pPr>
    </w:p>
    <w:tbl>
      <w:tblPr>
        <w:tblStyle w:val="28"/>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39" w:type="dxa"/>
            <w:vAlign w:val="center"/>
          </w:tcPr>
          <w:p>
            <w:pPr>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2355" w:type="dxa"/>
            <w:vAlign w:val="center"/>
          </w:tcPr>
          <w:p>
            <w:pPr>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项目</w:t>
            </w:r>
          </w:p>
        </w:tc>
        <w:tc>
          <w:tcPr>
            <w:tcW w:w="4061" w:type="dxa"/>
            <w:vAlign w:val="center"/>
          </w:tcPr>
          <w:p>
            <w:pPr>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磋商供应商承诺</w:t>
            </w:r>
          </w:p>
        </w:tc>
        <w:tc>
          <w:tcPr>
            <w:tcW w:w="1373" w:type="dxa"/>
            <w:vAlign w:val="center"/>
          </w:tcPr>
          <w:p>
            <w:pPr>
              <w:shd w:val="clear"/>
              <w:spacing w:line="360" w:lineRule="auto"/>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2" w:hRule="atLeast"/>
          <w:jc w:val="center"/>
        </w:trPr>
        <w:tc>
          <w:tcPr>
            <w:tcW w:w="739"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355"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售后服务情况（服务方式、服务网点、售后服务的内容和措施等等，可用附页和宣传材料）</w:t>
            </w:r>
          </w:p>
        </w:tc>
        <w:tc>
          <w:tcPr>
            <w:tcW w:w="4061"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373"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39"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355"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4061"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373"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39"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355"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4061"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373"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39"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2355"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4061"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c>
          <w:tcPr>
            <w:tcW w:w="1373" w:type="dxa"/>
            <w:vAlign w:val="center"/>
          </w:tcPr>
          <w:p>
            <w:pPr>
              <w:shd w:val="clear"/>
              <w:spacing w:line="360" w:lineRule="auto"/>
              <w:jc w:val="center"/>
              <w:rPr>
                <w:rFonts w:ascii="宋体" w:hAnsi="宋体" w:cs="宋体"/>
                <w:color w:val="000000" w:themeColor="text1"/>
                <w:sz w:val="24"/>
                <w:highlight w:val="none"/>
                <w14:textFill>
                  <w14:solidFill>
                    <w14:schemeClr w14:val="tx1"/>
                  </w14:solidFill>
                </w14:textFill>
              </w:rPr>
            </w:pPr>
          </w:p>
        </w:tc>
      </w:tr>
    </w:tbl>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rPr>
          <w:rFonts w:ascii="宋体" w:hAnsi="宋体" w:cs="宋体"/>
          <w:b/>
          <w:color w:val="000000" w:themeColor="text1"/>
          <w:sz w:val="24"/>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ascii="宋体" w:hAns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报价文件目录</w:t>
      </w:r>
    </w:p>
    <w:p>
      <w:pPr>
        <w:shd w:val="clear"/>
        <w:spacing w:line="360" w:lineRule="auto"/>
        <w:rPr>
          <w:rFonts w:ascii="宋体" w:hAnsi="宋体" w:cs="宋体"/>
          <w:color w:val="000000" w:themeColor="text1"/>
          <w:sz w:val="24"/>
          <w:highlight w:val="none"/>
          <w14:textFill>
            <w14:solidFill>
              <w14:schemeClr w14:val="tx1"/>
            </w14:solidFill>
          </w14:textFill>
        </w:rPr>
      </w:pPr>
    </w:p>
    <w:p>
      <w:pPr>
        <w:shd w:val="clea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1、开标一览表；</w:t>
      </w:r>
    </w:p>
    <w:p>
      <w:pPr>
        <w:shd w:val="clea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2、针对报价磋商供应商认为其他需要说明的；</w:t>
      </w:r>
    </w:p>
    <w:p>
      <w:pPr>
        <w:shd w:val="clea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3、报价明细表；</w:t>
      </w:r>
    </w:p>
    <w:p>
      <w:pPr>
        <w:shd w:val="clea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hint="eastAsia" w:ascii="宋体" w:hAnsi="宋体" w:cs="宋体"/>
          <w:b/>
          <w:bCs/>
          <w:color w:val="000000" w:themeColor="text1"/>
          <w:sz w:val="32"/>
          <w:szCs w:val="40"/>
          <w:highlight w:val="none"/>
          <w:lang w:val="zh-CN"/>
          <w14:textFill>
            <w14:solidFill>
              <w14:schemeClr w14:val="tx1"/>
            </w14:solidFill>
          </w14:textFill>
        </w:rPr>
      </w:pPr>
    </w:p>
    <w:p>
      <w:pPr>
        <w:shd w:val="clear"/>
        <w:spacing w:line="360" w:lineRule="auto"/>
        <w:jc w:val="center"/>
        <w:rPr>
          <w:rFonts w:ascii="宋体" w:hAns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首次报价一览表</w:t>
      </w:r>
    </w:p>
    <w:p>
      <w:pPr>
        <w:shd w:val="clear"/>
        <w:spacing w:line="360" w:lineRule="auto"/>
        <w:jc w:val="left"/>
        <w:rPr>
          <w:rFonts w:ascii="宋体" w:hAnsi="宋体" w:cs="宋体"/>
          <w:color w:val="000000" w:themeColor="text1"/>
          <w:sz w:val="24"/>
          <w:szCs w:val="32"/>
          <w:highlight w:val="none"/>
          <w14:textFill>
            <w14:solidFill>
              <w14:schemeClr w14:val="tx1"/>
            </w14:solidFill>
          </w14:textFill>
        </w:rPr>
      </w:pPr>
    </w:p>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项目编号：</w:t>
      </w:r>
    </w:p>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项目名称：</w:t>
      </w:r>
      <w:r>
        <w:rPr>
          <w:rFonts w:hint="eastAsia" w:ascii="宋体" w:hAnsi="宋体" w:cs="宋体"/>
          <w:color w:val="000000" w:themeColor="text1"/>
          <w:sz w:val="24"/>
          <w:szCs w:val="32"/>
          <w:highlight w:val="none"/>
          <w14:textFill>
            <w14:solidFill>
              <w14:schemeClr w14:val="tx1"/>
            </w14:solidFill>
          </w14:textFill>
        </w:rPr>
        <w:t xml:space="preserve">                                      [货币单位：人民币/元]</w:t>
      </w:r>
    </w:p>
    <w:tbl>
      <w:tblPr>
        <w:tblStyle w:val="28"/>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4" w:space="0"/>
              <w:left w:val="single" w:color="auto" w:sz="4" w:space="0"/>
              <w:bottom w:val="single" w:color="auto" w:sz="4" w:space="0"/>
              <w:right w:val="single" w:color="auto" w:sz="4" w:space="0"/>
            </w:tcBorders>
            <w:vAlign w:val="center"/>
          </w:tcPr>
          <w:p>
            <w:pPr>
              <w:shd w:val="clear"/>
              <w:autoSpaceDE w:val="0"/>
              <w:autoSpaceDN w:val="0"/>
              <w:spacing w:line="360" w:lineRule="auto"/>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投标总报价</w:t>
            </w:r>
          </w:p>
          <w:p>
            <w:pPr>
              <w:shd w:val="clear"/>
              <w:autoSpaceDE w:val="0"/>
              <w:autoSpaceDN w:val="0"/>
              <w:spacing w:line="360" w:lineRule="auto"/>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(人民币元)</w:t>
            </w:r>
          </w:p>
        </w:tc>
        <w:tc>
          <w:tcPr>
            <w:tcW w:w="1349"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spacing w:line="360" w:lineRule="auto"/>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大写</w:t>
            </w:r>
          </w:p>
        </w:tc>
        <w:tc>
          <w:tcPr>
            <w:tcW w:w="4629"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spacing w:line="360" w:lineRule="auto"/>
              <w:jc w:val="center"/>
              <w:textAlignment w:val="bottom"/>
              <w:rPr>
                <w:rFonts w:ascii="宋体" w:hAnsi="宋体" w:cs="宋体"/>
                <w:color w:val="000000" w:themeColor="text1"/>
                <w:sz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4" w:space="0"/>
              <w:left w:val="single" w:color="auto" w:sz="4" w:space="0"/>
              <w:bottom w:val="single" w:color="auto" w:sz="4" w:space="0"/>
              <w:right w:val="single" w:color="auto" w:sz="4" w:space="0"/>
            </w:tcBorders>
            <w:vAlign w:val="center"/>
          </w:tcPr>
          <w:p>
            <w:pPr>
              <w:shd w:val="clear"/>
              <w:spacing w:line="360" w:lineRule="auto"/>
              <w:rPr>
                <w:rFonts w:ascii="宋体" w:hAnsi="宋体" w:cs="宋体"/>
                <w:color w:val="000000" w:themeColor="text1"/>
                <w:sz w:val="24"/>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spacing w:line="360" w:lineRule="auto"/>
              <w:jc w:val="center"/>
              <w:textAlignment w:val="bottom"/>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小写</w:t>
            </w:r>
          </w:p>
        </w:tc>
        <w:tc>
          <w:tcPr>
            <w:tcW w:w="4629" w:type="dxa"/>
            <w:tcBorders>
              <w:top w:val="single" w:color="auto" w:sz="4" w:space="0"/>
              <w:left w:val="single" w:color="auto" w:sz="4" w:space="0"/>
              <w:bottom w:val="single" w:color="auto" w:sz="4" w:space="0"/>
              <w:right w:val="single" w:color="auto" w:sz="4" w:space="0"/>
            </w:tcBorders>
            <w:vAlign w:val="center"/>
          </w:tcPr>
          <w:p>
            <w:pPr>
              <w:shd w:val="clear"/>
              <w:autoSpaceDE w:val="0"/>
              <w:autoSpaceDN w:val="0"/>
              <w:spacing w:line="360" w:lineRule="auto"/>
              <w:jc w:val="center"/>
              <w:textAlignment w:val="bottom"/>
              <w:rPr>
                <w:rFonts w:ascii="宋体" w:hAnsi="宋体" w:cs="宋体"/>
                <w:color w:val="000000" w:themeColor="text1"/>
                <w:sz w:val="24"/>
                <w:highlight w:val="none"/>
                <w14:textFill>
                  <w14:solidFill>
                    <w14:schemeClr w14:val="tx1"/>
                  </w14:solidFill>
                </w14:textFill>
              </w:rPr>
            </w:pPr>
          </w:p>
        </w:tc>
      </w:tr>
    </w:tbl>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p>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p>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填报要求：</w:t>
      </w:r>
    </w:p>
    <w:p>
      <w:pPr>
        <w:shd w:val="clear"/>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1.投标总报价</w:t>
      </w:r>
      <w:r>
        <w:rPr>
          <w:rFonts w:hint="eastAsia" w:ascii="宋体" w:hAnsi="宋体" w:cs="宋体"/>
          <w:color w:val="000000" w:themeColor="text1"/>
          <w:kern w:val="0"/>
          <w:sz w:val="24"/>
          <w:highlight w:val="none"/>
          <w14:textFill>
            <w14:solidFill>
              <w14:schemeClr w14:val="tx1"/>
            </w14:solidFill>
          </w14:textFill>
        </w:rPr>
        <w:t>包括必备的附件、服务费、人工费、技术支持、招标代理费、税金、完成本项目的其它费用和政策性文件规定及合同包含的所有风险、责任等所有费用，所有</w:t>
      </w:r>
      <w:r>
        <w:rPr>
          <w:rFonts w:hint="eastAsia" w:ascii="宋体" w:hAnsi="宋体" w:cs="宋体"/>
          <w:color w:val="000000" w:themeColor="text1"/>
          <w:kern w:val="0"/>
          <w:sz w:val="24"/>
          <w:highlight w:val="none"/>
          <w:lang w:val="zh-CN"/>
          <w14:textFill>
            <w14:solidFill>
              <w14:schemeClr w14:val="tx1"/>
            </w14:solidFill>
          </w14:textFill>
        </w:rPr>
        <w:t>费用已包含在投标报价中。</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2.报价一经涂改，应在涂改处加盖单位公章，或者由法定代表人或授权委托代理人签字或盖章，否则其投标作无效标处理。</w:t>
      </w:r>
    </w:p>
    <w:p>
      <w:pPr>
        <w:shd w:val="clear"/>
        <w:spacing w:line="360" w:lineRule="auto"/>
        <w:jc w:val="left"/>
        <w:rPr>
          <w:rFonts w:ascii="宋体" w:hAnsi="宋体" w:cs="宋体"/>
          <w:color w:val="000000" w:themeColor="text1"/>
          <w:sz w:val="24"/>
          <w:szCs w:val="32"/>
          <w:highlight w:val="none"/>
          <w14:textFill>
            <w14:solidFill>
              <w14:schemeClr w14:val="tx1"/>
            </w14:solidFill>
          </w14:textFill>
        </w:rPr>
      </w:pPr>
    </w:p>
    <w:p>
      <w:pPr>
        <w:shd w:val="clear"/>
        <w:spacing w:line="360" w:lineRule="auto"/>
        <w:jc w:val="left"/>
        <w:rPr>
          <w:rFonts w:ascii="宋体" w:hAnsi="宋体" w:cs="宋体"/>
          <w:color w:val="000000" w:themeColor="text1"/>
          <w:sz w:val="24"/>
          <w:szCs w:val="32"/>
          <w:highlight w:val="none"/>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360" w:lineRule="auto"/>
        <w:jc w:val="left"/>
        <w:rPr>
          <w:rFonts w:ascii="宋体" w:hAnsi="宋体" w:cs="宋体"/>
          <w:color w:val="000000" w:themeColor="text1"/>
          <w:sz w:val="24"/>
          <w:szCs w:val="32"/>
          <w:highlight w:val="none"/>
          <w14:textFill>
            <w14:solidFill>
              <w14:schemeClr w14:val="tx1"/>
            </w14:solidFill>
          </w14:textFill>
        </w:rPr>
      </w:pPr>
    </w:p>
    <w:p>
      <w:pPr>
        <w:shd w:val="clear"/>
        <w:spacing w:line="360" w:lineRule="auto"/>
        <w:jc w:val="left"/>
        <w:rPr>
          <w:rFonts w:ascii="宋体" w:hAnsi="宋体" w:cs="宋体"/>
          <w:color w:val="000000" w:themeColor="text1"/>
          <w:sz w:val="24"/>
          <w:szCs w:val="32"/>
          <w:highlight w:val="none"/>
          <w14:textFill>
            <w14:solidFill>
              <w14:schemeClr w14:val="tx1"/>
            </w14:solidFill>
          </w14:textFill>
        </w:rPr>
      </w:pPr>
    </w:p>
    <w:p>
      <w:pPr>
        <w:pStyle w:val="9"/>
        <w:shd w:val="clear"/>
        <w:rPr>
          <w:color w:val="000000" w:themeColor="text1"/>
          <w:highlight w:val="none"/>
          <w14:textFill>
            <w14:solidFill>
              <w14:schemeClr w14:val="tx1"/>
            </w14:solidFill>
          </w14:textFill>
        </w:rPr>
      </w:pPr>
    </w:p>
    <w:p>
      <w:pPr>
        <w:shd w:val="clear"/>
        <w:spacing w:line="360" w:lineRule="auto"/>
        <w:jc w:val="center"/>
        <w:rPr>
          <w:rFonts w:hint="eastAsia" w:ascii="宋体" w:hAnsi="宋体" w:cs="宋体"/>
          <w:b/>
          <w:color w:val="000000" w:themeColor="text1"/>
          <w:sz w:val="32"/>
          <w:szCs w:val="32"/>
          <w:highlight w:val="none"/>
          <w14:textFill>
            <w14:solidFill>
              <w14:schemeClr w14:val="tx1"/>
            </w14:solidFill>
          </w14:textFill>
        </w:rPr>
      </w:pPr>
    </w:p>
    <w:p>
      <w:pPr>
        <w:shd w:val="clea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报价明细表</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项目名称：</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项目编号：                                       [单位：人民币/元]</w:t>
      </w:r>
    </w:p>
    <w:tbl>
      <w:tblPr>
        <w:tblStyle w:val="28"/>
        <w:tblW w:w="8213"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010"/>
        <w:gridCol w:w="2955"/>
        <w:gridCol w:w="1698"/>
        <w:gridCol w:w="1290"/>
        <w:gridCol w:w="126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序号</w:t>
            </w:r>
          </w:p>
        </w:tc>
        <w:tc>
          <w:tcPr>
            <w:tcW w:w="2955"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名称</w:t>
            </w:r>
          </w:p>
        </w:tc>
        <w:tc>
          <w:tcPr>
            <w:tcW w:w="1698"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数量</w:t>
            </w:r>
          </w:p>
        </w:tc>
        <w:tc>
          <w:tcPr>
            <w:tcW w:w="1290"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单价</w:t>
            </w:r>
          </w:p>
        </w:tc>
        <w:tc>
          <w:tcPr>
            <w:tcW w:w="1260" w:type="dxa"/>
            <w:tcBorders>
              <w:top w:val="single" w:color="auto" w:sz="4" w:space="0"/>
              <w:left w:val="single" w:color="auto" w:sz="4" w:space="0"/>
              <w:bottom w:val="single" w:color="auto" w:sz="4" w:space="0"/>
              <w:right w:val="single" w:color="auto" w:sz="4" w:space="0"/>
            </w:tcBorders>
            <w:vAlign w:val="center"/>
          </w:tcPr>
          <w:p>
            <w:pPr>
              <w:shd w:val="clear"/>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23" w:hRule="atLeast"/>
          <w:jc w:val="center"/>
        </w:trPr>
        <w:tc>
          <w:tcPr>
            <w:tcW w:w="1010"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r>
              <w:rPr>
                <w:rFonts w:hint="eastAsia" w:cs="宋体"/>
                <w:color w:val="000000" w:themeColor="text1"/>
                <w:highlight w:val="none"/>
                <w:shd w:val="clear" w:color="auto" w:fill="FFFFFF"/>
                <w14:textFill>
                  <w14:solidFill>
                    <w14:schemeClr w14:val="tx1"/>
                  </w14:solidFill>
                </w14:textFill>
              </w:rPr>
              <w:t>1</w:t>
            </w:r>
          </w:p>
        </w:tc>
        <w:tc>
          <w:tcPr>
            <w:tcW w:w="2955"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698"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290"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14:textFill>
                  <w14:solidFill>
                    <w14:schemeClr w14:val="tx1"/>
                  </w14:solidFill>
                </w14:textFill>
              </w:rPr>
            </w:pPr>
          </w:p>
        </w:tc>
        <w:tc>
          <w:tcPr>
            <w:tcW w:w="1260"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23" w:hRule="atLeast"/>
          <w:jc w:val="center"/>
        </w:trPr>
        <w:tc>
          <w:tcPr>
            <w:tcW w:w="1010"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r>
              <w:rPr>
                <w:rFonts w:hint="eastAsia" w:cs="宋体"/>
                <w:color w:val="000000" w:themeColor="text1"/>
                <w:highlight w:val="none"/>
                <w:shd w:val="clear" w:color="auto" w:fill="FFFFFF"/>
                <w14:textFill>
                  <w14:solidFill>
                    <w14:schemeClr w14:val="tx1"/>
                  </w14:solidFill>
                </w14:textFill>
              </w:rPr>
              <w:t>2</w:t>
            </w:r>
          </w:p>
        </w:tc>
        <w:tc>
          <w:tcPr>
            <w:tcW w:w="2955"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698"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23" w:hRule="atLeast"/>
          <w:jc w:val="center"/>
        </w:trPr>
        <w:tc>
          <w:tcPr>
            <w:tcW w:w="1010"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r>
              <w:rPr>
                <w:rFonts w:hint="eastAsia" w:cs="宋体"/>
                <w:color w:val="000000" w:themeColor="text1"/>
                <w:highlight w:val="none"/>
                <w:shd w:val="clear" w:color="auto" w:fill="FFFFFF"/>
                <w14:textFill>
                  <w14:solidFill>
                    <w14:schemeClr w14:val="tx1"/>
                  </w14:solidFill>
                </w14:textFill>
              </w:rPr>
              <w:t>3</w:t>
            </w:r>
          </w:p>
        </w:tc>
        <w:tc>
          <w:tcPr>
            <w:tcW w:w="2955"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698" w:type="dxa"/>
            <w:tcBorders>
              <w:top w:val="single" w:color="auto" w:sz="4" w:space="0"/>
              <w:left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2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r>
              <w:rPr>
                <w:rFonts w:hint="eastAsia" w:cs="宋体"/>
                <w:color w:val="000000" w:themeColor="text1"/>
                <w:highlight w:val="none"/>
                <w:shd w:val="clear" w:color="auto" w:fill="FFFFFF"/>
                <w14:textFill>
                  <w14:solidFill>
                    <w14:schemeClr w14:val="tx1"/>
                  </w14:solidFill>
                </w14:textFill>
              </w:rPr>
              <w:t>4</w:t>
            </w:r>
          </w:p>
        </w:tc>
        <w:tc>
          <w:tcPr>
            <w:tcW w:w="2955"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2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r>
              <w:rPr>
                <w:rFonts w:hint="eastAsia" w:cs="宋体"/>
                <w:color w:val="000000" w:themeColor="text1"/>
                <w:highlight w:val="none"/>
                <w:shd w:val="clear" w:color="auto" w:fill="FFFFFF"/>
                <w14:textFill>
                  <w14:solidFill>
                    <w14:schemeClr w14:val="tx1"/>
                  </w14:solidFill>
                </w14:textFill>
              </w:rPr>
              <w:t>5</w:t>
            </w:r>
          </w:p>
        </w:tc>
        <w:tc>
          <w:tcPr>
            <w:tcW w:w="2955"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2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r>
              <w:rPr>
                <w:rFonts w:hint="eastAsia" w:cs="宋体"/>
                <w:color w:val="000000" w:themeColor="text1"/>
                <w:highlight w:val="none"/>
                <w:shd w:val="clear" w:color="auto" w:fill="FFFFFF"/>
                <w14:textFill>
                  <w14:solidFill>
                    <w14:schemeClr w14:val="tx1"/>
                  </w14:solidFill>
                </w14:textFill>
              </w:rPr>
              <w:t>6</w:t>
            </w:r>
          </w:p>
        </w:tc>
        <w:tc>
          <w:tcPr>
            <w:tcW w:w="2955"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jc w:val="center"/>
              <w:rPr>
                <w:rFonts w:cs="宋体"/>
                <w:color w:val="000000" w:themeColor="text1"/>
                <w:highlight w:val="none"/>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4"/>
              <w:shd w:val="clear"/>
              <w:snapToGrid w:val="0"/>
              <w:spacing w:beforeAutospacing="0" w:afterAutospacing="0"/>
              <w:rPr>
                <w:rFonts w:cs="宋体"/>
                <w:color w:val="000000" w:themeColor="text1"/>
                <w:highlight w:val="none"/>
                <w:shd w:val="clear" w:color="auto" w:fill="FFFFFF"/>
                <w14:textFill>
                  <w14:solidFill>
                    <w14:schemeClr w14:val="tx1"/>
                  </w14:solidFill>
                </w14:textFill>
              </w:rPr>
            </w:pPr>
          </w:p>
        </w:tc>
      </w:tr>
    </w:tbl>
    <w:p>
      <w:pPr>
        <w:shd w:val="clear"/>
        <w:spacing w:line="360" w:lineRule="auto"/>
        <w:jc w:val="left"/>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要求：</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1.本表为《开标一览表》的报价明细表，如有缺项、漏项，视为投标报价中已包含相关费用，采购单位无需另外支付任何费用。</w:t>
      </w:r>
    </w:p>
    <w:p>
      <w:pPr>
        <w:shd w:val="clear"/>
        <w:spacing w:line="360" w:lineRule="auto"/>
        <w:ind w:firstLine="480" w:firstLineChars="200"/>
        <w:jc w:val="left"/>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w:t>
      </w:r>
      <w:r>
        <w:rPr>
          <w:rFonts w:hint="eastAsia" w:ascii="宋体" w:hAnsi="宋体" w:cs="宋体"/>
          <w:color w:val="000000" w:themeColor="text1"/>
          <w:sz w:val="24"/>
          <w:szCs w:val="32"/>
          <w:highlight w:val="none"/>
          <w:lang w:val="zh-CN"/>
          <w14:textFill>
            <w14:solidFill>
              <w14:schemeClr w14:val="tx1"/>
            </w14:solidFill>
          </w14:textFill>
        </w:rPr>
        <w:t>“报价明细表”中的报价合计应与“开标一览表”中的投标总报价相一致，不一致时，以开标一览表为准。</w:t>
      </w:r>
    </w:p>
    <w:p>
      <w:pPr>
        <w:shd w:val="clear"/>
        <w:spacing w:line="360" w:lineRule="auto"/>
        <w:ind w:firstLine="480" w:firstLineChars="200"/>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w:t>
      </w:r>
      <w:r>
        <w:rPr>
          <w:rFonts w:hint="eastAsia" w:ascii="宋体" w:hAnsi="宋体" w:cs="宋体"/>
          <w:color w:val="000000" w:themeColor="text1"/>
          <w:sz w:val="24"/>
          <w:szCs w:val="32"/>
          <w:highlight w:val="none"/>
          <w:lang w:val="zh-CN"/>
          <w14:textFill>
            <w14:solidFill>
              <w14:schemeClr w14:val="tx1"/>
            </w14:solidFill>
          </w14:textFill>
        </w:rPr>
        <w:t>投标报价明细表所填内容按</w:t>
      </w:r>
      <w:r>
        <w:rPr>
          <w:rFonts w:hint="eastAsia" w:ascii="宋体" w:hAnsi="宋体" w:cs="宋体"/>
          <w:color w:val="000000" w:themeColor="text1"/>
          <w:sz w:val="24"/>
          <w:szCs w:val="32"/>
          <w:highlight w:val="none"/>
          <w14:textFill>
            <w14:solidFill>
              <w14:schemeClr w14:val="tx1"/>
            </w14:solidFill>
          </w14:textFill>
        </w:rPr>
        <w:t>磋商</w:t>
      </w:r>
      <w:r>
        <w:rPr>
          <w:rFonts w:hint="eastAsia" w:ascii="宋体" w:hAnsi="宋体" w:cs="宋体"/>
          <w:color w:val="000000" w:themeColor="text1"/>
          <w:sz w:val="24"/>
          <w:szCs w:val="32"/>
          <w:highlight w:val="none"/>
          <w:lang w:val="zh-CN"/>
          <w14:textFill>
            <w14:solidFill>
              <w14:schemeClr w14:val="tx1"/>
            </w14:solidFill>
          </w14:textFill>
        </w:rPr>
        <w:t>文件采购要求为准。如有漏报的，视同已包含在投标总价内或已作优惠处理。有重大缺项的将作无效标处理。</w:t>
      </w:r>
    </w:p>
    <w:p>
      <w:pPr>
        <w:shd w:val="clear"/>
        <w:spacing w:line="480" w:lineRule="auto"/>
        <w:rPr>
          <w:rFonts w:ascii="宋体" w:hAnsi="宋体" w:cs="宋体"/>
          <w:color w:val="000000" w:themeColor="text1"/>
          <w:sz w:val="24"/>
          <w:highlight w:val="none"/>
          <w14:textFill>
            <w14:solidFill>
              <w14:schemeClr w14:val="tx1"/>
            </w14:solidFill>
          </w14:textFill>
        </w:rPr>
      </w:pP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磋商供应商名称（盖章）：</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法定代表人或授权委托</w:t>
      </w:r>
      <w:r>
        <w:rPr>
          <w:rFonts w:hint="eastAsia" w:ascii="宋体" w:hAnsi="宋体" w:cs="宋体"/>
          <w:color w:val="000000" w:themeColor="text1"/>
          <w:sz w:val="24"/>
          <w:highlight w:val="none"/>
          <w14:textFill>
            <w14:solidFill>
              <w14:schemeClr w14:val="tx1"/>
            </w14:solidFill>
          </w14:textFill>
        </w:rPr>
        <w:t>代理</w:t>
      </w:r>
      <w:r>
        <w:rPr>
          <w:rFonts w:hint="eastAsia" w:ascii="宋体" w:hAnsi="宋体" w:cs="宋体"/>
          <w:color w:val="000000" w:themeColor="text1"/>
          <w:sz w:val="24"/>
          <w:highlight w:val="none"/>
          <w:lang w:val="zh-CN"/>
          <w14:textFill>
            <w14:solidFill>
              <w14:schemeClr w14:val="tx1"/>
            </w14:solidFill>
          </w14:textFill>
        </w:rPr>
        <w:t>人（签字</w:t>
      </w:r>
      <w:r>
        <w:rPr>
          <w:rFonts w:hint="eastAsia" w:ascii="宋体" w:hAnsi="宋体" w:cs="宋体"/>
          <w:color w:val="000000" w:themeColor="text1"/>
          <w:sz w:val="24"/>
          <w:highlight w:val="none"/>
          <w14:textFill>
            <w14:solidFill>
              <w14:schemeClr w14:val="tx1"/>
            </w14:solidFill>
          </w14:textFill>
        </w:rPr>
        <w:t>或盖章</w:t>
      </w:r>
      <w:r>
        <w:rPr>
          <w:rFonts w:hint="eastAsia" w:ascii="宋体" w:hAnsi="宋体" w:cs="宋体"/>
          <w:color w:val="000000" w:themeColor="text1"/>
          <w:sz w:val="24"/>
          <w:highlight w:val="none"/>
          <w:lang w:val="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p>
    <w:p>
      <w:pPr>
        <w:shd w:val="clear"/>
        <w:spacing w:line="480" w:lineRule="auto"/>
        <w:rPr>
          <w:rFonts w:ascii="宋体" w:hAnsi="宋体" w:cs="宋体"/>
          <w:color w:val="000000" w:themeColor="text1"/>
          <w:sz w:val="24"/>
          <w:highlight w:val="none"/>
          <w14:textFill>
            <w14:solidFill>
              <w14:schemeClr w14:val="tx1"/>
            </w14:solidFill>
          </w14:textFill>
        </w:rPr>
      </w:pPr>
    </w:p>
    <w:p>
      <w:pPr>
        <w:pStyle w:val="69"/>
        <w:shd w:val="clear"/>
        <w:spacing w:line="360" w:lineRule="auto"/>
        <w:ind w:left="4253" w:leftChars="2025" w:right="360"/>
        <w:jc w:val="right"/>
        <w:rPr>
          <w:rFonts w:ascii="宋体" w:hAnsi="宋体" w:cs="宋体"/>
          <w:color w:val="000000" w:themeColor="text1"/>
          <w:highlight w:val="none"/>
          <w14:textFill>
            <w14:solidFill>
              <w14:schemeClr w14:val="tx1"/>
            </w14:solidFill>
          </w14:textFill>
        </w:rPr>
      </w:pPr>
    </w:p>
    <w:sectPr>
      <w:headerReference r:id="rId4" w:type="default"/>
      <w:footerReference r:id="rId5" w:type="even"/>
      <w:pgSz w:w="11906" w:h="16838"/>
      <w:pgMar w:top="1440" w:right="1803" w:bottom="1440" w:left="1803" w:header="851" w:footer="992"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uto" w:vAnchor="text" w:hAnchor="margin" w:xAlign="center" w:y="1"/>
      <w:rPr>
        <w:rStyle w:val="31"/>
      </w:rPr>
    </w:pPr>
    <w:r>
      <w:rPr>
        <w:rStyle w:val="31"/>
      </w:rPr>
      <w:fldChar w:fldCharType="begin"/>
    </w:r>
    <w:r>
      <w:rPr>
        <w:rStyle w:val="31"/>
      </w:rPr>
      <w:instrText xml:space="preserve"> PAGE </w:instrText>
    </w:r>
    <w:r>
      <w:rPr>
        <w:rStyle w:val="31"/>
      </w:rPr>
      <w:fldChar w:fldCharType="end"/>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21"/>
      </w:pPr>
      <w:r>
        <w:rPr>
          <w:rStyle w:val="34"/>
        </w:rPr>
        <w:footnoteRef/>
      </w:r>
      <w:r>
        <w:t xml:space="preserve"> </w:t>
      </w:r>
      <w:r>
        <w:rPr>
          <w:rFonts w:hint="eastAsia" w:ascii="宋体" w:hAnsi="宋体"/>
          <w:bCs/>
          <w:sz w:val="24"/>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sz w:val="10"/>
        <w:u w:val="single"/>
      </w:rPr>
    </w:pPr>
    <w:r>
      <w:rPr>
        <w:rFonts w:hint="eastAsia"/>
        <w:b/>
        <w:i/>
        <w:color w:val="000000"/>
        <w:kern w:val="0"/>
        <w:sz w:val="18"/>
        <w:u w:val="single"/>
      </w:rPr>
      <w:t>台州市政府采购电子竞争性磋商文件</w:t>
    </w:r>
    <w:r>
      <w:rPr>
        <w:b/>
        <w:i/>
        <w:color w:val="000000"/>
        <w:kern w:val="0"/>
        <w:sz w:val="18"/>
        <w:u w:val="single"/>
      </w:rPr>
      <w:t xml:space="preserve">   </w:t>
    </w:r>
    <w:r>
      <w:rPr>
        <w:rFonts w:hint="eastAsia"/>
        <w:b/>
        <w:i/>
        <w:color w:val="000000"/>
        <w:kern w:val="0"/>
        <w:sz w:val="18"/>
        <w:u w:val="single"/>
      </w:rPr>
      <w:t xml:space="preserve">       </w:t>
    </w:r>
    <w:r>
      <w:rPr>
        <w:b/>
        <w:i/>
        <w:color w:val="000000"/>
        <w:kern w:val="0"/>
        <w:sz w:val="18"/>
        <w:u w:val="single"/>
      </w:rPr>
      <w:t xml:space="preserve">                                        </w:t>
    </w:r>
    <w:r>
      <w:rPr>
        <w:rFonts w:hint="eastAsia"/>
        <w:b/>
        <w:i/>
        <w:color w:val="000000"/>
        <w:spacing w:val="-20"/>
        <w:kern w:val="0"/>
        <w:sz w:val="18"/>
        <w:u w:val="single"/>
      </w:rPr>
      <w:t>第</w:t>
    </w:r>
    <w:r>
      <w:rPr>
        <w:b/>
        <w:i/>
        <w:color w:val="000000"/>
        <w:spacing w:val="-20"/>
        <w:kern w:val="0"/>
        <w:sz w:val="18"/>
        <w:u w:val="single"/>
      </w:rPr>
      <w:fldChar w:fldCharType="begin"/>
    </w:r>
    <w:r>
      <w:rPr>
        <w:b/>
        <w:i/>
        <w:color w:val="000000"/>
        <w:spacing w:val="-20"/>
        <w:kern w:val="0"/>
        <w:sz w:val="18"/>
        <w:u w:val="single"/>
      </w:rPr>
      <w:instrText xml:space="preserve"> PAGE </w:instrText>
    </w:r>
    <w:r>
      <w:rPr>
        <w:b/>
        <w:i/>
        <w:color w:val="000000"/>
        <w:spacing w:val="-20"/>
        <w:kern w:val="0"/>
        <w:sz w:val="18"/>
        <w:u w:val="single"/>
      </w:rPr>
      <w:fldChar w:fldCharType="separate"/>
    </w:r>
    <w:r>
      <w:rPr>
        <w:b/>
        <w:i/>
        <w:color w:val="000000"/>
        <w:spacing w:val="-20"/>
        <w:kern w:val="0"/>
        <w:sz w:val="18"/>
        <w:u w:val="single"/>
      </w:rPr>
      <w:t>30</w:t>
    </w:r>
    <w:r>
      <w:rPr>
        <w:b/>
        <w:i/>
        <w:color w:val="000000"/>
        <w:spacing w:val="-20"/>
        <w:kern w:val="0"/>
        <w:sz w:val="18"/>
        <w:u w:val="single"/>
      </w:rPr>
      <w:fldChar w:fldCharType="end"/>
    </w:r>
    <w:r>
      <w:rPr>
        <w:rFonts w:hint="eastAsia"/>
        <w:b/>
        <w:i/>
        <w:color w:val="000000"/>
        <w:spacing w:val="-20"/>
        <w:kern w:val="0"/>
        <w:sz w:val="18"/>
        <w:u w:val="single"/>
      </w:rPr>
      <w:t>页共</w:t>
    </w:r>
    <w:r>
      <w:rPr>
        <w:b/>
        <w:i/>
        <w:color w:val="000000"/>
        <w:spacing w:val="-20"/>
        <w:kern w:val="0"/>
        <w:sz w:val="18"/>
        <w:u w:val="single"/>
      </w:rPr>
      <w:fldChar w:fldCharType="begin"/>
    </w:r>
    <w:r>
      <w:rPr>
        <w:b/>
        <w:i/>
        <w:color w:val="000000"/>
        <w:spacing w:val="-20"/>
        <w:kern w:val="0"/>
        <w:sz w:val="18"/>
        <w:u w:val="single"/>
      </w:rPr>
      <w:instrText xml:space="preserve"> NUMPAGES </w:instrText>
    </w:r>
    <w:r>
      <w:rPr>
        <w:b/>
        <w:i/>
        <w:color w:val="000000"/>
        <w:spacing w:val="-20"/>
        <w:kern w:val="0"/>
        <w:sz w:val="18"/>
        <w:u w:val="single"/>
      </w:rPr>
      <w:fldChar w:fldCharType="separate"/>
    </w:r>
    <w:r>
      <w:rPr>
        <w:b/>
        <w:i/>
        <w:color w:val="000000"/>
        <w:spacing w:val="-20"/>
        <w:kern w:val="0"/>
        <w:sz w:val="18"/>
        <w:u w:val="single"/>
      </w:rPr>
      <w:t>51</w:t>
    </w:r>
    <w:r>
      <w:rPr>
        <w:b/>
        <w:i/>
        <w:color w:val="000000"/>
        <w:spacing w:val="-20"/>
        <w:kern w:val="0"/>
        <w:sz w:val="18"/>
        <w:u w:val="single"/>
      </w:rPr>
      <w:fldChar w:fldCharType="end"/>
    </w:r>
    <w:r>
      <w:rPr>
        <w:rFonts w:hint="eastAsia"/>
        <w:b/>
        <w:i/>
        <w:color w:val="000000"/>
        <w:spacing w:val="-20"/>
        <w:kern w:val="0"/>
        <w:sz w:val="18"/>
        <w:u w:val="single"/>
      </w:rPr>
      <w:t>页</w:t>
    </w:r>
  </w:p>
  <w:p>
    <w:pPr>
      <w:pStyle w:val="19"/>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D8F7B"/>
    <w:multiLevelType w:val="singleLevel"/>
    <w:tmpl w:val="AE2D8F7B"/>
    <w:lvl w:ilvl="0" w:tentative="0">
      <w:start w:val="1"/>
      <w:numFmt w:val="decimal"/>
      <w:pStyle w:val="8"/>
      <w:lvlText w:val="%1."/>
      <w:lvlJc w:val="left"/>
      <w:pPr>
        <w:tabs>
          <w:tab w:val="left" w:pos="360"/>
        </w:tabs>
        <w:ind w:left="36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kZDQyNjNjNjYwMTYzZTMyYTM3ZjNhZTdmOGIwMGQifQ=="/>
  </w:docVars>
  <w:rsids>
    <w:rsidRoot w:val="00172A27"/>
    <w:rsid w:val="00016260"/>
    <w:rsid w:val="0002035B"/>
    <w:rsid w:val="000403F7"/>
    <w:rsid w:val="0006294D"/>
    <w:rsid w:val="00062AB3"/>
    <w:rsid w:val="000630DA"/>
    <w:rsid w:val="000B7A21"/>
    <w:rsid w:val="00107BF6"/>
    <w:rsid w:val="001334F2"/>
    <w:rsid w:val="001358F3"/>
    <w:rsid w:val="00165F2A"/>
    <w:rsid w:val="00170681"/>
    <w:rsid w:val="00180836"/>
    <w:rsid w:val="001F4742"/>
    <w:rsid w:val="00201D2F"/>
    <w:rsid w:val="00201D62"/>
    <w:rsid w:val="00203C2F"/>
    <w:rsid w:val="0021318F"/>
    <w:rsid w:val="00241352"/>
    <w:rsid w:val="002528E0"/>
    <w:rsid w:val="002851D8"/>
    <w:rsid w:val="002A1620"/>
    <w:rsid w:val="002E01C1"/>
    <w:rsid w:val="00303378"/>
    <w:rsid w:val="003102FB"/>
    <w:rsid w:val="0033011F"/>
    <w:rsid w:val="00332E30"/>
    <w:rsid w:val="00353DAF"/>
    <w:rsid w:val="003877E8"/>
    <w:rsid w:val="00394F4B"/>
    <w:rsid w:val="003C020E"/>
    <w:rsid w:val="003C5E00"/>
    <w:rsid w:val="003E6DE1"/>
    <w:rsid w:val="003F595C"/>
    <w:rsid w:val="003F78E0"/>
    <w:rsid w:val="00441FAE"/>
    <w:rsid w:val="00446CEF"/>
    <w:rsid w:val="00453F21"/>
    <w:rsid w:val="00482DAE"/>
    <w:rsid w:val="00491BDF"/>
    <w:rsid w:val="004B4165"/>
    <w:rsid w:val="004E5F05"/>
    <w:rsid w:val="00501A00"/>
    <w:rsid w:val="00531666"/>
    <w:rsid w:val="00542F87"/>
    <w:rsid w:val="00616E31"/>
    <w:rsid w:val="00636172"/>
    <w:rsid w:val="00646CA0"/>
    <w:rsid w:val="006540F3"/>
    <w:rsid w:val="00655E3C"/>
    <w:rsid w:val="00674C42"/>
    <w:rsid w:val="006A6F44"/>
    <w:rsid w:val="006E5A80"/>
    <w:rsid w:val="006F4DFE"/>
    <w:rsid w:val="0075349E"/>
    <w:rsid w:val="00756F66"/>
    <w:rsid w:val="00783370"/>
    <w:rsid w:val="00793C81"/>
    <w:rsid w:val="007A2629"/>
    <w:rsid w:val="007C1005"/>
    <w:rsid w:val="007F5FAF"/>
    <w:rsid w:val="00802325"/>
    <w:rsid w:val="008154BD"/>
    <w:rsid w:val="00823978"/>
    <w:rsid w:val="00847BE5"/>
    <w:rsid w:val="0088066B"/>
    <w:rsid w:val="00883046"/>
    <w:rsid w:val="008A4030"/>
    <w:rsid w:val="008E781F"/>
    <w:rsid w:val="00912983"/>
    <w:rsid w:val="00944004"/>
    <w:rsid w:val="00953621"/>
    <w:rsid w:val="009B3E22"/>
    <w:rsid w:val="009E2499"/>
    <w:rsid w:val="009F3459"/>
    <w:rsid w:val="009F36F6"/>
    <w:rsid w:val="00A12F71"/>
    <w:rsid w:val="00A17880"/>
    <w:rsid w:val="00A30B75"/>
    <w:rsid w:val="00A730CA"/>
    <w:rsid w:val="00AF276E"/>
    <w:rsid w:val="00B0420E"/>
    <w:rsid w:val="00BE0ADF"/>
    <w:rsid w:val="00C44AFB"/>
    <w:rsid w:val="00C477B1"/>
    <w:rsid w:val="00C52E14"/>
    <w:rsid w:val="00C767D4"/>
    <w:rsid w:val="00CB0437"/>
    <w:rsid w:val="00CC232E"/>
    <w:rsid w:val="00CD1804"/>
    <w:rsid w:val="00D264AC"/>
    <w:rsid w:val="00D5269F"/>
    <w:rsid w:val="00D60FE9"/>
    <w:rsid w:val="00D65F48"/>
    <w:rsid w:val="00D803A3"/>
    <w:rsid w:val="00DA25C4"/>
    <w:rsid w:val="00DA2BCE"/>
    <w:rsid w:val="00DB2B95"/>
    <w:rsid w:val="00DB6334"/>
    <w:rsid w:val="00E319E7"/>
    <w:rsid w:val="00E372BC"/>
    <w:rsid w:val="00E74688"/>
    <w:rsid w:val="00EF2797"/>
    <w:rsid w:val="00F127FF"/>
    <w:rsid w:val="00F42B93"/>
    <w:rsid w:val="00F52FAD"/>
    <w:rsid w:val="00F64E95"/>
    <w:rsid w:val="00F74D1E"/>
    <w:rsid w:val="00F835F4"/>
    <w:rsid w:val="00F94869"/>
    <w:rsid w:val="00FC1CF3"/>
    <w:rsid w:val="0162067B"/>
    <w:rsid w:val="01635C49"/>
    <w:rsid w:val="01935887"/>
    <w:rsid w:val="01C761D7"/>
    <w:rsid w:val="02023E58"/>
    <w:rsid w:val="02083730"/>
    <w:rsid w:val="021D41A0"/>
    <w:rsid w:val="022F3D89"/>
    <w:rsid w:val="025F5180"/>
    <w:rsid w:val="026B5F45"/>
    <w:rsid w:val="027E51C2"/>
    <w:rsid w:val="02A15484"/>
    <w:rsid w:val="035C3E5A"/>
    <w:rsid w:val="03887300"/>
    <w:rsid w:val="04333FF8"/>
    <w:rsid w:val="049A551A"/>
    <w:rsid w:val="04A439B0"/>
    <w:rsid w:val="04B769D7"/>
    <w:rsid w:val="04C64E6C"/>
    <w:rsid w:val="04CC341D"/>
    <w:rsid w:val="04F6096A"/>
    <w:rsid w:val="05137CD7"/>
    <w:rsid w:val="054E4A32"/>
    <w:rsid w:val="055555CA"/>
    <w:rsid w:val="057B0E7B"/>
    <w:rsid w:val="05A44BA8"/>
    <w:rsid w:val="05B3687C"/>
    <w:rsid w:val="060B26E0"/>
    <w:rsid w:val="06135E8F"/>
    <w:rsid w:val="06474318"/>
    <w:rsid w:val="0664091F"/>
    <w:rsid w:val="069714AC"/>
    <w:rsid w:val="06AB5698"/>
    <w:rsid w:val="06BB3465"/>
    <w:rsid w:val="06CD389C"/>
    <w:rsid w:val="06F00765"/>
    <w:rsid w:val="070B6C54"/>
    <w:rsid w:val="07216409"/>
    <w:rsid w:val="074F3556"/>
    <w:rsid w:val="07856E7B"/>
    <w:rsid w:val="07DA0EEE"/>
    <w:rsid w:val="08536C8B"/>
    <w:rsid w:val="08BE0ECD"/>
    <w:rsid w:val="08C369E2"/>
    <w:rsid w:val="08F6426D"/>
    <w:rsid w:val="094D6F93"/>
    <w:rsid w:val="0959363E"/>
    <w:rsid w:val="096F639D"/>
    <w:rsid w:val="09732DA3"/>
    <w:rsid w:val="09CA5DC8"/>
    <w:rsid w:val="09EE6060"/>
    <w:rsid w:val="0A015A18"/>
    <w:rsid w:val="0A17382F"/>
    <w:rsid w:val="0A1842A2"/>
    <w:rsid w:val="0A2C00D6"/>
    <w:rsid w:val="0A604790"/>
    <w:rsid w:val="0AA03A6A"/>
    <w:rsid w:val="0ADB4F19"/>
    <w:rsid w:val="0B274334"/>
    <w:rsid w:val="0B306DAA"/>
    <w:rsid w:val="0B9B72A4"/>
    <w:rsid w:val="0BA600D3"/>
    <w:rsid w:val="0BC639A4"/>
    <w:rsid w:val="0C1E2BA0"/>
    <w:rsid w:val="0C5E2491"/>
    <w:rsid w:val="0C765CB2"/>
    <w:rsid w:val="0D0D122B"/>
    <w:rsid w:val="0D2D5B08"/>
    <w:rsid w:val="0D457F3A"/>
    <w:rsid w:val="0D9B72F9"/>
    <w:rsid w:val="0DCE1AD7"/>
    <w:rsid w:val="0DF447F8"/>
    <w:rsid w:val="0DFE6915"/>
    <w:rsid w:val="0E3A7CB3"/>
    <w:rsid w:val="0E970358"/>
    <w:rsid w:val="0EBF70D8"/>
    <w:rsid w:val="0ED20405"/>
    <w:rsid w:val="0EDC3EA2"/>
    <w:rsid w:val="0F0F5E27"/>
    <w:rsid w:val="0F792006"/>
    <w:rsid w:val="0F9B1DDF"/>
    <w:rsid w:val="10053DFB"/>
    <w:rsid w:val="10392EAE"/>
    <w:rsid w:val="103F136E"/>
    <w:rsid w:val="10706EC2"/>
    <w:rsid w:val="11170C73"/>
    <w:rsid w:val="11271490"/>
    <w:rsid w:val="112C7626"/>
    <w:rsid w:val="114D620F"/>
    <w:rsid w:val="11893766"/>
    <w:rsid w:val="11C65A1E"/>
    <w:rsid w:val="11D209CC"/>
    <w:rsid w:val="12487EF7"/>
    <w:rsid w:val="12506352"/>
    <w:rsid w:val="12807280"/>
    <w:rsid w:val="128F6ED4"/>
    <w:rsid w:val="1312189C"/>
    <w:rsid w:val="136B3AE2"/>
    <w:rsid w:val="136E7999"/>
    <w:rsid w:val="13763D70"/>
    <w:rsid w:val="138272CC"/>
    <w:rsid w:val="13D21C0B"/>
    <w:rsid w:val="13FC1BC3"/>
    <w:rsid w:val="140A1ADF"/>
    <w:rsid w:val="140F2849"/>
    <w:rsid w:val="14465682"/>
    <w:rsid w:val="145602DF"/>
    <w:rsid w:val="148463E6"/>
    <w:rsid w:val="148E20BD"/>
    <w:rsid w:val="14D20D9B"/>
    <w:rsid w:val="14F42348"/>
    <w:rsid w:val="153A4993"/>
    <w:rsid w:val="15753D78"/>
    <w:rsid w:val="15A72BED"/>
    <w:rsid w:val="15E50ECA"/>
    <w:rsid w:val="161D0664"/>
    <w:rsid w:val="1621170E"/>
    <w:rsid w:val="162E373E"/>
    <w:rsid w:val="164D719B"/>
    <w:rsid w:val="16FF29E9"/>
    <w:rsid w:val="178C744E"/>
    <w:rsid w:val="17F42B6E"/>
    <w:rsid w:val="186635F9"/>
    <w:rsid w:val="18806B3E"/>
    <w:rsid w:val="18820ED2"/>
    <w:rsid w:val="189E654A"/>
    <w:rsid w:val="18B91D2B"/>
    <w:rsid w:val="18C40414"/>
    <w:rsid w:val="18E11A7C"/>
    <w:rsid w:val="193975E7"/>
    <w:rsid w:val="1998648C"/>
    <w:rsid w:val="1A58610F"/>
    <w:rsid w:val="1A6A6D44"/>
    <w:rsid w:val="1A817123"/>
    <w:rsid w:val="1A8564E4"/>
    <w:rsid w:val="1A9E2BBC"/>
    <w:rsid w:val="1B032894"/>
    <w:rsid w:val="1B073F33"/>
    <w:rsid w:val="1B095FBA"/>
    <w:rsid w:val="1B180D50"/>
    <w:rsid w:val="1B674FFA"/>
    <w:rsid w:val="1B6A3C46"/>
    <w:rsid w:val="1B9451B8"/>
    <w:rsid w:val="1C093ECB"/>
    <w:rsid w:val="1C2A1FDB"/>
    <w:rsid w:val="1C3061FD"/>
    <w:rsid w:val="1C4C0D70"/>
    <w:rsid w:val="1C75176F"/>
    <w:rsid w:val="1C901043"/>
    <w:rsid w:val="1CAA536C"/>
    <w:rsid w:val="1CE4433A"/>
    <w:rsid w:val="1D0A52C3"/>
    <w:rsid w:val="1D192F6E"/>
    <w:rsid w:val="1D512695"/>
    <w:rsid w:val="1D6D3C7F"/>
    <w:rsid w:val="1DA83B7B"/>
    <w:rsid w:val="1DC530BD"/>
    <w:rsid w:val="1E0A60B3"/>
    <w:rsid w:val="1E5463EB"/>
    <w:rsid w:val="1E58234F"/>
    <w:rsid w:val="1E711D26"/>
    <w:rsid w:val="1E8A260F"/>
    <w:rsid w:val="1E8C26F5"/>
    <w:rsid w:val="1E8E6B85"/>
    <w:rsid w:val="1ED44C27"/>
    <w:rsid w:val="1EE84AA8"/>
    <w:rsid w:val="1F541AA3"/>
    <w:rsid w:val="1F7042C9"/>
    <w:rsid w:val="1F811C64"/>
    <w:rsid w:val="1FA9374C"/>
    <w:rsid w:val="1FDB6B8D"/>
    <w:rsid w:val="2046155B"/>
    <w:rsid w:val="205D447F"/>
    <w:rsid w:val="207922E0"/>
    <w:rsid w:val="207B2B57"/>
    <w:rsid w:val="20A75A13"/>
    <w:rsid w:val="20C452C0"/>
    <w:rsid w:val="20D109DF"/>
    <w:rsid w:val="212B0E86"/>
    <w:rsid w:val="21D931F9"/>
    <w:rsid w:val="228447E5"/>
    <w:rsid w:val="23050EF6"/>
    <w:rsid w:val="23424F53"/>
    <w:rsid w:val="236E14E2"/>
    <w:rsid w:val="23852E6E"/>
    <w:rsid w:val="23883265"/>
    <w:rsid w:val="23931F66"/>
    <w:rsid w:val="23B9363D"/>
    <w:rsid w:val="23C9608E"/>
    <w:rsid w:val="244E63D4"/>
    <w:rsid w:val="24575F1F"/>
    <w:rsid w:val="24E84B0D"/>
    <w:rsid w:val="24EA31B9"/>
    <w:rsid w:val="24FE2F42"/>
    <w:rsid w:val="252740D4"/>
    <w:rsid w:val="256F27E9"/>
    <w:rsid w:val="2578159C"/>
    <w:rsid w:val="25C11B38"/>
    <w:rsid w:val="25DD4677"/>
    <w:rsid w:val="267B5FC9"/>
    <w:rsid w:val="268A132E"/>
    <w:rsid w:val="26FE003E"/>
    <w:rsid w:val="270A2825"/>
    <w:rsid w:val="2738166B"/>
    <w:rsid w:val="27386368"/>
    <w:rsid w:val="27557AEE"/>
    <w:rsid w:val="27567236"/>
    <w:rsid w:val="275E6234"/>
    <w:rsid w:val="276B1A0F"/>
    <w:rsid w:val="27937F49"/>
    <w:rsid w:val="28215C9F"/>
    <w:rsid w:val="284D6884"/>
    <w:rsid w:val="287A4D93"/>
    <w:rsid w:val="287E673F"/>
    <w:rsid w:val="28991DCC"/>
    <w:rsid w:val="28B777DA"/>
    <w:rsid w:val="28D91DA6"/>
    <w:rsid w:val="28E64005"/>
    <w:rsid w:val="2903362F"/>
    <w:rsid w:val="2941725C"/>
    <w:rsid w:val="296D58E9"/>
    <w:rsid w:val="29701F89"/>
    <w:rsid w:val="29744295"/>
    <w:rsid w:val="29D148D0"/>
    <w:rsid w:val="2A4665A4"/>
    <w:rsid w:val="2A783C63"/>
    <w:rsid w:val="2A7D2A1B"/>
    <w:rsid w:val="2AAE5C87"/>
    <w:rsid w:val="2AC803DC"/>
    <w:rsid w:val="2AD464A0"/>
    <w:rsid w:val="2AF71430"/>
    <w:rsid w:val="2AFA3FDD"/>
    <w:rsid w:val="2B366876"/>
    <w:rsid w:val="2B520C88"/>
    <w:rsid w:val="2B601866"/>
    <w:rsid w:val="2B67284F"/>
    <w:rsid w:val="2B6A5CA2"/>
    <w:rsid w:val="2BA73E69"/>
    <w:rsid w:val="2BB82A63"/>
    <w:rsid w:val="2C107117"/>
    <w:rsid w:val="2C541C4C"/>
    <w:rsid w:val="2C5A2F4C"/>
    <w:rsid w:val="2C6170A5"/>
    <w:rsid w:val="2D2F71A3"/>
    <w:rsid w:val="2DDF2977"/>
    <w:rsid w:val="2E043D63"/>
    <w:rsid w:val="2E174FF0"/>
    <w:rsid w:val="2E524504"/>
    <w:rsid w:val="2E7048DA"/>
    <w:rsid w:val="2F034443"/>
    <w:rsid w:val="2F402F53"/>
    <w:rsid w:val="2F436F36"/>
    <w:rsid w:val="2F523692"/>
    <w:rsid w:val="2F9A59E0"/>
    <w:rsid w:val="30143D85"/>
    <w:rsid w:val="30172DDB"/>
    <w:rsid w:val="30FC24AA"/>
    <w:rsid w:val="31192A64"/>
    <w:rsid w:val="31752B09"/>
    <w:rsid w:val="31873055"/>
    <w:rsid w:val="31F830A6"/>
    <w:rsid w:val="323C7A49"/>
    <w:rsid w:val="327145A6"/>
    <w:rsid w:val="32DC114B"/>
    <w:rsid w:val="32DD4DE9"/>
    <w:rsid w:val="32E93950"/>
    <w:rsid w:val="33317E97"/>
    <w:rsid w:val="33CC15D2"/>
    <w:rsid w:val="341018E5"/>
    <w:rsid w:val="341548E3"/>
    <w:rsid w:val="34922F8F"/>
    <w:rsid w:val="34D20525"/>
    <w:rsid w:val="34D71A9B"/>
    <w:rsid w:val="34E643AE"/>
    <w:rsid w:val="3514745D"/>
    <w:rsid w:val="352A5E7F"/>
    <w:rsid w:val="35335357"/>
    <w:rsid w:val="359B739A"/>
    <w:rsid w:val="362F748A"/>
    <w:rsid w:val="36623E0E"/>
    <w:rsid w:val="366B5374"/>
    <w:rsid w:val="36981915"/>
    <w:rsid w:val="3763770E"/>
    <w:rsid w:val="377038A1"/>
    <w:rsid w:val="37712A39"/>
    <w:rsid w:val="377B1C39"/>
    <w:rsid w:val="379365E1"/>
    <w:rsid w:val="3796579E"/>
    <w:rsid w:val="37AD13F0"/>
    <w:rsid w:val="37B130D1"/>
    <w:rsid w:val="382A2A30"/>
    <w:rsid w:val="38A354A8"/>
    <w:rsid w:val="38D95C50"/>
    <w:rsid w:val="39200F62"/>
    <w:rsid w:val="39355981"/>
    <w:rsid w:val="39403611"/>
    <w:rsid w:val="39767679"/>
    <w:rsid w:val="39C61A05"/>
    <w:rsid w:val="39DF7B4D"/>
    <w:rsid w:val="39F82DF6"/>
    <w:rsid w:val="3A114061"/>
    <w:rsid w:val="3A1264A7"/>
    <w:rsid w:val="3A160918"/>
    <w:rsid w:val="3A777905"/>
    <w:rsid w:val="3AE50133"/>
    <w:rsid w:val="3B345EA5"/>
    <w:rsid w:val="3B6C3370"/>
    <w:rsid w:val="3BC92571"/>
    <w:rsid w:val="3C0832CB"/>
    <w:rsid w:val="3C3C1F04"/>
    <w:rsid w:val="3CA03988"/>
    <w:rsid w:val="3D027CAA"/>
    <w:rsid w:val="3D032A61"/>
    <w:rsid w:val="3D1275D3"/>
    <w:rsid w:val="3D820C29"/>
    <w:rsid w:val="3DB531EC"/>
    <w:rsid w:val="3DBB71E5"/>
    <w:rsid w:val="3DF84242"/>
    <w:rsid w:val="3E643C63"/>
    <w:rsid w:val="3EE05462"/>
    <w:rsid w:val="3F136E60"/>
    <w:rsid w:val="3F321F93"/>
    <w:rsid w:val="3F5D044A"/>
    <w:rsid w:val="3FD40256"/>
    <w:rsid w:val="3FEB62EC"/>
    <w:rsid w:val="400224F5"/>
    <w:rsid w:val="403747A2"/>
    <w:rsid w:val="406C26A5"/>
    <w:rsid w:val="40913811"/>
    <w:rsid w:val="40D83598"/>
    <w:rsid w:val="40FB5855"/>
    <w:rsid w:val="41287EE2"/>
    <w:rsid w:val="41971E11"/>
    <w:rsid w:val="41B81226"/>
    <w:rsid w:val="41D94C5C"/>
    <w:rsid w:val="420358DF"/>
    <w:rsid w:val="421A1E7F"/>
    <w:rsid w:val="427B09F3"/>
    <w:rsid w:val="43036342"/>
    <w:rsid w:val="43592B19"/>
    <w:rsid w:val="43636125"/>
    <w:rsid w:val="436C03B1"/>
    <w:rsid w:val="436D18F1"/>
    <w:rsid w:val="43BE2796"/>
    <w:rsid w:val="43D911A2"/>
    <w:rsid w:val="449E1735"/>
    <w:rsid w:val="44B806F0"/>
    <w:rsid w:val="44C71617"/>
    <w:rsid w:val="44E23928"/>
    <w:rsid w:val="4563730C"/>
    <w:rsid w:val="456B496E"/>
    <w:rsid w:val="458D0AB3"/>
    <w:rsid w:val="46051B84"/>
    <w:rsid w:val="464E0179"/>
    <w:rsid w:val="46D85656"/>
    <w:rsid w:val="473D4CB1"/>
    <w:rsid w:val="47433E6B"/>
    <w:rsid w:val="47B65BC3"/>
    <w:rsid w:val="47EF5A01"/>
    <w:rsid w:val="47F04B43"/>
    <w:rsid w:val="485B7B51"/>
    <w:rsid w:val="48694FA0"/>
    <w:rsid w:val="48861F15"/>
    <w:rsid w:val="488E768B"/>
    <w:rsid w:val="48A77906"/>
    <w:rsid w:val="48E64A08"/>
    <w:rsid w:val="48F716A1"/>
    <w:rsid w:val="490D6193"/>
    <w:rsid w:val="493E5A27"/>
    <w:rsid w:val="49434B1A"/>
    <w:rsid w:val="49456BA1"/>
    <w:rsid w:val="4977185E"/>
    <w:rsid w:val="49881FB8"/>
    <w:rsid w:val="49F41D5E"/>
    <w:rsid w:val="4A3239D7"/>
    <w:rsid w:val="4A5D6CA6"/>
    <w:rsid w:val="4AA258AA"/>
    <w:rsid w:val="4AC1512B"/>
    <w:rsid w:val="4ACC4B7A"/>
    <w:rsid w:val="4AE465BB"/>
    <w:rsid w:val="4AE86C91"/>
    <w:rsid w:val="4AEB4CA9"/>
    <w:rsid w:val="4B1E31F7"/>
    <w:rsid w:val="4B2C46F6"/>
    <w:rsid w:val="4B4433DD"/>
    <w:rsid w:val="4B81398C"/>
    <w:rsid w:val="4BCB3573"/>
    <w:rsid w:val="4BE63BE0"/>
    <w:rsid w:val="4BFA7F3B"/>
    <w:rsid w:val="4C0258CC"/>
    <w:rsid w:val="4C175E70"/>
    <w:rsid w:val="4C33168B"/>
    <w:rsid w:val="4C7A6EDE"/>
    <w:rsid w:val="4C7F67BA"/>
    <w:rsid w:val="4CA00943"/>
    <w:rsid w:val="4CA35026"/>
    <w:rsid w:val="4CAC59BB"/>
    <w:rsid w:val="4CE75373"/>
    <w:rsid w:val="4CF512D3"/>
    <w:rsid w:val="4D0E5E7C"/>
    <w:rsid w:val="4D227280"/>
    <w:rsid w:val="4D2402CC"/>
    <w:rsid w:val="4D3A0C37"/>
    <w:rsid w:val="4D5934CA"/>
    <w:rsid w:val="4DAB4BAF"/>
    <w:rsid w:val="4DB02421"/>
    <w:rsid w:val="4DBA747C"/>
    <w:rsid w:val="4DE905D0"/>
    <w:rsid w:val="4E056A63"/>
    <w:rsid w:val="4E0713AF"/>
    <w:rsid w:val="4E361CE8"/>
    <w:rsid w:val="4E6505CD"/>
    <w:rsid w:val="4E802EF3"/>
    <w:rsid w:val="4EA33D51"/>
    <w:rsid w:val="4EA478DF"/>
    <w:rsid w:val="4EAC01FC"/>
    <w:rsid w:val="4ECF505A"/>
    <w:rsid w:val="4EEA47BA"/>
    <w:rsid w:val="4F5C4906"/>
    <w:rsid w:val="4FAC7D88"/>
    <w:rsid w:val="508B0928"/>
    <w:rsid w:val="512F6184"/>
    <w:rsid w:val="51716D54"/>
    <w:rsid w:val="517A2D7F"/>
    <w:rsid w:val="51A55210"/>
    <w:rsid w:val="522536D8"/>
    <w:rsid w:val="528F5286"/>
    <w:rsid w:val="52992899"/>
    <w:rsid w:val="52E825E3"/>
    <w:rsid w:val="52ED6418"/>
    <w:rsid w:val="52F94BEA"/>
    <w:rsid w:val="530A0097"/>
    <w:rsid w:val="53B405F1"/>
    <w:rsid w:val="53D5501F"/>
    <w:rsid w:val="5411465D"/>
    <w:rsid w:val="54372316"/>
    <w:rsid w:val="5446575D"/>
    <w:rsid w:val="545A6B19"/>
    <w:rsid w:val="54EC36EB"/>
    <w:rsid w:val="550F77F0"/>
    <w:rsid w:val="553F2A57"/>
    <w:rsid w:val="557D34CF"/>
    <w:rsid w:val="55BA4166"/>
    <w:rsid w:val="56547E4D"/>
    <w:rsid w:val="566645B1"/>
    <w:rsid w:val="566D4B95"/>
    <w:rsid w:val="56824003"/>
    <w:rsid w:val="5682580A"/>
    <w:rsid w:val="56D80DA4"/>
    <w:rsid w:val="572533A1"/>
    <w:rsid w:val="572656D4"/>
    <w:rsid w:val="578671EF"/>
    <w:rsid w:val="578F43D7"/>
    <w:rsid w:val="57933416"/>
    <w:rsid w:val="57AF4A5A"/>
    <w:rsid w:val="57FB365A"/>
    <w:rsid w:val="587D44C8"/>
    <w:rsid w:val="591C62EB"/>
    <w:rsid w:val="59234CED"/>
    <w:rsid w:val="594352B9"/>
    <w:rsid w:val="59AD06A4"/>
    <w:rsid w:val="59D80F8D"/>
    <w:rsid w:val="5A083D3D"/>
    <w:rsid w:val="5A464241"/>
    <w:rsid w:val="5A4D586D"/>
    <w:rsid w:val="5A6249B0"/>
    <w:rsid w:val="5A681E72"/>
    <w:rsid w:val="5B0C077A"/>
    <w:rsid w:val="5B612C4C"/>
    <w:rsid w:val="5C832CB4"/>
    <w:rsid w:val="5CF75660"/>
    <w:rsid w:val="5D3F4364"/>
    <w:rsid w:val="5D635307"/>
    <w:rsid w:val="5D7B59E0"/>
    <w:rsid w:val="5DB140B1"/>
    <w:rsid w:val="5DC95E46"/>
    <w:rsid w:val="5E304CEC"/>
    <w:rsid w:val="5E661AC2"/>
    <w:rsid w:val="5E6E0915"/>
    <w:rsid w:val="5E730A32"/>
    <w:rsid w:val="5EE84C68"/>
    <w:rsid w:val="5F557AF4"/>
    <w:rsid w:val="5FA703FC"/>
    <w:rsid w:val="60155BC9"/>
    <w:rsid w:val="602463B0"/>
    <w:rsid w:val="6026592A"/>
    <w:rsid w:val="602947A1"/>
    <w:rsid w:val="60434F7A"/>
    <w:rsid w:val="605342C8"/>
    <w:rsid w:val="60A06904"/>
    <w:rsid w:val="60A0712D"/>
    <w:rsid w:val="60C10E4E"/>
    <w:rsid w:val="60E07B05"/>
    <w:rsid w:val="617C4B80"/>
    <w:rsid w:val="61980E77"/>
    <w:rsid w:val="621D5BA4"/>
    <w:rsid w:val="624D267E"/>
    <w:rsid w:val="627C7994"/>
    <w:rsid w:val="62BD3EAB"/>
    <w:rsid w:val="631559F0"/>
    <w:rsid w:val="63197EAF"/>
    <w:rsid w:val="635A36A1"/>
    <w:rsid w:val="635B6748"/>
    <w:rsid w:val="638D2F58"/>
    <w:rsid w:val="63947A95"/>
    <w:rsid w:val="639A641D"/>
    <w:rsid w:val="63CE2FB9"/>
    <w:rsid w:val="6401505A"/>
    <w:rsid w:val="641D6FC0"/>
    <w:rsid w:val="648954F6"/>
    <w:rsid w:val="64EE6AF5"/>
    <w:rsid w:val="65071890"/>
    <w:rsid w:val="65155B50"/>
    <w:rsid w:val="65BF607C"/>
    <w:rsid w:val="65D0403F"/>
    <w:rsid w:val="65F8446C"/>
    <w:rsid w:val="66091E07"/>
    <w:rsid w:val="669E1D96"/>
    <w:rsid w:val="66DD6D69"/>
    <w:rsid w:val="66F760B0"/>
    <w:rsid w:val="676F49FF"/>
    <w:rsid w:val="67974D69"/>
    <w:rsid w:val="67B05ABC"/>
    <w:rsid w:val="67B167D1"/>
    <w:rsid w:val="67C93E95"/>
    <w:rsid w:val="67DB0789"/>
    <w:rsid w:val="67E17416"/>
    <w:rsid w:val="680734FE"/>
    <w:rsid w:val="681418DD"/>
    <w:rsid w:val="683603CF"/>
    <w:rsid w:val="685F1C50"/>
    <w:rsid w:val="68E349D8"/>
    <w:rsid w:val="693409D5"/>
    <w:rsid w:val="699022E9"/>
    <w:rsid w:val="6A3F7126"/>
    <w:rsid w:val="6A4B221F"/>
    <w:rsid w:val="6A4F0D8A"/>
    <w:rsid w:val="6A714498"/>
    <w:rsid w:val="6AB13810"/>
    <w:rsid w:val="6AE33468"/>
    <w:rsid w:val="6B0C0BA6"/>
    <w:rsid w:val="6B2B0956"/>
    <w:rsid w:val="6B99448D"/>
    <w:rsid w:val="6BA73DCD"/>
    <w:rsid w:val="6BBD7CE7"/>
    <w:rsid w:val="6BBE1BFC"/>
    <w:rsid w:val="6BD10A8C"/>
    <w:rsid w:val="6C0322D7"/>
    <w:rsid w:val="6CBA7F7A"/>
    <w:rsid w:val="6D4E25C6"/>
    <w:rsid w:val="6D84162C"/>
    <w:rsid w:val="6DA05306"/>
    <w:rsid w:val="6DA36734"/>
    <w:rsid w:val="6DC1278F"/>
    <w:rsid w:val="6DD03641"/>
    <w:rsid w:val="6DE54014"/>
    <w:rsid w:val="6DFB17B7"/>
    <w:rsid w:val="6E960E0C"/>
    <w:rsid w:val="6F1E75BC"/>
    <w:rsid w:val="6F6434C5"/>
    <w:rsid w:val="6FA06C83"/>
    <w:rsid w:val="6FAB550E"/>
    <w:rsid w:val="6FB72105"/>
    <w:rsid w:val="6FC330B5"/>
    <w:rsid w:val="6FE95DE3"/>
    <w:rsid w:val="7064403B"/>
    <w:rsid w:val="70A3465F"/>
    <w:rsid w:val="70C037D9"/>
    <w:rsid w:val="70F467DE"/>
    <w:rsid w:val="714C78AC"/>
    <w:rsid w:val="71A566B9"/>
    <w:rsid w:val="71CD4280"/>
    <w:rsid w:val="71F0647E"/>
    <w:rsid w:val="72114941"/>
    <w:rsid w:val="722A6BF1"/>
    <w:rsid w:val="722C6DDA"/>
    <w:rsid w:val="724C433E"/>
    <w:rsid w:val="725D7780"/>
    <w:rsid w:val="727151E7"/>
    <w:rsid w:val="72C60D24"/>
    <w:rsid w:val="72F06EE8"/>
    <w:rsid w:val="72FE4EAC"/>
    <w:rsid w:val="731A7EAB"/>
    <w:rsid w:val="738F5AD0"/>
    <w:rsid w:val="73B9469D"/>
    <w:rsid w:val="73F95B19"/>
    <w:rsid w:val="7415191F"/>
    <w:rsid w:val="74324EAC"/>
    <w:rsid w:val="7444613E"/>
    <w:rsid w:val="744C5512"/>
    <w:rsid w:val="745919C6"/>
    <w:rsid w:val="746278CC"/>
    <w:rsid w:val="74702A9A"/>
    <w:rsid w:val="74821217"/>
    <w:rsid w:val="749D4192"/>
    <w:rsid w:val="75200E60"/>
    <w:rsid w:val="75485619"/>
    <w:rsid w:val="754E5AAC"/>
    <w:rsid w:val="7572072A"/>
    <w:rsid w:val="75745308"/>
    <w:rsid w:val="761C2BBB"/>
    <w:rsid w:val="7671701C"/>
    <w:rsid w:val="76727B5B"/>
    <w:rsid w:val="769A2EC1"/>
    <w:rsid w:val="76EF1FA3"/>
    <w:rsid w:val="772628C0"/>
    <w:rsid w:val="774065EE"/>
    <w:rsid w:val="776A1DE8"/>
    <w:rsid w:val="77AA3947"/>
    <w:rsid w:val="77AA6501"/>
    <w:rsid w:val="77FA42FF"/>
    <w:rsid w:val="7827495D"/>
    <w:rsid w:val="785D00CA"/>
    <w:rsid w:val="78D02752"/>
    <w:rsid w:val="7A095C81"/>
    <w:rsid w:val="7A350C22"/>
    <w:rsid w:val="7A717DF2"/>
    <w:rsid w:val="7AC16313"/>
    <w:rsid w:val="7AE2272C"/>
    <w:rsid w:val="7AF05BE9"/>
    <w:rsid w:val="7B1642C0"/>
    <w:rsid w:val="7B5D1DB2"/>
    <w:rsid w:val="7BB74DD8"/>
    <w:rsid w:val="7BD41E90"/>
    <w:rsid w:val="7BD81D81"/>
    <w:rsid w:val="7C1F4795"/>
    <w:rsid w:val="7C39281F"/>
    <w:rsid w:val="7C964103"/>
    <w:rsid w:val="7CA12173"/>
    <w:rsid w:val="7CBC429C"/>
    <w:rsid w:val="7D6E784A"/>
    <w:rsid w:val="7D9C11DF"/>
    <w:rsid w:val="7DC04692"/>
    <w:rsid w:val="7DDD6CEA"/>
    <w:rsid w:val="7DED0920"/>
    <w:rsid w:val="7E0E1A8A"/>
    <w:rsid w:val="7E2C7F89"/>
    <w:rsid w:val="7E636E14"/>
    <w:rsid w:val="7E984FF7"/>
    <w:rsid w:val="7E9B66C1"/>
    <w:rsid w:val="7EC81C39"/>
    <w:rsid w:val="7EEF0BD6"/>
    <w:rsid w:val="7F1B4439"/>
    <w:rsid w:val="7F32693E"/>
    <w:rsid w:val="7F865F8F"/>
    <w:rsid w:val="7FDC273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qFormat="1" w:unhideWhenUsed="0" w:uiPriority="99" w:semiHidden="0" w:name="toc 2"/>
    <w:lsdException w:uiPriority="39" w:name="toc 3" w:locked="1"/>
    <w:lsdException w:qFormat="1" w:uiPriority="39" w:semiHidden="0" w:name="toc 4" w:locked="1"/>
    <w:lsdException w:uiPriority="39" w:name="toc 5" w:locked="1"/>
    <w:lsdException w:qFormat="1" w:unhideWhenUsed="0" w:uiPriority="39" w:semiHidden="0" w:name="toc 6" w:locked="1"/>
    <w:lsdException w:uiPriority="39" w:name="toc 7" w:locked="1"/>
    <w:lsdException w:qFormat="1" w:unhideWhenUsed="0" w:uiPriority="0" w:semiHidden="0" w:name="toc 8" w:locked="1"/>
    <w:lsdException w:uiPriority="39" w:name="toc 9" w:locked="1"/>
    <w:lsdException w:qFormat="1" w:unhideWhenUsed="0" w:uiPriority="99" w:semiHidden="0" w:name="Normal Indent"/>
    <w:lsdException w:qFormat="1"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ocked="1"/>
    <w:lsdException w:qFormat="1" w:unhideWhenUsed="0" w:uiPriority="0" w:semiHidden="0" w:name="Body Text First Indent 2" w:locked="1"/>
    <w:lsdException w:uiPriority="99" w:name="Note Heading" w:locked="1"/>
    <w:lsdException w:uiPriority="99" w:name="Body Text 2" w:locked="1"/>
    <w:lsdException w:qFormat="1" w:unhideWhenUsed="0" w:uiPriority="0" w:semiHidden="0" w:name="Body Text 3" w:locked="1"/>
    <w:lsdException w:uiPriority="99" w:name="Body Text Indent 2" w:locked="1"/>
    <w:lsdException w:uiPriority="99" w:name="Body Text Indent 3" w:locked="1"/>
    <w:lsdException w:qFormat="1" w:unhideWhenUsed="0" w:uiPriority="99" w:semiHidden="0" w:name="Block Text" w:locked="1"/>
    <w:lsdException w:qFormat="1" w:unhideWhenUsed="0" w:uiPriority="0"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qFormat="1" w:unhideWhenUsed="0" w:uiPriority="59" w:semiHidden="0" w:name="Table Grid" w:locked="1"/>
    <w:lsdException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3"/>
    <w:autoRedefine/>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82"/>
    <w:autoRedefine/>
    <w:qFormat/>
    <w:uiPriority w:val="99"/>
    <w:pPr>
      <w:keepNext/>
      <w:keepLines/>
      <w:spacing w:before="260" w:after="260" w:line="416" w:lineRule="auto"/>
      <w:outlineLvl w:val="1"/>
    </w:pPr>
    <w:rPr>
      <w:rFonts w:ascii="Calibri Light" w:hAnsi="Calibri Light"/>
      <w:b/>
      <w:bCs/>
      <w:sz w:val="32"/>
      <w:szCs w:val="32"/>
    </w:rPr>
  </w:style>
  <w:style w:type="paragraph" w:styleId="6">
    <w:name w:val="heading 3"/>
    <w:basedOn w:val="1"/>
    <w:next w:val="1"/>
    <w:link w:val="45"/>
    <w:autoRedefine/>
    <w:qFormat/>
    <w:uiPriority w:val="99"/>
    <w:pPr>
      <w:keepNext/>
      <w:keepLines/>
      <w:spacing w:before="260" w:after="260" w:line="416" w:lineRule="auto"/>
      <w:outlineLvl w:val="2"/>
    </w:pPr>
    <w:rPr>
      <w:b/>
      <w:bCs/>
      <w:sz w:val="32"/>
      <w:szCs w:val="32"/>
    </w:rPr>
  </w:style>
  <w:style w:type="paragraph" w:styleId="7">
    <w:name w:val="heading 4"/>
    <w:basedOn w:val="1"/>
    <w:next w:val="1"/>
    <w:autoRedefine/>
    <w:qFormat/>
    <w:locked/>
    <w:uiPriority w:val="0"/>
    <w:pPr>
      <w:keepNext/>
      <w:keepLines/>
      <w:spacing w:before="280" w:after="290" w:line="372" w:lineRule="auto"/>
      <w:outlineLvl w:val="3"/>
    </w:pPr>
    <w:rPr>
      <w:rFonts w:ascii="Arial" w:hAnsi="Arial" w:eastAsia="黑体"/>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locked/>
    <w:uiPriority w:val="0"/>
    <w:pPr>
      <w:ind w:firstLine="420"/>
    </w:pPr>
  </w:style>
  <w:style w:type="paragraph" w:styleId="3">
    <w:name w:val="Body Text Indent"/>
    <w:basedOn w:val="1"/>
    <w:next w:val="1"/>
    <w:link w:val="48"/>
    <w:autoRedefine/>
    <w:qFormat/>
    <w:uiPriority w:val="99"/>
    <w:pPr>
      <w:spacing w:after="120"/>
      <w:ind w:left="420" w:leftChars="200"/>
    </w:pPr>
  </w:style>
  <w:style w:type="paragraph" w:styleId="8">
    <w:name w:val="List Number"/>
    <w:basedOn w:val="1"/>
    <w:autoRedefine/>
    <w:qFormat/>
    <w:uiPriority w:val="99"/>
    <w:pPr>
      <w:numPr>
        <w:ilvl w:val="0"/>
        <w:numId w:val="1"/>
      </w:numPr>
    </w:pPr>
  </w:style>
  <w:style w:type="paragraph" w:styleId="9">
    <w:name w:val="Normal Indent"/>
    <w:basedOn w:val="1"/>
    <w:autoRedefine/>
    <w:qFormat/>
    <w:uiPriority w:val="99"/>
    <w:pPr>
      <w:ind w:firstLine="420"/>
    </w:pPr>
    <w:rPr>
      <w:szCs w:val="20"/>
    </w:rPr>
  </w:style>
  <w:style w:type="paragraph" w:styleId="10">
    <w:name w:val="annotation text"/>
    <w:basedOn w:val="1"/>
    <w:link w:val="47"/>
    <w:autoRedefine/>
    <w:qFormat/>
    <w:uiPriority w:val="99"/>
    <w:pPr>
      <w:jc w:val="left"/>
    </w:pPr>
  </w:style>
  <w:style w:type="paragraph" w:styleId="11">
    <w:name w:val="Body Text 3"/>
    <w:basedOn w:val="1"/>
    <w:autoRedefine/>
    <w:qFormat/>
    <w:locked/>
    <w:uiPriority w:val="0"/>
    <w:pPr>
      <w:spacing w:line="360" w:lineRule="auto"/>
      <w:jc w:val="center"/>
    </w:pPr>
    <w:rPr>
      <w:rFonts w:ascii="宋体" w:hAnsi="宋体"/>
      <w:bCs/>
      <w:iCs/>
      <w:szCs w:val="28"/>
    </w:rPr>
  </w:style>
  <w:style w:type="paragraph" w:styleId="12">
    <w:name w:val="Body Text"/>
    <w:basedOn w:val="1"/>
    <w:link w:val="46"/>
    <w:autoRedefine/>
    <w:qFormat/>
    <w:uiPriority w:val="99"/>
    <w:pPr>
      <w:spacing w:line="360" w:lineRule="exact"/>
    </w:pPr>
    <w:rPr>
      <w:sz w:val="24"/>
    </w:rPr>
  </w:style>
  <w:style w:type="paragraph" w:styleId="13">
    <w:name w:val="Block Text"/>
    <w:basedOn w:val="1"/>
    <w:autoRedefine/>
    <w:qFormat/>
    <w:locked/>
    <w:uiPriority w:val="99"/>
    <w:pPr>
      <w:adjustRightInd w:val="0"/>
      <w:spacing w:line="300" w:lineRule="auto"/>
      <w:ind w:left="958" w:right="-120" w:rightChars="-120"/>
      <w:jc w:val="left"/>
    </w:pPr>
    <w:rPr>
      <w:rFonts w:ascii="宋体" w:hAnsi="宋体"/>
      <w:sz w:val="28"/>
    </w:rPr>
  </w:style>
  <w:style w:type="paragraph" w:styleId="14">
    <w:name w:val="Plain Text"/>
    <w:basedOn w:val="1"/>
    <w:next w:val="15"/>
    <w:link w:val="49"/>
    <w:autoRedefine/>
    <w:qFormat/>
    <w:uiPriority w:val="99"/>
    <w:rPr>
      <w:rFonts w:ascii="宋体" w:hAnsi="Courier New"/>
    </w:rPr>
  </w:style>
  <w:style w:type="paragraph" w:styleId="15">
    <w:name w:val="Date"/>
    <w:basedOn w:val="1"/>
    <w:next w:val="1"/>
    <w:link w:val="50"/>
    <w:autoRedefine/>
    <w:qFormat/>
    <w:uiPriority w:val="99"/>
    <w:pPr>
      <w:ind w:left="2500" w:leftChars="2500"/>
    </w:pPr>
    <w:rPr>
      <w:rFonts w:ascii="Calibri" w:hAnsi="Calibri" w:eastAsia="楷体_GB2312"/>
      <w:sz w:val="32"/>
      <w:szCs w:val="22"/>
    </w:rPr>
  </w:style>
  <w:style w:type="paragraph" w:styleId="16">
    <w:name w:val="toc 8"/>
    <w:basedOn w:val="1"/>
    <w:next w:val="1"/>
    <w:autoRedefine/>
    <w:qFormat/>
    <w:locked/>
    <w:uiPriority w:val="0"/>
    <w:pPr>
      <w:ind w:left="2940" w:leftChars="1400"/>
    </w:pPr>
    <w:rPr>
      <w:rFonts w:ascii="Calibri" w:hAnsi="Calibri"/>
      <w:szCs w:val="22"/>
    </w:rPr>
  </w:style>
  <w:style w:type="paragraph" w:styleId="17">
    <w:name w:val="Balloon Text"/>
    <w:basedOn w:val="1"/>
    <w:link w:val="51"/>
    <w:autoRedefine/>
    <w:qFormat/>
    <w:uiPriority w:val="99"/>
    <w:rPr>
      <w:sz w:val="18"/>
      <w:szCs w:val="18"/>
    </w:rPr>
  </w:style>
  <w:style w:type="paragraph" w:styleId="18">
    <w:name w:val="footer"/>
    <w:basedOn w:val="1"/>
    <w:link w:val="52"/>
    <w:autoRedefine/>
    <w:qFormat/>
    <w:uiPriority w:val="99"/>
    <w:pPr>
      <w:tabs>
        <w:tab w:val="center" w:pos="4153"/>
        <w:tab w:val="right" w:pos="8306"/>
      </w:tabs>
      <w:snapToGrid w:val="0"/>
      <w:jc w:val="left"/>
    </w:pPr>
    <w:rPr>
      <w:sz w:val="18"/>
    </w:rPr>
  </w:style>
  <w:style w:type="paragraph" w:styleId="19">
    <w:name w:val="header"/>
    <w:basedOn w:val="1"/>
    <w:link w:val="53"/>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4"/>
    <w:basedOn w:val="1"/>
    <w:next w:val="1"/>
    <w:autoRedefine/>
    <w:unhideWhenUsed/>
    <w:qFormat/>
    <w:locked/>
    <w:uiPriority w:val="39"/>
    <w:pPr>
      <w:ind w:left="630"/>
      <w:jc w:val="left"/>
    </w:pPr>
    <w:rPr>
      <w:rFonts w:ascii="Calibri" w:hAnsi="Calibri"/>
      <w:sz w:val="18"/>
      <w:szCs w:val="18"/>
    </w:rPr>
  </w:style>
  <w:style w:type="paragraph" w:styleId="21">
    <w:name w:val="footnote text"/>
    <w:basedOn w:val="1"/>
    <w:autoRedefine/>
    <w:semiHidden/>
    <w:unhideWhenUsed/>
    <w:qFormat/>
    <w:locked/>
    <w:uiPriority w:val="99"/>
    <w:pPr>
      <w:snapToGrid w:val="0"/>
      <w:jc w:val="left"/>
    </w:pPr>
    <w:rPr>
      <w:sz w:val="18"/>
    </w:rPr>
  </w:style>
  <w:style w:type="paragraph" w:styleId="22">
    <w:name w:val="toc 6"/>
    <w:basedOn w:val="1"/>
    <w:next w:val="1"/>
    <w:autoRedefine/>
    <w:qFormat/>
    <w:locked/>
    <w:uiPriority w:val="39"/>
    <w:pPr>
      <w:widowControl/>
      <w:ind w:left="1000"/>
      <w:jc w:val="left"/>
    </w:pPr>
    <w:rPr>
      <w:kern w:val="0"/>
      <w:sz w:val="18"/>
      <w:szCs w:val="20"/>
    </w:rPr>
  </w:style>
  <w:style w:type="paragraph" w:styleId="23">
    <w:name w:val="toc 2"/>
    <w:basedOn w:val="1"/>
    <w:next w:val="1"/>
    <w:autoRedefine/>
    <w:qFormat/>
    <w:uiPriority w:val="99"/>
    <w:pPr>
      <w:ind w:left="420" w:leftChars="200"/>
    </w:pPr>
  </w:style>
  <w:style w:type="paragraph" w:styleId="24">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5">
    <w:name w:val="Title"/>
    <w:basedOn w:val="1"/>
    <w:next w:val="1"/>
    <w:autoRedefine/>
    <w:qFormat/>
    <w:locked/>
    <w:uiPriority w:val="0"/>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26">
    <w:name w:val="annotation subject"/>
    <w:basedOn w:val="10"/>
    <w:next w:val="10"/>
    <w:link w:val="54"/>
    <w:autoRedefine/>
    <w:qFormat/>
    <w:uiPriority w:val="99"/>
    <w:rPr>
      <w:b/>
      <w:bCs/>
    </w:rPr>
  </w:style>
  <w:style w:type="paragraph" w:styleId="27">
    <w:name w:val="Body Text First Indent"/>
    <w:basedOn w:val="12"/>
    <w:next w:val="1"/>
    <w:autoRedefine/>
    <w:qFormat/>
    <w:locked/>
    <w:uiPriority w:val="99"/>
    <w:pPr>
      <w:ind w:firstLine="420"/>
    </w:pPr>
    <w:rPr>
      <w:sz w:val="21"/>
    </w:rPr>
  </w:style>
  <w:style w:type="table" w:styleId="29">
    <w:name w:val="Table Grid"/>
    <w:basedOn w:val="28"/>
    <w:autoRedefine/>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autoRedefine/>
    <w:qFormat/>
    <w:locked/>
    <w:uiPriority w:val="0"/>
  </w:style>
  <w:style w:type="character" w:styleId="32">
    <w:name w:val="Hyperlink"/>
    <w:autoRedefine/>
    <w:qFormat/>
    <w:locked/>
    <w:uiPriority w:val="0"/>
    <w:rPr>
      <w:color w:val="0000FF"/>
      <w:u w:val="single"/>
    </w:rPr>
  </w:style>
  <w:style w:type="character" w:styleId="33">
    <w:name w:val="annotation reference"/>
    <w:autoRedefine/>
    <w:qFormat/>
    <w:uiPriority w:val="99"/>
    <w:rPr>
      <w:rFonts w:cs="Times New Roman"/>
      <w:sz w:val="21"/>
      <w:szCs w:val="21"/>
    </w:rPr>
  </w:style>
  <w:style w:type="character" w:styleId="34">
    <w:name w:val="footnote reference"/>
    <w:autoRedefine/>
    <w:semiHidden/>
    <w:unhideWhenUsed/>
    <w:qFormat/>
    <w:locked/>
    <w:uiPriority w:val="99"/>
    <w:rPr>
      <w:vertAlign w:val="superscript"/>
    </w:rPr>
  </w:style>
  <w:style w:type="character" w:customStyle="1" w:styleId="35">
    <w:name w:val="NormalCharacter"/>
    <w:link w:val="1"/>
    <w:autoRedefine/>
    <w:qFormat/>
    <w:uiPriority w:val="0"/>
    <w:rPr>
      <w:rFonts w:ascii="Times New Roman" w:hAnsi="Times New Roman" w:eastAsia="宋体" w:cs="Times New Roman"/>
      <w:kern w:val="2"/>
      <w:sz w:val="21"/>
      <w:szCs w:val="24"/>
      <w:lang w:val="en-US" w:eastAsia="zh-CN" w:bidi="ar-SA"/>
    </w:rPr>
  </w:style>
  <w:style w:type="paragraph" w:customStyle="1" w:styleId="36">
    <w:name w:val="文章正文"/>
    <w:basedOn w:val="1"/>
    <w:next w:val="37"/>
    <w:autoRedefine/>
    <w:qFormat/>
    <w:uiPriority w:val="0"/>
    <w:pPr>
      <w:spacing w:line="360" w:lineRule="auto"/>
      <w:ind w:firstLine="200" w:firstLineChars="200"/>
    </w:pPr>
    <w:rPr>
      <w:rFonts w:ascii="宋体" w:hAnsi="宋体" w:cs="宋体"/>
      <w:sz w:val="24"/>
    </w:rPr>
  </w:style>
  <w:style w:type="paragraph" w:customStyle="1" w:styleId="37">
    <w:name w:val="公式样式 变量"/>
    <w:autoRedefine/>
    <w:qFormat/>
    <w:uiPriority w:val="0"/>
    <w:rPr>
      <w:rFonts w:ascii="Times New Roman" w:hAnsi="Times New Roman" w:eastAsia="宋体" w:cs="Times New Roman"/>
      <w:i/>
      <w:lang w:val="en-US" w:eastAsia="zh-CN" w:bidi="ar-SA"/>
    </w:rPr>
  </w:style>
  <w:style w:type="paragraph" w:customStyle="1" w:styleId="38">
    <w:name w:val="[Normal]"/>
    <w:autoRedefine/>
    <w:qFormat/>
    <w:uiPriority w:val="0"/>
    <w:rPr>
      <w:rFonts w:ascii="宋体" w:hAnsi="宋体" w:eastAsia="宋体" w:cs="Times New Roman"/>
      <w:sz w:val="24"/>
      <w:szCs w:val="22"/>
      <w:lang w:val="zh-CN" w:eastAsia="zh-CN" w:bidi="ar-SA"/>
    </w:rPr>
  </w:style>
  <w:style w:type="paragraph" w:customStyle="1" w:styleId="39">
    <w:name w:val="自动更正"/>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0">
    <w:name w:val="_Style 4"/>
    <w:next w:val="1"/>
    <w:autoRedefine/>
    <w:qFormat/>
    <w:uiPriority w:val="0"/>
    <w:pPr>
      <w:wordWrap w:val="0"/>
    </w:pPr>
    <w:rPr>
      <w:rFonts w:ascii="Times New Roman" w:hAnsi="Times New Roman" w:eastAsia="宋体" w:cs="Times New Roman"/>
      <w:sz w:val="32"/>
      <w:lang w:val="en-US" w:eastAsia="zh-CN" w:bidi="ar-SA"/>
    </w:rPr>
  </w:style>
  <w:style w:type="paragraph" w:customStyle="1" w:styleId="41">
    <w:name w:val="无间隔1"/>
    <w:autoRedefine/>
    <w:qFormat/>
    <w:uiPriority w:val="99"/>
    <w:pPr>
      <w:adjustRightInd w:val="0"/>
      <w:snapToGrid w:val="0"/>
    </w:pPr>
    <w:rPr>
      <w:rFonts w:ascii="Tahoma" w:hAnsi="Tahoma" w:eastAsia="微软雅黑" w:cs="Times New Roman"/>
      <w:sz w:val="22"/>
      <w:szCs w:val="22"/>
      <w:lang w:val="en-US" w:eastAsia="zh-CN" w:bidi="ar-SA"/>
    </w:rPr>
  </w:style>
  <w:style w:type="paragraph" w:customStyle="1" w:styleId="42">
    <w:name w:val="正文（首行缩进2字符）"/>
    <w:basedOn w:val="1"/>
    <w:autoRedefine/>
    <w:qFormat/>
    <w:uiPriority w:val="0"/>
    <w:pPr>
      <w:spacing w:line="360" w:lineRule="auto"/>
      <w:ind w:firstLine="420" w:firstLineChars="200"/>
    </w:pPr>
    <w:rPr>
      <w:szCs w:val="21"/>
    </w:rPr>
  </w:style>
  <w:style w:type="character" w:customStyle="1" w:styleId="43">
    <w:name w:val="标题 1 Char"/>
    <w:link w:val="4"/>
    <w:autoRedefine/>
    <w:qFormat/>
    <w:locked/>
    <w:uiPriority w:val="99"/>
    <w:rPr>
      <w:rFonts w:ascii="Times New Roman" w:hAnsi="Times New Roman" w:cs="Times New Roman"/>
      <w:b/>
      <w:bCs/>
      <w:kern w:val="44"/>
      <w:sz w:val="44"/>
      <w:szCs w:val="44"/>
    </w:rPr>
  </w:style>
  <w:style w:type="character" w:customStyle="1" w:styleId="44">
    <w:name w:val="标题 2 字符"/>
    <w:autoRedefine/>
    <w:semiHidden/>
    <w:qFormat/>
    <w:locked/>
    <w:uiPriority w:val="99"/>
    <w:rPr>
      <w:rFonts w:ascii="Cambria" w:hAnsi="Cambria" w:eastAsia="宋体" w:cs="Times New Roman"/>
      <w:b/>
      <w:bCs/>
      <w:sz w:val="32"/>
      <w:szCs w:val="32"/>
    </w:rPr>
  </w:style>
  <w:style w:type="character" w:customStyle="1" w:styleId="45">
    <w:name w:val="标题 3 Char"/>
    <w:link w:val="6"/>
    <w:autoRedefine/>
    <w:semiHidden/>
    <w:qFormat/>
    <w:locked/>
    <w:uiPriority w:val="99"/>
    <w:rPr>
      <w:rFonts w:cs="Times New Roman"/>
      <w:b/>
      <w:bCs/>
      <w:sz w:val="32"/>
      <w:szCs w:val="32"/>
    </w:rPr>
  </w:style>
  <w:style w:type="character" w:customStyle="1" w:styleId="46">
    <w:name w:val="正文文本 Char"/>
    <w:link w:val="12"/>
    <w:autoRedefine/>
    <w:semiHidden/>
    <w:qFormat/>
    <w:locked/>
    <w:uiPriority w:val="99"/>
    <w:rPr>
      <w:rFonts w:cs="Times New Roman"/>
      <w:sz w:val="24"/>
      <w:szCs w:val="24"/>
    </w:rPr>
  </w:style>
  <w:style w:type="character" w:customStyle="1" w:styleId="47">
    <w:name w:val="批注文字 Char"/>
    <w:link w:val="10"/>
    <w:autoRedefine/>
    <w:qFormat/>
    <w:locked/>
    <w:uiPriority w:val="99"/>
    <w:rPr>
      <w:rFonts w:ascii="Times New Roman" w:hAnsi="Times New Roman" w:eastAsia="宋体" w:cs="Times New Roman"/>
      <w:kern w:val="2"/>
      <w:sz w:val="24"/>
      <w:szCs w:val="24"/>
    </w:rPr>
  </w:style>
  <w:style w:type="character" w:customStyle="1" w:styleId="48">
    <w:name w:val="正文文本缩进 Char"/>
    <w:link w:val="3"/>
    <w:autoRedefine/>
    <w:qFormat/>
    <w:locked/>
    <w:uiPriority w:val="99"/>
    <w:rPr>
      <w:rFonts w:cs="Times New Roman"/>
      <w:kern w:val="2"/>
      <w:sz w:val="24"/>
      <w:szCs w:val="24"/>
    </w:rPr>
  </w:style>
  <w:style w:type="character" w:customStyle="1" w:styleId="49">
    <w:name w:val="纯文本 Char"/>
    <w:link w:val="14"/>
    <w:autoRedefine/>
    <w:semiHidden/>
    <w:qFormat/>
    <w:locked/>
    <w:uiPriority w:val="99"/>
    <w:rPr>
      <w:rFonts w:ascii="宋体" w:hAnsi="Courier New" w:cs="Courier New"/>
      <w:sz w:val="21"/>
      <w:szCs w:val="21"/>
    </w:rPr>
  </w:style>
  <w:style w:type="character" w:customStyle="1" w:styleId="50">
    <w:name w:val="日期 Char"/>
    <w:link w:val="15"/>
    <w:autoRedefine/>
    <w:semiHidden/>
    <w:qFormat/>
    <w:locked/>
    <w:uiPriority w:val="99"/>
    <w:rPr>
      <w:rFonts w:cs="Times New Roman"/>
      <w:sz w:val="24"/>
      <w:szCs w:val="24"/>
    </w:rPr>
  </w:style>
  <w:style w:type="character" w:customStyle="1" w:styleId="51">
    <w:name w:val="批注框文本 Char"/>
    <w:link w:val="17"/>
    <w:autoRedefine/>
    <w:qFormat/>
    <w:locked/>
    <w:uiPriority w:val="99"/>
    <w:rPr>
      <w:rFonts w:ascii="Times New Roman" w:hAnsi="Times New Roman" w:eastAsia="宋体" w:cs="Times New Roman"/>
      <w:kern w:val="2"/>
      <w:sz w:val="18"/>
      <w:szCs w:val="18"/>
    </w:rPr>
  </w:style>
  <w:style w:type="character" w:customStyle="1" w:styleId="52">
    <w:name w:val="页脚 Char"/>
    <w:link w:val="18"/>
    <w:autoRedefine/>
    <w:semiHidden/>
    <w:qFormat/>
    <w:locked/>
    <w:uiPriority w:val="99"/>
    <w:rPr>
      <w:rFonts w:cs="Times New Roman"/>
      <w:sz w:val="18"/>
      <w:szCs w:val="18"/>
    </w:rPr>
  </w:style>
  <w:style w:type="character" w:customStyle="1" w:styleId="53">
    <w:name w:val="页眉 Char"/>
    <w:link w:val="19"/>
    <w:autoRedefine/>
    <w:semiHidden/>
    <w:qFormat/>
    <w:locked/>
    <w:uiPriority w:val="99"/>
    <w:rPr>
      <w:rFonts w:cs="Times New Roman"/>
      <w:sz w:val="18"/>
      <w:szCs w:val="18"/>
    </w:rPr>
  </w:style>
  <w:style w:type="character" w:customStyle="1" w:styleId="54">
    <w:name w:val="批注主题 Char"/>
    <w:link w:val="26"/>
    <w:autoRedefine/>
    <w:qFormat/>
    <w:locked/>
    <w:uiPriority w:val="99"/>
    <w:rPr>
      <w:rFonts w:ascii="Times New Roman" w:hAnsi="Times New Roman" w:eastAsia="宋体" w:cs="Times New Roman"/>
      <w:b/>
      <w:bCs/>
      <w:kern w:val="2"/>
      <w:sz w:val="24"/>
      <w:szCs w:val="24"/>
    </w:rPr>
  </w:style>
  <w:style w:type="paragraph" w:customStyle="1" w:styleId="55">
    <w:name w:val="zw"/>
    <w:basedOn w:val="1"/>
    <w:autoRedefine/>
    <w:qFormat/>
    <w:uiPriority w:val="99"/>
    <w:pPr>
      <w:widowControl/>
      <w:spacing w:before="30"/>
      <w:ind w:left="100" w:right="100"/>
    </w:pPr>
    <w:rPr>
      <w:rFonts w:ascii="方正书宋简体" w:hAnsi="宋体" w:eastAsia="方正书宋简体"/>
      <w:color w:val="000000"/>
      <w:kern w:val="0"/>
      <w:szCs w:val="21"/>
    </w:rPr>
  </w:style>
  <w:style w:type="paragraph" w:styleId="56">
    <w:name w:val="List Paragraph"/>
    <w:basedOn w:val="1"/>
    <w:autoRedefine/>
    <w:qFormat/>
    <w:uiPriority w:val="99"/>
    <w:pPr>
      <w:ind w:firstLine="420" w:firstLineChars="200"/>
    </w:pPr>
    <w:rPr>
      <w:rFonts w:ascii="Calibri" w:hAnsi="Calibri"/>
      <w:szCs w:val="22"/>
    </w:rPr>
  </w:style>
  <w:style w:type="paragraph" w:customStyle="1" w:styleId="57">
    <w:name w:val="列出段落1"/>
    <w:basedOn w:val="1"/>
    <w:autoRedefine/>
    <w:qFormat/>
    <w:uiPriority w:val="99"/>
    <w:pPr>
      <w:ind w:firstLine="420" w:firstLineChars="200"/>
    </w:pPr>
    <w:rPr>
      <w:rFonts w:ascii="Calibri" w:hAnsi="Calibri"/>
      <w:kern w:val="0"/>
      <w:szCs w:val="20"/>
    </w:rPr>
  </w:style>
  <w:style w:type="paragraph" w:customStyle="1" w:styleId="58">
    <w:name w:val="无间隔11"/>
    <w:autoRedefine/>
    <w:qFormat/>
    <w:uiPriority w:val="99"/>
    <w:pPr>
      <w:adjustRightInd w:val="0"/>
      <w:snapToGrid w:val="0"/>
    </w:pPr>
    <w:rPr>
      <w:rFonts w:ascii="Tahoma" w:hAnsi="Tahoma" w:eastAsia="微软雅黑" w:cs="Times New Roman"/>
      <w:sz w:val="22"/>
      <w:szCs w:val="22"/>
      <w:lang w:val="en-US" w:eastAsia="zh-CN" w:bidi="ar-SA"/>
    </w:rPr>
  </w:style>
  <w:style w:type="paragraph" w:customStyle="1" w:styleId="59">
    <w:name w:val="reader-word-layer"/>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60">
    <w:name w:val="正文_3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_14"/>
    <w:autoRedefine/>
    <w:qFormat/>
    <w:uiPriority w:val="99"/>
    <w:rPr>
      <w:rFonts w:ascii="Times New Roman" w:hAnsi="Times New Roman" w:eastAsia="宋体" w:cs="Times New Roman"/>
      <w:sz w:val="21"/>
      <w:szCs w:val="22"/>
      <w:lang w:val="en-US" w:eastAsia="zh-CN" w:bidi="ar-SA"/>
    </w:rPr>
  </w:style>
  <w:style w:type="paragraph" w:customStyle="1" w:styleId="62">
    <w:name w:val="正文_4"/>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_5"/>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_1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纯文本_3"/>
    <w:basedOn w:val="64"/>
    <w:autoRedefine/>
    <w:qFormat/>
    <w:uiPriority w:val="99"/>
    <w:pPr>
      <w:widowControl/>
      <w:jc w:val="left"/>
    </w:pPr>
    <w:rPr>
      <w:rFonts w:ascii="宋体" w:hAnsi="Courier New"/>
      <w:szCs w:val="21"/>
    </w:rPr>
  </w:style>
  <w:style w:type="paragraph" w:customStyle="1" w:styleId="66">
    <w:name w:val="纯文本_0_1"/>
    <w:basedOn w:val="1"/>
    <w:autoRedefine/>
    <w:qFormat/>
    <w:uiPriority w:val="99"/>
    <w:pPr>
      <w:widowControl/>
      <w:jc w:val="left"/>
    </w:pPr>
    <w:rPr>
      <w:rFonts w:ascii="宋体" w:hAnsi="Courier New"/>
      <w:szCs w:val="21"/>
    </w:rPr>
  </w:style>
  <w:style w:type="paragraph" w:customStyle="1" w:styleId="67">
    <w:name w:val="正文_17"/>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正文_2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_6"/>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Normal_15"/>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
    <w:name w:val="正文 A"/>
    <w:autoRedefine/>
    <w:qFormat/>
    <w:uiPriority w:val="99"/>
    <w:pPr>
      <w:widowControl w:val="0"/>
      <w:jc w:val="both"/>
    </w:pPr>
    <w:rPr>
      <w:rFonts w:ascii="Calibri" w:hAnsi="Calibri" w:eastAsia="宋体" w:cs="Calibri"/>
      <w:color w:val="000000"/>
      <w:kern w:val="2"/>
      <w:sz w:val="21"/>
      <w:szCs w:val="21"/>
      <w:u w:color="000000"/>
      <w:lang w:val="en-US" w:eastAsia="zh-CN" w:bidi="ar-SA"/>
    </w:rPr>
  </w:style>
  <w:style w:type="paragraph" w:customStyle="1" w:styleId="72">
    <w:name w:val="页眉与页脚"/>
    <w:autoRedefine/>
    <w:qFormat/>
    <w:uiPriority w:val="99"/>
    <w:pPr>
      <w:tabs>
        <w:tab w:val="right" w:pos="9020"/>
      </w:tabs>
    </w:pPr>
    <w:rPr>
      <w:rFonts w:ascii="Helvetica" w:hAnsi="Helvetica" w:eastAsia="宋体" w:cs="Arial Unicode MS"/>
      <w:color w:val="000000"/>
      <w:sz w:val="24"/>
      <w:szCs w:val="24"/>
      <w:lang w:val="en-US" w:eastAsia="zh-CN" w:bidi="ar-SA"/>
    </w:rPr>
  </w:style>
  <w:style w:type="character" w:customStyle="1" w:styleId="73">
    <w:name w:val="font11"/>
    <w:basedOn w:val="30"/>
    <w:autoRedefine/>
    <w:qFormat/>
    <w:uiPriority w:val="0"/>
    <w:rPr>
      <w:rFonts w:hint="default" w:ascii="Times New Roman" w:hAnsi="Times New Roman" w:cs="Times New Roman"/>
      <w:color w:val="000000"/>
      <w:sz w:val="24"/>
      <w:szCs w:val="24"/>
      <w:u w:val="none"/>
    </w:rPr>
  </w:style>
  <w:style w:type="character" w:customStyle="1" w:styleId="74">
    <w:name w:val="font01"/>
    <w:autoRedefine/>
    <w:qFormat/>
    <w:uiPriority w:val="0"/>
    <w:rPr>
      <w:rFonts w:hint="eastAsia" w:ascii="宋体" w:hAnsi="宋体" w:eastAsia="宋体" w:cs="宋体"/>
      <w:color w:val="000000"/>
      <w:sz w:val="24"/>
      <w:szCs w:val="24"/>
      <w:u w:val="none"/>
    </w:rPr>
  </w:style>
  <w:style w:type="character" w:customStyle="1" w:styleId="75">
    <w:name w:val="font31"/>
    <w:basedOn w:val="30"/>
    <w:autoRedefine/>
    <w:qFormat/>
    <w:uiPriority w:val="0"/>
    <w:rPr>
      <w:rFonts w:hint="eastAsia" w:ascii="宋体" w:hAnsi="宋体" w:eastAsia="宋体" w:cs="宋体"/>
      <w:color w:val="000000"/>
      <w:sz w:val="24"/>
      <w:szCs w:val="24"/>
      <w:u w:val="none"/>
    </w:rPr>
  </w:style>
  <w:style w:type="paragraph" w:customStyle="1" w:styleId="76">
    <w:name w:val="正文 New New New New"/>
    <w:autoRedefine/>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77">
    <w:name w:val="p18"/>
    <w:basedOn w:val="1"/>
    <w:autoRedefine/>
    <w:qFormat/>
    <w:uiPriority w:val="99"/>
    <w:pPr>
      <w:widowControl/>
      <w:spacing w:line="748" w:lineRule="atLeast"/>
      <w:ind w:left="-527" w:firstLine="527"/>
    </w:pPr>
    <w:rPr>
      <w:rFonts w:ascii="宋体" w:hAnsi="宋体" w:cs="宋体"/>
      <w:kern w:val="0"/>
      <w:sz w:val="24"/>
    </w:rPr>
  </w:style>
  <w:style w:type="paragraph" w:customStyle="1" w:styleId="78">
    <w:name w:val="表格文字"/>
    <w:basedOn w:val="1"/>
    <w:next w:val="12"/>
    <w:autoRedefine/>
    <w:qFormat/>
    <w:uiPriority w:val="99"/>
    <w:pPr>
      <w:adjustRightInd w:val="0"/>
      <w:spacing w:line="420" w:lineRule="atLeast"/>
      <w:jc w:val="left"/>
      <w:textAlignment w:val="baseline"/>
    </w:pPr>
    <w:rPr>
      <w:kern w:val="0"/>
    </w:rPr>
  </w:style>
  <w:style w:type="paragraph" w:customStyle="1" w:styleId="79">
    <w:name w:val="正文2"/>
    <w:basedOn w:val="1"/>
    <w:autoRedefine/>
    <w:qFormat/>
    <w:uiPriority w:val="0"/>
    <w:pPr>
      <w:spacing w:before="156" w:line="360" w:lineRule="auto"/>
      <w:ind w:firstLine="510" w:firstLineChars="200"/>
    </w:pPr>
    <w:rPr>
      <w:rFonts w:ascii="Calibri" w:hAnsi="Calibri"/>
      <w:sz w:val="24"/>
      <w:szCs w:val="20"/>
    </w:rPr>
  </w:style>
  <w:style w:type="paragraph" w:customStyle="1" w:styleId="80">
    <w:name w:val="样式 标题 2 + Times New Roman 四号 非加粗 段前: 5 磅 段后: 0 磅 行距: 固定值 20..."/>
    <w:basedOn w:val="5"/>
    <w:autoRedefine/>
    <w:qFormat/>
    <w:uiPriority w:val="0"/>
    <w:pPr>
      <w:spacing w:before="100" w:line="400" w:lineRule="exact"/>
    </w:pPr>
    <w:rPr>
      <w:rFonts w:cs="宋体"/>
      <w:b w:val="0"/>
      <w:sz w:val="28"/>
      <w:szCs w:val="20"/>
    </w:rPr>
  </w:style>
  <w:style w:type="paragraph" w:customStyle="1" w:styleId="81">
    <w:name w:val="Blockquote"/>
    <w:basedOn w:val="1"/>
    <w:autoRedefine/>
    <w:qFormat/>
    <w:uiPriority w:val="0"/>
    <w:pPr>
      <w:autoSpaceDE w:val="0"/>
      <w:autoSpaceDN w:val="0"/>
      <w:adjustRightInd w:val="0"/>
      <w:spacing w:before="100" w:after="100"/>
      <w:ind w:left="360" w:right="360"/>
      <w:jc w:val="left"/>
    </w:pPr>
    <w:rPr>
      <w:kern w:val="0"/>
      <w:sz w:val="24"/>
    </w:rPr>
  </w:style>
  <w:style w:type="character" w:customStyle="1" w:styleId="82">
    <w:name w:val="标题 2 Char"/>
    <w:link w:val="5"/>
    <w:autoRedefine/>
    <w:qFormat/>
    <w:uiPriority w:val="0"/>
    <w:rPr>
      <w:rFonts w:ascii="Arial" w:hAnsi="Arial" w:eastAsia="黑体"/>
      <w:b/>
      <w:bCs/>
      <w:sz w:val="32"/>
      <w:szCs w:val="32"/>
    </w:rPr>
  </w:style>
  <w:style w:type="paragraph" w:customStyle="1" w:styleId="83">
    <w:name w:val="城建正文"/>
    <w:basedOn w:val="1"/>
    <w:autoRedefine/>
    <w:qFormat/>
    <w:uiPriority w:val="0"/>
    <w:pPr>
      <w:spacing w:line="500" w:lineRule="exact"/>
      <w:ind w:firstLine="200" w:firstLineChars="200"/>
    </w:pPr>
    <w:rPr>
      <w:kern w:val="0"/>
      <w:sz w:val="24"/>
    </w:rPr>
  </w:style>
  <w:style w:type="paragraph" w:customStyle="1" w:styleId="84">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85">
    <w:name w:val="章正文"/>
    <w:basedOn w:val="1"/>
    <w:autoRedefine/>
    <w:qFormat/>
    <w:uiPriority w:val="0"/>
    <w:pPr>
      <w:spacing w:before="156" w:beforeLines="50" w:after="120" w:line="300" w:lineRule="auto"/>
      <w:ind w:firstLine="480"/>
    </w:pPr>
    <w:rPr>
      <w:rFonts w:ascii="Helvetica" w:hAnsi="Helvetica"/>
      <w:kern w:val="0"/>
      <w:sz w:val="24"/>
    </w:rPr>
  </w:style>
  <w:style w:type="paragraph" w:customStyle="1" w:styleId="86">
    <w:name w:val="签发人"/>
    <w:basedOn w:val="1"/>
    <w:autoRedefine/>
    <w:qFormat/>
    <w:uiPriority w:val="0"/>
    <w:rPr>
      <w:rFonts w:eastAsia="楷体"/>
      <w:sz w:val="32"/>
    </w:rPr>
  </w:style>
  <w:style w:type="character" w:customStyle="1" w:styleId="87">
    <w:name w:val="font21"/>
    <w:basedOn w:val="30"/>
    <w:autoRedefine/>
    <w:qFormat/>
    <w:uiPriority w:val="0"/>
    <w:rPr>
      <w:rFonts w:ascii="宋体" w:hAnsi="宋体" w:eastAsia="宋体" w:cs="宋体"/>
      <w:color w:val="000000"/>
      <w:sz w:val="16"/>
      <w:szCs w:val="16"/>
      <w:u w:val="none"/>
    </w:rPr>
  </w:style>
  <w:style w:type="paragraph" w:customStyle="1" w:styleId="88">
    <w:name w:val="4正-b"/>
    <w:basedOn w:val="1"/>
    <w:autoRedefine/>
    <w:qFormat/>
    <w:uiPriority w:val="0"/>
    <w:pPr>
      <w:widowControl/>
      <w:spacing w:before="120" w:after="100"/>
    </w:pPr>
    <w:rPr>
      <w:rFonts w:ascii="Arial" w:hAnsi="Arial" w:cs="Arial"/>
      <w:iC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58</Pages>
  <Words>27609</Words>
  <Characters>28979</Characters>
  <Lines>189</Lines>
  <Paragraphs>53</Paragraphs>
  <TotalTime>2</TotalTime>
  <ScaleCrop>false</ScaleCrop>
  <LinksUpToDate>false</LinksUpToDate>
  <CharactersWithSpaces>30235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2018-06-19T13:33:00Z</dcterms:created>
  <dc:creator>S-mile</dc:creator>
  <cp:lastModifiedBy>弄白白白</cp:lastModifiedBy>
  <dcterms:modified xsi:type="dcterms:W3CDTF">2024-04-16T07:29:06Z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1BB7E30D9E7642F5BED37C7EA831B20B</vt:lpwstr>
  </property>
</Properties>
</file>