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spacing w:line="360" w:lineRule="auto"/>
        <w:jc w:val="center"/>
        <w:rPr>
          <w:rFonts w:hint="eastAsia" w:ascii="宋体" w:hAnsi="宋体" w:eastAsia="宋体" w:cs="宋体"/>
          <w:b/>
          <w:color w:val="000000" w:themeColor="text1"/>
          <w:kern w:val="0"/>
          <w:sz w:val="52"/>
          <w:szCs w:val="52"/>
          <w:highlight w:val="none"/>
          <w14:textFill>
            <w14:solidFill>
              <w14:schemeClr w14:val="tx1"/>
            </w14:solidFill>
          </w14:textFill>
        </w:rPr>
      </w:pPr>
    </w:p>
    <w:p>
      <w:pPr>
        <w:shd w:val="clear"/>
        <w:jc w:val="center"/>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drawing>
          <wp:anchor distT="0" distB="0" distL="114300" distR="114300" simplePos="0" relativeHeight="251659264" behindDoc="1" locked="0" layoutInCell="1" allowOverlap="1">
            <wp:simplePos x="0" y="0"/>
            <wp:positionH relativeFrom="page">
              <wp:posOffset>1371600</wp:posOffset>
            </wp:positionH>
            <wp:positionV relativeFrom="page">
              <wp:posOffset>1310640</wp:posOffset>
            </wp:positionV>
            <wp:extent cx="2971800" cy="2091690"/>
            <wp:effectExtent l="0" t="0" r="0" b="3810"/>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5">
                      <a:lum contrast="11999"/>
                    </a:blip>
                    <a:stretch>
                      <a:fillRect/>
                    </a:stretch>
                  </pic:blipFill>
                  <pic:spPr>
                    <a:xfrm>
                      <a:off x="0" y="0"/>
                      <a:ext cx="2971800" cy="2091690"/>
                    </a:xfrm>
                    <a:prstGeom prst="rect">
                      <a:avLst/>
                    </a:prstGeom>
                    <a:noFill/>
                    <a:ln w="12700">
                      <a:noFill/>
                    </a:ln>
                  </pic:spPr>
                </pic:pic>
              </a:graphicData>
            </a:graphic>
          </wp:anchor>
        </w:drawing>
      </w:r>
    </w:p>
    <w:p>
      <w:pPr>
        <w:shd w:val="clear"/>
        <w:jc w:val="center"/>
        <w:rPr>
          <w:rFonts w:hint="eastAsia" w:ascii="宋体" w:hAnsi="宋体" w:eastAsia="宋体" w:cs="宋体"/>
          <w:color w:val="000000" w:themeColor="text1"/>
          <w:sz w:val="52"/>
          <w:szCs w:val="52"/>
          <w:highlight w:val="none"/>
          <w14:textFill>
            <w14:solidFill>
              <w14:schemeClr w14:val="tx1"/>
            </w14:solidFill>
          </w14:textFill>
        </w:rPr>
      </w:pPr>
    </w:p>
    <w:p>
      <w:pPr>
        <w:shd w:val="clear"/>
        <w:jc w:val="center"/>
        <w:rPr>
          <w:rFonts w:hint="eastAsia" w:ascii="宋体" w:hAnsi="宋体" w:eastAsia="宋体" w:cs="宋体"/>
          <w:color w:val="000000" w:themeColor="text1"/>
          <w:sz w:val="72"/>
          <w:szCs w:val="72"/>
          <w:highlight w:val="none"/>
          <w14:textFill>
            <w14:solidFill>
              <w14:schemeClr w14:val="tx1"/>
            </w14:solidFill>
          </w14:textFill>
        </w:rPr>
      </w:pPr>
      <w:r>
        <w:rPr>
          <w:rFonts w:hint="eastAsia" w:ascii="宋体" w:hAnsi="宋体" w:eastAsia="宋体" w:cs="宋体"/>
          <w:color w:val="000000" w:themeColor="text1"/>
          <w:sz w:val="72"/>
          <w:szCs w:val="72"/>
          <w:highlight w:val="none"/>
          <w14:textFill>
            <w14:solidFill>
              <w14:schemeClr w14:val="tx1"/>
            </w14:solidFill>
          </w14:textFill>
        </w:rPr>
        <w:t xml:space="preserve">         F-STONE</w:t>
      </w:r>
    </w:p>
    <w:p>
      <w:pPr>
        <w:shd w:val="clear"/>
        <w:jc w:val="center"/>
        <w:rPr>
          <w:rFonts w:hint="eastAsia" w:ascii="宋体" w:hAnsi="宋体" w:eastAsia="宋体" w:cs="宋体"/>
          <w:color w:val="000000" w:themeColor="text1"/>
          <w:sz w:val="36"/>
          <w:szCs w:val="36"/>
          <w:highlight w:val="none"/>
          <w14:textFill>
            <w14:solidFill>
              <w14:schemeClr w14:val="tx1"/>
            </w14:solidFill>
          </w14:textFill>
        </w:rPr>
      </w:pPr>
    </w:p>
    <w:p>
      <w:pPr>
        <w:shd w:val="clear"/>
        <w:jc w:val="center"/>
        <w:rPr>
          <w:rFonts w:hint="eastAsia" w:ascii="宋体" w:hAnsi="宋体" w:eastAsia="宋体" w:cs="宋体"/>
          <w:b/>
          <w:color w:val="000000" w:themeColor="text1"/>
          <w:sz w:val="72"/>
          <w:szCs w:val="72"/>
          <w:highlight w:val="none"/>
          <w14:textFill>
            <w14:solidFill>
              <w14:schemeClr w14:val="tx1"/>
            </w14:solidFill>
          </w14:textFill>
        </w:rPr>
      </w:pPr>
    </w:p>
    <w:p>
      <w:pPr>
        <w:shd w:val="clear" w:color="auto"/>
        <w:spacing w:line="360" w:lineRule="auto"/>
        <w:jc w:val="center"/>
        <w:rPr>
          <w:rFonts w:hint="eastAsia" w:ascii="宋体" w:hAnsi="宋体" w:eastAsia="宋体" w:cs="宋体"/>
          <w:b/>
          <w:color w:val="000000" w:themeColor="text1"/>
          <w:kern w:val="0"/>
          <w:sz w:val="52"/>
          <w:szCs w:val="52"/>
          <w:highlight w:val="none"/>
          <w14:textFill>
            <w14:solidFill>
              <w14:schemeClr w14:val="tx1"/>
            </w14:solidFill>
          </w14:textFill>
        </w:rPr>
      </w:pPr>
      <w:r>
        <w:rPr>
          <w:rFonts w:hint="eastAsia" w:ascii="宋体" w:hAnsi="宋体" w:eastAsia="宋体" w:cs="宋体"/>
          <w:b/>
          <w:color w:val="000000" w:themeColor="text1"/>
          <w:kern w:val="0"/>
          <w:sz w:val="52"/>
          <w:szCs w:val="52"/>
          <w:highlight w:val="none"/>
          <w14:textFill>
            <w14:solidFill>
              <w14:schemeClr w14:val="tx1"/>
            </w14:solidFill>
          </w14:textFill>
        </w:rPr>
        <w:t>政府采购招标文件</w:t>
      </w:r>
    </w:p>
    <w:p>
      <w:pPr>
        <w:shd w:val="clear" w:color="auto"/>
        <w:spacing w:line="360" w:lineRule="auto"/>
        <w:jc w:val="center"/>
        <w:rPr>
          <w:rFonts w:hint="eastAsia" w:ascii="宋体" w:hAnsi="宋体" w:eastAsia="宋体" w:cs="宋体"/>
          <w:color w:val="000000" w:themeColor="text1"/>
          <w:sz w:val="28"/>
          <w:szCs w:val="28"/>
          <w:highlight w:val="none"/>
          <w14:textFill>
            <w14:solidFill>
              <w14:schemeClr w14:val="tx1"/>
            </w14:solidFill>
          </w14:textFill>
        </w:rPr>
      </w:pPr>
    </w:p>
    <w:p>
      <w:pPr>
        <w:shd w:val="clear" w:color="auto"/>
        <w:spacing w:line="360" w:lineRule="auto"/>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项目编号：</w:t>
      </w:r>
      <w:r>
        <w:rPr>
          <w:rFonts w:hint="eastAsia" w:ascii="宋体" w:hAnsi="宋体" w:cs="宋体"/>
          <w:color w:val="000000" w:themeColor="text1"/>
          <w:sz w:val="28"/>
          <w:szCs w:val="28"/>
          <w:highlight w:val="none"/>
          <w:lang w:eastAsia="zh-CN"/>
          <w14:textFill>
            <w14:solidFill>
              <w14:schemeClr w14:val="tx1"/>
            </w14:solidFill>
          </w14:textFill>
        </w:rPr>
        <w:t>ZJWS2023-LQ222-1</w:t>
      </w:r>
    </w:p>
    <w:p>
      <w:pPr>
        <w:shd w:val="clear" w:color="auto"/>
        <w:tabs>
          <w:tab w:val="left" w:pos="1860"/>
        </w:tabs>
        <w:spacing w:line="360" w:lineRule="auto"/>
        <w:rPr>
          <w:rFonts w:hint="eastAsia" w:ascii="宋体" w:hAnsi="宋体" w:eastAsia="宋体" w:cs="宋体"/>
          <w:color w:val="000000" w:themeColor="text1"/>
          <w:kern w:val="0"/>
          <w:sz w:val="28"/>
          <w:highlight w:val="none"/>
          <w14:textFill>
            <w14:solidFill>
              <w14:schemeClr w14:val="tx1"/>
            </w14:solidFill>
          </w14:textFill>
        </w:rPr>
      </w:pPr>
    </w:p>
    <w:p>
      <w:pPr>
        <w:shd w:val="clear" w:color="auto"/>
        <w:spacing w:line="360" w:lineRule="auto"/>
        <w:rPr>
          <w:rFonts w:hint="eastAsia" w:ascii="宋体" w:hAnsi="宋体" w:eastAsia="宋体" w:cs="宋体"/>
          <w:color w:val="000000" w:themeColor="text1"/>
          <w:kern w:val="0"/>
          <w:sz w:val="28"/>
          <w:highlight w:val="none"/>
          <w14:textFill>
            <w14:solidFill>
              <w14:schemeClr w14:val="tx1"/>
            </w14:solidFill>
          </w14:textFill>
        </w:rPr>
      </w:pPr>
    </w:p>
    <w:p>
      <w:pPr>
        <w:shd w:val="clear"/>
        <w:autoSpaceDE w:val="0"/>
        <w:autoSpaceDN w:val="0"/>
        <w:adjustRightInd w:val="0"/>
        <w:spacing w:line="360" w:lineRule="auto"/>
        <w:ind w:firstLine="1680" w:firstLineChars="600"/>
        <w:jc w:val="both"/>
        <w:rPr>
          <w:rFonts w:hint="eastAsia" w:ascii="宋体" w:hAnsi="宋体" w:eastAsia="宋体" w:cs="宋体"/>
          <w:color w:val="000000" w:themeColor="text1"/>
          <w:kern w:val="0"/>
          <w:sz w:val="28"/>
          <w:highlight w:val="none"/>
          <w14:textFill>
            <w14:solidFill>
              <w14:schemeClr w14:val="tx1"/>
            </w14:solidFill>
          </w14:textFill>
        </w:rPr>
      </w:pPr>
      <w:r>
        <w:rPr>
          <w:rFonts w:hint="eastAsia" w:ascii="宋体" w:hAnsi="宋体" w:eastAsia="宋体" w:cs="宋体"/>
          <w:color w:val="000000" w:themeColor="text1"/>
          <w:kern w:val="0"/>
          <w:sz w:val="28"/>
          <w:highlight w:val="none"/>
          <w14:textFill>
            <w14:solidFill>
              <w14:schemeClr w14:val="tx1"/>
            </w14:solidFill>
          </w14:textFill>
        </w:rPr>
        <w:t>采购项目：</w:t>
      </w:r>
      <w:r>
        <w:rPr>
          <w:rFonts w:hint="eastAsia" w:ascii="宋体" w:hAnsi="宋体" w:cs="宋体"/>
          <w:color w:val="000000" w:themeColor="text1"/>
          <w:kern w:val="0"/>
          <w:sz w:val="28"/>
          <w:highlight w:val="none"/>
          <w:lang w:eastAsia="zh-CN"/>
          <w14:textFill>
            <w14:solidFill>
              <w14:schemeClr w14:val="tx1"/>
            </w14:solidFill>
          </w14:textFill>
        </w:rPr>
        <w:t>路桥区档案馆数字档案馆项目（二次）</w:t>
      </w:r>
    </w:p>
    <w:p>
      <w:pPr>
        <w:shd w:val="clear"/>
        <w:autoSpaceDE w:val="0"/>
        <w:autoSpaceDN w:val="0"/>
        <w:adjustRightInd w:val="0"/>
        <w:spacing w:line="360" w:lineRule="auto"/>
        <w:ind w:firstLine="1680" w:firstLineChars="600"/>
        <w:rPr>
          <w:rFonts w:hint="eastAsia" w:ascii="宋体" w:hAnsi="宋体" w:eastAsia="宋体" w:cs="宋体"/>
          <w:color w:val="000000" w:themeColor="text1"/>
          <w:kern w:val="0"/>
          <w:sz w:val="28"/>
          <w:highlight w:val="none"/>
          <w:lang w:eastAsia="zh-CN"/>
          <w14:textFill>
            <w14:solidFill>
              <w14:schemeClr w14:val="tx1"/>
            </w14:solidFill>
          </w14:textFill>
        </w:rPr>
      </w:pPr>
      <w:r>
        <w:rPr>
          <w:rFonts w:hint="eastAsia" w:ascii="宋体" w:hAnsi="宋体" w:eastAsia="宋体" w:cs="宋体"/>
          <w:color w:val="000000" w:themeColor="text1"/>
          <w:kern w:val="0"/>
          <w:sz w:val="28"/>
          <w:highlight w:val="none"/>
          <w:lang w:val="en-US" w:eastAsia="zh-CN"/>
          <w14:textFill>
            <w14:solidFill>
              <w14:schemeClr w14:val="tx1"/>
            </w14:solidFill>
          </w14:textFill>
        </w:rPr>
        <w:t>采购单位</w:t>
      </w:r>
      <w:r>
        <w:rPr>
          <w:rFonts w:hint="eastAsia" w:ascii="宋体" w:hAnsi="宋体" w:eastAsia="宋体" w:cs="宋体"/>
          <w:color w:val="000000" w:themeColor="text1"/>
          <w:kern w:val="0"/>
          <w:sz w:val="28"/>
          <w:highlight w:val="none"/>
          <w14:textFill>
            <w14:solidFill>
              <w14:schemeClr w14:val="tx1"/>
            </w14:solidFill>
          </w14:textFill>
        </w:rPr>
        <w:t>：</w:t>
      </w:r>
      <w:r>
        <w:rPr>
          <w:rFonts w:hint="eastAsia" w:ascii="宋体" w:hAnsi="宋体" w:eastAsia="宋体" w:cs="宋体"/>
          <w:color w:val="000000" w:themeColor="text1"/>
          <w:kern w:val="0"/>
          <w:sz w:val="28"/>
          <w:highlight w:val="none"/>
          <w:lang w:eastAsia="zh-CN"/>
          <w14:textFill>
            <w14:solidFill>
              <w14:schemeClr w14:val="tx1"/>
            </w14:solidFill>
          </w14:textFill>
        </w:rPr>
        <w:t>台州市路桥区档案馆</w:t>
      </w:r>
    </w:p>
    <w:p>
      <w:pPr>
        <w:shd w:val="clear"/>
        <w:autoSpaceDE w:val="0"/>
        <w:autoSpaceDN w:val="0"/>
        <w:adjustRightInd w:val="0"/>
        <w:spacing w:line="360" w:lineRule="auto"/>
        <w:jc w:val="center"/>
        <w:rPr>
          <w:rFonts w:hint="eastAsia" w:ascii="宋体" w:hAnsi="宋体" w:eastAsia="宋体" w:cs="宋体"/>
          <w:color w:val="000000" w:themeColor="text1"/>
          <w:kern w:val="0"/>
          <w:sz w:val="28"/>
          <w:highlight w:val="none"/>
          <w14:textFill>
            <w14:solidFill>
              <w14:schemeClr w14:val="tx1"/>
            </w14:solidFill>
          </w14:textFill>
        </w:rPr>
      </w:pPr>
    </w:p>
    <w:p>
      <w:pPr>
        <w:shd w:val="clear"/>
        <w:autoSpaceDE w:val="0"/>
        <w:autoSpaceDN w:val="0"/>
        <w:adjustRightInd w:val="0"/>
        <w:spacing w:line="360" w:lineRule="auto"/>
        <w:jc w:val="center"/>
        <w:rPr>
          <w:rFonts w:hint="eastAsia" w:ascii="宋体" w:hAnsi="宋体" w:eastAsia="宋体" w:cs="宋体"/>
          <w:color w:val="000000" w:themeColor="text1"/>
          <w:kern w:val="0"/>
          <w:sz w:val="28"/>
          <w:highlight w:val="none"/>
          <w14:textFill>
            <w14:solidFill>
              <w14:schemeClr w14:val="tx1"/>
            </w14:solidFill>
          </w14:textFill>
        </w:rPr>
      </w:pPr>
    </w:p>
    <w:p>
      <w:pPr>
        <w:shd w:val="clear"/>
        <w:autoSpaceDE w:val="0"/>
        <w:autoSpaceDN w:val="0"/>
        <w:adjustRightInd w:val="0"/>
        <w:spacing w:line="360" w:lineRule="auto"/>
        <w:jc w:val="center"/>
        <w:rPr>
          <w:rFonts w:hint="eastAsia" w:ascii="宋体" w:hAnsi="宋体" w:eastAsia="宋体" w:cs="宋体"/>
          <w:color w:val="000000" w:themeColor="text1"/>
          <w:kern w:val="0"/>
          <w:sz w:val="28"/>
          <w:highlight w:val="none"/>
          <w14:textFill>
            <w14:solidFill>
              <w14:schemeClr w14:val="tx1"/>
            </w14:solidFill>
          </w14:textFill>
        </w:rPr>
      </w:pPr>
      <w:r>
        <w:rPr>
          <w:rFonts w:hint="eastAsia" w:ascii="宋体" w:hAnsi="宋体" w:eastAsia="宋体" w:cs="宋体"/>
          <w:color w:val="000000" w:themeColor="text1"/>
          <w:kern w:val="0"/>
          <w:sz w:val="28"/>
          <w:highlight w:val="none"/>
          <w14:textFill>
            <w14:solidFill>
              <w14:schemeClr w14:val="tx1"/>
            </w14:solidFill>
          </w14:textFill>
        </w:rPr>
        <w:t>采购代理机构：</w:t>
      </w:r>
      <w:r>
        <w:rPr>
          <w:rFonts w:hint="eastAsia" w:ascii="宋体" w:hAnsi="宋体" w:eastAsia="宋体" w:cs="宋体"/>
          <w:color w:val="000000" w:themeColor="text1"/>
          <w:kern w:val="0"/>
          <w:sz w:val="28"/>
          <w:highlight w:val="none"/>
          <w:lang w:eastAsia="zh-CN"/>
          <w14:textFill>
            <w14:solidFill>
              <w14:schemeClr w14:val="tx1"/>
            </w14:solidFill>
          </w14:textFill>
        </w:rPr>
        <w:t>浙江五石中正工程</w:t>
      </w:r>
      <w:r>
        <w:rPr>
          <w:rFonts w:hint="eastAsia" w:ascii="宋体" w:hAnsi="宋体" w:eastAsia="宋体" w:cs="宋体"/>
          <w:color w:val="000000" w:themeColor="text1"/>
          <w:kern w:val="0"/>
          <w:sz w:val="28"/>
          <w:highlight w:val="none"/>
          <w14:textFill>
            <w14:solidFill>
              <w14:schemeClr w14:val="tx1"/>
            </w14:solidFill>
          </w14:textFill>
        </w:rPr>
        <w:t>咨询有限公司</w:t>
      </w:r>
    </w:p>
    <w:p>
      <w:pPr>
        <w:shd w:val="clear"/>
        <w:autoSpaceDE w:val="0"/>
        <w:autoSpaceDN w:val="0"/>
        <w:adjustRightInd w:val="0"/>
        <w:spacing w:line="360" w:lineRule="auto"/>
        <w:jc w:val="center"/>
        <w:rPr>
          <w:rFonts w:hint="eastAsia" w:ascii="宋体" w:hAnsi="宋体" w:eastAsia="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lang w:val="en-US" w:eastAsia="zh-CN"/>
          <w14:textFill>
            <w14:solidFill>
              <w14:schemeClr w14:val="tx1"/>
            </w14:solidFill>
          </w14:textFill>
        </w:rPr>
        <w:t>2024年1月</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p>
    <w:p>
      <w:pPr>
        <w:shd w:val="clear"/>
        <w:jc w:val="center"/>
        <w:rPr>
          <w:rFonts w:hint="eastAsia" w:ascii="宋体" w:hAnsi="宋体" w:eastAsia="宋体" w:cs="宋体"/>
          <w:b/>
          <w:bCs/>
          <w:color w:val="000000" w:themeColor="text1"/>
          <w:sz w:val="36"/>
          <w:szCs w:val="36"/>
          <w:highlight w:val="none"/>
          <w14:textFill>
            <w14:solidFill>
              <w14:schemeClr w14:val="tx1"/>
            </w14:solidFill>
          </w14:textFill>
        </w:rPr>
      </w:pPr>
      <w:r>
        <w:rPr>
          <w:rFonts w:hint="eastAsia" w:ascii="宋体" w:hAnsi="宋体" w:eastAsia="宋体" w:cs="宋体"/>
          <w:b/>
          <w:bCs/>
          <w:color w:val="000000" w:themeColor="text1"/>
          <w:sz w:val="36"/>
          <w:szCs w:val="36"/>
          <w:highlight w:val="none"/>
          <w14:textFill>
            <w14:solidFill>
              <w14:schemeClr w14:val="tx1"/>
            </w14:solidFill>
          </w14:textFill>
        </w:rPr>
        <w:t>目  录</w:t>
      </w: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第一章 公开招标采购公告</w:t>
      </w:r>
    </w:p>
    <w:p>
      <w:pPr>
        <w:shd w:val="clear"/>
        <w:spacing w:line="360" w:lineRule="auto"/>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第二章 投标人须知</w:t>
      </w:r>
    </w:p>
    <w:p>
      <w:pPr>
        <w:shd w:val="clear"/>
        <w:spacing w:line="360" w:lineRule="auto"/>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第三章 评标办法及评分标准</w:t>
      </w:r>
    </w:p>
    <w:p>
      <w:pPr>
        <w:shd w:val="clear"/>
        <w:spacing w:line="360" w:lineRule="auto"/>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第四章 公开招标需求</w:t>
      </w:r>
    </w:p>
    <w:p>
      <w:pPr>
        <w:shd w:val="clear"/>
        <w:spacing w:line="360" w:lineRule="auto"/>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第五章 政府采购合同主要条款指引</w:t>
      </w:r>
    </w:p>
    <w:p>
      <w:pPr>
        <w:shd w:val="clear"/>
        <w:spacing w:line="360" w:lineRule="auto"/>
        <w:rPr>
          <w:rFonts w:hint="eastAsia" w:ascii="宋体" w:hAnsi="宋体" w:eastAsia="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第六章 投标文件格式附件</w:t>
      </w: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ind w:firstLine="723" w:firstLineChars="200"/>
        <w:jc w:val="center"/>
        <w:rPr>
          <w:rFonts w:hint="eastAsia" w:ascii="宋体" w:hAnsi="宋体" w:eastAsia="宋体" w:cs="宋体"/>
          <w:b/>
          <w:bCs/>
          <w:color w:val="000000" w:themeColor="text1"/>
          <w:sz w:val="36"/>
          <w:szCs w:val="44"/>
          <w:highlight w:val="none"/>
          <w14:textFill>
            <w14:solidFill>
              <w14:schemeClr w14:val="tx1"/>
            </w14:solidFill>
          </w14:textFill>
        </w:rPr>
      </w:pPr>
      <w:r>
        <w:rPr>
          <w:rFonts w:hint="eastAsia" w:ascii="宋体" w:hAnsi="宋体" w:eastAsia="宋体" w:cs="宋体"/>
          <w:b/>
          <w:bCs/>
          <w:color w:val="000000" w:themeColor="text1"/>
          <w:sz w:val="36"/>
          <w:szCs w:val="44"/>
          <w:highlight w:val="none"/>
          <w14:textFill>
            <w14:solidFill>
              <w14:schemeClr w14:val="tx1"/>
            </w14:solidFill>
          </w14:textFill>
        </w:rPr>
        <w:t>第一章 公开招标采购公告</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 xml:space="preserve">根据《中华人民共和国政府采购法》、《中华人民共和国政府采购法实施条例》和财政部令第87号《政府采购货物和服务招标投标管理办法》等有关规定, </w:t>
      </w:r>
      <w:r>
        <w:rPr>
          <w:rFonts w:hint="eastAsia" w:ascii="宋体" w:hAnsi="宋体" w:eastAsia="宋体" w:cs="宋体"/>
          <w:b/>
          <w:bCs/>
          <w:color w:val="000000" w:themeColor="text1"/>
          <w:sz w:val="24"/>
          <w:szCs w:val="32"/>
          <w:highlight w:val="none"/>
          <w:lang w:eastAsia="zh-CN"/>
          <w14:textFill>
            <w14:solidFill>
              <w14:schemeClr w14:val="tx1"/>
            </w14:solidFill>
          </w14:textFill>
        </w:rPr>
        <w:t>浙江五石中正工程</w:t>
      </w:r>
      <w:r>
        <w:rPr>
          <w:rFonts w:hint="eastAsia" w:ascii="宋体" w:hAnsi="宋体" w:eastAsia="宋体" w:cs="宋体"/>
          <w:b/>
          <w:bCs/>
          <w:color w:val="000000" w:themeColor="text1"/>
          <w:sz w:val="24"/>
          <w:szCs w:val="32"/>
          <w:highlight w:val="none"/>
          <w14:textFill>
            <w14:solidFill>
              <w14:schemeClr w14:val="tx1"/>
            </w14:solidFill>
          </w14:textFill>
        </w:rPr>
        <w:t>咨询有限公司</w:t>
      </w:r>
      <w:r>
        <w:rPr>
          <w:rFonts w:hint="eastAsia" w:ascii="宋体" w:hAnsi="宋体" w:eastAsia="宋体" w:cs="宋体"/>
          <w:color w:val="000000" w:themeColor="text1"/>
          <w:sz w:val="24"/>
          <w:szCs w:val="32"/>
          <w:highlight w:val="none"/>
          <w14:textFill>
            <w14:solidFill>
              <w14:schemeClr w14:val="tx1"/>
            </w14:solidFill>
          </w14:textFill>
        </w:rPr>
        <w:t>受</w:t>
      </w:r>
      <w:r>
        <w:rPr>
          <w:rFonts w:hint="eastAsia" w:ascii="宋体" w:hAnsi="宋体" w:eastAsia="宋体" w:cs="宋体"/>
          <w:b/>
          <w:bCs/>
          <w:color w:val="000000" w:themeColor="text1"/>
          <w:sz w:val="24"/>
          <w:szCs w:val="32"/>
          <w:highlight w:val="none"/>
          <w:lang w:eastAsia="zh-CN"/>
          <w14:textFill>
            <w14:solidFill>
              <w14:schemeClr w14:val="tx1"/>
            </w14:solidFill>
          </w14:textFill>
        </w:rPr>
        <w:t>台州市路桥区档案馆</w:t>
      </w:r>
      <w:r>
        <w:rPr>
          <w:rFonts w:hint="eastAsia" w:ascii="宋体" w:hAnsi="宋体" w:eastAsia="宋体" w:cs="宋体"/>
          <w:color w:val="000000" w:themeColor="text1"/>
          <w:sz w:val="24"/>
          <w:szCs w:val="32"/>
          <w:highlight w:val="none"/>
          <w14:textFill>
            <w14:solidFill>
              <w14:schemeClr w14:val="tx1"/>
            </w14:solidFill>
          </w14:textFill>
        </w:rPr>
        <w:t>委托，现就其</w:t>
      </w:r>
      <w:r>
        <w:rPr>
          <w:rFonts w:hint="eastAsia" w:ascii="宋体" w:hAnsi="宋体" w:cs="宋体"/>
          <w:b/>
          <w:bCs/>
          <w:color w:val="000000" w:themeColor="text1"/>
          <w:sz w:val="24"/>
          <w:szCs w:val="32"/>
          <w:highlight w:val="none"/>
          <w:lang w:eastAsia="zh-CN"/>
          <w14:textFill>
            <w14:solidFill>
              <w14:schemeClr w14:val="tx1"/>
            </w14:solidFill>
          </w14:textFill>
        </w:rPr>
        <w:t>路桥区档案馆数字档案馆项目（二次）</w:t>
      </w:r>
      <w:r>
        <w:rPr>
          <w:rFonts w:hint="eastAsia" w:ascii="宋体" w:hAnsi="宋体" w:eastAsia="宋体" w:cs="宋体"/>
          <w:color w:val="000000" w:themeColor="text1"/>
          <w:sz w:val="24"/>
          <w:szCs w:val="32"/>
          <w:highlight w:val="none"/>
          <w14:textFill>
            <w14:solidFill>
              <w14:schemeClr w14:val="tx1"/>
            </w14:solidFill>
          </w14:textFill>
        </w:rPr>
        <w:t>进行</w:t>
      </w:r>
      <w:r>
        <w:rPr>
          <w:rFonts w:hint="eastAsia" w:ascii="宋体" w:hAnsi="宋体" w:eastAsia="宋体" w:cs="宋体"/>
          <w:b/>
          <w:bCs/>
          <w:color w:val="000000" w:themeColor="text1"/>
          <w:sz w:val="24"/>
          <w:szCs w:val="32"/>
          <w:highlight w:val="none"/>
          <w14:textFill>
            <w14:solidFill>
              <w14:schemeClr w14:val="tx1"/>
            </w14:solidFill>
          </w14:textFill>
        </w:rPr>
        <w:t>公开招标</w:t>
      </w:r>
      <w:r>
        <w:rPr>
          <w:rFonts w:hint="eastAsia" w:ascii="宋体" w:hAnsi="宋体" w:eastAsia="宋体" w:cs="宋体"/>
          <w:color w:val="000000" w:themeColor="text1"/>
          <w:sz w:val="24"/>
          <w:szCs w:val="32"/>
          <w:highlight w:val="none"/>
          <w14:textFill>
            <w14:solidFill>
              <w14:schemeClr w14:val="tx1"/>
            </w14:solidFill>
          </w14:textFill>
        </w:rPr>
        <w:t>采购，欢迎合格供应商前来投标。</w:t>
      </w:r>
    </w:p>
    <w:p>
      <w:pPr>
        <w:shd w:val="clear"/>
        <w:spacing w:line="360" w:lineRule="auto"/>
        <w:ind w:firstLine="482" w:firstLineChars="200"/>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一、项目编号：</w:t>
      </w:r>
      <w:r>
        <w:rPr>
          <w:rFonts w:hint="eastAsia" w:ascii="宋体" w:hAnsi="宋体" w:cs="宋体"/>
          <w:color w:val="000000" w:themeColor="text1"/>
          <w:sz w:val="24"/>
          <w:szCs w:val="32"/>
          <w:highlight w:val="none"/>
          <w:lang w:eastAsia="zh-CN"/>
          <w14:textFill>
            <w14:solidFill>
              <w14:schemeClr w14:val="tx1"/>
            </w14:solidFill>
          </w14:textFill>
        </w:rPr>
        <w:t>ZJWS2023-LQ222-1</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二、招标项目概况：</w:t>
      </w:r>
    </w:p>
    <w:tbl>
      <w:tblPr>
        <w:tblStyle w:val="31"/>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856"/>
        <w:gridCol w:w="3579"/>
        <w:gridCol w:w="1014"/>
        <w:gridCol w:w="1456"/>
        <w:gridCol w:w="145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634" w:hRule="atLeast"/>
          <w:jc w:val="center"/>
        </w:trPr>
        <w:tc>
          <w:tcPr>
            <w:tcW w:w="856"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lang w:eastAsia="zh-CN"/>
                <w14:textFill>
                  <w14:solidFill>
                    <w14:schemeClr w14:val="tx1"/>
                  </w14:solidFill>
                </w14:textFill>
              </w:rPr>
            </w:pPr>
            <w:r>
              <w:rPr>
                <w:rFonts w:hint="eastAsia" w:ascii="宋体" w:hAnsi="宋体" w:eastAsia="宋体" w:cs="宋体"/>
                <w:b/>
                <w:bCs/>
                <w:color w:val="000000" w:themeColor="text1"/>
                <w:sz w:val="24"/>
                <w:szCs w:val="32"/>
                <w:highlight w:val="none"/>
                <w:lang w:eastAsia="zh-CN"/>
                <w14:textFill>
                  <w14:solidFill>
                    <w14:schemeClr w14:val="tx1"/>
                  </w14:solidFill>
                </w14:textFill>
              </w:rPr>
              <w:t>标项</w:t>
            </w:r>
          </w:p>
        </w:tc>
        <w:tc>
          <w:tcPr>
            <w:tcW w:w="3579"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项目名称</w:t>
            </w:r>
          </w:p>
        </w:tc>
        <w:tc>
          <w:tcPr>
            <w:tcW w:w="1014"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数量</w:t>
            </w:r>
          </w:p>
        </w:tc>
        <w:tc>
          <w:tcPr>
            <w:tcW w:w="1456"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预算金额</w:t>
            </w:r>
          </w:p>
          <w:p>
            <w:pPr>
              <w:shd w:val="clear"/>
              <w:jc w:val="center"/>
              <w:rPr>
                <w:rFonts w:hint="eastAsia" w:ascii="宋体" w:hAnsi="宋体" w:eastAsia="宋体" w:cs="宋体"/>
                <w:b/>
                <w:bCs/>
                <w:color w:val="000000" w:themeColor="text1"/>
                <w:sz w:val="24"/>
                <w:szCs w:val="32"/>
                <w:highlight w:val="none"/>
                <w:lang w:val="en-US" w:eastAsia="zh-CN"/>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（万元）</w:t>
            </w:r>
          </w:p>
        </w:tc>
        <w:tc>
          <w:tcPr>
            <w:tcW w:w="1456"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lang w:val="en-US" w:eastAsia="zh-CN"/>
                <w14:textFill>
                  <w14:solidFill>
                    <w14:schemeClr w14:val="tx1"/>
                  </w14:solidFill>
                </w14:textFill>
              </w:rPr>
            </w:pPr>
            <w:r>
              <w:rPr>
                <w:rFonts w:hint="eastAsia" w:ascii="宋体" w:hAnsi="宋体" w:eastAsia="宋体" w:cs="宋体"/>
                <w:b/>
                <w:bCs/>
                <w:color w:val="000000" w:themeColor="text1"/>
                <w:sz w:val="24"/>
                <w:szCs w:val="32"/>
                <w:highlight w:val="none"/>
                <w:lang w:val="en-US" w:eastAsia="zh-CN"/>
                <w14:textFill>
                  <w14:solidFill>
                    <w14:schemeClr w14:val="tx1"/>
                  </w14:solidFill>
                </w14:textFill>
              </w:rPr>
              <w:t>最高限价</w:t>
            </w:r>
          </w:p>
          <w:p>
            <w:pPr>
              <w:shd w:val="clear"/>
              <w:jc w:val="center"/>
              <w:rPr>
                <w:rFonts w:hint="eastAsia" w:ascii="宋体" w:hAnsi="宋体" w:eastAsia="宋体" w:cs="宋体"/>
                <w:b/>
                <w:bCs/>
                <w:color w:val="000000" w:themeColor="text1"/>
                <w:sz w:val="24"/>
                <w:szCs w:val="32"/>
                <w:highlight w:val="none"/>
                <w:lang w:val="en-US" w:eastAsia="zh-CN"/>
                <w14:textFill>
                  <w14:solidFill>
                    <w14:schemeClr w14:val="tx1"/>
                  </w14:solidFill>
                </w14:textFill>
              </w:rPr>
            </w:pPr>
            <w:r>
              <w:rPr>
                <w:rFonts w:hint="eastAsia" w:ascii="宋体" w:hAnsi="宋体" w:eastAsia="宋体" w:cs="宋体"/>
                <w:b/>
                <w:bCs/>
                <w:color w:val="000000" w:themeColor="text1"/>
                <w:sz w:val="24"/>
                <w:szCs w:val="32"/>
                <w:highlight w:val="none"/>
                <w:lang w:val="en-US" w:eastAsia="zh-CN"/>
                <w14:textFill>
                  <w14:solidFill>
                    <w14:schemeClr w14:val="tx1"/>
                  </w14:solidFill>
                </w14:textFill>
              </w:rPr>
              <w:t>（万元）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634" w:hRule="atLeast"/>
          <w:jc w:val="center"/>
        </w:trPr>
        <w:tc>
          <w:tcPr>
            <w:tcW w:w="856" w:type="dxa"/>
            <w:tcMar>
              <w:top w:w="75" w:type="dxa"/>
              <w:left w:w="75" w:type="dxa"/>
              <w:bottom w:w="75" w:type="dxa"/>
              <w:right w:w="75" w:type="dxa"/>
            </w:tcMar>
            <w:vAlign w:val="center"/>
          </w:tcPr>
          <w:p>
            <w:pPr>
              <w:shd w:val="clear"/>
              <w:jc w:val="center"/>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w:t>
            </w:r>
          </w:p>
        </w:tc>
        <w:tc>
          <w:tcPr>
            <w:tcW w:w="3579" w:type="dxa"/>
            <w:tcMar>
              <w:top w:w="75" w:type="dxa"/>
              <w:left w:w="75" w:type="dxa"/>
              <w:bottom w:w="75" w:type="dxa"/>
              <w:right w:w="75" w:type="dxa"/>
            </w:tcMar>
            <w:vAlign w:val="center"/>
          </w:tcPr>
          <w:p>
            <w:pPr>
              <w:shd w:val="clear"/>
              <w:jc w:val="center"/>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color w:val="000000" w:themeColor="text1"/>
                <w:sz w:val="24"/>
                <w:szCs w:val="32"/>
                <w:highlight w:val="none"/>
                <w:lang w:eastAsia="zh-CN"/>
                <w14:textFill>
                  <w14:solidFill>
                    <w14:schemeClr w14:val="tx1"/>
                  </w14:solidFill>
                </w14:textFill>
              </w:rPr>
              <w:t>路桥区档案馆数字档案馆项目（二次）</w:t>
            </w:r>
          </w:p>
        </w:tc>
        <w:tc>
          <w:tcPr>
            <w:tcW w:w="1014" w:type="dxa"/>
            <w:tcMar>
              <w:top w:w="75" w:type="dxa"/>
              <w:left w:w="75" w:type="dxa"/>
              <w:bottom w:w="75" w:type="dxa"/>
              <w:right w:w="75" w:type="dxa"/>
            </w:tcMar>
            <w:vAlign w:val="center"/>
          </w:tcPr>
          <w:p>
            <w:pPr>
              <w:shd w:val="clear"/>
              <w:jc w:val="center"/>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w:t>
            </w:r>
          </w:p>
        </w:tc>
        <w:tc>
          <w:tcPr>
            <w:tcW w:w="1456" w:type="dxa"/>
            <w:tcMar>
              <w:top w:w="75" w:type="dxa"/>
              <w:left w:w="75" w:type="dxa"/>
              <w:bottom w:w="75" w:type="dxa"/>
              <w:right w:w="75" w:type="dxa"/>
            </w:tcMar>
            <w:vAlign w:val="center"/>
          </w:tcPr>
          <w:p>
            <w:pPr>
              <w:shd w:val="clear"/>
              <w:jc w:val="center"/>
              <w:rPr>
                <w:rFonts w:hint="eastAsia" w:ascii="宋体" w:hAnsi="宋体" w:eastAsia="宋体" w:cs="宋体"/>
                <w:color w:val="000000" w:themeColor="text1"/>
                <w:sz w:val="24"/>
                <w:szCs w:val="32"/>
                <w:highlight w:val="none"/>
                <w:lang w:val="en-US" w:eastAsia="zh-CN"/>
                <w14:textFill>
                  <w14:solidFill>
                    <w14:schemeClr w14:val="tx1"/>
                  </w14:solidFill>
                </w14:textFill>
              </w:rPr>
            </w:pPr>
            <w:r>
              <w:rPr>
                <w:rFonts w:hint="eastAsia" w:ascii="宋体" w:hAnsi="宋体" w:eastAsia="宋体" w:cs="宋体"/>
                <w:color w:val="000000" w:themeColor="text1"/>
                <w:sz w:val="24"/>
                <w:szCs w:val="32"/>
                <w:highlight w:val="none"/>
                <w:lang w:val="en-US" w:eastAsia="zh-CN"/>
                <w14:textFill>
                  <w14:solidFill>
                    <w14:schemeClr w14:val="tx1"/>
                  </w14:solidFill>
                </w14:textFill>
              </w:rPr>
              <w:t>443</w:t>
            </w:r>
          </w:p>
        </w:tc>
        <w:tc>
          <w:tcPr>
            <w:tcW w:w="1456" w:type="dxa"/>
            <w:tcMar>
              <w:top w:w="75" w:type="dxa"/>
              <w:left w:w="75" w:type="dxa"/>
              <w:bottom w:w="75" w:type="dxa"/>
              <w:right w:w="75" w:type="dxa"/>
            </w:tcMar>
            <w:vAlign w:val="center"/>
          </w:tcPr>
          <w:p>
            <w:pPr>
              <w:shd w:val="clear"/>
              <w:jc w:val="center"/>
              <w:rPr>
                <w:rFonts w:hint="default" w:ascii="宋体" w:hAnsi="宋体" w:eastAsia="宋体" w:cs="宋体"/>
                <w:color w:val="000000" w:themeColor="text1"/>
                <w:sz w:val="24"/>
                <w:szCs w:val="32"/>
                <w:highlight w:val="none"/>
                <w:lang w:val="en-US" w:eastAsia="zh-CN"/>
                <w14:textFill>
                  <w14:solidFill>
                    <w14:schemeClr w14:val="tx1"/>
                  </w14:solidFill>
                </w14:textFill>
              </w:rPr>
            </w:pPr>
            <w:r>
              <w:rPr>
                <w:rFonts w:hint="eastAsia" w:ascii="宋体" w:hAnsi="宋体" w:cs="宋体"/>
                <w:color w:val="000000" w:themeColor="text1"/>
                <w:sz w:val="24"/>
                <w:szCs w:val="32"/>
                <w:highlight w:val="none"/>
                <w:lang w:val="en-US" w:eastAsia="zh-CN"/>
                <w14:textFill>
                  <w14:solidFill>
                    <w14:schemeClr w14:val="tx1"/>
                  </w14:solidFill>
                </w14:textFill>
              </w:rPr>
              <w:t>400.4</w:t>
            </w:r>
          </w:p>
        </w:tc>
      </w:tr>
    </w:tbl>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三、合格投标人的资格条件：</w:t>
      </w:r>
    </w:p>
    <w:p>
      <w:pPr>
        <w:shd w:val="clea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满足《中华人民共和国政府采购法》第二十二条规定；未被“信用中国”（www.creditchina.gov.cn）、中国政府采购网（www.ccgp.gov.cn）列入失信被执行人、重大税收违法失信主体、政府采购严重违法失信行为记录名单。</w:t>
      </w:r>
    </w:p>
    <w:p>
      <w:pPr>
        <w:shd w:val="clea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落实政府采购政策需满足的资格要求：本项目为专门面向中小企业采购的项目，提供服务的供应商应为中小微企业（监狱企业及残疾人福利性单位视同小型、微型企业）。 </w:t>
      </w:r>
    </w:p>
    <w:p>
      <w:pPr>
        <w:shd w:val="clea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本项目的特定资格要求：无</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color="auto"/>
        <w:spacing w:line="360" w:lineRule="auto"/>
        <w:ind w:firstLine="480" w:firstLineChars="200"/>
        <w:rPr>
          <w:rFonts w:hint="eastAsia" w:ascii="宋体" w:hAnsi="宋体" w:eastAsia="宋体" w:cs="宋体"/>
          <w:b w:val="0"/>
          <w:bCs w:val="0"/>
          <w:color w:val="000000" w:themeColor="text1"/>
          <w:sz w:val="24"/>
          <w:szCs w:val="32"/>
          <w:highlight w:val="none"/>
          <w14:textFill>
            <w14:solidFill>
              <w14:schemeClr w14:val="tx1"/>
            </w14:solidFill>
          </w14:textFill>
        </w:rPr>
      </w:pPr>
      <w:r>
        <w:rPr>
          <w:rFonts w:hint="eastAsia" w:ascii="宋体" w:hAnsi="宋体" w:eastAsia="宋体" w:cs="宋体"/>
          <w:b w:val="0"/>
          <w:bCs w:val="0"/>
          <w:color w:val="000000" w:themeColor="text1"/>
          <w:sz w:val="24"/>
          <w:szCs w:val="32"/>
          <w:highlight w:val="none"/>
          <w14:textFill>
            <w14:solidFill>
              <w14:schemeClr w14:val="tx1"/>
            </w14:solidFill>
          </w14:textFill>
        </w:rPr>
        <w:t>4、本项目</w:t>
      </w:r>
      <w:r>
        <w:rPr>
          <w:rFonts w:hint="eastAsia" w:ascii="宋体" w:hAnsi="宋体" w:eastAsia="宋体" w:cs="宋体"/>
          <w:b w:val="0"/>
          <w:bCs w:val="0"/>
          <w:color w:val="000000" w:themeColor="text1"/>
          <w:sz w:val="24"/>
          <w:szCs w:val="32"/>
          <w:highlight w:val="none"/>
          <w:lang w:val="en-US" w:eastAsia="zh-CN"/>
          <w14:textFill>
            <w14:solidFill>
              <w14:schemeClr w14:val="tx1"/>
            </w14:solidFill>
          </w14:textFill>
        </w:rPr>
        <w:t>不</w:t>
      </w:r>
      <w:r>
        <w:rPr>
          <w:rFonts w:hint="eastAsia" w:ascii="宋体" w:hAnsi="宋体" w:eastAsia="宋体" w:cs="宋体"/>
          <w:b w:val="0"/>
          <w:bCs w:val="0"/>
          <w:color w:val="000000" w:themeColor="text1"/>
          <w:sz w:val="24"/>
          <w:szCs w:val="32"/>
          <w:highlight w:val="none"/>
          <w14:textFill>
            <w14:solidFill>
              <w14:schemeClr w14:val="tx1"/>
            </w14:solidFill>
          </w14:textFill>
        </w:rPr>
        <w:t>接受联合体投标。</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四、招标文件获取的方式、时间：</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1、本项目招标文件实行“政府采购云平台”在线获取，不提供招标文件纸质版。供应商获取招标文件前应先完成“政府采购云平台”的账号注册。</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2、获取时间：自本公告发布之日起至响应文件递交截止时间止（以供应商完成获取采购文件申请后下载采购文件的时间为准）。</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3、地点：政采云平台（</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"http://zfcg.czt.zj.gov.cn/"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4"/>
          <w:szCs w:val="32"/>
          <w:highlight w:val="none"/>
          <w14:textFill>
            <w14:solidFill>
              <w14:schemeClr w14:val="tx1"/>
            </w14:solidFill>
          </w14:textFill>
        </w:rPr>
        <w:t>http</w:t>
      </w:r>
      <w:r>
        <w:rPr>
          <w:rFonts w:hint="eastAsia" w:ascii="宋体" w:hAnsi="宋体" w:eastAsia="宋体" w:cs="宋体"/>
          <w:color w:val="000000" w:themeColor="text1"/>
          <w:sz w:val="24"/>
          <w:szCs w:val="32"/>
          <w:highlight w:val="none"/>
          <w:lang w:val="en-US" w:eastAsia="zh-CN"/>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//zfcg.czt.zj.gov.cn</w:t>
      </w:r>
      <w:r>
        <w:rPr>
          <w:rFonts w:hint="eastAsia" w:ascii="宋体" w:hAnsi="宋体" w:eastAsia="宋体" w:cs="宋体"/>
          <w:color w:val="000000" w:themeColor="text1"/>
          <w:sz w:val="24"/>
          <w:szCs w:val="32"/>
          <w:highlight w:val="none"/>
          <w14:textFill>
            <w14:solidFill>
              <w14:schemeClr w14:val="tx1"/>
            </w14:solidFill>
          </w14:textFill>
        </w:rPr>
        <w:fldChar w:fldCharType="end"/>
      </w:r>
      <w:r>
        <w:rPr>
          <w:rFonts w:hint="eastAsia" w:ascii="宋体" w:hAnsi="宋体" w:eastAsia="宋体" w:cs="宋体"/>
          <w:color w:val="000000" w:themeColor="text1"/>
          <w:sz w:val="24"/>
          <w:szCs w:val="32"/>
          <w:highlight w:val="none"/>
          <w14:textFill>
            <w14:solidFill>
              <w14:schemeClr w14:val="tx1"/>
            </w14:solidFill>
          </w14:textFill>
        </w:rPr>
        <w:t>）。</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shd w:val="clear"/>
        <w:spacing w:line="360" w:lineRule="auto"/>
        <w:ind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6、未进行供应商资格报名或登记（含网上报名登记）的供应商，应视为未参加政府采购活动，不得提出质疑，但因供应商资格条件受到限制、报名时间设定不符合有关规定等原因使供应商不能参加报名或登记的除外。</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五、投标说明：</w:t>
      </w:r>
    </w:p>
    <w:p>
      <w:pPr>
        <w:shd w:val="clear"/>
        <w:spacing w:line="360" w:lineRule="auto"/>
        <w:ind w:firstLine="480" w:firstLineChars="200"/>
        <w:rPr>
          <w:rFonts w:hint="eastAsia" w:ascii="宋体" w:hAnsi="宋体" w:eastAsia="宋体" w:cs="宋体"/>
          <w:color w:val="000000" w:themeColor="text1"/>
          <w:kern w:val="0"/>
          <w:sz w:val="24"/>
          <w:highlight w:val="none"/>
          <w:u w:val="single"/>
          <w14:textFill>
            <w14:solidFill>
              <w14:schemeClr w14:val="tx1"/>
            </w14:solidFill>
          </w14:textFill>
        </w:rPr>
      </w:pPr>
      <w:r>
        <w:rPr>
          <w:rFonts w:hint="eastAsia" w:ascii="宋体" w:hAnsi="宋体" w:eastAsia="宋体" w:cs="宋体"/>
          <w:color w:val="000000" w:themeColor="text1"/>
          <w:kern w:val="0"/>
          <w:sz w:val="24"/>
          <w:highlight w:val="none"/>
          <w:u w:val="single"/>
          <w14:textFill>
            <w14:solidFill>
              <w14:schemeClr w14:val="tx1"/>
            </w14:solidFill>
          </w14:textFill>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w:t>
      </w:r>
      <w:r>
        <w:rPr>
          <w:rFonts w:hint="eastAsia" w:ascii="宋体" w:hAnsi="宋体" w:eastAsia="宋体" w:cs="宋体"/>
          <w:color w:val="000000" w:themeColor="text1"/>
          <w:kern w:val="0"/>
          <w:sz w:val="24"/>
          <w:highlight w:val="none"/>
          <w:u w:val="single"/>
          <w:lang w:val="en-US" w:eastAsia="zh-CN"/>
          <w14:textFill>
            <w14:solidFill>
              <w14:schemeClr w14:val="tx1"/>
            </w14:solidFill>
          </w14:textFill>
        </w:rPr>
        <w:t>95763</w:t>
      </w:r>
      <w:r>
        <w:rPr>
          <w:rFonts w:hint="eastAsia" w:ascii="宋体" w:hAnsi="宋体" w:eastAsia="宋体" w:cs="宋体"/>
          <w:color w:val="000000" w:themeColor="text1"/>
          <w:kern w:val="0"/>
          <w:sz w:val="24"/>
          <w:highlight w:val="none"/>
          <w:u w:val="single"/>
          <w14:textFill>
            <w14:solidFill>
              <w14:schemeClr w14:val="tx1"/>
            </w14:solidFill>
          </w14:textFill>
        </w:rPr>
        <w:t>。</w:t>
      </w:r>
    </w:p>
    <w:p>
      <w:pPr>
        <w:shd w:val="clear"/>
        <w:spacing w:line="360" w:lineRule="auto"/>
        <w:ind w:firstLine="480" w:firstLineChars="200"/>
        <w:rPr>
          <w:rFonts w:hint="eastAsia" w:ascii="宋体" w:hAnsi="宋体" w:eastAsia="宋体" w:cs="宋体"/>
          <w:color w:val="000000" w:themeColor="text1"/>
          <w:kern w:val="0"/>
          <w:sz w:val="24"/>
          <w:highlight w:val="none"/>
          <w:u w:val="single"/>
          <w14:textFill>
            <w14:solidFill>
              <w14:schemeClr w14:val="tx1"/>
            </w14:solidFill>
          </w14:textFill>
        </w:rPr>
      </w:pPr>
      <w:r>
        <w:rPr>
          <w:rFonts w:hint="eastAsia" w:ascii="宋体" w:hAnsi="宋体" w:eastAsia="宋体" w:cs="宋体"/>
          <w:color w:val="000000" w:themeColor="text1"/>
          <w:kern w:val="0"/>
          <w:sz w:val="24"/>
          <w:highlight w:val="none"/>
          <w:u w:val="single"/>
          <w14:textFill>
            <w14:solidFill>
              <w14:schemeClr w14:val="tx1"/>
            </w14:solidFill>
          </w14:textFill>
        </w:rPr>
        <w:t>2.投标人通过政采云平台电子投标工具制作投标文件，电子投标工具请供应商自行前往浙江政府采购网下载并安装（下载网址：</w:t>
      </w:r>
      <w:r>
        <w:rPr>
          <w:rFonts w:hint="eastAsia" w:ascii="宋体" w:hAnsi="宋体" w:eastAsia="宋体" w:cs="宋体"/>
          <w:color w:val="000000" w:themeColor="text1"/>
          <w:sz w:val="24"/>
          <w:szCs w:val="24"/>
          <w:highlight w:val="none"/>
          <w:u w:val="single"/>
          <w14:textFill>
            <w14:solidFill>
              <w14:schemeClr w14:val="tx1"/>
            </w14:solidFill>
          </w14:textFill>
        </w:rPr>
        <w:t>https://zfcg.czt.zj.gov.cn/luban/detail?parentId=600030&amp;articleId=ZoGATzO%2FwUdM7eXAIXLAyg%3D%3D&amp;utm=luban.luban-PC-37000.979-pc-websitegroup-zhejiang-secondPage-front.1.58e482b00f1311eea8dfcb72d7241801）。</w:t>
      </w:r>
    </w:p>
    <w:p>
      <w:pPr>
        <w:shd w:val="clear"/>
        <w:spacing w:line="360" w:lineRule="auto"/>
        <w:ind w:firstLine="480" w:firstLineChars="200"/>
        <w:rPr>
          <w:rFonts w:hint="eastAsia" w:ascii="宋体" w:hAnsi="宋体" w:eastAsia="宋体" w:cs="宋体"/>
          <w:color w:val="000000" w:themeColor="text1"/>
          <w:kern w:val="0"/>
          <w:sz w:val="24"/>
          <w:highlight w:val="none"/>
          <w:u w:val="single"/>
          <w14:textFill>
            <w14:solidFill>
              <w14:schemeClr w14:val="tx1"/>
            </w14:solidFill>
          </w14:textFill>
        </w:rPr>
      </w:pPr>
      <w:r>
        <w:rPr>
          <w:rFonts w:hint="eastAsia" w:ascii="宋体" w:hAnsi="宋体" w:eastAsia="宋体" w:cs="宋体"/>
          <w:color w:val="000000" w:themeColor="text1"/>
          <w:kern w:val="0"/>
          <w:sz w:val="24"/>
          <w:highlight w:val="none"/>
          <w:u w:val="single"/>
          <w14:textFill>
            <w14:solidFill>
              <w14:schemeClr w14:val="tx1"/>
            </w14:solidFill>
          </w14:textFill>
        </w:rPr>
        <w:t>3.</w:t>
      </w:r>
      <w:r>
        <w:rPr>
          <w:rFonts w:hint="eastAsia" w:ascii="宋体" w:hAnsi="宋体" w:eastAsia="宋体" w:cs="宋体"/>
          <w:color w:val="000000" w:themeColor="text1"/>
          <w:sz w:val="24"/>
          <w:szCs w:val="24"/>
          <w:highlight w:val="none"/>
          <w:u w:val="single"/>
          <w14:textFill>
            <w14:solidFill>
              <w14:schemeClr w14:val="tx1"/>
            </w14:solidFill>
          </w14:textFill>
        </w:rPr>
        <w:t>投标人应在开标前完成CA数字证书办理（办理流程详见https://zfcg.czt.zj.gov.cn/luban/detail?parentId=600030&amp;articleId=8usMobfHBXp2GJnjOIZ0EA%3D%3D&amp;utm=luban.luban-PC-37000.979-pc-websitegroup-zhejiang-secondPage-front.3.b52770000f1311eeb3d92762a180ef93，完成CA数字证书办理预计一周左右，请各投标人自行把握时间）。</w:t>
      </w:r>
    </w:p>
    <w:p>
      <w:pPr>
        <w:shd w:val="clear"/>
        <w:spacing w:line="360" w:lineRule="auto"/>
        <w:ind w:firstLine="480" w:firstLineChars="200"/>
        <w:rPr>
          <w:rFonts w:hint="eastAsia" w:ascii="宋体" w:hAnsi="宋体" w:eastAsia="宋体" w:cs="宋体"/>
          <w:color w:val="000000" w:themeColor="text1"/>
          <w:kern w:val="0"/>
          <w:sz w:val="24"/>
          <w:highlight w:val="none"/>
          <w:u w:val="single"/>
          <w14:textFill>
            <w14:solidFill>
              <w14:schemeClr w14:val="tx1"/>
            </w14:solidFill>
          </w14:textFill>
        </w:rPr>
      </w:pPr>
      <w:r>
        <w:rPr>
          <w:rFonts w:hint="eastAsia" w:ascii="宋体" w:hAnsi="宋体" w:eastAsia="宋体" w:cs="宋体"/>
          <w:color w:val="000000" w:themeColor="text1"/>
          <w:kern w:val="0"/>
          <w:sz w:val="24"/>
          <w:highlight w:val="none"/>
          <w:u w:val="single"/>
          <w14:textFill>
            <w14:solidFill>
              <w14:schemeClr w14:val="tx1"/>
            </w14:solidFill>
          </w14:textFill>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r>
        <w:rPr>
          <w:rFonts w:hint="eastAsia" w:ascii="宋体" w:hAnsi="宋体" w:eastAsia="宋体" w:cs="宋体"/>
          <w:color w:val="000000" w:themeColor="text1"/>
          <w:kern w:val="0"/>
          <w:sz w:val="24"/>
          <w:highlight w:val="none"/>
          <w:u w:val="single"/>
          <w:lang w:val="en-GB"/>
          <w14:textFill>
            <w14:solidFill>
              <w14:schemeClr w14:val="tx1"/>
            </w14:solidFill>
          </w14:textFill>
        </w:rPr>
        <w:t>在开标后规定的投标有效期内，投标人不能撤销投标文件。</w:t>
      </w:r>
    </w:p>
    <w:p>
      <w:pPr>
        <w:shd w:val="clear"/>
        <w:spacing w:line="360" w:lineRule="auto"/>
        <w:ind w:firstLine="480" w:firstLineChars="20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5.投标文件的组成、份数、密封、效力</w:t>
      </w:r>
    </w:p>
    <w:p>
      <w:pPr>
        <w:shd w:val="clear" w:color="auto"/>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本项目实行电子投标，供应商应准备电子投标文件、以介质（U盘）存储的数据电文形式</w:t>
      </w:r>
      <w:r>
        <w:rPr>
          <w:rFonts w:hint="eastAsia" w:ascii="宋体" w:hAnsi="宋体" w:eastAsia="宋体" w:cs="宋体"/>
          <w:color w:val="000000" w:themeColor="text1"/>
          <w:sz w:val="24"/>
          <w:highlight w:val="none"/>
          <w:lang w:val="en-US" w:eastAsia="zh-CN"/>
          <w14:textFill>
            <w14:solidFill>
              <w14:schemeClr w14:val="tx1"/>
            </w14:solidFill>
          </w14:textFill>
        </w:rPr>
        <w:t>二</w:t>
      </w:r>
      <w:r>
        <w:rPr>
          <w:rFonts w:hint="eastAsia" w:ascii="宋体" w:hAnsi="宋体" w:eastAsia="宋体" w:cs="宋体"/>
          <w:color w:val="000000" w:themeColor="text1"/>
          <w:sz w:val="24"/>
          <w:highlight w:val="none"/>
          <w14:textFill>
            <w14:solidFill>
              <w14:schemeClr w14:val="tx1"/>
            </w14:solidFill>
          </w14:textFill>
        </w:rPr>
        <w:t>类：</w:t>
      </w:r>
    </w:p>
    <w:p>
      <w:pPr>
        <w:shd w:val="clear" w:color="auto"/>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5.1电子投标文件，按政采云平台项目采购--电子招投标操作指南及本招标文件要求编制。</w:t>
      </w:r>
    </w:p>
    <w:p>
      <w:pPr>
        <w:shd w:val="clear" w:color="auto"/>
        <w:spacing w:line="360" w:lineRule="auto"/>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5.2</w:t>
      </w:r>
      <w:r>
        <w:rPr>
          <w:rFonts w:hint="eastAsia" w:ascii="宋体" w:hAnsi="宋体" w:eastAsia="宋体" w:cs="宋体"/>
          <w:color w:val="000000" w:themeColor="text1"/>
          <w:sz w:val="24"/>
          <w:highlight w:val="none"/>
          <w:u w:val="single"/>
          <w14:textFill>
            <w14:solidFill>
              <w14:schemeClr w14:val="tx1"/>
            </w14:solidFill>
          </w14:textFill>
        </w:rPr>
        <w:t>投标供应商在“政府采购云平台”完成“电子加密投标文件”的上传递交后，还可以在投标截止时间前递交以介质（U盘）存储的数据电文形式的“备份投标文件”，“备份投标文件”应当密封包装并在包装上标注投标项目名称、投标单位名称并加盖公章。可采用以下两种方式其中一种送达（逾期送达或未密封将被拒收）：</w:t>
      </w:r>
    </w:p>
    <w:p>
      <w:pPr>
        <w:shd w:val="clear" w:color="auto"/>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①在投标截止时间前送交到开标地点；</w:t>
      </w:r>
    </w:p>
    <w:p>
      <w:pPr>
        <w:shd w:val="clear" w:color="auto"/>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②采用邮寄方式，邮寄公司统一采用顺丰（包裹外包装上请注明单位、项目名称、联系电话等信息，以便代理机构作接收登记工作），邮寄接收截止时间为投标截止时间前（邮寄地址：浙江五石中正工程咨询有限公司（浙江省台州市椒江区东环大道576号二楼，联系人：金老师，电话：0576-88781913。））。</w:t>
      </w:r>
    </w:p>
    <w:p>
      <w:pPr>
        <w:shd w:val="clear" w:color="auto"/>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w:t>
      </w: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供应商按照平台提示和招标文件的规定在半小时内完成在线解密。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p>
      <w:pPr>
        <w:shd w:val="clear"/>
        <w:spacing w:line="360" w:lineRule="auto"/>
        <w:ind w:firstLine="482" w:firstLineChars="200"/>
        <w:rPr>
          <w:rFonts w:hint="eastAsia" w:ascii="宋体" w:hAnsi="宋体" w:eastAsia="宋体" w:cs="宋体"/>
          <w:color w:val="000000" w:themeColor="text1"/>
          <w:sz w:val="24"/>
          <w:szCs w:val="32"/>
          <w:highlight w:val="none"/>
          <w:lang w:val="en-US" w:eastAsia="zh-CN"/>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六、投标截止时间及开标时间：</w:t>
      </w:r>
      <w:r>
        <w:rPr>
          <w:rFonts w:hint="eastAsia" w:ascii="宋体" w:hAnsi="宋体" w:eastAsia="宋体" w:cs="宋体"/>
          <w:b w:val="0"/>
          <w:bCs w:val="0"/>
          <w:color w:val="000000" w:themeColor="text1"/>
          <w:sz w:val="24"/>
          <w:szCs w:val="32"/>
          <w:highlight w:val="none"/>
          <w:lang w:val="en-US" w:eastAsia="zh-CN"/>
          <w14:textFill>
            <w14:solidFill>
              <w14:schemeClr w14:val="tx1"/>
            </w14:solidFill>
          </w14:textFill>
        </w:rPr>
        <w:t>北京时间</w:t>
      </w:r>
      <w:r>
        <w:rPr>
          <w:rFonts w:hint="eastAsia" w:ascii="宋体" w:hAnsi="宋体" w:cs="宋体"/>
          <w:color w:val="000000" w:themeColor="text1"/>
          <w:sz w:val="24"/>
          <w:szCs w:val="32"/>
          <w:highlight w:val="none"/>
          <w:lang w:eastAsia="zh-CN"/>
          <w14:textFill>
            <w14:solidFill>
              <w14:schemeClr w14:val="tx1"/>
            </w14:solidFill>
          </w14:textFill>
        </w:rPr>
        <w:t>2024年</w:t>
      </w:r>
      <w:r>
        <w:rPr>
          <w:rFonts w:hint="eastAsia" w:ascii="宋体" w:hAnsi="宋体" w:cs="宋体"/>
          <w:color w:val="000000" w:themeColor="text1"/>
          <w:sz w:val="24"/>
          <w:szCs w:val="32"/>
          <w:highlight w:val="none"/>
          <w:lang w:val="en-US" w:eastAsia="zh-CN"/>
          <w14:textFill>
            <w14:solidFill>
              <w14:schemeClr w14:val="tx1"/>
            </w14:solidFill>
          </w14:textFill>
        </w:rPr>
        <w:t>2</w:t>
      </w:r>
      <w:r>
        <w:rPr>
          <w:rFonts w:hint="eastAsia" w:ascii="宋体" w:hAnsi="宋体" w:cs="宋体"/>
          <w:color w:val="000000" w:themeColor="text1"/>
          <w:sz w:val="24"/>
          <w:szCs w:val="32"/>
          <w:highlight w:val="none"/>
          <w:lang w:eastAsia="zh-CN"/>
          <w14:textFill>
            <w14:solidFill>
              <w14:schemeClr w14:val="tx1"/>
            </w14:solidFill>
          </w14:textFill>
        </w:rPr>
        <w:t>月</w:t>
      </w:r>
      <w:r>
        <w:rPr>
          <w:rFonts w:hint="eastAsia" w:ascii="宋体" w:hAnsi="宋体" w:cs="宋体"/>
          <w:color w:val="000000" w:themeColor="text1"/>
          <w:sz w:val="24"/>
          <w:szCs w:val="32"/>
          <w:highlight w:val="none"/>
          <w:lang w:val="en-US" w:eastAsia="zh-CN"/>
          <w14:textFill>
            <w14:solidFill>
              <w14:schemeClr w14:val="tx1"/>
            </w14:solidFill>
          </w14:textFill>
        </w:rPr>
        <w:t>4</w:t>
      </w:r>
      <w:r>
        <w:rPr>
          <w:rFonts w:hint="eastAsia" w:ascii="宋体" w:hAnsi="宋体" w:cs="宋体"/>
          <w:color w:val="000000" w:themeColor="text1"/>
          <w:sz w:val="24"/>
          <w:szCs w:val="32"/>
          <w:highlight w:val="none"/>
          <w:lang w:eastAsia="zh-CN"/>
          <w14:textFill>
            <w14:solidFill>
              <w14:schemeClr w14:val="tx1"/>
            </w14:solidFill>
          </w14:textFill>
        </w:rPr>
        <w:t>日下午14:00</w:t>
      </w:r>
      <w:r>
        <w:rPr>
          <w:rFonts w:hint="eastAsia" w:ascii="宋体" w:hAnsi="宋体" w:eastAsia="宋体" w:cs="宋体"/>
          <w:color w:val="000000" w:themeColor="text1"/>
          <w:sz w:val="24"/>
          <w:szCs w:val="32"/>
          <w:highlight w:val="none"/>
          <w:lang w:val="en-US" w:eastAsia="zh-CN"/>
          <w14:textFill>
            <w14:solidFill>
              <w14:schemeClr w14:val="tx1"/>
            </w14:solidFill>
          </w14:textFill>
        </w:rPr>
        <w:t>整</w:t>
      </w:r>
    </w:p>
    <w:p>
      <w:pPr>
        <w:shd w:val="clear"/>
        <w:spacing w:line="360" w:lineRule="auto"/>
        <w:ind w:firstLine="482"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七、投标及开标地址：</w:t>
      </w:r>
      <w:r>
        <w:rPr>
          <w:rFonts w:hint="eastAsia" w:ascii="宋体" w:hAnsi="宋体" w:eastAsia="宋体" w:cs="宋体"/>
          <w:b w:val="0"/>
          <w:bCs w:val="0"/>
          <w:color w:val="000000" w:themeColor="text1"/>
          <w:sz w:val="24"/>
          <w:highlight w:val="none"/>
          <w14:textFill>
            <w14:solidFill>
              <w14:schemeClr w14:val="tx1"/>
            </w14:solidFill>
          </w14:textFill>
        </w:rPr>
        <w:t>通过“政府采购云平台（www.zcygov.cn）”实行在线投标响应</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台州市路桥区财富大道999号区政府商城办公区（商城国际）五楼政府采购中心开标室（一）。</w:t>
      </w:r>
    </w:p>
    <w:p>
      <w:pPr>
        <w:shd w:val="clear"/>
        <w:spacing w:line="360" w:lineRule="auto"/>
        <w:ind w:firstLine="482" w:firstLineChars="200"/>
        <w:outlineLvl w:val="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八、相关注意事项：</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供应商如对招标文件有异议应按规定的时间提出，逾期提出的，采购组织机构可不予受理、答复。</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2.根据财库[2016]125号《关于在政府采购活动中查询及使用信用记录有关问题的通知》要求，采购代理机构会对供应商信用记录进行查询并甄别。</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1）信用信息查询的截止时点：投标截止前一个工作日；</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2）查询渠道：“信用中国”（</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"qq://txfile/"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4"/>
          <w:szCs w:val="32"/>
          <w:highlight w:val="none"/>
          <w14:textFill>
            <w14:solidFill>
              <w14:schemeClr w14:val="tx1"/>
            </w14:solidFill>
          </w14:textFill>
        </w:rPr>
        <w:t>www.creditchina.gov.cn</w:t>
      </w:r>
      <w:r>
        <w:rPr>
          <w:rFonts w:hint="eastAsia" w:ascii="宋体" w:hAnsi="宋体" w:eastAsia="宋体" w:cs="宋体"/>
          <w:color w:val="000000" w:themeColor="text1"/>
          <w:sz w:val="24"/>
          <w:szCs w:val="32"/>
          <w:highlight w:val="none"/>
          <w14:textFill>
            <w14:solidFill>
              <w14:schemeClr w14:val="tx1"/>
            </w14:solidFill>
          </w14:textFill>
        </w:rPr>
        <w:fldChar w:fldCharType="end"/>
      </w:r>
      <w:r>
        <w:rPr>
          <w:rFonts w:hint="eastAsia" w:ascii="宋体" w:hAnsi="宋体" w:eastAsia="宋体" w:cs="宋体"/>
          <w:color w:val="000000" w:themeColor="text1"/>
          <w:sz w:val="24"/>
          <w:szCs w:val="32"/>
          <w:highlight w:val="none"/>
          <w14:textFill>
            <w14:solidFill>
              <w14:schemeClr w14:val="tx1"/>
            </w14:solidFill>
          </w14:textFill>
        </w:rPr>
        <w:t>）、“中国政府采购网”（</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"qq://txfile/"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4"/>
          <w:szCs w:val="32"/>
          <w:highlight w:val="none"/>
          <w14:textFill>
            <w14:solidFill>
              <w14:schemeClr w14:val="tx1"/>
            </w14:solidFill>
          </w14:textFill>
        </w:rPr>
        <w:t>www.ccgp.gov.cn</w:t>
      </w:r>
      <w:r>
        <w:rPr>
          <w:rFonts w:hint="eastAsia" w:ascii="宋体" w:hAnsi="宋体" w:eastAsia="宋体" w:cs="宋体"/>
          <w:color w:val="000000" w:themeColor="text1"/>
          <w:sz w:val="24"/>
          <w:szCs w:val="32"/>
          <w:highlight w:val="none"/>
          <w14:textFill>
            <w14:solidFill>
              <w14:schemeClr w14:val="tx1"/>
            </w14:solidFill>
          </w14:textFill>
        </w:rPr>
        <w:fldChar w:fldCharType="end"/>
      </w:r>
      <w:r>
        <w:rPr>
          <w:rFonts w:hint="eastAsia" w:ascii="宋体" w:hAnsi="宋体" w:eastAsia="宋体" w:cs="宋体"/>
          <w:color w:val="000000" w:themeColor="text1"/>
          <w:sz w:val="24"/>
          <w:szCs w:val="32"/>
          <w:highlight w:val="none"/>
          <w14:textFill>
            <w14:solidFill>
              <w14:schemeClr w14:val="tx1"/>
            </w14:solidFill>
          </w14:textFill>
        </w:rPr>
        <w:t>）、“浙江政府采购网</w:t>
      </w:r>
      <w:r>
        <w:rPr>
          <w:rFonts w:hint="eastAsia" w:ascii="宋体" w:hAnsi="宋体" w:eastAsia="宋体" w:cs="宋体"/>
          <w:color w:val="000000" w:themeColor="text1"/>
          <w:sz w:val="24"/>
          <w:szCs w:val="32"/>
          <w:highlight w:val="none"/>
          <w:lang w:val="en-US" w:eastAsia="zh-CN"/>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"qq://txfile/"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4"/>
          <w:szCs w:val="32"/>
          <w:highlight w:val="none"/>
          <w:lang w:eastAsia="zh-CN"/>
          <w14:textFill>
            <w14:solidFill>
              <w14:schemeClr w14:val="tx1"/>
            </w14:solidFill>
          </w14:textFill>
        </w:rPr>
        <w:t>zfcg.czt.zj.gov.cn</w:t>
      </w:r>
      <w:r>
        <w:rPr>
          <w:rFonts w:hint="eastAsia" w:ascii="宋体" w:hAnsi="宋体" w:eastAsia="宋体" w:cs="宋体"/>
          <w:color w:val="000000" w:themeColor="text1"/>
          <w:sz w:val="24"/>
          <w:szCs w:val="32"/>
          <w:highlight w:val="none"/>
          <w14:textFill>
            <w14:solidFill>
              <w14:schemeClr w14:val="tx1"/>
            </w14:solidFill>
          </w14:textFill>
        </w:rPr>
        <w:fldChar w:fldCharType="end"/>
      </w:r>
      <w:r>
        <w:rPr>
          <w:rFonts w:hint="eastAsia" w:ascii="宋体" w:hAnsi="宋体" w:eastAsia="宋体" w:cs="宋体"/>
          <w:color w:val="000000" w:themeColor="text1"/>
          <w:sz w:val="24"/>
          <w:szCs w:val="32"/>
          <w:highlight w:val="none"/>
          <w14:textFill>
            <w14:solidFill>
              <w14:schemeClr w14:val="tx1"/>
            </w14:solidFill>
          </w14:textFill>
        </w:rPr>
        <w:t>）；</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3）信用信息查询记录和证据留存具体方式：采购代理机构经办人将查询网页打印与其他采购文件一并保存；</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4）信用信息的使用规则：投标人存在不良信用记录的，其投标将被作为无效投标被拒绝。</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3.不良信用记录指：被列入失信被执行人、</w:t>
      </w:r>
      <w:r>
        <w:rPr>
          <w:rFonts w:hint="eastAsia" w:ascii="宋体" w:hAnsi="宋体" w:eastAsia="宋体" w:cs="宋体"/>
          <w:color w:val="000000" w:themeColor="text1"/>
          <w:sz w:val="24"/>
          <w:szCs w:val="32"/>
          <w:highlight w:val="none"/>
          <w:lang w:eastAsia="zh-CN"/>
          <w14:textFill>
            <w14:solidFill>
              <w14:schemeClr w14:val="tx1"/>
            </w14:solidFill>
          </w14:textFill>
        </w:rPr>
        <w:t>重大税收违法失信主体</w:t>
      </w:r>
      <w:r>
        <w:rPr>
          <w:rFonts w:hint="eastAsia" w:ascii="宋体" w:hAnsi="宋体" w:eastAsia="宋体" w:cs="宋体"/>
          <w:color w:val="000000" w:themeColor="text1"/>
          <w:sz w:val="24"/>
          <w:szCs w:val="32"/>
          <w:highlight w:val="none"/>
          <w14:textFill>
            <w14:solidFill>
              <w14:schemeClr w14:val="tx1"/>
            </w14:solidFill>
          </w14:textFill>
        </w:rPr>
        <w:t>、政府采购严重违法失信行为记录名单或浙江政府采购网曝光台中尚在行政处罚期内的。</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4.开标时间后30分钟内，供应商须登录“政采云”平台，用“项目采购-开标评标”功能解密投标文件，投标人未按时解密或解密失败的，其上传的电子投标文件自动失效。电脑及CA解密设备自备。</w:t>
      </w:r>
    </w:p>
    <w:p>
      <w:pPr>
        <w:shd w:val="clear"/>
        <w:spacing w:line="360" w:lineRule="auto"/>
        <w:ind w:firstLine="482" w:firstLineChars="200"/>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九、联系方式：</w:t>
      </w:r>
    </w:p>
    <w:p>
      <w:pPr>
        <w:shd w:val="clear"/>
        <w:spacing w:line="360" w:lineRule="auto"/>
        <w:ind w:firstLine="482"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1、采购代理机构：</w:t>
      </w:r>
      <w:r>
        <w:rPr>
          <w:rFonts w:hint="eastAsia" w:ascii="宋体" w:hAnsi="宋体" w:eastAsia="宋体" w:cs="宋体"/>
          <w:color w:val="000000" w:themeColor="text1"/>
          <w:sz w:val="24"/>
          <w:szCs w:val="32"/>
          <w:highlight w:val="none"/>
          <w:lang w:eastAsia="zh-CN"/>
          <w14:textFill>
            <w14:solidFill>
              <w14:schemeClr w14:val="tx1"/>
            </w14:solidFill>
          </w14:textFill>
        </w:rPr>
        <w:t>浙江五石中正工程</w:t>
      </w:r>
      <w:r>
        <w:rPr>
          <w:rFonts w:hint="eastAsia" w:ascii="宋体" w:hAnsi="宋体" w:eastAsia="宋体" w:cs="宋体"/>
          <w:color w:val="000000" w:themeColor="text1"/>
          <w:sz w:val="24"/>
          <w:szCs w:val="32"/>
          <w:highlight w:val="none"/>
          <w14:textFill>
            <w14:solidFill>
              <w14:schemeClr w14:val="tx1"/>
            </w14:solidFill>
          </w14:textFill>
        </w:rPr>
        <w:t>咨询有限公司；</w:t>
      </w:r>
    </w:p>
    <w:p>
      <w:pPr>
        <w:shd w:val="clear" w:color="auto"/>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项目负责人：徐名峰、石晓林、邹正英、高琳；联系电话：15088711407</w:t>
      </w:r>
      <w:r>
        <w:rPr>
          <w:rFonts w:hint="eastAsia" w:ascii="宋体" w:hAnsi="宋体" w:eastAsia="宋体" w:cs="宋体"/>
          <w:color w:val="000000" w:themeColor="text1"/>
          <w:sz w:val="24"/>
          <w:szCs w:val="32"/>
          <w:highlight w:val="none"/>
          <w:lang w:eastAsia="zh-CN"/>
          <w14:textFill>
            <w14:solidFill>
              <w14:schemeClr w14:val="tx1"/>
            </w14:solidFill>
          </w14:textFill>
        </w:rPr>
        <w:t>、</w:t>
      </w:r>
      <w:r>
        <w:rPr>
          <w:rFonts w:hint="eastAsia" w:ascii="宋体" w:hAnsi="宋体" w:eastAsia="宋体" w:cs="宋体"/>
          <w:color w:val="000000" w:themeColor="text1"/>
          <w:sz w:val="24"/>
          <w:szCs w:val="32"/>
          <w:highlight w:val="none"/>
          <w:lang w:val="en-US" w:eastAsia="zh-CN"/>
          <w14:textFill>
            <w14:solidFill>
              <w14:schemeClr w14:val="tx1"/>
            </w14:solidFill>
          </w14:textFill>
        </w:rPr>
        <w:t>0576-88781913</w:t>
      </w:r>
      <w:r>
        <w:rPr>
          <w:rFonts w:hint="eastAsia" w:ascii="宋体" w:hAnsi="宋体" w:eastAsia="宋体" w:cs="宋体"/>
          <w:color w:val="000000" w:themeColor="text1"/>
          <w:sz w:val="24"/>
          <w:szCs w:val="32"/>
          <w:highlight w:val="none"/>
          <w14:textFill>
            <w14:solidFill>
              <w14:schemeClr w14:val="tx1"/>
            </w14:solidFill>
          </w14:textFill>
        </w:rPr>
        <w:t>；</w:t>
      </w:r>
    </w:p>
    <w:p>
      <w:pPr>
        <w:shd w:val="clear" w:color="auto"/>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质疑接收人：</w:t>
      </w:r>
      <w:r>
        <w:rPr>
          <w:rFonts w:hint="eastAsia" w:ascii="宋体" w:hAnsi="宋体" w:eastAsia="宋体" w:cs="宋体"/>
          <w:color w:val="000000" w:themeColor="text1"/>
          <w:sz w:val="24"/>
          <w:szCs w:val="32"/>
          <w:highlight w:val="none"/>
          <w:lang w:eastAsia="zh-CN"/>
          <w14:textFill>
            <w14:solidFill>
              <w14:schemeClr w14:val="tx1"/>
            </w14:solidFill>
          </w14:textFill>
        </w:rPr>
        <w:t>徐少媚</w:t>
      </w:r>
      <w:r>
        <w:rPr>
          <w:rFonts w:hint="eastAsia" w:ascii="宋体" w:hAnsi="宋体" w:eastAsia="宋体" w:cs="宋体"/>
          <w:color w:val="000000" w:themeColor="text1"/>
          <w:sz w:val="24"/>
          <w:szCs w:val="32"/>
          <w:highlight w:val="none"/>
          <w14:textFill>
            <w14:solidFill>
              <w14:schemeClr w14:val="tx1"/>
            </w14:solidFill>
          </w14:textFill>
        </w:rPr>
        <w:t>；联系电话：</w:t>
      </w:r>
      <w:r>
        <w:rPr>
          <w:rFonts w:hint="eastAsia" w:ascii="宋体" w:hAnsi="宋体" w:eastAsia="宋体" w:cs="宋体"/>
          <w:color w:val="000000" w:themeColor="text1"/>
          <w:sz w:val="24"/>
          <w:szCs w:val="32"/>
          <w:highlight w:val="none"/>
          <w:lang w:eastAsia="zh-CN"/>
          <w14:textFill>
            <w14:solidFill>
              <w14:schemeClr w14:val="tx1"/>
            </w14:solidFill>
          </w14:textFill>
        </w:rPr>
        <w:t>0576-88785265</w:t>
      </w:r>
      <w:r>
        <w:rPr>
          <w:rFonts w:hint="eastAsia" w:ascii="宋体" w:hAnsi="宋体" w:eastAsia="宋体" w:cs="宋体"/>
          <w:color w:val="000000" w:themeColor="text1"/>
          <w:sz w:val="24"/>
          <w:szCs w:val="32"/>
          <w:highlight w:val="none"/>
          <w14:textFill>
            <w14:solidFill>
              <w14:schemeClr w14:val="tx1"/>
            </w14:solidFill>
          </w14:textFill>
        </w:rPr>
        <w:t>；传真：0571-85342190；</w:t>
      </w:r>
    </w:p>
    <w:p>
      <w:pPr>
        <w:shd w:val="clear" w:color="auto"/>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地址：杭州市拱墅区白石路318号中国（杭州）人力资源服务产业园北楼512室；</w:t>
      </w:r>
    </w:p>
    <w:p>
      <w:pPr>
        <w:shd w:val="clear"/>
        <w:spacing w:line="360" w:lineRule="auto"/>
        <w:ind w:firstLine="482"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2、采购单位：</w:t>
      </w:r>
      <w:r>
        <w:rPr>
          <w:rFonts w:hint="eastAsia" w:ascii="宋体" w:hAnsi="宋体" w:eastAsia="宋体" w:cs="宋体"/>
          <w:color w:val="000000" w:themeColor="text1"/>
          <w:sz w:val="24"/>
          <w:szCs w:val="32"/>
          <w:highlight w:val="none"/>
          <w:lang w:eastAsia="zh-CN"/>
          <w14:textFill>
            <w14:solidFill>
              <w14:schemeClr w14:val="tx1"/>
            </w14:solidFill>
          </w14:textFill>
        </w:rPr>
        <w:t>台州市路桥区档案馆</w:t>
      </w:r>
      <w:r>
        <w:rPr>
          <w:rFonts w:hint="eastAsia" w:ascii="宋体" w:hAnsi="宋体" w:eastAsia="宋体" w:cs="宋体"/>
          <w:color w:val="000000" w:themeColor="text1"/>
          <w:sz w:val="24"/>
          <w:szCs w:val="32"/>
          <w:highlight w:val="none"/>
          <w14:textFill>
            <w14:solidFill>
              <w14:schemeClr w14:val="tx1"/>
            </w14:solidFill>
          </w14:textFill>
        </w:rPr>
        <w:t>；</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lang w:val="en-US" w:eastAsia="zh-CN"/>
          <w14:textFill>
            <w14:solidFill>
              <w14:schemeClr w14:val="tx1"/>
            </w14:solidFill>
          </w14:textFill>
        </w:rPr>
        <w:t>项目</w:t>
      </w:r>
      <w:r>
        <w:rPr>
          <w:rFonts w:hint="eastAsia" w:ascii="宋体" w:hAnsi="宋体" w:eastAsia="宋体" w:cs="宋体"/>
          <w:color w:val="000000" w:themeColor="text1"/>
          <w:sz w:val="24"/>
          <w:szCs w:val="32"/>
          <w:highlight w:val="none"/>
          <w14:textFill>
            <w14:solidFill>
              <w14:schemeClr w14:val="tx1"/>
            </w14:solidFill>
          </w14:textFill>
        </w:rPr>
        <w:t>联系人：丁先生；联系电话：0576-82453995；</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质疑联系人：张先生；联系电话：0576-82453995；</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地址：台州市路桥区路北街道双水西路88号；</w:t>
      </w:r>
    </w:p>
    <w:p>
      <w:pPr>
        <w:shd w:val="clear"/>
        <w:spacing w:line="360" w:lineRule="auto"/>
        <w:ind w:firstLine="482"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3、同级政府采购监管管理部门：</w:t>
      </w:r>
      <w:r>
        <w:rPr>
          <w:rFonts w:hint="eastAsia" w:ascii="宋体" w:hAnsi="宋体" w:eastAsia="宋体" w:cs="宋体"/>
          <w:b w:val="0"/>
          <w:bCs w:val="0"/>
          <w:color w:val="000000" w:themeColor="text1"/>
          <w:sz w:val="24"/>
          <w:szCs w:val="32"/>
          <w:highlight w:val="none"/>
          <w14:textFill>
            <w14:solidFill>
              <w14:schemeClr w14:val="tx1"/>
            </w14:solidFill>
          </w14:textFill>
        </w:rPr>
        <w:t>台州市路桥区财政局监督绩效管理与采购监管科；</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联系人：吴女士；监督投诉电话：0576-82517851；</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地址：浙江省台州市路桥区西路桥大道58号；</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4、银行（中标项目贷款咨询）</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中标人可根据项目情况及自身需求向以下银行申请企业贷款，利率从优。</w:t>
      </w:r>
    </w:p>
    <w:tbl>
      <w:tblPr>
        <w:tblStyle w:val="31"/>
        <w:tblW w:w="9769" w:type="dxa"/>
        <w:tblInd w:w="-47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18"/>
        <w:gridCol w:w="5564"/>
        <w:gridCol w:w="1091"/>
        <w:gridCol w:w="1009"/>
        <w:gridCol w:w="15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序号</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银 行 名 称</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政采贷年利率</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联系人</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中国建设银行股份有限公司台州路桥支行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4.80%</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徐剑鸿</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15167671223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2</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中国工商银行股份有限公司台州路桥支行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3.8%起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倪  昊</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15968680259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中国农业银行股份有限公司台州路桥支行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3.85%起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丁道兵</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13606668045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4</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中国银行股份有限公司台州市路桥区支行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4%</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车  斌</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13750661198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5</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台州银行股份有限公司</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7.08%</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黄红芹</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13968689000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6</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浙江泰隆商业银行股份有限公司</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7.08%</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冯观凤</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17858683988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7</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中国邮政储蓄银行股份有限公司台州市路桥区支行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4.35%起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沈丹华</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13306566969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8</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交通银行股份有限公司台州路桥支行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3.80%</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刘鲁浙</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15968662111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9</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兴业银行股份有限公司台州路桥支行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4%起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蒋  峰</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13586088395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10</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中信银行股份有限公司台州路桥支行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4.15%起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曹筱婕</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18105768199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11</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浙商银行股份有限公司台州路桥小微企业专营支行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6.75%</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庄道勇</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13867611023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12</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广发银行股份有限公司台州路桥小微企业专营支行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5.65%</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林  春</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13858687790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平安银行股份有限公司台州路桥小微企业专营支行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7%</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李俊丽</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15906861025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14</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宁波银行股份有限公司台州路桥小微企业专营支行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5%-6%</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李诚杰</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13395745558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15</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浙江台州路桥富民村镇银行股份有限公司</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7.80%</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金根灵</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shd w:val="clear"/>
              <w:kinsoku/>
              <w:wordWrap/>
              <w:overflowPunct/>
              <w:topLinePunct w:val="0"/>
              <w:autoSpaceDE/>
              <w:autoSpaceDN/>
              <w:bidi w:val="0"/>
              <w:adjustRightInd/>
              <w:snapToGrid/>
              <w:spacing w:line="240" w:lineRule="auto"/>
              <w:jc w:val="center"/>
              <w:rPr>
                <w:rFonts w:hint="eastAsia" w:ascii="宋体" w:hAnsi="宋体" w:eastAsia="宋体" w:cs="宋体"/>
                <w:i w:val="0"/>
                <w:iCs w:val="0"/>
                <w:color w:val="000000" w:themeColor="text1"/>
                <w:sz w:val="24"/>
                <w:szCs w:val="24"/>
                <w:highlight w:val="none"/>
                <w:u w:val="none"/>
                <w14:textFill>
                  <w14:solidFill>
                    <w14:schemeClr w14:val="tx1"/>
                  </w14:solidFill>
                </w14:textFill>
              </w:rPr>
            </w:pPr>
            <w:r>
              <w:rPr>
                <w:rFonts w:hint="eastAsia" w:ascii="宋体" w:hAnsi="宋体" w:eastAsia="宋体" w:cs="宋体"/>
                <w:i w:val="0"/>
                <w:iCs w:val="0"/>
                <w:color w:val="000000" w:themeColor="text1"/>
                <w:kern w:val="0"/>
                <w:sz w:val="24"/>
                <w:szCs w:val="24"/>
                <w:highlight w:val="none"/>
                <w:u w:val="none"/>
                <w:lang w:val="en-US" w:eastAsia="zh-CN" w:bidi="ar"/>
                <w14:textFill>
                  <w14:solidFill>
                    <w14:schemeClr w14:val="tx1"/>
                  </w14:solidFill>
                </w14:textFill>
              </w:rPr>
              <w:t>13157608788</w:t>
            </w:r>
          </w:p>
        </w:tc>
      </w:tr>
    </w:tbl>
    <w:p>
      <w:pPr>
        <w:shd w:val="clear"/>
        <w:bidi w:val="0"/>
        <w:spacing w:line="360" w:lineRule="auto"/>
        <w:jc w:val="right"/>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lang w:eastAsia="zh-CN"/>
          <w14:textFill>
            <w14:solidFill>
              <w14:schemeClr w14:val="tx1"/>
            </w14:solidFill>
          </w14:textFill>
        </w:rPr>
        <w:t>浙江五石中正工程</w:t>
      </w:r>
      <w:r>
        <w:rPr>
          <w:rFonts w:hint="eastAsia" w:ascii="宋体" w:hAnsi="宋体" w:eastAsia="宋体" w:cs="宋体"/>
          <w:color w:val="000000" w:themeColor="text1"/>
          <w:sz w:val="24"/>
          <w:szCs w:val="32"/>
          <w:highlight w:val="none"/>
          <w14:textFill>
            <w14:solidFill>
              <w14:schemeClr w14:val="tx1"/>
            </w14:solidFill>
          </w14:textFill>
        </w:rPr>
        <w:t>咨询有限公司</w:t>
      </w:r>
    </w:p>
    <w:p>
      <w:pPr>
        <w:shd w:val="clear"/>
        <w:bidi w:val="0"/>
        <w:spacing w:line="360" w:lineRule="auto"/>
        <w:ind w:firstLine="6000" w:firstLineChars="2500"/>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color w:val="000000" w:themeColor="text1"/>
          <w:sz w:val="24"/>
          <w:szCs w:val="32"/>
          <w:highlight w:val="none"/>
          <w:lang w:eastAsia="zh-CN"/>
          <w14:textFill>
            <w14:solidFill>
              <w14:schemeClr w14:val="tx1"/>
            </w14:solidFill>
          </w14:textFill>
        </w:rPr>
        <w:t>2024年1月</w:t>
      </w: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ind w:firstLine="723" w:firstLineChars="200"/>
        <w:jc w:val="center"/>
        <w:rPr>
          <w:rFonts w:hint="eastAsia" w:ascii="宋体" w:hAnsi="宋体" w:eastAsia="宋体" w:cs="宋体"/>
          <w:b/>
          <w:bCs/>
          <w:color w:val="000000" w:themeColor="text1"/>
          <w:sz w:val="36"/>
          <w:szCs w:val="44"/>
          <w:highlight w:val="none"/>
          <w14:textFill>
            <w14:solidFill>
              <w14:schemeClr w14:val="tx1"/>
            </w14:solidFill>
          </w14:textFill>
        </w:rPr>
      </w:pPr>
      <w:r>
        <w:rPr>
          <w:rFonts w:hint="eastAsia" w:ascii="宋体" w:hAnsi="宋体" w:eastAsia="宋体" w:cs="宋体"/>
          <w:b/>
          <w:bCs/>
          <w:color w:val="000000" w:themeColor="text1"/>
          <w:sz w:val="36"/>
          <w:szCs w:val="44"/>
          <w:highlight w:val="none"/>
          <w14:textFill>
            <w14:solidFill>
              <w14:schemeClr w14:val="tx1"/>
            </w14:solidFill>
          </w14:textFill>
        </w:rPr>
        <w:t>第二章 投标人须知</w:t>
      </w:r>
    </w:p>
    <w:p>
      <w:pPr>
        <w:shd w:val="clear"/>
        <w:spacing w:line="360" w:lineRule="auto"/>
        <w:ind w:firstLine="482" w:firstLineChars="200"/>
        <w:jc w:val="center"/>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前附表</w:t>
      </w:r>
    </w:p>
    <w:tbl>
      <w:tblPr>
        <w:tblStyle w:val="31"/>
        <w:tblW w:w="98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2019"/>
        <w:gridCol w:w="70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序号</w:t>
            </w:r>
          </w:p>
        </w:tc>
        <w:tc>
          <w:tcPr>
            <w:tcW w:w="2019"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    目</w:t>
            </w:r>
          </w:p>
        </w:tc>
        <w:tc>
          <w:tcPr>
            <w:tcW w:w="7062"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p>
        </w:tc>
        <w:tc>
          <w:tcPr>
            <w:tcW w:w="2019"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供应商特定资格要求</w:t>
            </w:r>
          </w:p>
        </w:tc>
        <w:tc>
          <w:tcPr>
            <w:tcW w:w="7062" w:type="dxa"/>
            <w:vAlign w:val="center"/>
          </w:tcPr>
          <w:p>
            <w:pPr>
              <w:shd w:val="clea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符合招标公告资格要求的供应商。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p>
        </w:tc>
        <w:tc>
          <w:tcPr>
            <w:tcW w:w="2019"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答疑会或</w:t>
            </w:r>
            <w:r>
              <w:rPr>
                <w:rFonts w:hint="eastAsia" w:ascii="宋体" w:hAnsi="宋体" w:eastAsia="宋体" w:cs="宋体"/>
                <w:color w:val="000000" w:themeColor="text1"/>
                <w:sz w:val="24"/>
                <w:highlight w:val="none"/>
                <w14:textFill>
                  <w14:solidFill>
                    <w14:schemeClr w14:val="tx1"/>
                  </w14:solidFill>
                </w14:textFill>
              </w:rPr>
              <w:t>现场踏勘</w:t>
            </w:r>
          </w:p>
        </w:tc>
        <w:tc>
          <w:tcPr>
            <w:tcW w:w="7062" w:type="dxa"/>
            <w:vAlign w:val="center"/>
          </w:tcPr>
          <w:p>
            <w:pPr>
              <w:shd w:val="clea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6" w:hRule="atLeast"/>
          <w:jc w:val="center"/>
        </w:trPr>
        <w:tc>
          <w:tcPr>
            <w:tcW w:w="740"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p>
        </w:tc>
        <w:tc>
          <w:tcPr>
            <w:tcW w:w="2019" w:type="dxa"/>
            <w:vAlign w:val="center"/>
          </w:tcPr>
          <w:p>
            <w:pPr>
              <w:shd w:val="clear"/>
              <w:jc w:val="center"/>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投标文件的组成、份数、效力</w:t>
            </w:r>
          </w:p>
        </w:tc>
        <w:tc>
          <w:tcPr>
            <w:tcW w:w="7062" w:type="dxa"/>
            <w:vAlign w:val="center"/>
          </w:tcPr>
          <w:p>
            <w:pPr>
              <w:shd w:val="clear"/>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本项目实行电子投标，供应商应准备电子投标文件</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还可以提供</w:t>
            </w:r>
            <w:r>
              <w:rPr>
                <w:rFonts w:hint="eastAsia" w:ascii="宋体" w:hAnsi="宋体" w:eastAsia="宋体" w:cs="宋体"/>
                <w:color w:val="000000" w:themeColor="text1"/>
                <w:sz w:val="24"/>
                <w:highlight w:val="none"/>
                <w14:textFill>
                  <w14:solidFill>
                    <w14:schemeClr w14:val="tx1"/>
                  </w14:solidFill>
                </w14:textFill>
              </w:rPr>
              <w:t>以介质（U盘）存储的数据电文形式的备份投标文件</w:t>
            </w:r>
            <w:r>
              <w:rPr>
                <w:rFonts w:hint="eastAsia" w:ascii="宋体" w:hAnsi="宋体" w:cs="宋体"/>
                <w:color w:val="000000" w:themeColor="text1"/>
                <w:sz w:val="24"/>
                <w:highlight w:val="none"/>
                <w:lang w:val="en-US" w:eastAsia="zh-CN"/>
                <w14:textFill>
                  <w14:solidFill>
                    <w14:schemeClr w14:val="tx1"/>
                  </w14:solidFill>
                </w14:textFill>
              </w:rPr>
              <w:t>。</w:t>
            </w:r>
          </w:p>
          <w:p>
            <w:pPr>
              <w:shd w:val="clear"/>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1.电子投标文件，按政采云平台项目采购--电子招投标操作指南及本招标文件要求编制、递交。</w:t>
            </w:r>
          </w:p>
          <w:p>
            <w:pPr>
              <w:shd w:val="clear"/>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2.以介质（U盘）存储的数据电文形式的备份投标文件，按政采云平台项目采购-电子招投标操作指南中上传的电子投标文件格式，以U盘形式提供。</w:t>
            </w:r>
          </w:p>
          <w:p>
            <w:pPr>
              <w:shd w:val="clear"/>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投标文件启用顺序和效力：投标文件的启用，按先后顺位分别为电子投标文件、以介质（U盘）存储的数据电文形式的备份投标文件。通过“政府采购云平台”上传递交的投标文件已按时解密的，备份投标文件自动失效。</w:t>
            </w:r>
          </w:p>
          <w:p>
            <w:pPr>
              <w:shd w:val="clear"/>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.▲未传输递交电子投标文件的，投标无效。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w:t>
            </w:r>
          </w:p>
        </w:tc>
        <w:tc>
          <w:tcPr>
            <w:tcW w:w="2019"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投标有效期</w:t>
            </w:r>
          </w:p>
        </w:tc>
        <w:tc>
          <w:tcPr>
            <w:tcW w:w="7062" w:type="dxa"/>
            <w:vAlign w:val="center"/>
          </w:tcPr>
          <w:p>
            <w:pPr>
              <w:shd w:val="clea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投标有效期为开标后90天，</w:t>
            </w:r>
            <w:r>
              <w:rPr>
                <w:rFonts w:hint="eastAsia" w:ascii="宋体" w:hAnsi="宋体" w:eastAsia="宋体" w:cs="宋体"/>
                <w:color w:val="000000" w:themeColor="text1"/>
                <w:kern w:val="0"/>
                <w:sz w:val="24"/>
                <w:highlight w:val="none"/>
                <w14:textFill>
                  <w14:solidFill>
                    <w14:schemeClr w14:val="tx1"/>
                  </w14:solidFill>
                </w14:textFill>
              </w:rPr>
              <w:t>投标有效期从提交投标文件的截止之日起算。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740"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w:t>
            </w:r>
          </w:p>
        </w:tc>
        <w:tc>
          <w:tcPr>
            <w:tcW w:w="2019"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投标文件递交</w:t>
            </w:r>
          </w:p>
        </w:tc>
        <w:tc>
          <w:tcPr>
            <w:tcW w:w="7062" w:type="dxa"/>
            <w:vAlign w:val="center"/>
          </w:tcPr>
          <w:p>
            <w:pPr>
              <w:shd w:val="clea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截止时间：北京时间</w:t>
            </w:r>
            <w:r>
              <w:rPr>
                <w:rFonts w:hint="eastAsia" w:ascii="宋体" w:hAnsi="宋体" w:cs="宋体"/>
                <w:color w:val="000000" w:themeColor="text1"/>
                <w:sz w:val="24"/>
                <w:szCs w:val="32"/>
                <w:highlight w:val="none"/>
                <w:lang w:eastAsia="zh-CN"/>
                <w14:textFill>
                  <w14:solidFill>
                    <w14:schemeClr w14:val="tx1"/>
                  </w14:solidFill>
                </w14:textFill>
              </w:rPr>
              <w:t>2024年</w:t>
            </w:r>
            <w:r>
              <w:rPr>
                <w:rFonts w:hint="eastAsia" w:ascii="宋体" w:hAnsi="宋体" w:cs="宋体"/>
                <w:color w:val="000000" w:themeColor="text1"/>
                <w:sz w:val="24"/>
                <w:szCs w:val="32"/>
                <w:highlight w:val="none"/>
                <w:lang w:val="en-US" w:eastAsia="zh-CN"/>
                <w14:textFill>
                  <w14:solidFill>
                    <w14:schemeClr w14:val="tx1"/>
                  </w14:solidFill>
                </w14:textFill>
              </w:rPr>
              <w:t>2</w:t>
            </w:r>
            <w:r>
              <w:rPr>
                <w:rFonts w:hint="eastAsia" w:ascii="宋体" w:hAnsi="宋体" w:cs="宋体"/>
                <w:color w:val="000000" w:themeColor="text1"/>
                <w:sz w:val="24"/>
                <w:szCs w:val="32"/>
                <w:highlight w:val="none"/>
                <w:lang w:eastAsia="zh-CN"/>
                <w14:textFill>
                  <w14:solidFill>
                    <w14:schemeClr w14:val="tx1"/>
                  </w14:solidFill>
                </w14:textFill>
              </w:rPr>
              <w:t>月</w:t>
            </w:r>
            <w:r>
              <w:rPr>
                <w:rFonts w:hint="eastAsia" w:ascii="宋体" w:hAnsi="宋体" w:cs="宋体"/>
                <w:color w:val="000000" w:themeColor="text1"/>
                <w:sz w:val="24"/>
                <w:szCs w:val="32"/>
                <w:highlight w:val="none"/>
                <w:lang w:val="en-US" w:eastAsia="zh-CN"/>
                <w14:textFill>
                  <w14:solidFill>
                    <w14:schemeClr w14:val="tx1"/>
                  </w14:solidFill>
                </w14:textFill>
              </w:rPr>
              <w:t>4</w:t>
            </w:r>
            <w:r>
              <w:rPr>
                <w:rFonts w:hint="eastAsia" w:ascii="宋体" w:hAnsi="宋体" w:cs="宋体"/>
                <w:color w:val="000000" w:themeColor="text1"/>
                <w:sz w:val="24"/>
                <w:szCs w:val="32"/>
                <w:highlight w:val="none"/>
                <w:lang w:eastAsia="zh-CN"/>
                <w14:textFill>
                  <w14:solidFill>
                    <w14:schemeClr w14:val="tx1"/>
                  </w14:solidFill>
                </w14:textFill>
              </w:rPr>
              <w:t>日下午14:00</w:t>
            </w:r>
            <w:r>
              <w:rPr>
                <w:rFonts w:hint="eastAsia" w:ascii="宋体" w:hAnsi="宋体" w:eastAsia="宋体" w:cs="宋体"/>
                <w:color w:val="000000" w:themeColor="text1"/>
                <w:sz w:val="24"/>
                <w:szCs w:val="32"/>
                <w:highlight w:val="none"/>
                <w:lang w:val="en-US" w:eastAsia="zh-CN"/>
                <w14:textFill>
                  <w14:solidFill>
                    <w14:schemeClr w14:val="tx1"/>
                  </w14:solidFill>
                </w14:textFill>
              </w:rPr>
              <w:t>整</w:t>
            </w:r>
          </w:p>
          <w:p>
            <w:pPr>
              <w:shd w:val="clea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投标供应商应当在投标截止时间前将生成的“电子加密投标文件”上传递交至“政府采购云平台”。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740"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w:t>
            </w:r>
          </w:p>
        </w:tc>
        <w:tc>
          <w:tcPr>
            <w:tcW w:w="2019"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开标时间及地点</w:t>
            </w:r>
          </w:p>
        </w:tc>
        <w:tc>
          <w:tcPr>
            <w:tcW w:w="7062" w:type="dxa"/>
            <w:vAlign w:val="center"/>
          </w:tcPr>
          <w:p>
            <w:pPr>
              <w:shd w:val="clea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时间：北京时间</w:t>
            </w:r>
            <w:r>
              <w:rPr>
                <w:rFonts w:hint="eastAsia" w:ascii="宋体" w:hAnsi="宋体" w:cs="宋体"/>
                <w:color w:val="000000" w:themeColor="text1"/>
                <w:sz w:val="24"/>
                <w:szCs w:val="32"/>
                <w:highlight w:val="none"/>
                <w:lang w:eastAsia="zh-CN"/>
                <w14:textFill>
                  <w14:solidFill>
                    <w14:schemeClr w14:val="tx1"/>
                  </w14:solidFill>
                </w14:textFill>
              </w:rPr>
              <w:t>2024年</w:t>
            </w:r>
            <w:r>
              <w:rPr>
                <w:rFonts w:hint="eastAsia" w:ascii="宋体" w:hAnsi="宋体" w:cs="宋体"/>
                <w:color w:val="000000" w:themeColor="text1"/>
                <w:sz w:val="24"/>
                <w:szCs w:val="32"/>
                <w:highlight w:val="none"/>
                <w:lang w:val="en-US" w:eastAsia="zh-CN"/>
                <w14:textFill>
                  <w14:solidFill>
                    <w14:schemeClr w14:val="tx1"/>
                  </w14:solidFill>
                </w14:textFill>
              </w:rPr>
              <w:t>2</w:t>
            </w:r>
            <w:r>
              <w:rPr>
                <w:rFonts w:hint="eastAsia" w:ascii="宋体" w:hAnsi="宋体" w:cs="宋体"/>
                <w:color w:val="000000" w:themeColor="text1"/>
                <w:sz w:val="24"/>
                <w:szCs w:val="32"/>
                <w:highlight w:val="none"/>
                <w:lang w:eastAsia="zh-CN"/>
                <w14:textFill>
                  <w14:solidFill>
                    <w14:schemeClr w14:val="tx1"/>
                  </w14:solidFill>
                </w14:textFill>
              </w:rPr>
              <w:t>月</w:t>
            </w:r>
            <w:r>
              <w:rPr>
                <w:rFonts w:hint="eastAsia" w:ascii="宋体" w:hAnsi="宋体" w:cs="宋体"/>
                <w:color w:val="000000" w:themeColor="text1"/>
                <w:sz w:val="24"/>
                <w:szCs w:val="32"/>
                <w:highlight w:val="none"/>
                <w:lang w:val="en-US" w:eastAsia="zh-CN"/>
                <w14:textFill>
                  <w14:solidFill>
                    <w14:schemeClr w14:val="tx1"/>
                  </w14:solidFill>
                </w14:textFill>
              </w:rPr>
              <w:t>4</w:t>
            </w:r>
            <w:r>
              <w:rPr>
                <w:rFonts w:hint="eastAsia" w:ascii="宋体" w:hAnsi="宋体" w:cs="宋体"/>
                <w:color w:val="000000" w:themeColor="text1"/>
                <w:sz w:val="24"/>
                <w:szCs w:val="32"/>
                <w:highlight w:val="none"/>
                <w:lang w:eastAsia="zh-CN"/>
                <w14:textFill>
                  <w14:solidFill>
                    <w14:schemeClr w14:val="tx1"/>
                  </w14:solidFill>
                </w14:textFill>
              </w:rPr>
              <w:t>日下午14:00</w:t>
            </w:r>
            <w:r>
              <w:rPr>
                <w:rFonts w:hint="eastAsia" w:ascii="宋体" w:hAnsi="宋体" w:eastAsia="宋体" w:cs="宋体"/>
                <w:color w:val="000000" w:themeColor="text1"/>
                <w:sz w:val="24"/>
                <w:szCs w:val="32"/>
                <w:highlight w:val="none"/>
                <w:lang w:val="en-US" w:eastAsia="zh-CN"/>
                <w14:textFill>
                  <w14:solidFill>
                    <w14:schemeClr w14:val="tx1"/>
                  </w14:solidFill>
                </w14:textFill>
              </w:rPr>
              <w:t>整</w:t>
            </w:r>
          </w:p>
          <w:p>
            <w:pPr>
              <w:shd w:val="clea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地点：</w:t>
            </w:r>
            <w:r>
              <w:rPr>
                <w:rFonts w:hint="eastAsia" w:ascii="宋体" w:hAnsi="宋体" w:eastAsia="宋体" w:cs="宋体"/>
                <w:color w:val="000000" w:themeColor="text1"/>
                <w:sz w:val="24"/>
                <w:szCs w:val="32"/>
                <w:highlight w:val="none"/>
                <w14:textFill>
                  <w14:solidFill>
                    <w14:schemeClr w14:val="tx1"/>
                  </w14:solidFill>
                </w14:textFill>
              </w:rPr>
              <w:t>台州市路桥区财富大道999号区政府商城办公区（商城国际）五楼政府采购中心开标室（一）</w:t>
            </w:r>
            <w:r>
              <w:rPr>
                <w:rFonts w:hint="eastAsia" w:ascii="宋体" w:hAnsi="宋体" w:eastAsia="宋体" w:cs="宋体"/>
                <w:color w:val="000000" w:themeColor="text1"/>
                <w:sz w:val="24"/>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9" w:hRule="atLeast"/>
          <w:jc w:val="center"/>
        </w:trPr>
        <w:tc>
          <w:tcPr>
            <w:tcW w:w="740"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w:t>
            </w:r>
          </w:p>
        </w:tc>
        <w:tc>
          <w:tcPr>
            <w:tcW w:w="2019" w:type="dxa"/>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履约保证金</w:t>
            </w:r>
          </w:p>
        </w:tc>
        <w:tc>
          <w:tcPr>
            <w:tcW w:w="7062" w:type="dxa"/>
            <w:vAlign w:val="center"/>
          </w:tcPr>
          <w:p>
            <w:pPr>
              <w:keepNext w:val="0"/>
              <w:keepLines w:val="0"/>
              <w:pageBreakBefore w:val="0"/>
              <w:widowControl w:val="0"/>
              <w:shd w:val="clear"/>
              <w:kinsoku/>
              <w:wordWrap/>
              <w:overflowPunct/>
              <w:topLinePunct w:val="0"/>
              <w:autoSpaceDE/>
              <w:autoSpaceDN/>
              <w:bidi w:val="0"/>
              <w:adjustRightInd/>
              <w:snapToGrid/>
              <w:spacing w:line="240" w:lineRule="auto"/>
              <w:ind w:right="-50" w:rightChars="-24"/>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合同金额的1%。</w:t>
            </w:r>
            <w:r>
              <w:rPr>
                <w:rFonts w:hint="eastAsia" w:ascii="宋体" w:hAnsi="宋体" w:eastAsia="宋体" w:cs="宋体"/>
                <w:bCs/>
                <w:color w:val="000000" w:themeColor="text1"/>
                <w:sz w:val="24"/>
                <w:highlight w:val="none"/>
                <w14:textFill>
                  <w14:solidFill>
                    <w14:schemeClr w14:val="tx1"/>
                  </w14:solidFill>
                </w14:textFill>
              </w:rPr>
              <w:t>履约保证金可以采用【转账、现金、</w:t>
            </w:r>
            <w:r>
              <w:rPr>
                <w:rFonts w:hint="eastAsia" w:ascii="宋体" w:hAnsi="宋体" w:eastAsia="宋体" w:cs="宋体"/>
                <w:bCs/>
                <w:color w:val="000000" w:themeColor="text1"/>
                <w:sz w:val="24"/>
                <w:highlight w:val="none"/>
                <w:lang w:val="en-US" w:eastAsia="zh-CN"/>
                <w14:textFill>
                  <w14:solidFill>
                    <w14:schemeClr w14:val="tx1"/>
                  </w14:solidFill>
                </w14:textFill>
              </w:rPr>
              <w:t>保险及</w:t>
            </w:r>
            <w:r>
              <w:rPr>
                <w:rFonts w:hint="eastAsia" w:ascii="宋体" w:hAnsi="宋体" w:eastAsia="宋体" w:cs="宋体"/>
                <w:bCs/>
                <w:color w:val="000000" w:themeColor="text1"/>
                <w:sz w:val="24"/>
                <w:highlight w:val="none"/>
                <w14:textFill>
                  <w14:solidFill>
                    <w14:schemeClr w14:val="tx1"/>
                  </w14:solidFill>
                </w14:textFill>
              </w:rPr>
              <w:t>金融机构独立保函】等有效形式，在合同签订前汇至招标人指定的账户。服务期结束后【5】个工作日内，经验收且扣除违约产生的金额（如有）后，无息退还履约保证金剩余部分，履约保函的有效期应保持至验收合格后【30】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hd w:val="clear"/>
              <w:autoSpaceDE w:val="0"/>
              <w:autoSpaceDN w:val="0"/>
              <w:adjustRightInd w:val="0"/>
              <w:jc w:val="center"/>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8</w:t>
            </w:r>
          </w:p>
        </w:tc>
        <w:tc>
          <w:tcPr>
            <w:tcW w:w="2019" w:type="dxa"/>
            <w:vAlign w:val="center"/>
          </w:tcPr>
          <w:p>
            <w:pPr>
              <w:shd w:val="clear"/>
              <w:autoSpaceDE w:val="0"/>
              <w:autoSpaceDN w:val="0"/>
              <w:adjustRightInd w:val="0"/>
              <w:jc w:val="center"/>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实质性条款</w:t>
            </w:r>
          </w:p>
        </w:tc>
        <w:tc>
          <w:tcPr>
            <w:tcW w:w="7062" w:type="dxa"/>
            <w:vAlign w:val="center"/>
          </w:tcPr>
          <w:p>
            <w:pPr>
              <w:shd w:val="clea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带“</w:t>
            </w:r>
            <w:r>
              <w:rPr>
                <w:rFonts w:hint="eastAsia" w:ascii="宋体" w:hAnsi="宋体" w:eastAsia="宋体" w:cs="宋体"/>
                <w:color w:val="000000" w:themeColor="text1"/>
                <w:sz w:val="24"/>
                <w:highlight w:val="none"/>
                <w14:textFill>
                  <w14:solidFill>
                    <w14:schemeClr w14:val="tx1"/>
                  </w14:solidFill>
                </w14:textFill>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shd w:val="clear"/>
              <w:autoSpaceDE w:val="0"/>
              <w:autoSpaceDN w:val="0"/>
              <w:adjustRightInd w:val="0"/>
              <w:jc w:val="center"/>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9</w:t>
            </w:r>
          </w:p>
        </w:tc>
        <w:tc>
          <w:tcPr>
            <w:tcW w:w="2019" w:type="dxa"/>
            <w:vAlign w:val="center"/>
          </w:tcPr>
          <w:p>
            <w:pPr>
              <w:shd w:val="clear"/>
              <w:autoSpaceDE w:val="0"/>
              <w:autoSpaceDN w:val="0"/>
              <w:adjustRightInd w:val="0"/>
              <w:jc w:val="center"/>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样品及演示</w:t>
            </w:r>
          </w:p>
        </w:tc>
        <w:tc>
          <w:tcPr>
            <w:tcW w:w="7062" w:type="dxa"/>
            <w:vAlign w:val="center"/>
          </w:tcPr>
          <w:p>
            <w:pPr>
              <w:shd w:val="clear"/>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10</w:t>
            </w:r>
          </w:p>
        </w:tc>
        <w:tc>
          <w:tcPr>
            <w:tcW w:w="2019"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节能环保</w:t>
            </w:r>
          </w:p>
        </w:tc>
        <w:tc>
          <w:tcPr>
            <w:tcW w:w="7062" w:type="dxa"/>
            <w:tcBorders>
              <w:top w:val="single" w:color="auto" w:sz="4" w:space="0"/>
              <w:left w:val="single" w:color="auto" w:sz="4" w:space="0"/>
              <w:bottom w:val="single" w:color="auto" w:sz="4" w:space="0"/>
              <w:right w:val="single" w:color="auto" w:sz="4" w:space="0"/>
            </w:tcBorders>
            <w:vAlign w:val="center"/>
          </w:tcPr>
          <w:p>
            <w:pPr>
              <w:shd w:val="clea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符合国家相关法律规定。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1</w:t>
            </w:r>
            <w:r>
              <w:rPr>
                <w:rFonts w:hint="eastAsia" w:ascii="宋体" w:hAnsi="宋体" w:eastAsia="宋体" w:cs="宋体"/>
                <w:color w:val="000000" w:themeColor="text1"/>
                <w:sz w:val="24"/>
                <w:highlight w:val="none"/>
                <w:lang w:val="en-US" w:eastAsia="zh-CN"/>
                <w14:textFill>
                  <w14:solidFill>
                    <w14:schemeClr w14:val="tx1"/>
                  </w14:solidFill>
                </w14:textFill>
              </w:rPr>
              <w:t>3</w:t>
            </w:r>
          </w:p>
        </w:tc>
        <w:tc>
          <w:tcPr>
            <w:tcW w:w="2019"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是否专门面向中小微企业采购</w:t>
            </w:r>
          </w:p>
        </w:tc>
        <w:tc>
          <w:tcPr>
            <w:tcW w:w="7062" w:type="dxa"/>
            <w:tcBorders>
              <w:top w:val="single" w:color="auto" w:sz="4" w:space="0"/>
              <w:left w:val="single" w:color="auto" w:sz="4" w:space="0"/>
              <w:bottom w:val="single" w:color="auto" w:sz="4" w:space="0"/>
              <w:right w:val="single" w:color="auto" w:sz="4" w:space="0"/>
            </w:tcBorders>
            <w:vAlign w:val="center"/>
          </w:tcPr>
          <w:p>
            <w:pPr>
              <w:shd w:val="clear"/>
              <w:bidi w:val="0"/>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是</w:t>
            </w:r>
          </w:p>
          <w:p>
            <w:pPr>
              <w:shd w:val="clear"/>
              <w:bidi w:val="0"/>
              <w:spacing w:line="360" w:lineRule="auto"/>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14</w:t>
            </w:r>
          </w:p>
        </w:tc>
        <w:tc>
          <w:tcPr>
            <w:tcW w:w="2019"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中小企业划分标准所属行业</w:t>
            </w:r>
          </w:p>
        </w:tc>
        <w:tc>
          <w:tcPr>
            <w:tcW w:w="7062" w:type="dxa"/>
            <w:tcBorders>
              <w:top w:val="single" w:color="auto" w:sz="4" w:space="0"/>
              <w:left w:val="single" w:color="auto" w:sz="4" w:space="0"/>
              <w:bottom w:val="single" w:color="auto" w:sz="4" w:space="0"/>
              <w:right w:val="single" w:color="auto" w:sz="4" w:space="0"/>
            </w:tcBorders>
            <w:vAlign w:val="center"/>
          </w:tcPr>
          <w:p>
            <w:pPr>
              <w:shd w:val="clear"/>
              <w:autoSpaceDE w:val="0"/>
              <w:autoSpaceDN w:val="0"/>
              <w:adjustRightInd w:val="0"/>
              <w:jc w:val="both"/>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其他未列明行业</w:t>
            </w:r>
          </w:p>
        </w:tc>
      </w:tr>
    </w:tbl>
    <w:p>
      <w:pPr>
        <w:shd w:val="clear"/>
        <w:spacing w:line="360" w:lineRule="auto"/>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一、总  则</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（一）适用范围</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本招标文件适用于本次项目的招标、投标、评标、定标、验收、合同履约、付款等行为（法律、法规另有规定的，从其规定）。</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（二）定义</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w:t>
      </w:r>
      <w:r>
        <w:rPr>
          <w:rFonts w:hint="eastAsia" w:ascii="宋体" w:hAnsi="宋体" w:eastAsia="宋体" w:cs="宋体"/>
          <w:color w:val="000000" w:themeColor="text1"/>
          <w:sz w:val="24"/>
          <w:szCs w:val="32"/>
          <w:highlight w:val="none"/>
          <w:lang w:val="zh-CN"/>
          <w14:textFill>
            <w14:solidFill>
              <w14:schemeClr w14:val="tx1"/>
            </w14:solidFill>
          </w14:textFill>
        </w:rPr>
        <w:t>“采购组织机构”指采购人委托组织招标的采购代理机构。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2、采购人：是指委托采购代理机构采购本次项目的国家机关、事业单位和团体组织。</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3、投标人：是指向采购</w:t>
      </w:r>
      <w:r>
        <w:rPr>
          <w:rFonts w:hint="eastAsia" w:ascii="宋体" w:hAnsi="宋体" w:eastAsia="宋体" w:cs="宋体"/>
          <w:color w:val="000000" w:themeColor="text1"/>
          <w:sz w:val="24"/>
          <w:szCs w:val="32"/>
          <w:highlight w:val="none"/>
          <w:lang w:val="zh-CN"/>
          <w14:textFill>
            <w14:solidFill>
              <w14:schemeClr w14:val="tx1"/>
            </w14:solidFill>
          </w14:textFill>
        </w:rPr>
        <w:t>组织</w:t>
      </w:r>
      <w:r>
        <w:rPr>
          <w:rFonts w:hint="eastAsia" w:ascii="宋体" w:hAnsi="宋体" w:eastAsia="宋体" w:cs="宋体"/>
          <w:color w:val="000000" w:themeColor="text1"/>
          <w:sz w:val="24"/>
          <w:szCs w:val="32"/>
          <w:highlight w:val="none"/>
          <w14:textFill>
            <w14:solidFill>
              <w14:schemeClr w14:val="tx1"/>
            </w14:solidFill>
          </w14:textFill>
        </w:rPr>
        <w:t>机构提交投标文件的单位或个人。</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4、货物：是指各种形态和种类的物品，包括原材料、燃料、设备、产品等。</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5、服务：是指除货物和工程以外的政府采购对象，包括各类专业服务、信息网络开发服务、金融保险服务、运输服务，以及维修与维护服务等。</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6、“书面形式”包括信函、传真等。</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7、“▲”系指实质性要求条款。</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（三）投标费用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不论投标结果如何，投标人均应自行承担所有与投标有关的全部费用（招标文件有相关规定除外）。</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（四）特别说明</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eastAsia="宋体" w:cs="宋体"/>
          <w:color w:val="000000" w:themeColor="text1"/>
          <w:sz w:val="24"/>
          <w:szCs w:val="32"/>
          <w:highlight w:val="none"/>
          <w14:textFill>
            <w14:solidFill>
              <w14:schemeClr w14:val="tx1"/>
            </w14:solidFill>
          </w14:textFill>
        </w:rPr>
        <w:tab/>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3、投标人不得相互串通投标报价，不得妨碍其他投标人的公平竞争，不得损害采购人或其他投标人的合法权益，投标人不得以向采购人、评标委员会成员行贿或者采取其他不正当手段谋取中标。</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4、为采购项目提供整体设计、规范编制或者项目管理、监理、检测等服务的供应商，不得再参加该采购项目的其他采购活动。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5、投标文件格式中的表格式样可以根据项目差别做适当调整,但应当保持表格样式基本形态不变。</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6、单位负责人为同一人或者存在直接控股、管理关系的不同供应商，不得参加同一合同项下的政府采购活动。</w:t>
      </w:r>
    </w:p>
    <w:p>
      <w:pPr>
        <w:shd w:val="clear"/>
        <w:spacing w:line="360" w:lineRule="auto"/>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二、招标文件</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（一）招标文件由招标文件总目录所列内容组成。</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（二）招标文件的澄清或修改</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2、投标人在规定的时间内未对招标文件提出疑问、质疑或要求澄清的，将视其为无异议。对招标文件中描述有歧义或前后不一致的地方，评标委员会有权进行评判，但对同一条款的评判应适用于每个投标人。</w:t>
      </w:r>
    </w:p>
    <w:p>
      <w:pPr>
        <w:shd w:val="clear"/>
        <w:spacing w:line="360" w:lineRule="auto"/>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三、投标文件</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lang w:val="zh-CN"/>
          <w14:textFill>
            <w14:solidFill>
              <w14:schemeClr w14:val="tx1"/>
            </w14:solidFill>
          </w14:textFill>
        </w:rPr>
        <w:t>（一）</w:t>
      </w:r>
      <w:r>
        <w:rPr>
          <w:rFonts w:hint="eastAsia" w:ascii="宋体" w:hAnsi="宋体" w:eastAsia="宋体" w:cs="宋体"/>
          <w:b/>
          <w:bCs/>
          <w:color w:val="000000" w:themeColor="text1"/>
          <w:sz w:val="24"/>
          <w:szCs w:val="32"/>
          <w:highlight w:val="none"/>
          <w14:textFill>
            <w14:solidFill>
              <w14:schemeClr w14:val="tx1"/>
            </w14:solidFill>
          </w14:textFill>
        </w:rPr>
        <w:t>投标文件的组成</w:t>
      </w:r>
    </w:p>
    <w:p>
      <w:pPr>
        <w:shd w:val="clea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投标人接到招标文件后，按照采购组织机构的要求提供：资格证明文件、商务与技术文件和报价文件。</w:t>
      </w:r>
      <w:r>
        <w:rPr>
          <w:rFonts w:hint="eastAsia" w:ascii="宋体" w:hAnsi="宋体" w:eastAsia="宋体" w:cs="宋体"/>
          <w:color w:val="000000" w:themeColor="text1"/>
          <w:sz w:val="24"/>
          <w:szCs w:val="32"/>
          <w:highlight w:val="none"/>
          <w:lang w:val="zh-CN"/>
          <w14:textFill>
            <w14:solidFill>
              <w14:schemeClr w14:val="tx1"/>
            </w14:solidFill>
          </w14:textFill>
        </w:rPr>
        <w:t>【特别提示：如有要求提供资料原件的，原件另行包装，并与投标文件一起提交，投标截止时间后所有原件不予接收。资料原件也可以用与原件相符的公证原件替代】</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1、资格证明文件的组成：</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（1）投标声明书；</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（2）授权委托书；（法定代表人亲自办理投标事宜的，则</w:t>
      </w:r>
      <w:r>
        <w:rPr>
          <w:rFonts w:hint="eastAsia" w:ascii="宋体" w:hAnsi="宋体" w:cs="宋体"/>
          <w:b w:val="0"/>
          <w:i w:val="0"/>
          <w:color w:val="000000" w:themeColor="text1"/>
          <w:spacing w:val="0"/>
          <w:w w:val="100"/>
          <w:sz w:val="24"/>
          <w:highlight w:val="none"/>
          <w:lang w:val="en-US" w:eastAsia="zh-CN"/>
          <w14:textFill>
            <w14:solidFill>
              <w14:schemeClr w14:val="tx1"/>
            </w14:solidFill>
          </w14:textFill>
        </w:rPr>
        <w:t>提供法人身份证明，格式自拟</w:t>
      </w:r>
      <w:r>
        <w:rPr>
          <w:rFonts w:hint="eastAsia" w:ascii="宋体" w:hAnsi="宋体" w:eastAsia="宋体" w:cs="宋体"/>
          <w:b w:val="0"/>
          <w:i w:val="0"/>
          <w:color w:val="000000" w:themeColor="text1"/>
          <w:spacing w:val="0"/>
          <w:w w:val="100"/>
          <w:sz w:val="24"/>
          <w:highlight w:val="none"/>
          <w14:textFill>
            <w14:solidFill>
              <w14:schemeClr w14:val="tx1"/>
            </w14:solidFill>
          </w14:textFill>
        </w:rPr>
        <w:t>）</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lang w:eastAsia="zh-CN"/>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（3）法人或者其他组织的营业执照等证明文件，自然人的身份证明</w:t>
      </w:r>
      <w:r>
        <w:rPr>
          <w:rFonts w:hint="eastAsia" w:ascii="宋体" w:hAnsi="宋体" w:eastAsia="宋体" w:cs="宋体"/>
          <w:b w:val="0"/>
          <w:i w:val="0"/>
          <w:color w:val="000000" w:themeColor="text1"/>
          <w:spacing w:val="0"/>
          <w:w w:val="100"/>
          <w:sz w:val="24"/>
          <w:highlight w:val="none"/>
          <w:lang w:eastAsia="zh-CN"/>
          <w14:textFill>
            <w14:solidFill>
              <w14:schemeClr w14:val="tx1"/>
            </w14:solidFill>
          </w14:textFill>
        </w:rPr>
        <w:t>；</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（4）具有良好的商业信誉和健全的财务会计制度的承诺；</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（5）依法缴纳税收和社会保障资金的承诺；</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（6）参加政府采购活动前三年内，在经营活动中没有重大违法记录；</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lang w:eastAsia="zh-CN"/>
          <w14:textFill>
            <w14:solidFill>
              <w14:schemeClr w14:val="tx1"/>
            </w14:solidFill>
          </w14:textFill>
        </w:rPr>
        <w:t>（</w:t>
      </w:r>
      <w:r>
        <w:rPr>
          <w:rFonts w:hint="eastAsia" w:ascii="宋体" w:hAnsi="宋体" w:eastAsia="宋体" w:cs="宋体"/>
          <w:b w:val="0"/>
          <w:i w:val="0"/>
          <w:color w:val="000000" w:themeColor="text1"/>
          <w:spacing w:val="0"/>
          <w:w w:val="100"/>
          <w:sz w:val="24"/>
          <w:highlight w:val="none"/>
          <w:lang w:val="en-US" w:eastAsia="zh-CN"/>
          <w14:textFill>
            <w14:solidFill>
              <w14:schemeClr w14:val="tx1"/>
            </w14:solidFill>
          </w14:textFill>
        </w:rPr>
        <w:t>7）</w:t>
      </w:r>
      <w:r>
        <w:rPr>
          <w:rFonts w:hint="eastAsia" w:ascii="宋体" w:hAnsi="宋体" w:eastAsia="宋体" w:cs="宋体"/>
          <w:b w:val="0"/>
          <w:i w:val="0"/>
          <w:color w:val="000000" w:themeColor="text1"/>
          <w:spacing w:val="0"/>
          <w:w w:val="100"/>
          <w:sz w:val="24"/>
          <w:highlight w:val="none"/>
          <w:lang w:val="zh-CN"/>
          <w14:textFill>
            <w14:solidFill>
              <w14:schemeClr w14:val="tx1"/>
            </w14:solidFill>
          </w14:textFill>
        </w:rPr>
        <w:t>落实政府采购政策需满足的资格要求所对应的证明材料：</w:t>
      </w:r>
      <w:r>
        <w:rPr>
          <w:rFonts w:hint="eastAsia" w:ascii="宋体" w:hAnsi="宋体" w:eastAsia="宋体" w:cs="宋体"/>
          <w:b w:val="0"/>
          <w:i w:val="0"/>
          <w:color w:val="000000" w:themeColor="text1"/>
          <w:spacing w:val="0"/>
          <w:w w:val="100"/>
          <w:sz w:val="24"/>
          <w:highlight w:val="none"/>
          <w:lang w:val="en-US" w:eastAsia="zh-CN"/>
          <w14:textFill>
            <w14:solidFill>
              <w14:schemeClr w14:val="tx1"/>
            </w14:solidFill>
          </w14:textFill>
        </w:rPr>
        <w:t>中小企业等声明函；</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w:t>
      </w:r>
      <w:r>
        <w:rPr>
          <w:rFonts w:hint="eastAsia" w:ascii="宋体" w:hAnsi="宋体" w:eastAsia="宋体" w:cs="宋体"/>
          <w:b w:val="0"/>
          <w:i w:val="0"/>
          <w:color w:val="000000" w:themeColor="text1"/>
          <w:spacing w:val="0"/>
          <w:w w:val="100"/>
          <w:sz w:val="24"/>
          <w:highlight w:val="none"/>
          <w:lang w:val="en-US" w:eastAsia="zh-CN"/>
          <w14:textFill>
            <w14:solidFill>
              <w14:schemeClr w14:val="tx1"/>
            </w14:solidFill>
          </w14:textFill>
        </w:rPr>
        <w:t>8</w:t>
      </w:r>
      <w:r>
        <w:rPr>
          <w:rFonts w:hint="eastAsia" w:ascii="宋体" w:hAnsi="宋体" w:eastAsia="宋体" w:cs="宋体"/>
          <w:b w:val="0"/>
          <w:i w:val="0"/>
          <w:color w:val="000000" w:themeColor="text1"/>
          <w:spacing w:val="0"/>
          <w:w w:val="100"/>
          <w:sz w:val="24"/>
          <w:highlight w:val="none"/>
          <w14:textFill>
            <w14:solidFill>
              <w14:schemeClr w14:val="tx1"/>
            </w14:solidFill>
          </w14:textFill>
        </w:rPr>
        <w:t>）需要说明的其他资料。</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2、商务与技术文件的组成：</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（1）投标人情况介绍；</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（2）投标方案描述：</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A.项目需求的理解与分析（投标人对项目现状及需求的理解情况，对项目现状和需求描述的全面性、准确性、针对性，对项目重点、难点的把握，解决方案及合理化建议）作的实际要求如何实现这些要求，如何保质保量按时完成任务）</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B.项目组织实施方案（包括确保项目服务质量的措施或方案，可根据投标人对招标任务的理解和自身情况编制，利用投标文件中承诺提供的设备、人员等资源围绕采购人的服务质量要求、工作的实际要求如何实现这些要求，如何保质保量按时完成任务）。</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（3）项目实施人员一览表；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（4）项目负责人资格情况表；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（5）投标描述及相关资料；</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（6）技术需求响应表；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（7）证书一览表；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（8）投标人类似项目实施情况一览表；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（9）商务需求响应表；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（10）售后服务情况表；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（11）投标人需要说明的其他内容。（包括可能影响投标人商务与技术文件评分的各类证明材料）</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3、报价文件的组成</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（1）报价文件由开标一览表、报价明细表</w:t>
      </w:r>
      <w:r>
        <w:rPr>
          <w:rStyle w:val="40"/>
          <w:rFonts w:hint="eastAsia" w:ascii="宋体" w:hAnsi="宋体" w:eastAsia="宋体" w:cs="宋体"/>
          <w:b w:val="0"/>
          <w:i w:val="0"/>
          <w:color w:val="000000" w:themeColor="text1"/>
          <w:spacing w:val="0"/>
          <w:w w:val="100"/>
          <w:kern w:val="2"/>
          <w:sz w:val="24"/>
          <w:szCs w:val="32"/>
          <w:highlight w:val="none"/>
          <w:lang w:val="en-US" w:eastAsia="zh-CN" w:bidi="ar-SA"/>
          <w14:textFill>
            <w14:solidFill>
              <w14:schemeClr w14:val="tx1"/>
            </w14:solidFill>
          </w14:textFill>
        </w:rPr>
        <w:t>以及投标人认为其他需要说明的内容组成</w:t>
      </w:r>
      <w:r>
        <w:rPr>
          <w:rFonts w:hint="eastAsia" w:ascii="宋体" w:hAnsi="宋体" w:eastAsia="宋体" w:cs="宋体"/>
          <w:color w:val="000000" w:themeColor="text1"/>
          <w:sz w:val="24"/>
          <w:szCs w:val="32"/>
          <w:highlight w:val="none"/>
          <w14:textFill>
            <w14:solidFill>
              <w14:schemeClr w14:val="tx1"/>
            </w14:solidFill>
          </w14:textFill>
        </w:rPr>
        <w:t>。</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（2）此报价为投标人一次性报出唯一的最终价格，包含其它一切所要涉及到的费用，有选择的报价将被拒绝。</w:t>
      </w:r>
    </w:p>
    <w:p>
      <w:pPr>
        <w:shd w:val="clear"/>
        <w:spacing w:line="360" w:lineRule="auto"/>
        <w:ind w:firstLine="480" w:firstLineChars="200"/>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投标报价为完成本项目服务及要求所包含的所有费用，投标人应考虑企业自身实力、经验及项目实施过程中的各种因素，在投标报价中应充分考虑所有可能发生的费用，否则采购人将视投标总价中已包括所有费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w:t>
      </w:r>
      <w:r>
        <w:rPr>
          <w:rFonts w:hint="eastAsia" w:ascii="宋体" w:hAnsi="宋体" w:eastAsia="宋体" w:cs="宋体"/>
          <w:color w:val="000000" w:themeColor="text1"/>
          <w:sz w:val="24"/>
          <w:szCs w:val="32"/>
          <w:highlight w:val="none"/>
          <w:lang w:val="en-US" w:eastAsia="zh-CN"/>
          <w14:textFill>
            <w14:solidFill>
              <w14:schemeClr w14:val="tx1"/>
            </w14:solidFill>
          </w14:textFill>
        </w:rPr>
        <w:t>4</w:t>
      </w:r>
      <w:r>
        <w:rPr>
          <w:rFonts w:hint="eastAsia" w:ascii="宋体" w:hAnsi="宋体" w:eastAsia="宋体" w:cs="宋体"/>
          <w:color w:val="000000" w:themeColor="text1"/>
          <w:sz w:val="24"/>
          <w:szCs w:val="32"/>
          <w:highlight w:val="none"/>
          <w14:textFill>
            <w14:solidFill>
              <w14:schemeClr w14:val="tx1"/>
            </w14:solidFill>
          </w14:textFill>
        </w:rPr>
        <w:t>）相关报价单需打印或用不退色的墨水填写， 投标报价单不得涂改和增删，如有错漏必须修改，修改处须由同一签署人签字或盖章。由于字迹模糊或表达不清引起的后果由投标人负责。</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w:t>
      </w:r>
      <w:r>
        <w:rPr>
          <w:rFonts w:hint="eastAsia" w:ascii="宋体" w:hAnsi="宋体" w:eastAsia="宋体" w:cs="宋体"/>
          <w:color w:val="000000" w:themeColor="text1"/>
          <w:sz w:val="24"/>
          <w:szCs w:val="32"/>
          <w:highlight w:val="none"/>
          <w:lang w:val="en-US" w:eastAsia="zh-CN"/>
          <w14:textFill>
            <w14:solidFill>
              <w14:schemeClr w14:val="tx1"/>
            </w14:solidFill>
          </w14:textFill>
        </w:rPr>
        <w:t>5</w:t>
      </w:r>
      <w:r>
        <w:rPr>
          <w:rFonts w:hint="eastAsia" w:ascii="宋体" w:hAnsi="宋体" w:eastAsia="宋体" w:cs="宋体"/>
          <w:color w:val="000000" w:themeColor="text1"/>
          <w:sz w:val="24"/>
          <w:szCs w:val="32"/>
          <w:highlight w:val="none"/>
          <w14:textFill>
            <w14:solidFill>
              <w14:schemeClr w14:val="tx1"/>
            </w14:solidFill>
          </w14:textFill>
        </w:rPr>
        <w:t>）投标报价应按招标文件中相关附表格式填写。</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（二）投标文件的制作及递交要求</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1、投标文件的制作要求</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（1）投标人应按照投标文件组成内容及项目招标需求制作投标文件，不按招标文件要求制作投标文件的将视情处理（拒收、扣分等），由此产生的责任由投标人自行承担。</w:t>
      </w:r>
    </w:p>
    <w:p>
      <w:pPr>
        <w:shd w:val="clea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（2）投标人应对所提供的全部资料的真实性承担法律责任，</w:t>
      </w:r>
      <w:r>
        <w:rPr>
          <w:rFonts w:hint="eastAsia" w:ascii="宋体" w:hAnsi="宋体" w:eastAsia="宋体" w:cs="宋体"/>
          <w:color w:val="000000" w:themeColor="text1"/>
          <w:sz w:val="24"/>
          <w:szCs w:val="32"/>
          <w:highlight w:val="none"/>
          <w:lang w:val="zh-CN"/>
          <w14:textFill>
            <w14:solidFill>
              <w14:schemeClr w14:val="tx1"/>
            </w14:solidFill>
          </w14:textFill>
        </w:rPr>
        <w:t>投标文件内容中有要求盖章或签字的地方，必须加盖投标人的公章以及法定代表人或授权委托代理人盖章或签字。</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3</w:t>
      </w:r>
      <w:r>
        <w:rPr>
          <w:rFonts w:hint="eastAsia" w:ascii="宋体" w:hAnsi="宋体" w:eastAsia="宋体" w:cs="宋体"/>
          <w:color w:val="000000" w:themeColor="text1"/>
          <w:sz w:val="24"/>
          <w:szCs w:val="32"/>
          <w:highlight w:val="none"/>
          <w:lang w:val="zh-CN"/>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投标文件以及投标人与采购组织机构就有关投标事宜的所有来往函电，均应以中文汉语书写。除签字、盖章、专用名称等特殊情形外，以中文汉语以外的文字表述的投标文件视同未提供。</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（4）投标计量单位，招标文件已有明确规定的，使用招标文件规定的计量单位；招标文件没有规定的，应采用中华人民共和国法定计量单位（货币单位：人民币元）。</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（5）若投标人不按招标文件的要求提供资格审查材料，其风险由投标人自行承担。</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（6）与本次投标无关的内容请不要制作在内，确保投标文件有针对性、简洁明了。</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①投标文件的编制</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本项目实行电子投标，</w:t>
      </w:r>
      <w:r>
        <w:rPr>
          <w:rFonts w:hint="eastAsia" w:ascii="宋体" w:hAnsi="宋体" w:eastAsia="宋体" w:cs="宋体"/>
          <w:color w:val="000000" w:themeColor="text1"/>
          <w:sz w:val="24"/>
          <w:highlight w:val="none"/>
          <w14:textFill>
            <w14:solidFill>
              <w14:schemeClr w14:val="tx1"/>
            </w14:solidFill>
          </w14:textFill>
        </w:rPr>
        <w:t>供应商应准备电子投标文件、以介质（U盘）存储的数据电文形式的备份投标文件</w:t>
      </w:r>
      <w:r>
        <w:rPr>
          <w:rFonts w:hint="eastAsia" w:ascii="宋体" w:hAnsi="宋体" w:eastAsia="宋体" w:cs="宋体"/>
          <w:color w:val="000000" w:themeColor="text1"/>
          <w:sz w:val="24"/>
          <w:highlight w:val="none"/>
          <w:lang w:val="en-US" w:eastAsia="zh-CN"/>
          <w14:textFill>
            <w14:solidFill>
              <w14:schemeClr w14:val="tx1"/>
            </w14:solidFill>
          </w14:textFill>
        </w:rPr>
        <w:t>二</w:t>
      </w:r>
      <w:r>
        <w:rPr>
          <w:rFonts w:hint="eastAsia" w:ascii="宋体" w:hAnsi="宋体" w:eastAsia="宋体" w:cs="宋体"/>
          <w:color w:val="000000" w:themeColor="text1"/>
          <w:sz w:val="24"/>
          <w:highlight w:val="none"/>
          <w14:textFill>
            <w14:solidFill>
              <w14:schemeClr w14:val="tx1"/>
            </w14:solidFill>
          </w14:textFill>
        </w:rPr>
        <w:t>类</w:t>
      </w:r>
      <w:r>
        <w:rPr>
          <w:rFonts w:hint="eastAsia" w:ascii="宋体" w:hAnsi="宋体" w:eastAsia="宋体" w:cs="宋体"/>
          <w:color w:val="000000" w:themeColor="text1"/>
          <w:sz w:val="24"/>
          <w:szCs w:val="32"/>
          <w:highlight w:val="none"/>
          <w14:textFill>
            <w14:solidFill>
              <w14:schemeClr w14:val="tx1"/>
            </w14:solidFill>
          </w14:textFill>
        </w:rPr>
        <w:t>：</w:t>
      </w:r>
    </w:p>
    <w:p>
      <w:pPr>
        <w:shd w:val="clear"/>
        <w:spacing w:line="360" w:lineRule="auto"/>
        <w:ind w:firstLine="480" w:firstLineChars="200"/>
        <w:rPr>
          <w:rFonts w:hint="eastAsia" w:ascii="宋体" w:hAnsi="宋体" w:eastAsia="宋体" w:cs="宋体"/>
          <w:color w:val="000000" w:themeColor="text1"/>
          <w:sz w:val="24"/>
          <w:szCs w:val="32"/>
          <w:highlight w:val="none"/>
          <w:lang w:val="en-GB"/>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（1）按政采云平台项目采购--电子招投标操作指南及本招标文件要求编制。</w:t>
      </w:r>
      <w:r>
        <w:rPr>
          <w:rFonts w:hint="eastAsia" w:ascii="宋体" w:hAnsi="宋体" w:eastAsia="宋体" w:cs="宋体"/>
          <w:color w:val="000000" w:themeColor="text1"/>
          <w:sz w:val="24"/>
          <w:szCs w:val="32"/>
          <w:highlight w:val="none"/>
          <w:lang w:val="en-GB"/>
          <w14:textFill>
            <w14:solidFill>
              <w14:schemeClr w14:val="tx1"/>
            </w14:solidFill>
          </w14:textFill>
        </w:rPr>
        <w:t>投标人应通过“政采云电子交易客户端”，并按照本招标文件和“政府采购云平台”的要求编制并加密投标文件。</w:t>
      </w:r>
    </w:p>
    <w:p>
      <w:pPr>
        <w:shd w:val="clear"/>
        <w:spacing w:line="360" w:lineRule="auto"/>
        <w:ind w:firstLine="480" w:firstLineChars="200"/>
        <w:rPr>
          <w:rFonts w:hint="eastAsia" w:ascii="宋体" w:hAnsi="宋体" w:eastAsia="宋体" w:cs="宋体"/>
          <w:color w:val="000000" w:themeColor="text1"/>
          <w:sz w:val="24"/>
          <w:szCs w:val="32"/>
          <w:highlight w:val="none"/>
          <w:lang w:val="en-GB"/>
          <w14:textFill>
            <w14:solidFill>
              <w14:schemeClr w14:val="tx1"/>
            </w14:solidFill>
          </w14:textFill>
        </w:rPr>
      </w:pPr>
      <w:r>
        <w:rPr>
          <w:rFonts w:hint="eastAsia" w:ascii="宋体" w:hAnsi="宋体" w:eastAsia="宋体" w:cs="宋体"/>
          <w:color w:val="000000" w:themeColor="text1"/>
          <w:sz w:val="24"/>
          <w:szCs w:val="32"/>
          <w:highlight w:val="none"/>
          <w:lang w:val="en-GB"/>
          <w14:textFill>
            <w14:solidFill>
              <w14:schemeClr w14:val="tx1"/>
            </w14:solidFill>
          </w14:textFill>
        </w:rPr>
        <w:t>1.</w:t>
      </w:r>
      <w:r>
        <w:rPr>
          <w:rFonts w:hint="eastAsia" w:ascii="宋体" w:hAnsi="宋体" w:eastAsia="宋体" w:cs="宋体"/>
          <w:color w:val="000000" w:themeColor="text1"/>
          <w:sz w:val="24"/>
          <w:szCs w:val="32"/>
          <w:highlight w:val="none"/>
          <w14:textFill>
            <w14:solidFill>
              <w14:schemeClr w14:val="tx1"/>
            </w14:solidFill>
          </w14:textFill>
        </w:rPr>
        <w:t>1</w:t>
      </w:r>
      <w:r>
        <w:rPr>
          <w:rFonts w:hint="eastAsia" w:ascii="宋体" w:hAnsi="宋体" w:eastAsia="宋体" w:cs="宋体"/>
          <w:color w:val="000000" w:themeColor="text1"/>
          <w:sz w:val="24"/>
          <w:szCs w:val="32"/>
          <w:highlight w:val="none"/>
          <w:lang w:val="en-GB"/>
          <w14:textFill>
            <w14:solidFill>
              <w14:schemeClr w14:val="tx1"/>
            </w14:solidFill>
          </w14:textFill>
        </w:rPr>
        <w:t>投标人应当按照本章节 “投标文件组成”规定的内容及顺序在“政采云电子交易客户端”编制投标文件。其中《</w:t>
      </w:r>
      <w:r>
        <w:rPr>
          <w:rFonts w:hint="eastAsia" w:ascii="宋体" w:hAnsi="宋体" w:eastAsia="宋体" w:cs="宋体"/>
          <w:color w:val="000000" w:themeColor="text1"/>
          <w:sz w:val="24"/>
          <w:szCs w:val="32"/>
          <w:highlight w:val="none"/>
          <w14:textFill>
            <w14:solidFill>
              <w14:schemeClr w14:val="tx1"/>
            </w14:solidFill>
          </w14:textFill>
        </w:rPr>
        <w:t>资格证明文件</w:t>
      </w:r>
      <w:r>
        <w:rPr>
          <w:rFonts w:hint="eastAsia" w:ascii="宋体" w:hAnsi="宋体" w:eastAsia="宋体" w:cs="宋体"/>
          <w:color w:val="000000" w:themeColor="text1"/>
          <w:sz w:val="24"/>
          <w:szCs w:val="32"/>
          <w:highlight w:val="none"/>
          <w:lang w:val="en-GB"/>
          <w14:textFill>
            <w14:solidFill>
              <w14:schemeClr w14:val="tx1"/>
            </w14:solidFill>
          </w14:textFill>
        </w:rPr>
        <w:t>》和《</w:t>
      </w:r>
      <w:r>
        <w:rPr>
          <w:rFonts w:hint="eastAsia" w:ascii="宋体" w:hAnsi="宋体" w:eastAsia="宋体" w:cs="宋体"/>
          <w:color w:val="000000" w:themeColor="text1"/>
          <w:sz w:val="24"/>
          <w:szCs w:val="32"/>
          <w:highlight w:val="none"/>
          <w14:textFill>
            <w14:solidFill>
              <w14:schemeClr w14:val="tx1"/>
            </w14:solidFill>
          </w14:textFill>
        </w:rPr>
        <w:t>商务</w:t>
      </w:r>
      <w:r>
        <w:rPr>
          <w:rFonts w:hint="eastAsia" w:ascii="宋体" w:hAnsi="宋体" w:cs="宋体"/>
          <w:color w:val="000000" w:themeColor="text1"/>
          <w:sz w:val="24"/>
          <w:szCs w:val="32"/>
          <w:highlight w:val="none"/>
          <w:lang w:val="en-US" w:eastAsia="zh-CN"/>
          <w14:textFill>
            <w14:solidFill>
              <w14:schemeClr w14:val="tx1"/>
            </w14:solidFill>
          </w14:textFill>
        </w:rPr>
        <w:t>与</w:t>
      </w:r>
      <w:r>
        <w:rPr>
          <w:rFonts w:hint="eastAsia" w:ascii="宋体" w:hAnsi="宋体" w:eastAsia="宋体" w:cs="宋体"/>
          <w:color w:val="000000" w:themeColor="text1"/>
          <w:sz w:val="24"/>
          <w:szCs w:val="32"/>
          <w:highlight w:val="none"/>
          <w14:textFill>
            <w14:solidFill>
              <w14:schemeClr w14:val="tx1"/>
            </w14:solidFill>
          </w14:textFill>
        </w:rPr>
        <w:t>技术文件</w:t>
      </w:r>
      <w:r>
        <w:rPr>
          <w:rFonts w:hint="eastAsia" w:ascii="宋体" w:hAnsi="宋体" w:eastAsia="宋体" w:cs="宋体"/>
          <w:color w:val="000000" w:themeColor="text1"/>
          <w:sz w:val="24"/>
          <w:szCs w:val="32"/>
          <w:highlight w:val="none"/>
          <w:lang w:val="en-GB"/>
          <w14:textFill>
            <w14:solidFill>
              <w14:schemeClr w14:val="tx1"/>
            </w14:solidFill>
          </w14:textFill>
        </w:rPr>
        <w:t>》中不得出现本项目投标报价，如因投标人原因提前泄露投标报价，是投标人的责任。</w:t>
      </w:r>
    </w:p>
    <w:p>
      <w:pPr>
        <w:shd w:val="clear"/>
        <w:spacing w:line="360" w:lineRule="auto"/>
        <w:ind w:firstLine="480" w:firstLineChars="200"/>
        <w:rPr>
          <w:rFonts w:hint="eastAsia" w:ascii="宋体" w:hAnsi="宋体" w:eastAsia="宋体" w:cs="宋体"/>
          <w:color w:val="000000" w:themeColor="text1"/>
          <w:sz w:val="24"/>
          <w:szCs w:val="32"/>
          <w:highlight w:val="none"/>
          <w:lang w:val="en-GB"/>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1.</w:t>
      </w:r>
      <w:r>
        <w:rPr>
          <w:rFonts w:hint="eastAsia" w:ascii="宋体" w:hAnsi="宋体" w:eastAsia="宋体" w:cs="宋体"/>
          <w:color w:val="000000" w:themeColor="text1"/>
          <w:sz w:val="24"/>
          <w:szCs w:val="32"/>
          <w:highlight w:val="none"/>
          <w:lang w:val="en-GB"/>
          <w14:textFill>
            <w14:solidFill>
              <w14:schemeClr w14:val="tx1"/>
            </w14:solidFill>
          </w14:textFill>
        </w:rPr>
        <w:t>2</w:t>
      </w:r>
      <w:r>
        <w:rPr>
          <w:rFonts w:hint="eastAsia" w:ascii="宋体" w:hAnsi="宋体" w:eastAsia="宋体" w:cs="宋体"/>
          <w:color w:val="000000" w:themeColor="text1"/>
          <w:sz w:val="24"/>
          <w:szCs w:val="32"/>
          <w:highlight w:val="none"/>
          <w:lang w:val="zh-CN"/>
          <w14:textFill>
            <w14:solidFill>
              <w14:schemeClr w14:val="tx1"/>
            </w14:solidFill>
          </w14:textFill>
        </w:rPr>
        <w:t>投标文件分为</w:t>
      </w:r>
      <w:r>
        <w:rPr>
          <w:rFonts w:hint="eastAsia" w:ascii="宋体" w:hAnsi="宋体" w:eastAsia="宋体" w:cs="宋体"/>
          <w:color w:val="000000" w:themeColor="text1"/>
          <w:sz w:val="24"/>
          <w:szCs w:val="32"/>
          <w:highlight w:val="none"/>
          <w:lang w:val="en-GB"/>
          <w14:textFill>
            <w14:solidFill>
              <w14:schemeClr w14:val="tx1"/>
            </w14:solidFill>
          </w14:textFill>
        </w:rPr>
        <w:t>资格证明文件、商务</w:t>
      </w:r>
      <w:r>
        <w:rPr>
          <w:rFonts w:hint="eastAsia" w:ascii="宋体" w:hAnsi="宋体" w:cs="宋体"/>
          <w:color w:val="000000" w:themeColor="text1"/>
          <w:sz w:val="24"/>
          <w:szCs w:val="32"/>
          <w:highlight w:val="none"/>
          <w:lang w:val="en-US" w:eastAsia="zh-CN"/>
          <w14:textFill>
            <w14:solidFill>
              <w14:schemeClr w14:val="tx1"/>
            </w14:solidFill>
          </w14:textFill>
        </w:rPr>
        <w:t>与</w:t>
      </w:r>
      <w:r>
        <w:rPr>
          <w:rFonts w:hint="eastAsia" w:ascii="宋体" w:hAnsi="宋体" w:eastAsia="宋体" w:cs="宋体"/>
          <w:color w:val="000000" w:themeColor="text1"/>
          <w:sz w:val="24"/>
          <w:szCs w:val="32"/>
          <w:highlight w:val="none"/>
          <w:lang w:val="en-GB"/>
          <w14:textFill>
            <w14:solidFill>
              <w14:schemeClr w14:val="tx1"/>
            </w14:solidFill>
          </w14:textFill>
        </w:rPr>
        <w:t>技术文件、报价文件三部分</w:t>
      </w:r>
      <w:r>
        <w:rPr>
          <w:rFonts w:hint="eastAsia" w:ascii="宋体" w:hAnsi="宋体" w:eastAsia="宋体" w:cs="宋体"/>
          <w:color w:val="000000" w:themeColor="text1"/>
          <w:sz w:val="24"/>
          <w:szCs w:val="32"/>
          <w:highlight w:val="none"/>
          <w:lang w:val="zh-CN"/>
          <w14:textFill>
            <w14:solidFill>
              <w14:schemeClr w14:val="tx1"/>
            </w14:solidFill>
          </w14:textFill>
        </w:rPr>
        <w:t>。各投标人在编制投标文件时请按照采购文件第六章规定的格式进行，</w:t>
      </w:r>
      <w:r>
        <w:rPr>
          <w:rFonts w:hint="eastAsia" w:ascii="宋体" w:hAnsi="宋体" w:eastAsia="宋体" w:cs="宋体"/>
          <w:color w:val="000000" w:themeColor="text1"/>
          <w:sz w:val="24"/>
          <w:szCs w:val="32"/>
          <w:highlight w:val="none"/>
          <w:lang w:val="en-GB"/>
          <w14:textFill>
            <w14:solidFill>
              <w14:schemeClr w14:val="tx1"/>
            </w14:solidFill>
          </w14:textFill>
        </w:rPr>
        <w:t>并按格式要求在指定位置根据要求进行签章，否则视为未提供，未提供格式的，请各投标人自行拟定格式，并加盖单位公章并由法定代表人或其授权代表签署（签字或盖章），否则视为未提供。</w:t>
      </w:r>
    </w:p>
    <w:p>
      <w:pPr>
        <w:shd w:val="clear"/>
        <w:spacing w:line="360" w:lineRule="auto"/>
        <w:ind w:firstLine="480" w:firstLineChars="200"/>
        <w:rPr>
          <w:rFonts w:hint="eastAsia" w:ascii="宋体" w:hAnsi="宋体" w:eastAsia="宋体" w:cs="宋体"/>
          <w:color w:val="000000" w:themeColor="text1"/>
          <w:sz w:val="24"/>
          <w:szCs w:val="32"/>
          <w:highlight w:val="none"/>
          <w:lang w:val="en-GB"/>
          <w14:textFill>
            <w14:solidFill>
              <w14:schemeClr w14:val="tx1"/>
            </w14:solidFill>
          </w14:textFill>
        </w:rPr>
      </w:pPr>
      <w:r>
        <w:rPr>
          <w:rFonts w:hint="eastAsia" w:ascii="宋体" w:hAnsi="宋体" w:eastAsia="宋体" w:cs="宋体"/>
          <w:color w:val="000000" w:themeColor="text1"/>
          <w:sz w:val="24"/>
          <w:szCs w:val="32"/>
          <w:highlight w:val="none"/>
          <w:lang w:val="en-GB"/>
          <w14:textFill>
            <w14:solidFill>
              <w14:schemeClr w14:val="tx1"/>
            </w14:solidFill>
          </w14:textFill>
        </w:rPr>
        <w:t>1.3《投标文件》内容不完整、</w:t>
      </w:r>
      <w:r>
        <w:rPr>
          <w:rFonts w:hint="eastAsia" w:ascii="宋体" w:hAnsi="宋体" w:eastAsia="宋体" w:cs="宋体"/>
          <w:color w:val="000000" w:themeColor="text1"/>
          <w:sz w:val="24"/>
          <w:szCs w:val="32"/>
          <w:highlight w:val="none"/>
          <w:lang w:val="zh-CN"/>
          <w14:textFill>
            <w14:solidFill>
              <w14:schemeClr w14:val="tx1"/>
            </w14:solidFill>
          </w14:textFill>
        </w:rPr>
        <w:t>混乱的编排导致投标文件被误读或评标委员会查找不到有效文件是投标人的责任。</w:t>
      </w:r>
      <w:r>
        <w:rPr>
          <w:rFonts w:hint="eastAsia" w:ascii="宋体" w:hAnsi="宋体" w:eastAsia="宋体" w:cs="宋体"/>
          <w:color w:val="000000" w:themeColor="text1"/>
          <w:sz w:val="24"/>
          <w:szCs w:val="32"/>
          <w:highlight w:val="none"/>
          <w:lang w:val="en-GB"/>
          <w14:textFill>
            <w14:solidFill>
              <w14:schemeClr w14:val="tx1"/>
            </w14:solidFill>
          </w14:textFill>
        </w:rPr>
        <w:t>《投标文件》因字迹潦草或表达不清所引起的后果由投标人负责，▲投标文件未按规定的格式编制的，投标无效。</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（2）以介质</w:t>
      </w:r>
      <w:r>
        <w:rPr>
          <w:rFonts w:hint="eastAsia" w:ascii="宋体" w:hAnsi="宋体" w:eastAsia="宋体" w:cs="宋体"/>
          <w:color w:val="000000" w:themeColor="text1"/>
          <w:sz w:val="24"/>
          <w:highlight w:val="none"/>
          <w14:textFill>
            <w14:solidFill>
              <w14:schemeClr w14:val="tx1"/>
            </w14:solidFill>
          </w14:textFill>
        </w:rPr>
        <w:t>（U盘）</w:t>
      </w:r>
      <w:r>
        <w:rPr>
          <w:rFonts w:hint="eastAsia" w:ascii="宋体" w:hAnsi="宋体" w:eastAsia="宋体" w:cs="宋体"/>
          <w:color w:val="000000" w:themeColor="text1"/>
          <w:sz w:val="24"/>
          <w:szCs w:val="32"/>
          <w:highlight w:val="none"/>
          <w14:textFill>
            <w14:solidFill>
              <w14:schemeClr w14:val="tx1"/>
            </w14:solidFill>
          </w14:textFill>
        </w:rPr>
        <w:t>存储的数据电文形式的备份投标文件，按政采云平台项目采购-电子招投标操作指南中上传的电子投标文件格式，以U盘形式提供。数量为1份。</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lang w:val="en-US" w:eastAsia="zh-CN"/>
          <w14:textFill>
            <w14:solidFill>
              <w14:schemeClr w14:val="tx1"/>
            </w14:solidFill>
          </w14:textFill>
        </w:rPr>
        <w:t>②</w:t>
      </w:r>
      <w:r>
        <w:rPr>
          <w:rFonts w:hint="eastAsia" w:ascii="宋体" w:hAnsi="宋体" w:eastAsia="宋体" w:cs="宋体"/>
          <w:b/>
          <w:bCs/>
          <w:color w:val="000000" w:themeColor="text1"/>
          <w:sz w:val="24"/>
          <w:szCs w:val="32"/>
          <w:highlight w:val="none"/>
          <w14:textFill>
            <w14:solidFill>
              <w14:schemeClr w14:val="tx1"/>
            </w14:solidFill>
          </w14:textFill>
        </w:rPr>
        <w:t>电子投标文件</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电子投标文件如内容不完整、编排混乱导致投标文件被误读、漏读，或者在按采购文件规定的部位查找不到相关内容的，由投标人自行承担。</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2.温馨提醒：CA签章上目前没有法人或授权代表签字信息，需要投标人联系</w:t>
      </w:r>
      <w:r>
        <w:rPr>
          <w:rFonts w:hint="eastAsia" w:ascii="宋体" w:hAnsi="宋体" w:eastAsia="宋体" w:cs="宋体"/>
          <w:b/>
          <w:bCs/>
          <w:color w:val="000000" w:themeColor="text1"/>
          <w:sz w:val="24"/>
          <w:szCs w:val="32"/>
          <w:highlight w:val="none"/>
          <w14:textFill>
            <w14:solidFill>
              <w14:schemeClr w14:val="tx1"/>
            </w14:solidFill>
          </w14:textFill>
        </w:rPr>
        <w:t>浙江汇信科技有限公司（400-8884636）</w:t>
      </w:r>
      <w:r>
        <w:rPr>
          <w:rFonts w:hint="eastAsia" w:ascii="宋体" w:hAnsi="宋体" w:eastAsia="宋体" w:cs="宋体"/>
          <w:color w:val="000000" w:themeColor="text1"/>
          <w:sz w:val="24"/>
          <w:szCs w:val="32"/>
          <w:highlight w:val="none"/>
          <w14:textFill>
            <w14:solidFill>
              <w14:schemeClr w14:val="tx1"/>
            </w14:solidFill>
          </w14:textFill>
        </w:rPr>
        <w:t>等相应公司进行办理，或在投标文件中涉及到签字的位置线下签好字然后扫描或者拍照做成PDF的格式亦可。</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w:t>
      </w:r>
      <w:r>
        <w:rPr>
          <w:rFonts w:hint="eastAsia" w:ascii="宋体" w:hAnsi="宋体" w:eastAsia="宋体" w:cs="宋体"/>
          <w:b/>
          <w:bCs/>
          <w:color w:val="000000" w:themeColor="text1"/>
          <w:sz w:val="24"/>
          <w:szCs w:val="32"/>
          <w:highlight w:val="none"/>
          <w14:textFill>
            <w14:solidFill>
              <w14:schemeClr w14:val="tx1"/>
            </w14:solidFill>
          </w14:textFill>
        </w:rPr>
        <w:t>以介质（U盘）存储的数据电文形式的备份投标文件</w:t>
      </w:r>
      <w:r>
        <w:rPr>
          <w:rFonts w:hint="eastAsia" w:ascii="宋体" w:hAnsi="宋体" w:eastAsia="宋体" w:cs="宋体"/>
          <w:color w:val="000000" w:themeColor="text1"/>
          <w:sz w:val="24"/>
          <w:szCs w:val="32"/>
          <w:highlight w:val="none"/>
          <w14:textFill>
            <w14:solidFill>
              <w14:schemeClr w14:val="tx1"/>
            </w14:solidFill>
          </w14:textFill>
        </w:rPr>
        <w:t>，按政采云平台项目采购-电子招投标操作指南中上传的电子投标文件格式，以U盘形式提供。数量为1份。</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2、投标文件的递交要求</w:t>
      </w:r>
    </w:p>
    <w:p>
      <w:pPr>
        <w:shd w:val="clear"/>
        <w:spacing w:line="360" w:lineRule="auto"/>
        <w:ind w:firstLine="480" w:firstLineChars="200"/>
        <w:rPr>
          <w:rFonts w:hint="eastAsia" w:ascii="宋体" w:hAnsi="宋体" w:eastAsia="宋体" w:cs="宋体"/>
          <w:color w:val="000000" w:themeColor="text1"/>
          <w:sz w:val="24"/>
          <w:szCs w:val="32"/>
          <w:highlight w:val="none"/>
          <w:lang w:val="en-GB"/>
          <w14:textFill>
            <w14:solidFill>
              <w14:schemeClr w14:val="tx1"/>
            </w14:solidFill>
          </w14:textFill>
        </w:rPr>
      </w:pPr>
      <w:r>
        <w:rPr>
          <w:rFonts w:hint="eastAsia" w:ascii="宋体" w:hAnsi="宋体" w:eastAsia="宋体" w:cs="宋体"/>
          <w:color w:val="000000" w:themeColor="text1"/>
          <w:sz w:val="24"/>
          <w:szCs w:val="32"/>
          <w:highlight w:val="none"/>
          <w:lang w:val="en-GB"/>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1</w:t>
      </w:r>
      <w:r>
        <w:rPr>
          <w:rFonts w:hint="eastAsia" w:ascii="宋体" w:hAnsi="宋体" w:eastAsia="宋体" w:cs="宋体"/>
          <w:color w:val="000000" w:themeColor="text1"/>
          <w:sz w:val="24"/>
          <w:szCs w:val="32"/>
          <w:highlight w:val="none"/>
          <w:lang w:val="en-GB"/>
          <w14:textFill>
            <w14:solidFill>
              <w14:schemeClr w14:val="tx1"/>
            </w14:solidFill>
          </w14:textFill>
        </w:rPr>
        <w:t>）“投标文件”的上传、递交：见《前附表》。▲未传输递交电子投标文件的，投标无效。</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（2）以介质</w:t>
      </w:r>
      <w:r>
        <w:rPr>
          <w:rFonts w:hint="eastAsia" w:ascii="宋体" w:hAnsi="宋体" w:eastAsia="宋体" w:cs="宋体"/>
          <w:color w:val="000000" w:themeColor="text1"/>
          <w:sz w:val="24"/>
          <w:highlight w:val="none"/>
          <w14:textFill>
            <w14:solidFill>
              <w14:schemeClr w14:val="tx1"/>
            </w14:solidFill>
          </w14:textFill>
        </w:rPr>
        <w:t>（U盘）</w:t>
      </w:r>
      <w:r>
        <w:rPr>
          <w:rFonts w:hint="eastAsia" w:ascii="宋体" w:hAnsi="宋体" w:eastAsia="宋体" w:cs="宋体"/>
          <w:color w:val="000000" w:themeColor="text1"/>
          <w:sz w:val="24"/>
          <w:szCs w:val="32"/>
          <w:highlight w:val="none"/>
          <w14:textFill>
            <w14:solidFill>
              <w14:schemeClr w14:val="tx1"/>
            </w14:solidFill>
          </w14:textFill>
        </w:rPr>
        <w:t>存储的数据电文形式的备份投标文件必须在规定时间前送达或邮寄至</w:t>
      </w:r>
      <w:r>
        <w:rPr>
          <w:rFonts w:hint="eastAsia" w:ascii="宋体" w:hAnsi="宋体" w:eastAsia="宋体" w:cs="宋体"/>
          <w:color w:val="000000" w:themeColor="text1"/>
          <w:sz w:val="24"/>
          <w:highlight w:val="none"/>
          <w:lang w:val="en-GB"/>
          <w14:textFill>
            <w14:solidFill>
              <w14:schemeClr w14:val="tx1"/>
            </w14:solidFill>
          </w14:textFill>
        </w:rPr>
        <w:t>公告规定的</w:t>
      </w:r>
      <w:r>
        <w:rPr>
          <w:rFonts w:hint="eastAsia" w:ascii="宋体" w:hAnsi="宋体" w:eastAsia="宋体" w:cs="宋体"/>
          <w:color w:val="000000" w:themeColor="text1"/>
          <w:sz w:val="24"/>
          <w:szCs w:val="32"/>
          <w:highlight w:val="none"/>
          <w14:textFill>
            <w14:solidFill>
              <w14:schemeClr w14:val="tx1"/>
            </w14:solidFill>
          </w14:textFill>
        </w:rPr>
        <w:t>地点。备份投标文件在截止时间后提交，采购组织机构将拒绝接收。</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（3）如有特殊情况，采购组织机构延长截止时间和开标时间，采购组织机构和投标人的权利和义务将受到新的截止时间和开标时间的约束。</w:t>
      </w:r>
    </w:p>
    <w:p>
      <w:pPr>
        <w:shd w:val="clear"/>
        <w:spacing w:line="360" w:lineRule="auto"/>
        <w:ind w:firstLine="480" w:firstLineChars="200"/>
        <w:rPr>
          <w:rFonts w:hint="eastAsia" w:ascii="宋体" w:hAnsi="宋体" w:eastAsia="宋体" w:cs="宋体"/>
          <w:color w:val="000000" w:themeColor="text1"/>
          <w:sz w:val="24"/>
          <w:szCs w:val="32"/>
          <w:highlight w:val="none"/>
          <w:lang w:val="en-GB"/>
          <w14:textFill>
            <w14:solidFill>
              <w14:schemeClr w14:val="tx1"/>
            </w14:solidFill>
          </w14:textFill>
        </w:rPr>
      </w:pPr>
      <w:r>
        <w:rPr>
          <w:rFonts w:hint="eastAsia" w:ascii="宋体" w:hAnsi="宋体" w:eastAsia="宋体" w:cs="宋体"/>
          <w:color w:val="000000" w:themeColor="text1"/>
          <w:sz w:val="24"/>
          <w:szCs w:val="32"/>
          <w:highlight w:val="none"/>
          <w:lang w:val="en-GB"/>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4</w:t>
      </w:r>
      <w:r>
        <w:rPr>
          <w:rFonts w:hint="eastAsia" w:ascii="宋体" w:hAnsi="宋体" w:eastAsia="宋体" w:cs="宋体"/>
          <w:color w:val="000000" w:themeColor="text1"/>
          <w:sz w:val="24"/>
          <w:szCs w:val="32"/>
          <w:highlight w:val="none"/>
          <w:lang w:val="en-GB"/>
          <w14:textFill>
            <w14:solidFill>
              <w14:schemeClr w14:val="tx1"/>
            </w14:solidFill>
          </w14:textFill>
        </w:rPr>
        <w:t>）投标文件的备选方案</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lang w:val="en-GB"/>
          <w14:textFill>
            <w14:solidFill>
              <w14:schemeClr w14:val="tx1"/>
            </w14:solidFill>
          </w14:textFill>
        </w:rPr>
        <w:t>投标人不得递交任何的投标备选（替代）方案，否则其投标文件将作无效标处理。与“电子加密投标文件”同时生成的“备份投标文件”不是投标备选（替代）方案。</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（三）投标文件的有效期</w:t>
      </w:r>
    </w:p>
    <w:p>
      <w:pPr>
        <w:shd w:val="clear"/>
        <w:spacing w:line="360" w:lineRule="auto"/>
        <w:ind w:firstLine="480" w:firstLineChars="200"/>
        <w:rPr>
          <w:rFonts w:hint="eastAsia" w:ascii="宋体" w:hAnsi="宋体" w:eastAsia="宋体" w:cs="宋体"/>
          <w:color w:val="000000" w:themeColor="text1"/>
          <w:sz w:val="24"/>
          <w:szCs w:val="32"/>
          <w:highlight w:val="none"/>
          <w:lang w:val="en-GB"/>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w:t>
      </w:r>
      <w:r>
        <w:rPr>
          <w:rFonts w:hint="eastAsia" w:ascii="宋体" w:hAnsi="宋体" w:eastAsia="宋体" w:cs="宋体"/>
          <w:color w:val="000000" w:themeColor="text1"/>
          <w:sz w:val="24"/>
          <w:szCs w:val="32"/>
          <w:highlight w:val="none"/>
          <w:lang w:val="en-GB"/>
          <w14:textFill>
            <w14:solidFill>
              <w14:schemeClr w14:val="tx1"/>
            </w14:solidFill>
          </w14:textFill>
        </w:rPr>
        <w:t>自投标截止日起90天投标文件应保持有效。有效期不足的投标文件将被拒绝。</w:t>
      </w:r>
    </w:p>
    <w:p>
      <w:pPr>
        <w:shd w:val="clear"/>
        <w:spacing w:line="360" w:lineRule="auto"/>
        <w:ind w:firstLine="480" w:firstLineChars="200"/>
        <w:rPr>
          <w:rFonts w:hint="eastAsia" w:ascii="宋体" w:hAnsi="宋体" w:eastAsia="宋体" w:cs="宋体"/>
          <w:color w:val="000000" w:themeColor="text1"/>
          <w:sz w:val="24"/>
          <w:szCs w:val="32"/>
          <w:highlight w:val="none"/>
          <w:lang w:val="en-GB"/>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w:t>
      </w:r>
      <w:r>
        <w:rPr>
          <w:rFonts w:hint="eastAsia" w:ascii="宋体" w:hAnsi="宋体" w:eastAsia="宋体" w:cs="宋体"/>
          <w:color w:val="000000" w:themeColor="text1"/>
          <w:sz w:val="24"/>
          <w:szCs w:val="32"/>
          <w:highlight w:val="none"/>
          <w:lang w:val="en-GB"/>
          <w14:textFill>
            <w14:solidFill>
              <w14:schemeClr w14:val="tx1"/>
            </w14:solidFill>
          </w14:textFill>
        </w:rPr>
        <w:t>在特殊情况下，采购人可与投标人协商延长投标文件的有效期，这种要求和答复均以书面形式进行。</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3.中标人的投标文件自开标之日起至合同履行完毕均应保持有效。</w:t>
      </w: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四、</w:t>
      </w:r>
      <w:r>
        <w:rPr>
          <w:rFonts w:hint="eastAsia" w:ascii="宋体" w:hAnsi="宋体" w:eastAsia="宋体" w:cs="宋体"/>
          <w:b/>
          <w:bCs/>
          <w:color w:val="000000" w:themeColor="text1"/>
          <w:sz w:val="24"/>
          <w:szCs w:val="32"/>
          <w:highlight w:val="none"/>
          <w14:textFill>
            <w14:solidFill>
              <w14:schemeClr w14:val="tx1"/>
            </w14:solidFill>
          </w14:textFill>
        </w:rPr>
        <w:t>开标</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（一）开标事项</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采购组织机构在“招标公告”规定的时间和地点公开开标，本次招标采用先评审商务资格和技术服务方案，后公开并评审报价的办法实施。</w:t>
      </w:r>
    </w:p>
    <w:p>
      <w:pPr>
        <w:shd w:val="clear"/>
        <w:spacing w:line="360" w:lineRule="auto"/>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特别说明：如遇政府采购云平台电子化开标或评审程序调整的，按调整后程序执行。</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采购过程中出现以下情形，导致电子交易平台无法正常运行，或者无法保证电子交易的公平、公正和安全时，采购组织机构可中止电子交易活动：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 xml:space="preserve">（1）电子交易平台发生故障而无法登录访问的； </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（2）电子交易平台应用或数据库出现错误，不能进行正常操作的；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（3）电子交易平台发现严重安全漏洞，有潜在泄密危险的；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（4）病毒导致不能进行正常操作的；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（5）其他无法保证电子交易的公平、公正和安全的情况。</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出现前款规定情形，不影响采购公平、公正性的，采购组织机构可以待上述情形消除后继续组织电子交易活动；影响或可能影响采购公平、公正性的，应当重新采购。</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（二） 开标程序：</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1、开标会由招标项目负责人主持，主持人宣布开标会议开始；</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 xml:space="preserve">2、主持人介绍参加开标会的人员名单； </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3、主持人宣布评标期间的有关事项，告知应当回避的情形，提请有关人员回避；对投标人进行签到验证。</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4、向各投标人发出电子加密投标文件【开始解密】通知，由投标人按招标文件规定的时间内自行进行投标文件解密。投标文件的制作和解密应使用同一个数字证书，否则将可能解密失败。</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5、采购组织机构点击【开启标书信息】，开启标书成功后进入开标流程。</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6、</w:t>
      </w:r>
      <w:r>
        <w:rPr>
          <w:rFonts w:hint="eastAsia" w:ascii="宋体" w:hAnsi="宋体" w:eastAsia="宋体" w:cs="宋体"/>
          <w:color w:val="000000" w:themeColor="text1"/>
          <w:sz w:val="24"/>
          <w:szCs w:val="32"/>
          <w:highlight w:val="none"/>
          <w:lang w:val="zh-CN"/>
          <w14:textFill>
            <w14:solidFill>
              <w14:schemeClr w14:val="tx1"/>
            </w14:solidFill>
          </w14:textFill>
        </w:rPr>
        <w:t>资格证明文件和商务</w:t>
      </w:r>
      <w:r>
        <w:rPr>
          <w:rFonts w:hint="eastAsia" w:ascii="宋体" w:hAnsi="宋体" w:cs="宋体"/>
          <w:color w:val="000000" w:themeColor="text1"/>
          <w:sz w:val="24"/>
          <w:szCs w:val="32"/>
          <w:highlight w:val="none"/>
          <w:lang w:val="en-US" w:eastAsia="zh-CN"/>
          <w14:textFill>
            <w14:solidFill>
              <w14:schemeClr w14:val="tx1"/>
            </w14:solidFill>
          </w14:textFill>
        </w:rPr>
        <w:t>与</w:t>
      </w:r>
      <w:r>
        <w:rPr>
          <w:rFonts w:hint="eastAsia" w:ascii="宋体" w:hAnsi="宋体" w:eastAsia="宋体" w:cs="宋体"/>
          <w:color w:val="000000" w:themeColor="text1"/>
          <w:sz w:val="24"/>
          <w:szCs w:val="32"/>
          <w:highlight w:val="none"/>
          <w:lang w:val="zh-CN"/>
          <w14:textFill>
            <w14:solidFill>
              <w14:schemeClr w14:val="tx1"/>
            </w14:solidFill>
          </w14:textFill>
        </w:rPr>
        <w:t>技术文件</w:t>
      </w:r>
      <w:r>
        <w:rPr>
          <w:rFonts w:hint="eastAsia" w:ascii="宋体" w:hAnsi="宋体" w:eastAsia="宋体" w:cs="宋体"/>
          <w:color w:val="000000" w:themeColor="text1"/>
          <w:sz w:val="24"/>
          <w:szCs w:val="32"/>
          <w:highlight w:val="none"/>
          <w14:textFill>
            <w14:solidFill>
              <w14:schemeClr w14:val="tx1"/>
            </w14:solidFill>
          </w14:textFill>
        </w:rPr>
        <w:t>评审；</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7、由主持人公布无效投标的投标人名单、投标无效的原因及其他有效投标的评分汇总分；</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8、开启报价响应文件：采购代理机构成功开启报价响应文件后，方可查看各供应商报价情况。</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9、报价文件评审；</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10、由主持人公布无效投标的投标人名单、投标无效的原因及其他有效投标的报价文件得分；</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11、宣布综合得分结果及中标候选人名单；</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12、开标会议结束。</w:t>
      </w:r>
    </w:p>
    <w:p>
      <w:pPr>
        <w:shd w:val="clear"/>
        <w:spacing w:line="360" w:lineRule="auto"/>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五、评标</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本项目采用电子评审方法，评标的依据为招标文件和投标文件。</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（一）组建评标委员会</w:t>
      </w:r>
    </w:p>
    <w:p>
      <w:pPr>
        <w:shd w:val="clea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评标委员会由评审专家组成，成员人数为5人以上单数。</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（二）评标程序</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1、资格审查</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公开招标采购项目开标结束后，采购人或者采购组织机构应当依法对投标人的资格进行审查，对审查发现无效的进行必要的询标，结束后公布无效投标的投标人名单、投标无效的原因。</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2、符合性审查</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评标委员会应当对符合资格的投标人的投标文件进行符合性审查，以确定其是否满足招标文件的实质性要求，对审查发现无效的进行必要的询标，结束后公布无效投标的投标人名单、投标无效的原因。</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3、综合比较与评价</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（1）对于投标文件中含义不明确、同类问题表述不一致或者有明显文字和计算错误的内容，评标委员会应当以</w:t>
      </w:r>
      <w:r>
        <w:rPr>
          <w:rFonts w:hint="eastAsia" w:ascii="宋体" w:hAnsi="宋体" w:eastAsia="宋体" w:cs="宋体"/>
          <w:b/>
          <w:bCs/>
          <w:color w:val="000000" w:themeColor="text1"/>
          <w:sz w:val="24"/>
          <w:szCs w:val="32"/>
          <w:highlight w:val="none"/>
          <w14:textFill>
            <w14:solidFill>
              <w14:schemeClr w14:val="tx1"/>
            </w14:solidFill>
          </w14:textFill>
        </w:rPr>
        <w:t>书面形式</w:t>
      </w:r>
      <w:r>
        <w:rPr>
          <w:rFonts w:hint="eastAsia" w:ascii="宋体" w:hAnsi="宋体" w:eastAsia="宋体" w:cs="宋体"/>
          <w:color w:val="000000" w:themeColor="text1"/>
          <w:sz w:val="24"/>
          <w:szCs w:val="32"/>
          <w:highlight w:val="none"/>
          <w14:textFill>
            <w14:solidFill>
              <w14:schemeClr w14:val="tx1"/>
            </w14:solidFill>
          </w14:textFill>
        </w:rPr>
        <w:t>要求投标人作出必要的澄清、说明或者补正。</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（2）评标委员会应当按照招标文件中规定的评标方法和标准，对符合性审查合格的投标文件进行商务和技术评估，综合比较与评价。</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（3）评标时，评标委员会各成员应当独立对每个投标人的投标文件进行评价，并汇总每个投标人的得分。</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4、得分确认及评审报告编写</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（1）评标委员会对报价文件进行复核，对于系统计算出的价格分及总得分进行确认；</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（2）评标委员会应当按照招标文件中规定的评标方法和标准，对符合性审查合格的投标文件进行商务和技术评估，综合比较与评价。</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（3）评标委员会按评标原则及得分情况编写评审报告。</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5、评价</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采购组织机构对评标委员会评审专家进行评价。</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（三）澄清问题的形式</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投标人的澄清、说明或者补正应当采用书面形式，并加盖公章，或者由法定代理人或其授权委托代理人签字，并不得超出投标文件的范围或者改变投标文件的实质性内容。</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（四）错误修正</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投标文件报价出现前后不一致的，除招标文件另有规定外，按照下列规定修正：</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投标文件中开标一览表（报价表）内容与投标文件中相应内容不一致的，以开标一览表（报价表）为准；政采云平台客户端里开标一览表录入的投标报价信息与扫描上传的报价响应文件中开标一览表的报价信息不一致的，以扫描上传的报价响应文件中开标一览表的报价信息为准，修正政采云平台上的报价信息；</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2、大写金额和小写金额不一致的，以大写金额为准；</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3、单价金额小数点或者百分比有明显错位的，以开标一览表的总价为准，并修改单价；</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4、总价金额与按单价汇总金额不一致的，以单价金额计算结果为准。</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（五）投标人存在下列情况之一的，投标无效：</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1、电子投标文件在指定页面无法定代表人盖章或签字、未在指定页面盖公章、在指定页面无被授权人签字或未提供法定代表人授权委托书。</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w:t>
      </w:r>
      <w:r>
        <w:rPr>
          <w:rFonts w:hint="eastAsia" w:ascii="宋体" w:hAnsi="宋体" w:eastAsia="宋体" w:cs="宋体"/>
          <w:color w:val="000000" w:themeColor="text1"/>
          <w:sz w:val="24"/>
          <w:szCs w:val="32"/>
          <w:highlight w:val="none"/>
          <w:lang w:val="zh-CN"/>
          <w14:textFill>
            <w14:solidFill>
              <w14:schemeClr w14:val="tx1"/>
            </w14:solidFill>
          </w14:textFill>
        </w:rPr>
        <w:t>资格证明文件、商务</w:t>
      </w:r>
      <w:r>
        <w:rPr>
          <w:rFonts w:hint="eastAsia" w:ascii="宋体" w:hAnsi="宋体" w:cs="宋体"/>
          <w:color w:val="000000" w:themeColor="text1"/>
          <w:sz w:val="24"/>
          <w:szCs w:val="32"/>
          <w:highlight w:val="none"/>
          <w:lang w:val="en-US" w:eastAsia="zh-CN"/>
          <w14:textFill>
            <w14:solidFill>
              <w14:schemeClr w14:val="tx1"/>
            </w14:solidFill>
          </w14:textFill>
        </w:rPr>
        <w:t>与</w:t>
      </w:r>
      <w:r>
        <w:rPr>
          <w:rFonts w:hint="eastAsia" w:ascii="宋体" w:hAnsi="宋体" w:eastAsia="宋体" w:cs="宋体"/>
          <w:color w:val="000000" w:themeColor="text1"/>
          <w:sz w:val="24"/>
          <w:szCs w:val="32"/>
          <w:highlight w:val="none"/>
          <w:lang w:val="zh-CN"/>
          <w14:textFill>
            <w14:solidFill>
              <w14:schemeClr w14:val="tx1"/>
            </w14:solidFill>
          </w14:textFill>
        </w:rPr>
        <w:t>技术文件</w:t>
      </w:r>
      <w:r>
        <w:rPr>
          <w:rFonts w:hint="eastAsia" w:ascii="宋体" w:hAnsi="宋体" w:eastAsia="宋体" w:cs="宋体"/>
          <w:color w:val="000000" w:themeColor="text1"/>
          <w:sz w:val="24"/>
          <w:szCs w:val="32"/>
          <w:highlight w:val="none"/>
          <w14:textFill>
            <w14:solidFill>
              <w14:schemeClr w14:val="tx1"/>
            </w14:solidFill>
          </w14:textFill>
        </w:rPr>
        <w:t>跟报价文件出现混装或在</w:t>
      </w:r>
      <w:r>
        <w:rPr>
          <w:rFonts w:hint="eastAsia" w:ascii="宋体" w:hAnsi="宋体" w:eastAsia="宋体" w:cs="宋体"/>
          <w:color w:val="000000" w:themeColor="text1"/>
          <w:sz w:val="24"/>
          <w:szCs w:val="32"/>
          <w:highlight w:val="none"/>
          <w:lang w:val="zh-CN"/>
          <w14:textFill>
            <w14:solidFill>
              <w14:schemeClr w14:val="tx1"/>
            </w14:solidFill>
          </w14:textFill>
        </w:rPr>
        <w:t>资格证明文件、商务</w:t>
      </w:r>
      <w:r>
        <w:rPr>
          <w:rFonts w:hint="eastAsia" w:ascii="宋体" w:hAnsi="宋体" w:cs="宋体"/>
          <w:color w:val="000000" w:themeColor="text1"/>
          <w:sz w:val="24"/>
          <w:szCs w:val="32"/>
          <w:highlight w:val="none"/>
          <w:lang w:val="en-US" w:eastAsia="zh-CN"/>
          <w14:textFill>
            <w14:solidFill>
              <w14:schemeClr w14:val="tx1"/>
            </w14:solidFill>
          </w14:textFill>
        </w:rPr>
        <w:t>与</w:t>
      </w:r>
      <w:r>
        <w:rPr>
          <w:rFonts w:hint="eastAsia" w:ascii="宋体" w:hAnsi="宋体" w:eastAsia="宋体" w:cs="宋体"/>
          <w:color w:val="000000" w:themeColor="text1"/>
          <w:sz w:val="24"/>
          <w:szCs w:val="32"/>
          <w:highlight w:val="none"/>
          <w:lang w:val="zh-CN"/>
          <w14:textFill>
            <w14:solidFill>
              <w14:schemeClr w14:val="tx1"/>
            </w14:solidFill>
          </w14:textFill>
        </w:rPr>
        <w:t>技术文件</w:t>
      </w:r>
      <w:r>
        <w:rPr>
          <w:rFonts w:hint="eastAsia" w:ascii="宋体" w:hAnsi="宋体" w:eastAsia="宋体" w:cs="宋体"/>
          <w:color w:val="000000" w:themeColor="text1"/>
          <w:sz w:val="24"/>
          <w:szCs w:val="32"/>
          <w:highlight w:val="none"/>
          <w14:textFill>
            <w14:solidFill>
              <w14:schemeClr w14:val="tx1"/>
            </w14:solidFill>
          </w14:textFill>
        </w:rPr>
        <w:t>中出现投标报价的，或者报价文件中报价的货物跟</w:t>
      </w:r>
      <w:r>
        <w:rPr>
          <w:rFonts w:hint="eastAsia" w:ascii="宋体" w:hAnsi="宋体" w:eastAsia="宋体" w:cs="宋体"/>
          <w:color w:val="000000" w:themeColor="text1"/>
          <w:sz w:val="24"/>
          <w:szCs w:val="32"/>
          <w:highlight w:val="none"/>
          <w:lang w:val="zh-CN"/>
          <w14:textFill>
            <w14:solidFill>
              <w14:schemeClr w14:val="tx1"/>
            </w14:solidFill>
          </w14:textFill>
        </w:rPr>
        <w:t>资格证明文件、商务</w:t>
      </w:r>
      <w:r>
        <w:rPr>
          <w:rFonts w:hint="eastAsia" w:ascii="宋体" w:hAnsi="宋体" w:cs="宋体"/>
          <w:color w:val="000000" w:themeColor="text1"/>
          <w:sz w:val="24"/>
          <w:szCs w:val="32"/>
          <w:highlight w:val="none"/>
          <w:lang w:val="en-US" w:eastAsia="zh-CN"/>
          <w14:textFill>
            <w14:solidFill>
              <w14:schemeClr w14:val="tx1"/>
            </w14:solidFill>
          </w14:textFill>
        </w:rPr>
        <w:t>与</w:t>
      </w:r>
      <w:r>
        <w:rPr>
          <w:rFonts w:hint="eastAsia" w:ascii="宋体" w:hAnsi="宋体" w:eastAsia="宋体" w:cs="宋体"/>
          <w:color w:val="000000" w:themeColor="text1"/>
          <w:sz w:val="24"/>
          <w:szCs w:val="32"/>
          <w:highlight w:val="none"/>
          <w:lang w:val="zh-CN"/>
          <w14:textFill>
            <w14:solidFill>
              <w14:schemeClr w14:val="tx1"/>
            </w14:solidFill>
          </w14:textFill>
        </w:rPr>
        <w:t>技术文件</w:t>
      </w:r>
      <w:r>
        <w:rPr>
          <w:rFonts w:hint="eastAsia" w:ascii="宋体" w:hAnsi="宋体" w:eastAsia="宋体" w:cs="宋体"/>
          <w:color w:val="000000" w:themeColor="text1"/>
          <w:sz w:val="24"/>
          <w:szCs w:val="32"/>
          <w:highlight w:val="none"/>
          <w14:textFill>
            <w14:solidFill>
              <w14:schemeClr w14:val="tx1"/>
            </w14:solidFill>
          </w14:textFill>
        </w:rPr>
        <w:t>中的投标货物出现重大偏差的。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3、不具备招标文件中规定的资格要求的。</w:t>
      </w:r>
      <w:r>
        <w:rPr>
          <w:rFonts w:hint="eastAsia" w:ascii="宋体" w:hAnsi="宋体" w:eastAsia="宋体" w:cs="宋体"/>
          <w:color w:val="000000" w:themeColor="text1"/>
          <w:sz w:val="24"/>
          <w:szCs w:val="32"/>
          <w:highlight w:val="none"/>
          <w14:textFill>
            <w14:solidFill>
              <w14:schemeClr w14:val="tx1"/>
            </w14:solidFill>
          </w14:textFill>
        </w:rPr>
        <w:tab/>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4、投标文件含有采购人不能接受的附加条件的。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5、授权委托代理人未能出具身份证明或与法定代表人授权委托人身份不符的。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7、报价超过招标文件中规定的预算金额/最高限价。</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lang w:val="en-US" w:eastAsia="zh-CN"/>
          <w14:textFill>
            <w14:solidFill>
              <w14:schemeClr w14:val="tx1"/>
            </w14:solidFill>
          </w14:textFill>
        </w:rPr>
        <w:t>8</w:t>
      </w:r>
      <w:r>
        <w:rPr>
          <w:rFonts w:hint="eastAsia" w:ascii="宋体" w:hAnsi="宋体" w:eastAsia="宋体" w:cs="宋体"/>
          <w:color w:val="000000" w:themeColor="text1"/>
          <w:sz w:val="24"/>
          <w:szCs w:val="32"/>
          <w:highlight w:val="none"/>
          <w14:textFill>
            <w14:solidFill>
              <w14:schemeClr w14:val="tx1"/>
            </w14:solidFill>
          </w14:textFill>
        </w:rPr>
        <w:t>、投标文件提供虚假材料的。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lang w:val="en-US" w:eastAsia="zh-CN"/>
          <w14:textFill>
            <w14:solidFill>
              <w14:schemeClr w14:val="tx1"/>
            </w14:solidFill>
          </w14:textFill>
        </w:rPr>
        <w:t>9</w:t>
      </w:r>
      <w:r>
        <w:rPr>
          <w:rFonts w:hint="eastAsia" w:ascii="宋体" w:hAnsi="宋体" w:eastAsia="宋体" w:cs="宋体"/>
          <w:color w:val="000000" w:themeColor="text1"/>
          <w:sz w:val="24"/>
          <w:szCs w:val="32"/>
          <w:highlight w:val="none"/>
          <w14:textFill>
            <w14:solidFill>
              <w14:schemeClr w14:val="tx1"/>
            </w14:solidFill>
          </w14:textFill>
        </w:rPr>
        <w:t>、投标人的电子投标文件</w:t>
      </w:r>
      <w:r>
        <w:rPr>
          <w:rFonts w:hint="eastAsia" w:ascii="宋体" w:hAnsi="宋体" w:cs="宋体"/>
          <w:color w:val="000000" w:themeColor="text1"/>
          <w:sz w:val="24"/>
          <w:szCs w:val="32"/>
          <w:highlight w:val="none"/>
          <w:lang w:val="en-US" w:eastAsia="zh-CN"/>
          <w14:textFill>
            <w14:solidFill>
              <w14:schemeClr w14:val="tx1"/>
            </w14:solidFill>
          </w14:textFill>
        </w:rPr>
        <w:t>以及备份文件</w:t>
      </w:r>
      <w:r>
        <w:rPr>
          <w:rFonts w:hint="eastAsia" w:ascii="宋体" w:hAnsi="宋体" w:eastAsia="宋体" w:cs="宋体"/>
          <w:color w:val="000000" w:themeColor="text1"/>
          <w:sz w:val="24"/>
          <w:szCs w:val="32"/>
          <w:highlight w:val="none"/>
          <w14:textFill>
            <w14:solidFill>
              <w14:schemeClr w14:val="tx1"/>
            </w14:solidFill>
          </w14:textFill>
        </w:rPr>
        <w:t>无法按时解密的。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w:t>
      </w:r>
      <w:r>
        <w:rPr>
          <w:rFonts w:hint="eastAsia" w:ascii="宋体" w:hAnsi="宋体" w:eastAsia="宋体" w:cs="宋体"/>
          <w:color w:val="000000" w:themeColor="text1"/>
          <w:sz w:val="24"/>
          <w:szCs w:val="32"/>
          <w:highlight w:val="none"/>
          <w:lang w:val="en-US" w:eastAsia="zh-CN"/>
          <w14:textFill>
            <w14:solidFill>
              <w14:schemeClr w14:val="tx1"/>
            </w14:solidFill>
          </w14:textFill>
        </w:rPr>
        <w:t>0</w:t>
      </w:r>
      <w:r>
        <w:rPr>
          <w:rFonts w:hint="eastAsia" w:ascii="宋体" w:hAnsi="宋体" w:eastAsia="宋体" w:cs="宋体"/>
          <w:color w:val="000000" w:themeColor="text1"/>
          <w:sz w:val="24"/>
          <w:szCs w:val="32"/>
          <w:highlight w:val="none"/>
          <w14:textFill>
            <w14:solidFill>
              <w14:schemeClr w14:val="tx1"/>
            </w14:solidFill>
          </w14:textFill>
        </w:rPr>
        <w:t>、不符合中华人民共和国财政部令第87号《政府采购货物和服务招标投标管理办法》第三十七条情形之一的，视为投标人串通投标，其投标无效，并移送采购监管部门：</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（1）不同投标人的投标文件由同一单位或者个人编制；不同投标人的投标文件，由同一台电脑编制；</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（2）不同投标人委托同一单位或者个人办理投标事宜；</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（3）不同投标人的投标文件载明的项目管理成员或者联系人员为同一人；</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（4）不同投标人的投标文件异常一致或者投标报价呈规律性差异；</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（5）不同投标人的投标文件相互混装。</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12、不符合法律、法规和招标文件中规定的其他实质性要求的（招标文件中打“▲”内容及被拒绝的条款）。</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13、未传输递交电子投标文件的，造成项目开评标活动无法进行下去的。</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（六）有下列情况之一的，本次招标作为废标处理：</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1、出现影响采购公正的违法、违规行为的；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 xml:space="preserve">2、评标委员会发现招标文件存在歧义、重大缺陷导致评标工作无法进行，或者招标文件内容违反国家有关强制性规定的； </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3、因重大变故，采购任务取消的；</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4、法律、法规和招标文件规定的其他导致评标结果无效的。</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（七）评标原则和评标办法</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2、评标办法。具体评标内容及评分标准等详见《第三章 评标办法及评分标准》。</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（八）评标过程的监控</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本项目评标过程实行全程录音、录像监控，政府采购监管部门视情进行现场监督，投标人在评标过程中所进行的试图影响评标结果的不公正活动，可能导致其投标被拒绝。</w:t>
      </w:r>
    </w:p>
    <w:p>
      <w:pPr>
        <w:shd w:val="clear"/>
        <w:spacing w:line="360" w:lineRule="auto"/>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六、定标</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3、发出中标通知书。采购组织机构在发布中标结果的同时，向中标人发出中标通知书。</w:t>
      </w:r>
    </w:p>
    <w:p>
      <w:pPr>
        <w:shd w:val="clear"/>
        <w:spacing w:line="360" w:lineRule="auto"/>
        <w:ind w:firstLine="480" w:firstLineChars="200"/>
        <w:jc w:val="left"/>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4、中标人在领取通知书之后，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w:t>
      </w:r>
      <w:r>
        <w:rPr>
          <w:rFonts w:hint="eastAsia" w:ascii="宋体" w:hAnsi="宋体" w:eastAsia="宋体" w:cs="宋体"/>
          <w:color w:val="000000" w:themeColor="text1"/>
          <w:sz w:val="24"/>
          <w:szCs w:val="32"/>
          <w:highlight w:val="none"/>
          <w:lang w:val="en-US" w:eastAsia="zh-CN"/>
          <w14:textFill>
            <w14:solidFill>
              <w14:schemeClr w14:val="tx1"/>
            </w14:solidFill>
          </w14:textFill>
        </w:rPr>
        <w:t>招标代理费</w:t>
      </w:r>
      <w:r>
        <w:rPr>
          <w:rFonts w:hint="eastAsia" w:ascii="宋体" w:hAnsi="宋体" w:eastAsia="宋体" w:cs="宋体"/>
          <w:color w:val="000000" w:themeColor="text1"/>
          <w:sz w:val="24"/>
          <w:szCs w:val="32"/>
          <w:highlight w:val="none"/>
          <w:lang w:val="zh-CN"/>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按照《国家发展改革委关于 进一步放开建设项目专业服务价格的通知》（发改价格2015 299号）执行</w:t>
      </w:r>
      <w:r>
        <w:rPr>
          <w:rFonts w:hint="eastAsia" w:ascii="宋体" w:hAnsi="宋体" w:eastAsia="宋体" w:cs="宋体"/>
          <w:color w:val="000000" w:themeColor="text1"/>
          <w:sz w:val="24"/>
          <w:szCs w:val="32"/>
          <w:highlight w:val="none"/>
          <w:lang w:val="zh-CN"/>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招标代理服务收费采用差额定率累进计费方式</w:t>
      </w:r>
      <w:r>
        <w:rPr>
          <w:rFonts w:hint="eastAsia" w:ascii="宋体" w:hAnsi="宋体" w:eastAsia="宋体" w:cs="宋体"/>
          <w:color w:val="000000" w:themeColor="text1"/>
          <w:sz w:val="24"/>
          <w:szCs w:val="32"/>
          <w:highlight w:val="none"/>
          <w:lang w:eastAsia="zh-CN"/>
          <w14:textFill>
            <w14:solidFill>
              <w14:schemeClr w14:val="tx1"/>
            </w14:solidFill>
          </w14:textFill>
        </w:rPr>
        <w:t>，</w:t>
      </w:r>
      <w:r>
        <w:rPr>
          <w:rFonts w:hint="eastAsia" w:ascii="宋体" w:hAnsi="宋体" w:eastAsia="宋体" w:cs="宋体"/>
          <w:color w:val="000000" w:themeColor="text1"/>
          <w:sz w:val="24"/>
          <w:szCs w:val="32"/>
          <w:highlight w:val="none"/>
          <w14:textFill>
            <w14:solidFill>
              <w14:schemeClr w14:val="tx1"/>
            </w14:solidFill>
          </w14:textFill>
        </w:rPr>
        <w:t>收费标准</w:t>
      </w:r>
      <w:r>
        <w:rPr>
          <w:rFonts w:hint="eastAsia" w:ascii="宋体" w:hAnsi="宋体" w:eastAsia="宋体" w:cs="宋体"/>
          <w:color w:val="000000" w:themeColor="text1"/>
          <w:sz w:val="24"/>
          <w:szCs w:val="32"/>
          <w:highlight w:val="none"/>
          <w:lang w:val="en-US" w:eastAsia="zh-CN"/>
          <w14:textFill>
            <w14:solidFill>
              <w14:schemeClr w14:val="tx1"/>
            </w14:solidFill>
          </w14:textFill>
        </w:rPr>
        <w:t>根据中标金额</w:t>
      </w:r>
      <w:r>
        <w:rPr>
          <w:rFonts w:hint="eastAsia" w:ascii="宋体" w:hAnsi="宋体" w:eastAsia="宋体" w:cs="宋体"/>
          <w:color w:val="000000" w:themeColor="text1"/>
          <w:sz w:val="24"/>
          <w:szCs w:val="32"/>
          <w:highlight w:val="none"/>
          <w14:textFill>
            <w14:solidFill>
              <w14:schemeClr w14:val="tx1"/>
            </w14:solidFill>
          </w14:textFill>
        </w:rPr>
        <w:t>按照下列表格中</w:t>
      </w:r>
      <w:r>
        <w:rPr>
          <w:rFonts w:hint="eastAsia" w:ascii="宋体" w:hAnsi="宋体" w:eastAsia="宋体" w:cs="宋体"/>
          <w:color w:val="000000" w:themeColor="text1"/>
          <w:sz w:val="24"/>
          <w:highlight w:val="none"/>
          <w14:textFill>
            <w14:solidFill>
              <w14:schemeClr w14:val="tx1"/>
            </w14:solidFill>
          </w14:textFill>
        </w:rPr>
        <w:t>服务招标</w:t>
      </w:r>
      <w:r>
        <w:rPr>
          <w:rFonts w:hint="eastAsia" w:ascii="宋体" w:hAnsi="宋体" w:eastAsia="宋体" w:cs="宋体"/>
          <w:color w:val="000000" w:themeColor="text1"/>
          <w:sz w:val="24"/>
          <w:szCs w:val="32"/>
          <w:highlight w:val="none"/>
          <w14:textFill>
            <w14:solidFill>
              <w14:schemeClr w14:val="tx1"/>
            </w14:solidFill>
          </w14:textFill>
        </w:rPr>
        <w:t>类别</w:t>
      </w:r>
      <w:r>
        <w:rPr>
          <w:rFonts w:hint="eastAsia" w:ascii="宋体" w:hAnsi="宋体" w:eastAsia="宋体" w:cs="宋体"/>
          <w:color w:val="000000" w:themeColor="text1"/>
          <w:sz w:val="24"/>
          <w:szCs w:val="32"/>
          <w:highlight w:val="none"/>
          <w:lang w:val="en-US" w:eastAsia="zh-CN"/>
          <w14:textFill>
            <w14:solidFill>
              <w14:schemeClr w14:val="tx1"/>
            </w14:solidFill>
          </w14:textFill>
        </w:rPr>
        <w:t>费率计算，</w:t>
      </w:r>
      <w:r>
        <w:rPr>
          <w:rFonts w:hint="eastAsia" w:ascii="宋体" w:hAnsi="宋体" w:eastAsia="宋体" w:cs="宋体"/>
          <w:color w:val="000000" w:themeColor="text1"/>
          <w:sz w:val="24"/>
          <w:szCs w:val="32"/>
          <w:highlight w:val="none"/>
          <w14:textFill>
            <w14:solidFill>
              <w14:schemeClr w14:val="tx1"/>
            </w14:solidFill>
          </w14:textFill>
        </w:rPr>
        <w:t>向中标单位收取招标代理费，该费用中标人须在中标公告发出5日内一次性付清。（户名：浙江五石中正工程咨询有限公司；账号：1202003209900014176；开户银行：中国工商银行杭州潮王路支行）,财务联系电话：0571-88271625。</w:t>
      </w:r>
    </w:p>
    <w:tbl>
      <w:tblPr>
        <w:tblStyle w:val="31"/>
        <w:tblW w:w="84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69"/>
        <w:gridCol w:w="1534"/>
        <w:gridCol w:w="1534"/>
        <w:gridCol w:w="15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869"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服务类型、费率、中标金额（万元）</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货物招标</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服务招标</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869"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100以下</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1.50%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869"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100-500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0.80%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3869"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500-1000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0.80%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0.45%</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869"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1000-5000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0.50%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0.25%</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869"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5000-10000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0.25%</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0.10%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3869"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10000-100000</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0.05%</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0.05%</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3869"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100000以上</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0.01%</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0.01%</w:t>
            </w:r>
          </w:p>
        </w:tc>
        <w:tc>
          <w:tcPr>
            <w:tcW w:w="1534" w:type="dxa"/>
            <w:noWrap w:val="0"/>
            <w:vAlign w:val="center"/>
          </w:tcPr>
          <w:p>
            <w:pPr>
              <w:shd w:val="clear"/>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0.01%</w:t>
            </w:r>
          </w:p>
        </w:tc>
      </w:tr>
    </w:tbl>
    <w:p>
      <w:pPr>
        <w:shd w:val="clear"/>
        <w:spacing w:line="360" w:lineRule="auto"/>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七、合同签订及公告</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（一）签订合同</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1、采购人应当自中标通知书发出之日起</w:t>
      </w:r>
      <w:r>
        <w:rPr>
          <w:rFonts w:hint="eastAsia" w:ascii="宋体" w:hAnsi="宋体" w:eastAsia="宋体" w:cs="宋体"/>
          <w:color w:val="000000" w:themeColor="text1"/>
          <w:sz w:val="24"/>
          <w:szCs w:val="32"/>
          <w:highlight w:val="none"/>
          <w:lang w:val="en-US" w:eastAsia="zh-CN"/>
          <w14:textFill>
            <w14:solidFill>
              <w14:schemeClr w14:val="tx1"/>
            </w14:solidFill>
          </w14:textFill>
        </w:rPr>
        <w:t>30天</w:t>
      </w:r>
      <w:r>
        <w:rPr>
          <w:rFonts w:hint="eastAsia" w:ascii="宋体" w:hAnsi="宋体" w:eastAsia="宋体" w:cs="宋体"/>
          <w:color w:val="000000" w:themeColor="text1"/>
          <w:sz w:val="24"/>
          <w:szCs w:val="32"/>
          <w:highlight w:val="none"/>
          <w14:textFill>
            <w14:solidFill>
              <w14:schemeClr w14:val="tx1"/>
            </w14:solidFill>
          </w14:textFill>
        </w:rPr>
        <w:t>内，按照招标文件和中标人投标文件的规定，与中标人签订书面合同。所签订的合同不得对招标文件确定的事项和中标人投标文件作实质性修改。</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2、采购人不得向中标人提出任何不合理的要求作为签订合同的条件。</w:t>
      </w:r>
    </w:p>
    <w:p>
      <w:pPr>
        <w:shd w:val="clea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3、中标供应商无故拖延、拒签合同的，取消中标资格。</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5、询问或者质疑事项可能影响中标结果的，采购人应当暂停签订合同，已经签订合同的，应当中止履行合同（中标结果的质疑期为中标结果公告期限届满之日起七个工作日）。</w:t>
      </w:r>
    </w:p>
    <w:p>
      <w:pPr>
        <w:shd w:val="clear"/>
        <w:spacing w:line="360" w:lineRule="auto"/>
        <w:ind w:firstLine="482" w:firstLineChars="200"/>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（二）合同公告及备案</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1、采购人应当自政府采购合同签订之日起2个工作日内，在省级以上财政部门指定的政府采购信息发布媒体及相关网站上公告。</w:t>
      </w:r>
    </w:p>
    <w:p>
      <w:pPr>
        <w:shd w:val="clear"/>
        <w:spacing w:line="360" w:lineRule="auto"/>
        <w:ind w:firstLine="480" w:firstLineChars="200"/>
        <w:rPr>
          <w:rFonts w:hint="eastAsia" w:ascii="宋体" w:hAnsi="宋体" w:eastAsia="宋体" w:cs="宋体"/>
          <w:color w:val="000000" w:themeColor="text1"/>
          <w:sz w:val="24"/>
          <w:szCs w:val="32"/>
          <w:highlight w:val="none"/>
          <w:lang w:val="en-US" w:eastAsia="zh-CN"/>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2、采购人应当自政府采购合同签订之日起7个工作日内，将政府采购合同副本报同级人民政府财政部门备案以及采购组织机构</w:t>
      </w:r>
      <w:r>
        <w:rPr>
          <w:rFonts w:hint="eastAsia" w:ascii="宋体" w:hAnsi="宋体" w:eastAsia="宋体" w:cs="宋体"/>
          <w:color w:val="000000" w:themeColor="text1"/>
          <w:sz w:val="24"/>
          <w:szCs w:val="32"/>
          <w:highlight w:val="none"/>
          <w:lang w:val="en-US" w:eastAsia="zh-CN"/>
          <w14:textFill>
            <w14:solidFill>
              <w14:schemeClr w14:val="tx1"/>
            </w14:solidFill>
          </w14:textFill>
        </w:rPr>
        <w:t>存档。</w:t>
      </w: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jc w:val="center"/>
        <w:rPr>
          <w:rFonts w:hint="eastAsia" w:ascii="宋体" w:hAnsi="宋体" w:eastAsia="宋体" w:cs="宋体"/>
          <w:b/>
          <w:bCs/>
          <w:color w:val="000000" w:themeColor="text1"/>
          <w:sz w:val="36"/>
          <w:szCs w:val="44"/>
          <w:highlight w:val="none"/>
          <w14:textFill>
            <w14:solidFill>
              <w14:schemeClr w14:val="tx1"/>
            </w14:solidFill>
          </w14:textFill>
        </w:rPr>
      </w:pPr>
    </w:p>
    <w:p>
      <w:pPr>
        <w:shd w:val="clear"/>
        <w:spacing w:line="360" w:lineRule="auto"/>
        <w:jc w:val="center"/>
        <w:rPr>
          <w:rFonts w:hint="eastAsia" w:ascii="宋体" w:hAnsi="宋体" w:eastAsia="宋体" w:cs="宋体"/>
          <w:b/>
          <w:bCs/>
          <w:color w:val="000000" w:themeColor="text1"/>
          <w:sz w:val="36"/>
          <w:szCs w:val="44"/>
          <w:highlight w:val="none"/>
          <w14:textFill>
            <w14:solidFill>
              <w14:schemeClr w14:val="tx1"/>
            </w14:solidFill>
          </w14:textFill>
        </w:rPr>
      </w:pPr>
      <w:r>
        <w:rPr>
          <w:rFonts w:hint="eastAsia" w:ascii="宋体" w:hAnsi="宋体" w:eastAsia="宋体" w:cs="宋体"/>
          <w:b/>
          <w:bCs/>
          <w:color w:val="000000" w:themeColor="text1"/>
          <w:sz w:val="36"/>
          <w:szCs w:val="44"/>
          <w:highlight w:val="none"/>
          <w14:textFill>
            <w14:solidFill>
              <w14:schemeClr w14:val="tx1"/>
            </w14:solidFill>
          </w14:textFill>
        </w:rPr>
        <w:t>第三章</w:t>
      </w:r>
      <w:r>
        <w:rPr>
          <w:rFonts w:hint="eastAsia" w:ascii="宋体" w:hAnsi="宋体" w:eastAsia="宋体" w:cs="宋体"/>
          <w:b/>
          <w:bCs/>
          <w:color w:val="000000" w:themeColor="text1"/>
          <w:sz w:val="36"/>
          <w:szCs w:val="4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36"/>
          <w:szCs w:val="44"/>
          <w:highlight w:val="none"/>
          <w14:textFill>
            <w14:solidFill>
              <w14:schemeClr w14:val="tx1"/>
            </w14:solidFill>
          </w14:textFill>
        </w:rPr>
        <w:t>评标办法及评分标准</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一、采购组织机构将组织评标委员会，对投标人提供的投标文件进行综合评审。</w:t>
      </w:r>
    </w:p>
    <w:p>
      <w:pPr>
        <w:shd w:val="clear"/>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二、本次招标项目的评标方法为综合评分法，总计100分。</w:t>
      </w:r>
    </w:p>
    <w:p>
      <w:pPr>
        <w:shd w:val="clea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（一）商务与技术文件中的客观分由评标委员会讨论后统一打分；其余在规定的分值内单独评定打分。</w:t>
      </w:r>
    </w:p>
    <w:p>
      <w:pPr>
        <w:shd w:val="clea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（二）各投标人商务与技术文件得分按照评标委员会成员的独立评分结果汇总后的算术平均分计算，计算公式为：</w:t>
      </w:r>
    </w:p>
    <w:p>
      <w:pPr>
        <w:shd w:val="clea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商务与技术文件得分</w:t>
      </w:r>
      <w:r>
        <w:rPr>
          <w:rFonts w:hint="eastAsia" w:ascii="宋体" w:hAnsi="宋体" w:eastAsia="宋体" w:cs="宋体"/>
          <w:color w:val="000000" w:themeColor="text1"/>
          <w:sz w:val="24"/>
          <w:szCs w:val="32"/>
          <w:highlight w:val="none"/>
          <w:lang w:val="zh-CN"/>
          <w14:textFill>
            <w14:solidFill>
              <w14:schemeClr w14:val="tx1"/>
            </w14:solidFill>
          </w14:textFill>
        </w:rPr>
        <w:t>=评标委员会所有成员评分合计数/评标委员会组成人员数。</w:t>
      </w:r>
    </w:p>
    <w:p>
      <w:pPr>
        <w:shd w:val="clea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（三）投标报价得分采用低价优先法计算，即满足招标文件要求且投标价格最低的投标报价为评标基准价，其报价得满分。其他投标人的投标报价得分按下列公式计算：</w:t>
      </w:r>
    </w:p>
    <w:p>
      <w:pPr>
        <w:shd w:val="clear"/>
        <w:spacing w:line="360" w:lineRule="auto"/>
        <w:ind w:firstLine="480" w:firstLineChars="200"/>
        <w:rPr>
          <w:rFonts w:hint="eastAsia" w:ascii="宋体" w:hAnsi="宋体" w:eastAsia="宋体" w:cs="宋体"/>
          <w:color w:val="000000" w:themeColor="text1"/>
          <w:sz w:val="24"/>
          <w:szCs w:val="32"/>
          <w:highlight w:val="none"/>
          <w:u w:val="single"/>
          <w14:textFill>
            <w14:solidFill>
              <w14:schemeClr w14:val="tx1"/>
            </w14:solidFill>
          </w14:textFill>
        </w:rPr>
      </w:pPr>
      <w:r>
        <w:rPr>
          <w:rFonts w:hint="eastAsia" w:ascii="宋体" w:hAnsi="宋体" w:eastAsia="宋体" w:cs="宋体"/>
          <w:color w:val="000000" w:themeColor="text1"/>
          <w:sz w:val="24"/>
          <w:szCs w:val="32"/>
          <w:highlight w:val="none"/>
          <w:u w:val="single"/>
          <w14:textFill>
            <w14:solidFill>
              <w14:schemeClr w14:val="tx1"/>
            </w14:solidFill>
          </w14:textFill>
        </w:rPr>
        <w:t>投标报价得分=</w:t>
      </w:r>
      <w:r>
        <w:rPr>
          <w:rFonts w:hint="eastAsia" w:ascii="宋体" w:hAnsi="宋体" w:eastAsia="宋体" w:cs="宋体"/>
          <w:color w:val="000000" w:themeColor="text1"/>
          <w:sz w:val="24"/>
          <w:szCs w:val="32"/>
          <w:highlight w:val="none"/>
          <w:u w:val="single"/>
          <w:lang w:eastAsia="zh-CN"/>
          <w14:textFill>
            <w14:solidFill>
              <w14:schemeClr w14:val="tx1"/>
            </w14:solidFill>
          </w14:textFill>
        </w:rPr>
        <w:t>（</w:t>
      </w:r>
      <w:r>
        <w:rPr>
          <w:rFonts w:hint="eastAsia" w:ascii="宋体" w:hAnsi="宋体" w:eastAsia="宋体" w:cs="宋体"/>
          <w:color w:val="000000" w:themeColor="text1"/>
          <w:sz w:val="24"/>
          <w:szCs w:val="32"/>
          <w:highlight w:val="none"/>
          <w:u w:val="single"/>
          <w14:textFill>
            <w14:solidFill>
              <w14:schemeClr w14:val="tx1"/>
            </w14:solidFill>
          </w14:textFill>
        </w:rPr>
        <w:t>评标基准价</w:t>
      </w:r>
      <w:r>
        <w:rPr>
          <w:rFonts w:hint="eastAsia" w:ascii="宋体" w:hAnsi="宋体" w:eastAsia="宋体" w:cs="宋体"/>
          <w:color w:val="000000" w:themeColor="text1"/>
          <w:sz w:val="24"/>
          <w:szCs w:val="32"/>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32"/>
          <w:highlight w:val="none"/>
          <w:u w:val="single"/>
          <w14:textFill>
            <w14:solidFill>
              <w14:schemeClr w14:val="tx1"/>
            </w14:solidFill>
          </w14:textFill>
        </w:rPr>
        <w:t>投标报价</w:t>
      </w:r>
      <w:r>
        <w:rPr>
          <w:rFonts w:hint="eastAsia" w:ascii="宋体" w:hAnsi="宋体" w:eastAsia="宋体" w:cs="宋体"/>
          <w:color w:val="000000" w:themeColor="text1"/>
          <w:sz w:val="24"/>
          <w:szCs w:val="32"/>
          <w:highlight w:val="none"/>
          <w:u w:val="single"/>
          <w:lang w:eastAsia="zh-CN"/>
          <w14:textFill>
            <w14:solidFill>
              <w14:schemeClr w14:val="tx1"/>
            </w14:solidFill>
          </w14:textFill>
        </w:rPr>
        <w:t>）</w:t>
      </w:r>
      <w:r>
        <w:rPr>
          <w:rFonts w:hint="eastAsia" w:ascii="宋体" w:hAnsi="宋体" w:eastAsia="宋体" w:cs="宋体"/>
          <w:color w:val="000000" w:themeColor="text1"/>
          <w:sz w:val="24"/>
          <w:szCs w:val="32"/>
          <w:highlight w:val="none"/>
          <w:u w:val="single"/>
          <w14:textFill>
            <w14:solidFill>
              <w14:schemeClr w14:val="tx1"/>
            </w14:solidFill>
          </w14:textFill>
        </w:rPr>
        <w:t>×</w:t>
      </w:r>
      <w:r>
        <w:rPr>
          <w:rFonts w:hint="eastAsia" w:ascii="宋体" w:hAnsi="宋体" w:eastAsia="宋体" w:cs="宋体"/>
          <w:color w:val="000000" w:themeColor="text1"/>
          <w:sz w:val="24"/>
          <w:szCs w:val="32"/>
          <w:highlight w:val="none"/>
          <w:u w:val="single"/>
          <w:lang w:val="en-US" w:eastAsia="zh-CN"/>
          <w14:textFill>
            <w14:solidFill>
              <w14:schemeClr w14:val="tx1"/>
            </w14:solidFill>
          </w14:textFill>
        </w:rPr>
        <w:t>1</w:t>
      </w:r>
      <w:r>
        <w:rPr>
          <w:rFonts w:hint="eastAsia" w:ascii="宋体" w:hAnsi="宋体" w:cs="宋体"/>
          <w:color w:val="000000" w:themeColor="text1"/>
          <w:sz w:val="24"/>
          <w:szCs w:val="32"/>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32"/>
          <w:highlight w:val="none"/>
          <w:u w:val="single"/>
          <w14:textFill>
            <w14:solidFill>
              <w14:schemeClr w14:val="tx1"/>
            </w14:solidFill>
          </w14:textFill>
        </w:rPr>
        <w:t>%×100 。</w:t>
      </w:r>
    </w:p>
    <w:p>
      <w:pPr>
        <w:shd w:val="clea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（四）政府采购政策及优惠：</w:t>
      </w:r>
    </w:p>
    <w:p>
      <w:pPr>
        <w:shd w:val="clear"/>
        <w:autoSpaceDE w:val="0"/>
        <w:autoSpaceDN w:val="0"/>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本项目专门面向中小企业采购，价格评审时，</w:t>
      </w:r>
      <w:r>
        <w:rPr>
          <w:rFonts w:hint="eastAsia" w:ascii="宋体" w:hAnsi="宋体" w:eastAsia="宋体" w:cs="宋体"/>
          <w:color w:val="000000" w:themeColor="text1"/>
          <w:kern w:val="0"/>
          <w:sz w:val="24"/>
          <w:highlight w:val="none"/>
          <w:lang w:val="en-US" w:eastAsia="zh-CN"/>
          <w14:textFill>
            <w14:solidFill>
              <w14:schemeClr w14:val="tx1"/>
            </w14:solidFill>
          </w14:textFill>
        </w:rPr>
        <w:t>中</w:t>
      </w:r>
      <w:r>
        <w:rPr>
          <w:rFonts w:hint="eastAsia" w:ascii="宋体" w:hAnsi="宋体" w:eastAsia="宋体" w:cs="宋体"/>
          <w:color w:val="000000" w:themeColor="text1"/>
          <w:kern w:val="0"/>
          <w:sz w:val="24"/>
          <w:highlight w:val="none"/>
          <w14:textFill>
            <w14:solidFill>
              <w14:schemeClr w14:val="tx1"/>
            </w14:solidFill>
          </w14:textFill>
        </w:rPr>
        <w:t>小微企业的投标价格不</w:t>
      </w:r>
      <w:r>
        <w:rPr>
          <w:rFonts w:hint="eastAsia" w:ascii="宋体" w:hAnsi="宋体" w:eastAsia="宋体" w:cs="宋体"/>
          <w:color w:val="000000" w:themeColor="text1"/>
          <w:kern w:val="0"/>
          <w:sz w:val="24"/>
          <w:highlight w:val="none"/>
          <w:lang w:val="en-US" w:eastAsia="zh-CN"/>
          <w14:textFill>
            <w14:solidFill>
              <w14:schemeClr w14:val="tx1"/>
            </w14:solidFill>
          </w14:textFill>
        </w:rPr>
        <w:t>作</w:t>
      </w:r>
      <w:r>
        <w:rPr>
          <w:rFonts w:hint="eastAsia" w:ascii="宋体" w:hAnsi="宋体" w:eastAsia="宋体" w:cs="宋体"/>
          <w:color w:val="000000" w:themeColor="text1"/>
          <w:kern w:val="0"/>
          <w:sz w:val="24"/>
          <w:highlight w:val="none"/>
          <w14:textFill>
            <w14:solidFill>
              <w14:schemeClr w14:val="tx1"/>
            </w14:solidFill>
          </w14:textFill>
        </w:rPr>
        <w:t>扣除。</w:t>
      </w:r>
    </w:p>
    <w:p>
      <w:pPr>
        <w:shd w:val="clear" w:color="auto"/>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注：得分以系统计算为准，保留2位小数。</w:t>
      </w:r>
    </w:p>
    <w:p>
      <w:pPr>
        <w:shd w:val="clear" w:color="auto"/>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三、在最大限度地满足招标文件实质性要求前提下，评标委员会按照招标文件中规定的各项因素进行综合评审后，推荐二名合格的中标候选人，并按评标报告推荐的顺序确定排名第一的中标候选人为中标人。</w:t>
      </w:r>
    </w:p>
    <w:p>
      <w:pPr>
        <w:shd w:val="clea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zh-CN"/>
          <w14:textFill>
            <w14:solidFill>
              <w14:schemeClr w14:val="tx1"/>
            </w14:solidFill>
          </w14:textFill>
        </w:rPr>
        <w:t>四、如综合得分相同，投标报价低者为先；如综合得分且投标报价相同的，以实力信誉得分较高者为先。</w:t>
      </w:r>
    </w:p>
    <w:p>
      <w:pPr>
        <w:shd w:val="clear"/>
        <w:spacing w:line="360" w:lineRule="auto"/>
        <w:ind w:firstLine="480" w:firstLineChars="200"/>
        <w:rPr>
          <w:rFonts w:hint="eastAsia" w:ascii="宋体" w:hAnsi="宋体" w:eastAsia="宋体" w:cs="宋体"/>
          <w:color w:val="000000" w:themeColor="text1"/>
          <w:sz w:val="24"/>
          <w:szCs w:val="32"/>
          <w:highlight w:val="none"/>
          <w:lang w:val="zh-CN"/>
          <w14:textFill>
            <w14:solidFill>
              <w14:schemeClr w14:val="tx1"/>
            </w14:solidFill>
          </w14:textFill>
        </w:rPr>
      </w:pPr>
      <w:r>
        <w:rPr>
          <w:rFonts w:hint="eastAsia" w:ascii="宋体" w:hAnsi="宋体" w:eastAsia="宋体" w:cs="宋体"/>
          <w:color w:val="000000" w:themeColor="text1"/>
          <w:sz w:val="24"/>
          <w:szCs w:val="32"/>
          <w:highlight w:val="none"/>
          <w:lang w:val="en-US" w:eastAsia="zh-CN"/>
          <w14:textFill>
            <w14:solidFill>
              <w14:schemeClr w14:val="tx1"/>
            </w14:solidFill>
          </w14:textFill>
        </w:rPr>
        <w:t>五、</w:t>
      </w:r>
      <w:r>
        <w:rPr>
          <w:rFonts w:hint="eastAsia" w:ascii="宋体" w:hAnsi="宋体" w:eastAsia="宋体" w:cs="宋体"/>
          <w:color w:val="000000" w:themeColor="text1"/>
          <w:sz w:val="24"/>
          <w:szCs w:val="32"/>
          <w:highlight w:val="none"/>
          <w:lang w:val="zh-CN"/>
          <w14:textFill>
            <w14:solidFill>
              <w14:schemeClr w14:val="tx1"/>
            </w14:solidFill>
          </w14:textFill>
        </w:rPr>
        <w:t>本次评分具体分值细化条款如下表：</w:t>
      </w:r>
    </w:p>
    <w:tbl>
      <w:tblPr>
        <w:tblStyle w:val="31"/>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995"/>
        <w:gridCol w:w="5808"/>
        <w:gridCol w:w="10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序号</w:t>
            </w:r>
          </w:p>
        </w:tc>
        <w:tc>
          <w:tcPr>
            <w:tcW w:w="584"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评审内容</w:t>
            </w:r>
          </w:p>
        </w:tc>
        <w:tc>
          <w:tcPr>
            <w:tcW w:w="341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评分标准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414" w:type="pct"/>
            <w:vMerge w:val="restar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584" w:type="pct"/>
            <w:vMerge w:val="restart"/>
            <w:shd w:val="clear" w:color="auto" w:fill="auto"/>
            <w:vAlign w:val="center"/>
          </w:tcPr>
          <w:p>
            <w:pPr>
              <w:shd w:val="clear"/>
              <w:jc w:val="center"/>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产品性能</w:t>
            </w:r>
            <w:r>
              <w:rPr>
                <w:rFonts w:hint="eastAsia" w:ascii="宋体" w:hAnsi="宋体" w:cs="宋体"/>
                <w:color w:val="000000" w:themeColor="text1"/>
                <w:sz w:val="24"/>
                <w:highlight w:val="none"/>
                <w:lang w:val="en-US" w:eastAsia="zh-CN"/>
                <w14:textFill>
                  <w14:solidFill>
                    <w14:schemeClr w14:val="tx1"/>
                  </w14:solidFill>
                </w14:textFill>
              </w:rPr>
              <w:t>满足程度</w:t>
            </w:r>
          </w:p>
        </w:tc>
        <w:tc>
          <w:tcPr>
            <w:tcW w:w="3410" w:type="pct"/>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投标人所投产品</w:t>
            </w:r>
            <w:r>
              <w:rPr>
                <w:rFonts w:hint="eastAsia" w:ascii="宋体" w:hAnsi="宋体" w:cs="宋体"/>
                <w:color w:val="000000" w:themeColor="text1"/>
                <w:sz w:val="24"/>
                <w:highlight w:val="none"/>
                <w:lang w:val="en-US" w:eastAsia="zh-CN"/>
                <w14:textFill>
                  <w14:solidFill>
                    <w14:schemeClr w14:val="tx1"/>
                  </w14:solidFill>
                </w14:textFill>
              </w:rPr>
              <w:t>完全</w:t>
            </w:r>
            <w:r>
              <w:rPr>
                <w:rFonts w:hint="eastAsia" w:ascii="宋体" w:hAnsi="宋体" w:cs="宋体"/>
                <w:color w:val="000000" w:themeColor="text1"/>
                <w:sz w:val="24"/>
                <w:highlight w:val="none"/>
                <w14:textFill>
                  <w14:solidFill>
                    <w14:schemeClr w14:val="tx1"/>
                  </w14:solidFill>
                </w14:textFill>
              </w:rPr>
              <w:t>满足</w:t>
            </w:r>
            <w:r>
              <w:rPr>
                <w:rFonts w:hint="eastAsia" w:ascii="宋体" w:hAnsi="宋体" w:cs="宋体"/>
                <w:color w:val="000000" w:themeColor="text1"/>
                <w:sz w:val="24"/>
                <w:highlight w:val="none"/>
                <w:lang w:val="en-US" w:eastAsia="zh-CN"/>
                <w14:textFill>
                  <w14:solidFill>
                    <w14:schemeClr w14:val="tx1"/>
                  </w14:solidFill>
                </w14:textFill>
              </w:rPr>
              <w:t>招标要求</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得满分28分，</w:t>
            </w:r>
            <w:r>
              <w:rPr>
                <w:rFonts w:hint="eastAsia" w:ascii="宋体" w:hAnsi="宋体" w:cs="宋体"/>
                <w:color w:val="000000" w:themeColor="text1"/>
                <w:sz w:val="24"/>
                <w:highlight w:val="none"/>
                <w14:textFill>
                  <w14:solidFill>
                    <w14:schemeClr w14:val="tx1"/>
                  </w14:solidFill>
                </w14:textFill>
              </w:rPr>
              <w:t>★参数负偏离一项扣</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分，其他参数负偏离一项扣0.</w:t>
            </w:r>
            <w:r>
              <w:rPr>
                <w:rFonts w:hint="eastAsia" w:ascii="宋体" w:hAnsi="宋体" w:cs="宋体"/>
                <w:color w:val="000000" w:themeColor="text1"/>
                <w:sz w:val="24"/>
                <w:highlight w:val="none"/>
                <w:lang w:val="en-US" w:eastAsia="zh-CN"/>
                <w14:textFill>
                  <w14:solidFill>
                    <w14:schemeClr w14:val="tx1"/>
                  </w14:solidFill>
                </w14:textFill>
              </w:rPr>
              <w:t>03</w:t>
            </w:r>
            <w:r>
              <w:rPr>
                <w:rFonts w:hint="eastAsia" w:ascii="宋体" w:hAnsi="宋体" w:cs="宋体"/>
                <w:color w:val="000000" w:themeColor="text1"/>
                <w:sz w:val="24"/>
                <w:highlight w:val="none"/>
                <w14:textFill>
                  <w14:solidFill>
                    <w14:schemeClr w14:val="tx1"/>
                  </w14:solidFill>
                </w14:textFill>
              </w:rPr>
              <w:t>分</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分数</w:t>
            </w:r>
            <w:r>
              <w:rPr>
                <w:rFonts w:hint="eastAsia" w:ascii="宋体" w:hAnsi="宋体" w:cs="宋体"/>
                <w:color w:val="000000" w:themeColor="text1"/>
                <w:sz w:val="24"/>
                <w:highlight w:val="none"/>
                <w14:textFill>
                  <w14:solidFill>
                    <w14:schemeClr w14:val="tx1"/>
                  </w14:solidFill>
                </w14:textFill>
              </w:rPr>
              <w:t>扣完为止。</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0-2</w:t>
            </w:r>
            <w:r>
              <w:rPr>
                <w:rFonts w:hint="eastAsia" w:ascii="宋体" w:hAnsi="宋体" w:cs="宋体"/>
                <w:color w:val="000000" w:themeColor="text1"/>
                <w:sz w:val="24"/>
                <w:highlight w:val="none"/>
                <w:lang w:val="en-US" w:eastAsia="zh-CN"/>
                <w14:textFill>
                  <w14:solidFill>
                    <w14:schemeClr w14:val="tx1"/>
                  </w14:solidFill>
                </w14:textFill>
              </w:rPr>
              <w:t>8</w:t>
            </w:r>
            <w:r>
              <w:rPr>
                <w:rFonts w:hint="eastAsia" w:ascii="宋体" w:hAnsi="宋体" w:cs="宋体"/>
                <w:color w:val="000000" w:themeColor="text1"/>
                <w:sz w:val="24"/>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14" w:type="pct"/>
            <w:vMerge w:val="restart"/>
            <w:shd w:val="clear" w:color="auto" w:fill="auto"/>
            <w:vAlign w:val="center"/>
          </w:tcPr>
          <w:p>
            <w:pPr>
              <w:shd w:val="clea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2</w:t>
            </w:r>
          </w:p>
        </w:tc>
        <w:tc>
          <w:tcPr>
            <w:tcW w:w="584" w:type="pct"/>
            <w:vMerge w:val="restar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投入本项目相适应的专业技术服务力量</w:t>
            </w:r>
          </w:p>
        </w:tc>
        <w:tc>
          <w:tcPr>
            <w:tcW w:w="5808" w:type="dxa"/>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拟安排项目负责人（限1人）：</w:t>
            </w:r>
          </w:p>
          <w:p>
            <w:pPr>
              <w:shd w:val="clear"/>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1.具备人社部门或行政主管部门颁发的档案中级职称得</w:t>
            </w:r>
            <w:r>
              <w:rPr>
                <w:rFonts w:hint="eastAsia" w:ascii="宋体" w:hAnsi="宋体" w:cs="宋体"/>
                <w:color w:val="000000" w:themeColor="text1"/>
                <w:sz w:val="24"/>
                <w:highlight w:val="none"/>
                <w:lang w:val="en-US" w:eastAsia="zh-CN"/>
                <w14:textFill>
                  <w14:solidFill>
                    <w14:schemeClr w14:val="tx1"/>
                  </w14:solidFill>
                </w14:textFill>
              </w:rPr>
              <w:t>1.5</w:t>
            </w:r>
            <w:r>
              <w:rPr>
                <w:rFonts w:hint="eastAsia" w:ascii="宋体" w:hAnsi="宋体" w:cs="宋体"/>
                <w:color w:val="000000" w:themeColor="text1"/>
                <w:sz w:val="24"/>
                <w:highlight w:val="none"/>
                <w14:textFill>
                  <w14:solidFill>
                    <w14:schemeClr w14:val="tx1"/>
                  </w14:solidFill>
                </w14:textFill>
              </w:rPr>
              <w:t>分，档案高级职称得</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分，本小项最高得3分；</w:t>
            </w:r>
          </w:p>
          <w:p>
            <w:pPr>
              <w:shd w:val="clear"/>
              <w:jc w:val="left"/>
              <w:rPr>
                <w:rFonts w:hint="default" w:ascii="宋体" w:hAnsi="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具备同类项目实施管理经验，得</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分。</w:t>
            </w:r>
            <w:r>
              <w:rPr>
                <w:rFonts w:hint="eastAsia" w:ascii="宋体" w:hAnsi="宋体" w:cs="宋体"/>
                <w:color w:val="000000" w:themeColor="text1"/>
                <w:sz w:val="24"/>
                <w:highlight w:val="none"/>
                <w:lang w:val="en-US" w:eastAsia="zh-CN"/>
                <w14:textFill>
                  <w14:solidFill>
                    <w14:schemeClr w14:val="tx1"/>
                  </w14:solidFill>
                </w14:textFill>
              </w:rPr>
              <w:t>提供业主证明或合同复印件。</w:t>
            </w:r>
          </w:p>
          <w:p>
            <w:pPr>
              <w:shd w:val="clear"/>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1.要求投标人提供证</w:t>
            </w:r>
            <w:bookmarkStart w:id="1" w:name="_GoBack"/>
            <w:bookmarkEnd w:id="1"/>
            <w:r>
              <w:rPr>
                <w:rFonts w:hint="eastAsia" w:ascii="宋体" w:hAnsi="宋体" w:cs="宋体"/>
                <w:color w:val="000000" w:themeColor="text1"/>
                <w:sz w:val="24"/>
                <w:highlight w:val="none"/>
                <w14:textFill>
                  <w14:solidFill>
                    <w14:schemeClr w14:val="tx1"/>
                  </w14:solidFill>
                </w14:textFill>
              </w:rPr>
              <w:t>书扫描件等相关证明资料作为得分依据。评分中出现无证明资料或专家无法凭所提供资料判断是否得分的情况，一律作不得分处理。</w:t>
            </w:r>
          </w:p>
          <w:p>
            <w:pPr>
              <w:shd w:val="clear"/>
              <w:jc w:val="left"/>
              <w:rPr>
                <w:rFonts w:hint="default"/>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2.项目人员必须是本单位正式在职职工，正式在职职工不包括离、退休返聘人员。要求提供通过投标人为其缴纳的近</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个月的社保证明作为本单位正式在职职工的证明依据，不提供不得分。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58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5808" w:type="dxa"/>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项目组成员（项目负责人除外）：</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.具有人社部门或行政主管部门颁发档案高级职称每人得</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分，本小项最高得</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.具有计算机技术与软件专业技术资格（水平）考试中级及以上资格证书或档案中级及以上职称证书，每人得1分</w:t>
            </w:r>
            <w:r>
              <w:rPr>
                <w:rFonts w:hint="eastAsia" w:ascii="宋体" w:hAnsi="宋体" w:cs="宋体"/>
                <w:color w:val="000000" w:themeColor="text1"/>
                <w:sz w:val="24"/>
                <w:highlight w:val="none"/>
                <w:lang w:eastAsia="zh-CN"/>
                <w14:textFill>
                  <w14:solidFill>
                    <w14:schemeClr w14:val="tx1"/>
                  </w14:solidFill>
                </w14:textFill>
              </w:rPr>
              <w:t>，最高得4分；</w:t>
            </w:r>
            <w:r>
              <w:rPr>
                <w:rFonts w:ascii="宋体" w:hAnsi="宋体" w:cs="宋体"/>
                <w:color w:val="000000" w:themeColor="text1"/>
                <w:sz w:val="24"/>
                <w:highlight w:val="none"/>
                <w14:textFill>
                  <w14:solidFill>
                    <w14:schemeClr w14:val="tx1"/>
                  </w14:solidFill>
                </w14:textFill>
              </w:rPr>
              <w:t>同时具有计算机技术与软件专业技术资格（水平）考试中级及以上资格证书和档案中级及以上职称证书，每人得</w:t>
            </w:r>
            <w:r>
              <w:rPr>
                <w:rFonts w:hint="eastAsia" w:ascii="宋体" w:hAnsi="宋体" w:cs="宋体"/>
                <w:color w:val="000000" w:themeColor="text1"/>
                <w:sz w:val="24"/>
                <w:highlight w:val="none"/>
                <w:lang w:val="en-US" w:eastAsia="zh-CN"/>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分，最高得4分，本项最高得</w:t>
            </w:r>
            <w:r>
              <w:rPr>
                <w:rFonts w:hint="eastAsia" w:ascii="宋体" w:hAnsi="宋体" w:cs="宋体"/>
                <w:color w:val="000000" w:themeColor="text1"/>
                <w:sz w:val="24"/>
                <w:highlight w:val="none"/>
                <w:lang w:val="en-US" w:eastAsia="zh-CN"/>
                <w14:textFill>
                  <w14:solidFill>
                    <w14:schemeClr w14:val="tx1"/>
                  </w14:solidFill>
                </w14:textFill>
              </w:rPr>
              <w:t>8</w:t>
            </w:r>
            <w:r>
              <w:rPr>
                <w:rFonts w:ascii="宋体" w:hAnsi="宋体" w:cs="宋体"/>
                <w:color w:val="000000" w:themeColor="text1"/>
                <w:sz w:val="24"/>
                <w:highlight w:val="none"/>
                <w14:textFill>
                  <w14:solidFill>
                    <w14:schemeClr w14:val="tx1"/>
                  </w14:solidFill>
                </w14:textFill>
              </w:rPr>
              <w:t>分</w:t>
            </w:r>
            <w:r>
              <w:rPr>
                <w:rFonts w:hint="eastAsia" w:ascii="宋体" w:hAnsi="宋体" w:cs="宋体"/>
                <w:color w:val="000000" w:themeColor="text1"/>
                <w:sz w:val="24"/>
                <w:highlight w:val="none"/>
                <w14:textFill>
                  <w14:solidFill>
                    <w14:schemeClr w14:val="tx1"/>
                  </w14:solidFill>
                </w14:textFill>
              </w:rPr>
              <w:t>。</w:t>
            </w:r>
          </w:p>
          <w:p>
            <w:pPr>
              <w:pStyle w:val="24"/>
              <w:shd w:val="clear"/>
              <w:ind w:left="0" w:leftChars="0" w:firstLine="0" w:firstLineChars="0"/>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1.要求投标人提供证书扫描件等相关证明资料作为得分依据，人员不重复计分。评分中出现无证明资料或专家无法凭所提供资料判断是否得分的情况，一律作不得分处理。</w:t>
            </w:r>
          </w:p>
          <w:p>
            <w:pPr>
              <w:shd w:val="clear"/>
              <w:jc w:val="left"/>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2.项目人员必须是本单位正式在职职工，正式在职职工不包括离、退休返聘人员。要求提供通过投标人为其缴纳的近</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个月的社保证明作为本单位正式在职职工的证明依据，不提供不得分。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shd w:val="clear" w:color="auto" w:fill="auto"/>
            <w:vAlign w:val="center"/>
          </w:tcPr>
          <w:p>
            <w:pPr>
              <w:shd w:val="clea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3</w:t>
            </w:r>
          </w:p>
        </w:tc>
        <w:tc>
          <w:tcPr>
            <w:tcW w:w="584"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企业</w:t>
            </w:r>
          </w:p>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业绩</w:t>
            </w:r>
          </w:p>
        </w:tc>
        <w:tc>
          <w:tcPr>
            <w:tcW w:w="3410" w:type="pct"/>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1.供应商自2021年1月1日至今承接本项目相关案例的，每个得0.2分，最高得1分。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（注：需提供合同扫描件或复印件，加盖公章否则不得分）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vMerge w:val="restart"/>
            <w:shd w:val="clear" w:color="auto" w:fill="auto"/>
            <w:vAlign w:val="center"/>
          </w:tcPr>
          <w:p>
            <w:pPr>
              <w:shd w:val="clea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4</w:t>
            </w:r>
          </w:p>
        </w:tc>
        <w:tc>
          <w:tcPr>
            <w:tcW w:w="584" w:type="pct"/>
            <w:vMerge w:val="restar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企业</w:t>
            </w:r>
          </w:p>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实力</w:t>
            </w:r>
          </w:p>
        </w:tc>
        <w:tc>
          <w:tcPr>
            <w:tcW w:w="3410" w:type="pct"/>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1.认证证书投标人具有有效期内的质量管理体系认证、信息安全管理体系认证、风险管理体系认证、信息技术服务管理体系认证证书，每需提供一个得1分，最高得4分。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须需提供证书复印件加盖公章，证书中应能体现发证机构已获得认监委认证或能体现该证书在认监委网站（全国认证认可信息公共服务平台）查询，否则须同时需提供在认监委网站（全国认证认可信息公共服务平台）对证书发证机构的查询截图加盖公章；未提供齐全不得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58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3410" w:type="pct"/>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2.奖项：投标人具备国家级行政主管部门颁发的与本项目相关的奖项得</w:t>
            </w: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分，最高得2分；省级及以下行政主管部门颁发的与本项目相关的奖项得1分，最高得1分。本小项最高得</w:t>
            </w: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（注：须提供以上奖项扫描件并加盖供应商公章做入商务与技术文件，不提供不得分）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vMerge w:val="restart"/>
            <w:shd w:val="clear" w:color="auto" w:fill="auto"/>
            <w:vAlign w:val="center"/>
          </w:tcPr>
          <w:p>
            <w:pPr>
              <w:shd w:val="clea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5</w:t>
            </w:r>
          </w:p>
        </w:tc>
        <w:tc>
          <w:tcPr>
            <w:tcW w:w="584" w:type="pct"/>
            <w:vMerge w:val="restar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技术</w:t>
            </w:r>
          </w:p>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方案</w:t>
            </w:r>
          </w:p>
        </w:tc>
        <w:tc>
          <w:tcPr>
            <w:tcW w:w="3410" w:type="pct"/>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1.投标人对项目背景、项目目标、项目需求、建设思路、服务要求、重难点分析的理解和把握准确程度进行综合评：</w:t>
            </w:r>
          </w:p>
          <w:p>
            <w:pPr>
              <w:shd w:val="clear"/>
              <w:autoSpaceDE w:val="0"/>
              <w:adjustRightInd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①需求理解透彻、符合项目实际，对重难点分析提出准确并有针对性解决思路的得5.1-8分。</w:t>
            </w:r>
          </w:p>
          <w:p>
            <w:pPr>
              <w:shd w:val="clear"/>
              <w:autoSpaceDE w:val="0"/>
              <w:adjustRightInd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②需求理解较符合项目实际、对重难点分析提出得解决思路较多的得2.1-5分。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③需求理解不符合实际、未对重难点做出分析或分析内容不符合实际得0.1-2分。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41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58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3410" w:type="pct"/>
            <w:shd w:val="clear" w:color="auto" w:fill="auto"/>
            <w:vAlign w:val="center"/>
          </w:tcPr>
          <w:p>
            <w:pPr>
              <w:numPr>
                <w:ilvl w:val="0"/>
                <w:numId w:val="4"/>
              </w:num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投标人对系统总体设计方案打分：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①有明确的系统总体设计方案，方案内容包括具体的技术路线，系统总体架构设计、网络架构设计，上述设计内容结合路桥档案馆实际展开，内容全面贴合实际得5.1-8分。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②有较明确的系统总体设计方案，方案内容包括具体的技术路线，系统总体架构设计、网络架构设计，但上述设计内容未完全按照项目实际情况展开得2.1-5分。</w:t>
            </w:r>
          </w:p>
          <w:p>
            <w:pPr>
              <w:shd w:val="clear"/>
              <w:jc w:val="left"/>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③方案内容不够明确，或内容为照抄其他项目或内容粗略得0.1-2分。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vMerge w:val="restart"/>
            <w:shd w:val="clear" w:color="auto" w:fill="auto"/>
            <w:vAlign w:val="center"/>
          </w:tcPr>
          <w:p>
            <w:pPr>
              <w:shd w:val="clear"/>
              <w:jc w:val="center"/>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6</w:t>
            </w:r>
          </w:p>
        </w:tc>
        <w:tc>
          <w:tcPr>
            <w:tcW w:w="584" w:type="pct"/>
            <w:vMerge w:val="restar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项目实施方案</w:t>
            </w:r>
          </w:p>
        </w:tc>
        <w:tc>
          <w:tcPr>
            <w:tcW w:w="3410" w:type="pct"/>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1.软硬件实施方案：投标人是否按照采购人的具体情况，结合投标人自身情况进行实施方案撰写，</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①具备明确完整的进度计划安排以及各阶段项目输出文档</w:t>
            </w:r>
            <w:r>
              <w:rPr>
                <w:rFonts w:hint="eastAsia" w:ascii="宋体" w:hAnsi="宋体" w:cs="宋体"/>
                <w:color w:val="000000" w:themeColor="text1"/>
                <w:sz w:val="24"/>
                <w:highlight w:val="none"/>
                <w:lang w:val="en-US" w:eastAsia="zh-CN"/>
                <w14:textFill>
                  <w14:solidFill>
                    <w14:schemeClr w14:val="tx1"/>
                  </w14:solidFill>
                </w14:textFill>
              </w:rPr>
              <w:t>以及</w:t>
            </w:r>
            <w:r>
              <w:rPr>
                <w:rFonts w:hint="eastAsia" w:ascii="宋体" w:hAnsi="宋体" w:cs="宋体"/>
                <w:color w:val="000000" w:themeColor="text1"/>
                <w:sz w:val="24"/>
                <w:highlight w:val="none"/>
                <w14:textFill>
                  <w14:solidFill>
                    <w14:schemeClr w14:val="tx1"/>
                  </w14:solidFill>
                </w14:textFill>
              </w:rPr>
              <w:t>具备完善的软件开发、软硬件安装调试、试运行、测试、调优、验收方案得</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②具备较为</w:t>
            </w:r>
            <w:r>
              <w:rPr>
                <w:rFonts w:hint="eastAsia" w:ascii="宋体" w:hAnsi="宋体" w:cs="宋体"/>
                <w:color w:val="000000" w:themeColor="text1"/>
                <w:sz w:val="24"/>
                <w:highlight w:val="none"/>
                <w:lang w:val="en-US" w:eastAsia="zh-CN"/>
                <w14:textFill>
                  <w14:solidFill>
                    <w14:schemeClr w14:val="tx1"/>
                  </w14:solidFill>
                </w14:textFill>
              </w:rPr>
              <w:t>明确</w:t>
            </w:r>
            <w:r>
              <w:rPr>
                <w:rFonts w:hint="eastAsia" w:ascii="宋体" w:hAnsi="宋体" w:cs="宋体"/>
                <w:color w:val="000000" w:themeColor="text1"/>
                <w:sz w:val="24"/>
                <w:highlight w:val="none"/>
                <w14:textFill>
                  <w14:solidFill>
                    <w14:schemeClr w14:val="tx1"/>
                  </w14:solidFill>
                </w14:textFill>
              </w:rPr>
              <w:t>的进度计划安排以及各阶段项目输出文档</w:t>
            </w:r>
            <w:r>
              <w:rPr>
                <w:rFonts w:hint="eastAsia" w:ascii="宋体" w:hAnsi="宋体" w:cs="宋体"/>
                <w:color w:val="000000" w:themeColor="text1"/>
                <w:sz w:val="24"/>
                <w:highlight w:val="none"/>
                <w:lang w:val="en-US" w:eastAsia="zh-CN"/>
                <w14:textFill>
                  <w14:solidFill>
                    <w14:schemeClr w14:val="tx1"/>
                  </w14:solidFill>
                </w14:textFill>
              </w:rPr>
              <w:t>但</w:t>
            </w:r>
            <w:r>
              <w:rPr>
                <w:rFonts w:hint="eastAsia" w:ascii="宋体" w:hAnsi="宋体" w:cs="宋体"/>
                <w:color w:val="000000" w:themeColor="text1"/>
                <w:sz w:val="24"/>
                <w:highlight w:val="none"/>
                <w14:textFill>
                  <w14:solidFill>
                    <w14:schemeClr w14:val="tx1"/>
                  </w14:solidFill>
                </w14:textFill>
              </w:rPr>
              <w:t>软件开发、软硬件安装调试、试运行、测试、调优、验收方案</w:t>
            </w:r>
            <w:r>
              <w:rPr>
                <w:rFonts w:hint="eastAsia" w:ascii="宋体" w:hAnsi="宋体" w:cs="宋体"/>
                <w:color w:val="000000" w:themeColor="text1"/>
                <w:sz w:val="24"/>
                <w:highlight w:val="none"/>
                <w:lang w:val="en-US" w:eastAsia="zh-CN"/>
                <w14:textFill>
                  <w14:solidFill>
                    <w14:schemeClr w14:val="tx1"/>
                  </w14:solidFill>
                </w14:textFill>
              </w:rPr>
              <w:t>相对简略得1.1-4</w:t>
            </w:r>
            <w:r>
              <w:rPr>
                <w:rFonts w:hint="eastAsia" w:ascii="宋体" w:hAnsi="宋体" w:cs="宋体"/>
                <w:color w:val="000000" w:themeColor="text1"/>
                <w:sz w:val="24"/>
                <w:highlight w:val="none"/>
                <w14:textFill>
                  <w14:solidFill>
                    <w14:schemeClr w14:val="tx1"/>
                  </w14:solidFill>
                </w14:textFill>
              </w:rPr>
              <w:t>；</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③进度计划安排不合理</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软件开发、软硬件安装调试、试运行、测试、调优、验收方案不完善的得0-1分。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58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3410" w:type="pct"/>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2.数字档案馆测评方案：</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①具备丰富的数字档案馆创建项目测评经验、对测评流程熟悉程度较高、对国家级数字馆测评方案匹配程度高的得</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②具备数字档案馆创建项目测评经验、对测评流程熟悉程度一般、对国家级数字馆测评方案的匹配程度一般的得1.1-</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③不具备数字档案馆创建项目测评经验、对测评流程熟悉程度差、对国家级数字馆测评方案的匹配程度差的得0.1-1分。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584" w:type="pct"/>
            <w:vMerge w:val="continue"/>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p>
        </w:tc>
        <w:tc>
          <w:tcPr>
            <w:tcW w:w="3410" w:type="pct"/>
            <w:shd w:val="clear" w:color="auto" w:fill="auto"/>
            <w:vAlign w:val="center"/>
          </w:tcPr>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3.质量保证措施：根据供应商需提供的质量保证大纲以及管理措施进行综合评分，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保证措施详细、编制科学、完善的得</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分；</w:t>
            </w:r>
          </w:p>
          <w:p>
            <w:pPr>
              <w:shd w:val="clear"/>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保证措施编写基本符合项目要求的得1.1-</w:t>
            </w:r>
            <w:r>
              <w:rPr>
                <w:rFonts w:hint="eastAsia" w:ascii="宋体" w:hAnsi="宋体" w:cs="宋体"/>
                <w:color w:val="000000" w:themeColor="text1"/>
                <w:sz w:val="24"/>
                <w:highlight w:val="none"/>
                <w:lang w:val="en-US" w:eastAsia="zh-CN"/>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w:t>
            </w:r>
          </w:p>
          <w:p>
            <w:pPr>
              <w:shd w:val="clear"/>
              <w:jc w:val="left"/>
              <w:rPr>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保证措施编制混乱、不科学的得0.1-1分。</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4"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584"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售后服务及培训方案</w:t>
            </w:r>
          </w:p>
        </w:tc>
        <w:tc>
          <w:tcPr>
            <w:tcW w:w="3410" w:type="pct"/>
            <w:shd w:val="clear" w:color="auto" w:fill="auto"/>
            <w:vAlign w:val="center"/>
          </w:tcPr>
          <w:p>
            <w:pPr>
              <w:pStyle w:val="24"/>
              <w:shd w:val="clear"/>
              <w:ind w:left="0" w:leftChars="0" w:firstLine="0" w:firstLineChars="0"/>
              <w:rPr>
                <w:rFonts w:ascii="宋体" w:hAnsi="宋体" w:cs="宋体"/>
                <w:color w:val="000000" w:themeColor="text1"/>
                <w:sz w:val="24"/>
                <w:highlight w:val="none"/>
                <w:lang w:bidi="ar"/>
                <w14:textFill>
                  <w14:solidFill>
                    <w14:schemeClr w14:val="tx1"/>
                  </w14:solidFill>
                </w14:textFill>
              </w:rPr>
            </w:pPr>
            <w:bookmarkStart w:id="0" w:name="_Hlk153291108"/>
            <w:bookmarkEnd w:id="0"/>
            <w:r>
              <w:rPr>
                <w:rFonts w:hint="eastAsia" w:ascii="宋体" w:hAnsi="宋体" w:cs="宋体"/>
                <w:color w:val="000000" w:themeColor="text1"/>
                <w:kern w:val="0"/>
                <w:sz w:val="24"/>
                <w:highlight w:val="none"/>
                <w:lang w:bidi="ar"/>
                <w14:textFill>
                  <w14:solidFill>
                    <w14:schemeClr w14:val="tx1"/>
                  </w14:solidFill>
                </w14:textFill>
              </w:rPr>
              <w:t>1、</w:t>
            </w:r>
            <w:r>
              <w:rPr>
                <w:rFonts w:hint="eastAsia" w:ascii="宋体" w:hAnsi="宋体" w:cs="宋体"/>
                <w:color w:val="000000" w:themeColor="text1"/>
                <w:sz w:val="24"/>
                <w:highlight w:val="none"/>
                <w:lang w:bidi="ar"/>
                <w14:textFill>
                  <w14:solidFill>
                    <w14:schemeClr w14:val="tx1"/>
                  </w14:solidFill>
                </w14:textFill>
              </w:rPr>
              <w:t>服务响应时间承诺：</w:t>
            </w:r>
          </w:p>
          <w:p>
            <w:pPr>
              <w:pStyle w:val="24"/>
              <w:shd w:val="clear"/>
              <w:ind w:left="0" w:leftChars="0" w:firstLine="0" w:firstLineChars="0"/>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6小时＜响应时间≤12小时，得1.0分；</w:t>
            </w:r>
          </w:p>
          <w:p>
            <w:pPr>
              <w:pStyle w:val="24"/>
              <w:shd w:val="clear"/>
              <w:ind w:left="0" w:leftChars="0" w:firstLine="0" w:firstLineChars="0"/>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3小时＜响应时间≤6小时，得2.0分，</w:t>
            </w:r>
          </w:p>
          <w:p>
            <w:pPr>
              <w:pStyle w:val="24"/>
              <w:shd w:val="clear"/>
              <w:ind w:left="0" w:leftChars="0" w:firstLine="0" w:firstLineChars="0"/>
              <w:rPr>
                <w:rFonts w:ascii="宋体" w:hAnsi="宋体" w:cs="宋体"/>
                <w:color w:val="000000" w:themeColor="text1"/>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响应时间≤3小时，得3.0分，</w:t>
            </w:r>
          </w:p>
          <w:p>
            <w:pPr>
              <w:pStyle w:val="24"/>
              <w:shd w:val="clear"/>
              <w:ind w:left="0" w:leftChars="0" w:firstLine="0" w:firstLineChars="0"/>
              <w:rPr>
                <w:rFonts w:ascii="宋体" w:hAnsi="宋体" w:cs="宋体"/>
                <w:color w:val="000000" w:themeColor="text1"/>
                <w:kern w:val="0"/>
                <w:sz w:val="24"/>
                <w:highlight w:val="none"/>
                <w:lang w:bidi="ar"/>
                <w14:textFill>
                  <w14:solidFill>
                    <w14:schemeClr w14:val="tx1"/>
                  </w14:solidFill>
                </w14:textFill>
              </w:rPr>
            </w:pPr>
            <w:r>
              <w:rPr>
                <w:rFonts w:hint="eastAsia" w:ascii="宋体" w:hAnsi="宋体" w:cs="宋体"/>
                <w:color w:val="000000" w:themeColor="text1"/>
                <w:sz w:val="24"/>
                <w:highlight w:val="none"/>
                <w:lang w:bidi="ar"/>
                <w14:textFill>
                  <w14:solidFill>
                    <w14:schemeClr w14:val="tx1"/>
                  </w14:solidFill>
                </w14:textFill>
              </w:rPr>
              <w:t>其余的不得分。</w:t>
            </w:r>
          </w:p>
          <w:p>
            <w:pPr>
              <w:widowControl/>
              <w:shd w:val="clea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bidi="ar"/>
                <w14:textFill>
                  <w14:solidFill>
                    <w14:schemeClr w14:val="tx1"/>
                  </w14:solidFill>
                </w14:textFill>
              </w:rPr>
              <w:t>2、提出完整的项目培训方案，包括培训计划、培训内容。对培训内容是否详细、培训计划是否合理进行综合评分。培训</w:t>
            </w:r>
            <w:r>
              <w:rPr>
                <w:rFonts w:hint="eastAsia" w:ascii="宋体" w:hAnsi="宋体" w:cs="宋体"/>
                <w:color w:val="000000" w:themeColor="text1"/>
                <w:kern w:val="0"/>
                <w:sz w:val="24"/>
                <w:highlight w:val="none"/>
                <w14:textFill>
                  <w14:solidFill>
                    <w14:schemeClr w14:val="tx1"/>
                  </w14:solidFill>
                </w14:textFill>
              </w:rPr>
              <w:t>方案内容明确，结合项目展开描述并有具体的人员、时间安排得2.1-4分；</w:t>
            </w:r>
          </w:p>
          <w:p>
            <w:pPr>
              <w:widowControl/>
              <w:shd w:val="clea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有较明确的培训方案内容，方案基本满足需求1.1-2分；</w:t>
            </w:r>
          </w:p>
          <w:p>
            <w:pPr>
              <w:pStyle w:val="11"/>
              <w:shd w:val="clear"/>
              <w:jc w:val="both"/>
              <w:rPr>
                <w:rFonts w:hint="eastAsia" w:eastAsia="宋体"/>
                <w:color w:val="000000" w:themeColor="text1"/>
                <w:highlight w:val="none"/>
                <w:lang w:eastAsia="zh-CN"/>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方案内容简略、内容未结合实际得0.1-1分</w:t>
            </w:r>
            <w:r>
              <w:rPr>
                <w:rFonts w:hint="eastAsia" w:ascii="宋体" w:hAnsi="宋体"/>
                <w:color w:val="000000" w:themeColor="text1"/>
                <w:kern w:val="0"/>
                <w:sz w:val="24"/>
                <w:highlight w:val="none"/>
                <w:lang w:eastAsia="zh-CN"/>
                <w14:textFill>
                  <w14:solidFill>
                    <w14:schemeClr w14:val="tx1"/>
                  </w14:solidFill>
                </w14:textFill>
              </w:rPr>
              <w:t>。</w:t>
            </w:r>
          </w:p>
        </w:tc>
        <w:tc>
          <w:tcPr>
            <w:tcW w:w="590" w:type="pct"/>
            <w:shd w:val="clear" w:color="auto" w:fill="auto"/>
            <w:vAlign w:val="center"/>
          </w:tcPr>
          <w:p>
            <w:pPr>
              <w:shd w:val="clea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0-7分</w:t>
            </w:r>
          </w:p>
        </w:tc>
      </w:tr>
    </w:tbl>
    <w:p>
      <w:pPr>
        <w:shd w:val="clear"/>
        <w:bidi w:val="0"/>
        <w:spacing w:line="360" w:lineRule="auto"/>
        <w:rPr>
          <w:rFonts w:hint="eastAsia" w:ascii="宋体" w:hAnsi="宋体" w:eastAsia="宋体" w:cs="宋体"/>
          <w:color w:val="000000" w:themeColor="text1"/>
          <w:sz w:val="24"/>
          <w:szCs w:val="32"/>
          <w:highlight w:val="none"/>
          <w:lang w:val="zh-CN"/>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pStyle w:val="24"/>
        <w:shd w:val="clear"/>
        <w:rPr>
          <w:rFonts w:hint="eastAsia" w:ascii="宋体" w:hAnsi="宋体" w:eastAsia="宋体" w:cs="宋体"/>
          <w:color w:val="000000" w:themeColor="text1"/>
          <w:sz w:val="24"/>
          <w:szCs w:val="32"/>
          <w:highlight w:val="none"/>
          <w14:textFill>
            <w14:solidFill>
              <w14:schemeClr w14:val="tx1"/>
            </w14:solidFill>
          </w14:textFill>
        </w:rPr>
      </w:pPr>
    </w:p>
    <w:p>
      <w:pPr>
        <w:shd w:val="clear"/>
        <w:rPr>
          <w:rFonts w:hint="eastAsia" w:ascii="宋体" w:hAnsi="宋体" w:eastAsia="宋体" w:cs="宋体"/>
          <w:color w:val="000000" w:themeColor="text1"/>
          <w:sz w:val="24"/>
          <w:szCs w:val="32"/>
          <w:highlight w:val="none"/>
          <w14:textFill>
            <w14:solidFill>
              <w14:schemeClr w14:val="tx1"/>
            </w14:solidFill>
          </w14:textFill>
        </w:rPr>
      </w:pPr>
    </w:p>
    <w:p>
      <w:pPr>
        <w:pStyle w:val="24"/>
        <w:shd w:val="clear"/>
        <w:rPr>
          <w:rFonts w:hint="eastAsia" w:ascii="宋体" w:hAnsi="宋体" w:eastAsia="宋体" w:cs="宋体"/>
          <w:color w:val="000000" w:themeColor="text1"/>
          <w:sz w:val="24"/>
          <w:szCs w:val="32"/>
          <w:highlight w:val="none"/>
          <w14:textFill>
            <w14:solidFill>
              <w14:schemeClr w14:val="tx1"/>
            </w14:solidFill>
          </w14:textFill>
        </w:rPr>
      </w:pPr>
    </w:p>
    <w:p>
      <w:pPr>
        <w:shd w:val="clear"/>
        <w:rPr>
          <w:rFonts w:hint="eastAsia" w:ascii="宋体" w:hAnsi="宋体" w:eastAsia="宋体" w:cs="宋体"/>
          <w:color w:val="000000" w:themeColor="text1"/>
          <w:sz w:val="24"/>
          <w:szCs w:val="32"/>
          <w:highlight w:val="none"/>
          <w14:textFill>
            <w14:solidFill>
              <w14:schemeClr w14:val="tx1"/>
            </w14:solidFill>
          </w14:textFill>
        </w:rPr>
      </w:pPr>
    </w:p>
    <w:p>
      <w:pPr>
        <w:pStyle w:val="24"/>
        <w:shd w:val="clear"/>
        <w:rPr>
          <w:rFonts w:hint="eastAsia" w:ascii="宋体" w:hAnsi="宋体" w:eastAsia="宋体" w:cs="宋体"/>
          <w:color w:val="000000" w:themeColor="text1"/>
          <w:sz w:val="24"/>
          <w:szCs w:val="32"/>
          <w:highlight w:val="none"/>
          <w14:textFill>
            <w14:solidFill>
              <w14:schemeClr w14:val="tx1"/>
            </w14:solidFill>
          </w14:textFill>
        </w:rPr>
      </w:pPr>
    </w:p>
    <w:p>
      <w:pPr>
        <w:shd w:val="clear"/>
        <w:rPr>
          <w:rFonts w:hint="eastAsia" w:ascii="宋体" w:hAnsi="宋体" w:eastAsia="宋体" w:cs="宋体"/>
          <w:color w:val="000000" w:themeColor="text1"/>
          <w:sz w:val="24"/>
          <w:szCs w:val="32"/>
          <w:highlight w:val="none"/>
          <w14:textFill>
            <w14:solidFill>
              <w14:schemeClr w14:val="tx1"/>
            </w14:solidFill>
          </w14:textFill>
        </w:rPr>
      </w:pPr>
    </w:p>
    <w:p>
      <w:pPr>
        <w:pStyle w:val="24"/>
        <w:shd w:val="clear"/>
        <w:rPr>
          <w:rFonts w:hint="eastAsia" w:ascii="宋体" w:hAnsi="宋体" w:eastAsia="宋体" w:cs="宋体"/>
          <w:color w:val="000000" w:themeColor="text1"/>
          <w:sz w:val="24"/>
          <w:szCs w:val="32"/>
          <w:highlight w:val="none"/>
          <w14:textFill>
            <w14:solidFill>
              <w14:schemeClr w14:val="tx1"/>
            </w14:solidFill>
          </w14:textFill>
        </w:rPr>
      </w:pPr>
    </w:p>
    <w:p>
      <w:pPr>
        <w:shd w:val="clear"/>
        <w:rPr>
          <w:rFonts w:hint="eastAsia" w:ascii="宋体" w:hAnsi="宋体" w:eastAsia="宋体" w:cs="宋体"/>
          <w:color w:val="000000" w:themeColor="text1"/>
          <w:sz w:val="24"/>
          <w:szCs w:val="32"/>
          <w:highlight w:val="none"/>
          <w14:textFill>
            <w14:solidFill>
              <w14:schemeClr w14:val="tx1"/>
            </w14:solidFill>
          </w14:textFill>
        </w:rPr>
      </w:pPr>
    </w:p>
    <w:p>
      <w:pPr>
        <w:pStyle w:val="24"/>
        <w:shd w:val="clear"/>
        <w:rPr>
          <w:rFonts w:hint="eastAsia" w:ascii="宋体" w:hAnsi="宋体" w:eastAsia="宋体" w:cs="宋体"/>
          <w:color w:val="000000" w:themeColor="text1"/>
          <w:sz w:val="24"/>
          <w:szCs w:val="32"/>
          <w:highlight w:val="none"/>
          <w14:textFill>
            <w14:solidFill>
              <w14:schemeClr w14:val="tx1"/>
            </w14:solidFill>
          </w14:textFill>
        </w:rPr>
      </w:pPr>
    </w:p>
    <w:p>
      <w:pPr>
        <w:shd w:val="clear"/>
        <w:rPr>
          <w:rFonts w:hint="eastAsia" w:ascii="宋体" w:hAnsi="宋体" w:eastAsia="宋体" w:cs="宋体"/>
          <w:color w:val="000000" w:themeColor="text1"/>
          <w:sz w:val="24"/>
          <w:szCs w:val="32"/>
          <w:highlight w:val="none"/>
          <w14:textFill>
            <w14:solidFill>
              <w14:schemeClr w14:val="tx1"/>
            </w14:solidFill>
          </w14:textFill>
        </w:rPr>
      </w:pPr>
    </w:p>
    <w:p>
      <w:pPr>
        <w:pStyle w:val="24"/>
        <w:shd w:val="clear"/>
        <w:rPr>
          <w:rFonts w:hint="eastAsia" w:ascii="宋体" w:hAnsi="宋体" w:eastAsia="宋体" w:cs="宋体"/>
          <w:color w:val="000000" w:themeColor="text1"/>
          <w:sz w:val="24"/>
          <w:szCs w:val="32"/>
          <w:highlight w:val="none"/>
          <w14:textFill>
            <w14:solidFill>
              <w14:schemeClr w14:val="tx1"/>
            </w14:solidFill>
          </w14:textFill>
        </w:rPr>
      </w:pPr>
    </w:p>
    <w:p>
      <w:pPr>
        <w:shd w:val="clear"/>
        <w:rPr>
          <w:rFonts w:hint="eastAsia"/>
          <w:color w:val="000000" w:themeColor="text1"/>
          <w:highlight w:val="none"/>
          <w14:textFill>
            <w14:solidFill>
              <w14:schemeClr w14:val="tx1"/>
            </w14:solidFill>
          </w14:textFill>
        </w:rPr>
      </w:pPr>
    </w:p>
    <w:p>
      <w:pPr>
        <w:shd w:val="clear"/>
        <w:spacing w:line="360" w:lineRule="auto"/>
        <w:jc w:val="center"/>
        <w:rPr>
          <w:rFonts w:hint="eastAsia" w:ascii="宋体" w:hAnsi="宋体" w:eastAsia="宋体" w:cs="宋体"/>
          <w:b/>
          <w:bCs/>
          <w:color w:val="000000" w:themeColor="text1"/>
          <w:sz w:val="36"/>
          <w:szCs w:val="44"/>
          <w:highlight w:val="none"/>
          <w14:textFill>
            <w14:solidFill>
              <w14:schemeClr w14:val="tx1"/>
            </w14:solidFill>
          </w14:textFill>
        </w:rPr>
      </w:pPr>
    </w:p>
    <w:p>
      <w:pPr>
        <w:shd w:val="clear"/>
        <w:spacing w:line="360" w:lineRule="auto"/>
        <w:jc w:val="center"/>
        <w:rPr>
          <w:rFonts w:hint="eastAsia" w:ascii="宋体" w:hAnsi="宋体" w:eastAsia="宋体" w:cs="宋体"/>
          <w:b/>
          <w:bCs/>
          <w:color w:val="000000" w:themeColor="text1"/>
          <w:sz w:val="36"/>
          <w:szCs w:val="44"/>
          <w:highlight w:val="none"/>
          <w14:textFill>
            <w14:solidFill>
              <w14:schemeClr w14:val="tx1"/>
            </w14:solidFill>
          </w14:textFill>
        </w:rPr>
      </w:pPr>
    </w:p>
    <w:p>
      <w:pPr>
        <w:shd w:val="clear"/>
        <w:spacing w:line="360" w:lineRule="auto"/>
        <w:jc w:val="center"/>
        <w:rPr>
          <w:rFonts w:hint="eastAsia" w:ascii="宋体" w:hAnsi="宋体" w:eastAsia="宋体" w:cs="宋体"/>
          <w:b/>
          <w:bCs/>
          <w:color w:val="000000" w:themeColor="text1"/>
          <w:sz w:val="36"/>
          <w:szCs w:val="44"/>
          <w:highlight w:val="none"/>
          <w14:textFill>
            <w14:solidFill>
              <w14:schemeClr w14:val="tx1"/>
            </w14:solidFill>
          </w14:textFill>
        </w:rPr>
      </w:pPr>
      <w:r>
        <w:rPr>
          <w:rFonts w:hint="eastAsia" w:ascii="宋体" w:hAnsi="宋体" w:eastAsia="宋体" w:cs="宋体"/>
          <w:b/>
          <w:bCs/>
          <w:color w:val="000000" w:themeColor="text1"/>
          <w:sz w:val="36"/>
          <w:szCs w:val="44"/>
          <w:highlight w:val="none"/>
          <w14:textFill>
            <w14:solidFill>
              <w14:schemeClr w14:val="tx1"/>
            </w14:solidFill>
          </w14:textFill>
        </w:rPr>
        <w:t>第四章 公开招标需求</w:t>
      </w:r>
    </w:p>
    <w:p>
      <w:pPr>
        <w:shd w:val="clear"/>
        <w:spacing w:line="360" w:lineRule="auto"/>
        <w:jc w:val="left"/>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一、招标项目一览表</w:t>
      </w:r>
    </w:p>
    <w:p>
      <w:pPr>
        <w:shd w:val="clear"/>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本次招标共</w:t>
      </w:r>
      <w:r>
        <w:rPr>
          <w:rFonts w:hint="eastAsia" w:ascii="宋体" w:hAnsi="宋体" w:eastAsia="宋体" w:cs="宋体"/>
          <w:color w:val="000000" w:themeColor="text1"/>
          <w:sz w:val="24"/>
          <w:highlight w:val="none"/>
          <w:u w:val="single"/>
          <w14:textFill>
            <w14:solidFill>
              <w14:schemeClr w14:val="tx1"/>
            </w14:solidFill>
          </w14:textFill>
        </w:rPr>
        <w:t xml:space="preserve"> 1 </w:t>
      </w:r>
      <w:r>
        <w:rPr>
          <w:rFonts w:hint="eastAsia" w:ascii="宋体" w:hAnsi="宋体" w:eastAsia="宋体" w:cs="宋体"/>
          <w:color w:val="000000" w:themeColor="text1"/>
          <w:sz w:val="24"/>
          <w:highlight w:val="none"/>
          <w14:textFill>
            <w14:solidFill>
              <w14:schemeClr w14:val="tx1"/>
            </w14:solidFill>
          </w14:textFill>
        </w:rPr>
        <w:t>个</w:t>
      </w:r>
      <w:r>
        <w:rPr>
          <w:rFonts w:hint="eastAsia" w:ascii="宋体" w:hAnsi="宋体" w:eastAsia="宋体" w:cs="宋体"/>
          <w:color w:val="000000" w:themeColor="text1"/>
          <w:sz w:val="24"/>
          <w:highlight w:val="none"/>
          <w:lang w:eastAsia="zh-CN"/>
          <w14:textFill>
            <w14:solidFill>
              <w14:schemeClr w14:val="tx1"/>
            </w14:solidFill>
          </w14:textFill>
        </w:rPr>
        <w:t>标项</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本项目主要为软件开发服务、数字化加工服务及所需配套设备服务，</w:t>
      </w:r>
      <w:r>
        <w:rPr>
          <w:rFonts w:hint="eastAsia" w:ascii="宋体" w:hAnsi="宋体" w:eastAsia="宋体" w:cs="宋体"/>
          <w:color w:val="000000" w:themeColor="text1"/>
          <w:sz w:val="24"/>
          <w:highlight w:val="none"/>
          <w14:textFill>
            <w14:solidFill>
              <w14:schemeClr w14:val="tx1"/>
            </w14:solidFill>
          </w14:textFill>
        </w:rPr>
        <w:t>具体内容如下：</w:t>
      </w:r>
    </w:p>
    <w:tbl>
      <w:tblPr>
        <w:tblStyle w:val="31"/>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856"/>
        <w:gridCol w:w="3579"/>
        <w:gridCol w:w="1014"/>
        <w:gridCol w:w="1456"/>
        <w:gridCol w:w="145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634" w:hRule="atLeast"/>
          <w:jc w:val="center"/>
        </w:trPr>
        <w:tc>
          <w:tcPr>
            <w:tcW w:w="856"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lang w:eastAsia="zh-CN"/>
                <w14:textFill>
                  <w14:solidFill>
                    <w14:schemeClr w14:val="tx1"/>
                  </w14:solidFill>
                </w14:textFill>
              </w:rPr>
            </w:pPr>
            <w:r>
              <w:rPr>
                <w:rFonts w:hint="eastAsia" w:ascii="宋体" w:hAnsi="宋体" w:eastAsia="宋体" w:cs="宋体"/>
                <w:b/>
                <w:bCs/>
                <w:color w:val="000000" w:themeColor="text1"/>
                <w:sz w:val="24"/>
                <w:szCs w:val="32"/>
                <w:highlight w:val="none"/>
                <w:lang w:eastAsia="zh-CN"/>
                <w14:textFill>
                  <w14:solidFill>
                    <w14:schemeClr w14:val="tx1"/>
                  </w14:solidFill>
                </w14:textFill>
              </w:rPr>
              <w:t>标项</w:t>
            </w:r>
          </w:p>
        </w:tc>
        <w:tc>
          <w:tcPr>
            <w:tcW w:w="3579"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项目名称</w:t>
            </w:r>
          </w:p>
        </w:tc>
        <w:tc>
          <w:tcPr>
            <w:tcW w:w="1014"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数量</w:t>
            </w:r>
          </w:p>
        </w:tc>
        <w:tc>
          <w:tcPr>
            <w:tcW w:w="1456"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预算金额</w:t>
            </w:r>
          </w:p>
          <w:p>
            <w:pPr>
              <w:shd w:val="clear"/>
              <w:jc w:val="center"/>
              <w:rPr>
                <w:rFonts w:hint="eastAsia" w:ascii="宋体" w:hAnsi="宋体" w:eastAsia="宋体" w:cs="宋体"/>
                <w:b/>
                <w:bCs/>
                <w:color w:val="000000" w:themeColor="text1"/>
                <w:sz w:val="24"/>
                <w:szCs w:val="32"/>
                <w:highlight w:val="none"/>
                <w:lang w:val="en-US" w:eastAsia="zh-CN"/>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（万元）</w:t>
            </w:r>
          </w:p>
        </w:tc>
        <w:tc>
          <w:tcPr>
            <w:tcW w:w="1456" w:type="dxa"/>
            <w:tcMar>
              <w:top w:w="75" w:type="dxa"/>
              <w:left w:w="75" w:type="dxa"/>
              <w:bottom w:w="75" w:type="dxa"/>
              <w:right w:w="75" w:type="dxa"/>
            </w:tcMar>
            <w:vAlign w:val="center"/>
          </w:tcPr>
          <w:p>
            <w:pPr>
              <w:shd w:val="clear"/>
              <w:jc w:val="center"/>
              <w:rPr>
                <w:rFonts w:hint="eastAsia" w:ascii="宋体" w:hAnsi="宋体" w:eastAsia="宋体" w:cs="宋体"/>
                <w:b/>
                <w:bCs/>
                <w:color w:val="000000" w:themeColor="text1"/>
                <w:sz w:val="24"/>
                <w:szCs w:val="32"/>
                <w:highlight w:val="none"/>
                <w:lang w:val="en-US" w:eastAsia="zh-CN"/>
                <w14:textFill>
                  <w14:solidFill>
                    <w14:schemeClr w14:val="tx1"/>
                  </w14:solidFill>
                </w14:textFill>
              </w:rPr>
            </w:pPr>
            <w:r>
              <w:rPr>
                <w:rFonts w:hint="eastAsia" w:ascii="宋体" w:hAnsi="宋体" w:eastAsia="宋体" w:cs="宋体"/>
                <w:b/>
                <w:bCs/>
                <w:color w:val="000000" w:themeColor="text1"/>
                <w:sz w:val="24"/>
                <w:szCs w:val="32"/>
                <w:highlight w:val="none"/>
                <w:lang w:val="en-US" w:eastAsia="zh-CN"/>
                <w14:textFill>
                  <w14:solidFill>
                    <w14:schemeClr w14:val="tx1"/>
                  </w14:solidFill>
                </w14:textFill>
              </w:rPr>
              <w:t>最高限价</w:t>
            </w:r>
          </w:p>
          <w:p>
            <w:pPr>
              <w:shd w:val="clear"/>
              <w:jc w:val="center"/>
              <w:rPr>
                <w:rFonts w:hint="eastAsia" w:ascii="宋体" w:hAnsi="宋体" w:eastAsia="宋体" w:cs="宋体"/>
                <w:b/>
                <w:bCs/>
                <w:color w:val="000000" w:themeColor="text1"/>
                <w:sz w:val="24"/>
                <w:szCs w:val="32"/>
                <w:highlight w:val="none"/>
                <w:lang w:val="en-US" w:eastAsia="zh-CN"/>
                <w14:textFill>
                  <w14:solidFill>
                    <w14:schemeClr w14:val="tx1"/>
                  </w14:solidFill>
                </w14:textFill>
              </w:rPr>
            </w:pPr>
            <w:r>
              <w:rPr>
                <w:rFonts w:hint="eastAsia" w:ascii="宋体" w:hAnsi="宋体" w:eastAsia="宋体" w:cs="宋体"/>
                <w:b/>
                <w:bCs/>
                <w:color w:val="000000" w:themeColor="text1"/>
                <w:sz w:val="24"/>
                <w:szCs w:val="32"/>
                <w:highlight w:val="none"/>
                <w:lang w:val="en-US" w:eastAsia="zh-CN"/>
                <w14:textFill>
                  <w14:solidFill>
                    <w14:schemeClr w14:val="tx1"/>
                  </w14:solidFill>
                </w14:textFill>
              </w:rPr>
              <w:t>（万元）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cantSplit/>
          <w:trHeight w:val="634" w:hRule="atLeast"/>
          <w:jc w:val="center"/>
        </w:trPr>
        <w:tc>
          <w:tcPr>
            <w:tcW w:w="856" w:type="dxa"/>
            <w:tcMar>
              <w:top w:w="75" w:type="dxa"/>
              <w:left w:w="75" w:type="dxa"/>
              <w:bottom w:w="75" w:type="dxa"/>
              <w:right w:w="75" w:type="dxa"/>
            </w:tcMar>
            <w:vAlign w:val="center"/>
          </w:tcPr>
          <w:p>
            <w:pPr>
              <w:shd w:val="clear"/>
              <w:jc w:val="center"/>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w:t>
            </w:r>
          </w:p>
        </w:tc>
        <w:tc>
          <w:tcPr>
            <w:tcW w:w="3579" w:type="dxa"/>
            <w:tcMar>
              <w:top w:w="75" w:type="dxa"/>
              <w:left w:w="75" w:type="dxa"/>
              <w:bottom w:w="75" w:type="dxa"/>
              <w:right w:w="75" w:type="dxa"/>
            </w:tcMar>
            <w:vAlign w:val="center"/>
          </w:tcPr>
          <w:p>
            <w:pPr>
              <w:shd w:val="clear"/>
              <w:jc w:val="center"/>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cs="宋体"/>
                <w:color w:val="000000" w:themeColor="text1"/>
                <w:sz w:val="24"/>
                <w:szCs w:val="32"/>
                <w:highlight w:val="none"/>
                <w:lang w:eastAsia="zh-CN"/>
                <w14:textFill>
                  <w14:solidFill>
                    <w14:schemeClr w14:val="tx1"/>
                  </w14:solidFill>
                </w14:textFill>
              </w:rPr>
              <w:t>路桥区档案馆数字档案馆项目（二次）</w:t>
            </w:r>
          </w:p>
        </w:tc>
        <w:tc>
          <w:tcPr>
            <w:tcW w:w="1014" w:type="dxa"/>
            <w:tcMar>
              <w:top w:w="75" w:type="dxa"/>
              <w:left w:w="75" w:type="dxa"/>
              <w:bottom w:w="75" w:type="dxa"/>
              <w:right w:w="75" w:type="dxa"/>
            </w:tcMar>
            <w:vAlign w:val="center"/>
          </w:tcPr>
          <w:p>
            <w:pPr>
              <w:shd w:val="clear"/>
              <w:jc w:val="center"/>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1项</w:t>
            </w:r>
          </w:p>
        </w:tc>
        <w:tc>
          <w:tcPr>
            <w:tcW w:w="1456" w:type="dxa"/>
            <w:tcMar>
              <w:top w:w="75" w:type="dxa"/>
              <w:left w:w="75" w:type="dxa"/>
              <w:bottom w:w="75" w:type="dxa"/>
              <w:right w:w="75" w:type="dxa"/>
            </w:tcMar>
            <w:vAlign w:val="center"/>
          </w:tcPr>
          <w:p>
            <w:pPr>
              <w:shd w:val="clear"/>
              <w:jc w:val="center"/>
              <w:rPr>
                <w:rFonts w:hint="eastAsia" w:ascii="宋体" w:hAnsi="宋体" w:eastAsia="宋体" w:cs="宋体"/>
                <w:color w:val="000000" w:themeColor="text1"/>
                <w:sz w:val="24"/>
                <w:szCs w:val="32"/>
                <w:highlight w:val="none"/>
                <w:lang w:val="en-US" w:eastAsia="zh-CN"/>
                <w14:textFill>
                  <w14:solidFill>
                    <w14:schemeClr w14:val="tx1"/>
                  </w14:solidFill>
                </w14:textFill>
              </w:rPr>
            </w:pPr>
            <w:r>
              <w:rPr>
                <w:rFonts w:hint="eastAsia" w:ascii="宋体" w:hAnsi="宋体" w:eastAsia="宋体" w:cs="宋体"/>
                <w:color w:val="000000" w:themeColor="text1"/>
                <w:sz w:val="24"/>
                <w:szCs w:val="32"/>
                <w:highlight w:val="none"/>
                <w:lang w:val="en-US" w:eastAsia="zh-CN"/>
                <w14:textFill>
                  <w14:solidFill>
                    <w14:schemeClr w14:val="tx1"/>
                  </w14:solidFill>
                </w14:textFill>
              </w:rPr>
              <w:t>443</w:t>
            </w:r>
          </w:p>
        </w:tc>
        <w:tc>
          <w:tcPr>
            <w:tcW w:w="1456" w:type="dxa"/>
            <w:tcMar>
              <w:top w:w="75" w:type="dxa"/>
              <w:left w:w="75" w:type="dxa"/>
              <w:bottom w:w="75" w:type="dxa"/>
              <w:right w:w="75" w:type="dxa"/>
            </w:tcMar>
            <w:vAlign w:val="center"/>
          </w:tcPr>
          <w:p>
            <w:pPr>
              <w:shd w:val="clear"/>
              <w:jc w:val="center"/>
              <w:rPr>
                <w:rFonts w:hint="default" w:ascii="宋体" w:hAnsi="宋体" w:eastAsia="宋体" w:cs="宋体"/>
                <w:color w:val="000000" w:themeColor="text1"/>
                <w:sz w:val="24"/>
                <w:szCs w:val="32"/>
                <w:highlight w:val="none"/>
                <w:lang w:val="en-US" w:eastAsia="zh-CN"/>
                <w14:textFill>
                  <w14:solidFill>
                    <w14:schemeClr w14:val="tx1"/>
                  </w14:solidFill>
                </w14:textFill>
              </w:rPr>
            </w:pPr>
            <w:r>
              <w:rPr>
                <w:rFonts w:hint="eastAsia" w:ascii="宋体" w:hAnsi="宋体" w:cs="宋体"/>
                <w:color w:val="000000" w:themeColor="text1"/>
                <w:sz w:val="24"/>
                <w:szCs w:val="32"/>
                <w:highlight w:val="none"/>
                <w:lang w:val="en-US" w:eastAsia="zh-CN"/>
                <w14:textFill>
                  <w14:solidFill>
                    <w14:schemeClr w14:val="tx1"/>
                  </w14:solidFill>
                </w14:textFill>
              </w:rPr>
              <w:t>400.4</w:t>
            </w:r>
          </w:p>
        </w:tc>
      </w:tr>
    </w:tbl>
    <w:p>
      <w:pPr>
        <w:shd w:val="clear"/>
        <w:spacing w:line="360" w:lineRule="auto"/>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二、项目需求</w:t>
      </w:r>
    </w:p>
    <w:p>
      <w:pPr>
        <w:shd w:val="clear"/>
        <w:spacing w:line="360" w:lineRule="auto"/>
        <w:ind w:firstLine="241" w:firstLineChars="100"/>
        <w:jc w:val="left"/>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lang w:eastAsia="zh-CN"/>
          <w14:textFill>
            <w14:solidFill>
              <w14:schemeClr w14:val="tx1"/>
            </w14:solidFill>
          </w14:textFill>
        </w:rPr>
        <w:t>（</w:t>
      </w:r>
      <w:r>
        <w:rPr>
          <w:rFonts w:hint="eastAsia" w:ascii="宋体" w:hAnsi="宋体" w:eastAsia="宋体" w:cs="宋体"/>
          <w:b/>
          <w:color w:val="000000" w:themeColor="text1"/>
          <w:sz w:val="24"/>
          <w:highlight w:val="none"/>
          <w:lang w:val="en-US" w:eastAsia="zh-CN"/>
          <w14:textFill>
            <w14:solidFill>
              <w14:schemeClr w14:val="tx1"/>
            </w14:solidFill>
          </w14:textFill>
        </w:rPr>
        <w:t>一</w:t>
      </w:r>
      <w:r>
        <w:rPr>
          <w:rFonts w:hint="eastAsia" w:ascii="宋体" w:hAnsi="宋体" w:eastAsia="宋体" w:cs="宋体"/>
          <w:b/>
          <w:color w:val="000000" w:themeColor="text1"/>
          <w:sz w:val="24"/>
          <w:highlight w:val="none"/>
          <w:lang w:eastAsia="zh-CN"/>
          <w14:textFill>
            <w14:solidFill>
              <w14:schemeClr w14:val="tx1"/>
            </w14:solidFill>
          </w14:textFill>
        </w:rPr>
        <w:t>）</w:t>
      </w:r>
      <w:r>
        <w:rPr>
          <w:rFonts w:hint="eastAsia" w:ascii="宋体" w:hAnsi="宋体" w:eastAsia="宋体" w:cs="宋体"/>
          <w:b/>
          <w:color w:val="000000" w:themeColor="text1"/>
          <w:sz w:val="24"/>
          <w:highlight w:val="none"/>
          <w14:textFill>
            <w14:solidFill>
              <w14:schemeClr w14:val="tx1"/>
            </w14:solidFill>
          </w14:textFill>
        </w:rPr>
        <w:t>建设目标</w:t>
      </w:r>
    </w:p>
    <w:p>
      <w:pPr>
        <w:shd w:val="clear"/>
        <w:spacing w:line="360" w:lineRule="auto"/>
        <w:ind w:firstLine="48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本项目是对标“国家级数字档案馆”测试要求，创建路桥区国家级数字档案馆，根据《数字档案馆建设指南》（档办〔2010〕116号）和《数字档案馆系统测评办法》（档办发〔2014〕6号）</w:t>
      </w:r>
      <w:r>
        <w:rPr>
          <w:rFonts w:hint="eastAsia" w:ascii="宋体" w:hAnsi="宋体" w:eastAsia="宋体" w:cs="宋体"/>
          <w:color w:val="000000" w:themeColor="text1"/>
          <w:sz w:val="24"/>
          <w:highlight w:val="none"/>
          <w:lang w:val="en-US" w:eastAsia="zh-CN"/>
          <w14:textFill>
            <w14:solidFill>
              <w14:schemeClr w14:val="tx1"/>
            </w14:solidFill>
          </w14:textFill>
        </w:rPr>
        <w:t>以及（档函〔2023〕141号）国家档案局关于修改《数字档案馆系统测试办法》的通知</w:t>
      </w:r>
      <w:r>
        <w:rPr>
          <w:rFonts w:hint="eastAsia" w:ascii="宋体" w:hAnsi="宋体" w:eastAsia="宋体" w:cs="宋体"/>
          <w:color w:val="000000" w:themeColor="text1"/>
          <w:sz w:val="24"/>
          <w:highlight w:val="none"/>
          <w14:textFill>
            <w14:solidFill>
              <w14:schemeClr w14:val="tx1"/>
            </w14:solidFill>
          </w14:textFill>
        </w:rPr>
        <w:t>，对应用系统全方面开展提升建设，全面提升档案管理服务能力，实现全区档案数字整合，提升全区馆藏档案数据管理业务协同化、管理智慧化，提高路桥区档案馆综合服务水平。</w:t>
      </w:r>
    </w:p>
    <w:p>
      <w:pPr>
        <w:shd w:val="clear"/>
        <w:spacing w:line="360" w:lineRule="auto"/>
        <w:ind w:firstLine="241" w:firstLineChars="100"/>
        <w:jc w:val="left"/>
        <w:rPr>
          <w:rFonts w:hint="eastAsia" w:ascii="宋体" w:hAnsi="宋体" w:eastAsia="宋体" w:cs="宋体"/>
          <w:b/>
          <w:color w:val="000000" w:themeColor="text1"/>
          <w:sz w:val="24"/>
          <w:highlight w:val="none"/>
          <w:lang w:val="en-US" w:eastAsia="zh-CN"/>
          <w14:textFill>
            <w14:solidFill>
              <w14:schemeClr w14:val="tx1"/>
            </w14:solidFill>
          </w14:textFill>
        </w:rPr>
      </w:pPr>
      <w:r>
        <w:rPr>
          <w:rFonts w:hint="eastAsia" w:ascii="宋体" w:hAnsi="宋体" w:eastAsia="宋体" w:cs="宋体"/>
          <w:b/>
          <w:color w:val="000000" w:themeColor="text1"/>
          <w:sz w:val="24"/>
          <w:highlight w:val="none"/>
          <w:lang w:val="en-US" w:eastAsia="zh-CN"/>
          <w14:textFill>
            <w14:solidFill>
              <w14:schemeClr w14:val="tx1"/>
            </w14:solidFill>
          </w14:textFill>
        </w:rPr>
        <w:t>（二）建设内容</w:t>
      </w:r>
    </w:p>
    <w:p>
      <w:pPr>
        <w:shd w:val="clear"/>
        <w:spacing w:line="360" w:lineRule="auto"/>
        <w:ind w:firstLine="480"/>
        <w:jc w:val="left"/>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w:t>
      </w:r>
      <w:r>
        <w:rPr>
          <w:rFonts w:hint="eastAsia" w:ascii="宋体" w:hAnsi="宋体" w:eastAsia="宋体" w:cs="宋体"/>
          <w:b/>
          <w:bCs/>
          <w:color w:val="000000" w:themeColor="text1"/>
          <w:sz w:val="24"/>
          <w:highlight w:val="none"/>
          <w14:textFill>
            <w14:solidFill>
              <w14:schemeClr w14:val="tx1"/>
            </w14:solidFill>
          </w14:textFill>
        </w:rPr>
        <w:t>应用系统建设内容</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2.1.1馆藏档案综合管理系统</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2.1.1.1业务管理平台</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按照档案馆各业务科室管理人员、档案馆领导、系统管理员等角色设计不同的工作台，实现不同角色不同管理界面，支持业务管理工作台进行快捷方式设置、页面视觉效果设置等。建设功能需包含快捷检索、待办事项、系统公告、业务直达、本岗工作数据展现。</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2.1.1.2档案接收</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实现多种门类和载体档案接收的全流程在线管理。建设内容需包含待进馆档案接收、待进馆档案检测、接收入库审批统计、档案征集管理。</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2.1.1.3档案整理</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档案整理模块对接收进馆的数据进行管理，建设内容需包含分库管理、档案分类、档案整理、格式转换、档案排序、档案组卷、档案编目、档案数据化、全生命链查看、数据导出、全宗卷管理。</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2.1.1.4档案保存</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对档案馆内的档案进行保存管理，支持按照分类存储，同时包括数据备份管理功能，建设内容需包含数据存储管理、数据备份管理、编辑发布。</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2.1.1.5辅助实体管理</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支持对接密集架系统，通过数据接口同步库房以及实体档案管理信息。建设内容需包含库房初始化、模拟上架、库房盘点、保管状况管理、调卷管理、库房日常管理。</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2.1.1.6多媒体档案管理</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系统需支持对多媒体档案进行管理，需涵盖多媒体档案的收集、整理、打点等功能，建设内容需包含多媒体收集、多媒体整理、打点管理、多媒体专题组织、脱机光盘管理。</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2.1.1.7档案专题库管理</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建设档案专题库管理功能，对各类档案进行专题管理，建设内容需包含专题分类、检索补充、成果整理。</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2.1.1.8档案鉴定</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系统建设档案鉴定功能，根据档案的保管期限、销毁、密级等进行鉴定管理，建设内容需包含保管期鉴定、销毁鉴定、档案销毁、密级鉴定。</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2.1.1.9档案智能开放审核</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系统建设档案智能开放审核功能，建设内容需包含方案制定、调取数据、自动初审、分配任务、人工复审、形成意见、审核结果返还确认、发布审核结果、审核过程监控、审核统计、规则库管理。</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2.1.1.10档案利用</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建设档案利用功能，基于系统中的档案信息，建设查档、审批、出证等功能，建设内容需包含预约查档、受理登记、档案查阅、利用审批、利用出证、查档办结、查档管理、提交纠错、资源返还导出。</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2.1.1.11档案编研</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系统需涵盖档案编研功能，需支持在线编研、审核、发布、编研资料管理等功能，建设内容需包含任务管理、编研资料库、在线编研、成果审核、成果发布。</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2.1.1.12档案保护智能预警</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系统建设档案保护智能预警功能，需支持定制工作计划功能，建设内容需包含定期消毒/防虫/去酸管理、档案数字化加工记录、档案修复管理、数转模（模转数）。</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2.1.1.13档案宣传</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系统需涵盖档案宣传功能，建设内容需涵盖制定展览计划、筛选数据资源、打包导出利用。</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2.1.1.14教育基地接待</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系统需建设教育基地接待功能，建设内容需涵盖预约登记、安排场次、安排讲解员、接待记录。</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2.1.1.15档案智能监管驾驶舱</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2.1.1.15.1智能分析决策</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支持以报表、饼状图、折线图、柱状图等可视化档案数据和分析结果展现。建设内容需包含档案资源建设分析、档案管理工作监督、档案资源开放情况、档案资源开发分析、档案抢救保护情况、档案宣传教育情况、实体馆库管理情况。</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2.1.1.15.2智能监管配置</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系统需支持智能监管配置功能，可对展示指标、模型等进行自定义配置。建设内容需包含指标配置、模型配置、数据获取、业务监管。</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2.1.1.15.3智能监管展示</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需定制全馆档案数字化监管总图、馆藏业务管理一张图、馆库智能设备管理一张图、档案利用分析一张图，展示档案馆馆藏数量、馆藏档案各分类占比、档案接收进馆、本年度媒体宣传次数、本年度档案编研成果数、馆藏审核开放情况、档案抢救保护情况等。</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2.1.1.16业务后台管理</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系统需建设业务后台管理管理，通过业务后台管理功能实现系统运行的后台支撑，建设内容需包含用户管理、角色管理、全宗维护、档案定义、回收站、流程控制。</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2.1.1.17软件安全保障</w:t>
      </w:r>
    </w:p>
    <w:p>
      <w:pPr>
        <w:shd w:val="clear"/>
        <w:spacing w:line="360" w:lineRule="auto"/>
        <w:ind w:firstLine="480"/>
        <w:jc w:val="left"/>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系统建设安全保障管理，通过权限、日志、水印等维度对软件系统的安全提供保障，主要建设内容包含权限控制、水印/防拷屏、日志监控、访问控制、安全设置。</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2.1.2电子档案长期保存系统</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2.1.2.1数据入库</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对备份数据进行打包、加密（根据数据的情况可以选择是否加密）同步至数据仓库，进行实时安全监管。主要建设内容需包含离线数据接收、在线数据接收、数据打包、数据加密、数字摘要库、数据同步。</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2.1.2.2数据仓库管理</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对各个存储上数据及核心硬件设备进行监控，数据管理人员能实时的了解到各单位、各仓库的数据状态，实时了解各个存储的状况及相应存储上的数据状态，主要建设内容需包含设备管理、数据初始化、统计分析、数据管理。</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2.1.2.3数据监测</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电子档案长期保存系统存放了大量备份数据，通过对备份数据的实时检测、实时预警、实时保全、实时修复，以确保备份数据的有效性、完整性、可用性，避免各种隐患的发生，确保备份数据的长期安全保管。主要建设内容需包含存储设备实时监测、自动实时数据监测、手动实时数据监测。</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2.1.2.4异常预警</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系统提供有图形化的报警功能。</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2.1.2.5实时电子档案长期保存</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系统里能始终保持与原始数据一致的两份数据。检测到数据异常时，第一时间进行电子档案长期保存，重新建立起与原数据一致的原始数据，使异常数据得到控制。主要建设内容需包含异常数据重构、异常数据检验。</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2.1.2.6数据恢复</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系统监测到数据异常后马上启动异常报警及保全修复机制，通过电子档案长期保存功能中已保全的数据来恢复异常数据，恢复完成后系统会自动检测恢复的数据是否和原始备份的状态保持一致。主要建设内容需包含异常数据恢复、数据校验、数据恢复报告。</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2.1.2.7数据调阅</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如果本单位应用系统数据出现灾害时可以通过电子档案长期保存系统办理数据调取回载，并生成数据回载登记表。系统提供快速搜索定位工具，让用户的数据调取恢复更便捷，数据回载时系统将自动进行数据一致性的检测，保证用户回载数据的完整性，对已加密的数据，需结合密钥先进行数据解密。主要建设内容需包含调阅申请、数据检索、数据解密、审批回载。</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2.1.2.8参数配置</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对系统进行参数设置，保证系统正常运行，可根据实际情况设置相关初始化参数，如设置访问地址、操作系统环境、下载路径、报表路径等参数。主要建设内容需包含数据监控策略配置、存储设备管理配置。</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2.1.2.9系统管理</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建设系统管理功能对系统进行维护管理，主要建设内容需包含用户管理、角色管理、权限管理、安全管理、审批流程管理。</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2.1.3档案门户网站</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2.1.3.1统一门户平台</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建设访问信息门户，为档案利用者提供档案信息利用的途径。需要后台建立统一的信息发布平台。</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2.1.3.2网站门户</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对首页内容进行展示。</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2.1.3.3网上查档</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建设网上查档功能，实现档案的在线查阅功能，主要建设内容包含公开档案信息查询、全文检索查询。</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2.1.3.4宣传教育</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建设网上宣传教育平台，具备网上展示档案局（馆）、电子期刊与书籍、网上图片展厅、网上培训。</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2.1.3.5网站后台</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建设网站后台管理功能，具备网站管理、系统配置、用户管理、预约管理、统计功能。</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2.1.4配置实施内容</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本次项目主要根据路桥区档案馆的业务模式采取定制化的配置实施，主要建设内容需包含路桥区全区立档单位组织架构体系梳理及配置、用户体系权限管理配置、路桥区三合一目录配置、路桥区档案馆业务流程调研及配置、路桥区领导驾驶舱配置、统计分析功能配置。</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w:t>
      </w:r>
      <w:r>
        <w:rPr>
          <w:rFonts w:hint="eastAsia" w:ascii="宋体" w:hAnsi="宋体" w:cs="宋体"/>
          <w:b/>
          <w:bCs/>
          <w:color w:val="000000" w:themeColor="text1"/>
          <w:sz w:val="24"/>
          <w:highlight w:val="none"/>
          <w:lang w:val="en-US" w:eastAsia="zh-CN"/>
          <w14:textFill>
            <w14:solidFill>
              <w14:schemeClr w14:val="tx1"/>
            </w14:solidFill>
          </w14:textFill>
        </w:rPr>
        <w:t>5</w:t>
      </w:r>
      <w:r>
        <w:rPr>
          <w:rFonts w:hint="eastAsia" w:ascii="宋体" w:hAnsi="宋体" w:eastAsia="宋体" w:cs="宋体"/>
          <w:b/>
          <w:bCs/>
          <w:color w:val="000000" w:themeColor="text1"/>
          <w:sz w:val="24"/>
          <w:highlight w:val="none"/>
          <w:lang w:val="en-US" w:eastAsia="zh-CN"/>
          <w14:textFill>
            <w14:solidFill>
              <w14:schemeClr w14:val="tx1"/>
            </w14:solidFill>
          </w14:textFill>
        </w:rPr>
        <w:t>日常运维</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为路桥区档案馆提供5年的区域数字档案管理服务一体化平台日常运维服务，包括信息资源维护（数据维护、数据测试维护、数据库维护）、日常维护服务（技术问题答疑、技术指导）等。</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2.1.</w:t>
      </w:r>
      <w:r>
        <w:rPr>
          <w:rFonts w:hint="eastAsia" w:ascii="宋体" w:hAnsi="宋体" w:cs="宋体"/>
          <w:b/>
          <w:bCs/>
          <w:color w:val="000000" w:themeColor="text1"/>
          <w:sz w:val="24"/>
          <w:highlight w:val="none"/>
          <w:lang w:val="en-US" w:eastAsia="zh-CN"/>
          <w14:textFill>
            <w14:solidFill>
              <w14:schemeClr w14:val="tx1"/>
            </w14:solidFill>
          </w14:textFill>
        </w:rPr>
        <w:t>6</w:t>
      </w:r>
      <w:r>
        <w:rPr>
          <w:rFonts w:hint="eastAsia" w:ascii="宋体" w:hAnsi="宋体" w:eastAsia="宋体" w:cs="宋体"/>
          <w:b/>
          <w:bCs/>
          <w:color w:val="000000" w:themeColor="text1"/>
          <w:sz w:val="24"/>
          <w:highlight w:val="none"/>
          <w:lang w:val="en-US" w:eastAsia="zh-CN"/>
          <w14:textFill>
            <w14:solidFill>
              <w14:schemeClr w14:val="tx1"/>
            </w14:solidFill>
          </w14:textFill>
        </w:rPr>
        <w:t>数据迁移</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提供升级改造完成后系统数据迁移服务。</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2.2档案治理</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对档案馆现存档案资源进行数字化扫描，包含：2016年前婚姻档案约30万页；2010年后（2010年前归财政全扫）契证未扫描约100万页；馆藏文书档案补扫约75万页。</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2.3基础硬件建设内容</w:t>
      </w:r>
    </w:p>
    <w:tbl>
      <w:tblPr>
        <w:tblStyle w:val="31"/>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64"/>
        <w:gridCol w:w="2856"/>
        <w:gridCol w:w="2140"/>
        <w:gridCol w:w="960"/>
        <w:gridCol w:w="9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序号</w:t>
            </w:r>
          </w:p>
        </w:tc>
        <w:tc>
          <w:tcPr>
            <w:tcW w:w="28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设备名称</w:t>
            </w:r>
          </w:p>
        </w:tc>
        <w:tc>
          <w:tcPr>
            <w:tcW w:w="2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技术要求</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数量</w:t>
            </w: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国产数据库</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OCR工具</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国产中间件</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OFD格式转换软件</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国产操作系统</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自助查档一体机</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查档大厅工作站</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高拍仪</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满意度评价器/签名版</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数字化专用存储设备</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蓝光刻录机</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普通刻录机</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数字加工室安防</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查档大厅文档输出终端</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15</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档案柜</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加工人员电子设备寄存柜</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A3幅面快速平板扫描仪</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触摸屏</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微型数据存储站</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20</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办公桌</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21</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长条桌</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22</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档案自动装订机</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23</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下一代防火墙</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主机安全EDR</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25</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数据库审计</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26</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日志审计</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27</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专用算力中心设备1</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28</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长久保全专用算力中心</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29</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专用算力中心设备2</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磁盘阵列</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备份一体机</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磁带库</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交换机</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34</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光纤交换机</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机房隔离设备</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jc w:val="center"/>
        </w:trPr>
        <w:tc>
          <w:tcPr>
            <w:tcW w:w="10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w:t>
            </w:r>
          </w:p>
        </w:tc>
        <w:tc>
          <w:tcPr>
            <w:tcW w:w="28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单反相机</w:t>
            </w:r>
          </w:p>
        </w:tc>
        <w:tc>
          <w:tcPr>
            <w:tcW w:w="2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详见招标参数要求</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tc>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台</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2.4基础硬件参数要求</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2.4.1国产数据库</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7"/>
        <w:gridCol w:w="70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2" w:type="pct"/>
            <w:noWrap w:val="0"/>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指标项</w:t>
            </w:r>
          </w:p>
        </w:tc>
        <w:tc>
          <w:tcPr>
            <w:tcW w:w="4167" w:type="pct"/>
            <w:noWrap w:val="0"/>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指标要求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2" w:type="pct"/>
            <w:vMerge w:val="restart"/>
            <w:noWrap w:val="0"/>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国产数据库</w:t>
            </w:r>
          </w:p>
        </w:tc>
        <w:tc>
          <w:tcPr>
            <w:tcW w:w="4167" w:type="pct"/>
            <w:noWrap w:val="0"/>
            <w:vAlign w:val="center"/>
          </w:tcPr>
          <w:p>
            <w:pPr>
              <w:shd w:val="clear"/>
              <w:bidi w:val="0"/>
              <w:spacing w:line="24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1.关系型数据库软件，产品需兼容主流国产CPU芯片和主流操作系统。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2" w:type="pct"/>
            <w:vMerge w:val="continue"/>
            <w:noWrap w:val="0"/>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4167" w:type="pct"/>
            <w:noWrap w:val="0"/>
            <w:vAlign w:val="center"/>
          </w:tcPr>
          <w:p>
            <w:pPr>
              <w:shd w:val="clear"/>
              <w:bidi w:val="0"/>
              <w:spacing w:line="24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提供专业的迁移工具自动将数据库的DDL包括存储过程转换至本数据库，迁移工具能够提供全面的迁移评估功能，给出迁移成功率和工作量报告，支持DDL和数据的迁移，支持迁移后的数据校验功能。支持到Oracle、MySQL等数据库的同步功能、SQL转换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832" w:type="pct"/>
            <w:vMerge w:val="continue"/>
            <w:noWrap w:val="0"/>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4167" w:type="pct"/>
            <w:noWrap w:val="0"/>
            <w:vAlign w:val="center"/>
          </w:tcPr>
          <w:p>
            <w:pPr>
              <w:shd w:val="clear"/>
              <w:bidi w:val="0"/>
              <w:spacing w:line="24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.支持类Oracle</w:t>
            </w:r>
            <w:r>
              <w:rPr>
                <w:rFonts w:hint="eastAsia" w:ascii="宋体" w:hAnsi="宋体" w:eastAsia="宋体" w:cs="宋体"/>
                <w:color w:val="000000" w:themeColor="text1"/>
                <w:sz w:val="24"/>
                <w:szCs w:val="24"/>
                <w:highlight w:val="none"/>
                <w:lang w:val="en-US" w:eastAsia="zh-CN"/>
                <w14:textFill>
                  <w14:solidFill>
                    <w14:schemeClr w14:val="tx1"/>
                  </w14:solidFill>
                </w14:textFill>
              </w:rPr>
              <w:t>AWR</w:t>
            </w:r>
            <w:r>
              <w:rPr>
                <w:rFonts w:hint="eastAsia" w:ascii="宋体" w:hAnsi="宋体" w:eastAsia="宋体" w:cs="宋体"/>
                <w:color w:val="000000" w:themeColor="text1"/>
                <w:sz w:val="24"/>
                <w:szCs w:val="24"/>
                <w:highlight w:val="none"/>
                <w14:textFill>
                  <w14:solidFill>
                    <w14:schemeClr w14:val="tx1"/>
                  </w14:solidFill>
                </w14:textFill>
              </w:rPr>
              <w:t>报告，支持TOPSQL建议、使用扩展SQL协议建议、CPU负载高建议、优化回滚事务建议、优化堆页面裁剪建议、TOP等待事件建议、在线重做日志缓存写锁冲突建议、在线重做日志文件写锁冲突建议、存储IO分解等。支持文本格式报告，支持中文。</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 OCR工具</w:t>
      </w:r>
    </w:p>
    <w:tbl>
      <w:tblPr>
        <w:tblStyle w:val="31"/>
        <w:tblW w:w="0" w:type="auto"/>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1294"/>
        <w:gridCol w:w="7222"/>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60" w:type="pct"/>
            <w:shd w:val="clear" w:color="000000" w:fill="auto"/>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指标项</w:t>
            </w:r>
          </w:p>
        </w:tc>
        <w:tc>
          <w:tcPr>
            <w:tcW w:w="4239" w:type="pct"/>
            <w:shd w:val="clear" w:color="000000" w:fill="auto"/>
            <w:vAlign w:val="center"/>
          </w:tcPr>
          <w:p>
            <w:pPr>
              <w:shd w:val="clear"/>
              <w:bidi w:val="0"/>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指标要求</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60"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基本功能</w:t>
            </w:r>
          </w:p>
        </w:tc>
        <w:tc>
          <w:tcPr>
            <w:tcW w:w="4239"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1、支持多种语言，简体、繁体、英文，可扩展训练其它语言</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2、支持多种字体，宋体、仿宋、黑休、楷体等几十种常见字体</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3、支持复杂背景图像识别，可对行驶证、驾驶证、银行卡等底纹图像识别</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4、识别率高，印刷体扫描文档图像识别率如下：</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汉字识别率&gt;99.8%</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数字识别率&gt;99%</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英文识别率&gt;99%</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5、支持windows/linux平台</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同时支持国产</w:t>
            </w:r>
            <w:r>
              <w:rPr>
                <w:rFonts w:hint="eastAsia" w:ascii="宋体" w:hAnsi="宋体" w:cs="宋体"/>
                <w:color w:val="000000" w:themeColor="text1"/>
                <w:sz w:val="24"/>
                <w:szCs w:val="24"/>
                <w:highlight w:val="none"/>
                <w:lang w:val="en-US" w:eastAsia="zh-CN"/>
                <w14:textFill>
                  <w14:solidFill>
                    <w14:schemeClr w14:val="tx1"/>
                  </w14:solidFill>
                </w14:textFill>
              </w:rPr>
              <w:t>操作系统</w:t>
            </w:r>
            <w:r>
              <w:rPr>
                <w:rFonts w:hint="eastAsia" w:ascii="宋体" w:hAnsi="宋体" w:eastAsia="宋体" w:cs="宋体"/>
                <w:color w:val="000000" w:themeColor="text1"/>
                <w:sz w:val="24"/>
                <w:szCs w:val="24"/>
                <w:highlight w:val="none"/>
                <w14:textFill>
                  <w14:solidFill>
                    <w14:schemeClr w14:val="tx1"/>
                  </w14:solidFill>
                </w14:textFill>
              </w:rPr>
              <w:t>。</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2.4.3中间件</w:t>
      </w:r>
    </w:p>
    <w:tbl>
      <w:tblPr>
        <w:tblStyle w:val="32"/>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2"/>
        <w:gridCol w:w="70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9"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140"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9" w:type="pct"/>
            <w:vMerge w:val="restar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功能要求</w:t>
            </w:r>
          </w:p>
        </w:tc>
        <w:tc>
          <w:tcPr>
            <w:tcW w:w="4140" w:type="pct"/>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1.中间件产品需广泛兼容适配“国产”主流软硬件平台，如操作系统</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统信UOS、麒麟软件、中科方德；数据库：达梦、人大金仓、瀚高、神州通用等。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9" w:type="pct"/>
            <w:vMerge w:val="continue"/>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4140" w:type="pct"/>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.提供基于Web方式的JVM信息监控、类加载查看与SQL执行跟踪等功能。</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2.4.4 OFD格式转换软件</w:t>
      </w:r>
    </w:p>
    <w:tbl>
      <w:tblPr>
        <w:tblStyle w:val="31"/>
        <w:tblW w:w="4998" w:type="pct"/>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1517"/>
        <w:gridCol w:w="6996"/>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shd w:val="clear" w:color="000000"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108" w:type="pct"/>
            <w:shd w:val="clear" w:color="000000"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指标要求</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基础环境</w:t>
            </w:r>
          </w:p>
        </w:tc>
        <w:tc>
          <w:tcPr>
            <w:tcW w:w="4108"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1、支持常见的主流操作系统与平台，如windows10、WindowsServer、Ubuntu等；支持国产化操作系统，包括银河麒麟、中标麒麟、UOS等</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兼容多种硬件平台，可运行于X86、ARM、MIPS、LoongArch64等硬件平台之上。</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集成部署</w:t>
            </w:r>
          </w:p>
        </w:tc>
        <w:tc>
          <w:tcPr>
            <w:tcW w:w="4108"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1、支持Java服务端集群部署模式，提供agent/server调用模式，agent包必须小于200kb。</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2、支持节点横向扩展，支持转换节点管理、节点状态监控、节点转换日志查看以及统计等可视化管理功能。</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文档处理</w:t>
            </w:r>
          </w:p>
        </w:tc>
        <w:tc>
          <w:tcPr>
            <w:tcW w:w="4108"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1、支持支持常见文档格式，比如OFFICE、WPS、图片、RTF、HTML、TXT等格式转换为双层OFD格式；可以实现一个文或多个源文档转换OFD</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2、支持网页文件转换为OFD格式存储，支持URL转换模式</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3、支持支持常见文档格式，比如OFFICE、WPS、图片、RTF、HTML、TXT等格式转换为PDF格式或图片，支持压缩包格式（RAR、Zip）的预览</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4、支持PDF、TXT等文件同OFD互转</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5、支持多文件有序拼接转换为OFD文件</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6、批量转换支持水印、文件内容权限控制、文件加解密、插入/删除页、旋转、交换页面、添加或者获取元数据、添加附件以及集成第三方电子签章等功能</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文档加工</w:t>
            </w:r>
          </w:p>
        </w:tc>
        <w:tc>
          <w:tcPr>
            <w:tcW w:w="4108"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1、提供文档页面操作，包括如：插入页面、删除页面、交换页面、页面旋转、文档合并、文档拆分</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2、提供扩展数据的添加/获取、大纲的添加、提供基于图片的OFD文档压缩、等比压缩设置</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3、提供附件添加、删除、获取、按名称删除、提供文档信息获取，包括：元数据、文档页数、文档信息</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4、提供文字/图片水印设置、支持掩膜固版设置</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5、支持文档权限设置、文档加解密、签章印章获取以及校验、签章集成</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6、提供PDF文字/图片水印设置、转换时设置元数据</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双层文档</w:t>
            </w:r>
          </w:p>
        </w:tc>
        <w:tc>
          <w:tcPr>
            <w:tcW w:w="4108"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支持将图片（png/jpg/tiff/tif）/PDF/OFD文档转换为双层OFD/PDF文档。</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利用OCR技术实现图片/PDF的文字内容提取功能结合OFD文档特性生成双层OFD文档或PDF文档</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OCR识别模式上包含常规模式以及GPU模式</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、生成双层文档过程中可添加元数据/附件</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、提供图片（png/jpg/tiff/tif）/PDF/OFD文档文字内容提取功能</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文件压缩</w:t>
            </w:r>
          </w:p>
        </w:tc>
        <w:tc>
          <w:tcPr>
            <w:tcW w:w="4108"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支持图片与OFD互转同时可自定义分辨率以控制文件体积和质量，支持批量文档图片压缩</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模板转化</w:t>
            </w:r>
          </w:p>
        </w:tc>
        <w:tc>
          <w:tcPr>
            <w:tcW w:w="4108"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1、支持文本组件丰富的布局能力，包括文本大小，颜色，行间距，透明度，水平垂直对齐方式，自动换行，竖向排列，旋转，自动裁剪/自动缩放等功能</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2、支持文本组件的所有属性，可支持静态数据套转</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3、支持多种日期时间格式的套转，如yyyy-MM-ddHH:mm:ss、yyy-MM-ddHH:mm:ss、yyyy年MM月dd日HH:mm:ss等，支持文本组件的所有属性</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4、支持图片链接、base64格式图片套转，支持多种图片格式，如jpeg、png、bmp、tiff等</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5、支持通过文本内容自动生成二维码，并且生成jbig2格式二维码，占用空间更小</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6、支持多行多列的数据套转，可根据数据条数自动填充为多页数据，并可以配合页码组件和计数器组件，实现页码的自动套转，求和或计算平均值</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附件功能</w:t>
            </w:r>
          </w:p>
        </w:tc>
        <w:tc>
          <w:tcPr>
            <w:tcW w:w="4108" w:type="pct"/>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支持使用ofd文件并添加多个ofd附件</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支持添加各种类型文件附件</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授权要求</w:t>
            </w:r>
          </w:p>
        </w:tc>
        <w:tc>
          <w:tcPr>
            <w:tcW w:w="4108"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要求中标后供应商提供原厂商项目授权书。</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891"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技术支持</w:t>
            </w:r>
          </w:p>
        </w:tc>
        <w:tc>
          <w:tcPr>
            <w:tcW w:w="4108" w:type="pct"/>
            <w:shd w:val="clear" w:color="auto" w:fill="auto"/>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要求中标后供应商提供原厂商授权服务承诺函。</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2.4.5国产操作系统</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18"/>
        <w:gridCol w:w="68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50"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049"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000" w:type="pct"/>
            <w:gridSpan w:val="2"/>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国产操作系统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950"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★操作系统</w:t>
            </w:r>
          </w:p>
        </w:tc>
        <w:tc>
          <w:tcPr>
            <w:tcW w:w="4049" w:type="pct"/>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部署企业版国产主流操作系统。</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2.4.6自助查档一体机</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2"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自助查档一体机</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一、工控机</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1、≥四核低功耗处理器。</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2、最大内存支持到DDR38G硬盘内存：≥128GSSD。</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3、支持双硬盘同时使用：msata＋2.5英寸sata。</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4、板载802.11nWIFI。</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5、≥8个RS232串口+7个USB2.0+1个USB3.0。</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6、≥1个VGA接口，支持全高清输出。</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7、≥1个HDMI接口，支持全高清输出。</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8、≥1个千兆自适应以太网接口。</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10、声音输出、声音输入。</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二、屏幕要求</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1、≥21.5英寸显示屏，显示比例16:9，最大分辨率≥1920*1080。</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三、双目摄像头</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1、双目摄像头及接口：红外摄像头（≥300W）+可见光摄像头（≥像素130W）。</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2、分辨率和帧率左/右摄像头：最小160*120at25fps，最大1920*1080at30fps。</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3、信噪比：红外摄像≥44dB，可见光摄像≥40dB。</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4、视场角度：水平≥80度//垂直≥60度//对角≥98度。</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5、动态范围：≥96DB（彩色）65DB（红外）。</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6、最低照度：0.01Lux。</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7、支持活体检测、人脸识别。</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四、A4激光彩色打印机</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支持A4以下幅面纸张；带液晶面板操作，黑白打印速度：≥21ppm.彩色打印速度：≥21ppm；最高分辨率：≥600*600dpi；处理速度：≥800Mhz；耗材类型：鼓粉一体；标准进纸盒容量：≥250页；首页打印时间：≥10.7秒；内存：≥256M；月打印负荷：≥40000页；带有线/无线网络打印。</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2.4.7</w:t>
      </w:r>
      <w:r>
        <w:rPr>
          <w:rFonts w:hint="eastAsia" w:ascii="宋体" w:hAnsi="宋体" w:cs="宋体"/>
          <w:b/>
          <w:bCs/>
          <w:color w:val="000000" w:themeColor="text1"/>
          <w:sz w:val="24"/>
          <w:highlight w:val="none"/>
          <w:lang w:val="en-US" w:eastAsia="zh-CN"/>
          <w14:textFill>
            <w14:solidFill>
              <w14:schemeClr w14:val="tx1"/>
            </w14:solidFill>
          </w14:textFill>
        </w:rPr>
        <w:t>查档大厅工作站</w:t>
      </w:r>
    </w:p>
    <w:tbl>
      <w:tblPr>
        <w:tblStyle w:val="32"/>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0"/>
        <w:gridCol w:w="65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46"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53"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46" w:type="pct"/>
            <w:vAlign w:val="center"/>
          </w:tcPr>
          <w:p>
            <w:pPr>
              <w:shd w:val="clear"/>
              <w:bidi w:val="0"/>
              <w:spacing w:line="240" w:lineRule="auto"/>
              <w:jc w:val="left"/>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查档大厅工作站</w:t>
            </w:r>
          </w:p>
        </w:tc>
        <w:tc>
          <w:tcPr>
            <w:tcW w:w="3853" w:type="pct"/>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★“国产”处理器≥2.3GHz，≥8核，≥16G，≥256GSSD+1T，≥2G显存，光驱，键盘鼠标，23.8英寸显示器，国产操作系统，办公软件，OFD版式办公套件软件，杀毒（单机版）。</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2.4.8高拍仪</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高拍仪</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1、扫描幅面：A4及以下幅面。</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2、辅助光源：≥10颗LED灯，三级触控补光。</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3、镜头：主摄像头：≥3264×2448（1000万像素），</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副摄像头：≥200万（分辨率1600×1600）。</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4、主摄像头上盖面板有主摄像头调用指示灯以及LED灯触控标识。</w:t>
            </w:r>
          </w:p>
          <w:p>
            <w:pPr>
              <w:shd w:val="clear"/>
              <w:bidi w:val="0"/>
              <w:spacing w:line="240" w:lineRule="auto"/>
              <w:jc w:val="left"/>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提供二次开发用的标准开发包，支持多接口开发。扫描速度：≥1秒，扫描介质：文件（纸张、书籍、杂志），图片，身份证，立体物品接口及协议USB2.0，标准TWAIN接口协议，USB直接供电、操作系统Windows8/7/XP/2003/Vista/主流国产PC统信、麒麟等。</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2.4.9满意度评价器/签名版</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满意度评价器/签名版</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1、核心系统：国产CPU，处理器核心数量≥4核，主频≥1.8G，内存≥2G。</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2、安全性：内置国密加密芯片。</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3、显示屏：支持电磁电容双控屏并采用无源电磁笔，屏幕≥10.1寸，分辨率≥1280x800，电子签名感应方式，电子签名压感≥2048，亮度≥250cd/m²，对比度≥800:1。</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4、接口：USB2.0扩展口≥2，支持HID免驱连接；以太网接口1个，10-1000M自适应以太网。</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5、支持扬声器、麦克风。</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6、支持蓝牙4.0以及向下兼容。</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7、支持wifi802.11g/b/n协议。</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2.4.10数字化专用存储设备</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数字化专用存储设备</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≥5TB移动硬盘Type-C机械硬盘便携存储。</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2.4.11蓝光刻录机</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蓝光刻录机</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1、由嵌入式文件刻录软件和蓝光刻录设备组成，超过光盘容量大任务自动分盘。</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2、自带文件系统，统一管理，单盘可用。</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3、刻录数据自动校验。</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4、备份数据智能检索与快速回迁。</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5、铝合金外壳，支持直立与水平放置，USB3.0接口，超静音、超稳定，兼容CD/DVD/BD盘片。</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6、CD最大写入速度：40X，DVD最大写入速度：16X，BD最大写入速度：16。</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2.4.12普通刻录机</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43"/>
        <w:gridCol w:w="64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99"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00"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99"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普通刻录机</w:t>
            </w:r>
          </w:p>
        </w:tc>
        <w:tc>
          <w:tcPr>
            <w:tcW w:w="3800"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写入速度</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DVD-R（DL）4XBD-XLBD-XLDVD+RW8XDVD+R（DL）4XCD-RW8XDVD-RW8X。</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读取速度</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DVD-ROM（Single）8XCD-RW24X。</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2.4.13数字化加工室安防</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数字化加工室安防</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≥4台400万臻全彩夜视室内室外监控摄像机≥400万像素1/3英寸CMOS图像传感器，可输出≥400万（2560×1440）@25fps，最大可输出400万（2688×1520）@20fps</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外报警≥2台、防盗门≥2个、≥4个防盗窗、门禁系统≥2套（工业型专业设计，带锁具及铰链转动结构，可承受80kg力，防暴性能优良，集成报警、门禁、消防报警接入）。</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2.4.14</w:t>
      </w:r>
      <w:r>
        <w:rPr>
          <w:rFonts w:hint="eastAsia" w:ascii="宋体" w:hAnsi="宋体" w:cs="宋体"/>
          <w:b/>
          <w:bCs/>
          <w:color w:val="000000" w:themeColor="text1"/>
          <w:sz w:val="24"/>
          <w:highlight w:val="none"/>
          <w:lang w:val="en-US" w:eastAsia="zh-CN"/>
          <w14:textFill>
            <w14:solidFill>
              <w14:schemeClr w14:val="tx1"/>
            </w14:solidFill>
          </w14:textFill>
        </w:rPr>
        <w:t>查档大厅文档输出终端</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查档大厅文档输出终端</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A4黑白激光多功能一体机。</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打印速度：≥40ppm（A4），分辨率：最大1200×1200dpi，自动双面打印：支持.复印度：≥40ppm（A4），复印分辨率：最大600×600dpi，彩色扫描：支持纸张输入容量：标准进纸盒：≥250页多功能进纸盒：≥60页</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支持国产操作系统。</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2.4.15档案柜</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档案柜</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档案铁皮柜双开门，尺寸1800mm*900mm*400mm，厚</w:t>
            </w:r>
          </w:p>
          <w:p>
            <w:pPr>
              <w:shd w:val="clear"/>
              <w:bidi w:val="0"/>
              <w:spacing w:line="240" w:lineRule="auto"/>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1.2mm。</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2.4.16加工人员电子设备寄存柜</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寄存柜</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尺寸≥1800mm*900mm*350mm，厚度≥1.2mm，≥18门。</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2.4.17 A3幅面快速平板扫描仪</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A3幅面快速平板扫描</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扫描类型</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★A3幅面快速平板扫描</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扫描技术</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单面彩色光电耦合器件（CCD）</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光学分辨率</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≥600dpi</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光源</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长寿命冷阴极荧光灯管</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扫描模式</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黑白、灰阶（16位输入/8位输出）、彩色（48位输入/24位输出）三种扫描模式</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内存容量</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≥64MBSDRAM</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1、扫描区域</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≥297×420mm（A3幅面）</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2、扫描速度</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≥2秒/张（A3</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黑白模式</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200dpi）</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3、≥2秒/张</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（A3</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灰度模式</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200dpi）</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4、≥2秒/张</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（A3</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彩色模式</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200dpi）</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、接口方式：高速USB接口</w:t>
            </w:r>
            <w:r>
              <w:rPr>
                <w:rFonts w:hint="eastAsia" w:ascii="宋体" w:hAnsi="宋体" w:cs="宋体"/>
                <w:color w:val="000000" w:themeColor="text1"/>
                <w:sz w:val="24"/>
                <w:szCs w:val="24"/>
                <w:highlight w:val="none"/>
                <w:lang w:val="en-US" w:eastAsia="zh-CN"/>
                <w14:textFill>
                  <w14:solidFill>
                    <w14:schemeClr w14:val="tx1"/>
                  </w14:solidFill>
                </w14:textFill>
              </w:rPr>
              <w:t>。</w:t>
            </w:r>
          </w:p>
          <w:p>
            <w:pPr>
              <w:shd w:val="clear"/>
              <w:bidi w:val="0"/>
              <w:spacing w:line="240" w:lineRule="auto"/>
              <w:jc w:val="both"/>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en-US" w:eastAsia="zh-CN"/>
                <w14:textFill>
                  <w14:solidFill>
                    <w14:schemeClr w14:val="tx1"/>
                  </w14:solidFill>
                </w14:textFill>
              </w:rPr>
              <w:t>、系统Win2K/XP/Vista/统信/麒麟</w:t>
            </w:r>
            <w:r>
              <w:rPr>
                <w:rFonts w:hint="eastAsia" w:ascii="宋体" w:hAnsi="宋体" w:cs="宋体"/>
                <w:color w:val="000000" w:themeColor="text1"/>
                <w:sz w:val="24"/>
                <w:szCs w:val="24"/>
                <w:highlight w:val="none"/>
                <w:lang w:val="en-US" w:eastAsia="zh-CN"/>
                <w14:textFill>
                  <w14:solidFill>
                    <w14:schemeClr w14:val="tx1"/>
                  </w14:solidFill>
                </w14:textFill>
              </w:rPr>
              <w:t>等。</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2.4.18触摸屏</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65英寸触摸显示屏</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★≥65英寸触摸显示屏（触摸显示屏+笔+传屏+移动支架）。</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分辨率：≥3840*2160。</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内存：≥4G。</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闪存：≥32G。</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CPU:≥4核。</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GPU:≥4核。</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触摸点数：≥20点。</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2.4.19微型数据存储站</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微型数据存储站</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桌面级4盘位，后续可增加扩展柜至≥9盘位NAS存储：</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1.CPU配置：≥2核2.6（基本频率）。</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2.内存配置：≥4G内存。</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3.网络配置：≥RJ451Gb*2。</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4.硬盘配置：≥4*8TBNAS专用硬盘（7.2K转速），硬盘支持在线可热插拔更换。</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5.其他配置：单电源，原厂质保。</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2.4.20办公桌</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办公桌</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铁架木面，尺寸180*80*75cm</w:t>
            </w:r>
            <w:r>
              <w:rPr>
                <w:rFonts w:hint="eastAsia" w:ascii="宋体" w:hAnsi="宋体" w:cs="宋体"/>
                <w:color w:val="000000" w:themeColor="text1"/>
                <w:sz w:val="24"/>
                <w:szCs w:val="24"/>
                <w:highlight w:val="none"/>
                <w:lang w:val="en-US" w:eastAsia="zh-CN"/>
                <w14:textFill>
                  <w14:solidFill>
                    <w14:schemeClr w14:val="tx1"/>
                  </w14:solidFill>
                </w14:textFill>
              </w:rPr>
              <w:t>。</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2.4.21长条桌</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长条桌</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会议桌（长6米），含20个椅子。</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2.4.22档案自动装订机</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9"/>
        <w:gridCol w:w="6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7"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档案自动装订机</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（1）产品特点：</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适用范围：孔距可在55—110mm之间任意调节，适用于财务、档案、人事档案等A3、A4、A5文件。</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智能化办公：超大显示屏，触屏操作。</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激光定位：具有激光定位功能，打孔指示直观明确。</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（2）技术参数：</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电源：220V/50HZ。</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工作电压：DC24V。</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装订材料：财务、档案、人事档案等A3、A4、A5等。</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打孔厚度：1～40mm（≤75g/m纸张）。</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打孔速度：打孔≤5秒。</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孔间距：55—110mm之间任意调节。</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进纸深度：任意调节。</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2.4.23防火墙</w:t>
      </w:r>
    </w:p>
    <w:tbl>
      <w:tblPr>
        <w:tblStyle w:val="31"/>
        <w:tblW w:w="502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451"/>
        <w:gridCol w:w="6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0" w:hRule="atLeast"/>
        </w:trPr>
        <w:tc>
          <w:tcPr>
            <w:tcW w:w="869" w:type="pct"/>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130" w:type="pct"/>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5000" w:type="pct"/>
            <w:gridSpan w:val="2"/>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★防火墙</w:t>
            </w:r>
            <w:r>
              <w:rPr>
                <w:rFonts w:hint="eastAsia" w:ascii="宋体" w:hAnsi="宋体" w:eastAsia="宋体" w:cs="宋体"/>
                <w:color w:val="000000" w:themeColor="text1"/>
                <w:sz w:val="24"/>
                <w:szCs w:val="24"/>
                <w:highlight w:val="none"/>
                <w:lang w:val="en-US" w:eastAsia="zh-Hans"/>
                <w14:textFill>
                  <w14:solidFill>
                    <w14:schemeClr w14:val="tx1"/>
                  </w14:solidFill>
                </w14:textFill>
              </w:rPr>
              <w:t>须</w:t>
            </w:r>
            <w:r>
              <w:rPr>
                <w:rFonts w:hint="eastAsia" w:ascii="宋体" w:hAnsi="宋体" w:eastAsia="宋体" w:cs="宋体"/>
                <w:color w:val="000000" w:themeColor="text1"/>
                <w:sz w:val="24"/>
                <w:szCs w:val="24"/>
                <w:highlight w:val="none"/>
                <w:lang w:val="en-US" w:eastAsia="zh-CN"/>
                <w14:textFill>
                  <w14:solidFill>
                    <w14:schemeClr w14:val="tx1"/>
                  </w14:solidFill>
                </w14:textFill>
              </w:rPr>
              <w:t>符合信创要求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869"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产品性能</w:t>
            </w:r>
          </w:p>
        </w:tc>
        <w:tc>
          <w:tcPr>
            <w:tcW w:w="4130" w:type="pct"/>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内存≥16GB，硬盘≥1TB+4GB；≥5个千兆电口、≥4个千兆光口；整机网络层吞吐量（双向）IPv4：≥7000Mbps，IPv6：≥7000Mbps；整机应用层吞吐量（单向）IPv4：≥3000Mbps，IPv6：≥3000Mbps；整机TCP新建IPv4：≥20万/秒，IPv6：≥20万/秒；整机TCP并发IPv4：≥300万，IPv6：≥300万；含3年IPS特征库升级服务。</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2.4.24数据库审计</w:t>
      </w:r>
    </w:p>
    <w:tbl>
      <w:tblPr>
        <w:tblStyle w:val="31"/>
        <w:tblW w:w="4927" w:type="pct"/>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0"/>
        <w:gridCol w:w="6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887" w:type="pct"/>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112" w:type="pct"/>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5000" w:type="pct"/>
            <w:gridSpan w:val="2"/>
            <w:shd w:val="clear" w:color="auto" w:fill="auto"/>
            <w:noWrap/>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★数据库审计</w:t>
            </w:r>
            <w:r>
              <w:rPr>
                <w:rFonts w:hint="eastAsia" w:ascii="宋体" w:hAnsi="宋体" w:eastAsia="宋体" w:cs="宋体"/>
                <w:color w:val="000000" w:themeColor="text1"/>
                <w:sz w:val="24"/>
                <w:szCs w:val="24"/>
                <w:highlight w:val="none"/>
                <w:lang w:val="en-US" w:eastAsia="zh-Hans"/>
                <w14:textFill>
                  <w14:solidFill>
                    <w14:schemeClr w14:val="tx1"/>
                  </w14:solidFill>
                </w14:textFill>
              </w:rPr>
              <w:t>须</w:t>
            </w:r>
            <w:r>
              <w:rPr>
                <w:rFonts w:hint="eastAsia" w:ascii="宋体" w:hAnsi="宋体" w:eastAsia="宋体" w:cs="宋体"/>
                <w:color w:val="000000" w:themeColor="text1"/>
                <w:sz w:val="24"/>
                <w:szCs w:val="24"/>
                <w:highlight w:val="none"/>
                <w:lang w:val="en-US" w:eastAsia="zh-CN"/>
                <w14:textFill>
                  <w14:solidFill>
                    <w14:schemeClr w14:val="tx1"/>
                  </w14:solidFill>
                </w14:textFill>
              </w:rPr>
              <w:t>符合信创要求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887" w:type="pct"/>
            <w:shd w:val="clear" w:color="auto" w:fill="auto"/>
            <w:noWrap/>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性能要求</w:t>
            </w:r>
          </w:p>
        </w:tc>
        <w:tc>
          <w:tcPr>
            <w:tcW w:w="4112" w:type="pct"/>
            <w:shd w:val="clear" w:color="auto" w:fill="auto"/>
            <w:noWrap/>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内存≥16GB，硬盘≥4TB；≥6个千兆电口，≥4个千兆光口，无授权许可限制要求。</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2.4.25日志审计</w:t>
      </w:r>
    </w:p>
    <w:tbl>
      <w:tblPr>
        <w:tblStyle w:val="31"/>
        <w:tblW w:w="507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416"/>
        <w:gridCol w:w="70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840" w:type="pct"/>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159" w:type="pct"/>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5000" w:type="pct"/>
            <w:gridSpan w:val="2"/>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★日志审计需</w:t>
            </w:r>
            <w:r>
              <w:rPr>
                <w:rFonts w:hint="eastAsia" w:ascii="宋体" w:hAnsi="宋体" w:eastAsia="宋体" w:cs="宋体"/>
                <w:color w:val="000000" w:themeColor="text1"/>
                <w:sz w:val="24"/>
                <w:szCs w:val="24"/>
                <w:highlight w:val="none"/>
                <w:lang w:val="en-US" w:eastAsia="zh-Hans"/>
                <w14:textFill>
                  <w14:solidFill>
                    <w14:schemeClr w14:val="tx1"/>
                  </w14:solidFill>
                </w14:textFill>
              </w:rPr>
              <w:t>须</w:t>
            </w:r>
            <w:r>
              <w:rPr>
                <w:rFonts w:hint="eastAsia" w:ascii="宋体" w:hAnsi="宋体" w:eastAsia="宋体" w:cs="宋体"/>
                <w:color w:val="000000" w:themeColor="text1"/>
                <w:sz w:val="24"/>
                <w:szCs w:val="24"/>
                <w:highlight w:val="none"/>
                <w:lang w:val="en-US" w:eastAsia="zh-CN"/>
                <w14:textFill>
                  <w14:solidFill>
                    <w14:schemeClr w14:val="tx1"/>
                  </w14:solidFill>
                </w14:textFill>
              </w:rPr>
              <w:t>合信创要求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5" w:hRule="atLeast"/>
        </w:trPr>
        <w:tc>
          <w:tcPr>
            <w:tcW w:w="840"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硬件要求</w:t>
            </w:r>
          </w:p>
        </w:tc>
        <w:tc>
          <w:tcPr>
            <w:tcW w:w="4159" w:type="pct"/>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内存≥16GB，硬盘≥4TB；≥6个千兆电口，≥4个千兆光口，冗余电源</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日志采集处理均值：≥20000EPS峰值：≥35000EPS；默认包含50日志源。可拓展到300日志源。</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2.4.26主机安全防病毒（局域网）</w:t>
      </w:r>
    </w:p>
    <w:tbl>
      <w:tblPr>
        <w:tblStyle w:val="31"/>
        <w:tblpPr w:leftFromText="180" w:rightFromText="180" w:vertAnchor="text" w:horzAnchor="page" w:tblpX="1852" w:tblpY="205"/>
        <w:tblOverlap w:val="never"/>
        <w:tblW w:w="506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233"/>
        <w:gridCol w:w="7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732" w:type="pct"/>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267" w:type="pct"/>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5000" w:type="pct"/>
            <w:gridSpan w:val="2"/>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★防病毒软件</w:t>
            </w:r>
            <w:r>
              <w:rPr>
                <w:rFonts w:hint="eastAsia" w:ascii="宋体" w:hAnsi="宋体" w:eastAsia="宋体" w:cs="宋体"/>
                <w:color w:val="000000" w:themeColor="text1"/>
                <w:sz w:val="24"/>
                <w:szCs w:val="24"/>
                <w:highlight w:val="none"/>
                <w:lang w:val="en-US" w:eastAsia="zh-Hans"/>
                <w14:textFill>
                  <w14:solidFill>
                    <w14:schemeClr w14:val="tx1"/>
                  </w14:solidFill>
                </w14:textFill>
              </w:rPr>
              <w:t>须</w:t>
            </w:r>
            <w:r>
              <w:rPr>
                <w:rFonts w:hint="eastAsia" w:ascii="宋体" w:hAnsi="宋体" w:eastAsia="宋体" w:cs="宋体"/>
                <w:color w:val="000000" w:themeColor="text1"/>
                <w:sz w:val="24"/>
                <w:szCs w:val="24"/>
                <w:highlight w:val="none"/>
                <w:lang w:val="en-US" w:eastAsia="zh-CN"/>
                <w14:textFill>
                  <w14:solidFill>
                    <w14:schemeClr w14:val="tx1"/>
                  </w14:solidFill>
                </w14:textFill>
              </w:rPr>
              <w:t>符合信创要求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 w:hRule="atLeast"/>
        </w:trPr>
        <w:tc>
          <w:tcPr>
            <w:tcW w:w="732" w:type="pct"/>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环境要求</w:t>
            </w:r>
          </w:p>
        </w:tc>
        <w:tc>
          <w:tcPr>
            <w:tcW w:w="4267" w:type="pct"/>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控制中心：配置一个控制中心，≥30个客户端授权；防病毒的病毒查杀支持多引擎的协同工作对病毒、木马、恶意软件、引导区病毒、BIOS病毒等进行查杀，提供主动防御系统防护等功能。</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2.4.27</w:t>
      </w:r>
      <w:r>
        <w:rPr>
          <w:rFonts w:hint="eastAsia" w:ascii="宋体" w:hAnsi="宋体" w:cs="宋体"/>
          <w:b/>
          <w:bCs/>
          <w:color w:val="000000" w:themeColor="text1"/>
          <w:sz w:val="24"/>
          <w:highlight w:val="none"/>
          <w:lang w:val="en-US" w:eastAsia="zh-CN"/>
          <w14:textFill>
            <w14:solidFill>
              <w14:schemeClr w14:val="tx1"/>
            </w14:solidFill>
          </w14:textFill>
        </w:rPr>
        <w:t>专用算力中心设备1</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76"/>
        <w:gridCol w:w="6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5"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074"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top w:val="single" w:color="auto" w:sz="4" w:space="0"/>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形态</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≥2U机架式服务器，</w:t>
            </w:r>
            <w:r>
              <w:rPr>
                <w:rFonts w:hint="eastAsia" w:ascii="宋体" w:hAnsi="宋体" w:eastAsia="宋体" w:cs="宋体"/>
                <w:color w:val="000000" w:themeColor="text1"/>
                <w:sz w:val="24"/>
                <w:szCs w:val="24"/>
                <w:highlight w:val="none"/>
                <w:lang w:val="en-US" w:eastAsia="zh-Hans"/>
                <w14:textFill>
                  <w14:solidFill>
                    <w14:schemeClr w14:val="tx1"/>
                  </w14:solidFill>
                </w14:textFill>
              </w:rPr>
              <w:t>须</w:t>
            </w:r>
            <w:r>
              <w:rPr>
                <w:rFonts w:hint="eastAsia" w:ascii="宋体" w:hAnsi="宋体" w:eastAsia="宋体" w:cs="宋体"/>
                <w:color w:val="000000" w:themeColor="text1"/>
                <w:sz w:val="24"/>
                <w:szCs w:val="24"/>
                <w:highlight w:val="none"/>
                <w:lang w:val="en-US" w:eastAsia="zh-CN"/>
                <w14:textFill>
                  <w14:solidFill>
                    <w14:schemeClr w14:val="tx1"/>
                  </w14:solidFill>
                </w14:textFill>
              </w:rPr>
              <w:t>符合信创要求。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处理器</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配置≥2个国产处理器，单颗处理器核心数≥16核，主频≥2.5GHz。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vMerge w:val="restar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内存</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配置2*32GB3200MHzDDR4内存。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vMerge w:val="continue"/>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可扩展≥32个内存插槽，支持容量≥4T，支持ECC，支持RDIMM、LRDIMM。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硬盘</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配置≥2*480GSSD硬盘。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硬盘扩展</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前置配置≥8块3.5英寸硬盘。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存储控制器</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配置LSIRAID阵列卡，≥2G缓存，支持缓存数据掉电保护。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PCIe插槽</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最大支持≥8个标准PCIe4.0插槽，不含存储、网络等设备专用插槽。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业务接口</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≥4个千兆以太网RJ45接口。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管理接口</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配置≥1个千兆远程管理接口，内置远程管理功能。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HBA卡</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配置≥2块16Gb双口HBA卡。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接口</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配置≥5个USB接口，≥2个VGA接口。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电源风扇</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配置2个≥550W热插拔电源模块，冗余热插拔冗余风扇。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保修服务</w:t>
            </w:r>
          </w:p>
        </w:tc>
        <w:tc>
          <w:tcPr>
            <w:tcW w:w="4074" w:type="pct"/>
            <w:tcBorders>
              <w:top w:val="single" w:color="auto" w:sz="4" w:space="0"/>
              <w:left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★原厂硬件保修服务。</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2.4.28</w:t>
      </w:r>
      <w:r>
        <w:rPr>
          <w:rFonts w:hint="eastAsia" w:ascii="宋体" w:hAnsi="宋体" w:cs="宋体"/>
          <w:b/>
          <w:bCs/>
          <w:color w:val="000000" w:themeColor="text1"/>
          <w:sz w:val="24"/>
          <w:highlight w:val="none"/>
          <w:lang w:val="en-US" w:eastAsia="zh-CN"/>
          <w14:textFill>
            <w14:solidFill>
              <w14:schemeClr w14:val="tx1"/>
            </w14:solidFill>
          </w14:textFill>
        </w:rPr>
        <w:t>长久保全专用算力中心</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76"/>
        <w:gridCol w:w="6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5"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074"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top w:val="single" w:color="auto" w:sz="4" w:space="0"/>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形态</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≥2U机架式服务器，</w:t>
            </w:r>
            <w:r>
              <w:rPr>
                <w:rFonts w:hint="eastAsia" w:ascii="宋体" w:hAnsi="宋体" w:eastAsia="宋体" w:cs="宋体"/>
                <w:color w:val="000000" w:themeColor="text1"/>
                <w:sz w:val="24"/>
                <w:szCs w:val="24"/>
                <w:highlight w:val="none"/>
                <w:lang w:val="en-US" w:eastAsia="zh-Hans"/>
                <w14:textFill>
                  <w14:solidFill>
                    <w14:schemeClr w14:val="tx1"/>
                  </w14:solidFill>
                </w14:textFill>
              </w:rPr>
              <w:t>须</w:t>
            </w:r>
            <w:r>
              <w:rPr>
                <w:rFonts w:hint="eastAsia" w:ascii="宋体" w:hAnsi="宋体" w:eastAsia="宋体" w:cs="宋体"/>
                <w:color w:val="000000" w:themeColor="text1"/>
                <w:sz w:val="24"/>
                <w:szCs w:val="24"/>
                <w:highlight w:val="none"/>
                <w:lang w:val="en-US" w:eastAsia="zh-CN"/>
                <w14:textFill>
                  <w14:solidFill>
                    <w14:schemeClr w14:val="tx1"/>
                  </w14:solidFill>
                </w14:textFill>
              </w:rPr>
              <w:t>符合信创要求。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处理器</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配置≥2个国产处理器，单颗处理器核心数≥16核，主频≥2.5GHz。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vMerge w:val="restar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内存</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配置4*32GB3200MHzDDR4内存。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vMerge w:val="continue"/>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可扩展≥32个内存插槽，支持容量≥4T，支持ECC，支持RDIMM、LRDIMM。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硬盘</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配置≥8*12TBSATA硬盘。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硬盘扩展</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前置配置≥8块3.5英寸硬盘。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存储控制器</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配置LSIRAID阵列卡，≥2G缓存，支持缓存数据掉电保护。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PCIe插槽</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最大支持≥8个标准PCIe4.0插槽，不含存储、网络等设备专用插槽。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业务接口</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≥4个千兆以太网RJ45接口。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管理接口</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配置≥1个千兆远程管理接口，内置远程管理功能。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接口</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配置≥5个USB接口，≥2个VGA接口。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电源风扇</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配置2个≥550W热插拔电源模块，冗余热插拔冗余风扇。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保修服务</w:t>
            </w:r>
          </w:p>
        </w:tc>
        <w:tc>
          <w:tcPr>
            <w:tcW w:w="4074" w:type="pct"/>
            <w:tcBorders>
              <w:top w:val="single" w:color="auto" w:sz="4" w:space="0"/>
              <w:left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★原厂硬件保修服务。</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2.4.29</w:t>
      </w:r>
      <w:r>
        <w:rPr>
          <w:rFonts w:hint="eastAsia" w:ascii="宋体" w:hAnsi="宋体" w:cs="宋体"/>
          <w:b/>
          <w:bCs/>
          <w:color w:val="000000" w:themeColor="text1"/>
          <w:sz w:val="24"/>
          <w:highlight w:val="none"/>
          <w:lang w:val="en-US" w:eastAsia="zh-CN"/>
          <w14:textFill>
            <w14:solidFill>
              <w14:schemeClr w14:val="tx1"/>
            </w14:solidFill>
          </w14:textFill>
        </w:rPr>
        <w:t>专用算力中心设备2</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76"/>
        <w:gridCol w:w="6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5"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074"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top w:val="single" w:color="auto" w:sz="4" w:space="0"/>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形态</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≥2U机架式服务器，</w:t>
            </w:r>
            <w:r>
              <w:rPr>
                <w:rFonts w:hint="eastAsia" w:ascii="宋体" w:hAnsi="宋体" w:eastAsia="宋体" w:cs="宋体"/>
                <w:color w:val="000000" w:themeColor="text1"/>
                <w:sz w:val="24"/>
                <w:szCs w:val="24"/>
                <w:highlight w:val="none"/>
                <w:lang w:val="en-US" w:eastAsia="zh-Hans"/>
                <w14:textFill>
                  <w14:solidFill>
                    <w14:schemeClr w14:val="tx1"/>
                  </w14:solidFill>
                </w14:textFill>
              </w:rPr>
              <w:t>须</w:t>
            </w:r>
            <w:r>
              <w:rPr>
                <w:rFonts w:hint="eastAsia" w:ascii="宋体" w:hAnsi="宋体" w:eastAsia="宋体" w:cs="宋体"/>
                <w:color w:val="000000" w:themeColor="text1"/>
                <w:sz w:val="24"/>
                <w:szCs w:val="24"/>
                <w:highlight w:val="none"/>
                <w:lang w:val="en-US" w:eastAsia="zh-CN"/>
                <w14:textFill>
                  <w14:solidFill>
                    <w14:schemeClr w14:val="tx1"/>
                  </w14:solidFill>
                </w14:textFill>
              </w:rPr>
              <w:t>符合信创要求。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处理器</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配置≥2个国产处理器，单颗处理器核心数≥16核，主频≥2.5GHz。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vMerge w:val="restar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内存</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配置≥2*32GB3200MHzDDR4内存。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vMerge w:val="continue"/>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可扩展≥32个内存插槽，支持容量≥4T，支持ECC，支持RDIMM、LRDIMM。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硬盘</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配置≥2*480GSSD硬盘。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硬盘扩展</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前置配置≥8块3.5英寸硬盘。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存储控制器</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配置LSIRAID阵列卡，≥2G缓存，支持缓存数据掉电保护。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PCIe插槽</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最大支持≥8个标准PCIe4.0插槽，不含存储、网络等设备专用插槽。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业务接口</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≥4个千兆以太网RJ45接口。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管理接口</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配置≥1个千兆远程管理接口，内置远程管理功能。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HBA卡</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配置≥2块16Gb双口HBA卡。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接口</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配置≥5个USB接口，≥2个VGA接口。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电源风扇</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配置2个≥550W热插拔电源模块，冗余热插拔冗余风扇。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保修服务</w:t>
            </w:r>
          </w:p>
        </w:tc>
        <w:tc>
          <w:tcPr>
            <w:tcW w:w="4074" w:type="pct"/>
            <w:tcBorders>
              <w:top w:val="single" w:color="auto" w:sz="4" w:space="0"/>
              <w:left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★原厂硬件保修服务</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2.4.30备份一体机</w:t>
      </w:r>
    </w:p>
    <w:tbl>
      <w:tblPr>
        <w:tblStyle w:val="31"/>
        <w:tblW w:w="4998" w:type="pct"/>
        <w:jc w:val="center"/>
        <w:tblLayout w:type="autofit"/>
        <w:tblCellMar>
          <w:top w:w="0" w:type="dxa"/>
          <w:left w:w="108" w:type="dxa"/>
          <w:bottom w:w="0" w:type="dxa"/>
          <w:right w:w="108" w:type="dxa"/>
        </w:tblCellMar>
      </w:tblPr>
      <w:tblGrid>
        <w:gridCol w:w="1538"/>
        <w:gridCol w:w="6975"/>
      </w:tblGrid>
      <w:tr>
        <w:tblPrEx>
          <w:tblCellMar>
            <w:top w:w="0" w:type="dxa"/>
            <w:left w:w="108" w:type="dxa"/>
            <w:bottom w:w="0" w:type="dxa"/>
            <w:right w:w="108" w:type="dxa"/>
          </w:tblCellMar>
        </w:tblPrEx>
        <w:trPr>
          <w:trHeight w:val="190" w:hRule="atLeast"/>
          <w:jc w:val="center"/>
        </w:trPr>
        <w:tc>
          <w:tcPr>
            <w:tcW w:w="903"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096"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CellMar>
            <w:top w:w="0" w:type="dxa"/>
            <w:left w:w="108" w:type="dxa"/>
            <w:bottom w:w="0" w:type="dxa"/>
            <w:right w:w="108" w:type="dxa"/>
          </w:tblCellMar>
        </w:tblPrEx>
        <w:trPr>
          <w:trHeight w:val="325" w:hRule="atLeast"/>
          <w:jc w:val="center"/>
        </w:trPr>
        <w:tc>
          <w:tcPr>
            <w:tcW w:w="903"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备份节点软硬件要求</w:t>
            </w:r>
          </w:p>
        </w:tc>
        <w:tc>
          <w:tcPr>
            <w:tcW w:w="4096"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U机架式设备，标配双路国产≥2.4GHz,≥32coreCPU；标配≥64GB内存；标配≥2*240GSSD盘做系统盘；标配≥2个千兆网络端口和≥2个万兆光口（含光模块）；固定配置≥9块SATA8TB硬盘，配置≥1块双端口16Gb光纤通道HBA。支持主流文件系统、数据库、等应用与数据的定时备份功能，包含基本件、磁带归档等功能模块，支持重复数据删除、永久增量备份等高级特性。包含≥40TB定时备份许可。</w:t>
            </w:r>
          </w:p>
        </w:tc>
      </w:tr>
      <w:tr>
        <w:tblPrEx>
          <w:tblCellMar>
            <w:top w:w="0" w:type="dxa"/>
            <w:left w:w="108" w:type="dxa"/>
            <w:bottom w:w="0" w:type="dxa"/>
            <w:right w:w="108" w:type="dxa"/>
          </w:tblCellMar>
        </w:tblPrEx>
        <w:trPr>
          <w:trHeight w:val="450" w:hRule="atLeast"/>
          <w:jc w:val="center"/>
        </w:trPr>
        <w:tc>
          <w:tcPr>
            <w:tcW w:w="903"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备份系统用户及权限管理</w:t>
            </w:r>
          </w:p>
        </w:tc>
        <w:tc>
          <w:tcPr>
            <w:tcW w:w="4096"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支持系统管理员，审计管理员、安全管理员、租户，操作员和巡检员六类角色，通过分权管理，提升备份系统的管理安全性。</w:t>
            </w:r>
          </w:p>
        </w:tc>
      </w:tr>
      <w:tr>
        <w:tblPrEx>
          <w:tblCellMar>
            <w:top w:w="0" w:type="dxa"/>
            <w:left w:w="108" w:type="dxa"/>
            <w:bottom w:w="0" w:type="dxa"/>
            <w:right w:w="108" w:type="dxa"/>
          </w:tblCellMar>
        </w:tblPrEx>
        <w:trPr>
          <w:trHeight w:val="510" w:hRule="atLeast"/>
          <w:jc w:val="center"/>
        </w:trPr>
        <w:tc>
          <w:tcPr>
            <w:tcW w:w="903"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备份系统通知和告警功能</w:t>
            </w:r>
          </w:p>
        </w:tc>
        <w:tc>
          <w:tcPr>
            <w:tcW w:w="4096"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支持告警功能，依据预先设定告警条件，当系统或任务发生异常时，通过告警显示，或告警邮件通知，用户能够及时采取应对措施，规避风险。</w:t>
            </w:r>
          </w:p>
        </w:tc>
      </w:tr>
      <w:tr>
        <w:tblPrEx>
          <w:tblCellMar>
            <w:top w:w="0" w:type="dxa"/>
            <w:left w:w="108" w:type="dxa"/>
            <w:bottom w:w="0" w:type="dxa"/>
            <w:right w:w="108" w:type="dxa"/>
          </w:tblCellMar>
        </w:tblPrEx>
        <w:trPr>
          <w:trHeight w:val="450" w:hRule="atLeast"/>
          <w:jc w:val="center"/>
        </w:trPr>
        <w:tc>
          <w:tcPr>
            <w:tcW w:w="903" w:type="pct"/>
            <w:tcBorders>
              <w:left w:val="single" w:color="000000" w:sz="4" w:space="0"/>
              <w:bottom w:val="single" w:color="auto" w:sz="4" w:space="0"/>
              <w:right w:val="single" w:color="000000"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数据安全性</w:t>
            </w:r>
          </w:p>
        </w:tc>
        <w:tc>
          <w:tcPr>
            <w:tcW w:w="4096"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支持对备份数据进行加密传输和存储，提升传输过程以及存储的安全性。</w:t>
            </w:r>
          </w:p>
        </w:tc>
      </w:tr>
      <w:tr>
        <w:tblPrEx>
          <w:tblCellMar>
            <w:top w:w="0" w:type="dxa"/>
            <w:left w:w="108" w:type="dxa"/>
            <w:bottom w:w="0" w:type="dxa"/>
            <w:right w:w="108" w:type="dxa"/>
          </w:tblCellMar>
        </w:tblPrEx>
        <w:trPr>
          <w:trHeight w:val="450" w:hRule="atLeast"/>
          <w:jc w:val="center"/>
        </w:trPr>
        <w:tc>
          <w:tcPr>
            <w:tcW w:w="903" w:type="pct"/>
            <w:vMerge w:val="restar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w:t>
            </w:r>
          </w:p>
        </w:tc>
        <w:tc>
          <w:tcPr>
            <w:tcW w:w="4096"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★提供原厂工程师硬件上架及软件调试、培训。</w:t>
            </w:r>
          </w:p>
        </w:tc>
      </w:tr>
      <w:tr>
        <w:tblPrEx>
          <w:tblCellMar>
            <w:top w:w="0" w:type="dxa"/>
            <w:left w:w="108" w:type="dxa"/>
            <w:bottom w:w="0" w:type="dxa"/>
            <w:right w:w="108" w:type="dxa"/>
          </w:tblCellMar>
        </w:tblPrEx>
        <w:trPr>
          <w:trHeight w:val="270" w:hRule="atLeast"/>
          <w:jc w:val="center"/>
        </w:trPr>
        <w:tc>
          <w:tcPr>
            <w:tcW w:w="903" w:type="pct"/>
            <w:vMerge w:val="continue"/>
            <w:tcBorders>
              <w:top w:val="single" w:color="000000" w:sz="4" w:space="0"/>
              <w:left w:val="single" w:color="000000" w:sz="4" w:space="0"/>
              <w:bottom w:val="single" w:color="000000" w:sz="4" w:space="0"/>
              <w:right w:val="single" w:color="000000" w:sz="4" w:space="0"/>
            </w:tcBorders>
            <w:vAlign w:val="center"/>
          </w:tcPr>
          <w:p>
            <w:pPr>
              <w:pStyle w:val="41"/>
              <w:shd w:val="clear"/>
              <w:bidi w:val="0"/>
              <w:rPr>
                <w:rFonts w:hint="eastAsia" w:ascii="宋体" w:hAnsi="宋体" w:eastAsia="宋体" w:cs="宋体"/>
                <w:color w:val="000000" w:themeColor="text1"/>
                <w:highlight w:val="none"/>
                <w:lang w:val="en-US" w:eastAsia="zh-CN"/>
                <w14:textFill>
                  <w14:solidFill>
                    <w14:schemeClr w14:val="tx1"/>
                  </w14:solidFill>
                </w14:textFill>
              </w:rPr>
            </w:pPr>
          </w:p>
        </w:tc>
        <w:tc>
          <w:tcPr>
            <w:tcW w:w="4096" w:type="pct"/>
            <w:tcBorders>
              <w:top w:val="single" w:color="000000" w:sz="4" w:space="0"/>
              <w:left w:val="single" w:color="000000" w:sz="4" w:space="0"/>
              <w:bottom w:val="single" w:color="000000" w:sz="4" w:space="0"/>
              <w:right w:val="single" w:color="000000"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★提供原厂硬件维保服务。</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2.4.31物理磁带库</w:t>
      </w:r>
    </w:p>
    <w:tbl>
      <w:tblPr>
        <w:tblStyle w:val="31"/>
        <w:tblW w:w="82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0"/>
        <w:gridCol w:w="6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1980" w:type="dxa"/>
            <w:shd w:val="clear" w:color="000000"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6284" w:type="dxa"/>
            <w:shd w:val="clear" w:color="000000"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技术规格要求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980"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实配磁带驱动器数量</w:t>
            </w:r>
          </w:p>
        </w:tc>
        <w:tc>
          <w:tcPr>
            <w:tcW w:w="6284"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≥1个8GBFCLTO8光纤驱动器。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980"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最大驱动器数量</w:t>
            </w:r>
          </w:p>
        </w:tc>
        <w:tc>
          <w:tcPr>
            <w:tcW w:w="6284"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1980"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实配磁带槽位数量</w:t>
            </w:r>
          </w:p>
        </w:tc>
        <w:tc>
          <w:tcPr>
            <w:tcW w:w="6284"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实配磁带槽位数量≥24个。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1980"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磁带配置</w:t>
            </w:r>
          </w:p>
        </w:tc>
        <w:tc>
          <w:tcPr>
            <w:tcW w:w="6284"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本次配置LTO8磁带≥5盘，清洗带≥1盘，条码标签≥1包。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980"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服务支持</w:t>
            </w:r>
          </w:p>
        </w:tc>
        <w:tc>
          <w:tcPr>
            <w:tcW w:w="6284"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★提供原厂工程师服务。</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2.4.32服务器交换机</w:t>
      </w:r>
    </w:p>
    <w:tbl>
      <w:tblPr>
        <w:tblStyle w:val="3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76"/>
        <w:gridCol w:w="6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925"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4074" w:type="pct"/>
            <w:tcBorders>
              <w:top w:val="single" w:color="auto" w:sz="4" w:space="0"/>
              <w:left w:val="single" w:color="auto" w:sz="4" w:space="0"/>
              <w:bottom w:val="single" w:color="auto" w:sz="4" w:space="0"/>
              <w:right w:val="single" w:color="auto" w:sz="4" w:space="0"/>
            </w:tcBorders>
            <w:shd w:val="clear" w:color="auto"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vMerge w:val="restar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设备性能</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交换容量≥2.4Tbps，转发性能≥460Mpps，以官网最小值为准，提供官网截图和链接证明。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vMerge w:val="continue"/>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固化千兆光口≥28个、千兆Combo端口≥4个、万兆SFP+端口≥8个。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25" w:type="pct"/>
            <w:vMerge w:val="continue"/>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物理扩展插槽≥1配置千兆单模模块≥56个。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925"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服务支持</w:t>
            </w:r>
          </w:p>
        </w:tc>
        <w:tc>
          <w:tcPr>
            <w:tcW w:w="4074"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★提供原厂工程师服务。</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2.4.33光纤交换机</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8"/>
        <w:gridCol w:w="65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6"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6"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端口</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最大可扩展端口≥24，同时支持FC32Gb/s，16Gb/s，8Gb/s和4Gb/s速率。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6"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配置</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激活≥16个FC端口，配置相应16Gb光模块。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6"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★提供原厂硬件维保服务；提供原厂上门安装服务。</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2.4.34 SAN存储</w:t>
      </w:r>
    </w:p>
    <w:tbl>
      <w:tblPr>
        <w:tblStyle w:val="31"/>
        <w:tblW w:w="8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2"/>
        <w:gridCol w:w="1496"/>
        <w:gridCol w:w="59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1092" w:type="dxa"/>
            <w:shd w:val="clear" w:color="000000"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w:t>
            </w:r>
          </w:p>
        </w:tc>
        <w:tc>
          <w:tcPr>
            <w:tcW w:w="1496" w:type="dxa"/>
            <w:shd w:val="clear" w:color="000000"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5907" w:type="dxa"/>
            <w:shd w:val="clear" w:color="000000"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技术规格要求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92" w:type="dxa"/>
            <w:shd w:val="clear" w:color="000000"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厂商</w:t>
            </w:r>
          </w:p>
        </w:tc>
        <w:tc>
          <w:tcPr>
            <w:tcW w:w="1496" w:type="dxa"/>
            <w:shd w:val="clear" w:color="000000" w:fill="FFFFFF"/>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规格</w:t>
            </w:r>
          </w:p>
        </w:tc>
        <w:tc>
          <w:tcPr>
            <w:tcW w:w="5907" w:type="dxa"/>
            <w:shd w:val="clear" w:color="000000" w:fill="FFFFFF"/>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高度≤4U。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092"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基本要求</w:t>
            </w:r>
          </w:p>
        </w:tc>
        <w:tc>
          <w:tcPr>
            <w:tcW w:w="1496"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产品描述</w:t>
            </w:r>
          </w:p>
        </w:tc>
        <w:tc>
          <w:tcPr>
            <w:tcW w:w="5907"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双控Active-Active架构，SAN构采用SAN统一集成的控制器架构，统一管理。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1092" w:type="dxa"/>
            <w:vMerge w:val="restart"/>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控制器</w:t>
            </w:r>
          </w:p>
        </w:tc>
        <w:tc>
          <w:tcPr>
            <w:tcW w:w="1496"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体系架构</w:t>
            </w:r>
          </w:p>
        </w:tc>
        <w:tc>
          <w:tcPr>
            <w:tcW w:w="5907"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本次配置控制器数量≥2。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1092" w:type="dxa"/>
            <w:vMerge w:val="continue"/>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496"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★缓存配置容量</w:t>
            </w:r>
          </w:p>
        </w:tc>
        <w:tc>
          <w:tcPr>
            <w:tcW w:w="5907"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本次配置系统缓存</w:t>
            </w:r>
            <w:r>
              <w:rPr>
                <w:rFonts w:hint="eastAsia" w:ascii="宋体" w:hAnsi="宋体" w:eastAsia="宋体" w:cs="宋体"/>
                <w:color w:val="000000" w:themeColor="text1"/>
                <w:sz w:val="24"/>
                <w:szCs w:val="24"/>
                <w:highlight w:val="none"/>
                <w:lang w:val="en-US" w:eastAsia="zh-Hans"/>
                <w14:textFill>
                  <w14:solidFill>
                    <w14:schemeClr w14:val="tx1"/>
                  </w14:solidFill>
                </w14:textFill>
              </w:rPr>
              <w:t>大于</w:t>
            </w:r>
            <w:r>
              <w:rPr>
                <w:rFonts w:hint="eastAsia" w:ascii="宋体" w:hAnsi="宋体" w:eastAsia="宋体" w:cs="宋体"/>
                <w:color w:val="000000" w:themeColor="text1"/>
                <w:sz w:val="24"/>
                <w:szCs w:val="24"/>
                <w:highlight w:val="none"/>
                <w:lang w:val="en-US" w:eastAsia="zh-CN"/>
                <w14:textFill>
                  <w14:solidFill>
                    <w14:schemeClr w14:val="tx1"/>
                  </w14:solidFill>
                </w14:textFill>
              </w:rPr>
              <w:t>64GB纯硬件缓存。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1092" w:type="dxa"/>
            <w:vMerge w:val="continue"/>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496" w:type="dxa"/>
            <w:vMerge w:val="restart"/>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主机接口</w:t>
            </w:r>
          </w:p>
        </w:tc>
        <w:tc>
          <w:tcPr>
            <w:tcW w:w="5907"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支持8/16GbFC、1/10GbiSCSI、10Gb等多协议主机接口。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1092" w:type="dxa"/>
            <w:vMerge w:val="continue"/>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496" w:type="dxa"/>
            <w:vMerge w:val="continue"/>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5907"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本次配置≥2块四口16GFC端口。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1092"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硬盘</w:t>
            </w:r>
          </w:p>
        </w:tc>
        <w:tc>
          <w:tcPr>
            <w:tcW w:w="1496"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实配容量</w:t>
            </w:r>
          </w:p>
        </w:tc>
        <w:tc>
          <w:tcPr>
            <w:tcW w:w="5907"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本次实际配置</w:t>
            </w:r>
          </w:p>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3.5寸7.2K12GbSAS硬盘容量≥10T*12块。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092"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w:t>
            </w:r>
          </w:p>
        </w:tc>
        <w:tc>
          <w:tcPr>
            <w:tcW w:w="1496" w:type="dxa"/>
            <w:shd w:val="clear" w:color="auto" w:fill="auto"/>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技术支持服务</w:t>
            </w:r>
          </w:p>
        </w:tc>
        <w:tc>
          <w:tcPr>
            <w:tcW w:w="5907" w:type="dxa"/>
            <w:shd w:val="clear" w:color="auto" w:fill="auto"/>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★设备提供硬盘不返还服务。</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2.4.35隔离设备</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50"/>
        <w:gridCol w:w="6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0"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789"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210"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隔离设备30平方</w:t>
            </w:r>
          </w:p>
        </w:tc>
        <w:tc>
          <w:tcPr>
            <w:tcW w:w="3789"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防火防电隔离（大小为5m长5m宽3m高）</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两面15平方面积隔离墙，需配门。</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2.4.36单反相机</w:t>
      </w:r>
    </w:p>
    <w:tbl>
      <w:tblPr>
        <w:tblStyle w:val="32"/>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8"/>
        <w:gridCol w:w="65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6"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指标项</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6" w:type="pct"/>
            <w:tcBorders>
              <w:left w:val="single" w:color="auto" w:sz="4" w:space="0"/>
              <w:right w:val="single" w:color="auto" w:sz="4" w:space="0"/>
            </w:tcBorders>
            <w:vAlign w:val="center"/>
          </w:tcPr>
          <w:p>
            <w:pPr>
              <w:shd w:val="clear"/>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单反相机</w:t>
            </w:r>
          </w:p>
        </w:tc>
        <w:tc>
          <w:tcPr>
            <w:tcW w:w="3873" w:type="pct"/>
            <w:tcBorders>
              <w:top w:val="single" w:color="auto" w:sz="4" w:space="0"/>
              <w:left w:val="single" w:color="auto" w:sz="4" w:space="0"/>
              <w:bottom w:val="single" w:color="auto" w:sz="4" w:space="0"/>
              <w:right w:val="single" w:color="auto" w:sz="4" w:space="0"/>
            </w:tcBorders>
            <w:vAlign w:val="center"/>
          </w:tcPr>
          <w:p>
            <w:pPr>
              <w:shd w:val="clear"/>
              <w:bidi w:val="0"/>
              <w:spacing w:line="240" w:lineRule="auto"/>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★全画幅单反相机24--105高倍率变焦镜头套装。有效像素≥2420万，高速连拍：使用取景器拍摄时最高约10张/秒，5轴防抖功能。触摸操控，可折叠液晶屏。</w:t>
            </w:r>
          </w:p>
        </w:tc>
      </w:tr>
    </w:tbl>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2.5其他项目建设内容</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2.5.1数字档案馆测评服务</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一、开展软件咨询服务。</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二、开展硬件咨询服务。</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三、协助开展现场测评工作。</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（一）协助完善制度建设。</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（二）协助完善数据记录。</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（三）协助优化相关系统功能。</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（四）协助开展测试现场准备工作</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1.协助准备数字档案馆系统测试认证材料；</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2.协助完成数字档案馆系统测试工作手册；</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3.协助完成数字档案馆系统测试专家打分表；</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4.协助完成演示工作准备及现场演示配合工作等。</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2.5.2安全测评</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满足代码审计、漏扫测试、基线测试、渗透测试四项安全测评，委托第三方进行安全测评。</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2.5.3第三方代码安全检测</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满足第三方代码安全检测要求，包含系统功能、性能测评；委托第三方进行代码安全检测。</w:t>
      </w:r>
    </w:p>
    <w:p>
      <w:pPr>
        <w:shd w:val="clear"/>
        <w:spacing w:line="360" w:lineRule="auto"/>
        <w:ind w:firstLine="48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2.5.4二级等保测评</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委托第三方进行二级等保测评。</w:t>
      </w:r>
    </w:p>
    <w:p>
      <w:pPr>
        <w:shd w:val="clear"/>
        <w:spacing w:line="360" w:lineRule="auto"/>
        <w:ind w:firstLine="241" w:firstLineChars="10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（三）其他项目要求</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1、根据档案馆数字化加工室电脑数量1:1配备保密机箱，统一配备并配齐。</w:t>
      </w:r>
    </w:p>
    <w:p>
      <w:pPr>
        <w:shd w:val="clear"/>
        <w:spacing w:line="360" w:lineRule="auto"/>
        <w:ind w:firstLine="241" w:firstLineChars="10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（四）项目实施进度</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本项目建设周期为9个月，自合同签订日起算。</w:t>
      </w:r>
    </w:p>
    <w:p>
      <w:pPr>
        <w:shd w:val="clear"/>
        <w:spacing w:line="360" w:lineRule="auto"/>
        <w:ind w:firstLine="241" w:firstLineChars="10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（五）维保</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本项目提供5年的运维服务。</w:t>
      </w:r>
    </w:p>
    <w:p>
      <w:pPr>
        <w:shd w:val="clear"/>
        <w:spacing w:line="360" w:lineRule="auto"/>
        <w:ind w:firstLine="241" w:firstLineChars="10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（六）开发及售后服务要求</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（1）投标人需要具备一定的技术实力和开发能力，能够根据客户需求和市场趋势，不断推出新的产品和功能，提高产品的竞争力。</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（2）投标人需要保证产品的质量符合国家标准和客户要求，能够稳定运行，不易出现故障，能在合同约定的交付时间内按时交付产品，确保客户的正常使用。</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（3）投标人在投标文件中应提供详细的售后服务承诺书；</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（4）安排专人负责售后技术支持，并提供其联系手机、电话、传真、Email；如人员需要调整应及时通知采购人；</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5）重大故障（由于应用软件问题引起系统瘫痪、崩溃），1小时内做出响应，8小时内赶赴现场，在软硬件系统故障12小时内恢复应用软件运行；中等故障（业务不能正常受理、办理），1小时内做出响应，12小时内分析问题原因，对软件缺陷提供合理解决方式，对其他原因引起的问题提出合理性解决建议；如有需要，进行现场协助技术支持；一般故障（不影响业务正常受理、办理），1小时内做出响应，48小时内协助解决问题。</w:t>
      </w:r>
    </w:p>
    <w:p>
      <w:pPr>
        <w:shd w:val="clear"/>
        <w:spacing w:line="360" w:lineRule="auto"/>
        <w:ind w:firstLine="241" w:firstLineChars="10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（七）报价要求</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投标人应根据本企业的成本自行决定报价，但不得以低于其企业成本的报价投标；评标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（2）投标人的投标报价，应是本项目招标范围和招标文件及合同条款上所列的各项内容中所述的全部，不得以任何理由予以重复，并以投标人在投标文件中提出的综合单价或总价为依据。</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除非政府集中采购机构通过修改招标文件予以更正，否则，投标人应毫无例外地按招标文件所列的清单中项目和数量填报综合单价或总价。投标人未填综合单价或总价的项目，在实施后，将不得以支付，并视作该项费用已包括在其它有价款的综合单价或总价内。</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（4）投标人应充分了解项目的位置、情况、道路及任何其它足以影响投标报价的情况，任何因忽视或误解项目情况而导致的索赔或服务期限延长申请将不获批准。</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5）投标人不得期望通过索赔等方式获取补偿，否则，除可能遭到拒绝外，还可能将被作为不良行为记录在案，并可能影响其以后参加政府采购的项目投标。各投标人在投标报价时，应充分考虑投标报价的风险。</w:t>
      </w:r>
    </w:p>
    <w:p>
      <w:pPr>
        <w:shd w:val="clear"/>
        <w:spacing w:line="360" w:lineRule="auto"/>
        <w:ind w:firstLine="241" w:firstLineChars="10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（八）付款方式</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（1）在合同生效以及具备实施条件后7个工作日内，支付合同金额的40%作为预付款。</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（2）设备到货验收后支付至合同金额70%，项目终验后支付至合同金额的95%。</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（3）项目免费维保期结束后支付至合同价的100%。</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（4）合同款凭合同、中标通知书、增值税专用发票和政府采购资金结算单由路桥区财政局支付。</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（5）附：数字档案馆测评服务费用：测评服务费用以省市相关考核为基准，以达到国家级数字档案馆（以省新的命名方式为准）验收水平为付款依据。</w:t>
      </w:r>
    </w:p>
    <w:p>
      <w:pPr>
        <w:shd w:val="clear"/>
        <w:spacing w:line="360" w:lineRule="auto"/>
        <w:ind w:firstLine="241" w:firstLineChars="100"/>
        <w:jc w:val="left"/>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（九）信息、数据成果所有权及保密规定</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1.中标人须建立严格的保密制度，并加强对工作人员的保密管理及保密知识教育。</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2.中标人须承担与此有关的技术情报和数据资料的保密责任。与本项目有关的资料及数据成果中涉及国家秘密的内容，均要求按照《国家保密法》及相关法律法规执行。</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信息采集数据的成果最终所有权归采购人所有。未经采购人同意中标供应商不得擅自扩散或提供给第三方使用。中标供应商在正式开展工作前，需要与采购单位签订保密协议；中标供应商人员在采购人单位工作时，应遵守相关规章、制度等，中标供应商对在系统运行期间所获得的采购人的情报和资料有保密义务，泄露秘密应承担相应的责任。不论本合同是否变更、解除、终止，本条款均有效。</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技术参数和其他情况补充说明：所有涉及检测报告、许可证、证书等要求提供的证明材料，投标人根据评标办法在投标文件中提供。所有涉及专利、指定品牌、规格、参数等，均为招标人对该设备的最低要求，允许投标人提供正偏离的产品。</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pPr>
        <w:shd w:val="clear"/>
        <w:spacing w:line="360" w:lineRule="auto"/>
        <w:jc w:val="left"/>
        <w:rPr>
          <w:rFonts w:hint="eastAsia" w:ascii="宋体" w:hAnsi="宋体" w:eastAsia="宋体" w:cs="宋体"/>
          <w:color w:val="000000" w:themeColor="text1"/>
          <w:sz w:val="24"/>
          <w:highlight w:val="none"/>
          <w:lang w:val="en-US" w:eastAsia="zh-CN"/>
          <w14:textFill>
            <w14:solidFill>
              <w14:schemeClr w14:val="tx1"/>
            </w14:solidFill>
          </w14:textFill>
        </w:rPr>
      </w:pPr>
    </w:p>
    <w:p>
      <w:pPr>
        <w:shd w:val="clear"/>
        <w:spacing w:line="360" w:lineRule="auto"/>
        <w:ind w:firstLine="723" w:firstLineChars="200"/>
        <w:jc w:val="center"/>
        <w:rPr>
          <w:rFonts w:hint="eastAsia" w:ascii="宋体" w:hAnsi="宋体" w:eastAsia="宋体" w:cs="宋体"/>
          <w:b/>
          <w:bCs/>
          <w:color w:val="000000" w:themeColor="text1"/>
          <w:sz w:val="36"/>
          <w:szCs w:val="44"/>
          <w:highlight w:val="none"/>
          <w14:textFill>
            <w14:solidFill>
              <w14:schemeClr w14:val="tx1"/>
            </w14:solidFill>
          </w14:textFill>
        </w:rPr>
      </w:pPr>
      <w:r>
        <w:rPr>
          <w:rFonts w:hint="eastAsia" w:ascii="宋体" w:hAnsi="宋体" w:eastAsia="宋体" w:cs="宋体"/>
          <w:b/>
          <w:bCs/>
          <w:color w:val="000000" w:themeColor="text1"/>
          <w:sz w:val="36"/>
          <w:szCs w:val="44"/>
          <w:highlight w:val="none"/>
          <w14:textFill>
            <w14:solidFill>
              <w14:schemeClr w14:val="tx1"/>
            </w14:solidFill>
          </w14:textFill>
        </w:rPr>
        <w:t>第五章 合同主要条款</w:t>
      </w:r>
    </w:p>
    <w:p>
      <w:pPr>
        <w:shd w:val="clear"/>
        <w:bidi w:val="0"/>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合同将由</w:t>
      </w:r>
      <w:r>
        <w:rPr>
          <w:rFonts w:hint="eastAsia" w:ascii="宋体" w:hAnsi="宋体" w:eastAsia="宋体" w:cs="宋体"/>
          <w:color w:val="000000" w:themeColor="text1"/>
          <w:sz w:val="24"/>
          <w:szCs w:val="32"/>
          <w:highlight w:val="none"/>
          <w:lang w:eastAsia="zh-CN"/>
          <w14:textFill>
            <w14:solidFill>
              <w14:schemeClr w14:val="tx1"/>
            </w14:solidFill>
          </w14:textFill>
        </w:rPr>
        <w:t>台州市路桥区档案馆</w:t>
      </w:r>
      <w:r>
        <w:rPr>
          <w:rFonts w:hint="eastAsia" w:ascii="宋体" w:hAnsi="宋体" w:eastAsia="宋体" w:cs="宋体"/>
          <w:color w:val="000000" w:themeColor="text1"/>
          <w:sz w:val="24"/>
          <w:szCs w:val="32"/>
          <w:highlight w:val="none"/>
          <w14:textFill>
            <w14:solidFill>
              <w14:schemeClr w14:val="tx1"/>
            </w14:solidFill>
          </w14:textFill>
        </w:rPr>
        <w:t>（以下简称甲方）与经评审最终确定的中标人（以下简称乙方）结合本项目具体情况协商后签订。以下为采购人提出涉及乙方的主要条款，投标人在投标文件中应对其进行确认或拒绝。如投标人在其投标文件中未做拒绝或提出调整完善要求的，采购人将视作认同。具体如下：</w:t>
      </w:r>
    </w:p>
    <w:p>
      <w:pPr>
        <w:shd w:val="clear"/>
        <w:bidi w:val="0"/>
        <w:spacing w:line="360" w:lineRule="auto"/>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项目编号：</w:t>
      </w:r>
      <w:r>
        <w:rPr>
          <w:rFonts w:hint="eastAsia" w:ascii="宋体" w:hAnsi="宋体" w:cs="宋体"/>
          <w:color w:val="000000" w:themeColor="text1"/>
          <w:sz w:val="24"/>
          <w:szCs w:val="32"/>
          <w:highlight w:val="none"/>
          <w:lang w:eastAsia="zh-CN"/>
          <w14:textFill>
            <w14:solidFill>
              <w14:schemeClr w14:val="tx1"/>
            </w14:solidFill>
          </w14:textFill>
        </w:rPr>
        <w:t>ZJWS2023-LQ222-1</w:t>
      </w:r>
    </w:p>
    <w:p>
      <w:pPr>
        <w:shd w:val="clear"/>
        <w:bidi w:val="0"/>
        <w:spacing w:line="360" w:lineRule="auto"/>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项目</w:t>
      </w:r>
      <w:r>
        <w:rPr>
          <w:rFonts w:hint="eastAsia" w:ascii="宋体" w:hAnsi="宋体" w:eastAsia="宋体" w:cs="宋体"/>
          <w:color w:val="000000" w:themeColor="text1"/>
          <w:sz w:val="24"/>
          <w:szCs w:val="32"/>
          <w:highlight w:val="none"/>
          <w:lang w:val="en-US" w:eastAsia="zh-CN"/>
          <w14:textFill>
            <w14:solidFill>
              <w14:schemeClr w14:val="tx1"/>
            </w14:solidFill>
          </w14:textFill>
        </w:rPr>
        <w:t>名称</w:t>
      </w:r>
      <w:r>
        <w:rPr>
          <w:rFonts w:hint="eastAsia" w:ascii="宋体" w:hAnsi="宋体" w:eastAsia="宋体" w:cs="宋体"/>
          <w:color w:val="000000" w:themeColor="text1"/>
          <w:sz w:val="24"/>
          <w:szCs w:val="32"/>
          <w:highlight w:val="none"/>
          <w14:textFill>
            <w14:solidFill>
              <w14:schemeClr w14:val="tx1"/>
            </w14:solidFill>
          </w14:textFill>
        </w:rPr>
        <w:t>：</w:t>
      </w:r>
      <w:r>
        <w:rPr>
          <w:rFonts w:hint="eastAsia" w:ascii="宋体" w:hAnsi="宋体" w:cs="宋体"/>
          <w:color w:val="000000" w:themeColor="text1"/>
          <w:sz w:val="24"/>
          <w:szCs w:val="32"/>
          <w:highlight w:val="none"/>
          <w:lang w:eastAsia="zh-CN"/>
          <w14:textFill>
            <w14:solidFill>
              <w14:schemeClr w14:val="tx1"/>
            </w14:solidFill>
          </w14:textFill>
        </w:rPr>
        <w:t>路桥区档案馆数字档案馆项目（二次）</w:t>
      </w:r>
    </w:p>
    <w:p>
      <w:pPr>
        <w:shd w:val="clear"/>
        <w:bidi w:val="0"/>
        <w:spacing w:line="360" w:lineRule="auto"/>
        <w:rPr>
          <w:rFonts w:hint="eastAsia" w:ascii="宋体" w:hAnsi="宋体" w:eastAsia="宋体" w:cs="宋体"/>
          <w:color w:val="000000" w:themeColor="text1"/>
          <w:sz w:val="24"/>
          <w:szCs w:val="32"/>
          <w:highlight w:val="none"/>
          <w:lang w:eastAsia="zh-CN"/>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甲方：</w:t>
      </w:r>
      <w:r>
        <w:rPr>
          <w:rFonts w:hint="eastAsia" w:ascii="宋体" w:hAnsi="宋体" w:eastAsia="宋体" w:cs="宋体"/>
          <w:color w:val="000000" w:themeColor="text1"/>
          <w:sz w:val="24"/>
          <w:szCs w:val="32"/>
          <w:highlight w:val="none"/>
          <w:lang w:eastAsia="zh-CN"/>
          <w14:textFill>
            <w14:solidFill>
              <w14:schemeClr w14:val="tx1"/>
            </w14:solidFill>
          </w14:textFill>
        </w:rPr>
        <w:t>台州市路桥区档案馆</w:t>
      </w: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 xml:space="preserve">乙方：（供应商） </w:t>
      </w:r>
    </w:p>
    <w:p>
      <w:pPr>
        <w:shd w:val="clear"/>
        <w:bidi w:val="0"/>
        <w:spacing w:line="360" w:lineRule="auto"/>
        <w:ind w:firstLine="480" w:firstLineChars="200"/>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甲、乙双方根据</w:t>
      </w:r>
      <w:r>
        <w:rPr>
          <w:rFonts w:hint="eastAsia" w:ascii="宋体" w:hAnsi="宋体" w:cs="宋体"/>
          <w:b/>
          <w:bCs/>
          <w:color w:val="000000" w:themeColor="text1"/>
          <w:sz w:val="24"/>
          <w:szCs w:val="32"/>
          <w:highlight w:val="none"/>
          <w:u w:val="single"/>
          <w:lang w:eastAsia="zh-CN"/>
          <w14:textFill>
            <w14:solidFill>
              <w14:schemeClr w14:val="tx1"/>
            </w14:solidFill>
          </w14:textFill>
        </w:rPr>
        <w:t>路桥区档案馆数字档案馆项目（二次）</w:t>
      </w:r>
      <w:r>
        <w:rPr>
          <w:rFonts w:hint="eastAsia" w:ascii="宋体" w:hAnsi="宋体" w:eastAsia="宋体" w:cs="宋体"/>
          <w:color w:val="000000" w:themeColor="text1"/>
          <w:sz w:val="24"/>
          <w:szCs w:val="32"/>
          <w:highlight w:val="none"/>
          <w14:textFill>
            <w14:solidFill>
              <w14:schemeClr w14:val="tx1"/>
            </w14:solidFill>
          </w14:textFill>
        </w:rPr>
        <w:t>公开招标的结果，签署本合同。</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一、合同文件</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1.合同条款。</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2.中标通知书。</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3.更正补充文件。</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4.招标文件。</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5.中标供应商投标文件。</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6.其他。</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上述所指合同文件应认为是互相补充和解释的，但是有模棱两可或互相矛盾之处，以其所列内容顺序为准。</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二、</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合同</w:t>
      </w:r>
      <w:r>
        <w:rPr>
          <w:rFonts w:hint="eastAsia" w:ascii="宋体" w:hAnsi="宋体" w:eastAsia="宋体" w:cs="宋体"/>
          <w:b/>
          <w:bCs/>
          <w:color w:val="000000" w:themeColor="text1"/>
          <w:sz w:val="24"/>
          <w:szCs w:val="24"/>
          <w:highlight w:val="none"/>
          <w:lang w:val="zh-CN"/>
          <w14:textFill>
            <w14:solidFill>
              <w14:schemeClr w14:val="tx1"/>
            </w14:solidFill>
          </w14:textFill>
        </w:rPr>
        <w:t>内容</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1.货物名称：</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2.型号规格：</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3.技术参数：</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4.数量（单位）：</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三、合同金额</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xml:space="preserve"> 本合同金额为（大写）：_________________元（¥__________元）人民币。</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四、技术资料</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1.乙方应按招标文件规定的时间向甲方提供使用货物的有关技术资料。</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五、知识产权</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1.乙方应保证所提供的货物或其任何一部分均不会侵犯任何第三方的知识产权。</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2.若侵犯，由乙方赔偿甲方因此遭受的损失（包括但不限于应对及追偿过程中所支付的律师费、差旅费、诉讼费、保全费、鉴定费、评估费等）。</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六、产权担保</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乙方保证所交付的货物的所有权完全属于乙方且无任何抵押、查封等产权瑕疵。</w:t>
      </w:r>
    </w:p>
    <w:p>
      <w:pPr>
        <w:shd w:val="clear"/>
        <w:spacing w:line="360" w:lineRule="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七、履约保证金：</w:t>
      </w:r>
      <w:r>
        <w:rPr>
          <w:rFonts w:hint="eastAsia" w:ascii="宋体" w:hAnsi="宋体" w:eastAsia="宋体" w:cs="宋体"/>
          <w:color w:val="000000" w:themeColor="text1"/>
          <w:sz w:val="24"/>
          <w:highlight w:val="none"/>
          <w:lang w:val="en-US" w:eastAsia="zh-CN"/>
          <w14:textFill>
            <w14:solidFill>
              <w14:schemeClr w14:val="tx1"/>
            </w14:solidFill>
          </w14:textFill>
        </w:rPr>
        <w:t>合同金额的1%。</w:t>
      </w:r>
      <w:r>
        <w:rPr>
          <w:rFonts w:hint="eastAsia" w:ascii="宋体" w:hAnsi="宋体" w:eastAsia="宋体" w:cs="宋体"/>
          <w:bCs/>
          <w:color w:val="000000" w:themeColor="text1"/>
          <w:sz w:val="24"/>
          <w:highlight w:val="none"/>
          <w14:textFill>
            <w14:solidFill>
              <w14:schemeClr w14:val="tx1"/>
            </w14:solidFill>
          </w14:textFill>
        </w:rPr>
        <w:t>履约保证金可以采用【转账、现金、</w:t>
      </w:r>
      <w:r>
        <w:rPr>
          <w:rFonts w:hint="eastAsia" w:ascii="宋体" w:hAnsi="宋体" w:eastAsia="宋体" w:cs="宋体"/>
          <w:bCs/>
          <w:color w:val="000000" w:themeColor="text1"/>
          <w:sz w:val="24"/>
          <w:highlight w:val="none"/>
          <w:lang w:val="en-US" w:eastAsia="zh-CN"/>
          <w14:textFill>
            <w14:solidFill>
              <w14:schemeClr w14:val="tx1"/>
            </w14:solidFill>
          </w14:textFill>
        </w:rPr>
        <w:t>保险及</w:t>
      </w:r>
      <w:r>
        <w:rPr>
          <w:rFonts w:hint="eastAsia" w:ascii="宋体" w:hAnsi="宋体" w:eastAsia="宋体" w:cs="宋体"/>
          <w:bCs/>
          <w:color w:val="000000" w:themeColor="text1"/>
          <w:sz w:val="24"/>
          <w:highlight w:val="none"/>
          <w14:textFill>
            <w14:solidFill>
              <w14:schemeClr w14:val="tx1"/>
            </w14:solidFill>
          </w14:textFill>
        </w:rPr>
        <w:t>金融机构独立保函】等有效形式，在合同签订前汇至招标人指定的账户。服务期结束后【5】个工作日内，经验收且扣除违约产生的金额（如有）后，无息退还履约保证金剩余部分，履约保函的有效期应保持至验收合格后【30】日。</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八、转包或分包</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1.本合同范围的货物，应由乙方直接供应，不得转让他人供应；</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2.除非得到甲方的书面同意，乙方不得将本合同范围的货物全部或部分分包给他人供应；</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3.如有转让和未经甲方同意的分包行为，甲方有权解除合同，并追究乙方的违约责任。</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九、质保期</w:t>
      </w:r>
    </w:p>
    <w:p>
      <w:pPr>
        <w:shd w:val="clear"/>
        <w:spacing w:line="360" w:lineRule="auto"/>
        <w:ind w:firstLine="470" w:firstLineChars="196"/>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1.质保期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年。（自交货验收合格之日起计）</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十、交货期、交货方式及交货地点</w:t>
      </w:r>
    </w:p>
    <w:p>
      <w:pPr>
        <w:shd w:val="clear"/>
        <w:spacing w:line="360" w:lineRule="auto"/>
        <w:ind w:firstLine="480" w:firstLineChars="200"/>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1.交货期</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2.交货方式：</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3.交货地点：甲方指定地点。</w:t>
      </w:r>
    </w:p>
    <w:p>
      <w:pPr>
        <w:shd w:val="clear"/>
        <w:spacing w:line="360" w:lineRule="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十一、付款方式</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（1）在合同生效以及具备实施条件后7个工作日内，支付合同金额的40%作为预付款。</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（2）设备到货验收后支付至合同金额70%，项目终验后支付至合同金额的95%。</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（3）项目免费维保期结束后支付至合同价的100%。</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（4）合同款凭合同、中标通知书、增值税专用发票和政府采购资金结算单由路桥区财政局支付。</w:t>
      </w:r>
    </w:p>
    <w:p>
      <w:pPr>
        <w:shd w:val="clear"/>
        <w:spacing w:line="360" w:lineRule="auto"/>
        <w:ind w:firstLine="480"/>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（5）附：数字档案馆测评服务费用：测评服务费用以省市相关考核为基准，以达到国家级数字档案馆（以省新的命名方式为准）验收水平为付款依据。</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十二、税费</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本合同执行中相关的一切税费均由乙方负担。</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十三、质量保证及售后服务</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1.乙方应按招标文件规定的货物性能、技术要求、质量标准向甲方提供未经使用的全新产品。</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2.乙方提供的货物在质保期内因货物本身的质量问题发生故障，乙方应负责免费更换。对达不到技术要求者，根据实际情况，经双方协商，可按以下办法处理：</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⑴更换：由乙方承担所发生的全部费用。</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⑵贬值处理：由甲乙双方合议定价。</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⑶退货处理：乙方应退还甲方支付的合同款，同时应承担该货物的直接费用（运输、保险、检验、货款利息及银行手续费等）。</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3.如在使用过程中发生质量问题，乙方在接到甲方通知后在</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小时内到达甲方现场。</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4.在质保期内，乙方应对货物出现的质量及安全问题负责处理解决并承担一切费用。</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5.上述的货物免费保修期为</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年，因人为因素出现的故障不在免费保修范围内。</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十四、调试和验收</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2.乙方交货前应对产品作出全面检查和对验收文件进行整理，并列出清单，作为甲方收货验收和使用的技术条件依据，检验的结果应随货物交甲方。</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3.甲方对乙方提供的货物在使用前进行调试时，乙方需负责安装并培训甲方的使用操作人员，并协助甲方一起调试，直到符合技术要求，甲方才做最终验收。</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4.对技术复杂的货物，甲方应请国家认可的专业检测机构参与初步验收及最终验收，并由其出具质量检测报告。</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5.验收时乙方必须在现场，验收完毕后作出验收结果报告；验收费用由甲方负责。</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十五、货物包装、发运及运输</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1.乙方应在货物发运前对其进行满足运输距离、防潮、防震、防锈和防破损装卸等要求包装，以保证货物安全运达甲方指定地点。</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2.使用说明书、质量检验证明书、随配附件和工具以及清单一并附于货物内。</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3.乙方在货物发运手续办理完毕后24小时内或货到甲方48小时前通知甲方，以准备接货。</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4.货物在交付甲方前发生的风险均由乙方负责。</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5.货物在规定的交付期限内由乙方送达甲方指定的地点，乙方同时需通知甲方接收货物。办理交接手续后视为货物已送达。</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十六、违约责任</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1.甲方无正当理由拒收货物的，甲方向乙方偿付拒收货款总值的</w:t>
      </w:r>
      <w:r>
        <w:rPr>
          <w:rFonts w:hint="eastAsia" w:ascii="宋体" w:hAnsi="宋体" w:eastAsia="宋体" w:cs="宋体"/>
          <w:color w:val="000000" w:themeColor="text1"/>
          <w:sz w:val="24"/>
          <w:szCs w:val="24"/>
          <w:highlight w:val="none"/>
          <w:u w:val="single"/>
          <w:lang w:val="zh-CN"/>
          <w14:textFill>
            <w14:solidFill>
              <w14:schemeClr w14:val="tx1"/>
            </w14:solidFill>
          </w14:textFill>
        </w:rPr>
        <w:t>百分之五</w:t>
      </w:r>
      <w:r>
        <w:rPr>
          <w:rFonts w:hint="eastAsia" w:ascii="宋体" w:hAnsi="宋体" w:eastAsia="宋体" w:cs="宋体"/>
          <w:color w:val="000000" w:themeColor="text1"/>
          <w:sz w:val="24"/>
          <w:szCs w:val="24"/>
          <w:highlight w:val="none"/>
          <w:lang w:val="zh-CN"/>
          <w14:textFill>
            <w14:solidFill>
              <w14:schemeClr w14:val="tx1"/>
            </w14:solidFill>
          </w14:textFill>
        </w:rPr>
        <w:t>违约金。</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2.甲方无故逾期验收和办理货款支付手续的，甲方应按逾期付款总额每日</w:t>
      </w:r>
      <w:r>
        <w:rPr>
          <w:rFonts w:hint="eastAsia" w:ascii="宋体" w:hAnsi="宋体" w:eastAsia="宋体" w:cs="宋体"/>
          <w:color w:val="000000" w:themeColor="text1"/>
          <w:sz w:val="24"/>
          <w:szCs w:val="24"/>
          <w:highlight w:val="none"/>
          <w:u w:val="single"/>
          <w:lang w:val="zh-CN"/>
          <w14:textFill>
            <w14:solidFill>
              <w14:schemeClr w14:val="tx1"/>
            </w14:solidFill>
          </w14:textFill>
        </w:rPr>
        <w:t>万分之五</w:t>
      </w:r>
      <w:r>
        <w:rPr>
          <w:rFonts w:hint="eastAsia" w:ascii="宋体" w:hAnsi="宋体" w:eastAsia="宋体" w:cs="宋体"/>
          <w:color w:val="000000" w:themeColor="text1"/>
          <w:sz w:val="24"/>
          <w:szCs w:val="24"/>
          <w:highlight w:val="none"/>
          <w:lang w:val="zh-CN"/>
          <w14:textFill>
            <w14:solidFill>
              <w14:schemeClr w14:val="tx1"/>
            </w14:solidFill>
          </w14:textFill>
        </w:rPr>
        <w:t>向乙方支付违约金。</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3.乙方逾期交付货物的，乙方应按逾期交货总额每日</w:t>
      </w:r>
      <w:r>
        <w:rPr>
          <w:rFonts w:hint="eastAsia" w:ascii="宋体" w:hAnsi="宋体" w:eastAsia="宋体" w:cs="宋体"/>
          <w:color w:val="000000" w:themeColor="text1"/>
          <w:sz w:val="24"/>
          <w:szCs w:val="24"/>
          <w:highlight w:val="none"/>
          <w:u w:val="single"/>
          <w:lang w:val="zh-CN"/>
          <w14:textFill>
            <w14:solidFill>
              <w14:schemeClr w14:val="tx1"/>
            </w14:solidFill>
          </w14:textFill>
        </w:rPr>
        <w:t>千分之六</w:t>
      </w:r>
      <w:r>
        <w:rPr>
          <w:rFonts w:hint="eastAsia" w:ascii="宋体" w:hAnsi="宋体" w:eastAsia="宋体" w:cs="宋体"/>
          <w:color w:val="000000" w:themeColor="text1"/>
          <w:sz w:val="24"/>
          <w:szCs w:val="24"/>
          <w:highlight w:val="none"/>
          <w:lang w:val="zh-CN"/>
          <w14:textFill>
            <w14:solidFill>
              <w14:schemeClr w14:val="tx1"/>
            </w14:solidFill>
          </w14:textFill>
        </w:rPr>
        <w:t>向甲方支付违约金，由甲方从待付货款中扣除。逾期超过约定日期</w:t>
      </w:r>
      <w:r>
        <w:rPr>
          <w:rFonts w:hint="eastAsia" w:ascii="宋体" w:hAnsi="宋体" w:eastAsia="宋体" w:cs="宋体"/>
          <w:color w:val="000000" w:themeColor="text1"/>
          <w:sz w:val="24"/>
          <w:szCs w:val="24"/>
          <w:highlight w:val="none"/>
          <w:u w:val="single"/>
          <w:lang w:val="zh-CN"/>
          <w14:textFill>
            <w14:solidFill>
              <w14:schemeClr w14:val="tx1"/>
            </w14:solidFill>
          </w14:textFill>
        </w:rPr>
        <w:t>10个工作日</w:t>
      </w:r>
      <w:r>
        <w:rPr>
          <w:rFonts w:hint="eastAsia" w:ascii="宋体" w:hAnsi="宋体" w:eastAsia="宋体" w:cs="宋体"/>
          <w:color w:val="000000" w:themeColor="text1"/>
          <w:sz w:val="24"/>
          <w:szCs w:val="24"/>
          <w:highlight w:val="none"/>
          <w:lang w:val="zh-CN"/>
          <w14:textFill>
            <w14:solidFill>
              <w14:schemeClr w14:val="tx1"/>
            </w14:solidFill>
          </w14:textFill>
        </w:rPr>
        <w:t>不能交货的，甲方可解除本合同。乙方因逾期交货或因其他违约行为导致甲方解除合同的，乙方应向甲方支付合同总值</w:t>
      </w:r>
      <w:r>
        <w:rPr>
          <w:rFonts w:hint="eastAsia" w:ascii="宋体" w:hAnsi="宋体" w:eastAsia="宋体" w:cs="宋体"/>
          <w:color w:val="000000" w:themeColor="text1"/>
          <w:sz w:val="24"/>
          <w:szCs w:val="24"/>
          <w:highlight w:val="none"/>
          <w:u w:val="single"/>
          <w:lang w:val="zh-CN"/>
          <w14:textFill>
            <w14:solidFill>
              <w14:schemeClr w14:val="tx1"/>
            </w14:solidFill>
          </w14:textFill>
        </w:rPr>
        <w:t>5%</w:t>
      </w:r>
      <w:r>
        <w:rPr>
          <w:rFonts w:hint="eastAsia" w:ascii="宋体" w:hAnsi="宋体" w:eastAsia="宋体" w:cs="宋体"/>
          <w:color w:val="000000" w:themeColor="text1"/>
          <w:sz w:val="24"/>
          <w:szCs w:val="24"/>
          <w:highlight w:val="none"/>
          <w:lang w:val="zh-CN"/>
          <w14:textFill>
            <w14:solidFill>
              <w14:schemeClr w14:val="tx1"/>
            </w14:solidFill>
          </w14:textFill>
        </w:rPr>
        <w:t xml:space="preserve">的违约金，如造成甲方损失超过违约金的，超出部分由乙方继续承担赔偿责任。 </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5.若发生纠纷，由违约方赔偿守约方因纠纷所支付的费用（包括但不限于律师费、差旅费、诉讼费、保全费、鉴定费、评估费等）</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十七、不可抗力事件处理</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1.在合同有效期内，任何一方因不可抗力事件导致不能履行合同，则合同履行期可延长，其延长期与不可抗力影响期相同。</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2.不可抗力事件发生后，应立即通知对方，并寄送有关权威机构出具的证明。</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3.不可抗力事件延续120天以上，双方应通过友好协商，确定是否继续履行合同。</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十八、解决争议的方法</w:t>
      </w:r>
    </w:p>
    <w:p>
      <w:pPr>
        <w:widowControl/>
        <w:shd w:val="clear"/>
        <w:spacing w:line="360" w:lineRule="auto"/>
        <w:ind w:firstLine="480" w:firstLineChars="200"/>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1.如双方在履行合同时发生纠纷，应协商解决；协商不成时，可提请政府采购管理部门调解；调解不成的通过以下方式解决（两种解决方式只能择其一）：</w:t>
      </w:r>
    </w:p>
    <w:p>
      <w:pPr>
        <w:widowControl/>
        <w:shd w:val="clear"/>
        <w:spacing w:line="360" w:lineRule="auto"/>
        <w:ind w:firstLine="480" w:firstLineChars="200"/>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（1）提交</w:t>
      </w:r>
      <w:r>
        <w:rPr>
          <w:rFonts w:hint="eastAsia" w:ascii="宋体" w:hAnsi="宋体" w:eastAsia="宋体" w:cs="宋体"/>
          <w:color w:val="000000" w:themeColor="text1"/>
          <w:sz w:val="24"/>
          <w:szCs w:val="24"/>
          <w:highlight w:val="none"/>
          <w:u w:val="single"/>
          <w:lang w:val="zh-CN"/>
          <w14:textFill>
            <w14:solidFill>
              <w14:schemeClr w14:val="tx1"/>
            </w14:solidFill>
          </w14:textFill>
        </w:rPr>
        <w:t>台州</w:t>
      </w:r>
      <w:r>
        <w:rPr>
          <w:rFonts w:hint="eastAsia" w:ascii="宋体" w:hAnsi="宋体" w:eastAsia="宋体" w:cs="宋体"/>
          <w:color w:val="000000" w:themeColor="text1"/>
          <w:sz w:val="24"/>
          <w:szCs w:val="24"/>
          <w:highlight w:val="none"/>
          <w:lang w:val="zh-CN"/>
          <w14:textFill>
            <w14:solidFill>
              <w14:schemeClr w14:val="tx1"/>
            </w14:solidFill>
          </w14:textFill>
        </w:rPr>
        <w:t>仲裁委员会仲裁。</w:t>
      </w:r>
    </w:p>
    <w:p>
      <w:pPr>
        <w:widowControl/>
        <w:shd w:val="clear"/>
        <w:spacing w:line="360" w:lineRule="auto"/>
        <w:ind w:firstLine="480" w:firstLineChars="200"/>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（2）依法向</w:t>
      </w:r>
      <w:r>
        <w:rPr>
          <w:rFonts w:hint="eastAsia" w:ascii="宋体" w:hAnsi="宋体" w:eastAsia="宋体" w:cs="宋体"/>
          <w:color w:val="000000" w:themeColor="text1"/>
          <w:sz w:val="24"/>
          <w:szCs w:val="24"/>
          <w:highlight w:val="none"/>
          <w:u w:val="single"/>
          <w:lang w:val="zh-CN"/>
          <w14:textFill>
            <w14:solidFill>
              <w14:schemeClr w14:val="tx1"/>
            </w14:solidFill>
          </w14:textFill>
        </w:rPr>
        <w:t>甲方所在地</w:t>
      </w:r>
      <w:r>
        <w:rPr>
          <w:rFonts w:hint="eastAsia" w:ascii="宋体" w:hAnsi="宋体" w:eastAsia="宋体" w:cs="宋体"/>
          <w:color w:val="000000" w:themeColor="text1"/>
          <w:sz w:val="24"/>
          <w:szCs w:val="24"/>
          <w:highlight w:val="none"/>
          <w:lang w:val="zh-CN"/>
          <w14:textFill>
            <w14:solidFill>
              <w14:schemeClr w14:val="tx1"/>
            </w14:solidFill>
          </w14:textFill>
        </w:rPr>
        <w:t>人民法院提起诉讼。</w:t>
      </w:r>
    </w:p>
    <w:p>
      <w:pPr>
        <w:shd w:val="clear"/>
        <w:spacing w:line="360" w:lineRule="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十九、合同生效及其它</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1.合同经双方法定代表人或授权委托代理人签字并加盖单位公章后生效。</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2.本合同未尽事宜双方可签订补充协议。本合同的附件及补充协议是本合同的组成部分与本合同具有同等法律效力。附件与本合同内容不一致以本合同为准，补充协议与本合同内容不一致以补充协议为准。</w:t>
      </w:r>
    </w:p>
    <w:p>
      <w:pPr>
        <w:shd w:val="clear"/>
        <w:spacing w:line="360" w:lineRule="auto"/>
        <w:ind w:firstLine="470" w:firstLineChars="196"/>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3.本合同一式陆份。甲、乙双方各执贰份，采购组织机构及同级人民政府财政采购监管部门各执壹份，具有同等法律效力。本项目未尽事宜以招标文件、投标文件及澄清文件等为准。</w:t>
      </w: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甲方（公章）：                          乙方（公章）：</w:t>
      </w: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法定代表人或委托代理人（签字）：         法定代表人或委托代理人（签字）：</w:t>
      </w: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                              联系电话：</w:t>
      </w: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                              开户银行（必填）：</w:t>
      </w: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账    号：                              账    号（必填）：</w:t>
      </w:r>
    </w:p>
    <w:p>
      <w:pPr>
        <w:shd w:val="clea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签订时间：    年   月    日             签订时间：    年   月    日</w:t>
      </w:r>
    </w:p>
    <w:p>
      <w:pPr>
        <w:shd w:val="clear"/>
        <w:spacing w:line="360" w:lineRule="auto"/>
        <w:jc w:val="center"/>
        <w:rPr>
          <w:rFonts w:hint="eastAsia" w:ascii="宋体" w:hAnsi="宋体" w:eastAsia="宋体" w:cs="宋体"/>
          <w:b/>
          <w:bCs/>
          <w:color w:val="000000" w:themeColor="text1"/>
          <w:sz w:val="36"/>
          <w:szCs w:val="44"/>
          <w:highlight w:val="none"/>
          <w14:textFill>
            <w14:solidFill>
              <w14:schemeClr w14:val="tx1"/>
            </w14:solidFill>
          </w14:textFill>
        </w:rPr>
      </w:pPr>
      <w:r>
        <w:rPr>
          <w:rFonts w:hint="eastAsia" w:ascii="宋体" w:hAnsi="宋体" w:eastAsia="宋体" w:cs="宋体"/>
          <w:b/>
          <w:bCs/>
          <w:color w:val="000000" w:themeColor="text1"/>
          <w:sz w:val="36"/>
          <w:szCs w:val="44"/>
          <w:highlight w:val="none"/>
          <w14:textFill>
            <w14:solidFill>
              <w14:schemeClr w14:val="tx1"/>
            </w14:solidFill>
          </w14:textFill>
        </w:rPr>
        <w:t>第六章 投标文件格式附件</w:t>
      </w:r>
    </w:p>
    <w:p>
      <w:pPr>
        <w:shd w:val="clear"/>
        <w:rPr>
          <w:rFonts w:hint="eastAsia"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bCs/>
          <w:color w:val="000000" w:themeColor="text1"/>
          <w:sz w:val="28"/>
          <w:szCs w:val="36"/>
          <w:highlight w:val="none"/>
          <w14:textFill>
            <w14:solidFill>
              <w14:schemeClr w14:val="tx1"/>
            </w14:solidFill>
          </w14:textFill>
        </w:rPr>
        <w:t>附件1　</w:t>
      </w:r>
      <w:r>
        <w:rPr>
          <w:rFonts w:hint="eastAsia" w:ascii="宋体" w:hAnsi="宋体" w:eastAsia="宋体" w:cs="宋体"/>
          <w:color w:val="000000" w:themeColor="text1"/>
          <w:sz w:val="30"/>
          <w:szCs w:val="30"/>
          <w:highlight w:val="none"/>
          <w14:textFill>
            <w14:solidFill>
              <w14:schemeClr w14:val="tx1"/>
            </w14:solidFill>
          </w14:textFill>
        </w:rPr>
        <w:t xml:space="preserve">　　                                       </w:t>
      </w:r>
      <w:r>
        <w:rPr>
          <w:rFonts w:hint="eastAsia" w:ascii="宋体" w:hAnsi="宋体" w:eastAsia="宋体" w:cs="宋体"/>
          <w:color w:val="000000" w:themeColor="text1"/>
          <w:sz w:val="30"/>
          <w:szCs w:val="30"/>
          <w:highlight w:val="none"/>
          <w:u w:val="single"/>
          <w14:textFill>
            <w14:solidFill>
              <w14:schemeClr w14:val="tx1"/>
            </w14:solidFill>
          </w14:textFill>
        </w:rPr>
        <w:t xml:space="preserve">   </w:t>
      </w:r>
      <w:r>
        <w:rPr>
          <w:rFonts w:hint="eastAsia" w:ascii="宋体" w:hAnsi="宋体" w:eastAsia="宋体" w:cs="宋体"/>
          <w:bCs/>
          <w:color w:val="000000" w:themeColor="text1"/>
          <w:sz w:val="24"/>
          <w:highlight w:val="none"/>
          <w14:textFill>
            <w14:solidFill>
              <w14:schemeClr w14:val="tx1"/>
            </w14:solidFill>
          </w14:textFill>
        </w:rPr>
        <w:t>本</w:t>
      </w:r>
    </w:p>
    <w:p>
      <w:pPr>
        <w:shd w:val="clear"/>
        <w:spacing w:line="360" w:lineRule="auto"/>
        <w:rPr>
          <w:rFonts w:hint="eastAsia" w:ascii="宋体" w:hAnsi="宋体" w:eastAsia="宋体" w:cs="宋体"/>
          <w:b/>
          <w:color w:val="000000" w:themeColor="text1"/>
          <w:sz w:val="30"/>
          <w:szCs w:val="30"/>
          <w:highlight w:val="none"/>
          <w14:textFill>
            <w14:solidFill>
              <w14:schemeClr w14:val="tx1"/>
            </w14:solidFill>
          </w14:textFill>
        </w:rPr>
      </w:pPr>
    </w:p>
    <w:p>
      <w:pPr>
        <w:shd w:val="clear"/>
        <w:spacing w:line="360" w:lineRule="auto"/>
        <w:jc w:val="center"/>
        <w:rPr>
          <w:rFonts w:hint="eastAsia" w:ascii="宋体" w:hAnsi="宋体" w:eastAsia="宋体" w:cs="宋体"/>
          <w:color w:val="000000" w:themeColor="text1"/>
          <w:spacing w:val="40"/>
          <w:sz w:val="52"/>
          <w:szCs w:val="52"/>
          <w:highlight w:val="none"/>
          <w14:textFill>
            <w14:solidFill>
              <w14:schemeClr w14:val="tx1"/>
            </w14:solidFill>
          </w14:textFill>
        </w:rPr>
      </w:pPr>
      <w:r>
        <w:rPr>
          <w:rFonts w:hint="eastAsia" w:ascii="宋体" w:hAnsi="宋体" w:eastAsia="宋体" w:cs="宋体"/>
          <w:color w:val="000000" w:themeColor="text1"/>
          <w:spacing w:val="40"/>
          <w:sz w:val="52"/>
          <w:szCs w:val="52"/>
          <w:highlight w:val="none"/>
          <w14:textFill>
            <w14:solidFill>
              <w14:schemeClr w14:val="tx1"/>
            </w14:solidFill>
          </w14:textFill>
        </w:rPr>
        <w:t>项目名称</w:t>
      </w: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lang w:val="zh-CN"/>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项目编号：</w:t>
      </w: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lang w:val="zh-CN"/>
          <w14:textFill>
            <w14:solidFill>
              <w14:schemeClr w14:val="tx1"/>
            </w14:solidFill>
          </w14:textFill>
        </w:rPr>
      </w:pPr>
      <w:r>
        <w:rPr>
          <w:rFonts w:hint="eastAsia" w:ascii="宋体" w:hAnsi="宋体" w:eastAsia="宋体" w:cs="宋体"/>
          <w:color w:val="000000" w:themeColor="text1"/>
          <w:sz w:val="84"/>
          <w:szCs w:val="84"/>
          <w:highlight w:val="none"/>
          <w:lang w:val="zh-CN"/>
          <w14:textFill>
            <w14:solidFill>
              <w14:schemeClr w14:val="tx1"/>
            </w14:solidFill>
          </w14:textFill>
        </w:rPr>
        <w:t>投</w:t>
      </w: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lang w:val="zh-CN"/>
          <w14:textFill>
            <w14:solidFill>
              <w14:schemeClr w14:val="tx1"/>
            </w14:solidFill>
          </w14:textFill>
        </w:rPr>
      </w:pPr>
      <w:r>
        <w:rPr>
          <w:rFonts w:hint="eastAsia" w:ascii="宋体" w:hAnsi="宋体" w:eastAsia="宋体" w:cs="宋体"/>
          <w:color w:val="000000" w:themeColor="text1"/>
          <w:sz w:val="84"/>
          <w:szCs w:val="84"/>
          <w:highlight w:val="none"/>
          <w:lang w:val="zh-CN"/>
          <w14:textFill>
            <w14:solidFill>
              <w14:schemeClr w14:val="tx1"/>
            </w14:solidFill>
          </w14:textFill>
        </w:rPr>
        <w:t>标</w:t>
      </w: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14:textFill>
            <w14:solidFill>
              <w14:schemeClr w14:val="tx1"/>
            </w14:solidFill>
          </w14:textFill>
        </w:rPr>
      </w:pPr>
      <w:r>
        <w:rPr>
          <w:rFonts w:hint="eastAsia" w:ascii="宋体" w:hAnsi="宋体" w:eastAsia="宋体" w:cs="宋体"/>
          <w:color w:val="000000" w:themeColor="text1"/>
          <w:sz w:val="84"/>
          <w:szCs w:val="84"/>
          <w:highlight w:val="none"/>
          <w:lang w:val="zh-CN"/>
          <w14:textFill>
            <w14:solidFill>
              <w14:schemeClr w14:val="tx1"/>
            </w14:solidFill>
          </w14:textFill>
        </w:rPr>
        <w:t>文</w:t>
      </w: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lang w:val="zh-CN"/>
          <w14:textFill>
            <w14:solidFill>
              <w14:schemeClr w14:val="tx1"/>
            </w14:solidFill>
          </w14:textFill>
        </w:rPr>
      </w:pPr>
      <w:r>
        <w:rPr>
          <w:rFonts w:hint="eastAsia" w:ascii="宋体" w:hAnsi="宋体" w:eastAsia="宋体" w:cs="宋体"/>
          <w:color w:val="000000" w:themeColor="text1"/>
          <w:sz w:val="84"/>
          <w:szCs w:val="84"/>
          <w:highlight w:val="none"/>
          <w:lang w:val="zh-CN"/>
          <w14:textFill>
            <w14:solidFill>
              <w14:schemeClr w14:val="tx1"/>
            </w14:solidFill>
          </w14:textFill>
        </w:rPr>
        <w:t>件</w:t>
      </w:r>
    </w:p>
    <w:p>
      <w:pPr>
        <w:shd w:val="clear"/>
        <w:autoSpaceDE w:val="0"/>
        <w:autoSpaceDN w:val="0"/>
        <w:adjustRightInd w:val="0"/>
        <w:spacing w:line="360" w:lineRule="auto"/>
        <w:jc w:val="center"/>
        <w:rPr>
          <w:rFonts w:hint="eastAsia" w:ascii="宋体" w:hAnsi="宋体" w:eastAsia="宋体" w:cs="宋体"/>
          <w:b/>
          <w:color w:val="000000" w:themeColor="text1"/>
          <w:spacing w:val="40"/>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w:t>
      </w:r>
      <w:r>
        <w:rPr>
          <w:rFonts w:hint="eastAsia" w:ascii="宋体" w:hAnsi="宋体" w:eastAsia="宋体" w:cs="宋体"/>
          <w:b/>
          <w:color w:val="000000" w:themeColor="text1"/>
          <w:spacing w:val="40"/>
          <w:sz w:val="28"/>
          <w:szCs w:val="28"/>
          <w:highlight w:val="none"/>
          <w14:textFill>
            <w14:solidFill>
              <w14:schemeClr w14:val="tx1"/>
            </w14:solidFill>
          </w14:textFill>
        </w:rPr>
        <w:t>资格证明文件）</w:t>
      </w:r>
    </w:p>
    <w:p>
      <w:pPr>
        <w:shd w:val="clear"/>
        <w:autoSpaceDE w:val="0"/>
        <w:autoSpaceDN w:val="0"/>
        <w:adjustRightInd w:val="0"/>
        <w:spacing w:line="360" w:lineRule="auto"/>
        <w:rPr>
          <w:rFonts w:hint="eastAsia" w:ascii="宋体" w:hAnsi="宋体" w:eastAsia="宋体" w:cs="宋体"/>
          <w:color w:val="000000" w:themeColor="text1"/>
          <w:sz w:val="36"/>
          <w:szCs w:val="36"/>
          <w:highlight w:val="none"/>
          <w14:textFill>
            <w14:solidFill>
              <w14:schemeClr w14:val="tx1"/>
            </w14:solidFill>
          </w14:textFill>
        </w:rPr>
      </w:pPr>
    </w:p>
    <w:p>
      <w:pPr>
        <w:shd w:val="clear"/>
        <w:autoSpaceDE w:val="0"/>
        <w:autoSpaceDN w:val="0"/>
        <w:adjustRightInd w:val="0"/>
        <w:spacing w:line="360" w:lineRule="auto"/>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投标人全称（公章）：</w:t>
      </w:r>
    </w:p>
    <w:p>
      <w:pPr>
        <w:shd w:val="clear"/>
        <w:autoSpaceDE w:val="0"/>
        <w:autoSpaceDN w:val="0"/>
        <w:adjustRightInd w:val="0"/>
        <w:spacing w:line="360" w:lineRule="auto"/>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地址：</w:t>
      </w:r>
    </w:p>
    <w:p>
      <w:pPr>
        <w:shd w:val="clear"/>
        <w:autoSpaceDE w:val="0"/>
        <w:autoSpaceDN w:val="0"/>
        <w:adjustRightInd w:val="0"/>
        <w:spacing w:line="360" w:lineRule="auto"/>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时间：</w:t>
      </w:r>
    </w:p>
    <w:p>
      <w:pPr>
        <w:pStyle w:val="24"/>
        <w:shd w:val="clear"/>
        <w:rPr>
          <w:rFonts w:hint="eastAsia" w:ascii="宋体" w:hAnsi="宋体" w:eastAsia="宋体" w:cs="宋体"/>
          <w:color w:val="000000" w:themeColor="text1"/>
          <w:sz w:val="36"/>
          <w:szCs w:val="36"/>
          <w:highlight w:val="none"/>
          <w14:textFill>
            <w14:solidFill>
              <w14:schemeClr w14:val="tx1"/>
            </w14:solidFill>
          </w14:textFill>
        </w:rPr>
      </w:pPr>
    </w:p>
    <w:p>
      <w:pPr>
        <w:shd w:val="clear"/>
        <w:rPr>
          <w:rFonts w:hint="eastAsia" w:ascii="宋体" w:hAnsi="宋体" w:eastAsia="宋体" w:cs="宋体"/>
          <w:color w:val="000000" w:themeColor="text1"/>
          <w:sz w:val="36"/>
          <w:szCs w:val="36"/>
          <w:highlight w:val="none"/>
          <w14:textFill>
            <w14:solidFill>
              <w14:schemeClr w14:val="tx1"/>
            </w14:solidFill>
          </w14:textFill>
        </w:rPr>
      </w:pPr>
    </w:p>
    <w:p>
      <w:pPr>
        <w:pStyle w:val="24"/>
        <w:shd w:val="clear"/>
        <w:rPr>
          <w:rFonts w:hint="eastAsia"/>
          <w:color w:val="000000" w:themeColor="text1"/>
          <w:highlight w:val="none"/>
          <w14:textFill>
            <w14:solidFill>
              <w14:schemeClr w14:val="tx1"/>
            </w14:solidFill>
          </w14:textFill>
        </w:rPr>
      </w:pPr>
    </w:p>
    <w:p>
      <w:pPr>
        <w:shd w:val="clear"/>
        <w:spacing w:line="360" w:lineRule="auto"/>
        <w:jc w:val="both"/>
        <w:rPr>
          <w:rFonts w:hint="eastAsia" w:ascii="宋体" w:hAnsi="宋体" w:eastAsia="宋体" w:cs="宋体"/>
          <w:b/>
          <w:bCs/>
          <w:color w:val="000000" w:themeColor="text1"/>
          <w:sz w:val="36"/>
          <w:szCs w:val="44"/>
          <w:highlight w:val="none"/>
          <w14:textFill>
            <w14:solidFill>
              <w14:schemeClr w14:val="tx1"/>
            </w14:solidFill>
          </w14:textFill>
        </w:rPr>
      </w:pPr>
    </w:p>
    <w:p>
      <w:pPr>
        <w:shd w:val="clear"/>
        <w:spacing w:line="360" w:lineRule="auto"/>
        <w:jc w:val="center"/>
        <w:rPr>
          <w:rFonts w:hint="eastAsia" w:ascii="宋体" w:hAnsi="宋体" w:eastAsia="宋体" w:cs="宋体"/>
          <w:b/>
          <w:bCs/>
          <w:color w:val="000000" w:themeColor="text1"/>
          <w:sz w:val="36"/>
          <w:szCs w:val="44"/>
          <w:highlight w:val="none"/>
          <w14:textFill>
            <w14:solidFill>
              <w14:schemeClr w14:val="tx1"/>
            </w14:solidFill>
          </w14:textFill>
        </w:rPr>
      </w:pPr>
      <w:r>
        <w:rPr>
          <w:rFonts w:hint="eastAsia" w:ascii="宋体" w:hAnsi="宋体" w:eastAsia="宋体" w:cs="宋体"/>
          <w:b/>
          <w:bCs/>
          <w:color w:val="000000" w:themeColor="text1"/>
          <w:sz w:val="36"/>
          <w:szCs w:val="44"/>
          <w:highlight w:val="none"/>
          <w14:textFill>
            <w14:solidFill>
              <w14:schemeClr w14:val="tx1"/>
            </w14:solidFill>
          </w14:textFill>
        </w:rPr>
        <w:t>资格证明文件目录</w:t>
      </w: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（1）投标声明书（附件2）；</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（2）授权委托书；（法定代表人亲自办理投标事宜的，则</w:t>
      </w:r>
      <w:r>
        <w:rPr>
          <w:rFonts w:hint="eastAsia" w:ascii="宋体" w:hAnsi="宋体" w:eastAsia="宋体" w:cs="宋体"/>
          <w:b w:val="0"/>
          <w:i w:val="0"/>
          <w:color w:val="000000" w:themeColor="text1"/>
          <w:spacing w:val="0"/>
          <w:w w:val="100"/>
          <w:sz w:val="24"/>
          <w:highlight w:val="none"/>
          <w:lang w:val="en-US" w:eastAsia="zh-CN"/>
          <w14:textFill>
            <w14:solidFill>
              <w14:schemeClr w14:val="tx1"/>
            </w14:solidFill>
          </w14:textFill>
        </w:rPr>
        <w:t>提供法定代表人身份证明</w:t>
      </w:r>
      <w:r>
        <w:rPr>
          <w:rFonts w:hint="eastAsia" w:ascii="宋体" w:hAnsi="宋体" w:cs="宋体"/>
          <w:b w:val="0"/>
          <w:i w:val="0"/>
          <w:color w:val="000000" w:themeColor="text1"/>
          <w:spacing w:val="0"/>
          <w:w w:val="100"/>
          <w:sz w:val="24"/>
          <w:highlight w:val="none"/>
          <w:lang w:val="en-US" w:eastAsia="zh-CN"/>
          <w14:textFill>
            <w14:solidFill>
              <w14:schemeClr w14:val="tx1"/>
            </w14:solidFill>
          </w14:textFill>
        </w:rPr>
        <w:t>，格式自拟</w:t>
      </w:r>
      <w:r>
        <w:rPr>
          <w:rFonts w:hint="eastAsia" w:ascii="宋体" w:hAnsi="宋体" w:eastAsia="宋体" w:cs="宋体"/>
          <w:b w:val="0"/>
          <w:i w:val="0"/>
          <w:color w:val="000000" w:themeColor="text1"/>
          <w:spacing w:val="0"/>
          <w:w w:val="100"/>
          <w:sz w:val="24"/>
          <w:highlight w:val="none"/>
          <w14:textFill>
            <w14:solidFill>
              <w14:schemeClr w14:val="tx1"/>
            </w14:solidFill>
          </w14:textFill>
        </w:rPr>
        <w:t>）（附件3）</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（3）法人或者其他组织的营业执照等证明文件，自然人的身份证明；</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（4）具有良好的商业信誉和健全的财务会计制度的承诺（附件5）；</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（5）依法缴纳税收和社会保障资金的承诺（附件6）；</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（6）参加政府采购活动前三年内，在经营活动中没有重大违法记录（附件7）；</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lang w:val="en-US" w:eastAsia="zh-CN"/>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w:t>
      </w:r>
      <w:r>
        <w:rPr>
          <w:rFonts w:hint="eastAsia" w:ascii="宋体" w:hAnsi="宋体" w:eastAsia="宋体" w:cs="宋体"/>
          <w:b w:val="0"/>
          <w:i w:val="0"/>
          <w:color w:val="000000" w:themeColor="text1"/>
          <w:spacing w:val="0"/>
          <w:w w:val="100"/>
          <w:sz w:val="24"/>
          <w:highlight w:val="none"/>
          <w:lang w:val="en-US" w:eastAsia="zh-CN"/>
          <w14:textFill>
            <w14:solidFill>
              <w14:schemeClr w14:val="tx1"/>
            </w14:solidFill>
          </w14:textFill>
        </w:rPr>
        <w:t>7</w:t>
      </w:r>
      <w:r>
        <w:rPr>
          <w:rFonts w:hint="eastAsia" w:ascii="宋体" w:hAnsi="宋体" w:eastAsia="宋体" w:cs="宋体"/>
          <w:b w:val="0"/>
          <w:i w:val="0"/>
          <w:color w:val="000000" w:themeColor="text1"/>
          <w:spacing w:val="0"/>
          <w:w w:val="100"/>
          <w:sz w:val="24"/>
          <w:highlight w:val="none"/>
          <w14:textFill>
            <w14:solidFill>
              <w14:schemeClr w14:val="tx1"/>
            </w14:solidFill>
          </w14:textFill>
        </w:rPr>
        <w:t>）</w:t>
      </w:r>
      <w:r>
        <w:rPr>
          <w:rFonts w:hint="eastAsia" w:ascii="宋体" w:hAnsi="宋体" w:eastAsia="宋体" w:cs="宋体"/>
          <w:b w:val="0"/>
          <w:i w:val="0"/>
          <w:color w:val="000000" w:themeColor="text1"/>
          <w:spacing w:val="0"/>
          <w:w w:val="100"/>
          <w:sz w:val="24"/>
          <w:highlight w:val="none"/>
          <w:lang w:val="zh-CN"/>
          <w14:textFill>
            <w14:solidFill>
              <w14:schemeClr w14:val="tx1"/>
            </w14:solidFill>
          </w14:textFill>
        </w:rPr>
        <w:t>落实政府采购政策需满足的资格要求所对应的证明材料：</w:t>
      </w:r>
      <w:r>
        <w:rPr>
          <w:rFonts w:hint="eastAsia" w:ascii="宋体" w:hAnsi="宋体" w:eastAsia="宋体" w:cs="宋体"/>
          <w:b w:val="0"/>
          <w:i w:val="0"/>
          <w:color w:val="000000" w:themeColor="text1"/>
          <w:spacing w:val="0"/>
          <w:w w:val="100"/>
          <w:sz w:val="24"/>
          <w:highlight w:val="none"/>
          <w:lang w:val="en-US" w:eastAsia="zh-CN"/>
          <w14:textFill>
            <w14:solidFill>
              <w14:schemeClr w14:val="tx1"/>
            </w14:solidFill>
          </w14:textFill>
        </w:rPr>
        <w:t>中小企业等声明函（附件8）；</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lang w:val="en-US" w:eastAsia="zh-CN"/>
          <w14:textFill>
            <w14:solidFill>
              <w14:schemeClr w14:val="tx1"/>
            </w14:solidFill>
          </w14:textFill>
        </w:rPr>
      </w:pPr>
      <w:r>
        <w:rPr>
          <w:rFonts w:hint="eastAsia" w:ascii="宋体" w:hAnsi="宋体" w:eastAsia="宋体" w:cs="宋体"/>
          <w:b w:val="0"/>
          <w:i w:val="0"/>
          <w:color w:val="000000" w:themeColor="text1"/>
          <w:spacing w:val="0"/>
          <w:w w:val="100"/>
          <w:sz w:val="24"/>
          <w:highlight w:val="none"/>
          <w:lang w:eastAsia="zh-CN"/>
          <w14:textFill>
            <w14:solidFill>
              <w14:schemeClr w14:val="tx1"/>
            </w14:solidFill>
          </w14:textFill>
        </w:rPr>
        <w:t>（</w:t>
      </w:r>
      <w:r>
        <w:rPr>
          <w:rFonts w:hint="eastAsia" w:ascii="宋体" w:hAnsi="宋体" w:eastAsia="宋体" w:cs="宋体"/>
          <w:b w:val="0"/>
          <w:i w:val="0"/>
          <w:color w:val="000000" w:themeColor="text1"/>
          <w:spacing w:val="0"/>
          <w:w w:val="100"/>
          <w:sz w:val="24"/>
          <w:highlight w:val="none"/>
          <w:lang w:val="en-US" w:eastAsia="zh-CN"/>
          <w14:textFill>
            <w14:solidFill>
              <w14:schemeClr w14:val="tx1"/>
            </w14:solidFill>
          </w14:textFill>
        </w:rPr>
        <w:t>8</w:t>
      </w:r>
      <w:r>
        <w:rPr>
          <w:rFonts w:hint="eastAsia" w:ascii="宋体" w:hAnsi="宋体" w:eastAsia="宋体" w:cs="宋体"/>
          <w:b w:val="0"/>
          <w:i w:val="0"/>
          <w:color w:val="000000" w:themeColor="text1"/>
          <w:spacing w:val="0"/>
          <w:w w:val="100"/>
          <w:sz w:val="24"/>
          <w:highlight w:val="none"/>
          <w:lang w:eastAsia="zh-CN"/>
          <w14:textFill>
            <w14:solidFill>
              <w14:schemeClr w14:val="tx1"/>
            </w14:solidFill>
          </w14:textFill>
        </w:rPr>
        <w:t>）</w:t>
      </w:r>
      <w:r>
        <w:rPr>
          <w:rFonts w:hint="eastAsia" w:ascii="宋体" w:hAnsi="宋体" w:eastAsia="宋体" w:cs="宋体"/>
          <w:b w:val="0"/>
          <w:i w:val="0"/>
          <w:color w:val="000000" w:themeColor="text1"/>
          <w:spacing w:val="0"/>
          <w:w w:val="100"/>
          <w:sz w:val="24"/>
          <w:highlight w:val="none"/>
          <w14:textFill>
            <w14:solidFill>
              <w14:schemeClr w14:val="tx1"/>
            </w14:solidFill>
          </w14:textFill>
        </w:rPr>
        <w:t>需要说明的其他资料</w:t>
      </w:r>
      <w:r>
        <w:rPr>
          <w:rFonts w:hint="eastAsia" w:ascii="宋体" w:hAnsi="宋体" w:eastAsia="宋体" w:cs="宋体"/>
          <w:b w:val="0"/>
          <w:i w:val="0"/>
          <w:color w:val="000000" w:themeColor="text1"/>
          <w:spacing w:val="0"/>
          <w:w w:val="100"/>
          <w:sz w:val="24"/>
          <w:highlight w:val="none"/>
          <w:lang w:eastAsia="zh-CN"/>
          <w14:textFill>
            <w14:solidFill>
              <w14:schemeClr w14:val="tx1"/>
            </w14:solidFill>
          </w14:textFill>
        </w:rPr>
        <w:t>。</w:t>
      </w: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pStyle w:val="24"/>
        <w:shd w:val="clear"/>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p>
    <w:p>
      <w:pPr>
        <w:shd w:val="clear"/>
        <w:spacing w:line="360" w:lineRule="auto"/>
        <w:rPr>
          <w:rFonts w:ascii="宋体"/>
          <w:b/>
          <w:bCs/>
          <w:color w:val="000000" w:themeColor="text1"/>
          <w:kern w:val="0"/>
          <w:sz w:val="32"/>
          <w:szCs w:val="32"/>
          <w:highlight w:val="none"/>
          <w:lang w:val="zh-CN"/>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附件</w:t>
      </w:r>
      <w:r>
        <w:rPr>
          <w:rFonts w:hint="eastAsia" w:ascii="宋体" w:hAnsi="宋体" w:cs="宋体"/>
          <w:b/>
          <w:bCs/>
          <w:color w:val="000000" w:themeColor="text1"/>
          <w:sz w:val="28"/>
          <w:szCs w:val="28"/>
          <w:highlight w:val="none"/>
          <w:lang w:val="en-US" w:eastAsia="zh-CN"/>
          <w14:textFill>
            <w14:solidFill>
              <w14:schemeClr w14:val="tx1"/>
            </w14:solidFill>
          </w14:textFill>
        </w:rPr>
        <w:t>2</w:t>
      </w:r>
      <w:r>
        <w:rPr>
          <w:rFonts w:ascii="宋体" w:hAnsi="宋体" w:cs="宋体"/>
          <w:b/>
          <w:bCs/>
          <w:color w:val="000000" w:themeColor="text1"/>
          <w:sz w:val="28"/>
          <w:szCs w:val="28"/>
          <w:highlight w:val="none"/>
          <w14:textFill>
            <w14:solidFill>
              <w14:schemeClr w14:val="tx1"/>
            </w14:solidFill>
          </w14:textFill>
        </w:rPr>
        <w:t xml:space="preserve">                 </w:t>
      </w:r>
      <w:r>
        <w:rPr>
          <w:rFonts w:hint="eastAsia" w:ascii="宋体" w:hAnsi="宋体" w:cs="宋体"/>
          <w:b/>
          <w:bCs/>
          <w:color w:val="000000" w:themeColor="text1"/>
          <w:kern w:val="0"/>
          <w:sz w:val="32"/>
          <w:szCs w:val="32"/>
          <w:highlight w:val="none"/>
          <w:lang w:val="zh-CN"/>
          <w14:textFill>
            <w14:solidFill>
              <w14:schemeClr w14:val="tx1"/>
            </w14:solidFill>
          </w14:textFill>
        </w:rPr>
        <w:t>投标声明书</w:t>
      </w:r>
    </w:p>
    <w:p>
      <w:pPr>
        <w:keepNext w:val="0"/>
        <w:keepLines w:val="0"/>
        <w:pageBreakBefore w:val="0"/>
        <w:widowControl w:val="0"/>
        <w:shd w:val="clear"/>
        <w:kinsoku/>
        <w:wordWrap/>
        <w:overflowPunct/>
        <w:topLinePunct w:val="0"/>
        <w:autoSpaceDE/>
        <w:autoSpaceDN/>
        <w:bidi w:val="0"/>
        <w:adjustRightInd/>
        <w:snapToGrid/>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浙江五石中正工程咨询有限公司</w:t>
      </w:r>
      <w:r>
        <w:rPr>
          <w:rFonts w:hint="eastAsia" w:ascii="宋体" w:hAnsi="宋体" w:cs="宋体"/>
          <w:color w:val="000000" w:themeColor="text1"/>
          <w:sz w:val="24"/>
          <w:szCs w:val="24"/>
          <w:highlight w:val="none"/>
          <w14:textFill>
            <w14:solidFill>
              <w14:schemeClr w14:val="tx1"/>
            </w14:solidFill>
          </w14:textFill>
        </w:rPr>
        <w:t>（采购代理机构名称）：</w:t>
      </w:r>
    </w:p>
    <w:p>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（投标人名称）</w:t>
      </w:r>
      <w:r>
        <w:rPr>
          <w:rFonts w:hint="eastAsia" w:ascii="宋体" w:hAnsi="宋体" w:cs="宋体"/>
          <w:color w:val="000000" w:themeColor="text1"/>
          <w:sz w:val="24"/>
          <w:szCs w:val="24"/>
          <w:highlight w:val="none"/>
          <w14:textFill>
            <w14:solidFill>
              <w14:schemeClr w14:val="tx1"/>
            </w14:solidFill>
          </w14:textFill>
        </w:rPr>
        <w:t>系中华人民共和国合法企业，经营地址</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w:t>
      </w:r>
    </w:p>
    <w:p>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我（</w:t>
      </w:r>
      <w:r>
        <w:rPr>
          <w:rFonts w:hint="eastAsia" w:ascii="宋体" w:hAnsi="宋体" w:cs="宋体"/>
          <w:color w:val="000000" w:themeColor="text1"/>
          <w:sz w:val="24"/>
          <w:szCs w:val="24"/>
          <w:highlight w:val="none"/>
          <w:u w:val="single"/>
          <w14:textFill>
            <w14:solidFill>
              <w14:schemeClr w14:val="tx1"/>
            </w14:solidFill>
          </w14:textFill>
        </w:rPr>
        <w:t>姓名</w:t>
      </w:r>
      <w:r>
        <w:rPr>
          <w:rFonts w:hint="eastAsia" w:ascii="宋体" w:hAnsi="宋体" w:cs="宋体"/>
          <w:color w:val="000000" w:themeColor="text1"/>
          <w:sz w:val="24"/>
          <w:szCs w:val="24"/>
          <w:highlight w:val="none"/>
          <w14:textFill>
            <w14:solidFill>
              <w14:schemeClr w14:val="tx1"/>
            </w14:solidFill>
          </w14:textFill>
        </w:rPr>
        <w:t>）系（</w:t>
      </w:r>
      <w:r>
        <w:rPr>
          <w:rFonts w:hint="eastAsia" w:ascii="宋体" w:hAnsi="宋体" w:cs="宋体"/>
          <w:color w:val="000000" w:themeColor="text1"/>
          <w:sz w:val="24"/>
          <w:szCs w:val="24"/>
          <w:highlight w:val="none"/>
          <w:u w:val="single"/>
          <w14:textFill>
            <w14:solidFill>
              <w14:schemeClr w14:val="tx1"/>
            </w14:solidFill>
          </w14:textFill>
        </w:rPr>
        <w:t>投标人名称</w:t>
      </w:r>
      <w:r>
        <w:rPr>
          <w:rFonts w:hint="eastAsia" w:ascii="宋体" w:hAnsi="宋体" w:cs="宋体"/>
          <w:color w:val="000000" w:themeColor="text1"/>
          <w:sz w:val="24"/>
          <w:szCs w:val="24"/>
          <w:highlight w:val="none"/>
          <w14:textFill>
            <w14:solidFill>
              <w14:schemeClr w14:val="tx1"/>
            </w14:solidFill>
          </w14:textFill>
        </w:rPr>
        <w:t>）的法定代表人，我公司自愿参加贵方组织的（</w:t>
      </w:r>
      <w:r>
        <w:rPr>
          <w:rFonts w:hint="eastAsia" w:ascii="宋体" w:hAnsi="宋体" w:cs="宋体"/>
          <w:color w:val="000000" w:themeColor="text1"/>
          <w:sz w:val="24"/>
          <w:szCs w:val="24"/>
          <w:highlight w:val="none"/>
          <w:u w:val="single"/>
          <w:lang w:eastAsia="zh-CN"/>
          <w14:textFill>
            <w14:solidFill>
              <w14:schemeClr w14:val="tx1"/>
            </w14:solidFill>
          </w14:textFill>
        </w:rPr>
        <w:t>路桥区档案馆数字档案馆项目（二次）</w:t>
      </w:r>
      <w:r>
        <w:rPr>
          <w:rFonts w:hint="eastAsia" w:ascii="宋体" w:hAnsi="宋体" w:cs="宋体"/>
          <w:color w:val="000000" w:themeColor="text1"/>
          <w:sz w:val="24"/>
          <w:szCs w:val="24"/>
          <w:highlight w:val="none"/>
          <w14:textFill>
            <w14:solidFill>
              <w14:schemeClr w14:val="tx1"/>
            </w14:solidFill>
          </w14:textFill>
        </w:rPr>
        <w:t>）（编号为：</w:t>
      </w:r>
      <w:r>
        <w:rPr>
          <w:rFonts w:hint="eastAsia" w:ascii="宋体" w:hAnsi="宋体" w:cs="宋体"/>
          <w:color w:val="000000" w:themeColor="text1"/>
          <w:sz w:val="24"/>
          <w:szCs w:val="24"/>
          <w:highlight w:val="none"/>
          <w:u w:val="single"/>
          <w:lang w:eastAsia="zh-CN"/>
          <w14:textFill>
            <w14:solidFill>
              <w14:schemeClr w14:val="tx1"/>
            </w14:solidFill>
          </w14:textFill>
        </w:rPr>
        <w:t>ZJWS2023-LQ222-1</w:t>
      </w:r>
      <w:r>
        <w:rPr>
          <w:rFonts w:hint="eastAsia" w:ascii="宋体" w:hAnsi="宋体" w:cs="宋体"/>
          <w:color w:val="000000" w:themeColor="text1"/>
          <w:sz w:val="24"/>
          <w:szCs w:val="24"/>
          <w:highlight w:val="none"/>
          <w14:textFill>
            <w14:solidFill>
              <w14:schemeClr w14:val="tx1"/>
            </w14:solidFill>
          </w14:textFill>
        </w:rPr>
        <w:t>）的投标，为此，我公司就本次投标有关事项郑重声明如下：</w:t>
      </w:r>
    </w:p>
    <w:p>
      <w:pPr>
        <w:keepNext w:val="0"/>
        <w:keepLines w:val="0"/>
        <w:pageBreakBefore w:val="0"/>
        <w:widowControl w:val="0"/>
        <w:shd w:val="clear"/>
        <w:kinsoku/>
        <w:wordWrap/>
        <w:overflowPunct/>
        <w:topLinePunct w:val="0"/>
        <w:autoSpaceDE/>
        <w:autoSpaceDN/>
        <w:bidi w:val="0"/>
        <w:adjustRightInd/>
        <w:snapToGrid/>
        <w:spacing w:line="450" w:lineRule="exact"/>
        <w:ind w:firstLine="480" w:firstLineChars="200"/>
        <w:rPr>
          <w:rFonts w:ascii="宋体"/>
          <w:color w:val="000000" w:themeColor="text1"/>
          <w:sz w:val="24"/>
          <w:szCs w:val="24"/>
          <w:highlight w:val="none"/>
          <w:lang w:val="zh-CN"/>
          <w14:textFill>
            <w14:solidFill>
              <w14:schemeClr w14:val="tx1"/>
            </w14:solidFill>
          </w14:textFill>
        </w:rPr>
      </w:pPr>
      <w:r>
        <w:rPr>
          <w:rFonts w:hint="eastAsia" w:ascii="宋体"/>
          <w:color w:val="000000" w:themeColor="text1"/>
          <w:sz w:val="24"/>
          <w:szCs w:val="24"/>
          <w:highlight w:val="none"/>
          <w:lang w:val="zh-CN"/>
          <w14:textFill>
            <w14:solidFill>
              <w14:schemeClr w14:val="tx1"/>
            </w14:solidFill>
          </w14:textFill>
        </w:rPr>
        <w:t>1、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pPr>
        <w:keepNext w:val="0"/>
        <w:keepLines w:val="0"/>
        <w:pageBreakBefore w:val="0"/>
        <w:widowControl w:val="0"/>
        <w:shd w:val="clear"/>
        <w:kinsoku/>
        <w:wordWrap/>
        <w:overflowPunct/>
        <w:topLinePunct w:val="0"/>
        <w:autoSpaceDE/>
        <w:autoSpaceDN/>
        <w:bidi w:val="0"/>
        <w:adjustRightInd/>
        <w:snapToGrid/>
        <w:spacing w:line="450" w:lineRule="exact"/>
        <w:ind w:firstLine="480" w:firstLineChars="200"/>
        <w:rPr>
          <w:rFonts w:ascii="宋体"/>
          <w:color w:val="000000" w:themeColor="text1"/>
          <w:sz w:val="24"/>
          <w:szCs w:val="24"/>
          <w:highlight w:val="none"/>
          <w:lang w:val="zh-CN"/>
          <w14:textFill>
            <w14:solidFill>
              <w14:schemeClr w14:val="tx1"/>
            </w14:solidFill>
          </w14:textFill>
        </w:rPr>
      </w:pPr>
      <w:r>
        <w:rPr>
          <w:rFonts w:hint="eastAsia" w:ascii="宋体"/>
          <w:color w:val="000000" w:themeColor="text1"/>
          <w:sz w:val="24"/>
          <w:szCs w:val="24"/>
          <w:highlight w:val="none"/>
          <w:lang w:val="zh-CN"/>
          <w14:textFill>
            <w14:solidFill>
              <w14:schemeClr w14:val="tx1"/>
            </w14:solidFill>
          </w14:textFill>
        </w:rPr>
        <w:t>2、我公司在参与投标前已详细审查了招标文件和所有相关资料，包括招标文件澄清或更正内容（如果有），我方完全明白并认为此招标文件没有倾向性，也没有存在排斥潜在投标人的内容，我方同意招标文件的相关条款，放弃对招标文件提出误解和质疑的一切权利。</w:t>
      </w:r>
    </w:p>
    <w:p>
      <w:pPr>
        <w:keepNext w:val="0"/>
        <w:keepLines w:val="0"/>
        <w:pageBreakBefore w:val="0"/>
        <w:widowControl w:val="0"/>
        <w:shd w:val="clear"/>
        <w:kinsoku/>
        <w:wordWrap/>
        <w:overflowPunct/>
        <w:topLinePunct w:val="0"/>
        <w:autoSpaceDE/>
        <w:autoSpaceDN/>
        <w:bidi w:val="0"/>
        <w:adjustRightInd/>
        <w:snapToGrid/>
        <w:spacing w:line="450" w:lineRule="exact"/>
        <w:ind w:firstLine="480" w:firstLineChars="200"/>
        <w:rPr>
          <w:rFonts w:ascii="宋体"/>
          <w:color w:val="000000" w:themeColor="text1"/>
          <w:sz w:val="24"/>
          <w:szCs w:val="24"/>
          <w:highlight w:val="none"/>
          <w:lang w:val="zh-CN"/>
          <w14:textFill>
            <w14:solidFill>
              <w14:schemeClr w14:val="tx1"/>
            </w14:solidFill>
          </w14:textFill>
        </w:rPr>
      </w:pPr>
      <w:r>
        <w:rPr>
          <w:rFonts w:hint="eastAsia" w:ascii="宋体"/>
          <w:color w:val="000000" w:themeColor="text1"/>
          <w:sz w:val="24"/>
          <w:szCs w:val="24"/>
          <w:highlight w:val="none"/>
          <w:lang w:val="zh-CN"/>
          <w14:textFill>
            <w14:solidFill>
              <w14:schemeClr w14:val="tx1"/>
            </w14:solidFill>
          </w14:textFill>
        </w:rPr>
        <w:t>3、我公司不是采购人的附属机构；在获知本项目采购信息后，与采购人聘请的为此项目提供咨询服务的公司及其附属机构没有任何联系。</w:t>
      </w:r>
    </w:p>
    <w:p>
      <w:pPr>
        <w:keepNext w:val="0"/>
        <w:keepLines w:val="0"/>
        <w:pageBreakBefore w:val="0"/>
        <w:widowControl w:val="0"/>
        <w:shd w:val="clear"/>
        <w:kinsoku/>
        <w:wordWrap/>
        <w:overflowPunct/>
        <w:topLinePunct w:val="0"/>
        <w:autoSpaceDE/>
        <w:autoSpaceDN/>
        <w:bidi w:val="0"/>
        <w:adjustRightInd/>
        <w:snapToGrid/>
        <w:spacing w:line="450" w:lineRule="exact"/>
        <w:ind w:firstLine="480" w:firstLineChars="200"/>
        <w:rPr>
          <w:rFonts w:ascii="宋体"/>
          <w:color w:val="000000" w:themeColor="text1"/>
          <w:sz w:val="24"/>
          <w:szCs w:val="24"/>
          <w:highlight w:val="none"/>
          <w:lang w:val="zh-CN"/>
          <w14:textFill>
            <w14:solidFill>
              <w14:schemeClr w14:val="tx1"/>
            </w14:solidFill>
          </w14:textFill>
        </w:rPr>
      </w:pPr>
      <w:r>
        <w:rPr>
          <w:rFonts w:hint="eastAsia" w:ascii="宋体"/>
          <w:color w:val="000000" w:themeColor="text1"/>
          <w:sz w:val="24"/>
          <w:szCs w:val="24"/>
          <w:highlight w:val="none"/>
          <w:lang w:val="zh-CN"/>
          <w14:textFill>
            <w14:solidFill>
              <w14:schemeClr w14:val="tx1"/>
            </w14:solidFill>
          </w14:textFill>
        </w:rPr>
        <w:t>4、我公司保证，采购人在中华人民共和国境内使用我公司投标产品、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pPr>
        <w:keepNext w:val="0"/>
        <w:keepLines w:val="0"/>
        <w:pageBreakBefore w:val="0"/>
        <w:widowControl w:val="0"/>
        <w:shd w:val="clear"/>
        <w:kinsoku/>
        <w:wordWrap/>
        <w:overflowPunct/>
        <w:topLinePunct w:val="0"/>
        <w:autoSpaceDE/>
        <w:autoSpaceDN/>
        <w:bidi w:val="0"/>
        <w:adjustRightInd/>
        <w:snapToGrid/>
        <w:spacing w:line="450" w:lineRule="exact"/>
        <w:ind w:firstLine="480" w:firstLineChars="200"/>
        <w:rPr>
          <w:rFonts w:ascii="宋体"/>
          <w:color w:val="000000" w:themeColor="text1"/>
          <w:sz w:val="24"/>
          <w:szCs w:val="24"/>
          <w:highlight w:val="none"/>
          <w:lang w:val="zh-CN"/>
          <w14:textFill>
            <w14:solidFill>
              <w14:schemeClr w14:val="tx1"/>
            </w14:solidFill>
          </w14:textFill>
        </w:rPr>
      </w:pPr>
      <w:r>
        <w:rPr>
          <w:rFonts w:hint="eastAsia" w:ascii="宋体"/>
          <w:color w:val="000000" w:themeColor="text1"/>
          <w:sz w:val="24"/>
          <w:szCs w:val="24"/>
          <w:highlight w:val="none"/>
          <w:lang w:val="zh-CN"/>
          <w14:textFill>
            <w14:solidFill>
              <w14:schemeClr w14:val="tx1"/>
            </w14:solidFill>
          </w14:textFill>
        </w:rPr>
        <w:t>5、我公司严格履行政府采购合同，不降低合同约定的产品质量和服务，不擅自变更、中止、终止合同，或拒绝履行合同义务；</w:t>
      </w:r>
    </w:p>
    <w:p>
      <w:pPr>
        <w:keepNext w:val="0"/>
        <w:keepLines w:val="0"/>
        <w:pageBreakBefore w:val="0"/>
        <w:widowControl w:val="0"/>
        <w:shd w:val="clear"/>
        <w:kinsoku/>
        <w:wordWrap/>
        <w:overflowPunct/>
        <w:topLinePunct w:val="0"/>
        <w:autoSpaceDE/>
        <w:autoSpaceDN/>
        <w:bidi w:val="0"/>
        <w:adjustRightInd/>
        <w:snapToGrid/>
        <w:spacing w:line="450" w:lineRule="exact"/>
        <w:ind w:firstLine="480" w:firstLineChars="200"/>
        <w:rPr>
          <w:rFonts w:ascii="宋体"/>
          <w:color w:val="000000" w:themeColor="text1"/>
          <w:sz w:val="24"/>
          <w:szCs w:val="24"/>
          <w:highlight w:val="none"/>
          <w:lang w:val="zh-CN"/>
          <w14:textFill>
            <w14:solidFill>
              <w14:schemeClr w14:val="tx1"/>
            </w14:solidFill>
          </w14:textFill>
        </w:rPr>
      </w:pPr>
      <w:r>
        <w:rPr>
          <w:rFonts w:hint="eastAsia" w:ascii="宋体"/>
          <w:color w:val="000000" w:themeColor="text1"/>
          <w:sz w:val="24"/>
          <w:szCs w:val="24"/>
          <w:highlight w:val="none"/>
          <w:lang w:val="zh-CN"/>
          <w14:textFill>
            <w14:solidFill>
              <w14:schemeClr w14:val="tx1"/>
            </w14:solidFill>
          </w14:textFill>
        </w:rPr>
        <w:t>6、以上事项如有虚假或隐瞒，我公司愿意承担一切后果，并不再寻求任何旨在减轻或免除法律责任的辩解。</w:t>
      </w:r>
    </w:p>
    <w:p>
      <w:pPr>
        <w:keepNext w:val="0"/>
        <w:keepLines w:val="0"/>
        <w:pageBreakBefore w:val="0"/>
        <w:widowControl w:val="0"/>
        <w:shd w:val="clear"/>
        <w:kinsoku/>
        <w:wordWrap/>
        <w:overflowPunct/>
        <w:topLinePunct w:val="0"/>
        <w:autoSpaceDE/>
        <w:autoSpaceDN/>
        <w:bidi w:val="0"/>
        <w:adjustRightInd/>
        <w:snapToGrid/>
        <w:spacing w:line="360" w:lineRule="auto"/>
        <w:ind w:firstLine="480" w:firstLineChars="200"/>
        <w:rPr>
          <w:rFonts w:ascii="宋体"/>
          <w:color w:val="000000" w:themeColor="text1"/>
          <w:sz w:val="24"/>
          <w:szCs w:val="24"/>
          <w:highlight w:val="none"/>
          <w:lang w:val="zh-CN"/>
          <w14:textFill>
            <w14:solidFill>
              <w14:schemeClr w14:val="tx1"/>
            </w14:solidFill>
          </w14:textFill>
        </w:rPr>
      </w:pPr>
      <w:r>
        <w:rPr>
          <w:rFonts w:hint="eastAsia" w:ascii="宋体"/>
          <w:color w:val="000000" w:themeColor="text1"/>
          <w:sz w:val="24"/>
          <w:szCs w:val="24"/>
          <w:highlight w:val="none"/>
          <w:lang w:val="zh-CN"/>
          <w14:textFill>
            <w14:solidFill>
              <w14:schemeClr w14:val="tx1"/>
            </w14:solidFill>
          </w14:textFill>
        </w:rPr>
        <w:t>本单位若违反以上承诺，将无条件接受项目主管部门和有关监督管理部门的调查，并愿意承担取消中标资格及限制在本地区参与投标等一切法律责任。</w:t>
      </w:r>
    </w:p>
    <w:p>
      <w:pPr>
        <w:keepNext w:val="0"/>
        <w:keepLines w:val="0"/>
        <w:pageBreakBefore w:val="0"/>
        <w:widowControl w:val="0"/>
        <w:shd w:val="clear"/>
        <w:kinsoku/>
        <w:wordWrap/>
        <w:overflowPunct/>
        <w:topLinePunct w:val="0"/>
        <w:autoSpaceDE/>
        <w:autoSpaceDN/>
        <w:bidi w:val="0"/>
        <w:adjustRightInd/>
        <w:snapToGrid/>
        <w:spacing w:line="360" w:lineRule="auto"/>
        <w:ind w:firstLine="3120" w:firstLineChars="1300"/>
        <w:rPr>
          <w:rFonts w:ascii="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投标人名称（公章）：</w:t>
      </w:r>
    </w:p>
    <w:p>
      <w:pPr>
        <w:keepNext w:val="0"/>
        <w:keepLines w:val="0"/>
        <w:pageBreakBefore w:val="0"/>
        <w:widowControl w:val="0"/>
        <w:shd w:val="clear"/>
        <w:kinsoku/>
        <w:wordWrap/>
        <w:overflowPunct/>
        <w:topLinePunct w:val="0"/>
        <w:autoSpaceDE/>
        <w:autoSpaceDN/>
        <w:bidi w:val="0"/>
        <w:adjustRightInd/>
        <w:snapToGrid/>
        <w:spacing w:line="360" w:lineRule="auto"/>
        <w:ind w:firstLine="3120" w:firstLineChars="1300"/>
        <w:rPr>
          <w:rFonts w:ascii="宋体"/>
          <w:color w:val="000000" w:themeColor="text1"/>
          <w:sz w:val="24"/>
          <w:szCs w:val="24"/>
          <w:highlight w:val="none"/>
          <w:lang w:val="zh-CN"/>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法定代表人或授权委托代理人（签字或盖章）：</w:t>
      </w:r>
    </w:p>
    <w:p>
      <w:pPr>
        <w:keepNext w:val="0"/>
        <w:keepLines w:val="0"/>
        <w:pageBreakBefore w:val="0"/>
        <w:widowControl w:val="0"/>
        <w:shd w:val="clear"/>
        <w:kinsoku/>
        <w:wordWrap/>
        <w:overflowPunct/>
        <w:topLinePunct w:val="0"/>
        <w:autoSpaceDE/>
        <w:autoSpaceDN/>
        <w:bidi w:val="0"/>
        <w:adjustRightInd/>
        <w:snapToGrid/>
        <w:spacing w:line="360" w:lineRule="auto"/>
        <w:ind w:firstLine="3120" w:firstLineChars="1300"/>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日期：</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zh-CN"/>
          <w14:textFill>
            <w14:solidFill>
              <w14:schemeClr w14:val="tx1"/>
            </w14:solidFill>
          </w14:textFill>
        </w:rPr>
        <w:t>日</w:t>
      </w:r>
    </w:p>
    <w:p>
      <w:pPr>
        <w:shd w:val="clear"/>
        <w:spacing w:line="360" w:lineRule="auto"/>
        <w:rPr>
          <w:rFonts w:ascii="宋体"/>
          <w:b/>
          <w:bCs/>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附件</w:t>
      </w:r>
      <w:r>
        <w:rPr>
          <w:rFonts w:hint="eastAsia" w:ascii="宋体" w:hAnsi="宋体" w:cs="宋体"/>
          <w:b/>
          <w:bCs/>
          <w:color w:val="000000" w:themeColor="text1"/>
          <w:sz w:val="28"/>
          <w:szCs w:val="28"/>
          <w:highlight w:val="none"/>
          <w:lang w:val="en-US" w:eastAsia="zh-CN"/>
          <w14:textFill>
            <w14:solidFill>
              <w14:schemeClr w14:val="tx1"/>
            </w14:solidFill>
          </w14:textFill>
        </w:rPr>
        <w:t>3</w:t>
      </w:r>
      <w:r>
        <w:rPr>
          <w:rFonts w:ascii="宋体" w:hAnsi="宋体" w:cs="宋体"/>
          <w:b/>
          <w:bCs/>
          <w:color w:val="000000" w:themeColor="text1"/>
          <w:sz w:val="28"/>
          <w:szCs w:val="28"/>
          <w:highlight w:val="none"/>
          <w14:textFill>
            <w14:solidFill>
              <w14:schemeClr w14:val="tx1"/>
            </w14:solidFill>
          </w14:textFill>
        </w:rPr>
        <w:t xml:space="preserve">                   </w:t>
      </w:r>
      <w:r>
        <w:rPr>
          <w:rFonts w:hint="eastAsia" w:ascii="宋体" w:hAnsi="宋体" w:cs="宋体"/>
          <w:b/>
          <w:bCs/>
          <w:color w:val="000000" w:themeColor="text1"/>
          <w:sz w:val="28"/>
          <w:szCs w:val="28"/>
          <w:highlight w:val="none"/>
          <w14:textFill>
            <w14:solidFill>
              <w14:schemeClr w14:val="tx1"/>
            </w14:solidFill>
          </w14:textFill>
        </w:rPr>
        <w:t>授权委托书</w:t>
      </w:r>
    </w:p>
    <w:p>
      <w:pPr>
        <w:shd w:val="clear"/>
        <w:spacing w:line="360" w:lineRule="auto"/>
        <w:jc w:val="left"/>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浙江五石中正工程咨询有限公司</w:t>
      </w:r>
      <w:r>
        <w:rPr>
          <w:rFonts w:hint="eastAsia" w:ascii="宋体" w:hAnsi="宋体" w:cs="宋体"/>
          <w:color w:val="000000" w:themeColor="text1"/>
          <w:sz w:val="24"/>
          <w:szCs w:val="24"/>
          <w:highlight w:val="none"/>
          <w14:textFill>
            <w14:solidFill>
              <w14:schemeClr w14:val="tx1"/>
            </w14:solidFill>
          </w14:textFill>
        </w:rPr>
        <w:t>（采购代理机构名称）：</w:t>
      </w:r>
    </w:p>
    <w:p>
      <w:pPr>
        <w:shd w:val="clear"/>
        <w:spacing w:line="360" w:lineRule="auto"/>
        <w:ind w:firstLine="480" w:firstLineChars="200"/>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（投标人全称）</w:t>
      </w:r>
      <w:r>
        <w:rPr>
          <w:rFonts w:hint="eastAsia" w:ascii="宋体" w:hAnsi="宋体" w:cs="宋体"/>
          <w:color w:val="000000" w:themeColor="text1"/>
          <w:sz w:val="24"/>
          <w:szCs w:val="24"/>
          <w:highlight w:val="none"/>
          <w14:textFill>
            <w14:solidFill>
              <w14:schemeClr w14:val="tx1"/>
            </w14:solidFill>
          </w14:textFill>
        </w:rPr>
        <w:t>法定代表人（或营业执照中单位负责人）</w:t>
      </w:r>
      <w:r>
        <w:rPr>
          <w:rFonts w:ascii="宋体"/>
          <w:color w:val="000000" w:themeColor="text1"/>
          <w:sz w:val="24"/>
          <w:szCs w:val="24"/>
          <w:highlight w:val="none"/>
          <w:u w:val="single"/>
          <w14:textFill>
            <w14:solidFill>
              <w14:schemeClr w14:val="tx1"/>
            </w14:solidFill>
          </w14:textFill>
        </w:rPr>
        <w:tab/>
      </w:r>
      <w:r>
        <w:rPr>
          <w:rFonts w:hint="eastAsia" w:ascii="宋体" w:hAnsi="宋体" w:cs="宋体"/>
          <w:color w:val="000000" w:themeColor="text1"/>
          <w:sz w:val="24"/>
          <w:szCs w:val="24"/>
          <w:highlight w:val="none"/>
          <w:u w:val="single"/>
          <w14:textFill>
            <w14:solidFill>
              <w14:schemeClr w14:val="tx1"/>
            </w14:solidFill>
          </w14:textFill>
        </w:rPr>
        <w:t>（法定代表人或营业执照中单位负责人姓名）</w:t>
      </w:r>
      <w:r>
        <w:rPr>
          <w:rFonts w:hint="eastAsia" w:ascii="宋体" w:hAnsi="宋体" w:cs="宋体"/>
          <w:color w:val="000000" w:themeColor="text1"/>
          <w:sz w:val="24"/>
          <w:szCs w:val="24"/>
          <w:highlight w:val="none"/>
          <w14:textFill>
            <w14:solidFill>
              <w14:schemeClr w14:val="tx1"/>
            </w14:solidFill>
          </w14:textFill>
        </w:rPr>
        <w:t>授权</w:t>
      </w:r>
      <w:r>
        <w:rPr>
          <w:rFonts w:hint="eastAsia" w:ascii="宋体" w:hAnsi="宋体" w:cs="宋体"/>
          <w:color w:val="000000" w:themeColor="text1"/>
          <w:sz w:val="24"/>
          <w:szCs w:val="24"/>
          <w:highlight w:val="none"/>
          <w:u w:val="single"/>
          <w14:textFill>
            <w14:solidFill>
              <w14:schemeClr w14:val="tx1"/>
            </w14:solidFill>
          </w14:textFill>
        </w:rPr>
        <w:t>（授权委托代理人姓名）</w:t>
      </w:r>
      <w:r>
        <w:rPr>
          <w:rFonts w:hint="eastAsia" w:ascii="宋体" w:hAnsi="宋体" w:cs="宋体"/>
          <w:color w:val="000000" w:themeColor="text1"/>
          <w:sz w:val="24"/>
          <w:szCs w:val="24"/>
          <w:highlight w:val="none"/>
          <w14:textFill>
            <w14:solidFill>
              <w14:schemeClr w14:val="tx1"/>
            </w14:solidFill>
          </w14:textFill>
        </w:rPr>
        <w:t>为授权委托代理人，参加贵单位组织的</w:t>
      </w:r>
      <w:r>
        <w:rPr>
          <w:rFonts w:hint="eastAsia" w:ascii="宋体" w:hAnsi="宋体" w:cs="宋体"/>
          <w:color w:val="000000" w:themeColor="text1"/>
          <w:sz w:val="24"/>
          <w:szCs w:val="24"/>
          <w:highlight w:val="none"/>
          <w:u w:val="single"/>
          <w:lang w:eastAsia="zh-CN"/>
          <w14:textFill>
            <w14:solidFill>
              <w14:schemeClr w14:val="tx1"/>
            </w14:solidFill>
          </w14:textFill>
        </w:rPr>
        <w:t>路桥区档案馆数字档案馆项目（二次）</w:t>
      </w:r>
      <w:r>
        <w:rPr>
          <w:rFonts w:hint="eastAsia" w:ascii="宋体" w:hAnsi="宋体" w:cs="宋体"/>
          <w:color w:val="000000" w:themeColor="text1"/>
          <w:sz w:val="24"/>
          <w:szCs w:val="24"/>
          <w:highlight w:val="none"/>
          <w14:textFill>
            <w14:solidFill>
              <w14:schemeClr w14:val="tx1"/>
            </w14:solidFill>
          </w14:textFill>
        </w:rPr>
        <w:t>的采购活动，并代表我方全权办理针对上述项目的投标、开标、评标、签约等具体事务和签署相关文件。我方对授权委托代理人的签字事项负全部责任。</w:t>
      </w:r>
    </w:p>
    <w:p>
      <w:pPr>
        <w:shd w:val="clear"/>
        <w:spacing w:line="360" w:lineRule="auto"/>
        <w:ind w:firstLine="480" w:firstLineChars="200"/>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在撤销授权的书面通知以前，本授权书一直有效。授权委托代理人在授权委托书有效期内签署的所有文件不因授权的撤销而失效。</w:t>
      </w:r>
    </w:p>
    <w:p>
      <w:pPr>
        <w:shd w:val="clear"/>
        <w:spacing w:line="360" w:lineRule="auto"/>
        <w:ind w:firstLine="480" w:firstLineChars="200"/>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授权委托代理人无转委托权，特此委托。</w:t>
      </w:r>
    </w:p>
    <w:p>
      <w:pPr>
        <w:shd w:val="clear"/>
        <w:spacing w:line="360" w:lineRule="auto"/>
        <w:rPr>
          <w:rFonts w:ascii="宋体"/>
          <w:color w:val="000000" w:themeColor="text1"/>
          <w:sz w:val="24"/>
          <w:szCs w:val="24"/>
          <w:highlight w:val="none"/>
          <w14:textFill>
            <w14:solidFill>
              <w14:schemeClr w14:val="tx1"/>
            </w14:solidFill>
          </w14:textFill>
        </w:rPr>
      </w:pP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法定代表人签字或盖章：</w:t>
      </w:r>
    </w:p>
    <w:p>
      <w:pPr>
        <w:shd w:val="clear"/>
        <w:spacing w:line="360" w:lineRule="auto"/>
        <w:rPr>
          <w:rFonts w:ascii="宋体"/>
          <w:color w:val="000000" w:themeColor="text1"/>
          <w:sz w:val="24"/>
          <w:szCs w:val="24"/>
          <w:highlight w:val="none"/>
          <w14:textFill>
            <w14:solidFill>
              <w14:schemeClr w14:val="tx1"/>
            </w14:solidFill>
          </w14:textFill>
        </w:rPr>
      </w:pP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投标人全称（公章）：</w:t>
      </w: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14:textFill>
            <w14:solidFill>
              <w14:schemeClr w14:val="tx1"/>
            </w14:solidFill>
          </w14:textFill>
        </w:rPr>
        <w:t>日期：</w:t>
      </w:r>
    </w:p>
    <w:p>
      <w:pPr>
        <w:shd w:val="clear"/>
        <w:spacing w:line="360" w:lineRule="auto"/>
        <w:ind w:firstLine="480" w:firstLineChars="200"/>
        <w:rPr>
          <w:rFonts w:ascii="宋体"/>
          <w:color w:val="000000" w:themeColor="text1"/>
          <w:sz w:val="24"/>
          <w:szCs w:val="24"/>
          <w:highlight w:val="none"/>
          <w14:textFill>
            <w14:solidFill>
              <w14:schemeClr w14:val="tx1"/>
            </w14:solidFill>
          </w14:textFill>
        </w:rPr>
      </w:pPr>
    </w:p>
    <w:p>
      <w:pPr>
        <w:shd w:val="clear"/>
        <w:spacing w:line="360" w:lineRule="auto"/>
        <w:rPr>
          <w:rFonts w:ascii="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附：</w:t>
      </w:r>
    </w:p>
    <w:tbl>
      <w:tblPr>
        <w:tblStyle w:val="31"/>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center"/>
          </w:tcPr>
          <w:p>
            <w:pPr>
              <w:shd w:val="clear"/>
              <w:spacing w:line="360" w:lineRule="auto"/>
              <w:jc w:val="center"/>
              <w:rPr>
                <w:rFonts w:ascii="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法定代表身份证复印件粘帖处</w:t>
            </w:r>
          </w:p>
        </w:tc>
      </w:tr>
    </w:tbl>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法定代表人姓名：</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传真：</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手机：</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详细通讯地址：</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邮政编码：</w:t>
      </w:r>
    </w:p>
    <w:p>
      <w:pPr>
        <w:shd w:val="clear"/>
        <w:spacing w:line="360" w:lineRule="auto"/>
        <w:rPr>
          <w:rFonts w:ascii="宋体"/>
          <w:b/>
          <w:bCs/>
          <w:color w:val="000000" w:themeColor="text1"/>
          <w:sz w:val="24"/>
          <w:szCs w:val="24"/>
          <w:highlight w:val="none"/>
          <w14:textFill>
            <w14:solidFill>
              <w14:schemeClr w14:val="tx1"/>
            </w14:solidFill>
          </w14:textFill>
        </w:rPr>
      </w:pPr>
    </w:p>
    <w:tbl>
      <w:tblPr>
        <w:tblStyle w:val="31"/>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center"/>
          </w:tcPr>
          <w:p>
            <w:pPr>
              <w:shd w:val="clear"/>
              <w:spacing w:line="360" w:lineRule="auto"/>
              <w:jc w:val="center"/>
              <w:rPr>
                <w:rFonts w:ascii="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授权委托代理人身份证复印件粘帖处</w:t>
            </w:r>
          </w:p>
        </w:tc>
      </w:tr>
    </w:tbl>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授权委托代理人姓名：</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职务：</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传真：</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手机：</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详细通讯地址：</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邮政编码：</w:t>
      </w:r>
    </w:p>
    <w:p>
      <w:pPr>
        <w:shd w:val="clear" w:color="auto"/>
        <w:spacing w:line="360" w:lineRule="auto"/>
        <w:rPr>
          <w:rFonts w:hint="eastAsia" w:ascii="宋体" w:hAnsi="宋体" w:eastAsia="宋体" w:cs="宋体"/>
          <w:b/>
          <w:color w:val="000000" w:themeColor="text1"/>
          <w:sz w:val="28"/>
          <w:highlight w:val="none"/>
          <w:lang w:eastAsia="zh-CN"/>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w:t>
      </w:r>
      <w:r>
        <w:rPr>
          <w:rFonts w:hint="eastAsia" w:ascii="宋体" w:hAnsi="宋体" w:cs="宋体"/>
          <w:b/>
          <w:color w:val="000000" w:themeColor="text1"/>
          <w:sz w:val="28"/>
          <w:highlight w:val="none"/>
          <w:lang w:val="en-US" w:eastAsia="zh-CN"/>
          <w14:textFill>
            <w14:solidFill>
              <w14:schemeClr w14:val="tx1"/>
            </w14:solidFill>
          </w14:textFill>
        </w:rPr>
        <w:t>4</w:t>
      </w:r>
    </w:p>
    <w:p>
      <w:pPr>
        <w:shd w:val="clear" w:color="auto"/>
        <w:spacing w:line="360" w:lineRule="auto"/>
        <w:jc w:val="center"/>
        <w:rPr>
          <w:rFonts w:hint="eastAsia"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有效的法人或者其他组织的营业执照等证明文件（复印件），自然人的身份证明</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说明：</w:t>
      </w:r>
    </w:p>
    <w:p>
      <w:pPr>
        <w:shd w:val="clear" w:color="auto"/>
        <w:spacing w:line="360" w:lineRule="auto"/>
        <w:ind w:firstLine="482" w:firstLineChars="200"/>
        <w:rPr>
          <w:rFonts w:hint="eastAsia"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1.如供应商是企业（包括合伙企业），提供在工商部门注册的有效“企业法人营业执照”或“营业执照”；</w:t>
      </w:r>
    </w:p>
    <w:p>
      <w:pPr>
        <w:shd w:val="clear" w:color="auto"/>
        <w:spacing w:line="360" w:lineRule="auto"/>
        <w:ind w:firstLine="482" w:firstLineChars="200"/>
        <w:rPr>
          <w:rFonts w:hint="eastAsia"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2.如供应商是事业单位，提供有效的“事业单位法人证书”；</w:t>
      </w:r>
    </w:p>
    <w:p>
      <w:pPr>
        <w:shd w:val="clear" w:color="auto"/>
        <w:spacing w:line="360" w:lineRule="auto"/>
        <w:ind w:firstLine="482" w:firstLineChars="200"/>
        <w:rPr>
          <w:rFonts w:hint="eastAsia"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3.如供应商是非企业专业服务机构的，提供执业许可证等证明文件；</w:t>
      </w:r>
    </w:p>
    <w:p>
      <w:pPr>
        <w:shd w:val="clear" w:color="auto"/>
        <w:spacing w:line="360" w:lineRule="auto"/>
        <w:ind w:firstLine="482" w:firstLineChars="200"/>
        <w:rPr>
          <w:rFonts w:hint="eastAsia"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4.如供应商是个体工商户，提供有效的“个体工商户营业执照”；</w:t>
      </w:r>
    </w:p>
    <w:p>
      <w:pPr>
        <w:shd w:val="clear" w:color="auto"/>
        <w:spacing w:line="360" w:lineRule="auto"/>
        <w:ind w:firstLine="482" w:firstLineChars="200"/>
        <w:rPr>
          <w:rFonts w:hint="eastAsia"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5.如供应商是自然人，提供有效的自然人身份证明。</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rPr>
          <w:rFonts w:hint="eastAsia" w:ascii="宋体" w:hAnsi="宋体" w:eastAsia="宋体" w:cs="宋体"/>
          <w:b/>
          <w:bCs/>
          <w:color w:val="000000" w:themeColor="text1"/>
          <w:sz w:val="28"/>
          <w:szCs w:val="28"/>
          <w:highlight w:val="none"/>
          <w:lang w:eastAsia="zh-CN"/>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附件</w:t>
      </w:r>
      <w:r>
        <w:rPr>
          <w:rFonts w:hint="eastAsia" w:ascii="宋体" w:hAnsi="宋体" w:cs="宋体"/>
          <w:b/>
          <w:bCs/>
          <w:color w:val="000000" w:themeColor="text1"/>
          <w:sz w:val="28"/>
          <w:szCs w:val="28"/>
          <w:highlight w:val="none"/>
          <w:lang w:val="en-US" w:eastAsia="zh-CN"/>
          <w14:textFill>
            <w14:solidFill>
              <w14:schemeClr w14:val="tx1"/>
            </w14:solidFill>
          </w14:textFill>
        </w:rPr>
        <w:t>5</w:t>
      </w:r>
    </w:p>
    <w:p>
      <w:pPr>
        <w:shd w:val="clear" w:color="auto"/>
        <w:spacing w:line="360" w:lineRule="auto"/>
        <w:jc w:val="center"/>
        <w:rPr>
          <w:rFonts w:hint="eastAsia"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具备健全的财务会计制度的承诺函</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致：</w:t>
      </w:r>
      <w:r>
        <w:rPr>
          <w:rFonts w:hint="eastAsia" w:ascii="宋体" w:hAnsi="宋体" w:cs="宋体"/>
          <w:color w:val="000000" w:themeColor="text1"/>
          <w:sz w:val="24"/>
          <w:szCs w:val="32"/>
          <w:highlight w:val="none"/>
          <w:u w:val="single"/>
          <w:lang w:eastAsia="zh-CN"/>
          <w14:textFill>
            <w14:solidFill>
              <w14:schemeClr w14:val="tx1"/>
            </w14:solidFill>
          </w14:textFill>
        </w:rPr>
        <w:t>台州市路桥区档案馆</w:t>
      </w:r>
      <w:r>
        <w:rPr>
          <w:rFonts w:hint="eastAsia" w:ascii="宋体" w:hAnsi="宋体" w:cs="宋体"/>
          <w:color w:val="000000" w:themeColor="text1"/>
          <w:sz w:val="24"/>
          <w:szCs w:val="32"/>
          <w:highlight w:val="none"/>
          <w:u w:val="single"/>
          <w14:textFill>
            <w14:solidFill>
              <w14:schemeClr w14:val="tx1"/>
            </w14:solidFill>
          </w14:textFill>
        </w:rPr>
        <w:t>、浙江五石中正工程咨询有限公司</w:t>
      </w:r>
    </w:p>
    <w:p>
      <w:pPr>
        <w:shd w:val="clear" w:color="auto"/>
        <w:spacing w:line="360" w:lineRule="auto"/>
        <w:ind w:firstLine="480" w:firstLineChars="200"/>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我公司参加</w:t>
      </w:r>
      <w:r>
        <w:rPr>
          <w:rFonts w:hint="eastAsia" w:ascii="宋体" w:hAnsi="宋体" w:cs="宋体"/>
          <w:color w:val="000000" w:themeColor="text1"/>
          <w:sz w:val="24"/>
          <w:szCs w:val="32"/>
          <w:highlight w:val="none"/>
          <w:u w:val="single"/>
          <w:lang w:eastAsia="zh-CN"/>
          <w14:textFill>
            <w14:solidFill>
              <w14:schemeClr w14:val="tx1"/>
            </w14:solidFill>
          </w14:textFill>
        </w:rPr>
        <w:t>路桥区档案馆数字档案馆项目（二次）</w:t>
      </w:r>
      <w:r>
        <w:rPr>
          <w:rFonts w:hint="eastAsia" w:ascii="宋体" w:hAnsi="宋体" w:cs="宋体"/>
          <w:color w:val="000000" w:themeColor="text1"/>
          <w:sz w:val="24"/>
          <w:szCs w:val="32"/>
          <w:highlight w:val="none"/>
          <w14:textFill>
            <w14:solidFill>
              <w14:schemeClr w14:val="tx1"/>
            </w14:solidFill>
          </w14:textFill>
        </w:rPr>
        <w:t>（编号为</w:t>
      </w:r>
      <w:r>
        <w:rPr>
          <w:rFonts w:hint="eastAsia" w:ascii="宋体" w:hAnsi="宋体" w:cs="宋体"/>
          <w:color w:val="000000" w:themeColor="text1"/>
          <w:sz w:val="24"/>
          <w:szCs w:val="32"/>
          <w:highlight w:val="none"/>
          <w:lang w:eastAsia="zh-CN"/>
          <w14:textFill>
            <w14:solidFill>
              <w14:schemeClr w14:val="tx1"/>
            </w14:solidFill>
          </w14:textFill>
        </w:rPr>
        <w:t>ZJWS2023-LQ222-1</w:t>
      </w:r>
      <w:r>
        <w:rPr>
          <w:rFonts w:hint="eastAsia" w:ascii="宋体" w:hAnsi="宋体" w:cs="宋体"/>
          <w:color w:val="000000" w:themeColor="text1"/>
          <w:sz w:val="24"/>
          <w:szCs w:val="32"/>
          <w:highlight w:val="none"/>
          <w14:textFill>
            <w14:solidFill>
              <w14:schemeClr w14:val="tx1"/>
            </w14:solidFill>
          </w14:textFill>
        </w:rPr>
        <w:t>）的投标活动，作如下承诺：</w:t>
      </w:r>
    </w:p>
    <w:p>
      <w:pPr>
        <w:shd w:val="clear" w:color="auto"/>
        <w:spacing w:line="360" w:lineRule="auto"/>
        <w:ind w:firstLine="480" w:firstLineChars="200"/>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我公司在参加本项目政府采购活动前，没有处于被责令停产、财产被接管、冻结或破产状态，具有足够的流动资金，有能力履行合同；我公司具有良好的商业信誉和健全的财务会计制度。</w:t>
      </w:r>
    </w:p>
    <w:p>
      <w:pPr>
        <w:shd w:val="clear" w:color="auto"/>
        <w:spacing w:line="360" w:lineRule="auto"/>
        <w:ind w:firstLine="480" w:firstLineChars="200"/>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如违反以上承诺，本公司愿承担一切法律责任。</w:t>
      </w:r>
    </w:p>
    <w:p>
      <w:pPr>
        <w:shd w:val="clear" w:color="auto"/>
        <w:spacing w:line="360" w:lineRule="auto"/>
        <w:rPr>
          <w:rFonts w:hint="eastAsia" w:ascii="宋体" w:hAnsi="宋体" w:cs="宋体"/>
          <w:color w:val="000000" w:themeColor="text1"/>
          <w:sz w:val="24"/>
          <w:szCs w:val="32"/>
          <w:highlight w:val="none"/>
          <w:u w:val="single"/>
          <w:lang w:val="zh-CN"/>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lang w:val="zh-CN"/>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lang w:val="zh-CN"/>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lang w:val="zh-CN"/>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供应商名称（公章）：</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法定代表人（签字或盖章）或授权委托代理人（签字或盖章）：</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日期：     </w:t>
      </w:r>
      <w:r>
        <w:rPr>
          <w:rFonts w:hint="eastAsia" w:ascii="宋体" w:hAnsi="宋体" w:cs="宋体"/>
          <w:color w:val="000000" w:themeColor="text1"/>
          <w:sz w:val="24"/>
          <w:szCs w:val="32"/>
          <w:highlight w:val="none"/>
          <w:lang w:val="zh-CN"/>
          <w14:textFill>
            <w14:solidFill>
              <w14:schemeClr w14:val="tx1"/>
            </w14:solidFill>
          </w14:textFill>
        </w:rPr>
        <w:t>年</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月</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日</w:t>
      </w:r>
    </w:p>
    <w:p>
      <w:pPr>
        <w:shd w:val="clear" w:color="auto"/>
        <w:adjustRightInd w:val="0"/>
        <w:snapToGrid w:val="0"/>
        <w:spacing w:line="360" w:lineRule="auto"/>
        <w:ind w:right="480"/>
        <w:rPr>
          <w:rFonts w:hint="eastAsia" w:ascii="宋体" w:hAnsi="宋体" w:cs="宋体"/>
          <w:b/>
          <w:color w:val="000000" w:themeColor="text1"/>
          <w:sz w:val="28"/>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rPr>
          <w:rFonts w:hint="eastAsia" w:ascii="宋体" w:hAnsi="宋体" w:cs="宋体"/>
          <w:b/>
          <w:bCs/>
          <w:color w:val="000000" w:themeColor="text1"/>
          <w:sz w:val="28"/>
          <w:szCs w:val="28"/>
          <w:highlight w:val="none"/>
          <w14:textFill>
            <w14:solidFill>
              <w14:schemeClr w14:val="tx1"/>
            </w14:solidFill>
          </w14:textFill>
        </w:rPr>
      </w:pPr>
    </w:p>
    <w:p>
      <w:pPr>
        <w:shd w:val="clear" w:color="auto"/>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附件</w:t>
      </w:r>
      <w:r>
        <w:rPr>
          <w:rFonts w:hint="eastAsia" w:ascii="宋体" w:hAnsi="宋体" w:cs="宋体"/>
          <w:b/>
          <w:bCs/>
          <w:color w:val="000000" w:themeColor="text1"/>
          <w:sz w:val="28"/>
          <w:szCs w:val="28"/>
          <w:highlight w:val="none"/>
          <w:lang w:val="en-US" w:eastAsia="zh-CN"/>
          <w14:textFill>
            <w14:solidFill>
              <w14:schemeClr w14:val="tx1"/>
            </w14:solidFill>
          </w14:textFill>
        </w:rPr>
        <w:t>6</w:t>
      </w:r>
    </w:p>
    <w:p>
      <w:pPr>
        <w:shd w:val="clear" w:color="auto"/>
        <w:spacing w:line="360" w:lineRule="auto"/>
        <w:jc w:val="center"/>
        <w:rPr>
          <w:rFonts w:hint="eastAsia"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无税收缴纳、社会保障等方面的失信记录的承诺函</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致：</w:t>
      </w:r>
      <w:r>
        <w:rPr>
          <w:rFonts w:hint="eastAsia" w:ascii="宋体" w:hAnsi="宋体" w:cs="宋体"/>
          <w:color w:val="000000" w:themeColor="text1"/>
          <w:sz w:val="24"/>
          <w:szCs w:val="32"/>
          <w:highlight w:val="none"/>
          <w:u w:val="single"/>
          <w:lang w:eastAsia="zh-CN"/>
          <w14:textFill>
            <w14:solidFill>
              <w14:schemeClr w14:val="tx1"/>
            </w14:solidFill>
          </w14:textFill>
        </w:rPr>
        <w:t>台州市路桥区档案馆</w:t>
      </w:r>
      <w:r>
        <w:rPr>
          <w:rFonts w:hint="eastAsia" w:ascii="宋体" w:hAnsi="宋体" w:cs="宋体"/>
          <w:color w:val="000000" w:themeColor="text1"/>
          <w:sz w:val="24"/>
          <w:szCs w:val="32"/>
          <w:highlight w:val="none"/>
          <w:u w:val="single"/>
          <w14:textFill>
            <w14:solidFill>
              <w14:schemeClr w14:val="tx1"/>
            </w14:solidFill>
          </w14:textFill>
        </w:rPr>
        <w:t>、浙江五石中正工程咨询有限公司</w:t>
      </w:r>
    </w:p>
    <w:p>
      <w:pPr>
        <w:shd w:val="clear" w:color="auto"/>
        <w:spacing w:line="360" w:lineRule="auto"/>
        <w:ind w:firstLine="480" w:firstLineChars="200"/>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我公司参加</w:t>
      </w:r>
      <w:r>
        <w:rPr>
          <w:rFonts w:hint="eastAsia" w:ascii="宋体" w:hAnsi="宋体" w:cs="宋体"/>
          <w:color w:val="000000" w:themeColor="text1"/>
          <w:sz w:val="24"/>
          <w:szCs w:val="32"/>
          <w:highlight w:val="none"/>
          <w:u w:val="single"/>
          <w:lang w:eastAsia="zh-CN"/>
          <w14:textFill>
            <w14:solidFill>
              <w14:schemeClr w14:val="tx1"/>
            </w14:solidFill>
          </w14:textFill>
        </w:rPr>
        <w:t>路桥区档案馆数字档案馆项目（二次）</w:t>
      </w:r>
      <w:r>
        <w:rPr>
          <w:rFonts w:hint="eastAsia" w:ascii="宋体" w:hAnsi="宋体" w:cs="宋体"/>
          <w:color w:val="000000" w:themeColor="text1"/>
          <w:sz w:val="24"/>
          <w:szCs w:val="32"/>
          <w:highlight w:val="none"/>
          <w14:textFill>
            <w14:solidFill>
              <w14:schemeClr w14:val="tx1"/>
            </w14:solidFill>
          </w14:textFill>
        </w:rPr>
        <w:t>（编号为</w:t>
      </w:r>
      <w:r>
        <w:rPr>
          <w:rFonts w:hint="eastAsia" w:ascii="宋体" w:hAnsi="宋体" w:cs="宋体"/>
          <w:color w:val="000000" w:themeColor="text1"/>
          <w:sz w:val="24"/>
          <w:szCs w:val="32"/>
          <w:highlight w:val="none"/>
          <w:u w:val="single"/>
          <w:lang w:eastAsia="zh-CN"/>
          <w14:textFill>
            <w14:solidFill>
              <w14:schemeClr w14:val="tx1"/>
            </w14:solidFill>
          </w14:textFill>
        </w:rPr>
        <w:t>ZJWS2023-LQ222-1</w:t>
      </w:r>
      <w:r>
        <w:rPr>
          <w:rFonts w:hint="eastAsia" w:ascii="宋体" w:hAnsi="宋体" w:cs="宋体"/>
          <w:color w:val="000000" w:themeColor="text1"/>
          <w:sz w:val="24"/>
          <w:szCs w:val="32"/>
          <w:highlight w:val="none"/>
          <w14:textFill>
            <w14:solidFill>
              <w14:schemeClr w14:val="tx1"/>
            </w14:solidFill>
          </w14:textFill>
        </w:rPr>
        <w:t>）的投标活动，作如下承诺：</w:t>
      </w:r>
    </w:p>
    <w:p>
      <w:pPr>
        <w:shd w:val="clear" w:color="auto"/>
        <w:spacing w:line="360" w:lineRule="auto"/>
        <w:ind w:firstLine="480" w:firstLineChars="200"/>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我公司在参加本项目政府采购活动前，符合参与政府采购活动的资格条件，有依法缴纳税收（享受免税政策的则无欠税）和社会保障资金的良好记录，不存在税收缴纳、社会保障等方面的失信记录。</w:t>
      </w:r>
    </w:p>
    <w:p>
      <w:pPr>
        <w:shd w:val="clear" w:color="auto"/>
        <w:spacing w:line="360" w:lineRule="auto"/>
        <w:ind w:firstLine="480" w:firstLineChars="200"/>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如违反以上承诺，本公司愿承担一切法律责任。</w:t>
      </w:r>
    </w:p>
    <w:p>
      <w:pPr>
        <w:shd w:val="clear" w:color="auto"/>
        <w:spacing w:line="360" w:lineRule="auto"/>
        <w:rPr>
          <w:rFonts w:hint="eastAsia" w:ascii="宋体" w:hAnsi="宋体" w:cs="宋体"/>
          <w:color w:val="000000" w:themeColor="text1"/>
          <w:sz w:val="24"/>
          <w:szCs w:val="32"/>
          <w:highlight w:val="none"/>
          <w:lang w:val="zh-CN"/>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lang w:val="zh-CN"/>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lang w:val="zh-CN"/>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供应商名称（公章）：</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法定代表人（签字或盖章）或授权委托代理人（签字或盖章）：</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日期：     </w:t>
      </w:r>
      <w:r>
        <w:rPr>
          <w:rFonts w:hint="eastAsia" w:ascii="宋体" w:hAnsi="宋体" w:cs="宋体"/>
          <w:color w:val="000000" w:themeColor="text1"/>
          <w:sz w:val="24"/>
          <w:szCs w:val="32"/>
          <w:highlight w:val="none"/>
          <w:lang w:val="zh-CN"/>
          <w14:textFill>
            <w14:solidFill>
              <w14:schemeClr w14:val="tx1"/>
            </w14:solidFill>
          </w14:textFill>
        </w:rPr>
        <w:t>年</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月</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日</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rPr>
          <w:rFonts w:hint="eastAsia" w:ascii="宋体" w:hAnsi="宋体" w:cs="宋体"/>
          <w:b/>
          <w:bCs/>
          <w:color w:val="000000" w:themeColor="text1"/>
          <w:sz w:val="28"/>
          <w:szCs w:val="28"/>
          <w:highlight w:val="none"/>
          <w14:textFill>
            <w14:solidFill>
              <w14:schemeClr w14:val="tx1"/>
            </w14:solidFill>
          </w14:textFill>
        </w:rPr>
      </w:pPr>
    </w:p>
    <w:p>
      <w:pPr>
        <w:shd w:val="clear" w:color="auto"/>
        <w:rPr>
          <w:rFonts w:hint="eastAsia" w:ascii="宋体" w:hAnsi="宋体" w:eastAsia="宋体" w:cs="宋体"/>
          <w:b/>
          <w:bCs/>
          <w:color w:val="000000" w:themeColor="text1"/>
          <w:sz w:val="28"/>
          <w:szCs w:val="28"/>
          <w:highlight w:val="none"/>
          <w:lang w:eastAsia="zh-CN"/>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附件</w:t>
      </w:r>
      <w:r>
        <w:rPr>
          <w:rFonts w:hint="eastAsia" w:ascii="宋体" w:hAnsi="宋体" w:cs="宋体"/>
          <w:b/>
          <w:bCs/>
          <w:color w:val="000000" w:themeColor="text1"/>
          <w:sz w:val="28"/>
          <w:szCs w:val="28"/>
          <w:highlight w:val="none"/>
          <w:lang w:val="en-US" w:eastAsia="zh-CN"/>
          <w14:textFill>
            <w14:solidFill>
              <w14:schemeClr w14:val="tx1"/>
            </w14:solidFill>
          </w14:textFill>
        </w:rPr>
        <w:t>7</w:t>
      </w:r>
    </w:p>
    <w:p>
      <w:pPr>
        <w:shd w:val="clear" w:color="auto"/>
        <w:spacing w:line="360" w:lineRule="auto"/>
        <w:jc w:val="center"/>
        <w:rPr>
          <w:rFonts w:hint="eastAsia"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参加政府采购活动前3年内在经营活动中没有重大违法记录的书面声明</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jc w:val="center"/>
        <w:rPr>
          <w:rFonts w:hint="eastAsia"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声明函</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致：</w:t>
      </w:r>
      <w:r>
        <w:rPr>
          <w:rFonts w:hint="eastAsia" w:ascii="宋体" w:hAnsi="宋体" w:cs="宋体"/>
          <w:color w:val="000000" w:themeColor="text1"/>
          <w:sz w:val="24"/>
          <w:szCs w:val="32"/>
          <w:highlight w:val="none"/>
          <w:u w:val="single"/>
          <w:lang w:eastAsia="zh-CN"/>
          <w14:textFill>
            <w14:solidFill>
              <w14:schemeClr w14:val="tx1"/>
            </w14:solidFill>
          </w14:textFill>
        </w:rPr>
        <w:t>台州市路桥区档案馆</w:t>
      </w:r>
      <w:r>
        <w:rPr>
          <w:rFonts w:hint="eastAsia" w:ascii="宋体" w:hAnsi="宋体" w:cs="宋体"/>
          <w:color w:val="000000" w:themeColor="text1"/>
          <w:sz w:val="24"/>
          <w:szCs w:val="32"/>
          <w:highlight w:val="none"/>
          <w:u w:val="single"/>
          <w14:textFill>
            <w14:solidFill>
              <w14:schemeClr w14:val="tx1"/>
            </w14:solidFill>
          </w14:textFill>
        </w:rPr>
        <w:t>、浙江五石中正工程咨询有限公司</w:t>
      </w:r>
    </w:p>
    <w:p>
      <w:pPr>
        <w:shd w:val="clear" w:color="auto"/>
        <w:spacing w:line="360" w:lineRule="auto"/>
        <w:ind w:firstLine="480" w:firstLineChars="200"/>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我公司郑重承诺在参加本项目政府采购活动前三年内，在经营活动中</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u w:val="single"/>
          <w14:textFill>
            <w14:solidFill>
              <w14:schemeClr w14:val="tx1"/>
            </w14:solidFill>
          </w14:textFill>
        </w:rPr>
        <w:t xml:space="preserve">     </w:t>
      </w:r>
      <w:r>
        <w:rPr>
          <w:rFonts w:hint="eastAsia" w:ascii="宋体" w:hAnsi="宋体" w:cs="宋体"/>
          <w:color w:val="000000" w:themeColor="text1"/>
          <w:sz w:val="24"/>
          <w:szCs w:val="32"/>
          <w:highlight w:val="none"/>
          <w14:textFill>
            <w14:solidFill>
              <w14:schemeClr w14:val="tx1"/>
            </w14:solidFill>
          </w14:textFill>
        </w:rPr>
        <w:t>（</w:t>
      </w:r>
      <w:r>
        <w:rPr>
          <w:rFonts w:hint="eastAsia" w:ascii="宋体" w:hAnsi="宋体" w:cs="宋体"/>
          <w:b/>
          <w:bCs/>
          <w:color w:val="000000" w:themeColor="text1"/>
          <w:sz w:val="24"/>
          <w:szCs w:val="32"/>
          <w:highlight w:val="none"/>
          <w14:textFill>
            <w14:solidFill>
              <w14:schemeClr w14:val="tx1"/>
            </w14:solidFill>
          </w14:textFill>
        </w:rPr>
        <w:t>填写“有”或“没有”，如实填写，如不填写视同未提供本声明函</w:t>
      </w:r>
      <w:r>
        <w:rPr>
          <w:rFonts w:hint="eastAsia" w:ascii="宋体" w:hAnsi="宋体" w:cs="宋体"/>
          <w:color w:val="000000" w:themeColor="text1"/>
          <w:sz w:val="24"/>
          <w:szCs w:val="32"/>
          <w:highlight w:val="none"/>
          <w14:textFill>
            <w14:solidFill>
              <w14:schemeClr w14:val="tx1"/>
            </w14:solidFill>
          </w14:textFill>
        </w:rPr>
        <w:t>）重大违法记录，重大违法记录是指供应商因违法经营受到刑事处罚或者责令停产停业、吊销许可证或者执照、较大数额罚款等行政处罚。</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以上事项如有虚假或隐瞒，我方愿意承担一切后果和责任。</w:t>
      </w:r>
    </w:p>
    <w:p>
      <w:pPr>
        <w:shd w:val="clear" w:color="auto"/>
        <w:spacing w:line="360" w:lineRule="auto"/>
        <w:ind w:firstLine="480" w:firstLineChars="200"/>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特此声明。</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供应商名称（公章）：</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法定代表人（签字或盖章）或授权委托代理人（签字或盖章）：</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 xml:space="preserve">日期：     </w:t>
      </w:r>
      <w:r>
        <w:rPr>
          <w:rFonts w:hint="eastAsia" w:ascii="宋体" w:hAnsi="宋体" w:cs="宋体"/>
          <w:color w:val="000000" w:themeColor="text1"/>
          <w:sz w:val="24"/>
          <w:szCs w:val="32"/>
          <w:highlight w:val="none"/>
          <w:lang w:val="zh-CN"/>
          <w14:textFill>
            <w14:solidFill>
              <w14:schemeClr w14:val="tx1"/>
            </w14:solidFill>
          </w14:textFill>
        </w:rPr>
        <w:t>年</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月</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zh-CN"/>
          <w14:textFill>
            <w14:solidFill>
              <w14:schemeClr w14:val="tx1"/>
            </w14:solidFill>
          </w14:textFill>
        </w:rPr>
        <w:t>日</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rPr>
          <w:rFonts w:hint="eastAsia" w:ascii="宋体" w:hAnsi="宋体" w:cs="宋体"/>
          <w:b/>
          <w:color w:val="000000" w:themeColor="text1"/>
          <w:sz w:val="28"/>
          <w:highlight w:val="none"/>
          <w:lang w:val="en-US" w:eastAsia="zh-CN"/>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w:t>
      </w:r>
      <w:r>
        <w:rPr>
          <w:rFonts w:hint="eastAsia" w:ascii="宋体" w:hAnsi="宋体" w:cs="宋体"/>
          <w:b/>
          <w:color w:val="000000" w:themeColor="text1"/>
          <w:sz w:val="28"/>
          <w:highlight w:val="none"/>
          <w:lang w:val="en-US" w:eastAsia="zh-CN"/>
          <w14:textFill>
            <w14:solidFill>
              <w14:schemeClr w14:val="tx1"/>
            </w14:solidFill>
          </w14:textFill>
        </w:rPr>
        <w:t xml:space="preserve">8 </w:t>
      </w:r>
    </w:p>
    <w:p>
      <w:pPr>
        <w:shd w:val="clear" w:color="auto"/>
        <w:jc w:val="center"/>
        <w:rPr>
          <w:rFonts w:hint="eastAsia"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落实政府采购政策需满足的资格要求所对应的证明材料</w:t>
      </w:r>
    </w:p>
    <w:p>
      <w:pPr>
        <w:shd w:val="clear" w:color="auto"/>
        <w:spacing w:line="360" w:lineRule="auto"/>
        <w:ind w:firstLine="480" w:firstLineChars="200"/>
        <w:jc w:val="left"/>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a.中小企业声明函；</w:t>
      </w:r>
    </w:p>
    <w:p>
      <w:pPr>
        <w:shd w:val="clear" w:color="auto"/>
        <w:spacing w:line="360" w:lineRule="auto"/>
        <w:ind w:firstLine="480" w:firstLineChars="200"/>
        <w:jc w:val="left"/>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 xml:space="preserve">中小企业应当按照《政府采购促进中小企业发展管理办法》规定和《中小企业划型标准规定》（工信部联企业〔2011〕300 号），如实填写并提交《中小企业声明函》。 </w:t>
      </w:r>
    </w:p>
    <w:p>
      <w:pPr>
        <w:shd w:val="clear" w:color="auto"/>
        <w:spacing w:line="360" w:lineRule="auto"/>
        <w:ind w:firstLine="480" w:firstLineChars="200"/>
        <w:jc w:val="left"/>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 xml:space="preserve">中小企业对其声明内容的真实性负责，声明函内容不实的，属于提供虚假材料谋取中标、成交，依照《中华人民共和国政府采购法》等国家有关规定追究相应责任。 </w:t>
      </w:r>
    </w:p>
    <w:p>
      <w:pPr>
        <w:shd w:val="clear" w:color="auto"/>
        <w:spacing w:line="360" w:lineRule="auto"/>
        <w:ind w:firstLine="480" w:firstLineChars="200"/>
        <w:jc w:val="left"/>
        <w:rPr>
          <w:rFonts w:hint="eastAsia" w:ascii="宋体" w:hAnsi="宋体" w:cs="宋体"/>
          <w:bCs/>
          <w:color w:val="000000" w:themeColor="text1"/>
          <w:sz w:val="24"/>
          <w:highlight w:val="none"/>
          <w:lang w:val="zh-CN"/>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b.投标人为监狱企业的证明文件：省级以上监狱管理局、戒毒管理局（含新疆生产建设兵团）出具。（如是）</w:t>
      </w:r>
      <w:r>
        <w:rPr>
          <w:rFonts w:hint="eastAsia" w:ascii="宋体" w:hAnsi="宋体" w:cs="宋体"/>
          <w:bCs/>
          <w:color w:val="000000" w:themeColor="text1"/>
          <w:sz w:val="24"/>
          <w:highlight w:val="none"/>
          <w:lang w:val="zh-CN"/>
          <w14:textFill>
            <w14:solidFill>
              <w14:schemeClr w14:val="tx1"/>
            </w14:solidFill>
          </w14:textFill>
        </w:rPr>
        <w:t>。</w:t>
      </w:r>
    </w:p>
    <w:p>
      <w:pPr>
        <w:shd w:val="clear" w:color="auto"/>
        <w:spacing w:line="360" w:lineRule="auto"/>
        <w:ind w:firstLine="480" w:firstLineChars="200"/>
        <w:jc w:val="left"/>
        <w:rPr>
          <w:rFonts w:hint="eastAsia" w:ascii="宋体" w:hAnsi="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c.投标人如符合《财政部、民政部、中国残疾人联合会关于促进残疾人就业政府采购政策的通知》 （财库〔2017〕141 号）政策规定的，须提供《残疾人福利性单位声明函》；（如是）</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snapToGrid/>
        <w:spacing w:before="0" w:beforeAutospacing="0" w:after="0" w:afterAutospacing="0" w:line="360" w:lineRule="auto"/>
        <w:jc w:val="center"/>
        <w:rPr>
          <w:rFonts w:hint="eastAsia" w:ascii="宋体" w:hAnsi="宋体" w:eastAsia="宋体" w:cs="宋体"/>
          <w:b/>
          <w:i w:val="0"/>
          <w:color w:val="000000" w:themeColor="text1"/>
          <w:spacing w:val="0"/>
          <w:w w:val="100"/>
          <w:sz w:val="32"/>
          <w:szCs w:val="32"/>
          <w:highlight w:val="none"/>
          <w14:textFill>
            <w14:solidFill>
              <w14:schemeClr w14:val="tx1"/>
            </w14:solidFill>
          </w14:textFill>
        </w:rPr>
      </w:pPr>
      <w:r>
        <w:rPr>
          <w:rFonts w:hint="eastAsia" w:ascii="宋体" w:hAnsi="宋体" w:eastAsia="宋体" w:cs="宋体"/>
          <w:b/>
          <w:i w:val="0"/>
          <w:color w:val="000000" w:themeColor="text1"/>
          <w:spacing w:val="0"/>
          <w:w w:val="100"/>
          <w:sz w:val="32"/>
          <w:szCs w:val="32"/>
          <w:highlight w:val="none"/>
          <w14:textFill>
            <w14:solidFill>
              <w14:schemeClr w14:val="tx1"/>
            </w14:solidFill>
          </w14:textFill>
        </w:rPr>
        <w:t>中小企业声明函（工程、服务）</w:t>
      </w:r>
    </w:p>
    <w:p>
      <w:pPr>
        <w:shd w:val="clear"/>
        <w:snapToGrid/>
        <w:spacing w:before="0" w:beforeAutospacing="0" w:after="0" w:afterAutospacing="0" w:line="360" w:lineRule="auto"/>
        <w:ind w:firstLine="480" w:firstLineChars="200"/>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本公司郑重声明，根据《政府采购促进中小企业发展管理办法》（财库﹝2020﹞46 号）的规定，本公司参加</w:t>
      </w:r>
      <w:r>
        <w:rPr>
          <w:rFonts w:hint="eastAsia" w:ascii="宋体" w:hAnsi="宋体" w:eastAsia="宋体" w:cs="宋体"/>
          <w:b w:val="0"/>
          <w:bCs/>
          <w:i w:val="0"/>
          <w:color w:val="000000" w:themeColor="text1"/>
          <w:spacing w:val="0"/>
          <w:w w:val="100"/>
          <w:sz w:val="24"/>
          <w:highlight w:val="none"/>
          <w:u w:val="single"/>
          <w14:textFill>
            <w14:solidFill>
              <w14:schemeClr w14:val="tx1"/>
            </w14:solidFill>
          </w14:textFill>
        </w:rPr>
        <w:t>台州市路桥区档案馆</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（单位名称）</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的</w:t>
      </w:r>
      <w:r>
        <w:rPr>
          <w:rFonts w:hint="eastAsia" w:ascii="宋体" w:hAnsi="宋体" w:cs="宋体"/>
          <w:b w:val="0"/>
          <w:bCs/>
          <w:i w:val="0"/>
          <w:color w:val="000000" w:themeColor="text1"/>
          <w:spacing w:val="0"/>
          <w:w w:val="100"/>
          <w:sz w:val="24"/>
          <w:highlight w:val="none"/>
          <w:u w:val="single"/>
          <w:lang w:eastAsia="zh-CN"/>
          <w14:textFill>
            <w14:solidFill>
              <w14:schemeClr w14:val="tx1"/>
            </w14:solidFill>
          </w14:textFill>
        </w:rPr>
        <w:t>路桥区档案馆数字档案馆项目（二次）</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（项目名称）</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采购活动，工程的施工单位全部为符合政策要求的中小企业（或者：服务全部由符合政策要求的中小企业承接）。相关企业的具体情况如下：</w:t>
      </w:r>
    </w:p>
    <w:p>
      <w:pPr>
        <w:shd w:val="clear"/>
        <w:snapToGrid/>
        <w:spacing w:before="0" w:beforeAutospacing="0" w:after="0" w:afterAutospacing="0" w:line="360" w:lineRule="auto"/>
        <w:ind w:firstLine="480" w:firstLineChars="200"/>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1.</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（标的名称）</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，属于</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（采购文件中明确的所属行业）</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；承建（承接）企业为</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（企业名称）</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，从业人员人，营业收入为万元，资产总额为万元</w:t>
      </w:r>
      <w:r>
        <w:rPr>
          <w:rStyle w:val="39"/>
          <w:rFonts w:hint="eastAsia" w:ascii="宋体" w:hAnsi="宋体" w:eastAsia="宋体" w:cs="宋体"/>
          <w:b w:val="0"/>
          <w:bCs/>
          <w:i w:val="0"/>
          <w:color w:val="000000" w:themeColor="text1"/>
          <w:spacing w:val="0"/>
          <w:w w:val="100"/>
          <w:sz w:val="24"/>
          <w:highlight w:val="none"/>
          <w:vertAlign w:val="superscript"/>
          <w14:textFill>
            <w14:solidFill>
              <w14:schemeClr w14:val="tx1"/>
            </w14:solidFill>
          </w14:textFill>
        </w:rPr>
        <w:t>1</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，属于</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（中型企业、小型企业、微型企业）</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w:t>
      </w:r>
    </w:p>
    <w:p>
      <w:pPr>
        <w:shd w:val="clear"/>
        <w:snapToGrid/>
        <w:spacing w:before="0" w:beforeAutospacing="0" w:after="0" w:afterAutospacing="0" w:line="360" w:lineRule="auto"/>
        <w:ind w:firstLine="480" w:firstLineChars="200"/>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2.</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（标的名称）</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，属于</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（采购文件中明确的所属行业）</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；承建（承接）企业为</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（企业名称）</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，从业人员人，营业收入为万元，资产总额为万元，属于</w:t>
      </w:r>
      <w:r>
        <w:rPr>
          <w:rFonts w:hint="eastAsia" w:ascii="宋体" w:hAnsi="宋体" w:eastAsia="宋体" w:cs="宋体"/>
          <w:b w:val="0"/>
          <w:bCs/>
          <w:i w:val="0"/>
          <w:color w:val="000000" w:themeColor="text1"/>
          <w:spacing w:val="0"/>
          <w:w w:val="100"/>
          <w:sz w:val="24"/>
          <w:highlight w:val="none"/>
          <w:u w:val="single" w:color="000000"/>
          <w14:textFill>
            <w14:solidFill>
              <w14:schemeClr w14:val="tx1"/>
            </w14:solidFill>
          </w14:textFill>
        </w:rPr>
        <w:t>（中型企业、小型企业、微型企业）</w:t>
      </w:r>
      <w:r>
        <w:rPr>
          <w:rFonts w:hint="eastAsia" w:ascii="宋体" w:hAnsi="宋体" w:eastAsia="宋体" w:cs="宋体"/>
          <w:b w:val="0"/>
          <w:bCs/>
          <w:i w:val="0"/>
          <w:color w:val="000000" w:themeColor="text1"/>
          <w:spacing w:val="0"/>
          <w:w w:val="100"/>
          <w:sz w:val="24"/>
          <w:highlight w:val="none"/>
          <w14:textFill>
            <w14:solidFill>
              <w14:schemeClr w14:val="tx1"/>
            </w14:solidFill>
          </w14:textFill>
        </w:rPr>
        <w:t>；</w:t>
      </w:r>
    </w:p>
    <w:p>
      <w:pPr>
        <w:shd w:val="clear"/>
        <w:snapToGrid/>
        <w:spacing w:before="0" w:beforeAutospacing="0" w:after="0" w:afterAutospacing="0" w:line="360" w:lineRule="auto"/>
        <w:ind w:firstLine="480" w:firstLineChars="200"/>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w:t>
      </w:r>
    </w:p>
    <w:p>
      <w:pPr>
        <w:shd w:val="clear"/>
        <w:snapToGrid/>
        <w:spacing w:before="0" w:beforeAutospacing="0" w:after="0" w:afterAutospacing="0" w:line="360" w:lineRule="auto"/>
        <w:ind w:firstLine="480" w:firstLineChars="200"/>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以上企业，不属于大企业的分支机构，不存在控股股东为大企业的情形，也不存在与大企业的负责人为同一人的情形。</w:t>
      </w:r>
    </w:p>
    <w:p>
      <w:pPr>
        <w:shd w:val="clear"/>
        <w:snapToGrid/>
        <w:spacing w:before="0" w:beforeAutospacing="0" w:after="0" w:afterAutospacing="0" w:line="360" w:lineRule="auto"/>
        <w:ind w:firstLine="480" w:firstLineChars="200"/>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本企业对上述声明内容的真实性负责。如有虚假，将依法承担相应责任。</w:t>
      </w: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ind w:firstLine="4800" w:firstLineChars="2000"/>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企业名称（盖章）：</w:t>
      </w:r>
    </w:p>
    <w:p>
      <w:pPr>
        <w:shd w:val="clear"/>
        <w:snapToGrid/>
        <w:spacing w:before="0" w:beforeAutospacing="0" w:after="0" w:afterAutospacing="0" w:line="360" w:lineRule="auto"/>
        <w:ind w:firstLine="4800" w:firstLineChars="2000"/>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日期：</w:t>
      </w: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left"/>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ind w:left="-2" w:hanging="2"/>
        <w:jc w:val="center"/>
        <w:rPr>
          <w:rFonts w:hint="eastAsia" w:ascii="宋体" w:hAnsi="宋体" w:eastAsia="宋体" w:cs="宋体"/>
          <w:b/>
          <w:i w:val="0"/>
          <w:color w:val="000000" w:themeColor="text1"/>
          <w:spacing w:val="0"/>
          <w:w w:val="100"/>
          <w:sz w:val="32"/>
          <w:szCs w:val="32"/>
          <w:highlight w:val="none"/>
          <w:lang w:val="en-GB"/>
          <w14:textFill>
            <w14:solidFill>
              <w14:schemeClr w14:val="tx1"/>
            </w14:solidFill>
          </w14:textFill>
        </w:rPr>
      </w:pPr>
      <w:r>
        <w:rPr>
          <w:rFonts w:hint="eastAsia" w:ascii="宋体" w:hAnsi="宋体" w:eastAsia="宋体" w:cs="宋体"/>
          <w:b/>
          <w:i w:val="0"/>
          <w:color w:val="000000" w:themeColor="text1"/>
          <w:spacing w:val="0"/>
          <w:w w:val="100"/>
          <w:sz w:val="32"/>
          <w:szCs w:val="32"/>
          <w:highlight w:val="none"/>
          <w:lang w:val="en-GB"/>
          <w14:textFill>
            <w14:solidFill>
              <w14:schemeClr w14:val="tx1"/>
            </w14:solidFill>
          </w14:textFill>
        </w:rPr>
        <w:t>残疾人福利性单位声明函</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eastAsia="宋体" w:cs="宋体"/>
          <w:b w:val="0"/>
          <w:i w:val="0"/>
          <w:color w:val="000000" w:themeColor="text1"/>
          <w:spacing w:val="0"/>
          <w:w w:val="100"/>
          <w:sz w:val="24"/>
          <w:highlight w:val="none"/>
          <w:u w:val="single"/>
          <w14:textFill>
            <w14:solidFill>
              <w14:schemeClr w14:val="tx1"/>
            </w14:solidFill>
          </w14:textFill>
        </w:rPr>
        <w:t>台州市路桥区档案馆</w:t>
      </w:r>
      <w:r>
        <w:rPr>
          <w:rFonts w:hint="eastAsia" w:ascii="宋体" w:hAnsi="宋体" w:eastAsia="宋体" w:cs="宋体"/>
          <w:b w:val="0"/>
          <w:i w:val="0"/>
          <w:color w:val="000000" w:themeColor="text1"/>
          <w:spacing w:val="0"/>
          <w:w w:val="100"/>
          <w:sz w:val="24"/>
          <w:highlight w:val="none"/>
          <w14:textFill>
            <w14:solidFill>
              <w14:schemeClr w14:val="tx1"/>
            </w14:solidFill>
          </w14:textFill>
        </w:rPr>
        <w:t>的</w:t>
      </w:r>
      <w:r>
        <w:rPr>
          <w:rFonts w:hint="eastAsia" w:ascii="宋体" w:hAnsi="宋体" w:cs="宋体"/>
          <w:b w:val="0"/>
          <w:i w:val="0"/>
          <w:color w:val="000000" w:themeColor="text1"/>
          <w:spacing w:val="0"/>
          <w:w w:val="100"/>
          <w:sz w:val="24"/>
          <w:highlight w:val="none"/>
          <w:u w:val="single"/>
          <w:lang w:eastAsia="zh-CN"/>
          <w14:textFill>
            <w14:solidFill>
              <w14:schemeClr w14:val="tx1"/>
            </w14:solidFill>
          </w14:textFill>
        </w:rPr>
        <w:t>路桥区档案馆数字档案馆项目（二次）</w:t>
      </w:r>
      <w:r>
        <w:rPr>
          <w:rFonts w:hint="eastAsia" w:ascii="宋体" w:hAnsi="宋体" w:eastAsia="宋体" w:cs="宋体"/>
          <w:b w:val="0"/>
          <w:i w:val="0"/>
          <w:color w:val="000000" w:themeColor="text1"/>
          <w:spacing w:val="0"/>
          <w:w w:val="100"/>
          <w:sz w:val="24"/>
          <w:highlight w:val="none"/>
          <w14:textFill>
            <w14:solidFill>
              <w14:schemeClr w14:val="tx1"/>
            </w14:solidFill>
          </w14:textFill>
        </w:rPr>
        <w:t>采购活动提供本单位制造的货物（由本单位承担工程/提供服务），或者提供其他残疾人福利性单位制造的货物（不包括使用非残疾人福利性单位注册商标的货物）。</w:t>
      </w:r>
    </w:p>
    <w:p>
      <w:pPr>
        <w:shd w:val="clear"/>
        <w:snapToGrid/>
        <w:spacing w:before="0" w:beforeAutospacing="0" w:after="0" w:afterAutospacing="0" w:line="360" w:lineRule="auto"/>
        <w:ind w:firstLine="480" w:firstLineChars="200"/>
        <w:jc w:val="both"/>
        <w:rPr>
          <w:rFonts w:hint="eastAsia" w:ascii="宋体" w:hAnsi="宋体" w:eastAsia="宋体" w:cs="宋体"/>
          <w:b w:val="0"/>
          <w:i w:val="0"/>
          <w:color w:val="000000" w:themeColor="text1"/>
          <w:spacing w:val="0"/>
          <w:w w:val="100"/>
          <w:sz w:val="24"/>
          <w:highlight w:val="none"/>
          <w14:textFill>
            <w14:solidFill>
              <w14:schemeClr w14:val="tx1"/>
            </w14:solidFill>
          </w14:textFill>
        </w:rPr>
      </w:pPr>
      <w:r>
        <w:rPr>
          <w:rFonts w:hint="eastAsia" w:ascii="宋体" w:hAnsi="宋体" w:eastAsia="宋体" w:cs="宋体"/>
          <w:b w:val="0"/>
          <w:i w:val="0"/>
          <w:color w:val="000000" w:themeColor="text1"/>
          <w:spacing w:val="0"/>
          <w:w w:val="100"/>
          <w:sz w:val="24"/>
          <w:highlight w:val="none"/>
          <w14:textFill>
            <w14:solidFill>
              <w14:schemeClr w14:val="tx1"/>
            </w14:solidFill>
          </w14:textFill>
        </w:rPr>
        <w:t>本单位对上述声明的真实性负责。如有虚假，将依法承担相应责任。</w:t>
      </w:r>
    </w:p>
    <w:p>
      <w:pPr>
        <w:shd w:val="clear"/>
        <w:snapToGrid/>
        <w:spacing w:before="0" w:beforeAutospacing="0" w:after="0" w:afterAutospacing="0" w:line="360" w:lineRule="auto"/>
        <w:ind w:firstLine="3120" w:firstLineChars="1300"/>
        <w:jc w:val="both"/>
        <w:rPr>
          <w:rFonts w:hint="eastAsia" w:ascii="宋体" w:hAnsi="宋体" w:eastAsia="宋体" w:cs="宋体"/>
          <w:b w:val="0"/>
          <w:bCs/>
          <w:i w:val="0"/>
          <w:color w:val="000000" w:themeColor="text1"/>
          <w:spacing w:val="0"/>
          <w:w w:val="100"/>
          <w:sz w:val="24"/>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单位名称（单位公章）：</w:t>
      </w:r>
    </w:p>
    <w:p>
      <w:pPr>
        <w:shd w:val="clear"/>
        <w:snapToGrid/>
        <w:spacing w:before="0" w:beforeAutospacing="0" w:after="0" w:afterAutospacing="0" w:line="360" w:lineRule="auto"/>
        <w:ind w:firstLine="5040" w:firstLineChars="2100"/>
        <w:jc w:val="both"/>
        <w:rPr>
          <w:rFonts w:hint="eastAsia" w:ascii="宋体" w:hAnsi="宋体" w:eastAsia="宋体" w:cs="宋体"/>
          <w:b w:val="0"/>
          <w:i w:val="0"/>
          <w:color w:val="000000" w:themeColor="text1"/>
          <w:spacing w:val="0"/>
          <w:w w:val="100"/>
          <w:sz w:val="20"/>
          <w:highlight w:val="none"/>
          <w14:textFill>
            <w14:solidFill>
              <w14:schemeClr w14:val="tx1"/>
            </w14:solidFill>
          </w14:textFill>
        </w:rPr>
      </w:pPr>
      <w:r>
        <w:rPr>
          <w:rFonts w:hint="eastAsia" w:ascii="宋体" w:hAnsi="宋体" w:eastAsia="宋体" w:cs="宋体"/>
          <w:b w:val="0"/>
          <w:bCs/>
          <w:i w:val="0"/>
          <w:color w:val="000000" w:themeColor="text1"/>
          <w:spacing w:val="0"/>
          <w:w w:val="100"/>
          <w:sz w:val="24"/>
          <w:highlight w:val="none"/>
          <w14:textFill>
            <w14:solidFill>
              <w14:schemeClr w14:val="tx1"/>
            </w14:solidFill>
          </w14:textFill>
        </w:rPr>
        <w:t>日期：年月日</w:t>
      </w:r>
    </w:p>
    <w:p>
      <w:pPr>
        <w:shd w:val="clear"/>
        <w:snapToGrid/>
        <w:spacing w:before="0" w:beforeAutospacing="0" w:after="0" w:afterAutospacing="0" w:line="360" w:lineRule="auto"/>
        <w:jc w:val="both"/>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val="0"/>
          <w:bCs/>
          <w:i w:val="0"/>
          <w:color w:val="000000" w:themeColor="text1"/>
          <w:spacing w:val="0"/>
          <w:w w:val="100"/>
          <w:sz w:val="24"/>
          <w:highlight w:val="none"/>
          <w14:textFill>
            <w14:solidFill>
              <w14:schemeClr w14:val="tx1"/>
            </w14:solidFill>
          </w14:textFill>
        </w:rPr>
      </w:pPr>
    </w:p>
    <w:p>
      <w:pPr>
        <w:shd w:val="clear"/>
        <w:snapToGrid/>
        <w:spacing w:before="0" w:beforeAutospacing="0" w:after="0" w:afterAutospacing="0" w:line="360" w:lineRule="auto"/>
        <w:jc w:val="both"/>
        <w:rPr>
          <w:rFonts w:hint="eastAsia" w:ascii="宋体" w:hAnsi="宋体" w:eastAsia="宋体" w:cs="宋体"/>
          <w:b/>
          <w:bCs/>
          <w:i w:val="0"/>
          <w:color w:val="000000" w:themeColor="text1"/>
          <w:spacing w:val="0"/>
          <w:w w:val="100"/>
          <w:sz w:val="24"/>
          <w:highlight w:val="none"/>
          <w14:textFill>
            <w14:solidFill>
              <w14:schemeClr w14:val="tx1"/>
            </w14:solidFill>
          </w14:textFill>
        </w:rPr>
      </w:pPr>
      <w:r>
        <w:rPr>
          <w:rFonts w:hint="eastAsia" w:ascii="宋体" w:hAnsi="宋体" w:eastAsia="宋体" w:cs="宋体"/>
          <w:b/>
          <w:bCs/>
          <w:i w:val="0"/>
          <w:color w:val="000000" w:themeColor="text1"/>
          <w:spacing w:val="0"/>
          <w:w w:val="100"/>
          <w:sz w:val="24"/>
          <w:highlight w:val="none"/>
          <w14:textFill>
            <w14:solidFill>
              <w14:schemeClr w14:val="tx1"/>
            </w14:solidFill>
          </w14:textFill>
        </w:rPr>
        <w:t>中小企业等声明函填表说明：</w:t>
      </w:r>
    </w:p>
    <w:p>
      <w:pPr>
        <w:shd w:val="clear"/>
        <w:snapToGrid/>
        <w:spacing w:before="0" w:beforeAutospacing="0" w:after="0" w:afterAutospacing="0" w:line="360" w:lineRule="auto"/>
        <w:ind w:firstLine="482" w:firstLineChars="200"/>
        <w:jc w:val="both"/>
        <w:rPr>
          <w:rFonts w:hint="eastAsia" w:ascii="宋体" w:hAnsi="宋体" w:eastAsia="宋体" w:cs="宋体"/>
          <w:b/>
          <w:bCs/>
          <w:i w:val="0"/>
          <w:color w:val="000000" w:themeColor="text1"/>
          <w:spacing w:val="0"/>
          <w:w w:val="100"/>
          <w:sz w:val="24"/>
          <w:highlight w:val="none"/>
          <w14:textFill>
            <w14:solidFill>
              <w14:schemeClr w14:val="tx1"/>
            </w14:solidFill>
          </w14:textFill>
        </w:rPr>
      </w:pPr>
      <w:r>
        <w:rPr>
          <w:rFonts w:hint="eastAsia" w:ascii="宋体" w:hAnsi="宋体" w:eastAsia="宋体" w:cs="宋体"/>
          <w:b/>
          <w:bCs/>
          <w:i w:val="0"/>
          <w:color w:val="000000" w:themeColor="text1"/>
          <w:spacing w:val="0"/>
          <w:w w:val="100"/>
          <w:sz w:val="24"/>
          <w:highlight w:val="none"/>
          <w14:textFill>
            <w14:solidFill>
              <w14:schemeClr w14:val="tx1"/>
            </w14:solidFill>
          </w14:textFill>
        </w:rPr>
        <w:t>1、从业人员、营业收入、资产总额填报上一年度数据，无上一年度数据的新成立企业可不填报。</w:t>
      </w:r>
    </w:p>
    <w:p>
      <w:pPr>
        <w:shd w:val="clear"/>
        <w:snapToGrid/>
        <w:spacing w:before="0" w:beforeAutospacing="0" w:after="0" w:afterAutospacing="0" w:line="360" w:lineRule="auto"/>
        <w:ind w:firstLine="482" w:firstLineChars="200"/>
        <w:jc w:val="both"/>
        <w:rPr>
          <w:rFonts w:hint="eastAsia" w:ascii="宋体" w:hAnsi="宋体" w:eastAsia="宋体" w:cs="宋体"/>
          <w:b/>
          <w:bCs/>
          <w:i w:val="0"/>
          <w:color w:val="000000" w:themeColor="text1"/>
          <w:spacing w:val="0"/>
          <w:w w:val="100"/>
          <w:sz w:val="24"/>
          <w:highlight w:val="none"/>
          <w14:textFill>
            <w14:solidFill>
              <w14:schemeClr w14:val="tx1"/>
            </w14:solidFill>
          </w14:textFill>
        </w:rPr>
      </w:pPr>
      <w:r>
        <w:rPr>
          <w:rFonts w:hint="eastAsia" w:ascii="宋体" w:hAnsi="宋体" w:eastAsia="宋体" w:cs="宋体"/>
          <w:b/>
          <w:bCs/>
          <w:i w:val="0"/>
          <w:color w:val="000000" w:themeColor="text1"/>
          <w:spacing w:val="0"/>
          <w:w w:val="100"/>
          <w:sz w:val="24"/>
          <w:highlight w:val="none"/>
          <w14:textFill>
            <w14:solidFill>
              <w14:schemeClr w14:val="tx1"/>
            </w14:solidFill>
          </w14:textFill>
        </w:rPr>
        <w:t>2、为了更加准确判定制造商是否为小微企业，请供应商根据工业和信息化部官方网站---中小企业规模类型自测小程序来辨别制造商企业规模类型，中小企业规模类型自测小程序链接网址为</w:t>
      </w:r>
    </w:p>
    <w:p>
      <w:pPr>
        <w:shd w:val="clear"/>
        <w:snapToGrid/>
        <w:spacing w:before="0" w:beforeAutospacing="0" w:after="0" w:afterAutospacing="0" w:line="360" w:lineRule="auto"/>
        <w:ind w:firstLine="482" w:firstLineChars="200"/>
        <w:jc w:val="both"/>
        <w:rPr>
          <w:rFonts w:hint="eastAsia" w:ascii="宋体" w:hAnsi="宋体" w:eastAsia="宋体" w:cs="宋体"/>
          <w:b/>
          <w:bCs/>
          <w:i w:val="0"/>
          <w:color w:val="000000" w:themeColor="text1"/>
          <w:spacing w:val="0"/>
          <w:w w:val="100"/>
          <w:sz w:val="24"/>
          <w:highlight w:val="none"/>
          <w14:textFill>
            <w14:solidFill>
              <w14:schemeClr w14:val="tx1"/>
            </w14:solidFill>
          </w14:textFill>
        </w:rPr>
      </w:pPr>
      <w:r>
        <w:rPr>
          <w:rFonts w:hint="eastAsia" w:ascii="宋体" w:hAnsi="宋体" w:eastAsia="宋体" w:cs="宋体"/>
          <w:b/>
          <w:bCs/>
          <w:i w:val="0"/>
          <w:color w:val="000000" w:themeColor="text1"/>
          <w:spacing w:val="0"/>
          <w:w w:val="100"/>
          <w:sz w:val="24"/>
          <w:highlight w:val="none"/>
          <w14:textFill>
            <w14:solidFill>
              <w14:schemeClr w14:val="tx1"/>
            </w14:solidFill>
          </w14:textFill>
        </w:rPr>
        <w:t>http://202.106.120.146/baosong/appweb/orgScale.html</w:t>
      </w:r>
    </w:p>
    <w:p>
      <w:pPr>
        <w:shd w:val="clear"/>
        <w:snapToGrid/>
        <w:spacing w:before="0" w:beforeAutospacing="0" w:after="0" w:afterAutospacing="0" w:line="360" w:lineRule="auto"/>
        <w:ind w:firstLine="482" w:firstLineChars="200"/>
        <w:jc w:val="both"/>
        <w:rPr>
          <w:rFonts w:hint="eastAsia" w:ascii="宋体" w:hAnsi="宋体" w:eastAsia="宋体" w:cs="宋体"/>
          <w:b/>
          <w:bCs/>
          <w:i w:val="0"/>
          <w:color w:val="000000" w:themeColor="text1"/>
          <w:spacing w:val="0"/>
          <w:w w:val="100"/>
          <w:sz w:val="24"/>
          <w:highlight w:val="none"/>
          <w14:textFill>
            <w14:solidFill>
              <w14:schemeClr w14:val="tx1"/>
            </w14:solidFill>
          </w14:textFill>
        </w:rPr>
      </w:pPr>
      <w:r>
        <w:rPr>
          <w:rFonts w:hint="eastAsia" w:ascii="宋体" w:hAnsi="宋体" w:eastAsia="宋体" w:cs="宋体"/>
          <w:b/>
          <w:bCs/>
          <w:i w:val="0"/>
          <w:color w:val="000000" w:themeColor="text1"/>
          <w:spacing w:val="0"/>
          <w:w w:val="100"/>
          <w:sz w:val="24"/>
          <w:highlight w:val="none"/>
          <w14:textFill>
            <w14:solidFill>
              <w14:schemeClr w14:val="tx1"/>
            </w14:solidFill>
          </w14:textFill>
        </w:rPr>
        <w:t>3、供应商未提供《中小企业声明函》的、《中小企业声明函》中内容应填写而未进行填写或未如实填写，供应商自行承担责任。</w:t>
      </w:r>
    </w:p>
    <w:p>
      <w:pPr>
        <w:shd w:val="clear"/>
        <w:snapToGrid/>
        <w:spacing w:before="0" w:beforeAutospacing="0" w:after="0" w:afterAutospacing="0" w:line="360" w:lineRule="auto"/>
        <w:ind w:firstLine="482" w:firstLineChars="200"/>
        <w:jc w:val="both"/>
        <w:rPr>
          <w:rFonts w:hint="eastAsia" w:ascii="宋体" w:hAnsi="宋体" w:eastAsia="宋体" w:cs="宋体"/>
          <w:b/>
          <w:bCs/>
          <w:i w:val="0"/>
          <w:color w:val="000000" w:themeColor="text1"/>
          <w:spacing w:val="0"/>
          <w:w w:val="100"/>
          <w:sz w:val="24"/>
          <w:highlight w:val="none"/>
          <w14:textFill>
            <w14:solidFill>
              <w14:schemeClr w14:val="tx1"/>
            </w14:solidFill>
          </w14:textFill>
        </w:rPr>
      </w:pPr>
      <w:r>
        <w:rPr>
          <w:rFonts w:hint="eastAsia" w:ascii="宋体" w:hAnsi="宋体" w:eastAsia="宋体" w:cs="宋体"/>
          <w:b/>
          <w:bCs/>
          <w:i w:val="0"/>
          <w:color w:val="000000" w:themeColor="text1"/>
          <w:spacing w:val="0"/>
          <w:w w:val="100"/>
          <w:sz w:val="24"/>
          <w:highlight w:val="none"/>
          <w14:textFill>
            <w14:solidFill>
              <w14:schemeClr w14:val="tx1"/>
            </w14:solidFill>
          </w14:textFill>
        </w:rPr>
        <w:t>4、如国家对中小企业划型标准有新的规定的，从其规定。</w:t>
      </w: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bidi w:val="0"/>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jc w:val="left"/>
        <w:rPr>
          <w:rFonts w:hint="eastAsia" w:ascii="宋体" w:hAnsi="宋体" w:eastAsia="宋体" w:cs="宋体"/>
          <w:b/>
          <w:bCs/>
          <w:color w:val="000000" w:themeColor="text1"/>
          <w:sz w:val="28"/>
          <w:szCs w:val="36"/>
          <w:highlight w:val="none"/>
          <w14:textFill>
            <w14:solidFill>
              <w14:schemeClr w14:val="tx1"/>
            </w14:solidFill>
          </w14:textFill>
        </w:rPr>
      </w:pPr>
      <w:r>
        <w:rPr>
          <w:rFonts w:hint="eastAsia" w:ascii="宋体" w:hAnsi="宋体" w:eastAsia="宋体" w:cs="宋体"/>
          <w:b/>
          <w:bCs/>
          <w:color w:val="000000" w:themeColor="text1"/>
          <w:sz w:val="28"/>
          <w:szCs w:val="36"/>
          <w:highlight w:val="none"/>
          <w14:textFill>
            <w14:solidFill>
              <w14:schemeClr w14:val="tx1"/>
            </w14:solidFill>
          </w14:textFill>
        </w:rPr>
        <w:t>附件</w:t>
      </w:r>
      <w:r>
        <w:rPr>
          <w:rFonts w:hint="eastAsia" w:ascii="宋体" w:hAnsi="宋体" w:eastAsia="宋体" w:cs="宋体"/>
          <w:b/>
          <w:bCs/>
          <w:color w:val="000000" w:themeColor="text1"/>
          <w:sz w:val="28"/>
          <w:szCs w:val="36"/>
          <w:highlight w:val="none"/>
          <w:lang w:val="en-US" w:eastAsia="zh-CN"/>
          <w14:textFill>
            <w14:solidFill>
              <w14:schemeClr w14:val="tx1"/>
            </w14:solidFill>
          </w14:textFill>
        </w:rPr>
        <w:t>9</w:t>
      </w:r>
      <w:r>
        <w:rPr>
          <w:rFonts w:hint="eastAsia" w:ascii="宋体" w:hAnsi="宋体" w:eastAsia="宋体" w:cs="宋体"/>
          <w:b/>
          <w:bCs/>
          <w:color w:val="000000" w:themeColor="text1"/>
          <w:sz w:val="28"/>
          <w:szCs w:val="36"/>
          <w:highlight w:val="none"/>
          <w14:textFill>
            <w14:solidFill>
              <w14:schemeClr w14:val="tx1"/>
            </w14:solidFill>
          </w14:textFill>
        </w:rPr>
        <w:t>　</w:t>
      </w:r>
      <w:r>
        <w:rPr>
          <w:rFonts w:hint="eastAsia" w:ascii="宋体" w:hAnsi="宋体" w:eastAsia="宋体" w:cs="宋体"/>
          <w:color w:val="000000" w:themeColor="text1"/>
          <w:sz w:val="30"/>
          <w:szCs w:val="30"/>
          <w:highlight w:val="none"/>
          <w14:textFill>
            <w14:solidFill>
              <w14:schemeClr w14:val="tx1"/>
            </w14:solidFill>
          </w14:textFill>
        </w:rPr>
        <w:t xml:space="preserve">　　                                       </w:t>
      </w:r>
      <w:r>
        <w:rPr>
          <w:rFonts w:hint="eastAsia" w:ascii="宋体" w:hAnsi="宋体" w:eastAsia="宋体" w:cs="宋体"/>
          <w:color w:val="000000" w:themeColor="text1"/>
          <w:sz w:val="30"/>
          <w:szCs w:val="30"/>
          <w:highlight w:val="none"/>
          <w:u w:val="single"/>
          <w14:textFill>
            <w14:solidFill>
              <w14:schemeClr w14:val="tx1"/>
            </w14:solidFill>
          </w14:textFill>
        </w:rPr>
        <w:t xml:space="preserve">  </w:t>
      </w:r>
      <w:r>
        <w:rPr>
          <w:rFonts w:hint="eastAsia" w:ascii="宋体" w:hAnsi="宋体" w:eastAsia="宋体" w:cs="宋体"/>
          <w:bCs/>
          <w:color w:val="000000" w:themeColor="text1"/>
          <w:sz w:val="24"/>
          <w:highlight w:val="none"/>
          <w14:textFill>
            <w14:solidFill>
              <w14:schemeClr w14:val="tx1"/>
            </w14:solidFill>
          </w14:textFill>
        </w:rPr>
        <w:t>本</w:t>
      </w: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jc w:val="center"/>
        <w:rPr>
          <w:rFonts w:hint="eastAsia" w:ascii="宋体" w:hAnsi="宋体" w:eastAsia="宋体" w:cs="宋体"/>
          <w:color w:val="000000" w:themeColor="text1"/>
          <w:spacing w:val="40"/>
          <w:sz w:val="52"/>
          <w:szCs w:val="52"/>
          <w:highlight w:val="none"/>
          <w14:textFill>
            <w14:solidFill>
              <w14:schemeClr w14:val="tx1"/>
            </w14:solidFill>
          </w14:textFill>
        </w:rPr>
      </w:pPr>
      <w:r>
        <w:rPr>
          <w:rFonts w:hint="eastAsia" w:ascii="宋体" w:hAnsi="宋体" w:eastAsia="宋体" w:cs="宋体"/>
          <w:color w:val="000000" w:themeColor="text1"/>
          <w:spacing w:val="40"/>
          <w:sz w:val="52"/>
          <w:szCs w:val="52"/>
          <w:highlight w:val="none"/>
          <w14:textFill>
            <w14:solidFill>
              <w14:schemeClr w14:val="tx1"/>
            </w14:solidFill>
          </w14:textFill>
        </w:rPr>
        <w:t>项目名称</w:t>
      </w:r>
    </w:p>
    <w:p>
      <w:pPr>
        <w:shd w:val="clear"/>
        <w:spacing w:line="360" w:lineRule="auto"/>
        <w:jc w:val="center"/>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项目编号：</w:t>
      </w: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lang w:val="zh-CN"/>
          <w14:textFill>
            <w14:solidFill>
              <w14:schemeClr w14:val="tx1"/>
            </w14:solidFill>
          </w14:textFill>
        </w:rPr>
      </w:pP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lang w:val="zh-CN"/>
          <w14:textFill>
            <w14:solidFill>
              <w14:schemeClr w14:val="tx1"/>
            </w14:solidFill>
          </w14:textFill>
        </w:rPr>
      </w:pPr>
      <w:r>
        <w:rPr>
          <w:rFonts w:hint="eastAsia" w:ascii="宋体" w:hAnsi="宋体" w:eastAsia="宋体" w:cs="宋体"/>
          <w:color w:val="000000" w:themeColor="text1"/>
          <w:sz w:val="84"/>
          <w:szCs w:val="84"/>
          <w:highlight w:val="none"/>
          <w:lang w:val="zh-CN"/>
          <w14:textFill>
            <w14:solidFill>
              <w14:schemeClr w14:val="tx1"/>
            </w14:solidFill>
          </w14:textFill>
        </w:rPr>
        <w:t>投</w:t>
      </w: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lang w:val="zh-CN"/>
          <w14:textFill>
            <w14:solidFill>
              <w14:schemeClr w14:val="tx1"/>
            </w14:solidFill>
          </w14:textFill>
        </w:rPr>
      </w:pPr>
      <w:r>
        <w:rPr>
          <w:rFonts w:hint="eastAsia" w:ascii="宋体" w:hAnsi="宋体" w:eastAsia="宋体" w:cs="宋体"/>
          <w:color w:val="000000" w:themeColor="text1"/>
          <w:sz w:val="84"/>
          <w:szCs w:val="84"/>
          <w:highlight w:val="none"/>
          <w:lang w:val="zh-CN"/>
          <w14:textFill>
            <w14:solidFill>
              <w14:schemeClr w14:val="tx1"/>
            </w14:solidFill>
          </w14:textFill>
        </w:rPr>
        <w:t>标</w:t>
      </w: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14:textFill>
            <w14:solidFill>
              <w14:schemeClr w14:val="tx1"/>
            </w14:solidFill>
          </w14:textFill>
        </w:rPr>
      </w:pPr>
      <w:r>
        <w:rPr>
          <w:rFonts w:hint="eastAsia" w:ascii="宋体" w:hAnsi="宋体" w:eastAsia="宋体" w:cs="宋体"/>
          <w:color w:val="000000" w:themeColor="text1"/>
          <w:sz w:val="84"/>
          <w:szCs w:val="84"/>
          <w:highlight w:val="none"/>
          <w:lang w:val="zh-CN"/>
          <w14:textFill>
            <w14:solidFill>
              <w14:schemeClr w14:val="tx1"/>
            </w14:solidFill>
          </w14:textFill>
        </w:rPr>
        <w:t>文</w:t>
      </w:r>
    </w:p>
    <w:p>
      <w:pPr>
        <w:shd w:val="clear"/>
        <w:autoSpaceDE w:val="0"/>
        <w:autoSpaceDN w:val="0"/>
        <w:adjustRightInd w:val="0"/>
        <w:spacing w:line="360" w:lineRule="auto"/>
        <w:jc w:val="center"/>
        <w:rPr>
          <w:rFonts w:hint="eastAsia" w:ascii="宋体" w:hAnsi="宋体" w:eastAsia="宋体" w:cs="宋体"/>
          <w:color w:val="000000" w:themeColor="text1"/>
          <w:sz w:val="84"/>
          <w:szCs w:val="84"/>
          <w:highlight w:val="none"/>
          <w:lang w:val="zh-CN"/>
          <w14:textFill>
            <w14:solidFill>
              <w14:schemeClr w14:val="tx1"/>
            </w14:solidFill>
          </w14:textFill>
        </w:rPr>
      </w:pPr>
      <w:r>
        <w:rPr>
          <w:rFonts w:hint="eastAsia" w:ascii="宋体" w:hAnsi="宋体" w:eastAsia="宋体" w:cs="宋体"/>
          <w:color w:val="000000" w:themeColor="text1"/>
          <w:sz w:val="84"/>
          <w:szCs w:val="84"/>
          <w:highlight w:val="none"/>
          <w:lang w:val="zh-CN"/>
          <w14:textFill>
            <w14:solidFill>
              <w14:schemeClr w14:val="tx1"/>
            </w14:solidFill>
          </w14:textFill>
        </w:rPr>
        <w:t>件</w:t>
      </w:r>
    </w:p>
    <w:p>
      <w:pPr>
        <w:shd w:val="clear"/>
        <w:autoSpaceDE w:val="0"/>
        <w:autoSpaceDN w:val="0"/>
        <w:adjustRightInd w:val="0"/>
        <w:spacing w:line="360" w:lineRule="auto"/>
        <w:jc w:val="center"/>
        <w:rPr>
          <w:rFonts w:hint="eastAsia" w:ascii="宋体" w:hAnsi="宋体" w:eastAsia="宋体" w:cs="宋体"/>
          <w:color w:val="000000" w:themeColor="text1"/>
          <w:spacing w:val="40"/>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（商务与技术文件</w:t>
      </w:r>
      <w:r>
        <w:rPr>
          <w:rFonts w:hint="eastAsia" w:ascii="宋体" w:hAnsi="宋体" w:eastAsia="宋体" w:cs="宋体"/>
          <w:color w:val="000000" w:themeColor="text1"/>
          <w:spacing w:val="40"/>
          <w:sz w:val="28"/>
          <w:szCs w:val="28"/>
          <w:highlight w:val="none"/>
          <w14:textFill>
            <w14:solidFill>
              <w14:schemeClr w14:val="tx1"/>
            </w14:solidFill>
          </w14:textFill>
        </w:rPr>
        <w:t>）</w:t>
      </w:r>
    </w:p>
    <w:p>
      <w:pPr>
        <w:shd w:val="clear"/>
        <w:autoSpaceDE w:val="0"/>
        <w:autoSpaceDN w:val="0"/>
        <w:adjustRightInd w:val="0"/>
        <w:spacing w:line="360" w:lineRule="auto"/>
        <w:rPr>
          <w:rFonts w:hint="eastAsia" w:ascii="宋体" w:hAnsi="宋体" w:eastAsia="宋体" w:cs="宋体"/>
          <w:color w:val="000000" w:themeColor="text1"/>
          <w:sz w:val="36"/>
          <w:szCs w:val="36"/>
          <w:highlight w:val="none"/>
          <w14:textFill>
            <w14:solidFill>
              <w14:schemeClr w14:val="tx1"/>
            </w14:solidFill>
          </w14:textFill>
        </w:rPr>
      </w:pPr>
    </w:p>
    <w:p>
      <w:pPr>
        <w:shd w:val="clear"/>
        <w:autoSpaceDE w:val="0"/>
        <w:autoSpaceDN w:val="0"/>
        <w:adjustRightInd w:val="0"/>
        <w:spacing w:line="360" w:lineRule="auto"/>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投标人全称（公章）：</w:t>
      </w:r>
    </w:p>
    <w:p>
      <w:pPr>
        <w:shd w:val="clear"/>
        <w:autoSpaceDE w:val="0"/>
        <w:autoSpaceDN w:val="0"/>
        <w:adjustRightInd w:val="0"/>
        <w:spacing w:line="360" w:lineRule="auto"/>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地址：</w:t>
      </w:r>
    </w:p>
    <w:p>
      <w:pPr>
        <w:shd w:val="clear"/>
        <w:autoSpaceDE w:val="0"/>
        <w:autoSpaceDN w:val="0"/>
        <w:adjustRightInd w:val="0"/>
        <w:spacing w:line="360" w:lineRule="auto"/>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6"/>
          <w:szCs w:val="36"/>
          <w:highlight w:val="none"/>
          <w14:textFill>
            <w14:solidFill>
              <w14:schemeClr w14:val="tx1"/>
            </w14:solidFill>
          </w14:textFill>
        </w:rPr>
        <w:t>时间：</w:t>
      </w: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jc w:val="center"/>
        <w:rPr>
          <w:rFonts w:hint="eastAsia" w:ascii="宋体" w:hAnsi="宋体" w:eastAsia="宋体" w:cs="宋体"/>
          <w:b/>
          <w:bCs/>
          <w:color w:val="000000" w:themeColor="text1"/>
          <w:sz w:val="32"/>
          <w:szCs w:val="40"/>
          <w:highlight w:val="none"/>
          <w:lang w:val="zh-CN"/>
          <w14:textFill>
            <w14:solidFill>
              <w14:schemeClr w14:val="tx1"/>
            </w14:solidFill>
          </w14:textFill>
        </w:rPr>
      </w:pPr>
    </w:p>
    <w:p>
      <w:pPr>
        <w:shd w:val="clear"/>
        <w:spacing w:line="360" w:lineRule="auto"/>
        <w:jc w:val="center"/>
        <w:rPr>
          <w:rFonts w:hint="eastAsia" w:ascii="宋体" w:hAnsi="宋体" w:eastAsia="宋体" w:cs="宋体"/>
          <w:b/>
          <w:bCs/>
          <w:color w:val="000000" w:themeColor="text1"/>
          <w:sz w:val="32"/>
          <w:szCs w:val="40"/>
          <w:highlight w:val="none"/>
          <w:lang w:val="zh-CN"/>
          <w14:textFill>
            <w14:solidFill>
              <w14:schemeClr w14:val="tx1"/>
            </w14:solidFill>
          </w14:textFill>
        </w:rPr>
      </w:pPr>
    </w:p>
    <w:p>
      <w:pPr>
        <w:shd w:val="clear" w:color="auto"/>
        <w:spacing w:line="360" w:lineRule="auto"/>
        <w:jc w:val="center"/>
        <w:rPr>
          <w:rFonts w:hint="eastAsia" w:ascii="宋体" w:hAnsi="宋体" w:cs="宋体"/>
          <w:b/>
          <w:bCs/>
          <w:color w:val="000000" w:themeColor="text1"/>
          <w:sz w:val="32"/>
          <w:szCs w:val="32"/>
          <w:highlight w:val="none"/>
          <w:lang w:val="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商务与技术文件目录</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1、投标人情况介绍（附件</w:t>
      </w:r>
      <w:r>
        <w:rPr>
          <w:rFonts w:hint="eastAsia" w:ascii="宋体" w:hAnsi="宋体" w:eastAsia="宋体" w:cs="宋体"/>
          <w:color w:val="000000" w:themeColor="text1"/>
          <w:sz w:val="28"/>
          <w:szCs w:val="36"/>
          <w:highlight w:val="none"/>
          <w:lang w:val="en-US" w:eastAsia="zh-CN"/>
          <w14:textFill>
            <w14:solidFill>
              <w14:schemeClr w14:val="tx1"/>
            </w14:solidFill>
          </w14:textFill>
        </w:rPr>
        <w:t>10</w:t>
      </w:r>
      <w:r>
        <w:rPr>
          <w:rFonts w:hint="eastAsia" w:ascii="宋体" w:hAnsi="宋体" w:eastAsia="宋体" w:cs="宋体"/>
          <w:color w:val="000000" w:themeColor="text1"/>
          <w:sz w:val="28"/>
          <w:szCs w:val="36"/>
          <w:highlight w:val="none"/>
          <w:lang w:val="zh-CN"/>
          <w14:textFill>
            <w14:solidFill>
              <w14:schemeClr w14:val="tx1"/>
            </w14:solidFill>
          </w14:textFill>
        </w:rPr>
        <w:t>）；</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2、投标方案描述：</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A.项目需求的理解与分析（投标人对项目现状及需求的理解情况，对项目现状和需求描述的全面性、准确性、针对性，对项目重点、难点的把握，解决方案及合理化建议）作的实际要求如何实现这些要求，如何保质保量按时完成任务）</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B.项目组织实施方案（包括确保项目服务质量的措施或方案，可根据投标人对招标任务的理解和自身情况编制，利用投标文件中承诺提供的设备、人员等资源围绕采购人的服务质量要求、工作的实际要求如何实现这些要求，如何保质保量按时完成任务）。</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3、项目实施人员一览表（附件1</w:t>
      </w:r>
      <w:r>
        <w:rPr>
          <w:rFonts w:hint="eastAsia" w:ascii="宋体" w:hAnsi="宋体" w:eastAsia="宋体" w:cs="宋体"/>
          <w:color w:val="000000" w:themeColor="text1"/>
          <w:sz w:val="28"/>
          <w:szCs w:val="36"/>
          <w:highlight w:val="none"/>
          <w:lang w:val="en-US" w:eastAsia="zh-CN"/>
          <w14:textFill>
            <w14:solidFill>
              <w14:schemeClr w14:val="tx1"/>
            </w14:solidFill>
          </w14:textFill>
        </w:rPr>
        <w:t>1</w:t>
      </w:r>
      <w:r>
        <w:rPr>
          <w:rFonts w:hint="eastAsia" w:ascii="宋体" w:hAnsi="宋体" w:eastAsia="宋体" w:cs="宋体"/>
          <w:color w:val="000000" w:themeColor="text1"/>
          <w:sz w:val="28"/>
          <w:szCs w:val="36"/>
          <w:highlight w:val="none"/>
          <w:lang w:val="zh-CN"/>
          <w14:textFill>
            <w14:solidFill>
              <w14:schemeClr w14:val="tx1"/>
            </w14:solidFill>
          </w14:textFill>
        </w:rPr>
        <w:t>）；</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4、项目负责人资格情况表（附件1</w:t>
      </w:r>
      <w:r>
        <w:rPr>
          <w:rFonts w:hint="eastAsia" w:ascii="宋体" w:hAnsi="宋体" w:eastAsia="宋体" w:cs="宋体"/>
          <w:color w:val="000000" w:themeColor="text1"/>
          <w:sz w:val="28"/>
          <w:szCs w:val="36"/>
          <w:highlight w:val="none"/>
          <w:lang w:val="en-US" w:eastAsia="zh-CN"/>
          <w14:textFill>
            <w14:solidFill>
              <w14:schemeClr w14:val="tx1"/>
            </w14:solidFill>
          </w14:textFill>
        </w:rPr>
        <w:t>2</w:t>
      </w:r>
      <w:r>
        <w:rPr>
          <w:rFonts w:hint="eastAsia" w:ascii="宋体" w:hAnsi="宋体" w:eastAsia="宋体" w:cs="宋体"/>
          <w:color w:val="000000" w:themeColor="text1"/>
          <w:sz w:val="28"/>
          <w:szCs w:val="36"/>
          <w:highlight w:val="none"/>
          <w:lang w:val="zh-CN"/>
          <w14:textFill>
            <w14:solidFill>
              <w14:schemeClr w14:val="tx1"/>
            </w14:solidFill>
          </w14:textFill>
        </w:rPr>
        <w:t>）；</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5、投标描述及相关资料（附件1</w:t>
      </w:r>
      <w:r>
        <w:rPr>
          <w:rFonts w:hint="eastAsia" w:ascii="宋体" w:hAnsi="宋体" w:eastAsia="宋体" w:cs="宋体"/>
          <w:color w:val="000000" w:themeColor="text1"/>
          <w:sz w:val="28"/>
          <w:szCs w:val="36"/>
          <w:highlight w:val="none"/>
          <w:lang w:val="en-US" w:eastAsia="zh-CN"/>
          <w14:textFill>
            <w14:solidFill>
              <w14:schemeClr w14:val="tx1"/>
            </w14:solidFill>
          </w14:textFill>
        </w:rPr>
        <w:t>3</w:t>
      </w:r>
      <w:r>
        <w:rPr>
          <w:rFonts w:hint="eastAsia" w:ascii="宋体" w:hAnsi="宋体" w:eastAsia="宋体" w:cs="宋体"/>
          <w:color w:val="000000" w:themeColor="text1"/>
          <w:sz w:val="28"/>
          <w:szCs w:val="36"/>
          <w:highlight w:val="none"/>
          <w:lang w:val="zh-CN"/>
          <w14:textFill>
            <w14:solidFill>
              <w14:schemeClr w14:val="tx1"/>
            </w14:solidFill>
          </w14:textFill>
        </w:rPr>
        <w:t>）；</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6、技术需求响应表（附件1</w:t>
      </w:r>
      <w:r>
        <w:rPr>
          <w:rFonts w:hint="eastAsia" w:ascii="宋体" w:hAnsi="宋体" w:eastAsia="宋体" w:cs="宋体"/>
          <w:color w:val="000000" w:themeColor="text1"/>
          <w:sz w:val="28"/>
          <w:szCs w:val="36"/>
          <w:highlight w:val="none"/>
          <w:lang w:val="en-US" w:eastAsia="zh-CN"/>
          <w14:textFill>
            <w14:solidFill>
              <w14:schemeClr w14:val="tx1"/>
            </w14:solidFill>
          </w14:textFill>
        </w:rPr>
        <w:t>4</w:t>
      </w:r>
      <w:r>
        <w:rPr>
          <w:rFonts w:hint="eastAsia" w:ascii="宋体" w:hAnsi="宋体" w:eastAsia="宋体" w:cs="宋体"/>
          <w:color w:val="000000" w:themeColor="text1"/>
          <w:sz w:val="28"/>
          <w:szCs w:val="36"/>
          <w:highlight w:val="none"/>
          <w:lang w:val="zh-CN"/>
          <w14:textFill>
            <w14:solidFill>
              <w14:schemeClr w14:val="tx1"/>
            </w14:solidFill>
          </w14:textFill>
        </w:rPr>
        <w:t>）；</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7、证书一览表（附件1</w:t>
      </w:r>
      <w:r>
        <w:rPr>
          <w:rFonts w:hint="eastAsia" w:ascii="宋体" w:hAnsi="宋体" w:eastAsia="宋体" w:cs="宋体"/>
          <w:color w:val="000000" w:themeColor="text1"/>
          <w:sz w:val="28"/>
          <w:szCs w:val="36"/>
          <w:highlight w:val="none"/>
          <w:lang w:val="en-US" w:eastAsia="zh-CN"/>
          <w14:textFill>
            <w14:solidFill>
              <w14:schemeClr w14:val="tx1"/>
            </w14:solidFill>
          </w14:textFill>
        </w:rPr>
        <w:t>5</w:t>
      </w:r>
      <w:r>
        <w:rPr>
          <w:rFonts w:hint="eastAsia" w:ascii="宋体" w:hAnsi="宋体" w:eastAsia="宋体" w:cs="宋体"/>
          <w:color w:val="000000" w:themeColor="text1"/>
          <w:sz w:val="28"/>
          <w:szCs w:val="36"/>
          <w:highlight w:val="none"/>
          <w:lang w:val="zh-CN"/>
          <w14:textFill>
            <w14:solidFill>
              <w14:schemeClr w14:val="tx1"/>
            </w14:solidFill>
          </w14:textFill>
        </w:rPr>
        <w:t>）；</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8、投标人类似项目实施情况一览表（附件1</w:t>
      </w:r>
      <w:r>
        <w:rPr>
          <w:rFonts w:hint="eastAsia" w:ascii="宋体" w:hAnsi="宋体" w:eastAsia="宋体" w:cs="宋体"/>
          <w:color w:val="000000" w:themeColor="text1"/>
          <w:sz w:val="28"/>
          <w:szCs w:val="36"/>
          <w:highlight w:val="none"/>
          <w:lang w:val="en-US" w:eastAsia="zh-CN"/>
          <w14:textFill>
            <w14:solidFill>
              <w14:schemeClr w14:val="tx1"/>
            </w14:solidFill>
          </w14:textFill>
        </w:rPr>
        <w:t>6</w:t>
      </w:r>
      <w:r>
        <w:rPr>
          <w:rFonts w:hint="eastAsia" w:ascii="宋体" w:hAnsi="宋体" w:eastAsia="宋体" w:cs="宋体"/>
          <w:color w:val="000000" w:themeColor="text1"/>
          <w:sz w:val="28"/>
          <w:szCs w:val="36"/>
          <w:highlight w:val="none"/>
          <w:lang w:val="zh-CN"/>
          <w14:textFill>
            <w14:solidFill>
              <w14:schemeClr w14:val="tx1"/>
            </w14:solidFill>
          </w14:textFill>
        </w:rPr>
        <w:t>）；</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9、商务需求响应表（附件1</w:t>
      </w:r>
      <w:r>
        <w:rPr>
          <w:rFonts w:hint="eastAsia" w:ascii="宋体" w:hAnsi="宋体" w:eastAsia="宋体" w:cs="宋体"/>
          <w:color w:val="000000" w:themeColor="text1"/>
          <w:sz w:val="28"/>
          <w:szCs w:val="36"/>
          <w:highlight w:val="none"/>
          <w:lang w:val="en-US" w:eastAsia="zh-CN"/>
          <w14:textFill>
            <w14:solidFill>
              <w14:schemeClr w14:val="tx1"/>
            </w14:solidFill>
          </w14:textFill>
        </w:rPr>
        <w:t>7</w:t>
      </w:r>
      <w:r>
        <w:rPr>
          <w:rFonts w:hint="eastAsia" w:ascii="宋体" w:hAnsi="宋体" w:eastAsia="宋体" w:cs="宋体"/>
          <w:color w:val="000000" w:themeColor="text1"/>
          <w:sz w:val="28"/>
          <w:szCs w:val="36"/>
          <w:highlight w:val="none"/>
          <w:lang w:val="zh-CN"/>
          <w14:textFill>
            <w14:solidFill>
              <w14:schemeClr w14:val="tx1"/>
            </w14:solidFill>
          </w14:textFill>
        </w:rPr>
        <w:t>）；</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10、售后服务情况表（附件1</w:t>
      </w:r>
      <w:r>
        <w:rPr>
          <w:rFonts w:hint="eastAsia" w:ascii="宋体" w:hAnsi="宋体" w:eastAsia="宋体" w:cs="宋体"/>
          <w:color w:val="000000" w:themeColor="text1"/>
          <w:sz w:val="28"/>
          <w:szCs w:val="36"/>
          <w:highlight w:val="none"/>
          <w:lang w:val="en-US" w:eastAsia="zh-CN"/>
          <w14:textFill>
            <w14:solidFill>
              <w14:schemeClr w14:val="tx1"/>
            </w14:solidFill>
          </w14:textFill>
        </w:rPr>
        <w:t>8</w:t>
      </w:r>
      <w:r>
        <w:rPr>
          <w:rFonts w:hint="eastAsia" w:ascii="宋体" w:hAnsi="宋体" w:eastAsia="宋体" w:cs="宋体"/>
          <w:color w:val="000000" w:themeColor="text1"/>
          <w:sz w:val="28"/>
          <w:szCs w:val="36"/>
          <w:highlight w:val="none"/>
          <w:lang w:val="zh-CN"/>
          <w14:textFill>
            <w14:solidFill>
              <w14:schemeClr w14:val="tx1"/>
            </w14:solidFill>
          </w14:textFill>
        </w:rPr>
        <w:t>）；</w:t>
      </w:r>
    </w:p>
    <w:p>
      <w:pPr>
        <w:shd w:val="clear" w:color="auto"/>
        <w:spacing w:line="360" w:lineRule="auto"/>
        <w:ind w:firstLine="560" w:firstLineChars="200"/>
        <w:jc w:val="left"/>
        <w:rPr>
          <w:rFonts w:hint="eastAsia" w:ascii="宋体" w:hAnsi="宋体" w:eastAsia="宋体" w:cs="宋体"/>
          <w:color w:val="000000" w:themeColor="text1"/>
          <w:sz w:val="28"/>
          <w:szCs w:val="36"/>
          <w:highlight w:val="none"/>
          <w:lang w:val="zh-CN"/>
          <w14:textFill>
            <w14:solidFill>
              <w14:schemeClr w14:val="tx1"/>
            </w14:solidFill>
          </w14:textFill>
        </w:rPr>
      </w:pPr>
      <w:r>
        <w:rPr>
          <w:rFonts w:hint="eastAsia" w:ascii="宋体" w:hAnsi="宋体" w:eastAsia="宋体" w:cs="宋体"/>
          <w:color w:val="000000" w:themeColor="text1"/>
          <w:sz w:val="28"/>
          <w:szCs w:val="36"/>
          <w:highlight w:val="none"/>
          <w:lang w:val="zh-CN"/>
          <w14:textFill>
            <w14:solidFill>
              <w14:schemeClr w14:val="tx1"/>
            </w14:solidFill>
          </w14:textFill>
        </w:rPr>
        <w:t>11、投标人需要说明的其他内容。（包括可能影响投标人商务与技术文件评分的各类证明材料）</w:t>
      </w:r>
    </w:p>
    <w:p>
      <w:pPr>
        <w:shd w:val="clear" w:color="auto"/>
        <w:rPr>
          <w:rFonts w:hint="eastAsia" w:ascii="宋体" w:hAnsi="宋体" w:cs="宋体"/>
          <w:b/>
          <w:bCs/>
          <w:color w:val="000000" w:themeColor="text1"/>
          <w:sz w:val="28"/>
          <w:szCs w:val="36"/>
          <w:highlight w:val="none"/>
          <w:lang w:val="zh-CN"/>
          <w14:textFill>
            <w14:solidFill>
              <w14:schemeClr w14:val="tx1"/>
            </w14:solidFill>
          </w14:textFill>
        </w:rPr>
      </w:pPr>
    </w:p>
    <w:p>
      <w:pPr>
        <w:shd w:val="clear" w:color="auto"/>
        <w:rPr>
          <w:rFonts w:hint="default" w:ascii="宋体" w:hAnsi="宋体" w:eastAsia="宋体" w:cs="宋体"/>
          <w:b/>
          <w:bCs/>
          <w:color w:val="000000" w:themeColor="text1"/>
          <w:sz w:val="28"/>
          <w:szCs w:val="36"/>
          <w:highlight w:val="none"/>
          <w:lang w:val="en-US" w:eastAsia="zh-CN"/>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lang w:val="en-US" w:eastAsia="zh-CN"/>
          <w14:textFill>
            <w14:solidFill>
              <w14:schemeClr w14:val="tx1"/>
            </w14:solidFill>
          </w14:textFill>
        </w:rPr>
        <w:t>10</w:t>
      </w:r>
    </w:p>
    <w:p>
      <w:pPr>
        <w:shd w:val="clear" w:color="auto"/>
        <w:spacing w:line="360" w:lineRule="auto"/>
        <w:jc w:val="center"/>
        <w:rPr>
          <w:rFonts w:hint="eastAsia"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投标人基本情况表</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企业名称</w:t>
            </w:r>
          </w:p>
        </w:tc>
        <w:tc>
          <w:tcPr>
            <w:tcW w:w="3765" w:type="dxa"/>
            <w:gridSpan w:val="6"/>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p>
        </w:tc>
        <w:tc>
          <w:tcPr>
            <w:tcW w:w="1560" w:type="dxa"/>
            <w:noWrap w:val="0"/>
            <w:vAlign w:val="center"/>
          </w:tcPr>
          <w:p>
            <w:pPr>
              <w:pStyle w:val="62"/>
              <w:shd w:val="clear" w:color="auto"/>
              <w:spacing w:line="360" w:lineRule="auto"/>
              <w:jc w:val="center"/>
              <w:rPr>
                <w:rFonts w:hint="eastAsia"/>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法人代表</w:t>
            </w:r>
          </w:p>
        </w:tc>
        <w:tc>
          <w:tcPr>
            <w:tcW w:w="2608" w:type="dxa"/>
            <w:gridSpan w:val="3"/>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地址</w:t>
            </w:r>
          </w:p>
        </w:tc>
        <w:tc>
          <w:tcPr>
            <w:tcW w:w="3765" w:type="dxa"/>
            <w:gridSpan w:val="6"/>
            <w:tcBorders>
              <w:bottom w:val="single" w:color="auto" w:sz="4" w:space="0"/>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c>
          <w:tcPr>
            <w:tcW w:w="1560" w:type="dxa"/>
            <w:noWrap w:val="0"/>
            <w:vAlign w:val="center"/>
          </w:tcPr>
          <w:p>
            <w:pPr>
              <w:pStyle w:val="62"/>
              <w:shd w:val="clear" w:color="auto"/>
              <w:spacing w:line="360" w:lineRule="auto"/>
              <w:jc w:val="center"/>
              <w:rPr>
                <w:rFonts w:hint="eastAsia"/>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企业性质</w:t>
            </w:r>
          </w:p>
        </w:tc>
        <w:tc>
          <w:tcPr>
            <w:tcW w:w="2608" w:type="dxa"/>
            <w:gridSpan w:val="3"/>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tcBorders>
              <w:bottom w:val="single" w:color="auto" w:sz="4" w:space="0"/>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股东姓名</w:t>
            </w:r>
          </w:p>
        </w:tc>
        <w:tc>
          <w:tcPr>
            <w:tcW w:w="690" w:type="dxa"/>
            <w:tcBorders>
              <w:bottom w:val="single" w:color="auto" w:sz="4" w:space="0"/>
            </w:tcBorders>
            <w:noWrap w:val="0"/>
            <w:vAlign w:val="center"/>
          </w:tcPr>
          <w:p>
            <w:pPr>
              <w:pStyle w:val="62"/>
              <w:shd w:val="clear" w:color="auto"/>
              <w:spacing w:before="0" w:beforeAutospacing="0" w:after="0" w:afterAutospacing="0" w:line="360" w:lineRule="auto"/>
              <w:jc w:val="both"/>
              <w:rPr>
                <w:rFonts w:hint="eastAsia"/>
                <w:bCs/>
                <w:color w:val="000000" w:themeColor="text1"/>
                <w:spacing w:val="16"/>
                <w:highlight w:val="none"/>
                <w14:textFill>
                  <w14:solidFill>
                    <w14:schemeClr w14:val="tx1"/>
                  </w14:solidFill>
                </w14:textFill>
              </w:rPr>
            </w:pPr>
          </w:p>
        </w:tc>
        <w:tc>
          <w:tcPr>
            <w:tcW w:w="960" w:type="dxa"/>
            <w:gridSpan w:val="2"/>
            <w:tcBorders>
              <w:bottom w:val="single" w:color="auto" w:sz="4" w:space="0"/>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股权结构（%）</w:t>
            </w:r>
          </w:p>
        </w:tc>
        <w:tc>
          <w:tcPr>
            <w:tcW w:w="2115" w:type="dxa"/>
            <w:gridSpan w:val="3"/>
            <w:tcBorders>
              <w:bottom w:val="single" w:color="auto" w:sz="4" w:space="0"/>
            </w:tcBorders>
            <w:noWrap w:val="0"/>
            <w:vAlign w:val="center"/>
          </w:tcPr>
          <w:p>
            <w:pPr>
              <w:widowControl/>
              <w:shd w:val="clear" w:color="auto"/>
              <w:spacing w:line="360" w:lineRule="auto"/>
              <w:rPr>
                <w:rFonts w:hint="eastAsia" w:ascii="宋体" w:hAnsi="宋体" w:cs="宋体"/>
                <w:bCs/>
                <w:color w:val="000000" w:themeColor="text1"/>
                <w:spacing w:val="16"/>
                <w:kern w:val="0"/>
                <w:sz w:val="24"/>
                <w:highlight w:val="none"/>
                <w14:textFill>
                  <w14:solidFill>
                    <w14:schemeClr w14:val="tx1"/>
                  </w14:solidFill>
                </w14:textFill>
              </w:rPr>
            </w:pPr>
          </w:p>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c>
          <w:tcPr>
            <w:tcW w:w="1560" w:type="dxa"/>
            <w:noWrap w:val="0"/>
            <w:vAlign w:val="center"/>
          </w:tcPr>
          <w:p>
            <w:pPr>
              <w:pStyle w:val="62"/>
              <w:shd w:val="clear" w:color="auto"/>
              <w:spacing w:line="360" w:lineRule="auto"/>
              <w:ind w:left="107"/>
              <w:jc w:val="center"/>
              <w:rPr>
                <w:rFonts w:hint="eastAsia"/>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股东关系</w:t>
            </w:r>
          </w:p>
        </w:tc>
        <w:tc>
          <w:tcPr>
            <w:tcW w:w="2608" w:type="dxa"/>
            <w:gridSpan w:val="3"/>
            <w:noWrap w:val="0"/>
            <w:vAlign w:val="center"/>
          </w:tcPr>
          <w:p>
            <w:pPr>
              <w:pStyle w:val="62"/>
              <w:shd w:val="clear" w:color="auto"/>
              <w:spacing w:line="360" w:lineRule="auto"/>
              <w:ind w:left="107"/>
              <w:jc w:val="both"/>
              <w:rPr>
                <w:rFonts w:hint="eastAsia"/>
                <w:bCs/>
                <w:color w:val="000000" w:themeColor="text1"/>
                <w:spacing w:val="16"/>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12"/>
                <w:highlight w:val="none"/>
                <w14:textFill>
                  <w14:solidFill>
                    <w14:schemeClr w14:val="tx1"/>
                  </w14:solidFill>
                </w14:textFill>
              </w:rPr>
              <w:t>联系人</w:t>
            </w:r>
            <w:r>
              <w:rPr>
                <w:rFonts w:hint="eastAsia"/>
                <w:bCs/>
                <w:color w:val="000000" w:themeColor="text1"/>
                <w:spacing w:val="27"/>
                <w:highlight w:val="none"/>
                <w14:textFill>
                  <w14:solidFill>
                    <w14:schemeClr w14:val="tx1"/>
                  </w14:solidFill>
                </w14:textFill>
              </w:rPr>
              <w:t>姓名</w:t>
            </w:r>
          </w:p>
        </w:tc>
        <w:tc>
          <w:tcPr>
            <w:tcW w:w="690" w:type="dxa"/>
            <w:vMerge w:val="restart"/>
            <w:tcBorders>
              <w:top w:val="nil"/>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c>
          <w:tcPr>
            <w:tcW w:w="960" w:type="dxa"/>
            <w:gridSpan w:val="2"/>
            <w:tcBorders>
              <w:top w:val="nil"/>
              <w:bottom w:val="single" w:color="auto" w:sz="4" w:space="0"/>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固定电话</w:t>
            </w:r>
          </w:p>
        </w:tc>
        <w:tc>
          <w:tcPr>
            <w:tcW w:w="2115" w:type="dxa"/>
            <w:gridSpan w:val="3"/>
            <w:tcBorders>
              <w:top w:val="nil"/>
              <w:bottom w:val="single" w:color="auto" w:sz="4" w:space="0"/>
            </w:tcBorders>
            <w:noWrap w:val="0"/>
            <w:vAlign w:val="center"/>
          </w:tcPr>
          <w:p>
            <w:pPr>
              <w:widowControl/>
              <w:shd w:val="clear" w:color="auto"/>
              <w:spacing w:line="360" w:lineRule="auto"/>
              <w:rPr>
                <w:rFonts w:hint="eastAsia" w:ascii="宋体" w:hAnsi="宋体" w:cs="宋体"/>
                <w:bCs/>
                <w:color w:val="000000" w:themeColor="text1"/>
                <w:spacing w:val="16"/>
                <w:kern w:val="0"/>
                <w:sz w:val="24"/>
                <w:highlight w:val="none"/>
                <w14:textFill>
                  <w14:solidFill>
                    <w14:schemeClr w14:val="tx1"/>
                  </w14:solidFill>
                </w14:textFill>
              </w:rPr>
            </w:pPr>
          </w:p>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c>
          <w:tcPr>
            <w:tcW w:w="1560" w:type="dxa"/>
            <w:vMerge w:val="restart"/>
            <w:noWrap w:val="0"/>
            <w:vAlign w:val="center"/>
          </w:tcPr>
          <w:p>
            <w:pPr>
              <w:pStyle w:val="62"/>
              <w:shd w:val="clear" w:color="auto"/>
              <w:spacing w:before="0" w:beforeAutospacing="0" w:after="0" w:afterAutospacing="0" w:line="360" w:lineRule="auto"/>
              <w:jc w:val="center"/>
              <w:rPr>
                <w:rFonts w:hint="eastAsia"/>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传真</w:t>
            </w:r>
          </w:p>
        </w:tc>
        <w:tc>
          <w:tcPr>
            <w:tcW w:w="2608" w:type="dxa"/>
            <w:gridSpan w:val="3"/>
            <w:vMerge w:val="restart"/>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tcBorders>
              <w:bottom w:val="single" w:color="auto" w:sz="4" w:space="0"/>
            </w:tcBorders>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p>
        </w:tc>
        <w:tc>
          <w:tcPr>
            <w:tcW w:w="690" w:type="dxa"/>
            <w:vMerge w:val="continue"/>
            <w:tcBorders>
              <w:bottom w:val="single" w:color="auto" w:sz="4" w:space="0"/>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c>
          <w:tcPr>
            <w:tcW w:w="960" w:type="dxa"/>
            <w:gridSpan w:val="2"/>
            <w:tcBorders>
              <w:bottom w:val="single" w:color="auto" w:sz="4" w:space="0"/>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手机</w:t>
            </w:r>
          </w:p>
        </w:tc>
        <w:tc>
          <w:tcPr>
            <w:tcW w:w="2115" w:type="dxa"/>
            <w:gridSpan w:val="3"/>
            <w:tcBorders>
              <w:bottom w:val="single" w:color="auto" w:sz="4" w:space="0"/>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c>
          <w:tcPr>
            <w:tcW w:w="1560" w:type="dxa"/>
            <w:vMerge w:val="continue"/>
            <w:noWrap w:val="0"/>
            <w:vAlign w:val="center"/>
          </w:tcPr>
          <w:p>
            <w:pPr>
              <w:pStyle w:val="62"/>
              <w:shd w:val="clear" w:color="auto"/>
              <w:spacing w:line="360" w:lineRule="auto"/>
              <w:jc w:val="center"/>
              <w:rPr>
                <w:rFonts w:hint="eastAsia"/>
                <w:bCs/>
                <w:color w:val="000000" w:themeColor="text1"/>
                <w:spacing w:val="16"/>
                <w:highlight w:val="none"/>
                <w14:textFill>
                  <w14:solidFill>
                    <w14:schemeClr w14:val="tx1"/>
                  </w14:solidFill>
                </w14:textFill>
              </w:rPr>
            </w:pPr>
          </w:p>
        </w:tc>
        <w:tc>
          <w:tcPr>
            <w:tcW w:w="2608" w:type="dxa"/>
            <w:gridSpan w:val="3"/>
            <w:vMerge w:val="continue"/>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1.</w:t>
            </w:r>
          </w:p>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企</w:t>
            </w:r>
          </w:p>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业</w:t>
            </w:r>
          </w:p>
          <w:p>
            <w:pPr>
              <w:pStyle w:val="62"/>
              <w:shd w:val="clear" w:color="auto"/>
              <w:spacing w:line="360" w:lineRule="auto"/>
              <w:ind w:left="107"/>
              <w:jc w:val="both"/>
              <w:rPr>
                <w:rFonts w:hint="eastAsia"/>
                <w:bCs/>
                <w:color w:val="000000" w:themeColor="text1"/>
                <w:spacing w:val="27"/>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概</w:t>
            </w:r>
          </w:p>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况</w:t>
            </w:r>
          </w:p>
        </w:tc>
        <w:tc>
          <w:tcPr>
            <w:tcW w:w="690" w:type="dxa"/>
            <w:tcBorders>
              <w:top w:val="nil"/>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职工人数</w:t>
            </w:r>
          </w:p>
        </w:tc>
        <w:tc>
          <w:tcPr>
            <w:tcW w:w="960" w:type="dxa"/>
            <w:gridSpan w:val="2"/>
            <w:tcBorders>
              <w:top w:val="nil"/>
            </w:tcBorders>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c>
          <w:tcPr>
            <w:tcW w:w="926" w:type="dxa"/>
            <w:tcBorders>
              <w:top w:val="nil"/>
            </w:tcBorders>
            <w:noWrap w:val="0"/>
            <w:vAlign w:val="center"/>
          </w:tcPr>
          <w:p>
            <w:pPr>
              <w:pStyle w:val="62"/>
              <w:shd w:val="clear" w:color="auto"/>
              <w:spacing w:before="0" w:beforeAutospacing="0" w:after="0" w:afterAutospacing="0" w:line="360" w:lineRule="auto"/>
              <w:jc w:val="both"/>
              <w:rPr>
                <w:rFonts w:hint="eastAsia"/>
                <w:bCs/>
                <w:color w:val="000000" w:themeColor="text1"/>
                <w:highlight w:val="none"/>
                <w14:textFill>
                  <w14:solidFill>
                    <w14:schemeClr w14:val="tx1"/>
                  </w14:solidFill>
                </w14:textFill>
              </w:rPr>
            </w:pPr>
            <w:r>
              <w:rPr>
                <w:rFonts w:hint="eastAsia"/>
                <w:bCs/>
                <w:color w:val="000000" w:themeColor="text1"/>
                <w:spacing w:val="18"/>
                <w:highlight w:val="none"/>
                <w14:textFill>
                  <w14:solidFill>
                    <w14:schemeClr w14:val="tx1"/>
                  </w14:solidFill>
                </w14:textFill>
              </w:rPr>
              <w:t>具备大专以</w:t>
            </w:r>
            <w:r>
              <w:rPr>
                <w:rFonts w:hint="eastAsia"/>
                <w:bCs/>
                <w:color w:val="000000" w:themeColor="text1"/>
                <w:spacing w:val="12"/>
                <w:highlight w:val="none"/>
                <w14:textFill>
                  <w14:solidFill>
                    <w14:schemeClr w14:val="tx1"/>
                  </w14:solidFill>
                </w14:textFill>
              </w:rPr>
              <w:t>上学历人数</w:t>
            </w:r>
          </w:p>
        </w:tc>
        <w:tc>
          <w:tcPr>
            <w:tcW w:w="1189" w:type="dxa"/>
            <w:gridSpan w:val="2"/>
            <w:tcBorders>
              <w:top w:val="nil"/>
            </w:tcBorders>
            <w:noWrap w:val="0"/>
            <w:vAlign w:val="center"/>
          </w:tcPr>
          <w:p>
            <w:pPr>
              <w:widowControl/>
              <w:shd w:val="clear" w:color="auto"/>
              <w:spacing w:line="360" w:lineRule="auto"/>
              <w:rPr>
                <w:rFonts w:hint="eastAsia" w:ascii="宋体" w:hAnsi="宋体" w:cs="宋体"/>
                <w:bCs/>
                <w:color w:val="000000" w:themeColor="text1"/>
                <w:spacing w:val="16"/>
                <w:kern w:val="0"/>
                <w:sz w:val="24"/>
                <w:highlight w:val="none"/>
                <w14:textFill>
                  <w14:solidFill>
                    <w14:schemeClr w14:val="tx1"/>
                  </w14:solidFill>
                </w14:textFill>
              </w:rPr>
            </w:pPr>
          </w:p>
          <w:p>
            <w:pPr>
              <w:widowControl/>
              <w:shd w:val="clear" w:color="auto"/>
              <w:spacing w:line="360" w:lineRule="auto"/>
              <w:rPr>
                <w:rFonts w:hint="eastAsia" w:ascii="宋体" w:hAnsi="宋体" w:cs="宋体"/>
                <w:bCs/>
                <w:color w:val="000000" w:themeColor="text1"/>
                <w:spacing w:val="16"/>
                <w:kern w:val="0"/>
                <w:sz w:val="24"/>
                <w:highlight w:val="none"/>
                <w14:textFill>
                  <w14:solidFill>
                    <w14:schemeClr w14:val="tx1"/>
                  </w14:solidFill>
                </w14:textFill>
              </w:rPr>
            </w:pPr>
          </w:p>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c>
          <w:tcPr>
            <w:tcW w:w="1560" w:type="dxa"/>
            <w:noWrap w:val="0"/>
            <w:vAlign w:val="center"/>
          </w:tcPr>
          <w:p>
            <w:pPr>
              <w:pStyle w:val="62"/>
              <w:shd w:val="clear" w:color="auto"/>
              <w:spacing w:line="360" w:lineRule="auto"/>
              <w:jc w:val="center"/>
              <w:rPr>
                <w:rFonts w:hint="eastAsia"/>
                <w:bCs/>
                <w:color w:val="000000" w:themeColor="text1"/>
                <w:spacing w:val="16"/>
                <w:highlight w:val="none"/>
                <w14:textFill>
                  <w14:solidFill>
                    <w14:schemeClr w14:val="tx1"/>
                  </w14:solidFill>
                </w14:textFill>
              </w:rPr>
            </w:pPr>
            <w:r>
              <w:rPr>
                <w:rFonts w:hint="eastAsia"/>
                <w:bCs/>
                <w:color w:val="000000" w:themeColor="text1"/>
                <w:spacing w:val="65"/>
                <w:highlight w:val="none"/>
                <w14:textFill>
                  <w14:solidFill>
                    <w14:schemeClr w14:val="tx1"/>
                  </w14:solidFill>
                </w14:textFill>
              </w:rPr>
              <w:t>国家授予技</w:t>
            </w:r>
            <w:r>
              <w:rPr>
                <w:rFonts w:hint="eastAsia"/>
                <w:bCs/>
                <w:color w:val="000000" w:themeColor="text1"/>
                <w:spacing w:val="12"/>
                <w:highlight w:val="none"/>
                <w14:textFill>
                  <w14:solidFill>
                    <w14:schemeClr w14:val="tx1"/>
                  </w14:solidFill>
                </w14:textFill>
              </w:rPr>
              <w:t>术职称人数</w:t>
            </w:r>
          </w:p>
        </w:tc>
        <w:tc>
          <w:tcPr>
            <w:tcW w:w="2608" w:type="dxa"/>
            <w:gridSpan w:val="3"/>
            <w:noWrap w:val="0"/>
            <w:vAlign w:val="center"/>
          </w:tcPr>
          <w:p>
            <w:pPr>
              <w:widowControl/>
              <w:shd w:val="clear" w:color="auto"/>
              <w:spacing w:line="360" w:lineRule="auto"/>
              <w:rPr>
                <w:rFonts w:hint="eastAsia" w:ascii="宋体" w:hAnsi="宋体" w:cs="宋体"/>
                <w:bCs/>
                <w:color w:val="000000" w:themeColor="text1"/>
                <w:spacing w:val="16"/>
                <w:kern w:val="0"/>
                <w:sz w:val="24"/>
                <w:highlight w:val="none"/>
                <w14:textFill>
                  <w14:solidFill>
                    <w14:schemeClr w14:val="tx1"/>
                  </w14:solidFill>
                </w14:textFill>
              </w:rPr>
            </w:pPr>
          </w:p>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p>
        </w:tc>
        <w:tc>
          <w:tcPr>
            <w:tcW w:w="690" w:type="dxa"/>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占地面积</w:t>
            </w:r>
          </w:p>
        </w:tc>
        <w:tc>
          <w:tcPr>
            <w:tcW w:w="960" w:type="dxa"/>
            <w:gridSpan w:val="2"/>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p>
        </w:tc>
        <w:tc>
          <w:tcPr>
            <w:tcW w:w="926" w:type="dxa"/>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建筑面积</w:t>
            </w:r>
          </w:p>
        </w:tc>
        <w:tc>
          <w:tcPr>
            <w:tcW w:w="1189" w:type="dxa"/>
            <w:gridSpan w:val="2"/>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平方米</w:t>
            </w:r>
          </w:p>
          <w:p>
            <w:pPr>
              <w:pStyle w:val="62"/>
              <w:shd w:val="clear" w:color="auto"/>
              <w:spacing w:line="360" w:lineRule="auto"/>
              <w:jc w:val="both"/>
              <w:rPr>
                <w:rFonts w:hint="eastAsia"/>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□自有□租赁</w:t>
            </w:r>
          </w:p>
        </w:tc>
        <w:tc>
          <w:tcPr>
            <w:tcW w:w="1560" w:type="dxa"/>
            <w:noWrap w:val="0"/>
            <w:vAlign w:val="center"/>
          </w:tcPr>
          <w:p>
            <w:pPr>
              <w:pStyle w:val="62"/>
              <w:shd w:val="clear" w:color="auto"/>
              <w:spacing w:line="360" w:lineRule="auto"/>
              <w:jc w:val="center"/>
              <w:rPr>
                <w:rFonts w:hint="eastAsia"/>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生产经营场所及场所的设施与设备</w:t>
            </w:r>
          </w:p>
        </w:tc>
        <w:tc>
          <w:tcPr>
            <w:tcW w:w="2608" w:type="dxa"/>
            <w:gridSpan w:val="3"/>
            <w:noWrap w:val="0"/>
            <w:vAlign w:val="center"/>
          </w:tcPr>
          <w:p>
            <w:pPr>
              <w:pStyle w:val="62"/>
              <w:shd w:val="clear" w:color="auto"/>
              <w:spacing w:before="0" w:beforeAutospacing="0" w:after="0" w:afterAutospacing="0" w:line="360" w:lineRule="auto"/>
              <w:jc w:val="both"/>
              <w:rPr>
                <w:rFonts w:hint="eastAsia"/>
                <w:bCs/>
                <w:color w:val="000000" w:themeColor="text1"/>
                <w:spacing w:val="16"/>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p>
        </w:tc>
        <w:tc>
          <w:tcPr>
            <w:tcW w:w="690" w:type="dxa"/>
            <w:noWrap w:val="0"/>
            <w:vAlign w:val="center"/>
          </w:tcPr>
          <w:p>
            <w:pPr>
              <w:pStyle w:val="62"/>
              <w:shd w:val="clear" w:color="auto"/>
              <w:spacing w:line="360" w:lineRule="auto"/>
              <w:ind w:left="2"/>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注册资金</w:t>
            </w:r>
          </w:p>
        </w:tc>
        <w:tc>
          <w:tcPr>
            <w:tcW w:w="960" w:type="dxa"/>
            <w:gridSpan w:val="2"/>
            <w:noWrap w:val="0"/>
            <w:vAlign w:val="center"/>
          </w:tcPr>
          <w:p>
            <w:pPr>
              <w:pStyle w:val="62"/>
              <w:shd w:val="clear" w:color="auto"/>
              <w:spacing w:line="360" w:lineRule="auto"/>
              <w:ind w:left="2"/>
              <w:jc w:val="both"/>
              <w:rPr>
                <w:rFonts w:hint="eastAsia"/>
                <w:bCs/>
                <w:color w:val="000000" w:themeColor="text1"/>
                <w:highlight w:val="none"/>
                <w14:textFill>
                  <w14:solidFill>
                    <w14:schemeClr w14:val="tx1"/>
                  </w14:solidFill>
                </w14:textFill>
              </w:rPr>
            </w:pPr>
          </w:p>
        </w:tc>
        <w:tc>
          <w:tcPr>
            <w:tcW w:w="926" w:type="dxa"/>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注册发证</w:t>
            </w:r>
            <w:r>
              <w:rPr>
                <w:rFonts w:hint="eastAsia"/>
                <w:bCs/>
                <w:color w:val="000000" w:themeColor="text1"/>
                <w:spacing w:val="27"/>
                <w:highlight w:val="none"/>
                <w14:textFill>
                  <w14:solidFill>
                    <w14:schemeClr w14:val="tx1"/>
                  </w14:solidFill>
                </w14:textFill>
              </w:rPr>
              <w:t>机关</w:t>
            </w:r>
          </w:p>
        </w:tc>
        <w:tc>
          <w:tcPr>
            <w:tcW w:w="2749" w:type="dxa"/>
            <w:gridSpan w:val="3"/>
            <w:noWrap w:val="0"/>
            <w:vAlign w:val="center"/>
          </w:tcPr>
          <w:p>
            <w:pPr>
              <w:widowControl/>
              <w:shd w:val="clear" w:color="auto"/>
              <w:spacing w:line="360" w:lineRule="auto"/>
              <w:rPr>
                <w:rFonts w:hint="eastAsia" w:ascii="宋体" w:hAnsi="宋体" w:cs="宋体"/>
                <w:bCs/>
                <w:color w:val="000000" w:themeColor="text1"/>
                <w:kern w:val="0"/>
                <w:sz w:val="24"/>
                <w:highlight w:val="none"/>
                <w14:textFill>
                  <w14:solidFill>
                    <w14:schemeClr w14:val="tx1"/>
                  </w14:solidFill>
                </w14:textFill>
              </w:rPr>
            </w:pPr>
          </w:p>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p>
        </w:tc>
        <w:tc>
          <w:tcPr>
            <w:tcW w:w="1675" w:type="dxa"/>
            <w:gridSpan w:val="2"/>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公司成</w:t>
            </w:r>
            <w:r>
              <w:rPr>
                <w:rFonts w:hint="eastAsia"/>
                <w:bCs/>
                <w:color w:val="000000" w:themeColor="text1"/>
                <w:spacing w:val="12"/>
                <w:highlight w:val="none"/>
                <w14:textFill>
                  <w14:solidFill>
                    <w14:schemeClr w14:val="tx1"/>
                  </w14:solidFill>
                </w14:textFill>
              </w:rPr>
              <w:t>立时间</w:t>
            </w:r>
          </w:p>
        </w:tc>
        <w:tc>
          <w:tcPr>
            <w:tcW w:w="933" w:type="dxa"/>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p>
        </w:tc>
        <w:tc>
          <w:tcPr>
            <w:tcW w:w="690" w:type="dxa"/>
            <w:noWrap w:val="0"/>
            <w:vAlign w:val="center"/>
          </w:tcPr>
          <w:p>
            <w:pPr>
              <w:pStyle w:val="62"/>
              <w:shd w:val="clear" w:color="auto"/>
              <w:spacing w:line="360" w:lineRule="auto"/>
              <w:ind w:left="2"/>
              <w:jc w:val="both"/>
              <w:rPr>
                <w:rFonts w:hint="eastAsia"/>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核准经营范围</w:t>
            </w:r>
          </w:p>
        </w:tc>
        <w:tc>
          <w:tcPr>
            <w:tcW w:w="7243" w:type="dxa"/>
            <w:gridSpan w:val="9"/>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p>
        </w:tc>
        <w:tc>
          <w:tcPr>
            <w:tcW w:w="7933" w:type="dxa"/>
            <w:gridSpan w:val="10"/>
            <w:noWrap w:val="0"/>
            <w:vAlign w:val="center"/>
          </w:tcPr>
          <w:p>
            <w:pPr>
              <w:pStyle w:val="62"/>
              <w:shd w:val="clear" w:color="auto"/>
              <w:spacing w:line="360" w:lineRule="auto"/>
              <w:jc w:val="both"/>
              <w:rPr>
                <w:rFonts w:hint="eastAsia"/>
                <w:bCs/>
                <w:color w:val="000000" w:themeColor="text1"/>
                <w:spacing w:val="13"/>
                <w:highlight w:val="none"/>
                <w14:textFill>
                  <w14:solidFill>
                    <w14:schemeClr w14:val="tx1"/>
                  </w14:solidFill>
                </w14:textFill>
              </w:rPr>
            </w:pPr>
            <w:r>
              <w:rPr>
                <w:rFonts w:hint="eastAsia"/>
                <w:bCs/>
                <w:color w:val="000000" w:themeColor="text1"/>
                <w:spacing w:val="13"/>
                <w:highlight w:val="none"/>
                <w14:textFill>
                  <w14:solidFill>
                    <w14:schemeClr w14:val="tx1"/>
                  </w14:solidFill>
                </w14:textFill>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r>
              <w:rPr>
                <w:rFonts w:hint="eastAsia"/>
                <w:bCs/>
                <w:color w:val="000000" w:themeColor="text1"/>
                <w:highlight w:val="none"/>
                <w14:textFill>
                  <w14:solidFill>
                    <w14:schemeClr w14:val="tx1"/>
                  </w14:solidFill>
                </w14:textFill>
              </w:rPr>
              <w:t>2．</w:t>
            </w:r>
          </w:p>
          <w:p>
            <w:pPr>
              <w:pStyle w:val="62"/>
              <w:shd w:val="clear" w:color="auto"/>
              <w:spacing w:line="360" w:lineRule="auto"/>
              <w:ind w:left="107"/>
              <w:jc w:val="both"/>
              <w:rPr>
                <w:rFonts w:hint="eastAsia"/>
                <w:bCs/>
                <w:color w:val="000000" w:themeColor="text1"/>
                <w:spacing w:val="16"/>
                <w:highlight w:val="none"/>
                <w14:textFill>
                  <w14:solidFill>
                    <w14:schemeClr w14:val="tx1"/>
                  </w14:solidFill>
                </w14:textFill>
              </w:rPr>
            </w:pPr>
            <w:r>
              <w:rPr>
                <w:rFonts w:hint="eastAsia"/>
                <w:bCs/>
                <w:color w:val="000000" w:themeColor="text1"/>
                <w:highlight w:val="none"/>
                <w14:textFill>
                  <w14:solidFill>
                    <w14:schemeClr w14:val="tx1"/>
                  </w14:solidFill>
                </w14:textFill>
              </w:rPr>
              <w:t>企</w:t>
            </w:r>
            <w:r>
              <w:rPr>
                <w:rFonts w:hint="eastAsia"/>
                <w:bCs/>
                <w:color w:val="000000" w:themeColor="text1"/>
                <w:spacing w:val="12"/>
                <w:highlight w:val="none"/>
                <w14:textFill>
                  <w14:solidFill>
                    <w14:schemeClr w14:val="tx1"/>
                  </w14:solidFill>
                </w14:textFill>
              </w:rPr>
              <w:t>业有关资质获证情况</w:t>
            </w:r>
          </w:p>
        </w:tc>
        <w:tc>
          <w:tcPr>
            <w:tcW w:w="1355" w:type="dxa"/>
            <w:gridSpan w:val="2"/>
            <w:vMerge w:val="restart"/>
            <w:noWrap w:val="0"/>
            <w:vAlign w:val="center"/>
          </w:tcPr>
          <w:p>
            <w:pPr>
              <w:pStyle w:val="62"/>
              <w:shd w:val="clear" w:color="auto"/>
              <w:spacing w:before="0" w:beforeAutospacing="0" w:after="0" w:afterAutospacing="0" w:line="360" w:lineRule="auto"/>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12"/>
                <w:highlight w:val="none"/>
                <w14:textFill>
                  <w14:solidFill>
                    <w14:schemeClr w14:val="tx1"/>
                  </w14:solidFill>
                </w14:textFill>
              </w:rPr>
              <w:t>产品生产许可证情况</w:t>
            </w:r>
            <w:r>
              <w:rPr>
                <w:rFonts w:hint="eastAsia"/>
                <w:bCs/>
                <w:color w:val="000000" w:themeColor="text1"/>
                <w:spacing w:val="41"/>
                <w:highlight w:val="none"/>
                <w14:textFill>
                  <w14:solidFill>
                    <w14:schemeClr w14:val="tx1"/>
                  </w14:solidFill>
                </w14:textFill>
              </w:rPr>
              <w:t>（对需获得生产许可证的</w:t>
            </w:r>
            <w:r>
              <w:rPr>
                <w:rFonts w:hint="eastAsia"/>
                <w:bCs/>
                <w:color w:val="000000" w:themeColor="text1"/>
                <w:spacing w:val="11"/>
                <w:highlight w:val="none"/>
                <w14:textFill>
                  <w14:solidFill>
                    <w14:schemeClr w14:val="tx1"/>
                  </w14:solidFill>
                </w14:textFill>
              </w:rPr>
              <w:t>产品要填写此栏）</w:t>
            </w:r>
          </w:p>
        </w:tc>
        <w:tc>
          <w:tcPr>
            <w:tcW w:w="1333" w:type="dxa"/>
            <w:gridSpan w:val="3"/>
            <w:noWrap w:val="0"/>
            <w:vAlign w:val="center"/>
          </w:tcPr>
          <w:p>
            <w:pPr>
              <w:pStyle w:val="62"/>
              <w:shd w:val="clear" w:color="auto"/>
              <w:spacing w:line="360" w:lineRule="auto"/>
              <w:ind w:right="-78" w:rightChars="-37"/>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产品名称</w:t>
            </w:r>
          </w:p>
        </w:tc>
        <w:tc>
          <w:tcPr>
            <w:tcW w:w="1077" w:type="dxa"/>
            <w:noWrap w:val="0"/>
            <w:vAlign w:val="center"/>
          </w:tcPr>
          <w:p>
            <w:pPr>
              <w:pStyle w:val="62"/>
              <w:shd w:val="clear" w:color="auto"/>
              <w:spacing w:before="0" w:beforeAutospacing="0" w:after="0" w:afterAutospacing="0" w:line="360" w:lineRule="auto"/>
              <w:jc w:val="both"/>
              <w:rPr>
                <w:rFonts w:hint="eastAsia"/>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发证机关</w:t>
            </w:r>
          </w:p>
        </w:tc>
        <w:tc>
          <w:tcPr>
            <w:tcW w:w="1617" w:type="dxa"/>
            <w:gridSpan w:val="2"/>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编号</w:t>
            </w:r>
          </w:p>
        </w:tc>
        <w:tc>
          <w:tcPr>
            <w:tcW w:w="1618" w:type="dxa"/>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r>
              <w:rPr>
                <w:rFonts w:hint="eastAsia"/>
                <w:bCs/>
                <w:color w:val="000000" w:themeColor="text1"/>
                <w:spacing w:val="16"/>
                <w:highlight w:val="none"/>
                <w14:textFill>
                  <w14:solidFill>
                    <w14:schemeClr w14:val="tx1"/>
                  </w14:solidFill>
                </w14:textFill>
              </w:rPr>
              <w:t>发证时间</w:t>
            </w:r>
          </w:p>
        </w:tc>
        <w:tc>
          <w:tcPr>
            <w:tcW w:w="933" w:type="dxa"/>
            <w:noWrap w:val="0"/>
            <w:vAlign w:val="center"/>
          </w:tcPr>
          <w:p>
            <w:pPr>
              <w:pStyle w:val="62"/>
              <w:shd w:val="clear" w:color="auto"/>
              <w:spacing w:before="0" w:beforeAutospacing="0" w:after="0" w:afterAutospacing="0" w:line="360" w:lineRule="auto"/>
              <w:jc w:val="both"/>
              <w:rPr>
                <w:rFonts w:hint="eastAsia"/>
                <w:bCs/>
                <w:color w:val="000000" w:themeColor="text1"/>
                <w:highlight w:val="none"/>
                <w14:textFill>
                  <w14:solidFill>
                    <w14:schemeClr w14:val="tx1"/>
                  </w14:solidFill>
                </w14:textFill>
              </w:rPr>
            </w:pPr>
            <w:r>
              <w:rPr>
                <w:rFonts w:hint="eastAsia"/>
                <w:bCs/>
                <w:color w:val="000000" w:themeColor="text1"/>
                <w:spacing w:val="27"/>
                <w:highlight w:val="none"/>
                <w14:textFill>
                  <w14:solidFill>
                    <w14:schemeClr w14:val="tx1"/>
                  </w14:solidFill>
                </w14:textFill>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noWrap w:val="0"/>
            <w:vAlign w:val="center"/>
          </w:tcPr>
          <w:p>
            <w:pPr>
              <w:pStyle w:val="62"/>
              <w:shd w:val="clear" w:color="auto"/>
              <w:spacing w:line="360" w:lineRule="auto"/>
              <w:ind w:left="107"/>
              <w:jc w:val="both"/>
              <w:rPr>
                <w:rFonts w:hint="eastAsia"/>
                <w:bCs/>
                <w:color w:val="000000" w:themeColor="text1"/>
                <w:highlight w:val="none"/>
                <w14:textFill>
                  <w14:solidFill>
                    <w14:schemeClr w14:val="tx1"/>
                  </w14:solidFill>
                </w14:textFill>
              </w:rPr>
            </w:pPr>
          </w:p>
        </w:tc>
        <w:tc>
          <w:tcPr>
            <w:tcW w:w="1355" w:type="dxa"/>
            <w:gridSpan w:val="2"/>
            <w:vMerge w:val="continue"/>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p>
        </w:tc>
        <w:tc>
          <w:tcPr>
            <w:tcW w:w="1333" w:type="dxa"/>
            <w:gridSpan w:val="3"/>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p>
        </w:tc>
        <w:tc>
          <w:tcPr>
            <w:tcW w:w="1077" w:type="dxa"/>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p>
        </w:tc>
        <w:tc>
          <w:tcPr>
            <w:tcW w:w="1617" w:type="dxa"/>
            <w:gridSpan w:val="2"/>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p>
        </w:tc>
        <w:tc>
          <w:tcPr>
            <w:tcW w:w="2551" w:type="dxa"/>
            <w:gridSpan w:val="2"/>
            <w:noWrap w:val="0"/>
            <w:vAlign w:val="center"/>
          </w:tcPr>
          <w:p>
            <w:pPr>
              <w:pStyle w:val="62"/>
              <w:shd w:val="clear" w:color="auto"/>
              <w:spacing w:line="360" w:lineRule="auto"/>
              <w:jc w:val="both"/>
              <w:rPr>
                <w:rFonts w:hint="eastAsia"/>
                <w:bCs/>
                <w:color w:val="000000" w:themeColor="text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noWrap w:val="0"/>
            <w:vAlign w:val="center"/>
          </w:tcPr>
          <w:p>
            <w:pPr>
              <w:pStyle w:val="62"/>
              <w:shd w:val="clear" w:color="auto"/>
              <w:spacing w:line="360" w:lineRule="auto"/>
              <w:ind w:left="107"/>
              <w:jc w:val="both"/>
              <w:rPr>
                <w:rFonts w:hint="eastAsia"/>
                <w:bCs/>
                <w:color w:val="000000" w:themeColor="text1"/>
                <w:spacing w:val="16"/>
                <w:highlight w:val="none"/>
                <w14:textFill>
                  <w14:solidFill>
                    <w14:schemeClr w14:val="tx1"/>
                  </w14:solidFill>
                </w14:textFill>
              </w:rPr>
            </w:pPr>
          </w:p>
        </w:tc>
        <w:tc>
          <w:tcPr>
            <w:tcW w:w="1355" w:type="dxa"/>
            <w:gridSpan w:val="2"/>
            <w:noWrap w:val="0"/>
            <w:vAlign w:val="center"/>
          </w:tcPr>
          <w:p>
            <w:pPr>
              <w:pStyle w:val="62"/>
              <w:shd w:val="clear" w:color="auto"/>
              <w:spacing w:before="0" w:beforeAutospacing="0" w:after="0" w:afterAutospacing="0" w:line="360" w:lineRule="auto"/>
              <w:ind w:right="-107" w:rightChars="-51"/>
              <w:jc w:val="both"/>
              <w:rPr>
                <w:rFonts w:hint="eastAsia"/>
                <w:bCs/>
                <w:color w:val="000000" w:themeColor="text1"/>
                <w:spacing w:val="41"/>
                <w:highlight w:val="none"/>
                <w14:textFill>
                  <w14:solidFill>
                    <w14:schemeClr w14:val="tx1"/>
                  </w14:solidFill>
                </w14:textFill>
              </w:rPr>
            </w:pPr>
            <w:r>
              <w:rPr>
                <w:rFonts w:hint="eastAsia"/>
                <w:bCs/>
                <w:color w:val="000000" w:themeColor="text1"/>
                <w:spacing w:val="41"/>
                <w:highlight w:val="none"/>
                <w14:textFill>
                  <w14:solidFill>
                    <w14:schemeClr w14:val="tx1"/>
                  </w14:solidFill>
                </w14:textFill>
              </w:rPr>
              <w:t>企业通过质量体系、环保</w:t>
            </w:r>
            <w:r>
              <w:rPr>
                <w:rFonts w:hint="eastAsia"/>
                <w:bCs/>
                <w:color w:val="000000" w:themeColor="text1"/>
                <w:spacing w:val="11"/>
                <w:highlight w:val="none"/>
                <w14:textFill>
                  <w14:solidFill>
                    <w14:schemeClr w14:val="tx1"/>
                  </w14:solidFill>
                </w14:textFill>
              </w:rPr>
              <w:t>体系、计量等认证情况</w:t>
            </w:r>
          </w:p>
        </w:tc>
        <w:tc>
          <w:tcPr>
            <w:tcW w:w="6578" w:type="dxa"/>
            <w:gridSpan w:val="8"/>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noWrap w:val="0"/>
            <w:vAlign w:val="center"/>
          </w:tcPr>
          <w:p>
            <w:pPr>
              <w:pStyle w:val="62"/>
              <w:shd w:val="clear" w:color="auto"/>
              <w:spacing w:line="360" w:lineRule="auto"/>
              <w:ind w:left="107"/>
              <w:jc w:val="both"/>
              <w:rPr>
                <w:rFonts w:hint="eastAsia"/>
                <w:bCs/>
                <w:color w:val="000000" w:themeColor="text1"/>
                <w:spacing w:val="27"/>
                <w:highlight w:val="none"/>
                <w14:textFill>
                  <w14:solidFill>
                    <w14:schemeClr w14:val="tx1"/>
                  </w14:solidFill>
                </w14:textFill>
              </w:rPr>
            </w:pPr>
          </w:p>
        </w:tc>
        <w:tc>
          <w:tcPr>
            <w:tcW w:w="1355" w:type="dxa"/>
            <w:gridSpan w:val="2"/>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r>
              <w:rPr>
                <w:rFonts w:hint="eastAsia"/>
                <w:bCs/>
                <w:color w:val="000000" w:themeColor="text1"/>
                <w:spacing w:val="10"/>
                <w:highlight w:val="none"/>
                <w14:textFill>
                  <w14:solidFill>
                    <w14:schemeClr w14:val="tx1"/>
                  </w14:solidFill>
                </w14:textFill>
              </w:rPr>
              <w:t>企业获得专利情况</w:t>
            </w:r>
          </w:p>
        </w:tc>
        <w:tc>
          <w:tcPr>
            <w:tcW w:w="6578" w:type="dxa"/>
            <w:gridSpan w:val="8"/>
            <w:noWrap w:val="0"/>
            <w:vAlign w:val="center"/>
          </w:tcPr>
          <w:p>
            <w:pPr>
              <w:pStyle w:val="62"/>
              <w:shd w:val="clear" w:color="auto"/>
              <w:spacing w:line="360" w:lineRule="auto"/>
              <w:jc w:val="both"/>
              <w:rPr>
                <w:rFonts w:hint="eastAsia"/>
                <w:bCs/>
                <w:color w:val="000000" w:themeColor="text1"/>
                <w:spacing w:val="16"/>
                <w:highlight w:val="none"/>
                <w14:textFill>
                  <w14:solidFill>
                    <w14:schemeClr w14:val="tx1"/>
                  </w14:solidFill>
                </w14:textFill>
              </w:rPr>
            </w:pPr>
          </w:p>
        </w:tc>
      </w:tr>
    </w:tbl>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要求：</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1.姓名栏必须将所有股东都统计在内，若非股份公司此行（第三行）无需填写；</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法定代表人或授权委托</w:t>
      </w:r>
      <w:r>
        <w:rPr>
          <w:rFonts w:hint="eastAsia" w:ascii="宋体" w:hAnsi="宋体" w:cs="宋体"/>
          <w:color w:val="000000" w:themeColor="text1"/>
          <w:sz w:val="24"/>
          <w:highlight w:val="none"/>
          <w14:textFill>
            <w14:solidFill>
              <w14:schemeClr w14:val="tx1"/>
            </w14:solidFill>
          </w14:textFill>
        </w:rPr>
        <w:t>代理</w:t>
      </w:r>
      <w:r>
        <w:rPr>
          <w:rFonts w:hint="eastAsia" w:ascii="宋体" w:hAnsi="宋体" w:cs="宋体"/>
          <w:color w:val="000000" w:themeColor="text1"/>
          <w:sz w:val="24"/>
          <w:highlight w:val="none"/>
          <w:lang w:val="zh-CN"/>
          <w14:textFill>
            <w14:solidFill>
              <w14:schemeClr w14:val="tx1"/>
            </w14:solidFill>
          </w14:textFill>
        </w:rPr>
        <w:t>人（签字</w:t>
      </w:r>
      <w:r>
        <w:rPr>
          <w:rFonts w:hint="eastAsia" w:ascii="宋体"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eastAsia="宋体" w:cs="宋体"/>
          <w:b/>
          <w:color w:val="000000" w:themeColor="text1"/>
          <w:sz w:val="28"/>
          <w:highlight w:val="none"/>
          <w:lang w:val="en-US" w:eastAsia="zh-CN"/>
          <w14:textFill>
            <w14:solidFill>
              <w14:schemeClr w14:val="tx1"/>
            </w14:solidFill>
          </w14:textFill>
        </w:rPr>
      </w:pPr>
      <w:r>
        <w:rPr>
          <w:rFonts w:hint="eastAsia" w:ascii="宋体" w:hAnsi="宋体" w:cs="宋体"/>
          <w:b/>
          <w:color w:val="000000" w:themeColor="text1"/>
          <w:sz w:val="28"/>
          <w:highlight w:val="none"/>
          <w14:textFill>
            <w14:solidFill>
              <w14:schemeClr w14:val="tx1"/>
            </w14:solidFill>
          </w14:textFill>
        </w:rPr>
        <w:t>附件1</w:t>
      </w:r>
      <w:r>
        <w:rPr>
          <w:rFonts w:hint="eastAsia" w:ascii="宋体" w:hAnsi="宋体" w:cs="宋体"/>
          <w:b/>
          <w:color w:val="000000" w:themeColor="text1"/>
          <w:sz w:val="28"/>
          <w:highlight w:val="none"/>
          <w:lang w:val="en-US" w:eastAsia="zh-CN"/>
          <w14:textFill>
            <w14:solidFill>
              <w14:schemeClr w14:val="tx1"/>
            </w14:solidFill>
          </w14:textFill>
        </w:rPr>
        <w:t>1</w:t>
      </w:r>
    </w:p>
    <w:p>
      <w:pPr>
        <w:shd w:val="clear" w:color="auto"/>
        <w:spacing w:before="156" w:beforeLines="50" w:after="156" w:afterLines="50" w:line="360" w:lineRule="auto"/>
        <w:ind w:right="-10"/>
        <w:jc w:val="center"/>
        <w:rPr>
          <w:rFonts w:hint="eastAsia"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项目负责人资格情况表</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lang w:val="en-US" w:eastAsia="zh-CN"/>
          <w14:textFill>
            <w14:solidFill>
              <w14:schemeClr w14:val="tx1"/>
            </w14:solidFill>
          </w14:textFill>
        </w:rPr>
        <w:t>项目名称</w:t>
      </w:r>
      <w:r>
        <w:rPr>
          <w:rFonts w:hint="eastAsia" w:ascii="宋体" w:hAnsi="宋体" w:cs="宋体"/>
          <w:color w:val="000000" w:themeColor="text1"/>
          <w:sz w:val="24"/>
          <w:szCs w:val="32"/>
          <w:highlight w:val="none"/>
          <w14:textFill>
            <w14:solidFill>
              <w14:schemeClr w14:val="tx1"/>
            </w14:solidFill>
          </w14:textFill>
        </w:rPr>
        <w:t xml:space="preserve">：                                        </w:t>
      </w:r>
      <w:r>
        <w:rPr>
          <w:rFonts w:hint="eastAsia" w:ascii="宋体" w:hAnsi="宋体" w:cs="宋体"/>
          <w:color w:val="000000" w:themeColor="text1"/>
          <w:sz w:val="24"/>
          <w:szCs w:val="32"/>
          <w:highlight w:val="none"/>
          <w:lang w:val="en-US" w:eastAsia="zh-CN"/>
          <w14:textFill>
            <w14:solidFill>
              <w14:schemeClr w14:val="tx1"/>
            </w14:solidFill>
          </w14:textFill>
        </w:rPr>
        <w:t>项目</w:t>
      </w:r>
      <w:r>
        <w:rPr>
          <w:rFonts w:hint="eastAsia" w:ascii="宋体" w:hAnsi="宋体" w:cs="宋体"/>
          <w:color w:val="000000" w:themeColor="text1"/>
          <w:sz w:val="24"/>
          <w:szCs w:val="32"/>
          <w:highlight w:val="none"/>
          <w14:textFill>
            <w14:solidFill>
              <w14:schemeClr w14:val="tx1"/>
            </w14:solidFill>
          </w14:textFill>
        </w:rPr>
        <w:t>编号：</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姓名</w:t>
            </w:r>
          </w:p>
        </w:tc>
        <w:tc>
          <w:tcPr>
            <w:tcW w:w="2967" w:type="dxa"/>
            <w:tcBorders>
              <w:top w:val="single" w:color="auto" w:sz="12" w:space="0"/>
              <w:left w:val="single" w:color="auto" w:sz="4"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c>
          <w:tcPr>
            <w:tcW w:w="3685" w:type="dxa"/>
            <w:tcBorders>
              <w:top w:val="single" w:color="auto" w:sz="12" w:space="0"/>
              <w:left w:val="single" w:color="auto" w:sz="4" w:space="0"/>
              <w:bottom w:val="single" w:color="auto" w:sz="4" w:space="0"/>
              <w:right w:val="single" w:color="auto" w:sz="12"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性别</w:t>
            </w:r>
          </w:p>
        </w:tc>
        <w:tc>
          <w:tcPr>
            <w:tcW w:w="2967" w:type="dxa"/>
            <w:tcBorders>
              <w:top w:val="single" w:color="auto" w:sz="4" w:space="0"/>
              <w:left w:val="single" w:color="auto" w:sz="4"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c>
          <w:tcPr>
            <w:tcW w:w="3685" w:type="dxa"/>
            <w:vMerge w:val="restart"/>
            <w:tcBorders>
              <w:top w:val="single" w:color="auto" w:sz="4" w:space="0"/>
              <w:left w:val="single" w:color="auto" w:sz="4" w:space="0"/>
              <w:bottom w:val="single" w:color="auto" w:sz="4" w:space="0"/>
              <w:right w:val="single" w:color="auto" w:sz="12" w:space="0"/>
            </w:tcBorders>
            <w:noWrap w:val="0"/>
            <w:vAlign w:val="center"/>
          </w:tcPr>
          <w:p>
            <w:pPr>
              <w:shd w:val="clear" w:color="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注：业绩证明应提供旁证材料</w:t>
            </w:r>
          </w:p>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（供货合同或中标通知书）。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年龄</w:t>
            </w:r>
          </w:p>
        </w:tc>
        <w:tc>
          <w:tcPr>
            <w:tcW w:w="2967" w:type="dxa"/>
            <w:tcBorders>
              <w:top w:val="single" w:color="auto" w:sz="4" w:space="0"/>
              <w:left w:val="single" w:color="auto" w:sz="4"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top w:val="single" w:color="auto" w:sz="4" w:space="0"/>
              <w:left w:val="single" w:color="auto" w:sz="4" w:space="0"/>
              <w:bottom w:val="single" w:color="auto" w:sz="4" w:space="0"/>
              <w:right w:val="single" w:color="auto" w:sz="12"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职称</w:t>
            </w:r>
          </w:p>
        </w:tc>
        <w:tc>
          <w:tcPr>
            <w:tcW w:w="2967" w:type="dxa"/>
            <w:tcBorders>
              <w:top w:val="single" w:color="auto" w:sz="4" w:space="0"/>
              <w:left w:val="single" w:color="auto" w:sz="4"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top w:val="single" w:color="auto" w:sz="4" w:space="0"/>
              <w:left w:val="single" w:color="auto" w:sz="4" w:space="0"/>
              <w:bottom w:val="single" w:color="auto" w:sz="4" w:space="0"/>
              <w:right w:val="single" w:color="auto" w:sz="12"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毕业时间</w:t>
            </w:r>
          </w:p>
        </w:tc>
        <w:tc>
          <w:tcPr>
            <w:tcW w:w="2967" w:type="dxa"/>
            <w:tcBorders>
              <w:top w:val="single" w:color="auto" w:sz="4" w:space="0"/>
              <w:left w:val="single" w:color="auto" w:sz="4"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top w:val="single" w:color="auto" w:sz="4" w:space="0"/>
              <w:left w:val="single" w:color="auto" w:sz="4" w:space="0"/>
              <w:bottom w:val="single" w:color="auto" w:sz="4" w:space="0"/>
              <w:right w:val="single" w:color="auto" w:sz="12"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学校专业</w:t>
            </w:r>
          </w:p>
        </w:tc>
        <w:tc>
          <w:tcPr>
            <w:tcW w:w="2967" w:type="dxa"/>
            <w:tcBorders>
              <w:top w:val="single" w:color="auto" w:sz="4" w:space="0"/>
              <w:left w:val="single" w:color="auto" w:sz="4"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top w:val="single" w:color="auto" w:sz="4" w:space="0"/>
              <w:left w:val="single" w:color="auto" w:sz="4" w:space="0"/>
              <w:bottom w:val="single" w:color="auto" w:sz="4" w:space="0"/>
              <w:right w:val="single" w:color="auto" w:sz="12"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联系电话</w:t>
            </w:r>
          </w:p>
        </w:tc>
        <w:tc>
          <w:tcPr>
            <w:tcW w:w="2967" w:type="dxa"/>
            <w:tcBorders>
              <w:top w:val="single" w:color="auto" w:sz="4" w:space="0"/>
              <w:left w:val="single" w:color="auto" w:sz="4"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top w:val="single" w:color="auto" w:sz="4" w:space="0"/>
              <w:left w:val="single" w:color="auto" w:sz="4" w:space="0"/>
              <w:bottom w:val="single" w:color="auto" w:sz="4" w:space="0"/>
              <w:right w:val="single" w:color="auto" w:sz="12"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最近一年工作状况</w:t>
            </w:r>
          </w:p>
        </w:tc>
        <w:tc>
          <w:tcPr>
            <w:tcW w:w="2967" w:type="dxa"/>
            <w:tcBorders>
              <w:top w:val="single" w:color="auto" w:sz="4" w:space="0"/>
              <w:left w:val="single" w:color="auto" w:sz="4" w:space="0"/>
              <w:bottom w:val="single" w:color="auto" w:sz="4"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c>
          <w:tcPr>
            <w:tcW w:w="3685" w:type="dxa"/>
            <w:vMerge w:val="continue"/>
            <w:tcBorders>
              <w:top w:val="single" w:color="auto" w:sz="4" w:space="0"/>
              <w:left w:val="single" w:color="auto" w:sz="4" w:space="0"/>
              <w:bottom w:val="single" w:color="auto" w:sz="4" w:space="0"/>
              <w:right w:val="single" w:color="auto" w:sz="12"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4" w:space="0"/>
              <w:left w:val="single" w:color="auto" w:sz="12" w:space="0"/>
              <w:bottom w:val="single" w:color="auto" w:sz="12" w:space="0"/>
              <w:right w:val="single" w:color="auto" w:sz="4"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noWrap w:val="0"/>
            <w:vAlign w:val="center"/>
          </w:tcPr>
          <w:p>
            <w:pPr>
              <w:shd w:val="clear" w:color="auto"/>
              <w:jc w:val="center"/>
              <w:rPr>
                <w:rFonts w:hint="eastAsia" w:ascii="宋体" w:hAnsi="宋体" w:cs="宋体"/>
                <w:b/>
                <w:bCs/>
                <w:color w:val="000000" w:themeColor="text1"/>
                <w:sz w:val="24"/>
                <w:highlight w:val="none"/>
                <w:lang w:val="zh-CN"/>
                <w14:textFill>
                  <w14:solidFill>
                    <w14:schemeClr w14:val="tx1"/>
                  </w14:solidFill>
                </w14:textFill>
              </w:rPr>
            </w:pPr>
          </w:p>
        </w:tc>
      </w:tr>
    </w:tbl>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法定代表人或授权委托</w:t>
      </w:r>
      <w:r>
        <w:rPr>
          <w:rFonts w:hint="eastAsia" w:ascii="宋体" w:hAnsi="宋体" w:cs="宋体"/>
          <w:color w:val="000000" w:themeColor="text1"/>
          <w:sz w:val="24"/>
          <w:highlight w:val="none"/>
          <w14:textFill>
            <w14:solidFill>
              <w14:schemeClr w14:val="tx1"/>
            </w14:solidFill>
          </w14:textFill>
        </w:rPr>
        <w:t>代理</w:t>
      </w:r>
      <w:r>
        <w:rPr>
          <w:rFonts w:hint="eastAsia" w:ascii="宋体" w:hAnsi="宋体" w:cs="宋体"/>
          <w:color w:val="000000" w:themeColor="text1"/>
          <w:sz w:val="24"/>
          <w:highlight w:val="none"/>
          <w:lang w:val="zh-CN"/>
          <w14:textFill>
            <w14:solidFill>
              <w14:schemeClr w14:val="tx1"/>
            </w14:solidFill>
          </w14:textFill>
        </w:rPr>
        <w:t>人（签字</w:t>
      </w:r>
      <w:r>
        <w:rPr>
          <w:rFonts w:hint="eastAsia" w:ascii="宋体"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jc w:val="left"/>
        <w:rPr>
          <w:rFonts w:hint="eastAsia" w:ascii="宋体" w:hAnsi="宋体" w:eastAsia="宋体" w:cs="宋体"/>
          <w:b/>
          <w:bCs/>
          <w:color w:val="000000" w:themeColor="text1"/>
          <w:sz w:val="28"/>
          <w:szCs w:val="36"/>
          <w:highlight w:val="none"/>
          <w:lang w:val="en-US" w:eastAsia="zh-CN"/>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w:t>
      </w:r>
      <w:r>
        <w:rPr>
          <w:rFonts w:hint="eastAsia" w:ascii="宋体" w:hAnsi="宋体" w:cs="宋体"/>
          <w:b/>
          <w:bCs/>
          <w:color w:val="000000" w:themeColor="text1"/>
          <w:sz w:val="28"/>
          <w:szCs w:val="36"/>
          <w:highlight w:val="none"/>
          <w:lang w:val="en-US" w:eastAsia="zh-CN"/>
          <w14:textFill>
            <w14:solidFill>
              <w14:schemeClr w14:val="tx1"/>
            </w14:solidFill>
          </w14:textFill>
        </w:rPr>
        <w:t>2</w:t>
      </w:r>
    </w:p>
    <w:p>
      <w:pPr>
        <w:shd w:val="clear" w:color="auto"/>
        <w:spacing w:line="360" w:lineRule="auto"/>
        <w:jc w:val="center"/>
        <w:rPr>
          <w:rFonts w:hint="eastAsia"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项目实施人员一览表</w:t>
      </w:r>
    </w:p>
    <w:p>
      <w:pPr>
        <w:shd w:val="clear" w:color="auto"/>
        <w:spacing w:line="360" w:lineRule="auto"/>
        <w:jc w:val="center"/>
        <w:rPr>
          <w:rFonts w:hint="eastAsia" w:ascii="宋体" w:hAnsi="宋体" w:cs="宋体"/>
          <w:color w:val="000000" w:themeColor="text1"/>
          <w:sz w:val="24"/>
          <w:szCs w:val="32"/>
          <w:highlight w:val="none"/>
          <w14:textFill>
            <w14:solidFill>
              <w14:schemeClr w14:val="tx1"/>
            </w14:solidFill>
          </w14:textFill>
        </w:rPr>
      </w:pPr>
      <w:r>
        <w:rPr>
          <w:rFonts w:hint="eastAsia" w:ascii="宋体" w:hAnsi="宋体" w:cs="宋体"/>
          <w:color w:val="000000" w:themeColor="text1"/>
          <w:sz w:val="24"/>
          <w:szCs w:val="32"/>
          <w:highlight w:val="none"/>
          <w14:textFill>
            <w14:solidFill>
              <w14:schemeClr w14:val="tx1"/>
            </w14:solidFill>
          </w14:textFill>
        </w:rPr>
        <w:t>（主要从业人员及其技术资格）</w:t>
      </w:r>
    </w:p>
    <w:tbl>
      <w:tblPr>
        <w:tblStyle w:val="3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418"/>
        <w:gridCol w:w="212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center"/>
          </w:tcPr>
          <w:p>
            <w:pPr>
              <w:shd w:val="clear" w:color="auto"/>
              <w:snapToGrid w:val="0"/>
              <w:spacing w:before="156" w:beforeLines="50" w:after="50" w:line="360" w:lineRule="auto"/>
              <w:jc w:val="center"/>
              <w:rPr>
                <w:rFonts w:hint="eastAsia"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序号</w:t>
            </w:r>
          </w:p>
        </w:tc>
        <w:tc>
          <w:tcPr>
            <w:tcW w:w="543" w:type="dxa"/>
            <w:tcBorders>
              <w:top w:val="single" w:color="auto" w:sz="4" w:space="0"/>
              <w:left w:val="single" w:color="auto" w:sz="4" w:space="0"/>
              <w:bottom w:val="single" w:color="auto" w:sz="4" w:space="0"/>
              <w:right w:val="single" w:color="auto" w:sz="4" w:space="0"/>
            </w:tcBorders>
            <w:noWrap w:val="0"/>
            <w:vAlign w:val="center"/>
          </w:tcPr>
          <w:p>
            <w:pPr>
              <w:shd w:val="clear" w:color="auto"/>
              <w:snapToGrid w:val="0"/>
              <w:spacing w:before="156" w:beforeLines="50" w:after="50" w:line="360" w:lineRule="auto"/>
              <w:jc w:val="center"/>
              <w:rPr>
                <w:rFonts w:hint="eastAsia"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姓名</w:t>
            </w:r>
          </w:p>
        </w:tc>
        <w:tc>
          <w:tcPr>
            <w:tcW w:w="1004" w:type="dxa"/>
            <w:tcBorders>
              <w:top w:val="single" w:color="auto" w:sz="4" w:space="0"/>
              <w:left w:val="single" w:color="auto" w:sz="4" w:space="0"/>
              <w:bottom w:val="single" w:color="auto" w:sz="4" w:space="0"/>
              <w:right w:val="single" w:color="auto" w:sz="4" w:space="0"/>
            </w:tcBorders>
            <w:noWrap w:val="0"/>
            <w:vAlign w:val="center"/>
          </w:tcPr>
          <w:p>
            <w:pPr>
              <w:shd w:val="clear" w:color="auto"/>
              <w:snapToGrid w:val="0"/>
              <w:spacing w:before="156" w:beforeLines="50" w:after="50" w:line="360" w:lineRule="auto"/>
              <w:jc w:val="center"/>
              <w:rPr>
                <w:rFonts w:hint="eastAsia"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职务</w:t>
            </w:r>
          </w:p>
        </w:tc>
        <w:tc>
          <w:tcPr>
            <w:tcW w:w="795" w:type="dxa"/>
            <w:tcBorders>
              <w:top w:val="single" w:color="auto" w:sz="4" w:space="0"/>
              <w:left w:val="single" w:color="auto" w:sz="4" w:space="0"/>
              <w:bottom w:val="single" w:color="auto" w:sz="4" w:space="0"/>
              <w:right w:val="single" w:color="auto" w:sz="4" w:space="0"/>
            </w:tcBorders>
            <w:noWrap w:val="0"/>
            <w:vAlign w:val="center"/>
          </w:tcPr>
          <w:p>
            <w:pPr>
              <w:shd w:val="clear" w:color="auto"/>
              <w:snapToGrid w:val="0"/>
              <w:spacing w:before="156" w:beforeLines="50" w:after="50" w:line="360" w:lineRule="auto"/>
              <w:jc w:val="center"/>
              <w:rPr>
                <w:rFonts w:hint="eastAsia"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职责</w:t>
            </w:r>
          </w:p>
        </w:tc>
        <w:tc>
          <w:tcPr>
            <w:tcW w:w="1276" w:type="dxa"/>
            <w:tcBorders>
              <w:top w:val="single" w:color="auto" w:sz="4" w:space="0"/>
              <w:left w:val="single" w:color="auto" w:sz="4" w:space="0"/>
              <w:bottom w:val="single" w:color="auto" w:sz="4" w:space="0"/>
              <w:right w:val="single" w:color="auto" w:sz="4" w:space="0"/>
            </w:tcBorders>
            <w:noWrap w:val="0"/>
            <w:vAlign w:val="center"/>
          </w:tcPr>
          <w:p>
            <w:pPr>
              <w:shd w:val="clear" w:color="auto"/>
              <w:snapToGrid w:val="0"/>
              <w:spacing w:before="156" w:beforeLines="50" w:after="50" w:line="360" w:lineRule="auto"/>
              <w:jc w:val="center"/>
              <w:rPr>
                <w:rFonts w:hint="eastAsia"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专业技术资格</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hd w:val="clear" w:color="auto"/>
              <w:snapToGrid w:val="0"/>
              <w:spacing w:before="156" w:beforeLines="50" w:after="50" w:line="360" w:lineRule="auto"/>
              <w:jc w:val="center"/>
              <w:rPr>
                <w:rFonts w:hint="eastAsia"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证书编号</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shd w:val="clear" w:color="auto"/>
              <w:snapToGrid w:val="0"/>
              <w:spacing w:before="156" w:beforeLines="50" w:after="50" w:line="360" w:lineRule="auto"/>
              <w:jc w:val="center"/>
              <w:rPr>
                <w:rFonts w:hint="eastAsia" w:ascii="宋体" w:hAnsi="宋体" w:cs="宋体"/>
                <w:b/>
                <w:bCs/>
                <w:color w:val="000000" w:themeColor="text1"/>
                <w:sz w:val="24"/>
                <w:szCs w:val="20"/>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参加本单位工作时间</w:t>
            </w:r>
          </w:p>
        </w:tc>
        <w:tc>
          <w:tcPr>
            <w:tcW w:w="2126" w:type="dxa"/>
            <w:tcBorders>
              <w:top w:val="single" w:color="auto" w:sz="4" w:space="0"/>
              <w:left w:val="single" w:color="auto" w:sz="4" w:space="0"/>
              <w:bottom w:val="single" w:color="auto" w:sz="4" w:space="0"/>
              <w:right w:val="single" w:color="auto" w:sz="4" w:space="0"/>
            </w:tcBorders>
            <w:noWrap w:val="0"/>
            <w:vAlign w:val="center"/>
          </w:tcPr>
          <w:p>
            <w:pPr>
              <w:shd w:val="clear" w:color="auto"/>
              <w:snapToGrid w:val="0"/>
              <w:spacing w:before="156" w:beforeLines="50" w:after="50" w:line="360" w:lineRule="auto"/>
              <w:jc w:val="center"/>
              <w:rPr>
                <w:rFonts w:hint="eastAsia" w:ascii="宋体" w:hAnsi="宋体" w:cs="宋体"/>
                <w:b/>
                <w:bCs/>
                <w:color w:val="000000" w:themeColor="text1"/>
                <w:sz w:val="24"/>
                <w:szCs w:val="20"/>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color w:val="000000" w:themeColor="text1"/>
                <w:sz w:val="24"/>
                <w:szCs w:val="20"/>
                <w:highlight w:val="none"/>
                <w14:textFill>
                  <w14:solidFill>
                    <w14:schemeClr w14:val="tx1"/>
                  </w14:solidFill>
                </w14:textFill>
              </w:rPr>
            </w:pPr>
          </w:p>
        </w:tc>
        <w:tc>
          <w:tcPr>
            <w:tcW w:w="543"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418"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color w:val="000000" w:themeColor="text1"/>
                <w:sz w:val="24"/>
                <w:szCs w:val="20"/>
                <w:highlight w:val="none"/>
                <w14:textFill>
                  <w14:solidFill>
                    <w14:schemeClr w14:val="tx1"/>
                  </w14:solidFill>
                </w14:textFill>
              </w:rPr>
            </w:pPr>
          </w:p>
        </w:tc>
        <w:tc>
          <w:tcPr>
            <w:tcW w:w="543"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418"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color w:val="000000" w:themeColor="text1"/>
                <w:sz w:val="24"/>
                <w:szCs w:val="20"/>
                <w:highlight w:val="none"/>
                <w14:textFill>
                  <w14:solidFill>
                    <w14:schemeClr w14:val="tx1"/>
                  </w14:solidFill>
                </w14:textFill>
              </w:rPr>
            </w:pPr>
          </w:p>
        </w:tc>
        <w:tc>
          <w:tcPr>
            <w:tcW w:w="543"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pStyle w:val="17"/>
              <w:shd w:val="clear" w:color="auto"/>
              <w:snapToGrid w:val="0"/>
              <w:spacing w:before="156" w:beforeLines="50" w:after="50" w:line="360" w:lineRule="auto"/>
              <w:ind w:left="5250"/>
              <w:rPr>
                <w:rFonts w:hint="eastAsia" w:ascii="宋体" w:hAnsi="宋体" w:eastAsia="宋体" w:cs="宋体"/>
                <w:b/>
                <w:color w:val="000000" w:themeColor="text1"/>
                <w:kern w:val="44"/>
                <w:sz w:val="24"/>
                <w:szCs w:val="24"/>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pStyle w:val="17"/>
              <w:shd w:val="clear" w:color="auto"/>
              <w:snapToGrid w:val="0"/>
              <w:spacing w:before="156" w:beforeLines="50" w:after="50" w:line="360" w:lineRule="auto"/>
              <w:ind w:left="5250"/>
              <w:rPr>
                <w:rFonts w:hint="eastAsia" w:ascii="宋体" w:hAnsi="宋体" w:eastAsia="宋体" w:cs="宋体"/>
                <w:b/>
                <w:color w:val="000000" w:themeColor="text1"/>
                <w:kern w:val="44"/>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top"/>
          </w:tcPr>
          <w:p>
            <w:pPr>
              <w:pStyle w:val="17"/>
              <w:shd w:val="clear" w:color="auto"/>
              <w:spacing w:line="360" w:lineRule="auto"/>
              <w:ind w:left="5250"/>
              <w:rPr>
                <w:rFonts w:hint="eastAsia" w:ascii="宋体" w:hAnsi="宋体" w:eastAsia="宋体" w:cs="宋体"/>
                <w:color w:val="000000" w:themeColor="text1"/>
                <w:sz w:val="24"/>
                <w:highlight w:val="none"/>
                <w14:textFill>
                  <w14:solidFill>
                    <w14:schemeClr w14:val="tx1"/>
                  </w14:solidFill>
                </w14:textFill>
              </w:rPr>
            </w:pPr>
          </w:p>
        </w:tc>
        <w:tc>
          <w:tcPr>
            <w:tcW w:w="1418"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color w:val="000000" w:themeColor="text1"/>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color w:val="000000" w:themeColor="text1"/>
                <w:sz w:val="24"/>
                <w:szCs w:val="20"/>
                <w:highlight w:val="none"/>
                <w14:textFill>
                  <w14:solidFill>
                    <w14:schemeClr w14:val="tx1"/>
                  </w14:solidFill>
                </w14:textFill>
              </w:rPr>
            </w:pPr>
          </w:p>
        </w:tc>
        <w:tc>
          <w:tcPr>
            <w:tcW w:w="543"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418"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color w:val="000000" w:themeColor="text1"/>
                <w:sz w:val="24"/>
                <w:szCs w:val="20"/>
                <w:highlight w:val="none"/>
                <w14:textFill>
                  <w14:solidFill>
                    <w14:schemeClr w14:val="tx1"/>
                  </w14:solidFill>
                </w14:textFill>
              </w:rPr>
            </w:pPr>
          </w:p>
        </w:tc>
        <w:tc>
          <w:tcPr>
            <w:tcW w:w="543"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418"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color w:val="000000" w:themeColor="text1"/>
                <w:sz w:val="24"/>
                <w:szCs w:val="20"/>
                <w:highlight w:val="none"/>
                <w14:textFill>
                  <w14:solidFill>
                    <w14:schemeClr w14:val="tx1"/>
                  </w14:solidFill>
                </w14:textFill>
              </w:rPr>
            </w:pPr>
          </w:p>
        </w:tc>
        <w:tc>
          <w:tcPr>
            <w:tcW w:w="543"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418"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color w:val="000000" w:themeColor="text1"/>
                <w:sz w:val="24"/>
                <w:szCs w:val="20"/>
                <w:highlight w:val="none"/>
                <w14:textFill>
                  <w14:solidFill>
                    <w14:schemeClr w14:val="tx1"/>
                  </w14:solidFill>
                </w14:textFill>
              </w:rPr>
            </w:pPr>
          </w:p>
        </w:tc>
        <w:tc>
          <w:tcPr>
            <w:tcW w:w="543"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418"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color w:val="000000" w:themeColor="text1"/>
                <w:sz w:val="24"/>
                <w:szCs w:val="20"/>
                <w:highlight w:val="none"/>
                <w14:textFill>
                  <w14:solidFill>
                    <w14:schemeClr w14:val="tx1"/>
                  </w14:solidFill>
                </w14:textFill>
              </w:rPr>
            </w:pPr>
          </w:p>
        </w:tc>
        <w:tc>
          <w:tcPr>
            <w:tcW w:w="543"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1418"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c>
          <w:tcPr>
            <w:tcW w:w="2126" w:type="dxa"/>
            <w:tcBorders>
              <w:top w:val="single" w:color="auto" w:sz="4" w:space="0"/>
              <w:left w:val="single" w:color="auto" w:sz="4" w:space="0"/>
              <w:bottom w:val="single" w:color="auto" w:sz="4" w:space="0"/>
              <w:right w:val="single" w:color="auto" w:sz="4" w:space="0"/>
            </w:tcBorders>
            <w:noWrap w:val="0"/>
            <w:vAlign w:val="top"/>
          </w:tcPr>
          <w:p>
            <w:pPr>
              <w:shd w:val="clear" w:color="auto"/>
              <w:snapToGrid w:val="0"/>
              <w:spacing w:before="156" w:beforeLines="50" w:after="50" w:line="360" w:lineRule="auto"/>
              <w:rPr>
                <w:rFonts w:hint="eastAsia" w:ascii="宋体" w:hAnsi="宋体" w:cs="宋体"/>
                <w:b/>
                <w:color w:val="000000" w:themeColor="text1"/>
                <w:kern w:val="44"/>
                <w:sz w:val="24"/>
                <w:szCs w:val="20"/>
                <w:highlight w:val="none"/>
                <w14:textFill>
                  <w14:solidFill>
                    <w14:schemeClr w14:val="tx1"/>
                  </w14:solidFill>
                </w14:textFill>
              </w:rPr>
            </w:pPr>
          </w:p>
        </w:tc>
      </w:tr>
    </w:tbl>
    <w:p>
      <w:pPr>
        <w:shd w:val="clear" w:color="auto"/>
        <w:spacing w:line="360" w:lineRule="auto"/>
        <w:jc w:val="left"/>
        <w:rPr>
          <w:rFonts w:hint="eastAsia" w:ascii="宋体" w:hAnsi="宋体" w:cs="宋体"/>
          <w:b/>
          <w:bCs/>
          <w:color w:val="000000" w:themeColor="text1"/>
          <w:sz w:val="24"/>
          <w:szCs w:val="32"/>
          <w:highlight w:val="none"/>
          <w14:textFill>
            <w14:solidFill>
              <w14:schemeClr w14:val="tx1"/>
            </w14:solidFill>
          </w14:textFill>
        </w:rPr>
      </w:pPr>
      <w:r>
        <w:rPr>
          <w:rFonts w:hint="eastAsia" w:ascii="宋体" w:hAnsi="宋体" w:cs="宋体"/>
          <w:b/>
          <w:bCs/>
          <w:color w:val="000000" w:themeColor="text1"/>
          <w:sz w:val="24"/>
          <w:szCs w:val="32"/>
          <w:highlight w:val="none"/>
          <w14:textFill>
            <w14:solidFill>
              <w14:schemeClr w14:val="tx1"/>
            </w14:solidFill>
          </w14:textFill>
        </w:rPr>
        <w:t>要求：</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法定代表人或授权委托</w:t>
      </w:r>
      <w:r>
        <w:rPr>
          <w:rFonts w:hint="eastAsia" w:ascii="宋体" w:hAnsi="宋体" w:cs="宋体"/>
          <w:color w:val="000000" w:themeColor="text1"/>
          <w:sz w:val="24"/>
          <w:highlight w:val="none"/>
          <w14:textFill>
            <w14:solidFill>
              <w14:schemeClr w14:val="tx1"/>
            </w14:solidFill>
          </w14:textFill>
        </w:rPr>
        <w:t>代理</w:t>
      </w:r>
      <w:r>
        <w:rPr>
          <w:rFonts w:hint="eastAsia" w:ascii="宋体" w:hAnsi="宋体" w:cs="宋体"/>
          <w:color w:val="000000" w:themeColor="text1"/>
          <w:sz w:val="24"/>
          <w:highlight w:val="none"/>
          <w:lang w:val="zh-CN"/>
          <w14:textFill>
            <w14:solidFill>
              <w14:schemeClr w14:val="tx1"/>
            </w14:solidFill>
          </w14:textFill>
        </w:rPr>
        <w:t>人（签字</w:t>
      </w:r>
      <w:r>
        <w:rPr>
          <w:rFonts w:hint="eastAsia" w:ascii="宋体"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jc w:val="left"/>
        <w:rPr>
          <w:rFonts w:hint="eastAsia" w:ascii="宋体" w:hAnsi="宋体" w:cs="宋体"/>
          <w:b/>
          <w:bCs/>
          <w:color w:val="000000" w:themeColor="text1"/>
          <w:sz w:val="28"/>
          <w:szCs w:val="36"/>
          <w:highlight w:val="none"/>
          <w:lang w:val="zh-CN"/>
          <w14:textFill>
            <w14:solidFill>
              <w14:schemeClr w14:val="tx1"/>
            </w14:solidFill>
          </w14:textFill>
        </w:rPr>
      </w:pPr>
    </w:p>
    <w:p>
      <w:pPr>
        <w:shd w:val="clear" w:color="auto"/>
        <w:spacing w:line="360" w:lineRule="auto"/>
        <w:jc w:val="left"/>
        <w:rPr>
          <w:rFonts w:hint="eastAsia" w:ascii="宋体" w:hAnsi="宋体" w:cs="宋体"/>
          <w:b/>
          <w:bCs/>
          <w:color w:val="000000" w:themeColor="text1"/>
          <w:sz w:val="28"/>
          <w:szCs w:val="36"/>
          <w:highlight w:val="none"/>
          <w:lang w:val="zh-CN"/>
          <w14:textFill>
            <w14:solidFill>
              <w14:schemeClr w14:val="tx1"/>
            </w14:solidFill>
          </w14:textFill>
        </w:rPr>
      </w:pPr>
    </w:p>
    <w:p>
      <w:pPr>
        <w:shd w:val="clear" w:color="auto"/>
        <w:spacing w:line="360" w:lineRule="auto"/>
        <w:jc w:val="left"/>
        <w:rPr>
          <w:rFonts w:hint="eastAsia" w:ascii="宋体" w:hAnsi="宋体" w:cs="宋体"/>
          <w:b/>
          <w:bCs/>
          <w:color w:val="000000" w:themeColor="text1"/>
          <w:sz w:val="28"/>
          <w:szCs w:val="36"/>
          <w:highlight w:val="none"/>
          <w:lang w:val="zh-CN"/>
          <w14:textFill>
            <w14:solidFill>
              <w14:schemeClr w14:val="tx1"/>
            </w14:solidFill>
          </w14:textFill>
        </w:rPr>
      </w:pPr>
    </w:p>
    <w:p>
      <w:pPr>
        <w:shd w:val="clear" w:color="auto"/>
        <w:spacing w:line="360" w:lineRule="auto"/>
        <w:jc w:val="left"/>
        <w:rPr>
          <w:rFonts w:hint="eastAsia" w:ascii="宋体" w:hAnsi="宋体" w:cs="宋体"/>
          <w:b/>
          <w:bCs/>
          <w:color w:val="000000" w:themeColor="text1"/>
          <w:sz w:val="28"/>
          <w:szCs w:val="36"/>
          <w:highlight w:val="none"/>
          <w:lang w:val="zh-CN"/>
          <w14:textFill>
            <w14:solidFill>
              <w14:schemeClr w14:val="tx1"/>
            </w14:solidFill>
          </w14:textFill>
        </w:rPr>
      </w:pPr>
    </w:p>
    <w:p>
      <w:pPr>
        <w:shd w:val="clear" w:color="auto"/>
        <w:spacing w:line="360" w:lineRule="auto"/>
        <w:jc w:val="left"/>
        <w:rPr>
          <w:rFonts w:hint="eastAsia" w:ascii="宋体" w:hAnsi="宋体" w:eastAsia="宋体" w:cs="宋体"/>
          <w:b/>
          <w:bCs/>
          <w:color w:val="000000" w:themeColor="text1"/>
          <w:sz w:val="28"/>
          <w:szCs w:val="36"/>
          <w:highlight w:val="none"/>
          <w:lang w:val="en-US" w:eastAsia="zh-CN"/>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w:t>
      </w:r>
      <w:r>
        <w:rPr>
          <w:rFonts w:hint="eastAsia" w:ascii="宋体" w:hAnsi="宋体" w:cs="宋体"/>
          <w:b/>
          <w:bCs/>
          <w:color w:val="000000" w:themeColor="text1"/>
          <w:sz w:val="28"/>
          <w:szCs w:val="36"/>
          <w:highlight w:val="none"/>
          <w:lang w:val="en-US" w:eastAsia="zh-CN"/>
          <w14:textFill>
            <w14:solidFill>
              <w14:schemeClr w14:val="tx1"/>
            </w14:solidFill>
          </w14:textFill>
        </w:rPr>
        <w:t>3</w:t>
      </w:r>
    </w:p>
    <w:p>
      <w:pPr>
        <w:shd w:val="clear"/>
        <w:spacing w:line="360" w:lineRule="auto"/>
        <w:jc w:val="center"/>
        <w:rPr>
          <w:rFonts w:ascii="宋体" w:hAnsi="宋体" w:cs="宋体"/>
          <w:b/>
          <w:bCs/>
          <w:color w:val="000000" w:themeColor="text1"/>
          <w:sz w:val="32"/>
          <w:szCs w:val="32"/>
          <w:highlight w:val="none"/>
          <w:lang w:val="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投标描述及相关资料</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采购项目：</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项目编号：</w:t>
      </w:r>
    </w:p>
    <w:p>
      <w:pPr>
        <w:shd w:val="clear"/>
        <w:spacing w:line="360" w:lineRule="auto"/>
        <w:rPr>
          <w:rFonts w:ascii="宋体"/>
          <w:color w:val="000000" w:themeColor="text1"/>
          <w:sz w:val="24"/>
          <w:szCs w:val="24"/>
          <w:highlight w:val="none"/>
          <w14:textFill>
            <w14:solidFill>
              <w14:schemeClr w14:val="tx1"/>
            </w14:solidFill>
          </w14:textFill>
        </w:rPr>
      </w:pPr>
    </w:p>
    <w:p>
      <w:pPr>
        <w:shd w:val="clear"/>
        <w:spacing w:line="360" w:lineRule="auto"/>
        <w:rPr>
          <w:rFonts w:ascii="宋体"/>
          <w:color w:val="000000" w:themeColor="text1"/>
          <w:sz w:val="24"/>
          <w:szCs w:val="24"/>
          <w:highlight w:val="none"/>
          <w14:textFill>
            <w14:solidFill>
              <w14:schemeClr w14:val="tx1"/>
            </w14:solidFill>
          </w14:textFill>
        </w:rPr>
      </w:pP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color w:val="000000" w:themeColor="text1"/>
          <w:sz w:val="24"/>
          <w:szCs w:val="24"/>
          <w:highlight w:val="none"/>
          <w14:textFill>
            <w14:solidFill>
              <w14:schemeClr w14:val="tx1"/>
            </w14:solidFill>
          </w14:textFill>
        </w:rPr>
        <w:t>格式自拟</w:t>
      </w:r>
    </w:p>
    <w:p>
      <w:pPr>
        <w:pStyle w:val="59"/>
        <w:shd w:val="clear"/>
        <w:rPr>
          <w:rFonts w:ascii="宋体"/>
          <w:color w:val="000000" w:themeColor="text1"/>
          <w:sz w:val="24"/>
          <w:szCs w:val="24"/>
          <w:highlight w:val="none"/>
          <w14:textFill>
            <w14:solidFill>
              <w14:schemeClr w14:val="tx1"/>
            </w14:solidFill>
          </w14:textFill>
        </w:rPr>
      </w:pPr>
    </w:p>
    <w:p>
      <w:pPr>
        <w:pStyle w:val="59"/>
        <w:shd w:val="clear"/>
        <w:rPr>
          <w:rFonts w:ascii="宋体"/>
          <w:color w:val="000000" w:themeColor="text1"/>
          <w:sz w:val="24"/>
          <w:szCs w:val="24"/>
          <w:highlight w:val="none"/>
          <w14:textFill>
            <w14:solidFill>
              <w14:schemeClr w14:val="tx1"/>
            </w14:solidFill>
          </w14:textFill>
        </w:rPr>
      </w:pPr>
    </w:p>
    <w:p>
      <w:pPr>
        <w:shd w:val="clear"/>
        <w:spacing w:line="360" w:lineRule="auto"/>
        <w:rPr>
          <w:rFonts w:ascii="宋体"/>
          <w:color w:val="000000" w:themeColor="text1"/>
          <w:sz w:val="24"/>
          <w:szCs w:val="24"/>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法定代表人或授权委托</w:t>
      </w:r>
      <w:r>
        <w:rPr>
          <w:rFonts w:hint="eastAsia" w:ascii="宋体" w:hAnsi="宋体" w:cs="宋体"/>
          <w:color w:val="000000" w:themeColor="text1"/>
          <w:sz w:val="24"/>
          <w:highlight w:val="none"/>
          <w14:textFill>
            <w14:solidFill>
              <w14:schemeClr w14:val="tx1"/>
            </w14:solidFill>
          </w14:textFill>
        </w:rPr>
        <w:t>代理</w:t>
      </w:r>
      <w:r>
        <w:rPr>
          <w:rFonts w:hint="eastAsia" w:ascii="宋体" w:hAnsi="宋体" w:cs="宋体"/>
          <w:color w:val="000000" w:themeColor="text1"/>
          <w:sz w:val="24"/>
          <w:highlight w:val="none"/>
          <w:lang w:val="zh-CN"/>
          <w14:textFill>
            <w14:solidFill>
              <w14:schemeClr w14:val="tx1"/>
            </w14:solidFill>
          </w14:textFill>
        </w:rPr>
        <w:t>人（签字</w:t>
      </w:r>
      <w:r>
        <w:rPr>
          <w:rFonts w:hint="eastAsia" w:ascii="宋体"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jc w:val="left"/>
        <w:rPr>
          <w:rFonts w:hint="eastAsia" w:ascii="宋体" w:hAnsi="宋体" w:eastAsia="宋体" w:cs="宋体"/>
          <w:b/>
          <w:bCs/>
          <w:color w:val="000000" w:themeColor="text1"/>
          <w:sz w:val="28"/>
          <w:szCs w:val="36"/>
          <w:highlight w:val="none"/>
          <w:lang w:val="en-US" w:eastAsia="zh-CN"/>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w:t>
      </w:r>
      <w:r>
        <w:rPr>
          <w:rFonts w:hint="eastAsia" w:ascii="宋体" w:hAnsi="宋体" w:cs="宋体"/>
          <w:b/>
          <w:bCs/>
          <w:color w:val="000000" w:themeColor="text1"/>
          <w:sz w:val="28"/>
          <w:szCs w:val="36"/>
          <w:highlight w:val="none"/>
          <w:lang w:val="en-US" w:eastAsia="zh-CN"/>
          <w14:textFill>
            <w14:solidFill>
              <w14:schemeClr w14:val="tx1"/>
            </w14:solidFill>
          </w14:textFill>
        </w:rPr>
        <w:t>4</w:t>
      </w:r>
    </w:p>
    <w:p>
      <w:pPr>
        <w:shd w:val="clear"/>
        <w:spacing w:line="360" w:lineRule="auto"/>
        <w:jc w:val="center"/>
        <w:rPr>
          <w:rFonts w:ascii="宋体"/>
          <w:b/>
          <w:bCs/>
          <w:color w:val="000000" w:themeColor="text1"/>
          <w:sz w:val="32"/>
          <w:szCs w:val="32"/>
          <w:highlight w:val="none"/>
          <w14:textFill>
            <w14:solidFill>
              <w14:schemeClr w14:val="tx1"/>
            </w14:solidFill>
          </w14:textFill>
        </w:rPr>
      </w:pPr>
      <w:r>
        <w:rPr>
          <w:rFonts w:hint="eastAsia" w:ascii="宋体" w:hAnsi="宋体"/>
          <w:b/>
          <w:bCs/>
          <w:color w:val="000000" w:themeColor="text1"/>
          <w:kern w:val="0"/>
          <w:sz w:val="32"/>
          <w:szCs w:val="32"/>
          <w:highlight w:val="none"/>
          <w14:textFill>
            <w14:solidFill>
              <w14:schemeClr w14:val="tx1"/>
            </w14:solidFill>
          </w14:textFill>
        </w:rPr>
        <w:t>技术需求响应表</w:t>
      </w:r>
    </w:p>
    <w:p>
      <w:pPr>
        <w:shd w:val="clear"/>
        <w:spacing w:line="360" w:lineRule="auto"/>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采购项目：项目编号：</w:t>
      </w:r>
    </w:p>
    <w:tbl>
      <w:tblPr>
        <w:tblStyle w:val="31"/>
        <w:tblW w:w="853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453"/>
        <w:gridCol w:w="1545"/>
        <w:gridCol w:w="1995"/>
        <w:gridCol w:w="2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noWrap w:val="0"/>
            <w:vAlign w:val="center"/>
          </w:tcPr>
          <w:p>
            <w:pPr>
              <w:shd w:val="clear"/>
              <w:spacing w:line="360" w:lineRule="auto"/>
              <w:rPr>
                <w:rFonts w:asci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序号</w:t>
            </w:r>
          </w:p>
        </w:tc>
        <w:tc>
          <w:tcPr>
            <w:tcW w:w="1453" w:type="dxa"/>
            <w:noWrap w:val="0"/>
            <w:vAlign w:val="center"/>
          </w:tcPr>
          <w:p>
            <w:pPr>
              <w:shd w:val="clear"/>
              <w:spacing w:line="360" w:lineRule="auto"/>
              <w:ind w:left="13" w:leftChars="6" w:firstLine="482" w:firstLineChars="200"/>
              <w:rPr>
                <w:rFonts w:asci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名称</w:t>
            </w:r>
          </w:p>
        </w:tc>
        <w:tc>
          <w:tcPr>
            <w:tcW w:w="1545" w:type="dxa"/>
            <w:noWrap w:val="0"/>
            <w:vAlign w:val="center"/>
          </w:tcPr>
          <w:p>
            <w:pPr>
              <w:shd w:val="clear"/>
              <w:spacing w:line="360" w:lineRule="auto"/>
              <w:ind w:left="152"/>
              <w:jc w:val="center"/>
              <w:rPr>
                <w:rFonts w:asci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招标要求</w:t>
            </w:r>
          </w:p>
        </w:tc>
        <w:tc>
          <w:tcPr>
            <w:tcW w:w="1995" w:type="dxa"/>
            <w:noWrap w:val="0"/>
            <w:vAlign w:val="center"/>
          </w:tcPr>
          <w:p>
            <w:pPr>
              <w:shd w:val="clear"/>
              <w:spacing w:line="360" w:lineRule="auto"/>
              <w:jc w:val="center"/>
              <w:rPr>
                <w:rFonts w:asci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投标响应情况</w:t>
            </w:r>
          </w:p>
        </w:tc>
        <w:tc>
          <w:tcPr>
            <w:tcW w:w="2805" w:type="dxa"/>
            <w:noWrap w:val="0"/>
            <w:vAlign w:val="center"/>
          </w:tcPr>
          <w:p>
            <w:pPr>
              <w:shd w:val="clear"/>
              <w:spacing w:line="360" w:lineRule="auto"/>
              <w:jc w:val="center"/>
              <w:rPr>
                <w:rFonts w:asci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偏离说明（“正偏离”、“负偏离”或“无偏离”）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453"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54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99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280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453"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54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99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280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453"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54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99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280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453"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54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99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280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453"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54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99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280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453"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54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99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280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453"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54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199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c>
          <w:tcPr>
            <w:tcW w:w="2805" w:type="dxa"/>
            <w:noWrap w:val="0"/>
            <w:vAlign w:val="center"/>
          </w:tcPr>
          <w:p>
            <w:pPr>
              <w:shd w:val="clear"/>
              <w:spacing w:line="360" w:lineRule="auto"/>
              <w:rPr>
                <w:rFonts w:ascii="宋体"/>
                <w:color w:val="000000" w:themeColor="text1"/>
                <w:sz w:val="24"/>
                <w:highlight w:val="none"/>
                <w14:textFill>
                  <w14:solidFill>
                    <w14:schemeClr w14:val="tx1"/>
                  </w14:solidFill>
                </w14:textFill>
              </w:rPr>
            </w:pPr>
          </w:p>
        </w:tc>
      </w:tr>
    </w:tbl>
    <w:p>
      <w:pPr>
        <w:shd w:val="clear"/>
        <w:spacing w:line="360" w:lineRule="auto"/>
        <w:rPr>
          <w:rFonts w:asci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要求：</w:t>
      </w:r>
    </w:p>
    <w:p>
      <w:pPr>
        <w:shd w:val="clea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1.</w:t>
      </w:r>
      <w:r>
        <w:rPr>
          <w:rFonts w:hint="eastAsia" w:ascii="宋体" w:hAnsi="宋体"/>
          <w:color w:val="000000" w:themeColor="text1"/>
          <w:sz w:val="24"/>
          <w:highlight w:val="none"/>
          <w14:textFill>
            <w14:solidFill>
              <w14:schemeClr w14:val="tx1"/>
            </w14:solidFill>
          </w14:textFill>
        </w:rPr>
        <w:t>本表参照本招标文件第四章“公开招标需求”内容填制，投标人应根据投标的服务指标</w:t>
      </w:r>
      <w:r>
        <w:rPr>
          <w:rFonts w:hint="eastAsia" w:hAnsi="宋体"/>
          <w:color w:val="000000" w:themeColor="text1"/>
          <w:sz w:val="24"/>
          <w:szCs w:val="24"/>
          <w:highlight w:val="none"/>
          <w14:textFill>
            <w14:solidFill>
              <w14:schemeClr w14:val="tx1"/>
            </w14:solidFill>
          </w14:textFill>
        </w:rPr>
        <w:t>逐条说明，</w:t>
      </w:r>
      <w:r>
        <w:rPr>
          <w:rFonts w:hint="eastAsia" w:ascii="宋体" w:hAnsi="宋体"/>
          <w:color w:val="000000" w:themeColor="text1"/>
          <w:sz w:val="24"/>
          <w:highlight w:val="none"/>
          <w14:textFill>
            <w14:solidFill>
              <w14:schemeClr w14:val="tx1"/>
            </w14:solidFill>
          </w14:textFill>
        </w:rPr>
        <w:t>对照招标文件要求在“偏离情况”栏注明“正偏离”、“负偏离”或“无偏离”。</w:t>
      </w:r>
    </w:p>
    <w:p>
      <w:pPr>
        <w:shd w:val="clear"/>
        <w:spacing w:line="360" w:lineRule="auto"/>
        <w:ind w:firstLine="480" w:firstLineChars="200"/>
        <w:rPr>
          <w:rFonts w:ascii="宋体"/>
          <w:color w:val="000000" w:themeColor="text1"/>
          <w:sz w:val="24"/>
          <w:highlight w:val="none"/>
          <w14:textFill>
            <w14:solidFill>
              <w14:schemeClr w14:val="tx1"/>
            </w14:solidFill>
          </w14:textFill>
        </w:rPr>
      </w:pPr>
      <w:r>
        <w:rPr>
          <w:rFonts w:ascii="宋体" w:hAnsi="宋体"/>
          <w:color w:val="000000" w:themeColor="text1"/>
          <w:sz w:val="24"/>
          <w:highlight w:val="none"/>
          <w14:textFill>
            <w14:solidFill>
              <w14:schemeClr w14:val="tx1"/>
            </w14:solidFill>
          </w14:textFill>
        </w:rPr>
        <w:t>3.</w:t>
      </w:r>
      <w:r>
        <w:rPr>
          <w:rFonts w:hint="eastAsia" w:ascii="宋体" w:hAnsi="宋体"/>
          <w:color w:val="000000" w:themeColor="text1"/>
          <w:sz w:val="24"/>
          <w:highlight w:val="none"/>
          <w14:textFill>
            <w14:solidFill>
              <w14:schemeClr w14:val="tx1"/>
            </w14:solidFill>
          </w14:textFill>
        </w:rPr>
        <w:t>若因技术实现方式等其他问题而导致的理解不同未标注负偏离的，需在备注中具体说明；若未按要求标注负偏离又未予以说明的，评审小组将视偏离程度给予扣分或认定为虚假应标。</w:t>
      </w:r>
    </w:p>
    <w:p>
      <w:pPr>
        <w:shd w:val="clear"/>
        <w:spacing w:line="360" w:lineRule="auto"/>
        <w:rPr>
          <w:rFonts w:ascii="宋体"/>
          <w:color w:val="000000" w:themeColor="text1"/>
          <w:sz w:val="24"/>
          <w:szCs w:val="24"/>
          <w:highlight w:val="none"/>
          <w14:textFill>
            <w14:solidFill>
              <w14:schemeClr w14:val="tx1"/>
            </w14:solidFill>
          </w14:textFill>
        </w:rPr>
      </w:pPr>
    </w:p>
    <w:p>
      <w:pPr>
        <w:shd w:val="clear"/>
        <w:spacing w:line="360" w:lineRule="auto"/>
        <w:rPr>
          <w:rFonts w:ascii="宋体"/>
          <w:color w:val="000000" w:themeColor="text1"/>
          <w:sz w:val="24"/>
          <w:szCs w:val="24"/>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法定代表人或授权委托</w:t>
      </w:r>
      <w:r>
        <w:rPr>
          <w:rFonts w:hint="eastAsia" w:ascii="宋体" w:hAnsi="宋体" w:cs="宋体"/>
          <w:color w:val="000000" w:themeColor="text1"/>
          <w:sz w:val="24"/>
          <w:highlight w:val="none"/>
          <w14:textFill>
            <w14:solidFill>
              <w14:schemeClr w14:val="tx1"/>
            </w14:solidFill>
          </w14:textFill>
        </w:rPr>
        <w:t>代理</w:t>
      </w:r>
      <w:r>
        <w:rPr>
          <w:rFonts w:hint="eastAsia" w:ascii="宋体" w:hAnsi="宋体" w:cs="宋体"/>
          <w:color w:val="000000" w:themeColor="text1"/>
          <w:sz w:val="24"/>
          <w:highlight w:val="none"/>
          <w:lang w:val="zh-CN"/>
          <w14:textFill>
            <w14:solidFill>
              <w14:schemeClr w14:val="tx1"/>
            </w14:solidFill>
          </w14:textFill>
        </w:rPr>
        <w:t>人（签字</w:t>
      </w:r>
      <w:r>
        <w:rPr>
          <w:rFonts w:hint="eastAsia" w:ascii="宋体"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jc w:val="left"/>
        <w:rPr>
          <w:rFonts w:hint="eastAsia" w:ascii="宋体" w:hAnsi="宋体" w:eastAsia="宋体" w:cs="宋体"/>
          <w:b/>
          <w:bCs/>
          <w:color w:val="000000" w:themeColor="text1"/>
          <w:sz w:val="28"/>
          <w:szCs w:val="36"/>
          <w:highlight w:val="none"/>
          <w:lang w:val="en-US" w:eastAsia="zh-CN"/>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w:t>
      </w:r>
      <w:r>
        <w:rPr>
          <w:rFonts w:hint="eastAsia" w:ascii="宋体" w:hAnsi="宋体" w:cs="宋体"/>
          <w:b/>
          <w:bCs/>
          <w:color w:val="000000" w:themeColor="text1"/>
          <w:sz w:val="28"/>
          <w:szCs w:val="36"/>
          <w:highlight w:val="none"/>
          <w:lang w:val="en-US" w:eastAsia="zh-CN"/>
          <w14:textFill>
            <w14:solidFill>
              <w14:schemeClr w14:val="tx1"/>
            </w14:solidFill>
          </w14:textFill>
        </w:rPr>
        <w:t>5</w:t>
      </w:r>
    </w:p>
    <w:p>
      <w:pPr>
        <w:shd w:val="clear" w:color="auto"/>
        <w:spacing w:line="360" w:lineRule="auto"/>
        <w:jc w:val="center"/>
        <w:rPr>
          <w:rFonts w:hint="eastAsia"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证书一览表</w:t>
      </w:r>
    </w:p>
    <w:p>
      <w:pPr>
        <w:shd w:val="clear" w:color="auto"/>
        <w:spacing w:line="360" w:lineRule="auto"/>
        <w:jc w:val="left"/>
        <w:rPr>
          <w:rFonts w:hint="eastAsia" w:ascii="宋体" w:hAnsi="宋体" w:cs="宋体"/>
          <w:b/>
          <w:bCs/>
          <w:color w:val="000000" w:themeColor="text1"/>
          <w:sz w:val="24"/>
          <w:szCs w:val="32"/>
          <w:highlight w:val="none"/>
          <w:lang w:val="zh-CN"/>
          <w14:textFill>
            <w14:solidFill>
              <w14:schemeClr w14:val="tx1"/>
            </w14:solidFill>
          </w14:textFill>
        </w:rPr>
      </w:pPr>
    </w:p>
    <w:tbl>
      <w:tblPr>
        <w:tblStyle w:val="31"/>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noWrap w:val="0"/>
            <w:vAlign w:val="top"/>
          </w:tcPr>
          <w:p>
            <w:pPr>
              <w:pStyle w:val="66"/>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证书名称</w:t>
            </w:r>
          </w:p>
        </w:tc>
        <w:tc>
          <w:tcPr>
            <w:tcW w:w="2258" w:type="dxa"/>
            <w:tcBorders>
              <w:top w:val="double" w:color="auto" w:sz="4" w:space="0"/>
            </w:tcBorders>
            <w:noWrap w:val="0"/>
            <w:vAlign w:val="top"/>
          </w:tcPr>
          <w:p>
            <w:pPr>
              <w:pStyle w:val="66"/>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发证单位</w:t>
            </w:r>
          </w:p>
        </w:tc>
        <w:tc>
          <w:tcPr>
            <w:tcW w:w="2260" w:type="dxa"/>
            <w:tcBorders>
              <w:top w:val="double" w:color="auto" w:sz="4" w:space="0"/>
            </w:tcBorders>
            <w:noWrap w:val="0"/>
            <w:vAlign w:val="top"/>
          </w:tcPr>
          <w:p>
            <w:pPr>
              <w:pStyle w:val="66"/>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证书等级</w:t>
            </w:r>
          </w:p>
        </w:tc>
        <w:tc>
          <w:tcPr>
            <w:tcW w:w="2047" w:type="dxa"/>
            <w:tcBorders>
              <w:top w:val="double" w:color="auto" w:sz="4" w:space="0"/>
              <w:right w:val="single" w:color="auto" w:sz="4" w:space="0"/>
            </w:tcBorders>
            <w:noWrap w:val="0"/>
            <w:vAlign w:val="top"/>
          </w:tcPr>
          <w:p>
            <w:pPr>
              <w:pStyle w:val="66"/>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58"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60"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58"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60"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58"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60"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58"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60"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58"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60"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58"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60" w:type="dxa"/>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047" w:type="dxa"/>
            <w:tcBorders>
              <w:righ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58" w:type="dxa"/>
            <w:tcBorders>
              <w:bottom w:val="doub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260" w:type="dxa"/>
            <w:tcBorders>
              <w:bottom w:val="doub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2047" w:type="dxa"/>
            <w:tcBorders>
              <w:bottom w:val="double" w:color="auto" w:sz="4" w:space="0"/>
              <w:right w:val="single" w:color="auto" w:sz="4" w:space="0"/>
            </w:tcBorders>
            <w:noWrap w:val="0"/>
            <w:vAlign w:val="top"/>
          </w:tcPr>
          <w:p>
            <w:pPr>
              <w:pStyle w:val="66"/>
              <w:shd w:val="clear" w:color="auto"/>
              <w:spacing w:line="360" w:lineRule="auto"/>
              <w:jc w:val="center"/>
              <w:rPr>
                <w:rFonts w:hint="eastAsia" w:ascii="宋体" w:hAnsi="宋体" w:cs="宋体"/>
                <w:color w:val="000000" w:themeColor="text1"/>
                <w:szCs w:val="21"/>
                <w:highlight w:val="none"/>
                <w14:textFill>
                  <w14:solidFill>
                    <w14:schemeClr w14:val="tx1"/>
                  </w14:solidFill>
                </w14:textFill>
              </w:rPr>
            </w:pPr>
          </w:p>
        </w:tc>
      </w:tr>
    </w:tbl>
    <w:p>
      <w:pPr>
        <w:shd w:val="clear" w:color="auto"/>
        <w:spacing w:line="360" w:lineRule="auto"/>
        <w:jc w:val="left"/>
        <w:rPr>
          <w:rFonts w:hint="eastAsia" w:ascii="宋体" w:hAnsi="宋体" w:cs="宋体"/>
          <w:b/>
          <w:bCs/>
          <w:color w:val="000000" w:themeColor="text1"/>
          <w:sz w:val="24"/>
          <w:szCs w:val="32"/>
          <w:highlight w:val="none"/>
          <w:lang w:val="zh-CN"/>
          <w14:textFill>
            <w14:solidFill>
              <w14:schemeClr w14:val="tx1"/>
            </w14:solidFill>
          </w14:textFill>
        </w:rPr>
      </w:pP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1.填写投标人获得资质、认证或企业信誉证书；</w:t>
      </w: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2.附所列证书复印件或其他证明材料。</w:t>
      </w:r>
    </w:p>
    <w:p>
      <w:pPr>
        <w:shd w:val="clear" w:color="auto"/>
        <w:spacing w:line="360" w:lineRule="auto"/>
        <w:jc w:val="left"/>
        <w:rPr>
          <w:rFonts w:hint="eastAsia" w:ascii="宋体" w:hAnsi="宋体" w:cs="宋体"/>
          <w:b/>
          <w:bCs/>
          <w:color w:val="000000" w:themeColor="text1"/>
          <w:sz w:val="24"/>
          <w:szCs w:val="32"/>
          <w:highlight w:val="none"/>
          <w:lang w:val="zh-CN"/>
          <w14:textFill>
            <w14:solidFill>
              <w14:schemeClr w14:val="tx1"/>
            </w14:solidFill>
          </w14:textFill>
        </w:rPr>
      </w:pPr>
    </w:p>
    <w:p>
      <w:pPr>
        <w:shd w:val="clear" w:color="auto"/>
        <w:spacing w:line="360" w:lineRule="auto"/>
        <w:jc w:val="left"/>
        <w:rPr>
          <w:rFonts w:hint="eastAsia" w:ascii="宋体" w:hAnsi="宋体" w:cs="宋体"/>
          <w:b/>
          <w:bCs/>
          <w:color w:val="000000" w:themeColor="text1"/>
          <w:sz w:val="24"/>
          <w:szCs w:val="32"/>
          <w:highlight w:val="none"/>
          <w:lang w:val="zh-CN"/>
          <w14:textFill>
            <w14:solidFill>
              <w14:schemeClr w14:val="tx1"/>
            </w14:solidFill>
          </w14:textFill>
        </w:rPr>
      </w:pPr>
    </w:p>
    <w:p>
      <w:pPr>
        <w:shd w:val="clear" w:color="auto"/>
        <w:spacing w:line="360" w:lineRule="auto"/>
        <w:jc w:val="left"/>
        <w:rPr>
          <w:rFonts w:hint="eastAsia" w:ascii="宋体" w:hAnsi="宋体" w:cs="宋体"/>
          <w:b/>
          <w:bCs/>
          <w:color w:val="000000" w:themeColor="text1"/>
          <w:sz w:val="24"/>
          <w:szCs w:val="32"/>
          <w:highlight w:val="none"/>
          <w:lang w:val="zh-CN"/>
          <w14:textFill>
            <w14:solidFill>
              <w14:schemeClr w14:val="tx1"/>
            </w14:solidFill>
          </w14:textFill>
        </w:rPr>
      </w:pP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法定代表人或授权委托</w:t>
      </w:r>
      <w:r>
        <w:rPr>
          <w:rFonts w:hint="eastAsia" w:ascii="宋体" w:hAnsi="宋体" w:cs="宋体"/>
          <w:color w:val="000000" w:themeColor="text1"/>
          <w:sz w:val="24"/>
          <w:highlight w:val="none"/>
          <w14:textFill>
            <w14:solidFill>
              <w14:schemeClr w14:val="tx1"/>
            </w14:solidFill>
          </w14:textFill>
        </w:rPr>
        <w:t>代理</w:t>
      </w:r>
      <w:r>
        <w:rPr>
          <w:rFonts w:hint="eastAsia" w:ascii="宋体" w:hAnsi="宋体" w:cs="宋体"/>
          <w:color w:val="000000" w:themeColor="text1"/>
          <w:sz w:val="24"/>
          <w:highlight w:val="none"/>
          <w:lang w:val="zh-CN"/>
          <w14:textFill>
            <w14:solidFill>
              <w14:schemeClr w14:val="tx1"/>
            </w14:solidFill>
          </w14:textFill>
        </w:rPr>
        <w:t>人（签字</w:t>
      </w:r>
      <w:r>
        <w:rPr>
          <w:rFonts w:hint="eastAsia" w:ascii="宋体"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p>
    <w:p>
      <w:pPr>
        <w:shd w:val="clear" w:color="auto"/>
        <w:spacing w:line="360" w:lineRule="auto"/>
        <w:jc w:val="left"/>
        <w:rPr>
          <w:rFonts w:hint="eastAsia" w:ascii="宋体" w:hAnsi="宋体" w:eastAsia="宋体" w:cs="宋体"/>
          <w:b/>
          <w:bCs/>
          <w:color w:val="000000" w:themeColor="text1"/>
          <w:sz w:val="28"/>
          <w:szCs w:val="36"/>
          <w:highlight w:val="none"/>
          <w:lang w:val="en-US" w:eastAsia="zh-CN"/>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w:t>
      </w:r>
      <w:r>
        <w:rPr>
          <w:rFonts w:hint="eastAsia" w:ascii="宋体" w:hAnsi="宋体" w:cs="宋体"/>
          <w:b/>
          <w:bCs/>
          <w:color w:val="000000" w:themeColor="text1"/>
          <w:sz w:val="28"/>
          <w:szCs w:val="36"/>
          <w:highlight w:val="none"/>
          <w14:textFill>
            <w14:solidFill>
              <w14:schemeClr w14:val="tx1"/>
            </w14:solidFill>
          </w14:textFill>
        </w:rPr>
        <w:t>1</w:t>
      </w:r>
      <w:r>
        <w:rPr>
          <w:rFonts w:hint="eastAsia" w:ascii="宋体" w:hAnsi="宋体" w:cs="宋体"/>
          <w:b/>
          <w:bCs/>
          <w:color w:val="000000" w:themeColor="text1"/>
          <w:sz w:val="28"/>
          <w:szCs w:val="36"/>
          <w:highlight w:val="none"/>
          <w:lang w:val="en-US" w:eastAsia="zh-CN"/>
          <w14:textFill>
            <w14:solidFill>
              <w14:schemeClr w14:val="tx1"/>
            </w14:solidFill>
          </w14:textFill>
        </w:rPr>
        <w:t>6</w:t>
      </w:r>
    </w:p>
    <w:p>
      <w:pPr>
        <w:shd w:val="clear" w:color="auto"/>
        <w:spacing w:line="360" w:lineRule="auto"/>
        <w:jc w:val="center"/>
        <w:rPr>
          <w:rFonts w:hint="eastAsia"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投标人类似项目实施情况一览表</w:t>
      </w: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p>
    <w:tbl>
      <w:tblPr>
        <w:tblStyle w:val="3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pPr>
              <w:pStyle w:val="65"/>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1293" w:type="dxa"/>
            <w:tcBorders>
              <w:top w:val="single" w:color="auto" w:sz="6" w:space="0"/>
              <w:left w:val="single" w:color="auto" w:sz="6" w:space="0"/>
              <w:bottom w:val="single" w:color="auto" w:sz="6" w:space="0"/>
              <w:right w:val="single" w:color="auto" w:sz="6" w:space="0"/>
            </w:tcBorders>
            <w:noWrap w:val="0"/>
            <w:vAlign w:val="center"/>
          </w:tcPr>
          <w:p>
            <w:pPr>
              <w:pStyle w:val="65"/>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项目名称</w:t>
            </w:r>
          </w:p>
        </w:tc>
        <w:tc>
          <w:tcPr>
            <w:tcW w:w="1575" w:type="dxa"/>
            <w:tcBorders>
              <w:top w:val="single" w:color="auto" w:sz="6" w:space="0"/>
              <w:left w:val="single" w:color="auto" w:sz="6" w:space="0"/>
              <w:bottom w:val="single" w:color="auto" w:sz="6" w:space="0"/>
              <w:right w:val="single" w:color="auto" w:sz="6" w:space="0"/>
            </w:tcBorders>
            <w:noWrap w:val="0"/>
            <w:vAlign w:val="center"/>
          </w:tcPr>
          <w:p>
            <w:pPr>
              <w:pStyle w:val="65"/>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项目地址</w:t>
            </w:r>
          </w:p>
        </w:tc>
        <w:tc>
          <w:tcPr>
            <w:tcW w:w="1260" w:type="dxa"/>
            <w:tcBorders>
              <w:top w:val="single" w:color="auto" w:sz="6" w:space="0"/>
              <w:left w:val="single" w:color="auto" w:sz="6" w:space="0"/>
              <w:bottom w:val="single" w:color="auto" w:sz="6" w:space="0"/>
              <w:right w:val="single" w:color="auto" w:sz="6" w:space="0"/>
            </w:tcBorders>
            <w:noWrap w:val="0"/>
            <w:vAlign w:val="center"/>
          </w:tcPr>
          <w:p>
            <w:pPr>
              <w:pStyle w:val="65"/>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合同总价</w:t>
            </w:r>
          </w:p>
        </w:tc>
        <w:tc>
          <w:tcPr>
            <w:tcW w:w="1452" w:type="dxa"/>
            <w:tcBorders>
              <w:top w:val="single" w:color="auto" w:sz="6" w:space="0"/>
              <w:left w:val="single" w:color="auto" w:sz="6" w:space="0"/>
              <w:bottom w:val="single" w:color="auto" w:sz="6" w:space="0"/>
              <w:right w:val="single" w:color="auto" w:sz="6" w:space="0"/>
            </w:tcBorders>
            <w:noWrap w:val="0"/>
            <w:vAlign w:val="center"/>
          </w:tcPr>
          <w:p>
            <w:pPr>
              <w:pStyle w:val="65"/>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实施时间</w:t>
            </w:r>
          </w:p>
        </w:tc>
        <w:tc>
          <w:tcPr>
            <w:tcW w:w="1383" w:type="dxa"/>
            <w:tcBorders>
              <w:top w:val="single" w:color="auto" w:sz="6" w:space="0"/>
              <w:left w:val="single" w:color="auto" w:sz="6" w:space="0"/>
              <w:bottom w:val="single" w:color="auto" w:sz="6" w:space="0"/>
              <w:right w:val="single" w:color="auto" w:sz="6" w:space="0"/>
            </w:tcBorders>
            <w:noWrap w:val="0"/>
            <w:vAlign w:val="center"/>
          </w:tcPr>
          <w:p>
            <w:pPr>
              <w:pStyle w:val="65"/>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项目质量</w:t>
            </w:r>
          </w:p>
        </w:tc>
        <w:tc>
          <w:tcPr>
            <w:tcW w:w="2037" w:type="dxa"/>
            <w:tcBorders>
              <w:top w:val="single" w:color="auto" w:sz="6" w:space="0"/>
              <w:left w:val="single" w:color="auto" w:sz="6" w:space="0"/>
              <w:bottom w:val="single" w:color="auto" w:sz="6" w:space="0"/>
              <w:right w:val="single" w:color="auto" w:sz="6" w:space="0"/>
            </w:tcBorders>
            <w:noWrap w:val="0"/>
            <w:vAlign w:val="center"/>
          </w:tcPr>
          <w:p>
            <w:pPr>
              <w:pStyle w:val="65"/>
              <w:shd w:val="clear" w:color="auto"/>
              <w:spacing w:line="360" w:lineRule="auto"/>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452"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83"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2037" w:type="dxa"/>
            <w:tcBorders>
              <w:top w:val="single" w:color="auto" w:sz="6" w:space="0"/>
              <w:left w:val="single" w:color="auto" w:sz="6" w:space="0"/>
              <w:bottom w:val="single" w:color="auto" w:sz="6" w:space="0"/>
              <w:right w:val="single" w:color="auto" w:sz="6" w:space="0"/>
            </w:tcBorders>
            <w:noWrap w:val="0"/>
            <w:vAlign w:val="top"/>
          </w:tcPr>
          <w:p>
            <w:pPr>
              <w:pStyle w:val="65"/>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bl>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要求：</w:t>
      </w: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1.业绩证明应提供证明材料（合同复印件可只提供首页、含金额页、盖章页并加盖投标人公章）；</w:t>
      </w: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2.报价供应商可按此表格式复制。</w:t>
      </w: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法定代表人或授权委托</w:t>
      </w:r>
      <w:r>
        <w:rPr>
          <w:rFonts w:hint="eastAsia" w:ascii="宋体" w:hAnsi="宋体" w:cs="宋体"/>
          <w:color w:val="000000" w:themeColor="text1"/>
          <w:sz w:val="24"/>
          <w:highlight w:val="none"/>
          <w14:textFill>
            <w14:solidFill>
              <w14:schemeClr w14:val="tx1"/>
            </w14:solidFill>
          </w14:textFill>
        </w:rPr>
        <w:t>代理</w:t>
      </w:r>
      <w:r>
        <w:rPr>
          <w:rFonts w:hint="eastAsia" w:ascii="宋体" w:hAnsi="宋体" w:cs="宋体"/>
          <w:color w:val="000000" w:themeColor="text1"/>
          <w:sz w:val="24"/>
          <w:highlight w:val="none"/>
          <w:lang w:val="zh-CN"/>
          <w14:textFill>
            <w14:solidFill>
              <w14:schemeClr w14:val="tx1"/>
            </w14:solidFill>
          </w14:textFill>
        </w:rPr>
        <w:t>人（签字</w:t>
      </w:r>
      <w:r>
        <w:rPr>
          <w:rFonts w:hint="eastAsia" w:ascii="宋体"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jc w:val="left"/>
        <w:rPr>
          <w:rFonts w:hint="default" w:ascii="宋体" w:hAnsi="宋体" w:eastAsia="宋体" w:cs="宋体"/>
          <w:b/>
          <w:bCs/>
          <w:color w:val="000000" w:themeColor="text1"/>
          <w:sz w:val="28"/>
          <w:szCs w:val="36"/>
          <w:highlight w:val="none"/>
          <w:lang w:val="en-US" w:eastAsia="zh-CN"/>
          <w14:textFill>
            <w14:solidFill>
              <w14:schemeClr w14:val="tx1"/>
            </w14:solidFill>
          </w14:textFill>
        </w:rPr>
      </w:pPr>
      <w:r>
        <w:rPr>
          <w:rFonts w:hint="eastAsia" w:ascii="宋体" w:hAnsi="宋体" w:eastAsia="宋体" w:cs="宋体"/>
          <w:b/>
          <w:bCs/>
          <w:color w:val="000000" w:themeColor="text1"/>
          <w:sz w:val="28"/>
          <w:szCs w:val="36"/>
          <w:highlight w:val="none"/>
          <w:lang w:val="zh-CN" w:eastAsia="zh-CN"/>
          <w14:textFill>
            <w14:solidFill>
              <w14:schemeClr w14:val="tx1"/>
            </w14:solidFill>
          </w14:textFill>
        </w:rPr>
        <w:t>附件1</w:t>
      </w:r>
      <w:r>
        <w:rPr>
          <w:rFonts w:hint="eastAsia" w:ascii="宋体" w:hAnsi="宋体" w:eastAsia="宋体" w:cs="宋体"/>
          <w:b/>
          <w:bCs/>
          <w:color w:val="000000" w:themeColor="text1"/>
          <w:sz w:val="28"/>
          <w:szCs w:val="36"/>
          <w:highlight w:val="none"/>
          <w:lang w:val="en-US" w:eastAsia="zh-CN"/>
          <w14:textFill>
            <w14:solidFill>
              <w14:schemeClr w14:val="tx1"/>
            </w14:solidFill>
          </w14:textFill>
        </w:rPr>
        <w:t>7</w:t>
      </w:r>
    </w:p>
    <w:p>
      <w:pPr>
        <w:shd w:val="clear" w:color="auto"/>
        <w:spacing w:line="360" w:lineRule="auto"/>
        <w:jc w:val="center"/>
        <w:rPr>
          <w:rFonts w:hint="eastAsia" w:ascii="宋体" w:hAnsi="宋体" w:eastAsia="宋体" w:cs="宋体"/>
          <w:b/>
          <w:bCs/>
          <w:color w:val="000000" w:themeColor="text1"/>
          <w:sz w:val="32"/>
          <w:szCs w:val="40"/>
          <w:highlight w:val="none"/>
          <w:lang w:val="zh-CN" w:eastAsia="zh-CN"/>
          <w14:textFill>
            <w14:solidFill>
              <w14:schemeClr w14:val="tx1"/>
            </w14:solidFill>
          </w14:textFill>
        </w:rPr>
      </w:pPr>
      <w:r>
        <w:rPr>
          <w:rFonts w:hint="eastAsia" w:ascii="宋体" w:hAnsi="宋体" w:eastAsia="宋体" w:cs="宋体"/>
          <w:b/>
          <w:bCs/>
          <w:color w:val="000000" w:themeColor="text1"/>
          <w:sz w:val="32"/>
          <w:szCs w:val="40"/>
          <w:highlight w:val="none"/>
          <w:lang w:val="zh-CN" w:eastAsia="zh-CN"/>
          <w14:textFill>
            <w14:solidFill>
              <w14:schemeClr w14:val="tx1"/>
            </w14:solidFill>
          </w14:textFill>
        </w:rPr>
        <w:t>商务及技术响应表</w:t>
      </w:r>
    </w:p>
    <w:p>
      <w:pPr>
        <w:shd w:val="clear" w:color="auto"/>
        <w:spacing w:line="360" w:lineRule="auto"/>
        <w:rPr>
          <w:rFonts w:hint="eastAsia" w:ascii="宋体" w:hAnsi="宋体" w:eastAsia="宋体" w:cs="宋体"/>
          <w:b/>
          <w:bCs/>
          <w:color w:val="000000" w:themeColor="text1"/>
          <w:sz w:val="24"/>
          <w:highlight w:val="none"/>
          <w:lang w:val="en-US" w:eastAsia="zh-CN"/>
          <w14:textFill>
            <w14:solidFill>
              <w14:schemeClr w14:val="tx1"/>
            </w14:solidFill>
          </w14:textFill>
        </w:rPr>
      </w:pPr>
    </w:p>
    <w:tbl>
      <w:tblPr>
        <w:tblStyle w:val="31"/>
        <w:tblW w:w="880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02"/>
        <w:gridCol w:w="1831"/>
        <w:gridCol w:w="1785"/>
        <w:gridCol w:w="1365"/>
        <w:gridCol w:w="2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66" w:hRule="atLeast"/>
          <w:jc w:val="center"/>
        </w:trPr>
        <w:tc>
          <w:tcPr>
            <w:tcW w:w="1202"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类别</w:t>
            </w: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内容</w:t>
            </w: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招标需求</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是否响应</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投标人的承诺或说明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40" w:hRule="atLeast"/>
          <w:jc w:val="center"/>
        </w:trPr>
        <w:tc>
          <w:tcPr>
            <w:tcW w:w="1202" w:type="dxa"/>
            <w:vMerge w:val="restart"/>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商务响应情况</w:t>
            </w: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服务期</w:t>
            </w: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8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付款方式</w:t>
            </w: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1202" w:type="dxa"/>
            <w:vMerge w:val="restart"/>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技术响应情况</w:t>
            </w: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3"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shd w:val="clear" w:color="auto"/>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r>
    </w:tbl>
    <w:p>
      <w:pPr>
        <w:shd w:val="clear" w:color="auto"/>
        <w:spacing w:line="360" w:lineRule="auto"/>
        <w:jc w:val="left"/>
        <w:rPr>
          <w:rFonts w:hint="eastAsia" w:ascii="宋体" w:hAnsi="宋体" w:cs="宋体"/>
          <w:b/>
          <w:bCs/>
          <w:color w:val="000000" w:themeColor="text1"/>
          <w:sz w:val="24"/>
          <w:szCs w:val="32"/>
          <w:highlight w:val="none"/>
          <w:lang w:val="zh-CN"/>
          <w14:textFill>
            <w14:solidFill>
              <w14:schemeClr w14:val="tx1"/>
            </w14:solidFill>
          </w14:textFill>
        </w:rPr>
      </w:pP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法定代表人或授权委托</w:t>
      </w:r>
      <w:r>
        <w:rPr>
          <w:rFonts w:hint="eastAsia" w:ascii="宋体" w:hAnsi="宋体" w:cs="宋体"/>
          <w:color w:val="000000" w:themeColor="text1"/>
          <w:sz w:val="24"/>
          <w:highlight w:val="none"/>
          <w14:textFill>
            <w14:solidFill>
              <w14:schemeClr w14:val="tx1"/>
            </w14:solidFill>
          </w14:textFill>
        </w:rPr>
        <w:t>代理</w:t>
      </w:r>
      <w:r>
        <w:rPr>
          <w:rFonts w:hint="eastAsia" w:ascii="宋体" w:hAnsi="宋体" w:cs="宋体"/>
          <w:color w:val="000000" w:themeColor="text1"/>
          <w:sz w:val="24"/>
          <w:highlight w:val="none"/>
          <w:lang w:val="zh-CN"/>
          <w14:textFill>
            <w14:solidFill>
              <w14:schemeClr w14:val="tx1"/>
            </w14:solidFill>
          </w14:textFill>
        </w:rPr>
        <w:t>人（签字</w:t>
      </w:r>
      <w:r>
        <w:rPr>
          <w:rFonts w:hint="eastAsia" w:ascii="宋体"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b/>
          <w:bCs/>
          <w:color w:val="000000" w:themeColor="text1"/>
          <w:sz w:val="24"/>
          <w:highlight w:val="none"/>
          <w14:textFill>
            <w14:solidFill>
              <w14:schemeClr w14:val="tx1"/>
            </w14:solidFill>
          </w14:textFill>
        </w:rPr>
      </w:pPr>
    </w:p>
    <w:p>
      <w:pPr>
        <w:shd w:val="clear" w:color="auto"/>
        <w:spacing w:line="360" w:lineRule="auto"/>
        <w:rPr>
          <w:rFonts w:hint="eastAsia" w:ascii="宋体" w:hAnsi="宋体" w:eastAsia="宋体" w:cs="Times New Roman"/>
          <w:b/>
          <w:bCs/>
          <w:color w:val="000000" w:themeColor="text1"/>
          <w:sz w:val="24"/>
          <w:highlight w:val="none"/>
          <w:lang w:val="en-US" w:eastAsia="zh-CN"/>
          <w14:textFill>
            <w14:solidFill>
              <w14:schemeClr w14:val="tx1"/>
            </w14:solidFill>
          </w14:textFill>
        </w:rPr>
      </w:pPr>
    </w:p>
    <w:p>
      <w:pPr>
        <w:shd w:val="clear" w:color="auto"/>
        <w:spacing w:line="360" w:lineRule="auto"/>
        <w:rPr>
          <w:rFonts w:hint="eastAsia" w:ascii="宋体" w:hAnsi="宋体" w:eastAsia="宋体" w:cs="Times New Roman"/>
          <w:b/>
          <w:bCs/>
          <w:color w:val="000000" w:themeColor="text1"/>
          <w:sz w:val="24"/>
          <w:highlight w:val="none"/>
          <w:lang w:val="en-US" w:eastAsia="zh-CN"/>
          <w14:textFill>
            <w14:solidFill>
              <w14:schemeClr w14:val="tx1"/>
            </w14:solidFill>
          </w14:textFill>
        </w:rPr>
      </w:pPr>
    </w:p>
    <w:p>
      <w:pPr>
        <w:shd w:val="clear" w:color="auto"/>
        <w:spacing w:line="360" w:lineRule="auto"/>
        <w:rPr>
          <w:rFonts w:hint="eastAsia" w:ascii="宋体" w:hAnsi="宋体" w:eastAsia="宋体" w:cs="Times New Roman"/>
          <w:b/>
          <w:bCs/>
          <w:color w:val="000000" w:themeColor="text1"/>
          <w:sz w:val="24"/>
          <w:highlight w:val="none"/>
          <w:lang w:val="en-US" w:eastAsia="zh-CN"/>
          <w14:textFill>
            <w14:solidFill>
              <w14:schemeClr w14:val="tx1"/>
            </w14:solidFill>
          </w14:textFill>
        </w:rPr>
      </w:pPr>
    </w:p>
    <w:p>
      <w:pPr>
        <w:shd w:val="clear" w:color="auto"/>
        <w:spacing w:line="360" w:lineRule="auto"/>
        <w:rPr>
          <w:rFonts w:hint="eastAsia" w:ascii="宋体" w:hAnsi="宋体" w:eastAsia="宋体" w:cs="Times New Roman"/>
          <w:b/>
          <w:bCs/>
          <w:color w:val="000000" w:themeColor="text1"/>
          <w:sz w:val="24"/>
          <w:highlight w:val="none"/>
          <w:lang w:val="en-US" w:eastAsia="zh-CN"/>
          <w14:textFill>
            <w14:solidFill>
              <w14:schemeClr w14:val="tx1"/>
            </w14:solidFill>
          </w14:textFill>
        </w:rPr>
      </w:pPr>
    </w:p>
    <w:p>
      <w:pPr>
        <w:shd w:val="clear" w:color="auto"/>
        <w:spacing w:line="360" w:lineRule="auto"/>
        <w:jc w:val="left"/>
        <w:rPr>
          <w:rFonts w:hint="eastAsia" w:ascii="宋体" w:hAnsi="宋体" w:eastAsia="宋体" w:cs="宋体"/>
          <w:b/>
          <w:bCs/>
          <w:color w:val="000000" w:themeColor="text1"/>
          <w:sz w:val="28"/>
          <w:szCs w:val="36"/>
          <w:highlight w:val="none"/>
          <w:lang w:val="en-US" w:eastAsia="zh-CN"/>
          <w14:textFill>
            <w14:solidFill>
              <w14:schemeClr w14:val="tx1"/>
            </w14:solidFill>
          </w14:textFill>
        </w:rPr>
      </w:pPr>
      <w:r>
        <w:rPr>
          <w:rFonts w:hint="eastAsia" w:ascii="宋体" w:hAnsi="宋体" w:cs="宋体"/>
          <w:b/>
          <w:bCs/>
          <w:color w:val="000000" w:themeColor="text1"/>
          <w:sz w:val="28"/>
          <w:szCs w:val="36"/>
          <w:highlight w:val="none"/>
          <w:lang w:val="zh-CN"/>
          <w14:textFill>
            <w14:solidFill>
              <w14:schemeClr w14:val="tx1"/>
            </w14:solidFill>
          </w14:textFill>
        </w:rPr>
        <w:t>附件1</w:t>
      </w:r>
      <w:r>
        <w:rPr>
          <w:rFonts w:hint="eastAsia" w:ascii="宋体" w:hAnsi="宋体" w:cs="宋体"/>
          <w:b/>
          <w:bCs/>
          <w:color w:val="000000" w:themeColor="text1"/>
          <w:sz w:val="28"/>
          <w:szCs w:val="36"/>
          <w:highlight w:val="none"/>
          <w:lang w:val="en-US" w:eastAsia="zh-CN"/>
          <w14:textFill>
            <w14:solidFill>
              <w14:schemeClr w14:val="tx1"/>
            </w14:solidFill>
          </w14:textFill>
        </w:rPr>
        <w:t>8</w:t>
      </w:r>
    </w:p>
    <w:p>
      <w:pPr>
        <w:shd w:val="clear" w:color="auto"/>
        <w:spacing w:line="360" w:lineRule="auto"/>
        <w:ind w:firstLine="435"/>
        <w:jc w:val="center"/>
        <w:rPr>
          <w:rFonts w:hint="eastAsia"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售后服务情况表</w:t>
      </w:r>
    </w:p>
    <w:p>
      <w:pPr>
        <w:shd w:val="clear" w:color="auto"/>
        <w:spacing w:line="360" w:lineRule="auto"/>
        <w:rPr>
          <w:rFonts w:hint="eastAsia" w:ascii="宋体" w:hAnsi="宋体" w:cs="宋体"/>
          <w:b/>
          <w:color w:val="000000" w:themeColor="text1"/>
          <w:sz w:val="24"/>
          <w:highlight w:val="none"/>
          <w14:textFill>
            <w14:solidFill>
              <w14:schemeClr w14:val="tx1"/>
            </w14:solidFill>
          </w14:textFill>
        </w:rPr>
      </w:pP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39" w:type="dxa"/>
            <w:tcBorders>
              <w:top w:val="single" w:color="auto" w:sz="4" w:space="0"/>
            </w:tcBorders>
            <w:noWrap w:val="0"/>
            <w:vAlign w:val="center"/>
          </w:tcPr>
          <w:p>
            <w:pPr>
              <w:pStyle w:val="67"/>
              <w:shd w:val="clear" w:color="auto"/>
              <w:spacing w:line="360" w:lineRule="auto"/>
              <w:jc w:val="center"/>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2355" w:type="dxa"/>
            <w:tcBorders>
              <w:top w:val="single" w:color="auto" w:sz="4" w:space="0"/>
            </w:tcBorders>
            <w:noWrap w:val="0"/>
            <w:vAlign w:val="center"/>
          </w:tcPr>
          <w:p>
            <w:pPr>
              <w:pStyle w:val="67"/>
              <w:shd w:val="clear" w:color="auto"/>
              <w:spacing w:line="360" w:lineRule="auto"/>
              <w:jc w:val="center"/>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w:t>
            </w:r>
          </w:p>
        </w:tc>
        <w:tc>
          <w:tcPr>
            <w:tcW w:w="4061" w:type="dxa"/>
            <w:tcBorders>
              <w:top w:val="single" w:color="auto" w:sz="4" w:space="0"/>
            </w:tcBorders>
            <w:noWrap w:val="0"/>
            <w:vAlign w:val="center"/>
          </w:tcPr>
          <w:p>
            <w:pPr>
              <w:pStyle w:val="67"/>
              <w:shd w:val="clear" w:color="auto"/>
              <w:spacing w:line="360" w:lineRule="auto"/>
              <w:jc w:val="center"/>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投标人情况</w:t>
            </w:r>
          </w:p>
        </w:tc>
        <w:tc>
          <w:tcPr>
            <w:tcW w:w="1373" w:type="dxa"/>
            <w:tcBorders>
              <w:top w:val="single" w:color="auto" w:sz="4" w:space="0"/>
            </w:tcBorders>
            <w:noWrap w:val="0"/>
            <w:vAlign w:val="center"/>
          </w:tcPr>
          <w:p>
            <w:pPr>
              <w:pStyle w:val="67"/>
              <w:shd w:val="clear" w:color="auto"/>
              <w:spacing w:line="360" w:lineRule="auto"/>
              <w:jc w:val="center"/>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872" w:hRule="atLeast"/>
          <w:jc w:val="center"/>
        </w:trPr>
        <w:tc>
          <w:tcPr>
            <w:tcW w:w="739" w:type="dxa"/>
            <w:vMerge w:val="restart"/>
            <w:noWrap w:val="0"/>
            <w:vAlign w:val="center"/>
          </w:tcPr>
          <w:p>
            <w:pPr>
              <w:shd w:val="clear" w:color="auto"/>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2355" w:type="dxa"/>
            <w:vMerge w:val="restart"/>
            <w:noWrap w:val="0"/>
            <w:vAlign w:val="center"/>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服务方式、服务网点、售后服务的内容和措施等等，可用附页和宣传材料</w:t>
            </w:r>
          </w:p>
        </w:tc>
        <w:tc>
          <w:tcPr>
            <w:tcW w:w="4061" w:type="dxa"/>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售后服务点情况：</w:t>
            </w:r>
          </w:p>
        </w:tc>
        <w:tc>
          <w:tcPr>
            <w:tcW w:w="1373" w:type="dxa"/>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872" w:hRule="atLeast"/>
          <w:jc w:val="center"/>
        </w:trPr>
        <w:tc>
          <w:tcPr>
            <w:tcW w:w="739" w:type="dxa"/>
            <w:vMerge w:val="continue"/>
            <w:noWrap w:val="0"/>
            <w:vAlign w:val="center"/>
          </w:tcPr>
          <w:p>
            <w:pPr>
              <w:shd w:val="clear" w:color="auto"/>
              <w:spacing w:line="360" w:lineRule="auto"/>
              <w:jc w:val="center"/>
              <w:rPr>
                <w:rFonts w:hint="eastAsia" w:ascii="宋体" w:hAnsi="宋体" w:cs="宋体"/>
                <w:color w:val="000000" w:themeColor="text1"/>
                <w:sz w:val="24"/>
                <w:highlight w:val="none"/>
                <w14:textFill>
                  <w14:solidFill>
                    <w14:schemeClr w14:val="tx1"/>
                  </w14:solidFill>
                </w14:textFill>
              </w:rPr>
            </w:pPr>
          </w:p>
        </w:tc>
        <w:tc>
          <w:tcPr>
            <w:tcW w:w="2355" w:type="dxa"/>
            <w:vMerge w:val="continue"/>
            <w:noWrap w:val="0"/>
            <w:vAlign w:val="center"/>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4061" w:type="dxa"/>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投标人售后服务情况：</w:t>
            </w:r>
          </w:p>
        </w:tc>
        <w:tc>
          <w:tcPr>
            <w:tcW w:w="1373" w:type="dxa"/>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39" w:type="dxa"/>
            <w:noWrap w:val="0"/>
            <w:vAlign w:val="center"/>
          </w:tcPr>
          <w:p>
            <w:pPr>
              <w:shd w:val="clear" w:color="auto"/>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2355" w:type="dxa"/>
            <w:noWrap w:val="0"/>
            <w:vAlign w:val="center"/>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4061" w:type="dxa"/>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73" w:type="dxa"/>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39" w:type="dxa"/>
            <w:noWrap w:val="0"/>
            <w:vAlign w:val="center"/>
          </w:tcPr>
          <w:p>
            <w:pPr>
              <w:shd w:val="clear" w:color="auto"/>
              <w:spacing w:line="360" w:lineRule="auto"/>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2355" w:type="dxa"/>
            <w:noWrap w:val="0"/>
            <w:vAlign w:val="center"/>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4061" w:type="dxa"/>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73" w:type="dxa"/>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39" w:type="dxa"/>
            <w:tcBorders>
              <w:bottom w:val="single" w:color="auto" w:sz="4" w:space="0"/>
            </w:tcBorders>
            <w:noWrap w:val="0"/>
            <w:vAlign w:val="center"/>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2355" w:type="dxa"/>
            <w:tcBorders>
              <w:bottom w:val="single" w:color="auto" w:sz="4" w:space="0"/>
            </w:tcBorders>
            <w:noWrap w:val="0"/>
            <w:vAlign w:val="center"/>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tc>
        <w:tc>
          <w:tcPr>
            <w:tcW w:w="4061" w:type="dxa"/>
            <w:tcBorders>
              <w:bottom w:val="single" w:color="auto" w:sz="4" w:space="0"/>
            </w:tcBorders>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c>
          <w:tcPr>
            <w:tcW w:w="1373" w:type="dxa"/>
            <w:tcBorders>
              <w:bottom w:val="single" w:color="auto" w:sz="4" w:space="0"/>
            </w:tcBorders>
            <w:noWrap w:val="0"/>
            <w:vAlign w:val="top"/>
          </w:tcPr>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tc>
      </w:tr>
    </w:tbl>
    <w:p>
      <w:pPr>
        <w:shd w:val="clear" w:color="auto"/>
        <w:spacing w:line="360" w:lineRule="auto"/>
        <w:rPr>
          <w:rFonts w:hint="eastAsia" w:ascii="宋体" w:hAnsi="宋体" w:cs="宋体"/>
          <w:b/>
          <w:color w:val="000000" w:themeColor="text1"/>
          <w:sz w:val="24"/>
          <w:highlight w:val="none"/>
          <w14:textFill>
            <w14:solidFill>
              <w14:schemeClr w14:val="tx1"/>
            </w14:solidFill>
          </w14:textFill>
        </w:rPr>
      </w:pP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投标人名称（盖章）：</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法定代表人或授权委托</w:t>
      </w:r>
      <w:r>
        <w:rPr>
          <w:rFonts w:hint="eastAsia" w:ascii="宋体" w:hAnsi="宋体" w:cs="宋体"/>
          <w:color w:val="000000" w:themeColor="text1"/>
          <w:sz w:val="24"/>
          <w:highlight w:val="none"/>
          <w14:textFill>
            <w14:solidFill>
              <w14:schemeClr w14:val="tx1"/>
            </w14:solidFill>
          </w14:textFill>
        </w:rPr>
        <w:t>代理</w:t>
      </w:r>
      <w:r>
        <w:rPr>
          <w:rFonts w:hint="eastAsia" w:ascii="宋体" w:hAnsi="宋体" w:cs="宋体"/>
          <w:color w:val="000000" w:themeColor="text1"/>
          <w:sz w:val="24"/>
          <w:highlight w:val="none"/>
          <w:lang w:val="zh-CN"/>
          <w14:textFill>
            <w14:solidFill>
              <w14:schemeClr w14:val="tx1"/>
            </w14:solidFill>
          </w14:textFill>
        </w:rPr>
        <w:t>人（签字</w:t>
      </w:r>
      <w:r>
        <w:rPr>
          <w:rFonts w:hint="eastAsia" w:ascii="宋体" w:hAnsi="宋体" w:cs="宋体"/>
          <w:color w:val="000000" w:themeColor="text1"/>
          <w:sz w:val="24"/>
          <w:highlight w:val="none"/>
          <w14:textFill>
            <w14:solidFill>
              <w14:schemeClr w14:val="tx1"/>
            </w14:solidFill>
          </w14:textFill>
        </w:rPr>
        <w:t>或盖章</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48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w:t>
      </w:r>
      <w:r>
        <w:rPr>
          <w:rFonts w:hint="eastAsia" w:ascii="宋体" w:hAnsi="宋体" w:cs="宋体"/>
          <w:color w:val="000000" w:themeColor="text1"/>
          <w:sz w:val="24"/>
          <w:highlight w:val="none"/>
          <w:u w:val="single"/>
          <w14:textFill>
            <w14:solidFill>
              <w14:schemeClr w14:val="tx1"/>
            </w14:solidFill>
          </w14:textFill>
        </w:rPr>
        <w:t xml:space="preserve">                         </w:t>
      </w:r>
    </w:p>
    <w:p>
      <w:pPr>
        <w:shd w:val="clear" w:color="auto"/>
        <w:spacing w:line="360" w:lineRule="auto"/>
        <w:rPr>
          <w:rFonts w:hint="eastAsia" w:ascii="宋体" w:hAnsi="宋体" w:cs="宋体"/>
          <w:b/>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b/>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b/>
          <w:color w:val="000000" w:themeColor="text1"/>
          <w:sz w:val="24"/>
          <w:highlight w:val="none"/>
          <w14:textFill>
            <w14:solidFill>
              <w14:schemeClr w14:val="tx1"/>
            </w14:solidFill>
          </w14:textFill>
        </w:rPr>
      </w:pPr>
    </w:p>
    <w:p>
      <w:pPr>
        <w:shd w:val="clear" w:color="auto"/>
        <w:spacing w:line="360" w:lineRule="auto"/>
        <w:rPr>
          <w:rFonts w:hint="eastAsia" w:ascii="宋体" w:hAnsi="宋体" w:cs="宋体"/>
          <w:b/>
          <w:color w:val="000000" w:themeColor="text1"/>
          <w:sz w:val="24"/>
          <w:highlight w:val="none"/>
          <w14:textFill>
            <w14:solidFill>
              <w14:schemeClr w14:val="tx1"/>
            </w14:solidFill>
          </w14:textFill>
        </w:rPr>
      </w:pPr>
    </w:p>
    <w:p>
      <w:pPr>
        <w:shd w:val="clear" w:color="auto"/>
        <w:rPr>
          <w:rFonts w:hint="eastAsia" w:ascii="宋体" w:hAnsi="宋体" w:cs="宋体"/>
          <w:b/>
          <w:bCs/>
          <w:color w:val="000000" w:themeColor="text1"/>
          <w:sz w:val="28"/>
          <w:szCs w:val="36"/>
          <w:highlight w:val="none"/>
          <w14:textFill>
            <w14:solidFill>
              <w14:schemeClr w14:val="tx1"/>
            </w14:solidFill>
          </w14:textFill>
        </w:rPr>
      </w:pPr>
      <w:r>
        <w:rPr>
          <w:rFonts w:hint="eastAsia" w:ascii="宋体" w:hAnsi="宋体" w:cs="宋体"/>
          <w:b/>
          <w:bCs/>
          <w:color w:val="000000" w:themeColor="text1"/>
          <w:sz w:val="28"/>
          <w:szCs w:val="36"/>
          <w:highlight w:val="none"/>
          <w14:textFill>
            <w14:solidFill>
              <w14:schemeClr w14:val="tx1"/>
            </w14:solidFill>
          </w14:textFill>
        </w:rPr>
        <w:t>附件</w:t>
      </w:r>
      <w:r>
        <w:rPr>
          <w:rFonts w:hint="eastAsia" w:ascii="宋体" w:hAnsi="宋体" w:cs="宋体"/>
          <w:b/>
          <w:bCs/>
          <w:color w:val="000000" w:themeColor="text1"/>
          <w:sz w:val="28"/>
          <w:szCs w:val="36"/>
          <w:highlight w:val="none"/>
          <w:lang w:val="en-US" w:eastAsia="zh-CN"/>
          <w14:textFill>
            <w14:solidFill>
              <w14:schemeClr w14:val="tx1"/>
            </w14:solidFill>
          </w14:textFill>
        </w:rPr>
        <w:t xml:space="preserve">19 </w:t>
      </w:r>
      <w:r>
        <w:rPr>
          <w:rFonts w:hint="eastAsia" w:ascii="宋体" w:hAnsi="宋体" w:cs="宋体"/>
          <w:b/>
          <w:bCs/>
          <w:color w:val="000000" w:themeColor="text1"/>
          <w:sz w:val="28"/>
          <w:szCs w:val="36"/>
          <w:highlight w:val="none"/>
          <w14:textFill>
            <w14:solidFill>
              <w14:schemeClr w14:val="tx1"/>
            </w14:solidFill>
          </w14:textFill>
        </w:rPr>
        <w:t xml:space="preserve">　　                                         </w:t>
      </w:r>
      <w:r>
        <w:rPr>
          <w:rFonts w:hint="eastAsia" w:ascii="宋体" w:hAnsi="宋体" w:cs="宋体"/>
          <w:color w:val="000000" w:themeColor="text1"/>
          <w:sz w:val="28"/>
          <w:szCs w:val="36"/>
          <w:highlight w:val="none"/>
          <w:u w:val="single"/>
          <w14:textFill>
            <w14:solidFill>
              <w14:schemeClr w14:val="tx1"/>
            </w14:solidFill>
          </w14:textFill>
        </w:rPr>
        <w:t xml:space="preserve">    </w:t>
      </w:r>
      <w:r>
        <w:rPr>
          <w:rFonts w:hint="eastAsia" w:ascii="宋体" w:hAnsi="宋体" w:cs="宋体"/>
          <w:color w:val="000000" w:themeColor="text1"/>
          <w:sz w:val="28"/>
          <w:szCs w:val="36"/>
          <w:highlight w:val="none"/>
          <w14:textFill>
            <w14:solidFill>
              <w14:schemeClr w14:val="tx1"/>
            </w14:solidFill>
          </w14:textFill>
        </w:rPr>
        <w:t>本</w:t>
      </w:r>
    </w:p>
    <w:p>
      <w:pPr>
        <w:shd w:val="clear" w:color="auto"/>
        <w:jc w:val="center"/>
        <w:rPr>
          <w:rFonts w:hint="eastAsia" w:ascii="宋体" w:hAnsi="宋体" w:cs="宋体"/>
          <w:color w:val="000000" w:themeColor="text1"/>
          <w:spacing w:val="40"/>
          <w:sz w:val="52"/>
          <w:szCs w:val="52"/>
          <w:highlight w:val="none"/>
          <w14:textFill>
            <w14:solidFill>
              <w14:schemeClr w14:val="tx1"/>
            </w14:solidFill>
          </w14:textFill>
        </w:rPr>
      </w:pPr>
      <w:r>
        <w:rPr>
          <w:rFonts w:hint="eastAsia" w:ascii="宋体" w:hAnsi="宋体" w:cs="宋体"/>
          <w:color w:val="000000" w:themeColor="text1"/>
          <w:spacing w:val="40"/>
          <w:sz w:val="52"/>
          <w:szCs w:val="52"/>
          <w:highlight w:val="none"/>
          <w14:textFill>
            <w14:solidFill>
              <w14:schemeClr w14:val="tx1"/>
            </w14:solidFill>
          </w14:textFill>
        </w:rPr>
        <w:t>项目名称</w:t>
      </w:r>
    </w:p>
    <w:p>
      <w:pPr>
        <w:shd w:val="clear" w:color="auto"/>
        <w:jc w:val="center"/>
        <w:rPr>
          <w:rFonts w:hint="eastAsia"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项目编号：</w:t>
      </w:r>
    </w:p>
    <w:p>
      <w:pPr>
        <w:shd w:val="clear" w:color="auto"/>
        <w:jc w:val="center"/>
        <w:rPr>
          <w:rFonts w:hint="eastAsia" w:ascii="宋体" w:hAnsi="宋体" w:cs="宋体"/>
          <w:b/>
          <w:color w:val="000000" w:themeColor="text1"/>
          <w:spacing w:val="40"/>
          <w:sz w:val="84"/>
          <w:szCs w:val="84"/>
          <w:highlight w:val="none"/>
          <w14:textFill>
            <w14:solidFill>
              <w14:schemeClr w14:val="tx1"/>
            </w14:solidFill>
          </w14:textFill>
        </w:rPr>
      </w:pPr>
    </w:p>
    <w:p>
      <w:pPr>
        <w:shd w:val="clear" w:color="auto"/>
        <w:jc w:val="center"/>
        <w:rPr>
          <w:rFonts w:hint="eastAsia"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报</w:t>
      </w:r>
    </w:p>
    <w:p>
      <w:pPr>
        <w:shd w:val="clear" w:color="auto"/>
        <w:jc w:val="center"/>
        <w:rPr>
          <w:rFonts w:hint="eastAsia"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价</w:t>
      </w:r>
    </w:p>
    <w:p>
      <w:pPr>
        <w:shd w:val="clear" w:color="auto"/>
        <w:jc w:val="center"/>
        <w:rPr>
          <w:rFonts w:hint="eastAsia"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文</w:t>
      </w:r>
    </w:p>
    <w:p>
      <w:pPr>
        <w:shd w:val="clear" w:color="auto"/>
        <w:jc w:val="center"/>
        <w:rPr>
          <w:rFonts w:hint="eastAsia" w:ascii="宋体" w:hAnsi="宋体" w:cs="宋体"/>
          <w:b/>
          <w:color w:val="000000" w:themeColor="text1"/>
          <w:spacing w:val="40"/>
          <w:sz w:val="84"/>
          <w:szCs w:val="84"/>
          <w:highlight w:val="none"/>
          <w14:textFill>
            <w14:solidFill>
              <w14:schemeClr w14:val="tx1"/>
            </w14:solidFill>
          </w14:textFill>
        </w:rPr>
      </w:pPr>
      <w:r>
        <w:rPr>
          <w:rFonts w:hint="eastAsia" w:ascii="宋体" w:hAnsi="宋体" w:cs="宋体"/>
          <w:b/>
          <w:color w:val="000000" w:themeColor="text1"/>
          <w:spacing w:val="40"/>
          <w:sz w:val="84"/>
          <w:szCs w:val="84"/>
          <w:highlight w:val="none"/>
          <w14:textFill>
            <w14:solidFill>
              <w14:schemeClr w14:val="tx1"/>
            </w14:solidFill>
          </w14:textFill>
        </w:rPr>
        <w:t>件</w:t>
      </w:r>
    </w:p>
    <w:p>
      <w:pPr>
        <w:shd w:val="clear" w:color="auto"/>
        <w:jc w:val="center"/>
        <w:rPr>
          <w:rFonts w:hint="eastAsia" w:ascii="宋体" w:hAnsi="宋体" w:cs="宋体"/>
          <w:color w:val="000000" w:themeColor="text1"/>
          <w:sz w:val="36"/>
          <w:szCs w:val="36"/>
          <w:highlight w:val="none"/>
          <w14:textFill>
            <w14:solidFill>
              <w14:schemeClr w14:val="tx1"/>
            </w14:solidFill>
          </w14:textFill>
        </w:rPr>
      </w:pPr>
    </w:p>
    <w:p>
      <w:pPr>
        <w:shd w:val="clear" w:color="auto"/>
        <w:jc w:val="center"/>
        <w:rPr>
          <w:rFonts w:hint="eastAsia" w:ascii="宋体" w:hAnsi="宋体" w:cs="宋体"/>
          <w:color w:val="000000" w:themeColor="text1"/>
          <w:sz w:val="36"/>
          <w:szCs w:val="36"/>
          <w:highlight w:val="none"/>
          <w14:textFill>
            <w14:solidFill>
              <w14:schemeClr w14:val="tx1"/>
            </w14:solidFill>
          </w14:textFill>
        </w:rPr>
      </w:pPr>
    </w:p>
    <w:p>
      <w:pPr>
        <w:shd w:val="clear" w:color="auto"/>
        <w:spacing w:line="360" w:lineRule="auto"/>
        <w:ind w:right="532"/>
        <w:jc w:val="center"/>
        <w:rPr>
          <w:rFonts w:hint="eastAsia" w:ascii="宋体" w:hAnsi="宋体" w:cs="宋体"/>
          <w:color w:val="000000" w:themeColor="text1"/>
          <w:sz w:val="36"/>
          <w:szCs w:val="36"/>
          <w:highlight w:val="none"/>
          <w14:textFill>
            <w14:solidFill>
              <w14:schemeClr w14:val="tx1"/>
            </w14:solidFill>
          </w14:textFill>
        </w:rPr>
      </w:pPr>
    </w:p>
    <w:p>
      <w:pPr>
        <w:shd w:val="clear" w:color="auto"/>
        <w:rPr>
          <w:rFonts w:hint="eastAsia"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供应商全称（公章）：</w:t>
      </w:r>
    </w:p>
    <w:p>
      <w:pPr>
        <w:shd w:val="clear" w:color="auto"/>
        <w:rPr>
          <w:rFonts w:hint="eastAsia"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地址：</w:t>
      </w:r>
    </w:p>
    <w:p>
      <w:pPr>
        <w:shd w:val="clear" w:color="auto"/>
        <w:rPr>
          <w:rFonts w:hint="eastAsia" w:ascii="宋体" w:hAnsi="宋体" w:cs="宋体"/>
          <w:color w:val="000000" w:themeColor="text1"/>
          <w:sz w:val="36"/>
          <w:szCs w:val="36"/>
          <w:highlight w:val="none"/>
          <w14:textFill>
            <w14:solidFill>
              <w14:schemeClr w14:val="tx1"/>
            </w14:solidFill>
          </w14:textFill>
        </w:rPr>
      </w:pPr>
      <w:r>
        <w:rPr>
          <w:rFonts w:hint="eastAsia" w:ascii="宋体" w:hAnsi="宋体" w:cs="宋体"/>
          <w:color w:val="000000" w:themeColor="text1"/>
          <w:sz w:val="36"/>
          <w:szCs w:val="36"/>
          <w:highlight w:val="none"/>
          <w14:textFill>
            <w14:solidFill>
              <w14:schemeClr w14:val="tx1"/>
            </w14:solidFill>
          </w14:textFill>
        </w:rPr>
        <w:t>时间：</w:t>
      </w: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rPr>
          <w:rFonts w:hint="eastAsia" w:ascii="宋体" w:hAnsi="宋体" w:cs="宋体"/>
          <w:color w:val="000000" w:themeColor="text1"/>
          <w:sz w:val="24"/>
          <w:szCs w:val="32"/>
          <w:highlight w:val="none"/>
          <w14:textFill>
            <w14:solidFill>
              <w14:schemeClr w14:val="tx1"/>
            </w14:solidFill>
          </w14:textFill>
        </w:rPr>
      </w:pPr>
    </w:p>
    <w:p>
      <w:pPr>
        <w:shd w:val="clear" w:color="auto"/>
        <w:spacing w:line="360" w:lineRule="auto"/>
        <w:jc w:val="center"/>
        <w:rPr>
          <w:rFonts w:hint="eastAsia" w:ascii="宋体" w:hAnsi="宋体" w:cs="宋体"/>
          <w:b/>
          <w:bCs/>
          <w:color w:val="000000" w:themeColor="text1"/>
          <w:sz w:val="32"/>
          <w:szCs w:val="40"/>
          <w:highlight w:val="none"/>
          <w:lang w:val="zh-CN"/>
          <w14:textFill>
            <w14:solidFill>
              <w14:schemeClr w14:val="tx1"/>
            </w14:solidFill>
          </w14:textFill>
        </w:rPr>
      </w:pPr>
      <w:r>
        <w:rPr>
          <w:rFonts w:hint="eastAsia" w:ascii="宋体" w:hAnsi="宋体" w:cs="宋体"/>
          <w:b/>
          <w:bCs/>
          <w:color w:val="000000" w:themeColor="text1"/>
          <w:sz w:val="32"/>
          <w:szCs w:val="40"/>
          <w:highlight w:val="none"/>
          <w:lang w:val="zh-CN"/>
          <w14:textFill>
            <w14:solidFill>
              <w14:schemeClr w14:val="tx1"/>
            </w14:solidFill>
          </w14:textFill>
        </w:rPr>
        <w:t>报价文件目录</w:t>
      </w:r>
    </w:p>
    <w:p>
      <w:pPr>
        <w:shd w:val="clear" w:color="auto"/>
        <w:spacing w:line="360" w:lineRule="auto"/>
        <w:rPr>
          <w:rFonts w:hint="eastAsia" w:ascii="宋体" w:hAnsi="宋体" w:cs="宋体"/>
          <w:color w:val="000000" w:themeColor="text1"/>
          <w:sz w:val="24"/>
          <w:highlight w:val="none"/>
          <w14:textFill>
            <w14:solidFill>
              <w14:schemeClr w14:val="tx1"/>
            </w14:solidFill>
          </w14:textFill>
        </w:rPr>
      </w:pPr>
    </w:p>
    <w:p>
      <w:pPr>
        <w:shd w:val="clear" w:color="auto"/>
        <w:spacing w:line="360" w:lineRule="auto"/>
        <w:ind w:firstLine="560" w:firstLineChars="200"/>
        <w:rPr>
          <w:rFonts w:hint="eastAsia"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1、开标一览表（附件</w:t>
      </w:r>
      <w:r>
        <w:rPr>
          <w:rFonts w:hint="eastAsia" w:ascii="宋体" w:hAnsi="宋体" w:cs="宋体"/>
          <w:color w:val="000000" w:themeColor="text1"/>
          <w:sz w:val="28"/>
          <w:szCs w:val="28"/>
          <w:highlight w:val="none"/>
          <w:lang w:val="en-US" w:eastAsia="zh-CN"/>
          <w14:textFill>
            <w14:solidFill>
              <w14:schemeClr w14:val="tx1"/>
            </w14:solidFill>
          </w14:textFill>
        </w:rPr>
        <w:t>20</w:t>
      </w:r>
      <w:r>
        <w:rPr>
          <w:rFonts w:hint="eastAsia" w:ascii="宋体" w:hAnsi="宋体" w:cs="宋体"/>
          <w:color w:val="000000" w:themeColor="text1"/>
          <w:sz w:val="28"/>
          <w:szCs w:val="28"/>
          <w:highlight w:val="none"/>
          <w14:textFill>
            <w14:solidFill>
              <w14:schemeClr w14:val="tx1"/>
            </w14:solidFill>
          </w14:textFill>
        </w:rPr>
        <w:t>）；</w:t>
      </w:r>
    </w:p>
    <w:p>
      <w:pPr>
        <w:shd w:val="clear" w:color="auto"/>
        <w:spacing w:line="360" w:lineRule="auto"/>
        <w:ind w:firstLine="560" w:firstLineChars="200"/>
        <w:rPr>
          <w:rFonts w:hint="default" w:ascii="宋体" w:hAnsi="宋体" w:cs="宋体"/>
          <w:color w:val="000000" w:themeColor="text1"/>
          <w:sz w:val="28"/>
          <w:szCs w:val="36"/>
          <w:highlight w:val="none"/>
          <w:lang w:val="en-US" w:eastAsia="zh-CN"/>
          <w14:textFill>
            <w14:solidFill>
              <w14:schemeClr w14:val="tx1"/>
            </w14:solidFill>
          </w14:textFill>
        </w:rPr>
      </w:pPr>
      <w:r>
        <w:rPr>
          <w:rFonts w:hint="eastAsia" w:ascii="宋体" w:hAnsi="宋体" w:cs="宋体"/>
          <w:color w:val="000000" w:themeColor="text1"/>
          <w:sz w:val="28"/>
          <w:szCs w:val="36"/>
          <w:highlight w:val="none"/>
          <w:lang w:val="en-US" w:eastAsia="zh-CN"/>
          <w14:textFill>
            <w14:solidFill>
              <w14:schemeClr w14:val="tx1"/>
            </w14:solidFill>
          </w14:textFill>
        </w:rPr>
        <w:t>2、报价明细表（附件21）；</w:t>
      </w:r>
    </w:p>
    <w:p>
      <w:pPr>
        <w:shd w:val="clear" w:color="auto"/>
        <w:spacing w:line="360" w:lineRule="auto"/>
        <w:ind w:firstLine="560" w:firstLineChars="200"/>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cs="宋体"/>
          <w:color w:val="000000" w:themeColor="text1"/>
          <w:sz w:val="28"/>
          <w:szCs w:val="36"/>
          <w:highlight w:val="none"/>
          <w:lang w:val="en-US" w:eastAsia="zh-CN"/>
          <w14:textFill>
            <w14:solidFill>
              <w14:schemeClr w14:val="tx1"/>
            </w14:solidFill>
          </w14:textFill>
        </w:rPr>
        <w:t>3、</w:t>
      </w:r>
      <w:r>
        <w:rPr>
          <w:rFonts w:hint="eastAsia" w:ascii="宋体" w:hAnsi="宋体" w:cs="宋体"/>
          <w:color w:val="000000" w:themeColor="text1"/>
          <w:sz w:val="28"/>
          <w:szCs w:val="28"/>
          <w:highlight w:val="none"/>
          <w14:textFill>
            <w14:solidFill>
              <w14:schemeClr w14:val="tx1"/>
            </w14:solidFill>
          </w14:textFill>
        </w:rPr>
        <w:t>针对报价投标人认为其他需要说明的</w:t>
      </w:r>
      <w:r>
        <w:rPr>
          <w:rFonts w:hint="eastAsia" w:ascii="宋体" w:hAnsi="宋体" w:cs="宋体"/>
          <w:color w:val="000000" w:themeColor="text1"/>
          <w:sz w:val="28"/>
          <w:szCs w:val="28"/>
          <w:highlight w:val="none"/>
          <w:lang w:eastAsia="zh-CN"/>
          <w14:textFill>
            <w14:solidFill>
              <w14:schemeClr w14:val="tx1"/>
            </w14:solidFill>
          </w14:textFill>
        </w:rPr>
        <w:t>。</w:t>
      </w: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rPr>
          <w:rFonts w:hint="eastAsia" w:ascii="宋体" w:hAnsi="宋体" w:eastAsia="宋体" w:cs="宋体"/>
          <w:b/>
          <w:color w:val="000000" w:themeColor="text1"/>
          <w:sz w:val="28"/>
          <w:highlight w:val="none"/>
          <w14:textFill>
            <w14:solidFill>
              <w14:schemeClr w14:val="tx1"/>
            </w14:solidFill>
          </w14:textFill>
        </w:rPr>
      </w:pPr>
    </w:p>
    <w:p>
      <w:pPr>
        <w:shd w:val="clear"/>
        <w:spacing w:line="360" w:lineRule="auto"/>
        <w:rPr>
          <w:rFonts w:hint="eastAsia" w:ascii="宋体" w:hAnsi="宋体" w:eastAsia="宋体" w:cs="宋体"/>
          <w:b/>
          <w:color w:val="000000" w:themeColor="text1"/>
          <w:sz w:val="28"/>
          <w:highlight w:val="none"/>
          <w14:textFill>
            <w14:solidFill>
              <w14:schemeClr w14:val="tx1"/>
            </w14:solidFill>
          </w14:textFill>
        </w:rPr>
      </w:pPr>
    </w:p>
    <w:p>
      <w:pPr>
        <w:shd w:val="clear"/>
        <w:spacing w:line="360" w:lineRule="auto"/>
        <w:rPr>
          <w:rFonts w:hint="default" w:ascii="宋体" w:hAnsi="宋体" w:eastAsia="宋体" w:cs="宋体"/>
          <w:b/>
          <w:color w:val="000000" w:themeColor="text1"/>
          <w:sz w:val="32"/>
          <w:szCs w:val="32"/>
          <w:highlight w:val="none"/>
          <w:lang w:val="en-US" w:eastAsia="zh-CN"/>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附件</w:t>
      </w:r>
      <w:r>
        <w:rPr>
          <w:rFonts w:hint="eastAsia" w:ascii="宋体" w:hAnsi="宋体" w:eastAsia="宋体" w:cs="宋体"/>
          <w:b/>
          <w:color w:val="000000" w:themeColor="text1"/>
          <w:sz w:val="32"/>
          <w:szCs w:val="32"/>
          <w:highlight w:val="none"/>
          <w:lang w:val="en-US" w:eastAsia="zh-CN"/>
          <w14:textFill>
            <w14:solidFill>
              <w14:schemeClr w14:val="tx1"/>
            </w14:solidFill>
          </w14:textFill>
        </w:rPr>
        <w:t>20</w:t>
      </w:r>
    </w:p>
    <w:p>
      <w:pPr>
        <w:shd w:val="clear"/>
        <w:spacing w:line="360" w:lineRule="auto"/>
        <w:ind w:left="-2" w:hanging="2"/>
        <w:jc w:val="center"/>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开标一览表</w:t>
      </w:r>
    </w:p>
    <w:p>
      <w:pPr>
        <w:shd w:val="clear"/>
        <w:spacing w:line="360" w:lineRule="auto"/>
        <w:ind w:left="-2" w:hanging="2"/>
        <w:jc w:val="center"/>
        <w:rPr>
          <w:rFonts w:hint="eastAsia" w:ascii="宋体" w:hAnsi="宋体" w:eastAsia="宋体" w:cs="宋体"/>
          <w:b/>
          <w:color w:val="000000" w:themeColor="text1"/>
          <w:sz w:val="32"/>
          <w:szCs w:val="32"/>
          <w:highlight w:val="none"/>
          <w14:textFill>
            <w14:solidFill>
              <w14:schemeClr w14:val="tx1"/>
            </w14:solidFill>
          </w14:textFill>
        </w:rPr>
      </w:pPr>
    </w:p>
    <w:p>
      <w:pPr>
        <w:shd w:val="clear"/>
        <w:spacing w:line="360" w:lineRule="auto"/>
        <w:ind w:firstLine="480" w:firstLineChars="200"/>
        <w:jc w:val="left"/>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项目名称：</w:t>
      </w:r>
    </w:p>
    <w:p>
      <w:pPr>
        <w:shd w:val="clear"/>
        <w:spacing w:line="360" w:lineRule="auto"/>
        <w:ind w:firstLine="480" w:firstLineChars="200"/>
        <w:jc w:val="left"/>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项目编号：                                       [单位：人民币/元]</w:t>
      </w:r>
    </w:p>
    <w:tbl>
      <w:tblPr>
        <w:tblStyle w:val="31"/>
        <w:tblW w:w="8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94"/>
        <w:gridCol w:w="1349"/>
        <w:gridCol w:w="4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74" w:hRule="atLeast"/>
          <w:jc w:val="center"/>
        </w:trPr>
        <w:tc>
          <w:tcPr>
            <w:tcW w:w="2694" w:type="dxa"/>
            <w:vMerge w:val="restart"/>
            <w:noWrap w:val="0"/>
            <w:vAlign w:val="center"/>
          </w:tcPr>
          <w:p>
            <w:pPr>
              <w:shd w:val="clear"/>
              <w:autoSpaceDE w:val="0"/>
              <w:autoSpaceDN w:val="0"/>
              <w:spacing w:line="450" w:lineRule="exact"/>
              <w:jc w:val="center"/>
              <w:rPr>
                <w:rFonts w:hint="eastAsia" w:ascii="宋体" w:eastAsia="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投标报价</w:t>
            </w:r>
            <w:r>
              <w:rPr>
                <w:rFonts w:hint="eastAsia" w:ascii="宋体" w:hAnsi="宋体" w:cs="宋体"/>
                <w:color w:val="000000" w:themeColor="text1"/>
                <w:sz w:val="24"/>
                <w:szCs w:val="24"/>
                <w:highlight w:val="none"/>
                <w:lang w:eastAsia="zh-CN"/>
                <w14:textFill>
                  <w14:solidFill>
                    <w14:schemeClr w14:val="tx1"/>
                  </w14:solidFill>
                </w14:textFill>
              </w:rPr>
              <w:t>（</w:t>
            </w:r>
            <w:r>
              <w:rPr>
                <w:rFonts w:hint="eastAsia" w:ascii="宋体" w:hAnsi="宋体" w:cs="宋体"/>
                <w:color w:val="000000" w:themeColor="text1"/>
                <w:sz w:val="24"/>
                <w:szCs w:val="24"/>
                <w:highlight w:val="none"/>
                <w14:textFill>
                  <w14:solidFill>
                    <w14:schemeClr w14:val="tx1"/>
                  </w14:solidFill>
                </w14:textFill>
              </w:rPr>
              <w:t>元</w:t>
            </w:r>
            <w:r>
              <w:rPr>
                <w:rFonts w:hint="eastAsia" w:ascii="宋体" w:hAnsi="宋体" w:cs="宋体"/>
                <w:color w:val="000000" w:themeColor="text1"/>
                <w:sz w:val="24"/>
                <w:szCs w:val="24"/>
                <w:highlight w:val="none"/>
                <w:lang w:eastAsia="zh-CN"/>
                <w14:textFill>
                  <w14:solidFill>
                    <w14:schemeClr w14:val="tx1"/>
                  </w14:solidFill>
                </w14:textFill>
              </w:rPr>
              <w:t>）</w:t>
            </w:r>
          </w:p>
        </w:tc>
        <w:tc>
          <w:tcPr>
            <w:tcW w:w="1349" w:type="dxa"/>
            <w:noWrap w:val="0"/>
            <w:vAlign w:val="center"/>
          </w:tcPr>
          <w:p>
            <w:pPr>
              <w:shd w:val="clear"/>
              <w:autoSpaceDE w:val="0"/>
              <w:autoSpaceDN w:val="0"/>
              <w:spacing w:line="450" w:lineRule="exact"/>
              <w:jc w:val="center"/>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大写</w:t>
            </w:r>
          </w:p>
        </w:tc>
        <w:tc>
          <w:tcPr>
            <w:tcW w:w="4629" w:type="dxa"/>
            <w:noWrap w:val="0"/>
            <w:vAlign w:val="center"/>
          </w:tcPr>
          <w:p>
            <w:pPr>
              <w:shd w:val="clear"/>
              <w:autoSpaceDE w:val="0"/>
              <w:autoSpaceDN w:val="0"/>
              <w:spacing w:line="450" w:lineRule="exact"/>
              <w:jc w:val="center"/>
              <w:rPr>
                <w:rFonts w:ascii="宋体"/>
                <w:color w:val="000000" w:themeColor="text1"/>
                <w:sz w:val="24"/>
                <w:szCs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00" w:hRule="atLeast"/>
          <w:jc w:val="center"/>
        </w:trPr>
        <w:tc>
          <w:tcPr>
            <w:tcW w:w="2694" w:type="dxa"/>
            <w:vMerge w:val="continue"/>
            <w:noWrap w:val="0"/>
            <w:vAlign w:val="center"/>
          </w:tcPr>
          <w:p>
            <w:pPr>
              <w:shd w:val="clear"/>
              <w:rPr>
                <w:rFonts w:ascii="宋体"/>
                <w:color w:val="000000" w:themeColor="text1"/>
                <w:sz w:val="24"/>
                <w:szCs w:val="24"/>
                <w:highlight w:val="none"/>
                <w14:textFill>
                  <w14:solidFill>
                    <w14:schemeClr w14:val="tx1"/>
                  </w14:solidFill>
                </w14:textFill>
              </w:rPr>
            </w:pPr>
          </w:p>
        </w:tc>
        <w:tc>
          <w:tcPr>
            <w:tcW w:w="1349" w:type="dxa"/>
            <w:noWrap w:val="0"/>
            <w:vAlign w:val="center"/>
          </w:tcPr>
          <w:p>
            <w:pPr>
              <w:shd w:val="clear"/>
              <w:autoSpaceDE w:val="0"/>
              <w:autoSpaceDN w:val="0"/>
              <w:spacing w:line="450" w:lineRule="exact"/>
              <w:jc w:val="center"/>
              <w:rPr>
                <w:rFonts w:ascii="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小写</w:t>
            </w:r>
          </w:p>
        </w:tc>
        <w:tc>
          <w:tcPr>
            <w:tcW w:w="4629" w:type="dxa"/>
            <w:noWrap w:val="0"/>
            <w:vAlign w:val="center"/>
          </w:tcPr>
          <w:p>
            <w:pPr>
              <w:shd w:val="clear"/>
              <w:autoSpaceDE w:val="0"/>
              <w:autoSpaceDN w:val="0"/>
              <w:spacing w:line="450" w:lineRule="exact"/>
              <w:jc w:val="center"/>
              <w:rPr>
                <w:rFonts w:ascii="宋体"/>
                <w:color w:val="000000" w:themeColor="text1"/>
                <w:sz w:val="24"/>
                <w:szCs w:val="24"/>
                <w:highlight w:val="none"/>
                <w14:textFill>
                  <w14:solidFill>
                    <w14:schemeClr w14:val="tx1"/>
                  </w14:solidFill>
                </w14:textFill>
              </w:rPr>
            </w:pPr>
          </w:p>
        </w:tc>
      </w:tr>
    </w:tbl>
    <w:p>
      <w:pPr>
        <w:shd w:val="clear"/>
        <w:spacing w:line="360" w:lineRule="auto"/>
        <w:ind w:firstLine="480" w:firstLineChars="200"/>
        <w:jc w:val="left"/>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360" w:lineRule="auto"/>
        <w:jc w:val="left"/>
        <w:rPr>
          <w:rFonts w:hint="eastAsia" w:ascii="宋体" w:hAnsi="宋体" w:eastAsia="宋体" w:cs="宋体"/>
          <w:b/>
          <w:bCs/>
          <w:color w:val="000000" w:themeColor="text1"/>
          <w:sz w:val="24"/>
          <w:szCs w:val="32"/>
          <w:highlight w:val="none"/>
          <w14:textFill>
            <w14:solidFill>
              <w14:schemeClr w14:val="tx1"/>
            </w14:solidFill>
          </w14:textFill>
        </w:rPr>
      </w:pPr>
      <w:r>
        <w:rPr>
          <w:rFonts w:hint="eastAsia" w:ascii="宋体" w:hAnsi="宋体" w:eastAsia="宋体" w:cs="宋体"/>
          <w:b/>
          <w:bCs/>
          <w:color w:val="000000" w:themeColor="text1"/>
          <w:sz w:val="24"/>
          <w:szCs w:val="32"/>
          <w:highlight w:val="none"/>
          <w14:textFill>
            <w14:solidFill>
              <w14:schemeClr w14:val="tx1"/>
            </w14:solidFill>
          </w14:textFill>
        </w:rPr>
        <w:t>填报要求：</w:t>
      </w:r>
    </w:p>
    <w:p>
      <w:pPr>
        <w:shd w:val="clear"/>
        <w:spacing w:line="360" w:lineRule="auto"/>
        <w:ind w:firstLine="480" w:firstLineChars="200"/>
        <w:jc w:val="left"/>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1.投标报价为完成本项目服务及要求所包含的所有费用，投标人应考虑企业自身实力、经验及项目实施过程中的各种因素，在投标报价中应充分考虑所有可能发生的费用，否则采购人将视投标总价中已包括所有费用。</w:t>
      </w:r>
    </w:p>
    <w:p>
      <w:pPr>
        <w:shd w:val="clear"/>
        <w:spacing w:line="360" w:lineRule="auto"/>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2.报价一经涂改，应在涂改处加盖单位公章，或者由法定代表人或授权委托代理人签字或盖章，否则其投标作无效标处理。</w:t>
      </w:r>
    </w:p>
    <w:p>
      <w:pPr>
        <w:shd w:val="clear"/>
        <w:spacing w:line="48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投标人名称（盖章）：</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hd w:val="clear"/>
        <w:spacing w:line="48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授权委托代理人签字或盖章：</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hd w:val="clear"/>
        <w:spacing w:line="480" w:lineRule="auto"/>
        <w:rPr>
          <w:rFonts w:hint="eastAsia" w:ascii="宋体" w:hAnsi="宋体" w:eastAsia="宋体" w:cs="宋体"/>
          <w:b/>
          <w:color w:val="000000" w:themeColor="text1"/>
          <w:sz w:val="28"/>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日期：</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hd w:val="clear"/>
        <w:spacing w:line="360" w:lineRule="auto"/>
        <w:rPr>
          <w:rFonts w:hint="eastAsia" w:ascii="宋体" w:hAnsi="宋体" w:eastAsia="宋体" w:cs="宋体"/>
          <w:b/>
          <w:color w:val="000000" w:themeColor="text1"/>
          <w:sz w:val="28"/>
          <w:highlight w:val="none"/>
          <w14:textFill>
            <w14:solidFill>
              <w14:schemeClr w14:val="tx1"/>
            </w14:solidFill>
          </w14:textFill>
        </w:rPr>
      </w:pPr>
    </w:p>
    <w:p>
      <w:pPr>
        <w:shd w:val="clear"/>
        <w:spacing w:line="360" w:lineRule="auto"/>
        <w:rPr>
          <w:rFonts w:hint="eastAsia" w:ascii="宋体" w:hAnsi="宋体" w:eastAsia="宋体" w:cs="宋体"/>
          <w:b/>
          <w:color w:val="000000" w:themeColor="text1"/>
          <w:sz w:val="28"/>
          <w:highlight w:val="none"/>
          <w14:textFill>
            <w14:solidFill>
              <w14:schemeClr w14:val="tx1"/>
            </w14:solidFill>
          </w14:textFill>
        </w:rPr>
      </w:pPr>
    </w:p>
    <w:p>
      <w:pPr>
        <w:shd w:val="clear"/>
        <w:spacing w:line="360" w:lineRule="auto"/>
        <w:rPr>
          <w:rFonts w:hint="default" w:ascii="宋体" w:hAnsi="宋体" w:eastAsia="宋体" w:cs="宋体"/>
          <w:b/>
          <w:color w:val="000000" w:themeColor="text1"/>
          <w:sz w:val="32"/>
          <w:szCs w:val="32"/>
          <w:highlight w:val="none"/>
          <w:lang w:val="en-US" w:eastAsia="zh-CN"/>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br w:type="page"/>
      </w:r>
      <w:r>
        <w:rPr>
          <w:rFonts w:hint="eastAsia" w:ascii="宋体" w:hAnsi="宋体" w:eastAsia="宋体" w:cs="宋体"/>
          <w:b/>
          <w:color w:val="000000" w:themeColor="text1"/>
          <w:sz w:val="32"/>
          <w:szCs w:val="32"/>
          <w:highlight w:val="none"/>
          <w14:textFill>
            <w14:solidFill>
              <w14:schemeClr w14:val="tx1"/>
            </w14:solidFill>
          </w14:textFill>
        </w:rPr>
        <w:t>附件</w:t>
      </w:r>
      <w:r>
        <w:rPr>
          <w:rFonts w:hint="eastAsia" w:ascii="宋体" w:hAnsi="宋体" w:eastAsia="宋体" w:cs="宋体"/>
          <w:b/>
          <w:color w:val="000000" w:themeColor="text1"/>
          <w:sz w:val="32"/>
          <w:szCs w:val="32"/>
          <w:highlight w:val="none"/>
          <w:lang w:val="en-US" w:eastAsia="zh-CN"/>
          <w14:textFill>
            <w14:solidFill>
              <w14:schemeClr w14:val="tx1"/>
            </w14:solidFill>
          </w14:textFill>
        </w:rPr>
        <w:t>21</w:t>
      </w:r>
    </w:p>
    <w:p>
      <w:pPr>
        <w:shd w:val="clear"/>
        <w:spacing w:line="360" w:lineRule="auto"/>
        <w:jc w:val="center"/>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报价明细表</w:t>
      </w:r>
    </w:p>
    <w:p>
      <w:pPr>
        <w:shd w:val="clear"/>
        <w:spacing w:line="360" w:lineRule="auto"/>
        <w:ind w:firstLine="480" w:firstLineChars="200"/>
        <w:jc w:val="left"/>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项目名称：</w:t>
      </w:r>
    </w:p>
    <w:p>
      <w:pPr>
        <w:shd w:val="clear"/>
        <w:spacing w:line="360" w:lineRule="auto"/>
        <w:ind w:firstLine="480" w:firstLineChars="200"/>
        <w:jc w:val="left"/>
        <w:rPr>
          <w:rFonts w:hint="eastAsia" w:ascii="宋体" w:hAnsi="宋体" w:eastAsia="宋体" w:cs="宋体"/>
          <w:color w:val="000000" w:themeColor="text1"/>
          <w:sz w:val="24"/>
          <w:szCs w:val="32"/>
          <w:highlight w:val="none"/>
          <w14:textFill>
            <w14:solidFill>
              <w14:schemeClr w14:val="tx1"/>
            </w14:solidFill>
          </w14:textFill>
        </w:rPr>
      </w:pPr>
      <w:r>
        <w:rPr>
          <w:rFonts w:hint="eastAsia" w:ascii="宋体" w:hAnsi="宋体" w:eastAsia="宋体" w:cs="宋体"/>
          <w:color w:val="000000" w:themeColor="text1"/>
          <w:sz w:val="24"/>
          <w:szCs w:val="32"/>
          <w:highlight w:val="none"/>
          <w14:textFill>
            <w14:solidFill>
              <w14:schemeClr w14:val="tx1"/>
            </w14:solidFill>
          </w14:textFill>
        </w:rPr>
        <w:t>项目编号：                                       [单位：人民币/元]</w:t>
      </w:r>
    </w:p>
    <w:tbl>
      <w:tblPr>
        <w:tblStyle w:val="31"/>
        <w:tblW w:w="7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4"/>
        <w:gridCol w:w="2280"/>
        <w:gridCol w:w="1724"/>
        <w:gridCol w:w="992"/>
        <w:gridCol w:w="992"/>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1104" w:type="dxa"/>
            <w:noWrap w:val="0"/>
            <w:vAlign w:val="center"/>
          </w:tcPr>
          <w:p>
            <w:pPr>
              <w:shd w:val="clear" w:color="auto"/>
              <w:tabs>
                <w:tab w:val="left" w:pos="8280"/>
              </w:tabs>
              <w:autoSpaceDE w:val="0"/>
              <w:autoSpaceDN w:val="0"/>
              <w:adjustRightInd w:val="0"/>
              <w:spacing w:line="360" w:lineRule="auto"/>
              <w:ind w:right="25"/>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序号</w:t>
            </w:r>
          </w:p>
        </w:tc>
        <w:tc>
          <w:tcPr>
            <w:tcW w:w="2280" w:type="dxa"/>
            <w:noWrap w:val="0"/>
            <w:vAlign w:val="center"/>
          </w:tcPr>
          <w:p>
            <w:pPr>
              <w:shd w:val="clear" w:color="auto"/>
              <w:tabs>
                <w:tab w:val="left" w:pos="8280"/>
              </w:tabs>
              <w:autoSpaceDE w:val="0"/>
              <w:autoSpaceDN w:val="0"/>
              <w:adjustRightInd w:val="0"/>
              <w:spacing w:line="360" w:lineRule="auto"/>
              <w:ind w:right="25"/>
              <w:jc w:val="center"/>
              <w:rPr>
                <w:rFonts w:hint="eastAsia" w:ascii="宋体" w:hAnsi="宋体"/>
                <w:b/>
                <w:color w:val="000000" w:themeColor="text1"/>
                <w:sz w:val="24"/>
                <w:highlight w:val="none"/>
                <w:lang w:val="en-US" w:eastAsia="zh-CN"/>
                <w14:textFill>
                  <w14:solidFill>
                    <w14:schemeClr w14:val="tx1"/>
                  </w14:solidFill>
                </w14:textFill>
              </w:rPr>
            </w:pPr>
            <w:r>
              <w:rPr>
                <w:rFonts w:hint="eastAsia" w:ascii="宋体" w:hAnsi="宋体"/>
                <w:b/>
                <w:color w:val="000000" w:themeColor="text1"/>
                <w:sz w:val="24"/>
                <w:highlight w:val="none"/>
                <w:lang w:val="en-US" w:eastAsia="zh-CN"/>
                <w14:textFill>
                  <w14:solidFill>
                    <w14:schemeClr w14:val="tx1"/>
                  </w14:solidFill>
                </w14:textFill>
              </w:rPr>
              <w:t>报价</w:t>
            </w:r>
          </w:p>
          <w:p>
            <w:pPr>
              <w:shd w:val="clear" w:color="auto"/>
              <w:tabs>
                <w:tab w:val="left" w:pos="8280"/>
              </w:tabs>
              <w:autoSpaceDE w:val="0"/>
              <w:autoSpaceDN w:val="0"/>
              <w:adjustRightInd w:val="0"/>
              <w:spacing w:line="360" w:lineRule="auto"/>
              <w:ind w:right="25"/>
              <w:jc w:val="center"/>
              <w:rPr>
                <w:rFonts w:hint="default" w:ascii="宋体" w:hAnsi="宋体" w:eastAsia="宋体"/>
                <w:b/>
                <w:color w:val="000000" w:themeColor="text1"/>
                <w:sz w:val="24"/>
                <w:highlight w:val="none"/>
                <w:lang w:val="en-US" w:eastAsia="zh-CN"/>
                <w14:textFill>
                  <w14:solidFill>
                    <w14:schemeClr w14:val="tx1"/>
                  </w14:solidFill>
                </w14:textFill>
              </w:rPr>
            </w:pPr>
            <w:r>
              <w:rPr>
                <w:rFonts w:hint="eastAsia" w:ascii="宋体" w:hAnsi="宋体"/>
                <w:b/>
                <w:color w:val="000000" w:themeColor="text1"/>
                <w:sz w:val="24"/>
                <w:highlight w:val="none"/>
                <w:lang w:val="en-US" w:eastAsia="zh-CN"/>
                <w14:textFill>
                  <w14:solidFill>
                    <w14:schemeClr w14:val="tx1"/>
                  </w14:solidFill>
                </w14:textFill>
              </w:rPr>
              <w:t>内容</w:t>
            </w:r>
          </w:p>
        </w:tc>
        <w:tc>
          <w:tcPr>
            <w:tcW w:w="1724" w:type="dxa"/>
            <w:noWrap w:val="0"/>
            <w:vAlign w:val="center"/>
          </w:tcPr>
          <w:p>
            <w:pPr>
              <w:shd w:val="clear" w:color="auto"/>
              <w:tabs>
                <w:tab w:val="left" w:pos="8280"/>
              </w:tabs>
              <w:autoSpaceDE w:val="0"/>
              <w:autoSpaceDN w:val="0"/>
              <w:adjustRightInd w:val="0"/>
              <w:spacing w:line="360" w:lineRule="auto"/>
              <w:ind w:right="25"/>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数量</w:t>
            </w:r>
          </w:p>
        </w:tc>
        <w:tc>
          <w:tcPr>
            <w:tcW w:w="992" w:type="dxa"/>
            <w:noWrap w:val="0"/>
            <w:vAlign w:val="center"/>
          </w:tcPr>
          <w:p>
            <w:pPr>
              <w:shd w:val="clear" w:color="auto"/>
              <w:tabs>
                <w:tab w:val="left" w:pos="8280"/>
              </w:tabs>
              <w:autoSpaceDE w:val="0"/>
              <w:autoSpaceDN w:val="0"/>
              <w:adjustRightInd w:val="0"/>
              <w:spacing w:line="360" w:lineRule="auto"/>
              <w:ind w:right="25"/>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单价</w:t>
            </w:r>
          </w:p>
        </w:tc>
        <w:tc>
          <w:tcPr>
            <w:tcW w:w="992" w:type="dxa"/>
            <w:noWrap w:val="0"/>
            <w:vAlign w:val="center"/>
          </w:tcPr>
          <w:p>
            <w:pPr>
              <w:shd w:val="clear" w:color="auto"/>
              <w:tabs>
                <w:tab w:val="left" w:pos="8280"/>
              </w:tabs>
              <w:autoSpaceDE w:val="0"/>
              <w:autoSpaceDN w:val="0"/>
              <w:adjustRightInd w:val="0"/>
              <w:spacing w:line="360" w:lineRule="auto"/>
              <w:ind w:right="25"/>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小计</w:t>
            </w:r>
          </w:p>
        </w:tc>
        <w:tc>
          <w:tcPr>
            <w:tcW w:w="709" w:type="dxa"/>
            <w:noWrap w:val="0"/>
            <w:vAlign w:val="center"/>
          </w:tcPr>
          <w:p>
            <w:pPr>
              <w:shd w:val="clear" w:color="auto"/>
              <w:tabs>
                <w:tab w:val="left" w:pos="8280"/>
              </w:tabs>
              <w:autoSpaceDE w:val="0"/>
              <w:autoSpaceDN w:val="0"/>
              <w:adjustRightInd w:val="0"/>
              <w:spacing w:line="360" w:lineRule="auto"/>
              <w:ind w:right="25"/>
              <w:jc w:val="center"/>
              <w:rPr>
                <w:rFonts w:hint="eastAsia"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110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2280"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172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709"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110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2280"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172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709"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10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2280"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172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709"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110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2280"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172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709"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110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2280"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1724"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992"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c>
          <w:tcPr>
            <w:tcW w:w="709" w:type="dxa"/>
            <w:noWrap w:val="0"/>
            <w:vAlign w:val="center"/>
          </w:tcPr>
          <w:p>
            <w:pPr>
              <w:shd w:val="clear" w:color="auto"/>
              <w:spacing w:line="360" w:lineRule="auto"/>
              <w:jc w:val="center"/>
              <w:rPr>
                <w:rFonts w:ascii="宋体"/>
                <w:color w:val="000000" w:themeColor="text1"/>
                <w:sz w:val="24"/>
                <w:highlight w:val="none"/>
                <w14:textFill>
                  <w14:solidFill>
                    <w14:schemeClr w14:val="tx1"/>
                  </w14:solidFill>
                </w14:textFill>
              </w:rPr>
            </w:pPr>
          </w:p>
        </w:tc>
      </w:tr>
    </w:tbl>
    <w:p>
      <w:pPr>
        <w:shd w:val="clear"/>
        <w:spacing w:line="360" w:lineRule="auto"/>
        <w:rPr>
          <w:rFonts w:ascii="宋体" w:hAnsi="宋体"/>
          <w:color w:val="000000" w:themeColor="text1"/>
          <w:sz w:val="24"/>
          <w:highlight w:val="none"/>
          <w14:textFill>
            <w14:solidFill>
              <w14:schemeClr w14:val="tx1"/>
            </w14:solidFill>
          </w14:textFill>
        </w:rPr>
      </w:pPr>
    </w:p>
    <w:p>
      <w:pPr>
        <w:shd w:val="clear"/>
        <w:spacing w:line="360" w:lineRule="auto"/>
        <w:rPr>
          <w:rFonts w:ascii="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要求：</w:t>
      </w:r>
    </w:p>
    <w:p>
      <w:pPr>
        <w:shd w:val="clear"/>
        <w:spacing w:line="360" w:lineRule="auto"/>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t>1.</w:t>
      </w:r>
      <w:r>
        <w:rPr>
          <w:rFonts w:hint="eastAsia" w:ascii="宋体" w:hAnsi="宋体" w:cs="宋体"/>
          <w:color w:val="000000" w:themeColor="text1"/>
          <w:sz w:val="24"/>
          <w:szCs w:val="24"/>
          <w:highlight w:val="none"/>
          <w14:textFill>
            <w14:solidFill>
              <w14:schemeClr w14:val="tx1"/>
            </w14:solidFill>
          </w14:textFill>
        </w:rPr>
        <w:t>本表为《开标一览表》的报价明细表，如有缺项、漏项，视为投标报价</w:t>
      </w:r>
      <w:r>
        <w:rPr>
          <w:rFonts w:hint="eastAsia" w:ascii="宋体" w:hAnsi="宋体" w:cs="宋体"/>
          <w:color w:val="000000" w:themeColor="text1"/>
          <w:sz w:val="24"/>
          <w:szCs w:val="24"/>
          <w:highlight w:val="none"/>
          <w:lang w:val="zh-CN"/>
          <w14:textFill>
            <w14:solidFill>
              <w14:schemeClr w14:val="tx1"/>
            </w14:solidFill>
          </w14:textFill>
        </w:rPr>
        <w:t>中已包含相关费用，采购人无需另外支付任何费用。</w:t>
      </w:r>
    </w:p>
    <w:p>
      <w:pPr>
        <w:shd w:val="clear"/>
        <w:spacing w:line="360" w:lineRule="auto"/>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ascii="宋体" w:hAnsi="宋体" w:cs="宋体"/>
          <w:color w:val="000000" w:themeColor="text1"/>
          <w:sz w:val="24"/>
          <w:szCs w:val="24"/>
          <w:highlight w:val="none"/>
          <w:lang w:val="zh-CN"/>
          <w14:textFill>
            <w14:solidFill>
              <w14:schemeClr w14:val="tx1"/>
            </w14:solidFill>
          </w14:textFill>
        </w:rPr>
        <w:t>2.</w:t>
      </w:r>
      <w:r>
        <w:rPr>
          <w:rFonts w:hint="eastAsia" w:ascii="宋体" w:hAnsi="宋体" w:cs="宋体"/>
          <w:color w:val="000000" w:themeColor="text1"/>
          <w:sz w:val="24"/>
          <w:szCs w:val="24"/>
          <w:highlight w:val="none"/>
          <w:lang w:val="zh-CN"/>
          <w14:textFill>
            <w14:solidFill>
              <w14:schemeClr w14:val="tx1"/>
            </w14:solidFill>
          </w14:textFill>
        </w:rPr>
        <w:t>“报价明细表”中的报价合计应与“开标一览表”中的投标报价相一致，不一致时，以开标一览表为准。</w:t>
      </w:r>
    </w:p>
    <w:p>
      <w:pPr>
        <w:shd w:val="clear"/>
        <w:spacing w:line="360" w:lineRule="auto"/>
        <w:ind w:firstLine="480" w:firstLineChars="200"/>
        <w:rPr>
          <w:rFonts w:ascii="宋体" w:hAnsi="宋体" w:cs="宋体"/>
          <w:color w:val="000000" w:themeColor="text1"/>
          <w:sz w:val="24"/>
          <w:szCs w:val="24"/>
          <w:highlight w:val="none"/>
          <w:lang w:val="zh-CN"/>
          <w14:textFill>
            <w14:solidFill>
              <w14:schemeClr w14:val="tx1"/>
            </w14:solidFill>
          </w14:textFill>
        </w:rPr>
      </w:pPr>
      <w:r>
        <w:rPr>
          <w:rFonts w:ascii="宋体" w:hAnsi="宋体" w:cs="宋体"/>
          <w:color w:val="000000" w:themeColor="text1"/>
          <w:sz w:val="24"/>
          <w:szCs w:val="24"/>
          <w:highlight w:val="none"/>
          <w:lang w:val="zh-CN"/>
          <w14:textFill>
            <w14:solidFill>
              <w14:schemeClr w14:val="tx1"/>
            </w14:solidFill>
          </w14:textFill>
        </w:rPr>
        <w:t>3.</w:t>
      </w:r>
      <w:r>
        <w:rPr>
          <w:rFonts w:hint="eastAsia" w:ascii="宋体" w:hAnsi="宋体" w:cs="宋体"/>
          <w:color w:val="000000" w:themeColor="text1"/>
          <w:sz w:val="24"/>
          <w:szCs w:val="24"/>
          <w:highlight w:val="none"/>
          <w:lang w:val="zh-CN"/>
          <w14:textFill>
            <w14:solidFill>
              <w14:schemeClr w14:val="tx1"/>
            </w14:solidFill>
          </w14:textFill>
        </w:rPr>
        <w:t>投标报价明细表所填内容按招标文件采购</w:t>
      </w:r>
      <w:r>
        <w:rPr>
          <w:rFonts w:hint="eastAsia" w:ascii="宋体" w:hAnsi="宋体" w:cs="宋体"/>
          <w:color w:val="000000" w:themeColor="text1"/>
          <w:sz w:val="24"/>
          <w:szCs w:val="24"/>
          <w:highlight w:val="none"/>
          <w14:textFill>
            <w14:solidFill>
              <w14:schemeClr w14:val="tx1"/>
            </w14:solidFill>
          </w14:textFill>
        </w:rPr>
        <w:t>内容</w:t>
      </w:r>
      <w:r>
        <w:rPr>
          <w:rFonts w:hint="eastAsia" w:ascii="宋体" w:hAnsi="宋体" w:cs="宋体"/>
          <w:color w:val="000000" w:themeColor="text1"/>
          <w:sz w:val="24"/>
          <w:szCs w:val="24"/>
          <w:highlight w:val="none"/>
          <w:lang w:val="zh-CN"/>
          <w14:textFill>
            <w14:solidFill>
              <w14:schemeClr w14:val="tx1"/>
            </w14:solidFill>
          </w14:textFill>
        </w:rPr>
        <w:t>要求为准。如有漏报的，视同已包含在投标报价内或已作优惠处理。有重大缺项的将作无效标处理。</w:t>
      </w:r>
    </w:p>
    <w:p>
      <w:pPr>
        <w:shd w:val="clear"/>
        <w:spacing w:line="360" w:lineRule="auto"/>
        <w:ind w:firstLine="480" w:firstLineChars="200"/>
        <w:jc w:val="left"/>
        <w:rPr>
          <w:rFonts w:hint="eastAsia" w:ascii="宋体" w:hAnsi="宋体" w:eastAsia="宋体" w:cs="宋体"/>
          <w:color w:val="000000" w:themeColor="text1"/>
          <w:sz w:val="24"/>
          <w:szCs w:val="32"/>
          <w:highlight w:val="none"/>
          <w14:textFill>
            <w14:solidFill>
              <w14:schemeClr w14:val="tx1"/>
            </w14:solidFill>
          </w14:textFill>
        </w:rPr>
      </w:pPr>
    </w:p>
    <w:p>
      <w:pPr>
        <w:shd w:val="clear"/>
        <w:spacing w:line="48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投标人名称（盖章）：</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hd w:val="clear"/>
        <w:spacing w:line="48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授权委托代理人签字或盖章：</w:t>
      </w:r>
      <w:r>
        <w:rPr>
          <w:rFonts w:hint="eastAsia" w:ascii="宋体" w:hAnsi="宋体" w:eastAsia="宋体" w:cs="宋体"/>
          <w:color w:val="000000" w:themeColor="text1"/>
          <w:sz w:val="24"/>
          <w:highlight w:val="none"/>
          <w:u w:val="single"/>
          <w14:textFill>
            <w14:solidFill>
              <w14:schemeClr w14:val="tx1"/>
            </w14:solidFill>
          </w14:textFill>
        </w:rPr>
        <w:t xml:space="preserve">                   </w:t>
      </w:r>
    </w:p>
    <w:p>
      <w:pPr>
        <w:shd w:val="clear"/>
        <w:spacing w:line="48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日期：                      </w:t>
      </w:r>
    </w:p>
    <w:p>
      <w:pPr>
        <w:shd w:val="clear"/>
        <w:spacing w:line="480" w:lineRule="auto"/>
        <w:rPr>
          <w:rFonts w:hint="eastAsia" w:ascii="宋体" w:hAnsi="宋体" w:eastAsia="宋体" w:cs="宋体"/>
          <w:color w:val="000000" w:themeColor="text1"/>
          <w:sz w:val="24"/>
          <w:highlight w:val="none"/>
          <w14:textFill>
            <w14:solidFill>
              <w14:schemeClr w14:val="tx1"/>
            </w14:solidFill>
          </w14:textFill>
        </w:rPr>
      </w:pPr>
    </w:p>
    <w:p>
      <w:pPr>
        <w:shd w:val="clear"/>
        <w:spacing w:line="480" w:lineRule="auto"/>
        <w:rPr>
          <w:rFonts w:hint="eastAsia" w:ascii="宋体" w:hAnsi="宋体" w:eastAsia="宋体" w:cs="宋体"/>
          <w:color w:val="000000" w:themeColor="text1"/>
          <w:sz w:val="24"/>
          <w:highlight w:val="none"/>
          <w14:textFill>
            <w14:solidFill>
              <w14:schemeClr w14:val="tx1"/>
            </w14:solidFill>
          </w14:textFill>
        </w:rPr>
      </w:pPr>
    </w:p>
    <w:p>
      <w:pPr>
        <w:keepNext w:val="0"/>
        <w:keepLines w:val="0"/>
        <w:pageBreakBefore w:val="0"/>
        <w:widowControl w:val="0"/>
        <w:shd w:val="clear"/>
        <w:kinsoku/>
        <w:wordWrap/>
        <w:overflowPunct/>
        <w:topLinePunct w:val="0"/>
        <w:autoSpaceDE/>
        <w:autoSpaceDN/>
        <w:bidi w:val="0"/>
        <w:adjustRightInd/>
        <w:snapToGrid/>
        <w:spacing w:line="420" w:lineRule="exact"/>
        <w:jc w:val="both"/>
        <w:rPr>
          <w:rFonts w:hint="eastAsia" w:ascii="宋体" w:hAnsi="宋体" w:cs="宋体"/>
          <w:b/>
          <w:bCs/>
          <w:color w:val="000000" w:themeColor="text1"/>
          <w:sz w:val="28"/>
          <w:szCs w:val="36"/>
          <w:highlight w:val="none"/>
          <w:lang w:val="en-GB" w:eastAsia="zh-CN"/>
          <w14:textFill>
            <w14:solidFill>
              <w14:schemeClr w14:val="tx1"/>
            </w14:solidFill>
          </w14:textFill>
        </w:rPr>
      </w:pPr>
    </w:p>
    <w:p>
      <w:pPr>
        <w:keepNext w:val="0"/>
        <w:keepLines w:val="0"/>
        <w:pageBreakBefore w:val="0"/>
        <w:widowControl w:val="0"/>
        <w:shd w:val="clear"/>
        <w:kinsoku/>
        <w:wordWrap/>
        <w:overflowPunct/>
        <w:topLinePunct w:val="0"/>
        <w:autoSpaceDE/>
        <w:autoSpaceDN/>
        <w:bidi w:val="0"/>
        <w:adjustRightInd/>
        <w:snapToGrid/>
        <w:spacing w:line="420" w:lineRule="exact"/>
        <w:jc w:val="both"/>
        <w:rPr>
          <w:rFonts w:hint="eastAsia" w:ascii="宋体" w:hAnsi="宋体" w:cs="宋体"/>
          <w:b/>
          <w:bCs/>
          <w:color w:val="000000" w:themeColor="text1"/>
          <w:sz w:val="28"/>
          <w:szCs w:val="36"/>
          <w:highlight w:val="none"/>
          <w:lang w:val="en-GB" w:eastAsia="zh-CN"/>
          <w14:textFill>
            <w14:solidFill>
              <w14:schemeClr w14:val="tx1"/>
            </w14:solidFill>
          </w14:textFill>
        </w:rPr>
      </w:pPr>
      <w:r>
        <w:rPr>
          <w:rFonts w:hint="eastAsia" w:ascii="宋体" w:hAnsi="宋体" w:cs="宋体"/>
          <w:b/>
          <w:bCs/>
          <w:color w:val="000000" w:themeColor="text1"/>
          <w:sz w:val="28"/>
          <w:szCs w:val="36"/>
          <w:highlight w:val="none"/>
          <w:lang w:val="en-GB" w:eastAsia="zh-CN"/>
          <w14:textFill>
            <w14:solidFill>
              <w14:schemeClr w14:val="tx1"/>
            </w14:solidFill>
          </w14:textFill>
        </w:rPr>
        <w:t>附件</w:t>
      </w:r>
      <w:r>
        <w:rPr>
          <w:rFonts w:hint="eastAsia" w:ascii="宋体" w:hAnsi="宋体" w:cs="宋体"/>
          <w:b/>
          <w:bCs/>
          <w:color w:val="000000" w:themeColor="text1"/>
          <w:sz w:val="28"/>
          <w:szCs w:val="36"/>
          <w:highlight w:val="none"/>
          <w:lang w:val="en-US" w:eastAsia="zh-CN"/>
          <w14:textFill>
            <w14:solidFill>
              <w14:schemeClr w14:val="tx1"/>
            </w14:solidFill>
          </w14:textFill>
        </w:rPr>
        <w:t xml:space="preserve">                </w:t>
      </w:r>
      <w:r>
        <w:rPr>
          <w:rFonts w:hint="eastAsia" w:ascii="宋体" w:hAnsi="宋体" w:cs="宋体"/>
          <w:b/>
          <w:bCs/>
          <w:color w:val="000000" w:themeColor="text1"/>
          <w:sz w:val="28"/>
          <w:szCs w:val="36"/>
          <w:highlight w:val="none"/>
          <w:lang w:val="en-GB" w:eastAsia="zh-CN"/>
          <w14:textFill>
            <w14:solidFill>
              <w14:schemeClr w14:val="tx1"/>
            </w14:solidFill>
          </w14:textFill>
        </w:rPr>
        <w:t>政府采购活动确认声明书</w:t>
      </w:r>
    </w:p>
    <w:p>
      <w:pPr>
        <w:keepNext w:val="0"/>
        <w:keepLines w:val="0"/>
        <w:pageBreakBefore w:val="0"/>
        <w:widowControl w:val="0"/>
        <w:shd w:val="clear"/>
        <w:kinsoku/>
        <w:wordWrap/>
        <w:overflowPunct/>
        <w:topLinePunct w:val="0"/>
        <w:autoSpaceDE/>
        <w:autoSpaceDN/>
        <w:bidi w:val="0"/>
        <w:adjustRightInd/>
        <w:snapToGrid/>
        <w:spacing w:line="420" w:lineRule="exac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浙江五石中正工程咨询有限公司</w:t>
      </w:r>
      <w:r>
        <w:rPr>
          <w:rFonts w:hint="eastAsia" w:ascii="宋体" w:hAnsi="宋体" w:cs="宋体"/>
          <w:color w:val="000000" w:themeColor="text1"/>
          <w:sz w:val="24"/>
          <w:highlight w:val="none"/>
          <w14:textFill>
            <w14:solidFill>
              <w14:schemeClr w14:val="tx1"/>
            </w14:solidFill>
          </w14:textFill>
        </w:rPr>
        <w:t>（采购组织机构名称）：</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lang w:val="zh-CN"/>
          <w14:textFill>
            <w14:solidFill>
              <w14:schemeClr w14:val="tx1"/>
            </w14:solidFill>
          </w14:textFill>
        </w:rPr>
      </w:pPr>
      <w:r>
        <w:rPr>
          <w:rFonts w:hint="eastAsia" w:ascii="宋体" w:hAnsi="宋体" w:cs="宋体"/>
          <w:color w:val="000000" w:themeColor="text1"/>
          <w:sz w:val="24"/>
          <w:highlight w:val="none"/>
          <w:u w:val="none"/>
          <w:lang w:val="zh-CN"/>
          <w14:textFill>
            <w14:solidFill>
              <w14:schemeClr w14:val="tx1"/>
            </w14:solidFill>
          </w14:textFill>
        </w:rPr>
        <w:t>本人经由</w:t>
      </w:r>
      <w:r>
        <w:rPr>
          <w:rFonts w:hint="eastAsia" w:ascii="宋体" w:hAnsi="宋体" w:cs="宋体"/>
          <w:color w:val="000000" w:themeColor="text1"/>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u w:val="none"/>
          <w:lang w:val="zh-CN"/>
          <w14:textFill>
            <w14:solidFill>
              <w14:schemeClr w14:val="tx1"/>
            </w14:solidFill>
          </w14:textFill>
        </w:rPr>
        <w:t>单位</w:t>
      </w:r>
      <w:r>
        <w:rPr>
          <w:rFonts w:hint="eastAsia" w:ascii="宋体" w:hAnsi="宋体" w:cs="宋体"/>
          <w:color w:val="000000" w:themeColor="text1"/>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u w:val="none"/>
          <w:lang w:val="zh-CN"/>
          <w14:textFill>
            <w14:solidFill>
              <w14:schemeClr w14:val="tx1"/>
            </w14:solidFill>
          </w14:textFill>
        </w:rPr>
        <w:t>（法人代表）合法授权参加</w:t>
      </w:r>
      <w:r>
        <w:rPr>
          <w:rFonts w:hint="eastAsia" w:ascii="宋体" w:hAnsi="宋体" w:cs="宋体"/>
          <w:b/>
          <w:bCs/>
          <w:color w:val="000000" w:themeColor="text1"/>
          <w:sz w:val="24"/>
          <w:highlight w:val="none"/>
          <w:u w:val="single"/>
          <w:lang w:val="zh-CN"/>
          <w14:textFill>
            <w14:solidFill>
              <w14:schemeClr w14:val="tx1"/>
            </w14:solidFill>
          </w14:textFill>
        </w:rPr>
        <w:t>路桥区档案馆数字档案馆项目（二次）</w:t>
      </w:r>
      <w:r>
        <w:rPr>
          <w:rFonts w:hint="eastAsia" w:ascii="宋体" w:hAnsi="宋体" w:cs="宋体"/>
          <w:color w:val="000000" w:themeColor="text1"/>
          <w:sz w:val="24"/>
          <w:highlight w:val="none"/>
          <w:u w:val="none"/>
          <w:lang w:val="zh-CN"/>
          <w14:textFill>
            <w14:solidFill>
              <w14:schemeClr w14:val="tx1"/>
            </w14:solidFill>
          </w14:textFill>
        </w:rPr>
        <w:t>（</w:t>
      </w:r>
      <w:r>
        <w:rPr>
          <w:rFonts w:hint="eastAsia" w:ascii="宋体" w:hAnsi="宋体" w:cs="宋体"/>
          <w:color w:val="000000" w:themeColor="text1"/>
          <w:sz w:val="24"/>
          <w:highlight w:val="none"/>
          <w:u w:val="none"/>
          <w14:textFill>
            <w14:solidFill>
              <w14:schemeClr w14:val="tx1"/>
            </w14:solidFill>
          </w14:textFill>
        </w:rPr>
        <w:t>项目</w:t>
      </w:r>
      <w:r>
        <w:rPr>
          <w:rFonts w:hint="eastAsia" w:ascii="宋体" w:hAnsi="宋体" w:cs="宋体"/>
          <w:color w:val="000000" w:themeColor="text1"/>
          <w:sz w:val="24"/>
          <w:highlight w:val="none"/>
          <w:u w:val="none"/>
          <w:lang w:val="zh-CN"/>
          <w14:textFill>
            <w14:solidFill>
              <w14:schemeClr w14:val="tx1"/>
            </w14:solidFill>
          </w14:textFill>
        </w:rPr>
        <w:t>编号：</w:t>
      </w:r>
      <w:r>
        <w:rPr>
          <w:rFonts w:hint="eastAsia" w:ascii="宋体" w:hAnsi="宋体" w:cs="宋体"/>
          <w:b/>
          <w:bCs/>
          <w:color w:val="000000" w:themeColor="text1"/>
          <w:sz w:val="24"/>
          <w:highlight w:val="none"/>
          <w:u w:val="single"/>
          <w:lang w:val="zh-CN"/>
          <w14:textFill>
            <w14:solidFill>
              <w14:schemeClr w14:val="tx1"/>
            </w14:solidFill>
          </w14:textFill>
        </w:rPr>
        <w:t>ZJWS2023-LQ222-1</w:t>
      </w:r>
      <w:r>
        <w:rPr>
          <w:rFonts w:hint="eastAsia" w:ascii="宋体" w:hAnsi="宋体" w:cs="宋体"/>
          <w:color w:val="000000" w:themeColor="text1"/>
          <w:sz w:val="24"/>
          <w:highlight w:val="none"/>
          <w:u w:val="none"/>
          <w:lang w:val="zh-CN"/>
          <w14:textFill>
            <w14:solidFill>
              <w14:schemeClr w14:val="tx1"/>
            </w14:solidFill>
          </w14:textFill>
        </w:rPr>
        <w:t>）政府采购活动，经与本单位法人代表（负责人）联系确认，现就有关公平竞争事项郑重声明如下：</w:t>
      </w:r>
    </w:p>
    <w:p>
      <w:pPr>
        <w:keepNext w:val="0"/>
        <w:keepLines w:val="0"/>
        <w:pageBreakBefore w:val="0"/>
        <w:widowControl w:val="0"/>
        <w:shd w:val="clear"/>
        <w:kinsoku/>
        <w:wordWrap/>
        <w:overflowPunct/>
        <w:topLinePunct w:val="0"/>
        <w:autoSpaceDE/>
        <w:autoSpaceDN/>
        <w:bidi w:val="0"/>
        <w:adjustRightInd/>
        <w:snapToGrid/>
        <w:spacing w:line="420" w:lineRule="exact"/>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一、本单位与采购人之间</w:t>
      </w:r>
      <w:r>
        <w:rPr>
          <w:rFonts w:hint="eastAsia" w:ascii="宋体" w:hAnsi="宋体" w:cs="宋体"/>
          <w:color w:val="000000" w:themeColor="text1"/>
          <w:sz w:val="24"/>
          <w:highlight w:val="none"/>
          <w:u w:val="non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□不存在利害关系</w:t>
      </w:r>
      <w:r>
        <w:rPr>
          <w:rFonts w:hint="eastAsia" w:ascii="宋体" w:hAnsi="宋体" w:cs="宋体"/>
          <w:color w:val="000000" w:themeColor="text1"/>
          <w:sz w:val="24"/>
          <w:highlight w:val="none"/>
          <w:u w:val="non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□存在下列利害关系</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A.投资关系</w:t>
      </w:r>
      <w:r>
        <w:rPr>
          <w:rFonts w:hint="eastAsia" w:ascii="宋体" w:hAnsi="宋体" w:cs="宋体"/>
          <w:color w:val="000000" w:themeColor="text1"/>
          <w:sz w:val="24"/>
          <w:highlight w:val="none"/>
          <w:u w:val="non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B.行政隶属关系</w:t>
      </w:r>
      <w:r>
        <w:rPr>
          <w:rFonts w:hint="eastAsia" w:ascii="宋体" w:hAnsi="宋体" w:cs="宋体"/>
          <w:color w:val="000000" w:themeColor="text1"/>
          <w:sz w:val="24"/>
          <w:highlight w:val="none"/>
          <w:u w:val="non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C.业务指导关系</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D.其他可能影响采购公正的利害关系</w:t>
      </w:r>
      <w:r>
        <w:rPr>
          <w:rFonts w:hint="eastAsia" w:ascii="宋体" w:hAnsi="宋体" w:cs="宋体"/>
          <w:color w:val="000000" w:themeColor="text1"/>
          <w:sz w:val="24"/>
          <w:highlight w:val="none"/>
          <w:u w:val="none"/>
          <w:lang w:eastAsia="zh-CN"/>
          <w14:textFill>
            <w14:solidFill>
              <w14:schemeClr w14:val="tx1"/>
            </w14:solidFill>
          </w14:textFill>
        </w:rPr>
        <w:t>（如有，请如实说明）</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w:t>
      </w:r>
    </w:p>
    <w:p>
      <w:pPr>
        <w:keepNext w:val="0"/>
        <w:keepLines w:val="0"/>
        <w:pageBreakBefore w:val="0"/>
        <w:widowControl w:val="0"/>
        <w:shd w:val="clear"/>
        <w:kinsoku/>
        <w:wordWrap/>
        <w:overflowPunct/>
        <w:topLinePunct w:val="0"/>
        <w:autoSpaceDE/>
        <w:autoSpaceDN/>
        <w:bidi w:val="0"/>
        <w:adjustRightInd/>
        <w:snapToGrid/>
        <w:spacing w:line="420" w:lineRule="exact"/>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二、现已清楚知道参加本项目采购活动的其他所有供应商名称，本单位</w:t>
      </w:r>
      <w:r>
        <w:rPr>
          <w:rFonts w:hint="eastAsia" w:ascii="宋体" w:hAnsi="宋体" w:cs="宋体"/>
          <w:color w:val="000000" w:themeColor="text1"/>
          <w:sz w:val="24"/>
          <w:highlight w:val="none"/>
          <w:u w:val="non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□与其他所有供应商之间均不存在利害关系</w:t>
      </w:r>
      <w:r>
        <w:rPr>
          <w:rFonts w:hint="eastAsia" w:ascii="宋体" w:hAnsi="宋体" w:cs="宋体"/>
          <w:color w:val="000000" w:themeColor="text1"/>
          <w:sz w:val="24"/>
          <w:highlight w:val="none"/>
          <w:u w:val="non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□与</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lang w:val="en-US" w:eastAsia="zh-CN"/>
          <w14:textFill>
            <w14:solidFill>
              <w14:schemeClr w14:val="tx1"/>
            </w14:solidFill>
          </w14:textFill>
        </w:rPr>
        <w:t>（供应商名称）</w:t>
      </w:r>
      <w:r>
        <w:rPr>
          <w:rFonts w:hint="eastAsia" w:ascii="宋体" w:hAnsi="宋体" w:cs="宋体"/>
          <w:color w:val="000000" w:themeColor="text1"/>
          <w:sz w:val="24"/>
          <w:highlight w:val="none"/>
          <w:u w:val="none"/>
          <w14:textFill>
            <w14:solidFill>
              <w14:schemeClr w14:val="tx1"/>
            </w14:solidFill>
          </w14:textFill>
        </w:rPr>
        <w:t>之间存在下列利害关系</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A.法定代表人或负责人或实际控制人是同一人</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B.法定代表人或负责人或实际控制人是夫妻关系</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C.法定代表人或负责人或实际控制人是直系血亲关系</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D.法定代表人或负责人或实际控制人存在三代以内旁系血亲关系</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E.法定代表人或负责人或实际控制人存在近姻亲关系</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F.法定代表人或负责人或实际控制人存在股份控制或实际控制关系</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G.存在共同直接或间接投资设立子公司、联营企业和合营企业情况</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H.存在分级代理或代销关系、同一生产制造商关系、管理关系、重要业务（占主营业务收入50%以上）或重要财务往来关系（如融资）等其他实质性控制关系</w:t>
      </w:r>
    </w:p>
    <w:p>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I.其他利害关系情况</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w:t>
      </w:r>
    </w:p>
    <w:p>
      <w:pPr>
        <w:keepNext w:val="0"/>
        <w:keepLines w:val="0"/>
        <w:pageBreakBefore w:val="0"/>
        <w:widowControl w:val="0"/>
        <w:shd w:val="clear"/>
        <w:kinsoku/>
        <w:wordWrap/>
        <w:overflowPunct/>
        <w:topLinePunct w:val="0"/>
        <w:autoSpaceDE/>
        <w:autoSpaceDN/>
        <w:bidi w:val="0"/>
        <w:adjustRightInd/>
        <w:snapToGrid/>
        <w:spacing w:line="420" w:lineRule="exact"/>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三、现已清楚知道并严格遵守政府采购法律法规和现场纪律。</w:t>
      </w:r>
    </w:p>
    <w:p>
      <w:pPr>
        <w:keepNext w:val="0"/>
        <w:keepLines w:val="0"/>
        <w:pageBreakBefore w:val="0"/>
        <w:widowControl w:val="0"/>
        <w:shd w:val="clear"/>
        <w:kinsoku/>
        <w:wordWrap/>
        <w:overflowPunct/>
        <w:topLinePunct w:val="0"/>
        <w:autoSpaceDE/>
        <w:autoSpaceDN/>
        <w:bidi w:val="0"/>
        <w:adjustRightInd/>
        <w:snapToGrid/>
        <w:spacing w:line="420" w:lineRule="exact"/>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四、我发现</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供应商之间存在或可能存在上述第二条第</w:t>
      </w:r>
      <w:r>
        <w:rPr>
          <w:rFonts w:hint="eastAsia" w:ascii="宋体" w:hAnsi="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highlight w:val="none"/>
          <w:u w:val="none"/>
          <w14:textFill>
            <w14:solidFill>
              <w14:schemeClr w14:val="tx1"/>
            </w14:solidFill>
          </w14:textFill>
        </w:rPr>
        <w:t>项利害关系。</w:t>
      </w:r>
    </w:p>
    <w:p>
      <w:pPr>
        <w:keepNext w:val="0"/>
        <w:keepLines w:val="0"/>
        <w:pageBreakBefore w:val="0"/>
        <w:widowControl w:val="0"/>
        <w:shd w:val="clear"/>
        <w:kinsoku/>
        <w:wordWrap/>
        <w:overflowPunct/>
        <w:topLinePunct w:val="0"/>
        <w:autoSpaceDE/>
        <w:autoSpaceDN/>
        <w:bidi w:val="0"/>
        <w:adjustRightInd/>
        <w:snapToGrid/>
        <w:spacing w:line="420" w:lineRule="exact"/>
        <w:rPr>
          <w:rFonts w:hint="eastAsia" w:ascii="宋体" w:hAnsi="宋体" w:eastAsia="宋体" w:cs="宋体"/>
          <w:b w:val="0"/>
          <w:bCs w:val="0"/>
          <w:color w:val="000000" w:themeColor="text1"/>
          <w:sz w:val="24"/>
          <w:highlight w:val="none"/>
          <w:u w:val="none"/>
          <w:lang w:eastAsia="zh-CN"/>
          <w14:textFill>
            <w14:solidFill>
              <w14:schemeClr w14:val="tx1"/>
            </w14:solidFill>
          </w14:textFill>
        </w:rPr>
      </w:pPr>
      <w:r>
        <w:rPr>
          <w:rFonts w:hint="eastAsia" w:ascii="宋体" w:hAnsi="宋体" w:cs="宋体"/>
          <w:b w:val="0"/>
          <w:bCs w:val="0"/>
          <w:color w:val="000000" w:themeColor="text1"/>
          <w:sz w:val="24"/>
          <w:highlight w:val="none"/>
          <w:u w:val="none"/>
          <w:lang w:eastAsia="zh-CN"/>
          <w14:textFill>
            <w14:solidFill>
              <w14:schemeClr w14:val="tx1"/>
            </w14:solidFill>
          </w14:textFill>
        </w:rPr>
        <w:t>五、本单位若有违反诚信投标、采购法律法规等行为，愿意按照招标文件规定接受投标担保的处理。如已中标，自动放弃中标资格；给招标人造成损失的，依法承担赔偿责任。</w:t>
      </w:r>
    </w:p>
    <w:p>
      <w:pPr>
        <w:keepNext w:val="0"/>
        <w:keepLines w:val="0"/>
        <w:pageBreakBefore w:val="0"/>
        <w:widowControl w:val="0"/>
        <w:shd w:val="clear"/>
        <w:kinsoku/>
        <w:wordWrap/>
        <w:overflowPunct/>
        <w:topLinePunct w:val="0"/>
        <w:autoSpaceDE/>
        <w:autoSpaceDN/>
        <w:bidi w:val="0"/>
        <w:adjustRightInd/>
        <w:snapToGrid/>
        <w:spacing w:line="420" w:lineRule="exact"/>
        <w:ind w:firstLine="4819" w:firstLineChars="2000"/>
        <w:rPr>
          <w:rFonts w:hint="eastAsia" w:ascii="宋体" w:hAnsi="宋体" w:cs="宋体"/>
          <w:b/>
          <w:bCs/>
          <w:color w:val="000000" w:themeColor="text1"/>
          <w:sz w:val="24"/>
          <w:highlight w:val="none"/>
          <w:u w:val="none"/>
          <w14:textFill>
            <w14:solidFill>
              <w14:schemeClr w14:val="tx1"/>
            </w14:solidFill>
          </w14:textFill>
        </w:rPr>
      </w:pPr>
      <w:r>
        <w:rPr>
          <w:rFonts w:hint="eastAsia" w:ascii="宋体" w:hAnsi="宋体" w:cs="宋体"/>
          <w:b/>
          <w:bCs/>
          <w:color w:val="000000" w:themeColor="text1"/>
          <w:sz w:val="24"/>
          <w:highlight w:val="none"/>
          <w:u w:val="none"/>
          <w14:textFill>
            <w14:solidFill>
              <w14:schemeClr w14:val="tx1"/>
            </w14:solidFill>
          </w14:textFill>
        </w:rPr>
        <w:t>供应商代表签名：</w:t>
      </w:r>
    </w:p>
    <w:p>
      <w:pPr>
        <w:keepNext w:val="0"/>
        <w:keepLines w:val="0"/>
        <w:pageBreakBefore w:val="0"/>
        <w:widowControl w:val="0"/>
        <w:shd w:val="clear"/>
        <w:kinsoku/>
        <w:wordWrap/>
        <w:overflowPunct/>
        <w:topLinePunct w:val="0"/>
        <w:autoSpaceDE/>
        <w:autoSpaceDN/>
        <w:bidi w:val="0"/>
        <w:adjustRightInd/>
        <w:snapToGrid/>
        <w:spacing w:line="420" w:lineRule="exact"/>
        <w:jc w:val="right"/>
        <w:rPr>
          <w:rFonts w:hint="eastAsia" w:ascii="宋体" w:hAnsi="宋体" w:cs="宋体"/>
          <w:color w:val="000000" w:themeColor="text1"/>
          <w:sz w:val="24"/>
          <w:highlight w:val="none"/>
          <w:u w:val="none"/>
          <w14:textFill>
            <w14:solidFill>
              <w14:schemeClr w14:val="tx1"/>
            </w14:solidFill>
          </w14:textFill>
        </w:rPr>
      </w:pPr>
      <w:r>
        <w:rPr>
          <w:rFonts w:hint="eastAsia" w:ascii="宋体" w:hAnsi="宋体" w:cs="宋体"/>
          <w:color w:val="000000" w:themeColor="text1"/>
          <w:sz w:val="24"/>
          <w:highlight w:val="none"/>
          <w:u w:val="none"/>
          <w14:textFill>
            <w14:solidFill>
              <w14:schemeClr w14:val="tx1"/>
            </w14:solidFill>
          </w14:textFill>
        </w:rPr>
        <w:t>202</w:t>
      </w:r>
      <w:r>
        <w:rPr>
          <w:rFonts w:hint="eastAsia" w:ascii="宋体" w:hAnsi="宋体" w:cs="宋体"/>
          <w:color w:val="000000" w:themeColor="text1"/>
          <w:sz w:val="24"/>
          <w:highlight w:val="none"/>
          <w:u w:val="none"/>
          <w:lang w:val="en-US" w:eastAsia="zh-CN"/>
          <w14:textFill>
            <w14:solidFill>
              <w14:schemeClr w14:val="tx1"/>
            </w14:solidFill>
          </w14:textFill>
        </w:rPr>
        <w:t>4</w:t>
      </w:r>
      <w:r>
        <w:rPr>
          <w:rFonts w:hint="eastAsia" w:ascii="宋体" w:hAnsi="宋体" w:cs="宋体"/>
          <w:color w:val="000000" w:themeColor="text1"/>
          <w:sz w:val="24"/>
          <w:highlight w:val="none"/>
          <w:u w:val="none"/>
          <w14:textFill>
            <w14:solidFill>
              <w14:schemeClr w14:val="tx1"/>
            </w14:solidFill>
          </w14:textFill>
        </w:rPr>
        <w:t>年  月  日</w:t>
      </w:r>
    </w:p>
    <w:p>
      <w:pPr>
        <w:keepNext w:val="0"/>
        <w:keepLines w:val="0"/>
        <w:pageBreakBefore w:val="0"/>
        <w:widowControl w:val="0"/>
        <w:shd w:val="clear"/>
        <w:kinsoku/>
        <w:wordWrap/>
        <w:overflowPunct/>
        <w:topLinePunct w:val="0"/>
        <w:autoSpaceDE/>
        <w:autoSpaceDN/>
        <w:bidi w:val="0"/>
        <w:adjustRightInd/>
        <w:snapToGrid/>
        <w:spacing w:line="420" w:lineRule="exact"/>
        <w:ind w:firstLine="482" w:firstLineChars="200"/>
        <w:rPr>
          <w:rFonts w:hint="eastAsia" w:ascii="宋体" w:hAnsi="宋体" w:eastAsia="宋体" w:cs="宋体"/>
          <w:b/>
          <w:color w:val="000000" w:themeColor="text1"/>
          <w:sz w:val="28"/>
          <w:highlight w:val="none"/>
          <w14:textFill>
            <w14:solidFill>
              <w14:schemeClr w14:val="tx1"/>
            </w14:solidFill>
          </w14:textFill>
        </w:rPr>
      </w:pPr>
      <w:r>
        <w:rPr>
          <w:rFonts w:hint="eastAsia" w:ascii="宋体" w:hAnsi="宋体" w:eastAsia="宋体" w:cs="宋体"/>
          <w:b/>
          <w:bCs/>
          <w:color w:val="000000" w:themeColor="text1"/>
          <w:sz w:val="24"/>
          <w:highlight w:val="none"/>
          <w:u w:val="none"/>
          <w:lang w:eastAsia="zh-CN"/>
          <w14:textFill>
            <w14:solidFill>
              <w14:schemeClr w14:val="tx1"/>
            </w14:solidFill>
          </w14:textFill>
        </w:rPr>
        <w:t>说明：资格及商务技术文件开启后30分钟内，供应商通过邮件形式将经授权委托代理人签署的《</w:t>
      </w:r>
      <w:r>
        <w:rPr>
          <w:rFonts w:hint="eastAsia" w:ascii="宋体" w:hAnsi="宋体" w:eastAsia="宋体" w:cs="宋体"/>
          <w:b/>
          <w:bCs/>
          <w:color w:val="000000" w:themeColor="text1"/>
          <w:sz w:val="24"/>
          <w:highlight w:val="none"/>
          <w:u w:val="none"/>
          <w:lang w:val="en-GB" w:eastAsia="zh-CN"/>
          <w14:textFill>
            <w14:solidFill>
              <w14:schemeClr w14:val="tx1"/>
            </w14:solidFill>
          </w14:textFill>
        </w:rPr>
        <w:t>政府采购活动确认声明书</w:t>
      </w:r>
      <w:r>
        <w:rPr>
          <w:rFonts w:hint="eastAsia" w:ascii="宋体" w:hAnsi="宋体" w:eastAsia="宋体" w:cs="宋体"/>
          <w:b/>
          <w:bCs/>
          <w:color w:val="000000" w:themeColor="text1"/>
          <w:sz w:val="24"/>
          <w:highlight w:val="none"/>
          <w:u w:val="none"/>
          <w:lang w:eastAsia="zh-CN"/>
          <w14:textFill>
            <w14:solidFill>
              <w14:schemeClr w14:val="tx1"/>
            </w14:solidFill>
          </w14:textFill>
        </w:rPr>
        <w:t>》扫描件发至代理机构经办人邮箱（邮箱地址：</w:t>
      </w:r>
      <w:r>
        <w:rPr>
          <w:rFonts w:hint="eastAsia" w:ascii="宋体" w:hAnsi="宋体" w:eastAsia="宋体" w:cs="宋体"/>
          <w:b/>
          <w:bCs/>
          <w:color w:val="000000" w:themeColor="text1"/>
          <w:sz w:val="24"/>
          <w:highlight w:val="none"/>
          <w:u w:val="none"/>
          <w:lang w:eastAsia="zh-CN"/>
          <w14:textFill>
            <w14:solidFill>
              <w14:schemeClr w14:val="tx1"/>
            </w14:solidFill>
          </w14:textFill>
        </w:rPr>
        <w:fldChar w:fldCharType="begin"/>
      </w:r>
      <w:r>
        <w:rPr>
          <w:rFonts w:hint="eastAsia" w:ascii="宋体" w:hAnsi="宋体" w:eastAsia="宋体" w:cs="宋体"/>
          <w:b/>
          <w:bCs/>
          <w:color w:val="000000" w:themeColor="text1"/>
          <w:sz w:val="24"/>
          <w:highlight w:val="none"/>
          <w:u w:val="none"/>
          <w:lang w:eastAsia="zh-CN"/>
          <w14:textFill>
            <w14:solidFill>
              <w14:schemeClr w14:val="tx1"/>
            </w14:solidFill>
          </w14:textFill>
        </w:rPr>
        <w:instrText xml:space="preserve"> HYPERLINK "mailto:303054329@qq.com）；" </w:instrText>
      </w:r>
      <w:r>
        <w:rPr>
          <w:rFonts w:hint="eastAsia" w:ascii="宋体" w:hAnsi="宋体" w:eastAsia="宋体" w:cs="宋体"/>
          <w:b/>
          <w:bCs/>
          <w:color w:val="000000" w:themeColor="text1"/>
          <w:sz w:val="24"/>
          <w:highlight w:val="none"/>
          <w:u w:val="none"/>
          <w:lang w:eastAsia="zh-CN"/>
          <w14:textFill>
            <w14:solidFill>
              <w14:schemeClr w14:val="tx1"/>
            </w14:solidFill>
          </w14:textFill>
        </w:rPr>
        <w:fldChar w:fldCharType="separate"/>
      </w:r>
      <w:r>
        <w:rPr>
          <w:rFonts w:hint="eastAsia" w:ascii="宋体" w:hAnsi="宋体" w:cs="宋体"/>
          <w:b/>
          <w:bCs/>
          <w:color w:val="000000" w:themeColor="text1"/>
          <w:sz w:val="24"/>
          <w:highlight w:val="none"/>
          <w:u w:val="none"/>
          <w:lang w:val="en-US" w:eastAsia="zh-CN"/>
          <w14:textFill>
            <w14:solidFill>
              <w14:schemeClr w14:val="tx1"/>
            </w14:solidFill>
          </w14:textFill>
        </w:rPr>
        <w:t>zjwstz@163</w:t>
      </w:r>
      <w:r>
        <w:rPr>
          <w:rFonts w:hint="eastAsia" w:ascii="宋体" w:hAnsi="宋体" w:eastAsia="宋体" w:cs="宋体"/>
          <w:b/>
          <w:bCs/>
          <w:color w:val="000000" w:themeColor="text1"/>
          <w:sz w:val="24"/>
          <w:highlight w:val="none"/>
          <w:u w:val="none"/>
          <w:lang w:eastAsia="zh-CN"/>
          <w14:textFill>
            <w14:solidFill>
              <w14:schemeClr w14:val="tx1"/>
            </w14:solidFill>
          </w14:textFill>
        </w:rPr>
        <w:t>.com）；</w:t>
      </w:r>
      <w:r>
        <w:rPr>
          <w:rFonts w:hint="eastAsia" w:ascii="宋体" w:hAnsi="宋体" w:eastAsia="宋体" w:cs="宋体"/>
          <w:b/>
          <w:bCs/>
          <w:color w:val="000000" w:themeColor="text1"/>
          <w:sz w:val="24"/>
          <w:highlight w:val="none"/>
          <w:u w:val="none"/>
          <w:lang w:eastAsia="zh-CN"/>
          <w14:textFill>
            <w14:solidFill>
              <w14:schemeClr w14:val="tx1"/>
            </w14:solidFill>
          </w14:textFill>
        </w:rPr>
        <w:fldChar w:fldCharType="end"/>
      </w:r>
      <w:r>
        <w:rPr>
          <w:rFonts w:hint="eastAsia" w:ascii="宋体" w:hAnsi="宋体" w:eastAsia="宋体" w:cs="宋体"/>
          <w:b/>
          <w:bCs/>
          <w:color w:val="000000" w:themeColor="text1"/>
          <w:sz w:val="24"/>
          <w:highlight w:val="none"/>
          <w:u w:val="none"/>
          <w:lang w:eastAsia="zh-CN"/>
          <w14:textFill>
            <w14:solidFill>
              <w14:schemeClr w14:val="tx1"/>
            </w14:solidFill>
          </w14:textFill>
        </w:rPr>
        <w:t>不填写或未按规定发出邮件的，视同默认不存在确认声明书中的相关违规情形。</w:t>
      </w:r>
    </w:p>
    <w:sectPr>
      <w:headerReference r:id="rId3" w:type="default"/>
      <w:pgSz w:w="11906" w:h="16838"/>
      <w:pgMar w:top="1440" w:right="1803" w:bottom="1440" w:left="1803" w:header="851" w:footer="992" w:gutter="0"/>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decorative"/>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Helvetica">
    <w:altName w:val="Arial"/>
    <w:panose1 w:val="020B0504020202020204"/>
    <w:charset w:val="00"/>
    <w:family w:val="swiss"/>
    <w:pitch w:val="default"/>
    <w:sig w:usb0="00000000" w:usb1="00000000" w:usb2="00000000" w:usb3="00000000" w:csb0="0000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rPr>
        <w:b/>
        <w:color w:val="000000"/>
        <w:sz w:val="10"/>
        <w:u w:val="single"/>
      </w:rPr>
    </w:pPr>
    <w:r>
      <w:rPr>
        <w:rFonts w:hint="eastAsia"/>
        <w:b/>
        <w:i/>
        <w:color w:val="000000"/>
        <w:kern w:val="0"/>
        <w:sz w:val="18"/>
        <w:u w:val="single"/>
      </w:rPr>
      <w:t>台州市路桥区政府采购招标文件</w:t>
    </w:r>
    <w:r>
      <w:rPr>
        <w:b/>
        <w:i/>
        <w:color w:val="000000"/>
        <w:kern w:val="0"/>
        <w:sz w:val="18"/>
        <w:u w:val="single"/>
      </w:rPr>
      <w:t xml:space="preserve">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rPr>
      <w:t>23</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rPr>
      <w:t>64</w:t>
    </w:r>
    <w:r>
      <w:rPr>
        <w:b/>
        <w:i/>
        <w:color w:val="000000"/>
        <w:spacing w:val="-20"/>
        <w:kern w:val="0"/>
        <w:sz w:val="18"/>
        <w:u w:val="single"/>
      </w:rPr>
      <w:fldChar w:fldCharType="end"/>
    </w:r>
    <w:r>
      <w:rPr>
        <w:rFonts w:hint="eastAsia"/>
        <w:b/>
        <w:i/>
        <w:color w:val="000000"/>
        <w:spacing w:val="-20"/>
        <w:kern w:val="0"/>
        <w:sz w:val="18"/>
        <w:u w:val="single"/>
      </w:rPr>
      <w:t>页</w:t>
    </w:r>
  </w:p>
  <w:p>
    <w:pPr>
      <w:pStyle w:val="20"/>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C1E7FF"/>
    <w:multiLevelType w:val="singleLevel"/>
    <w:tmpl w:val="82C1E7FF"/>
    <w:lvl w:ilvl="0" w:tentative="0">
      <w:start w:val="2"/>
      <w:numFmt w:val="decimal"/>
      <w:lvlText w:val="%1."/>
      <w:lvlJc w:val="left"/>
      <w:pPr>
        <w:tabs>
          <w:tab w:val="left" w:pos="312"/>
        </w:tabs>
      </w:pPr>
    </w:lvl>
  </w:abstractNum>
  <w:abstractNum w:abstractNumId="1">
    <w:nsid w:val="AE2D8F7B"/>
    <w:multiLevelType w:val="singleLevel"/>
    <w:tmpl w:val="AE2D8F7B"/>
    <w:lvl w:ilvl="0" w:tentative="0">
      <w:start w:val="1"/>
      <w:numFmt w:val="decimal"/>
      <w:pStyle w:val="9"/>
      <w:lvlText w:val="%1."/>
      <w:lvlJc w:val="left"/>
      <w:pPr>
        <w:tabs>
          <w:tab w:val="left" w:pos="360"/>
        </w:tabs>
        <w:ind w:left="360" w:hanging="360"/>
      </w:pPr>
      <w:rPr>
        <w:rFonts w:cs="Times New Roman"/>
      </w:rPr>
    </w:lvl>
  </w:abstractNum>
  <w:abstractNum w:abstractNumId="2">
    <w:nsid w:val="61D17DDE"/>
    <w:multiLevelType w:val="multilevel"/>
    <w:tmpl w:val="61D17DDE"/>
    <w:lvl w:ilvl="0" w:tentative="0">
      <w:start w:val="1"/>
      <w:numFmt w:val="chineseCounting"/>
      <w:suff w:val="nothing"/>
      <w:lvlText w:val="第%1章 "/>
      <w:lvlJc w:val="left"/>
      <w:pPr>
        <w:ind w:left="432" w:hanging="432"/>
      </w:pPr>
      <w:rPr>
        <w:rFonts w:hint="eastAsia"/>
      </w:rPr>
    </w:lvl>
    <w:lvl w:ilvl="1" w:tentative="0">
      <w:start w:val="1"/>
      <w:numFmt w:val="decimal"/>
      <w:lvlText w:val="%1.%2."/>
      <w:lvlJc w:val="left"/>
      <w:pPr>
        <w:ind w:left="575" w:hanging="575"/>
      </w:pPr>
      <w:rPr>
        <w:rFonts w:hint="eastAsia"/>
      </w:rPr>
    </w:lvl>
    <w:lvl w:ilvl="2" w:tentative="0">
      <w:start w:val="1"/>
      <w:numFmt w:val="decimal"/>
      <w:lvlText w:val="%1.%2.%3."/>
      <w:lvlJc w:val="left"/>
      <w:pPr>
        <w:ind w:left="720" w:hanging="720"/>
      </w:pPr>
      <w:rPr>
        <w:rFonts w:hint="eastAsia"/>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pStyle w:val="8"/>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abstractNum w:abstractNumId="3">
    <w:nsid w:val="635FD94E"/>
    <w:multiLevelType w:val="multilevel"/>
    <w:tmpl w:val="635FD94E"/>
    <w:lvl w:ilvl="0" w:tentative="0">
      <w:start w:val="1"/>
      <w:numFmt w:val="chineseCounting"/>
      <w:suff w:val="space"/>
      <w:lvlText w:val="%1、"/>
      <w:lvlJc w:val="left"/>
      <w:pPr>
        <w:tabs>
          <w:tab w:val="left" w:pos="420"/>
        </w:tabs>
        <w:ind w:left="0" w:firstLine="400"/>
      </w:pPr>
      <w:rPr>
        <w:rFonts w:hint="eastAsia" w:ascii="宋体" w:hAnsi="宋体" w:eastAsia="宋体" w:cs="宋体"/>
      </w:rPr>
    </w:lvl>
    <w:lvl w:ilvl="1" w:tentative="0">
      <w:start w:val="1"/>
      <w:numFmt w:val="decimal"/>
      <w:suff w:val="space"/>
      <w:lvlText w:val="%2"/>
      <w:lvlJc w:val="left"/>
      <w:pPr>
        <w:tabs>
          <w:tab w:val="left" w:pos="0"/>
        </w:tabs>
        <w:ind w:left="0" w:firstLine="400"/>
      </w:pPr>
    </w:lvl>
    <w:lvl w:ilvl="2" w:tentative="0">
      <w:start w:val="1"/>
      <w:numFmt w:val="decimal"/>
      <w:suff w:val="space"/>
      <w:lvlText w:val="%2.%3"/>
      <w:lvlJc w:val="left"/>
      <w:pPr>
        <w:tabs>
          <w:tab w:val="left" w:pos="0"/>
        </w:tabs>
        <w:ind w:left="0" w:firstLine="402"/>
      </w:pPr>
      <w:rPr>
        <w:rFonts w:hint="eastAsia" w:ascii="宋体" w:hAnsi="宋体" w:eastAsia="宋体" w:cs="宋体"/>
      </w:rPr>
    </w:lvl>
    <w:lvl w:ilvl="3" w:tentative="0">
      <w:start w:val="1"/>
      <w:numFmt w:val="decimal"/>
      <w:pStyle w:val="5"/>
      <w:suff w:val="space"/>
      <w:lvlText w:val="%2.%3.%4"/>
      <w:lvlJc w:val="left"/>
      <w:pPr>
        <w:tabs>
          <w:tab w:val="left" w:pos="0"/>
        </w:tabs>
        <w:ind w:left="0" w:firstLine="402"/>
      </w:pPr>
      <w:rPr>
        <w:rFonts w:hint="eastAsia" w:ascii="宋体" w:hAnsi="宋体" w:eastAsia="宋体" w:cs="宋体"/>
      </w:rPr>
    </w:lvl>
    <w:lvl w:ilvl="4" w:tentative="0">
      <w:start w:val="1"/>
      <w:numFmt w:val="decimal"/>
      <w:pStyle w:val="6"/>
      <w:suff w:val="space"/>
      <w:lvlText w:val="%2.%3.%4.%5"/>
      <w:lvlJc w:val="left"/>
      <w:pPr>
        <w:tabs>
          <w:tab w:val="left" w:pos="420"/>
        </w:tabs>
        <w:ind w:left="0" w:firstLine="402"/>
      </w:pPr>
      <w:rPr>
        <w:rFonts w:hint="eastAsia" w:ascii="宋体" w:hAnsi="宋体" w:eastAsia="宋体" w:cs="宋体"/>
      </w:rPr>
    </w:lvl>
    <w:lvl w:ilvl="5" w:tentative="0">
      <w:start w:val="1"/>
      <w:numFmt w:val="decimal"/>
      <w:pStyle w:val="7"/>
      <w:suff w:val="nothing"/>
      <w:lvlText w:val="%2.%3.%4.%5.%6"/>
      <w:lvlJc w:val="left"/>
      <w:pPr>
        <w:tabs>
          <w:tab w:val="left" w:pos="420"/>
        </w:tabs>
        <w:ind w:left="0" w:firstLine="402"/>
      </w:pPr>
      <w:rPr>
        <w:rFonts w:hint="eastAsia" w:ascii="宋体" w:hAnsi="宋体" w:eastAsia="宋体" w:cs="宋体"/>
      </w:rPr>
    </w:lvl>
    <w:lvl w:ilvl="6" w:tentative="0">
      <w:start w:val="1"/>
      <w:numFmt w:val="decimal"/>
      <w:suff w:val="nothing"/>
      <w:lvlText w:val="%2.%3.%4.%5.%6.%7"/>
      <w:lvlJc w:val="left"/>
      <w:pPr>
        <w:ind w:left="0" w:firstLine="402"/>
      </w:pPr>
      <w:rPr>
        <w:rFonts w:hint="eastAsia" w:ascii="宋体" w:hAnsi="宋体" w:eastAsia="宋体" w:cs="宋体"/>
      </w:rPr>
    </w:lvl>
    <w:lvl w:ilvl="7" w:tentative="0">
      <w:start w:val="1"/>
      <w:numFmt w:val="lowerRoman"/>
      <w:suff w:val="nothing"/>
      <w:lvlText w:val="%8. "/>
      <w:lvlJc w:val="left"/>
      <w:pPr>
        <w:ind w:left="0" w:firstLine="402"/>
      </w:pPr>
      <w:rPr>
        <w:rFonts w:hint="eastAsia"/>
      </w:rPr>
    </w:lvl>
    <w:lvl w:ilvl="8" w:tentative="0">
      <w:start w:val="1"/>
      <w:numFmt w:val="lowerRoman"/>
      <w:suff w:val="nothing"/>
      <w:lvlText w:val="%9）"/>
      <w:lvlJc w:val="left"/>
      <w:pPr>
        <w:ind w:left="0" w:firstLine="402"/>
      </w:pPr>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9"/>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zNDU2OWQwZjFhYWVkNDI3YzliYmY5YzdhN2MzZmEifQ=="/>
  </w:docVars>
  <w:rsids>
    <w:rsidRoot w:val="0E970358"/>
    <w:rsid w:val="00016260"/>
    <w:rsid w:val="0002035B"/>
    <w:rsid w:val="000403F7"/>
    <w:rsid w:val="00052C36"/>
    <w:rsid w:val="0006294D"/>
    <w:rsid w:val="00062AB3"/>
    <w:rsid w:val="000630DA"/>
    <w:rsid w:val="00107BF6"/>
    <w:rsid w:val="001334F2"/>
    <w:rsid w:val="001358F3"/>
    <w:rsid w:val="00165F2A"/>
    <w:rsid w:val="00180836"/>
    <w:rsid w:val="00201D2F"/>
    <w:rsid w:val="00201D62"/>
    <w:rsid w:val="00203C2F"/>
    <w:rsid w:val="0021318F"/>
    <w:rsid w:val="00241352"/>
    <w:rsid w:val="002A1620"/>
    <w:rsid w:val="003102FB"/>
    <w:rsid w:val="0033011F"/>
    <w:rsid w:val="00332E30"/>
    <w:rsid w:val="00353DAF"/>
    <w:rsid w:val="00394F4B"/>
    <w:rsid w:val="003C020E"/>
    <w:rsid w:val="003C5E00"/>
    <w:rsid w:val="003E6DE1"/>
    <w:rsid w:val="003F595C"/>
    <w:rsid w:val="003F78E0"/>
    <w:rsid w:val="00441FAE"/>
    <w:rsid w:val="00446CEF"/>
    <w:rsid w:val="00447DDD"/>
    <w:rsid w:val="00491BDF"/>
    <w:rsid w:val="004B4165"/>
    <w:rsid w:val="004E6041"/>
    <w:rsid w:val="00501A00"/>
    <w:rsid w:val="00531666"/>
    <w:rsid w:val="00542F87"/>
    <w:rsid w:val="00616E31"/>
    <w:rsid w:val="00636172"/>
    <w:rsid w:val="00646CA0"/>
    <w:rsid w:val="006540F3"/>
    <w:rsid w:val="00655E3C"/>
    <w:rsid w:val="00674C42"/>
    <w:rsid w:val="006E5A80"/>
    <w:rsid w:val="006F4DFE"/>
    <w:rsid w:val="0075349E"/>
    <w:rsid w:val="00783370"/>
    <w:rsid w:val="00793C81"/>
    <w:rsid w:val="007A2629"/>
    <w:rsid w:val="007C1005"/>
    <w:rsid w:val="007F5FAF"/>
    <w:rsid w:val="00802325"/>
    <w:rsid w:val="008154BD"/>
    <w:rsid w:val="00823978"/>
    <w:rsid w:val="00847BE5"/>
    <w:rsid w:val="0088066B"/>
    <w:rsid w:val="008A4030"/>
    <w:rsid w:val="008C14DC"/>
    <w:rsid w:val="008E781F"/>
    <w:rsid w:val="00912983"/>
    <w:rsid w:val="00944004"/>
    <w:rsid w:val="009B3E22"/>
    <w:rsid w:val="009F3459"/>
    <w:rsid w:val="009F36F6"/>
    <w:rsid w:val="00A12F71"/>
    <w:rsid w:val="00A17880"/>
    <w:rsid w:val="00A30B75"/>
    <w:rsid w:val="00A64E97"/>
    <w:rsid w:val="00A730CA"/>
    <w:rsid w:val="00AF276E"/>
    <w:rsid w:val="00B0420E"/>
    <w:rsid w:val="00B93150"/>
    <w:rsid w:val="00BE0ADF"/>
    <w:rsid w:val="00C44AFB"/>
    <w:rsid w:val="00C50EFC"/>
    <w:rsid w:val="00C52E14"/>
    <w:rsid w:val="00C767D4"/>
    <w:rsid w:val="00CB0437"/>
    <w:rsid w:val="00CC232E"/>
    <w:rsid w:val="00CD1804"/>
    <w:rsid w:val="00D264AC"/>
    <w:rsid w:val="00D5269F"/>
    <w:rsid w:val="00DA25C4"/>
    <w:rsid w:val="00DB2B95"/>
    <w:rsid w:val="00DB6334"/>
    <w:rsid w:val="00E319E7"/>
    <w:rsid w:val="00E372BC"/>
    <w:rsid w:val="00EF2797"/>
    <w:rsid w:val="00F127FF"/>
    <w:rsid w:val="00F64E95"/>
    <w:rsid w:val="00F74D1E"/>
    <w:rsid w:val="00F835F4"/>
    <w:rsid w:val="00F94869"/>
    <w:rsid w:val="012E27CA"/>
    <w:rsid w:val="0162067B"/>
    <w:rsid w:val="01727C8C"/>
    <w:rsid w:val="01935887"/>
    <w:rsid w:val="0200793B"/>
    <w:rsid w:val="022250C3"/>
    <w:rsid w:val="022F3D89"/>
    <w:rsid w:val="02423035"/>
    <w:rsid w:val="02467A44"/>
    <w:rsid w:val="026512C1"/>
    <w:rsid w:val="02683E8C"/>
    <w:rsid w:val="026B5F45"/>
    <w:rsid w:val="029E485F"/>
    <w:rsid w:val="02A221C9"/>
    <w:rsid w:val="02B13374"/>
    <w:rsid w:val="02B83DDE"/>
    <w:rsid w:val="02E940DF"/>
    <w:rsid w:val="032064E7"/>
    <w:rsid w:val="03561F09"/>
    <w:rsid w:val="03887300"/>
    <w:rsid w:val="03A367D0"/>
    <w:rsid w:val="03B3349F"/>
    <w:rsid w:val="03C2134C"/>
    <w:rsid w:val="03C33B91"/>
    <w:rsid w:val="043D3538"/>
    <w:rsid w:val="04544D62"/>
    <w:rsid w:val="047B0C93"/>
    <w:rsid w:val="048B3E34"/>
    <w:rsid w:val="04B55DD9"/>
    <w:rsid w:val="04CC341D"/>
    <w:rsid w:val="04E61920"/>
    <w:rsid w:val="04EB48D3"/>
    <w:rsid w:val="05137CD7"/>
    <w:rsid w:val="057C552B"/>
    <w:rsid w:val="058F1702"/>
    <w:rsid w:val="05A131E3"/>
    <w:rsid w:val="060B26E0"/>
    <w:rsid w:val="06B036DE"/>
    <w:rsid w:val="06BA0CAC"/>
    <w:rsid w:val="06BC02D5"/>
    <w:rsid w:val="070A353D"/>
    <w:rsid w:val="076F5347"/>
    <w:rsid w:val="07B71394"/>
    <w:rsid w:val="080A3FCF"/>
    <w:rsid w:val="081F478C"/>
    <w:rsid w:val="08B77FBF"/>
    <w:rsid w:val="08F034DF"/>
    <w:rsid w:val="090A1E59"/>
    <w:rsid w:val="09321FD7"/>
    <w:rsid w:val="0951341F"/>
    <w:rsid w:val="096B5D9B"/>
    <w:rsid w:val="097407EA"/>
    <w:rsid w:val="097924AD"/>
    <w:rsid w:val="09793D58"/>
    <w:rsid w:val="09830544"/>
    <w:rsid w:val="09BE6112"/>
    <w:rsid w:val="09C474A0"/>
    <w:rsid w:val="09C63218"/>
    <w:rsid w:val="09D43B87"/>
    <w:rsid w:val="09DC2A3C"/>
    <w:rsid w:val="09EB0ED1"/>
    <w:rsid w:val="09FC1163"/>
    <w:rsid w:val="09FC5E0B"/>
    <w:rsid w:val="0A3D468D"/>
    <w:rsid w:val="0A597E20"/>
    <w:rsid w:val="0A8F7AAE"/>
    <w:rsid w:val="0ADB4F19"/>
    <w:rsid w:val="0AE16099"/>
    <w:rsid w:val="0B016BFE"/>
    <w:rsid w:val="0B46655E"/>
    <w:rsid w:val="0B56708B"/>
    <w:rsid w:val="0B5B35A6"/>
    <w:rsid w:val="0B8819EE"/>
    <w:rsid w:val="0B8D7E18"/>
    <w:rsid w:val="0BE502CE"/>
    <w:rsid w:val="0BEA58E4"/>
    <w:rsid w:val="0BFE6759"/>
    <w:rsid w:val="0C1E2BA0"/>
    <w:rsid w:val="0C4F0ACF"/>
    <w:rsid w:val="0C6E4E9F"/>
    <w:rsid w:val="0C765CB2"/>
    <w:rsid w:val="0CA5180B"/>
    <w:rsid w:val="0CAA5396"/>
    <w:rsid w:val="0CB33F28"/>
    <w:rsid w:val="0CC12A1C"/>
    <w:rsid w:val="0CF72053"/>
    <w:rsid w:val="0D186898"/>
    <w:rsid w:val="0D1878DF"/>
    <w:rsid w:val="0D5D2E9F"/>
    <w:rsid w:val="0D6010AC"/>
    <w:rsid w:val="0D9436DB"/>
    <w:rsid w:val="0DA2765C"/>
    <w:rsid w:val="0DD0719D"/>
    <w:rsid w:val="0DF07975"/>
    <w:rsid w:val="0DFA16E3"/>
    <w:rsid w:val="0E970358"/>
    <w:rsid w:val="0EC022F4"/>
    <w:rsid w:val="0F393EBC"/>
    <w:rsid w:val="10053DFB"/>
    <w:rsid w:val="102B338A"/>
    <w:rsid w:val="10392EAE"/>
    <w:rsid w:val="10706EC2"/>
    <w:rsid w:val="107C2883"/>
    <w:rsid w:val="1081433D"/>
    <w:rsid w:val="1088161D"/>
    <w:rsid w:val="108D0F0A"/>
    <w:rsid w:val="10C53F25"/>
    <w:rsid w:val="10DC2294"/>
    <w:rsid w:val="114A0BD3"/>
    <w:rsid w:val="114D620F"/>
    <w:rsid w:val="11902BAA"/>
    <w:rsid w:val="11FD186B"/>
    <w:rsid w:val="12174F59"/>
    <w:rsid w:val="1250027A"/>
    <w:rsid w:val="126A1D21"/>
    <w:rsid w:val="1273729C"/>
    <w:rsid w:val="12807280"/>
    <w:rsid w:val="12C32B96"/>
    <w:rsid w:val="135E44C2"/>
    <w:rsid w:val="136E2957"/>
    <w:rsid w:val="13763D70"/>
    <w:rsid w:val="137F2DB6"/>
    <w:rsid w:val="13AA7707"/>
    <w:rsid w:val="13B81E24"/>
    <w:rsid w:val="13FC1BC3"/>
    <w:rsid w:val="14044B05"/>
    <w:rsid w:val="140C5848"/>
    <w:rsid w:val="14602C66"/>
    <w:rsid w:val="147E21EF"/>
    <w:rsid w:val="148463E6"/>
    <w:rsid w:val="14AA20B4"/>
    <w:rsid w:val="14D20D9B"/>
    <w:rsid w:val="14EF3F6B"/>
    <w:rsid w:val="15081345"/>
    <w:rsid w:val="15155054"/>
    <w:rsid w:val="151D6E7C"/>
    <w:rsid w:val="153D4CD7"/>
    <w:rsid w:val="155D40D6"/>
    <w:rsid w:val="15A103B7"/>
    <w:rsid w:val="15A72BED"/>
    <w:rsid w:val="1621170E"/>
    <w:rsid w:val="164F32E8"/>
    <w:rsid w:val="16674A96"/>
    <w:rsid w:val="16D57191"/>
    <w:rsid w:val="16DA695D"/>
    <w:rsid w:val="17057BF5"/>
    <w:rsid w:val="17190E2C"/>
    <w:rsid w:val="1721363E"/>
    <w:rsid w:val="174E0EAF"/>
    <w:rsid w:val="175E3B47"/>
    <w:rsid w:val="17621B89"/>
    <w:rsid w:val="17AD3EEE"/>
    <w:rsid w:val="17BC58DC"/>
    <w:rsid w:val="17EC02EE"/>
    <w:rsid w:val="17FD6CA6"/>
    <w:rsid w:val="182A0E16"/>
    <w:rsid w:val="18352917"/>
    <w:rsid w:val="18356139"/>
    <w:rsid w:val="185D2F9A"/>
    <w:rsid w:val="18820ED2"/>
    <w:rsid w:val="1888092E"/>
    <w:rsid w:val="18B91D2B"/>
    <w:rsid w:val="18C40414"/>
    <w:rsid w:val="18E11A7C"/>
    <w:rsid w:val="190241AB"/>
    <w:rsid w:val="19137AFC"/>
    <w:rsid w:val="1957287A"/>
    <w:rsid w:val="19921369"/>
    <w:rsid w:val="19BD0508"/>
    <w:rsid w:val="19C61D81"/>
    <w:rsid w:val="1A6A6D44"/>
    <w:rsid w:val="1A817123"/>
    <w:rsid w:val="1AB84DFF"/>
    <w:rsid w:val="1ACD2659"/>
    <w:rsid w:val="1AF23E6D"/>
    <w:rsid w:val="1B14193F"/>
    <w:rsid w:val="1B193AF0"/>
    <w:rsid w:val="1B28788F"/>
    <w:rsid w:val="1B302BE8"/>
    <w:rsid w:val="1B4D19EC"/>
    <w:rsid w:val="1B674FFA"/>
    <w:rsid w:val="1BB235FD"/>
    <w:rsid w:val="1BF02F99"/>
    <w:rsid w:val="1C093ECB"/>
    <w:rsid w:val="1C126C4D"/>
    <w:rsid w:val="1C2A1FDB"/>
    <w:rsid w:val="1C5E6764"/>
    <w:rsid w:val="1CE4433A"/>
    <w:rsid w:val="1D2A2557"/>
    <w:rsid w:val="1D466E79"/>
    <w:rsid w:val="1D4D7A81"/>
    <w:rsid w:val="1DC530BD"/>
    <w:rsid w:val="1DE11B57"/>
    <w:rsid w:val="1E3B5B2B"/>
    <w:rsid w:val="1E4A54AA"/>
    <w:rsid w:val="1E58234F"/>
    <w:rsid w:val="1E635082"/>
    <w:rsid w:val="1E9446CA"/>
    <w:rsid w:val="1E990C6D"/>
    <w:rsid w:val="1EE84AA8"/>
    <w:rsid w:val="1F16314F"/>
    <w:rsid w:val="1F1D4189"/>
    <w:rsid w:val="1F410EFA"/>
    <w:rsid w:val="1F6317DE"/>
    <w:rsid w:val="1F71149C"/>
    <w:rsid w:val="1FCB49D7"/>
    <w:rsid w:val="1FD2028B"/>
    <w:rsid w:val="20074954"/>
    <w:rsid w:val="20A774A8"/>
    <w:rsid w:val="20B87D37"/>
    <w:rsid w:val="20CA13E8"/>
    <w:rsid w:val="210E35D7"/>
    <w:rsid w:val="211D59BC"/>
    <w:rsid w:val="21EA7B7A"/>
    <w:rsid w:val="21EB011A"/>
    <w:rsid w:val="221432AC"/>
    <w:rsid w:val="223A244F"/>
    <w:rsid w:val="228447E5"/>
    <w:rsid w:val="22A64987"/>
    <w:rsid w:val="22AA523C"/>
    <w:rsid w:val="232B7FA6"/>
    <w:rsid w:val="23327162"/>
    <w:rsid w:val="23424F53"/>
    <w:rsid w:val="236E14E2"/>
    <w:rsid w:val="239E1CFC"/>
    <w:rsid w:val="23C871EE"/>
    <w:rsid w:val="23D06D16"/>
    <w:rsid w:val="23D93728"/>
    <w:rsid w:val="23EE109F"/>
    <w:rsid w:val="242D567E"/>
    <w:rsid w:val="244F702F"/>
    <w:rsid w:val="246B6A3F"/>
    <w:rsid w:val="24AB01DC"/>
    <w:rsid w:val="24D37791"/>
    <w:rsid w:val="24EA31B9"/>
    <w:rsid w:val="250941B2"/>
    <w:rsid w:val="2540611D"/>
    <w:rsid w:val="25643F3A"/>
    <w:rsid w:val="25C11B38"/>
    <w:rsid w:val="264628A4"/>
    <w:rsid w:val="267F67D1"/>
    <w:rsid w:val="268A132E"/>
    <w:rsid w:val="26B7356B"/>
    <w:rsid w:val="26D92385"/>
    <w:rsid w:val="270C275B"/>
    <w:rsid w:val="272C0707"/>
    <w:rsid w:val="273B3040"/>
    <w:rsid w:val="273E4F6B"/>
    <w:rsid w:val="27AD66B5"/>
    <w:rsid w:val="27C16FB0"/>
    <w:rsid w:val="27E64D5A"/>
    <w:rsid w:val="27EB7DC2"/>
    <w:rsid w:val="281D62A2"/>
    <w:rsid w:val="28215C9F"/>
    <w:rsid w:val="282615FA"/>
    <w:rsid w:val="282633A8"/>
    <w:rsid w:val="283D06F2"/>
    <w:rsid w:val="28591061"/>
    <w:rsid w:val="28C11323"/>
    <w:rsid w:val="28F47B14"/>
    <w:rsid w:val="298166D4"/>
    <w:rsid w:val="298B382C"/>
    <w:rsid w:val="29D148D0"/>
    <w:rsid w:val="2A5266D7"/>
    <w:rsid w:val="2A691C72"/>
    <w:rsid w:val="2A896D60"/>
    <w:rsid w:val="2AC803DC"/>
    <w:rsid w:val="2AE13EFE"/>
    <w:rsid w:val="2AF71430"/>
    <w:rsid w:val="2AFC6642"/>
    <w:rsid w:val="2B38144E"/>
    <w:rsid w:val="2B520C88"/>
    <w:rsid w:val="2B563FA5"/>
    <w:rsid w:val="2B6A7747"/>
    <w:rsid w:val="2B77598D"/>
    <w:rsid w:val="2B825C03"/>
    <w:rsid w:val="2BB30A42"/>
    <w:rsid w:val="2BF40762"/>
    <w:rsid w:val="2BF40E67"/>
    <w:rsid w:val="2BFA5278"/>
    <w:rsid w:val="2C0E395B"/>
    <w:rsid w:val="2C7F0FF2"/>
    <w:rsid w:val="2D0B382A"/>
    <w:rsid w:val="2D2E3439"/>
    <w:rsid w:val="2D393B7E"/>
    <w:rsid w:val="2D583F59"/>
    <w:rsid w:val="2DDB4C35"/>
    <w:rsid w:val="2DED6716"/>
    <w:rsid w:val="2E011CA2"/>
    <w:rsid w:val="2E1D349F"/>
    <w:rsid w:val="2E3065C5"/>
    <w:rsid w:val="2EB706A7"/>
    <w:rsid w:val="2EE67D35"/>
    <w:rsid w:val="2F2B3EE2"/>
    <w:rsid w:val="2F2E31C2"/>
    <w:rsid w:val="2F302D5E"/>
    <w:rsid w:val="2F402F53"/>
    <w:rsid w:val="2F613140"/>
    <w:rsid w:val="2F706094"/>
    <w:rsid w:val="2FC06000"/>
    <w:rsid w:val="30143D85"/>
    <w:rsid w:val="30226FAC"/>
    <w:rsid w:val="30450A8C"/>
    <w:rsid w:val="30FF0C3A"/>
    <w:rsid w:val="314F1BC2"/>
    <w:rsid w:val="315367A7"/>
    <w:rsid w:val="31555ACA"/>
    <w:rsid w:val="31752B09"/>
    <w:rsid w:val="31880C30"/>
    <w:rsid w:val="3197684B"/>
    <w:rsid w:val="31BE04CC"/>
    <w:rsid w:val="31CA6569"/>
    <w:rsid w:val="325F576F"/>
    <w:rsid w:val="3292138D"/>
    <w:rsid w:val="32E14129"/>
    <w:rsid w:val="3328287A"/>
    <w:rsid w:val="336B0809"/>
    <w:rsid w:val="339316D9"/>
    <w:rsid w:val="33E80FCD"/>
    <w:rsid w:val="341548E3"/>
    <w:rsid w:val="34164C19"/>
    <w:rsid w:val="34187807"/>
    <w:rsid w:val="342F7A89"/>
    <w:rsid w:val="346327CA"/>
    <w:rsid w:val="34921167"/>
    <w:rsid w:val="34AF4725"/>
    <w:rsid w:val="35222ED5"/>
    <w:rsid w:val="352E1AEE"/>
    <w:rsid w:val="35795DD6"/>
    <w:rsid w:val="359027A9"/>
    <w:rsid w:val="359B739A"/>
    <w:rsid w:val="364D46E9"/>
    <w:rsid w:val="364E7BAF"/>
    <w:rsid w:val="36526A1E"/>
    <w:rsid w:val="36623E0E"/>
    <w:rsid w:val="36B14785"/>
    <w:rsid w:val="370D56AF"/>
    <w:rsid w:val="37223F82"/>
    <w:rsid w:val="37456A80"/>
    <w:rsid w:val="374B3E8E"/>
    <w:rsid w:val="375C203A"/>
    <w:rsid w:val="37623CD1"/>
    <w:rsid w:val="376E08C8"/>
    <w:rsid w:val="37712A39"/>
    <w:rsid w:val="378E525C"/>
    <w:rsid w:val="3797552B"/>
    <w:rsid w:val="37C97989"/>
    <w:rsid w:val="37E83EBD"/>
    <w:rsid w:val="37EA2644"/>
    <w:rsid w:val="380B25BB"/>
    <w:rsid w:val="381E33A2"/>
    <w:rsid w:val="382C3381"/>
    <w:rsid w:val="38512CFE"/>
    <w:rsid w:val="3870241E"/>
    <w:rsid w:val="389B749B"/>
    <w:rsid w:val="38C22C79"/>
    <w:rsid w:val="393F076E"/>
    <w:rsid w:val="39441E40"/>
    <w:rsid w:val="3971644D"/>
    <w:rsid w:val="397D4A89"/>
    <w:rsid w:val="397D514B"/>
    <w:rsid w:val="39F154B9"/>
    <w:rsid w:val="39F44F6D"/>
    <w:rsid w:val="3A5B338A"/>
    <w:rsid w:val="3A72247D"/>
    <w:rsid w:val="3A8328DC"/>
    <w:rsid w:val="3ABB280C"/>
    <w:rsid w:val="3ADB65A4"/>
    <w:rsid w:val="3AE50133"/>
    <w:rsid w:val="3AE74C19"/>
    <w:rsid w:val="3B1E1D0C"/>
    <w:rsid w:val="3B345EA5"/>
    <w:rsid w:val="3B4958EF"/>
    <w:rsid w:val="3B4E6A46"/>
    <w:rsid w:val="3B65563B"/>
    <w:rsid w:val="3B707148"/>
    <w:rsid w:val="3BAC19BF"/>
    <w:rsid w:val="3BB12F10"/>
    <w:rsid w:val="3BD66A3C"/>
    <w:rsid w:val="3BE863C7"/>
    <w:rsid w:val="3C0E0FEC"/>
    <w:rsid w:val="3C783349"/>
    <w:rsid w:val="3C9174DA"/>
    <w:rsid w:val="3D1275D3"/>
    <w:rsid w:val="3D3D13D1"/>
    <w:rsid w:val="3D891FB8"/>
    <w:rsid w:val="3DB531EC"/>
    <w:rsid w:val="3DBB71E5"/>
    <w:rsid w:val="3E241CE0"/>
    <w:rsid w:val="3E9C3F6D"/>
    <w:rsid w:val="3EA13331"/>
    <w:rsid w:val="3EB15400"/>
    <w:rsid w:val="3F172B40"/>
    <w:rsid w:val="3F4C4BDD"/>
    <w:rsid w:val="3F5E2757"/>
    <w:rsid w:val="3FA56E51"/>
    <w:rsid w:val="3FAE3F57"/>
    <w:rsid w:val="3FF948CD"/>
    <w:rsid w:val="402642D9"/>
    <w:rsid w:val="40D83598"/>
    <w:rsid w:val="414B6D34"/>
    <w:rsid w:val="41DD4BFB"/>
    <w:rsid w:val="42004812"/>
    <w:rsid w:val="422B7AE1"/>
    <w:rsid w:val="43036342"/>
    <w:rsid w:val="43436945"/>
    <w:rsid w:val="43812506"/>
    <w:rsid w:val="439D4A0F"/>
    <w:rsid w:val="43BB59A1"/>
    <w:rsid w:val="43CF6754"/>
    <w:rsid w:val="43D47874"/>
    <w:rsid w:val="43D911A2"/>
    <w:rsid w:val="43F84D62"/>
    <w:rsid w:val="43F85FC6"/>
    <w:rsid w:val="441532E2"/>
    <w:rsid w:val="44546027"/>
    <w:rsid w:val="449D0A3E"/>
    <w:rsid w:val="44C27B3E"/>
    <w:rsid w:val="44E23928"/>
    <w:rsid w:val="4563730C"/>
    <w:rsid w:val="456B496E"/>
    <w:rsid w:val="45C9046C"/>
    <w:rsid w:val="45F709E5"/>
    <w:rsid w:val="460C6D34"/>
    <w:rsid w:val="46170F29"/>
    <w:rsid w:val="46463A37"/>
    <w:rsid w:val="464A0752"/>
    <w:rsid w:val="4740402F"/>
    <w:rsid w:val="47637D1D"/>
    <w:rsid w:val="477C436F"/>
    <w:rsid w:val="47C02AAC"/>
    <w:rsid w:val="47D93B3C"/>
    <w:rsid w:val="483B3270"/>
    <w:rsid w:val="485F6737"/>
    <w:rsid w:val="48694FA0"/>
    <w:rsid w:val="488E768B"/>
    <w:rsid w:val="48A203D1"/>
    <w:rsid w:val="48C52312"/>
    <w:rsid w:val="48CA7928"/>
    <w:rsid w:val="48FA1FBB"/>
    <w:rsid w:val="48FD0068"/>
    <w:rsid w:val="492A2CC8"/>
    <w:rsid w:val="49462C9D"/>
    <w:rsid w:val="49824A97"/>
    <w:rsid w:val="49F41D5E"/>
    <w:rsid w:val="4A123CEC"/>
    <w:rsid w:val="4A407EA2"/>
    <w:rsid w:val="4A4D2276"/>
    <w:rsid w:val="4A913E04"/>
    <w:rsid w:val="4A9B2FA0"/>
    <w:rsid w:val="4AAC4280"/>
    <w:rsid w:val="4B181864"/>
    <w:rsid w:val="4B1E31F7"/>
    <w:rsid w:val="4B2B2900"/>
    <w:rsid w:val="4B560A3D"/>
    <w:rsid w:val="4B5649CC"/>
    <w:rsid w:val="4BCB3573"/>
    <w:rsid w:val="4BE96317"/>
    <w:rsid w:val="4C5365B2"/>
    <w:rsid w:val="4C6065D9"/>
    <w:rsid w:val="4C6360CA"/>
    <w:rsid w:val="4C72630D"/>
    <w:rsid w:val="4C7B283C"/>
    <w:rsid w:val="4C843D88"/>
    <w:rsid w:val="4C845D06"/>
    <w:rsid w:val="4C9F1C3D"/>
    <w:rsid w:val="4CC02769"/>
    <w:rsid w:val="4CE051B0"/>
    <w:rsid w:val="4CE75373"/>
    <w:rsid w:val="4D155FAC"/>
    <w:rsid w:val="4D5934CA"/>
    <w:rsid w:val="4D843819"/>
    <w:rsid w:val="4D9A3D6D"/>
    <w:rsid w:val="4DBA747C"/>
    <w:rsid w:val="4E4F68D0"/>
    <w:rsid w:val="4E6658C5"/>
    <w:rsid w:val="4E675537"/>
    <w:rsid w:val="4EE8344D"/>
    <w:rsid w:val="4F1A7EE3"/>
    <w:rsid w:val="4F51548F"/>
    <w:rsid w:val="4F537466"/>
    <w:rsid w:val="4F686CC3"/>
    <w:rsid w:val="4F6939F7"/>
    <w:rsid w:val="4FDD0C1A"/>
    <w:rsid w:val="501A12CE"/>
    <w:rsid w:val="504F52E3"/>
    <w:rsid w:val="505F4DFA"/>
    <w:rsid w:val="507E46DC"/>
    <w:rsid w:val="508C1C8D"/>
    <w:rsid w:val="50B82E88"/>
    <w:rsid w:val="50F02CA9"/>
    <w:rsid w:val="50F974F1"/>
    <w:rsid w:val="51031C29"/>
    <w:rsid w:val="511D70FB"/>
    <w:rsid w:val="51306ED7"/>
    <w:rsid w:val="51324CC9"/>
    <w:rsid w:val="51DD06CC"/>
    <w:rsid w:val="51E63A25"/>
    <w:rsid w:val="522400A9"/>
    <w:rsid w:val="52707792"/>
    <w:rsid w:val="52723EE6"/>
    <w:rsid w:val="527C2AE8"/>
    <w:rsid w:val="529C25A8"/>
    <w:rsid w:val="52CE7DC4"/>
    <w:rsid w:val="52F141F3"/>
    <w:rsid w:val="5310499F"/>
    <w:rsid w:val="53571CCA"/>
    <w:rsid w:val="53656BCB"/>
    <w:rsid w:val="53AC47FA"/>
    <w:rsid w:val="53C85097"/>
    <w:rsid w:val="53E2646E"/>
    <w:rsid w:val="5406408D"/>
    <w:rsid w:val="545D78A2"/>
    <w:rsid w:val="545F6768"/>
    <w:rsid w:val="5477553B"/>
    <w:rsid w:val="54A6749B"/>
    <w:rsid w:val="54B163A7"/>
    <w:rsid w:val="54B576DE"/>
    <w:rsid w:val="54C87A3C"/>
    <w:rsid w:val="54CE27E3"/>
    <w:rsid w:val="54E81862"/>
    <w:rsid w:val="552C79A0"/>
    <w:rsid w:val="55341720"/>
    <w:rsid w:val="553F0571"/>
    <w:rsid w:val="55BA4166"/>
    <w:rsid w:val="55BD2A7D"/>
    <w:rsid w:val="55D5659D"/>
    <w:rsid w:val="55D71206"/>
    <w:rsid w:val="56301712"/>
    <w:rsid w:val="563C2515"/>
    <w:rsid w:val="56404CD3"/>
    <w:rsid w:val="56526360"/>
    <w:rsid w:val="566D4B95"/>
    <w:rsid w:val="56B85264"/>
    <w:rsid w:val="56DB5EF6"/>
    <w:rsid w:val="56FF267C"/>
    <w:rsid w:val="572656D4"/>
    <w:rsid w:val="574B6F7C"/>
    <w:rsid w:val="576A5CB3"/>
    <w:rsid w:val="578671EF"/>
    <w:rsid w:val="578E7A47"/>
    <w:rsid w:val="57946598"/>
    <w:rsid w:val="57B36157"/>
    <w:rsid w:val="57C06AC6"/>
    <w:rsid w:val="57C63C85"/>
    <w:rsid w:val="580C10BB"/>
    <w:rsid w:val="58112E7E"/>
    <w:rsid w:val="58BA0C53"/>
    <w:rsid w:val="59234CED"/>
    <w:rsid w:val="59246BE1"/>
    <w:rsid w:val="5927308C"/>
    <w:rsid w:val="593257A1"/>
    <w:rsid w:val="597278A2"/>
    <w:rsid w:val="5981357D"/>
    <w:rsid w:val="59A7301D"/>
    <w:rsid w:val="59AD06A4"/>
    <w:rsid w:val="59C867CF"/>
    <w:rsid w:val="59CE6292"/>
    <w:rsid w:val="59EA0E6E"/>
    <w:rsid w:val="59FB5B93"/>
    <w:rsid w:val="5A1B7018"/>
    <w:rsid w:val="5A36095C"/>
    <w:rsid w:val="5A3A7C62"/>
    <w:rsid w:val="5A4D586D"/>
    <w:rsid w:val="5A4E03B9"/>
    <w:rsid w:val="5A5C0D28"/>
    <w:rsid w:val="5A6249B0"/>
    <w:rsid w:val="5AD96787"/>
    <w:rsid w:val="5AE50AF5"/>
    <w:rsid w:val="5AE91E90"/>
    <w:rsid w:val="5BC50DC2"/>
    <w:rsid w:val="5C0C052C"/>
    <w:rsid w:val="5C2018E1"/>
    <w:rsid w:val="5C353E29"/>
    <w:rsid w:val="5C5C7A1E"/>
    <w:rsid w:val="5CCD434B"/>
    <w:rsid w:val="5D441BC2"/>
    <w:rsid w:val="5D50269A"/>
    <w:rsid w:val="5D5909B8"/>
    <w:rsid w:val="5DB22A0D"/>
    <w:rsid w:val="5E556D8C"/>
    <w:rsid w:val="5E5B1B4E"/>
    <w:rsid w:val="5E6D4B86"/>
    <w:rsid w:val="5EE84C68"/>
    <w:rsid w:val="5EF7666A"/>
    <w:rsid w:val="5F192728"/>
    <w:rsid w:val="5F351F4D"/>
    <w:rsid w:val="5F6C04F5"/>
    <w:rsid w:val="5F946F3C"/>
    <w:rsid w:val="5F954540"/>
    <w:rsid w:val="5FA12D39"/>
    <w:rsid w:val="5FA703FC"/>
    <w:rsid w:val="5FC627A0"/>
    <w:rsid w:val="601B421C"/>
    <w:rsid w:val="602463B0"/>
    <w:rsid w:val="6026592A"/>
    <w:rsid w:val="605463BE"/>
    <w:rsid w:val="605E5565"/>
    <w:rsid w:val="60801391"/>
    <w:rsid w:val="60B00CFC"/>
    <w:rsid w:val="60BE5F5D"/>
    <w:rsid w:val="60E07B05"/>
    <w:rsid w:val="60F963C5"/>
    <w:rsid w:val="610E01B3"/>
    <w:rsid w:val="61477910"/>
    <w:rsid w:val="61A60ADB"/>
    <w:rsid w:val="61AC2390"/>
    <w:rsid w:val="61C852DC"/>
    <w:rsid w:val="61CB3795"/>
    <w:rsid w:val="61CE412F"/>
    <w:rsid w:val="61D76EE6"/>
    <w:rsid w:val="620D2C94"/>
    <w:rsid w:val="621517BC"/>
    <w:rsid w:val="621D5BA4"/>
    <w:rsid w:val="622F7ED4"/>
    <w:rsid w:val="626C3AD2"/>
    <w:rsid w:val="627571FD"/>
    <w:rsid w:val="62764D29"/>
    <w:rsid w:val="6289349D"/>
    <w:rsid w:val="62ED5E34"/>
    <w:rsid w:val="62FD297C"/>
    <w:rsid w:val="63197EAF"/>
    <w:rsid w:val="63514A76"/>
    <w:rsid w:val="635B6748"/>
    <w:rsid w:val="63715118"/>
    <w:rsid w:val="638A3B44"/>
    <w:rsid w:val="638D4F08"/>
    <w:rsid w:val="63947A95"/>
    <w:rsid w:val="63C1127C"/>
    <w:rsid w:val="63CB61F6"/>
    <w:rsid w:val="6400415E"/>
    <w:rsid w:val="641F6922"/>
    <w:rsid w:val="647E29F9"/>
    <w:rsid w:val="64C9520C"/>
    <w:rsid w:val="64D67929"/>
    <w:rsid w:val="64E71A6D"/>
    <w:rsid w:val="653601BF"/>
    <w:rsid w:val="65710144"/>
    <w:rsid w:val="6596443D"/>
    <w:rsid w:val="65E25E59"/>
    <w:rsid w:val="65EE2A50"/>
    <w:rsid w:val="66097BA8"/>
    <w:rsid w:val="66255618"/>
    <w:rsid w:val="662D16E6"/>
    <w:rsid w:val="663A7A43"/>
    <w:rsid w:val="66C8194B"/>
    <w:rsid w:val="67B05ABC"/>
    <w:rsid w:val="67B167D1"/>
    <w:rsid w:val="67D7353A"/>
    <w:rsid w:val="67DB0789"/>
    <w:rsid w:val="67E17416"/>
    <w:rsid w:val="685F1C50"/>
    <w:rsid w:val="68804D26"/>
    <w:rsid w:val="68BE670A"/>
    <w:rsid w:val="68F24605"/>
    <w:rsid w:val="68F930A6"/>
    <w:rsid w:val="68FE0E45"/>
    <w:rsid w:val="699022E9"/>
    <w:rsid w:val="69B75B4F"/>
    <w:rsid w:val="69DD24A3"/>
    <w:rsid w:val="6A350947"/>
    <w:rsid w:val="6A636F58"/>
    <w:rsid w:val="6A714498"/>
    <w:rsid w:val="6A73071C"/>
    <w:rsid w:val="6A9914EB"/>
    <w:rsid w:val="6AA54025"/>
    <w:rsid w:val="6AA67D9D"/>
    <w:rsid w:val="6AFC5C0F"/>
    <w:rsid w:val="6B9F6CC6"/>
    <w:rsid w:val="6C682E34"/>
    <w:rsid w:val="6CB56076"/>
    <w:rsid w:val="6D085F07"/>
    <w:rsid w:val="6D0E7057"/>
    <w:rsid w:val="6D3C22F3"/>
    <w:rsid w:val="6DE035C6"/>
    <w:rsid w:val="6E804461"/>
    <w:rsid w:val="6E867CCA"/>
    <w:rsid w:val="6E8D2AF8"/>
    <w:rsid w:val="6E952F75"/>
    <w:rsid w:val="6E972CC0"/>
    <w:rsid w:val="6EC74D03"/>
    <w:rsid w:val="6EF94940"/>
    <w:rsid w:val="6F1331BB"/>
    <w:rsid w:val="6F4C3C3F"/>
    <w:rsid w:val="6F892502"/>
    <w:rsid w:val="6F8E5394"/>
    <w:rsid w:val="6FCD2FE7"/>
    <w:rsid w:val="6FCF744E"/>
    <w:rsid w:val="6FF32119"/>
    <w:rsid w:val="700D7F77"/>
    <w:rsid w:val="703674CE"/>
    <w:rsid w:val="703F650C"/>
    <w:rsid w:val="70AD2DAC"/>
    <w:rsid w:val="71123BAD"/>
    <w:rsid w:val="714C2F9E"/>
    <w:rsid w:val="71AB7A47"/>
    <w:rsid w:val="71B442D8"/>
    <w:rsid w:val="71F42ACE"/>
    <w:rsid w:val="72171F29"/>
    <w:rsid w:val="723314F1"/>
    <w:rsid w:val="72430D76"/>
    <w:rsid w:val="724834E8"/>
    <w:rsid w:val="72514A93"/>
    <w:rsid w:val="727151E7"/>
    <w:rsid w:val="72AA769F"/>
    <w:rsid w:val="72C92F90"/>
    <w:rsid w:val="730E3D37"/>
    <w:rsid w:val="73221F8B"/>
    <w:rsid w:val="734819F2"/>
    <w:rsid w:val="737978E3"/>
    <w:rsid w:val="737B06DE"/>
    <w:rsid w:val="73AF515A"/>
    <w:rsid w:val="73D93AD3"/>
    <w:rsid w:val="73E53766"/>
    <w:rsid w:val="73F31474"/>
    <w:rsid w:val="73FE6554"/>
    <w:rsid w:val="74273BA5"/>
    <w:rsid w:val="7444613E"/>
    <w:rsid w:val="745919C6"/>
    <w:rsid w:val="746E5488"/>
    <w:rsid w:val="74702A9A"/>
    <w:rsid w:val="74E51B27"/>
    <w:rsid w:val="74F44668"/>
    <w:rsid w:val="74F70F56"/>
    <w:rsid w:val="75157CEE"/>
    <w:rsid w:val="754874FE"/>
    <w:rsid w:val="755D7AAE"/>
    <w:rsid w:val="75745308"/>
    <w:rsid w:val="757D1874"/>
    <w:rsid w:val="759A405B"/>
    <w:rsid w:val="75A65FAE"/>
    <w:rsid w:val="75C93436"/>
    <w:rsid w:val="75CD1336"/>
    <w:rsid w:val="75E744E8"/>
    <w:rsid w:val="761C2BBB"/>
    <w:rsid w:val="763B583E"/>
    <w:rsid w:val="7656089D"/>
    <w:rsid w:val="7671701C"/>
    <w:rsid w:val="767174B1"/>
    <w:rsid w:val="768473D2"/>
    <w:rsid w:val="76A70A73"/>
    <w:rsid w:val="76B64EC4"/>
    <w:rsid w:val="76C54018"/>
    <w:rsid w:val="76DB2B7D"/>
    <w:rsid w:val="76DF7725"/>
    <w:rsid w:val="776A1DE8"/>
    <w:rsid w:val="776F6868"/>
    <w:rsid w:val="77853B0F"/>
    <w:rsid w:val="779108EB"/>
    <w:rsid w:val="779369B9"/>
    <w:rsid w:val="77A6318B"/>
    <w:rsid w:val="77AA6501"/>
    <w:rsid w:val="7824482D"/>
    <w:rsid w:val="785D00CA"/>
    <w:rsid w:val="785F778D"/>
    <w:rsid w:val="786F5C73"/>
    <w:rsid w:val="793A761F"/>
    <w:rsid w:val="795F1843"/>
    <w:rsid w:val="798C44F2"/>
    <w:rsid w:val="79BA4CCB"/>
    <w:rsid w:val="79BC0A44"/>
    <w:rsid w:val="79EF58DE"/>
    <w:rsid w:val="7A480529"/>
    <w:rsid w:val="7A705623"/>
    <w:rsid w:val="7AA31C03"/>
    <w:rsid w:val="7B086761"/>
    <w:rsid w:val="7B402B48"/>
    <w:rsid w:val="7BDB7E29"/>
    <w:rsid w:val="7BFC4F2A"/>
    <w:rsid w:val="7C014E34"/>
    <w:rsid w:val="7C4B2553"/>
    <w:rsid w:val="7C556F2D"/>
    <w:rsid w:val="7CD14670"/>
    <w:rsid w:val="7CD44EB5"/>
    <w:rsid w:val="7CD665FC"/>
    <w:rsid w:val="7CDB38D7"/>
    <w:rsid w:val="7D5E4355"/>
    <w:rsid w:val="7D66331A"/>
    <w:rsid w:val="7D6E784A"/>
    <w:rsid w:val="7D7B196D"/>
    <w:rsid w:val="7D7D2BE0"/>
    <w:rsid w:val="7D9704BC"/>
    <w:rsid w:val="7D9B2D0E"/>
    <w:rsid w:val="7DD40C7A"/>
    <w:rsid w:val="7DDD6CEA"/>
    <w:rsid w:val="7DED0920"/>
    <w:rsid w:val="7E636E14"/>
    <w:rsid w:val="7E6C34DF"/>
    <w:rsid w:val="7E7C543E"/>
    <w:rsid w:val="7E8F2BCB"/>
    <w:rsid w:val="7EA63A70"/>
    <w:rsid w:val="7F67039E"/>
    <w:rsid w:val="7F9A25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 w:semiHidden="0" w:name="heading 7"/>
    <w:lsdException w:uiPriority="99" w:name="heading 8" w:locked="1"/>
    <w:lsdException w:uiPriority="9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99" w:name="toc 1" w:locked="1"/>
    <w:lsdException w:qFormat="1" w:unhideWhenUsed="0" w:uiPriority="99" w:semiHidden="0" w:name="toc 2"/>
    <w:lsdException w:uiPriority="99" w:name="toc 3" w:locked="1"/>
    <w:lsdException w:uiPriority="99" w:name="toc 4" w:locked="1"/>
    <w:lsdException w:uiPriority="99" w:name="toc 5" w:locked="1"/>
    <w:lsdException w:qFormat="1" w:unhideWhenUsed="0" w:uiPriority="0" w:semiHidden="0" w:name="toc 6"/>
    <w:lsdException w:uiPriority="99" w:name="toc 7" w:locked="1"/>
    <w:lsdException w:uiPriority="99" w:name="toc 8" w:locked="1"/>
    <w:lsdException w:uiPriority="99" w:name="toc 9" w:locked="1"/>
    <w:lsdException w:qFormat="1" w:unhideWhenUsed="0" w:uiPriority="99" w:semiHidden="0" w:name="Normal Indent"/>
    <w:lsdException w:qFormat="1"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0" w:semiHidden="0" w:name="caption"/>
    <w:lsdException w:qFormat="1" w:unhideWhenUsed="0" w:uiPriority="0" w:semiHidden="0" w:name="table of figures"/>
    <w:lsdException w:uiPriority="99" w:name="envelope address" w:locked="1"/>
    <w:lsdException w:uiPriority="99" w:name="envelope return" w:locked="1"/>
    <w:lsdException w:qFormat="1" w:uiPriority="99" w:name="footnote reference"/>
    <w:lsdException w:qFormat="1" w:unhideWhenUsed="0" w:uiPriority="99" w:semiHidden="0" w:name="annotation reference"/>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0" w:semiHidden="0" w:name="List"/>
    <w:lsdException w:uiPriority="99" w:name="List Bullet" w:locked="1"/>
    <w:lsdException w:qFormat="1" w:unhideWhenUsed="0" w:uiPriority="99" w:semiHidden="0" w:name="List Number"/>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unhideWhenUsed="0" w:uiPriority="99" w:semiHidden="0" w:name="Subtitle" w:locked="1"/>
    <w:lsdException w:uiPriority="99" w:name="Salutation" w:locked="1"/>
    <w:lsdException w:qFormat="1" w:unhideWhenUsed="0" w:uiPriority="99" w:semiHidden="0" w:name="Date"/>
    <w:lsdException w:qFormat="1" w:unhideWhenUsed="0" w:uiPriority="99" w:semiHidden="0" w:name="Body Text First Indent"/>
    <w:lsdException w:qFormat="1" w:uiPriority="99" w:name="Body Text First Indent 2"/>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qFormat="1" w:unhideWhenUsed="0" w:uiPriority="99" w:semiHidden="0" w:name="Block Text"/>
    <w:lsdException w:qFormat="1" w:uiPriority="99" w:name="Hyperlink"/>
    <w:lsdException w:qFormat="1" w:uiPriority="99" w:name="FollowedHyperlink"/>
    <w:lsdException w:unhideWhenUsed="0" w:uiPriority="99" w:semiHidden="0" w:name="Strong" w:locked="1"/>
    <w:lsdException w:qFormat="1" w:unhideWhenUsed="0" w:uiPriority="2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qFormat="1" w:uiPriority="99" w:name="HTML Cite"/>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5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link w:val="45"/>
    <w:autoRedefine/>
    <w:qFormat/>
    <w:uiPriority w:val="99"/>
    <w:pPr>
      <w:keepNext/>
      <w:keepLines/>
      <w:spacing w:before="340" w:after="330" w:line="578" w:lineRule="auto"/>
      <w:outlineLvl w:val="0"/>
    </w:pPr>
    <w:rPr>
      <w:b/>
      <w:bCs/>
      <w:kern w:val="44"/>
      <w:sz w:val="44"/>
      <w:szCs w:val="44"/>
    </w:rPr>
  </w:style>
  <w:style w:type="paragraph" w:styleId="3">
    <w:name w:val="heading 2"/>
    <w:basedOn w:val="1"/>
    <w:link w:val="46"/>
    <w:autoRedefine/>
    <w:qFormat/>
    <w:uiPriority w:val="99"/>
    <w:pPr>
      <w:keepNext/>
      <w:keepLines/>
      <w:spacing w:before="260" w:after="260" w:line="416" w:lineRule="auto"/>
      <w:outlineLvl w:val="1"/>
    </w:pPr>
    <w:rPr>
      <w:rFonts w:ascii="Calibri Light" w:hAnsi="Calibri Light"/>
      <w:b/>
      <w:bCs/>
      <w:sz w:val="32"/>
      <w:szCs w:val="32"/>
    </w:rPr>
  </w:style>
  <w:style w:type="paragraph" w:styleId="4">
    <w:name w:val="heading 3"/>
    <w:basedOn w:val="1"/>
    <w:link w:val="47"/>
    <w:autoRedefine/>
    <w:qFormat/>
    <w:uiPriority w:val="99"/>
    <w:pPr>
      <w:keepNext/>
      <w:keepLines/>
      <w:spacing w:before="260" w:after="260" w:line="416" w:lineRule="auto"/>
      <w:outlineLvl w:val="2"/>
    </w:pPr>
    <w:rPr>
      <w:b/>
      <w:bCs/>
      <w:sz w:val="32"/>
      <w:szCs w:val="32"/>
    </w:rPr>
  </w:style>
  <w:style w:type="paragraph" w:styleId="5">
    <w:name w:val="heading 4"/>
    <w:basedOn w:val="1"/>
    <w:autoRedefine/>
    <w:qFormat/>
    <w:uiPriority w:val="0"/>
    <w:pPr>
      <w:keepNext/>
      <w:keepLines/>
      <w:numPr>
        <w:ilvl w:val="3"/>
        <w:numId w:val="1"/>
      </w:numPr>
      <w:spacing w:line="360" w:lineRule="auto"/>
      <w:ind w:firstLine="0" w:firstLineChars="0"/>
      <w:outlineLvl w:val="3"/>
    </w:pPr>
    <w:rPr>
      <w:rFonts w:ascii="Arial" w:hAnsi="Arial" w:eastAsia="宋体"/>
      <w:b/>
    </w:rPr>
  </w:style>
  <w:style w:type="paragraph" w:styleId="6">
    <w:name w:val="heading 5"/>
    <w:basedOn w:val="1"/>
    <w:autoRedefine/>
    <w:qFormat/>
    <w:uiPriority w:val="0"/>
    <w:pPr>
      <w:keepNext/>
      <w:keepLines/>
      <w:numPr>
        <w:ilvl w:val="4"/>
        <w:numId w:val="1"/>
      </w:numPr>
      <w:spacing w:line="360" w:lineRule="auto"/>
      <w:ind w:firstLine="0" w:firstLineChars="0"/>
      <w:outlineLvl w:val="4"/>
    </w:pPr>
    <w:rPr>
      <w:b/>
    </w:rPr>
  </w:style>
  <w:style w:type="paragraph" w:styleId="7">
    <w:name w:val="heading 6"/>
    <w:basedOn w:val="8"/>
    <w:autoRedefine/>
    <w:qFormat/>
    <w:uiPriority w:val="0"/>
    <w:pPr>
      <w:numPr>
        <w:ilvl w:val="5"/>
        <w:numId w:val="1"/>
      </w:numPr>
      <w:ind w:firstLine="0" w:firstLineChars="0"/>
      <w:outlineLvl w:val="5"/>
    </w:pPr>
    <w:rPr>
      <w:rFonts w:ascii="Arial" w:hAnsi="Arial" w:eastAsia="黑体"/>
      <w:sz w:val="24"/>
    </w:rPr>
  </w:style>
  <w:style w:type="paragraph" w:styleId="8">
    <w:name w:val="heading 7"/>
    <w:basedOn w:val="1"/>
    <w:autoRedefine/>
    <w:qFormat/>
    <w:uiPriority w:val="9"/>
    <w:pPr>
      <w:keepNext/>
      <w:keepLines/>
      <w:numPr>
        <w:ilvl w:val="6"/>
        <w:numId w:val="2"/>
      </w:numPr>
      <w:spacing w:before="240" w:after="64" w:line="317" w:lineRule="auto"/>
      <w:outlineLvl w:val="6"/>
    </w:pPr>
    <w:rPr>
      <w:b/>
    </w:rPr>
  </w:style>
  <w:style w:type="character" w:default="1" w:styleId="33">
    <w:name w:val="Default Paragraph Font"/>
    <w:autoRedefine/>
    <w:semiHidden/>
    <w:unhideWhenUsed/>
    <w:qFormat/>
    <w:uiPriority w:val="1"/>
  </w:style>
  <w:style w:type="table" w:default="1" w:styleId="31">
    <w:name w:val="Normal Table"/>
    <w:autoRedefine/>
    <w:semiHidden/>
    <w:unhideWhenUsed/>
    <w:qFormat/>
    <w:uiPriority w:val="99"/>
    <w:tblPr>
      <w:tblCellMar>
        <w:top w:w="0" w:type="dxa"/>
        <w:left w:w="108" w:type="dxa"/>
        <w:bottom w:w="0" w:type="dxa"/>
        <w:right w:w="108" w:type="dxa"/>
      </w:tblCellMar>
    </w:tblPr>
  </w:style>
  <w:style w:type="paragraph" w:styleId="9">
    <w:name w:val="List Number"/>
    <w:basedOn w:val="1"/>
    <w:qFormat/>
    <w:uiPriority w:val="99"/>
    <w:pPr>
      <w:numPr>
        <w:ilvl w:val="0"/>
        <w:numId w:val="3"/>
      </w:numPr>
    </w:pPr>
  </w:style>
  <w:style w:type="paragraph" w:styleId="10">
    <w:name w:val="Normal Indent"/>
    <w:basedOn w:val="1"/>
    <w:autoRedefine/>
    <w:qFormat/>
    <w:uiPriority w:val="99"/>
    <w:pPr>
      <w:ind w:firstLine="420"/>
    </w:pPr>
    <w:rPr>
      <w:szCs w:val="20"/>
    </w:rPr>
  </w:style>
  <w:style w:type="paragraph" w:styleId="11">
    <w:name w:val="caption"/>
    <w:basedOn w:val="1"/>
    <w:unhideWhenUsed/>
    <w:qFormat/>
    <w:uiPriority w:val="0"/>
    <w:pPr>
      <w:spacing w:line="360" w:lineRule="auto"/>
      <w:jc w:val="center"/>
    </w:pPr>
    <w:rPr>
      <w:rFonts w:ascii="Arial Unicode MS" w:hAnsi="Arial Unicode MS" w:cs="宋体"/>
    </w:rPr>
  </w:style>
  <w:style w:type="paragraph" w:styleId="12">
    <w:name w:val="annotation text"/>
    <w:basedOn w:val="1"/>
    <w:link w:val="49"/>
    <w:autoRedefine/>
    <w:qFormat/>
    <w:uiPriority w:val="99"/>
    <w:pPr>
      <w:jc w:val="left"/>
    </w:pPr>
  </w:style>
  <w:style w:type="paragraph" w:styleId="13">
    <w:name w:val="Body Text"/>
    <w:basedOn w:val="1"/>
    <w:link w:val="48"/>
    <w:autoRedefine/>
    <w:qFormat/>
    <w:uiPriority w:val="99"/>
    <w:pPr>
      <w:spacing w:line="360" w:lineRule="exact"/>
    </w:pPr>
    <w:rPr>
      <w:sz w:val="24"/>
    </w:rPr>
  </w:style>
  <w:style w:type="paragraph" w:styleId="14">
    <w:name w:val="Body Text Indent"/>
    <w:basedOn w:val="1"/>
    <w:link w:val="50"/>
    <w:autoRedefine/>
    <w:qFormat/>
    <w:uiPriority w:val="99"/>
    <w:pPr>
      <w:spacing w:after="120"/>
      <w:ind w:left="420" w:leftChars="200"/>
    </w:pPr>
  </w:style>
  <w:style w:type="paragraph" w:styleId="15">
    <w:name w:val="Block Text"/>
    <w:basedOn w:val="1"/>
    <w:autoRedefine/>
    <w:qFormat/>
    <w:uiPriority w:val="99"/>
    <w:pPr>
      <w:adjustRightInd w:val="0"/>
      <w:spacing w:line="300" w:lineRule="auto"/>
      <w:ind w:left="958" w:right="-120" w:rightChars="-120"/>
      <w:jc w:val="left"/>
    </w:pPr>
    <w:rPr>
      <w:rFonts w:ascii="宋体" w:hAnsi="宋体"/>
      <w:sz w:val="28"/>
    </w:rPr>
  </w:style>
  <w:style w:type="paragraph" w:styleId="16">
    <w:name w:val="Plain Text"/>
    <w:basedOn w:val="1"/>
    <w:link w:val="51"/>
    <w:autoRedefine/>
    <w:qFormat/>
    <w:uiPriority w:val="99"/>
    <w:rPr>
      <w:rFonts w:ascii="宋体" w:hAnsi="Courier New"/>
    </w:rPr>
  </w:style>
  <w:style w:type="paragraph" w:styleId="17">
    <w:name w:val="Date"/>
    <w:basedOn w:val="1"/>
    <w:link w:val="52"/>
    <w:autoRedefine/>
    <w:qFormat/>
    <w:uiPriority w:val="99"/>
    <w:pPr>
      <w:ind w:left="2500" w:leftChars="2500"/>
    </w:pPr>
    <w:rPr>
      <w:rFonts w:ascii="Calibri" w:hAnsi="Calibri" w:eastAsia="楷体_GB2312"/>
      <w:sz w:val="32"/>
      <w:szCs w:val="22"/>
    </w:rPr>
  </w:style>
  <w:style w:type="paragraph" w:styleId="18">
    <w:name w:val="Balloon Text"/>
    <w:basedOn w:val="1"/>
    <w:link w:val="53"/>
    <w:qFormat/>
    <w:uiPriority w:val="99"/>
    <w:rPr>
      <w:sz w:val="18"/>
      <w:szCs w:val="18"/>
    </w:rPr>
  </w:style>
  <w:style w:type="paragraph" w:styleId="19">
    <w:name w:val="footer"/>
    <w:basedOn w:val="1"/>
    <w:link w:val="54"/>
    <w:autoRedefine/>
    <w:qFormat/>
    <w:uiPriority w:val="99"/>
    <w:pPr>
      <w:tabs>
        <w:tab w:val="center" w:pos="4153"/>
        <w:tab w:val="right" w:pos="8306"/>
      </w:tabs>
      <w:snapToGrid w:val="0"/>
      <w:jc w:val="left"/>
    </w:pPr>
    <w:rPr>
      <w:sz w:val="18"/>
    </w:rPr>
  </w:style>
  <w:style w:type="paragraph" w:styleId="20">
    <w:name w:val="header"/>
    <w:basedOn w:val="1"/>
    <w:link w:val="55"/>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1">
    <w:name w:val="List"/>
    <w:basedOn w:val="1"/>
    <w:autoRedefine/>
    <w:qFormat/>
    <w:uiPriority w:val="0"/>
    <w:pPr>
      <w:ind w:left="200" w:hanging="200" w:hangingChars="200"/>
    </w:pPr>
  </w:style>
  <w:style w:type="paragraph" w:styleId="22">
    <w:name w:val="footnote text"/>
    <w:basedOn w:val="1"/>
    <w:autoRedefine/>
    <w:semiHidden/>
    <w:unhideWhenUsed/>
    <w:qFormat/>
    <w:uiPriority w:val="99"/>
    <w:pPr>
      <w:snapToGrid w:val="0"/>
      <w:jc w:val="left"/>
    </w:pPr>
    <w:rPr>
      <w:sz w:val="18"/>
    </w:rPr>
  </w:style>
  <w:style w:type="paragraph" w:styleId="23">
    <w:name w:val="toc 6"/>
    <w:basedOn w:val="1"/>
    <w:autoRedefine/>
    <w:qFormat/>
    <w:uiPriority w:val="0"/>
    <w:pPr>
      <w:ind w:left="1050"/>
      <w:jc w:val="left"/>
    </w:pPr>
    <w:rPr>
      <w:sz w:val="18"/>
      <w:szCs w:val="18"/>
    </w:rPr>
  </w:style>
  <w:style w:type="paragraph" w:styleId="24">
    <w:name w:val="table of figures"/>
    <w:basedOn w:val="1"/>
    <w:autoRedefine/>
    <w:qFormat/>
    <w:uiPriority w:val="0"/>
    <w:pPr>
      <w:ind w:left="200" w:leftChars="200" w:hanging="200" w:hangingChars="200"/>
    </w:pPr>
  </w:style>
  <w:style w:type="paragraph" w:styleId="25">
    <w:name w:val="toc 2"/>
    <w:basedOn w:val="1"/>
    <w:autoRedefine/>
    <w:qFormat/>
    <w:uiPriority w:val="99"/>
    <w:pPr>
      <w:ind w:left="420" w:leftChars="200"/>
    </w:pPr>
  </w:style>
  <w:style w:type="paragraph" w:styleId="26">
    <w:name w:val="Normal (Web)"/>
    <w:basedOn w:val="1"/>
    <w:qFormat/>
    <w:uiPriority w:val="99"/>
    <w:pPr>
      <w:widowControl/>
      <w:spacing w:before="100" w:beforeAutospacing="1" w:after="100" w:afterAutospacing="1"/>
      <w:jc w:val="left"/>
    </w:pPr>
    <w:rPr>
      <w:rFonts w:ascii="宋体" w:hAnsi="宋体"/>
      <w:kern w:val="0"/>
      <w:sz w:val="24"/>
    </w:rPr>
  </w:style>
  <w:style w:type="paragraph" w:styleId="27">
    <w:name w:val="Title"/>
    <w:basedOn w:val="1"/>
    <w:autoRedefine/>
    <w:qFormat/>
    <w:uiPriority w:val="0"/>
    <w:pPr>
      <w:widowControl/>
      <w:overflowPunct w:val="0"/>
      <w:autoSpaceDE w:val="0"/>
      <w:autoSpaceDN w:val="0"/>
      <w:adjustRightInd w:val="0"/>
      <w:spacing w:line="420" w:lineRule="exact"/>
      <w:jc w:val="center"/>
    </w:pPr>
    <w:rPr>
      <w:rFonts w:eastAsia="黑体"/>
      <w:b/>
      <w:kern w:val="0"/>
      <w:sz w:val="28"/>
      <w:szCs w:val="20"/>
      <w:lang w:val="en-GB"/>
    </w:rPr>
  </w:style>
  <w:style w:type="paragraph" w:styleId="28">
    <w:name w:val="annotation subject"/>
    <w:basedOn w:val="12"/>
    <w:link w:val="56"/>
    <w:autoRedefine/>
    <w:qFormat/>
    <w:uiPriority w:val="99"/>
    <w:rPr>
      <w:b/>
      <w:bCs/>
    </w:rPr>
  </w:style>
  <w:style w:type="paragraph" w:styleId="29">
    <w:name w:val="Body Text First Indent"/>
    <w:basedOn w:val="13"/>
    <w:qFormat/>
    <w:uiPriority w:val="99"/>
    <w:pPr>
      <w:ind w:firstLine="420"/>
    </w:pPr>
    <w:rPr>
      <w:sz w:val="21"/>
    </w:rPr>
  </w:style>
  <w:style w:type="paragraph" w:styleId="30">
    <w:name w:val="Body Text First Indent 2"/>
    <w:basedOn w:val="14"/>
    <w:autoRedefine/>
    <w:semiHidden/>
    <w:unhideWhenUsed/>
    <w:qFormat/>
    <w:uiPriority w:val="99"/>
    <w:pPr>
      <w:ind w:firstLine="420"/>
    </w:pPr>
  </w:style>
  <w:style w:type="table" w:styleId="32">
    <w:name w:val="Table Grid"/>
    <w:basedOn w:val="31"/>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4">
    <w:name w:val="FollowedHyperlink"/>
    <w:basedOn w:val="33"/>
    <w:semiHidden/>
    <w:unhideWhenUsed/>
    <w:qFormat/>
    <w:uiPriority w:val="99"/>
    <w:rPr>
      <w:color w:val="771CAA"/>
      <w:u w:val="none"/>
    </w:rPr>
  </w:style>
  <w:style w:type="character" w:styleId="35">
    <w:name w:val="Emphasis"/>
    <w:basedOn w:val="33"/>
    <w:autoRedefine/>
    <w:qFormat/>
    <w:uiPriority w:val="20"/>
    <w:rPr>
      <w:color w:val="F73131"/>
    </w:rPr>
  </w:style>
  <w:style w:type="character" w:styleId="36">
    <w:name w:val="Hyperlink"/>
    <w:basedOn w:val="33"/>
    <w:autoRedefine/>
    <w:semiHidden/>
    <w:unhideWhenUsed/>
    <w:qFormat/>
    <w:uiPriority w:val="99"/>
    <w:rPr>
      <w:color w:val="2440B3"/>
      <w:u w:val="none"/>
    </w:rPr>
  </w:style>
  <w:style w:type="character" w:styleId="37">
    <w:name w:val="annotation reference"/>
    <w:qFormat/>
    <w:uiPriority w:val="99"/>
    <w:rPr>
      <w:rFonts w:cs="Times New Roman"/>
      <w:sz w:val="21"/>
      <w:szCs w:val="21"/>
    </w:rPr>
  </w:style>
  <w:style w:type="character" w:styleId="38">
    <w:name w:val="HTML Cite"/>
    <w:basedOn w:val="33"/>
    <w:autoRedefine/>
    <w:semiHidden/>
    <w:unhideWhenUsed/>
    <w:qFormat/>
    <w:uiPriority w:val="99"/>
    <w:rPr>
      <w:color w:val="008000"/>
    </w:rPr>
  </w:style>
  <w:style w:type="character" w:styleId="39">
    <w:name w:val="footnote reference"/>
    <w:autoRedefine/>
    <w:semiHidden/>
    <w:unhideWhenUsed/>
    <w:qFormat/>
    <w:uiPriority w:val="99"/>
    <w:rPr>
      <w:vertAlign w:val="superscript"/>
    </w:rPr>
  </w:style>
  <w:style w:type="character" w:customStyle="1" w:styleId="40">
    <w:name w:val="NormalCharacter"/>
    <w:qFormat/>
    <w:uiPriority w:val="0"/>
    <w:rPr>
      <w:rFonts w:ascii="Times New Roman" w:hAnsi="Times New Roman" w:eastAsia="宋体" w:cs="Times New Roman"/>
      <w:kern w:val="2"/>
      <w:sz w:val="21"/>
      <w:szCs w:val="24"/>
      <w:lang w:val="en-US" w:eastAsia="zh-CN" w:bidi="ar-SA"/>
    </w:rPr>
  </w:style>
  <w:style w:type="paragraph" w:customStyle="1" w:styleId="41">
    <w:name w:val="表格样式"/>
    <w:basedOn w:val="24"/>
    <w:qFormat/>
    <w:uiPriority w:val="0"/>
    <w:pPr>
      <w:ind w:left="0" w:leftChars="0" w:firstLine="0" w:firstLineChars="0"/>
      <w:jc w:val="left"/>
    </w:pPr>
    <w:rPr>
      <w:rFonts w:hint="eastAsia" w:ascii="Times New Roman" w:hAnsi="Times New Roman" w:eastAsia="仿宋_GB2312" w:cs="仿宋_GB2312"/>
      <w:sz w:val="24"/>
      <w:szCs w:val="21"/>
    </w:rPr>
  </w:style>
  <w:style w:type="paragraph" w:customStyle="1" w:styleId="42">
    <w:name w:val="正文（首行缩进2字符）"/>
    <w:basedOn w:val="1"/>
    <w:qFormat/>
    <w:uiPriority w:val="0"/>
    <w:pPr>
      <w:spacing w:line="360" w:lineRule="auto"/>
      <w:ind w:firstLine="420" w:firstLineChars="200"/>
    </w:pPr>
    <w:rPr>
      <w:szCs w:val="21"/>
    </w:rPr>
  </w:style>
  <w:style w:type="paragraph" w:customStyle="1" w:styleId="43">
    <w:name w:val="BodyText1I2"/>
    <w:basedOn w:val="44"/>
    <w:qFormat/>
    <w:uiPriority w:val="0"/>
    <w:pPr>
      <w:tabs>
        <w:tab w:val="left" w:pos="1680"/>
      </w:tabs>
      <w:spacing w:before="0" w:after="120" w:line="360" w:lineRule="auto"/>
      <w:ind w:left="420" w:leftChars="200" w:firstLine="420" w:firstLineChars="200"/>
    </w:pPr>
    <w:rPr>
      <w:rFonts w:ascii="Calibri" w:hAnsi="Calibri"/>
      <w:kern w:val="2"/>
      <w:sz w:val="21"/>
      <w:szCs w:val="22"/>
    </w:rPr>
  </w:style>
  <w:style w:type="paragraph" w:customStyle="1" w:styleId="44">
    <w:name w:val="BodyTextIndent"/>
    <w:basedOn w:val="1"/>
    <w:qFormat/>
    <w:uiPriority w:val="0"/>
    <w:pPr>
      <w:widowControl/>
      <w:snapToGrid w:val="0"/>
      <w:spacing w:before="120" w:line="400" w:lineRule="atLeast"/>
      <w:ind w:firstLine="570"/>
    </w:pPr>
    <w:rPr>
      <w:rFonts w:ascii="宋体"/>
      <w:kern w:val="0"/>
      <w:sz w:val="24"/>
      <w:szCs w:val="20"/>
    </w:rPr>
  </w:style>
  <w:style w:type="character" w:customStyle="1" w:styleId="45">
    <w:name w:val="标题 1 Char"/>
    <w:link w:val="2"/>
    <w:qFormat/>
    <w:uiPriority w:val="99"/>
    <w:rPr>
      <w:rFonts w:ascii="Times New Roman" w:hAnsi="Times New Roman" w:cs="Times New Roman"/>
      <w:b/>
      <w:bCs/>
      <w:kern w:val="44"/>
      <w:sz w:val="44"/>
      <w:szCs w:val="44"/>
    </w:rPr>
  </w:style>
  <w:style w:type="character" w:customStyle="1" w:styleId="46">
    <w:name w:val="标题 2 Char"/>
    <w:link w:val="3"/>
    <w:semiHidden/>
    <w:qFormat/>
    <w:uiPriority w:val="99"/>
    <w:rPr>
      <w:rFonts w:ascii="Cambria" w:hAnsi="Cambria" w:eastAsia="宋体" w:cs="Times New Roman"/>
      <w:b/>
      <w:bCs/>
      <w:sz w:val="32"/>
      <w:szCs w:val="32"/>
    </w:rPr>
  </w:style>
  <w:style w:type="character" w:customStyle="1" w:styleId="47">
    <w:name w:val="标题 3 Char"/>
    <w:link w:val="4"/>
    <w:semiHidden/>
    <w:qFormat/>
    <w:uiPriority w:val="99"/>
    <w:rPr>
      <w:rFonts w:cs="Times New Roman"/>
      <w:b/>
      <w:bCs/>
      <w:sz w:val="32"/>
      <w:szCs w:val="32"/>
    </w:rPr>
  </w:style>
  <w:style w:type="character" w:customStyle="1" w:styleId="48">
    <w:name w:val="正文文本 Char"/>
    <w:link w:val="13"/>
    <w:semiHidden/>
    <w:qFormat/>
    <w:uiPriority w:val="99"/>
    <w:rPr>
      <w:rFonts w:cs="Times New Roman"/>
      <w:sz w:val="24"/>
      <w:szCs w:val="24"/>
    </w:rPr>
  </w:style>
  <w:style w:type="character" w:customStyle="1" w:styleId="49">
    <w:name w:val="批注文字 Char"/>
    <w:link w:val="12"/>
    <w:qFormat/>
    <w:uiPriority w:val="99"/>
    <w:rPr>
      <w:rFonts w:ascii="Times New Roman" w:hAnsi="Times New Roman" w:eastAsia="宋体" w:cs="Times New Roman"/>
      <w:kern w:val="2"/>
      <w:sz w:val="24"/>
      <w:szCs w:val="24"/>
    </w:rPr>
  </w:style>
  <w:style w:type="character" w:customStyle="1" w:styleId="50">
    <w:name w:val="正文文本缩进 Char"/>
    <w:link w:val="14"/>
    <w:qFormat/>
    <w:uiPriority w:val="99"/>
    <w:rPr>
      <w:rFonts w:cs="Times New Roman"/>
      <w:kern w:val="2"/>
      <w:sz w:val="24"/>
      <w:szCs w:val="24"/>
    </w:rPr>
  </w:style>
  <w:style w:type="character" w:customStyle="1" w:styleId="51">
    <w:name w:val="纯文本 Char"/>
    <w:link w:val="16"/>
    <w:semiHidden/>
    <w:qFormat/>
    <w:uiPriority w:val="99"/>
    <w:rPr>
      <w:rFonts w:ascii="宋体" w:hAnsi="Courier New" w:cs="Courier New"/>
      <w:sz w:val="21"/>
      <w:szCs w:val="21"/>
    </w:rPr>
  </w:style>
  <w:style w:type="character" w:customStyle="1" w:styleId="52">
    <w:name w:val="日期 Char"/>
    <w:link w:val="17"/>
    <w:semiHidden/>
    <w:qFormat/>
    <w:uiPriority w:val="99"/>
    <w:rPr>
      <w:rFonts w:cs="Times New Roman"/>
      <w:sz w:val="24"/>
      <w:szCs w:val="24"/>
    </w:rPr>
  </w:style>
  <w:style w:type="character" w:customStyle="1" w:styleId="53">
    <w:name w:val="批注框文本 Char"/>
    <w:link w:val="18"/>
    <w:qFormat/>
    <w:uiPriority w:val="99"/>
    <w:rPr>
      <w:rFonts w:ascii="Times New Roman" w:hAnsi="Times New Roman" w:eastAsia="宋体" w:cs="Times New Roman"/>
      <w:kern w:val="2"/>
      <w:sz w:val="18"/>
      <w:szCs w:val="18"/>
    </w:rPr>
  </w:style>
  <w:style w:type="character" w:customStyle="1" w:styleId="54">
    <w:name w:val="页脚 Char"/>
    <w:link w:val="19"/>
    <w:semiHidden/>
    <w:qFormat/>
    <w:uiPriority w:val="99"/>
    <w:rPr>
      <w:rFonts w:cs="Times New Roman"/>
      <w:sz w:val="18"/>
      <w:szCs w:val="18"/>
    </w:rPr>
  </w:style>
  <w:style w:type="character" w:customStyle="1" w:styleId="55">
    <w:name w:val="页眉 Char"/>
    <w:link w:val="20"/>
    <w:semiHidden/>
    <w:qFormat/>
    <w:uiPriority w:val="99"/>
    <w:rPr>
      <w:rFonts w:cs="Times New Roman"/>
      <w:sz w:val="18"/>
      <w:szCs w:val="18"/>
    </w:rPr>
  </w:style>
  <w:style w:type="character" w:customStyle="1" w:styleId="56">
    <w:name w:val="批注主题 Char"/>
    <w:link w:val="28"/>
    <w:qFormat/>
    <w:uiPriority w:val="99"/>
    <w:rPr>
      <w:rFonts w:ascii="Times New Roman" w:hAnsi="Times New Roman" w:eastAsia="宋体" w:cs="Times New Roman"/>
      <w:b/>
      <w:bCs/>
      <w:kern w:val="2"/>
      <w:sz w:val="24"/>
      <w:szCs w:val="24"/>
    </w:rPr>
  </w:style>
  <w:style w:type="paragraph" w:customStyle="1" w:styleId="57">
    <w:name w:val="zw"/>
    <w:basedOn w:val="1"/>
    <w:qFormat/>
    <w:uiPriority w:val="99"/>
    <w:pPr>
      <w:widowControl/>
      <w:spacing w:before="30"/>
      <w:ind w:left="100" w:right="100"/>
    </w:pPr>
    <w:rPr>
      <w:rFonts w:ascii="方正书宋简体" w:hAnsi="宋体" w:eastAsia="方正书宋简体"/>
      <w:color w:val="000000"/>
      <w:kern w:val="0"/>
      <w:szCs w:val="21"/>
    </w:rPr>
  </w:style>
  <w:style w:type="paragraph" w:styleId="58">
    <w:name w:val="List Paragraph"/>
    <w:basedOn w:val="1"/>
    <w:qFormat/>
    <w:uiPriority w:val="99"/>
    <w:pPr>
      <w:ind w:firstLine="420" w:firstLineChars="200"/>
    </w:pPr>
    <w:rPr>
      <w:rFonts w:ascii="Calibri" w:hAnsi="Calibri"/>
      <w:szCs w:val="22"/>
    </w:rPr>
  </w:style>
  <w:style w:type="paragraph" w:customStyle="1" w:styleId="59">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60">
    <w:name w:val="列出段落1"/>
    <w:basedOn w:val="1"/>
    <w:qFormat/>
    <w:uiPriority w:val="99"/>
    <w:pPr>
      <w:ind w:firstLine="420" w:firstLineChars="200"/>
    </w:pPr>
    <w:rPr>
      <w:rFonts w:ascii="Calibri" w:hAnsi="Calibri"/>
      <w:kern w:val="0"/>
      <w:szCs w:val="20"/>
    </w:rPr>
  </w:style>
  <w:style w:type="paragraph" w:customStyle="1" w:styleId="61">
    <w:name w:val="无间隔11"/>
    <w:qFormat/>
    <w:uiPriority w:val="99"/>
    <w:pPr>
      <w:adjustRightInd w:val="0"/>
      <w:snapToGrid w:val="0"/>
    </w:pPr>
    <w:rPr>
      <w:rFonts w:ascii="Tahoma" w:hAnsi="Tahoma" w:eastAsia="微软雅黑" w:cs="Times New Roman"/>
      <w:sz w:val="22"/>
      <w:szCs w:val="22"/>
      <w:lang w:val="en-US" w:eastAsia="zh-CN" w:bidi="ar-SA"/>
    </w:rPr>
  </w:style>
  <w:style w:type="paragraph" w:customStyle="1" w:styleId="62">
    <w:name w:val="reader-word-layer"/>
    <w:basedOn w:val="1"/>
    <w:qFormat/>
    <w:uiPriority w:val="99"/>
    <w:pPr>
      <w:widowControl/>
      <w:spacing w:before="100" w:beforeAutospacing="1" w:after="100" w:afterAutospacing="1"/>
      <w:jc w:val="left"/>
    </w:pPr>
    <w:rPr>
      <w:rFonts w:ascii="宋体" w:hAnsi="宋体" w:cs="宋体"/>
      <w:kern w:val="0"/>
      <w:sz w:val="24"/>
    </w:rPr>
  </w:style>
  <w:style w:type="paragraph" w:customStyle="1" w:styleId="63">
    <w:name w:val="正文_3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正文_14"/>
    <w:qFormat/>
    <w:uiPriority w:val="99"/>
    <w:rPr>
      <w:rFonts w:ascii="Times New Roman" w:hAnsi="Times New Roman" w:eastAsia="宋体" w:cs="Times New Roman"/>
      <w:sz w:val="21"/>
      <w:szCs w:val="22"/>
      <w:lang w:val="en-US" w:eastAsia="zh-CN" w:bidi="ar-SA"/>
    </w:rPr>
  </w:style>
  <w:style w:type="paragraph" w:customStyle="1" w:styleId="65">
    <w:name w:val="正文_4"/>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6">
    <w:name w:val="正文_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7">
    <w:name w:val="正文_1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8">
    <w:name w:val="纯文本_3"/>
    <w:basedOn w:val="67"/>
    <w:qFormat/>
    <w:uiPriority w:val="99"/>
    <w:pPr>
      <w:widowControl/>
      <w:jc w:val="left"/>
    </w:pPr>
    <w:rPr>
      <w:rFonts w:ascii="宋体" w:hAnsi="Courier New"/>
      <w:szCs w:val="21"/>
    </w:rPr>
  </w:style>
  <w:style w:type="paragraph" w:customStyle="1" w:styleId="69">
    <w:name w:val="纯文本_0_1"/>
    <w:basedOn w:val="1"/>
    <w:qFormat/>
    <w:uiPriority w:val="99"/>
    <w:pPr>
      <w:widowControl/>
      <w:jc w:val="left"/>
    </w:pPr>
    <w:rPr>
      <w:rFonts w:ascii="宋体" w:hAnsi="Courier New"/>
      <w:szCs w:val="21"/>
    </w:rPr>
  </w:style>
  <w:style w:type="paragraph" w:customStyle="1" w:styleId="70">
    <w:name w:val="正文_17"/>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2">
    <w:name w:val="正文_6"/>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Normal_15"/>
    <w:qFormat/>
    <w:uiPriority w:val="99"/>
    <w:pPr>
      <w:widowControl w:val="0"/>
      <w:jc w:val="both"/>
    </w:pPr>
    <w:rPr>
      <w:rFonts w:ascii="Calibri" w:hAnsi="Calibri" w:eastAsia="宋体" w:cs="Times New Roman"/>
      <w:kern w:val="2"/>
      <w:sz w:val="21"/>
      <w:szCs w:val="22"/>
      <w:lang w:val="en-US" w:eastAsia="zh-CN" w:bidi="ar-SA"/>
    </w:rPr>
  </w:style>
  <w:style w:type="paragraph" w:customStyle="1" w:styleId="74">
    <w:name w:val="正文 A"/>
    <w:qFormat/>
    <w:uiPriority w:val="99"/>
    <w:pPr>
      <w:widowControl w:val="0"/>
      <w:jc w:val="both"/>
    </w:pPr>
    <w:rPr>
      <w:rFonts w:ascii="Calibri" w:hAnsi="Calibri" w:eastAsia="宋体" w:cs="Calibri"/>
      <w:color w:val="000000"/>
      <w:kern w:val="2"/>
      <w:sz w:val="21"/>
      <w:szCs w:val="21"/>
      <w:u w:color="000000"/>
      <w:lang w:val="en-US" w:eastAsia="zh-CN" w:bidi="ar-SA"/>
    </w:rPr>
  </w:style>
  <w:style w:type="paragraph" w:customStyle="1" w:styleId="75">
    <w:name w:val="正文文本1"/>
    <w:qFormat/>
    <w:uiPriority w:val="0"/>
    <w:pPr>
      <w:keepNext w:val="0"/>
      <w:keepLines w:val="0"/>
      <w:pageBreakBefore w:val="0"/>
      <w:framePr w:wrap="auto" w:vAnchor="margin" w:hAnchor="text" w:y="1"/>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360" w:lineRule="exact"/>
      <w:ind w:left="0" w:right="0" w:firstLine="0"/>
      <w:jc w:val="both"/>
      <w:outlineLvl w:val="9"/>
    </w:pPr>
    <w:rPr>
      <w:rFonts w:hint="eastAsia" w:ascii="Arial Unicode MS" w:hAnsi="Arial Unicode MS" w:eastAsia="Arial Unicode MS" w:cs="Arial Unicode MS"/>
      <w:color w:val="000000"/>
      <w:spacing w:val="0"/>
      <w:w w:val="100"/>
      <w:kern w:val="2"/>
      <w:sz w:val="24"/>
      <w:szCs w:val="24"/>
      <w:u w:val="none" w:color="000000"/>
      <w:shd w:val="clear" w:color="auto" w:fill="auto"/>
      <w:vertAlign w:val="baseline"/>
      <w:lang w:val="en-US"/>
    </w:rPr>
  </w:style>
  <w:style w:type="paragraph" w:customStyle="1" w:styleId="76">
    <w:name w:val="正文首行缩进1"/>
    <w:qFormat/>
    <w:uiPriority w:val="0"/>
    <w:pPr>
      <w:keepNext w:val="0"/>
      <w:keepLines w:val="0"/>
      <w:pageBreakBefore w:val="0"/>
      <w:framePr w:wrap="auto" w:vAnchor="margin" w:hAnchor="text" w:y="1"/>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360" w:lineRule="exact"/>
      <w:ind w:left="0" w:right="0" w:firstLine="420"/>
      <w:jc w:val="both"/>
      <w:outlineLvl w:val="9"/>
    </w:pPr>
    <w:rPr>
      <w:rFonts w:hint="eastAsia" w:ascii="Arial Unicode MS" w:hAnsi="Arial Unicode MS" w:eastAsia="Arial Unicode MS" w:cs="Arial Unicode MS"/>
      <w:color w:val="000000"/>
      <w:spacing w:val="0"/>
      <w:w w:val="100"/>
      <w:kern w:val="2"/>
      <w:sz w:val="21"/>
      <w:szCs w:val="21"/>
      <w:u w:val="none" w:color="000000"/>
      <w:shd w:val="clear" w:color="auto" w:fill="auto"/>
      <w:vertAlign w:val="baseline"/>
      <w:lang w:val="en-US"/>
    </w:rPr>
  </w:style>
  <w:style w:type="paragraph" w:customStyle="1" w:styleId="77">
    <w:name w:val="页眉与页脚"/>
    <w:qFormat/>
    <w:uiPriority w:val="99"/>
    <w:pPr>
      <w:tabs>
        <w:tab w:val="right" w:pos="9020"/>
      </w:tabs>
    </w:pPr>
    <w:rPr>
      <w:rFonts w:ascii="Helvetica" w:hAnsi="Helvetica" w:eastAsia="宋体" w:cs="Arial Unicode MS"/>
      <w:color w:val="000000"/>
      <w:sz w:val="24"/>
      <w:szCs w:val="24"/>
      <w:lang w:val="en-US" w:eastAsia="zh-CN" w:bidi="ar-SA"/>
    </w:rPr>
  </w:style>
  <w:style w:type="character" w:customStyle="1" w:styleId="78">
    <w:name w:val="font11"/>
    <w:qFormat/>
    <w:uiPriority w:val="0"/>
    <w:rPr>
      <w:rFonts w:hint="default" w:ascii="Times New Roman" w:hAnsi="Times New Roman" w:cs="Times New Roman"/>
      <w:color w:val="000000"/>
      <w:sz w:val="24"/>
      <w:szCs w:val="24"/>
      <w:u w:val="none"/>
    </w:rPr>
  </w:style>
  <w:style w:type="character" w:customStyle="1" w:styleId="79">
    <w:name w:val="font01"/>
    <w:qFormat/>
    <w:uiPriority w:val="0"/>
    <w:rPr>
      <w:rFonts w:hint="eastAsia" w:ascii="宋体" w:hAnsi="宋体" w:eastAsia="宋体" w:cs="宋体"/>
      <w:color w:val="000000"/>
      <w:sz w:val="24"/>
      <w:szCs w:val="24"/>
      <w:u w:val="none"/>
    </w:rPr>
  </w:style>
  <w:style w:type="character" w:customStyle="1" w:styleId="80">
    <w:name w:val="font31"/>
    <w:qFormat/>
    <w:uiPriority w:val="0"/>
    <w:rPr>
      <w:rFonts w:hint="eastAsia" w:ascii="宋体" w:hAnsi="宋体" w:eastAsia="宋体" w:cs="宋体"/>
      <w:color w:val="000000"/>
      <w:sz w:val="24"/>
      <w:szCs w:val="24"/>
      <w:u w:val="none"/>
    </w:rPr>
  </w:style>
  <w:style w:type="paragraph" w:customStyle="1" w:styleId="81">
    <w:name w:val="正文 New New New New"/>
    <w:qFormat/>
    <w:uiPriority w:val="0"/>
    <w:pPr>
      <w:widowControl w:val="0"/>
      <w:jc w:val="both"/>
    </w:pPr>
    <w:rPr>
      <w:rFonts w:ascii="Times New Roman" w:hAnsi="Times New Roman" w:eastAsia="宋体" w:cs="Times New Roman"/>
      <w:sz w:val="21"/>
      <w:szCs w:val="24"/>
      <w:lang w:val="en-US" w:eastAsia="zh-CN" w:bidi="ar-SA"/>
    </w:rPr>
  </w:style>
  <w:style w:type="paragraph" w:customStyle="1" w:styleId="82">
    <w:name w:val="p0"/>
    <w:basedOn w:val="1"/>
    <w:qFormat/>
    <w:uiPriority w:val="0"/>
    <w:rPr>
      <w:szCs w:val="21"/>
    </w:rPr>
  </w:style>
  <w:style w:type="paragraph" w:customStyle="1" w:styleId="83">
    <w:name w:val="Table Paragraph"/>
    <w:basedOn w:val="1"/>
    <w:qFormat/>
    <w:uiPriority w:val="1"/>
    <w:pPr>
      <w:autoSpaceDE w:val="0"/>
      <w:autoSpaceDN w:val="0"/>
      <w:adjustRightInd w:val="0"/>
      <w:spacing w:line="240" w:lineRule="auto"/>
      <w:ind w:left="0" w:firstLine="0"/>
      <w:jc w:val="left"/>
    </w:pPr>
    <w:rPr>
      <w:rFonts w:ascii="Times New Roman" w:hAnsi="Times New Roman" w:cs="Times New Roman"/>
      <w:kern w:val="0"/>
      <w:sz w:val="24"/>
      <w:szCs w:val="24"/>
    </w:rPr>
  </w:style>
  <w:style w:type="paragraph" w:customStyle="1" w:styleId="84">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85">
    <w:name w:val="TOC 7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6">
    <w:name w:val="*正文"/>
    <w:basedOn w:val="1"/>
    <w:qFormat/>
    <w:uiPriority w:val="0"/>
    <w:pPr>
      <w:spacing w:line="300" w:lineRule="auto"/>
      <w:ind w:firstLine="480" w:firstLineChars="200"/>
    </w:pPr>
  </w:style>
  <w:style w:type="character" w:customStyle="1" w:styleId="87">
    <w:name w:val="font21"/>
    <w:basedOn w:val="33"/>
    <w:qFormat/>
    <w:uiPriority w:val="0"/>
    <w:rPr>
      <w:rFonts w:hint="eastAsia" w:ascii="宋体" w:hAnsi="宋体" w:eastAsia="宋体" w:cs="宋体"/>
      <w:color w:val="000000"/>
      <w:sz w:val="20"/>
      <w:szCs w:val="20"/>
      <w:u w:val="none"/>
    </w:rPr>
  </w:style>
  <w:style w:type="character" w:customStyle="1" w:styleId="88">
    <w:name w:val="无"/>
    <w:qFormat/>
    <w:uiPriority w:val="0"/>
  </w:style>
  <w:style w:type="character" w:customStyle="1" w:styleId="89">
    <w:name w:val="Hyperlink.1"/>
    <w:basedOn w:val="88"/>
    <w:qFormat/>
    <w:uiPriority w:val="0"/>
    <w:rPr>
      <w:rFonts w:ascii="宋体" w:hAnsi="宋体" w:eastAsia="宋体" w:cs="宋体"/>
      <w:color w:val="000000"/>
      <w:kern w:val="0"/>
      <w:sz w:val="24"/>
      <w:szCs w:val="24"/>
      <w:u w:val="single" w:color="000000"/>
      <w:shd w:val="clear" w:color="auto" w:fill="auto"/>
      <w:lang w:val="en-US"/>
    </w:rPr>
  </w:style>
  <w:style w:type="paragraph" w:customStyle="1" w:styleId="90">
    <w:name w:val="标题 5（有编号）（绿盟科技）"/>
    <w:basedOn w:val="1"/>
    <w:qFormat/>
    <w:uiPriority w:val="99"/>
    <w:pPr>
      <w:keepNext/>
      <w:keepLines/>
      <w:spacing w:before="280" w:after="156" w:line="377" w:lineRule="auto"/>
      <w:outlineLvl w:val="4"/>
    </w:pPr>
    <w:rPr>
      <w:rFonts w:ascii="Arial" w:hAnsi="Arial" w:eastAsia="黑体" w:cs="Arial"/>
      <w:b/>
      <w:bCs/>
      <w:sz w:val="24"/>
    </w:rPr>
  </w:style>
  <w:style w:type="paragraph" w:customStyle="1" w:styleId="91">
    <w:name w:val="正文（绿盟科技）"/>
    <w:qFormat/>
    <w:uiPriority w:val="99"/>
    <w:pPr>
      <w:spacing w:line="300" w:lineRule="auto"/>
    </w:pPr>
    <w:rPr>
      <w:rFonts w:ascii="Arial" w:hAnsi="Arial" w:eastAsia="宋体" w:cs="Arial"/>
      <w:sz w:val="21"/>
      <w:szCs w:val="21"/>
      <w:lang w:val="en-US" w:eastAsia="zh-CN" w:bidi="ar-SA"/>
    </w:rPr>
  </w:style>
  <w:style w:type="character" w:customStyle="1" w:styleId="92">
    <w:name w:val="hover23"/>
    <w:basedOn w:val="33"/>
    <w:qFormat/>
    <w:uiPriority w:val="0"/>
    <w:rPr>
      <w:color w:val="315EFB"/>
    </w:rPr>
  </w:style>
  <w:style w:type="character" w:customStyle="1" w:styleId="93">
    <w:name w:val="hover24"/>
    <w:basedOn w:val="33"/>
    <w:qFormat/>
    <w:uiPriority w:val="0"/>
    <w:rPr>
      <w:color w:val="315EFB"/>
    </w:rPr>
  </w:style>
  <w:style w:type="character" w:customStyle="1" w:styleId="94">
    <w:name w:val="hover25"/>
    <w:basedOn w:val="33"/>
    <w:qFormat/>
    <w:uiPriority w:val="0"/>
  </w:style>
  <w:style w:type="character" w:customStyle="1" w:styleId="95">
    <w:name w:val="c-icon28"/>
    <w:basedOn w:val="33"/>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67</Pages>
  <Words>29981</Words>
  <Characters>31417</Characters>
  <Lines>248</Lines>
  <Paragraphs>69</Paragraphs>
  <TotalTime>9</TotalTime>
  <ScaleCrop>false</ScaleCrop>
  <LinksUpToDate>false</LinksUpToDate>
  <CharactersWithSpaces>33039</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2018-06-19T13:33:00Z</dcterms:created>
  <dc:creator>S-mile</dc:creator>
  <cp:lastModifiedBy>jin</cp:lastModifiedBy>
  <dcterms:modified xsi:type="dcterms:W3CDTF">2024-01-15T06:49:38Z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DFD36AAE871E43C591C6C9CCF1FC6EEB_13</vt:lpwstr>
  </property>
</Properties>
</file>