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00"/>
        </w:tabs>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adjustRightInd/>
        <w:spacing w:line="360" w:lineRule="auto"/>
        <w:jc w:val="center"/>
        <w:rPr>
          <w:rFonts w:cs="仿宋_GB2312" w:asciiTheme="minorEastAsia" w:hAnsiTheme="minorEastAsia" w:eastAsiaTheme="minorEastAsia"/>
          <w:b/>
          <w:sz w:val="44"/>
          <w:szCs w:val="44"/>
        </w:rPr>
      </w:pPr>
    </w:p>
    <w:p>
      <w:pPr>
        <w:adjustRightInd/>
        <w:spacing w:line="360" w:lineRule="auto"/>
        <w:jc w:val="center"/>
        <w:rPr>
          <w:rFonts w:cs="仿宋_GB2312" w:asciiTheme="minorEastAsia" w:hAnsiTheme="minorEastAsia" w:eastAsiaTheme="minorEastAsia"/>
          <w:b/>
          <w:sz w:val="44"/>
          <w:szCs w:val="44"/>
        </w:rPr>
      </w:pPr>
    </w:p>
    <w:p>
      <w:pPr>
        <w:adjustRightInd/>
        <w:spacing w:line="360" w:lineRule="auto"/>
        <w:jc w:val="center"/>
        <w:rPr>
          <w:rFonts w:hint="eastAsia" w:cs="仿宋_GB2312" w:asciiTheme="minorEastAsia" w:hAnsiTheme="minorEastAsia" w:eastAsiaTheme="minorEastAsia"/>
          <w:b/>
          <w:sz w:val="44"/>
          <w:szCs w:val="44"/>
          <w:lang w:eastAsia="zh-CN"/>
        </w:rPr>
      </w:pPr>
      <w:r>
        <w:rPr>
          <w:rFonts w:hint="eastAsia" w:cs="仿宋_GB2312" w:asciiTheme="minorEastAsia" w:hAnsiTheme="minorEastAsia" w:eastAsiaTheme="minorEastAsia"/>
          <w:b/>
          <w:sz w:val="44"/>
          <w:szCs w:val="44"/>
          <w:lang w:eastAsia="zh-CN"/>
        </w:rPr>
        <w:t>第五届丝绸之路周活动</w:t>
      </w:r>
    </w:p>
    <w:p>
      <w:pPr>
        <w:adjustRightInd/>
        <w:spacing w:line="360" w:lineRule="auto"/>
        <w:jc w:val="center"/>
        <w:rPr>
          <w:rFonts w:cs="仿宋_GB2312" w:asciiTheme="minorEastAsia" w:hAnsiTheme="minorEastAsia" w:eastAsiaTheme="minorEastAsia"/>
          <w:b/>
          <w:sz w:val="72"/>
          <w:szCs w:val="72"/>
        </w:rPr>
      </w:pPr>
      <w:r>
        <w:rPr>
          <w:rFonts w:hint="eastAsia" w:cs="仿宋_GB2312" w:asciiTheme="minorEastAsia" w:hAnsiTheme="minorEastAsia" w:eastAsiaTheme="minorEastAsia"/>
          <w:b/>
          <w:bCs/>
          <w:w w:val="95"/>
          <w:sz w:val="72"/>
          <w:szCs w:val="72"/>
          <w:lang w:val="zh-CN"/>
        </w:rPr>
        <w:t>竞争性磋商</w:t>
      </w:r>
      <w:r>
        <w:rPr>
          <w:rFonts w:hint="eastAsia" w:cs="仿宋_GB2312" w:asciiTheme="minorEastAsia" w:hAnsiTheme="minorEastAsia" w:eastAsiaTheme="minorEastAsia"/>
          <w:b/>
          <w:sz w:val="72"/>
          <w:szCs w:val="72"/>
        </w:rPr>
        <w:t>文件</w:t>
      </w:r>
    </w:p>
    <w:p>
      <w:pPr>
        <w:adjustRightInd/>
        <w:spacing w:line="360" w:lineRule="auto"/>
        <w:jc w:val="center"/>
        <w:rPr>
          <w:rFonts w:cs="仿宋_GB2312" w:asciiTheme="minorEastAsia" w:hAnsiTheme="minorEastAsia" w:eastAsiaTheme="minorEastAsia"/>
          <w:b/>
          <w:sz w:val="44"/>
          <w:szCs w:val="44"/>
        </w:rPr>
      </w:pPr>
      <w:r>
        <w:rPr>
          <w:rFonts w:hint="eastAsia" w:cs="仿宋_GB2312" w:asciiTheme="minorEastAsia" w:hAnsiTheme="minorEastAsia" w:eastAsiaTheme="minorEastAsia"/>
          <w:b/>
          <w:sz w:val="44"/>
          <w:szCs w:val="44"/>
        </w:rPr>
        <w:t>（电子交易）</w:t>
      </w:r>
    </w:p>
    <w:p>
      <w:pPr>
        <w:snapToGrid w:val="0"/>
        <w:spacing w:line="360" w:lineRule="auto"/>
        <w:jc w:val="center"/>
        <w:rPr>
          <w:rFonts w:cs="仿宋_GB2312" w:asciiTheme="minorEastAsia" w:hAnsiTheme="minorEastAsia" w:eastAsiaTheme="minorEastAsia"/>
          <w:sz w:val="30"/>
          <w:szCs w:val="30"/>
        </w:rPr>
      </w:pPr>
    </w:p>
    <w:p>
      <w:pPr>
        <w:snapToGrid w:val="0"/>
        <w:spacing w:line="360" w:lineRule="auto"/>
        <w:jc w:val="center"/>
        <w:rPr>
          <w:rFonts w:hint="eastAsia" w:cs="仿宋_GB2312" w:asciiTheme="minorEastAsia" w:hAnsiTheme="minorEastAsia" w:eastAsiaTheme="minorEastAsia"/>
          <w:sz w:val="30"/>
          <w:szCs w:val="30"/>
          <w:lang w:eastAsia="zh-CN"/>
        </w:rPr>
      </w:pPr>
      <w:r>
        <w:rPr>
          <w:rFonts w:hint="eastAsia" w:cs="仿宋_GB2312" w:asciiTheme="minorEastAsia" w:hAnsiTheme="minorEastAsia" w:eastAsiaTheme="minorEastAsia"/>
          <w:sz w:val="30"/>
          <w:szCs w:val="30"/>
        </w:rPr>
        <w:t>项目编号:</w:t>
      </w:r>
      <w:r>
        <w:rPr>
          <w:rFonts w:hint="eastAsia" w:cs="仿宋_GB2312" w:asciiTheme="minorEastAsia" w:hAnsiTheme="minorEastAsia" w:eastAsiaTheme="minorEastAsia"/>
          <w:sz w:val="30"/>
          <w:szCs w:val="30"/>
          <w:lang w:eastAsia="zh-CN"/>
        </w:rPr>
        <w:t>ZJ-2460350-03</w:t>
      </w:r>
    </w:p>
    <w:p>
      <w:pPr>
        <w:adjustRightInd/>
        <w:spacing w:line="360" w:lineRule="auto"/>
        <w:rPr>
          <w:rFonts w:cs="仿宋_GB2312" w:asciiTheme="minorEastAsia" w:hAnsiTheme="minorEastAsia" w:eastAsiaTheme="minorEastAsia"/>
          <w:sz w:val="28"/>
          <w:szCs w:val="20"/>
        </w:rPr>
      </w:pPr>
    </w:p>
    <w:p>
      <w:pPr>
        <w:spacing w:line="360" w:lineRule="auto"/>
        <w:jc w:val="center"/>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sz w:val="24"/>
        </w:rPr>
      </w:pPr>
    </w:p>
    <w:p>
      <w:pPr>
        <w:pStyle w:val="215"/>
        <w:widowControl w:val="0"/>
        <w:spacing w:before="0" w:beforeAutospacing="0" w:after="0" w:afterAutospacing="0" w:line="360" w:lineRule="auto"/>
        <w:textAlignment w:val="auto"/>
        <w:rPr>
          <w:rFonts w:hint="default" w:cs="仿宋_GB2312" w:asciiTheme="minorEastAsia" w:hAnsiTheme="minorEastAsia" w:eastAsiaTheme="minorEastAsia"/>
          <w:kern w:val="2"/>
        </w:rPr>
      </w:pPr>
    </w:p>
    <w:p>
      <w:pPr>
        <w:pStyle w:val="215"/>
        <w:widowControl w:val="0"/>
        <w:spacing w:before="0" w:beforeAutospacing="0" w:after="0" w:afterAutospacing="0" w:line="360" w:lineRule="auto"/>
        <w:textAlignment w:val="auto"/>
        <w:rPr>
          <w:rFonts w:hint="default" w:cs="仿宋_GB2312" w:asciiTheme="minorEastAsia" w:hAnsiTheme="minorEastAsia" w:eastAsiaTheme="minorEastAsia"/>
          <w:kern w:val="2"/>
        </w:rPr>
      </w:pPr>
    </w:p>
    <w:p>
      <w:pPr>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sz w:val="24"/>
        </w:rPr>
        <w:t xml:space="preserve">                                      </w:t>
      </w:r>
    </w:p>
    <w:p>
      <w:pPr>
        <w:snapToGrid w:val="0"/>
        <w:spacing w:line="360" w:lineRule="auto"/>
        <w:jc w:val="center"/>
        <w:rPr>
          <w:rFonts w:cs="仿宋_GB2312" w:asciiTheme="minorEastAsia" w:hAnsiTheme="minorEastAsia" w:eastAsiaTheme="minorEastAsia"/>
          <w:sz w:val="32"/>
          <w:szCs w:val="32"/>
        </w:rPr>
      </w:pPr>
    </w:p>
    <w:p>
      <w:pPr>
        <w:spacing w:line="360" w:lineRule="auto"/>
        <w:jc w:val="center"/>
        <w:rPr>
          <w:rFonts w:ascii="宋体" w:hAnsi="宋体" w:cs="宋体"/>
          <w:sz w:val="32"/>
          <w:szCs w:val="32"/>
        </w:rPr>
      </w:pPr>
      <w:r>
        <w:rPr>
          <w:rFonts w:hint="eastAsia" w:ascii="宋体" w:hAnsi="宋体" w:cs="宋体"/>
          <w:sz w:val="32"/>
          <w:szCs w:val="32"/>
        </w:rPr>
        <w:t>中国丝绸博物馆</w:t>
      </w:r>
    </w:p>
    <w:p>
      <w:pPr>
        <w:spacing w:line="360" w:lineRule="auto"/>
        <w:jc w:val="center"/>
        <w:rPr>
          <w:rFonts w:cs="仿宋_GB2312" w:asciiTheme="minorEastAsia" w:hAnsiTheme="minorEastAsia" w:eastAsiaTheme="minorEastAsia"/>
          <w:bCs/>
          <w:sz w:val="32"/>
          <w:szCs w:val="32"/>
        </w:rPr>
      </w:pPr>
      <w:r>
        <w:rPr>
          <w:rFonts w:hint="eastAsia" w:ascii="宋体" w:hAnsi="宋体" w:cs="宋体"/>
          <w:bCs/>
          <w:sz w:val="32"/>
          <w:szCs w:val="32"/>
        </w:rPr>
        <w:t>浙江国际招投标有限公司</w:t>
      </w:r>
    </w:p>
    <w:p>
      <w:pPr>
        <w:snapToGrid w:val="0"/>
        <w:spacing w:line="360" w:lineRule="auto"/>
        <w:jc w:val="center"/>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二</w:t>
      </w:r>
      <w:r>
        <w:rPr>
          <w:rFonts w:hint="eastAsia" w:cs="宋体" w:asciiTheme="minorEastAsia" w:hAnsiTheme="minorEastAsia" w:eastAsiaTheme="minorEastAsia"/>
          <w:bCs/>
          <w:sz w:val="32"/>
          <w:szCs w:val="32"/>
        </w:rPr>
        <w:t>〇</w:t>
      </w:r>
      <w:r>
        <w:rPr>
          <w:rFonts w:hint="eastAsia" w:cs="仿宋_GB2312" w:asciiTheme="minorEastAsia" w:hAnsiTheme="minorEastAsia" w:eastAsiaTheme="minorEastAsia"/>
          <w:bCs/>
          <w:sz w:val="32"/>
          <w:szCs w:val="32"/>
        </w:rPr>
        <w:t>二</w:t>
      </w:r>
      <w:r>
        <w:rPr>
          <w:rFonts w:hint="eastAsia" w:cs="仿宋_GB2312" w:asciiTheme="minorEastAsia" w:hAnsiTheme="minorEastAsia" w:eastAsiaTheme="minorEastAsia"/>
          <w:bCs/>
          <w:sz w:val="32"/>
          <w:szCs w:val="32"/>
          <w:lang w:eastAsia="zh-CN"/>
        </w:rPr>
        <w:t>四</w:t>
      </w:r>
      <w:r>
        <w:rPr>
          <w:rFonts w:hint="eastAsia" w:cs="仿宋_GB2312" w:asciiTheme="minorEastAsia" w:hAnsiTheme="minorEastAsia" w:eastAsiaTheme="minorEastAsia"/>
          <w:bCs/>
          <w:sz w:val="32"/>
          <w:szCs w:val="32"/>
        </w:rPr>
        <w:t>年</w:t>
      </w:r>
      <w:r>
        <w:rPr>
          <w:rFonts w:hint="eastAsia" w:cs="仿宋_GB2312" w:asciiTheme="minorEastAsia" w:hAnsiTheme="minorEastAsia" w:eastAsiaTheme="minorEastAsia"/>
          <w:bCs/>
          <w:sz w:val="32"/>
          <w:szCs w:val="32"/>
          <w:lang w:eastAsia="zh-CN"/>
        </w:rPr>
        <w:t>四</w:t>
      </w:r>
      <w:r>
        <w:rPr>
          <w:rFonts w:hint="eastAsia" w:cs="仿宋_GB2312" w:asciiTheme="minorEastAsia" w:hAnsiTheme="minorEastAsia" w:eastAsiaTheme="minorEastAsia"/>
          <w:bCs/>
          <w:sz w:val="32"/>
          <w:szCs w:val="32"/>
        </w:rPr>
        <w:t>月</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br w:type="page"/>
      </w:r>
      <w:bookmarkStart w:id="0" w:name="_Hlt67893495"/>
      <w:bookmarkEnd w:id="0"/>
    </w:p>
    <w:p>
      <w:pPr>
        <w:tabs>
          <w:tab w:val="left" w:pos="2268"/>
        </w:tabs>
        <w:spacing w:line="360" w:lineRule="auto"/>
        <w:jc w:val="center"/>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b/>
          <w:sz w:val="48"/>
          <w:szCs w:val="48"/>
        </w:rPr>
      </w:pPr>
      <w:r>
        <w:rPr>
          <w:rFonts w:hint="eastAsia" w:cs="仿宋_GB2312" w:asciiTheme="minorEastAsia" w:hAnsiTheme="minorEastAsia" w:eastAsiaTheme="minorEastAsia"/>
          <w:b/>
          <w:sz w:val="48"/>
          <w:szCs w:val="48"/>
        </w:rPr>
        <w:t>目  录</w:t>
      </w:r>
    </w:p>
    <w:p>
      <w:pPr>
        <w:spacing w:line="360" w:lineRule="auto"/>
        <w:rPr>
          <w:rFonts w:cs="仿宋_GB2312" w:asciiTheme="minorEastAsia" w:hAnsiTheme="minorEastAsia" w:eastAsiaTheme="minorEastAsia"/>
          <w:sz w:val="32"/>
          <w:szCs w:val="32"/>
        </w:rPr>
      </w:pPr>
    </w:p>
    <w:p>
      <w:pPr>
        <w:spacing w:line="360" w:lineRule="auto"/>
        <w:rPr>
          <w:rFonts w:cs="仿宋_GB2312" w:asciiTheme="minorEastAsia" w:hAnsiTheme="minorEastAsia" w:eastAsiaTheme="minorEastAsia"/>
          <w:sz w:val="32"/>
          <w:szCs w:val="32"/>
        </w:rPr>
      </w:pP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第一部分      邀请供应商</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第二部分      竞争性磋商流程</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第三部分      供应商须知</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第四部分      采购需求</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第五部分      评审方法及评审标准</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第六部分      拟签订的合同文本</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第七部分      应提交的有关格式范例</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第八部分      最后报价格式</w:t>
      </w:r>
    </w:p>
    <w:p>
      <w:pPr>
        <w:spacing w:line="360" w:lineRule="auto"/>
        <w:ind w:firstLine="549" w:firstLineChars="229"/>
        <w:rPr>
          <w:rFonts w:cs="仿宋_GB2312" w:asciiTheme="minorEastAsia" w:hAnsiTheme="minorEastAsia" w:eastAsiaTheme="minorEastAsia"/>
          <w:sz w:val="24"/>
        </w:rPr>
      </w:pPr>
      <w:bookmarkStart w:id="1" w:name="_Hlt91233176"/>
      <w:bookmarkEnd w:id="1"/>
      <w:bookmarkStart w:id="2" w:name="_Toc91899869"/>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6"/>
          <w:szCs w:val="20"/>
        </w:rPr>
      </w:pPr>
      <w:bookmarkStart w:id="3" w:name="第一部分"/>
      <w:r>
        <w:rPr>
          <w:rFonts w:hint="eastAsia" w:cs="仿宋_GB2312" w:asciiTheme="minorEastAsia" w:hAnsiTheme="minorEastAsia" w:eastAsiaTheme="minorEastAsia"/>
          <w:b/>
          <w:sz w:val="36"/>
          <w:szCs w:val="36"/>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cs="仿宋_GB2312" w:asciiTheme="minorEastAsia" w:hAnsiTheme="minorEastAsia" w:eastAsiaTheme="minorEastAsia"/>
          <w:b/>
          <w:sz w:val="36"/>
          <w:szCs w:val="20"/>
        </w:rPr>
        <w:t>第一部分  邀请供应商</w:t>
      </w: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竞争性磋商邀请公告</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pStyle w:val="58"/>
              <w:keepNext w:val="0"/>
              <w:keepLines w:val="0"/>
              <w:widowControl/>
              <w:suppressLineNumbers w:val="0"/>
              <w:spacing w:before="75" w:beforeAutospacing="0" w:after="150" w:afterAutospacing="0"/>
              <w:ind w:left="0" w:right="0"/>
            </w:pPr>
            <w:r>
              <w:rPr>
                <w:rFonts w:ascii="仿宋" w:hAnsi="仿宋" w:eastAsia="仿宋" w:cs="仿宋"/>
                <w:i w:val="0"/>
                <w:iCs w:val="0"/>
                <w:caps w:val="0"/>
                <w:color w:val="000000"/>
                <w:spacing w:val="0"/>
                <w:sz w:val="27"/>
                <w:szCs w:val="27"/>
              </w:rPr>
              <w:t>项目概况</w:t>
            </w:r>
            <w:r>
              <w:rPr>
                <w:rFonts w:hint="eastAsia" w:ascii="仿宋" w:hAnsi="仿宋" w:eastAsia="仿宋" w:cs="仿宋"/>
                <w:i w:val="0"/>
                <w:iCs w:val="0"/>
                <w:caps w:val="0"/>
                <w:color w:val="000000"/>
                <w:spacing w:val="0"/>
                <w:sz w:val="24"/>
                <w:szCs w:val="24"/>
              </w:rPr>
              <w:t>                                                    </w:t>
            </w:r>
          </w:p>
          <w:p>
            <w:pPr>
              <w:spacing w:line="360" w:lineRule="auto"/>
              <w:rPr>
                <w:rFonts w:asciiTheme="minorEastAsia" w:hAnsiTheme="minorEastAsia" w:eastAsiaTheme="minorEastAsia"/>
                <w:sz w:val="24"/>
                <w:vertAlign w:val="baseline"/>
              </w:rPr>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lang w:eastAsia="zh-CN"/>
              </w:rPr>
              <w:t>第五届丝绸之路周活动</w:t>
            </w:r>
            <w:r>
              <w:rPr>
                <w:rFonts w:hint="eastAsia" w:ascii="仿宋" w:hAnsi="仿宋" w:eastAsia="仿宋" w:cs="仿宋"/>
                <w:i w:val="0"/>
                <w:iCs w:val="0"/>
                <w:caps w:val="0"/>
                <w:color w:val="000000"/>
                <w:spacing w:val="0"/>
                <w:sz w:val="27"/>
                <w:szCs w:val="27"/>
              </w:rPr>
              <w:t>采购项目的潜在供应商应在政采云平台线上获取获取（下载）采购文件，并于</w:t>
            </w:r>
            <w:r>
              <w:rPr>
                <w:rFonts w:hint="eastAsia" w:ascii="仿宋" w:hAnsi="仿宋" w:eastAsia="仿宋" w:cs="仿宋"/>
                <w:i w:val="0"/>
                <w:iCs w:val="0"/>
                <w:caps w:val="0"/>
                <w:color w:val="000000"/>
                <w:spacing w:val="0"/>
                <w:sz w:val="27"/>
                <w:szCs w:val="27"/>
                <w:lang w:eastAsia="zh-CN"/>
              </w:rPr>
              <w:t>2024年05月09日 09:30</w:t>
            </w:r>
            <w:r>
              <w:rPr>
                <w:rFonts w:hint="eastAsia" w:ascii="仿宋" w:hAnsi="仿宋" w:eastAsia="仿宋" w:cs="仿宋"/>
                <w:i w:val="0"/>
                <w:iCs w:val="0"/>
                <w:caps w:val="0"/>
                <w:color w:val="000000"/>
                <w:spacing w:val="0"/>
                <w:sz w:val="27"/>
                <w:szCs w:val="27"/>
              </w:rPr>
              <w:t>（北京时间）前提交（上传）响应文件。</w:t>
            </w:r>
            <w:r>
              <w:rPr>
                <w:rFonts w:hint="eastAsia" w:ascii="仿宋" w:hAnsi="仿宋" w:eastAsia="仿宋" w:cs="仿宋"/>
                <w:i w:val="0"/>
                <w:iCs w:val="0"/>
                <w:caps w:val="0"/>
                <w:color w:val="000000"/>
                <w:spacing w:val="0"/>
                <w:sz w:val="24"/>
                <w:szCs w:val="24"/>
              </w:rPr>
              <w:t xml:space="preserve">  </w:t>
            </w:r>
          </w:p>
        </w:tc>
      </w:tr>
    </w:tbl>
    <w:p>
      <w:pPr>
        <w:pStyle w:val="58"/>
        <w:keepNext w:val="0"/>
        <w:keepLines w:val="0"/>
        <w:widowControl/>
        <w:suppressLineNumbers w:val="0"/>
        <w:spacing w:before="75" w:beforeAutospacing="0" w:after="75" w:afterAutospacing="0"/>
        <w:ind w:left="0" w:right="0"/>
      </w:pPr>
      <w:r>
        <w:rPr>
          <w:rFonts w:hint="eastAsia" w:ascii="仿宋" w:hAnsi="仿宋" w:eastAsia="仿宋" w:cs="仿宋"/>
          <w:i w:val="0"/>
          <w:iCs w:val="0"/>
          <w:caps w:val="0"/>
          <w:color w:val="000000"/>
          <w:spacing w:val="0"/>
          <w:sz w:val="24"/>
          <w:szCs w:val="24"/>
        </w:rPr>
        <w:t xml:space="preserve">                         </w:t>
      </w:r>
    </w:p>
    <w:p>
      <w:pPr>
        <w:pStyle w:val="58"/>
        <w:keepNext w:val="0"/>
        <w:keepLines w:val="0"/>
        <w:widowControl/>
        <w:suppressLineNumbers w:val="0"/>
        <w:spacing w:before="255" w:beforeAutospacing="0" w:after="255" w:afterAutospacing="0" w:line="450" w:lineRule="atLeast"/>
        <w:ind w:left="0" w:right="0"/>
        <w:jc w:val="both"/>
        <w:rPr>
          <w:rFonts w:ascii="黑体" w:hAnsi="宋体" w:eastAsia="黑体" w:cs="黑体"/>
          <w:sz w:val="31"/>
          <w:szCs w:val="31"/>
        </w:rPr>
      </w:pPr>
      <w:r>
        <w:rPr>
          <w:rStyle w:val="65"/>
          <w:rFonts w:ascii="黑体" w:hAnsi="宋体" w:eastAsia="黑体" w:cs="黑体"/>
          <w:i w:val="0"/>
          <w:iCs w:val="0"/>
          <w:caps w:val="0"/>
          <w:color w:val="000000"/>
          <w:spacing w:val="0"/>
          <w:sz w:val="27"/>
          <w:szCs w:val="27"/>
        </w:rPr>
        <w:t>一、项目基本情况</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项目编号：</w:t>
      </w:r>
      <w:r>
        <w:rPr>
          <w:rFonts w:hint="eastAsia" w:ascii="仿宋" w:hAnsi="仿宋" w:eastAsia="仿宋" w:cs="仿宋"/>
          <w:i w:val="0"/>
          <w:iCs w:val="0"/>
          <w:caps w:val="0"/>
          <w:color w:val="000000"/>
          <w:spacing w:val="0"/>
          <w:sz w:val="27"/>
          <w:szCs w:val="27"/>
          <w:lang w:eastAsia="zh-CN"/>
        </w:rPr>
        <w:t>ZJ-2460350-03</w:t>
      </w:r>
      <w:r>
        <w:rPr>
          <w:rFonts w:hint="eastAsia" w:ascii="仿宋" w:hAnsi="仿宋" w:eastAsia="仿宋" w:cs="仿宋"/>
          <w:i w:val="0"/>
          <w:iCs w:val="0"/>
          <w:caps w:val="0"/>
          <w:color w:val="000000"/>
          <w:spacing w:val="0"/>
          <w:sz w:val="27"/>
          <w:szCs w:val="27"/>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项目名称：</w:t>
      </w:r>
      <w:r>
        <w:rPr>
          <w:rFonts w:hint="eastAsia" w:ascii="仿宋" w:hAnsi="仿宋" w:eastAsia="仿宋" w:cs="仿宋"/>
          <w:i w:val="0"/>
          <w:iCs w:val="0"/>
          <w:caps w:val="0"/>
          <w:color w:val="000000"/>
          <w:spacing w:val="0"/>
          <w:sz w:val="27"/>
          <w:szCs w:val="27"/>
          <w:lang w:eastAsia="zh-CN"/>
        </w:rPr>
        <w:t>第五届丝绸之路周活动</w:t>
      </w:r>
      <w:r>
        <w:rPr>
          <w:rFonts w:hint="eastAsia" w:ascii="仿宋" w:hAnsi="仿宋" w:eastAsia="仿宋" w:cs="仿宋"/>
          <w:i w:val="0"/>
          <w:iCs w:val="0"/>
          <w:caps w:val="0"/>
          <w:color w:val="000000"/>
          <w:spacing w:val="0"/>
          <w:sz w:val="27"/>
          <w:szCs w:val="27"/>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采购方式：竞争性磋商</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预算金额（元）：</w:t>
      </w:r>
      <w:r>
        <w:rPr>
          <w:rFonts w:hint="eastAsia" w:ascii="仿宋" w:hAnsi="仿宋" w:eastAsia="仿宋" w:cs="仿宋"/>
          <w:i w:val="0"/>
          <w:iCs w:val="0"/>
          <w:caps w:val="0"/>
          <w:color w:val="000000"/>
          <w:spacing w:val="0"/>
          <w:sz w:val="27"/>
          <w:szCs w:val="27"/>
          <w:lang w:eastAsia="zh-CN"/>
        </w:rPr>
        <w:t>1650000</w:t>
      </w:r>
      <w:r>
        <w:rPr>
          <w:rFonts w:hint="eastAsia" w:ascii="仿宋" w:hAnsi="仿宋" w:eastAsia="仿宋" w:cs="仿宋"/>
          <w:i w:val="0"/>
          <w:iCs w:val="0"/>
          <w:caps w:val="0"/>
          <w:color w:val="000000"/>
          <w:spacing w:val="0"/>
          <w:sz w:val="27"/>
          <w:szCs w:val="27"/>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最高限价（元）：/ </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采购需求：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line="300" w:lineRule="atLeast"/>
        <w:ind w:left="0" w:firstLine="0"/>
        <w:jc w:val="left"/>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24"/>
          <w:szCs w:val="24"/>
          <w:shd w:val="clear" w:fill="F7F7F7"/>
          <w:lang w:val="en-US" w:eastAsia="zh-CN" w:bidi="ar"/>
        </w:rPr>
        <w:t>       </w:t>
      </w:r>
      <w:r>
        <w:rPr>
          <w:rFonts w:hint="eastAsia" w:ascii="仿宋" w:hAnsi="仿宋" w:eastAsia="仿宋" w:cs="仿宋"/>
          <w:i w:val="0"/>
          <w:iCs w:val="0"/>
          <w:caps w:val="0"/>
          <w:color w:val="000000"/>
          <w:spacing w:val="0"/>
          <w:kern w:val="0"/>
          <w:sz w:val="27"/>
          <w:szCs w:val="27"/>
          <w:shd w:val="clear" w:fill="F7F7F7"/>
          <w:lang w:val="en-US" w:eastAsia="zh-CN" w:bidi="ar"/>
        </w:rPr>
        <w:t>  </w:t>
      </w:r>
      <w:r>
        <w:rPr>
          <w:rFonts w:hint="eastAsia" w:ascii="仿宋" w:hAnsi="仿宋" w:eastAsia="仿宋" w:cs="仿宋"/>
          <w:i w:val="0"/>
          <w:iCs w:val="0"/>
          <w:caps w:val="0"/>
          <w:color w:val="000000"/>
          <w:spacing w:val="0"/>
          <w:kern w:val="0"/>
          <w:sz w:val="27"/>
          <w:szCs w:val="27"/>
          <w:shd w:val="clear" w:fill="F7F7F7"/>
          <w:lang w:val="en-US" w:eastAsia="zh-CN" w:bidi="ar"/>
        </w:rPr>
        <w:br w:type="textWrapping"/>
      </w:r>
      <w:r>
        <w:rPr>
          <w:rFonts w:hint="eastAsia" w:ascii="仿宋" w:hAnsi="仿宋" w:eastAsia="仿宋" w:cs="仿宋"/>
          <w:i w:val="0"/>
          <w:iCs w:val="0"/>
          <w:caps w:val="0"/>
          <w:color w:val="000000"/>
          <w:spacing w:val="0"/>
          <w:kern w:val="0"/>
          <w:sz w:val="27"/>
          <w:szCs w:val="27"/>
          <w:shd w:val="clear" w:fill="F7F7F7"/>
          <w:lang w:val="en-US" w:eastAsia="zh-CN" w:bidi="ar"/>
        </w:rPr>
        <w:t>   数量：1 </w:t>
      </w:r>
      <w:r>
        <w:rPr>
          <w:rFonts w:hint="eastAsia" w:ascii="仿宋" w:hAnsi="仿宋" w:eastAsia="仿宋" w:cs="仿宋"/>
          <w:i w:val="0"/>
          <w:iCs w:val="0"/>
          <w:caps w:val="0"/>
          <w:color w:val="000000"/>
          <w:spacing w:val="0"/>
          <w:kern w:val="0"/>
          <w:sz w:val="24"/>
          <w:szCs w:val="24"/>
          <w:shd w:val="clear" w:fill="F7F7F7"/>
          <w:lang w:val="en-US" w:eastAsia="zh-CN" w:bidi="ar"/>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shd w:val="clear" w:fill="F7F7F7"/>
        </w:rPr>
        <w:t>   预算金额（元）：</w:t>
      </w:r>
      <w:r>
        <w:rPr>
          <w:rFonts w:hint="eastAsia" w:ascii="仿宋" w:hAnsi="仿宋" w:eastAsia="仿宋" w:cs="仿宋"/>
          <w:i w:val="0"/>
          <w:iCs w:val="0"/>
          <w:caps w:val="0"/>
          <w:color w:val="000000"/>
          <w:spacing w:val="0"/>
          <w:sz w:val="27"/>
          <w:szCs w:val="27"/>
          <w:shd w:val="clear" w:fill="F7F7F7"/>
          <w:lang w:eastAsia="zh-CN"/>
        </w:rPr>
        <w:t>1650000</w:t>
      </w:r>
      <w:r>
        <w:rPr>
          <w:rFonts w:hint="eastAsia" w:ascii="仿宋" w:hAnsi="仿宋" w:eastAsia="仿宋" w:cs="仿宋"/>
          <w:i w:val="0"/>
          <w:iCs w:val="0"/>
          <w:caps w:val="0"/>
          <w:color w:val="000000"/>
          <w:spacing w:val="0"/>
          <w:sz w:val="27"/>
          <w:szCs w:val="27"/>
          <w:shd w:val="clear" w:fill="F7F7F7"/>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shd w:val="clear" w:fill="F7F7F7"/>
        </w:rPr>
        <w:t>   单位：项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shd w:val="clear" w:fill="F7F7F7"/>
        </w:rPr>
        <w:t>   简要规格描述：</w:t>
      </w:r>
      <w:r>
        <w:rPr>
          <w:rFonts w:hint="eastAsia" w:ascii="仿宋" w:hAnsi="仿宋" w:eastAsia="仿宋" w:cs="仿宋"/>
          <w:i w:val="0"/>
          <w:iCs w:val="0"/>
          <w:caps w:val="0"/>
          <w:color w:val="000000"/>
          <w:spacing w:val="0"/>
          <w:sz w:val="27"/>
          <w:szCs w:val="27"/>
          <w:shd w:val="clear" w:fill="F7F7F7"/>
          <w:lang w:eastAsia="zh-CN"/>
        </w:rPr>
        <w:t>第五届丝绸之路周活动</w:t>
      </w:r>
      <w:r>
        <w:rPr>
          <w:rFonts w:hint="eastAsia" w:ascii="仿宋" w:hAnsi="仿宋" w:eastAsia="仿宋" w:cs="仿宋"/>
          <w:i w:val="0"/>
          <w:iCs w:val="0"/>
          <w:caps w:val="0"/>
          <w:color w:val="000000"/>
          <w:spacing w:val="0"/>
          <w:sz w:val="27"/>
          <w:szCs w:val="27"/>
          <w:shd w:val="clear" w:fill="F7F7F7"/>
        </w:rPr>
        <w:t>采购，详见磋商文件第四部分。供应商可点击本公告下方“浏览采购文件”查看采购需求。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shd w:val="clear" w:fill="F7F7F7"/>
        </w:rPr>
        <w:t>   备注：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合同履约期限：标项 1，预计在2024年12月31日前完成（以实际项目为准） </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本项目（是）接受联合体投标。</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255" w:beforeAutospacing="0" w:after="255" w:afterAutospacing="0" w:line="450" w:lineRule="atLeast"/>
        <w:ind w:left="0" w:right="0"/>
        <w:jc w:val="both"/>
        <w:rPr>
          <w:rFonts w:ascii="黑体" w:hAnsi="宋体" w:eastAsia="黑体" w:cs="黑体"/>
          <w:sz w:val="27"/>
          <w:szCs w:val="27"/>
        </w:rPr>
      </w:pPr>
      <w:r>
        <w:rPr>
          <w:rStyle w:val="65"/>
          <w:rFonts w:ascii="黑体" w:hAnsi="宋体" w:eastAsia="黑体" w:cs="黑体"/>
          <w:i w:val="0"/>
          <w:iCs w:val="0"/>
          <w:caps w:val="0"/>
          <w:color w:val="000000"/>
          <w:spacing w:val="0"/>
          <w:sz w:val="27"/>
          <w:szCs w:val="27"/>
        </w:rPr>
        <w:t>二、申请人的资格要求：</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1.满足《中华人民共和国政府采购法》第二十二条规定；未被“信用中国”（www.creditchina.gov.cn)、中国政府采购网（www.ccgp.gov.cn）列入失信被执行人、重大税收违法失信主体、政府采购严重违法失信行为记录名单。</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2.落实政府采购政策需满足的资格要求：标项1：本项目专门面向中小企业采购，供应商应为中小微企业（监狱企业及残疾人福利性单位视同小型、微型企业）；本项目对应的中小企业划分标准所属行业为：其他未列明行业。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3.本项目的特定资格要求：无 </w:t>
      </w:r>
    </w:p>
    <w:p>
      <w:pPr>
        <w:pStyle w:val="58"/>
        <w:keepNext w:val="0"/>
        <w:keepLines w:val="0"/>
        <w:widowControl/>
        <w:suppressLineNumbers w:val="0"/>
        <w:spacing w:before="255" w:beforeAutospacing="0" w:after="255" w:afterAutospacing="0" w:line="450" w:lineRule="atLeast"/>
        <w:ind w:left="0" w:right="0"/>
        <w:jc w:val="both"/>
        <w:rPr>
          <w:rFonts w:ascii="黑体" w:hAnsi="宋体" w:eastAsia="黑体" w:cs="黑体"/>
          <w:sz w:val="27"/>
          <w:szCs w:val="27"/>
        </w:rPr>
      </w:pPr>
      <w:r>
        <w:rPr>
          <w:rStyle w:val="65"/>
          <w:rFonts w:ascii="黑体" w:hAnsi="宋体" w:eastAsia="黑体" w:cs="黑体"/>
          <w:i w:val="0"/>
          <w:iCs w:val="0"/>
          <w:caps w:val="0"/>
          <w:color w:val="000000"/>
          <w:spacing w:val="0"/>
          <w:sz w:val="27"/>
          <w:szCs w:val="27"/>
        </w:rPr>
        <w:t>三、获取（下载）采购文件</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u w:val="none"/>
        </w:rPr>
        <w:t>时间：/至2024年0</w:t>
      </w:r>
      <w:r>
        <w:rPr>
          <w:rFonts w:hint="eastAsia" w:ascii="仿宋" w:hAnsi="仿宋" w:eastAsia="仿宋" w:cs="仿宋"/>
          <w:i w:val="0"/>
          <w:iCs w:val="0"/>
          <w:caps w:val="0"/>
          <w:color w:val="000000"/>
          <w:spacing w:val="0"/>
          <w:sz w:val="27"/>
          <w:szCs w:val="27"/>
          <w:u w:val="none"/>
          <w:lang w:val="en-US" w:eastAsia="zh-CN"/>
        </w:rPr>
        <w:t>5</w:t>
      </w:r>
      <w:r>
        <w:rPr>
          <w:rFonts w:hint="eastAsia" w:ascii="仿宋" w:hAnsi="仿宋" w:eastAsia="仿宋" w:cs="仿宋"/>
          <w:i w:val="0"/>
          <w:iCs w:val="0"/>
          <w:caps w:val="0"/>
          <w:color w:val="000000"/>
          <w:spacing w:val="0"/>
          <w:sz w:val="27"/>
          <w:szCs w:val="27"/>
          <w:u w:val="none"/>
        </w:rPr>
        <w:t>月</w:t>
      </w:r>
      <w:r>
        <w:rPr>
          <w:rFonts w:hint="eastAsia" w:ascii="仿宋" w:hAnsi="仿宋" w:eastAsia="仿宋" w:cs="仿宋"/>
          <w:i w:val="0"/>
          <w:iCs w:val="0"/>
          <w:caps w:val="0"/>
          <w:color w:val="000000"/>
          <w:spacing w:val="0"/>
          <w:sz w:val="27"/>
          <w:szCs w:val="27"/>
          <w:u w:val="none"/>
          <w:lang w:val="en-US" w:eastAsia="zh-CN"/>
        </w:rPr>
        <w:t>09</w:t>
      </w:r>
      <w:r>
        <w:rPr>
          <w:rFonts w:hint="eastAsia" w:ascii="仿宋" w:hAnsi="仿宋" w:eastAsia="仿宋" w:cs="仿宋"/>
          <w:i w:val="0"/>
          <w:iCs w:val="0"/>
          <w:caps w:val="0"/>
          <w:color w:val="000000"/>
          <w:spacing w:val="0"/>
          <w:sz w:val="27"/>
          <w:szCs w:val="27"/>
          <w:u w:val="none"/>
        </w:rPr>
        <w:t>日，每天上午00:00至12:00，下午12:00至23:59（北京时间，线上获取法定节假日均可，线下获取文件法定节假日除外）</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地点（网址）：政采云平台线上获取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方式：供应商登录政采云平台https://www.zcygov.cn/在线申请获取采购文件（进入“项目采购”应用，在获取采购文件菜单中选择项目，申请获取采购文件）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售价（元）：0 </w:t>
      </w:r>
    </w:p>
    <w:p>
      <w:pPr>
        <w:pStyle w:val="58"/>
        <w:keepNext w:val="0"/>
        <w:keepLines w:val="0"/>
        <w:widowControl/>
        <w:suppressLineNumbers w:val="0"/>
        <w:spacing w:before="255" w:beforeAutospacing="0" w:after="255" w:afterAutospacing="0" w:line="450" w:lineRule="atLeast"/>
        <w:ind w:left="0" w:right="0"/>
        <w:jc w:val="both"/>
        <w:rPr>
          <w:rFonts w:ascii="黑体" w:hAnsi="宋体" w:eastAsia="黑体" w:cs="黑体"/>
          <w:sz w:val="27"/>
          <w:szCs w:val="27"/>
        </w:rPr>
      </w:pPr>
      <w:r>
        <w:rPr>
          <w:rStyle w:val="65"/>
          <w:rFonts w:ascii="黑体" w:hAnsi="宋体" w:eastAsia="黑体" w:cs="黑体"/>
          <w:i w:val="0"/>
          <w:iCs w:val="0"/>
          <w:caps w:val="0"/>
          <w:color w:val="000000"/>
          <w:spacing w:val="0"/>
          <w:sz w:val="27"/>
          <w:szCs w:val="27"/>
        </w:rPr>
        <w:t>四、响应文件提交（上传）</w:t>
      </w:r>
      <w:r>
        <w:rPr>
          <w:rFonts w:ascii="黑体" w:hAnsi="宋体" w:eastAsia="黑体" w:cs="黑体"/>
          <w:i w:val="0"/>
          <w:iCs w:val="0"/>
          <w:caps w:val="0"/>
          <w:color w:val="000000"/>
          <w:spacing w:val="0"/>
          <w:sz w:val="27"/>
          <w:szCs w:val="27"/>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截止时间：</w:t>
      </w:r>
      <w:r>
        <w:rPr>
          <w:rFonts w:hint="eastAsia" w:ascii="仿宋" w:hAnsi="仿宋" w:eastAsia="仿宋" w:cs="仿宋"/>
          <w:i w:val="0"/>
          <w:iCs w:val="0"/>
          <w:caps w:val="0"/>
          <w:color w:val="000000"/>
          <w:spacing w:val="0"/>
          <w:sz w:val="27"/>
          <w:szCs w:val="27"/>
          <w:lang w:eastAsia="zh-CN"/>
        </w:rPr>
        <w:t>2024年05月09日 09:30</w:t>
      </w:r>
      <w:r>
        <w:rPr>
          <w:rFonts w:hint="eastAsia" w:ascii="仿宋" w:hAnsi="仿宋" w:eastAsia="仿宋" w:cs="仿宋"/>
          <w:i w:val="0"/>
          <w:iCs w:val="0"/>
          <w:caps w:val="0"/>
          <w:color w:val="000000"/>
          <w:spacing w:val="0"/>
          <w:sz w:val="27"/>
          <w:szCs w:val="27"/>
        </w:rPr>
        <w:t>（北京时间）</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地点（网址）：请登录政采云投标客户端投标 </w:t>
      </w:r>
    </w:p>
    <w:p>
      <w:pPr>
        <w:pStyle w:val="58"/>
        <w:keepNext w:val="0"/>
        <w:keepLines w:val="0"/>
        <w:widowControl/>
        <w:suppressLineNumbers w:val="0"/>
        <w:spacing w:before="255" w:beforeAutospacing="0" w:after="255" w:afterAutospacing="0" w:line="450" w:lineRule="atLeast"/>
        <w:ind w:left="0" w:right="0"/>
        <w:jc w:val="both"/>
        <w:rPr>
          <w:rFonts w:ascii="黑体" w:hAnsi="宋体" w:eastAsia="黑体" w:cs="黑体"/>
          <w:sz w:val="27"/>
          <w:szCs w:val="27"/>
        </w:rPr>
      </w:pPr>
      <w:r>
        <w:rPr>
          <w:rStyle w:val="65"/>
          <w:rFonts w:ascii="黑体" w:hAnsi="宋体" w:eastAsia="黑体" w:cs="黑体"/>
          <w:i w:val="0"/>
          <w:iCs w:val="0"/>
          <w:caps w:val="0"/>
          <w:color w:val="000000"/>
          <w:spacing w:val="0"/>
          <w:sz w:val="27"/>
          <w:szCs w:val="27"/>
        </w:rPr>
        <w:t>五、响应文件开启</w:t>
      </w:r>
      <w:r>
        <w:rPr>
          <w:rFonts w:ascii="黑体" w:hAnsi="宋体" w:eastAsia="黑体" w:cs="黑体"/>
          <w:i w:val="0"/>
          <w:iCs w:val="0"/>
          <w:caps w:val="0"/>
          <w:color w:val="000000"/>
          <w:spacing w:val="0"/>
          <w:sz w:val="27"/>
          <w:szCs w:val="27"/>
        </w:rPr>
        <w:t> </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开启时间：</w:t>
      </w:r>
      <w:r>
        <w:rPr>
          <w:rFonts w:hint="eastAsia" w:ascii="仿宋" w:hAnsi="仿宋" w:eastAsia="仿宋" w:cs="仿宋"/>
          <w:i w:val="0"/>
          <w:iCs w:val="0"/>
          <w:caps w:val="0"/>
          <w:color w:val="000000"/>
          <w:spacing w:val="0"/>
          <w:sz w:val="27"/>
          <w:szCs w:val="27"/>
          <w:lang w:eastAsia="zh-CN"/>
        </w:rPr>
        <w:t>2024年05月09日 09:30</w:t>
      </w:r>
      <w:r>
        <w:rPr>
          <w:rFonts w:hint="eastAsia" w:ascii="仿宋" w:hAnsi="仿宋" w:eastAsia="仿宋" w:cs="仿宋"/>
          <w:i w:val="0"/>
          <w:iCs w:val="0"/>
          <w:caps w:val="0"/>
          <w:color w:val="000000"/>
          <w:spacing w:val="0"/>
          <w:sz w:val="27"/>
          <w:szCs w:val="27"/>
        </w:rPr>
        <w:t> （北京时间）</w:t>
      </w:r>
    </w:p>
    <w:p>
      <w:pPr>
        <w:pStyle w:val="58"/>
        <w:keepNext w:val="0"/>
        <w:keepLines w:val="0"/>
        <w:widowControl/>
        <w:suppressLineNumbers w:val="0"/>
        <w:spacing w:before="75" w:beforeAutospacing="0" w:after="75" w:afterAutospacing="0" w:line="300" w:lineRule="atLeast"/>
        <w:ind w:left="0" w:right="0"/>
      </w:pPr>
      <w:r>
        <w:rPr>
          <w:rFonts w:hint="eastAsia" w:ascii="仿宋" w:hAnsi="仿宋" w:eastAsia="仿宋" w:cs="仿宋"/>
          <w:i w:val="0"/>
          <w:iCs w:val="0"/>
          <w:caps w:val="0"/>
          <w:color w:val="000000"/>
          <w:spacing w:val="0"/>
          <w:sz w:val="27"/>
          <w:szCs w:val="27"/>
        </w:rPr>
        <w:t>    地点（网址）：政采云平台 </w:t>
      </w:r>
    </w:p>
    <w:p>
      <w:pPr>
        <w:pStyle w:val="58"/>
        <w:keepNext w:val="0"/>
        <w:keepLines w:val="0"/>
        <w:widowControl/>
        <w:suppressLineNumbers w:val="0"/>
        <w:spacing w:before="255" w:beforeAutospacing="0" w:after="255" w:afterAutospacing="0" w:line="450" w:lineRule="atLeast"/>
        <w:ind w:left="0" w:right="0"/>
        <w:jc w:val="both"/>
        <w:rPr>
          <w:rFonts w:ascii="黑体" w:hAnsi="宋体" w:eastAsia="黑体" w:cs="黑体"/>
          <w:sz w:val="31"/>
          <w:szCs w:val="31"/>
        </w:rPr>
      </w:pPr>
      <w:r>
        <w:rPr>
          <w:rStyle w:val="65"/>
          <w:rFonts w:ascii="黑体" w:hAnsi="宋体" w:eastAsia="黑体" w:cs="黑体"/>
          <w:i w:val="0"/>
          <w:iCs w:val="0"/>
          <w:caps w:val="0"/>
          <w:color w:val="000000"/>
          <w:spacing w:val="0"/>
          <w:sz w:val="27"/>
          <w:szCs w:val="27"/>
        </w:rPr>
        <w:t>六、公告期限</w:t>
      </w:r>
    </w:p>
    <w:p>
      <w:pPr>
        <w:pStyle w:val="58"/>
        <w:keepNext w:val="0"/>
        <w:keepLines w:val="0"/>
        <w:widowControl/>
        <w:suppressLineNumbers w:val="0"/>
        <w:spacing w:before="75" w:beforeAutospacing="0" w:after="75" w:afterAutospacing="0"/>
        <w:ind w:left="0" w:right="0"/>
      </w:pPr>
      <w:r>
        <w:rPr>
          <w:rFonts w:hint="eastAsia" w:ascii="仿宋" w:hAnsi="仿宋" w:eastAsia="仿宋" w:cs="仿宋"/>
          <w:i w:val="0"/>
          <w:iCs w:val="0"/>
          <w:caps w:val="0"/>
          <w:color w:val="000000"/>
          <w:spacing w:val="0"/>
          <w:sz w:val="27"/>
          <w:szCs w:val="27"/>
        </w:rPr>
        <w:t>    自本公告发布之日起3个工作日。</w:t>
      </w:r>
    </w:p>
    <w:p>
      <w:pPr>
        <w:pStyle w:val="58"/>
        <w:keepNext w:val="0"/>
        <w:keepLines w:val="0"/>
        <w:widowControl/>
        <w:suppressLineNumbers w:val="0"/>
        <w:spacing w:before="255" w:beforeAutospacing="0" w:after="255" w:afterAutospacing="0" w:line="450" w:lineRule="atLeast"/>
        <w:ind w:left="0" w:right="0"/>
        <w:jc w:val="both"/>
        <w:rPr>
          <w:rFonts w:ascii="黑体" w:hAnsi="宋体" w:eastAsia="黑体" w:cs="黑体"/>
          <w:sz w:val="27"/>
          <w:szCs w:val="27"/>
        </w:rPr>
      </w:pPr>
      <w:r>
        <w:rPr>
          <w:rStyle w:val="65"/>
          <w:rFonts w:ascii="黑体" w:hAnsi="宋体" w:eastAsia="黑体" w:cs="黑体"/>
          <w:i w:val="0"/>
          <w:iCs w:val="0"/>
          <w:caps w:val="0"/>
          <w:color w:val="000000"/>
          <w:spacing w:val="0"/>
          <w:sz w:val="27"/>
          <w:szCs w:val="27"/>
        </w:rPr>
        <w:t>七、其他补充事宜</w:t>
      </w:r>
      <w:r>
        <w:rPr>
          <w:rFonts w:ascii="黑体" w:hAnsi="宋体" w:eastAsia="黑体" w:cs="黑体"/>
          <w:i w:val="0"/>
          <w:iCs w:val="0"/>
          <w:caps w:val="0"/>
          <w:color w:val="000000"/>
          <w:spacing w:val="0"/>
          <w:sz w:val="27"/>
          <w:szCs w:val="27"/>
        </w:rPr>
        <w:t> </w:t>
      </w:r>
    </w:p>
    <w:p>
      <w:pPr>
        <w:pStyle w:val="58"/>
        <w:keepNext w:val="0"/>
        <w:keepLines w:val="0"/>
        <w:widowControl/>
        <w:suppressLineNumbers w:val="0"/>
        <w:spacing w:before="75" w:beforeAutospacing="0" w:after="75" w:afterAutospacing="0" w:line="315" w:lineRule="atLeast"/>
        <w:ind w:left="0" w:right="0"/>
      </w:pPr>
      <w:r>
        <w:rPr>
          <w:rFonts w:hint="eastAsia" w:ascii="仿宋" w:hAnsi="仿宋" w:eastAsia="仿宋" w:cs="仿宋"/>
          <w:i w:val="0"/>
          <w:iCs w:val="0"/>
          <w:caps w:val="0"/>
          <w:color w:val="000000"/>
          <w:spacing w:val="0"/>
          <w:sz w:val="27"/>
          <w:szCs w:val="27"/>
        </w:rPr>
        <w:t>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pStyle w:val="58"/>
        <w:keepNext w:val="0"/>
        <w:keepLines w:val="0"/>
        <w:widowControl/>
        <w:suppressLineNumbers w:val="0"/>
        <w:spacing w:before="75" w:beforeAutospacing="0" w:after="75" w:afterAutospacing="0" w:line="315" w:lineRule="atLeast"/>
        <w:ind w:left="0" w:right="0"/>
      </w:pPr>
      <w:r>
        <w:rPr>
          <w:rFonts w:hint="eastAsia" w:ascii="仿宋" w:hAnsi="仿宋" w:eastAsia="仿宋" w:cs="仿宋"/>
          <w:i w:val="0"/>
          <w:iCs w:val="0"/>
          <w:caps w:val="0"/>
          <w:color w:val="000000"/>
          <w:spacing w:val="0"/>
          <w:sz w:val="27"/>
          <w:szCs w:val="27"/>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58"/>
        <w:keepNext w:val="0"/>
        <w:keepLines w:val="0"/>
        <w:widowControl/>
        <w:suppressLineNumbers w:val="0"/>
        <w:spacing w:before="75" w:beforeAutospacing="0" w:after="75" w:afterAutospacing="0" w:line="315" w:lineRule="atLeast"/>
        <w:ind w:left="0" w:right="0"/>
      </w:pPr>
      <w:r>
        <w:rPr>
          <w:rFonts w:hint="eastAsia" w:ascii="仿宋" w:hAnsi="仿宋" w:eastAsia="仿宋" w:cs="仿宋"/>
          <w:i w:val="0"/>
          <w:iCs w:val="0"/>
          <w:caps w:val="0"/>
          <w:color w:val="000000"/>
          <w:spacing w:val="0"/>
          <w:sz w:val="27"/>
          <w:szCs w:val="27"/>
        </w:rPr>
        <w:t>    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4.其他事项：</w:t>
      </w:r>
      <w:r>
        <w:rPr>
          <w:rFonts w:hint="eastAsia" w:ascii="仿宋" w:hAnsi="仿宋" w:eastAsia="仿宋" w:cs="仿宋"/>
          <w:b/>
          <w:szCs w:val="21"/>
          <w:highlight w:val="none"/>
        </w:rPr>
        <w:t>（1）需要落实的政府采购政策：</w:t>
      </w:r>
      <w:r>
        <w:rPr>
          <w:rFonts w:hint="eastAsia" w:ascii="仿宋" w:hAnsi="仿宋" w:eastAsia="仿宋" w:cs="仿宋"/>
          <w:bCs/>
          <w:szCs w:val="21"/>
          <w:highlight w:val="none"/>
        </w:rPr>
        <w:t>包括节约资源、保护环境、支持创新、促进中小企业发展等，详见磋商文件第三部分。</w:t>
      </w:r>
      <w:r>
        <w:rPr>
          <w:rFonts w:hint="eastAsia" w:ascii="仿宋" w:hAnsi="仿宋" w:eastAsia="仿宋" w:cs="仿宋"/>
          <w:b/>
          <w:szCs w:val="21"/>
          <w:highlight w:val="none"/>
        </w:rPr>
        <w:t>（2）电子交易的说明：1）电子交易：</w:t>
      </w:r>
      <w:r>
        <w:rPr>
          <w:rFonts w:hint="eastAsia" w:ascii="仿宋" w:hAnsi="仿宋" w:eastAsia="仿宋" w:cs="仿宋"/>
          <w:bCs/>
          <w:szCs w:val="21"/>
          <w:highlight w:val="none"/>
        </w:rPr>
        <w:t>本项目以数据电文形式，依托“政府采购云平台（www.zcygov.cn）”进行采购活动，不接受纸质响应文件。</w:t>
      </w:r>
      <w:r>
        <w:rPr>
          <w:rFonts w:hint="eastAsia" w:ascii="仿宋" w:hAnsi="仿宋" w:eastAsia="仿宋" w:cs="仿宋"/>
          <w:b/>
          <w:szCs w:val="21"/>
          <w:highlight w:val="none"/>
        </w:rPr>
        <w:t>2）响应准备：</w:t>
      </w:r>
      <w:r>
        <w:rPr>
          <w:rFonts w:hint="eastAsia" w:ascii="仿宋" w:hAnsi="仿宋" w:eastAsia="仿宋" w:cs="仿宋"/>
          <w:bCs/>
          <w:szCs w:val="21"/>
          <w:highlight w:val="none"/>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ascii="仿宋" w:hAnsi="仿宋" w:eastAsia="仿宋" w:cs="仿宋"/>
          <w:b/>
          <w:szCs w:val="21"/>
          <w:highlight w:val="none"/>
        </w:rPr>
        <w:t>3）磋商文件的获取：</w:t>
      </w:r>
      <w:r>
        <w:rPr>
          <w:rFonts w:hint="eastAsia" w:ascii="仿宋" w:hAnsi="仿宋" w:eastAsia="仿宋" w:cs="仿宋"/>
          <w:bCs/>
          <w:szCs w:val="21"/>
          <w:highlight w:val="none"/>
        </w:rPr>
        <w:t>使用账号登录或者使用CA登录政采云平台；进入“项目采购”应用，在获取采购文件菜单中选择项目，获取磋商文件。</w:t>
      </w:r>
      <w:r>
        <w:rPr>
          <w:rFonts w:hint="eastAsia" w:ascii="仿宋" w:hAnsi="仿宋" w:eastAsia="仿宋" w:cs="仿宋"/>
          <w:b/>
          <w:szCs w:val="21"/>
          <w:highlight w:val="none"/>
        </w:rPr>
        <w:t>4）响应文件的制作：</w:t>
      </w:r>
      <w:r>
        <w:rPr>
          <w:rFonts w:hint="eastAsia" w:ascii="仿宋" w:hAnsi="仿宋" w:eastAsia="仿宋" w:cs="仿宋"/>
          <w:bCs/>
          <w:szCs w:val="21"/>
          <w:highlight w:val="none"/>
        </w:rPr>
        <w:t>在“政采云电子交易客户端”中完成“填写基本信息”、“导入响应文件”、“标书关联”、“标书检查”、“电子签名”、“生成电子标书”等操作。</w:t>
      </w:r>
      <w:r>
        <w:rPr>
          <w:rFonts w:hint="eastAsia" w:ascii="仿宋" w:hAnsi="仿宋" w:eastAsia="仿宋" w:cs="仿宋"/>
          <w:b/>
          <w:szCs w:val="21"/>
          <w:highlight w:val="none"/>
        </w:rPr>
        <w:t>5）</w:t>
      </w:r>
      <w:r>
        <w:rPr>
          <w:rFonts w:hint="eastAsia" w:ascii="仿宋" w:hAnsi="仿宋" w:eastAsia="仿宋" w:cs="仿宋"/>
          <w:bCs/>
          <w:szCs w:val="21"/>
          <w:highlight w:val="none"/>
        </w:rPr>
        <w:t>采购人、采购代理机构将依托政采云平台完成本项目的电子交易活动，平台不接受未按本公告约定方式获取磋商文件的供应商进行响应活动；</w:t>
      </w:r>
      <w:r>
        <w:rPr>
          <w:rFonts w:hint="eastAsia" w:ascii="仿宋" w:hAnsi="仿宋" w:eastAsia="仿宋" w:cs="仿宋"/>
          <w:b/>
          <w:szCs w:val="21"/>
          <w:highlight w:val="none"/>
        </w:rPr>
        <w:t>6）</w:t>
      </w:r>
      <w:r>
        <w:rPr>
          <w:rFonts w:hint="eastAsia" w:ascii="仿宋" w:hAnsi="仿宋" w:eastAsia="仿宋" w:cs="仿宋"/>
          <w:bCs/>
          <w:szCs w:val="21"/>
          <w:highlight w:val="none"/>
        </w:rPr>
        <w:t>对未按上述方式获取磋商文件的供应商对该文件提出的质疑，采购人或采购代理机构将不予处理；</w:t>
      </w:r>
      <w:r>
        <w:rPr>
          <w:rFonts w:hint="eastAsia" w:ascii="仿宋" w:hAnsi="仿宋" w:eastAsia="仿宋" w:cs="仿宋"/>
          <w:b/>
          <w:szCs w:val="21"/>
          <w:highlight w:val="none"/>
        </w:rPr>
        <w:t>7）</w:t>
      </w:r>
      <w:r>
        <w:rPr>
          <w:rFonts w:hint="eastAsia" w:ascii="仿宋" w:hAnsi="仿宋" w:eastAsia="仿宋" w:cs="仿宋"/>
          <w:bCs/>
          <w:szCs w:val="21"/>
          <w:highlight w:val="none"/>
        </w:rPr>
        <w:t>不提供磋商文件纸质版；</w:t>
      </w:r>
      <w:r>
        <w:rPr>
          <w:rFonts w:hint="eastAsia" w:ascii="仿宋" w:hAnsi="仿宋" w:eastAsia="仿宋" w:cs="仿宋"/>
          <w:b/>
          <w:szCs w:val="21"/>
          <w:highlight w:val="none"/>
        </w:rPr>
        <w:t>8）响应文件的传输提交：</w:t>
      </w:r>
      <w:r>
        <w:rPr>
          <w:rFonts w:hint="eastAsia" w:ascii="仿宋" w:hAnsi="仿宋" w:eastAsia="仿宋" w:cs="仿宋"/>
          <w:bCs/>
          <w:szCs w:val="21"/>
          <w:highlight w:val="none"/>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Pr>
          <w:rFonts w:hint="eastAsia" w:ascii="仿宋" w:hAnsi="仿宋" w:eastAsia="仿宋" w:cs="仿宋"/>
          <w:b/>
          <w:szCs w:val="21"/>
          <w:highlight w:val="none"/>
        </w:rPr>
        <w:t>9）响应文件的解密：</w:t>
      </w:r>
      <w:r>
        <w:rPr>
          <w:rFonts w:hint="eastAsia" w:ascii="仿宋" w:hAnsi="仿宋" w:eastAsia="仿宋" w:cs="仿宋"/>
          <w:bCs/>
          <w:szCs w:val="21"/>
          <w:highlight w:val="none"/>
        </w:rPr>
        <w:t>供应商按照平台提示和磋商文件的规定在半小时内完成在线解密。通过“政府采购云平台”上传提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w:t>
      </w:r>
      <w:r>
        <w:rPr>
          <w:rFonts w:hint="eastAsia" w:ascii="仿宋" w:hAnsi="仿宋" w:eastAsia="仿宋" w:cs="仿宋"/>
          <w:b/>
          <w:szCs w:val="21"/>
          <w:highlight w:val="none"/>
        </w:rPr>
        <w:t>10）具体操作指南：</w:t>
      </w:r>
      <w:r>
        <w:rPr>
          <w:rFonts w:hint="eastAsia" w:ascii="仿宋" w:hAnsi="仿宋" w:eastAsia="仿宋" w:cs="仿宋"/>
          <w:bCs/>
          <w:szCs w:val="21"/>
          <w:highlight w:val="none"/>
        </w:rPr>
        <w:t>详见政采云平台“服务中心-帮助文档-项目采购-操作流程-电子招投标-政府采购项目电子交易管理操作指南-供应商”。</w:t>
      </w:r>
      <w:r>
        <w:rPr>
          <w:rFonts w:hint="eastAsia" w:ascii="仿宋" w:hAnsi="仿宋" w:eastAsia="仿宋" w:cs="仿宋"/>
          <w:b/>
          <w:szCs w:val="21"/>
          <w:highlight w:val="none"/>
        </w:rPr>
        <w:t>（3）</w:t>
      </w:r>
      <w:r>
        <w:rPr>
          <w:rFonts w:hint="eastAsia" w:ascii="仿宋" w:hAnsi="仿宋" w:eastAsia="仿宋" w:cs="仿宋"/>
          <w:bCs/>
          <w:szCs w:val="21"/>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r>
        <w:rPr>
          <w:rFonts w:hint="eastAsia" w:ascii="仿宋" w:hAnsi="仿宋" w:eastAsia="仿宋" w:cs="仿宋"/>
          <w:b/>
          <w:szCs w:val="21"/>
          <w:highlight w:val="none"/>
        </w:rPr>
        <w:t>（4）</w:t>
      </w:r>
      <w:r>
        <w:rPr>
          <w:rFonts w:hint="eastAsia" w:ascii="仿宋" w:hAnsi="仿宋" w:eastAsia="仿宋" w:cs="仿宋"/>
          <w:bCs/>
          <w:szCs w:val="21"/>
          <w:highlight w:val="none"/>
        </w:rPr>
        <w:t>本磋商文件公告期限为本公告发布之日起5个工作日。</w:t>
      </w:r>
      <w:r>
        <w:rPr>
          <w:rFonts w:hint="eastAsia" w:ascii="仿宋" w:hAnsi="仿宋" w:eastAsia="仿宋" w:cs="仿宋"/>
          <w:i w:val="0"/>
          <w:iCs w:val="0"/>
          <w:caps w:val="0"/>
          <w:color w:val="000000"/>
          <w:spacing w:val="0"/>
          <w:sz w:val="27"/>
          <w:szCs w:val="27"/>
        </w:rPr>
        <w:t> </w:t>
      </w:r>
    </w:p>
    <w:p>
      <w:pPr>
        <w:pStyle w:val="58"/>
        <w:keepNext w:val="0"/>
        <w:keepLines w:val="0"/>
        <w:widowControl/>
        <w:suppressLineNumbers w:val="0"/>
        <w:spacing w:before="255" w:beforeAutospacing="0" w:after="255" w:afterAutospacing="0" w:line="480" w:lineRule="atLeast"/>
        <w:ind w:left="0" w:right="0"/>
        <w:jc w:val="both"/>
        <w:rPr>
          <w:rFonts w:ascii="黑体" w:hAnsi="宋体" w:eastAsia="黑体" w:cs="黑体"/>
          <w:sz w:val="31"/>
          <w:szCs w:val="31"/>
        </w:rPr>
      </w:pPr>
      <w:r>
        <w:rPr>
          <w:rStyle w:val="65"/>
          <w:rFonts w:ascii="黑体" w:hAnsi="宋体" w:eastAsia="黑体" w:cs="黑体"/>
          <w:i w:val="0"/>
          <w:iCs w:val="0"/>
          <w:caps w:val="0"/>
          <w:color w:val="000000"/>
          <w:spacing w:val="0"/>
          <w:sz w:val="27"/>
          <w:szCs w:val="27"/>
        </w:rPr>
        <w:t>八、凡对本次招标提出询问、质疑、投诉，请按以下方式联系</w:t>
      </w:r>
    </w:p>
    <w:p>
      <w:pPr>
        <w:pStyle w:val="58"/>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1.采购人信息</w:t>
      </w:r>
    </w:p>
    <w:p>
      <w:pPr>
        <w:pStyle w:val="58"/>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名    称：中国丝绸博物馆 </w:t>
      </w:r>
    </w:p>
    <w:p>
      <w:pPr>
        <w:pStyle w:val="58"/>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地    址：杭州市西湖区玉皇山路73-1号中国丝绸博物馆 </w:t>
      </w:r>
    </w:p>
    <w:p>
      <w:pPr>
        <w:pStyle w:val="58"/>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传    真： </w:t>
      </w:r>
    </w:p>
    <w:p>
      <w:pPr>
        <w:pStyle w:val="58"/>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项目联系人（询问）：</w:t>
      </w:r>
      <w:r>
        <w:rPr>
          <w:rFonts w:hint="eastAsia" w:ascii="仿宋" w:hAnsi="仿宋" w:eastAsia="仿宋" w:cs="仿宋"/>
          <w:i w:val="0"/>
          <w:iCs w:val="0"/>
          <w:caps w:val="0"/>
          <w:color w:val="000000"/>
          <w:spacing w:val="0"/>
          <w:sz w:val="27"/>
          <w:szCs w:val="27"/>
          <w:lang w:eastAsia="zh-CN"/>
        </w:rPr>
        <w:t>陆</w:t>
      </w:r>
      <w:r>
        <w:rPr>
          <w:rFonts w:hint="eastAsia" w:ascii="仿宋" w:hAnsi="仿宋" w:eastAsia="仿宋" w:cs="仿宋"/>
          <w:i w:val="0"/>
          <w:iCs w:val="0"/>
          <w:caps w:val="0"/>
          <w:color w:val="000000"/>
          <w:spacing w:val="0"/>
          <w:sz w:val="27"/>
          <w:szCs w:val="27"/>
        </w:rPr>
        <w:t>老师 </w:t>
      </w:r>
    </w:p>
    <w:p>
      <w:pPr>
        <w:pStyle w:val="58"/>
        <w:keepNext w:val="0"/>
        <w:keepLines w:val="0"/>
        <w:widowControl/>
        <w:suppressLineNumbers w:val="0"/>
        <w:spacing w:before="75" w:beforeAutospacing="0" w:after="75" w:afterAutospacing="0" w:line="240" w:lineRule="auto"/>
        <w:ind w:left="0" w:right="0"/>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项目联系方式（询问）：0571-87153732</w:t>
      </w:r>
    </w:p>
    <w:p>
      <w:pPr>
        <w:pStyle w:val="58"/>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w:t>
      </w:r>
    </w:p>
    <w:p>
      <w:pPr>
        <w:pStyle w:val="58"/>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质疑联系人：冯老师 </w:t>
      </w:r>
    </w:p>
    <w:p>
      <w:pPr>
        <w:pStyle w:val="58"/>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质疑联系方式：</w:t>
      </w:r>
      <w:bookmarkStart w:id="36" w:name="_GoBack"/>
      <w:r>
        <w:rPr>
          <w:rFonts w:hint="eastAsia" w:ascii="仿宋" w:hAnsi="仿宋" w:eastAsia="仿宋" w:cs="仿宋"/>
          <w:i w:val="0"/>
          <w:iCs w:val="0"/>
          <w:caps w:val="0"/>
          <w:color w:val="000000"/>
          <w:spacing w:val="0"/>
          <w:sz w:val="27"/>
          <w:szCs w:val="27"/>
        </w:rPr>
        <w:t>0571-87032060</w:t>
      </w:r>
      <w:bookmarkEnd w:id="36"/>
      <w:r>
        <w:rPr>
          <w:rFonts w:hint="eastAsia" w:ascii="仿宋" w:hAnsi="仿宋" w:eastAsia="仿宋" w:cs="仿宋"/>
          <w:i w:val="0"/>
          <w:iCs w:val="0"/>
          <w:caps w:val="0"/>
          <w:color w:val="000000"/>
          <w:spacing w:val="0"/>
          <w:sz w:val="27"/>
          <w:szCs w:val="27"/>
        </w:rPr>
        <w:t> </w:t>
      </w:r>
    </w:p>
    <w:p>
      <w:pPr>
        <w:pStyle w:val="58"/>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2.采购代理机构信息</w:t>
      </w:r>
    </w:p>
    <w:p>
      <w:pPr>
        <w:pStyle w:val="58"/>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名    称：浙江国际招投标有限公司 </w:t>
      </w:r>
    </w:p>
    <w:p>
      <w:pPr>
        <w:pStyle w:val="58"/>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地    址：文三路90号东部软件园1号楼3楼 </w:t>
      </w:r>
    </w:p>
    <w:p>
      <w:pPr>
        <w:pStyle w:val="58"/>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传    真：0571-89731841 </w:t>
      </w:r>
      <w:r>
        <w:rPr>
          <w:rFonts w:hint="eastAsia" w:ascii="仿宋" w:hAnsi="仿宋" w:eastAsia="仿宋" w:cs="仿宋"/>
          <w:i w:val="0"/>
          <w:iCs w:val="0"/>
          <w:caps w:val="0"/>
          <w:color w:val="000000"/>
          <w:spacing w:val="0"/>
          <w:sz w:val="24"/>
          <w:szCs w:val="24"/>
        </w:rPr>
        <w:t> </w:t>
      </w:r>
    </w:p>
    <w:p>
      <w:pPr>
        <w:pStyle w:val="58"/>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项目联系人（询问）：谢凯枫 </w:t>
      </w:r>
    </w:p>
    <w:p>
      <w:pPr>
        <w:pStyle w:val="58"/>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项目联系方式（询问）：0571-89731841 </w:t>
      </w:r>
    </w:p>
    <w:p>
      <w:pPr>
        <w:pStyle w:val="58"/>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质疑联系人：王麟 </w:t>
      </w:r>
    </w:p>
    <w:p>
      <w:pPr>
        <w:pStyle w:val="58"/>
        <w:keepNext w:val="0"/>
        <w:keepLines w:val="0"/>
        <w:widowControl/>
        <w:suppressLineNumbers w:val="0"/>
        <w:spacing w:before="75" w:beforeAutospacing="0" w:after="75" w:afterAutospacing="0" w:line="240" w:lineRule="auto"/>
        <w:ind w:left="0" w:right="0"/>
      </w:pPr>
      <w:r>
        <w:rPr>
          <w:rFonts w:hint="eastAsia" w:ascii="仿宋" w:hAnsi="仿宋" w:eastAsia="仿宋" w:cs="仿宋"/>
          <w:i w:val="0"/>
          <w:iCs w:val="0"/>
          <w:caps w:val="0"/>
          <w:color w:val="000000"/>
          <w:spacing w:val="0"/>
          <w:sz w:val="27"/>
          <w:szCs w:val="27"/>
        </w:rPr>
        <w:t>    质疑联系方式：0571-81061839 </w:t>
      </w:r>
    </w:p>
    <w:p>
      <w:pPr>
        <w:pStyle w:val="58"/>
        <w:keepNext w:val="0"/>
        <w:keepLines w:val="0"/>
        <w:widowControl/>
        <w:suppressLineNumbers w:val="0"/>
        <w:spacing w:line="240" w:lineRule="auto"/>
      </w:pPr>
      <w:r>
        <w:rPr>
          <w:rFonts w:hint="eastAsia" w:ascii="仿宋" w:hAnsi="仿宋" w:eastAsia="仿宋" w:cs="仿宋"/>
          <w:i w:val="0"/>
          <w:iCs w:val="0"/>
          <w:caps w:val="0"/>
          <w:color w:val="000000"/>
          <w:spacing w:val="0"/>
          <w:sz w:val="27"/>
          <w:szCs w:val="27"/>
        </w:rPr>
        <w:t>   </w:t>
      </w:r>
      <w:r>
        <w:rPr>
          <w:rFonts w:hint="eastAsia" w:ascii="仿宋" w:hAnsi="仿宋" w:eastAsia="仿宋" w:cs="仿宋"/>
          <w:i w:val="0"/>
          <w:iCs w:val="0"/>
          <w:caps w:val="0"/>
          <w:color w:val="000000"/>
          <w:spacing w:val="0"/>
          <w:sz w:val="27"/>
          <w:szCs w:val="27"/>
        </w:rPr>
        <w:br w:type="textWrapping"/>
      </w:r>
      <w:r>
        <w:rPr>
          <w:rFonts w:hint="eastAsia" w:ascii="仿宋" w:hAnsi="仿宋" w:eastAsia="仿宋" w:cs="仿宋"/>
          <w:i w:val="0"/>
          <w:iCs w:val="0"/>
          <w:caps w:val="0"/>
          <w:color w:val="000000"/>
          <w:spacing w:val="0"/>
          <w:sz w:val="27"/>
          <w:szCs w:val="27"/>
        </w:rPr>
        <w:t xml:space="preserve">    </w:t>
      </w:r>
      <w:r>
        <w:rPr>
          <w:sz w:val="27"/>
          <w:szCs w:val="27"/>
        </w:rPr>
        <w:t>3.</w:t>
      </w:r>
      <w:r>
        <w:rPr>
          <w:rStyle w:val="73"/>
          <w:sz w:val="27"/>
          <w:szCs w:val="27"/>
        </w:rPr>
        <w:t>同级政府采购监督管理部门</w:t>
      </w:r>
    </w:p>
    <w:p>
      <w:pPr>
        <w:pStyle w:val="58"/>
        <w:keepNext w:val="0"/>
        <w:keepLines w:val="0"/>
        <w:widowControl/>
        <w:suppressLineNumbers w:val="0"/>
        <w:spacing w:before="75" w:beforeAutospacing="0" w:after="75" w:afterAutospacing="0" w:line="240" w:lineRule="auto"/>
        <w:ind w:left="0" w:right="0"/>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名    称：浙江省财政厅政府采购监管处、浙江省政府采购行政裁决服务中心（杭州）</w:t>
      </w:r>
    </w:p>
    <w:p>
      <w:pPr>
        <w:pStyle w:val="58"/>
        <w:keepNext w:val="0"/>
        <w:keepLines w:val="0"/>
        <w:widowControl/>
        <w:suppressLineNumbers w:val="0"/>
        <w:spacing w:before="75" w:beforeAutospacing="0" w:after="75" w:afterAutospacing="0" w:line="240" w:lineRule="auto"/>
        <w:ind w:left="0" w:right="0"/>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地    址：杭州市上城区四季青街道新业路市民之家G03办公室（快递仅限ems或顺丰）</w:t>
      </w:r>
    </w:p>
    <w:p>
      <w:pPr>
        <w:pStyle w:val="58"/>
        <w:keepNext w:val="0"/>
        <w:keepLines w:val="0"/>
        <w:widowControl/>
        <w:suppressLineNumbers w:val="0"/>
        <w:spacing w:before="75" w:beforeAutospacing="0" w:after="75" w:afterAutospacing="0" w:line="240" w:lineRule="auto"/>
        <w:ind w:left="0" w:right="0"/>
        <w:rPr>
          <w:rFonts w:hint="eastAsia" w:ascii="仿宋" w:hAnsi="仿宋" w:eastAsia="仿宋" w:cs="仿宋"/>
          <w:i w:val="0"/>
          <w:iCs w:val="0"/>
          <w:caps w:val="0"/>
          <w:color w:val="000000"/>
          <w:spacing w:val="0"/>
          <w:sz w:val="27"/>
          <w:szCs w:val="27"/>
          <w:lang w:val="en-US" w:eastAsia="zh-CN"/>
        </w:rPr>
      </w:pPr>
      <w:r>
        <w:rPr>
          <w:rFonts w:hint="eastAsia" w:ascii="仿宋" w:hAnsi="仿宋" w:eastAsia="仿宋" w:cs="仿宋"/>
          <w:i w:val="0"/>
          <w:iCs w:val="0"/>
          <w:caps w:val="0"/>
          <w:color w:val="000000"/>
          <w:spacing w:val="0"/>
          <w:sz w:val="27"/>
          <w:szCs w:val="27"/>
        </w:rPr>
        <w:t>    传    真：</w:t>
      </w:r>
      <w:r>
        <w:rPr>
          <w:rFonts w:hint="eastAsia" w:ascii="仿宋" w:hAnsi="仿宋" w:eastAsia="仿宋" w:cs="仿宋"/>
          <w:i w:val="0"/>
          <w:iCs w:val="0"/>
          <w:caps w:val="0"/>
          <w:color w:val="000000"/>
          <w:spacing w:val="0"/>
          <w:sz w:val="27"/>
          <w:szCs w:val="27"/>
          <w:lang w:val="en-US" w:eastAsia="zh-CN"/>
        </w:rPr>
        <w:t>/</w:t>
      </w:r>
    </w:p>
    <w:p>
      <w:pPr>
        <w:pStyle w:val="58"/>
        <w:keepNext w:val="0"/>
        <w:keepLines w:val="0"/>
        <w:widowControl/>
        <w:suppressLineNumbers w:val="0"/>
        <w:spacing w:before="75" w:beforeAutospacing="0" w:after="75" w:afterAutospacing="0" w:line="240" w:lineRule="auto"/>
        <w:ind w:left="0" w:right="0"/>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联 系 人：朱女士、王女士</w:t>
      </w:r>
    </w:p>
    <w:p>
      <w:pPr>
        <w:pStyle w:val="58"/>
        <w:keepNext w:val="0"/>
        <w:keepLines w:val="0"/>
        <w:widowControl/>
        <w:suppressLineNumbers w:val="0"/>
        <w:spacing w:before="75" w:beforeAutospacing="0" w:after="75" w:afterAutospacing="0" w:line="240" w:lineRule="auto"/>
        <w:ind w:left="0" w:right="0"/>
        <w:rPr>
          <w:rFonts w:hint="eastAsia" w:ascii="仿宋" w:hAnsi="仿宋" w:eastAsia="仿宋" w:cs="仿宋"/>
          <w:i w:val="0"/>
          <w:iCs w:val="0"/>
          <w:caps w:val="0"/>
          <w:color w:val="000000"/>
          <w:spacing w:val="0"/>
          <w:sz w:val="27"/>
          <w:szCs w:val="27"/>
        </w:rPr>
      </w:pPr>
      <w:r>
        <w:rPr>
          <w:rFonts w:hint="eastAsia" w:ascii="仿宋" w:hAnsi="仿宋" w:eastAsia="仿宋" w:cs="仿宋"/>
          <w:i w:val="0"/>
          <w:iCs w:val="0"/>
          <w:caps w:val="0"/>
          <w:color w:val="000000"/>
          <w:spacing w:val="0"/>
          <w:sz w:val="27"/>
          <w:szCs w:val="27"/>
        </w:rPr>
        <w:t>    监督投诉电话：0571-85252453</w:t>
      </w:r>
    </w:p>
    <w:p>
      <w:pPr>
        <w:pStyle w:val="58"/>
        <w:keepNext w:val="0"/>
        <w:keepLines w:val="0"/>
        <w:widowControl/>
        <w:suppressLineNumbers w:val="0"/>
        <w:spacing w:before="75" w:beforeAutospacing="0" w:after="75" w:afterAutospacing="0"/>
        <w:ind w:left="0" w:right="0" w:firstLine="0"/>
        <w:rPr>
          <w:rFonts w:hint="eastAsia" w:ascii="仿宋" w:hAnsi="仿宋" w:eastAsia="仿宋" w:cs="仿宋"/>
          <w:i w:val="0"/>
          <w:iCs w:val="0"/>
          <w:caps w:val="0"/>
          <w:color w:val="000000"/>
          <w:spacing w:val="0"/>
          <w:sz w:val="27"/>
          <w:szCs w:val="27"/>
        </w:rPr>
      </w:pPr>
    </w:p>
    <w:p>
      <w:pPr>
        <w:pStyle w:val="58"/>
        <w:keepNext w:val="0"/>
        <w:keepLines w:val="0"/>
        <w:widowControl/>
        <w:suppressLineNumbers w:val="0"/>
        <w:spacing w:before="75" w:beforeAutospacing="0" w:after="75" w:afterAutospacing="0"/>
        <w:ind w:left="0" w:right="0" w:firstLine="0"/>
        <w:rPr>
          <w:rFonts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7"/>
          <w:szCs w:val="27"/>
        </w:rPr>
        <w:t>预算金额未达100万元的采购项目，由采购人处理采购争议。</w:t>
      </w:r>
    </w:p>
    <w:p>
      <w:pPr>
        <w:pStyle w:val="58"/>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58"/>
        <w:keepNext w:val="0"/>
        <w:keepLines w:val="0"/>
        <w:widowControl/>
        <w:suppressLineNumbers w:val="0"/>
        <w:spacing w:before="75" w:beforeAutospacing="0" w:after="75" w:afterAutospacing="0"/>
        <w:ind w:left="0" w:right="0" w:firstLine="0"/>
        <w:rPr>
          <w:rFonts w:hint="default" w:ascii="sans-serif" w:hAnsi="sans-serif" w:eastAsia="sans-serif" w:cs="sans-serif"/>
          <w:i w:val="0"/>
          <w:iCs w:val="0"/>
          <w:caps w:val="0"/>
          <w:color w:val="000000"/>
          <w:spacing w:val="0"/>
          <w:sz w:val="24"/>
          <w:szCs w:val="24"/>
        </w:rPr>
      </w:pPr>
    </w:p>
    <w:p>
      <w:pPr>
        <w:pStyle w:val="58"/>
        <w:keepNext w:val="0"/>
        <w:keepLines w:val="0"/>
        <w:widowControl/>
        <w:suppressLineNumbers w:val="0"/>
        <w:spacing w:before="75" w:beforeAutospacing="0" w:after="75" w:afterAutospacing="0"/>
        <w:ind w:left="0" w:right="0"/>
      </w:pPr>
      <w:r>
        <w:rPr>
          <w:rFonts w:hint="eastAsia" w:ascii="仿宋" w:hAnsi="仿宋" w:eastAsia="仿宋" w:cs="仿宋"/>
          <w:i w:val="0"/>
          <w:iCs w:val="0"/>
          <w:caps w:val="0"/>
          <w:color w:val="000000"/>
          <w:spacing w:val="0"/>
          <w:sz w:val="24"/>
          <w:szCs w:val="24"/>
        </w:rPr>
        <w:t>若对项目采购电子交易系统操作有疑问，可登录政采云（https://www.zcygov.cn/），点击右侧咨询小采，获取采小蜜智能服务管家帮助，或拨打政采云服务热线95763获取热线服务帮助。        </w:t>
      </w:r>
    </w:p>
    <w:p>
      <w:pPr>
        <w:pStyle w:val="58"/>
        <w:keepNext w:val="0"/>
        <w:keepLines w:val="0"/>
        <w:widowControl/>
        <w:suppressLineNumbers w:val="0"/>
        <w:spacing w:before="75" w:beforeAutospacing="0" w:after="75" w:afterAutospacing="0"/>
        <w:ind w:left="0" w:right="0"/>
      </w:pPr>
      <w:r>
        <w:rPr>
          <w:rFonts w:hint="eastAsia" w:ascii="仿宋" w:hAnsi="仿宋" w:eastAsia="仿宋" w:cs="仿宋"/>
          <w:i w:val="0"/>
          <w:iCs w:val="0"/>
          <w:caps w:val="0"/>
          <w:color w:val="000000"/>
          <w:spacing w:val="0"/>
          <w:sz w:val="24"/>
          <w:szCs w:val="24"/>
        </w:rPr>
        <w:t>CA问题联系电话（人工）：汇信CA 400-888-4636；天谷CA 400-087-8198。</w:t>
      </w:r>
    </w:p>
    <w:p>
      <w:pPr>
        <w:spacing w:line="360" w:lineRule="auto"/>
        <w:ind w:firstLine="480" w:firstLineChars="200"/>
        <w:rPr>
          <w:rFonts w:cs="仿宋_GB2312" w:asciiTheme="minorEastAsia" w:hAnsiTheme="minorEastAsia" w:eastAsiaTheme="minorEastAsia"/>
          <w:sz w:val="24"/>
        </w:rPr>
      </w:pPr>
    </w:p>
    <w:p>
      <w:pPr>
        <w:pStyle w:val="34"/>
        <w:spacing w:line="360" w:lineRule="auto"/>
        <w:ind w:firstLine="480" w:firstLineChars="200"/>
        <w:rPr>
          <w:rFonts w:cs="仿宋_GB2312" w:asciiTheme="minorEastAsia" w:hAnsiTheme="minorEastAsia" w:eastAsiaTheme="minorEastAsia"/>
          <w:sz w:val="24"/>
          <w:szCs w:val="24"/>
        </w:rPr>
      </w:pP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br w:type="page"/>
      </w: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6"/>
          <w:szCs w:val="20"/>
        </w:rPr>
        <w:t>第二部分 竞争性磋商流程</w:t>
      </w:r>
    </w:p>
    <w:p>
      <w:pPr>
        <w:pStyle w:val="432"/>
        <w:spacing w:before="0"/>
        <w:ind w:firstLine="0" w:firstLineChars="0"/>
        <w:rPr>
          <w:rFonts w:asciiTheme="minorEastAsia" w:hAnsiTheme="minorEastAsia" w:eastAsiaTheme="minorEastAsia"/>
          <w:b/>
        </w:rPr>
      </w:pPr>
      <w:r>
        <w:rPr>
          <w:rFonts w:hint="eastAsia" w:asciiTheme="minorEastAsia" w:hAnsiTheme="minorEastAsia" w:eastAsiaTheme="minorEastAsia"/>
          <w:b/>
          <w:szCs w:val="24"/>
        </w:rPr>
        <w:t>1.征集供应商</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1.1邀请供应商。</w:t>
      </w:r>
    </w:p>
    <w:p>
      <w:pPr>
        <w:pStyle w:val="432"/>
        <w:numPr>
          <w:ilvl w:val="0"/>
          <w:numId w:val="3"/>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采用公告方式邀请供应商的，</w:t>
      </w:r>
      <w:r>
        <w:rPr>
          <w:rFonts w:hint="eastAsia" w:asciiTheme="minorEastAsia" w:hAnsiTheme="minorEastAsia" w:eastAsiaTheme="minorEastAsia"/>
          <w:szCs w:val="24"/>
        </w:rPr>
        <w:t>由采购人、采购机构在省级以上人民政府财政部门指定的政府采购信息发布媒体上发布磋商公告，邀请符合相应资格条件的供应商参与竞争性磋商采购活动。</w:t>
      </w:r>
    </w:p>
    <w:p>
      <w:pPr>
        <w:pStyle w:val="432"/>
        <w:numPr>
          <w:ilvl w:val="0"/>
          <w:numId w:val="3"/>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采用随机抽取方式邀请供应商的，</w:t>
      </w:r>
      <w:r>
        <w:rPr>
          <w:rFonts w:hint="eastAsia" w:asciiTheme="minorEastAsia" w:hAnsiTheme="minorEastAsia" w:eastAsiaTheme="minorEastAsia"/>
          <w:szCs w:val="24"/>
        </w:rPr>
        <w:t>由采购人、采购机构从省级以上财政部门建立的供应商库中随机抽取不少于3家符合相应资格条件的供应商参与竞争性磋商采购活动。</w:t>
      </w:r>
    </w:p>
    <w:p>
      <w:pPr>
        <w:pStyle w:val="432"/>
        <w:numPr>
          <w:ilvl w:val="0"/>
          <w:numId w:val="3"/>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采用书面推荐方式邀请供应商的，</w:t>
      </w:r>
      <w:r>
        <w:rPr>
          <w:rFonts w:hint="eastAsia" w:asciiTheme="minorEastAsia" w:hAnsiTheme="minorEastAsia" w:eastAsiaTheme="minorEastAsia"/>
          <w:szCs w:val="24"/>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1.2供应商获取磋商文件。</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1.3组织现场考察或召开答疑会（如果有）。</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1.4发布更正（延期）公告，澄清或修改磋商文件（如果有）。</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1.5供应商按磋商文件要求编制响应文件。</w:t>
      </w:r>
    </w:p>
    <w:p>
      <w:pPr>
        <w:pStyle w:val="432"/>
        <w:spacing w:before="0"/>
        <w:ind w:firstLine="0" w:firstLineChars="0"/>
        <w:rPr>
          <w:rFonts w:asciiTheme="minorEastAsia" w:hAnsiTheme="minorEastAsia" w:eastAsiaTheme="minorEastAsia"/>
          <w:b/>
        </w:rPr>
      </w:pPr>
      <w:r>
        <w:rPr>
          <w:rFonts w:hint="eastAsia" w:asciiTheme="minorEastAsia" w:hAnsiTheme="minorEastAsia" w:eastAsiaTheme="minorEastAsia"/>
          <w:b/>
        </w:rPr>
        <w:t>2.响应文件开启与信用信息查询</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2.1供应商依据“提交响应文件的截止时间与地点”通过政采云平台在线提交响应文件。供应商在提交响应文件的截止时间前，可以补充、修改或撤回响应文件。</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2.2</w:t>
      </w:r>
      <w:r>
        <w:rPr>
          <w:rFonts w:hint="eastAsia" w:cs="Arial" w:asciiTheme="minorEastAsia" w:hAnsiTheme="minorEastAsia" w:eastAsiaTheme="minorEastAsia"/>
          <w:kern w:val="0"/>
          <w:szCs w:val="24"/>
        </w:rPr>
        <w:t>采购机构将通过“信用中国”网站(</w:t>
      </w:r>
      <w:r>
        <w:fldChar w:fldCharType="begin"/>
      </w:r>
      <w:r>
        <w:instrText xml:space="preserve"> HYPERLINK "http://www.creditchina.gov.cn" </w:instrText>
      </w:r>
      <w:r>
        <w:fldChar w:fldCharType="separate"/>
      </w:r>
      <w:r>
        <w:rPr>
          <w:rStyle w:val="70"/>
          <w:rFonts w:hint="eastAsia" w:asciiTheme="minorEastAsia" w:hAnsiTheme="minorEastAsia" w:eastAsiaTheme="minorEastAsia"/>
          <w:snapToGrid/>
          <w:color w:val="auto"/>
          <w:sz w:val="24"/>
          <w:szCs w:val="24"/>
        </w:rPr>
        <w:t>www.creditchina.gov.cn</w:t>
      </w:r>
      <w:r>
        <w:rPr>
          <w:rStyle w:val="70"/>
          <w:rFonts w:hint="eastAsia" w:asciiTheme="minorEastAsia" w:hAnsiTheme="minorEastAsia" w:eastAsiaTheme="minorEastAsia"/>
          <w:snapToGrid/>
          <w:color w:val="auto"/>
          <w:sz w:val="24"/>
          <w:szCs w:val="24"/>
        </w:rPr>
        <w:fldChar w:fldCharType="end"/>
      </w:r>
      <w:r>
        <w:rPr>
          <w:rFonts w:hint="eastAsia" w:cs="Arial" w:asciiTheme="minorEastAsia" w:hAnsiTheme="minorEastAsia" w:eastAsiaTheme="minorEastAsia"/>
          <w:kern w:val="0"/>
          <w:szCs w:val="24"/>
        </w:rPr>
        <w:t>)和中国政府采购网(www.ccgp.gov.cn)渠道查询供应商响应截止时间当日的信用记录。</w:t>
      </w:r>
    </w:p>
    <w:p>
      <w:pPr>
        <w:pStyle w:val="432"/>
        <w:spacing w:before="0"/>
        <w:ind w:firstLine="0" w:firstLineChars="0"/>
        <w:rPr>
          <w:rFonts w:asciiTheme="minorEastAsia" w:hAnsiTheme="minorEastAsia" w:eastAsiaTheme="minorEastAsia"/>
          <w:b/>
        </w:rPr>
      </w:pPr>
      <w:r>
        <w:rPr>
          <w:rFonts w:hint="eastAsia" w:asciiTheme="minorEastAsia" w:hAnsiTheme="minorEastAsia" w:eastAsiaTheme="minorEastAsia"/>
          <w:b/>
        </w:rPr>
        <w:t>3.磋商与评审</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3.1磋商小组签到。</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3.2采购机构宣布有关纪律以及磋商、评审工作程序。</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3.3磋商小组审查确认磋商文件。磋商文件内容违反国家有关强制性规定的，磋商小组应当停止评审并向采购机构说明情况。</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3.4磋商小组对供应商的资格进行审查。</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3.5磋商小组审查响应文件。</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3.6对于未实质性响应磋商文件的响应文件由磋商小组认定响应无效，并告知该供应商。</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采购机构利用政采云平台发起磋商邀请，供应商通过政采云“在线评审室”进行远程视频磋商。供应商使用CA数字证书登陆政采云平台——收到视频评审邀请——点击“视频评审”进入“视频评审系统”——开始远程磋商活动;对于要求到采购机构现场进行磋商的供应商，可在采购机构</w:t>
      </w:r>
      <w:r>
        <w:rPr>
          <w:rFonts w:asciiTheme="minorEastAsia" w:hAnsiTheme="minorEastAsia" w:eastAsiaTheme="minorEastAsia"/>
          <w:szCs w:val="24"/>
        </w:rPr>
        <w:t>4</w:t>
      </w:r>
      <w:r>
        <w:rPr>
          <w:rFonts w:hint="eastAsia" w:asciiTheme="minorEastAsia" w:hAnsiTheme="minorEastAsia" w:eastAsiaTheme="minorEastAsia"/>
          <w:szCs w:val="24"/>
        </w:rPr>
        <w:t>楼讲标室通过视频会议系统或自备CA数字证书、笔记本电脑等开展磋商活动。</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3.9经磋商确定磋商文件的变动情况。对磋商文件作出的实质性变动是磋商文件的有效组成部分，磋商小组应当及时以书面形式同时通知所有参加磋商的供应商。</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3.11磋商小组按照下列方式确定提交最后报价的供应商，有特殊规定的从其规定：</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磋商文件能够详细列明采购标的的技术、服务要求的，磋商结束后，磋商小组应当要求所有实质性响应的供应商在规定时间内在电子交易平台提交最后报价，提交最后报价的供应商不得少于3家。</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3.12确定进入最后报价的供应商在规定时间内提交最后报价。</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3.13采购机构唱价。</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3.15磋商小组应当根据综合评分情况，按照评审得分由高到低顺序推荐3名以上成交候选供应商，并编写评审报告。</w:t>
      </w:r>
    </w:p>
    <w:p>
      <w:pPr>
        <w:pStyle w:val="432"/>
        <w:spacing w:before="0"/>
        <w:ind w:firstLine="0" w:firstLineChars="0"/>
        <w:rPr>
          <w:rFonts w:asciiTheme="minorEastAsia" w:hAnsiTheme="minorEastAsia" w:eastAsiaTheme="minorEastAsia"/>
          <w:b/>
        </w:rPr>
      </w:pPr>
      <w:r>
        <w:rPr>
          <w:rFonts w:hint="eastAsia" w:asciiTheme="minorEastAsia" w:hAnsiTheme="minorEastAsia" w:eastAsiaTheme="minorEastAsia"/>
          <w:b/>
        </w:rPr>
        <w:t>4. 成交</w:t>
      </w:r>
    </w:p>
    <w:p>
      <w:pPr>
        <w:pStyle w:val="432"/>
        <w:ind w:firstLine="480"/>
        <w:rPr>
          <w:rFonts w:asciiTheme="minorEastAsia" w:hAnsiTheme="minorEastAsia" w:eastAsiaTheme="minorEastAsia"/>
          <w:szCs w:val="24"/>
        </w:rPr>
      </w:pPr>
      <w:r>
        <w:rPr>
          <w:rFonts w:hint="eastAsia" w:asciiTheme="minorEastAsia" w:hAnsiTheme="minorEastAsia" w:eastAsiaTheme="minorEastAsia"/>
          <w:szCs w:val="24"/>
        </w:rPr>
        <w:t>4.1.政府采购项目实行全流程电子化，评审报告送交、采购结果确定和结果公告均在线完成。采购代理机构应当依法及时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4.2.采购代理机构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432"/>
        <w:spacing w:before="0"/>
        <w:ind w:firstLine="0" w:firstLineChars="0"/>
        <w:rPr>
          <w:rFonts w:cs="宋体" w:asciiTheme="minorEastAsia" w:hAnsiTheme="minorEastAsia" w:eastAsiaTheme="minorEastAsia"/>
          <w:kern w:val="0"/>
          <w:szCs w:val="21"/>
        </w:rPr>
      </w:pPr>
      <w:r>
        <w:rPr>
          <w:rFonts w:hint="eastAsia" w:asciiTheme="minorEastAsia" w:hAnsiTheme="minorEastAsia" w:eastAsiaTheme="minorEastAsia"/>
          <w:b/>
        </w:rPr>
        <w:t>5.合同及履约验收</w:t>
      </w:r>
    </w:p>
    <w:p>
      <w:pPr>
        <w:pStyle w:val="432"/>
        <w:ind w:firstLine="480"/>
        <w:rPr>
          <w:rFonts w:asciiTheme="minorEastAsia" w:hAnsiTheme="minorEastAsia" w:eastAsiaTheme="minorEastAsia"/>
          <w:szCs w:val="24"/>
        </w:rPr>
      </w:pPr>
      <w:r>
        <w:rPr>
          <w:rFonts w:hint="eastAsia" w:asciiTheme="minorEastAsia" w:hAnsiTheme="minorEastAsia" w:eastAsiaTheme="minorEastAsia"/>
          <w:szCs w:val="24"/>
        </w:rPr>
        <w:t>5.1.采购人与成交供应商应当通过电子交易平台在成交通知书发出之日起三十日内，按照磋商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成交通知书发出之日起10个工作日内，与成交供应商按照磋商文件确定的事项签订政府采购合同。</w:t>
      </w:r>
    </w:p>
    <w:p>
      <w:pPr>
        <w:pStyle w:val="432"/>
        <w:ind w:firstLine="480"/>
        <w:rPr>
          <w:rFonts w:asciiTheme="minorEastAsia" w:hAnsiTheme="minorEastAsia" w:eastAsiaTheme="minorEastAsia"/>
          <w:szCs w:val="24"/>
        </w:rPr>
      </w:pPr>
      <w:r>
        <w:rPr>
          <w:rFonts w:hint="eastAsia" w:asciiTheme="minorEastAsia" w:hAnsiTheme="minorEastAsia" w:eastAsiaTheme="minorEastAsia"/>
          <w:szCs w:val="24"/>
        </w:rPr>
        <w:t>5.2.成交供应商缴纳履约保证金（拟签订的合同文本要求成交供应商提交履约保证金的，供应商应当以支票、汇票、本票或者金融机构、担保机构出具的保函等非现金形式提交。履约保证金的数额不得超过政府采购合同金额的1.0%。采购人不得拒收履约保函），项目验收结束后应及时退还，延迟退还的，应当按照合同约定和法律规定承担相应的赔偿责任。</w:t>
      </w:r>
    </w:p>
    <w:p>
      <w:pPr>
        <w:pStyle w:val="432"/>
        <w:ind w:firstLine="480"/>
        <w:rPr>
          <w:rFonts w:asciiTheme="minorEastAsia" w:hAnsiTheme="minorEastAsia" w:eastAsiaTheme="minorEastAsia"/>
          <w:szCs w:val="24"/>
        </w:rPr>
      </w:pPr>
      <w:r>
        <w:rPr>
          <w:rFonts w:hint="eastAsia" w:asciiTheme="minorEastAsia" w:hAnsiTheme="minorEastAsia" w:eastAsiaTheme="minorEastAsia"/>
          <w:szCs w:val="24"/>
        </w:rPr>
        <w:t>5.3.供应商可登录政采云平台-【金融服务】—【我的项目】—【已备案合同】以保函形式提供：</w:t>
      </w:r>
    </w:p>
    <w:p>
      <w:pPr>
        <w:pStyle w:val="432"/>
        <w:ind w:firstLine="480"/>
        <w:rPr>
          <w:rFonts w:asciiTheme="minorEastAsia" w:hAnsiTheme="minorEastAsia" w:eastAsiaTheme="minorEastAsia"/>
          <w:szCs w:val="24"/>
        </w:rPr>
      </w:pPr>
      <w:r>
        <w:rPr>
          <w:rFonts w:hint="eastAsia" w:asciiTheme="minorEastAsia" w:hAnsiTheme="minorEastAsia" w:eastAsiaTheme="minorEastAsia"/>
          <w:szCs w:val="24"/>
        </w:rPr>
        <w:t>5.4.1.</w:t>
      </w:r>
      <w:r>
        <w:rPr>
          <w:rFonts w:hint="eastAsia" w:asciiTheme="minorEastAsia" w:hAnsiTheme="minorEastAsia" w:eastAsiaTheme="minorEastAsia"/>
          <w:szCs w:val="24"/>
        </w:rPr>
        <w:tab/>
      </w:r>
      <w:r>
        <w:rPr>
          <w:rFonts w:hint="eastAsia" w:asciiTheme="minorEastAsia" w:hAnsiTheme="minorEastAsia" w:eastAsiaTheme="minorEastAsia"/>
          <w:szCs w:val="24"/>
        </w:rPr>
        <w:t>供应商在合同列表选择需要投保的合同，点击【保函推荐】。</w:t>
      </w:r>
    </w:p>
    <w:p>
      <w:pPr>
        <w:pStyle w:val="432"/>
        <w:ind w:firstLine="480"/>
        <w:rPr>
          <w:rFonts w:asciiTheme="minorEastAsia" w:hAnsiTheme="minorEastAsia" w:eastAsiaTheme="minorEastAsia"/>
          <w:szCs w:val="24"/>
        </w:rPr>
      </w:pPr>
      <w:r>
        <w:rPr>
          <w:rFonts w:hint="eastAsia" w:asciiTheme="minorEastAsia" w:hAnsiTheme="minorEastAsia" w:eastAsiaTheme="minorEastAsia"/>
          <w:szCs w:val="24"/>
        </w:rPr>
        <w:t>5.4.2.</w:t>
      </w:r>
      <w:r>
        <w:rPr>
          <w:rFonts w:hint="eastAsia" w:asciiTheme="minorEastAsia" w:hAnsiTheme="minorEastAsia" w:eastAsiaTheme="minorEastAsia"/>
          <w:szCs w:val="24"/>
        </w:rPr>
        <w:tab/>
      </w:r>
      <w:r>
        <w:rPr>
          <w:rFonts w:hint="eastAsia" w:asciiTheme="minorEastAsia" w:hAnsiTheme="minorEastAsia" w:eastAsiaTheme="minorEastAsia"/>
          <w:szCs w:val="24"/>
        </w:rPr>
        <w:t>在弹框里查看推荐的保函产品，供应商自行选择保函产品，点击【立即申请】。</w:t>
      </w:r>
    </w:p>
    <w:p>
      <w:pPr>
        <w:pStyle w:val="432"/>
        <w:ind w:firstLine="480"/>
        <w:rPr>
          <w:rFonts w:asciiTheme="minorEastAsia" w:hAnsiTheme="minorEastAsia" w:eastAsiaTheme="minorEastAsia"/>
          <w:szCs w:val="24"/>
        </w:rPr>
      </w:pPr>
      <w:r>
        <w:rPr>
          <w:rFonts w:hint="eastAsia" w:asciiTheme="minorEastAsia" w:hAnsiTheme="minorEastAsia" w:eastAsiaTheme="minorEastAsia"/>
          <w:szCs w:val="24"/>
        </w:rPr>
        <w:t>5.4.在弹框里填写保函申请信息。具体步骤：选择产品—填写供应商信息—选择交成项目—确认信息—等待保险/保函受理—确认保单—支付保费—成功出单。政采云金融专线400-903-9583。</w:t>
      </w:r>
    </w:p>
    <w:p>
      <w:pPr>
        <w:pStyle w:val="432"/>
        <w:ind w:firstLine="480"/>
        <w:rPr>
          <w:rFonts w:asciiTheme="minorEastAsia" w:hAnsiTheme="minorEastAsia" w:eastAsiaTheme="minorEastAsia"/>
          <w:szCs w:val="24"/>
        </w:rPr>
      </w:pPr>
      <w:r>
        <w:rPr>
          <w:rFonts w:hint="eastAsia" w:asciiTheme="minorEastAsia" w:hAnsiTheme="minorEastAsia" w:eastAsiaTheme="minorEastAsia"/>
          <w:szCs w:val="24"/>
        </w:rPr>
        <w:t>5.5.合同履约。</w:t>
      </w:r>
    </w:p>
    <w:p>
      <w:pPr>
        <w:pStyle w:val="43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5.6.采购人组织验收。</w:t>
      </w:r>
    </w:p>
    <w:p>
      <w:pPr>
        <w:pStyle w:val="432"/>
        <w:spacing w:before="0"/>
        <w:ind w:firstLine="480"/>
        <w:rPr>
          <w:rFonts w:asciiTheme="minorEastAsia" w:hAnsiTheme="minorEastAsia" w:eastAsiaTheme="minorEastAsia"/>
          <w:szCs w:val="24"/>
        </w:rPr>
      </w:pPr>
    </w:p>
    <w:p>
      <w:pPr>
        <w:pStyle w:val="432"/>
        <w:spacing w:before="0"/>
        <w:ind w:firstLine="482"/>
        <w:rPr>
          <w:rFonts w:asciiTheme="minorEastAsia" w:hAnsiTheme="minorEastAsia" w:eastAsiaTheme="minorEastAsia"/>
          <w:b/>
        </w:rPr>
      </w:pPr>
    </w:p>
    <w:p>
      <w:pPr>
        <w:pStyle w:val="432"/>
        <w:spacing w:before="0"/>
        <w:ind w:firstLine="0" w:firstLineChars="0"/>
        <w:rPr>
          <w:rFonts w:asciiTheme="minorEastAsia" w:hAnsiTheme="minorEastAsia" w:eastAsiaTheme="minorEastAsia"/>
          <w:b/>
        </w:rPr>
      </w:pPr>
      <w:r>
        <w:rPr>
          <w:rFonts w:hint="eastAsia" w:asciiTheme="minorEastAsia" w:hAnsiTheme="minorEastAsia" w:eastAsiaTheme="minorEastAsia"/>
          <w:b/>
        </w:rPr>
        <w:t>6.竞争性磋商流程图</w:t>
      </w:r>
    </w:p>
    <w:p>
      <w:pPr>
        <w:pStyle w:val="432"/>
        <w:spacing w:before="0"/>
        <w:ind w:firstLine="0" w:firstLineChars="0"/>
        <w:rPr>
          <w:rFonts w:asciiTheme="minorEastAsia" w:hAnsiTheme="minorEastAsia" w:eastAsiaTheme="minorEastAsia"/>
          <w:b/>
        </w:rPr>
      </w:pPr>
    </w:p>
    <w:p>
      <w:pPr>
        <w:widowControl/>
        <w:adjustRightInd/>
        <w:jc w:val="left"/>
        <w:rPr>
          <w:rFonts w:cs="仿宋_GB2312" w:asciiTheme="minorEastAsia" w:hAnsiTheme="minorEastAsia" w:eastAsiaTheme="minorEastAsia"/>
          <w:b/>
          <w:sz w:val="36"/>
          <w:szCs w:val="20"/>
        </w:rPr>
      </w:pPr>
      <w:r>
        <w:rPr>
          <w:rFonts w:hint="eastAsia" w:asciiTheme="minorEastAsia" w:hAnsiTheme="minorEastAsia" w:eastAsiaTheme="minorEastAsia"/>
          <w:sz w:val="24"/>
        </w:rPr>
        <w:t xml:space="preserve">  </w:t>
      </w:r>
      <w:r>
        <w:rPr>
          <w:rFonts w:ascii="仿宋_GB2312" w:hAnsi="仿宋" w:eastAsia="仿宋_GB2312"/>
          <w:b/>
        </w:rPr>
        <w:drawing>
          <wp:inline distT="0" distB="0" distL="114300" distR="114300">
            <wp:extent cx="5758180" cy="2319020"/>
            <wp:effectExtent l="0" t="0" r="13970" b="5080"/>
            <wp:docPr id="20" name="ECB019B1-382A-4266-B25C-5B523AA43C14-1" descr="C:/Users/Administrator/AppData/Local/Temp/wps.hNBePf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CB019B1-382A-4266-B25C-5B523AA43C14-1" descr="C:/Users/Administrator/AppData/Local/Temp/wps.hNBePfwps"/>
                    <pic:cNvPicPr>
                      <a:picLocks noChangeAspect="1"/>
                    </pic:cNvPicPr>
                  </pic:nvPicPr>
                  <pic:blipFill>
                    <a:blip r:embed="rId14"/>
                    <a:stretch>
                      <a:fillRect/>
                    </a:stretch>
                  </pic:blipFill>
                  <pic:spPr>
                    <a:xfrm>
                      <a:off x="0" y="0"/>
                      <a:ext cx="5758180" cy="2319020"/>
                    </a:xfrm>
                    <a:prstGeom prst="rect">
                      <a:avLst/>
                    </a:prstGeom>
                  </pic:spPr>
                </pic:pic>
              </a:graphicData>
            </a:graphic>
          </wp:inline>
        </w:drawing>
      </w:r>
    </w:p>
    <w:p>
      <w:pPr>
        <w:widowControl/>
        <w:adjustRightInd/>
        <w:jc w:val="left"/>
        <w:rPr>
          <w:rFonts w:cs="仿宋_GB2312" w:asciiTheme="minorEastAsia" w:hAnsiTheme="minorEastAsia" w:eastAsiaTheme="minorEastAsia"/>
          <w:b/>
          <w:sz w:val="36"/>
          <w:szCs w:val="20"/>
        </w:rPr>
      </w:pPr>
      <w:r>
        <w:rPr>
          <w:rFonts w:cs="仿宋_GB2312" w:asciiTheme="minorEastAsia" w:hAnsiTheme="minorEastAsia" w:eastAsiaTheme="minorEastAsia"/>
          <w:b/>
          <w:sz w:val="36"/>
          <w:szCs w:val="20"/>
        </w:rPr>
        <w:br w:type="page"/>
      </w: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第三部分</w:t>
      </w:r>
      <w:bookmarkEnd w:id="8"/>
      <w:r>
        <w:rPr>
          <w:rFonts w:hint="eastAsia" w:cs="仿宋_GB2312" w:asciiTheme="minorEastAsia" w:hAnsiTheme="minorEastAsia" w:eastAsiaTheme="minorEastAsia"/>
          <w:b/>
          <w:sz w:val="36"/>
          <w:szCs w:val="20"/>
        </w:rPr>
        <w:t xml:space="preserve">  供应商须知</w:t>
      </w:r>
      <w:bookmarkEnd w:id="9"/>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一、前附表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（1）标的：</w:t>
            </w:r>
            <w:r>
              <w:rPr>
                <w:rFonts w:hint="eastAsia" w:cs="宋体" w:asciiTheme="minorEastAsia" w:hAnsiTheme="minorEastAsia" w:eastAsiaTheme="minorEastAsia"/>
                <w:kern w:val="0"/>
                <w:sz w:val="24"/>
                <w:u w:val="single"/>
                <w:lang w:eastAsia="zh-CN"/>
              </w:rPr>
              <w:t>第五届丝绸之路周活动</w:t>
            </w:r>
            <w:r>
              <w:rPr>
                <w:rFonts w:hint="eastAsia" w:cs="宋体" w:asciiTheme="minorEastAsia" w:hAnsiTheme="minorEastAsia" w:eastAsiaTheme="minorEastAsia"/>
                <w:kern w:val="0"/>
                <w:sz w:val="24"/>
              </w:rPr>
              <w:t>，属于</w:t>
            </w:r>
            <w:r>
              <w:rPr>
                <w:rFonts w:hint="eastAsia" w:cs="宋体" w:asciiTheme="minorEastAsia" w:hAnsiTheme="minorEastAsia" w:eastAsiaTheme="minorEastAsia"/>
                <w:kern w:val="0"/>
                <w:sz w:val="24"/>
                <w:u w:val="single"/>
              </w:rPr>
              <w:t>其他未列明</w:t>
            </w:r>
            <w:r>
              <w:rPr>
                <w:rFonts w:hint="eastAsia" w:cs="宋体" w:asciiTheme="minorEastAsia" w:hAnsiTheme="minorEastAsia" w:eastAsiaTheme="minorEastAsia"/>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sym w:font="Wingdings" w:char="F0FE"/>
                </w:r>
              </w:sdtContent>
            </w:sdt>
            <w:r>
              <w:rPr>
                <w:rFonts w:hint="eastAsia" w:cs="宋体" w:asciiTheme="minorEastAsia" w:hAnsiTheme="minorEastAsia" w:eastAsiaTheme="minorEastAsia"/>
                <w:kern w:val="0"/>
                <w:sz w:val="24"/>
              </w:rPr>
              <w:t>本项目不允许采购进口产品。</w:t>
            </w:r>
          </w:p>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可以就</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4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sym w:font="Wingdings" w:char="F0FE"/>
                </w:r>
              </w:sdtContent>
            </w:sdt>
            <w:r>
              <w:rPr>
                <w:rFonts w:hint="eastAsia" w:cs="宋体" w:asciiTheme="minorEastAsia" w:hAnsiTheme="minorEastAsia" w:eastAsiaTheme="minorEastAsia"/>
                <w:kern w:val="0"/>
                <w:sz w:val="24"/>
              </w:rPr>
              <w:t xml:space="preserve"> A</w:t>
            </w:r>
            <w:r>
              <w:rPr>
                <w:rFonts w:hint="eastAsia" w:cs="宋体" w:asciiTheme="minorEastAsia" w:hAnsiTheme="minorEastAsia" w:eastAsiaTheme="minorEastAsia"/>
                <w:sz w:val="24"/>
              </w:rPr>
              <w:t>同意将非主体、非关键性的</w:t>
            </w:r>
            <w:r>
              <w:rPr>
                <w:rFonts w:hint="eastAsia" w:cs="宋体" w:asciiTheme="minorEastAsia" w:hAnsiTheme="minorEastAsia" w:eastAsiaTheme="minorEastAsia"/>
                <w:b/>
                <w:sz w:val="24"/>
                <w:u w:val="single"/>
                <w:lang w:eastAsia="zh-CN"/>
              </w:rPr>
              <w:t>会务布置</w:t>
            </w:r>
            <w:r>
              <w:rPr>
                <w:rFonts w:hint="eastAsia" w:cs="宋体" w:asciiTheme="minorEastAsia" w:hAnsiTheme="minorEastAsia" w:eastAsiaTheme="minorEastAsia"/>
                <w:sz w:val="24"/>
              </w:rPr>
              <w:t>工作分包。</w:t>
            </w:r>
          </w:p>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 xml:space="preserve"> B</w:t>
            </w:r>
            <w:r>
              <w:rPr>
                <w:rFonts w:hint="eastAsia" w:cs="宋体" w:asciiTheme="minorEastAsia" w:hAnsiTheme="minorEastAsia" w:eastAsiaTheme="minorEastAsia"/>
                <w:sz w:val="24"/>
              </w:rPr>
              <w:t>不同意分包。</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ascii="Wingdings" w:hAnsi="Wingdings" w:cs="宋体" w:eastAsiaTheme="minorEastAsia"/>
                    <w:kern w:val="0"/>
                    <w:sz w:val="24"/>
                    <w:szCs w:val="24"/>
                    <w:lang w:val="en-US" w:eastAsia="zh-CN" w:bidi="ar-SA"/>
                  </w:rPr>
                  <w:t>þ</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B组织，</w:t>
            </w:r>
            <w:r>
              <w:rPr>
                <w:rFonts w:hint="eastAsia" w:cs="宋体" w:asciiTheme="minorEastAsia" w:hAnsiTheme="minorEastAsia" w:eastAsiaTheme="minorEastAsia"/>
                <w:sz w:val="24"/>
              </w:rPr>
              <w:t>时间：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,地点：</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，联系人：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，联系方式：</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cs="宋体" w:asciiTheme="minorEastAsia" w:hAnsiTheme="minorEastAsia" w:eastAsiaTheme="minorEastAsia"/>
                    <w:kern w:val="0"/>
                    <w:sz w:val="24"/>
                  </w:rPr>
                  <w:t></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不要求提供。</w:t>
            </w:r>
          </w:p>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026831988"/>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B要求提供，</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r>
              <w:rPr>
                <w:rFonts w:hint="eastAsia" w:cs="宋体" w:asciiTheme="minorEastAsia" w:hAnsiTheme="minorEastAsia" w:eastAsiaTheme="minorEastAsia"/>
                <w:snapToGrid w:val="0"/>
                <w:kern w:val="28"/>
                <w:sz w:val="24"/>
              </w:rPr>
              <w:t>样品：</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r>
              <w:rPr>
                <w:rFonts w:hint="eastAsia" w:cs="宋体" w:asciiTheme="minorEastAsia" w:hAnsiTheme="minorEastAsia" w:eastAsiaTheme="minorEastAsia"/>
                <w:snapToGrid w:val="0"/>
                <w:kern w:val="28"/>
                <w:sz w:val="24"/>
              </w:rPr>
              <w:t>样品制作的标准和要求：</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（3）样品的评审方法以及评审标准</w:t>
            </w:r>
            <w:r>
              <w:rPr>
                <w:rFonts w:hint="eastAsia" w:cs="宋体" w:asciiTheme="minorEastAsia" w:hAnsiTheme="minorEastAsia" w:eastAsiaTheme="minorEastAsia"/>
                <w:snapToGrid w:val="0"/>
                <w:kern w:val="28"/>
                <w:sz w:val="24"/>
              </w:rPr>
              <w:t>：详见</w:t>
            </w:r>
            <w:r>
              <w:rPr>
                <w:rFonts w:hint="eastAsia" w:cs="宋体" w:asciiTheme="minorEastAsia" w:hAnsiTheme="minorEastAsia" w:eastAsiaTheme="minorEastAsia"/>
                <w:sz w:val="24"/>
                <w:u w:val="single"/>
              </w:rPr>
              <w:t>评审标准</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（4）是否需要随样品提交检测报告：</w:t>
            </w:r>
            <w:sdt>
              <w:sdtPr>
                <w:rPr>
                  <w:rFonts w:hint="eastAsia" w:cs="宋体" w:asciiTheme="minorEastAsia" w:hAnsiTheme="minorEastAsia" w:eastAsiaTheme="minorEastAsia"/>
                  <w:kern w:val="0"/>
                  <w:sz w:val="24"/>
                </w:rPr>
                <w:id w:val="130342145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否；</w:t>
            </w:r>
            <w:sdt>
              <w:sdtPr>
                <w:rPr>
                  <w:rFonts w:hint="eastAsia" w:cs="宋体" w:asciiTheme="minorEastAsia" w:hAnsiTheme="minorEastAsia" w:eastAsiaTheme="minorEastAsia"/>
                  <w:kern w:val="0"/>
                  <w:sz w:val="24"/>
                </w:rPr>
                <w:id w:val="1621728433"/>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是，检测机构的要求</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；检测内容</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（5）提供样品的时间：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；地点：</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；联系人</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28"/>
                <w:sz w:val="24"/>
              </w:rPr>
              <w:t>联系电话：</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。请供应商在上述时间内提供样品并按规定位置安装完毕。超过截止时间的，采购人或采购代理机构将不予接收，并将清场并封闭样品现场。</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(6)采购活动结束后，对于未成交人提供的样品，采购人、采购机构将通知未成交人在规定的时间内取回，逾期未取回的，采购人、采购机构不负保管义务；对于成交人提供的样品，采购人将进行保管、封存，并作为履约验收的参考。</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sz w:val="24"/>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Cs/>
                <w:sz w:val="24"/>
              </w:rPr>
            </w:pPr>
            <w:r>
              <w:rPr>
                <w:rFonts w:hint="eastAsia" w:cs="宋体" w:asciiTheme="minorEastAsia" w:hAnsiTheme="minorEastAsia" w:eastAsiaTheme="minorEastAsia"/>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sym w:font="Wingdings" w:char="F0FE"/>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174071719"/>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B组织。</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（1）在评审时安排每个供应商进行方案讲解演示。每个供应商时间不超过20分钟，讲解次序以响应文件解密时间先后次序为准，讲解演示人员不超过3人。讲解演示结束后按要求解答评标委员会提问。</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（2）方案讲解演示可选择以下其中一种方式：</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方式一：政采云平台在线讲解演示。政采云平台在线讲解需供应商根据政采云平台操作要求做好准备工作，提前完善软硬件配置环境。</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方式二：采购代理机构现场讲解演示。现场讲解地点为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，讲解演示所用电脑等设备由供应商自备。现场讲解演示人员进场时提供讲解人员名单（加盖公章或授权代表签名）及身份证明，否则不得讲解演示。</w:t>
            </w:r>
          </w:p>
          <w:p>
            <w:pPr>
              <w:snapToGrid w:val="0"/>
              <w:spacing w:line="360" w:lineRule="auto"/>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供应商应当提供的资格、资信证明文件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（1）资格证明文件：见招标文件第二部分11.1。</w:t>
            </w:r>
          </w:p>
          <w:p>
            <w:pPr>
              <w:spacing w:line="360" w:lineRule="auto"/>
              <w:rPr>
                <w:rFonts w:cs="宋体" w:asciiTheme="minorEastAsia" w:hAnsiTheme="minorEastAsia" w:eastAsiaTheme="minorEastAsia"/>
                <w:snapToGrid w:val="0"/>
                <w:kern w:val="0"/>
                <w:sz w:val="24"/>
              </w:rPr>
            </w:pPr>
            <w:r>
              <w:rPr>
                <w:rFonts w:hint="eastAsia" w:cs="宋体" w:asciiTheme="minorEastAsia" w:hAnsiTheme="minorEastAsia" w:eastAsiaTheme="minorEastAsia"/>
                <w:kern w:val="0"/>
                <w:sz w:val="24"/>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sz w:val="24"/>
              </w:rPr>
            </w:pPr>
            <w:r>
              <w:rPr>
                <w:rFonts w:hint="eastAsia" w:cs="宋体" w:asciiTheme="minorEastAsia" w:hAnsiTheme="minorEastAsia" w:eastAsiaTheme="minor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有关本项目实施所需的所有费用（含税费）均计入最后报价。《最后报价</w:t>
            </w:r>
            <w:r>
              <w:rPr>
                <w:rFonts w:hint="eastAsia" w:cs="宋体" w:asciiTheme="minorEastAsia" w:hAnsiTheme="minorEastAsia" w:eastAsiaTheme="minorEastAsia"/>
                <w:sz w:val="24"/>
              </w:rPr>
              <w:t>一览表（报价表）</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sz w:val="24"/>
              </w:rPr>
              <w:t>是最后报价的唯一载体</w:t>
            </w:r>
            <w:r>
              <w:rPr>
                <w:rFonts w:hint="eastAsia" w:cs="宋体" w:asciiTheme="minorEastAsia" w:hAnsiTheme="minorEastAsia" w:eastAsiaTheme="minorEastAsia"/>
                <w:kern w:val="0"/>
                <w:sz w:val="24"/>
                <w:lang w:val="zh-CN"/>
              </w:rPr>
              <w:t>。磋商文件中价格全部采用人民币报价。磋商文件未列明，而供应商认为必需的费用也需列入报价。</w:t>
            </w:r>
            <w:r>
              <w:rPr>
                <w:rFonts w:hint="eastAsia" w:cs="宋体" w:asciiTheme="minorEastAsia" w:hAnsiTheme="minorEastAsia" w:eastAsiaTheme="minorEastAsia"/>
                <w:b/>
                <w:kern w:val="0"/>
                <w:sz w:val="24"/>
                <w:lang w:val="zh-CN"/>
              </w:rPr>
              <w:t>提醒：验收时检测费用由采购人承担，不包含在最后报价中。</w:t>
            </w:r>
          </w:p>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最后报价出现下列情形的，响应无效：</w:t>
            </w:r>
          </w:p>
          <w:p>
            <w:pPr>
              <w:snapToGrid w:val="0"/>
              <w:spacing w:line="360" w:lineRule="auto"/>
              <w:ind w:firstLine="241" w:firstLineChars="100"/>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响应文件出现不是唯一的、有选择性的最后报价的；</w:t>
            </w:r>
          </w:p>
          <w:p>
            <w:pPr>
              <w:snapToGrid w:val="0"/>
              <w:spacing w:line="360" w:lineRule="auto"/>
              <w:ind w:firstLine="241" w:firstLineChars="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b/>
                <w:kern w:val="0"/>
                <w:sz w:val="24"/>
                <w:lang w:val="zh-CN"/>
              </w:rPr>
              <w:t>最后报价超过磋商文件中规定的预算金额或者最高限价的;</w:t>
            </w:r>
          </w:p>
          <w:p>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kern w:val="0"/>
                <w:sz w:val="24"/>
              </w:rPr>
              <w:t>最后报价明显低于其他通过符合性审查供应商的报价，有可能影响产品质量或者不能诚信履约的，未能按要求提供书面说明或者提交相关证明材料证明其报价合理性的</w:t>
            </w:r>
            <w:r>
              <w:rPr>
                <w:rFonts w:hint="eastAsia" w:cs="宋体" w:asciiTheme="minorEastAsia" w:hAnsiTheme="minorEastAsia" w:eastAsiaTheme="minorEastAsia"/>
                <w:b/>
                <w:sz w:val="24"/>
              </w:rPr>
              <w:t>;</w:t>
            </w:r>
          </w:p>
          <w:p>
            <w:pPr>
              <w:spacing w:line="360" w:lineRule="auto"/>
              <w:ind w:firstLine="241" w:firstLineChars="100"/>
              <w:rPr>
                <w:rFonts w:cs="宋体" w:asciiTheme="minorEastAsia" w:hAnsiTheme="minorEastAsia" w:eastAsiaTheme="minorEastAsia"/>
                <w:sz w:val="24"/>
              </w:rPr>
            </w:pPr>
            <w:r>
              <w:rPr>
                <w:rFonts w:hint="eastAsia" w:cs="宋体" w:asciiTheme="minorEastAsia" w:hAnsiTheme="minorEastAsia" w:eastAsiaTheme="minorEastAsia"/>
                <w:b/>
                <w:kern w:val="0"/>
                <w:sz w:val="24"/>
              </w:rPr>
              <w:t>供应商对根据修正原则修正后的报价不确认的</w:t>
            </w:r>
            <w:r>
              <w:rPr>
                <w:rFonts w:hint="eastAsia" w:cs="宋体" w:asciiTheme="minorEastAsia" w:hAnsiTheme="minorEastAsia" w:eastAsiaTheme="min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napToGrid w:val="0"/>
                <w:kern w:val="28"/>
                <w:sz w:val="24"/>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备份响应文件送达地点和签收人员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pacing w:line="360" w:lineRule="auto"/>
              <w:rPr>
                <w:rFonts w:cs="宋体" w:asciiTheme="minorEastAsia" w:hAnsiTheme="minorEastAsia" w:eastAsiaTheme="minorEastAsia"/>
                <w:kern w:val="28"/>
                <w:sz w:val="24"/>
                <w:szCs w:val="24"/>
              </w:rPr>
            </w:pPr>
            <w:r>
              <w:rPr>
                <w:rFonts w:hint="eastAsia" w:cs="宋体" w:asciiTheme="minorEastAsia" w:hAnsiTheme="minorEastAsia" w:eastAsiaTheme="minorEastAsia"/>
                <w:kern w:val="28"/>
                <w:sz w:val="24"/>
                <w:szCs w:val="24"/>
              </w:rPr>
              <w:t>备份响应文件送达地点：</w:t>
            </w:r>
            <w:r>
              <w:rPr>
                <w:rFonts w:hint="eastAsia" w:cs="宋体" w:asciiTheme="minorEastAsia" w:hAnsiTheme="minorEastAsia" w:eastAsiaTheme="minorEastAsia"/>
                <w:sz w:val="24"/>
                <w:szCs w:val="24"/>
                <w:u w:val="single"/>
              </w:rPr>
              <w:t>杭州市文三路90号东部软件园1号楼317室</w:t>
            </w:r>
            <w:r>
              <w:rPr>
                <w:rFonts w:hint="eastAsia" w:cs="宋体" w:asciiTheme="minorEastAsia" w:hAnsiTheme="minorEastAsia" w:eastAsiaTheme="minorEastAsia"/>
                <w:kern w:val="28"/>
                <w:sz w:val="24"/>
                <w:szCs w:val="24"/>
              </w:rPr>
              <w:t>；备份响应文件签收人员联系电话：</w:t>
            </w:r>
            <w:r>
              <w:rPr>
                <w:rFonts w:hint="eastAsia" w:cs="宋体" w:asciiTheme="minorEastAsia" w:hAnsiTheme="minorEastAsia" w:eastAsiaTheme="minorEastAsia"/>
                <w:sz w:val="24"/>
                <w:szCs w:val="24"/>
                <w:u w:val="single"/>
              </w:rPr>
              <w:t>0571-89731841</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b/>
                <w:sz w:val="24"/>
                <w:szCs w:val="24"/>
              </w:rPr>
              <w:t>采购人、采购机构不强制或变相强制供应商提交备份响应文件。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采购代理服务费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snapToGrid w:val="0"/>
              <w:spacing w:line="400" w:lineRule="exact"/>
              <w:rPr>
                <w:rFonts w:asciiTheme="minorEastAsia" w:hAnsiTheme="minorEastAsia" w:eastAsiaTheme="minorEastAsia"/>
                <w:kern w:val="28"/>
                <w:sz w:val="24"/>
                <w:szCs w:val="24"/>
              </w:rPr>
            </w:pPr>
            <w:r>
              <w:rPr>
                <w:rFonts w:hint="eastAsia" w:asciiTheme="minorEastAsia" w:hAnsiTheme="minorEastAsia" w:eastAsiaTheme="minorEastAsia"/>
                <w:kern w:val="28"/>
                <w:sz w:val="24"/>
                <w:szCs w:val="24"/>
              </w:rPr>
              <w:t>本项目的采购代理服务费由成交供应商支付。</w:t>
            </w:r>
          </w:p>
          <w:p>
            <w:pPr>
              <w:pStyle w:val="34"/>
              <w:snapToGrid w:val="0"/>
              <w:spacing w:line="400" w:lineRule="exact"/>
              <w:rPr>
                <w:rFonts w:asciiTheme="minorEastAsia" w:hAnsiTheme="minorEastAsia" w:eastAsiaTheme="minorEastAsia"/>
                <w:kern w:val="28"/>
                <w:sz w:val="24"/>
                <w:szCs w:val="24"/>
              </w:rPr>
            </w:pPr>
            <w:r>
              <w:rPr>
                <w:rFonts w:hint="eastAsia" w:asciiTheme="minorEastAsia" w:hAnsiTheme="minorEastAsia" w:eastAsiaTheme="minorEastAsia"/>
                <w:kern w:val="28"/>
                <w:sz w:val="24"/>
                <w:szCs w:val="24"/>
              </w:rPr>
              <w:t>计费标准：按下表收取。</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2"/>
              <w:gridCol w:w="2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vAlign w:val="center"/>
                </w:tcPr>
                <w:p>
                  <w:pPr>
                    <w:spacing w:line="320" w:lineRule="exact"/>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中标金额（万元）</w:t>
                  </w:r>
                </w:p>
              </w:tc>
              <w:tc>
                <w:tcPr>
                  <w:tcW w:w="2852" w:type="dxa"/>
                </w:tcPr>
                <w:p>
                  <w:pPr>
                    <w:spacing w:line="320" w:lineRule="exact"/>
                    <w:jc w:val="center"/>
                    <w:rPr>
                      <w:rFonts w:asciiTheme="minorEastAsia" w:hAnsiTheme="minorEastAsia" w:eastAsiaTheme="minorEastAsia"/>
                      <w:b/>
                      <w:sz w:val="24"/>
                    </w:rPr>
                  </w:pPr>
                  <w:r>
                    <w:rPr>
                      <w:rFonts w:hint="eastAsia" w:asciiTheme="minorEastAsia" w:hAnsiTheme="minorEastAsia" w:eastAsiaTheme="minorEastAsia"/>
                      <w:b/>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vAlign w:val="center"/>
                </w:tcPr>
                <w:p>
                  <w:pPr>
                    <w:spacing w:line="320" w:lineRule="exact"/>
                    <w:jc w:val="center"/>
                    <w:rPr>
                      <w:rFonts w:cs="宋体" w:asciiTheme="minorEastAsia" w:hAnsiTheme="minorEastAsia" w:eastAsiaTheme="minorEastAsia"/>
                      <w:b/>
                      <w:bCs/>
                      <w:sz w:val="24"/>
                    </w:rPr>
                  </w:pPr>
                  <w:r>
                    <w:rPr>
                      <w:rFonts w:cs="宋体" w:asciiTheme="minorEastAsia" w:hAnsiTheme="minorEastAsia" w:eastAsiaTheme="minorEastAsia"/>
                      <w:sz w:val="24"/>
                    </w:rPr>
                    <w:t>100</w:t>
                  </w:r>
                  <w:r>
                    <w:rPr>
                      <w:rFonts w:hint="eastAsia" w:cs="宋体" w:asciiTheme="minorEastAsia" w:hAnsiTheme="minorEastAsia" w:eastAsiaTheme="minorEastAsia"/>
                      <w:sz w:val="24"/>
                    </w:rPr>
                    <w:t>万</w:t>
                  </w:r>
                  <w:r>
                    <w:rPr>
                      <w:rFonts w:cs="宋体" w:asciiTheme="minorEastAsia" w:hAnsiTheme="minorEastAsia" w:eastAsiaTheme="minorEastAsia"/>
                      <w:sz w:val="24"/>
                    </w:rPr>
                    <w:t>(</w:t>
                  </w:r>
                  <w:r>
                    <w:rPr>
                      <w:rFonts w:hint="eastAsia" w:cs="宋体" w:asciiTheme="minorEastAsia" w:hAnsiTheme="minorEastAsia" w:eastAsiaTheme="minorEastAsia"/>
                      <w:sz w:val="24"/>
                    </w:rPr>
                    <w:t>含</w:t>
                  </w:r>
                  <w:r>
                    <w:rPr>
                      <w:rFonts w:cs="宋体" w:asciiTheme="minorEastAsia" w:hAnsiTheme="minorEastAsia" w:eastAsiaTheme="minorEastAsia"/>
                      <w:sz w:val="24"/>
                    </w:rPr>
                    <w:t>)</w:t>
                  </w:r>
                  <w:r>
                    <w:rPr>
                      <w:rFonts w:hint="eastAsia" w:cs="宋体" w:asciiTheme="minorEastAsia" w:hAnsiTheme="minorEastAsia" w:eastAsiaTheme="minorEastAsia"/>
                      <w:sz w:val="24"/>
                    </w:rPr>
                    <w:t>以内</w:t>
                  </w:r>
                </w:p>
              </w:tc>
              <w:tc>
                <w:tcPr>
                  <w:tcW w:w="2852" w:type="dxa"/>
                  <w:vAlign w:val="center"/>
                </w:tcPr>
                <w:p>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2" w:type="dxa"/>
                  <w:vAlign w:val="center"/>
                </w:tcPr>
                <w:p>
                  <w:pPr>
                    <w:spacing w:line="32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100万-500万部分</w:t>
                  </w:r>
                </w:p>
              </w:tc>
              <w:tc>
                <w:tcPr>
                  <w:tcW w:w="2852" w:type="dxa"/>
                  <w:vAlign w:val="center"/>
                </w:tcPr>
                <w:p>
                  <w:pPr>
                    <w:jc w:val="center"/>
                    <w:rPr>
                      <w:rFonts w:cs="宋体" w:asciiTheme="minorEastAsia" w:hAnsiTheme="minorEastAsia" w:eastAsiaTheme="minorEastAsia"/>
                      <w:b/>
                      <w:bCs/>
                      <w:sz w:val="24"/>
                    </w:rPr>
                  </w:pPr>
                  <w:r>
                    <w:rPr>
                      <w:rFonts w:hint="eastAsia" w:cs="宋体" w:asciiTheme="minorEastAsia" w:hAnsiTheme="minorEastAsia" w:eastAsiaTheme="minorEastAsia"/>
                      <w:b/>
                      <w:bCs/>
                      <w:sz w:val="24"/>
                    </w:rPr>
                    <w:t>0.8%</w:t>
                  </w:r>
                </w:p>
              </w:tc>
            </w:tr>
          </w:tbl>
          <w:p>
            <w:pPr>
              <w:spacing w:line="320" w:lineRule="exact"/>
              <w:rPr>
                <w:rFonts w:asciiTheme="minorEastAsia" w:hAnsiTheme="minorEastAsia" w:eastAsiaTheme="minorEastAsia"/>
                <w:sz w:val="24"/>
              </w:rPr>
            </w:pPr>
            <w:r>
              <w:rPr>
                <w:rFonts w:hint="eastAsia" w:asciiTheme="minorEastAsia" w:hAnsiTheme="minorEastAsia" w:eastAsiaTheme="minorEastAsia"/>
                <w:sz w:val="24"/>
              </w:rPr>
              <w:t>注：依据上述费率，采取差额累进方式计取代理费</w:t>
            </w:r>
            <w:r>
              <w:rPr>
                <w:rFonts w:asciiTheme="minorEastAsia" w:hAnsiTheme="minorEastAsia" w:eastAsiaTheme="minorEastAsia"/>
                <w:sz w:val="24"/>
              </w:rPr>
              <w:t>。结算方式及时间为：在领取成交通知书时由成交供应商一次性向采购代理机构付清。</w:t>
            </w:r>
          </w:p>
          <w:p>
            <w:pPr>
              <w:spacing w:line="320" w:lineRule="exact"/>
              <w:rPr>
                <w:rFonts w:asciiTheme="minorEastAsia" w:hAnsiTheme="minorEastAsia" w:eastAsiaTheme="minorEastAsia"/>
                <w:sz w:val="24"/>
              </w:rPr>
            </w:pPr>
            <w:r>
              <w:rPr>
                <w:rFonts w:hint="eastAsia" w:asciiTheme="minorEastAsia" w:hAnsiTheme="minorEastAsia" w:eastAsiaTheme="minorEastAsia"/>
                <w:sz w:val="24"/>
              </w:rPr>
              <w:t>缴款账户：</w:t>
            </w:r>
          </w:p>
          <w:p>
            <w:pPr>
              <w:spacing w:line="320" w:lineRule="exact"/>
              <w:rPr>
                <w:rFonts w:asciiTheme="minorEastAsia" w:hAnsiTheme="minorEastAsia" w:eastAsiaTheme="minorEastAsia"/>
                <w:sz w:val="24"/>
              </w:rPr>
            </w:pPr>
            <w:r>
              <w:rPr>
                <w:rFonts w:hint="eastAsia" w:asciiTheme="minorEastAsia" w:hAnsiTheme="minorEastAsia" w:eastAsiaTheme="minorEastAsia"/>
                <w:sz w:val="24"/>
              </w:rPr>
              <w:t>（1）收 款 人：浙江国际招投标有限公司</w:t>
            </w:r>
          </w:p>
          <w:p>
            <w:pPr>
              <w:spacing w:line="320" w:lineRule="exact"/>
              <w:rPr>
                <w:rFonts w:asciiTheme="minorEastAsia" w:hAnsiTheme="minorEastAsia" w:eastAsiaTheme="minorEastAsia"/>
                <w:sz w:val="24"/>
              </w:rPr>
            </w:pPr>
            <w:r>
              <w:rPr>
                <w:rFonts w:hint="eastAsia" w:asciiTheme="minorEastAsia" w:hAnsiTheme="minorEastAsia" w:eastAsiaTheme="minorEastAsia"/>
                <w:sz w:val="24"/>
              </w:rPr>
              <w:t>（2）开户银行：中国工商银行杭州武林支行</w:t>
            </w:r>
          </w:p>
          <w:p>
            <w:pPr>
              <w:pStyle w:val="34"/>
              <w:snapToGrid w:val="0"/>
              <w:spacing w:line="4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（3）账    号：1202 0212 0990 6782 015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14</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napToGrid w:val="0"/>
                <w:kern w:val="28"/>
                <w:sz w:val="24"/>
              </w:rPr>
            </w:pPr>
            <w:sdt>
              <w:sdtPr>
                <w:rPr>
                  <w:rFonts w:hint="eastAsia" w:cs="Arial" w:asciiTheme="minorEastAsia" w:hAnsiTheme="minorEastAsia" w:eastAsiaTheme="minorEastAsia"/>
                  <w:kern w:val="0"/>
                  <w:sz w:val="24"/>
                </w:rPr>
                <w:id w:val="-1"/>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napToGrid w:val="0"/>
                <w:kern w:val="28"/>
                <w:sz w:val="24"/>
              </w:rPr>
              <w:t>联合体响应的，联合体各方均需按磋商文件第五部分评审标准要求提供资信证明文件，否则视为不符合相关要求。</w:t>
            </w:r>
          </w:p>
          <w:p>
            <w:pPr>
              <w:spacing w:line="360" w:lineRule="auto"/>
              <w:rPr>
                <w:rFonts w:cs="宋体" w:asciiTheme="minorEastAsia" w:hAnsiTheme="minorEastAsia" w:eastAsiaTheme="minorEastAsia"/>
                <w:snapToGrid w:val="0"/>
                <w:kern w:val="28"/>
                <w:sz w:val="24"/>
              </w:rPr>
            </w:pPr>
            <w:sdt>
              <w:sdtPr>
                <w:rPr>
                  <w:rFonts w:hint="eastAsia" w:cs="Arial" w:asciiTheme="minorEastAsia" w:hAnsiTheme="minorEastAsia" w:eastAsiaTheme="minorEastAsia"/>
                  <w:kern w:val="0"/>
                  <w:sz w:val="24"/>
                </w:rPr>
                <w:id w:val="-1"/>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napToGrid w:val="0"/>
                <w:kern w:val="28"/>
                <w:sz w:val="24"/>
              </w:rPr>
              <w:t>联合体响应的，联合体中有一方或者联合体成员根据分工按磋商文件第五部分评审标准要求提供资信证明文件的，视为符合了相关要求。</w:t>
            </w:r>
          </w:p>
        </w:tc>
      </w:tr>
    </w:tbl>
    <w:p>
      <w:pPr>
        <w:snapToGrid w:val="0"/>
        <w:jc w:val="center"/>
        <w:rPr>
          <w:rFonts w:cs="仿宋_GB2312" w:asciiTheme="minorEastAsia" w:hAnsiTheme="minorEastAsia" w:eastAsiaTheme="minorEastAsia"/>
          <w:b/>
          <w:sz w:val="32"/>
          <w:szCs w:val="20"/>
        </w:rPr>
      </w:pPr>
    </w:p>
    <w:p>
      <w:pPr>
        <w:widowControl/>
        <w:adjustRightInd/>
        <w:jc w:val="left"/>
        <w:rPr>
          <w:rFonts w:cs="仿宋_GB2312" w:asciiTheme="minorEastAsia" w:hAnsiTheme="minorEastAsia" w:eastAsiaTheme="minorEastAsia"/>
          <w:b/>
          <w:sz w:val="32"/>
          <w:szCs w:val="20"/>
        </w:rPr>
      </w:pPr>
      <w:r>
        <w:rPr>
          <w:rFonts w:cs="仿宋_GB2312" w:asciiTheme="minorEastAsia" w:hAnsiTheme="minorEastAsia" w:eastAsiaTheme="minorEastAsia"/>
          <w:b/>
          <w:sz w:val="32"/>
          <w:szCs w:val="20"/>
        </w:rPr>
        <w:br w:type="page"/>
      </w:r>
    </w:p>
    <w:p>
      <w:pPr>
        <w:adjustRightInd/>
        <w:spacing w:line="360" w:lineRule="auto"/>
        <w:ind w:firstLine="3845" w:firstLineChars="1197"/>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二、总则</w:t>
      </w:r>
    </w:p>
    <w:p>
      <w:pPr>
        <w:snapToGrid w:val="0"/>
        <w:spacing w:line="360" w:lineRule="auto"/>
        <w:jc w:val="left"/>
        <w:outlineLvl w:val="1"/>
        <w:rPr>
          <w:rFonts w:asciiTheme="minorEastAsia" w:hAnsiTheme="minorEastAsia" w:eastAsiaTheme="minorEastAsia"/>
          <w:b/>
          <w:sz w:val="24"/>
        </w:rPr>
      </w:pPr>
      <w:r>
        <w:rPr>
          <w:rFonts w:hint="eastAsia" w:asciiTheme="minorEastAsia" w:hAnsiTheme="minorEastAsia" w:eastAsiaTheme="minorEastAsia"/>
          <w:b/>
          <w:sz w:val="24"/>
        </w:rPr>
        <w:t>1. 适用范围</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本磋商文件适用于该项目的邀请、响应、开启响应文件、信用信息查询、资格性审查、评审、成交、合同、验收等行为（法律、法规另有规定的，从其规定）。</w:t>
      </w:r>
    </w:p>
    <w:p>
      <w:pPr>
        <w:adjustRightInd/>
        <w:spacing w:line="360" w:lineRule="auto"/>
        <w:outlineLvl w:val="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2.定义</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2.1 “采购人”系指磋商邀请公告中载明的本项目的采购人。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2.2 “采购机构”系指磋商邀请公告中载明的本项目的采购机构。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2.3 “供应商”系指响应磋商、参加本次竞争的法人、其他组织或自然人。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2.4 “负责人”系指法人企业的法定负责人，或其他组织为法律、行政法规规定代表单位行使职权的主要负责人，或自然人本人。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 “成交人”系指经评审确定的成交供应商。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2.6“响应文件”系指供应商提交的商务技术文件。供应商提交最后报价后，最后报价是供应商响应文件的有效组成部分。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2.7“电子交易平台”是指本项目政府采购活动所依托的政府采购云平台（</w:t>
      </w:r>
      <w:r>
        <w:fldChar w:fldCharType="begin"/>
      </w:r>
      <w:r>
        <w:instrText xml:space="preserve"> HYPERLINK "https://www.zcygov.cn/" </w:instrText>
      </w:r>
      <w:r>
        <w:fldChar w:fldCharType="separate"/>
      </w:r>
      <w:r>
        <w:rPr>
          <w:rStyle w:val="70"/>
          <w:rFonts w:hint="eastAsia" w:cs="Times New Roman" w:asciiTheme="minorEastAsia" w:hAnsiTheme="minorEastAsia" w:eastAsiaTheme="minorEastAsia"/>
          <w:snapToGrid/>
          <w:color w:val="auto"/>
          <w:kern w:val="2"/>
          <w:sz w:val="24"/>
          <w:szCs w:val="24"/>
        </w:rPr>
        <w:t>https://www.zcygov.cn/</w:t>
      </w:r>
      <w:r>
        <w:rPr>
          <w:rStyle w:val="70"/>
          <w:rFonts w:hint="eastAsia" w:cs="Times New Roman" w:asciiTheme="minorEastAsia" w:hAnsiTheme="minorEastAsia" w:eastAsiaTheme="minorEastAsia"/>
          <w:snapToGrid/>
          <w:color w:val="auto"/>
          <w:kern w:val="2"/>
          <w:sz w:val="24"/>
          <w:szCs w:val="24"/>
        </w:rPr>
        <w:fldChar w:fldCharType="end"/>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Pr>
          <w:rFonts w:asciiTheme="minorEastAsia" w:hAnsiTheme="minorEastAsia" w:eastAsiaTheme="minorEastAsia"/>
          <w:sz w:val="24"/>
        </w:rPr>
        <w:t>4</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2.9 </w:t>
      </w:r>
      <w:r>
        <w:rPr>
          <w:rFonts w:hint="eastAsia" w:asciiTheme="minorEastAsia" w:hAnsiTheme="minorEastAsia" w:eastAsiaTheme="minorEastAsia"/>
          <w:sz w:val="24"/>
          <w:u w:val="single"/>
        </w:rPr>
        <w:t>“书面形式”包括数据电文形式与纸质形式。数据电文形式与纸质形式的采购活动具有同等法律效力。</w:t>
      </w:r>
    </w:p>
    <w:p>
      <w:pPr>
        <w:snapToGrid w:val="0"/>
        <w:spacing w:line="360" w:lineRule="auto"/>
        <w:ind w:firstLine="480" w:firstLineChars="200"/>
        <w:jc w:val="left"/>
        <w:rPr>
          <w:rFonts w:asciiTheme="minorEastAsia" w:hAnsiTheme="minorEastAsia" w:eastAsiaTheme="minorEastAsia"/>
          <w:b/>
          <w:sz w:val="24"/>
        </w:rPr>
      </w:pPr>
      <w:r>
        <w:rPr>
          <w:rFonts w:hint="eastAsia" w:asciiTheme="minorEastAsia" w:hAnsiTheme="minorEastAsia" w:eastAsiaTheme="minorEastAsia"/>
          <w:sz w:val="24"/>
        </w:rPr>
        <w:t>2.10 “▲” 系指实质性要求条款， “※”系指磋商过程中可能实质性变动的内容，</w:t>
      </w:r>
      <w:r>
        <w:rPr>
          <w:rFonts w:asciiTheme="minorEastAsia" w:hAnsiTheme="minorEastAsia" w:eastAsiaTheme="minorEastAsia"/>
          <w:sz w:val="24"/>
        </w:rPr>
        <w:t xml:space="preserve"> </w:t>
      </w:r>
      <w:r>
        <w:rPr>
          <w:rFonts w:hint="eastAsia" w:cs="宋体" w:asciiTheme="minorEastAsia" w:hAnsiTheme="minorEastAsia" w:eastAsiaTheme="minorEastAsia"/>
          <w:sz w:val="24"/>
        </w:rPr>
        <w:t>“</w:t>
      </w:r>
      <w:sdt>
        <w:sdtPr>
          <w:rPr>
            <w:rFonts w:hint="eastAsia" w:cs="宋体" w:asciiTheme="minorEastAsia" w:hAnsiTheme="minorEastAsia" w:eastAsiaTheme="minorEastAsia"/>
            <w:kern w:val="0"/>
            <w:sz w:val="24"/>
          </w:rPr>
          <w:id w:val="51297023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cs="宋体" w:asciiTheme="minorEastAsia" w:hAnsiTheme="minorEastAsia" w:eastAsiaTheme="minorEastAsia"/>
              <w:kern w:val="0"/>
              <w:sz w:val="24"/>
            </w:rPr>
            <w:sym w:font="Wingdings" w:char="F0FE"/>
          </w:r>
        </w:sdtContent>
      </w:sdt>
      <w:r>
        <w:rPr>
          <w:rFonts w:hint="eastAsia" w:cs="宋体" w:asciiTheme="minorEastAsia" w:hAnsiTheme="minorEastAsia" w:eastAsiaTheme="minorEastAsia"/>
          <w:sz w:val="24"/>
        </w:rPr>
        <w:t>” 系指适用本项目的要求，“</w:t>
      </w:r>
      <w:sdt>
        <w:sdtPr>
          <w:rPr>
            <w:rFonts w:hint="eastAsia" w:cs="宋体" w:asciiTheme="minorEastAsia" w:hAnsiTheme="minorEastAsia" w:eastAsiaTheme="minorEastAsia"/>
            <w:kern w:val="0"/>
            <w:sz w:val="24"/>
          </w:rPr>
          <w:id w:val="40488885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 系指不适用本项目的要求。</w:t>
      </w:r>
    </w:p>
    <w:p>
      <w:pPr>
        <w:adjustRightInd/>
        <w:spacing w:line="360" w:lineRule="auto"/>
        <w:outlineLvl w:val="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3. 响应有效期</w:t>
      </w:r>
    </w:p>
    <w:p>
      <w:pPr>
        <w:spacing w:line="360" w:lineRule="auto"/>
        <w:ind w:firstLine="480" w:firstLineChars="200"/>
        <w:rPr>
          <w:rFonts w:cs="仿宋_GB2312" w:asciiTheme="minorEastAsia" w:hAnsiTheme="minorEastAsia" w:eastAsiaTheme="minorEastAsia"/>
          <w:b/>
          <w:sz w:val="24"/>
          <w:szCs w:val="21"/>
        </w:rPr>
      </w:pPr>
      <w:r>
        <w:rPr>
          <w:rFonts w:hint="eastAsia" w:cs="仿宋_GB2312" w:asciiTheme="minorEastAsia" w:hAnsiTheme="minorEastAsia" w:eastAsiaTheme="minorEastAsia"/>
          <w:sz w:val="24"/>
          <w:szCs w:val="20"/>
        </w:rPr>
        <w:t>▲3.1</w:t>
      </w:r>
      <w:r>
        <w:rPr>
          <w:rFonts w:hint="eastAsia" w:cs="仿宋_GB2312" w:asciiTheme="minorEastAsia" w:hAnsiTheme="minorEastAsia" w:eastAsiaTheme="minorEastAsia"/>
          <w:b/>
          <w:sz w:val="24"/>
          <w:szCs w:val="20"/>
        </w:rPr>
        <w:t>响应有效期为从提交响应文件的截止之日起90天。供应商的响应文件中承</w:t>
      </w:r>
      <w:r>
        <w:rPr>
          <w:rFonts w:hint="eastAsia" w:cs="仿宋_GB2312" w:asciiTheme="minorEastAsia" w:hAnsiTheme="minorEastAsia" w:eastAsiaTheme="minorEastAsia"/>
          <w:b/>
          <w:sz w:val="24"/>
          <w:szCs w:val="21"/>
        </w:rPr>
        <w:t>诺的响应有效期少于磋商文件中载明的磋商有效期的，响应无效。</w:t>
      </w:r>
    </w:p>
    <w:p>
      <w:pPr>
        <w:pStyle w:val="432"/>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3.2响应文件合格提交后，自响应截止日期起，在响应有效期内有效。</w:t>
      </w:r>
    </w:p>
    <w:p>
      <w:pPr>
        <w:pStyle w:val="432"/>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3.3在原定响应有效期满之前，如果出现特殊情况，采购机构可以以书面形式通知供应商延长响应有效期。供应商同意延长的，不得要求或被允许修改其响应文件;供应商拒绝延长的，其响应无效。</w:t>
      </w:r>
      <w:r>
        <w:rPr>
          <w:rFonts w:hint="eastAsia" w:asciiTheme="minorEastAsia" w:hAnsiTheme="minorEastAsia" w:eastAsiaTheme="minorEastAsia"/>
          <w:szCs w:val="24"/>
        </w:rPr>
        <w:t>拒绝延长磋商有效期的供应商不得再参与该项目后续采购活动。</w:t>
      </w:r>
    </w:p>
    <w:p>
      <w:pPr>
        <w:tabs>
          <w:tab w:val="left" w:pos="378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4．响应费用</w:t>
      </w:r>
    </w:p>
    <w:p>
      <w:pPr>
        <w:pStyle w:val="34"/>
        <w:spacing w:line="360" w:lineRule="auto"/>
        <w:ind w:firstLine="360" w:firstLineChars="150"/>
        <w:rPr>
          <w:rFonts w:asciiTheme="minorEastAsia" w:hAnsiTheme="minorEastAsia" w:eastAsiaTheme="minorEastAsia"/>
          <w:sz w:val="24"/>
          <w:lang w:val="zh-CN"/>
        </w:rPr>
      </w:pPr>
      <w:r>
        <w:rPr>
          <w:rFonts w:hint="eastAsia" w:asciiTheme="minorEastAsia" w:hAnsiTheme="minorEastAsia" w:eastAsiaTheme="minorEastAsia"/>
          <w:sz w:val="24"/>
        </w:rPr>
        <w:t>供应商需自行承担涉及响应的一切费用</w:t>
      </w:r>
      <w:r>
        <w:rPr>
          <w:rFonts w:hint="eastAsia" w:asciiTheme="minorEastAsia" w:hAnsiTheme="minorEastAsia" w:eastAsiaTheme="minorEastAsia"/>
          <w:sz w:val="24"/>
          <w:lang w:val="zh-CN"/>
        </w:rPr>
        <w:t>。</w:t>
      </w:r>
    </w:p>
    <w:p>
      <w:pPr>
        <w:spacing w:line="360" w:lineRule="auto"/>
        <w:jc w:val="center"/>
        <w:rPr>
          <w:rFonts w:cs="仿宋_GB2312" w:asciiTheme="minorEastAsia" w:hAnsiTheme="minorEastAsia" w:eastAsiaTheme="minorEastAsia"/>
          <w:b/>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三、需要落实的政府采购政策</w:t>
      </w:r>
    </w:p>
    <w:p>
      <w:pPr>
        <w:pStyle w:val="43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1.是否允许采购进口产品要求</w:t>
      </w:r>
    </w:p>
    <w:p>
      <w:pPr>
        <w:pStyle w:val="34"/>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rPr>
        <w:t>优先采购向我国企业转让技术、与我国企业签订消化吸收再创新方案的供应商的进口产品</w:t>
      </w:r>
      <w:r>
        <w:rPr>
          <w:rFonts w:hint="eastAsia" w:asciiTheme="minorEastAsia" w:hAnsiTheme="minorEastAsia" w:eastAsiaTheme="minorEastAsia"/>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2.支持绿色发展</w:t>
      </w:r>
    </w:p>
    <w:p>
      <w:pPr>
        <w:spacing w:line="360" w:lineRule="auto"/>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宋体" w:hAnsi="宋体" w:cs="宋体"/>
          <w:b/>
          <w:sz w:val="24"/>
        </w:rPr>
        <w:t>▲采购人拟采购的产品属于政府强制采购的节能产品品目清单范围的，供应商相应的响应产品未获得国家确定的认证机构出具的、处于有效期之内的节能产品认证证书的，响应无效。</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w:t>
      </w:r>
      <w:r>
        <w:rPr>
          <w:rFonts w:hint="eastAsia" w:ascii="宋体" w:hAnsi="宋体" w:cs="宋体"/>
          <w:sz w:val="24"/>
        </w:rPr>
        <w:t>纳入政府采购管理的修缮、装修类项目采购建材的，鼓励采购单位将绿色建材性能、指标等作为实质性条件纳入采购文件和合同，具体性能指标要求参考相关绿色建材政府采购需求标准</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rPr>
        <w:t>优先采购绿色包装产品、绿色物流配送服务以及循环利用产品。</w:t>
      </w:r>
    </w:p>
    <w:p>
      <w:pPr>
        <w:pStyle w:val="34"/>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3.支持中小企业发展。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bCs/>
          <w:sz w:val="24"/>
        </w:rPr>
        <w:t>3.2</w:t>
      </w:r>
      <w:r>
        <w:rPr>
          <w:rFonts w:hint="eastAsia" w:cs="宋体" w:asciiTheme="minorEastAsia" w:hAnsiTheme="minorEastAsia" w:eastAsiaTheme="minorEastAsia"/>
          <w:kern w:val="0"/>
          <w:sz w:val="24"/>
        </w:rPr>
        <w:t>在政府采购活动中，服务类项目采购，服务由中小企业承接，即提供服务的人员为中小企业依照《中华人民共和国劳动合同法》订立劳动合同的从业人员，</w:t>
      </w:r>
      <w:r>
        <w:rPr>
          <w:rFonts w:hint="eastAsia" w:ascii="宋体" w:hAnsi="宋体" w:cs="宋体"/>
          <w:kern w:val="0"/>
          <w:sz w:val="24"/>
        </w:rPr>
        <w:t>享受中小企业扶持政策。</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对于未预留份额专门面向中小企业的政府采购服务项目，以及预留份额政府采购服务项目中的非预留部分标项，对小型和微型企业的最后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3.4符合《关于促进残疾人就业政府采购政策的通知》（财库〔2017〕141号）规定的条件并提供《残疾人福利性单位声明函》（附件</w:t>
      </w:r>
      <w:r>
        <w:rPr>
          <w:rFonts w:cs="宋体" w:asciiTheme="minorEastAsia" w:hAnsiTheme="minorEastAsia" w:eastAsiaTheme="minorEastAsia"/>
          <w:sz w:val="24"/>
        </w:rPr>
        <w:t>3</w:t>
      </w:r>
      <w:r>
        <w:rPr>
          <w:rFonts w:hint="eastAsia" w:cs="宋体" w:asciiTheme="minorEastAsia" w:hAnsiTheme="minorEastAsia" w:eastAsiaTheme="minorEastAsia"/>
          <w:sz w:val="24"/>
        </w:rPr>
        <w:t>）的残疾人福利性单位视同小型、微型企业；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3.7中小企业享受扶持政策获得政府采购合同的，小微企业不得将合同分包给大中型企业，中型企业不得将合同分包给大型企业。</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4.</w:t>
      </w:r>
      <w:r>
        <w:rPr>
          <w:rFonts w:hint="eastAsia" w:cs="宋体" w:asciiTheme="minorEastAsia" w:hAnsiTheme="minorEastAsia" w:eastAsiaTheme="minorEastAsia"/>
          <w:b/>
          <w:bCs/>
          <w:sz w:val="24"/>
        </w:rPr>
        <w:t>支持创新发展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 采购人优先采购被认定为首台套产品和“制造精品”的自主创新产品。</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5.平等对待内外资企业和符合条件的破产重整企业</w:t>
      </w:r>
    </w:p>
    <w:p>
      <w:pPr>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平等对待内外资企业和符合条件的破产重整企业，切实保障企业公平竞争，平等维护企业的合法利益。</w:t>
      </w:r>
    </w:p>
    <w:p>
      <w:pPr>
        <w:spacing w:line="360" w:lineRule="auto"/>
        <w:ind w:firstLine="480" w:firstLineChars="200"/>
        <w:rPr>
          <w:rFonts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四、询问、质疑与投诉</w:t>
      </w:r>
    </w:p>
    <w:p>
      <w:pPr>
        <w:pStyle w:val="34"/>
        <w:spacing w:line="360" w:lineRule="auto"/>
        <w:rPr>
          <w:rFonts w:asciiTheme="minorEastAsia" w:hAnsiTheme="minorEastAsia" w:eastAsiaTheme="minorEastAsia"/>
          <w:b/>
          <w:sz w:val="24"/>
        </w:rPr>
      </w:pPr>
      <w:r>
        <w:rPr>
          <w:rFonts w:hint="eastAsia" w:asciiTheme="minorEastAsia" w:hAnsiTheme="minorEastAsia" w:eastAsiaTheme="minorEastAsia"/>
          <w:b/>
          <w:sz w:val="24"/>
        </w:rPr>
        <w:t>1.在线询问、质疑、投诉</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2. 供应商询问</w:t>
      </w:r>
    </w:p>
    <w:p>
      <w:pPr>
        <w:autoSpaceDE w:val="0"/>
        <w:autoSpaceDN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3. 供应商质疑</w:t>
      </w:r>
    </w:p>
    <w:p>
      <w:pPr>
        <w:pStyle w:val="34"/>
        <w:spacing w:line="360" w:lineRule="auto"/>
        <w:ind w:firstLine="482" w:firstLineChars="200"/>
        <w:rPr>
          <w:rFonts w:asciiTheme="minorEastAsia" w:hAnsiTheme="minorEastAsia" w:eastAsiaTheme="minorEastAsia"/>
          <w:b/>
          <w:sz w:val="24"/>
        </w:rPr>
      </w:pPr>
      <w:r>
        <w:rPr>
          <w:rFonts w:hint="eastAsia" w:cs="微软雅黑" w:asciiTheme="minorEastAsia" w:hAnsiTheme="minorEastAsia" w:eastAsiaTheme="minorEastAsia"/>
          <w:b/>
          <w:kern w:val="0"/>
          <w:sz w:val="24"/>
          <w:lang w:val="zh-CN"/>
        </w:rPr>
        <w:t>3</w:t>
      </w:r>
      <w:r>
        <w:rPr>
          <w:rFonts w:hint="eastAsia" w:asciiTheme="minorEastAsia" w:hAnsiTheme="minorEastAsia" w:eastAsiaTheme="minorEastAsia"/>
          <w:b/>
          <w:sz w:val="24"/>
        </w:rPr>
        <w:t>.1质疑提出时效</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3.1.1提出质疑的供应商应当是参与所质疑项目采购活动的供应商。潜在供应商已依法获取其可质疑的采购文件的，可以对该文件提出质疑。</w:t>
      </w:r>
    </w:p>
    <w:p>
      <w:pPr>
        <w:pStyle w:val="34"/>
        <w:spacing w:line="360" w:lineRule="auto"/>
        <w:ind w:firstLine="480" w:firstLineChars="200"/>
        <w:rPr>
          <w:rFonts w:asciiTheme="minorEastAsia" w:hAnsiTheme="minorEastAsia" w:eastAsiaTheme="minorEastAsia"/>
          <w:sz w:val="24"/>
        </w:rPr>
      </w:pPr>
      <w:r>
        <w:rPr>
          <w:rFonts w:hint="eastAsia" w:cs="微软雅黑" w:asciiTheme="minorEastAsia" w:hAnsiTheme="minorEastAsia" w:eastAsiaTheme="minorEastAsia"/>
          <w:kern w:val="0"/>
          <w:sz w:val="24"/>
          <w:lang w:val="zh-CN"/>
        </w:rPr>
        <w:t>3</w:t>
      </w:r>
      <w:r>
        <w:rPr>
          <w:rFonts w:hint="eastAsia" w:asciiTheme="minorEastAsia" w:hAnsiTheme="minorEastAsia" w:eastAsiaTheme="minorEastAsia"/>
          <w:sz w:val="24"/>
        </w:rPr>
        <w:t>.1.2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6"/>
        <w:spacing w:line="360" w:lineRule="auto"/>
        <w:ind w:firstLine="434" w:firstLineChars="181"/>
        <w:rPr>
          <w:rFonts w:asciiTheme="minorEastAsia" w:hAnsiTheme="minorEastAsia" w:eastAsiaTheme="minorEastAsia"/>
          <w:snapToGrid/>
          <w:color w:val="auto"/>
          <w:kern w:val="2"/>
          <w:sz w:val="24"/>
        </w:rPr>
      </w:pPr>
      <w:r>
        <w:rPr>
          <w:rFonts w:hint="eastAsia" w:asciiTheme="minorEastAsia" w:hAnsiTheme="minorEastAsia" w:eastAsiaTheme="minorEastAsia"/>
          <w:snapToGrid/>
          <w:color w:val="auto"/>
          <w:kern w:val="2"/>
          <w:sz w:val="24"/>
        </w:rPr>
        <w:t>3.1.2.1对采购文件提出质疑的，质疑期限为供应商获得采购文件之日或者采购文件公告期限届满之日起计算，采购文件在获取截止之日后获得的，应当自采购文件公告期限届满之日起计算。</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3.1.2.2对采购过程提出质疑的，质疑期限为各采购程序环节结束之日起计算。</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3.1.2.3对采购结果提出质疑的，质疑期限自采购结果公告期限届满之日起计算。</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3.1.2.4对同一采购程序环节的质疑，供应商须一次性提出。</w:t>
      </w:r>
    </w:p>
    <w:p>
      <w:pPr>
        <w:pStyle w:val="34"/>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3.2质疑答复</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3.2.1采购人或者采购机构应当在收到供应商的书面质疑后七个工作日内作出答复，并以书面形式通知质疑供应商和其他与质疑处理结果有利害关系的政府采购当事人，但答复的内容不得涉及商业秘密。</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 2.2询问或者质疑事项可能影响采购结果的，采购人应当暂停签订合同，已经签订合同的，应当中止履行合同。</w:t>
      </w:r>
    </w:p>
    <w:p>
      <w:pPr>
        <w:pStyle w:val="34"/>
        <w:spacing w:line="360" w:lineRule="auto"/>
        <w:ind w:firstLine="482" w:firstLineChars="200"/>
        <w:rPr>
          <w:rFonts w:asciiTheme="minorEastAsia" w:hAnsiTheme="minorEastAsia" w:eastAsiaTheme="minorEastAsia"/>
          <w:sz w:val="24"/>
        </w:rPr>
      </w:pPr>
      <w:r>
        <w:rPr>
          <w:rFonts w:hint="eastAsia" w:cs="微软雅黑" w:asciiTheme="minorEastAsia" w:hAnsiTheme="minorEastAsia" w:eastAsiaTheme="minorEastAsia"/>
          <w:b/>
          <w:kern w:val="0"/>
          <w:sz w:val="24"/>
          <w:lang w:val="zh-CN"/>
        </w:rPr>
        <w:t>3.3质疑函</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3.3.1供应商提出质疑应当提交质疑函和必要的证明材料。质疑函应当包括下列内容：</w:t>
      </w:r>
    </w:p>
    <w:p>
      <w:pPr>
        <w:pStyle w:val="34"/>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供应商的姓名或者名称、地址、邮编、联系人及联系电话；</w:t>
      </w:r>
    </w:p>
    <w:p>
      <w:pPr>
        <w:pStyle w:val="34"/>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质疑项目的名称、编号；</w:t>
      </w:r>
    </w:p>
    <w:p>
      <w:pPr>
        <w:pStyle w:val="34"/>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具体、明确的质疑事项和与质疑事项相关的请求；</w:t>
      </w:r>
    </w:p>
    <w:p>
      <w:pPr>
        <w:pStyle w:val="34"/>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事实依据；</w:t>
      </w:r>
    </w:p>
    <w:p>
      <w:pPr>
        <w:pStyle w:val="34"/>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必要的法律依据；</w:t>
      </w:r>
    </w:p>
    <w:p>
      <w:pPr>
        <w:pStyle w:val="34"/>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提出质疑的日期。</w:t>
      </w:r>
    </w:p>
    <w:p>
      <w:pPr>
        <w:pStyle w:val="34"/>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sz w:val="24"/>
        </w:rPr>
        <w:t>供应商提交的质疑函需一式三份。供应商为自然人的，应当由本人签字；供应商为法人或者其他组织的，应当由法定代表人、主要负责人，或者其授权代表签字或者盖章，并加盖公章。</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.供应商投诉</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.1质疑供应商对采购人、采购机构的答复不满意或者采购人、采购机构未在规定的时间内</w:t>
      </w:r>
      <w:r>
        <w:rPr>
          <w:rFonts w:hint="eastAsia" w:asciiTheme="minorEastAsia" w:hAnsiTheme="minorEastAsia" w:eastAsiaTheme="minorEastAsia"/>
          <w:sz w:val="24"/>
        </w:rPr>
        <w:t>作出答复的，可以在答复期满后十五个工作日内向同级政府采购监督管理部门提出投诉。</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.2供应</w:t>
      </w:r>
      <w:r>
        <w:rPr>
          <w:rFonts w:hint="eastAsia" w:asciiTheme="minorEastAsia" w:hAnsiTheme="minorEastAsia" w:eastAsiaTheme="minorEastAsia"/>
          <w:sz w:val="24"/>
        </w:rPr>
        <w:t>商投诉的事项不得超出已质疑事项的范围，基于质疑答复内容提出的投诉事项除外。</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.3供应</w:t>
      </w:r>
      <w:r>
        <w:rPr>
          <w:rFonts w:hint="eastAsia" w:asciiTheme="minorEastAsia" w:hAnsiTheme="minorEastAsia" w:eastAsiaTheme="minorEastAsia"/>
          <w:sz w:val="24"/>
        </w:rPr>
        <w:t>商投诉应当有明确的请求和必要的证明材料。</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.4以联合体形</w:t>
      </w:r>
      <w:r>
        <w:rPr>
          <w:rFonts w:hint="eastAsia" w:asciiTheme="minorEastAsia" w:hAnsiTheme="minorEastAsia" w:eastAsiaTheme="minorEastAsia"/>
          <w:sz w:val="24"/>
        </w:rPr>
        <w:t>式参加政府采购活动的，其投诉应当由组成联合体的所有供应商共同提出。</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4.5浙江省本级、杭州市本级、拱墅区、富阳区政府采购项目投诉材料可寄送浙江省政府采购行政裁决服务中心（杭州），地址：杭州市上城区四季青街道新业路市民之家G03办公室，收件人：朱女士，电话：15121014815。</w:t>
      </w:r>
    </w:p>
    <w:p>
      <w:pPr>
        <w:pStyle w:val="34"/>
        <w:spacing w:line="360" w:lineRule="auto"/>
        <w:ind w:firstLine="482" w:firstLineChars="200"/>
        <w:rPr>
          <w:rFonts w:asciiTheme="minorEastAsia" w:hAnsiTheme="minorEastAsia" w:eastAsiaTheme="minorEastAsia"/>
          <w:b/>
          <w:sz w:val="24"/>
        </w:rPr>
      </w:pPr>
      <w:r>
        <w:rPr>
          <w:rFonts w:hint="eastAsia" w:ascii="仿宋" w:hAnsi="仿宋" w:eastAsia="仿宋" w:cs="仿宋"/>
          <w:b/>
          <w:sz w:val="24"/>
        </w:rPr>
        <w:t>投诉书范本及制作说明详见附件2。</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五、磋商文件构成、修改、解释</w:t>
      </w:r>
    </w:p>
    <w:p>
      <w:pPr>
        <w:autoSpaceDE w:val="0"/>
        <w:autoSpaceDN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1．磋商文件的构成</w:t>
      </w:r>
    </w:p>
    <w:p>
      <w:pPr>
        <w:pStyle w:val="34"/>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 磋商文件包括下列文件及附件</w:t>
      </w:r>
    </w:p>
    <w:p>
      <w:pPr>
        <w:pStyle w:val="34"/>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第一部分  供应商邀请</w:t>
      </w:r>
    </w:p>
    <w:p>
      <w:pPr>
        <w:pStyle w:val="34"/>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第二部分  竞争性磋商流程</w:t>
      </w:r>
    </w:p>
    <w:p>
      <w:pPr>
        <w:pStyle w:val="34"/>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第三部分  供应商须知</w:t>
      </w:r>
    </w:p>
    <w:p>
      <w:pPr>
        <w:pStyle w:val="34"/>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第四部分  采购需求</w:t>
      </w:r>
    </w:p>
    <w:p>
      <w:pPr>
        <w:pStyle w:val="34"/>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第五部分  评审方法及评审标准</w:t>
      </w:r>
    </w:p>
    <w:p>
      <w:pPr>
        <w:pStyle w:val="34"/>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第六部分  拟签订的合同文本</w:t>
      </w:r>
    </w:p>
    <w:p>
      <w:pPr>
        <w:pStyle w:val="34"/>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第七部分  应提交的有关格式范例</w:t>
      </w:r>
    </w:p>
    <w:p>
      <w:pPr>
        <w:pStyle w:val="34"/>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第八部分  最后报价格式</w:t>
      </w:r>
    </w:p>
    <w:p>
      <w:pPr>
        <w:pStyle w:val="34"/>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1.2 </w:t>
      </w:r>
      <w:r>
        <w:rPr>
          <w:rFonts w:hint="eastAsia" w:asciiTheme="minorEastAsia" w:hAnsiTheme="minorEastAsia" w:eastAsiaTheme="minorEastAsia"/>
          <w:sz w:val="24"/>
        </w:rPr>
        <w:t>与本项目有关的</w:t>
      </w:r>
      <w:r>
        <w:rPr>
          <w:rFonts w:hint="eastAsia" w:asciiTheme="minorEastAsia" w:hAnsiTheme="minorEastAsia" w:eastAsiaTheme="minorEastAsia"/>
          <w:bCs/>
          <w:sz w:val="24"/>
        </w:rPr>
        <w:t>澄清或者修改的内容为磋商文件的组成部分</w:t>
      </w:r>
      <w:r>
        <w:rPr>
          <w:rFonts w:hint="eastAsia" w:cs="仿宋_GB2312" w:asciiTheme="minorEastAsia" w:hAnsiTheme="minorEastAsia" w:eastAsiaTheme="minorEastAsia"/>
          <w:sz w:val="24"/>
        </w:rPr>
        <w:t>。</w:t>
      </w:r>
    </w:p>
    <w:p>
      <w:pPr>
        <w:pStyle w:val="34"/>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szCs w:val="24"/>
        </w:rPr>
        <w:t>2. 磋商文件的</w:t>
      </w:r>
      <w:r>
        <w:rPr>
          <w:rFonts w:hint="eastAsia" w:cs="仿宋_GB2312" w:asciiTheme="minorEastAsia" w:hAnsiTheme="minorEastAsia" w:eastAsiaTheme="minorEastAsia"/>
          <w:b/>
          <w:sz w:val="24"/>
          <w:szCs w:val="24"/>
        </w:rPr>
        <w:t>澄清、修改</w:t>
      </w:r>
    </w:p>
    <w:p>
      <w:pPr>
        <w:pStyle w:val="432"/>
        <w:snapToGrid w:val="0"/>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2.1已获取磋商文件的潜在供应商，若有问题需要澄清，应于提交首次响应文件截止时间前，以书面形式向采购机构提出。</w:t>
      </w:r>
    </w:p>
    <w:p>
      <w:pPr>
        <w:pStyle w:val="432"/>
        <w:snapToGrid w:val="0"/>
        <w:spacing w:before="0"/>
        <w:ind w:firstLine="480"/>
        <w:rPr>
          <w:rFonts w:asciiTheme="minorEastAsia" w:hAnsiTheme="minorEastAsia" w:eastAsiaTheme="minorEastAsia"/>
        </w:rPr>
      </w:pPr>
      <w:r>
        <w:rPr>
          <w:rFonts w:hint="eastAsia" w:asciiTheme="minorEastAsia" w:hAnsiTheme="minorEastAsia" w:eastAsiaTheme="minorEastAsia"/>
        </w:rPr>
        <w:t>2.2</w:t>
      </w:r>
      <w:r>
        <w:rPr>
          <w:rFonts w:hint="eastAsia" w:cs="宋体" w:asciiTheme="minorEastAsia" w:hAnsiTheme="minorEastAsia" w:eastAsiaTheme="minorEastAsia"/>
        </w:rPr>
        <w:t>采购机构对磋商文件进行澄清或修改的，将同时通过电子交易平台通知已获取磋商文件的供应商。依法应当公告的，将按规定公告，同时视情况延长</w:t>
      </w:r>
      <w:r>
        <w:rPr>
          <w:rFonts w:hint="eastAsia" w:asciiTheme="minorEastAsia" w:hAnsiTheme="minorEastAsia" w:eastAsiaTheme="minorEastAsia"/>
        </w:rPr>
        <w:t>提交首次</w:t>
      </w:r>
      <w:r>
        <w:rPr>
          <w:rFonts w:hint="eastAsia" w:cs="宋体" w:asciiTheme="minorEastAsia" w:hAnsiTheme="minorEastAsia" w:eastAsiaTheme="minorEastAsia"/>
        </w:rPr>
        <w:t>响应文件截止时间和响应文件开启时间。该澄清或者修改的内容为磋商文件的组成部分。</w:t>
      </w:r>
    </w:p>
    <w:p>
      <w:pPr>
        <w:pStyle w:val="432"/>
        <w:snapToGrid w:val="0"/>
        <w:spacing w:before="0"/>
        <w:ind w:firstLine="480"/>
        <w:rPr>
          <w:rFonts w:asciiTheme="minorEastAsia" w:hAnsiTheme="minorEastAsia" w:eastAsiaTheme="minorEastAsia"/>
        </w:rPr>
      </w:pPr>
      <w:r>
        <w:rPr>
          <w:rFonts w:hint="eastAsia" w:asciiTheme="minorEastAsia" w:hAnsiTheme="minorEastAsia" w:eastAsiaTheme="minorEastAsia"/>
        </w:rPr>
        <w:t>2.3澄清或者修改的内容可能影响响应文件编制的，采购人、采购机构应当在提交首次响应文件截止时间至少5日前，</w:t>
      </w:r>
      <w:r>
        <w:rPr>
          <w:rFonts w:hint="eastAsia" w:cs="宋体" w:asciiTheme="minorEastAsia" w:hAnsiTheme="minorEastAsia" w:eastAsiaTheme="minorEastAsia"/>
        </w:rPr>
        <w:t>通过电子交易平台</w:t>
      </w:r>
      <w:r>
        <w:rPr>
          <w:rFonts w:hint="eastAsia" w:asciiTheme="minorEastAsia" w:hAnsiTheme="minorEastAsia" w:eastAsiaTheme="minorEastAsia"/>
        </w:rPr>
        <w:t>通知所有获取磋商文件的供应商；不足5日的，采购人、采购机构应当顺延提交首次响应文件截止时间。</w:t>
      </w:r>
    </w:p>
    <w:p>
      <w:pPr>
        <w:pStyle w:val="432"/>
        <w:snapToGrid w:val="0"/>
        <w:spacing w:before="0"/>
        <w:ind w:firstLine="482"/>
        <w:rPr>
          <w:rFonts w:asciiTheme="minorEastAsia" w:hAnsiTheme="minorEastAsia" w:eastAsiaTheme="minorEastAsia"/>
        </w:rPr>
      </w:pPr>
      <w:r>
        <w:rPr>
          <w:rFonts w:hint="eastAsia" w:asciiTheme="minorEastAsia" w:hAnsiTheme="minorEastAsia" w:eastAsiaTheme="minorEastAsia"/>
          <w:b/>
        </w:rPr>
        <w:t>▲</w:t>
      </w:r>
      <w:r>
        <w:rPr>
          <w:rFonts w:hint="eastAsia" w:cs="仿宋_GB2312" w:asciiTheme="minorEastAsia" w:hAnsiTheme="minorEastAsia" w:eastAsiaTheme="minorEastAsia"/>
          <w:b/>
          <w:szCs w:val="21"/>
        </w:rPr>
        <w:t>响应文件未按磋商文件的澄清、修改的内容编制，又不符合实质性要求的，响应无效。</w:t>
      </w:r>
    </w:p>
    <w:p>
      <w:pPr>
        <w:pStyle w:val="24"/>
        <w:rPr>
          <w:rFonts w:cs="仿宋_GB2312" w:asciiTheme="minorEastAsia" w:hAnsiTheme="minorEastAsia" w:eastAsiaTheme="minorEastAsia"/>
          <w:sz w:val="18"/>
          <w:szCs w:val="18"/>
          <w:lang w:val="en-US"/>
        </w:rPr>
      </w:pPr>
      <w:r>
        <w:rPr>
          <w:rFonts w:hint="eastAsia" w:cs="仿宋_GB2312" w:asciiTheme="minorEastAsia" w:hAnsiTheme="minorEastAsia" w:eastAsiaTheme="minorEastAsia"/>
          <w:szCs w:val="24"/>
          <w:lang w:val="en-US"/>
        </w:rPr>
        <w:t xml:space="preserve">    </w:t>
      </w: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六、响应文件的编制</w:t>
      </w:r>
    </w:p>
    <w:p>
      <w:pPr>
        <w:pStyle w:val="34"/>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1. 响应文件的语言</w:t>
      </w:r>
    </w:p>
    <w:p>
      <w:pPr>
        <w:pStyle w:val="34"/>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响应文件及供应商与采购有关的来往通知、函件和文件均应使用中文。</w:t>
      </w:r>
    </w:p>
    <w:p>
      <w:pPr>
        <w:pStyle w:val="34"/>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2. 响应文件的组成</w:t>
      </w:r>
    </w:p>
    <w:p>
      <w:pPr>
        <w:pStyle w:val="34"/>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响应文件应当包括以下主要内容：</w:t>
      </w:r>
    </w:p>
    <w:p>
      <w:pPr>
        <w:pStyle w:val="34"/>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2.1.资格文件：</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(1)符合参加政府采购活动应当具备的一般条件的承诺函；</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(2)联合协议（如果有）；</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(3)落实政府采购政策需满足的资格要求（如果有）；</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(4)本项目的特定资格要求（如果有）。</w:t>
      </w:r>
    </w:p>
    <w:p>
      <w:pPr>
        <w:pStyle w:val="34"/>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2.2.商务技术文件：</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(1)响应函； </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(2)授权委托书或法定代表人（单位负责人、自然人本人）身份证明；</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(3)分包意向协议；（如果有）</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(4)符合性审查资料；</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(5)评标标准相应的商务技术资料；</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(6)标的清单；</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(7)商务技术偏离表；</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(8)政府采购供应商廉洁自律承诺书。</w:t>
      </w:r>
    </w:p>
    <w:p>
      <w:pPr>
        <w:pStyle w:val="34"/>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 xml:space="preserve">2.3.报价文件： </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(1)初始报价一览表；</w:t>
      </w:r>
    </w:p>
    <w:p>
      <w:pPr>
        <w:pStyle w:val="34"/>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(2)中小企业声明函（如果有）。</w:t>
      </w:r>
    </w:p>
    <w:p>
      <w:pPr>
        <w:pStyle w:val="34"/>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响应文件含有采购人不能接受的附加条件的，磋商无效；</w:t>
      </w:r>
    </w:p>
    <w:p>
      <w:pPr>
        <w:pStyle w:val="34"/>
        <w:spacing w:line="360" w:lineRule="auto"/>
        <w:ind w:firstLine="482" w:firstLineChars="200"/>
        <w:rPr>
          <w:rFonts w:cs="仿宋_GB2312" w:asciiTheme="minorEastAsia" w:hAnsiTheme="minorEastAsia" w:eastAsiaTheme="minorEastAsia"/>
          <w:b/>
          <w:kern w:val="0"/>
          <w:sz w:val="24"/>
        </w:rPr>
      </w:pPr>
      <w:r>
        <w:rPr>
          <w:rFonts w:hint="eastAsia" w:asciiTheme="minorEastAsia" w:hAnsiTheme="minorEastAsia" w:eastAsiaTheme="minorEastAsia"/>
          <w:b/>
          <w:sz w:val="24"/>
        </w:rPr>
        <w:t>供应商提供虚假材料响应的，磋商无效。</w:t>
      </w:r>
    </w:p>
    <w:p>
      <w:pPr>
        <w:pStyle w:val="34"/>
        <w:spacing w:line="360" w:lineRule="auto"/>
        <w:ind w:firstLine="482" w:firstLineChars="200"/>
        <w:rPr>
          <w:rFonts w:cs="仿宋_GB2312" w:asciiTheme="minorEastAsia" w:hAnsiTheme="minorEastAsia" w:eastAsiaTheme="minorEastAsia"/>
          <w:b/>
          <w:sz w:val="24"/>
          <w:szCs w:val="24"/>
        </w:rPr>
      </w:pPr>
      <w:r>
        <w:rPr>
          <w:rFonts w:hint="eastAsia" w:asciiTheme="minorEastAsia" w:hAnsiTheme="minorEastAsia" w:eastAsiaTheme="minorEastAsia"/>
          <w:b/>
          <w:sz w:val="24"/>
          <w:szCs w:val="24"/>
        </w:rPr>
        <w:t>3. 响应文件的编制和签署</w:t>
      </w:r>
    </w:p>
    <w:p>
      <w:pPr>
        <w:spacing w:line="360" w:lineRule="auto"/>
        <w:ind w:firstLine="480" w:firstLineChars="200"/>
        <w:rPr>
          <w:rFonts w:cs="仿宋_GB2312" w:asciiTheme="minorEastAsia" w:hAnsiTheme="minorEastAsia" w:eastAsiaTheme="minorEastAsia"/>
          <w:b/>
          <w:sz w:val="24"/>
        </w:rPr>
      </w:pPr>
      <w:r>
        <w:rPr>
          <w:rFonts w:hint="eastAsia" w:cs="仿宋_GB2312" w:asciiTheme="minorEastAsia" w:hAnsiTheme="minorEastAsia" w:eastAsiaTheme="minorEastAsia"/>
          <w:kern w:val="0"/>
          <w:sz w:val="24"/>
          <w:lang w:val="zh-CN"/>
        </w:rPr>
        <w:t>3.1各供应商在编制响应文件时请按照磋商文件第七部分规定的格式进行，混乱的编排导致响应文件被误读或磋商小组查找不到有效文件是供应商的风险。</w:t>
      </w:r>
    </w:p>
    <w:p>
      <w:pPr>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3.3使用“政采云电子交易客户端”需要提前申领CA数字证书，申领流程请自行前往“浙江政府采购网-下载专区-电子交易客户端-CA驱动和申领流程”进行查阅。</w:t>
      </w:r>
    </w:p>
    <w:p>
      <w:pPr>
        <w:pStyle w:val="432"/>
        <w:snapToGrid w:val="0"/>
        <w:spacing w:before="0"/>
        <w:ind w:firstLine="480"/>
        <w:rPr>
          <w:rFonts w:cs="仿宋_GB2312" w:asciiTheme="minorEastAsia" w:hAnsiTheme="minorEastAsia" w:eastAsiaTheme="minorEastAsia"/>
          <w:b/>
        </w:rPr>
      </w:pPr>
      <w:r>
        <w:rPr>
          <w:rFonts w:hint="eastAsia" w:cs="仿宋_GB2312" w:asciiTheme="minorEastAsia" w:hAnsiTheme="minorEastAsia" w:eastAsiaTheme="minorEastAsia"/>
          <w:szCs w:val="24"/>
        </w:rPr>
        <w:t>3.4响应文件按照磋商文件第七部分格式要</w:t>
      </w:r>
      <w:r>
        <w:rPr>
          <w:rFonts w:hint="eastAsia" w:cs="仿宋_GB2312" w:asciiTheme="minorEastAsia" w:hAnsiTheme="minorEastAsia" w:eastAsiaTheme="minorEastAsia"/>
        </w:rPr>
        <w:t>求进行签署、盖章。</w:t>
      </w:r>
      <w:r>
        <w:rPr>
          <w:rFonts w:hint="eastAsia" w:asciiTheme="minorEastAsia" w:hAnsiTheme="minorEastAsia" w:eastAsiaTheme="minorEastAsia"/>
          <w:b/>
        </w:rPr>
        <w:t>▲</w:t>
      </w:r>
      <w:r>
        <w:rPr>
          <w:rFonts w:hint="eastAsia" w:cs="仿宋_GB2312" w:asciiTheme="minorEastAsia" w:hAnsiTheme="minorEastAsia" w:eastAsiaTheme="minorEastAsia"/>
          <w:b/>
        </w:rPr>
        <w:t>供应商的响应文件未按照磋商文件要求签署、盖章的，其响应无效</w:t>
      </w:r>
      <w:r>
        <w:rPr>
          <w:rFonts w:hint="eastAsia" w:cs="仿宋_GB2312" w:asciiTheme="minorEastAsia" w:hAnsiTheme="minorEastAsia" w:eastAsiaTheme="minorEastAsia"/>
          <w:szCs w:val="24"/>
        </w:rPr>
        <w:t>。</w:t>
      </w:r>
    </w:p>
    <w:p>
      <w:pPr>
        <w:pStyle w:val="432"/>
        <w:snapToGrid w:val="0"/>
        <w:spacing w:before="0"/>
        <w:ind w:firstLine="480"/>
        <w:rPr>
          <w:rFonts w:cs="宋体" w:asciiTheme="minorEastAsia" w:hAnsiTheme="minorEastAsia" w:eastAsiaTheme="minorEastAsia"/>
        </w:rPr>
      </w:pPr>
      <w:r>
        <w:rPr>
          <w:rFonts w:hint="eastAsia" w:cs="仿宋_GB2312" w:asciiTheme="minorEastAsia" w:hAnsiTheme="minorEastAsia" w:eastAsiaTheme="minorEastAsia"/>
          <w:szCs w:val="24"/>
        </w:rPr>
        <w:t>3.5为确保网上操作合法、有效和安全，供应商应当在响应截止时间前完成在“政府采购云平台”的身份认证，确保在电子交易过程中能够对相关数据电文进行加密和使用电子签名。</w:t>
      </w:r>
    </w:p>
    <w:p>
      <w:pPr>
        <w:pStyle w:val="432"/>
        <w:snapToGrid w:val="0"/>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rPr>
        <w:t>3.6磋商文件对响应文件签署、盖章的要求适用于电子签名。</w:t>
      </w:r>
    </w:p>
    <w:p>
      <w:pPr>
        <w:pStyle w:val="34"/>
        <w:spacing w:line="360" w:lineRule="auto"/>
        <w:ind w:firstLine="480" w:firstLineChars="200"/>
        <w:rPr>
          <w:rFonts w:cs="仿宋_GB2312" w:asciiTheme="minorEastAsia" w:hAnsiTheme="minorEastAsia" w:eastAsiaTheme="minorEastAsia"/>
          <w:sz w:val="24"/>
          <w:szCs w:val="24"/>
        </w:rPr>
      </w:pP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七、</w:t>
      </w:r>
      <w:r>
        <w:rPr>
          <w:rFonts w:hint="eastAsia" w:asciiTheme="minorEastAsia" w:hAnsiTheme="minorEastAsia" w:eastAsiaTheme="minorEastAsia"/>
          <w:b/>
          <w:sz w:val="32"/>
          <w:szCs w:val="32"/>
        </w:rPr>
        <w:t>响应</w:t>
      </w:r>
      <w:r>
        <w:rPr>
          <w:rFonts w:hint="eastAsia" w:cs="仿宋_GB2312" w:asciiTheme="minorEastAsia" w:hAnsiTheme="minorEastAsia" w:eastAsiaTheme="minorEastAsia"/>
          <w:b/>
          <w:sz w:val="32"/>
          <w:szCs w:val="20"/>
        </w:rPr>
        <w:t>文件的提交和备份</w:t>
      </w:r>
    </w:p>
    <w:p>
      <w:pPr>
        <w:pStyle w:val="432"/>
        <w:spacing w:before="0"/>
        <w:ind w:firstLine="0" w:firstLineChars="0"/>
        <w:rPr>
          <w:rFonts w:cs="仿宋_GB2312" w:asciiTheme="minorEastAsia" w:hAnsiTheme="minorEastAsia" w:eastAsiaTheme="minorEastAsia"/>
          <w:b/>
          <w:szCs w:val="24"/>
        </w:rPr>
      </w:pPr>
    </w:p>
    <w:p>
      <w:pPr>
        <w:pStyle w:val="432"/>
        <w:spacing w:before="0"/>
        <w:ind w:firstLine="0" w:firstLineChars="0"/>
        <w:rPr>
          <w:rFonts w:cs="仿宋_GB2312" w:asciiTheme="minorEastAsia" w:hAnsiTheme="minorEastAsia" w:eastAsiaTheme="minorEastAsia"/>
          <w:b/>
          <w:szCs w:val="24"/>
        </w:rPr>
      </w:pPr>
      <w:r>
        <w:rPr>
          <w:rFonts w:hint="eastAsia" w:cs="仿宋_GB2312" w:asciiTheme="minorEastAsia" w:hAnsiTheme="minorEastAsia" w:eastAsiaTheme="minorEastAsia"/>
          <w:b/>
          <w:szCs w:val="24"/>
        </w:rPr>
        <w:t>1.响应文件的提交、补充、修改、撤回</w:t>
      </w:r>
    </w:p>
    <w:p>
      <w:pPr>
        <w:pStyle w:val="432"/>
        <w:ind w:firstLine="480"/>
        <w:rPr>
          <w:rFonts w:cs="仿宋_GB2312" w:asciiTheme="minorEastAsia" w:hAnsiTheme="minorEastAsia" w:eastAsiaTheme="minorEastAsia"/>
          <w:szCs w:val="24"/>
        </w:rPr>
      </w:pPr>
      <w:r>
        <w:rPr>
          <w:rFonts w:hint="eastAsia" w:cs="仿宋_GB2312" w:asciiTheme="minorEastAsia" w:hAnsiTheme="minorEastAsia" w:eastAsiaTheme="minorEastAsia"/>
          <w:szCs w:val="24"/>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1.2 在响应截止时间以后，不能补充、修改响应文件。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1.3 在提交“最后报价”后，供应商不能退出磋商。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1.5 采购机构可以视情况延长提交响应文件的截止时间。在上述情况下，采购机构与供应商以前在响应截止期方面的全部权利、责任和义务，将适用于延长至新的响应截止期。</w:t>
      </w:r>
    </w:p>
    <w:p>
      <w:pPr>
        <w:pStyle w:val="34"/>
        <w:spacing w:line="360" w:lineRule="auto"/>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2.备份响应文件</w:t>
      </w:r>
    </w:p>
    <w:p>
      <w:pPr>
        <w:pStyle w:val="34"/>
        <w:spacing w:line="360" w:lineRule="auto"/>
        <w:ind w:firstLine="360"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sz w:val="24"/>
          <w:szCs w:val="24"/>
        </w:rPr>
        <w:t>2.1 供应商在电子交易平台传输提交响应文件后，还可以在响应截止时间前直接提交或者以邮政快递方式递交备份响应文件1份，</w:t>
      </w:r>
      <w:r>
        <w:rPr>
          <w:rFonts w:hint="eastAsia" w:cs="仿宋_GB2312" w:asciiTheme="minorEastAsia" w:hAnsiTheme="minorEastAsia" w:eastAsiaTheme="minorEastAsia"/>
          <w:b/>
          <w:sz w:val="24"/>
          <w:szCs w:val="24"/>
        </w:rPr>
        <w:t>但采购人、采购机构不强制或变相强制供应商提交备份响应文件。</w:t>
      </w:r>
    </w:p>
    <w:p>
      <w:pPr>
        <w:pStyle w:val="34"/>
        <w:spacing w:line="360" w:lineRule="auto"/>
        <w:ind w:firstLine="360"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sz w:val="24"/>
          <w:szCs w:val="24"/>
        </w:rPr>
        <w:t>2.2 备份响应文件须在“政采云投标客户端”制作生成，并储存在不可修改的</w:t>
      </w:r>
      <w:r>
        <w:rPr>
          <w:rFonts w:hint="eastAsia" w:asciiTheme="minorEastAsia" w:hAnsiTheme="minorEastAsia" w:eastAsiaTheme="minorEastAsia"/>
          <w:b/>
          <w:sz w:val="24"/>
          <w:u w:val="single"/>
        </w:rPr>
        <w:t>电子光盘</w:t>
      </w:r>
      <w:r>
        <w:rPr>
          <w:rFonts w:hint="eastAsia" w:cs="仿宋_GB2312" w:asciiTheme="minorEastAsia" w:hAnsiTheme="minorEastAsia" w:eastAsiaTheme="minorEastAsia"/>
          <w:sz w:val="24"/>
          <w:szCs w:val="24"/>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Theme="minorEastAsia" w:hAnsiTheme="minorEastAsia" w:eastAsiaTheme="minorEastAsia"/>
          <w:b/>
          <w:sz w:val="24"/>
        </w:rPr>
        <w:t>▲不符合上述制作、</w:t>
      </w:r>
      <w:r>
        <w:rPr>
          <w:rFonts w:hint="eastAsia" w:cs="仿宋_GB2312" w:asciiTheme="minorEastAsia" w:hAnsiTheme="minorEastAsia" w:eastAsiaTheme="minorEastAsia"/>
          <w:b/>
          <w:sz w:val="24"/>
          <w:szCs w:val="24"/>
        </w:rPr>
        <w:t>存储、密封规定的备份响应文件将被视为无效或者被拒绝接收。</w:t>
      </w:r>
    </w:p>
    <w:p>
      <w:pPr>
        <w:pStyle w:val="34"/>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2.3 直接提交备份响应文件的，供应商应于响应截止时间前在磋商公告中载明的开启响应文件的地点将备份响应文件提交给采购机构，采购机构将拒绝接受逾期送达的备份响应文件。</w:t>
      </w:r>
    </w:p>
    <w:p>
      <w:pPr>
        <w:pStyle w:val="34"/>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2.4 以邮政快递方式递交备份响应文件的，供应商应先将备份响应文件按要求密封和标记，再进行邮政快递包装后邮寄。备份响应文件须在提交响应文件截止时间之前送达</w:t>
      </w:r>
      <w:r>
        <w:rPr>
          <w:rFonts w:hint="eastAsia" w:cs="宋体" w:asciiTheme="minorEastAsia" w:hAnsiTheme="minorEastAsia" w:eastAsiaTheme="minorEastAsia"/>
          <w:sz w:val="24"/>
          <w:szCs w:val="24"/>
        </w:rPr>
        <w:t>磋商文件第三部分供应商须知前附表规定的备份响应文件送达地点</w:t>
      </w:r>
      <w:r>
        <w:rPr>
          <w:rFonts w:hint="eastAsia" w:cs="仿宋_GB2312" w:asciiTheme="minorEastAsia" w:hAnsiTheme="minorEastAsia" w:eastAsiaTheme="minorEastAsia"/>
          <w:sz w:val="24"/>
          <w:szCs w:val="24"/>
        </w:rPr>
        <w:t>；送达时间以签收人签收时间为准。采购机构将拒绝接受逾期送达的备份响应文件。邮寄过程中，电子备份响应文件发生泄露、遗失、损坏或延期送达等情况的，由供应商自行负责。</w:t>
      </w:r>
    </w:p>
    <w:p>
      <w:pPr>
        <w:pStyle w:val="34"/>
        <w:spacing w:line="360" w:lineRule="auto"/>
        <w:ind w:firstLine="361"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b/>
          <w:sz w:val="24"/>
          <w:szCs w:val="24"/>
        </w:rPr>
        <w:t xml:space="preserve">2.5 </w:t>
      </w:r>
      <w:r>
        <w:rPr>
          <w:rFonts w:hint="eastAsia" w:asciiTheme="minorEastAsia" w:hAnsiTheme="minorEastAsia" w:eastAsiaTheme="minorEastAsia"/>
          <w:b/>
          <w:sz w:val="24"/>
        </w:rPr>
        <w:t>▲</w:t>
      </w:r>
      <w:r>
        <w:rPr>
          <w:rFonts w:hint="eastAsia" w:cs="仿宋_GB2312" w:asciiTheme="minorEastAsia" w:hAnsiTheme="minorEastAsia" w:eastAsiaTheme="minorEastAsia"/>
          <w:b/>
          <w:sz w:val="24"/>
          <w:szCs w:val="24"/>
        </w:rPr>
        <w:t>供应商仅提交备份响应文件，未在电子交易平台传输提交响应文件的，响应无效。</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八、</w:t>
      </w:r>
      <w:r>
        <w:rPr>
          <w:rFonts w:hint="eastAsia" w:asciiTheme="minorEastAsia" w:hAnsiTheme="minorEastAsia" w:eastAsiaTheme="minorEastAsia"/>
          <w:b/>
          <w:sz w:val="32"/>
          <w:szCs w:val="32"/>
        </w:rPr>
        <w:t>开启响应文件与信用信息查询</w:t>
      </w:r>
    </w:p>
    <w:p>
      <w:pPr>
        <w:pStyle w:val="34"/>
        <w:spacing w:line="360" w:lineRule="auto"/>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1. 开启响应文件</w:t>
      </w:r>
    </w:p>
    <w:p>
      <w:pPr>
        <w:pStyle w:val="34"/>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1.1 采购机构按照磋商文件规定的时间通过电子交易平台组织响应文件开启，所有供应商均应当准时在线参加。</w:t>
      </w:r>
      <w:r>
        <w:rPr>
          <w:rFonts w:hint="eastAsia" w:cs="仿宋_GB2312" w:asciiTheme="minorEastAsia" w:hAnsiTheme="minorEastAsia" w:eastAsiaTheme="minorEastAsia"/>
          <w:b/>
          <w:sz w:val="24"/>
          <w:szCs w:val="24"/>
        </w:rPr>
        <w:t>供应商数量不符合规定的，不得开启响应文件。</w:t>
      </w:r>
    </w:p>
    <w:p>
      <w:pPr>
        <w:pStyle w:val="34"/>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1.2开启响应文件时，电子交易平台按开启响应文件时间自动提取所有响应文件。采购机构依托电子交易平台发起开始解密指令，供应商按照平台提示和磋商文件的规定在半小时内完成在线解密。</w:t>
      </w:r>
    </w:p>
    <w:p>
      <w:pPr>
        <w:pStyle w:val="34"/>
        <w:spacing w:line="360" w:lineRule="auto"/>
        <w:ind w:firstLine="361"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1.3响应文件未在规定时间内成功解密的供应商，如提交了备份响应文件的，以备份响应文件作为依据，否则视为响应文件撤回。响应文件解密成功的供应商，其备份响应文件自动失效。</w:t>
      </w:r>
    </w:p>
    <w:p>
      <w:pPr>
        <w:pStyle w:val="432"/>
        <w:spacing w:before="0"/>
        <w:ind w:firstLine="0" w:firstLineChars="0"/>
        <w:rPr>
          <w:rFonts w:cs="仿宋_GB2312" w:asciiTheme="minorEastAsia" w:hAnsiTheme="minorEastAsia" w:eastAsiaTheme="minorEastAsia"/>
          <w:b/>
          <w:szCs w:val="24"/>
        </w:rPr>
      </w:pPr>
      <w:r>
        <w:rPr>
          <w:rFonts w:hint="eastAsia" w:cs="仿宋_GB2312" w:asciiTheme="minorEastAsia" w:hAnsiTheme="minorEastAsia" w:eastAsiaTheme="minorEastAsia"/>
          <w:b/>
          <w:szCs w:val="24"/>
        </w:rPr>
        <w:t>2.信用信息查询</w:t>
      </w:r>
    </w:p>
    <w:p>
      <w:pPr>
        <w:pStyle w:val="43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2.1信用信息查询渠道及截止时间：采购机构将通过“信用中国”网站(</w:t>
      </w:r>
      <w:r>
        <w:fldChar w:fldCharType="begin"/>
      </w:r>
      <w:r>
        <w:instrText xml:space="preserve"> HYPERLINK "http://www.creditchina.gov.cn" </w:instrText>
      </w:r>
      <w:r>
        <w:fldChar w:fldCharType="separate"/>
      </w:r>
      <w:r>
        <w:rPr>
          <w:rStyle w:val="70"/>
          <w:rFonts w:hint="eastAsia" w:asciiTheme="minorEastAsia" w:hAnsiTheme="minorEastAsia" w:eastAsiaTheme="minorEastAsia"/>
          <w:snapToGrid/>
          <w:color w:val="auto"/>
          <w:sz w:val="24"/>
          <w:szCs w:val="24"/>
        </w:rPr>
        <w:t>www.creditchina.gov.cn</w:t>
      </w:r>
      <w:r>
        <w:rPr>
          <w:rStyle w:val="70"/>
          <w:rFonts w:hint="eastAsia" w:asciiTheme="minorEastAsia" w:hAnsiTheme="minorEastAsia" w:eastAsiaTheme="minorEastAsia"/>
          <w:snapToGrid/>
          <w:color w:val="auto"/>
          <w:sz w:val="24"/>
          <w:szCs w:val="24"/>
        </w:rPr>
        <w:fldChar w:fldCharType="end"/>
      </w:r>
      <w:r>
        <w:rPr>
          <w:rFonts w:hint="eastAsia" w:cs="Arial" w:asciiTheme="minorEastAsia" w:hAnsiTheme="minorEastAsia" w:eastAsiaTheme="minorEastAsia"/>
          <w:kern w:val="0"/>
          <w:szCs w:val="24"/>
        </w:rPr>
        <w:t>)、中国政府采购网(www.ccgp.gov.cn)渠道查询供应商响应截止时间前的信用记录。</w:t>
      </w:r>
    </w:p>
    <w:p>
      <w:pPr>
        <w:pStyle w:val="43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2.2信用信息查询记录和证据留存的具体方式：现场查询的供应商的信用记录、查询结果经确认后存档。</w:t>
      </w:r>
    </w:p>
    <w:p>
      <w:pPr>
        <w:pStyle w:val="43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2.3信用信息的使用规则：经查询列入失信被执行人名单、重大税收违法案件当事人名单、政府采购严重违法失信行为记录名单的供应商将被拒绝参与政府采购活动。</w:t>
      </w:r>
    </w:p>
    <w:p>
      <w:pPr>
        <w:pStyle w:val="43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4"/>
        <w:spacing w:line="360" w:lineRule="auto"/>
        <w:rPr>
          <w:rFonts w:cs="仿宋_GB2312" w:asciiTheme="minorEastAsia" w:hAnsiTheme="minorEastAsia" w:eastAsiaTheme="minorEastAsia"/>
          <w:b/>
          <w:sz w:val="24"/>
          <w:szCs w:val="24"/>
        </w:rPr>
      </w:pPr>
    </w:p>
    <w:p>
      <w:pPr>
        <w:adjustRightInd/>
        <w:spacing w:line="360" w:lineRule="auto"/>
        <w:jc w:val="center"/>
        <w:outlineLvl w:val="0"/>
        <w:rPr>
          <w:rFonts w:asciiTheme="minorEastAsia" w:hAnsiTheme="minorEastAsia" w:eastAsiaTheme="minorEastAsia"/>
          <w:b/>
          <w:sz w:val="32"/>
          <w:szCs w:val="32"/>
        </w:rPr>
      </w:pPr>
      <w:r>
        <w:rPr>
          <w:rFonts w:hint="eastAsia" w:cs="仿宋_GB2312" w:asciiTheme="minorEastAsia" w:hAnsiTheme="minorEastAsia" w:eastAsiaTheme="minorEastAsia"/>
          <w:b/>
          <w:sz w:val="32"/>
        </w:rPr>
        <w:t>九</w:t>
      </w:r>
      <w:r>
        <w:rPr>
          <w:rFonts w:hint="eastAsia" w:cs="仿宋_GB2312" w:asciiTheme="minorEastAsia" w:hAnsiTheme="minorEastAsia" w:eastAsiaTheme="minorEastAsia"/>
          <w:b/>
          <w:sz w:val="32"/>
          <w:szCs w:val="20"/>
        </w:rPr>
        <w:t>、提交</w:t>
      </w:r>
      <w:r>
        <w:rPr>
          <w:rFonts w:hint="eastAsia" w:asciiTheme="minorEastAsia" w:hAnsiTheme="minorEastAsia" w:eastAsiaTheme="minorEastAsia"/>
          <w:b/>
          <w:sz w:val="32"/>
          <w:szCs w:val="32"/>
        </w:rPr>
        <w:t>最后报价</w:t>
      </w:r>
    </w:p>
    <w:p>
      <w:pPr>
        <w:snapToGrid w:val="0"/>
        <w:spacing w:line="360" w:lineRule="auto"/>
        <w:rPr>
          <w:rFonts w:cs="仿宋_GB2312" w:asciiTheme="minorEastAsia" w:hAnsiTheme="minorEastAsia" w:eastAsiaTheme="minorEastAsia"/>
          <w:sz w:val="24"/>
          <w:u w:val="single"/>
          <w:lang w:val="zh-CN"/>
        </w:rPr>
      </w:pPr>
      <w:r>
        <w:rPr>
          <w:rFonts w:hint="eastAsia" w:asciiTheme="minorEastAsia" w:hAnsiTheme="minorEastAsia" w:eastAsiaTheme="minorEastAsia"/>
          <w:b/>
          <w:sz w:val="24"/>
        </w:rPr>
        <w:t>1.</w:t>
      </w:r>
      <w:r>
        <w:rPr>
          <w:rFonts w:hint="eastAsia" w:cs="仿宋_GB2312" w:asciiTheme="minorEastAsia" w:hAnsiTheme="minorEastAsia" w:eastAsiaTheme="minorEastAsia"/>
          <w:sz w:val="24"/>
        </w:rPr>
        <w:t>供应商的</w:t>
      </w:r>
      <w:r>
        <w:rPr>
          <w:rFonts w:hint="eastAsia" w:cs="仿宋_GB2312" w:asciiTheme="minorEastAsia" w:hAnsiTheme="minorEastAsia" w:eastAsiaTheme="minorEastAsia"/>
          <w:b/>
          <w:sz w:val="24"/>
        </w:rPr>
        <w:t>最后报价文件</w:t>
      </w:r>
      <w:r>
        <w:rPr>
          <w:rFonts w:hint="eastAsia" w:cs="仿宋_GB2312" w:asciiTheme="minorEastAsia" w:hAnsiTheme="minorEastAsia" w:eastAsiaTheme="minorEastAsia"/>
          <w:sz w:val="24"/>
        </w:rPr>
        <w:t>应包括以下内容（均需使用电子签名）：</w:t>
      </w:r>
    </w:p>
    <w:p>
      <w:pPr>
        <w:pStyle w:val="34"/>
        <w:snapToGrid w:val="0"/>
        <w:spacing w:line="36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1.1最后报价一览表。</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rPr>
      </w:pPr>
      <w:r>
        <w:rPr>
          <w:rFonts w:hint="eastAsia" w:cs="仿宋_GB2312" w:asciiTheme="minorEastAsia" w:hAnsiTheme="minorEastAsia" w:eastAsiaTheme="minorEastAsia"/>
          <w:b/>
          <w:sz w:val="32"/>
          <w:szCs w:val="20"/>
        </w:rPr>
        <w:t>十、</w:t>
      </w:r>
      <w:r>
        <w:rPr>
          <w:rFonts w:hint="eastAsia" w:asciiTheme="minorEastAsia" w:hAnsiTheme="minorEastAsia" w:eastAsiaTheme="minorEastAsia"/>
          <w:b/>
          <w:sz w:val="32"/>
          <w:szCs w:val="32"/>
        </w:rPr>
        <w:t>评审</w:t>
      </w:r>
    </w:p>
    <w:p>
      <w:pPr>
        <w:pStyle w:val="432"/>
        <w:spacing w:before="0"/>
        <w:ind w:firstLine="0" w:firstLineChars="0"/>
        <w:rPr>
          <w:rFonts w:cs="仿宋_GB2312" w:asciiTheme="minorEastAsia" w:hAnsiTheme="minorEastAsia" w:eastAsiaTheme="minorEastAsia"/>
          <w:b/>
        </w:rPr>
      </w:pPr>
      <w:r>
        <w:rPr>
          <w:rFonts w:hint="eastAsia" w:asciiTheme="minorEastAsia" w:hAnsiTheme="minorEastAsia" w:eastAsiaTheme="minorEastAsia"/>
          <w:b/>
          <w:szCs w:val="24"/>
        </w:rPr>
        <w:t>1.</w:t>
      </w:r>
      <w:r>
        <w:rPr>
          <w:rFonts w:hint="eastAsia" w:cs="仿宋_GB2312" w:asciiTheme="minorEastAsia" w:hAnsiTheme="minorEastAsia" w:eastAsiaTheme="minorEastAsia"/>
          <w:b/>
        </w:rPr>
        <w:t xml:space="preserve"> 评审方法：</w:t>
      </w:r>
      <w:r>
        <w:rPr>
          <w:rFonts w:hint="eastAsia" w:cs="仿宋_GB2312" w:asciiTheme="minorEastAsia" w:hAnsiTheme="minorEastAsia" w:eastAsiaTheme="minorEastAsia"/>
        </w:rPr>
        <w:t>综合评分法。</w:t>
      </w:r>
    </w:p>
    <w:p>
      <w:pPr>
        <w:pStyle w:val="432"/>
        <w:spacing w:before="0"/>
        <w:ind w:firstLine="0" w:firstLineChars="0"/>
        <w:rPr>
          <w:rFonts w:cs="仿宋_GB2312" w:asciiTheme="minorEastAsia" w:hAnsiTheme="minorEastAsia" w:eastAsiaTheme="minorEastAsia"/>
          <w:b/>
        </w:rPr>
      </w:pPr>
      <w:r>
        <w:rPr>
          <w:rFonts w:hint="eastAsia" w:cs="仿宋_GB2312" w:asciiTheme="minorEastAsia" w:hAnsiTheme="minorEastAsia" w:eastAsiaTheme="minorEastAsia"/>
          <w:b/>
        </w:rPr>
        <w:t>2. 价格分计算方法：</w:t>
      </w:r>
      <w:r>
        <w:rPr>
          <w:rFonts w:hint="eastAsia" w:cs="仿宋_GB2312" w:asciiTheme="minorEastAsia" w:hAnsiTheme="minorEastAsia" w:eastAsiaTheme="minorEastAsia"/>
        </w:rPr>
        <w:t>低价优先法。</w:t>
      </w:r>
    </w:p>
    <w:p>
      <w:pPr>
        <w:pStyle w:val="432"/>
        <w:spacing w:before="0"/>
        <w:ind w:firstLine="0" w:firstLineChars="0"/>
        <w:rPr>
          <w:rFonts w:asciiTheme="minorEastAsia" w:hAnsiTheme="minorEastAsia" w:eastAsiaTheme="minorEastAsia"/>
          <w:szCs w:val="24"/>
        </w:rPr>
      </w:pPr>
      <w:r>
        <w:rPr>
          <w:rFonts w:hint="eastAsia" w:cs="仿宋_GB2312" w:asciiTheme="minorEastAsia" w:hAnsiTheme="minorEastAsia" w:eastAsiaTheme="minorEastAsia"/>
          <w:b/>
        </w:rPr>
        <w:t>3. 评审要求：</w:t>
      </w:r>
      <w:r>
        <w:rPr>
          <w:rFonts w:hint="eastAsia" w:cs="仿宋_GB2312" w:asciiTheme="minorEastAsia" w:hAnsiTheme="minorEastAsia" w:eastAsiaTheme="minorEastAsia"/>
        </w:rPr>
        <w:t>详见磋商文件第五部分“评审方法及评审标准”。</w:t>
      </w:r>
    </w:p>
    <w:p>
      <w:pPr>
        <w:adjustRightInd/>
        <w:spacing w:line="360" w:lineRule="auto"/>
        <w:jc w:val="center"/>
        <w:outlineLvl w:val="0"/>
        <w:rPr>
          <w:rFonts w:cs="仿宋_GB2312"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十一、</w:t>
      </w:r>
      <w:r>
        <w:rPr>
          <w:rFonts w:hint="eastAsia" w:asciiTheme="minorEastAsia" w:hAnsiTheme="minorEastAsia" w:eastAsiaTheme="minorEastAsia"/>
          <w:b/>
          <w:sz w:val="32"/>
          <w:szCs w:val="32"/>
        </w:rPr>
        <w:t>成交</w:t>
      </w:r>
    </w:p>
    <w:p>
      <w:pPr>
        <w:pStyle w:val="34"/>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1. 推荐成交候选供应商</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4"/>
        <w:spacing w:line="360" w:lineRule="auto"/>
        <w:rPr>
          <w:rFonts w:asciiTheme="minorEastAsia" w:hAnsiTheme="minorEastAsia" w:eastAsiaTheme="minorEastAsia"/>
          <w:b/>
          <w:sz w:val="24"/>
        </w:rPr>
      </w:pPr>
      <w:r>
        <w:rPr>
          <w:rFonts w:hint="eastAsia" w:asciiTheme="minorEastAsia" w:hAnsiTheme="minorEastAsia" w:eastAsiaTheme="minorEastAsia"/>
          <w:b/>
          <w:sz w:val="24"/>
        </w:rPr>
        <w:t>2. 确定成交供应商</w:t>
      </w:r>
    </w:p>
    <w:p>
      <w:pPr>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pPr>
        <w:tabs>
          <w:tab w:val="left" w:pos="0"/>
        </w:tabs>
        <w:spacing w:line="360" w:lineRule="auto"/>
        <w:rPr>
          <w:rFonts w:cs="Helvetica" w:asciiTheme="minorEastAsia" w:hAnsiTheme="minorEastAsia" w:eastAsiaTheme="minorEastAsia"/>
          <w:kern w:val="0"/>
          <w:sz w:val="24"/>
        </w:rPr>
      </w:pPr>
      <w:r>
        <w:rPr>
          <w:rFonts w:hint="eastAsia" w:asciiTheme="minorEastAsia" w:hAnsiTheme="minorEastAsia" w:eastAsiaTheme="minorEastAsia"/>
          <w:b/>
          <w:sz w:val="24"/>
        </w:rPr>
        <w:t>3．成交通知及成交结果公告</w:t>
      </w:r>
    </w:p>
    <w:p>
      <w:pPr>
        <w:spacing w:line="360" w:lineRule="auto"/>
        <w:ind w:firstLine="360" w:firstLineChars="150"/>
        <w:rPr>
          <w:rFonts w:ascii="宋体" w:hAnsi="宋体" w:cs="宋体"/>
          <w:sz w:val="24"/>
        </w:rPr>
      </w:pPr>
      <w:r>
        <w:rPr>
          <w:rFonts w:hint="eastAsia" w:asciiTheme="minorEastAsia" w:hAnsiTheme="minorEastAsia" w:eastAsiaTheme="minorEastAsia"/>
          <w:sz w:val="24"/>
          <w:szCs w:val="21"/>
        </w:rPr>
        <w:t>3.1自成交人确定之日起2个工作日内，采购机构通过电子交易平台向成交人发出成交通知书，</w:t>
      </w:r>
      <w:r>
        <w:rPr>
          <w:rFonts w:hint="eastAsia" w:cs="宋体" w:asciiTheme="minorEastAsia" w:hAnsiTheme="minorEastAsia" w:eastAsiaTheme="minorEastAsia"/>
          <w:sz w:val="24"/>
        </w:rPr>
        <w:t>同时编制发布采购</w:t>
      </w:r>
      <w:r>
        <w:rPr>
          <w:rFonts w:hint="eastAsia" w:asciiTheme="minorEastAsia" w:hAnsiTheme="minorEastAsia" w:eastAsiaTheme="minorEastAsia"/>
          <w:sz w:val="24"/>
          <w:szCs w:val="21"/>
        </w:rPr>
        <w:t>成交结果公告。</w:t>
      </w:r>
      <w:r>
        <w:rPr>
          <w:rFonts w:hint="eastAsia" w:ascii="宋体" w:hAnsi="宋体" w:cs="宋体"/>
          <w:sz w:val="24"/>
        </w:rPr>
        <w:t>采购机构也可以以纸质形式进行成交通知。</w:t>
      </w:r>
    </w:p>
    <w:p>
      <w:pPr>
        <w:spacing w:line="360" w:lineRule="auto"/>
        <w:ind w:firstLine="360" w:firstLineChars="150"/>
        <w:rPr>
          <w:rFonts w:asciiTheme="minorEastAsia" w:hAnsiTheme="minorEastAsia" w:eastAsiaTheme="minorEastAsia"/>
          <w:sz w:val="24"/>
          <w:szCs w:val="21"/>
        </w:rPr>
      </w:pPr>
      <w:r>
        <w:rPr>
          <w:rFonts w:hint="eastAsia" w:ascii="宋体" w:hAnsi="宋体" w:cs="宋体"/>
          <w:sz w:val="24"/>
        </w:rPr>
        <w:t>3.2</w:t>
      </w:r>
      <w:r>
        <w:rPr>
          <w:rFonts w:hint="eastAsia" w:asciiTheme="minorEastAsia" w:hAnsiTheme="minorEastAsia" w:eastAsiaTheme="minorEastAsia"/>
          <w:sz w:val="24"/>
          <w:szCs w:val="21"/>
        </w:rPr>
        <w:t>成交</w:t>
      </w:r>
      <w:r>
        <w:rPr>
          <w:rFonts w:hint="eastAsia" w:cs="仿宋_GB2312" w:asciiTheme="minorEastAsia" w:hAnsiTheme="minorEastAsia" w:eastAsiaTheme="minorEastAsia"/>
          <w:sz w:val="24"/>
        </w:rPr>
        <w:t>结果公告内容包括</w:t>
      </w:r>
      <w:r>
        <w:rPr>
          <w:rFonts w:hint="eastAsia" w:cs="宋体" w:asciiTheme="minorEastAsia" w:hAnsiTheme="minorEastAsia" w:eastAsiaTheme="minorEastAsia"/>
          <w:sz w:val="24"/>
        </w:rPr>
        <w:t>采购人及其委托的采购机构的名称、地址、联系方式，项目名称和项目编号，成交人名称、地址和成交金额，主要中标标的的名称、规格型号、数量、单价、服务要求，开标记录、</w:t>
      </w:r>
      <w:bookmarkStart w:id="11" w:name="_Hlk101184471"/>
      <w:r>
        <w:rPr>
          <w:rFonts w:hint="eastAsia" w:cs="宋体" w:asciiTheme="minorEastAsia" w:hAnsiTheme="minorEastAsia" w:eastAsiaTheme="minorEastAsia"/>
          <w:sz w:val="24"/>
        </w:rPr>
        <w:t>资格审查情况、评审专家抽取规则、符合性审查情况、</w:t>
      </w:r>
      <w:bookmarkEnd w:id="11"/>
      <w:r>
        <w:rPr>
          <w:rFonts w:hint="eastAsia" w:cs="宋体" w:asciiTheme="minorEastAsia" w:hAnsiTheme="minorEastAsia" w:eastAsiaTheme="minorEastAsia"/>
          <w:sz w:val="24"/>
        </w:rPr>
        <w:t>未成交情况说明、成交公告期限以及评审专家名单、评分汇总及明细。</w:t>
      </w:r>
    </w:p>
    <w:p>
      <w:pPr>
        <w:spacing w:line="360" w:lineRule="auto"/>
        <w:ind w:firstLine="360" w:firstLineChars="150"/>
        <w:rPr>
          <w:rFonts w:asciiTheme="minorEastAsia" w:hAnsiTheme="minorEastAsia" w:eastAsiaTheme="minorEastAsia"/>
          <w:sz w:val="24"/>
          <w:szCs w:val="21"/>
        </w:rPr>
      </w:pPr>
      <w:r>
        <w:rPr>
          <w:rFonts w:hint="eastAsia" w:asciiTheme="minorEastAsia" w:hAnsiTheme="minorEastAsia" w:eastAsiaTheme="minorEastAsia"/>
          <w:sz w:val="24"/>
          <w:szCs w:val="21"/>
        </w:rPr>
        <w:t>3.3公告期限为1个工作日。</w:t>
      </w:r>
    </w:p>
    <w:p>
      <w:pPr>
        <w:snapToGrid w:val="0"/>
        <w:spacing w:line="360" w:lineRule="auto"/>
        <w:jc w:val="center"/>
        <w:outlineLvl w:val="0"/>
        <w:rPr>
          <w:rFonts w:cs="仿宋_GB2312" w:asciiTheme="minorEastAsia" w:hAnsiTheme="minorEastAsia" w:eastAsiaTheme="minorEastAsia"/>
          <w:b/>
          <w:sz w:val="36"/>
          <w:szCs w:val="36"/>
        </w:rPr>
      </w:pPr>
    </w:p>
    <w:p>
      <w:pPr>
        <w:snapToGrid w:val="0"/>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十二、合同</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1.合同主要条款：</w:t>
      </w:r>
      <w:r>
        <w:rPr>
          <w:rFonts w:hint="eastAsia" w:asciiTheme="minorEastAsia" w:hAnsiTheme="minorEastAsia" w:eastAsiaTheme="minorEastAsia"/>
          <w:sz w:val="24"/>
        </w:rPr>
        <w:t>详见“第六部分拟签订的合同文本”。</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2.合同的签订</w:t>
      </w:r>
    </w:p>
    <w:p>
      <w:pPr>
        <w:widowControl/>
        <w:shd w:val="clear" w:color="auto" w:fill="FFFFFF"/>
        <w:spacing w:line="360" w:lineRule="auto"/>
        <w:ind w:firstLine="480"/>
        <w:jc w:val="left"/>
        <w:rPr>
          <w:rFonts w:cs="宋体" w:asciiTheme="minorEastAsia" w:hAnsiTheme="minorEastAsia" w:eastAsiaTheme="minorEastAsia"/>
          <w:kern w:val="0"/>
          <w:sz w:val="24"/>
        </w:rPr>
      </w:pPr>
      <w:r>
        <w:rPr>
          <w:rFonts w:hint="eastAsia" w:asciiTheme="minorEastAsia" w:hAnsiTheme="minorEastAsia" w:eastAsiaTheme="minorEastAsia"/>
          <w:szCs w:val="21"/>
        </w:rPr>
        <w:t>2.1</w:t>
      </w:r>
      <w:r>
        <w:rPr>
          <w:rFonts w:hint="eastAsia" w:cs="宋体" w:asciiTheme="minorEastAsia" w:hAnsiTheme="minorEastAsia" w:eastAsiaTheme="minorEastAsia"/>
          <w:kern w:val="0"/>
          <w:sz w:val="24"/>
        </w:rPr>
        <w:t>除不可抗力等特殊情况外，原则上采购人应当在成交通知书发出之日起30天内，与成交供应商按照磋商文件确定的事项签订政府采购合同，并在签订之日起2个工作日内将政府采购合同在浙江政府采购网上公告。</w:t>
      </w:r>
    </w:p>
    <w:p>
      <w:pPr>
        <w:pStyle w:val="432"/>
        <w:snapToGrid w:val="0"/>
        <w:spacing w:before="0"/>
        <w:ind w:firstLine="480"/>
        <w:rPr>
          <w:rFonts w:cs="宋体" w:asciiTheme="minorEastAsia" w:hAnsiTheme="minorEastAsia" w:eastAsiaTheme="minorEastAsia"/>
          <w:kern w:val="0"/>
        </w:rPr>
      </w:pPr>
      <w:r>
        <w:rPr>
          <w:rFonts w:hint="eastAsia" w:cs="宋体" w:asciiTheme="minorEastAsia" w:hAnsiTheme="minorEastAsia" w:eastAsiaTheme="minorEastAsia"/>
          <w:kern w:val="0"/>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pStyle w:val="432"/>
        <w:snapToGrid w:val="0"/>
        <w:spacing w:before="0" w:after="120"/>
        <w:ind w:firstLine="480"/>
        <w:rPr>
          <w:rFonts w:cs="仿宋_GB2312" w:asciiTheme="minorEastAsia" w:hAnsiTheme="minorEastAsia" w:eastAsiaTheme="minorEastAsia"/>
        </w:rPr>
      </w:pPr>
      <w:r>
        <w:rPr>
          <w:rFonts w:cs="仿宋_GB2312" w:asciiTheme="minorEastAsia" w:hAnsiTheme="minorEastAsia" w:eastAsiaTheme="minorEastAsia"/>
        </w:rPr>
        <w:t>2.</w:t>
      </w:r>
      <w:r>
        <w:rPr>
          <w:rFonts w:hint="eastAsia" w:cs="仿宋_GB2312" w:asciiTheme="minorEastAsia" w:hAnsiTheme="minorEastAsia" w:eastAsiaTheme="minorEastAsia"/>
        </w:rPr>
        <w:t>5</w:t>
      </w:r>
      <w:r>
        <w:rPr>
          <w:rFonts w:cs="仿宋_GB2312" w:asciiTheme="minorEastAsia" w:hAnsiTheme="minorEastAsia" w:eastAsiaTheme="minorEastAsia"/>
        </w:rPr>
        <w:t>采购合同由采购人与</w:t>
      </w:r>
      <w:r>
        <w:rPr>
          <w:rFonts w:hint="eastAsia" w:cs="仿宋_GB2312" w:asciiTheme="minorEastAsia" w:hAnsiTheme="minorEastAsia" w:eastAsiaTheme="minorEastAsia"/>
        </w:rPr>
        <w:t>成交</w:t>
      </w:r>
      <w:r>
        <w:rPr>
          <w:rFonts w:cs="仿宋_GB2312" w:asciiTheme="minorEastAsia" w:hAnsiTheme="minorEastAsia" w:eastAsiaTheme="minorEastAsia"/>
        </w:rPr>
        <w:t>供应商根据</w:t>
      </w:r>
      <w:r>
        <w:rPr>
          <w:rFonts w:hint="eastAsia" w:cs="仿宋_GB2312" w:asciiTheme="minorEastAsia" w:hAnsiTheme="minorEastAsia" w:eastAsiaTheme="minorEastAsia"/>
        </w:rPr>
        <w:t>磋商文件、响应文件等内容通过政府采购电子交易平台在线签订，自动备案。</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3．履约保证金</w:t>
      </w:r>
    </w:p>
    <w:p>
      <w:pPr>
        <w:tabs>
          <w:tab w:val="left" w:pos="0"/>
        </w:tabs>
        <w:spacing w:line="360" w:lineRule="auto"/>
        <w:ind w:firstLine="482"/>
        <w:rPr>
          <w:rFonts w:cs="宋体" w:asciiTheme="minorEastAsia" w:hAnsiTheme="minorEastAsia" w:eastAsiaTheme="minorEastAsia"/>
          <w:sz w:val="24"/>
        </w:rPr>
      </w:pPr>
      <w:r>
        <w:rPr>
          <w:rFonts w:hint="eastAsia" w:cs="宋体" w:asciiTheme="minorEastAsia" w:hAnsiTheme="minorEastAsia" w:eastAsiaTheme="minorEastAsia"/>
          <w:sz w:val="24"/>
        </w:rPr>
        <w:t>3.1拟签订的合同文本要求成交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2"/>
        <w:rPr>
          <w:rFonts w:cs="Helvetica" w:asciiTheme="minorEastAsia" w:hAnsiTheme="minorEastAsia" w:eastAsiaTheme="minorEastAsia"/>
          <w:kern w:val="0"/>
          <w:sz w:val="24"/>
        </w:rPr>
      </w:pPr>
      <w:r>
        <w:rPr>
          <w:rFonts w:hint="eastAsia" w:cs="宋体" w:asciiTheme="minorEastAsia" w:hAnsiTheme="minorEastAsia" w:eastAsiaTheme="minorEastAsia"/>
          <w:sz w:val="24"/>
        </w:rPr>
        <w:t>3.2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成交项目—确认信息—等待保险/保函受理—确认保单—支付保费—成功出单。政采云金融专线400-903-9583。</w:t>
      </w:r>
    </w:p>
    <w:p>
      <w:pPr>
        <w:snapToGrid w:val="0"/>
        <w:spacing w:line="360" w:lineRule="auto"/>
        <w:jc w:val="center"/>
        <w:rPr>
          <w:rFonts w:cs="仿宋_GB2312" w:asciiTheme="minorEastAsia" w:hAnsiTheme="minorEastAsia" w:eastAsiaTheme="minorEastAsia"/>
          <w:b/>
          <w:sz w:val="36"/>
          <w:szCs w:val="36"/>
        </w:rPr>
      </w:pPr>
    </w:p>
    <w:p>
      <w:pPr>
        <w:snapToGrid w:val="0"/>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十三、验收</w:t>
      </w:r>
    </w:p>
    <w:p>
      <w:pPr>
        <w:pStyle w:val="26"/>
        <w:spacing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1.验收</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napToGrid w:val="0"/>
        <w:spacing w:line="360" w:lineRule="auto"/>
        <w:jc w:val="center"/>
        <w:rPr>
          <w:rFonts w:cs="仿宋_GB2312" w:asciiTheme="minorEastAsia" w:hAnsiTheme="minorEastAsia" w:eastAsiaTheme="minorEastAsia"/>
          <w:b/>
          <w:sz w:val="36"/>
          <w:szCs w:val="36"/>
        </w:rPr>
      </w:pPr>
    </w:p>
    <w:p>
      <w:pPr>
        <w:snapToGrid w:val="0"/>
        <w:spacing w:line="360" w:lineRule="auto"/>
        <w:jc w:val="center"/>
        <w:rPr>
          <w:rFonts w:asciiTheme="minorEastAsia" w:hAnsiTheme="minorEastAsia" w:eastAsiaTheme="minorEastAsia"/>
          <w:b/>
          <w:sz w:val="24"/>
        </w:rPr>
      </w:pPr>
      <w:r>
        <w:rPr>
          <w:rFonts w:hint="eastAsia" w:cs="仿宋_GB2312" w:asciiTheme="minorEastAsia" w:hAnsiTheme="minorEastAsia" w:eastAsiaTheme="minorEastAsia"/>
          <w:b/>
          <w:sz w:val="36"/>
          <w:szCs w:val="36"/>
        </w:rPr>
        <w:t>十四、电子交易活动的中止</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 电子交易活动的中止</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采购过程中出现以下情形，导致电子交易平台无法正常运行，或者无法保证电子交易的公平、公正和安全时，采购机构可中止电子交易活动：</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 xml:space="preserve">1.1电子交易平台发生故障而无法登录访问的； </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1.2电子交易平台应用或数据库出现错误，不能进行正常操作的；</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1.3电子交易平台发现严重安全漏洞，有潜在泄密危险的；</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 xml:space="preserve">1.4病毒发作导致不能进行正常操作的； </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1.5其他无法保证电子交易的公平、公正和安全的情况。</w:t>
      </w:r>
    </w:p>
    <w:p>
      <w:pPr>
        <w:tabs>
          <w:tab w:val="left" w:pos="0"/>
        </w:tabs>
        <w:spacing w:line="360" w:lineRule="auto"/>
        <w:rPr>
          <w:rFonts w:cs="仿宋_GB2312" w:asciiTheme="minorEastAsia" w:hAnsiTheme="minorEastAsia" w:eastAsiaTheme="minorEastAsia"/>
          <w:b/>
          <w:sz w:val="36"/>
          <w:szCs w:val="36"/>
        </w:rPr>
      </w:pPr>
      <w:r>
        <w:rPr>
          <w:rFonts w:hint="eastAsia" w:cs="Helvetica" w:asciiTheme="minorEastAsia" w:hAnsiTheme="minorEastAsia" w:eastAsiaTheme="minorEastAsia"/>
          <w:b/>
          <w:kern w:val="0"/>
          <w:sz w:val="24"/>
        </w:rPr>
        <w:t>2.</w:t>
      </w:r>
      <w:r>
        <w:rPr>
          <w:rFonts w:hint="eastAsia" w:cs="Helvetica" w:asciiTheme="minorEastAsia" w:hAnsiTheme="minorEastAsia" w:eastAsiaTheme="minorEastAsia"/>
          <w:kern w:val="0"/>
          <w:sz w:val="24"/>
        </w:rPr>
        <w:t>出现以上情形，不影响采购公平、公正性的，采购组织机构可以待上述情形消除后继续组织电子交易活动，也可以决定某些环节以纸质形式进行；影响或可能影响采购公平、公正性的，应当重新采购。</w:t>
      </w:r>
      <w:bookmarkEnd w:id="10"/>
      <w:bookmarkStart w:id="12" w:name="_Hlt74730295"/>
      <w:bookmarkEnd w:id="12"/>
      <w:bookmarkStart w:id="13" w:name="_Hlt75236011"/>
      <w:bookmarkEnd w:id="13"/>
      <w:bookmarkStart w:id="14" w:name="_Hlt74729768"/>
      <w:bookmarkEnd w:id="14"/>
      <w:bookmarkStart w:id="15" w:name="_Hlt74714665"/>
      <w:bookmarkEnd w:id="15"/>
      <w:bookmarkStart w:id="16" w:name="_Hlt74707468"/>
      <w:bookmarkEnd w:id="16"/>
      <w:bookmarkStart w:id="17" w:name="_Hlt75236290"/>
      <w:bookmarkEnd w:id="17"/>
      <w:bookmarkStart w:id="18" w:name="_Hlt68072990"/>
      <w:bookmarkEnd w:id="18"/>
      <w:bookmarkStart w:id="19" w:name="_Hlt68057669"/>
      <w:bookmarkEnd w:id="19"/>
      <w:bookmarkStart w:id="20" w:name="_Hlt75236101"/>
      <w:bookmarkEnd w:id="20"/>
      <w:bookmarkStart w:id="21" w:name="_Toc164416483"/>
      <w:bookmarkStart w:id="22" w:name="第三部分"/>
      <w:r>
        <w:rPr>
          <w:rFonts w:cs="仿宋_GB2312" w:asciiTheme="minorEastAsia" w:hAnsiTheme="minorEastAsia" w:eastAsiaTheme="minorEastAsia"/>
          <w:b/>
          <w:sz w:val="36"/>
          <w:szCs w:val="36"/>
        </w:rPr>
        <w:br w:type="page"/>
      </w: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第四部分  采购需求</w:t>
      </w:r>
    </w:p>
    <w:p>
      <w:pPr>
        <w:pStyle w:val="403"/>
        <w:spacing w:line="360" w:lineRule="auto"/>
        <w:ind w:firstLine="482" w:firstLineChars="200"/>
        <w:rPr>
          <w:rFonts w:hint="eastAsia" w:ascii="宋体" w:hAnsi="宋体" w:eastAsia="宋体" w:cs="宋体"/>
          <w:b/>
          <w:bCs/>
          <w:color w:val="auto"/>
          <w:sz w:val="24"/>
          <w:szCs w:val="24"/>
          <w:lang w:val="zh-TW"/>
        </w:rPr>
      </w:pPr>
      <w:bookmarkStart w:id="23" w:name="_Toc18692976"/>
      <w:r>
        <w:rPr>
          <w:rFonts w:hint="eastAsia" w:ascii="宋体" w:hAnsi="宋体" w:eastAsia="宋体" w:cs="宋体"/>
          <w:b/>
          <w:bCs/>
          <w:color w:val="auto"/>
          <w:sz w:val="24"/>
          <w:szCs w:val="24"/>
          <w:lang w:val="zh-TW"/>
        </w:rPr>
        <w:t>一、活动背景</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自2020年起，“丝绸之路周”已连续四年成功举办，取得了良好成效。历届活动均由国家文物局、浙江省人民政府共同主办，中共浙江省委宣传部、浙江省文化和旅游厅、浙江省文物局承办，中国丝绸博物馆执行承办。</w:t>
      </w:r>
      <w:bookmarkStart w:id="24" w:name="OLE_LINK4"/>
      <w:r>
        <w:rPr>
          <w:rFonts w:hint="eastAsia" w:ascii="宋体" w:hAnsi="宋体" w:eastAsia="宋体" w:cs="宋体"/>
          <w:sz w:val="24"/>
          <w:szCs w:val="24"/>
        </w:rPr>
        <w:t>为践行习近平文化思想，贯彻习近平总书记在文化传承发展座谈会上的讲话精神，积极参与“一带一路”建设，</w:t>
      </w:r>
      <w:bookmarkEnd w:id="24"/>
      <w:r>
        <w:rPr>
          <w:rFonts w:hint="eastAsia" w:ascii="宋体" w:hAnsi="宋体" w:eastAsia="宋体" w:cs="宋体"/>
          <w:sz w:val="24"/>
          <w:szCs w:val="24"/>
        </w:rPr>
        <w:t>弘扬中国丝绸文化、传播丝绸之路精神，将继续举办“2024丝绸之路周”活动。</w:t>
      </w:r>
    </w:p>
    <w:p>
      <w:pPr>
        <w:pStyle w:val="403"/>
        <w:spacing w:line="360" w:lineRule="auto"/>
        <w:ind w:firstLine="480" w:firstLineChars="200"/>
        <w:rPr>
          <w:rFonts w:hint="eastAsia" w:ascii="宋体" w:hAnsi="宋体" w:eastAsia="宋体" w:cs="宋体"/>
          <w:sz w:val="24"/>
          <w:szCs w:val="24"/>
        </w:rPr>
      </w:pPr>
    </w:p>
    <w:p>
      <w:pPr>
        <w:pStyle w:val="403"/>
        <w:spacing w:line="360" w:lineRule="auto"/>
        <w:ind w:firstLine="482" w:firstLineChars="200"/>
        <w:rPr>
          <w:rFonts w:hint="eastAsia" w:ascii="宋体" w:hAnsi="宋体" w:eastAsia="宋体" w:cs="宋体"/>
          <w:b/>
          <w:bCs/>
          <w:color w:val="auto"/>
          <w:sz w:val="24"/>
          <w:szCs w:val="24"/>
          <w:lang w:val="zh-TW"/>
        </w:rPr>
      </w:pPr>
      <w:r>
        <w:rPr>
          <w:rFonts w:hint="eastAsia" w:ascii="宋体" w:hAnsi="宋体" w:eastAsia="宋体" w:cs="宋体"/>
          <w:b/>
          <w:bCs/>
          <w:color w:val="auto"/>
          <w:sz w:val="24"/>
          <w:szCs w:val="24"/>
          <w:lang w:val="zh-TW"/>
        </w:rPr>
        <w:t>二、项目内容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通过2020</w:t>
      </w:r>
      <w:r>
        <w:rPr>
          <w:rFonts w:hint="eastAsia" w:ascii="宋体" w:hAnsi="宋体" w:eastAsia="宋体" w:cs="宋体"/>
          <w:sz w:val="24"/>
          <w:szCs w:val="24"/>
          <w:lang w:val="en-US" w:eastAsia="zh-CN"/>
        </w:rPr>
        <w:t>至2023</w:t>
      </w:r>
      <w:r>
        <w:rPr>
          <w:rFonts w:hint="eastAsia" w:ascii="宋体" w:hAnsi="宋体" w:eastAsia="宋体" w:cs="宋体"/>
          <w:sz w:val="24"/>
          <w:szCs w:val="24"/>
        </w:rPr>
        <w:t>年的连续举办，“丝绸之路周”将于202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月迎来第</w:t>
      </w:r>
      <w:r>
        <w:rPr>
          <w:rFonts w:hint="eastAsia" w:ascii="宋体" w:hAnsi="宋体" w:eastAsia="宋体" w:cs="宋体"/>
          <w:sz w:val="24"/>
          <w:szCs w:val="24"/>
          <w:lang w:val="en-US" w:eastAsia="zh-CN"/>
        </w:rPr>
        <w:t>五</w:t>
      </w:r>
      <w:r>
        <w:rPr>
          <w:rFonts w:hint="eastAsia" w:ascii="宋体" w:hAnsi="宋体" w:eastAsia="宋体" w:cs="宋体"/>
          <w:sz w:val="24"/>
          <w:szCs w:val="24"/>
        </w:rPr>
        <w:t>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本次“丝绸之路周”除在中国丝绸博物馆设主会场外，计划邀请</w:t>
      </w:r>
      <w:r>
        <w:rPr>
          <w:rFonts w:hint="eastAsia" w:ascii="宋体" w:hAnsi="宋体" w:eastAsia="宋体" w:cs="宋体"/>
          <w:sz w:val="24"/>
          <w:szCs w:val="24"/>
          <w:lang w:val="en-US" w:eastAsia="zh-CN"/>
        </w:rPr>
        <w:t>陕西省</w:t>
      </w:r>
      <w:r>
        <w:rPr>
          <w:rFonts w:hint="eastAsia" w:ascii="宋体" w:hAnsi="宋体" w:eastAsia="宋体" w:cs="宋体"/>
          <w:sz w:val="24"/>
          <w:szCs w:val="24"/>
        </w:rPr>
        <w:t>作为主宾</w:t>
      </w:r>
      <w:r>
        <w:rPr>
          <w:rFonts w:hint="eastAsia" w:ascii="宋体" w:hAnsi="宋体" w:eastAsia="宋体" w:cs="宋体"/>
          <w:sz w:val="24"/>
          <w:szCs w:val="24"/>
          <w:lang w:val="en-US" w:eastAsia="zh-CN"/>
        </w:rPr>
        <w:t>省，法国做为主宾国</w:t>
      </w:r>
      <w:r>
        <w:rPr>
          <w:rFonts w:hint="eastAsia" w:ascii="宋体" w:hAnsi="宋体" w:eastAsia="宋体" w:cs="宋体"/>
          <w:sz w:val="24"/>
          <w:szCs w:val="24"/>
        </w:rPr>
        <w:t>，充分展示</w:t>
      </w:r>
      <w:r>
        <w:rPr>
          <w:rFonts w:hint="eastAsia" w:ascii="宋体" w:hAnsi="宋体" w:eastAsia="宋体" w:cs="宋体"/>
          <w:sz w:val="24"/>
          <w:szCs w:val="24"/>
          <w:lang w:val="en-US" w:eastAsia="zh-CN"/>
        </w:rPr>
        <w:t>两地</w:t>
      </w:r>
      <w:r>
        <w:rPr>
          <w:rFonts w:hint="eastAsia" w:ascii="宋体" w:hAnsi="宋体" w:eastAsia="宋体" w:cs="宋体"/>
          <w:sz w:val="24"/>
          <w:szCs w:val="24"/>
        </w:rPr>
        <w:t>丝路特色风情。</w:t>
      </w:r>
    </w:p>
    <w:p>
      <w:pPr>
        <w:spacing w:line="360" w:lineRule="auto"/>
        <w:ind w:firstLine="482" w:firstLineChars="200"/>
        <w:rPr>
          <w:rFonts w:hint="eastAsia" w:ascii="宋体" w:hAnsi="宋体" w:eastAsia="宋体" w:cs="宋体"/>
          <w:b/>
          <w:bCs/>
          <w:sz w:val="24"/>
          <w:szCs w:val="24"/>
          <w:lang w:val="zh-TW"/>
        </w:rPr>
      </w:pPr>
      <w:r>
        <w:rPr>
          <w:rFonts w:hint="eastAsia" w:ascii="宋体" w:hAnsi="宋体" w:eastAsia="宋体" w:cs="宋体"/>
          <w:b/>
          <w:bCs/>
          <w:sz w:val="24"/>
          <w:szCs w:val="24"/>
          <w:lang w:val="zh-TW"/>
        </w:rPr>
        <w:t>三、项目要求</w:t>
      </w:r>
    </w:p>
    <w:p>
      <w:pPr>
        <w:pStyle w:val="414"/>
        <w:spacing w:line="360" w:lineRule="auto"/>
        <w:ind w:left="420" w:firstLine="0" w:firstLineChars="0"/>
        <w:rPr>
          <w:rFonts w:hint="eastAsia" w:ascii="宋体" w:hAnsi="宋体" w:eastAsia="宋体" w:cs="宋体"/>
          <w:b/>
          <w:bCs/>
          <w:sz w:val="24"/>
          <w:szCs w:val="24"/>
        </w:rPr>
      </w:pPr>
      <w:r>
        <w:rPr>
          <w:rFonts w:hint="eastAsia" w:ascii="宋体" w:hAnsi="宋体" w:eastAsia="宋体" w:cs="宋体"/>
          <w:b/>
          <w:bCs/>
          <w:sz w:val="24"/>
          <w:szCs w:val="24"/>
        </w:rPr>
        <w:t>（一）丝绸之路周发布会</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1、时间:202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5</w:t>
      </w:r>
      <w:r>
        <w:rPr>
          <w:rFonts w:hint="eastAsia" w:ascii="宋体" w:hAnsi="宋体" w:eastAsia="宋体" w:cs="宋体"/>
          <w:sz w:val="24"/>
          <w:szCs w:val="24"/>
        </w:rPr>
        <w:t>月（以合同为准）</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2、地点：中国丝绸博物馆</w:t>
      </w:r>
    </w:p>
    <w:p>
      <w:pPr>
        <w:pStyle w:val="414"/>
        <w:numPr>
          <w:ilvl w:val="0"/>
          <w:numId w:val="0"/>
        </w:numPr>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kern w:val="2"/>
          <w:sz w:val="24"/>
          <w:szCs w:val="24"/>
          <w:lang w:val="en-US" w:eastAsia="zh-CN" w:bidi="ar-SA"/>
        </w:rPr>
        <w:t>3、</w:t>
      </w:r>
      <w:r>
        <w:rPr>
          <w:rFonts w:hint="eastAsia" w:ascii="宋体" w:hAnsi="宋体" w:eastAsia="宋体" w:cs="宋体"/>
          <w:sz w:val="24"/>
          <w:szCs w:val="24"/>
        </w:rPr>
        <w:t>要求提供的服务包括但不仅限于如下所列(费用含入总报价):</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(1)提供发布会活动文字</w:t>
      </w:r>
      <w:r>
        <w:rPr>
          <w:rFonts w:hint="eastAsia" w:ascii="宋体" w:hAnsi="宋体" w:eastAsia="宋体" w:cs="宋体"/>
          <w:sz w:val="24"/>
          <w:szCs w:val="24"/>
          <w:lang w:eastAsia="zh-Hans"/>
        </w:rPr>
        <w:t>及设计</w:t>
      </w:r>
      <w:r>
        <w:rPr>
          <w:rFonts w:hint="eastAsia" w:ascii="宋体" w:hAnsi="宋体" w:eastAsia="宋体" w:cs="宋体"/>
          <w:sz w:val="24"/>
          <w:szCs w:val="24"/>
        </w:rPr>
        <w:t>材料；</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(2)提供</w:t>
      </w:r>
      <w:r>
        <w:rPr>
          <w:rFonts w:hint="eastAsia" w:ascii="宋体" w:hAnsi="宋体" w:eastAsia="宋体" w:cs="宋体"/>
          <w:sz w:val="24"/>
          <w:szCs w:val="24"/>
          <w:lang w:eastAsia="zh-Hans"/>
        </w:rPr>
        <w:t>执行</w:t>
      </w:r>
      <w:r>
        <w:rPr>
          <w:rFonts w:hint="eastAsia" w:ascii="宋体" w:hAnsi="宋体" w:eastAsia="宋体" w:cs="宋体"/>
          <w:sz w:val="24"/>
          <w:szCs w:val="24"/>
        </w:rPr>
        <w:t>人员安排；</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(3)提供活动现场</w:t>
      </w:r>
      <w:r>
        <w:rPr>
          <w:rFonts w:hint="eastAsia" w:ascii="宋体" w:hAnsi="宋体" w:eastAsia="宋体" w:cs="宋体"/>
          <w:sz w:val="24"/>
          <w:szCs w:val="24"/>
          <w:lang w:eastAsia="zh-Hans"/>
        </w:rPr>
        <w:t>摄</w:t>
      </w:r>
      <w:r>
        <w:rPr>
          <w:rFonts w:hint="eastAsia" w:ascii="宋体" w:hAnsi="宋体" w:eastAsia="宋体" w:cs="宋体"/>
          <w:sz w:val="24"/>
          <w:szCs w:val="24"/>
        </w:rPr>
        <w:t>影</w:t>
      </w:r>
      <w:r>
        <w:rPr>
          <w:rFonts w:hint="eastAsia" w:ascii="宋体" w:hAnsi="宋体" w:eastAsia="宋体" w:cs="宋体"/>
          <w:sz w:val="24"/>
          <w:szCs w:val="24"/>
          <w:lang w:eastAsia="zh-Hans"/>
        </w:rPr>
        <w:t>摄像人员</w:t>
      </w:r>
      <w:r>
        <w:rPr>
          <w:rFonts w:hint="eastAsia" w:ascii="宋体" w:hAnsi="宋体" w:eastAsia="宋体" w:cs="宋体"/>
          <w:sz w:val="24"/>
          <w:szCs w:val="24"/>
        </w:rPr>
        <w:t>；</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(4)制作发布会预热片；</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(5)提供活动现场影像记录资料留存并提交主办方；</w:t>
      </w:r>
    </w:p>
    <w:p>
      <w:pPr>
        <w:pStyle w:val="414"/>
        <w:spacing w:line="360" w:lineRule="auto"/>
        <w:ind w:left="420" w:firstLine="0" w:firstLineChars="0"/>
        <w:rPr>
          <w:rFonts w:hint="eastAsia" w:ascii="宋体" w:hAnsi="宋体" w:eastAsia="宋体" w:cs="宋体"/>
          <w:b/>
          <w:bCs/>
          <w:sz w:val="24"/>
          <w:szCs w:val="24"/>
        </w:rPr>
      </w:pPr>
      <w:r>
        <w:rPr>
          <w:rFonts w:hint="eastAsia" w:ascii="宋体" w:hAnsi="宋体" w:eastAsia="宋体" w:cs="宋体"/>
          <w:b/>
          <w:bCs/>
          <w:sz w:val="24"/>
          <w:szCs w:val="24"/>
        </w:rPr>
        <w:t>（二）丝绸之路周开幕式</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1、时间:202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月（以合同为准）</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2、地点：中国丝绸博物馆</w:t>
      </w:r>
    </w:p>
    <w:p>
      <w:pPr>
        <w:pStyle w:val="414"/>
        <w:numPr>
          <w:ilvl w:val="0"/>
          <w:numId w:val="0"/>
        </w:numPr>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kern w:val="2"/>
          <w:sz w:val="24"/>
          <w:szCs w:val="24"/>
          <w:lang w:val="en-US" w:eastAsia="zh-CN" w:bidi="ar-SA"/>
        </w:rPr>
        <w:t>3、</w:t>
      </w:r>
      <w:r>
        <w:rPr>
          <w:rFonts w:hint="eastAsia" w:ascii="宋体" w:hAnsi="宋体" w:eastAsia="宋体" w:cs="宋体"/>
          <w:sz w:val="24"/>
          <w:szCs w:val="24"/>
        </w:rPr>
        <w:t>要求提供的服务包括但不仅限于如下所列(费用含入总报价):</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(1)提供场地布置搭建、氛围营造方案；</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(2)制作丝绸之路周相关宣传片和视频；</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(3)提供互动人员安排；</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(4)活动所需材料设计及制作；</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(5)制作宣传片、年报剪辑片、SROM大赛介绍片、展览介绍片、本次活动回顾片；</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(6)提供活动现场影像记录资料留存并提交主办方；</w:t>
      </w:r>
    </w:p>
    <w:p>
      <w:pPr>
        <w:pStyle w:val="414"/>
        <w:spacing w:line="360" w:lineRule="auto"/>
        <w:ind w:firstLine="482"/>
        <w:rPr>
          <w:rFonts w:hint="eastAsia" w:ascii="宋体" w:hAnsi="宋体" w:eastAsia="宋体" w:cs="宋体"/>
          <w:b/>
          <w:bCs/>
          <w:sz w:val="24"/>
          <w:szCs w:val="24"/>
        </w:rPr>
      </w:pPr>
      <w:r>
        <w:rPr>
          <w:rFonts w:hint="eastAsia" w:ascii="宋体" w:hAnsi="宋体" w:eastAsia="宋体" w:cs="宋体"/>
          <w:b/>
          <w:bCs/>
          <w:sz w:val="24"/>
          <w:szCs w:val="24"/>
        </w:rPr>
        <w:t>（三）丝路之夜</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1、时间:202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月（以合同为准）</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2、地点：中国丝绸博物馆</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3、要求提供的服务包括但不仅限于如下所列(费用含入总报价):</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(1)提供场地布置搭建；</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(2)提供符合丝路周主题的活动策划方案；</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(3)提供互动人员安排；</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(4)提供表演人员邀请安排；</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(5)提供活动现场影像记录资料留存并提交主办方；</w:t>
      </w:r>
    </w:p>
    <w:p>
      <w:pPr>
        <w:pStyle w:val="414"/>
        <w:spacing w:line="360" w:lineRule="auto"/>
        <w:ind w:left="420" w:leftChars="200" w:firstLine="0" w:firstLineChars="0"/>
        <w:rPr>
          <w:rFonts w:hint="eastAsia" w:ascii="宋体" w:hAnsi="宋体" w:eastAsia="宋体" w:cs="宋体"/>
          <w:b/>
          <w:bCs/>
          <w:sz w:val="24"/>
          <w:szCs w:val="24"/>
          <w:lang w:val="en-US" w:eastAsia="zh-CN"/>
        </w:rPr>
      </w:pPr>
      <w:r>
        <w:rPr>
          <w:rFonts w:hint="eastAsia" w:ascii="宋体" w:hAnsi="宋体" w:eastAsia="宋体" w:cs="宋体"/>
          <w:b/>
          <w:bCs/>
          <w:sz w:val="24"/>
          <w:szCs w:val="24"/>
        </w:rPr>
        <w:t>（四）</w:t>
      </w:r>
      <w:r>
        <w:rPr>
          <w:rFonts w:hint="eastAsia" w:ascii="宋体" w:hAnsi="宋体" w:eastAsia="宋体" w:cs="宋体"/>
          <w:b/>
          <w:bCs/>
          <w:sz w:val="24"/>
          <w:szCs w:val="24"/>
          <w:lang w:val="en-US" w:eastAsia="zh-CN"/>
        </w:rPr>
        <w:t>研修班</w:t>
      </w:r>
      <w:r>
        <w:rPr>
          <w:rFonts w:hint="eastAsia" w:ascii="宋体" w:hAnsi="宋体" w:cs="宋体"/>
          <w:b/>
          <w:bCs/>
          <w:sz w:val="24"/>
          <w:szCs w:val="24"/>
          <w:lang w:val="en-US" w:eastAsia="zh-CN"/>
        </w:rPr>
        <w:t>（预计为5天）</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1、时间:202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6</w:t>
      </w:r>
      <w:r>
        <w:rPr>
          <w:rFonts w:hint="eastAsia" w:ascii="宋体" w:hAnsi="宋体" w:eastAsia="宋体" w:cs="宋体"/>
          <w:sz w:val="24"/>
          <w:szCs w:val="24"/>
        </w:rPr>
        <w:t>月（以合同为准）</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2、地点：中国丝绸博物馆（以合同为准）</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3、要求提供的服务包括但不仅限于如下所列(费用含入总报价):</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(1)需要提供</w:t>
      </w:r>
      <w:r>
        <w:rPr>
          <w:rFonts w:hint="eastAsia" w:ascii="宋体" w:hAnsi="宋体" w:eastAsia="宋体" w:cs="宋体"/>
          <w:sz w:val="24"/>
          <w:szCs w:val="24"/>
          <w:lang w:val="en-US" w:eastAsia="zh-CN"/>
        </w:rPr>
        <w:t>组织</w:t>
      </w:r>
      <w:r>
        <w:rPr>
          <w:rFonts w:hint="eastAsia" w:ascii="宋体" w:hAnsi="宋体" w:eastAsia="宋体" w:cs="宋体"/>
          <w:sz w:val="24"/>
          <w:szCs w:val="24"/>
        </w:rPr>
        <w:t>安排服务；</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(2)需要提供现场技术支持；</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(3)提供</w:t>
      </w:r>
      <w:r>
        <w:rPr>
          <w:rFonts w:hint="eastAsia" w:ascii="宋体" w:hAnsi="宋体" w:eastAsia="宋体" w:cs="宋体"/>
          <w:sz w:val="24"/>
          <w:szCs w:val="24"/>
          <w:lang w:val="en-US" w:eastAsia="zh-CN"/>
        </w:rPr>
        <w:t>相关</w:t>
      </w:r>
      <w:r>
        <w:rPr>
          <w:rFonts w:hint="eastAsia" w:ascii="宋体" w:hAnsi="宋体" w:eastAsia="宋体" w:cs="宋体"/>
          <w:sz w:val="24"/>
          <w:szCs w:val="24"/>
          <w:lang w:eastAsia="zh-Hans"/>
        </w:rPr>
        <w:t>支持及摄影摄像人员</w:t>
      </w:r>
      <w:r>
        <w:rPr>
          <w:rFonts w:hint="eastAsia" w:ascii="宋体" w:hAnsi="宋体" w:eastAsia="宋体" w:cs="宋体"/>
          <w:sz w:val="24"/>
          <w:szCs w:val="24"/>
        </w:rPr>
        <w:t>；</w:t>
      </w:r>
    </w:p>
    <w:p>
      <w:pPr>
        <w:pStyle w:val="414"/>
        <w:spacing w:line="360" w:lineRule="auto"/>
        <w:ind w:left="420" w:leftChars="200" w:firstLine="0" w:firstLineChars="0"/>
        <w:rPr>
          <w:rFonts w:hint="eastAsia" w:ascii="宋体" w:hAnsi="宋体" w:eastAsia="宋体" w:cs="宋体"/>
          <w:sz w:val="24"/>
          <w:szCs w:val="24"/>
        </w:rPr>
      </w:pPr>
      <w:r>
        <w:rPr>
          <w:rFonts w:hint="eastAsia" w:ascii="宋体" w:hAnsi="宋体" w:eastAsia="宋体" w:cs="宋体"/>
          <w:sz w:val="24"/>
          <w:szCs w:val="24"/>
        </w:rPr>
        <w:t>(4)提供活动现场影像记录资料留存并提交主办方；</w:t>
      </w:r>
    </w:p>
    <w:p>
      <w:pPr>
        <w:spacing w:line="360" w:lineRule="auto"/>
        <w:ind w:firstLine="482" w:firstLineChars="200"/>
        <w:rPr>
          <w:rFonts w:hint="eastAsia" w:ascii="宋体" w:hAnsi="宋体" w:eastAsia="宋体" w:cs="宋体"/>
          <w:b/>
          <w:bCs/>
          <w:sz w:val="24"/>
          <w:szCs w:val="24"/>
          <w:lang w:val="zh-TW"/>
        </w:rPr>
      </w:pPr>
      <w:r>
        <w:rPr>
          <w:rFonts w:hint="eastAsia" w:ascii="宋体" w:hAnsi="宋体" w:eastAsia="宋体" w:cs="宋体"/>
          <w:b/>
          <w:bCs/>
          <w:sz w:val="24"/>
          <w:szCs w:val="24"/>
          <w:lang w:val="zh-TW"/>
        </w:rPr>
        <w:t xml:space="preserve"> 四、其他说明</w:t>
      </w:r>
    </w:p>
    <w:p>
      <w:pPr>
        <w:shd w:val="clear" w:color="auto" w:fill="FFFFFF"/>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要求供应商在报价中涵盖采购内容中所有活动的组织策划、实施和落地执行、物料运输以及相关的所有费用。采购文件未列明，而供应商认为必需的费用也需列入报价。供应商在报价中应充分考虑所有可能发生的费用，否则采购人将视总价中已包括所有费用。</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要求提供拟定执行团队人员名单，团队人员配置合理充足，执行力强。</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活动完成后接采购人通知对活动场地进行恢复。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供应商须根据以上采购内容自行编制服务方案，要求具体完整，供</w:t>
      </w:r>
      <w:r>
        <w:rPr>
          <w:rFonts w:hint="eastAsia" w:ascii="宋体" w:hAnsi="宋体" w:eastAsia="宋体" w:cs="宋体"/>
          <w:sz w:val="24"/>
          <w:szCs w:val="24"/>
          <w:lang w:eastAsia="zh-CN"/>
        </w:rPr>
        <w:t>磋商小组</w:t>
      </w:r>
      <w:r>
        <w:rPr>
          <w:rFonts w:hint="eastAsia" w:ascii="宋体" w:hAnsi="宋体" w:eastAsia="宋体" w:cs="宋体"/>
          <w:sz w:val="24"/>
          <w:szCs w:val="24"/>
        </w:rPr>
        <w:t>评审。</w:t>
      </w:r>
    </w:p>
    <w:p>
      <w:pPr>
        <w:pStyle w:val="24"/>
        <w:snapToGrid w:val="0"/>
        <w:spacing w:line="360" w:lineRule="auto"/>
        <w:ind w:right="25" w:firstLine="472" w:firstLineChars="196"/>
        <w:rPr>
          <w:rFonts w:hint="eastAsia" w:ascii="宋体" w:hAnsi="宋体" w:eastAsia="宋体" w:cs="宋体"/>
          <w:b/>
          <w:bCs/>
          <w:sz w:val="24"/>
          <w:szCs w:val="24"/>
        </w:rPr>
      </w:pPr>
      <w:r>
        <w:rPr>
          <w:rFonts w:hint="eastAsia" w:ascii="宋体" w:hAnsi="宋体" w:eastAsia="宋体" w:cs="宋体"/>
          <w:b/>
          <w:bCs/>
          <w:sz w:val="24"/>
          <w:szCs w:val="24"/>
        </w:rPr>
        <w:t>五、验收标准：提供对应项目内容记录及活动过程的影像、纸质资料汇编成结案报告，根据</w:t>
      </w:r>
      <w:r>
        <w:rPr>
          <w:rFonts w:hint="eastAsia" w:ascii="宋体" w:hAnsi="宋体" w:eastAsia="宋体" w:cs="宋体"/>
          <w:b/>
          <w:bCs/>
          <w:sz w:val="24"/>
          <w:szCs w:val="24"/>
          <w:lang w:eastAsia="zh-CN"/>
        </w:rPr>
        <w:t>采购</w:t>
      </w:r>
      <w:r>
        <w:rPr>
          <w:rFonts w:hint="eastAsia" w:ascii="宋体" w:hAnsi="宋体" w:eastAsia="宋体" w:cs="宋体"/>
          <w:b/>
          <w:bCs/>
          <w:sz w:val="24"/>
          <w:szCs w:val="24"/>
        </w:rPr>
        <w:t xml:space="preserve">文件、合同要求验收。      </w:t>
      </w:r>
    </w:p>
    <w:p>
      <w:pPr>
        <w:spacing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rPr>
        <w:t>六、采购标的需执行相关国家标准或行业标准</w:t>
      </w:r>
      <w:r>
        <w:rPr>
          <w:rFonts w:hint="eastAsia" w:ascii="宋体" w:hAnsi="宋体" w:eastAsia="宋体" w:cs="宋体"/>
          <w:b/>
          <w:bCs/>
          <w:sz w:val="24"/>
          <w:szCs w:val="24"/>
          <w:lang w:eastAsia="zh-CN"/>
        </w:rPr>
        <w:t>。</w:t>
      </w:r>
    </w:p>
    <w:p>
      <w:pPr>
        <w:spacing w:line="360" w:lineRule="auto"/>
        <w:ind w:firstLine="482" w:firstLineChars="200"/>
        <w:rPr>
          <w:rFonts w:ascii="宋体" w:hAnsi="宋体"/>
          <w:sz w:val="24"/>
        </w:rPr>
      </w:pPr>
      <w:r>
        <w:rPr>
          <w:rFonts w:hint="eastAsia" w:ascii="宋体" w:hAnsi="宋体" w:eastAsia="宋体" w:cs="宋体"/>
          <w:b/>
          <w:bCs/>
          <w:sz w:val="24"/>
          <w:szCs w:val="24"/>
          <w:lang w:eastAsia="zh-CN"/>
        </w:rPr>
        <w:t>七、付款方式：详见合同部分</w:t>
      </w:r>
      <w:r>
        <w:rPr>
          <w:rFonts w:hint="eastAsia" w:ascii="宋体" w:hAnsi="宋体" w:eastAsia="宋体" w:cs="宋体"/>
          <w:b/>
          <w:bCs/>
          <w:sz w:val="24"/>
          <w:szCs w:val="24"/>
        </w:rPr>
        <w:t>。</w:t>
      </w:r>
      <w:bookmarkEnd w:id="23"/>
    </w:p>
    <w:p>
      <w:pPr>
        <w:widowControl/>
        <w:adjustRightInd/>
        <w:spacing w:line="360" w:lineRule="auto"/>
        <w:jc w:val="left"/>
        <w:rPr>
          <w:rFonts w:cs="仿宋_GB2312" w:asciiTheme="minorEastAsia" w:hAnsiTheme="minorEastAsia" w:eastAsiaTheme="minorEastAsia"/>
          <w:b/>
          <w:sz w:val="24"/>
        </w:rPr>
      </w:pPr>
      <w:r>
        <w:rPr>
          <w:rFonts w:cs="仿宋_GB2312" w:asciiTheme="minorEastAsia" w:hAnsiTheme="minorEastAsia" w:eastAsiaTheme="minorEastAsia"/>
          <w:b/>
          <w:sz w:val="24"/>
        </w:rPr>
        <w:br w:type="page"/>
      </w: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 xml:space="preserve">第五部分  </w:t>
      </w:r>
      <w:bookmarkEnd w:id="21"/>
      <w:bookmarkEnd w:id="22"/>
      <w:bookmarkStart w:id="25" w:name="第四部分"/>
      <w:r>
        <w:rPr>
          <w:rFonts w:hint="eastAsia" w:cs="仿宋_GB2312" w:asciiTheme="minorEastAsia" w:hAnsiTheme="minorEastAsia" w:eastAsiaTheme="minorEastAsia"/>
          <w:b/>
          <w:sz w:val="36"/>
          <w:szCs w:val="36"/>
        </w:rPr>
        <w:t>评审方法及评审标准</w:t>
      </w:r>
    </w:p>
    <w:p>
      <w:pPr>
        <w:pStyle w:val="432"/>
        <w:spacing w:before="0"/>
        <w:ind w:firstLine="643"/>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评审方法前附表</w:t>
      </w:r>
    </w:p>
    <w:tbl>
      <w:tblPr>
        <w:tblStyle w:val="6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5243"/>
        <w:gridCol w:w="850"/>
        <w:gridCol w:w="99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961"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序号</w:t>
            </w:r>
          </w:p>
        </w:tc>
        <w:tc>
          <w:tcPr>
            <w:tcW w:w="5243"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评审标准</w:t>
            </w:r>
          </w:p>
        </w:tc>
        <w:tc>
          <w:tcPr>
            <w:tcW w:w="850"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权重</w:t>
            </w:r>
          </w:p>
        </w:tc>
        <w:tc>
          <w:tcPr>
            <w:tcW w:w="992" w:type="dxa"/>
            <w:vAlign w:val="center"/>
          </w:tcPr>
          <w:p>
            <w:pPr>
              <w:pStyle w:val="432"/>
              <w:spacing w:before="0"/>
              <w:ind w:firstLine="0" w:firstLineChars="0"/>
              <w:jc w:val="center"/>
              <w:rPr>
                <w:rFonts w:cs="宋体" w:asciiTheme="minorEastAsia" w:hAnsiTheme="minorEastAsia" w:eastAsiaTheme="minorEastAsia"/>
                <w:bCs/>
                <w:color w:val="auto"/>
                <w:highlight w:val="none"/>
              </w:rPr>
            </w:pPr>
            <w:r>
              <w:rPr>
                <w:rFonts w:hint="eastAsia" w:cs="宋体" w:asciiTheme="minorEastAsia" w:hAnsiTheme="minorEastAsia" w:eastAsiaTheme="minorEastAsia"/>
                <w:bCs/>
                <w:color w:val="auto"/>
                <w:highlight w:val="none"/>
              </w:rPr>
              <w:t>主观分/客观分属性</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磋商文件中评审标准相应的商务技术资料目录</w:t>
            </w:r>
            <w:r>
              <w:rPr>
                <w:rFonts w:hint="eastAsia" w:cs="宋体" w:asciiTheme="minorEastAsia" w:hAnsiTheme="minorEastAsia" w:eastAsiaTheme="minorEastAsia"/>
                <w:color w:val="auto"/>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1</w:t>
            </w:r>
          </w:p>
        </w:tc>
        <w:tc>
          <w:tcPr>
            <w:tcW w:w="5243" w:type="dxa"/>
            <w:vAlign w:val="center"/>
          </w:tcPr>
          <w:p>
            <w:pPr>
              <w:spacing w:line="360" w:lineRule="auto"/>
              <w:outlineLvl w:val="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供应商自202</w:t>
            </w:r>
            <w:r>
              <w:rPr>
                <w:rFonts w:hint="eastAsia" w:cs="宋体" w:asciiTheme="minorEastAsia" w:hAnsiTheme="minorEastAsia" w:eastAsiaTheme="minorEastAsia"/>
                <w:color w:val="auto"/>
                <w:sz w:val="24"/>
                <w:highlight w:val="none"/>
                <w:lang w:val="en-US" w:eastAsia="zh-CN"/>
              </w:rPr>
              <w:t>1</w:t>
            </w:r>
            <w:r>
              <w:rPr>
                <w:rFonts w:hint="eastAsia" w:cs="宋体" w:asciiTheme="minorEastAsia" w:hAnsiTheme="minorEastAsia" w:eastAsiaTheme="minorEastAsia"/>
                <w:color w:val="auto"/>
                <w:sz w:val="24"/>
                <w:highlight w:val="none"/>
              </w:rPr>
              <w:t>年1月1日以来（以合同签订时间为准）已完成的类似项目业绩，每提供一个业绩得0.5分，最多</w:t>
            </w:r>
            <w:r>
              <w:rPr>
                <w:rFonts w:hint="default" w:cs="宋体" w:asciiTheme="minorEastAsia" w:hAnsiTheme="minorEastAsia" w:eastAsiaTheme="minorEastAsia"/>
                <w:color w:val="auto"/>
                <w:sz w:val="24"/>
                <w:highlight w:val="none"/>
                <w:lang w:val="en-US"/>
              </w:rPr>
              <w:t>1</w:t>
            </w:r>
            <w:r>
              <w:rPr>
                <w:rFonts w:hint="eastAsia" w:cs="宋体" w:asciiTheme="minorEastAsia" w:hAnsiTheme="minorEastAsia" w:eastAsiaTheme="minorEastAsia"/>
                <w:color w:val="auto"/>
                <w:sz w:val="24"/>
                <w:highlight w:val="none"/>
              </w:rPr>
              <w:t>分。（需提供合同复印件并加盖公章，否则不得分。）</w:t>
            </w:r>
          </w:p>
        </w:tc>
        <w:tc>
          <w:tcPr>
            <w:tcW w:w="850"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default" w:cs="仿宋_GB2312" w:asciiTheme="minorEastAsia" w:hAnsiTheme="minorEastAsia" w:eastAsiaTheme="minorEastAsia"/>
                <w:color w:val="auto"/>
                <w:sz w:val="24"/>
                <w:highlight w:val="none"/>
                <w:lang w:val="en-US"/>
              </w:rPr>
              <w:t>1</w:t>
            </w:r>
          </w:p>
        </w:tc>
        <w:tc>
          <w:tcPr>
            <w:tcW w:w="992"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客观分</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2</w:t>
            </w:r>
          </w:p>
        </w:tc>
        <w:tc>
          <w:tcPr>
            <w:tcW w:w="5243" w:type="dxa"/>
            <w:vAlign w:val="center"/>
          </w:tcPr>
          <w:p>
            <w:pPr>
              <w:spacing w:line="360" w:lineRule="auto"/>
              <w:outlineLvl w:val="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项目背景理解深刻，项目目的与难点分析准确的得</w:t>
            </w:r>
            <w:r>
              <w:rPr>
                <w:rFonts w:hint="default" w:cs="宋体" w:asciiTheme="minorEastAsia" w:hAnsiTheme="minorEastAsia" w:eastAsiaTheme="minorEastAsia"/>
                <w:color w:val="auto"/>
                <w:sz w:val="24"/>
                <w:highlight w:val="none"/>
                <w:lang w:val="en-US"/>
              </w:rPr>
              <w:t>4</w:t>
            </w:r>
            <w:r>
              <w:rPr>
                <w:rFonts w:hint="eastAsia" w:cs="宋体" w:asciiTheme="minorEastAsia" w:hAnsiTheme="minorEastAsia" w:eastAsiaTheme="minorEastAsia"/>
                <w:color w:val="auto"/>
                <w:sz w:val="24"/>
                <w:highlight w:val="none"/>
              </w:rPr>
              <w:t>分，有缺陷的得</w:t>
            </w:r>
            <w:r>
              <w:rPr>
                <w:rFonts w:hint="default" w:cs="宋体" w:asciiTheme="minorEastAsia" w:hAnsiTheme="minorEastAsia" w:eastAsiaTheme="minorEastAsia"/>
                <w:color w:val="auto"/>
                <w:sz w:val="24"/>
                <w:highlight w:val="none"/>
                <w:lang w:val="en-US"/>
              </w:rPr>
              <w:t>3</w:t>
            </w:r>
            <w:r>
              <w:rPr>
                <w:rFonts w:hint="eastAsia" w:cs="宋体" w:asciiTheme="minorEastAsia" w:hAnsiTheme="minorEastAsia" w:eastAsiaTheme="minorEastAsia"/>
                <w:color w:val="auto"/>
                <w:sz w:val="24"/>
                <w:highlight w:val="none"/>
              </w:rPr>
              <w:t>分，未提供的或提供与本项目无关内容得0分。</w:t>
            </w:r>
          </w:p>
        </w:tc>
        <w:tc>
          <w:tcPr>
            <w:tcW w:w="850" w:type="dxa"/>
            <w:vAlign w:val="center"/>
          </w:tcPr>
          <w:p>
            <w:pPr>
              <w:snapToGrid w:val="0"/>
              <w:spacing w:line="360" w:lineRule="auto"/>
              <w:jc w:val="center"/>
              <w:outlineLvl w:val="0"/>
              <w:rPr>
                <w:rFonts w:hint="eastAsia" w:cs="宋体" w:asciiTheme="minorEastAsia" w:hAnsiTheme="minorEastAsia" w:eastAsiaTheme="minorEastAsia"/>
                <w:color w:val="auto"/>
                <w:sz w:val="24"/>
                <w:highlight w:val="none"/>
                <w:lang w:eastAsia="zh-CN"/>
              </w:rPr>
            </w:pPr>
            <w:r>
              <w:rPr>
                <w:rFonts w:hint="default" w:cs="宋体" w:asciiTheme="minorEastAsia" w:hAnsiTheme="minorEastAsia" w:eastAsiaTheme="minorEastAsia"/>
                <w:color w:val="auto"/>
                <w:sz w:val="24"/>
                <w:highlight w:val="none"/>
                <w:lang w:val="en-US"/>
              </w:rPr>
              <w:t>4</w:t>
            </w:r>
          </w:p>
        </w:tc>
        <w:tc>
          <w:tcPr>
            <w:tcW w:w="992"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主观分</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3</w:t>
            </w:r>
          </w:p>
        </w:tc>
        <w:tc>
          <w:tcPr>
            <w:tcW w:w="5243" w:type="dxa"/>
            <w:vAlign w:val="center"/>
          </w:tcPr>
          <w:p>
            <w:pPr>
              <w:spacing w:line="360" w:lineRule="auto"/>
              <w:outlineLvl w:val="0"/>
              <w:rPr>
                <w:rFonts w:cs="宋体" w:asciiTheme="minorEastAsia" w:hAnsiTheme="minorEastAsia" w:eastAsiaTheme="minorEastAsia"/>
                <w:color w:val="auto"/>
                <w:sz w:val="24"/>
                <w:highlight w:val="none"/>
              </w:rPr>
            </w:pPr>
            <w:r>
              <w:rPr>
                <w:rFonts w:hint="eastAsia" w:ascii="宋体" w:hAnsi="宋体" w:eastAsia="宋体" w:cs="宋体"/>
                <w:b/>
                <w:bCs/>
                <w:color w:val="auto"/>
                <w:sz w:val="24"/>
                <w:highlight w:val="none"/>
              </w:rPr>
              <w:t>丝绸之路周发布会</w:t>
            </w:r>
          </w:p>
        </w:tc>
        <w:tc>
          <w:tcPr>
            <w:tcW w:w="850" w:type="dxa"/>
            <w:vAlign w:val="center"/>
          </w:tcPr>
          <w:p>
            <w:pPr>
              <w:snapToGrid w:val="0"/>
              <w:spacing w:line="360" w:lineRule="auto"/>
              <w:jc w:val="center"/>
              <w:rPr>
                <w:rFonts w:cs="仿宋_GB2312" w:asciiTheme="minorEastAsia" w:hAnsiTheme="minorEastAsia" w:eastAsiaTheme="minorEastAsia"/>
                <w:color w:val="auto"/>
                <w:sz w:val="24"/>
                <w:highlight w:val="none"/>
              </w:rPr>
            </w:pPr>
          </w:p>
        </w:tc>
        <w:tc>
          <w:tcPr>
            <w:tcW w:w="992"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3.1</w:t>
            </w:r>
          </w:p>
        </w:tc>
        <w:tc>
          <w:tcPr>
            <w:tcW w:w="5243" w:type="dxa"/>
            <w:vAlign w:val="center"/>
          </w:tcPr>
          <w:p>
            <w:pPr>
              <w:spacing w:line="360" w:lineRule="auto"/>
              <w:outlineLvl w:val="0"/>
              <w:rPr>
                <w:rFonts w:cs="宋体" w:asciiTheme="minorEastAsia" w:hAnsiTheme="minorEastAsia" w:eastAsiaTheme="minorEastAsia"/>
                <w:color w:val="auto"/>
                <w:sz w:val="24"/>
                <w:highlight w:val="none"/>
              </w:rPr>
            </w:pPr>
            <w:r>
              <w:rPr>
                <w:rFonts w:hint="eastAsia" w:ascii="宋体" w:hAnsi="宋体" w:cs="宋体"/>
                <w:color w:val="auto"/>
                <w:sz w:val="24"/>
                <w:highlight w:val="none"/>
              </w:rPr>
              <w:t>场地布置搭建方案</w:t>
            </w:r>
            <w:r>
              <w:rPr>
                <w:rFonts w:hint="eastAsia" w:ascii="宋体" w:hAnsi="宋体" w:cs="仿宋"/>
                <w:color w:val="auto"/>
                <w:sz w:val="24"/>
                <w:highlight w:val="none"/>
              </w:rPr>
              <w:t>考虑的是否周全、细致合理，措施是否可靠，进行打分；方案周全、细致，措施可靠的得5分；方案比较周全、细致，或措施相对可靠的得4分；方案和措施比较一般的得3分；未提供方案或者提供与本项目无关内容的得0分。</w:t>
            </w:r>
          </w:p>
        </w:tc>
        <w:tc>
          <w:tcPr>
            <w:tcW w:w="850"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5</w:t>
            </w:r>
          </w:p>
        </w:tc>
        <w:tc>
          <w:tcPr>
            <w:tcW w:w="992"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主观分</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3.2</w:t>
            </w:r>
          </w:p>
        </w:tc>
        <w:tc>
          <w:tcPr>
            <w:tcW w:w="5243" w:type="dxa"/>
            <w:vAlign w:val="center"/>
          </w:tcPr>
          <w:p>
            <w:pPr>
              <w:spacing w:line="360" w:lineRule="auto"/>
              <w:outlineLvl w:val="0"/>
              <w:rPr>
                <w:rFonts w:cs="宋体" w:asciiTheme="minorEastAsia" w:hAnsiTheme="minorEastAsia" w:eastAsiaTheme="minorEastAsia"/>
                <w:color w:val="auto"/>
                <w:sz w:val="24"/>
                <w:highlight w:val="none"/>
              </w:rPr>
            </w:pPr>
            <w:r>
              <w:rPr>
                <w:rFonts w:hint="eastAsia" w:ascii="宋体" w:hAnsi="宋体" w:cs="宋体"/>
                <w:color w:val="auto"/>
                <w:sz w:val="24"/>
                <w:highlight w:val="none"/>
              </w:rPr>
              <w:t>现场拍摄影像方案，拍摄设备齐全，预案准备充分的得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分；设备不齐全</w:t>
            </w:r>
            <w:r>
              <w:rPr>
                <w:rFonts w:hint="eastAsia" w:ascii="宋体" w:hAnsi="宋体" w:cs="宋体"/>
                <w:color w:val="auto"/>
                <w:sz w:val="24"/>
                <w:highlight w:val="none"/>
                <w:lang w:eastAsia="zh-CN"/>
              </w:rPr>
              <w:t>或</w:t>
            </w:r>
            <w:r>
              <w:rPr>
                <w:rFonts w:hint="eastAsia" w:ascii="宋体" w:hAnsi="宋体" w:cs="宋体"/>
                <w:color w:val="auto"/>
                <w:sz w:val="24"/>
                <w:highlight w:val="none"/>
              </w:rPr>
              <w:t>准备不充分的得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分。未提供设备清单或相应内容的得0分。</w:t>
            </w:r>
          </w:p>
        </w:tc>
        <w:tc>
          <w:tcPr>
            <w:tcW w:w="850"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val="en-US" w:eastAsia="zh-CN"/>
              </w:rPr>
              <w:t>3</w:t>
            </w:r>
          </w:p>
        </w:tc>
        <w:tc>
          <w:tcPr>
            <w:tcW w:w="992"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主观分</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4</w:t>
            </w:r>
          </w:p>
        </w:tc>
        <w:tc>
          <w:tcPr>
            <w:tcW w:w="5243" w:type="dxa"/>
            <w:vAlign w:val="center"/>
          </w:tcPr>
          <w:p>
            <w:pPr>
              <w:spacing w:line="360" w:lineRule="auto"/>
              <w:outlineLvl w:val="0"/>
              <w:rPr>
                <w:rFonts w:cs="宋体" w:asciiTheme="minorEastAsia" w:hAnsiTheme="minorEastAsia" w:eastAsiaTheme="minorEastAsia"/>
                <w:color w:val="auto"/>
                <w:sz w:val="24"/>
                <w:highlight w:val="none"/>
              </w:rPr>
            </w:pPr>
            <w:r>
              <w:rPr>
                <w:rFonts w:hint="eastAsia" w:ascii="宋体" w:hAnsi="宋体" w:cs="宋体"/>
                <w:b/>
                <w:bCs/>
                <w:color w:val="auto"/>
                <w:sz w:val="24"/>
                <w:highlight w:val="none"/>
              </w:rPr>
              <w:t>丝绸之路周开幕式</w:t>
            </w:r>
          </w:p>
        </w:tc>
        <w:tc>
          <w:tcPr>
            <w:tcW w:w="850"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w:t>
            </w:r>
          </w:p>
        </w:tc>
        <w:tc>
          <w:tcPr>
            <w:tcW w:w="992"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4.1</w:t>
            </w:r>
          </w:p>
        </w:tc>
        <w:tc>
          <w:tcPr>
            <w:tcW w:w="5243" w:type="dxa"/>
            <w:vAlign w:val="center"/>
          </w:tcPr>
          <w:p>
            <w:pPr>
              <w:spacing w:line="360" w:lineRule="auto"/>
              <w:outlineLvl w:val="0"/>
              <w:rPr>
                <w:rFonts w:cs="宋体" w:asciiTheme="minorEastAsia" w:hAnsiTheme="minorEastAsia" w:eastAsiaTheme="minorEastAsia"/>
                <w:color w:val="auto"/>
                <w:sz w:val="24"/>
                <w:highlight w:val="none"/>
              </w:rPr>
            </w:pPr>
            <w:r>
              <w:rPr>
                <w:rFonts w:hint="eastAsia" w:ascii="宋体" w:hAnsi="宋体" w:cs="宋体"/>
                <w:color w:val="auto"/>
                <w:sz w:val="24"/>
                <w:highlight w:val="none"/>
              </w:rPr>
              <w:t>场地布置搭建方案</w:t>
            </w:r>
            <w:r>
              <w:rPr>
                <w:rFonts w:hint="eastAsia" w:ascii="宋体" w:hAnsi="宋体" w:cs="仿宋"/>
                <w:color w:val="auto"/>
                <w:sz w:val="24"/>
                <w:highlight w:val="none"/>
              </w:rPr>
              <w:t>考虑的是否周全、细致合理，措施是否可靠，进行打分；方案周全、细致，措施可靠的得5分；方案比较周全、细致，或措施相对可靠的得4分；方案和措施比较一般的得3分；未提供方案或者提供与本项目无关内容的得0分。</w:t>
            </w:r>
          </w:p>
        </w:tc>
        <w:tc>
          <w:tcPr>
            <w:tcW w:w="850"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w:t>
            </w:r>
          </w:p>
        </w:tc>
        <w:tc>
          <w:tcPr>
            <w:tcW w:w="992"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主观分</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hint="default"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4.2</w:t>
            </w:r>
          </w:p>
        </w:tc>
        <w:tc>
          <w:tcPr>
            <w:tcW w:w="5243" w:type="dxa"/>
            <w:vAlign w:val="center"/>
          </w:tcPr>
          <w:p>
            <w:pPr>
              <w:spacing w:line="360" w:lineRule="auto"/>
              <w:outlineLvl w:val="0"/>
              <w:rPr>
                <w:rFonts w:hint="default" w:ascii="宋体" w:hAnsi="宋体" w:cs="宋体"/>
                <w:color w:val="auto"/>
                <w:sz w:val="24"/>
                <w:highlight w:val="none"/>
                <w:lang w:val="en-US"/>
              </w:rPr>
            </w:pPr>
            <w:r>
              <w:rPr>
                <w:rFonts w:hint="eastAsia" w:ascii="宋体" w:hAnsi="宋体" w:eastAsia="宋体" w:cs="宋体"/>
                <w:i w:val="0"/>
                <w:color w:val="auto"/>
                <w:kern w:val="2"/>
                <w:sz w:val="24"/>
                <w:szCs w:val="24"/>
                <w:highlight w:val="none"/>
                <w:u w:val="none"/>
                <w:lang w:val="en-US" w:eastAsia="zh-CN" w:bidi="ar"/>
              </w:rPr>
              <w:t>提供开幕式主视觉方案及延展设计，契合主题，具有艺术性和感染力的得5分；有缺陷的得4分；为提供的或提供与本项目无关内容的得0分。</w:t>
            </w:r>
          </w:p>
        </w:tc>
        <w:tc>
          <w:tcPr>
            <w:tcW w:w="850"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5</w:t>
            </w:r>
          </w:p>
        </w:tc>
        <w:tc>
          <w:tcPr>
            <w:tcW w:w="992" w:type="dxa"/>
            <w:vAlign w:val="center"/>
          </w:tcPr>
          <w:p>
            <w:pPr>
              <w:pStyle w:val="432"/>
              <w:spacing w:before="0"/>
              <w:ind w:firstLine="0" w:firstLineChars="0"/>
              <w:jc w:val="center"/>
              <w:rPr>
                <w:rFonts w:hint="eastAsia" w:cs="仿宋_GB2312" w:asciiTheme="minorEastAsia" w:hAnsiTheme="minorEastAsia" w:eastAsiaTheme="minorEastAsia"/>
                <w:color w:val="auto"/>
                <w:kern w:val="2"/>
                <w:sz w:val="24"/>
                <w:szCs w:val="24"/>
                <w:highlight w:val="none"/>
                <w:lang w:val="en-US" w:eastAsia="zh-CN" w:bidi="ar-SA"/>
              </w:rPr>
            </w:pPr>
            <w:r>
              <w:rPr>
                <w:rFonts w:hint="eastAsia" w:cs="仿宋_GB2312" w:asciiTheme="minorEastAsia" w:hAnsiTheme="minorEastAsia" w:eastAsiaTheme="minorEastAsia"/>
                <w:color w:val="auto"/>
                <w:szCs w:val="24"/>
                <w:highlight w:val="none"/>
              </w:rPr>
              <w:t>主观分</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4.</w:t>
            </w:r>
            <w:r>
              <w:rPr>
                <w:rFonts w:hint="eastAsia" w:cs="仿宋_GB2312" w:asciiTheme="minorEastAsia" w:hAnsiTheme="minorEastAsia" w:eastAsiaTheme="minorEastAsia"/>
                <w:color w:val="auto"/>
                <w:szCs w:val="24"/>
                <w:highlight w:val="none"/>
                <w:lang w:val="en-US" w:eastAsia="zh-CN"/>
              </w:rPr>
              <w:t>3</w:t>
            </w:r>
          </w:p>
        </w:tc>
        <w:tc>
          <w:tcPr>
            <w:tcW w:w="5243" w:type="dxa"/>
            <w:vAlign w:val="center"/>
          </w:tcPr>
          <w:p>
            <w:pPr>
              <w:spacing w:line="312" w:lineRule="auto"/>
              <w:rPr>
                <w:rFonts w:ascii="宋体" w:hAnsi="宋体" w:cs="仿宋"/>
                <w:color w:val="auto"/>
                <w:sz w:val="24"/>
                <w:highlight w:val="none"/>
              </w:rPr>
            </w:pPr>
            <w:r>
              <w:rPr>
                <w:rFonts w:hint="eastAsia" w:ascii="宋体" w:hAnsi="宋体" w:cs="仿宋"/>
                <w:color w:val="auto"/>
                <w:sz w:val="24"/>
                <w:highlight w:val="none"/>
              </w:rPr>
              <w:t>拟邀请的主持人</w:t>
            </w:r>
            <w:r>
              <w:rPr>
                <w:rFonts w:hint="eastAsia" w:ascii="宋体" w:hAnsi="宋体" w:cs="宋体"/>
                <w:color w:val="auto"/>
                <w:sz w:val="24"/>
                <w:highlight w:val="none"/>
              </w:rPr>
              <w:t>；主持人经验丰富，承担过类似项目的得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分；主持人经验丰富，未承担过类似项目的得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分；未详细介绍主持人的或未提供相关资料的得0分。</w:t>
            </w:r>
          </w:p>
        </w:tc>
        <w:tc>
          <w:tcPr>
            <w:tcW w:w="850"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val="en-US" w:eastAsia="zh-CN"/>
              </w:rPr>
              <w:t>3</w:t>
            </w:r>
          </w:p>
        </w:tc>
        <w:tc>
          <w:tcPr>
            <w:tcW w:w="992"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主观分</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4.</w:t>
            </w:r>
            <w:r>
              <w:rPr>
                <w:rFonts w:hint="eastAsia" w:cs="仿宋_GB2312" w:asciiTheme="minorEastAsia" w:hAnsiTheme="minorEastAsia" w:eastAsiaTheme="minorEastAsia"/>
                <w:color w:val="auto"/>
                <w:szCs w:val="24"/>
                <w:highlight w:val="none"/>
                <w:lang w:val="en-US" w:eastAsia="zh-CN"/>
              </w:rPr>
              <w:t>4</w:t>
            </w:r>
          </w:p>
        </w:tc>
        <w:tc>
          <w:tcPr>
            <w:tcW w:w="5243" w:type="dxa"/>
            <w:vAlign w:val="center"/>
          </w:tcPr>
          <w:p>
            <w:pPr>
              <w:spacing w:line="312" w:lineRule="auto"/>
              <w:rPr>
                <w:rFonts w:ascii="宋体" w:hAnsi="宋体" w:cs="仿宋"/>
                <w:color w:val="auto"/>
                <w:sz w:val="24"/>
                <w:highlight w:val="none"/>
              </w:rPr>
            </w:pPr>
            <w:r>
              <w:rPr>
                <w:rFonts w:hint="eastAsia" w:ascii="宋体" w:hAnsi="宋体" w:cs="仿宋"/>
                <w:color w:val="auto"/>
                <w:sz w:val="24"/>
                <w:highlight w:val="none"/>
              </w:rPr>
              <w:t>宣传片</w:t>
            </w:r>
            <w:r>
              <w:rPr>
                <w:rFonts w:hint="eastAsia" w:ascii="宋体" w:hAnsi="宋体" w:cs="仿宋"/>
                <w:color w:val="auto"/>
                <w:sz w:val="24"/>
                <w:highlight w:val="none"/>
                <w:lang w:val="en-US" w:eastAsia="zh-CN"/>
              </w:rPr>
              <w:t>契合主题，脚本完整清晰，制片形式具有创新性，素材来源具有专业性的得5分；有缺陷的得4分；</w:t>
            </w:r>
            <w:r>
              <w:rPr>
                <w:rFonts w:hint="eastAsia" w:ascii="宋体" w:hAnsi="宋体" w:cs="仿宋"/>
                <w:color w:val="auto"/>
                <w:sz w:val="24"/>
                <w:highlight w:val="none"/>
              </w:rPr>
              <w:t>未提供的或提供与本项目无关内容得0分。</w:t>
            </w:r>
          </w:p>
        </w:tc>
        <w:tc>
          <w:tcPr>
            <w:tcW w:w="850"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w:t>
            </w:r>
          </w:p>
        </w:tc>
        <w:tc>
          <w:tcPr>
            <w:tcW w:w="992"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主观分</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hint="default"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4.5</w:t>
            </w:r>
          </w:p>
        </w:tc>
        <w:tc>
          <w:tcPr>
            <w:tcW w:w="5243" w:type="dxa"/>
            <w:vAlign w:val="center"/>
          </w:tcPr>
          <w:p>
            <w:pPr>
              <w:spacing w:line="312" w:lineRule="auto"/>
              <w:rPr>
                <w:rFonts w:hint="eastAsia" w:ascii="宋体" w:hAnsi="宋体" w:cs="仿宋"/>
                <w:color w:val="auto"/>
                <w:sz w:val="24"/>
                <w:highlight w:val="none"/>
              </w:rPr>
            </w:pPr>
            <w:r>
              <w:rPr>
                <w:rFonts w:hint="eastAsia" w:ascii="宋体" w:hAnsi="宋体" w:cs="仿宋"/>
                <w:color w:val="auto"/>
                <w:sz w:val="24"/>
                <w:highlight w:val="none"/>
              </w:rPr>
              <w:t>项目视频和活动双语折页策划契合主题、内容编制完整清晰，逻辑合理的得</w:t>
            </w:r>
            <w:r>
              <w:rPr>
                <w:rFonts w:hint="eastAsia" w:ascii="宋体" w:hAnsi="宋体" w:cs="仿宋"/>
                <w:color w:val="auto"/>
                <w:sz w:val="24"/>
                <w:highlight w:val="none"/>
                <w:lang w:val="en-US" w:eastAsia="zh-CN"/>
              </w:rPr>
              <w:t>3</w:t>
            </w:r>
            <w:r>
              <w:rPr>
                <w:rFonts w:hint="eastAsia" w:ascii="宋体" w:hAnsi="宋体" w:cs="仿宋"/>
                <w:color w:val="auto"/>
                <w:sz w:val="24"/>
                <w:highlight w:val="none"/>
              </w:rPr>
              <w:t>分；有缺陷的得</w:t>
            </w:r>
            <w:r>
              <w:rPr>
                <w:rFonts w:hint="eastAsia" w:ascii="宋体" w:hAnsi="宋体" w:cs="仿宋"/>
                <w:color w:val="auto"/>
                <w:sz w:val="24"/>
                <w:highlight w:val="none"/>
                <w:lang w:val="en-US" w:eastAsia="zh-CN"/>
              </w:rPr>
              <w:t>2</w:t>
            </w:r>
            <w:r>
              <w:rPr>
                <w:rFonts w:hint="eastAsia" w:ascii="宋体" w:hAnsi="宋体" w:cs="仿宋"/>
                <w:color w:val="auto"/>
                <w:sz w:val="24"/>
                <w:highlight w:val="none"/>
              </w:rPr>
              <w:t>分；未提供的或提供与本项目无关内容得0分。</w:t>
            </w:r>
          </w:p>
        </w:tc>
        <w:tc>
          <w:tcPr>
            <w:tcW w:w="850"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992" w:type="dxa"/>
            <w:vAlign w:val="center"/>
          </w:tcPr>
          <w:p>
            <w:pPr>
              <w:pStyle w:val="432"/>
              <w:spacing w:before="0"/>
              <w:ind w:firstLine="0" w:firstLineChars="0"/>
              <w:jc w:val="center"/>
              <w:rPr>
                <w:rFonts w:hint="eastAsia" w:cs="仿宋_GB2312" w:asciiTheme="minorEastAsia" w:hAnsiTheme="minorEastAsia" w:eastAsiaTheme="minorEastAsia"/>
                <w:color w:val="auto"/>
                <w:kern w:val="2"/>
                <w:sz w:val="24"/>
                <w:szCs w:val="24"/>
                <w:highlight w:val="none"/>
                <w:lang w:val="en-US" w:eastAsia="zh-CN" w:bidi="ar-SA"/>
              </w:rPr>
            </w:pPr>
            <w:r>
              <w:rPr>
                <w:rFonts w:hint="eastAsia" w:cs="仿宋_GB2312" w:asciiTheme="minorEastAsia" w:hAnsiTheme="minorEastAsia" w:eastAsiaTheme="minorEastAsia"/>
                <w:color w:val="auto"/>
                <w:szCs w:val="24"/>
                <w:highlight w:val="none"/>
              </w:rPr>
              <w:t>主观分</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4.</w:t>
            </w:r>
            <w:r>
              <w:rPr>
                <w:rFonts w:hint="eastAsia" w:cs="仿宋_GB2312" w:asciiTheme="minorEastAsia" w:hAnsiTheme="minorEastAsia" w:eastAsiaTheme="minorEastAsia"/>
                <w:color w:val="auto"/>
                <w:szCs w:val="24"/>
                <w:highlight w:val="none"/>
                <w:lang w:val="en-US" w:eastAsia="zh-CN"/>
              </w:rPr>
              <w:t>6</w:t>
            </w:r>
          </w:p>
        </w:tc>
        <w:tc>
          <w:tcPr>
            <w:tcW w:w="5243" w:type="dxa"/>
            <w:vAlign w:val="center"/>
          </w:tcPr>
          <w:p>
            <w:pPr>
              <w:spacing w:line="312" w:lineRule="auto"/>
              <w:rPr>
                <w:rFonts w:ascii="宋体" w:hAnsi="宋体" w:cs="仿宋"/>
                <w:color w:val="auto"/>
                <w:sz w:val="24"/>
                <w:highlight w:val="none"/>
              </w:rPr>
            </w:pPr>
            <w:r>
              <w:rPr>
                <w:rFonts w:hint="eastAsia" w:ascii="宋体" w:hAnsi="宋体" w:cs="仿宋"/>
                <w:color w:val="auto"/>
                <w:sz w:val="24"/>
                <w:highlight w:val="none"/>
              </w:rPr>
              <w:t>活动流程安排合理，符合活动主题且具有创意的得5分；有缺陷的得4分；未提供的或提供与本项目无关内容得0分。</w:t>
            </w:r>
          </w:p>
        </w:tc>
        <w:tc>
          <w:tcPr>
            <w:tcW w:w="850"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w:t>
            </w:r>
          </w:p>
        </w:tc>
        <w:tc>
          <w:tcPr>
            <w:tcW w:w="992"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主观分</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hint="default"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4.7</w:t>
            </w:r>
          </w:p>
        </w:tc>
        <w:tc>
          <w:tcPr>
            <w:tcW w:w="5243" w:type="dxa"/>
            <w:vAlign w:val="center"/>
          </w:tcPr>
          <w:p>
            <w:pPr>
              <w:spacing w:line="312" w:lineRule="auto"/>
              <w:rPr>
                <w:rFonts w:hint="eastAsia" w:ascii="宋体" w:hAnsi="宋体" w:cs="仿宋"/>
                <w:color w:val="auto"/>
                <w:sz w:val="24"/>
                <w:highlight w:val="none"/>
              </w:rPr>
            </w:pPr>
            <w:r>
              <w:rPr>
                <w:rFonts w:hint="eastAsia" w:ascii="宋体" w:hAnsi="宋体"/>
                <w:color w:val="auto"/>
                <w:sz w:val="24"/>
                <w:highlight w:val="none"/>
              </w:rPr>
              <w:t>演职人员安排要求有经验，擅长传播文化的，有民族性、国际化的得</w:t>
            </w:r>
            <w:r>
              <w:rPr>
                <w:rFonts w:hint="eastAsia" w:ascii="宋体" w:hAnsi="宋体"/>
                <w:color w:val="auto"/>
                <w:sz w:val="24"/>
                <w:highlight w:val="none"/>
                <w:lang w:val="en-US" w:eastAsia="zh-CN"/>
              </w:rPr>
              <w:t>3</w:t>
            </w:r>
            <w:r>
              <w:rPr>
                <w:rFonts w:hint="eastAsia" w:ascii="宋体" w:hAnsi="宋体"/>
                <w:color w:val="auto"/>
                <w:sz w:val="24"/>
                <w:highlight w:val="none"/>
              </w:rPr>
              <w:t>分；不满足的得</w:t>
            </w:r>
            <w:r>
              <w:rPr>
                <w:rFonts w:hint="eastAsia" w:ascii="宋体" w:hAnsi="宋体"/>
                <w:color w:val="auto"/>
                <w:sz w:val="24"/>
                <w:highlight w:val="none"/>
                <w:lang w:val="en-US" w:eastAsia="zh-CN"/>
              </w:rPr>
              <w:t>2</w:t>
            </w:r>
            <w:r>
              <w:rPr>
                <w:rFonts w:hint="eastAsia" w:ascii="宋体" w:hAnsi="宋体"/>
                <w:color w:val="auto"/>
                <w:sz w:val="24"/>
                <w:highlight w:val="none"/>
              </w:rPr>
              <w:t>分；未提供的或提供与本项目无关内容得0分。</w:t>
            </w:r>
          </w:p>
        </w:tc>
        <w:tc>
          <w:tcPr>
            <w:tcW w:w="850"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3</w:t>
            </w:r>
          </w:p>
        </w:tc>
        <w:tc>
          <w:tcPr>
            <w:tcW w:w="992" w:type="dxa"/>
            <w:vAlign w:val="center"/>
          </w:tcPr>
          <w:p>
            <w:pPr>
              <w:pStyle w:val="432"/>
              <w:spacing w:before="0"/>
              <w:ind w:firstLine="0" w:firstLineChars="0"/>
              <w:jc w:val="center"/>
              <w:rPr>
                <w:rFonts w:hint="eastAsia" w:cs="仿宋_GB2312" w:asciiTheme="minorEastAsia" w:hAnsiTheme="minorEastAsia" w:eastAsiaTheme="minorEastAsia"/>
                <w:color w:val="auto"/>
                <w:kern w:val="2"/>
                <w:sz w:val="24"/>
                <w:szCs w:val="24"/>
                <w:highlight w:val="none"/>
                <w:lang w:val="en-US" w:eastAsia="zh-CN" w:bidi="ar-SA"/>
              </w:rPr>
            </w:pPr>
            <w:r>
              <w:rPr>
                <w:rFonts w:hint="eastAsia" w:cs="仿宋_GB2312" w:asciiTheme="minorEastAsia" w:hAnsiTheme="minorEastAsia" w:eastAsiaTheme="minorEastAsia"/>
                <w:color w:val="auto"/>
                <w:szCs w:val="24"/>
                <w:highlight w:val="none"/>
              </w:rPr>
              <w:t>主观分</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4.</w:t>
            </w:r>
            <w:r>
              <w:rPr>
                <w:rFonts w:hint="eastAsia" w:cs="仿宋_GB2312" w:asciiTheme="minorEastAsia" w:hAnsiTheme="minorEastAsia" w:eastAsiaTheme="minorEastAsia"/>
                <w:color w:val="auto"/>
                <w:szCs w:val="24"/>
                <w:highlight w:val="none"/>
                <w:lang w:val="en-US" w:eastAsia="zh-CN"/>
              </w:rPr>
              <w:t>8</w:t>
            </w:r>
          </w:p>
        </w:tc>
        <w:tc>
          <w:tcPr>
            <w:tcW w:w="5243" w:type="dxa"/>
            <w:vAlign w:val="center"/>
          </w:tcPr>
          <w:p>
            <w:pPr>
              <w:spacing w:line="360" w:lineRule="auto"/>
              <w:outlineLvl w:val="0"/>
              <w:rPr>
                <w:rFonts w:cs="宋体" w:asciiTheme="minorEastAsia" w:hAnsiTheme="minorEastAsia" w:eastAsiaTheme="minorEastAsia"/>
                <w:color w:val="auto"/>
                <w:sz w:val="24"/>
                <w:highlight w:val="none"/>
              </w:rPr>
            </w:pPr>
            <w:r>
              <w:rPr>
                <w:rFonts w:hint="eastAsia" w:ascii="宋体" w:hAnsi="宋体" w:cs="宋体"/>
                <w:color w:val="auto"/>
                <w:sz w:val="24"/>
                <w:highlight w:val="none"/>
              </w:rPr>
              <w:t>现场拍摄影像方案，拍摄设备齐全，预案准备充分的得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分；设备不齐全，准备不充分的得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分。未提供设备清单或相应内容的得0分。</w:t>
            </w:r>
          </w:p>
        </w:tc>
        <w:tc>
          <w:tcPr>
            <w:tcW w:w="850" w:type="dxa"/>
            <w:vAlign w:val="center"/>
          </w:tcPr>
          <w:p>
            <w:pPr>
              <w:snapToGrid w:val="0"/>
              <w:spacing w:line="360" w:lineRule="auto"/>
              <w:jc w:val="center"/>
              <w:rPr>
                <w:rFonts w:hint="default" w:cs="仿宋_GB2312" w:asciiTheme="minorEastAsia" w:hAnsiTheme="minorEastAsia" w:eastAsiaTheme="minorEastAsia"/>
                <w:color w:val="auto"/>
                <w:sz w:val="24"/>
                <w:highlight w:val="none"/>
                <w:lang w:val="en-US"/>
              </w:rPr>
            </w:pPr>
            <w:r>
              <w:rPr>
                <w:rFonts w:hint="eastAsia" w:cs="仿宋_GB2312" w:asciiTheme="minorEastAsia" w:hAnsiTheme="minorEastAsia" w:eastAsiaTheme="minorEastAsia"/>
                <w:color w:val="auto"/>
                <w:sz w:val="24"/>
                <w:highlight w:val="none"/>
                <w:lang w:val="en-US" w:eastAsia="zh-CN"/>
              </w:rPr>
              <w:t>3</w:t>
            </w:r>
          </w:p>
        </w:tc>
        <w:tc>
          <w:tcPr>
            <w:tcW w:w="992"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主观分</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5</w:t>
            </w:r>
          </w:p>
        </w:tc>
        <w:tc>
          <w:tcPr>
            <w:tcW w:w="5243" w:type="dxa"/>
            <w:vAlign w:val="center"/>
          </w:tcPr>
          <w:p>
            <w:pPr>
              <w:spacing w:line="360" w:lineRule="auto"/>
              <w:outlineLvl w:val="0"/>
              <w:rPr>
                <w:rFonts w:cs="宋体" w:asciiTheme="minorEastAsia" w:hAnsiTheme="minorEastAsia" w:eastAsiaTheme="minorEastAsia"/>
                <w:color w:val="auto"/>
                <w:sz w:val="24"/>
                <w:highlight w:val="none"/>
              </w:rPr>
            </w:pPr>
            <w:r>
              <w:rPr>
                <w:rFonts w:hint="eastAsia" w:ascii="宋体" w:hAnsi="宋体" w:cs="宋体"/>
                <w:b/>
                <w:bCs/>
                <w:color w:val="auto"/>
                <w:sz w:val="24"/>
                <w:highlight w:val="none"/>
              </w:rPr>
              <w:t>丝路之夜</w:t>
            </w:r>
          </w:p>
        </w:tc>
        <w:tc>
          <w:tcPr>
            <w:tcW w:w="850"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w:t>
            </w:r>
          </w:p>
        </w:tc>
        <w:tc>
          <w:tcPr>
            <w:tcW w:w="992"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5.1</w:t>
            </w:r>
          </w:p>
        </w:tc>
        <w:tc>
          <w:tcPr>
            <w:tcW w:w="5243" w:type="dxa"/>
            <w:vAlign w:val="center"/>
          </w:tcPr>
          <w:p>
            <w:pPr>
              <w:spacing w:line="360" w:lineRule="auto"/>
              <w:outlineLvl w:val="0"/>
              <w:rPr>
                <w:rFonts w:cs="宋体" w:asciiTheme="minorEastAsia" w:hAnsiTheme="minorEastAsia" w:eastAsiaTheme="minorEastAsia"/>
                <w:color w:val="auto"/>
                <w:sz w:val="24"/>
                <w:highlight w:val="none"/>
              </w:rPr>
            </w:pPr>
            <w:r>
              <w:rPr>
                <w:rFonts w:hint="eastAsia" w:ascii="宋体" w:hAnsi="宋体" w:cs="宋体"/>
                <w:color w:val="auto"/>
                <w:sz w:val="24"/>
                <w:highlight w:val="none"/>
              </w:rPr>
              <w:t>场地布置搭建方案</w:t>
            </w:r>
            <w:r>
              <w:rPr>
                <w:rFonts w:hint="eastAsia" w:ascii="宋体" w:hAnsi="宋体" w:cs="仿宋"/>
                <w:color w:val="auto"/>
                <w:sz w:val="24"/>
                <w:highlight w:val="none"/>
              </w:rPr>
              <w:t>考虑的是否周全、细致合理，措施是否可靠，进行打分；方案周全、细致，措施可靠的得5分；方案比较周全、细致，或措施相对可靠的得4分；方案和措施比较一般的得3分；未提供方案或者提供与本项目无关内容的得0分。</w:t>
            </w:r>
          </w:p>
        </w:tc>
        <w:tc>
          <w:tcPr>
            <w:tcW w:w="850"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w:t>
            </w:r>
          </w:p>
        </w:tc>
        <w:tc>
          <w:tcPr>
            <w:tcW w:w="992"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主观分</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hint="default"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5.2</w:t>
            </w:r>
          </w:p>
        </w:tc>
        <w:tc>
          <w:tcPr>
            <w:tcW w:w="5243" w:type="dxa"/>
            <w:vAlign w:val="center"/>
          </w:tcPr>
          <w:p>
            <w:pPr>
              <w:spacing w:line="360" w:lineRule="auto"/>
              <w:outlineLvl w:val="0"/>
              <w:rPr>
                <w:rFonts w:hint="eastAsia" w:ascii="宋体" w:hAnsi="宋体" w:cs="宋体"/>
                <w:color w:val="auto"/>
                <w:sz w:val="24"/>
                <w:highlight w:val="none"/>
              </w:rPr>
            </w:pPr>
            <w:r>
              <w:rPr>
                <w:rFonts w:hint="eastAsia" w:ascii="宋体" w:hAnsi="宋体" w:eastAsia="宋体" w:cs="宋体"/>
                <w:i w:val="0"/>
                <w:color w:val="auto"/>
                <w:kern w:val="2"/>
                <w:sz w:val="24"/>
                <w:szCs w:val="24"/>
                <w:highlight w:val="none"/>
                <w:u w:val="none"/>
                <w:lang w:val="en-US" w:eastAsia="zh-CN" w:bidi="ar"/>
              </w:rPr>
              <w:t>提供晚会主视觉方案及延展设计，契合主题，具有艺术性和感染力的得5分；有缺陷的得4分；为提供的或提供与本项目无关内容的得0分。</w:t>
            </w:r>
          </w:p>
        </w:tc>
        <w:tc>
          <w:tcPr>
            <w:tcW w:w="850"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5</w:t>
            </w:r>
          </w:p>
        </w:tc>
        <w:tc>
          <w:tcPr>
            <w:tcW w:w="992" w:type="dxa"/>
            <w:vAlign w:val="center"/>
          </w:tcPr>
          <w:p>
            <w:pPr>
              <w:pStyle w:val="432"/>
              <w:spacing w:before="0"/>
              <w:ind w:firstLine="0" w:firstLineChars="0"/>
              <w:jc w:val="center"/>
              <w:rPr>
                <w:rFonts w:hint="eastAsia" w:cs="仿宋_GB2312" w:asciiTheme="minorEastAsia" w:hAnsiTheme="minorEastAsia" w:eastAsiaTheme="minorEastAsia"/>
                <w:color w:val="auto"/>
                <w:kern w:val="2"/>
                <w:sz w:val="24"/>
                <w:szCs w:val="24"/>
                <w:highlight w:val="none"/>
                <w:lang w:val="en-US" w:eastAsia="zh-CN" w:bidi="ar-SA"/>
              </w:rPr>
            </w:pPr>
            <w:r>
              <w:rPr>
                <w:rFonts w:hint="eastAsia" w:cs="仿宋_GB2312" w:asciiTheme="minorEastAsia" w:hAnsiTheme="minorEastAsia" w:eastAsiaTheme="minorEastAsia"/>
                <w:color w:val="auto"/>
                <w:szCs w:val="24"/>
                <w:highlight w:val="none"/>
              </w:rPr>
              <w:t>主观分</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5.</w:t>
            </w:r>
            <w:r>
              <w:rPr>
                <w:rFonts w:hint="eastAsia" w:cs="仿宋_GB2312" w:asciiTheme="minorEastAsia" w:hAnsiTheme="minorEastAsia" w:eastAsiaTheme="minorEastAsia"/>
                <w:color w:val="auto"/>
                <w:szCs w:val="24"/>
                <w:highlight w:val="none"/>
                <w:lang w:val="en-US" w:eastAsia="zh-CN"/>
              </w:rPr>
              <w:t>3</w:t>
            </w:r>
          </w:p>
        </w:tc>
        <w:tc>
          <w:tcPr>
            <w:tcW w:w="5243" w:type="dxa"/>
            <w:vAlign w:val="center"/>
          </w:tcPr>
          <w:p>
            <w:pPr>
              <w:spacing w:line="312" w:lineRule="auto"/>
              <w:rPr>
                <w:rFonts w:ascii="宋体" w:hAnsi="宋体"/>
                <w:color w:val="auto"/>
                <w:sz w:val="24"/>
                <w:highlight w:val="none"/>
              </w:rPr>
            </w:pPr>
            <w:r>
              <w:rPr>
                <w:rFonts w:hint="eastAsia" w:ascii="宋体" w:hAnsi="宋体"/>
                <w:color w:val="auto"/>
                <w:sz w:val="24"/>
                <w:highlight w:val="none"/>
              </w:rPr>
              <w:t>活动主题鲜明，契合本次丝绸之路周主旨得</w:t>
            </w:r>
            <w:r>
              <w:rPr>
                <w:rFonts w:hint="default" w:ascii="宋体" w:hAnsi="宋体"/>
                <w:color w:val="auto"/>
                <w:sz w:val="24"/>
                <w:highlight w:val="none"/>
                <w:lang w:val="en-US" w:eastAsia="zh-CN"/>
              </w:rPr>
              <w:t>4</w:t>
            </w:r>
            <w:r>
              <w:rPr>
                <w:rFonts w:hint="eastAsia" w:ascii="宋体" w:hAnsi="宋体"/>
                <w:color w:val="auto"/>
                <w:sz w:val="24"/>
                <w:highlight w:val="none"/>
              </w:rPr>
              <w:t>分；有缺陷的得</w:t>
            </w:r>
            <w:r>
              <w:rPr>
                <w:rFonts w:hint="default" w:ascii="宋体" w:hAnsi="宋体"/>
                <w:color w:val="auto"/>
                <w:sz w:val="24"/>
                <w:highlight w:val="none"/>
                <w:lang w:val="en-US" w:eastAsia="zh-CN"/>
              </w:rPr>
              <w:t>3</w:t>
            </w:r>
            <w:r>
              <w:rPr>
                <w:rFonts w:hint="eastAsia" w:ascii="宋体" w:hAnsi="宋体"/>
                <w:color w:val="auto"/>
                <w:sz w:val="24"/>
                <w:highlight w:val="none"/>
              </w:rPr>
              <w:t>分；未提供的或提供与本项目无关内容得0分。</w:t>
            </w:r>
          </w:p>
        </w:tc>
        <w:tc>
          <w:tcPr>
            <w:tcW w:w="850"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default" w:cs="仿宋_GB2312" w:asciiTheme="minorEastAsia" w:hAnsiTheme="minorEastAsia" w:eastAsiaTheme="minorEastAsia"/>
                <w:color w:val="auto"/>
                <w:sz w:val="24"/>
                <w:highlight w:val="none"/>
                <w:lang w:val="en-US" w:eastAsia="zh-CN"/>
              </w:rPr>
              <w:t>4</w:t>
            </w:r>
          </w:p>
        </w:tc>
        <w:tc>
          <w:tcPr>
            <w:tcW w:w="992"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主观分</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5.</w:t>
            </w:r>
            <w:r>
              <w:rPr>
                <w:rFonts w:hint="eastAsia" w:cs="仿宋_GB2312" w:asciiTheme="minorEastAsia" w:hAnsiTheme="minorEastAsia" w:eastAsiaTheme="minorEastAsia"/>
                <w:color w:val="auto"/>
                <w:szCs w:val="24"/>
                <w:highlight w:val="none"/>
                <w:lang w:val="en-US" w:eastAsia="zh-CN"/>
              </w:rPr>
              <w:t>4</w:t>
            </w:r>
          </w:p>
        </w:tc>
        <w:tc>
          <w:tcPr>
            <w:tcW w:w="5243" w:type="dxa"/>
            <w:vAlign w:val="center"/>
          </w:tcPr>
          <w:p>
            <w:pPr>
              <w:spacing w:line="312" w:lineRule="auto"/>
              <w:rPr>
                <w:rFonts w:ascii="宋体" w:hAnsi="宋体"/>
                <w:color w:val="auto"/>
                <w:sz w:val="24"/>
                <w:highlight w:val="none"/>
              </w:rPr>
            </w:pPr>
            <w:r>
              <w:rPr>
                <w:rFonts w:hint="eastAsia" w:ascii="宋体" w:hAnsi="宋体"/>
                <w:color w:val="auto"/>
                <w:sz w:val="24"/>
                <w:highlight w:val="none"/>
              </w:rPr>
              <w:t>晚会节奏合理，层次递进的得5分；有缺陷的得4分；未提供的或提供与本项目无关内容得0分。</w:t>
            </w:r>
          </w:p>
        </w:tc>
        <w:tc>
          <w:tcPr>
            <w:tcW w:w="850"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w:t>
            </w:r>
          </w:p>
        </w:tc>
        <w:tc>
          <w:tcPr>
            <w:tcW w:w="992"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主观分</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5.</w:t>
            </w:r>
            <w:r>
              <w:rPr>
                <w:rFonts w:hint="eastAsia" w:cs="仿宋_GB2312" w:asciiTheme="minorEastAsia" w:hAnsiTheme="minorEastAsia" w:eastAsiaTheme="minorEastAsia"/>
                <w:color w:val="auto"/>
                <w:szCs w:val="24"/>
                <w:highlight w:val="none"/>
                <w:lang w:val="en-US" w:eastAsia="zh-CN"/>
              </w:rPr>
              <w:t>5</w:t>
            </w:r>
          </w:p>
        </w:tc>
        <w:tc>
          <w:tcPr>
            <w:tcW w:w="5243" w:type="dxa"/>
            <w:vAlign w:val="center"/>
          </w:tcPr>
          <w:p>
            <w:pPr>
              <w:spacing w:line="312" w:lineRule="auto"/>
              <w:rPr>
                <w:rFonts w:ascii="宋体" w:hAnsi="宋体"/>
                <w:color w:val="auto"/>
                <w:sz w:val="24"/>
                <w:highlight w:val="none"/>
              </w:rPr>
            </w:pPr>
            <w:r>
              <w:rPr>
                <w:rFonts w:hint="eastAsia" w:ascii="宋体" w:hAnsi="宋体"/>
                <w:color w:val="auto"/>
                <w:sz w:val="24"/>
                <w:highlight w:val="none"/>
              </w:rPr>
              <w:t>演职人员安排要求有经验，擅长传播文化的，有民族性、国际化的得</w:t>
            </w:r>
            <w:r>
              <w:rPr>
                <w:rFonts w:hint="eastAsia" w:ascii="宋体" w:hAnsi="宋体"/>
                <w:color w:val="auto"/>
                <w:sz w:val="24"/>
                <w:highlight w:val="none"/>
                <w:lang w:val="en-US" w:eastAsia="zh-CN"/>
              </w:rPr>
              <w:t>3</w:t>
            </w:r>
            <w:r>
              <w:rPr>
                <w:rFonts w:hint="eastAsia" w:ascii="宋体" w:hAnsi="宋体"/>
                <w:color w:val="auto"/>
                <w:sz w:val="24"/>
                <w:highlight w:val="none"/>
              </w:rPr>
              <w:t>分；不满足的得</w:t>
            </w:r>
            <w:r>
              <w:rPr>
                <w:rFonts w:hint="eastAsia" w:ascii="宋体" w:hAnsi="宋体"/>
                <w:color w:val="auto"/>
                <w:sz w:val="24"/>
                <w:highlight w:val="none"/>
                <w:lang w:val="en-US" w:eastAsia="zh-CN"/>
              </w:rPr>
              <w:t>2</w:t>
            </w:r>
            <w:r>
              <w:rPr>
                <w:rFonts w:hint="eastAsia" w:ascii="宋体" w:hAnsi="宋体"/>
                <w:color w:val="auto"/>
                <w:sz w:val="24"/>
                <w:highlight w:val="none"/>
              </w:rPr>
              <w:t>分；未提供的或提供与本项目无关内容得0分。</w:t>
            </w:r>
          </w:p>
        </w:tc>
        <w:tc>
          <w:tcPr>
            <w:tcW w:w="850"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val="en-US" w:eastAsia="zh-CN"/>
              </w:rPr>
              <w:t>3</w:t>
            </w:r>
          </w:p>
        </w:tc>
        <w:tc>
          <w:tcPr>
            <w:tcW w:w="992"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主观分</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5.</w:t>
            </w:r>
            <w:r>
              <w:rPr>
                <w:rFonts w:hint="eastAsia" w:cs="仿宋_GB2312" w:asciiTheme="minorEastAsia" w:hAnsiTheme="minorEastAsia" w:eastAsiaTheme="minorEastAsia"/>
                <w:color w:val="auto"/>
                <w:szCs w:val="24"/>
                <w:highlight w:val="none"/>
                <w:lang w:val="en-US" w:eastAsia="zh-CN"/>
              </w:rPr>
              <w:t>6</w:t>
            </w:r>
          </w:p>
        </w:tc>
        <w:tc>
          <w:tcPr>
            <w:tcW w:w="5243" w:type="dxa"/>
            <w:vAlign w:val="center"/>
          </w:tcPr>
          <w:p>
            <w:pPr>
              <w:spacing w:line="360" w:lineRule="auto"/>
              <w:outlineLvl w:val="0"/>
              <w:rPr>
                <w:rFonts w:cs="宋体" w:asciiTheme="minorEastAsia" w:hAnsiTheme="minorEastAsia" w:eastAsiaTheme="minorEastAsia"/>
                <w:color w:val="auto"/>
                <w:sz w:val="24"/>
                <w:highlight w:val="none"/>
              </w:rPr>
            </w:pPr>
            <w:r>
              <w:rPr>
                <w:rFonts w:hint="eastAsia" w:ascii="宋体" w:hAnsi="宋体" w:cs="宋体"/>
                <w:color w:val="auto"/>
                <w:sz w:val="24"/>
                <w:highlight w:val="none"/>
              </w:rPr>
              <w:t>现场拍摄影像方案，拍摄设备齐全，预案准备充分的得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分；设备不齐全</w:t>
            </w:r>
            <w:r>
              <w:rPr>
                <w:rFonts w:hint="eastAsia" w:ascii="宋体" w:hAnsi="宋体" w:cs="宋体"/>
                <w:color w:val="auto"/>
                <w:sz w:val="24"/>
                <w:highlight w:val="none"/>
                <w:lang w:eastAsia="zh-CN"/>
              </w:rPr>
              <w:t>或</w:t>
            </w:r>
            <w:r>
              <w:rPr>
                <w:rFonts w:hint="eastAsia" w:ascii="宋体" w:hAnsi="宋体" w:cs="宋体"/>
                <w:color w:val="auto"/>
                <w:sz w:val="24"/>
                <w:highlight w:val="none"/>
              </w:rPr>
              <w:t>准备不充分的得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分。未提供设备清单或相应内容的得0分。</w:t>
            </w:r>
          </w:p>
        </w:tc>
        <w:tc>
          <w:tcPr>
            <w:tcW w:w="850"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eastAsia" w:cs="仿宋_GB2312" w:asciiTheme="minorEastAsia" w:hAnsiTheme="minorEastAsia" w:eastAsiaTheme="minorEastAsia"/>
                <w:color w:val="auto"/>
                <w:sz w:val="24"/>
                <w:highlight w:val="none"/>
                <w:lang w:val="en-US" w:eastAsia="zh-CN"/>
              </w:rPr>
              <w:t>3</w:t>
            </w:r>
          </w:p>
        </w:tc>
        <w:tc>
          <w:tcPr>
            <w:tcW w:w="992"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主观分</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6</w:t>
            </w:r>
          </w:p>
        </w:tc>
        <w:tc>
          <w:tcPr>
            <w:tcW w:w="5243" w:type="dxa"/>
            <w:vAlign w:val="center"/>
          </w:tcPr>
          <w:p>
            <w:pPr>
              <w:spacing w:line="360" w:lineRule="auto"/>
              <w:outlineLvl w:val="0"/>
              <w:rPr>
                <w:rFonts w:cs="宋体" w:asciiTheme="minorEastAsia" w:hAnsiTheme="minorEastAsia" w:eastAsiaTheme="minorEastAsia"/>
                <w:color w:val="auto"/>
                <w:sz w:val="24"/>
                <w:highlight w:val="none"/>
              </w:rPr>
            </w:pPr>
            <w:r>
              <w:rPr>
                <w:rFonts w:hint="eastAsia" w:ascii="宋体" w:hAnsi="宋体" w:cs="宋体"/>
                <w:bCs/>
                <w:color w:val="auto"/>
                <w:sz w:val="24"/>
                <w:highlight w:val="none"/>
              </w:rPr>
              <w:t>学术研讨会的组织与实施方案，方案详细、合理、满足采购需求的得5分；方案可行、基本满足采购需求的得4分；方案一般、部分满足得3分；未提供方案的得0分。</w:t>
            </w:r>
          </w:p>
        </w:tc>
        <w:tc>
          <w:tcPr>
            <w:tcW w:w="850"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w:t>
            </w:r>
          </w:p>
        </w:tc>
        <w:tc>
          <w:tcPr>
            <w:tcW w:w="992"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主观分</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7</w:t>
            </w:r>
          </w:p>
        </w:tc>
        <w:tc>
          <w:tcPr>
            <w:tcW w:w="5243" w:type="dxa"/>
            <w:vAlign w:val="center"/>
          </w:tcPr>
          <w:p>
            <w:pPr>
              <w:spacing w:line="312"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项目执行过程中对本项目的内容记录及活动过程的影像、纸质资料汇编成结案报告做好保存工作，并在结束后移交给采购人，</w:t>
            </w:r>
            <w:r>
              <w:rPr>
                <w:rFonts w:hint="eastAsia" w:ascii="宋体" w:hAnsi="宋体" w:cs="Arial"/>
                <w:bCs/>
                <w:color w:val="auto"/>
                <w:sz w:val="24"/>
                <w:highlight w:val="none"/>
                <w:lang w:val="en-GB"/>
              </w:rPr>
              <w:t>方案详细、合理的得</w:t>
            </w:r>
            <w:r>
              <w:rPr>
                <w:rFonts w:hint="default" w:ascii="宋体" w:hAnsi="宋体" w:cs="Arial"/>
                <w:bCs/>
                <w:color w:val="auto"/>
                <w:sz w:val="24"/>
                <w:highlight w:val="none"/>
                <w:lang w:val="en-US"/>
              </w:rPr>
              <w:t>5</w:t>
            </w:r>
            <w:r>
              <w:rPr>
                <w:rFonts w:hint="eastAsia" w:ascii="宋体" w:hAnsi="宋体" w:cs="Arial"/>
                <w:bCs/>
                <w:color w:val="auto"/>
                <w:sz w:val="24"/>
                <w:highlight w:val="none"/>
                <w:lang w:val="en-GB"/>
              </w:rPr>
              <w:t>分；方案可行的得</w:t>
            </w:r>
            <w:r>
              <w:rPr>
                <w:rFonts w:hint="default" w:ascii="宋体" w:hAnsi="宋体" w:cs="Arial"/>
                <w:bCs/>
                <w:color w:val="auto"/>
                <w:sz w:val="24"/>
                <w:highlight w:val="none"/>
                <w:lang w:val="en-US"/>
              </w:rPr>
              <w:t>4</w:t>
            </w:r>
            <w:r>
              <w:rPr>
                <w:rFonts w:hint="eastAsia" w:ascii="宋体" w:hAnsi="宋体" w:cs="Arial"/>
                <w:bCs/>
                <w:color w:val="auto"/>
                <w:sz w:val="24"/>
                <w:highlight w:val="none"/>
                <w:lang w:val="en-GB"/>
              </w:rPr>
              <w:t>分；方案一般的得</w:t>
            </w:r>
            <w:r>
              <w:rPr>
                <w:rFonts w:hint="default" w:ascii="宋体" w:hAnsi="宋体" w:cs="Arial"/>
                <w:bCs/>
                <w:color w:val="auto"/>
                <w:sz w:val="24"/>
                <w:highlight w:val="none"/>
                <w:lang w:val="en-US"/>
              </w:rPr>
              <w:t>3</w:t>
            </w:r>
            <w:r>
              <w:rPr>
                <w:rFonts w:hint="eastAsia" w:ascii="宋体" w:hAnsi="宋体" w:cs="Arial"/>
                <w:bCs/>
                <w:color w:val="auto"/>
                <w:sz w:val="24"/>
                <w:highlight w:val="none"/>
                <w:lang w:val="en-GB"/>
              </w:rPr>
              <w:t>分；</w:t>
            </w:r>
            <w:r>
              <w:rPr>
                <w:rFonts w:hint="eastAsia" w:cs="仿宋_GB2312" w:asciiTheme="minorEastAsia" w:hAnsiTheme="minorEastAsia" w:eastAsiaTheme="minorEastAsia"/>
                <w:color w:val="auto"/>
                <w:sz w:val="24"/>
                <w:highlight w:val="none"/>
              </w:rPr>
              <w:t>未提供或者提供与本项目无关的不得分。</w:t>
            </w:r>
          </w:p>
        </w:tc>
        <w:tc>
          <w:tcPr>
            <w:tcW w:w="850"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eastAsia="zh-CN"/>
              </w:rPr>
            </w:pPr>
            <w:r>
              <w:rPr>
                <w:rFonts w:hint="default" w:cs="仿宋_GB2312" w:asciiTheme="minorEastAsia" w:hAnsiTheme="minorEastAsia" w:eastAsiaTheme="minorEastAsia"/>
                <w:color w:val="auto"/>
                <w:sz w:val="24"/>
                <w:highlight w:val="none"/>
                <w:lang w:val="en-US"/>
              </w:rPr>
              <w:t>5</w:t>
            </w:r>
          </w:p>
        </w:tc>
        <w:tc>
          <w:tcPr>
            <w:tcW w:w="992"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主观分</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8</w:t>
            </w:r>
          </w:p>
        </w:tc>
        <w:tc>
          <w:tcPr>
            <w:tcW w:w="5243" w:type="dxa"/>
            <w:vAlign w:val="center"/>
          </w:tcPr>
          <w:p>
            <w:pPr>
              <w:spacing w:line="312" w:lineRule="auto"/>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项目执行过程中各项安全保障措施，应急方案。</w:t>
            </w:r>
            <w:r>
              <w:rPr>
                <w:rFonts w:hint="eastAsia" w:ascii="宋体" w:hAnsi="宋体" w:cs="Arial"/>
                <w:bCs/>
                <w:color w:val="auto"/>
                <w:sz w:val="24"/>
                <w:highlight w:val="none"/>
                <w:lang w:val="en-GB"/>
              </w:rPr>
              <w:t>方案详细、合理的得</w:t>
            </w:r>
            <w:r>
              <w:rPr>
                <w:rFonts w:hint="eastAsia" w:ascii="宋体" w:hAnsi="宋体" w:cs="Arial"/>
                <w:bCs/>
                <w:color w:val="auto"/>
                <w:sz w:val="24"/>
                <w:highlight w:val="none"/>
              </w:rPr>
              <w:t>5</w:t>
            </w:r>
            <w:r>
              <w:rPr>
                <w:rFonts w:hint="eastAsia" w:ascii="宋体" w:hAnsi="宋体" w:cs="Arial"/>
                <w:bCs/>
                <w:color w:val="auto"/>
                <w:sz w:val="24"/>
                <w:highlight w:val="none"/>
                <w:lang w:val="en-GB"/>
              </w:rPr>
              <w:t>分；方案可行的得</w:t>
            </w:r>
            <w:r>
              <w:rPr>
                <w:rFonts w:hint="eastAsia" w:ascii="宋体" w:hAnsi="宋体" w:cs="Arial"/>
                <w:bCs/>
                <w:color w:val="auto"/>
                <w:sz w:val="24"/>
                <w:highlight w:val="none"/>
              </w:rPr>
              <w:t>4</w:t>
            </w:r>
            <w:r>
              <w:rPr>
                <w:rFonts w:hint="eastAsia" w:ascii="宋体" w:hAnsi="宋体" w:cs="Arial"/>
                <w:bCs/>
                <w:color w:val="auto"/>
                <w:sz w:val="24"/>
                <w:highlight w:val="none"/>
                <w:lang w:val="en-GB"/>
              </w:rPr>
              <w:t>分；方案一般的得</w:t>
            </w:r>
            <w:r>
              <w:rPr>
                <w:rFonts w:hint="eastAsia" w:ascii="宋体" w:hAnsi="宋体" w:cs="Arial"/>
                <w:bCs/>
                <w:color w:val="auto"/>
                <w:sz w:val="24"/>
                <w:highlight w:val="none"/>
              </w:rPr>
              <w:t>3</w:t>
            </w:r>
            <w:r>
              <w:rPr>
                <w:rFonts w:hint="eastAsia" w:ascii="宋体" w:hAnsi="宋体" w:cs="Arial"/>
                <w:bCs/>
                <w:color w:val="auto"/>
                <w:sz w:val="24"/>
                <w:highlight w:val="none"/>
                <w:lang w:val="en-GB"/>
              </w:rPr>
              <w:t>分；</w:t>
            </w:r>
            <w:r>
              <w:rPr>
                <w:rFonts w:hint="eastAsia" w:cs="仿宋_GB2312" w:asciiTheme="minorEastAsia" w:hAnsiTheme="minorEastAsia" w:eastAsiaTheme="minorEastAsia"/>
                <w:color w:val="auto"/>
                <w:sz w:val="24"/>
                <w:highlight w:val="none"/>
              </w:rPr>
              <w:t>未提供或者提供与本项目无关的不得分。</w:t>
            </w:r>
          </w:p>
        </w:tc>
        <w:tc>
          <w:tcPr>
            <w:tcW w:w="850" w:type="dxa"/>
            <w:vAlign w:val="center"/>
          </w:tcPr>
          <w:p>
            <w:pPr>
              <w:snapToGrid w:val="0"/>
              <w:spacing w:line="360" w:lineRule="auto"/>
              <w:jc w:val="center"/>
              <w:rPr>
                <w:rFonts w:cs="仿宋_GB2312" w:asciiTheme="minorEastAsia" w:hAnsiTheme="minorEastAsia" w:eastAsiaTheme="minorEastAsia"/>
                <w:color w:val="auto"/>
                <w:sz w:val="24"/>
                <w:highlight w:val="none"/>
              </w:rPr>
            </w:pPr>
            <w:r>
              <w:rPr>
                <w:rFonts w:hint="eastAsia" w:cs="仿宋_GB2312" w:asciiTheme="minorEastAsia" w:hAnsiTheme="minorEastAsia" w:eastAsiaTheme="minorEastAsia"/>
                <w:color w:val="auto"/>
                <w:sz w:val="24"/>
                <w:highlight w:val="none"/>
              </w:rPr>
              <w:t>5</w:t>
            </w:r>
          </w:p>
        </w:tc>
        <w:tc>
          <w:tcPr>
            <w:tcW w:w="992"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主观分</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hint="eastAsia"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9</w:t>
            </w:r>
          </w:p>
        </w:tc>
        <w:tc>
          <w:tcPr>
            <w:tcW w:w="5243" w:type="dxa"/>
            <w:vAlign w:val="center"/>
          </w:tcPr>
          <w:p>
            <w:pPr>
              <w:spacing w:line="312" w:lineRule="auto"/>
              <w:rPr>
                <w:rFonts w:hint="default" w:cs="仿宋_GB2312" w:asciiTheme="minorEastAsia" w:hAnsiTheme="minorEastAsia" w:eastAsiaTheme="minorEastAsia"/>
                <w:color w:val="auto"/>
                <w:sz w:val="24"/>
                <w:highlight w:val="none"/>
                <w:lang w:val="en-US"/>
              </w:rPr>
            </w:pPr>
            <w:r>
              <w:rPr>
                <w:rFonts w:hint="eastAsia" w:ascii="宋体" w:hAnsi="宋体" w:cs="宋体"/>
                <w:color w:val="auto"/>
                <w:sz w:val="24"/>
                <w:szCs w:val="24"/>
                <w:highlight w:val="none"/>
                <w:lang w:eastAsia="zh-CN"/>
              </w:rPr>
              <w:t>承诺</w:t>
            </w:r>
            <w:r>
              <w:rPr>
                <w:rFonts w:hint="eastAsia" w:ascii="宋体" w:hAnsi="宋体" w:eastAsia="宋体" w:cs="宋体"/>
                <w:color w:val="auto"/>
                <w:sz w:val="24"/>
                <w:szCs w:val="24"/>
                <w:highlight w:val="none"/>
                <w:lang w:eastAsia="zh-CN"/>
              </w:rPr>
              <w:t>活动完成后接采购人通知</w:t>
            </w:r>
            <w:r>
              <w:rPr>
                <w:rFonts w:hint="eastAsia" w:ascii="宋体" w:hAnsi="宋体" w:cs="宋体"/>
                <w:color w:val="auto"/>
                <w:sz w:val="24"/>
                <w:szCs w:val="24"/>
                <w:highlight w:val="none"/>
                <w:lang w:val="en-US" w:eastAsia="zh-CN"/>
              </w:rPr>
              <w:t>10天内完成</w:t>
            </w:r>
            <w:r>
              <w:rPr>
                <w:rFonts w:hint="eastAsia" w:ascii="宋体" w:hAnsi="宋体" w:eastAsia="宋体" w:cs="宋体"/>
                <w:color w:val="auto"/>
                <w:sz w:val="24"/>
                <w:szCs w:val="24"/>
                <w:highlight w:val="none"/>
                <w:lang w:eastAsia="zh-CN"/>
              </w:rPr>
              <w:t>对活动场地进行恢复</w:t>
            </w:r>
            <w:r>
              <w:rPr>
                <w:rFonts w:hint="eastAsia" w:ascii="宋体" w:hAnsi="宋体" w:cs="宋体"/>
                <w:color w:val="auto"/>
                <w:sz w:val="24"/>
                <w:szCs w:val="24"/>
                <w:highlight w:val="none"/>
                <w:lang w:eastAsia="zh-CN"/>
              </w:rPr>
              <w:t>的得</w:t>
            </w:r>
            <w:r>
              <w:rPr>
                <w:rFonts w:hint="eastAsia" w:ascii="宋体" w:hAnsi="宋体" w:cs="宋体"/>
                <w:color w:val="auto"/>
                <w:sz w:val="24"/>
                <w:szCs w:val="24"/>
                <w:highlight w:val="none"/>
                <w:lang w:val="en-US" w:eastAsia="zh-CN"/>
              </w:rPr>
              <w:t>5分，需提供承诺函，格式自拟。未承诺的不得分。</w:t>
            </w:r>
          </w:p>
        </w:tc>
        <w:tc>
          <w:tcPr>
            <w:tcW w:w="850" w:type="dxa"/>
            <w:vAlign w:val="center"/>
          </w:tcPr>
          <w:p>
            <w:pPr>
              <w:snapToGrid w:val="0"/>
              <w:spacing w:line="360" w:lineRule="auto"/>
              <w:jc w:val="center"/>
              <w:rPr>
                <w:rFonts w:hint="eastAsia" w:cs="仿宋_GB2312" w:asciiTheme="minorEastAsia" w:hAnsiTheme="minorEastAsia" w:eastAsiaTheme="minorEastAsia"/>
                <w:color w:val="auto"/>
                <w:sz w:val="24"/>
                <w:highlight w:val="none"/>
                <w:lang w:val="en-US" w:eastAsia="zh-CN"/>
              </w:rPr>
            </w:pPr>
            <w:r>
              <w:rPr>
                <w:rFonts w:hint="eastAsia" w:cs="仿宋_GB2312" w:asciiTheme="minorEastAsia" w:hAnsiTheme="minorEastAsia" w:eastAsiaTheme="minorEastAsia"/>
                <w:color w:val="auto"/>
                <w:sz w:val="24"/>
                <w:highlight w:val="none"/>
                <w:lang w:val="en-US" w:eastAsia="zh-CN"/>
              </w:rPr>
              <w:t>5</w:t>
            </w:r>
          </w:p>
        </w:tc>
        <w:tc>
          <w:tcPr>
            <w:tcW w:w="992" w:type="dxa"/>
            <w:vAlign w:val="center"/>
          </w:tcPr>
          <w:p>
            <w:pPr>
              <w:pStyle w:val="432"/>
              <w:spacing w:before="0"/>
              <w:ind w:firstLine="0" w:firstLineChars="0"/>
              <w:jc w:val="center"/>
              <w:rPr>
                <w:rFonts w:hint="eastAsia" w:cs="宋体" w:asciiTheme="minorEastAsia" w:hAnsiTheme="minorEastAsia" w:eastAsiaTheme="minorEastAsia"/>
                <w:bCs/>
                <w:color w:val="auto"/>
                <w:highlight w:val="none"/>
                <w:lang w:eastAsia="zh-CN"/>
              </w:rPr>
            </w:pPr>
            <w:r>
              <w:rPr>
                <w:rFonts w:hint="eastAsia" w:cs="宋体" w:asciiTheme="minorEastAsia" w:hAnsiTheme="minorEastAsia" w:eastAsiaTheme="minorEastAsia"/>
                <w:bCs/>
                <w:color w:val="auto"/>
                <w:highlight w:val="none"/>
                <w:lang w:eastAsia="zh-CN"/>
              </w:rPr>
              <w:t>客观分</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432"/>
              <w:spacing w:before="0"/>
              <w:ind w:firstLine="0" w:firstLineChars="0"/>
              <w:jc w:val="center"/>
              <w:rPr>
                <w:rFonts w:hint="default" w:cs="仿宋_GB2312" w:asciiTheme="minorEastAsia" w:hAnsiTheme="minorEastAsia" w:eastAsiaTheme="minorEastAsia"/>
                <w:color w:val="auto"/>
                <w:szCs w:val="24"/>
                <w:highlight w:val="none"/>
                <w:lang w:val="en-US" w:eastAsia="zh-CN"/>
              </w:rPr>
            </w:pPr>
            <w:r>
              <w:rPr>
                <w:rFonts w:hint="eastAsia" w:cs="仿宋_GB2312" w:asciiTheme="minorEastAsia" w:hAnsiTheme="minorEastAsia" w:eastAsiaTheme="minorEastAsia"/>
                <w:color w:val="auto"/>
                <w:szCs w:val="24"/>
                <w:highlight w:val="none"/>
                <w:lang w:val="en-US" w:eastAsia="zh-CN"/>
              </w:rPr>
              <w:t>10</w:t>
            </w:r>
          </w:p>
        </w:tc>
        <w:tc>
          <w:tcPr>
            <w:tcW w:w="5243" w:type="dxa"/>
            <w:vAlign w:val="center"/>
          </w:tcPr>
          <w:p>
            <w:pPr>
              <w:widowControl/>
              <w:shd w:val="clear" w:color="auto" w:fill="FFFFFF"/>
              <w:adjustRightInd/>
              <w:spacing w:after="225" w:line="360" w:lineRule="auto"/>
              <w:ind w:firstLine="42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有效最后报价的最低价作为评审基准价，其最低报价为满分；按［最后报价得分=（评审基准价/最后报价）*1</w:t>
            </w:r>
            <w:r>
              <w:rPr>
                <w:rFonts w:hint="eastAsia" w:cs="宋体" w:asciiTheme="minorEastAsia" w:hAnsiTheme="minorEastAsia" w:eastAsiaTheme="minorEastAsia"/>
                <w:color w:val="auto"/>
                <w:sz w:val="24"/>
                <w:highlight w:val="none"/>
                <w:lang w:val="en-US" w:eastAsia="zh-CN"/>
              </w:rPr>
              <w:t>0</w:t>
            </w:r>
            <w:r>
              <w:rPr>
                <w:rFonts w:hint="eastAsia" w:cs="宋体" w:asciiTheme="minorEastAsia" w:hAnsiTheme="minorEastAsia" w:eastAsiaTheme="minorEastAsia"/>
                <w:color w:val="auto"/>
                <w:sz w:val="24"/>
                <w:highlight w:val="none"/>
              </w:rPr>
              <w:t>］的计算公式计算。</w:t>
            </w:r>
          </w:p>
          <w:p>
            <w:pPr>
              <w:widowControl/>
              <w:shd w:val="clear" w:color="auto" w:fill="FFFFFF"/>
              <w:adjustRightInd/>
              <w:spacing w:after="225" w:line="360" w:lineRule="auto"/>
              <w:ind w:firstLine="420"/>
              <w:jc w:val="left"/>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评审过程中，不得去掉报价中的最高报价和最低报价。</w:t>
            </w:r>
            <w:r>
              <w:rPr>
                <w:rFonts w:hint="eastAsia" w:cs="宋体" w:asciiTheme="minorEastAsia" w:hAnsiTheme="minorEastAsia" w:eastAsiaTheme="minorEastAsia"/>
                <w:b/>
                <w:color w:val="auto"/>
                <w:sz w:val="24"/>
                <w:highlight w:val="none"/>
              </w:rPr>
              <w:t>本项目专门面向中小企业采购，不再享受价格扣除。</w:t>
            </w:r>
          </w:p>
        </w:tc>
        <w:tc>
          <w:tcPr>
            <w:tcW w:w="850" w:type="dxa"/>
            <w:vAlign w:val="center"/>
          </w:tcPr>
          <w:p>
            <w:pPr>
              <w:pStyle w:val="432"/>
              <w:spacing w:before="0"/>
              <w:ind w:firstLine="0" w:firstLineChars="0"/>
              <w:jc w:val="center"/>
              <w:rPr>
                <w:rFonts w:hint="eastAsia" w:cs="仿宋_GB2312" w:asciiTheme="minorEastAsia" w:hAnsiTheme="minorEastAsia" w:eastAsiaTheme="minorEastAsia"/>
                <w:color w:val="auto"/>
                <w:szCs w:val="24"/>
                <w:highlight w:val="none"/>
                <w:lang w:eastAsia="zh-CN"/>
              </w:rPr>
            </w:pPr>
            <w:r>
              <w:rPr>
                <w:rFonts w:hint="eastAsia" w:cs="仿宋_GB2312" w:asciiTheme="minorEastAsia" w:hAnsiTheme="minorEastAsia" w:eastAsiaTheme="minorEastAsia"/>
                <w:color w:val="auto"/>
                <w:szCs w:val="24"/>
                <w:highlight w:val="none"/>
              </w:rPr>
              <w:t>1</w:t>
            </w:r>
            <w:r>
              <w:rPr>
                <w:rFonts w:hint="eastAsia" w:cs="仿宋_GB2312" w:asciiTheme="minorEastAsia" w:hAnsiTheme="minorEastAsia" w:eastAsiaTheme="minorEastAsia"/>
                <w:color w:val="auto"/>
                <w:szCs w:val="24"/>
                <w:highlight w:val="none"/>
                <w:lang w:val="en-US" w:eastAsia="zh-CN"/>
              </w:rPr>
              <w:t>0</w:t>
            </w:r>
          </w:p>
        </w:tc>
        <w:tc>
          <w:tcPr>
            <w:tcW w:w="992"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宋体" w:asciiTheme="minorEastAsia" w:hAnsiTheme="minorEastAsia" w:eastAsiaTheme="minorEastAsia"/>
                <w:bCs/>
                <w:color w:val="auto"/>
                <w:highlight w:val="none"/>
              </w:rPr>
              <w:t>客观分</w:t>
            </w:r>
          </w:p>
        </w:tc>
        <w:tc>
          <w:tcPr>
            <w:tcW w:w="1418" w:type="dxa"/>
            <w:vAlign w:val="center"/>
          </w:tcPr>
          <w:p>
            <w:pPr>
              <w:pStyle w:val="432"/>
              <w:spacing w:before="0"/>
              <w:ind w:firstLine="0" w:firstLineChars="0"/>
              <w:jc w:val="center"/>
              <w:rPr>
                <w:rFonts w:cs="仿宋_GB2312" w:asciiTheme="minorEastAsia" w:hAnsiTheme="minorEastAsia" w:eastAsiaTheme="minorEastAsia"/>
                <w:color w:val="auto"/>
                <w:szCs w:val="24"/>
                <w:highlight w:val="none"/>
              </w:rPr>
            </w:pPr>
            <w:r>
              <w:rPr>
                <w:rFonts w:hint="eastAsia" w:cs="仿宋_GB2312" w:asciiTheme="minorEastAsia" w:hAnsiTheme="minorEastAsia" w:eastAsiaTheme="minorEastAsia"/>
                <w:color w:val="auto"/>
                <w:szCs w:val="24"/>
                <w:highlight w:val="none"/>
              </w:rPr>
              <w:t>/</w:t>
            </w:r>
          </w:p>
        </w:tc>
      </w:tr>
    </w:tbl>
    <w:p>
      <w:pPr>
        <w:adjustRightInd/>
        <w:spacing w:line="360" w:lineRule="auto"/>
        <w:ind w:firstLine="482" w:firstLineChars="200"/>
        <w:rPr>
          <w:rFonts w:cs="Arial" w:asciiTheme="minorEastAsia" w:hAnsiTheme="minorEastAsia" w:eastAsiaTheme="minorEastAsia"/>
          <w:b/>
          <w:kern w:val="0"/>
          <w:sz w:val="24"/>
        </w:rPr>
      </w:pPr>
      <w:r>
        <w:rPr>
          <w:rFonts w:hint="eastAsia" w:cs="Arial" w:asciiTheme="minorEastAsia" w:hAnsiTheme="minorEastAsia" w:eastAsiaTheme="minorEastAsia"/>
          <w:b/>
          <w:kern w:val="0"/>
          <w:sz w:val="24"/>
        </w:rPr>
        <w:t>“*”备注：供应商编制响应文件时，建议按此目录（序号和内容）提供评审标准相应的商务技术资料。</w:t>
      </w:r>
    </w:p>
    <w:p>
      <w:pPr>
        <w:adjustRightInd/>
        <w:spacing w:line="360" w:lineRule="auto"/>
        <w:ind w:firstLine="482" w:firstLineChars="200"/>
        <w:rPr>
          <w:rFonts w:cs="Arial" w:asciiTheme="minorEastAsia" w:hAnsiTheme="minorEastAsia" w:eastAsiaTheme="minorEastAsia"/>
          <w:b/>
          <w:kern w:val="0"/>
          <w:sz w:val="24"/>
        </w:rPr>
      </w:pPr>
    </w:p>
    <w:p>
      <w:pPr>
        <w:pStyle w:val="432"/>
        <w:spacing w:before="0"/>
        <w:ind w:firstLine="643"/>
        <w:jc w:val="center"/>
        <w:rPr>
          <w:rFonts w:cs="仿宋_GB2312" w:asciiTheme="minorEastAsia" w:hAnsiTheme="minorEastAsia" w:eastAsiaTheme="minorEastAsia"/>
          <w:b/>
        </w:rPr>
      </w:pPr>
      <w:r>
        <w:rPr>
          <w:rFonts w:hint="eastAsia" w:cs="仿宋_GB2312" w:asciiTheme="minorEastAsia" w:hAnsiTheme="minorEastAsia" w:eastAsiaTheme="minorEastAsia"/>
          <w:b/>
          <w:sz w:val="32"/>
        </w:rPr>
        <w:t>一、评审方法</w:t>
      </w:r>
    </w:p>
    <w:p>
      <w:pPr>
        <w:adjustRightInd/>
        <w:spacing w:line="360" w:lineRule="auto"/>
        <w:rPr>
          <w:rFonts w:cs="Arial" w:asciiTheme="minorEastAsia" w:hAnsiTheme="minorEastAsia" w:eastAsiaTheme="minorEastAsia"/>
          <w:kern w:val="0"/>
          <w:sz w:val="24"/>
        </w:rPr>
      </w:pPr>
      <w:r>
        <w:rPr>
          <w:rFonts w:hint="eastAsia" w:cs="Arial" w:asciiTheme="minorEastAsia" w:hAnsiTheme="minorEastAsia" w:eastAsiaTheme="minorEastAsia"/>
          <w:b/>
          <w:kern w:val="0"/>
          <w:sz w:val="24"/>
        </w:rPr>
        <w:t>1.综合评分法。</w:t>
      </w:r>
      <w:r>
        <w:rPr>
          <w:rFonts w:hint="eastAsia" w:cs="Arial" w:asciiTheme="minorEastAsia" w:hAnsiTheme="minorEastAsia" w:eastAsiaTheme="minorEastAsia"/>
          <w:kern w:val="0"/>
          <w:sz w:val="24"/>
        </w:rPr>
        <w:t>综合评分法，是指响应文件满足磋商文件全部实质性要求，且按照评审因素的量化指标评审得分最高的供应商为成交候选人的评审方法。</w:t>
      </w:r>
    </w:p>
    <w:p>
      <w:pPr>
        <w:adjustRightInd/>
        <w:spacing w:line="360" w:lineRule="auto"/>
        <w:rPr>
          <w:rFonts w:cs="Arial" w:asciiTheme="minorEastAsia" w:hAnsiTheme="minorEastAsia" w:eastAsiaTheme="minorEastAsia"/>
          <w:kern w:val="0"/>
          <w:sz w:val="24"/>
        </w:rPr>
      </w:pPr>
    </w:p>
    <w:p>
      <w:pPr>
        <w:snapToGrid w:val="0"/>
        <w:spacing w:line="360" w:lineRule="auto"/>
        <w:ind w:left="120" w:leftChars="57" w:firstLine="422" w:firstLineChars="150"/>
        <w:jc w:val="center"/>
        <w:rPr>
          <w:rFonts w:cs="仿宋_GB2312" w:asciiTheme="minorEastAsia" w:hAnsiTheme="minorEastAsia" w:eastAsiaTheme="minorEastAsia"/>
          <w:b/>
          <w:sz w:val="32"/>
        </w:rPr>
      </w:pPr>
      <w:r>
        <w:rPr>
          <w:rFonts w:hint="eastAsia" w:asciiTheme="minorEastAsia" w:hAnsiTheme="minorEastAsia" w:eastAsiaTheme="minorEastAsia"/>
          <w:b/>
          <w:sz w:val="28"/>
          <w:szCs w:val="28"/>
        </w:rPr>
        <w:t xml:space="preserve">   </w:t>
      </w:r>
      <w:r>
        <w:rPr>
          <w:rFonts w:hint="eastAsia" w:cs="仿宋_GB2312" w:asciiTheme="minorEastAsia" w:hAnsiTheme="minorEastAsia" w:eastAsiaTheme="minorEastAsia"/>
          <w:b/>
          <w:sz w:val="32"/>
        </w:rPr>
        <w:t>二、磋商小组的组成</w:t>
      </w:r>
    </w:p>
    <w:p>
      <w:pPr>
        <w:pStyle w:val="432"/>
        <w:spacing w:before="0"/>
        <w:ind w:firstLine="0" w:firstLineChars="0"/>
        <w:rPr>
          <w:rFonts w:cs="Arial" w:asciiTheme="minorEastAsia" w:hAnsiTheme="minorEastAsia" w:eastAsiaTheme="minorEastAsia"/>
          <w:b/>
          <w:kern w:val="0"/>
        </w:rPr>
      </w:pPr>
      <w:r>
        <w:rPr>
          <w:rFonts w:hint="eastAsia" w:cs="Arial" w:asciiTheme="minorEastAsia" w:hAnsiTheme="minorEastAsia" w:eastAsiaTheme="minorEastAsia"/>
          <w:b/>
          <w:kern w:val="0"/>
        </w:rPr>
        <w:t>1.磋商小组的组成。</w:t>
      </w:r>
    </w:p>
    <w:p>
      <w:pPr>
        <w:pStyle w:val="432"/>
        <w:spacing w:before="0"/>
        <w:ind w:firstLine="480"/>
        <w:rPr>
          <w:rFonts w:asciiTheme="minorEastAsia" w:hAnsiTheme="minorEastAsia" w:eastAsiaTheme="minorEastAsia"/>
        </w:rPr>
      </w:pPr>
      <w:r>
        <w:rPr>
          <w:rFonts w:hint="eastAsia" w:asciiTheme="minorEastAsia" w:hAnsiTheme="minorEastAsia" w:eastAsiaTheme="minorEastAsia"/>
        </w:rPr>
        <w:t>磋商小组由采购人代表和评审专家共3人以上单数组成，其中评审专家人数不得少于磋商小组成员总数的2/3。采购人代表不得以评审专家身份参加本部门或本单位采购项目的评审。采购机构人员不得参加本机构代理的采购项目的评审。</w:t>
      </w:r>
    </w:p>
    <w:p>
      <w:pPr>
        <w:pStyle w:val="432"/>
        <w:spacing w:before="0"/>
        <w:ind w:firstLine="480"/>
        <w:rPr>
          <w:rFonts w:asciiTheme="minorEastAsia" w:hAnsiTheme="minorEastAsia" w:eastAsiaTheme="minorEastAsia"/>
        </w:rPr>
      </w:pPr>
      <w:r>
        <w:rPr>
          <w:rFonts w:hint="eastAsia" w:asciiTheme="minorEastAsia" w:hAnsiTheme="minorEastAsia" w:eastAsiaTheme="minorEastAsia"/>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cs="Arial" w:asciiTheme="minorEastAsia" w:hAnsiTheme="minorEastAsia" w:eastAsiaTheme="minorEastAsia"/>
          <w:b/>
          <w:kern w:val="0"/>
          <w:sz w:val="24"/>
          <w:szCs w:val="20"/>
        </w:rPr>
      </w:pPr>
      <w:r>
        <w:rPr>
          <w:rFonts w:hint="eastAsia" w:cs="Arial" w:asciiTheme="minorEastAsia" w:hAnsiTheme="minorEastAsia" w:eastAsiaTheme="minorEastAsia"/>
          <w:b/>
          <w:kern w:val="0"/>
          <w:sz w:val="24"/>
          <w:szCs w:val="20"/>
        </w:rPr>
        <w:t>2.磋商小组的组成人员的回避。</w:t>
      </w:r>
    </w:p>
    <w:p>
      <w:pPr>
        <w:pStyle w:val="432"/>
        <w:spacing w:before="0"/>
        <w:ind w:firstLine="480"/>
        <w:rPr>
          <w:rFonts w:asciiTheme="minorEastAsia" w:hAnsiTheme="minorEastAsia" w:eastAsiaTheme="minorEastAsia"/>
        </w:rPr>
      </w:pPr>
      <w:r>
        <w:rPr>
          <w:rFonts w:hint="eastAsia" w:asciiTheme="minorEastAsia" w:hAnsiTheme="minorEastAsia" w:eastAsiaTheme="minorEastAsia"/>
        </w:rPr>
        <w:t>在政府采购活动中，磋商小组的组成人员与供应商有下列利害关系之一的，应当回避：</w:t>
      </w:r>
    </w:p>
    <w:p>
      <w:pPr>
        <w:pStyle w:val="43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2.1参加采购活动前3年内与供应商存在劳动关系；</w:t>
      </w:r>
    </w:p>
    <w:p>
      <w:pPr>
        <w:pStyle w:val="43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2.2参加采购活动前3年内担任供应商的董事、监事；</w:t>
      </w:r>
    </w:p>
    <w:p>
      <w:pPr>
        <w:pStyle w:val="43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2.3参加采购活动前3年内是供应商的控股股东或者实际控制人；</w:t>
      </w:r>
    </w:p>
    <w:p>
      <w:pPr>
        <w:pStyle w:val="432"/>
        <w:spacing w:before="0"/>
        <w:ind w:firstLine="480" w:firstLineChars="0"/>
        <w:rPr>
          <w:rFonts w:cs="Arial" w:asciiTheme="minorEastAsia" w:hAnsiTheme="minorEastAsia" w:eastAsiaTheme="minorEastAsia"/>
          <w:kern w:val="0"/>
        </w:rPr>
      </w:pPr>
      <w:r>
        <w:rPr>
          <w:rFonts w:hint="eastAsia" w:cs="Arial" w:asciiTheme="minorEastAsia" w:hAnsiTheme="minorEastAsia" w:eastAsiaTheme="minorEastAsia"/>
          <w:kern w:val="0"/>
        </w:rPr>
        <w:t>2.4与供应商的法定代表人或者负责人有夫妻、直系血亲、三代以内旁系血亲或者近姻亲关系；</w:t>
      </w:r>
    </w:p>
    <w:p>
      <w:pPr>
        <w:pStyle w:val="432"/>
        <w:spacing w:before="0"/>
        <w:ind w:firstLine="480" w:firstLineChars="0"/>
        <w:rPr>
          <w:rFonts w:cs="Arial" w:asciiTheme="minorEastAsia" w:hAnsiTheme="minorEastAsia" w:eastAsiaTheme="minorEastAsia"/>
          <w:kern w:val="0"/>
        </w:rPr>
      </w:pPr>
      <w:r>
        <w:rPr>
          <w:rFonts w:hint="eastAsia" w:cs="Arial" w:asciiTheme="minorEastAsia" w:hAnsiTheme="minorEastAsia" w:eastAsiaTheme="minorEastAsia"/>
          <w:kern w:val="0"/>
        </w:rPr>
        <w:t>2.5与供应商有其他可能影响政府采购活动公平、公正进行的关系。</w:t>
      </w:r>
    </w:p>
    <w:p>
      <w:pPr>
        <w:snapToGrid w:val="0"/>
        <w:spacing w:line="360" w:lineRule="auto"/>
        <w:ind w:left="120" w:leftChars="57" w:firstLine="482" w:firstLineChars="150"/>
        <w:jc w:val="center"/>
        <w:rPr>
          <w:rFonts w:cs="仿宋_GB2312" w:asciiTheme="minorEastAsia" w:hAnsiTheme="minorEastAsia" w:eastAsiaTheme="minorEastAsia"/>
          <w:b/>
          <w:sz w:val="32"/>
        </w:rPr>
      </w:pPr>
    </w:p>
    <w:p>
      <w:pPr>
        <w:snapToGrid w:val="0"/>
        <w:spacing w:line="360" w:lineRule="auto"/>
        <w:ind w:left="120" w:leftChars="57" w:firstLine="482" w:firstLineChars="150"/>
        <w:jc w:val="center"/>
        <w:rPr>
          <w:rFonts w:asciiTheme="minorEastAsia" w:hAnsiTheme="minorEastAsia" w:eastAsiaTheme="minorEastAsia"/>
          <w:b/>
          <w:sz w:val="32"/>
          <w:szCs w:val="32"/>
        </w:rPr>
      </w:pPr>
      <w:r>
        <w:rPr>
          <w:rFonts w:hint="eastAsia" w:cs="仿宋_GB2312" w:asciiTheme="minorEastAsia" w:hAnsiTheme="minorEastAsia" w:eastAsiaTheme="minorEastAsia"/>
          <w:b/>
          <w:sz w:val="32"/>
        </w:rPr>
        <w:t>三、磋商小组的职责</w:t>
      </w:r>
    </w:p>
    <w:p>
      <w:pPr>
        <w:pStyle w:val="432"/>
        <w:spacing w:before="0"/>
        <w:ind w:firstLine="0" w:firstLineChars="0"/>
        <w:rPr>
          <w:rFonts w:cs="Arial" w:asciiTheme="minorEastAsia" w:hAnsiTheme="minorEastAsia" w:eastAsiaTheme="minorEastAsia"/>
          <w:b/>
          <w:kern w:val="0"/>
          <w:szCs w:val="24"/>
        </w:rPr>
      </w:pPr>
      <w:r>
        <w:rPr>
          <w:rFonts w:hint="eastAsia" w:cs="Arial" w:asciiTheme="minorEastAsia" w:hAnsiTheme="minorEastAsia" w:eastAsiaTheme="minorEastAsia"/>
          <w:b/>
          <w:kern w:val="0"/>
          <w:szCs w:val="24"/>
        </w:rPr>
        <w:t>1.磋商小组负责具体评审事务，并独立履行下列职责：</w:t>
      </w:r>
    </w:p>
    <w:p>
      <w:pPr>
        <w:pStyle w:val="432"/>
        <w:spacing w:before="0"/>
        <w:ind w:firstLine="480"/>
        <w:rPr>
          <w:rFonts w:asciiTheme="minorEastAsia" w:hAnsiTheme="minorEastAsia" w:eastAsiaTheme="minorEastAsia"/>
        </w:rPr>
      </w:pPr>
      <w:r>
        <w:rPr>
          <w:rFonts w:hint="eastAsia" w:asciiTheme="minorEastAsia" w:hAnsiTheme="minorEastAsia" w:eastAsiaTheme="minorEastAsia"/>
        </w:rPr>
        <w:t>1.1</w:t>
      </w:r>
      <w:r>
        <w:rPr>
          <w:rFonts w:hint="eastAsia" w:asciiTheme="minorEastAsia" w:hAnsiTheme="minorEastAsia" w:eastAsiaTheme="minorEastAsia"/>
          <w:szCs w:val="24"/>
        </w:rPr>
        <w:t>对供应商的资格进行审查；</w:t>
      </w:r>
      <w:r>
        <w:rPr>
          <w:rFonts w:hint="eastAsia" w:asciiTheme="minorEastAsia" w:hAnsiTheme="minorEastAsia" w:eastAsiaTheme="minorEastAsia"/>
        </w:rPr>
        <w:t>对响应文件的有效性、完整性和响应程度进行审查；</w:t>
      </w:r>
    </w:p>
    <w:p>
      <w:pPr>
        <w:pStyle w:val="432"/>
        <w:spacing w:before="0"/>
        <w:ind w:firstLine="480"/>
        <w:rPr>
          <w:rFonts w:asciiTheme="minorEastAsia" w:hAnsiTheme="minorEastAsia" w:eastAsiaTheme="minorEastAsia"/>
        </w:rPr>
      </w:pPr>
      <w:r>
        <w:rPr>
          <w:rFonts w:hint="eastAsia" w:asciiTheme="minorEastAsia" w:hAnsiTheme="minorEastAsia" w:eastAsiaTheme="minorEastAsia"/>
        </w:rPr>
        <w:t>1.2审查、评价响应文件是否符合磋商文件的商务、技术等实质性要求；</w:t>
      </w:r>
    </w:p>
    <w:p>
      <w:pPr>
        <w:pStyle w:val="432"/>
        <w:spacing w:before="0"/>
        <w:ind w:firstLine="480"/>
        <w:rPr>
          <w:rFonts w:asciiTheme="minorEastAsia" w:hAnsiTheme="minorEastAsia" w:eastAsiaTheme="minorEastAsia"/>
        </w:rPr>
      </w:pPr>
      <w:r>
        <w:rPr>
          <w:rFonts w:hint="eastAsia" w:asciiTheme="minorEastAsia" w:hAnsiTheme="minorEastAsia" w:eastAsiaTheme="minorEastAsia"/>
        </w:rPr>
        <w:t>1.3要求供应商对响应文件有关事项作出澄清、说明或者更正；</w:t>
      </w:r>
    </w:p>
    <w:p>
      <w:pPr>
        <w:pStyle w:val="432"/>
        <w:spacing w:before="0"/>
        <w:ind w:firstLine="480"/>
        <w:rPr>
          <w:rFonts w:asciiTheme="minorEastAsia" w:hAnsiTheme="minorEastAsia" w:eastAsiaTheme="minorEastAsia"/>
        </w:rPr>
      </w:pPr>
      <w:r>
        <w:rPr>
          <w:rFonts w:hint="eastAsia" w:asciiTheme="minorEastAsia" w:hAnsiTheme="minorEastAsia" w:eastAsiaTheme="minorEastAsia"/>
        </w:rPr>
        <w:t>1.4磋商小组集中与单一供应商分别进行磋商；</w:t>
      </w:r>
    </w:p>
    <w:p>
      <w:pPr>
        <w:pStyle w:val="432"/>
        <w:spacing w:before="0"/>
        <w:ind w:firstLine="480"/>
        <w:rPr>
          <w:rFonts w:asciiTheme="minorEastAsia" w:hAnsiTheme="minorEastAsia" w:eastAsiaTheme="minorEastAsia"/>
        </w:rPr>
      </w:pPr>
      <w:r>
        <w:rPr>
          <w:rFonts w:hint="eastAsia" w:asciiTheme="minorEastAsia" w:hAnsiTheme="minorEastAsia" w:eastAsiaTheme="minorEastAsia"/>
        </w:rPr>
        <w:t>1.5确定磋商文件的变动情况，并确定提交最后报价的供应商；</w:t>
      </w:r>
    </w:p>
    <w:p>
      <w:pPr>
        <w:pStyle w:val="432"/>
        <w:spacing w:before="0"/>
        <w:ind w:firstLine="480"/>
        <w:rPr>
          <w:rFonts w:asciiTheme="minorEastAsia" w:hAnsiTheme="minorEastAsia" w:eastAsiaTheme="minorEastAsia"/>
        </w:rPr>
      </w:pPr>
      <w:r>
        <w:rPr>
          <w:rFonts w:hint="eastAsia" w:asciiTheme="minorEastAsia" w:hAnsiTheme="minorEastAsia" w:eastAsiaTheme="minorEastAsia"/>
        </w:rPr>
        <w:t>1.6根据磋商文件确定的评审办法及评审标准对提交最后报价的供应商的响应文件和最后报价采用综合评分法进行综合评分；</w:t>
      </w:r>
    </w:p>
    <w:p>
      <w:pPr>
        <w:pStyle w:val="432"/>
        <w:spacing w:before="0"/>
        <w:ind w:firstLine="480"/>
        <w:rPr>
          <w:rFonts w:asciiTheme="minorEastAsia" w:hAnsiTheme="minorEastAsia" w:eastAsiaTheme="minorEastAsia"/>
        </w:rPr>
      </w:pPr>
      <w:r>
        <w:rPr>
          <w:rFonts w:hint="eastAsia" w:asciiTheme="minorEastAsia" w:hAnsiTheme="minorEastAsia" w:eastAsiaTheme="minorEastAsia"/>
        </w:rPr>
        <w:t>1.7编制评审报告，确定成交候选人名单，以及根据采购人委托直接确定成交人；</w:t>
      </w:r>
    </w:p>
    <w:p>
      <w:pPr>
        <w:pStyle w:val="432"/>
        <w:spacing w:before="0"/>
        <w:ind w:firstLine="480"/>
        <w:rPr>
          <w:rFonts w:asciiTheme="minorEastAsia" w:hAnsiTheme="minorEastAsia" w:eastAsiaTheme="minorEastAsia"/>
        </w:rPr>
      </w:pPr>
      <w:r>
        <w:rPr>
          <w:rFonts w:hint="eastAsia" w:asciiTheme="minorEastAsia" w:hAnsiTheme="minorEastAsia" w:eastAsiaTheme="minorEastAsia"/>
        </w:rPr>
        <w:t>1.8向采购人、采购机构或者有关部门报告评审中发现的违法行为；</w:t>
      </w:r>
    </w:p>
    <w:p>
      <w:pPr>
        <w:pStyle w:val="432"/>
        <w:spacing w:before="0"/>
        <w:ind w:firstLine="480"/>
        <w:rPr>
          <w:rFonts w:asciiTheme="minorEastAsia" w:hAnsiTheme="minorEastAsia" w:eastAsiaTheme="minorEastAsia"/>
        </w:rPr>
      </w:pPr>
      <w:r>
        <w:rPr>
          <w:rFonts w:hint="eastAsia" w:asciiTheme="minorEastAsia" w:hAnsiTheme="minorEastAsia" w:eastAsiaTheme="minorEastAsia"/>
        </w:rPr>
        <w:t>1.9法律、法规、规章、磋商文件等规定的其它事项。</w:t>
      </w:r>
    </w:p>
    <w:p>
      <w:pPr>
        <w:pStyle w:val="432"/>
        <w:spacing w:before="0"/>
        <w:ind w:firstLine="0" w:firstLineChars="0"/>
        <w:rPr>
          <w:rFonts w:cs="Arial" w:asciiTheme="minorEastAsia" w:hAnsiTheme="minorEastAsia" w:eastAsiaTheme="minorEastAsia"/>
          <w:b/>
          <w:kern w:val="0"/>
          <w:szCs w:val="24"/>
        </w:rPr>
      </w:pPr>
      <w:r>
        <w:rPr>
          <w:rFonts w:hint="eastAsia" w:cs="Arial" w:asciiTheme="minorEastAsia" w:hAnsiTheme="minorEastAsia" w:eastAsiaTheme="minorEastAsia"/>
          <w:b/>
          <w:kern w:val="0"/>
          <w:szCs w:val="24"/>
        </w:rPr>
        <w:t>2.磋商小组及其成员不得有下列行为：</w:t>
      </w:r>
    </w:p>
    <w:p>
      <w:pPr>
        <w:pStyle w:val="432"/>
        <w:spacing w:before="0"/>
        <w:ind w:firstLine="480"/>
        <w:rPr>
          <w:rFonts w:asciiTheme="minorEastAsia" w:hAnsiTheme="minorEastAsia" w:eastAsiaTheme="minorEastAsia"/>
        </w:rPr>
      </w:pPr>
      <w:r>
        <w:rPr>
          <w:rFonts w:hint="eastAsia" w:asciiTheme="minorEastAsia" w:hAnsiTheme="minorEastAsia" w:eastAsiaTheme="minorEastAsia"/>
        </w:rPr>
        <w:t>2.1确定参与本项目至评审结束前私自接触供应商；</w:t>
      </w:r>
    </w:p>
    <w:p>
      <w:pPr>
        <w:pStyle w:val="432"/>
        <w:spacing w:before="0"/>
        <w:ind w:firstLine="480"/>
        <w:rPr>
          <w:rFonts w:asciiTheme="minorEastAsia" w:hAnsiTheme="minorEastAsia" w:eastAsiaTheme="minorEastAsia"/>
        </w:rPr>
      </w:pPr>
      <w:r>
        <w:rPr>
          <w:rFonts w:hint="eastAsia" w:asciiTheme="minorEastAsia" w:hAnsiTheme="minorEastAsia" w:eastAsiaTheme="minorEastAsia"/>
        </w:rPr>
        <w:t xml:space="preserve">2.2接受供应商提出的“超出响应文件的范围或者改变响应文件的实质性内容”的澄清、说明或者更正； </w:t>
      </w:r>
    </w:p>
    <w:p>
      <w:pPr>
        <w:pStyle w:val="432"/>
        <w:spacing w:before="0"/>
        <w:ind w:firstLine="480"/>
        <w:rPr>
          <w:rFonts w:asciiTheme="minorEastAsia" w:hAnsiTheme="minorEastAsia" w:eastAsiaTheme="minorEastAsia"/>
        </w:rPr>
      </w:pPr>
      <w:r>
        <w:rPr>
          <w:rFonts w:hint="eastAsia" w:asciiTheme="minorEastAsia" w:hAnsiTheme="minorEastAsia" w:eastAsiaTheme="minorEastAsia"/>
        </w:rPr>
        <w:t>2.3违反评审纪律发表倾向性意见或者征询采购人的倾向性意见；</w:t>
      </w:r>
    </w:p>
    <w:p>
      <w:pPr>
        <w:pStyle w:val="432"/>
        <w:spacing w:before="0"/>
        <w:ind w:firstLine="480"/>
        <w:rPr>
          <w:rFonts w:asciiTheme="minorEastAsia" w:hAnsiTheme="minorEastAsia" w:eastAsiaTheme="minorEastAsia"/>
        </w:rPr>
      </w:pPr>
      <w:r>
        <w:rPr>
          <w:rFonts w:hint="eastAsia" w:asciiTheme="minorEastAsia" w:hAnsiTheme="minorEastAsia" w:eastAsiaTheme="minorEastAsia"/>
        </w:rPr>
        <w:t>2.4对需要专业判断的主观评审因素协商评分；</w:t>
      </w:r>
    </w:p>
    <w:p>
      <w:pPr>
        <w:pStyle w:val="432"/>
        <w:spacing w:before="0"/>
        <w:ind w:firstLine="480"/>
        <w:rPr>
          <w:rFonts w:asciiTheme="minorEastAsia" w:hAnsiTheme="minorEastAsia" w:eastAsiaTheme="minorEastAsia"/>
        </w:rPr>
      </w:pPr>
      <w:r>
        <w:rPr>
          <w:rFonts w:hint="eastAsia" w:asciiTheme="minorEastAsia" w:hAnsiTheme="minorEastAsia" w:eastAsiaTheme="minorEastAsia"/>
        </w:rPr>
        <w:t>2.5在评审过程中擅离职守，影响评审程序正常进行的；</w:t>
      </w:r>
    </w:p>
    <w:p>
      <w:pPr>
        <w:pStyle w:val="432"/>
        <w:spacing w:before="0"/>
        <w:ind w:firstLine="480"/>
        <w:rPr>
          <w:rFonts w:asciiTheme="minorEastAsia" w:hAnsiTheme="minorEastAsia" w:eastAsiaTheme="minorEastAsia"/>
        </w:rPr>
      </w:pPr>
      <w:r>
        <w:rPr>
          <w:rFonts w:hint="eastAsia" w:asciiTheme="minorEastAsia" w:hAnsiTheme="minorEastAsia" w:eastAsiaTheme="minorEastAsia"/>
        </w:rPr>
        <w:t>2.6记录、复制或者带走任何评审资料；</w:t>
      </w:r>
    </w:p>
    <w:p>
      <w:pPr>
        <w:pStyle w:val="432"/>
        <w:spacing w:before="0"/>
        <w:ind w:firstLine="480"/>
        <w:rPr>
          <w:rFonts w:asciiTheme="minorEastAsia" w:hAnsiTheme="minorEastAsia" w:eastAsiaTheme="minorEastAsia"/>
        </w:rPr>
      </w:pPr>
      <w:r>
        <w:rPr>
          <w:rFonts w:hint="eastAsia" w:asciiTheme="minorEastAsia" w:hAnsiTheme="minorEastAsia" w:eastAsiaTheme="minorEastAsia"/>
        </w:rPr>
        <w:t>2.7其他不遵守评审纪律的行为。</w:t>
      </w:r>
    </w:p>
    <w:p>
      <w:pPr>
        <w:pStyle w:val="432"/>
        <w:spacing w:before="0"/>
        <w:ind w:firstLine="480"/>
        <w:rPr>
          <w:rFonts w:asciiTheme="minorEastAsia" w:hAnsiTheme="minorEastAsia" w:eastAsiaTheme="minorEastAsia"/>
        </w:rPr>
      </w:pPr>
      <w:r>
        <w:rPr>
          <w:rFonts w:hint="eastAsia" w:asciiTheme="minorEastAsia" w:hAnsiTheme="minorEastAsia" w:eastAsiaTheme="minorEastAsia"/>
        </w:rPr>
        <w:t>磋商小组成员有2.1-2.5行为之一的，其评审意见无效，并不得获取评审劳务报酬和报销异地评审差旅费。</w:t>
      </w:r>
    </w:p>
    <w:p>
      <w:pPr>
        <w:pStyle w:val="432"/>
        <w:spacing w:before="0"/>
        <w:ind w:firstLine="0" w:firstLineChars="0"/>
        <w:rPr>
          <w:rFonts w:asciiTheme="minorEastAsia" w:hAnsiTheme="minorEastAsia" w:eastAsiaTheme="minorEastAsia"/>
          <w:b/>
        </w:rPr>
      </w:pPr>
    </w:p>
    <w:p>
      <w:pPr>
        <w:pStyle w:val="432"/>
        <w:spacing w:before="0"/>
        <w:ind w:firstLine="0" w:firstLineChars="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四、评审程序</w:t>
      </w:r>
    </w:p>
    <w:p>
      <w:pPr>
        <w:pStyle w:val="432"/>
        <w:spacing w:before="0"/>
        <w:ind w:firstLine="472" w:firstLineChars="196"/>
        <w:rPr>
          <w:rFonts w:asciiTheme="minorEastAsia" w:hAnsiTheme="minorEastAsia" w:eastAsiaTheme="minorEastAsia"/>
          <w:b/>
        </w:rPr>
      </w:pPr>
      <w:r>
        <w:rPr>
          <w:rFonts w:hint="eastAsia" w:asciiTheme="minorEastAsia" w:hAnsiTheme="minorEastAsia" w:eastAsiaTheme="minorEastAsia"/>
          <w:b/>
        </w:rPr>
        <w:t>详见磋商文件“第二部分 竞争性磋商流程”。</w:t>
      </w:r>
    </w:p>
    <w:p>
      <w:pPr>
        <w:pStyle w:val="432"/>
        <w:spacing w:before="0"/>
        <w:ind w:firstLine="0" w:firstLineChars="0"/>
        <w:rPr>
          <w:rFonts w:asciiTheme="minorEastAsia" w:hAnsiTheme="minorEastAsia" w:eastAsiaTheme="minorEastAsia"/>
          <w:b/>
        </w:rPr>
      </w:pPr>
    </w:p>
    <w:p>
      <w:pPr>
        <w:pStyle w:val="432"/>
        <w:spacing w:before="0"/>
        <w:ind w:firstLine="0" w:firstLineChars="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五、评审须知</w:t>
      </w:r>
    </w:p>
    <w:p>
      <w:pPr>
        <w:pStyle w:val="43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szCs w:val="24"/>
        </w:rPr>
        <w:t>1. 响应文件的澄清</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43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rPr>
        <w:t>2.最后报价的修正原则</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磋商小组对响应文件的最后报价进行审核，对发现计算、书写等错误的，按以下原则进行修正：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2.1《最后报价一览表》内容与响应文件中响应内容不一致的，以《最后报价一览表》为准;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2.2大写金额和小写金额不一致的，以大写金额为准;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2.3单价金额小数点或者百分比有明显错位的，以《最后报价一览表》的总价为准，并修改单价;</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2.4总价金额与按单价汇总金额不一致的，以单价金额计算结果为准。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2.5同时出现两种以上不一致的，按照前款规定的顺序修正。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2.6以修正后的总价作为最后报价。</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Cs/>
          <w:sz w:val="24"/>
        </w:rPr>
        <w:t>▲</w:t>
      </w:r>
      <w:r>
        <w:rPr>
          <w:rFonts w:hint="eastAsia" w:cs="仿宋_GB2312" w:asciiTheme="minorEastAsia" w:hAnsiTheme="minorEastAsia" w:eastAsiaTheme="minorEastAsia"/>
          <w:b/>
          <w:bCs/>
          <w:sz w:val="24"/>
        </w:rPr>
        <w:t>供应商对根据修正原则修正后的最后报价不确认的，响应无效。</w:t>
      </w:r>
    </w:p>
    <w:p>
      <w:pPr>
        <w:pStyle w:val="43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rPr>
        <w:t>3.</w:t>
      </w:r>
      <w:r>
        <w:rPr>
          <w:rFonts w:hint="eastAsia" w:asciiTheme="minorEastAsia" w:hAnsiTheme="minorEastAsia" w:eastAsiaTheme="minorEastAsia"/>
          <w:b/>
          <w:spacing w:val="20"/>
        </w:rPr>
        <w:t>响应无效</w:t>
      </w:r>
    </w:p>
    <w:p>
      <w:pPr>
        <w:pStyle w:val="26"/>
        <w:spacing w:line="360" w:lineRule="auto"/>
        <w:ind w:firstLine="600" w:firstLineChars="250"/>
        <w:rPr>
          <w:rFonts w:asciiTheme="minorEastAsia" w:hAnsiTheme="minorEastAsia" w:eastAsiaTheme="minorEastAsia"/>
          <w:szCs w:val="21"/>
        </w:rPr>
      </w:pPr>
      <w:r>
        <w:rPr>
          <w:rFonts w:hint="eastAsia" w:cs="仿宋_GB2312" w:asciiTheme="minorEastAsia" w:hAnsiTheme="minorEastAsia" w:eastAsiaTheme="minorEastAsia"/>
          <w:szCs w:val="21"/>
        </w:rPr>
        <w:t>有下列情况之一的，响应无效</w:t>
      </w:r>
      <w:r>
        <w:rPr>
          <w:rFonts w:hint="eastAsia" w:asciiTheme="minorEastAsia" w:hAnsiTheme="minorEastAsia" w:eastAsiaTheme="minorEastAsia"/>
          <w:szCs w:val="21"/>
        </w:rPr>
        <w:t>：</w:t>
      </w:r>
    </w:p>
    <w:p>
      <w:pPr>
        <w:spacing w:line="360" w:lineRule="auto"/>
        <w:ind w:firstLine="480" w:firstLineChars="200"/>
        <w:rPr>
          <w:rFonts w:cs="仿宋_GB2312" w:asciiTheme="minorEastAsia" w:hAnsiTheme="minorEastAsia" w:eastAsiaTheme="minorEastAsia"/>
          <w:sz w:val="24"/>
          <w:szCs w:val="21"/>
        </w:rPr>
      </w:pPr>
      <w:r>
        <w:rPr>
          <w:rFonts w:hint="eastAsia" w:asciiTheme="minorEastAsia" w:hAnsiTheme="minorEastAsia" w:eastAsiaTheme="minorEastAsia"/>
          <w:sz w:val="24"/>
        </w:rPr>
        <w:t>3.1</w:t>
      </w:r>
      <w:r>
        <w:rPr>
          <w:rFonts w:hint="eastAsia" w:cs="仿宋_GB2312" w:asciiTheme="minorEastAsia" w:hAnsiTheme="minorEastAsia" w:eastAsiaTheme="minorEastAsia"/>
          <w:sz w:val="24"/>
          <w:szCs w:val="21"/>
        </w:rPr>
        <w:t>单位负责人为同一人或者存在直接控股、管理关系的不同供应商参加同一合同项下的政府采购活动的（均无效）；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3.2为采购项目提供整体设计、规范编制或者项目管理、监理、检测等服务的供应商再参加该采购项目的其他采购活动的；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3.3供应商不具备磋商文件中规定的资格要求的（供应商未提供有效的资格证明文件的，视为供应商不具备磋商文件中规定的资格要求）；</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3.4如以联合体形式参加政府采购活动的，联合协议不符合磋商文件规定的联合协议要求的；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3.5响应文件未按磋商文件的澄清、修改的内容编制，又不符合实质性要求的；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3.6响应文件组成漏项，内容不全或内容字迹模糊辨认不清的；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3.7响应文件中法人授权书所载内容与本项目内容有异的；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3.8响应文件未按照磋商文件要求签署、盖章的；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3.9响应文件含有采购人不能接受的附加条件的；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3.10响应文件中承诺的响应有效期少于磋商文件中载明的响应有效期的；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3.11供应商所投内容不符合磋商文件中实质性要求的；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3.12所提交的《最后报价一览表》中出现不是唯一的、有选择性的报价的;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3.13最后报价高于本项目采购预算或者最高限价的;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3.14最后报价明显低于其他供应商的最后报价，有可能影响产品质量或者不能诚信履约的，未能按要求提供书面说明或者提交相关证明材料，不能证明其报价合理性的;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3.15《最后报价一览表》填写不完整或字迹不能辨认或有漏项的；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3.16供应商对根据修正原则修正后的最后报价不确认的；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3.17供应商提供虚假材料响应的（包括但不限于以下情节）；</w:t>
      </w:r>
    </w:p>
    <w:p>
      <w:pPr>
        <w:pStyle w:val="100"/>
        <w:numPr>
          <w:ilvl w:val="0"/>
          <w:numId w:val="5"/>
        </w:numPr>
        <w:ind w:firstLineChars="0"/>
        <w:rPr>
          <w:rFonts w:asciiTheme="minorEastAsia" w:hAnsiTheme="minorEastAsia" w:eastAsiaTheme="minorEastAsia"/>
        </w:rPr>
      </w:pPr>
      <w:r>
        <w:rPr>
          <w:rFonts w:hint="eastAsia" w:asciiTheme="minorEastAsia" w:hAnsiTheme="minorEastAsia" w:eastAsiaTheme="minorEastAsia"/>
        </w:rPr>
        <w:t>使用伪造、变造的许可证件；</w:t>
      </w:r>
    </w:p>
    <w:p>
      <w:pPr>
        <w:pStyle w:val="100"/>
        <w:numPr>
          <w:ilvl w:val="0"/>
          <w:numId w:val="5"/>
        </w:numPr>
        <w:ind w:firstLineChars="0"/>
        <w:rPr>
          <w:rFonts w:asciiTheme="minorEastAsia" w:hAnsiTheme="minorEastAsia" w:eastAsiaTheme="minorEastAsia"/>
        </w:rPr>
      </w:pPr>
      <w:r>
        <w:rPr>
          <w:rFonts w:hint="eastAsia" w:asciiTheme="minorEastAsia" w:hAnsiTheme="minorEastAsia" w:eastAsiaTheme="minorEastAsia"/>
        </w:rPr>
        <w:t>提供虚假的财务状况或者业绩；</w:t>
      </w:r>
    </w:p>
    <w:p>
      <w:pPr>
        <w:pStyle w:val="100"/>
        <w:numPr>
          <w:ilvl w:val="0"/>
          <w:numId w:val="5"/>
        </w:numPr>
        <w:ind w:firstLineChars="0"/>
        <w:rPr>
          <w:rFonts w:asciiTheme="minorEastAsia" w:hAnsiTheme="minorEastAsia" w:eastAsiaTheme="minorEastAsia"/>
        </w:rPr>
      </w:pPr>
      <w:r>
        <w:rPr>
          <w:rFonts w:hint="eastAsia" w:asciiTheme="minorEastAsia" w:hAnsiTheme="minorEastAsia" w:eastAsiaTheme="minorEastAsia"/>
        </w:rPr>
        <w:t>提供虚假的项目负责人或者主要技术人员简历、劳动关系证明；</w:t>
      </w:r>
    </w:p>
    <w:p>
      <w:pPr>
        <w:pStyle w:val="100"/>
        <w:numPr>
          <w:ilvl w:val="0"/>
          <w:numId w:val="5"/>
        </w:numPr>
        <w:ind w:firstLineChars="0"/>
        <w:rPr>
          <w:rFonts w:asciiTheme="minorEastAsia" w:hAnsiTheme="minorEastAsia" w:eastAsiaTheme="minorEastAsia"/>
        </w:rPr>
      </w:pPr>
      <w:r>
        <w:rPr>
          <w:rFonts w:hint="eastAsia" w:asciiTheme="minorEastAsia" w:hAnsiTheme="minorEastAsia" w:eastAsiaTheme="minorEastAsia"/>
        </w:rPr>
        <w:t>提供虚假的信用状况；</w:t>
      </w:r>
    </w:p>
    <w:p>
      <w:pPr>
        <w:pStyle w:val="100"/>
        <w:numPr>
          <w:ilvl w:val="0"/>
          <w:numId w:val="5"/>
        </w:numPr>
        <w:ind w:firstLineChars="0"/>
        <w:rPr>
          <w:rFonts w:asciiTheme="minorEastAsia" w:hAnsiTheme="minorEastAsia" w:eastAsiaTheme="minorEastAsia"/>
        </w:rPr>
      </w:pPr>
      <w:r>
        <w:rPr>
          <w:rFonts w:hint="eastAsia" w:asciiTheme="minorEastAsia" w:hAnsiTheme="minorEastAsia" w:eastAsiaTheme="minorEastAsia"/>
        </w:rPr>
        <w:t>其他弄虚作假的行为。</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3.18供应商有恶意串通、妨碍其他供应商的竞争行为、损害采购人或者其他供应商的合法权益情形的。</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有下列情形之一的，属于或视为恶意串通，其响应无效：</w:t>
      </w:r>
    </w:p>
    <w:p>
      <w:pPr>
        <w:pStyle w:val="100"/>
        <w:numPr>
          <w:ilvl w:val="0"/>
          <w:numId w:val="6"/>
        </w:numPr>
        <w:ind w:firstLineChars="0"/>
        <w:rPr>
          <w:rFonts w:asciiTheme="minorEastAsia" w:hAnsiTheme="minorEastAsia" w:eastAsiaTheme="minorEastAsia"/>
        </w:rPr>
      </w:pPr>
      <w:r>
        <w:rPr>
          <w:rFonts w:hint="eastAsia" w:asciiTheme="minorEastAsia" w:hAnsiTheme="minorEastAsia" w:eastAsiaTheme="minorEastAsia"/>
        </w:rPr>
        <w:t>供应商直接或者间接从采购人或者采购机构处获得其他供应商的相关情况并修改其响应文件；</w:t>
      </w:r>
    </w:p>
    <w:p>
      <w:pPr>
        <w:pStyle w:val="100"/>
        <w:numPr>
          <w:ilvl w:val="0"/>
          <w:numId w:val="6"/>
        </w:numPr>
        <w:ind w:firstLineChars="0"/>
        <w:rPr>
          <w:rFonts w:asciiTheme="minorEastAsia" w:hAnsiTheme="minorEastAsia" w:eastAsiaTheme="minorEastAsia"/>
        </w:rPr>
      </w:pPr>
      <w:r>
        <w:rPr>
          <w:rFonts w:hint="eastAsia" w:asciiTheme="minorEastAsia" w:hAnsiTheme="minorEastAsia" w:eastAsiaTheme="minorEastAsia"/>
        </w:rPr>
        <w:t>供应商按照采购人或者采购机构的授意撤换、修改投标文件或者响应文件；</w:t>
      </w:r>
    </w:p>
    <w:p>
      <w:pPr>
        <w:pStyle w:val="100"/>
        <w:numPr>
          <w:ilvl w:val="0"/>
          <w:numId w:val="6"/>
        </w:numPr>
        <w:ind w:firstLineChars="0"/>
        <w:rPr>
          <w:rFonts w:asciiTheme="minorEastAsia" w:hAnsiTheme="minorEastAsia" w:eastAsiaTheme="minorEastAsia"/>
        </w:rPr>
      </w:pPr>
      <w:r>
        <w:rPr>
          <w:rFonts w:hint="eastAsia" w:asciiTheme="minorEastAsia" w:hAnsiTheme="minorEastAsia" w:eastAsiaTheme="minorEastAsia"/>
        </w:rPr>
        <w:t>供应商之间协商报价、技术方案等投标文件或者响应文件的实质性内容；</w:t>
      </w:r>
    </w:p>
    <w:p>
      <w:pPr>
        <w:pStyle w:val="100"/>
        <w:numPr>
          <w:ilvl w:val="0"/>
          <w:numId w:val="6"/>
        </w:numPr>
        <w:ind w:firstLineChars="0"/>
        <w:rPr>
          <w:rFonts w:asciiTheme="minorEastAsia" w:hAnsiTheme="minorEastAsia" w:eastAsiaTheme="minorEastAsia"/>
        </w:rPr>
      </w:pPr>
      <w:r>
        <w:rPr>
          <w:rFonts w:hint="eastAsia" w:asciiTheme="minorEastAsia" w:hAnsiTheme="minorEastAsia" w:eastAsiaTheme="minorEastAsia"/>
        </w:rPr>
        <w:t>属于同一集团、协会、商会等组织成员的供应商按照该组织要求协同参加政府采购活动；</w:t>
      </w:r>
    </w:p>
    <w:p>
      <w:pPr>
        <w:pStyle w:val="100"/>
        <w:numPr>
          <w:ilvl w:val="0"/>
          <w:numId w:val="6"/>
        </w:numPr>
        <w:ind w:firstLineChars="0"/>
        <w:rPr>
          <w:rFonts w:asciiTheme="minorEastAsia" w:hAnsiTheme="minorEastAsia" w:eastAsiaTheme="minorEastAsia"/>
        </w:rPr>
      </w:pPr>
      <w:r>
        <w:rPr>
          <w:rFonts w:hint="eastAsia" w:asciiTheme="minorEastAsia" w:hAnsiTheme="minorEastAsia" w:eastAsiaTheme="minorEastAsia"/>
        </w:rPr>
        <w:t>供应商之间事先约定由某一特定供应商中标、成交；</w:t>
      </w:r>
    </w:p>
    <w:p>
      <w:pPr>
        <w:pStyle w:val="100"/>
        <w:numPr>
          <w:ilvl w:val="0"/>
          <w:numId w:val="6"/>
        </w:numPr>
        <w:ind w:firstLineChars="0"/>
        <w:rPr>
          <w:rFonts w:asciiTheme="minorEastAsia" w:hAnsiTheme="minorEastAsia" w:eastAsiaTheme="minorEastAsia"/>
        </w:rPr>
      </w:pPr>
      <w:r>
        <w:rPr>
          <w:rFonts w:hint="eastAsia" w:asciiTheme="minorEastAsia" w:hAnsiTheme="minorEastAsia" w:eastAsiaTheme="minorEastAsia"/>
        </w:rPr>
        <w:t>供应商之间商定部分供应商放弃参加政府采购活动或者放弃中标、成交；</w:t>
      </w:r>
    </w:p>
    <w:p>
      <w:pPr>
        <w:pStyle w:val="100"/>
        <w:numPr>
          <w:ilvl w:val="0"/>
          <w:numId w:val="6"/>
        </w:numPr>
        <w:ind w:firstLineChars="0"/>
        <w:rPr>
          <w:rFonts w:asciiTheme="minorEastAsia" w:hAnsiTheme="minorEastAsia" w:eastAsiaTheme="minorEastAsia"/>
        </w:rPr>
      </w:pPr>
      <w:r>
        <w:rPr>
          <w:rFonts w:hint="eastAsia" w:asciiTheme="minorEastAsia" w:hAnsiTheme="minorEastAsia" w:eastAsiaTheme="minorEastAsia"/>
        </w:rPr>
        <w:t>供应商与采购人或者采购机构之间、供应商相互之间，为谋求特定供应商中标、成交或者排斥其他供应商的其他串通行为。</w:t>
      </w:r>
    </w:p>
    <w:p>
      <w:pPr>
        <w:pStyle w:val="100"/>
        <w:numPr>
          <w:ilvl w:val="0"/>
          <w:numId w:val="6"/>
        </w:numPr>
        <w:ind w:firstLineChars="0"/>
        <w:rPr>
          <w:rFonts w:asciiTheme="minorEastAsia" w:hAnsiTheme="minorEastAsia" w:eastAsiaTheme="minorEastAsia"/>
        </w:rPr>
      </w:pPr>
      <w:r>
        <w:rPr>
          <w:rFonts w:hint="eastAsia" w:asciiTheme="minorEastAsia" w:hAnsiTheme="minorEastAsia" w:eastAsiaTheme="minorEastAsia"/>
        </w:rPr>
        <w:t>不同供应商的响应文件由同一单位或者个人编制；</w:t>
      </w:r>
    </w:p>
    <w:p>
      <w:pPr>
        <w:pStyle w:val="100"/>
        <w:numPr>
          <w:ilvl w:val="0"/>
          <w:numId w:val="6"/>
        </w:numPr>
        <w:ind w:firstLineChars="0"/>
        <w:rPr>
          <w:rFonts w:asciiTheme="minorEastAsia" w:hAnsiTheme="minorEastAsia" w:eastAsiaTheme="minorEastAsia"/>
        </w:rPr>
      </w:pPr>
      <w:r>
        <w:rPr>
          <w:rFonts w:hint="eastAsia" w:asciiTheme="minorEastAsia" w:hAnsiTheme="minorEastAsia" w:eastAsiaTheme="minorEastAsia"/>
        </w:rPr>
        <w:t>不同供应商委托同一单位或者个人办理响应事宜；</w:t>
      </w:r>
    </w:p>
    <w:p>
      <w:pPr>
        <w:pStyle w:val="100"/>
        <w:numPr>
          <w:ilvl w:val="0"/>
          <w:numId w:val="6"/>
        </w:numPr>
        <w:ind w:firstLineChars="0"/>
        <w:rPr>
          <w:rFonts w:asciiTheme="minorEastAsia" w:hAnsiTheme="minorEastAsia" w:eastAsiaTheme="minorEastAsia"/>
        </w:rPr>
      </w:pPr>
      <w:r>
        <w:rPr>
          <w:rFonts w:hint="eastAsia" w:asciiTheme="minorEastAsia" w:hAnsiTheme="minorEastAsia" w:eastAsiaTheme="minorEastAsia"/>
        </w:rPr>
        <w:t>不同供应商的响应文件载明的项目管理成员或者联系人员为同一人；</w:t>
      </w:r>
    </w:p>
    <w:p>
      <w:pPr>
        <w:pStyle w:val="100"/>
        <w:numPr>
          <w:ilvl w:val="0"/>
          <w:numId w:val="6"/>
        </w:numPr>
        <w:ind w:firstLineChars="0"/>
        <w:rPr>
          <w:rFonts w:asciiTheme="minorEastAsia" w:hAnsiTheme="minorEastAsia" w:eastAsiaTheme="minorEastAsia"/>
        </w:rPr>
      </w:pPr>
      <w:r>
        <w:rPr>
          <w:rFonts w:hint="eastAsia" w:asciiTheme="minorEastAsia" w:hAnsiTheme="minorEastAsia" w:eastAsiaTheme="minorEastAsia"/>
        </w:rPr>
        <w:t>不同供应商的响应文件异常一致或者最后报价呈规律性差异；</w:t>
      </w:r>
    </w:p>
    <w:p>
      <w:pPr>
        <w:pStyle w:val="100"/>
        <w:numPr>
          <w:ilvl w:val="0"/>
          <w:numId w:val="6"/>
        </w:numPr>
        <w:ind w:firstLineChars="0"/>
        <w:rPr>
          <w:rFonts w:asciiTheme="minorEastAsia" w:hAnsiTheme="minorEastAsia" w:eastAsiaTheme="minorEastAsia"/>
        </w:rPr>
      </w:pPr>
      <w:r>
        <w:rPr>
          <w:rFonts w:hint="eastAsia" w:asciiTheme="minorEastAsia" w:hAnsiTheme="minorEastAsia" w:eastAsiaTheme="minorEastAsia"/>
        </w:rPr>
        <w:t>不同供应商的响应文件相互混装。</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3.19供应商仅提交备份响应文件，没有在电子交易平台传输提交响应文件的，响应无效；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3.20法律、法规、规章（适用本市的）及省级以上规范性文件（适用本市的）规定的其他无效情形。</w:t>
      </w:r>
    </w:p>
    <w:p>
      <w:pPr>
        <w:pStyle w:val="43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4. 重新开展采购活动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出现下列情形之一的，采购机构应当终止竞争性磋商采购活动，通过电子交易平台发布项目终止公告并说明原因，重新开展采购活动：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（1）因情况变化，不再符合规定的竞争性磋商采购方式适用情形的；</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（2）出现影响采购公正的违法、违规行为的；</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（3）在采购过程中符合要求的供应商或者最后报价未超过采购预算的供应商不足3家的（有特殊规定的从其规定）。</w:t>
      </w:r>
    </w:p>
    <w:p>
      <w:pPr>
        <w:pStyle w:val="43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5. 终止采购活动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在采购活动中因重大变故，采购任务取消的，采购机构将终止采购活动，通过电子交易平台通知所有参加采购活动的供应商，并将项目实施情况和采购任务取消原因报送本级财政部门。</w:t>
      </w:r>
    </w:p>
    <w:p>
      <w:pPr>
        <w:spacing w:line="360" w:lineRule="auto"/>
        <w:rPr>
          <w:rFonts w:cs="仿宋_GB2312" w:asciiTheme="minorEastAsia" w:hAnsiTheme="minorEastAsia" w:eastAsiaTheme="minorEastAsia"/>
          <w:sz w:val="24"/>
        </w:rPr>
      </w:pPr>
      <w:r>
        <w:rPr>
          <w:rFonts w:asciiTheme="minorEastAsia" w:hAnsiTheme="minorEastAsia" w:eastAsiaTheme="minorEastAsia"/>
          <w:b/>
          <w:sz w:val="24"/>
        </w:rPr>
        <w:t xml:space="preserve">6. </w:t>
      </w:r>
      <w:r>
        <w:rPr>
          <w:rFonts w:hint="eastAsia" w:cs="仿宋_GB2312" w:asciiTheme="minorEastAsia" w:hAnsiTheme="minorEastAsia" w:eastAsiaTheme="minorEastAsia"/>
          <w:b/>
          <w:sz w:val="24"/>
        </w:rPr>
        <w:t>采购机构有权对磋商小组各成员的评分情况和评审意见进行合理性和合规性审查</w:t>
      </w:r>
      <w:r>
        <w:rPr>
          <w:rFonts w:hint="eastAsia" w:cs="仿宋_GB2312" w:asciiTheme="minorEastAsia" w:hAnsiTheme="minorEastAsia" w:eastAsiaTheme="minorEastAsia"/>
          <w:sz w:val="24"/>
        </w:rPr>
        <w:t>，如发现磋商小组成员的评审意见带有明显倾向性，或不按规定程序和标准评审、计分的，磋商小组成员应进行书面澄清和说明；磋商小组成员拒不接受采购机构审查的，采购机构将向同级政府采购监督管理部门报告并予以处理。</w:t>
      </w:r>
    </w:p>
    <w:p>
      <w:pPr>
        <w:pStyle w:val="432"/>
        <w:spacing w:before="0"/>
        <w:ind w:firstLine="0" w:firstLineChars="0"/>
        <w:rPr>
          <w:rFonts w:cs="仿宋_GB2312" w:asciiTheme="minorEastAsia" w:hAnsiTheme="minorEastAsia" w:eastAsiaTheme="minorEastAsia"/>
          <w:b/>
        </w:rPr>
      </w:pPr>
    </w:p>
    <w:p>
      <w:pPr>
        <w:snapToGrid w:val="0"/>
        <w:spacing w:line="360" w:lineRule="auto"/>
        <w:ind w:left="120" w:leftChars="57" w:firstLine="482" w:firstLineChars="15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六、评审过程的保密与录像</w:t>
      </w:r>
    </w:p>
    <w:p>
      <w:pPr>
        <w:widowControl/>
        <w:spacing w:line="360" w:lineRule="auto"/>
        <w:ind w:firstLine="482" w:firstLineChars="200"/>
        <w:rPr>
          <w:rFonts w:cs="仿宋_GB2312" w:asciiTheme="minorEastAsia" w:hAnsiTheme="minorEastAsia" w:eastAsiaTheme="minorEastAsia"/>
          <w:sz w:val="24"/>
        </w:rPr>
      </w:pPr>
      <w:r>
        <w:rPr>
          <w:rFonts w:hint="eastAsia" w:cs="仿宋_GB2312" w:asciiTheme="minorEastAsia" w:hAnsiTheme="minorEastAsia" w:eastAsiaTheme="minorEastAsia"/>
          <w:b/>
          <w:sz w:val="24"/>
        </w:rPr>
        <w:t>1.保密。</w:t>
      </w:r>
      <w:r>
        <w:rPr>
          <w:rFonts w:hint="eastAsia" w:cs="仿宋_GB2312" w:asciiTheme="minorEastAsia" w:hAnsiTheme="minorEastAsia" w:eastAsiaTheme="minorEastAsia"/>
          <w:sz w:val="24"/>
        </w:rPr>
        <w:t>评审活动在严格保密的情况下进行。评审过程中凡是与采购响应文件评审和比较、成交人推荐等评审有关的情况，以及涉及国家秘密和商业秘密等信息，磋商小组成员、采购人和采购机构工作人员、相关监督人员等与评审有关的人员应当予以保密。</w:t>
      </w:r>
    </w:p>
    <w:p>
      <w:pPr>
        <w:widowControl/>
        <w:spacing w:line="360" w:lineRule="auto"/>
        <w:ind w:firstLine="482" w:firstLineChars="200"/>
        <w:rPr>
          <w:rFonts w:cs="仿宋_GB2312" w:asciiTheme="minorEastAsia" w:hAnsiTheme="minorEastAsia" w:eastAsiaTheme="minorEastAsia"/>
          <w:sz w:val="24"/>
        </w:rPr>
      </w:pPr>
      <w:r>
        <w:rPr>
          <w:rFonts w:hint="eastAsia" w:cs="仿宋_GB2312" w:asciiTheme="minorEastAsia" w:hAnsiTheme="minorEastAsia" w:eastAsiaTheme="minorEastAsia"/>
          <w:b/>
          <w:sz w:val="24"/>
        </w:rPr>
        <w:t>2.录音录像。</w:t>
      </w:r>
      <w:r>
        <w:rPr>
          <w:rFonts w:hint="eastAsia" w:cs="仿宋_GB2312" w:asciiTheme="minorEastAsia" w:hAnsiTheme="minorEastAsia" w:eastAsiaTheme="minorEastAsia"/>
          <w:sz w:val="24"/>
        </w:rPr>
        <w:t>采购机构对评审工作现场进行全过程录音录像，录音录像资料作为采购项目文件随其他文件一并存档。</w:t>
      </w:r>
    </w:p>
    <w:p>
      <w:pPr>
        <w:widowControl/>
        <w:adjustRightInd/>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第六部分</w:t>
      </w:r>
      <w:bookmarkEnd w:id="25"/>
      <w:r>
        <w:rPr>
          <w:rFonts w:hint="eastAsia" w:cs="仿宋_GB2312" w:asciiTheme="minorEastAsia" w:hAnsiTheme="minorEastAsia" w:eastAsiaTheme="minorEastAsia"/>
          <w:b/>
          <w:sz w:val="36"/>
          <w:szCs w:val="36"/>
        </w:rPr>
        <w:t xml:space="preserve">  拟签订的合同文本</w:t>
      </w:r>
    </w:p>
    <w:p>
      <w:pPr>
        <w:pStyle w:val="34"/>
        <w:snapToGrid w:val="0"/>
        <w:spacing w:line="360" w:lineRule="auto"/>
        <w:jc w:val="center"/>
        <w:rPr>
          <w:rFonts w:hAnsi="宋体" w:cs="仿宋"/>
          <w:b/>
          <w:bCs/>
          <w:sz w:val="24"/>
          <w:szCs w:val="24"/>
        </w:rPr>
      </w:pPr>
      <w:bookmarkStart w:id="26" w:name="第五部分"/>
      <w:bookmarkStart w:id="27" w:name="_Toc86217003"/>
    </w:p>
    <w:p>
      <w:pPr>
        <w:pStyle w:val="34"/>
        <w:snapToGrid w:val="0"/>
        <w:spacing w:line="360" w:lineRule="auto"/>
        <w:jc w:val="center"/>
        <w:rPr>
          <w:rFonts w:hAnsi="宋体" w:cs="仿宋"/>
          <w:b/>
          <w:bCs/>
          <w:sz w:val="24"/>
          <w:szCs w:val="24"/>
        </w:rPr>
      </w:pPr>
      <w:r>
        <w:rPr>
          <w:rFonts w:hint="eastAsia" w:hAnsi="宋体" w:cs="仿宋"/>
          <w:b/>
          <w:bCs/>
          <w:sz w:val="24"/>
          <w:szCs w:val="24"/>
        </w:rPr>
        <w:t>（本合同为合同样稿，最终稿由双方协商后确定）</w:t>
      </w:r>
    </w:p>
    <w:p>
      <w:pPr>
        <w:pStyle w:val="34"/>
        <w:snapToGrid w:val="0"/>
        <w:spacing w:line="360" w:lineRule="auto"/>
        <w:jc w:val="center"/>
        <w:rPr>
          <w:rFonts w:hAnsi="宋体" w:cs="仿宋"/>
          <w:b/>
          <w:bCs/>
          <w:sz w:val="24"/>
          <w:szCs w:val="24"/>
        </w:rPr>
      </w:pPr>
      <w:r>
        <w:rPr>
          <w:rFonts w:hint="eastAsia" w:hAnsi="宋体" w:cs="仿宋"/>
          <w:b/>
          <w:bCs/>
          <w:sz w:val="32"/>
          <w:szCs w:val="24"/>
        </w:rPr>
        <w:t xml:space="preserve"> </w:t>
      </w:r>
      <w:r>
        <w:rPr>
          <w:rFonts w:hint="eastAsia" w:hAnsi="宋体" w:cs="仿宋"/>
          <w:b/>
          <w:bCs/>
          <w:sz w:val="24"/>
          <w:szCs w:val="24"/>
        </w:rPr>
        <w:t xml:space="preserve"> </w:t>
      </w:r>
    </w:p>
    <w:p>
      <w:pPr>
        <w:spacing w:line="360" w:lineRule="exact"/>
        <w:ind w:firstLine="420" w:firstLineChars="200"/>
        <w:rPr>
          <w:rFonts w:ascii="宋体" w:hAnsi="宋体" w:cs="Courier New"/>
          <w:szCs w:val="21"/>
        </w:rPr>
      </w:pPr>
      <w:r>
        <w:rPr>
          <w:rFonts w:ascii="宋体" w:hAnsi="宋体" w:cs="Courier New"/>
          <w:szCs w:val="21"/>
        </w:rPr>
        <w:t>项目名称：                                     项目编号：</w:t>
      </w:r>
    </w:p>
    <w:p>
      <w:pPr>
        <w:spacing w:line="360" w:lineRule="exact"/>
        <w:ind w:firstLine="420" w:firstLineChars="200"/>
        <w:rPr>
          <w:rFonts w:ascii="宋体" w:hAnsi="宋体" w:cs="Courier New"/>
          <w:szCs w:val="21"/>
        </w:rPr>
      </w:pPr>
      <w:r>
        <w:rPr>
          <w:rFonts w:ascii="宋体" w:hAnsi="宋体" w:cs="Courier New"/>
          <w:szCs w:val="21"/>
        </w:rPr>
        <w:t>甲方：</w:t>
      </w:r>
    </w:p>
    <w:p>
      <w:pPr>
        <w:spacing w:line="360" w:lineRule="exact"/>
        <w:ind w:firstLine="420" w:firstLineChars="200"/>
        <w:rPr>
          <w:rFonts w:ascii="宋体" w:hAnsi="宋体" w:cs="Courier New"/>
          <w:szCs w:val="21"/>
        </w:rPr>
      </w:pPr>
      <w:r>
        <w:rPr>
          <w:rFonts w:ascii="宋体" w:hAnsi="宋体" w:cs="Courier New"/>
          <w:szCs w:val="21"/>
        </w:rPr>
        <w:t>乙方：</w:t>
      </w:r>
    </w:p>
    <w:p>
      <w:pPr>
        <w:spacing w:line="360" w:lineRule="exact"/>
        <w:ind w:firstLine="420" w:firstLineChars="200"/>
        <w:rPr>
          <w:rFonts w:ascii="宋体" w:hAnsi="宋体" w:cs="Courier New"/>
          <w:szCs w:val="21"/>
        </w:rPr>
      </w:pPr>
      <w:r>
        <w:rPr>
          <w:rFonts w:ascii="宋体" w:hAnsi="宋体" w:cs="Courier New"/>
          <w:szCs w:val="21"/>
        </w:rPr>
        <w:t xml:space="preserve">    甲、乙双方根据</w:t>
      </w:r>
      <w:r>
        <w:rPr>
          <w:rFonts w:hint="eastAsia" w:ascii="宋体" w:hAnsi="宋体"/>
          <w:szCs w:val="21"/>
          <w:u w:val="single"/>
        </w:rPr>
        <w:t xml:space="preserve">           </w:t>
      </w:r>
      <w:r>
        <w:rPr>
          <w:rFonts w:ascii="宋体" w:hAnsi="宋体"/>
          <w:szCs w:val="21"/>
        </w:rPr>
        <w:t>项目</w:t>
      </w:r>
      <w:r>
        <w:rPr>
          <w:rFonts w:ascii="宋体" w:hAnsi="宋体" w:cs="Courier New"/>
          <w:szCs w:val="21"/>
        </w:rPr>
        <w:t>的结果，签署本合同。</w:t>
      </w:r>
    </w:p>
    <w:p>
      <w:pPr>
        <w:spacing w:line="360" w:lineRule="exact"/>
        <w:ind w:firstLine="422" w:firstLineChars="200"/>
        <w:rPr>
          <w:rFonts w:ascii="宋体" w:hAnsi="宋体"/>
          <w:b/>
          <w:szCs w:val="21"/>
        </w:rPr>
      </w:pPr>
      <w:r>
        <w:rPr>
          <w:rFonts w:ascii="宋体" w:hAnsi="宋体"/>
          <w:b/>
          <w:szCs w:val="21"/>
        </w:rPr>
        <w:t>一、服务内容</w:t>
      </w:r>
    </w:p>
    <w:p>
      <w:pPr>
        <w:spacing w:line="360" w:lineRule="exact"/>
        <w:ind w:firstLine="420" w:firstLineChars="200"/>
        <w:rPr>
          <w:rFonts w:ascii="宋体" w:hAnsi="宋体"/>
          <w:szCs w:val="21"/>
          <w:u w:val="single"/>
        </w:rPr>
      </w:pPr>
      <w:r>
        <w:rPr>
          <w:rFonts w:hint="eastAsia" w:ascii="宋体" w:hAnsi="宋体"/>
          <w:szCs w:val="21"/>
          <w:u w:val="single"/>
        </w:rPr>
        <w:t xml:space="preserve">                                             </w:t>
      </w:r>
    </w:p>
    <w:p>
      <w:pPr>
        <w:spacing w:line="360" w:lineRule="exact"/>
        <w:ind w:firstLine="422" w:firstLineChars="200"/>
        <w:rPr>
          <w:rFonts w:ascii="宋体" w:hAnsi="宋体"/>
          <w:b/>
          <w:szCs w:val="21"/>
        </w:rPr>
      </w:pPr>
      <w:r>
        <w:rPr>
          <w:rFonts w:ascii="宋体" w:hAnsi="宋体"/>
          <w:b/>
          <w:szCs w:val="21"/>
        </w:rPr>
        <w:t>二、合同金额</w:t>
      </w:r>
    </w:p>
    <w:p>
      <w:pPr>
        <w:spacing w:line="360" w:lineRule="exact"/>
        <w:ind w:firstLine="420" w:firstLineChars="200"/>
        <w:rPr>
          <w:rFonts w:ascii="宋体" w:hAnsi="宋体" w:cs="Courier New"/>
          <w:szCs w:val="21"/>
        </w:rPr>
      </w:pPr>
      <w:r>
        <w:rPr>
          <w:rFonts w:ascii="宋体" w:hAnsi="宋体" w:cs="Courier New"/>
          <w:szCs w:val="21"/>
        </w:rPr>
        <w:t>本合同金额为（大写）：______________________元（￥_____________元）人民币。</w:t>
      </w:r>
    </w:p>
    <w:p>
      <w:pPr>
        <w:spacing w:line="360" w:lineRule="exact"/>
        <w:ind w:firstLine="422" w:firstLineChars="200"/>
        <w:rPr>
          <w:rFonts w:ascii="宋体" w:hAnsi="宋体"/>
          <w:b/>
          <w:szCs w:val="21"/>
        </w:rPr>
      </w:pPr>
      <w:r>
        <w:rPr>
          <w:rFonts w:ascii="宋体" w:hAnsi="宋体"/>
          <w:b/>
          <w:szCs w:val="21"/>
        </w:rPr>
        <w:t>三、技术资料</w:t>
      </w:r>
    </w:p>
    <w:p>
      <w:pPr>
        <w:spacing w:line="360" w:lineRule="exact"/>
        <w:ind w:firstLine="420" w:firstLineChars="200"/>
        <w:rPr>
          <w:rFonts w:ascii="宋体" w:hAnsi="宋体" w:cs="Courier New"/>
          <w:szCs w:val="21"/>
        </w:rPr>
      </w:pPr>
      <w:r>
        <w:rPr>
          <w:rFonts w:ascii="宋体" w:hAnsi="宋体" w:cs="Courier New"/>
          <w:szCs w:val="21"/>
        </w:rPr>
        <w:t>1</w:t>
      </w:r>
      <w:r>
        <w:rPr>
          <w:rFonts w:hint="eastAsia" w:ascii="宋体" w:hAnsi="宋体" w:cs="Courier New"/>
          <w:szCs w:val="21"/>
        </w:rPr>
        <w:t>.</w:t>
      </w:r>
      <w:r>
        <w:rPr>
          <w:rFonts w:ascii="宋体" w:hAnsi="宋体" w:cs="Courier New"/>
          <w:szCs w:val="21"/>
        </w:rPr>
        <w:t>乙方应按采购文件规定的时间向甲方提供有关技术资料。</w:t>
      </w:r>
    </w:p>
    <w:p>
      <w:pPr>
        <w:spacing w:line="360" w:lineRule="exact"/>
        <w:ind w:firstLine="420" w:firstLineChars="200"/>
        <w:rPr>
          <w:rFonts w:ascii="宋体" w:hAnsi="宋体" w:cs="Courier New"/>
          <w:szCs w:val="21"/>
        </w:rPr>
      </w:pPr>
      <w:r>
        <w:rPr>
          <w:rFonts w:ascii="宋体" w:hAnsi="宋体" w:cs="Courier New"/>
          <w:szCs w:val="21"/>
        </w:rPr>
        <w:t>2</w:t>
      </w:r>
      <w:r>
        <w:rPr>
          <w:rFonts w:hint="eastAsia" w:ascii="宋体" w:hAnsi="宋体" w:cs="Courier New"/>
          <w:szCs w:val="21"/>
        </w:rPr>
        <w:t>.</w:t>
      </w:r>
      <w:r>
        <w:rPr>
          <w:rFonts w:ascii="宋体" w:hAnsi="宋体" w:cs="Courier New"/>
          <w:szCs w:val="21"/>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360" w:lineRule="exact"/>
        <w:ind w:firstLine="422" w:firstLineChars="200"/>
        <w:rPr>
          <w:rFonts w:ascii="宋体" w:hAnsi="宋体"/>
          <w:b/>
          <w:szCs w:val="21"/>
        </w:rPr>
      </w:pPr>
      <w:r>
        <w:rPr>
          <w:rFonts w:ascii="宋体" w:hAnsi="宋体"/>
          <w:b/>
          <w:szCs w:val="21"/>
        </w:rPr>
        <w:t>四、知识产权</w:t>
      </w:r>
    </w:p>
    <w:p>
      <w:pPr>
        <w:spacing w:line="360" w:lineRule="exact"/>
        <w:ind w:firstLine="420" w:firstLineChars="200"/>
        <w:rPr>
          <w:rFonts w:ascii="宋体" w:hAnsi="宋体" w:cs="Courier New"/>
          <w:szCs w:val="21"/>
        </w:rPr>
      </w:pPr>
      <w:r>
        <w:rPr>
          <w:rFonts w:ascii="宋体" w:hAnsi="宋体" w:cs="Courier New"/>
          <w:szCs w:val="21"/>
        </w:rPr>
        <w:t>乙方应保证提供服务过程中不会侵犯任何第三方的知识产权。</w:t>
      </w:r>
    </w:p>
    <w:p>
      <w:pPr>
        <w:spacing w:line="360" w:lineRule="exact"/>
        <w:ind w:firstLine="422" w:firstLineChars="200"/>
        <w:rPr>
          <w:rFonts w:ascii="宋体" w:hAnsi="宋体"/>
          <w:b/>
          <w:szCs w:val="21"/>
        </w:rPr>
      </w:pPr>
      <w:r>
        <w:rPr>
          <w:rFonts w:hint="eastAsia" w:ascii="宋体" w:hAnsi="宋体"/>
          <w:b/>
          <w:szCs w:val="21"/>
        </w:rPr>
        <w:t>五</w:t>
      </w:r>
      <w:r>
        <w:rPr>
          <w:rFonts w:ascii="宋体" w:hAnsi="宋体"/>
          <w:b/>
          <w:szCs w:val="21"/>
        </w:rPr>
        <w:t>、</w:t>
      </w:r>
      <w:r>
        <w:rPr>
          <w:rFonts w:hint="eastAsia" w:ascii="宋体" w:hAnsi="宋体"/>
          <w:b/>
          <w:szCs w:val="21"/>
        </w:rPr>
        <w:t>转包或分包</w:t>
      </w:r>
    </w:p>
    <w:p>
      <w:pPr>
        <w:spacing w:line="360" w:lineRule="exact"/>
        <w:ind w:firstLine="420" w:firstLineChars="200"/>
        <w:rPr>
          <w:rFonts w:ascii="宋体" w:hAnsi="宋体" w:cs="Courier New"/>
          <w:szCs w:val="21"/>
        </w:rPr>
      </w:pPr>
      <w:r>
        <w:rPr>
          <w:rFonts w:ascii="宋体" w:hAnsi="宋体" w:cs="Courier New"/>
          <w:szCs w:val="21"/>
        </w:rPr>
        <w:t>1</w:t>
      </w:r>
      <w:r>
        <w:rPr>
          <w:rFonts w:hint="eastAsia" w:ascii="宋体" w:hAnsi="宋体" w:cs="Courier New"/>
          <w:szCs w:val="21"/>
        </w:rPr>
        <w:t>. 本合同范围的服务，应由</w:t>
      </w:r>
      <w:r>
        <w:rPr>
          <w:rFonts w:ascii="宋体" w:hAnsi="宋体" w:cs="Courier New"/>
          <w:szCs w:val="21"/>
        </w:rPr>
        <w:t>乙</w:t>
      </w:r>
      <w:r>
        <w:rPr>
          <w:rFonts w:hint="eastAsia" w:ascii="宋体" w:hAnsi="宋体" w:cs="Courier New"/>
          <w:szCs w:val="21"/>
        </w:rPr>
        <w:t>方直接供应，不得转让他人供应；</w:t>
      </w:r>
    </w:p>
    <w:p>
      <w:pPr>
        <w:spacing w:line="360" w:lineRule="exact"/>
        <w:ind w:firstLine="420" w:firstLineChars="200"/>
        <w:rPr>
          <w:rFonts w:ascii="宋体" w:hAnsi="宋体" w:cs="Courier New"/>
          <w:szCs w:val="21"/>
        </w:rPr>
      </w:pPr>
      <w:r>
        <w:rPr>
          <w:rFonts w:ascii="宋体" w:hAnsi="宋体" w:cs="Courier New"/>
          <w:szCs w:val="21"/>
        </w:rPr>
        <w:t>2</w:t>
      </w:r>
      <w:r>
        <w:rPr>
          <w:rFonts w:hint="eastAsia" w:ascii="宋体" w:hAnsi="宋体" w:cs="Courier New"/>
          <w:szCs w:val="21"/>
        </w:rPr>
        <w:t>.</w:t>
      </w:r>
      <w:r>
        <w:rPr>
          <w:rFonts w:ascii="宋体" w:hAnsi="宋体" w:cs="Courier New"/>
          <w:szCs w:val="21"/>
        </w:rPr>
        <w:t xml:space="preserve"> </w:t>
      </w:r>
      <w:r>
        <w:rPr>
          <w:rFonts w:hint="eastAsia" w:ascii="宋体" w:hAnsi="宋体" w:cs="Courier New"/>
          <w:szCs w:val="21"/>
        </w:rPr>
        <w:t>除非得到甲方的书面同意，</w:t>
      </w:r>
      <w:r>
        <w:rPr>
          <w:rFonts w:ascii="宋体" w:hAnsi="宋体" w:cs="Courier New"/>
          <w:szCs w:val="21"/>
        </w:rPr>
        <w:t>乙</w:t>
      </w:r>
      <w:r>
        <w:rPr>
          <w:rFonts w:hint="eastAsia" w:ascii="宋体" w:hAnsi="宋体" w:cs="Courier New"/>
          <w:szCs w:val="21"/>
        </w:rPr>
        <w:t>方不得将本合同范围的服务全部或部分分包给他人供应；</w:t>
      </w:r>
    </w:p>
    <w:p>
      <w:pPr>
        <w:spacing w:line="360" w:lineRule="exact"/>
        <w:ind w:firstLine="420" w:firstLineChars="200"/>
        <w:rPr>
          <w:rFonts w:ascii="宋体" w:hAnsi="宋体" w:cs="Courier New"/>
          <w:szCs w:val="21"/>
        </w:rPr>
      </w:pPr>
      <w:r>
        <w:rPr>
          <w:rFonts w:ascii="宋体" w:hAnsi="宋体" w:cs="Courier New"/>
          <w:szCs w:val="21"/>
        </w:rPr>
        <w:t>3</w:t>
      </w:r>
      <w:r>
        <w:rPr>
          <w:rFonts w:hint="eastAsia" w:ascii="宋体" w:hAnsi="宋体" w:cs="Courier New"/>
          <w:szCs w:val="21"/>
        </w:rPr>
        <w:t>. 如有转让和未经甲方同意的分包行为，甲方有权解除合同，没收履约保证金并追究乙方的违约责任。</w:t>
      </w:r>
    </w:p>
    <w:p>
      <w:pPr>
        <w:spacing w:line="360" w:lineRule="exact"/>
        <w:ind w:firstLine="422" w:firstLineChars="200"/>
        <w:rPr>
          <w:rFonts w:ascii="宋体" w:hAnsi="宋体"/>
          <w:b/>
          <w:szCs w:val="21"/>
        </w:rPr>
      </w:pPr>
      <w:r>
        <w:rPr>
          <w:rFonts w:hint="eastAsia" w:ascii="宋体" w:hAnsi="宋体"/>
          <w:b/>
          <w:szCs w:val="21"/>
        </w:rPr>
        <w:t>六</w:t>
      </w:r>
      <w:r>
        <w:rPr>
          <w:rFonts w:ascii="宋体" w:hAnsi="宋体"/>
          <w:b/>
          <w:szCs w:val="21"/>
        </w:rPr>
        <w:t>、合同履行时间、履行方式及履行地点</w:t>
      </w:r>
    </w:p>
    <w:p>
      <w:pPr>
        <w:spacing w:line="360" w:lineRule="exact"/>
        <w:ind w:firstLine="420" w:firstLineChars="200"/>
        <w:rPr>
          <w:rFonts w:ascii="宋体" w:hAnsi="宋体" w:cs="Courier New"/>
          <w:szCs w:val="21"/>
        </w:rPr>
      </w:pPr>
      <w:r>
        <w:rPr>
          <w:rFonts w:ascii="宋体" w:hAnsi="宋体" w:cs="Courier New"/>
          <w:szCs w:val="21"/>
        </w:rPr>
        <w:t>1</w:t>
      </w:r>
      <w:r>
        <w:rPr>
          <w:rFonts w:hint="eastAsia" w:ascii="宋体" w:hAnsi="宋体" w:cs="Courier New"/>
          <w:szCs w:val="21"/>
        </w:rPr>
        <w:t>.</w:t>
      </w:r>
      <w:r>
        <w:rPr>
          <w:rFonts w:ascii="宋体" w:hAnsi="宋体" w:cs="Courier New"/>
          <w:szCs w:val="21"/>
        </w:rPr>
        <w:t xml:space="preserve"> 履行时间：</w:t>
      </w:r>
    </w:p>
    <w:p>
      <w:pPr>
        <w:spacing w:line="360" w:lineRule="exact"/>
        <w:ind w:firstLine="420" w:firstLineChars="200"/>
        <w:rPr>
          <w:rFonts w:ascii="宋体" w:hAnsi="宋体" w:cs="Courier New"/>
          <w:szCs w:val="21"/>
        </w:rPr>
      </w:pPr>
      <w:r>
        <w:rPr>
          <w:rFonts w:ascii="宋体" w:hAnsi="宋体" w:cs="Courier New"/>
          <w:szCs w:val="21"/>
        </w:rPr>
        <w:t>2</w:t>
      </w:r>
      <w:r>
        <w:rPr>
          <w:rFonts w:hint="eastAsia" w:ascii="宋体" w:hAnsi="宋体" w:cs="Courier New"/>
          <w:szCs w:val="21"/>
        </w:rPr>
        <w:t>.</w:t>
      </w:r>
      <w:r>
        <w:rPr>
          <w:rFonts w:ascii="宋体" w:hAnsi="宋体" w:cs="Courier New"/>
          <w:szCs w:val="21"/>
        </w:rPr>
        <w:t xml:space="preserve"> 履行方式：</w:t>
      </w:r>
    </w:p>
    <w:p>
      <w:pPr>
        <w:spacing w:line="360" w:lineRule="exact"/>
        <w:ind w:firstLine="420" w:firstLineChars="200"/>
        <w:rPr>
          <w:rFonts w:ascii="宋体" w:hAnsi="宋体" w:cs="Courier New"/>
          <w:szCs w:val="21"/>
        </w:rPr>
      </w:pPr>
      <w:r>
        <w:rPr>
          <w:rFonts w:ascii="宋体" w:hAnsi="宋体" w:cs="Courier New"/>
          <w:szCs w:val="21"/>
        </w:rPr>
        <w:t>3</w:t>
      </w:r>
      <w:r>
        <w:rPr>
          <w:rFonts w:hint="eastAsia" w:ascii="宋体" w:hAnsi="宋体" w:cs="Courier New"/>
          <w:szCs w:val="21"/>
        </w:rPr>
        <w:t>.</w:t>
      </w:r>
      <w:r>
        <w:rPr>
          <w:rFonts w:ascii="宋体" w:hAnsi="宋体" w:cs="Courier New"/>
          <w:szCs w:val="21"/>
        </w:rPr>
        <w:t xml:space="preserve"> 履行地点：</w:t>
      </w:r>
    </w:p>
    <w:p>
      <w:pPr>
        <w:spacing w:line="360" w:lineRule="exact"/>
        <w:ind w:firstLine="422" w:firstLineChars="200"/>
        <w:rPr>
          <w:rFonts w:ascii="宋体" w:hAnsi="宋体"/>
          <w:b/>
          <w:szCs w:val="21"/>
        </w:rPr>
      </w:pPr>
      <w:r>
        <w:rPr>
          <w:rFonts w:hint="eastAsia" w:ascii="宋体" w:hAnsi="宋体"/>
          <w:b/>
          <w:szCs w:val="21"/>
        </w:rPr>
        <w:t>七</w:t>
      </w:r>
      <w:r>
        <w:rPr>
          <w:rFonts w:ascii="宋体" w:hAnsi="宋体"/>
          <w:b/>
          <w:szCs w:val="21"/>
        </w:rPr>
        <w:t>、款项支付</w:t>
      </w:r>
    </w:p>
    <w:p>
      <w:pPr>
        <w:spacing w:line="360" w:lineRule="exact"/>
        <w:ind w:firstLine="420" w:firstLineChars="200"/>
        <w:rPr>
          <w:rFonts w:ascii="宋体" w:hAnsi="宋体" w:cs="Courier New"/>
          <w:szCs w:val="21"/>
        </w:rPr>
      </w:pPr>
      <w:r>
        <w:rPr>
          <w:rFonts w:ascii="宋体" w:hAnsi="宋体" w:cs="Courier New"/>
          <w:szCs w:val="21"/>
        </w:rPr>
        <w:t>付款方式：</w:t>
      </w:r>
      <w:r>
        <w:rPr>
          <w:rFonts w:hint="eastAsia" w:ascii="宋体" w:hAnsi="宋体" w:cs="Courier New"/>
          <w:szCs w:val="21"/>
        </w:rPr>
        <w:t>签订合同之日起30日内，支付合同总价的40%，完成项目验收后支付合同总价的60%。</w:t>
      </w:r>
    </w:p>
    <w:p>
      <w:pPr>
        <w:spacing w:line="360" w:lineRule="exact"/>
        <w:ind w:firstLine="422" w:firstLineChars="200"/>
        <w:rPr>
          <w:rFonts w:ascii="宋体" w:hAnsi="宋体"/>
          <w:b/>
          <w:szCs w:val="21"/>
        </w:rPr>
      </w:pPr>
      <w:r>
        <w:rPr>
          <w:rFonts w:hint="eastAsia" w:ascii="宋体" w:hAnsi="宋体"/>
          <w:b/>
          <w:szCs w:val="21"/>
        </w:rPr>
        <w:t>八、税费</w:t>
      </w:r>
    </w:p>
    <w:p>
      <w:pPr>
        <w:spacing w:line="360" w:lineRule="exact"/>
        <w:ind w:firstLine="420" w:firstLineChars="200"/>
        <w:rPr>
          <w:rFonts w:ascii="宋体" w:hAnsi="宋体" w:cs="Courier New"/>
          <w:szCs w:val="21"/>
        </w:rPr>
      </w:pPr>
      <w:r>
        <w:rPr>
          <w:rFonts w:hint="eastAsia" w:ascii="宋体" w:hAnsi="宋体" w:cs="Courier New"/>
          <w:szCs w:val="21"/>
        </w:rPr>
        <w:t>本合同执行中相关的一切税费均由</w:t>
      </w:r>
      <w:r>
        <w:rPr>
          <w:rFonts w:ascii="宋体" w:hAnsi="宋体" w:cs="Courier New"/>
          <w:szCs w:val="21"/>
        </w:rPr>
        <w:t>乙</w:t>
      </w:r>
      <w:r>
        <w:rPr>
          <w:rFonts w:hint="eastAsia" w:ascii="宋体" w:hAnsi="宋体" w:cs="Courier New"/>
          <w:szCs w:val="21"/>
        </w:rPr>
        <w:t>方负担。</w:t>
      </w:r>
    </w:p>
    <w:p>
      <w:pPr>
        <w:spacing w:line="360" w:lineRule="exact"/>
        <w:ind w:firstLine="422" w:firstLineChars="200"/>
        <w:rPr>
          <w:rFonts w:ascii="宋体" w:hAnsi="宋体"/>
          <w:b/>
          <w:szCs w:val="21"/>
        </w:rPr>
      </w:pPr>
      <w:r>
        <w:rPr>
          <w:rFonts w:hint="eastAsia" w:ascii="宋体" w:hAnsi="宋体"/>
          <w:b/>
          <w:szCs w:val="21"/>
        </w:rPr>
        <w:t>九</w:t>
      </w:r>
      <w:r>
        <w:rPr>
          <w:rFonts w:ascii="宋体" w:hAnsi="宋体"/>
          <w:b/>
          <w:szCs w:val="21"/>
        </w:rPr>
        <w:t>、质量保证及后续服务</w:t>
      </w:r>
    </w:p>
    <w:p>
      <w:pPr>
        <w:spacing w:line="360" w:lineRule="exact"/>
        <w:ind w:firstLine="420" w:firstLineChars="200"/>
        <w:rPr>
          <w:rFonts w:ascii="宋体" w:hAnsi="宋体" w:cs="Courier New"/>
          <w:szCs w:val="21"/>
        </w:rPr>
      </w:pPr>
      <w:r>
        <w:rPr>
          <w:rFonts w:ascii="宋体" w:hAnsi="宋体" w:cs="Courier New"/>
          <w:szCs w:val="21"/>
        </w:rPr>
        <w:t>1</w:t>
      </w:r>
      <w:r>
        <w:rPr>
          <w:rFonts w:hint="eastAsia" w:ascii="宋体" w:hAnsi="宋体" w:cs="Courier New"/>
          <w:szCs w:val="21"/>
        </w:rPr>
        <w:t>．</w:t>
      </w:r>
      <w:r>
        <w:rPr>
          <w:rFonts w:ascii="宋体" w:hAnsi="宋体" w:cs="Courier New"/>
          <w:szCs w:val="21"/>
        </w:rPr>
        <w:t xml:space="preserve"> 乙方应按采购文件规定向甲方提供服务。</w:t>
      </w:r>
    </w:p>
    <w:p>
      <w:pPr>
        <w:spacing w:line="360" w:lineRule="exact"/>
        <w:ind w:firstLine="420" w:firstLineChars="200"/>
        <w:rPr>
          <w:rFonts w:ascii="宋体" w:hAnsi="宋体" w:cs="Courier New"/>
          <w:szCs w:val="21"/>
        </w:rPr>
      </w:pPr>
      <w:r>
        <w:rPr>
          <w:rFonts w:ascii="宋体" w:hAnsi="宋体" w:cs="Courier New"/>
          <w:szCs w:val="21"/>
        </w:rPr>
        <w:t>2</w:t>
      </w:r>
      <w:r>
        <w:rPr>
          <w:rFonts w:hint="eastAsia" w:ascii="宋体" w:hAnsi="宋体" w:cs="Courier New"/>
          <w:szCs w:val="21"/>
        </w:rPr>
        <w:t>．</w:t>
      </w:r>
      <w:r>
        <w:rPr>
          <w:rFonts w:ascii="宋体" w:hAnsi="宋体" w:cs="Courier New"/>
          <w:szCs w:val="21"/>
        </w:rPr>
        <w:t xml:space="preserve"> 乙方提供的服务成果在服务质量保证期内发生故障，乙方应负责免费提供后续服务。对达不到要求者，根据实际情况，经双方协商，可按以下办法处理：</w:t>
      </w:r>
    </w:p>
    <w:p>
      <w:pPr>
        <w:spacing w:line="360" w:lineRule="exact"/>
        <w:ind w:firstLine="420" w:firstLineChars="200"/>
        <w:rPr>
          <w:rFonts w:ascii="宋体" w:hAnsi="宋体" w:cs="Courier New"/>
          <w:szCs w:val="21"/>
        </w:rPr>
      </w:pPr>
      <w:r>
        <w:rPr>
          <w:rFonts w:ascii="宋体" w:hAnsi="宋体" w:cs="Courier New"/>
          <w:szCs w:val="21"/>
        </w:rPr>
        <w:t>⑴重做：由乙方承担所发生的全部费用。</w:t>
      </w:r>
    </w:p>
    <w:p>
      <w:pPr>
        <w:spacing w:line="360" w:lineRule="exact"/>
        <w:ind w:firstLine="420" w:firstLineChars="200"/>
        <w:rPr>
          <w:rFonts w:ascii="宋体" w:hAnsi="宋体" w:cs="Courier New"/>
          <w:szCs w:val="21"/>
        </w:rPr>
      </w:pPr>
      <w:r>
        <w:rPr>
          <w:rFonts w:ascii="宋体" w:hAnsi="宋体" w:cs="Courier New"/>
          <w:szCs w:val="21"/>
        </w:rPr>
        <w:t>⑵贬值处理：由甲乙双方合议定价。</w:t>
      </w:r>
    </w:p>
    <w:p>
      <w:pPr>
        <w:spacing w:line="360" w:lineRule="exact"/>
        <w:ind w:firstLine="420" w:firstLineChars="200"/>
        <w:rPr>
          <w:rFonts w:ascii="宋体" w:hAnsi="宋体" w:cs="Courier New"/>
          <w:szCs w:val="21"/>
        </w:rPr>
      </w:pPr>
      <w:r>
        <w:rPr>
          <w:rFonts w:ascii="宋体" w:hAnsi="宋体" w:cs="Courier New"/>
          <w:szCs w:val="21"/>
        </w:rPr>
        <w:t>⑶解除合同。</w:t>
      </w:r>
    </w:p>
    <w:p>
      <w:pPr>
        <w:spacing w:line="360" w:lineRule="exact"/>
        <w:ind w:firstLine="420" w:firstLineChars="200"/>
        <w:rPr>
          <w:rFonts w:ascii="宋体" w:hAnsi="宋体" w:cs="Courier New"/>
          <w:szCs w:val="21"/>
        </w:rPr>
      </w:pPr>
      <w:r>
        <w:rPr>
          <w:rFonts w:ascii="宋体" w:hAnsi="宋体" w:cs="Courier New"/>
          <w:szCs w:val="21"/>
        </w:rPr>
        <w:t>3</w:t>
      </w:r>
      <w:r>
        <w:rPr>
          <w:rFonts w:hint="eastAsia" w:ascii="宋体" w:hAnsi="宋体" w:cs="Courier New"/>
          <w:szCs w:val="21"/>
        </w:rPr>
        <w:t>．</w:t>
      </w:r>
      <w:r>
        <w:rPr>
          <w:rFonts w:ascii="宋体" w:hAnsi="宋体" w:cs="Courier New"/>
          <w:szCs w:val="21"/>
        </w:rPr>
        <w:t>如在使用过程中发生问题，乙方在接到甲方通知后在△小时内到达甲方现场。</w:t>
      </w:r>
    </w:p>
    <w:p>
      <w:pPr>
        <w:spacing w:line="360" w:lineRule="exact"/>
        <w:ind w:firstLine="420" w:firstLineChars="200"/>
        <w:rPr>
          <w:rFonts w:ascii="宋体" w:hAnsi="宋体" w:cs="Courier New"/>
          <w:szCs w:val="21"/>
        </w:rPr>
      </w:pPr>
      <w:r>
        <w:rPr>
          <w:rFonts w:ascii="宋体" w:hAnsi="宋体" w:cs="Courier New"/>
          <w:szCs w:val="21"/>
        </w:rPr>
        <w:t>4</w:t>
      </w:r>
      <w:r>
        <w:rPr>
          <w:rFonts w:hint="eastAsia" w:ascii="宋体" w:hAnsi="宋体" w:cs="Courier New"/>
          <w:szCs w:val="21"/>
        </w:rPr>
        <w:t>．</w:t>
      </w:r>
      <w:r>
        <w:rPr>
          <w:rFonts w:ascii="宋体" w:hAnsi="宋体" w:cs="Courier New"/>
          <w:szCs w:val="21"/>
        </w:rPr>
        <w:t>在服务质量保证期内，乙方应对出现的质量及安全问题负责处理解决并承担一切费用。</w:t>
      </w:r>
    </w:p>
    <w:p>
      <w:pPr>
        <w:spacing w:line="360" w:lineRule="exact"/>
        <w:ind w:firstLine="422" w:firstLineChars="200"/>
        <w:rPr>
          <w:rFonts w:ascii="宋体" w:hAnsi="宋体"/>
          <w:b/>
          <w:szCs w:val="21"/>
        </w:rPr>
      </w:pPr>
      <w:r>
        <w:rPr>
          <w:rFonts w:ascii="宋体" w:hAnsi="宋体"/>
          <w:b/>
          <w:szCs w:val="21"/>
        </w:rPr>
        <w:t>十、违约责任</w:t>
      </w:r>
    </w:p>
    <w:p>
      <w:pPr>
        <w:spacing w:line="360" w:lineRule="exact"/>
        <w:ind w:firstLine="420" w:firstLineChars="200"/>
        <w:rPr>
          <w:rFonts w:ascii="宋体" w:hAnsi="宋体" w:cs="Courier New"/>
          <w:szCs w:val="21"/>
        </w:rPr>
      </w:pPr>
      <w:r>
        <w:rPr>
          <w:rFonts w:ascii="宋体" w:hAnsi="宋体" w:cs="Courier New"/>
          <w:szCs w:val="21"/>
        </w:rPr>
        <w:t>1</w:t>
      </w:r>
      <w:r>
        <w:rPr>
          <w:rFonts w:hint="eastAsia" w:ascii="宋体" w:hAnsi="宋体" w:cs="Courier New"/>
          <w:szCs w:val="21"/>
        </w:rPr>
        <w:t>．</w:t>
      </w:r>
      <w:r>
        <w:rPr>
          <w:rFonts w:ascii="宋体" w:hAnsi="宋体" w:cs="Courier New"/>
          <w:szCs w:val="21"/>
        </w:rPr>
        <w:t>甲方无正当理由拒收接受服务的，甲方向乙方偿付合同款项百分之五作为违约金。</w:t>
      </w:r>
    </w:p>
    <w:p>
      <w:pPr>
        <w:spacing w:line="360" w:lineRule="exact"/>
        <w:ind w:firstLine="420" w:firstLineChars="200"/>
        <w:rPr>
          <w:rFonts w:ascii="宋体" w:hAnsi="宋体" w:cs="Courier New"/>
          <w:szCs w:val="21"/>
        </w:rPr>
      </w:pPr>
      <w:r>
        <w:rPr>
          <w:rFonts w:ascii="宋体" w:hAnsi="宋体" w:cs="Courier New"/>
          <w:szCs w:val="21"/>
        </w:rPr>
        <w:t>2</w:t>
      </w:r>
      <w:r>
        <w:rPr>
          <w:rFonts w:hint="eastAsia" w:ascii="宋体" w:hAnsi="宋体" w:cs="Courier New"/>
          <w:szCs w:val="21"/>
        </w:rPr>
        <w:t>．</w:t>
      </w:r>
      <w:r>
        <w:rPr>
          <w:rFonts w:ascii="宋体" w:hAnsi="宋体" w:cs="Courier New"/>
          <w:szCs w:val="21"/>
        </w:rPr>
        <w:t>甲方无故逾期验收和办理款项支付手续的,甲方应按逾期付款总额每日万分之五向乙方支付违约金。</w:t>
      </w:r>
    </w:p>
    <w:p>
      <w:pPr>
        <w:spacing w:line="360" w:lineRule="exact"/>
        <w:ind w:firstLine="420" w:firstLineChars="200"/>
      </w:pPr>
      <w:r>
        <w:rPr>
          <w:rFonts w:ascii="宋体" w:hAnsi="宋体" w:cs="Courier New"/>
          <w:szCs w:val="21"/>
        </w:rPr>
        <w:t>3</w:t>
      </w:r>
      <w:r>
        <w:rPr>
          <w:rFonts w:hint="eastAsia" w:ascii="宋体" w:hAnsi="宋体" w:cs="Courier New"/>
          <w:szCs w:val="21"/>
        </w:rPr>
        <w:t>．乙方未能如期或未能按照约定进度、服务质量等标准提供服务的，每日向甲方支付合同总价款的千分之六作为违约金。乙方超过约定日期10个工作日仍不能提供约定服务的，甲方有权解除本合同。乙方因未能如期提供或因其他违约行为（包括但不限于未能按约定进度、质量等标准提供服务等情形的）导致甲方解除合同的，乙方应向甲方支付合同总价款20%的违约金，如造成甲方损失超过违约金的，超出部分由乙方另行承担赔偿责任。</w:t>
      </w:r>
    </w:p>
    <w:p>
      <w:pPr>
        <w:spacing w:line="360" w:lineRule="exact"/>
        <w:ind w:firstLine="422" w:firstLineChars="200"/>
        <w:rPr>
          <w:rFonts w:ascii="宋体" w:hAnsi="宋体"/>
          <w:b/>
          <w:szCs w:val="21"/>
        </w:rPr>
      </w:pPr>
      <w:r>
        <w:rPr>
          <w:rFonts w:ascii="宋体" w:hAnsi="宋体"/>
          <w:b/>
          <w:szCs w:val="21"/>
        </w:rPr>
        <w:t>十</w:t>
      </w:r>
      <w:r>
        <w:rPr>
          <w:rFonts w:hint="eastAsia" w:ascii="宋体" w:hAnsi="宋体"/>
          <w:b/>
          <w:szCs w:val="21"/>
        </w:rPr>
        <w:t>一</w:t>
      </w:r>
      <w:r>
        <w:rPr>
          <w:rFonts w:ascii="宋体" w:hAnsi="宋体"/>
          <w:b/>
          <w:szCs w:val="21"/>
        </w:rPr>
        <w:t>、不可抗力事件处理</w:t>
      </w:r>
    </w:p>
    <w:p>
      <w:pPr>
        <w:spacing w:line="360" w:lineRule="exact"/>
        <w:ind w:firstLine="420" w:firstLineChars="200"/>
        <w:rPr>
          <w:rFonts w:ascii="宋体" w:hAnsi="宋体" w:cs="Courier New"/>
          <w:szCs w:val="21"/>
        </w:rPr>
      </w:pPr>
      <w:r>
        <w:rPr>
          <w:rFonts w:ascii="宋体" w:hAnsi="宋体" w:cs="Courier New"/>
          <w:szCs w:val="21"/>
        </w:rPr>
        <w:t>1</w:t>
      </w:r>
      <w:r>
        <w:rPr>
          <w:rFonts w:hint="eastAsia" w:ascii="宋体" w:hAnsi="宋体" w:cs="Courier New"/>
          <w:szCs w:val="21"/>
        </w:rPr>
        <w:t>．</w:t>
      </w:r>
      <w:r>
        <w:rPr>
          <w:rFonts w:ascii="宋体" w:hAnsi="宋体" w:cs="Courier New"/>
          <w:szCs w:val="21"/>
        </w:rPr>
        <w:t>在合同有效期内，任何一方因不可抗力事件导致不能履行合同，则合同履行期可延长，其延长期与不可抗力影响期相同。</w:t>
      </w:r>
    </w:p>
    <w:p>
      <w:pPr>
        <w:spacing w:line="360" w:lineRule="exact"/>
        <w:ind w:firstLine="420" w:firstLineChars="200"/>
        <w:rPr>
          <w:rFonts w:ascii="宋体" w:hAnsi="宋体" w:cs="Courier New"/>
          <w:szCs w:val="21"/>
        </w:rPr>
      </w:pPr>
      <w:r>
        <w:rPr>
          <w:rFonts w:ascii="宋体" w:hAnsi="宋体" w:cs="Courier New"/>
          <w:szCs w:val="21"/>
        </w:rPr>
        <w:t>2</w:t>
      </w:r>
      <w:r>
        <w:rPr>
          <w:rFonts w:hint="eastAsia" w:ascii="宋体" w:hAnsi="宋体" w:cs="Courier New"/>
          <w:szCs w:val="21"/>
        </w:rPr>
        <w:t>．</w:t>
      </w:r>
      <w:r>
        <w:rPr>
          <w:rFonts w:ascii="宋体" w:hAnsi="宋体" w:cs="Courier New"/>
          <w:szCs w:val="21"/>
        </w:rPr>
        <w:t>不可抗力事件发生后，应立即通知对方，并寄送有关权威机构出具的证明。</w:t>
      </w:r>
    </w:p>
    <w:p>
      <w:pPr>
        <w:spacing w:line="360" w:lineRule="exact"/>
        <w:ind w:firstLine="420" w:firstLineChars="200"/>
        <w:rPr>
          <w:rFonts w:ascii="宋体" w:hAnsi="宋体" w:cs="Courier New"/>
          <w:szCs w:val="21"/>
        </w:rPr>
      </w:pPr>
      <w:r>
        <w:rPr>
          <w:rFonts w:ascii="宋体" w:hAnsi="宋体" w:cs="Courier New"/>
          <w:szCs w:val="21"/>
        </w:rPr>
        <w:t>3</w:t>
      </w:r>
      <w:r>
        <w:rPr>
          <w:rFonts w:hint="eastAsia" w:ascii="宋体" w:hAnsi="宋体" w:cs="Courier New"/>
          <w:szCs w:val="21"/>
        </w:rPr>
        <w:t>．</w:t>
      </w:r>
      <w:r>
        <w:rPr>
          <w:rFonts w:ascii="宋体" w:hAnsi="宋体" w:cs="Courier New"/>
          <w:szCs w:val="21"/>
        </w:rPr>
        <w:t>不可抗力事件延续120天以上，双方应通过友好协商，确定是否继续履行合同。</w:t>
      </w:r>
    </w:p>
    <w:p>
      <w:pPr>
        <w:spacing w:line="360" w:lineRule="exact"/>
        <w:ind w:firstLine="422" w:firstLineChars="200"/>
        <w:rPr>
          <w:rFonts w:ascii="宋体" w:hAnsi="宋体"/>
          <w:b/>
          <w:szCs w:val="21"/>
        </w:rPr>
      </w:pPr>
      <w:r>
        <w:rPr>
          <w:rFonts w:ascii="宋体" w:hAnsi="宋体"/>
          <w:b/>
          <w:szCs w:val="21"/>
        </w:rPr>
        <w:t>十</w:t>
      </w:r>
      <w:r>
        <w:rPr>
          <w:rFonts w:hint="eastAsia" w:ascii="宋体" w:hAnsi="宋体"/>
          <w:b/>
          <w:szCs w:val="21"/>
        </w:rPr>
        <w:t>二</w:t>
      </w:r>
      <w:r>
        <w:rPr>
          <w:rFonts w:ascii="宋体" w:hAnsi="宋体"/>
          <w:b/>
          <w:szCs w:val="21"/>
        </w:rPr>
        <w:t>、诉讼</w:t>
      </w:r>
    </w:p>
    <w:p>
      <w:pPr>
        <w:spacing w:line="360" w:lineRule="exact"/>
        <w:ind w:firstLine="420" w:firstLineChars="200"/>
        <w:rPr>
          <w:rFonts w:ascii="宋体" w:hAnsi="宋体" w:cs="Courier New"/>
          <w:szCs w:val="21"/>
        </w:rPr>
      </w:pPr>
      <w:r>
        <w:rPr>
          <w:rFonts w:ascii="宋体" w:hAnsi="宋体" w:cs="Courier New"/>
          <w:szCs w:val="21"/>
        </w:rPr>
        <w:t>双方在执行合同中所发生的一切争议，应通过协商解决。如协商不成，可向</w:t>
      </w:r>
      <w:r>
        <w:rPr>
          <w:rFonts w:hint="eastAsia" w:ascii="宋体" w:hAnsi="宋体" w:cs="Courier New"/>
          <w:szCs w:val="21"/>
        </w:rPr>
        <w:t>甲方所在</w:t>
      </w:r>
      <w:r>
        <w:rPr>
          <w:rFonts w:ascii="宋体" w:hAnsi="宋体" w:cs="Courier New"/>
          <w:szCs w:val="21"/>
        </w:rPr>
        <w:t>地法院起诉。</w:t>
      </w:r>
    </w:p>
    <w:p>
      <w:pPr>
        <w:spacing w:line="360" w:lineRule="exact"/>
        <w:ind w:firstLine="422" w:firstLineChars="200"/>
        <w:rPr>
          <w:rFonts w:ascii="宋体" w:hAnsi="宋体"/>
          <w:b/>
          <w:szCs w:val="21"/>
        </w:rPr>
      </w:pPr>
      <w:r>
        <w:rPr>
          <w:rFonts w:ascii="宋体" w:hAnsi="宋体"/>
          <w:b/>
          <w:szCs w:val="21"/>
        </w:rPr>
        <w:t>十</w:t>
      </w:r>
      <w:r>
        <w:rPr>
          <w:rFonts w:hint="eastAsia" w:ascii="宋体" w:hAnsi="宋体"/>
          <w:b/>
          <w:szCs w:val="21"/>
        </w:rPr>
        <w:t>三</w:t>
      </w:r>
      <w:r>
        <w:rPr>
          <w:rFonts w:ascii="宋体" w:hAnsi="宋体"/>
          <w:b/>
          <w:szCs w:val="21"/>
        </w:rPr>
        <w:t>、合同生效及其它</w:t>
      </w:r>
    </w:p>
    <w:p>
      <w:pPr>
        <w:spacing w:line="360" w:lineRule="exact"/>
        <w:ind w:firstLine="420" w:firstLineChars="200"/>
        <w:rPr>
          <w:rFonts w:ascii="宋体" w:hAnsi="宋体" w:cs="Courier New"/>
          <w:szCs w:val="21"/>
        </w:rPr>
      </w:pPr>
      <w:r>
        <w:rPr>
          <w:rFonts w:ascii="宋体" w:hAnsi="宋体" w:cs="Courier New"/>
          <w:szCs w:val="21"/>
        </w:rPr>
        <w:t>1</w:t>
      </w:r>
      <w:r>
        <w:rPr>
          <w:rFonts w:hint="eastAsia" w:ascii="宋体" w:hAnsi="宋体" w:cs="Courier New"/>
          <w:szCs w:val="21"/>
        </w:rPr>
        <w:t>．</w:t>
      </w:r>
      <w:r>
        <w:rPr>
          <w:rFonts w:ascii="宋体" w:hAnsi="宋体" w:cs="Courier New"/>
          <w:szCs w:val="21"/>
        </w:rPr>
        <w:t>合同经双方法定代表人或授权代表签字并加盖单位公章后生效。</w:t>
      </w:r>
    </w:p>
    <w:p>
      <w:pPr>
        <w:spacing w:line="360" w:lineRule="exact"/>
        <w:ind w:firstLine="420" w:firstLineChars="200"/>
        <w:rPr>
          <w:rFonts w:ascii="宋体" w:hAnsi="宋体" w:cs="Courier New"/>
          <w:szCs w:val="21"/>
        </w:rPr>
      </w:pPr>
      <w:r>
        <w:rPr>
          <w:rFonts w:ascii="宋体" w:hAnsi="宋体" w:cs="Courier New"/>
          <w:szCs w:val="21"/>
        </w:rPr>
        <w:t>2</w:t>
      </w:r>
      <w:r>
        <w:rPr>
          <w:rFonts w:hint="eastAsia" w:ascii="宋体" w:hAnsi="宋体" w:cs="Courier New"/>
          <w:szCs w:val="21"/>
        </w:rPr>
        <w:t>．</w:t>
      </w:r>
      <w:r>
        <w:rPr>
          <w:rFonts w:ascii="宋体" w:hAnsi="宋体" w:cs="Courier New"/>
          <w:szCs w:val="21"/>
        </w:rPr>
        <w:t>合同执行中涉及采购资金和采购内容修改或补充的，须经财政部门审批，并签书面补充协议报政府采购监督管理部门备案，方可作为主合同不可分割的一部分。</w:t>
      </w:r>
    </w:p>
    <w:p>
      <w:pPr>
        <w:spacing w:line="360" w:lineRule="exact"/>
        <w:ind w:firstLine="420" w:firstLineChars="200"/>
        <w:rPr>
          <w:rFonts w:ascii="宋体" w:hAnsi="宋体" w:cs="Courier New"/>
          <w:szCs w:val="21"/>
        </w:rPr>
      </w:pPr>
      <w:r>
        <w:rPr>
          <w:rFonts w:ascii="宋体" w:hAnsi="宋体" w:cs="Courier New"/>
          <w:szCs w:val="21"/>
        </w:rPr>
        <w:t>3</w:t>
      </w:r>
      <w:r>
        <w:rPr>
          <w:rFonts w:hint="eastAsia" w:ascii="宋体" w:hAnsi="宋体" w:cs="Courier New"/>
          <w:szCs w:val="21"/>
        </w:rPr>
        <w:t>．</w:t>
      </w:r>
      <w:r>
        <w:rPr>
          <w:rFonts w:ascii="宋体" w:hAnsi="宋体" w:cs="Courier New"/>
          <w:szCs w:val="21"/>
        </w:rPr>
        <w:t>本合同未尽事宜，遵照《</w:t>
      </w:r>
      <w:r>
        <w:rPr>
          <w:rFonts w:hint="eastAsia" w:ascii="宋体" w:hAnsi="宋体" w:cs="Courier New"/>
          <w:szCs w:val="21"/>
        </w:rPr>
        <w:t>民法典</w:t>
      </w:r>
      <w:r>
        <w:rPr>
          <w:rFonts w:ascii="宋体" w:hAnsi="宋体" w:cs="Courier New"/>
          <w:szCs w:val="21"/>
        </w:rPr>
        <w:t>》有关条文执行。</w:t>
      </w:r>
    </w:p>
    <w:p>
      <w:pPr>
        <w:spacing w:line="360" w:lineRule="exact"/>
        <w:ind w:firstLine="420" w:firstLineChars="200"/>
        <w:rPr>
          <w:rFonts w:ascii="宋体" w:hAnsi="宋体" w:cs="Courier New"/>
          <w:szCs w:val="21"/>
        </w:rPr>
      </w:pPr>
      <w:r>
        <w:rPr>
          <w:rFonts w:ascii="宋体" w:hAnsi="宋体" w:cs="Courier New"/>
          <w:szCs w:val="21"/>
        </w:rPr>
        <w:t>4</w:t>
      </w:r>
      <w:r>
        <w:rPr>
          <w:rFonts w:hint="eastAsia" w:ascii="宋体" w:hAnsi="宋体" w:cs="Courier New"/>
          <w:szCs w:val="21"/>
        </w:rPr>
        <w:t>．</w:t>
      </w:r>
      <w:r>
        <w:rPr>
          <w:rFonts w:ascii="宋体" w:hAnsi="宋体" w:cs="Courier New"/>
          <w:szCs w:val="21"/>
        </w:rPr>
        <w:t>本合同正本一式两份，具有同等法律效力，甲乙双方各执一份；副本</w:t>
      </w:r>
      <w:r>
        <w:rPr>
          <w:rFonts w:hint="eastAsia" w:ascii="宋体" w:hAnsi="宋体" w:cs="Courier New"/>
          <w:szCs w:val="21"/>
        </w:rPr>
        <w:t xml:space="preserve">   </w:t>
      </w:r>
      <w:r>
        <w:rPr>
          <w:rFonts w:ascii="宋体" w:hAnsi="宋体" w:cs="Courier New"/>
          <w:szCs w:val="21"/>
        </w:rPr>
        <w:t>份，甲乙双方各执</w:t>
      </w:r>
      <w:r>
        <w:rPr>
          <w:rFonts w:hint="eastAsia" w:ascii="宋体" w:hAnsi="宋体" w:cs="Courier New"/>
          <w:szCs w:val="21"/>
        </w:rPr>
        <w:t xml:space="preserve">    </w:t>
      </w:r>
      <w:r>
        <w:rPr>
          <w:rFonts w:ascii="宋体" w:hAnsi="宋体" w:cs="Courier New"/>
          <w:szCs w:val="21"/>
        </w:rPr>
        <w:t>份。</w:t>
      </w:r>
    </w:p>
    <w:p>
      <w:pPr>
        <w:pStyle w:val="34"/>
        <w:snapToGrid w:val="0"/>
        <w:spacing w:before="120" w:after="120"/>
        <w:ind w:left="420" w:firstLine="400"/>
        <w:rPr>
          <w:rFonts w:hAnsi="宋体"/>
        </w:rPr>
      </w:pPr>
      <w:r>
        <w:rPr>
          <w:rFonts w:hAnsi="宋体"/>
        </w:rPr>
        <w:t xml:space="preserve">  甲方：                                   乙方： </w:t>
      </w:r>
    </w:p>
    <w:p>
      <w:pPr>
        <w:spacing w:line="360" w:lineRule="exact"/>
        <w:ind w:firstLine="420" w:firstLineChars="200"/>
        <w:rPr>
          <w:rFonts w:ascii="宋体" w:hAnsi="宋体" w:cs="Courier New"/>
          <w:szCs w:val="21"/>
        </w:rPr>
      </w:pPr>
      <w:r>
        <w:rPr>
          <w:rFonts w:ascii="宋体" w:hAnsi="宋体" w:cs="Courier New"/>
          <w:szCs w:val="21"/>
        </w:rPr>
        <w:t xml:space="preserve">  地址：                                   地址： </w:t>
      </w:r>
    </w:p>
    <w:p>
      <w:pPr>
        <w:spacing w:line="360" w:lineRule="exact"/>
        <w:ind w:firstLine="420" w:firstLineChars="200"/>
        <w:rPr>
          <w:rFonts w:ascii="宋体" w:hAnsi="宋体" w:cs="Courier New"/>
          <w:szCs w:val="21"/>
        </w:rPr>
      </w:pPr>
      <w:r>
        <w:rPr>
          <w:rFonts w:ascii="宋体" w:hAnsi="宋体" w:cs="Courier New"/>
          <w:szCs w:val="21"/>
        </w:rPr>
        <w:t xml:space="preserve">  法定</w:t>
      </w:r>
      <w:r>
        <w:rPr>
          <w:rFonts w:hint="eastAsia" w:ascii="宋体" w:hAnsi="宋体" w:cs="Courier New"/>
          <w:szCs w:val="21"/>
        </w:rPr>
        <w:t>（授权）</w:t>
      </w:r>
      <w:r>
        <w:rPr>
          <w:rFonts w:ascii="宋体" w:hAnsi="宋体" w:cs="Courier New"/>
          <w:szCs w:val="21"/>
        </w:rPr>
        <w:t>代表人：                     法定</w:t>
      </w:r>
      <w:r>
        <w:rPr>
          <w:rFonts w:hint="eastAsia" w:ascii="宋体" w:hAnsi="宋体" w:cs="Courier New"/>
          <w:szCs w:val="21"/>
        </w:rPr>
        <w:t>（授权）</w:t>
      </w:r>
      <w:r>
        <w:rPr>
          <w:rFonts w:ascii="宋体" w:hAnsi="宋体" w:cs="Courier New"/>
          <w:szCs w:val="21"/>
        </w:rPr>
        <w:t>代表人：</w:t>
      </w:r>
    </w:p>
    <w:p>
      <w:pPr>
        <w:spacing w:line="360" w:lineRule="exact"/>
        <w:ind w:firstLine="420" w:firstLineChars="200"/>
        <w:rPr>
          <w:rFonts w:ascii="宋体" w:hAnsi="宋体"/>
        </w:rPr>
      </w:pPr>
      <w:r>
        <w:rPr>
          <w:rFonts w:ascii="宋体" w:hAnsi="宋体" w:cs="Courier New"/>
          <w:szCs w:val="21"/>
        </w:rPr>
        <w:t xml:space="preserve">  签</w:t>
      </w:r>
      <w:r>
        <w:rPr>
          <w:rFonts w:hint="eastAsia" w:ascii="宋体" w:hAnsi="宋体" w:cs="Courier New"/>
          <w:szCs w:val="21"/>
        </w:rPr>
        <w:t>字日期</w:t>
      </w:r>
      <w:r>
        <w:rPr>
          <w:rFonts w:ascii="宋体" w:hAnsi="宋体" w:cs="Courier New"/>
          <w:szCs w:val="21"/>
        </w:rPr>
        <w:t xml:space="preserve">：      年  月  日  </w:t>
      </w:r>
      <w:r>
        <w:rPr>
          <w:rFonts w:hint="eastAsia" w:ascii="宋体" w:hAnsi="宋体" w:cs="Courier New"/>
          <w:szCs w:val="21"/>
        </w:rPr>
        <w:t xml:space="preserve">    </w:t>
      </w:r>
      <w:r>
        <w:rPr>
          <w:rFonts w:ascii="宋体" w:hAnsi="宋体" w:cs="Courier New"/>
          <w:szCs w:val="21"/>
        </w:rPr>
        <w:t xml:space="preserve">     签</w:t>
      </w:r>
      <w:r>
        <w:rPr>
          <w:rFonts w:hint="eastAsia" w:ascii="宋体" w:hAnsi="宋体" w:cs="Courier New"/>
          <w:szCs w:val="21"/>
        </w:rPr>
        <w:t>字</w:t>
      </w:r>
      <w:r>
        <w:rPr>
          <w:rFonts w:ascii="宋体" w:hAnsi="宋体" w:cs="Courier New"/>
          <w:szCs w:val="21"/>
        </w:rPr>
        <w:t>日期：      年  月  日</w:t>
      </w:r>
    </w:p>
    <w:p>
      <w:pPr>
        <w:snapToGrid w:val="0"/>
        <w:spacing w:line="360" w:lineRule="auto"/>
        <w:jc w:val="right"/>
        <w:rPr>
          <w:rFonts w:ascii="宋体" w:hAnsi="宋体" w:cs="仿宋"/>
          <w:sz w:val="24"/>
        </w:rPr>
      </w:pPr>
    </w:p>
    <w:p>
      <w:pPr>
        <w:snapToGrid w:val="0"/>
        <w:spacing w:line="360" w:lineRule="auto"/>
        <w:ind w:firstLine="482" w:firstLineChars="200"/>
        <w:jc w:val="center"/>
        <w:rPr>
          <w:rFonts w:ascii="宋体" w:hAnsi="宋体"/>
          <w:b/>
          <w:sz w:val="24"/>
          <w:szCs w:val="21"/>
        </w:rPr>
      </w:pPr>
    </w:p>
    <w:p>
      <w:pPr>
        <w:widowControl/>
        <w:adjustRightInd/>
        <w:jc w:val="left"/>
        <w:rPr>
          <w:rFonts w:cs="仿宋_GB2312" w:asciiTheme="minorEastAsia" w:hAnsiTheme="minorEastAsia" w:eastAsiaTheme="minorEastAsia"/>
          <w:b/>
          <w:sz w:val="36"/>
          <w:szCs w:val="20"/>
        </w:rPr>
      </w:pPr>
    </w:p>
    <w:p>
      <w:pPr>
        <w:widowControl/>
        <w:adjustRightInd/>
        <w:jc w:val="left"/>
        <w:rPr>
          <w:rFonts w:cs="仿宋_GB2312" w:asciiTheme="minorEastAsia" w:hAnsiTheme="minorEastAsia" w:eastAsiaTheme="minorEastAsia"/>
          <w:b/>
          <w:sz w:val="36"/>
          <w:szCs w:val="20"/>
        </w:rPr>
      </w:pPr>
      <w:r>
        <w:rPr>
          <w:rFonts w:cs="仿宋_GB2312" w:asciiTheme="minorEastAsia" w:hAnsiTheme="minorEastAsia" w:eastAsiaTheme="minorEastAsia"/>
          <w:b/>
          <w:sz w:val="36"/>
          <w:szCs w:val="20"/>
        </w:rPr>
        <w:br w:type="page"/>
      </w:r>
    </w:p>
    <w:bookmarkEnd w:id="26"/>
    <w:bookmarkEnd w:id="27"/>
    <w:p>
      <w:pPr>
        <w:snapToGrid w:val="0"/>
        <w:spacing w:line="360" w:lineRule="auto"/>
        <w:jc w:val="center"/>
        <w:outlineLvl w:val="0"/>
        <w:rPr>
          <w:rFonts w:ascii="仿宋_GB2312" w:hAnsi="仿宋_GB2312" w:eastAsia="仿宋_GB2312" w:cs="仿宋_GB2312"/>
          <w:b/>
          <w:sz w:val="36"/>
          <w:szCs w:val="20"/>
        </w:rPr>
      </w:pPr>
      <w:r>
        <w:rPr>
          <w:rFonts w:hint="eastAsia" w:ascii="仿宋_GB2312" w:hAnsi="仿宋_GB2312" w:eastAsia="仿宋_GB2312" w:cs="仿宋_GB2312"/>
          <w:b/>
          <w:sz w:val="36"/>
          <w:szCs w:val="20"/>
        </w:rPr>
        <w:t>第七部分  应提交的有关格式范例</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jc w:val="center"/>
        <w:rPr>
          <w:sz w:val="32"/>
          <w:szCs w:val="32"/>
        </w:rPr>
      </w:pPr>
      <w:r>
        <w:rPr>
          <w:rFonts w:hint="eastAsia"/>
          <w:sz w:val="32"/>
          <w:szCs w:val="32"/>
        </w:rPr>
        <w:t>目录</w:t>
      </w:r>
    </w:p>
    <w:p/>
    <w:p>
      <w:pPr>
        <w:pStyle w:val="26"/>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w:t>
      </w:r>
      <w:r>
        <w:rPr>
          <w:rFonts w:hint="eastAsia" w:ascii="仿宋_GB2312" w:hAnsi="仿宋" w:eastAsia="仿宋_GB2312" w:cs="仿宋_GB2312"/>
          <w:sz w:val="24"/>
        </w:rPr>
        <w:t>联合协议………………………………………………………………（页码）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（3）</w:t>
      </w:r>
      <w:r>
        <w:rPr>
          <w:rFonts w:ascii="仿宋_GB2312" w:hAnsi="仿宋" w:eastAsia="仿宋_GB2312" w:cs="仿宋_GB2312"/>
          <w:sz w:val="24"/>
        </w:rPr>
        <w:t>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（4</w:t>
      </w:r>
      <w:r>
        <w:rPr>
          <w:rFonts w:ascii="仿宋_GB2312" w:hAnsi="仿宋" w:eastAsia="仿宋_GB2312" w:cs="仿宋_GB2312"/>
          <w:sz w:val="24"/>
        </w:rPr>
        <w:t>）本项目的特定资格要求……</w:t>
      </w:r>
      <w:r>
        <w:rPr>
          <w:rFonts w:hint="eastAsia" w:ascii="仿宋_GB2312" w:hAnsi="仿宋" w:eastAsia="仿宋_GB2312" w:cs="仿宋_GB2312"/>
          <w:sz w:val="24"/>
        </w:rPr>
        <w:t>…………………………………………（页码）</w:t>
      </w:r>
    </w:p>
    <w:p>
      <w:pPr>
        <w:snapToGrid w:val="0"/>
        <w:spacing w:line="360" w:lineRule="auto"/>
        <w:ind w:right="480"/>
        <w:rPr>
          <w:rFonts w:ascii="仿宋_GB2312" w:hAnsi="仿宋" w:eastAsia="仿宋_GB2312" w:cs="仿宋_GB2312"/>
          <w:b/>
          <w:kern w:val="0"/>
          <w:sz w:val="32"/>
          <w:szCs w:val="32"/>
        </w:rPr>
      </w:pPr>
      <w:r>
        <w:rPr>
          <w:rFonts w:ascii="仿宋_GB2312" w:hAnsi="仿宋_GB2312" w:eastAsia="仿宋_GB2312" w:cs="仿宋_GB2312"/>
          <w:sz w:val="24"/>
        </w:rPr>
        <w:br w:type="page"/>
      </w:r>
      <w:r>
        <w:rPr>
          <w:rFonts w:ascii="仿宋_GB2312" w:hAnsi="仿宋" w:eastAsia="仿宋_GB2312" w:cs="仿宋_GB2312"/>
          <w:b/>
          <w:kern w:val="0"/>
          <w:sz w:val="32"/>
          <w:szCs w:val="32"/>
        </w:rPr>
        <w:t>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u w:val="single"/>
        </w:rPr>
        <w:t>（采购人）、（采购代理机构）</w:t>
      </w:r>
      <w:r>
        <w:rPr>
          <w:rFonts w:hint="eastAsia" w:ascii="仿宋_GB2312" w:hAnsi="仿宋" w:eastAsia="仿宋_GB2312" w:cs="仿宋_GB2312"/>
          <w:sz w:val="24"/>
        </w:rPr>
        <w:t>：</w:t>
      </w:r>
    </w:p>
    <w:p>
      <w:pPr>
        <w:snapToGrid w:val="0"/>
        <w:spacing w:line="360" w:lineRule="auto"/>
        <w:ind w:firstLine="420"/>
        <w:rPr>
          <w:rFonts w:ascii="仿宋_GB2312" w:hAnsi="仿宋" w:eastAsia="仿宋_GB2312" w:cs="仿宋_GB2312"/>
          <w:sz w:val="24"/>
        </w:rPr>
      </w:pPr>
      <w:r>
        <w:rPr>
          <w:rFonts w:hint="eastAsia" w:ascii="仿宋_GB2312" w:hAnsi="仿宋" w:eastAsia="仿宋_GB2312" w:cs="仿宋_GB2312"/>
          <w:sz w:val="24"/>
        </w:rPr>
        <w:t>我方参与（项目名称）【编号：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pStyle w:val="26"/>
        <w:rPr>
          <w:rFonts w:ascii="仿宋_GB2312" w:hAnsi="仿宋" w:eastAsia="仿宋_GB2312" w:cs="仿宋_GB2312"/>
        </w:rPr>
      </w:pPr>
    </w:p>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供应商名称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二、联合协议</w:t>
      </w:r>
      <w:r>
        <w:rPr>
          <w:rFonts w:hint="eastAsia" w:ascii="仿宋_GB2312" w:hAnsi="仿宋" w:eastAsia="仿宋_GB2312" w:cs="仿宋_GB2312"/>
          <w:b/>
          <w:color w:val="FF0000"/>
          <w:kern w:val="0"/>
          <w:sz w:val="32"/>
          <w:szCs w:val="32"/>
        </w:rPr>
        <w:t>（如果有）</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[以联合体形式投标的，提供联合协议（附件5）；本项目不接受联合体投标或者投标人不以联合体形式投标的，则不需要提供）]</w:t>
      </w:r>
    </w:p>
    <w:p>
      <w:pP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（根据竞争性磋商邀请公告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.专门面向中小企业，服务全部由符合政策要求的中小企业（或小微企业）承接的，提供相应的中小企业声明函（</w:t>
      </w:r>
      <w:r>
        <w:rPr>
          <w:rFonts w:hint="eastAsia" w:ascii="仿宋" w:hAnsi="仿宋" w:eastAsia="仿宋" w:cs="仿宋"/>
          <w:color w:val="FF0000"/>
          <w:sz w:val="24"/>
        </w:rPr>
        <w:t>附件7</w:t>
      </w:r>
      <w:r>
        <w:rPr>
          <w:rFonts w:hint="eastAsia" w:ascii="仿宋" w:hAnsi="仿宋" w:eastAsia="仿宋" w:cs="仿宋"/>
          <w:sz w:val="24"/>
        </w:rPr>
        <w:t xml:space="preserve">）。 </w:t>
      </w:r>
    </w:p>
    <w:p>
      <w:pPr>
        <w:widowControl/>
        <w:spacing w:line="360" w:lineRule="auto"/>
        <w:ind w:firstLine="480"/>
        <w:jc w:val="left"/>
        <w:rPr>
          <w:rFonts w:ascii="仿宋" w:hAnsi="仿宋" w:eastAsia="仿宋" w:cs="仿宋"/>
          <w:sz w:val="24"/>
        </w:rPr>
      </w:pPr>
    </w:p>
    <w:p>
      <w:pPr>
        <w:widowControl/>
        <w:spacing w:line="360" w:lineRule="auto"/>
        <w:ind w:firstLine="472" w:firstLineChars="196"/>
        <w:jc w:val="left"/>
        <w:rPr>
          <w:rFonts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w:t>
      </w:r>
      <w:r>
        <w:rPr>
          <w:rFonts w:hint="eastAsia" w:ascii="仿宋" w:hAnsi="仿宋" w:eastAsia="仿宋" w:cs="仿宋"/>
          <w:color w:val="FF0000"/>
          <w:sz w:val="24"/>
        </w:rPr>
        <w:t>（附件5）</w:t>
      </w:r>
      <w:r>
        <w:rPr>
          <w:rFonts w:hint="eastAsia" w:ascii="仿宋" w:hAnsi="仿宋" w:eastAsia="仿宋" w:cs="仿宋"/>
          <w:sz w:val="24"/>
        </w:rPr>
        <w:t>和中小企业声明函</w:t>
      </w:r>
      <w:r>
        <w:rPr>
          <w:rFonts w:hint="eastAsia" w:ascii="仿宋" w:hAnsi="仿宋" w:eastAsia="仿宋" w:cs="仿宋"/>
          <w:color w:val="FF0000"/>
          <w:sz w:val="24"/>
        </w:rPr>
        <w:t>（附件7）</w:t>
      </w:r>
      <w:r>
        <w:rPr>
          <w:rFonts w:hint="eastAsia" w:ascii="仿宋" w:hAnsi="仿宋" w:eastAsia="仿宋" w:cs="仿宋"/>
          <w:sz w:val="24"/>
        </w:rPr>
        <w:t>，联合协议中中小企业合同金额应当达到</w:t>
      </w:r>
      <w:r>
        <w:rPr>
          <w:rFonts w:hint="eastAsia" w:ascii="仿宋" w:hAnsi="仿宋" w:eastAsia="仿宋" w:cs="仿宋"/>
          <w:b/>
          <w:bCs/>
          <w:sz w:val="24"/>
        </w:rPr>
        <w:t>竞争性磋商邀请公告</w:t>
      </w:r>
      <w:r>
        <w:rPr>
          <w:rFonts w:hint="eastAsia" w:ascii="仿宋" w:hAnsi="仿宋" w:eastAsia="仿宋" w:cs="仿宋"/>
          <w:sz w:val="24"/>
        </w:rPr>
        <w:t>载明的比例；如果供应商本身提供所有标的均由中小企业承接的，</w:t>
      </w:r>
      <w:r>
        <w:rPr>
          <w:rFonts w:hint="eastAsia" w:ascii="仿宋" w:hAnsi="仿宋" w:eastAsia="仿宋" w:cs="仿宋"/>
          <w:spacing w:val="8"/>
          <w:kern w:val="0"/>
          <w:sz w:val="24"/>
        </w:rPr>
        <w:t>并相应达到了前述比例要求，</w:t>
      </w:r>
      <w:r>
        <w:rPr>
          <w:rFonts w:hint="eastAsia" w:ascii="仿宋" w:hAnsi="仿宋" w:eastAsia="仿宋" w:cs="仿宋"/>
          <w:sz w:val="24"/>
        </w:rPr>
        <w:t>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sz w:val="24"/>
        </w:rPr>
      </w:pPr>
      <w:r>
        <w:rPr>
          <w:rFonts w:hint="eastAsia" w:ascii="仿宋" w:hAnsi="仿宋" w:eastAsia="仿宋" w:cs="仿宋"/>
          <w:b/>
          <w:sz w:val="24"/>
        </w:rPr>
        <w:t xml:space="preserve">    </w:t>
      </w:r>
    </w:p>
    <w:p>
      <w:pPr>
        <w:snapToGrid w:val="0"/>
        <w:spacing w:before="50" w:after="50" w:line="360" w:lineRule="auto"/>
        <w:ind w:firstLine="472" w:firstLineChars="196"/>
        <w:jc w:val="left"/>
        <w:rPr>
          <w:rFonts w:ascii="仿宋_GB2312" w:hAnsi="仿宋" w:eastAsia="仿宋_GB2312" w:cs="仿宋_GB2312"/>
          <w:sz w:val="24"/>
        </w:rPr>
      </w:pPr>
      <w:r>
        <w:rPr>
          <w:rFonts w:hint="eastAsia" w:ascii="仿宋" w:hAnsi="仿宋" w:eastAsia="仿宋" w:cs="仿宋"/>
          <w:b/>
          <w:sz w:val="24"/>
        </w:rPr>
        <w:t>c、</w:t>
      </w:r>
      <w:r>
        <w:rPr>
          <w:rFonts w:hint="eastAsia" w:ascii="仿宋" w:hAnsi="仿宋" w:eastAsia="仿宋" w:cs="仿宋"/>
          <w:sz w:val="24"/>
        </w:rPr>
        <w:t>要求合同分包的，提供分包意向协议</w:t>
      </w:r>
      <w:r>
        <w:rPr>
          <w:rFonts w:hint="eastAsia" w:ascii="仿宋" w:hAnsi="仿宋" w:eastAsia="仿宋" w:cs="仿宋"/>
          <w:color w:val="FF0000"/>
          <w:sz w:val="24"/>
        </w:rPr>
        <w:t>（附件6）</w:t>
      </w:r>
      <w:r>
        <w:rPr>
          <w:rFonts w:hint="eastAsia" w:ascii="仿宋" w:hAnsi="仿宋" w:eastAsia="仿宋" w:cs="仿宋"/>
          <w:sz w:val="24"/>
        </w:rPr>
        <w:t>和中小企业声明函</w:t>
      </w:r>
      <w:r>
        <w:rPr>
          <w:rFonts w:hint="eastAsia" w:ascii="仿宋" w:hAnsi="仿宋" w:eastAsia="仿宋" w:cs="仿宋"/>
          <w:color w:val="FF0000"/>
          <w:sz w:val="24"/>
        </w:rPr>
        <w:t>（附件7）</w:t>
      </w:r>
      <w:r>
        <w:rPr>
          <w:rFonts w:hint="eastAsia" w:ascii="仿宋" w:hAnsi="仿宋" w:eastAsia="仿宋" w:cs="仿宋"/>
          <w:sz w:val="24"/>
        </w:rPr>
        <w:t>，分包意向协议中中小企业合同金额应当达到</w:t>
      </w:r>
      <w:r>
        <w:rPr>
          <w:rFonts w:hint="eastAsia" w:ascii="仿宋" w:hAnsi="仿宋" w:eastAsia="仿宋" w:cs="仿宋"/>
          <w:b/>
          <w:bCs/>
          <w:sz w:val="24"/>
        </w:rPr>
        <w:t>竞争性磋商邀请公告</w:t>
      </w:r>
      <w:r>
        <w:rPr>
          <w:rFonts w:hint="eastAsia" w:ascii="仿宋" w:hAnsi="仿宋" w:eastAsia="仿宋" w:cs="仿宋"/>
          <w:sz w:val="24"/>
        </w:rPr>
        <w:t>载明的比例；如果供应商本身提供的所有标的均由中小企业承接的，</w:t>
      </w:r>
      <w:r>
        <w:rPr>
          <w:rFonts w:hint="eastAsia" w:ascii="仿宋" w:hAnsi="仿宋" w:eastAsia="仿宋" w:cs="仿宋"/>
          <w:spacing w:val="8"/>
          <w:kern w:val="0"/>
          <w:sz w:val="24"/>
        </w:rPr>
        <w:t>并相应达到了前述比例要求，</w:t>
      </w:r>
      <w:r>
        <w:rPr>
          <w:rFonts w:hint="eastAsia" w:ascii="仿宋" w:hAnsi="仿宋" w:eastAsia="仿宋" w:cs="仿宋"/>
          <w:sz w:val="24"/>
        </w:rPr>
        <w:t xml:space="preserve">视同符合了资格条件，无需再向中小企业分包，无需提供分包意向协议。 </w:t>
      </w:r>
    </w:p>
    <w:p>
      <w:pPr>
        <w:widowControl/>
        <w:spacing w:line="360" w:lineRule="auto"/>
        <w:ind w:firstLine="480"/>
        <w:jc w:val="left"/>
        <w:rPr>
          <w:rFonts w:ascii="仿宋_GB2312" w:hAnsi="宋体" w:eastAsia="仿宋_GB2312"/>
          <w:sz w:val="24"/>
        </w:rPr>
      </w:pPr>
    </w:p>
    <w:p>
      <w:pPr>
        <w:rPr>
          <w:rFonts w:ascii="仿宋_GB2312" w:hAnsi="仿宋" w:eastAsia="仿宋_GB2312" w:cs="仿宋_GB2312"/>
          <w:b/>
          <w:sz w:val="24"/>
        </w:rPr>
      </w:pPr>
      <w:r>
        <w:rPr>
          <w:rFonts w:ascii="仿宋_GB2312" w:hAnsi="仿宋" w:eastAsia="仿宋_GB2312" w:cs="仿宋_GB2312"/>
          <w:b/>
          <w:sz w:val="24"/>
        </w:rPr>
        <w:br w:type="page"/>
      </w: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四、本项目的特定资格要求（如果有）</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（根据竞争性磋商邀请公告本项目的特定资格要求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Pr>
        <w:rPr>
          <w:rFonts w:ascii="仿宋_GB2312" w:hAnsi="仿宋_GB2312" w:eastAsia="仿宋_GB2312" w:cs="仿宋_GB2312"/>
          <w:sz w:val="24"/>
        </w:rPr>
      </w:pPr>
      <w:r>
        <w:rPr>
          <w:rFonts w:ascii="仿宋_GB2312" w:hAnsi="仿宋_GB2312" w:eastAsia="仿宋_GB2312" w:cs="仿宋_GB2312"/>
          <w:sz w:val="24"/>
        </w:rPr>
        <w:br w:type="page"/>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
      <w:pPr>
        <w:spacing w:line="360" w:lineRule="auto"/>
        <w:jc w:val="center"/>
        <w:rPr>
          <w:rFonts w:ascii="仿宋" w:hAnsi="仿宋" w:eastAsia="仿宋" w:cs="仿宋"/>
          <w:sz w:val="28"/>
          <w:szCs w:val="28"/>
        </w:rPr>
      </w:pPr>
      <w:r>
        <w:rPr>
          <w:rFonts w:hint="eastAsia" w:ascii="仿宋" w:hAnsi="仿宋" w:eastAsia="仿宋" w:cs="仿宋"/>
          <w:sz w:val="28"/>
          <w:szCs w:val="28"/>
        </w:rPr>
        <w:t>目录</w:t>
      </w:r>
    </w:p>
    <w:p>
      <w:pPr>
        <w:numPr>
          <w:ilvl w:val="0"/>
          <w:numId w:val="7"/>
        </w:numPr>
        <w:snapToGrid w:val="0"/>
        <w:spacing w:line="360" w:lineRule="auto"/>
        <w:ind w:hanging="5"/>
        <w:rPr>
          <w:rFonts w:ascii="仿宋" w:hAnsi="仿宋" w:eastAsia="仿宋" w:cs="仿宋"/>
          <w:sz w:val="24"/>
        </w:rPr>
      </w:pPr>
      <w:r>
        <w:rPr>
          <w:rFonts w:hint="eastAsia" w:ascii="仿宋" w:hAnsi="仿宋" w:eastAsia="仿宋" w:cs="仿宋"/>
          <w:sz w:val="24"/>
        </w:rPr>
        <w:t>响应函…………………………………………………………………………（页码）</w:t>
      </w:r>
    </w:p>
    <w:p>
      <w:pPr>
        <w:numPr>
          <w:ilvl w:val="0"/>
          <w:numId w:val="7"/>
        </w:numPr>
        <w:snapToGrid w:val="0"/>
        <w:spacing w:line="360" w:lineRule="auto"/>
        <w:ind w:hanging="5"/>
        <w:rPr>
          <w:rFonts w:ascii="仿宋" w:hAnsi="仿宋" w:eastAsia="仿宋" w:cs="仿宋"/>
          <w:sz w:val="24"/>
        </w:rPr>
      </w:pPr>
      <w:r>
        <w:rPr>
          <w:rFonts w:hint="eastAsia" w:ascii="仿宋" w:hAnsi="仿宋" w:eastAsia="仿宋" w:cs="仿宋"/>
          <w:sz w:val="24"/>
        </w:rPr>
        <w:t>授权委托书或法定代表人（单位负责人、自然人本人）身份证明………（页码）</w:t>
      </w:r>
    </w:p>
    <w:p>
      <w:pPr>
        <w:numPr>
          <w:ilvl w:val="0"/>
          <w:numId w:val="7"/>
        </w:numPr>
        <w:snapToGrid w:val="0"/>
        <w:spacing w:line="360" w:lineRule="auto"/>
        <w:ind w:hanging="5"/>
        <w:rPr>
          <w:rFonts w:ascii="仿宋" w:hAnsi="仿宋" w:eastAsia="仿宋" w:cs="仿宋"/>
          <w:sz w:val="24"/>
        </w:rPr>
      </w:pPr>
      <w:r>
        <w:rPr>
          <w:rFonts w:hint="eastAsia" w:ascii="仿宋" w:hAnsi="仿宋" w:eastAsia="仿宋" w:cs="仿宋"/>
          <w:sz w:val="24"/>
        </w:rPr>
        <w:t>分包意向协议…………………………………………………………………（页码）</w:t>
      </w:r>
    </w:p>
    <w:p>
      <w:pPr>
        <w:numPr>
          <w:ilvl w:val="0"/>
          <w:numId w:val="7"/>
        </w:numPr>
        <w:snapToGrid w:val="0"/>
        <w:spacing w:line="360" w:lineRule="auto"/>
        <w:ind w:hanging="5"/>
        <w:rPr>
          <w:rFonts w:ascii="仿宋" w:hAnsi="仿宋" w:eastAsia="仿宋" w:cs="仿宋"/>
          <w:sz w:val="24"/>
        </w:rPr>
      </w:pPr>
      <w:r>
        <w:rPr>
          <w:rFonts w:hint="eastAsia" w:ascii="仿宋" w:hAnsi="仿宋" w:eastAsia="仿宋" w:cs="仿宋"/>
          <w:sz w:val="24"/>
        </w:rPr>
        <w:t>符合性审查资料………………………………………………………………（页码）</w:t>
      </w:r>
    </w:p>
    <w:p>
      <w:pPr>
        <w:numPr>
          <w:ilvl w:val="0"/>
          <w:numId w:val="7"/>
        </w:numPr>
        <w:snapToGrid w:val="0"/>
        <w:spacing w:line="360" w:lineRule="auto"/>
        <w:ind w:hanging="5"/>
        <w:rPr>
          <w:rFonts w:ascii="仿宋" w:hAnsi="仿宋" w:eastAsia="仿宋" w:cs="仿宋"/>
          <w:sz w:val="24"/>
        </w:rPr>
      </w:pPr>
      <w:r>
        <w:rPr>
          <w:rFonts w:hint="eastAsia" w:ascii="仿宋" w:hAnsi="仿宋" w:eastAsia="仿宋" w:cs="仿宋"/>
          <w:sz w:val="24"/>
        </w:rPr>
        <w:t>评标标准相应的商务技术资料………………………………………………（页码）</w:t>
      </w:r>
    </w:p>
    <w:p>
      <w:pPr>
        <w:numPr>
          <w:ilvl w:val="0"/>
          <w:numId w:val="7"/>
        </w:numPr>
        <w:snapToGrid w:val="0"/>
        <w:spacing w:line="360" w:lineRule="auto"/>
        <w:ind w:hanging="5"/>
        <w:rPr>
          <w:rFonts w:ascii="仿宋" w:hAnsi="仿宋" w:eastAsia="仿宋" w:cs="仿宋"/>
          <w:sz w:val="24"/>
        </w:rPr>
      </w:pPr>
      <w:r>
        <w:rPr>
          <w:rFonts w:hint="eastAsia" w:ascii="仿宋" w:hAnsi="仿宋" w:eastAsia="仿宋" w:cs="仿宋"/>
          <w:sz w:val="24"/>
        </w:rPr>
        <w:t>标的清单………………………………………………………………………（页码）</w:t>
      </w:r>
    </w:p>
    <w:p>
      <w:pPr>
        <w:numPr>
          <w:ilvl w:val="0"/>
          <w:numId w:val="7"/>
        </w:numPr>
        <w:snapToGrid w:val="0"/>
        <w:spacing w:line="360" w:lineRule="auto"/>
        <w:ind w:hanging="5"/>
        <w:rPr>
          <w:rFonts w:ascii="仿宋" w:hAnsi="仿宋" w:eastAsia="仿宋" w:cs="仿宋"/>
          <w:sz w:val="24"/>
        </w:rPr>
      </w:pPr>
      <w:r>
        <w:rPr>
          <w:rFonts w:hint="eastAsia" w:ascii="仿宋" w:hAnsi="仿宋" w:eastAsia="仿宋" w:cs="仿宋"/>
          <w:sz w:val="24"/>
        </w:rPr>
        <w:t>商务技术偏离表………………………………………………………………（页码）</w:t>
      </w:r>
    </w:p>
    <w:p>
      <w:pPr>
        <w:numPr>
          <w:ilvl w:val="0"/>
          <w:numId w:val="7"/>
        </w:numPr>
        <w:snapToGrid w:val="0"/>
        <w:spacing w:line="360" w:lineRule="auto"/>
        <w:ind w:hanging="5"/>
        <w:rPr>
          <w:rFonts w:ascii="仿宋" w:hAnsi="仿宋" w:eastAsia="仿宋" w:cs="仿宋"/>
          <w:sz w:val="24"/>
        </w:rPr>
      </w:pPr>
      <w:r>
        <w:rPr>
          <w:rFonts w:hint="eastAsia" w:ascii="仿宋" w:hAnsi="仿宋" w:eastAsia="仿宋" w:cs="仿宋"/>
          <w:sz w:val="24"/>
          <w:lang w:val="zh-CN"/>
        </w:rPr>
        <w:t>政府采购供应商廉洁自律承诺书</w:t>
      </w:r>
      <w:r>
        <w:rPr>
          <w:rFonts w:hint="eastAsia" w:ascii="仿宋" w:hAnsi="仿宋" w:eastAsia="仿宋" w:cs="仿宋"/>
          <w:sz w:val="24"/>
        </w:rPr>
        <w:t>……………………………………………（页码）</w:t>
      </w:r>
    </w:p>
    <w:p>
      <w:pPr>
        <w:rPr>
          <w:rFonts w:ascii="仿宋" w:hAnsi="仿宋" w:eastAsia="仿宋" w:cs="仿宋"/>
          <w:sz w:val="24"/>
          <w:lang w:val="zh-CN"/>
        </w:rPr>
      </w:pPr>
    </w:p>
    <w:p>
      <w:pPr>
        <w:rPr>
          <w:lang w:val="zh-CN"/>
        </w:rPr>
      </w:pPr>
    </w:p>
    <w:p>
      <w:pPr>
        <w:rPr>
          <w:lang w:val="zh-CN"/>
        </w:rPr>
      </w:pPr>
    </w:p>
    <w:p>
      <w:r>
        <w:br w:type="page"/>
      </w:r>
    </w:p>
    <w:p>
      <w:pPr>
        <w:snapToGrid w:val="0"/>
        <w:spacing w:line="360" w:lineRule="auto"/>
        <w:jc w:val="center"/>
        <w:outlineLvl w:val="0"/>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一、响应函</w:t>
      </w:r>
    </w:p>
    <w:p>
      <w:pPr>
        <w:snapToGrid w:val="0"/>
        <w:spacing w:line="360" w:lineRule="exact"/>
        <w:rPr>
          <w:rFonts w:ascii="仿宋_GB2312" w:hAnsi="仿宋_GB2312" w:eastAsia="仿宋_GB2312" w:cs="仿宋_GB2312"/>
          <w:sz w:val="24"/>
        </w:rPr>
      </w:pPr>
      <w:r>
        <w:rPr>
          <w:rFonts w:hint="eastAsia" w:ascii="仿宋_GB2312" w:hAnsi="仿宋" w:eastAsia="仿宋_GB2312" w:cs="仿宋_GB2312"/>
          <w:sz w:val="24"/>
          <w:u w:val="single"/>
        </w:rPr>
        <w:t>（采购人）、（采购代理机构）</w:t>
      </w:r>
      <w:r>
        <w:rPr>
          <w:rFonts w:hint="eastAsia" w:ascii="仿宋_GB2312" w:hAnsi="仿宋_GB2312" w:eastAsia="仿宋_GB2312" w:cs="仿宋_GB2312"/>
          <w:sz w:val="24"/>
        </w:rPr>
        <w:t>：</w:t>
      </w:r>
    </w:p>
    <w:p>
      <w:pPr>
        <w:snapToGrid w:val="0"/>
        <w:spacing w:line="360" w:lineRule="exact"/>
        <w:ind w:firstLine="480" w:firstLineChars="200"/>
        <w:rPr>
          <w:rFonts w:ascii="仿宋_GB2312" w:hAnsi="仿宋_GB2312" w:eastAsia="仿宋_GB2312" w:cs="仿宋_GB2312"/>
          <w:sz w:val="24"/>
        </w:rPr>
      </w:pPr>
      <w:r>
        <w:rPr>
          <w:rFonts w:hint="eastAsia" w:ascii="仿宋_GB2312" w:hAnsi="仿宋" w:eastAsia="仿宋_GB2312" w:cs="仿宋_GB2312"/>
          <w:sz w:val="24"/>
        </w:rPr>
        <w:t>我方参加你方组织的</w:t>
      </w:r>
      <w:r>
        <w:rPr>
          <w:rFonts w:hint="eastAsia" w:ascii="仿宋_GB2312" w:hAnsi="仿宋" w:eastAsia="仿宋_GB2312" w:cs="仿宋_GB2312"/>
          <w:sz w:val="24"/>
          <w:u w:val="single"/>
        </w:rPr>
        <w:t>（项目名称）【编号：</w:t>
      </w:r>
      <w:r>
        <w:rPr>
          <w:rFonts w:hint="eastAsia" w:ascii="仿宋_GB2312" w:hAnsi="仿宋" w:eastAsia="仿宋_GB2312"/>
          <w:sz w:val="24"/>
          <w:u w:val="single"/>
        </w:rPr>
        <w:t>（采购编号）</w:t>
      </w:r>
      <w:r>
        <w:rPr>
          <w:rFonts w:hint="eastAsia" w:ascii="仿宋_GB2312" w:hAnsi="仿宋" w:eastAsia="仿宋_GB2312" w:cs="仿宋_GB2312"/>
          <w:sz w:val="24"/>
          <w:u w:val="single"/>
        </w:rPr>
        <w:t>】</w:t>
      </w:r>
      <w:r>
        <w:rPr>
          <w:rFonts w:hint="eastAsia" w:ascii="仿宋_GB2312" w:hAnsi="仿宋" w:eastAsia="仿宋_GB2312" w:cs="仿宋_GB2312"/>
          <w:sz w:val="24"/>
        </w:rPr>
        <w:t>竞争性磋商的有关活动，并对此项目进行响应。</w:t>
      </w:r>
      <w:r>
        <w:rPr>
          <w:rFonts w:hint="eastAsia" w:ascii="仿宋_GB2312" w:hAnsi="仿宋_GB2312" w:eastAsia="仿宋_GB2312" w:cs="仿宋_GB2312"/>
          <w:sz w:val="24"/>
        </w:rPr>
        <w:t>为此：</w:t>
      </w:r>
    </w:p>
    <w:p>
      <w:pPr>
        <w:numPr>
          <w:ilvl w:val="0"/>
          <w:numId w:val="8"/>
        </w:numPr>
        <w:snapToGrid w:val="0"/>
        <w:spacing w:line="360" w:lineRule="exact"/>
        <w:rPr>
          <w:rFonts w:ascii="仿宋_GB2312" w:hAnsi="仿宋_GB2312" w:eastAsia="仿宋_GB2312" w:cs="仿宋_GB2312"/>
          <w:sz w:val="24"/>
        </w:rPr>
      </w:pPr>
      <w:r>
        <w:rPr>
          <w:rFonts w:ascii="仿宋_GB2312" w:hAnsi="仿宋" w:eastAsia="仿宋_GB2312" w:cs="仿宋_GB2312"/>
          <w:sz w:val="24"/>
        </w:rPr>
        <w:t>我方承诺</w:t>
      </w:r>
      <w:r>
        <w:rPr>
          <w:rFonts w:hint="eastAsia" w:ascii="仿宋_GB2312" w:hAnsi="仿宋" w:eastAsia="仿宋_GB2312" w:cs="仿宋_GB2312"/>
          <w:sz w:val="24"/>
        </w:rPr>
        <w:t>响应</w:t>
      </w:r>
      <w:r>
        <w:rPr>
          <w:rFonts w:ascii="仿宋_GB2312" w:hAnsi="仿宋" w:eastAsia="仿宋_GB2312" w:cs="仿宋_GB2312"/>
          <w:sz w:val="24"/>
        </w:rPr>
        <w:t>有效期从提交</w:t>
      </w:r>
      <w:r>
        <w:rPr>
          <w:rFonts w:hint="eastAsia" w:ascii="仿宋_GB2312" w:hAnsi="仿宋" w:eastAsia="仿宋_GB2312" w:cs="仿宋_GB2312"/>
          <w:sz w:val="24"/>
        </w:rPr>
        <w:t>响应</w:t>
      </w:r>
      <w:r>
        <w:rPr>
          <w:rFonts w:ascii="仿宋_GB2312" w:hAnsi="仿宋" w:eastAsia="仿宋_GB2312" w:cs="仿宋_GB2312"/>
          <w:sz w:val="24"/>
        </w:rPr>
        <w:t>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本响应文件在响应有效期满之前均具有约束力</w:t>
      </w:r>
      <w:r>
        <w:rPr>
          <w:rFonts w:hint="eastAsia" w:ascii="仿宋_GB2312" w:hAnsi="仿宋_GB2312" w:eastAsia="仿宋_GB2312" w:cs="仿宋_GB2312"/>
          <w:sz w:val="24"/>
        </w:rPr>
        <w:t>。</w:t>
      </w:r>
    </w:p>
    <w:p>
      <w:pPr>
        <w:numPr>
          <w:ilvl w:val="0"/>
          <w:numId w:val="8"/>
        </w:numPr>
        <w:snapToGrid w:val="0"/>
        <w:spacing w:line="360" w:lineRule="exact"/>
        <w:rPr>
          <w:rFonts w:ascii="仿宋_GB2312" w:hAnsi="仿宋_GB2312" w:eastAsia="仿宋_GB2312" w:cs="仿宋_GB2312"/>
          <w:sz w:val="24"/>
        </w:rPr>
      </w:pPr>
      <w:r>
        <w:rPr>
          <w:rFonts w:hint="eastAsia" w:ascii="仿宋_GB2312" w:hAnsi="仿宋_GB2312" w:eastAsia="仿宋_GB2312" w:cs="仿宋_GB2312"/>
          <w:sz w:val="24"/>
        </w:rPr>
        <w:t>我方的响应文件包括以下内容：</w:t>
      </w:r>
    </w:p>
    <w:p>
      <w:pPr>
        <w:numPr>
          <w:ilvl w:val="1"/>
          <w:numId w:val="9"/>
        </w:numPr>
        <w:snapToGrid w:val="0"/>
        <w:spacing w:line="360" w:lineRule="exact"/>
        <w:rPr>
          <w:rFonts w:ascii="仿宋_GB2312" w:hAnsi="仿宋" w:eastAsia="仿宋_GB2312" w:cs="仿宋_GB2312"/>
          <w:bCs/>
          <w:sz w:val="24"/>
        </w:rPr>
      </w:pPr>
      <w:r>
        <w:rPr>
          <w:rFonts w:hint="eastAsia" w:ascii="仿宋_GB2312" w:hAnsi="仿宋" w:eastAsia="仿宋_GB2312" w:cs="仿宋_GB2312"/>
          <w:bCs/>
          <w:sz w:val="24"/>
        </w:rPr>
        <w:t>资格文件：</w:t>
      </w:r>
    </w:p>
    <w:p>
      <w:pPr>
        <w:numPr>
          <w:ilvl w:val="2"/>
          <w:numId w:val="9"/>
        </w:numPr>
        <w:snapToGrid w:val="0"/>
        <w:spacing w:line="360" w:lineRule="exact"/>
        <w:rPr>
          <w:rFonts w:ascii="仿宋_GB2312" w:hAnsi="仿宋" w:eastAsia="仿宋_GB2312" w:cs="仿宋_GB2312"/>
          <w:bCs/>
          <w:sz w:val="24"/>
        </w:rPr>
      </w:pPr>
      <w:r>
        <w:rPr>
          <w:rFonts w:hint="eastAsia" w:ascii="仿宋_GB2312" w:hAnsi="仿宋" w:eastAsia="仿宋_GB2312" w:cs="仿宋_GB2312"/>
          <w:bCs/>
          <w:sz w:val="24"/>
        </w:rPr>
        <w:t>符合参加政府采购活动应当具备的一般条件的承诺函；</w:t>
      </w:r>
    </w:p>
    <w:p>
      <w:pPr>
        <w:numPr>
          <w:ilvl w:val="2"/>
          <w:numId w:val="9"/>
        </w:numPr>
        <w:snapToGrid w:val="0"/>
        <w:spacing w:line="360" w:lineRule="exact"/>
        <w:rPr>
          <w:rFonts w:ascii="仿宋_GB2312" w:hAnsi="仿宋" w:eastAsia="仿宋_GB2312" w:cs="仿宋_GB2312"/>
          <w:bCs/>
          <w:sz w:val="24"/>
        </w:rPr>
      </w:pPr>
      <w:r>
        <w:rPr>
          <w:rFonts w:hint="eastAsia" w:ascii="仿宋_GB2312" w:hAnsi="仿宋" w:eastAsia="仿宋_GB2312" w:cs="仿宋_GB2312"/>
          <w:bCs/>
          <w:sz w:val="24"/>
        </w:rPr>
        <w:t>联合协议</w:t>
      </w:r>
      <w:r>
        <w:rPr>
          <w:rFonts w:hint="eastAsia" w:ascii="仿宋_GB2312" w:hAnsi="仿宋" w:eastAsia="仿宋_GB2312" w:cs="仿宋_GB2312"/>
          <w:bCs/>
          <w:color w:val="FF0000"/>
          <w:sz w:val="24"/>
        </w:rPr>
        <w:t>（如果有）</w:t>
      </w:r>
      <w:r>
        <w:rPr>
          <w:rFonts w:hint="eastAsia" w:ascii="仿宋_GB2312" w:hAnsi="仿宋" w:eastAsia="仿宋_GB2312" w:cs="仿宋_GB2312"/>
          <w:bCs/>
          <w:sz w:val="24"/>
        </w:rPr>
        <w:t>；</w:t>
      </w:r>
    </w:p>
    <w:p>
      <w:pPr>
        <w:numPr>
          <w:ilvl w:val="2"/>
          <w:numId w:val="9"/>
        </w:numPr>
        <w:snapToGrid w:val="0"/>
        <w:spacing w:line="360" w:lineRule="exact"/>
        <w:rPr>
          <w:rFonts w:ascii="仿宋_GB2312" w:hAnsi="仿宋" w:eastAsia="仿宋_GB2312" w:cs="仿宋_GB2312"/>
          <w:bCs/>
          <w:sz w:val="24"/>
        </w:rPr>
      </w:pPr>
      <w:r>
        <w:rPr>
          <w:rFonts w:hint="eastAsia" w:ascii="仿宋_GB2312" w:hAnsi="仿宋" w:eastAsia="仿宋_GB2312" w:cs="仿宋_GB2312"/>
          <w:bCs/>
          <w:sz w:val="24"/>
        </w:rPr>
        <w:t>落实政府采购政策需满足的资格要求</w:t>
      </w:r>
      <w:r>
        <w:rPr>
          <w:rFonts w:hint="eastAsia" w:ascii="仿宋_GB2312" w:hAnsi="仿宋" w:eastAsia="仿宋_GB2312" w:cs="仿宋_GB2312"/>
          <w:bCs/>
          <w:color w:val="FF0000"/>
          <w:sz w:val="24"/>
        </w:rPr>
        <w:t>（如果有）</w:t>
      </w:r>
      <w:r>
        <w:rPr>
          <w:rFonts w:hint="eastAsia" w:ascii="仿宋_GB2312" w:hAnsi="仿宋" w:eastAsia="仿宋_GB2312" w:cs="仿宋_GB2312"/>
          <w:bCs/>
          <w:sz w:val="24"/>
        </w:rPr>
        <w:t>；</w:t>
      </w:r>
    </w:p>
    <w:p>
      <w:pPr>
        <w:numPr>
          <w:ilvl w:val="2"/>
          <w:numId w:val="9"/>
        </w:numPr>
        <w:snapToGrid w:val="0"/>
        <w:spacing w:line="360" w:lineRule="exact"/>
        <w:rPr>
          <w:rFonts w:ascii="仿宋_GB2312" w:hAnsi="仿宋" w:eastAsia="仿宋_GB2312" w:cs="仿宋_GB2312"/>
          <w:bCs/>
          <w:sz w:val="24"/>
        </w:rPr>
      </w:pPr>
      <w:r>
        <w:rPr>
          <w:rFonts w:hint="eastAsia" w:ascii="仿宋_GB2312" w:hAnsi="仿宋" w:eastAsia="仿宋_GB2312" w:cs="仿宋_GB2312"/>
          <w:bCs/>
          <w:sz w:val="24"/>
        </w:rPr>
        <w:t>本项目的特定资格要求</w:t>
      </w:r>
      <w:r>
        <w:rPr>
          <w:rFonts w:hint="eastAsia" w:ascii="仿宋_GB2312" w:hAnsi="仿宋" w:eastAsia="仿宋_GB2312" w:cs="仿宋_GB2312"/>
          <w:bCs/>
          <w:color w:val="FF0000"/>
          <w:sz w:val="24"/>
        </w:rPr>
        <w:t>（如果有）</w:t>
      </w:r>
      <w:r>
        <w:rPr>
          <w:rFonts w:hint="eastAsia" w:ascii="仿宋_GB2312" w:hAnsi="仿宋" w:eastAsia="仿宋_GB2312" w:cs="仿宋_GB2312"/>
          <w:bCs/>
          <w:sz w:val="24"/>
        </w:rPr>
        <w:t>。</w:t>
      </w:r>
    </w:p>
    <w:p>
      <w:pPr>
        <w:numPr>
          <w:ilvl w:val="1"/>
          <w:numId w:val="9"/>
        </w:numPr>
        <w:snapToGrid w:val="0"/>
        <w:spacing w:line="360" w:lineRule="exact"/>
        <w:rPr>
          <w:rFonts w:ascii="仿宋_GB2312" w:hAnsi="仿宋" w:eastAsia="仿宋_GB2312" w:cs="仿宋_GB2312"/>
          <w:bCs/>
          <w:sz w:val="24"/>
          <w:lang w:val="zh-CN"/>
        </w:rPr>
      </w:pPr>
      <w:r>
        <w:rPr>
          <w:rFonts w:hint="eastAsia" w:ascii="仿宋_GB2312" w:hAnsi="仿宋" w:eastAsia="仿宋_GB2312" w:cs="仿宋_GB2312"/>
          <w:bCs/>
          <w:sz w:val="24"/>
        </w:rPr>
        <w:t>商务技术</w:t>
      </w:r>
      <w:r>
        <w:rPr>
          <w:rFonts w:hint="eastAsia" w:ascii="仿宋_GB2312" w:hAnsi="仿宋" w:eastAsia="仿宋_GB2312" w:cs="仿宋_GB2312"/>
          <w:bCs/>
          <w:sz w:val="24"/>
          <w:lang w:val="zh-CN"/>
        </w:rPr>
        <w:t>文件：</w:t>
      </w:r>
    </w:p>
    <w:p>
      <w:pPr>
        <w:numPr>
          <w:ilvl w:val="2"/>
          <w:numId w:val="9"/>
        </w:numPr>
        <w:snapToGrid w:val="0"/>
        <w:spacing w:line="360" w:lineRule="exact"/>
        <w:rPr>
          <w:rFonts w:ascii="仿宋_GB2312" w:hAnsi="仿宋" w:eastAsia="仿宋_GB2312" w:cs="仿宋_GB2312"/>
          <w:bCs/>
          <w:sz w:val="24"/>
        </w:rPr>
      </w:pPr>
      <w:r>
        <w:rPr>
          <w:rFonts w:hint="eastAsia" w:ascii="仿宋_GB2312" w:hAnsi="仿宋" w:eastAsia="仿宋_GB2312" w:cs="仿宋_GB2312"/>
          <w:bCs/>
          <w:sz w:val="24"/>
        </w:rPr>
        <w:t>响应函；</w:t>
      </w:r>
      <w:r>
        <w:rPr>
          <w:rFonts w:hint="eastAsia" w:ascii="仿宋_GB2312" w:hAnsi="仿宋" w:eastAsia="仿宋_GB2312" w:cs="仿宋_GB2312"/>
          <w:bCs/>
          <w:sz w:val="24"/>
          <w:lang w:val="zh-CN"/>
        </w:rPr>
        <w:t xml:space="preserve"> </w:t>
      </w:r>
    </w:p>
    <w:p>
      <w:pPr>
        <w:numPr>
          <w:ilvl w:val="2"/>
          <w:numId w:val="9"/>
        </w:numPr>
        <w:snapToGrid w:val="0"/>
        <w:spacing w:line="360" w:lineRule="exact"/>
        <w:rPr>
          <w:rFonts w:ascii="仿宋_GB2312" w:hAnsi="仿宋" w:eastAsia="仿宋_GB2312" w:cs="仿宋_GB2312"/>
          <w:bCs/>
          <w:sz w:val="24"/>
        </w:rPr>
      </w:pPr>
      <w:r>
        <w:rPr>
          <w:rFonts w:hint="eastAsia" w:ascii="仿宋_GB2312" w:hAnsi="仿宋" w:eastAsia="仿宋_GB2312" w:cs="仿宋_GB2312"/>
          <w:bCs/>
          <w:sz w:val="24"/>
        </w:rPr>
        <w:t>授权委托书或法定代表人（单位负责人、自然人本人）身份证明；</w:t>
      </w:r>
    </w:p>
    <w:p>
      <w:pPr>
        <w:numPr>
          <w:ilvl w:val="2"/>
          <w:numId w:val="9"/>
        </w:numPr>
        <w:snapToGrid w:val="0"/>
        <w:spacing w:line="360" w:lineRule="exact"/>
        <w:rPr>
          <w:rFonts w:ascii="仿宋_GB2312" w:hAnsi="仿宋" w:eastAsia="仿宋_GB2312" w:cs="仿宋_GB2312"/>
          <w:bCs/>
          <w:sz w:val="24"/>
        </w:rPr>
      </w:pPr>
      <w:r>
        <w:rPr>
          <w:rFonts w:hint="eastAsia" w:ascii="仿宋_GB2312" w:hAnsi="仿宋" w:eastAsia="仿宋_GB2312" w:cs="仿宋_GB2312"/>
          <w:bCs/>
          <w:sz w:val="24"/>
        </w:rPr>
        <w:t>分包意向协议</w:t>
      </w:r>
      <w:r>
        <w:rPr>
          <w:rFonts w:hint="eastAsia" w:ascii="仿宋_GB2312" w:hAnsi="仿宋" w:eastAsia="仿宋_GB2312" w:cs="仿宋_GB2312"/>
          <w:bCs/>
          <w:color w:val="FF0000"/>
          <w:sz w:val="24"/>
        </w:rPr>
        <w:t>（如果有）</w:t>
      </w:r>
      <w:r>
        <w:rPr>
          <w:rFonts w:hint="eastAsia" w:ascii="仿宋_GB2312" w:hAnsi="仿宋" w:eastAsia="仿宋_GB2312" w:cs="仿宋_GB2312"/>
          <w:bCs/>
          <w:sz w:val="24"/>
        </w:rPr>
        <w:t>；</w:t>
      </w:r>
    </w:p>
    <w:p>
      <w:pPr>
        <w:numPr>
          <w:ilvl w:val="2"/>
          <w:numId w:val="9"/>
        </w:numPr>
        <w:snapToGrid w:val="0"/>
        <w:spacing w:line="360" w:lineRule="exact"/>
        <w:rPr>
          <w:rFonts w:ascii="仿宋_GB2312" w:hAnsi="仿宋" w:eastAsia="仿宋_GB2312" w:cs="仿宋_GB2312"/>
          <w:bCs/>
          <w:sz w:val="24"/>
        </w:rPr>
      </w:pPr>
      <w:r>
        <w:rPr>
          <w:rFonts w:hint="eastAsia" w:ascii="仿宋_GB2312" w:hAnsi="仿宋" w:eastAsia="仿宋_GB2312" w:cs="仿宋_GB2312"/>
          <w:bCs/>
          <w:sz w:val="24"/>
        </w:rPr>
        <w:t>符合性审查资料；</w:t>
      </w:r>
    </w:p>
    <w:p>
      <w:pPr>
        <w:numPr>
          <w:ilvl w:val="2"/>
          <w:numId w:val="9"/>
        </w:numPr>
        <w:snapToGrid w:val="0"/>
        <w:spacing w:line="360" w:lineRule="exact"/>
        <w:rPr>
          <w:rFonts w:ascii="仿宋_GB2312" w:hAnsi="仿宋" w:eastAsia="仿宋_GB2312" w:cs="仿宋_GB2312"/>
          <w:bCs/>
          <w:sz w:val="24"/>
        </w:rPr>
      </w:pPr>
      <w:r>
        <w:rPr>
          <w:rFonts w:hint="eastAsia" w:ascii="仿宋_GB2312" w:hAnsi="仿宋" w:eastAsia="仿宋_GB2312" w:cs="仿宋_GB2312"/>
          <w:bCs/>
          <w:sz w:val="24"/>
        </w:rPr>
        <w:t>评标标准相应的商务技术资料；</w:t>
      </w:r>
    </w:p>
    <w:p>
      <w:pPr>
        <w:numPr>
          <w:ilvl w:val="2"/>
          <w:numId w:val="9"/>
        </w:numPr>
        <w:snapToGrid w:val="0"/>
        <w:spacing w:line="360" w:lineRule="exact"/>
        <w:rPr>
          <w:rFonts w:ascii="仿宋_GB2312" w:hAnsi="仿宋" w:eastAsia="仿宋_GB2312" w:cs="仿宋_GB2312"/>
          <w:bCs/>
          <w:sz w:val="24"/>
        </w:rPr>
      </w:pPr>
      <w:r>
        <w:rPr>
          <w:rFonts w:hint="eastAsia" w:ascii="仿宋_GB2312" w:hAnsi="仿宋" w:eastAsia="仿宋_GB2312" w:cs="仿宋_GB2312"/>
          <w:bCs/>
          <w:sz w:val="24"/>
        </w:rPr>
        <w:t>标的清单；</w:t>
      </w:r>
    </w:p>
    <w:p>
      <w:pPr>
        <w:numPr>
          <w:ilvl w:val="2"/>
          <w:numId w:val="9"/>
        </w:numPr>
        <w:snapToGrid w:val="0"/>
        <w:spacing w:line="360" w:lineRule="exact"/>
        <w:rPr>
          <w:rFonts w:ascii="仿宋_GB2312" w:hAnsi="仿宋" w:eastAsia="仿宋_GB2312" w:cs="仿宋_GB2312"/>
          <w:bCs/>
          <w:sz w:val="24"/>
        </w:rPr>
      </w:pPr>
      <w:r>
        <w:rPr>
          <w:rFonts w:hint="eastAsia" w:ascii="仿宋_GB2312" w:hAnsi="仿宋" w:eastAsia="仿宋_GB2312" w:cs="仿宋_GB2312"/>
          <w:bCs/>
          <w:sz w:val="24"/>
        </w:rPr>
        <w:t>商务技术偏离表；</w:t>
      </w:r>
    </w:p>
    <w:p>
      <w:pPr>
        <w:numPr>
          <w:ilvl w:val="2"/>
          <w:numId w:val="9"/>
        </w:numPr>
        <w:snapToGrid w:val="0"/>
        <w:spacing w:line="360" w:lineRule="exact"/>
        <w:rPr>
          <w:rFonts w:ascii="仿宋_GB2312" w:hAnsi="仿宋" w:eastAsia="仿宋_GB2312" w:cs="仿宋_GB2312"/>
          <w:bCs/>
          <w:sz w:val="24"/>
          <w:lang w:val="zh-CN"/>
        </w:rPr>
      </w:pPr>
      <w:r>
        <w:rPr>
          <w:rFonts w:hint="eastAsia" w:ascii="仿宋_GB2312" w:hAnsi="仿宋" w:eastAsia="仿宋_GB2312" w:cs="仿宋_GB2312"/>
          <w:bCs/>
          <w:sz w:val="24"/>
          <w:lang w:val="zh-CN"/>
        </w:rPr>
        <w:t>政府采购供应商廉洁自律承诺书。</w:t>
      </w:r>
    </w:p>
    <w:p>
      <w:pPr>
        <w:numPr>
          <w:ilvl w:val="1"/>
          <w:numId w:val="9"/>
        </w:numPr>
        <w:snapToGrid w:val="0"/>
        <w:spacing w:line="360" w:lineRule="exact"/>
        <w:rPr>
          <w:rFonts w:ascii="仿宋_GB2312" w:hAnsi="仿宋" w:eastAsia="仿宋_GB2312" w:cs="仿宋_GB2312"/>
          <w:bCs/>
          <w:sz w:val="24"/>
          <w:lang w:val="zh-CN"/>
        </w:rPr>
      </w:pPr>
      <w:r>
        <w:rPr>
          <w:rFonts w:hint="eastAsia" w:ascii="仿宋_GB2312" w:hAnsi="仿宋" w:eastAsia="仿宋_GB2312" w:cs="仿宋_GB2312"/>
          <w:bCs/>
          <w:sz w:val="24"/>
          <w:lang w:val="zh-CN"/>
        </w:rPr>
        <w:t xml:space="preserve">报价文件： </w:t>
      </w:r>
    </w:p>
    <w:p>
      <w:pPr>
        <w:numPr>
          <w:ilvl w:val="2"/>
          <w:numId w:val="9"/>
        </w:numPr>
        <w:snapToGrid w:val="0"/>
        <w:spacing w:line="360" w:lineRule="exact"/>
        <w:rPr>
          <w:rFonts w:ascii="仿宋_GB2312" w:hAnsi="仿宋" w:eastAsia="仿宋_GB2312" w:cs="仿宋_GB2312"/>
          <w:bCs/>
          <w:sz w:val="24"/>
          <w:lang w:val="zh-CN"/>
        </w:rPr>
      </w:pPr>
      <w:r>
        <w:rPr>
          <w:rFonts w:hint="eastAsia" w:ascii="仿宋_GB2312" w:hAnsi="仿宋" w:eastAsia="仿宋_GB2312" w:cs="仿宋_GB2312"/>
          <w:bCs/>
          <w:sz w:val="24"/>
          <w:lang w:val="zh-CN"/>
        </w:rPr>
        <w:t>初始报价一览表；</w:t>
      </w:r>
    </w:p>
    <w:p>
      <w:pPr>
        <w:numPr>
          <w:ilvl w:val="2"/>
          <w:numId w:val="9"/>
        </w:numPr>
        <w:snapToGrid w:val="0"/>
        <w:spacing w:line="360" w:lineRule="exact"/>
        <w:rPr>
          <w:rFonts w:ascii="仿宋_GB2312" w:hAnsi="仿宋" w:eastAsia="仿宋_GB2312" w:cs="仿宋_GB2312"/>
          <w:bCs/>
          <w:sz w:val="24"/>
          <w:lang w:val="zh-CN"/>
        </w:rPr>
      </w:pPr>
      <w:r>
        <w:rPr>
          <w:rFonts w:hint="eastAsia" w:ascii="仿宋_GB2312" w:hAnsi="仿宋" w:eastAsia="仿宋_GB2312" w:cs="仿宋_GB2312"/>
          <w:bCs/>
          <w:sz w:val="24"/>
          <w:lang w:val="zh-CN"/>
        </w:rPr>
        <w:t>中小企业声明函</w:t>
      </w:r>
      <w:r>
        <w:rPr>
          <w:rFonts w:hint="eastAsia" w:ascii="仿宋_GB2312" w:hAnsi="仿宋" w:eastAsia="仿宋_GB2312" w:cs="仿宋_GB2312"/>
          <w:bCs/>
          <w:color w:val="FF0000"/>
          <w:sz w:val="24"/>
        </w:rPr>
        <w:t>（如果有）</w:t>
      </w:r>
      <w:r>
        <w:rPr>
          <w:rFonts w:hint="eastAsia" w:ascii="仿宋_GB2312" w:hAnsi="仿宋" w:eastAsia="仿宋_GB2312" w:cs="仿宋_GB2312"/>
          <w:bCs/>
          <w:sz w:val="24"/>
          <w:lang w:val="zh-CN"/>
        </w:rPr>
        <w:t>。</w:t>
      </w:r>
    </w:p>
    <w:p>
      <w:pPr>
        <w:snapToGrid w:val="0"/>
        <w:spacing w:line="360" w:lineRule="exact"/>
        <w:ind w:firstLine="420"/>
        <w:rPr>
          <w:rFonts w:ascii="仿宋_GB2312" w:hAnsi="仿宋" w:eastAsia="仿宋_GB2312" w:cs="仿宋_GB2312"/>
          <w:sz w:val="24"/>
        </w:rPr>
      </w:pPr>
      <w:r>
        <w:rPr>
          <w:rFonts w:ascii="仿宋_GB2312" w:hAnsi="仿宋" w:eastAsia="仿宋_GB2312" w:cs="仿宋_GB2312"/>
          <w:sz w:val="24"/>
        </w:rPr>
        <w:t>我方承诺除商务技术偏离表列出的偏离外，我方响应</w:t>
      </w:r>
      <w:r>
        <w:rPr>
          <w:rFonts w:hint="eastAsia" w:ascii="仿宋_GB2312" w:hAnsi="仿宋" w:eastAsia="仿宋_GB2312" w:cs="仿宋_GB2312"/>
          <w:sz w:val="24"/>
        </w:rPr>
        <w:t>磋商</w:t>
      </w:r>
      <w:r>
        <w:rPr>
          <w:rFonts w:ascii="仿宋_GB2312" w:hAnsi="仿宋" w:eastAsia="仿宋_GB2312" w:cs="仿宋_GB2312"/>
          <w:sz w:val="24"/>
        </w:rPr>
        <w:t>文件的全部要求。</w:t>
      </w:r>
    </w:p>
    <w:p>
      <w:pPr>
        <w:numPr>
          <w:ilvl w:val="0"/>
          <w:numId w:val="8"/>
        </w:numPr>
        <w:snapToGrid w:val="0"/>
        <w:spacing w:line="360" w:lineRule="exact"/>
        <w:rPr>
          <w:rFonts w:ascii="仿宋_GB2312" w:hAnsi="仿宋_GB2312" w:eastAsia="仿宋_GB2312" w:cs="仿宋_GB2312"/>
          <w:sz w:val="24"/>
        </w:rPr>
      </w:pPr>
      <w:r>
        <w:rPr>
          <w:rFonts w:hint="eastAsia" w:ascii="仿宋_GB2312" w:hAnsi="仿宋_GB2312" w:eastAsia="仿宋_GB2312" w:cs="仿宋_GB2312"/>
          <w:sz w:val="24"/>
        </w:rPr>
        <w:t>如我方成交，我方承诺：</w:t>
      </w:r>
    </w:p>
    <w:p>
      <w:pPr>
        <w:numPr>
          <w:ilvl w:val="1"/>
          <w:numId w:val="10"/>
        </w:numPr>
        <w:snapToGrid w:val="0"/>
        <w:spacing w:line="360" w:lineRule="exact"/>
        <w:ind w:hanging="430"/>
        <w:rPr>
          <w:rFonts w:ascii="仿宋_GB2312" w:hAnsi="仿宋" w:eastAsia="仿宋_GB2312" w:cs="仿宋_GB2312"/>
          <w:bCs/>
          <w:sz w:val="24"/>
          <w:lang w:val="zh-CN"/>
        </w:rPr>
      </w:pPr>
      <w:r>
        <w:rPr>
          <w:rFonts w:hint="eastAsia" w:ascii="仿宋_GB2312" w:hAnsi="仿宋" w:eastAsia="仿宋_GB2312" w:cs="仿宋_GB2312"/>
          <w:bCs/>
          <w:sz w:val="24"/>
          <w:lang w:val="zh-CN"/>
        </w:rPr>
        <w:t xml:space="preserve">在收到成交通知书后，在成交通知书规定的期限内与你方签订合同； </w:t>
      </w:r>
    </w:p>
    <w:p>
      <w:pPr>
        <w:numPr>
          <w:ilvl w:val="1"/>
          <w:numId w:val="10"/>
        </w:numPr>
        <w:snapToGrid w:val="0"/>
        <w:spacing w:line="360" w:lineRule="exact"/>
        <w:ind w:hanging="430"/>
        <w:rPr>
          <w:rFonts w:ascii="仿宋_GB2312" w:hAnsi="仿宋" w:eastAsia="仿宋_GB2312" w:cs="仿宋_GB2312"/>
          <w:bCs/>
          <w:sz w:val="24"/>
          <w:lang w:val="zh-CN"/>
        </w:rPr>
      </w:pPr>
      <w:r>
        <w:rPr>
          <w:rFonts w:hint="eastAsia" w:ascii="仿宋_GB2312" w:hAnsi="仿宋" w:eastAsia="仿宋_GB2312" w:cs="仿宋_GB2312"/>
          <w:bCs/>
          <w:sz w:val="24"/>
          <w:lang w:val="zh-CN"/>
        </w:rPr>
        <w:t xml:space="preserve">在签订合同时不向你方提出附加条件； </w:t>
      </w:r>
    </w:p>
    <w:p>
      <w:pPr>
        <w:numPr>
          <w:ilvl w:val="1"/>
          <w:numId w:val="10"/>
        </w:numPr>
        <w:snapToGrid w:val="0"/>
        <w:spacing w:line="360" w:lineRule="exact"/>
        <w:ind w:hanging="430"/>
        <w:rPr>
          <w:rFonts w:ascii="仿宋_GB2312" w:hAnsi="仿宋" w:eastAsia="仿宋_GB2312" w:cs="仿宋_GB2312"/>
          <w:bCs/>
          <w:sz w:val="24"/>
          <w:lang w:val="zh-CN"/>
        </w:rPr>
      </w:pPr>
      <w:r>
        <w:rPr>
          <w:rFonts w:hint="eastAsia" w:ascii="仿宋_GB2312" w:hAnsi="仿宋" w:eastAsia="仿宋_GB2312" w:cs="仿宋_GB2312"/>
          <w:bCs/>
          <w:sz w:val="24"/>
          <w:lang w:val="zh-CN"/>
        </w:rPr>
        <w:t xml:space="preserve">按照磋商文件要求提交履约保证金； </w:t>
      </w:r>
    </w:p>
    <w:p>
      <w:pPr>
        <w:numPr>
          <w:ilvl w:val="1"/>
          <w:numId w:val="10"/>
        </w:numPr>
        <w:snapToGrid w:val="0"/>
        <w:spacing w:line="360" w:lineRule="exact"/>
        <w:ind w:hanging="430"/>
        <w:rPr>
          <w:rFonts w:ascii="仿宋_GB2312" w:hAnsi="仿宋" w:eastAsia="仿宋_GB2312" w:cs="仿宋_GB2312"/>
          <w:bCs/>
          <w:sz w:val="24"/>
          <w:lang w:val="zh-CN"/>
        </w:rPr>
      </w:pPr>
      <w:r>
        <w:rPr>
          <w:rFonts w:hint="eastAsia" w:ascii="仿宋_GB2312" w:hAnsi="仿宋" w:eastAsia="仿宋_GB2312" w:cs="仿宋_GB2312"/>
          <w:bCs/>
          <w:sz w:val="24"/>
          <w:lang w:val="zh-CN"/>
        </w:rPr>
        <w:t xml:space="preserve">在合同约定的期限内完成合同规定的全部义务。 </w:t>
      </w:r>
    </w:p>
    <w:p>
      <w:pPr>
        <w:numPr>
          <w:ilvl w:val="0"/>
          <w:numId w:val="8"/>
        </w:numPr>
        <w:snapToGrid w:val="0"/>
        <w:spacing w:line="360" w:lineRule="exact"/>
        <w:rPr>
          <w:rFonts w:ascii="仿宋_GB2312" w:hAnsi="仿宋_GB2312" w:eastAsia="仿宋_GB2312" w:cs="仿宋_GB2312"/>
          <w:sz w:val="24"/>
        </w:rPr>
      </w:pPr>
      <w:r>
        <w:rPr>
          <w:rFonts w:hint="eastAsia" w:ascii="仿宋_GB2312" w:hAnsi="仿宋_GB2312" w:eastAsia="仿宋_GB2312" w:cs="仿宋_GB2312"/>
          <w:sz w:val="24"/>
        </w:rPr>
        <w:t xml:space="preserve">其他补充说明: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w:t>
      </w:r>
    </w:p>
    <w:p>
      <w:pPr>
        <w:autoSpaceDE w:val="0"/>
        <w:autoSpaceDN w:val="0"/>
        <w:snapToGrid w:val="0"/>
        <w:spacing w:line="360" w:lineRule="exact"/>
        <w:ind w:firstLine="3960" w:firstLineChars="1650"/>
        <w:rPr>
          <w:rFonts w:ascii="仿宋_GB2312" w:hAnsi="仿宋_GB2312" w:eastAsia="仿宋_GB2312" w:cs="仿宋_GB2312"/>
          <w:kern w:val="0"/>
          <w:sz w:val="24"/>
          <w:lang w:val="zh-CN"/>
        </w:rPr>
      </w:pPr>
    </w:p>
    <w:p>
      <w:pPr>
        <w:pStyle w:val="61"/>
        <w:ind w:firstLine="420"/>
        <w:rPr>
          <w:lang w:val="zh-CN"/>
        </w:rPr>
      </w:pPr>
    </w:p>
    <w:p>
      <w:pPr>
        <w:snapToGrid w:val="0"/>
        <w:spacing w:line="360" w:lineRule="exact"/>
        <w:ind w:firstLine="3600" w:firstLineChars="1500"/>
        <w:rPr>
          <w:rFonts w:ascii="仿宋_GB2312" w:hAnsi="仿宋" w:eastAsia="仿宋_GB2312" w:cs="仿宋_GB2312"/>
          <w:sz w:val="24"/>
        </w:rPr>
      </w:pPr>
      <w:r>
        <w:rPr>
          <w:rFonts w:hint="eastAsia" w:ascii="仿宋_GB2312" w:hAnsi="仿宋" w:eastAsia="仿宋_GB2312" w:cs="仿宋_GB2312"/>
          <w:sz w:val="24"/>
        </w:rPr>
        <w:t xml:space="preserve">供应商名称（电子签名）：                          </w:t>
      </w:r>
    </w:p>
    <w:p>
      <w:pPr>
        <w:snapToGrid w:val="0"/>
        <w:spacing w:line="360" w:lineRule="exact"/>
        <w:jc w:val="center"/>
        <w:rPr>
          <w:rFonts w:ascii="仿宋_GB2312" w:hAnsi="仿宋" w:eastAsia="仿宋_GB2312" w:cs="仿宋_GB2312"/>
          <w:sz w:val="24"/>
        </w:rPr>
      </w:pPr>
      <w:r>
        <w:rPr>
          <w:rFonts w:hint="eastAsia" w:ascii="仿宋_GB2312" w:hAnsi="仿宋" w:eastAsia="仿宋_GB2312" w:cs="仿宋_GB2312"/>
          <w:sz w:val="24"/>
        </w:rPr>
        <w:t xml:space="preserve">     日期：  年   月   日</w:t>
      </w:r>
    </w:p>
    <w:p>
      <w:pPr>
        <w:rPr>
          <w:rFonts w:ascii="仿宋_GB2312" w:hAnsi="仿宋" w:eastAsia="仿宋_GB2312" w:cs="仿宋_GB2312"/>
          <w:sz w:val="24"/>
        </w:rPr>
      </w:pPr>
      <w:r>
        <w:rPr>
          <w:rFonts w:hint="eastAsia" w:ascii="仿宋_GB2312" w:hAnsi="仿宋" w:eastAsia="仿宋_GB2312" w:cs="仿宋_GB2312"/>
          <w:sz w:val="24"/>
        </w:rPr>
        <w:br w:type="page"/>
      </w:r>
    </w:p>
    <w:p>
      <w:pPr>
        <w:widowControl/>
        <w:adjustRightInd/>
        <w:jc w:val="left"/>
        <w:rPr>
          <w:rFonts w:ascii="仿宋_GB2312" w:hAnsi="仿宋_GB2312"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jc w:val="center"/>
        <w:rPr>
          <w:rFonts w:ascii="仿宋_GB2312" w:hAnsi="仿宋_GB2312" w:eastAsia="仿宋_GB2312" w:cs="仿宋_GB2312"/>
          <w:sz w:val="24"/>
        </w:rPr>
      </w:pPr>
      <w:r>
        <w:rPr>
          <w:rFonts w:hint="eastAsia" w:ascii="仿宋_GB2312" w:hAnsi="仿宋" w:eastAsia="仿宋_GB2312" w:cs="仿宋_GB2312"/>
          <w:b/>
          <w:kern w:val="0"/>
          <w:sz w:val="32"/>
          <w:szCs w:val="32"/>
          <w:lang w:val="zh-CN"/>
        </w:rPr>
        <w:t>授权委托书（适用于非联合体响应）</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_GB2312"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_GB2312"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政府采购响应的一切事项，其法律后果由我方承担。</w:t>
      </w:r>
    </w:p>
    <w:p>
      <w:pPr>
        <w:snapToGrid w:val="0"/>
        <w:spacing w:line="360" w:lineRule="auto"/>
        <w:ind w:firstLine="480" w:firstLineChars="200"/>
        <w:rPr>
          <w:rFonts w:ascii="仿宋_GB2312" w:hAnsi="仿宋_GB2312"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u w:val="single"/>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u w:val="single"/>
        </w:rPr>
        <w:t xml:space="preserve"> </w:t>
      </w:r>
      <w:r>
        <w:rPr>
          <w:rFonts w:hint="eastAsia" w:ascii="仿宋_GB2312" w:hAnsi="仿宋" w:eastAsia="仿宋_GB2312" w:cs="仿宋_GB2312"/>
          <w:kern w:val="0"/>
          <w:sz w:val="24"/>
          <w:u w:val="single"/>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u w:val="single"/>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u w:val="single"/>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u w:val="single"/>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u w:val="single"/>
        </w:rPr>
        <w:t xml:space="preserve">  </w:t>
      </w:r>
      <w:r>
        <w:rPr>
          <w:rFonts w:hint="eastAsia" w:ascii="仿宋_GB2312" w:hAnsi="仿宋" w:eastAsia="仿宋_GB2312" w:cs="仿宋_GB2312"/>
          <w:kern w:val="0"/>
          <w:sz w:val="24"/>
          <w:lang w:val="zh-CN"/>
        </w:rPr>
        <w:t>日止</w:t>
      </w:r>
      <w:r>
        <w:rPr>
          <w:rFonts w:hint="eastAsia" w:ascii="仿宋_GB2312" w:hAnsi="仿宋_GB2312" w:eastAsia="仿宋_GB2312" w:cs="仿宋_GB2312"/>
          <w:kern w:val="0"/>
          <w:sz w:val="24"/>
          <w:lang w:val="zh-CN"/>
        </w:rPr>
        <w:t>。</w:t>
      </w:r>
    </w:p>
    <w:p>
      <w:pPr>
        <w:snapToGrid w:val="0"/>
        <w:spacing w:line="360" w:lineRule="auto"/>
        <w:ind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特此告知。</w:t>
      </w:r>
    </w:p>
    <w:p>
      <w:pPr>
        <w:pStyle w:val="24"/>
      </w:pPr>
    </w:p>
    <w:p>
      <w:pPr>
        <w:snapToGrid w:val="0"/>
        <w:spacing w:line="360" w:lineRule="auto"/>
        <w:rPr>
          <w:rFonts w:ascii="仿宋_GB2312" w:hAnsi="仿宋" w:eastAsia="仿宋_GB2312" w:cs="仿宋_GB2312"/>
          <w:kern w:val="0"/>
          <w:sz w:val="24"/>
        </w:rPr>
      </w:pPr>
      <w:r>
        <w:rPr>
          <w:rFonts w:hint="eastAsia" w:ascii="仿宋_GB2312" w:hAnsi="仿宋_GB2312" w:eastAsia="仿宋_GB2312" w:cs="仿宋_GB2312"/>
          <w:kern w:val="0"/>
          <w:sz w:val="24"/>
          <w:lang w:val="zh-CN"/>
        </w:rPr>
        <w:t xml:space="preserve">                                                </w:t>
      </w:r>
      <w:r>
        <w:rPr>
          <w:rFonts w:hint="eastAsia" w:ascii="仿宋_GB2312" w:hAnsi="仿宋" w:eastAsia="仿宋_GB2312" w:cs="仿宋_GB2312"/>
          <w:kern w:val="0"/>
          <w:sz w:val="24"/>
          <w:lang w:val="zh-CN"/>
        </w:rPr>
        <w:t>供应商名称(电子签名)：</w:t>
      </w:r>
    </w:p>
    <w:p>
      <w:pPr>
        <w:snapToGrid w:val="0"/>
        <w:spacing w:line="360" w:lineRule="auto"/>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签发日期：  年  月   日</w:t>
      </w:r>
    </w:p>
    <w:p>
      <w:pPr>
        <w:snapToGrid w:val="0"/>
        <w:spacing w:line="360" w:lineRule="auto"/>
        <w:rPr>
          <w:rFonts w:ascii="仿宋_GB2312" w:hAnsi="仿宋_GB2312" w:eastAsia="仿宋_GB2312" w:cs="仿宋_GB2312"/>
          <w:kern w:val="0"/>
          <w:sz w:val="24"/>
          <w:lang w:val="zh-CN"/>
        </w:rPr>
      </w:pPr>
    </w:p>
    <w:p>
      <w:pPr>
        <w:widowControl/>
        <w:adjustRightInd/>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授权委托书（适用于联合体响应）</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政府采购响应的一切事项，其法律后果由我方承担。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本授权书有效期</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u w:val="single"/>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u w:val="single"/>
        </w:rPr>
        <w:t xml:space="preserve"> </w:t>
      </w:r>
      <w:r>
        <w:rPr>
          <w:rFonts w:hint="eastAsia" w:ascii="仿宋_GB2312" w:hAnsi="仿宋" w:eastAsia="仿宋_GB2312" w:cs="仿宋_GB2312"/>
          <w:kern w:val="0"/>
          <w:sz w:val="24"/>
          <w:u w:val="single"/>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u w:val="single"/>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u w:val="single"/>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u w:val="single"/>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u w:val="single"/>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jc w:val="center"/>
        <w:rPr>
          <w:rFonts w:ascii="仿宋_GB2312" w:hAnsi="仿宋" w:eastAsia="仿宋_GB2312" w:cs="仿宋_GB2312"/>
          <w:b/>
          <w:kern w:val="0"/>
          <w:sz w:val="32"/>
          <w:szCs w:val="32"/>
          <w:lang w:val="zh-CN"/>
        </w:rPr>
      </w:pPr>
      <w:r>
        <w:rPr>
          <w:rFonts w:ascii="仿宋_GB2312" w:hAnsi="仿宋" w:eastAsia="仿宋_GB2312" w:cs="仿宋_GB2312"/>
          <w:kern w:val="0"/>
          <w:sz w:val="24"/>
          <w:lang w:val="zh-CN"/>
        </w:rPr>
        <w:t xml:space="preserve">                                               日期：  年  月   日</w:t>
      </w:r>
    </w:p>
    <w:p>
      <w:pP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br w:type="page"/>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的身份证明（适用于法定代表人、单位负责人或者自然人本人代表供应商参加响应）</w:t>
      </w:r>
    </w:p>
    <w:p>
      <w:pPr>
        <w:pStyle w:val="621"/>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621"/>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621"/>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供应商</w:t>
      </w:r>
      <w:r>
        <w:rPr>
          <w:rFonts w:ascii="仿宋_GB2312" w:hAnsi="仿宋" w:eastAsia="仿宋_GB2312" w:cs="仿宋_GB2312"/>
          <w:kern w:val="0"/>
          <w:sz w:val="24"/>
          <w:lang w:val="zh-CN"/>
        </w:rPr>
        <w:t xml:space="preserve">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pStyle w:val="24"/>
      </w:pPr>
    </w:p>
    <w:p>
      <w:pPr>
        <w:autoSpaceDE w:val="0"/>
        <w:autoSpaceDN w:val="0"/>
        <w:spacing w:line="360" w:lineRule="auto"/>
        <w:jc w:val="center"/>
        <w:rPr>
          <w:rFonts w:ascii="仿宋_GB2312" w:hAnsi="仿宋_GB2312" w:eastAsia="仿宋_GB2312" w:cs="仿宋_GB2312"/>
          <w:sz w:val="24"/>
        </w:rPr>
      </w:pPr>
      <w:r>
        <w:rPr>
          <w:rFonts w:hint="eastAsia" w:ascii="仿宋_GB2312" w:hAnsi="仿宋_GB2312" w:eastAsia="仿宋_GB2312" w:cs="仿宋_GB2312"/>
          <w:b/>
          <w:sz w:val="30"/>
          <w:szCs w:val="30"/>
        </w:rPr>
        <w:t>授权代表的身份证（复印件）</w:t>
      </w:r>
    </w:p>
    <w:p>
      <w:pPr>
        <w:pStyle w:val="621"/>
        <w:spacing w:line="360" w:lineRule="auto"/>
        <w:rPr>
          <w:rFonts w:ascii="仿宋_GB2312" w:eastAsia="仿宋_GB2312"/>
          <w:bCs/>
          <w:sz w:val="24"/>
        </w:rPr>
      </w:pPr>
      <w:r>
        <w:rPr>
          <w:rFonts w:hint="eastAsia" w:ascii="仿宋_GB2312" w:eastAsia="仿宋_GB2312"/>
          <w:bCs/>
          <w:sz w:val="24"/>
        </w:rPr>
        <w:t>授权代表身份证件扫描件：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2" w:hRule="atLeast"/>
          <w:jc w:val="center"/>
        </w:trPr>
        <w:tc>
          <w:tcPr>
            <w:tcW w:w="9207" w:type="dxa"/>
            <w:shd w:val="clear" w:color="auto" w:fill="auto"/>
          </w:tcPr>
          <w:p>
            <w:pPr>
              <w:pStyle w:val="621"/>
              <w:spacing w:line="360" w:lineRule="auto"/>
              <w:rPr>
                <w:rFonts w:ascii="仿宋_GB2312" w:eastAsia="仿宋_GB2312"/>
                <w:bCs/>
                <w:sz w:val="24"/>
              </w:rPr>
            </w:pPr>
            <w:r>
              <w:rPr>
                <w:rFonts w:hint="eastAsia" w:ascii="仿宋_GB2312" w:eastAsia="仿宋_GB2312"/>
                <w:bCs/>
                <w:sz w:val="24"/>
              </w:rPr>
              <w:t>正面：                                 反面：</w:t>
            </w:r>
          </w:p>
          <w:p>
            <w:pPr>
              <w:pStyle w:val="621"/>
              <w:spacing w:line="360" w:lineRule="auto"/>
              <w:rPr>
                <w:rFonts w:ascii="仿宋_GB2312" w:eastAsia="仿宋_GB2312"/>
                <w:bCs/>
                <w:sz w:val="24"/>
              </w:rPr>
            </w:pPr>
          </w:p>
        </w:tc>
      </w:tr>
    </w:tbl>
    <w:p>
      <w:pPr>
        <w:snapToGrid w:val="0"/>
        <w:spacing w:line="360" w:lineRule="auto"/>
        <w:ind w:firstLine="576"/>
        <w:jc w:val="right"/>
        <w:rPr>
          <w:rFonts w:ascii="仿宋_GB2312" w:hAnsi="仿宋" w:eastAsia="仿宋_GB2312" w:cs="仿宋_GB2312"/>
          <w:kern w:val="0"/>
          <w:sz w:val="24"/>
          <w:lang w:val="zh-CN"/>
        </w:rPr>
      </w:pPr>
    </w:p>
    <w:p>
      <w:pPr>
        <w:snapToGrid w:val="0"/>
        <w:spacing w:line="360" w:lineRule="auto"/>
        <w:ind w:firstLine="576"/>
        <w:jc w:val="center"/>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供应商名称(电子签名)：                              </w:t>
      </w:r>
    </w:p>
    <w:p>
      <w:pPr>
        <w:spacing w:line="360" w:lineRule="auto"/>
        <w:jc w:val="center"/>
        <w:rPr>
          <w:rFonts w:ascii="仿宋_GB2312" w:hAnsi="仿宋_GB2312" w:eastAsia="仿宋_GB2312" w:cs="仿宋_GB2312"/>
          <w:sz w:val="28"/>
          <w:szCs w:val="28"/>
        </w:rPr>
      </w:pPr>
      <w:r>
        <w:rPr>
          <w:rFonts w:hint="eastAsia" w:ascii="仿宋_GB2312" w:hAnsi="仿宋" w:eastAsia="仿宋_GB2312" w:cs="仿宋_GB2312"/>
          <w:kern w:val="0"/>
          <w:sz w:val="24"/>
          <w:lang w:val="zh-CN"/>
        </w:rPr>
        <w:t xml:space="preserve">                   日期：  年  月</w:t>
      </w:r>
    </w:p>
    <w:p>
      <w:pPr>
        <w:widowControl/>
        <w:adjustRightInd/>
        <w:jc w:val="left"/>
        <w:rPr>
          <w:rFonts w:ascii="仿宋_GB2312" w:hAnsi="仿宋_GB2312" w:eastAsia="仿宋_GB2312" w:cs="仿宋_GB2312"/>
          <w:b/>
          <w:kern w:val="0"/>
          <w:sz w:val="32"/>
          <w:szCs w:val="32"/>
          <w:lang w:val="zh-CN"/>
        </w:rPr>
      </w:pPr>
      <w:r>
        <w:rPr>
          <w:rFonts w:ascii="仿宋_GB2312" w:hAnsi="仿宋_GB2312" w:eastAsia="仿宋_GB2312" w:cs="仿宋_GB2312"/>
          <w:b/>
          <w:kern w:val="0"/>
          <w:sz w:val="32"/>
          <w:szCs w:val="32"/>
          <w:lang w:val="zh-CN"/>
        </w:rPr>
        <w:br w:type="page"/>
      </w:r>
    </w:p>
    <w:p>
      <w:pP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三、分包意向协议</w:t>
      </w:r>
      <w:r>
        <w:rPr>
          <w:rFonts w:hint="eastAsia" w:ascii="仿宋_GB2312" w:hAnsi="仿宋" w:eastAsia="仿宋_GB2312" w:cs="仿宋_GB2312"/>
          <w:b/>
          <w:color w:val="FF0000"/>
          <w:kern w:val="0"/>
          <w:sz w:val="32"/>
          <w:szCs w:val="32"/>
          <w:lang w:val="zh-CN"/>
        </w:rPr>
        <w:t>（如果有）</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成交后以分包方式履行合同的，提供分包意向协议（附件6）；采购人不同意分包或者供应商成交后不以分包方式履行合同的，则不需要提供。</w:t>
      </w:r>
      <w:r>
        <w:rPr>
          <w:rFonts w:hint="eastAsia" w:ascii="仿宋_GB2312" w:hAnsi="仿宋" w:eastAsia="仿宋_GB2312" w:cs="仿宋_GB2312"/>
          <w:sz w:val="24"/>
        </w:rPr>
        <w:t>）</w:t>
      </w:r>
    </w:p>
    <w:p>
      <w:pPr>
        <w:rPr>
          <w:rFonts w:ascii="仿宋_GB2312" w:hAnsi="仿宋" w:eastAsia="仿宋_GB2312" w:cs="仿宋_GB2312"/>
          <w:b/>
          <w:kern w:val="0"/>
          <w:sz w:val="32"/>
          <w:szCs w:val="32"/>
          <w:lang w:val="zh-CN"/>
        </w:rPr>
      </w:pPr>
    </w:p>
    <w:p>
      <w:pP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br w:type="page"/>
      </w:r>
    </w:p>
    <w:p>
      <w:pPr>
        <w:snapToGrid w:val="0"/>
        <w:spacing w:line="360" w:lineRule="auto"/>
        <w:jc w:val="center"/>
        <w:outlineLvl w:val="0"/>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四、符合性审查资料</w:t>
      </w:r>
    </w:p>
    <w:p>
      <w:pPr>
        <w:jc w:val="center"/>
        <w:rPr>
          <w:rFonts w:ascii="仿宋_GB2312" w:hAnsi="仿宋" w:eastAsia="仿宋_GB2312" w:cs="仿宋_GB2312"/>
          <w:b/>
          <w:kern w:val="0"/>
          <w:sz w:val="32"/>
          <w:szCs w:val="32"/>
        </w:rPr>
      </w:pPr>
    </w:p>
    <w:tbl>
      <w:tblPr>
        <w:tblStyle w:val="62"/>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245"/>
        <w:gridCol w:w="2551"/>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400" w:lineRule="exact"/>
              <w:jc w:val="center"/>
              <w:rPr>
                <w:rFonts w:ascii="仿宋" w:hAnsi="仿宋" w:eastAsia="仿宋"/>
                <w:b/>
                <w:sz w:val="24"/>
              </w:rPr>
            </w:pPr>
            <w:r>
              <w:rPr>
                <w:rFonts w:hint="eastAsia" w:ascii="仿宋" w:hAnsi="仿宋" w:eastAsia="仿宋"/>
                <w:b/>
                <w:sz w:val="24"/>
              </w:rPr>
              <w:t>序号</w:t>
            </w:r>
          </w:p>
        </w:tc>
        <w:tc>
          <w:tcPr>
            <w:tcW w:w="4245" w:type="dxa"/>
            <w:vAlign w:val="center"/>
          </w:tcPr>
          <w:p>
            <w:pPr>
              <w:snapToGrid w:val="0"/>
              <w:spacing w:line="400" w:lineRule="exac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400" w:lineRule="exact"/>
              <w:jc w:val="center"/>
              <w:rPr>
                <w:rFonts w:ascii="仿宋" w:hAnsi="仿宋" w:eastAsia="仿宋"/>
                <w:b/>
                <w:sz w:val="24"/>
              </w:rPr>
            </w:pPr>
            <w:r>
              <w:rPr>
                <w:rFonts w:hint="eastAsia" w:ascii="仿宋" w:hAnsi="仿宋" w:eastAsia="仿宋"/>
                <w:b/>
                <w:sz w:val="24"/>
              </w:rPr>
              <w:t>需要提供的符合性审查资料</w:t>
            </w:r>
          </w:p>
        </w:tc>
        <w:tc>
          <w:tcPr>
            <w:tcW w:w="1672" w:type="dxa"/>
            <w:vAlign w:val="center"/>
          </w:tcPr>
          <w:p>
            <w:pPr>
              <w:snapToGrid w:val="0"/>
              <w:spacing w:line="400" w:lineRule="exact"/>
              <w:jc w:val="center"/>
              <w:rPr>
                <w:rFonts w:ascii="仿宋" w:hAnsi="仿宋" w:eastAsia="仿宋"/>
                <w:b/>
                <w:sz w:val="24"/>
              </w:rPr>
            </w:pPr>
            <w:r>
              <w:rPr>
                <w:rFonts w:hint="eastAsia" w:ascii="仿宋" w:hAnsi="仿宋" w:eastAsia="仿宋"/>
                <w:b/>
                <w:sz w:val="24"/>
              </w:rPr>
              <w:t>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trPr>
        <w:tc>
          <w:tcPr>
            <w:tcW w:w="646" w:type="dxa"/>
            <w:vAlign w:val="center"/>
          </w:tcPr>
          <w:p>
            <w:pPr>
              <w:snapToGrid w:val="0"/>
              <w:spacing w:line="400" w:lineRule="exact"/>
              <w:jc w:val="center"/>
              <w:rPr>
                <w:rFonts w:ascii="仿宋" w:hAnsi="仿宋" w:eastAsia="仿宋"/>
                <w:bCs/>
                <w:sz w:val="24"/>
              </w:rPr>
            </w:pPr>
            <w:r>
              <w:rPr>
                <w:rFonts w:hint="eastAsia" w:ascii="仿宋" w:hAnsi="仿宋" w:eastAsia="仿宋"/>
                <w:bCs/>
                <w:sz w:val="24"/>
              </w:rPr>
              <w:t>1</w:t>
            </w:r>
          </w:p>
        </w:tc>
        <w:tc>
          <w:tcPr>
            <w:tcW w:w="4245" w:type="dxa"/>
            <w:vAlign w:val="center"/>
          </w:tcPr>
          <w:p>
            <w:pPr>
              <w:snapToGrid w:val="0"/>
              <w:spacing w:line="400" w:lineRule="exact"/>
              <w:rPr>
                <w:rFonts w:ascii="仿宋_GB2312" w:hAnsi="仿宋" w:eastAsia="仿宋_GB2312" w:cs="仿宋_GB2312"/>
                <w:sz w:val="24"/>
              </w:rPr>
            </w:pPr>
            <w:r>
              <w:rPr>
                <w:rFonts w:hint="eastAsia" w:ascii="仿宋_GB2312" w:hAnsi="仿宋" w:eastAsia="仿宋_GB2312" w:cs="仿宋_GB2312"/>
                <w:sz w:val="24"/>
              </w:rPr>
              <w:t>响应文件按照磋商文件要求签署、盖章。</w:t>
            </w:r>
          </w:p>
        </w:tc>
        <w:tc>
          <w:tcPr>
            <w:tcW w:w="2551" w:type="dxa"/>
            <w:vAlign w:val="center"/>
          </w:tcPr>
          <w:p>
            <w:pPr>
              <w:snapToGrid w:val="0"/>
              <w:spacing w:line="400" w:lineRule="exact"/>
              <w:rPr>
                <w:rFonts w:ascii="仿宋" w:hAnsi="仿宋" w:eastAsia="仿宋"/>
                <w:sz w:val="24"/>
              </w:rPr>
            </w:pPr>
            <w:r>
              <w:rPr>
                <w:rFonts w:hint="eastAsia" w:ascii="仿宋" w:hAnsi="仿宋" w:eastAsia="仿宋"/>
                <w:sz w:val="24"/>
              </w:rPr>
              <w:t>需要使用电子签名或者签字盖章的响应文件的组成部分</w:t>
            </w:r>
          </w:p>
        </w:tc>
        <w:tc>
          <w:tcPr>
            <w:tcW w:w="1672" w:type="dxa"/>
            <w:vAlign w:val="center"/>
          </w:tcPr>
          <w:p>
            <w:pPr>
              <w:snapToGrid w:val="0"/>
              <w:spacing w:line="400" w:lineRule="exact"/>
              <w:rPr>
                <w:rFonts w:ascii="仿宋" w:hAnsi="仿宋" w:eastAsia="仿宋" w:cs="仿宋_GB2312"/>
                <w:sz w:val="24"/>
              </w:rPr>
            </w:pPr>
            <w:r>
              <w:rPr>
                <w:rFonts w:hint="eastAsia" w:ascii="仿宋" w:hAnsi="仿宋" w:eastAsia="仿宋" w:cs="仿宋_GB2312"/>
                <w:sz w:val="24"/>
              </w:rPr>
              <w:t>见响应文件</w:t>
            </w:r>
          </w:p>
          <w:p>
            <w:pPr>
              <w:snapToGrid w:val="0"/>
              <w:spacing w:line="400" w:lineRule="exact"/>
            </w:pPr>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bCs/>
                <w:sz w:val="24"/>
              </w:rPr>
            </w:pPr>
            <w:r>
              <w:rPr>
                <w:rFonts w:hint="eastAsia" w:ascii="仿宋" w:hAnsi="仿宋" w:eastAsia="仿宋"/>
                <w:bCs/>
                <w:sz w:val="24"/>
              </w:rPr>
              <w:t>2</w:t>
            </w:r>
          </w:p>
        </w:tc>
        <w:tc>
          <w:tcPr>
            <w:tcW w:w="4245" w:type="dxa"/>
            <w:vAlign w:val="center"/>
          </w:tcPr>
          <w:p>
            <w:pPr>
              <w:snapToGrid w:val="0"/>
              <w:spacing w:line="400" w:lineRule="exact"/>
              <w:rPr>
                <w:rFonts w:ascii="仿宋_GB2312" w:hAnsi="仿宋" w:eastAsia="仿宋_GB2312" w:cs="仿宋_GB2312"/>
                <w:sz w:val="24"/>
              </w:rPr>
            </w:pPr>
            <w:r>
              <w:rPr>
                <w:rFonts w:hint="eastAsia" w:ascii="仿宋_GB2312" w:hAnsi="仿宋" w:eastAsia="仿宋_GB2312"/>
                <w:sz w:val="24"/>
              </w:rPr>
              <w:t>响应文件中承诺的响应有效期不少于磋商文件中载明的响应有效期。</w:t>
            </w:r>
          </w:p>
        </w:tc>
        <w:tc>
          <w:tcPr>
            <w:tcW w:w="2551" w:type="dxa"/>
            <w:vAlign w:val="center"/>
          </w:tcPr>
          <w:p>
            <w:pPr>
              <w:snapToGrid w:val="0"/>
              <w:spacing w:line="400" w:lineRule="exact"/>
              <w:rPr>
                <w:rFonts w:ascii="仿宋" w:hAnsi="仿宋" w:eastAsia="仿宋"/>
                <w:sz w:val="24"/>
              </w:rPr>
            </w:pPr>
            <w:r>
              <w:rPr>
                <w:rFonts w:hint="eastAsia" w:ascii="仿宋" w:hAnsi="仿宋" w:eastAsia="仿宋"/>
                <w:sz w:val="24"/>
              </w:rPr>
              <w:t>响应函</w:t>
            </w:r>
          </w:p>
        </w:tc>
        <w:tc>
          <w:tcPr>
            <w:tcW w:w="1672" w:type="dxa"/>
            <w:vAlign w:val="center"/>
          </w:tcPr>
          <w:p>
            <w:pPr>
              <w:snapToGrid w:val="0"/>
              <w:spacing w:line="400" w:lineRule="exact"/>
              <w:rPr>
                <w:rFonts w:ascii="仿宋" w:hAnsi="仿宋" w:eastAsia="仿宋" w:cs="仿宋_GB2312"/>
                <w:sz w:val="24"/>
              </w:rPr>
            </w:pPr>
            <w:r>
              <w:rPr>
                <w:rFonts w:hint="eastAsia" w:ascii="仿宋" w:hAnsi="仿宋" w:eastAsia="仿宋" w:cs="仿宋_GB2312"/>
                <w:sz w:val="24"/>
              </w:rPr>
              <w:t>见响应文件</w:t>
            </w:r>
          </w:p>
          <w:p>
            <w:pPr>
              <w:snapToGrid w:val="0"/>
              <w:spacing w:line="400" w:lineRule="exact"/>
            </w:pPr>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napToGrid w:val="0"/>
              <w:spacing w:line="400" w:lineRule="exact"/>
              <w:jc w:val="center"/>
              <w:rPr>
                <w:rFonts w:ascii="仿宋" w:hAnsi="仿宋" w:eastAsia="仿宋"/>
                <w:bCs/>
                <w:sz w:val="24"/>
              </w:rPr>
            </w:pPr>
            <w:r>
              <w:rPr>
                <w:rFonts w:hint="eastAsia" w:ascii="仿宋" w:hAnsi="仿宋" w:eastAsia="仿宋"/>
                <w:bCs/>
                <w:sz w:val="24"/>
              </w:rPr>
              <w:t>3</w:t>
            </w:r>
          </w:p>
        </w:tc>
        <w:tc>
          <w:tcPr>
            <w:tcW w:w="4245" w:type="dxa"/>
            <w:vAlign w:val="center"/>
          </w:tcPr>
          <w:p>
            <w:pPr>
              <w:snapToGrid w:val="0"/>
              <w:spacing w:line="400" w:lineRule="exact"/>
              <w:rPr>
                <w:rFonts w:ascii="仿宋_GB2312" w:hAnsi="仿宋" w:eastAsia="仿宋_GB2312"/>
                <w:sz w:val="24"/>
              </w:rPr>
            </w:pPr>
            <w:r>
              <w:rPr>
                <w:rFonts w:hint="eastAsia" w:ascii="仿宋_GB2312" w:hAnsi="仿宋" w:eastAsia="仿宋_GB2312"/>
                <w:sz w:val="24"/>
              </w:rPr>
              <w:t>响应文件满足磋商文件的其它实质性要求。</w:t>
            </w:r>
          </w:p>
        </w:tc>
        <w:tc>
          <w:tcPr>
            <w:tcW w:w="2551" w:type="dxa"/>
            <w:vAlign w:val="center"/>
          </w:tcPr>
          <w:p>
            <w:pPr>
              <w:snapToGrid w:val="0"/>
              <w:spacing w:line="400" w:lineRule="exact"/>
              <w:rPr>
                <w:rFonts w:ascii="仿宋" w:hAnsi="仿宋" w:eastAsia="仿宋"/>
                <w:sz w:val="24"/>
              </w:rPr>
            </w:pPr>
            <w:r>
              <w:rPr>
                <w:rFonts w:hint="eastAsia" w:ascii="仿宋_GB2312" w:hAnsi="仿宋" w:eastAsia="仿宋_GB2312" w:cs="仿宋_GB2312"/>
                <w:kern w:val="0"/>
                <w:sz w:val="24"/>
              </w:rPr>
              <w:t>磋商文件其它实质性要求相应的材料（“▲”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系指实质性要求条款，磋商文件无其它实质性要求的，无需提供）</w:t>
            </w:r>
          </w:p>
        </w:tc>
        <w:tc>
          <w:tcPr>
            <w:tcW w:w="1672" w:type="dxa"/>
            <w:vAlign w:val="center"/>
          </w:tcPr>
          <w:p>
            <w:pPr>
              <w:snapToGrid w:val="0"/>
              <w:spacing w:line="400" w:lineRule="exact"/>
              <w:rPr>
                <w:rFonts w:ascii="仿宋" w:hAnsi="仿宋" w:eastAsia="仿宋" w:cs="仿宋_GB2312"/>
                <w:sz w:val="24"/>
              </w:rPr>
            </w:pPr>
            <w:r>
              <w:rPr>
                <w:rFonts w:hint="eastAsia" w:ascii="仿宋" w:hAnsi="仿宋" w:eastAsia="仿宋" w:cs="仿宋_GB2312"/>
                <w:sz w:val="24"/>
              </w:rPr>
              <w:t>见响应文件</w:t>
            </w:r>
          </w:p>
          <w:p>
            <w:pPr>
              <w:snapToGrid w:val="0"/>
              <w:spacing w:line="400" w:lineRule="exact"/>
            </w:pPr>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napToGrid w:val="0"/>
        <w:spacing w:line="360" w:lineRule="auto"/>
        <w:jc w:val="center"/>
        <w:outlineLvl w:val="0"/>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五、评标标准相应的商务技术资料</w:t>
      </w:r>
    </w:p>
    <w:p>
      <w:pPr>
        <w:snapToGrid w:val="0"/>
        <w:spacing w:line="360" w:lineRule="auto"/>
        <w:jc w:val="left"/>
        <w:rPr>
          <w:rFonts w:ascii="仿宋_GB2312" w:hAnsi="仿宋" w:eastAsia="仿宋_GB2312" w:cs="仿宋_GB2312"/>
          <w:b/>
          <w:sz w:val="24"/>
        </w:rPr>
      </w:pP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（按磋商文件</w:t>
      </w:r>
      <w:r>
        <w:rPr>
          <w:rFonts w:hint="eastAsia" w:ascii="仿宋_GB2312" w:hAnsi="仿宋" w:eastAsia="仿宋_GB2312" w:cs="仿宋_GB2312"/>
          <w:b/>
          <w:sz w:val="24"/>
          <w:highlight w:val="green"/>
        </w:rPr>
        <w:t>第五部分评标办法前附表</w:t>
      </w:r>
      <w:r>
        <w:rPr>
          <w:rFonts w:hint="eastAsia" w:ascii="仿宋_GB2312" w:hAnsi="仿宋" w:eastAsia="仿宋_GB2312" w:cs="仿宋_GB2312"/>
          <w:b/>
          <w:sz w:val="24"/>
        </w:rPr>
        <w:t>中“响应文件中评标标准相应的商务技术资料目录”提供资料）</w:t>
      </w:r>
    </w:p>
    <w:p>
      <w:pPr>
        <w:rPr>
          <w:rFonts w:ascii="仿宋_GB2312" w:hAnsi="仿宋_GB2312" w:eastAsia="仿宋_GB2312" w:cs="仿宋_GB2312"/>
          <w:b/>
          <w:kern w:val="0"/>
          <w:sz w:val="32"/>
          <w:szCs w:val="32"/>
          <w:lang w:val="zh-CN"/>
        </w:rPr>
      </w:pPr>
    </w:p>
    <w:p>
      <w:pPr>
        <w:spacing w:line="360" w:lineRule="auto"/>
        <w:jc w:val="center"/>
        <w:rPr>
          <w:rFonts w:ascii="仿宋_GB2312" w:hAnsi="仿宋_GB2312" w:eastAsia="仿宋_GB2312" w:cs="仿宋_GB2312"/>
          <w:b/>
          <w:bCs/>
          <w:sz w:val="32"/>
          <w:szCs w:val="32"/>
        </w:rPr>
      </w:pPr>
    </w:p>
    <w:p>
      <w:pPr>
        <w:spacing w:line="360" w:lineRule="auto"/>
        <w:rPr>
          <w:rFonts w:ascii="仿宋_GB2312" w:hAnsi="仿宋_GB2312" w:eastAsia="仿宋_GB2312" w:cs="仿宋_GB2312"/>
          <w:b/>
          <w:bCs/>
          <w:kern w:val="0"/>
          <w:sz w:val="24"/>
        </w:rPr>
      </w:pPr>
    </w:p>
    <w:p>
      <w:pPr>
        <w:widowControl/>
        <w:adjustRightInd/>
        <w:jc w:val="left"/>
        <w:rPr>
          <w:rFonts w:ascii="仿宋_GB2312" w:hAnsi="仿宋_GB2312" w:eastAsia="仿宋_GB2312" w:cs="仿宋_GB2312"/>
          <w:b/>
          <w:sz w:val="32"/>
          <w:szCs w:val="32"/>
        </w:rPr>
      </w:pPr>
      <w:r>
        <w:rPr>
          <w:rFonts w:hint="eastAsia" w:ascii="仿宋_GB2312" w:hAnsi="仿宋_GB2312" w:eastAsia="仿宋_GB2312" w:cs="仿宋_GB2312"/>
        </w:rPr>
        <w:br w:type="page"/>
      </w:r>
    </w:p>
    <w:p>
      <w:pPr>
        <w:snapToGrid w:val="0"/>
        <w:spacing w:line="360" w:lineRule="auto"/>
        <w:jc w:val="center"/>
        <w:outlineLvl w:val="1"/>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六、标的清单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b/>
                <w:sz w:val="24"/>
              </w:rPr>
            </w:pPr>
            <w:r>
              <w:rPr>
                <w:rFonts w:hint="eastAsia" w:ascii="仿宋" w:hAnsi="仿宋" w:eastAsia="仿宋" w:cs="仿宋"/>
                <w:b/>
                <w:sz w:val="24"/>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4"/>
              </w:rPr>
            </w:pPr>
          </w:p>
        </w:tc>
      </w:tr>
    </w:tbl>
    <w:p>
      <w:pPr>
        <w:spacing w:line="360" w:lineRule="auto"/>
        <w:ind w:right="420"/>
        <w:rPr>
          <w:rFonts w:ascii="宋体" w:hAnsi="宋体" w:cs="宋体"/>
          <w:sz w:val="24"/>
        </w:rPr>
      </w:pPr>
      <w:r>
        <w:rPr>
          <w:rFonts w:hint="eastAsia" w:ascii="仿宋" w:hAnsi="仿宋" w:eastAsia="仿宋" w:cs="仿宋"/>
          <w:sz w:val="24"/>
        </w:rPr>
        <w:t>注：按本格式和要求提供。</w:t>
      </w:r>
    </w:p>
    <w:p>
      <w:pPr>
        <w:pStyle w:val="61"/>
        <w:ind w:left="0" w:leftChars="0" w:firstLine="0" w:firstLineChars="0"/>
        <w:rPr>
          <w:rFonts w:cs="宋体"/>
          <w:sz w:val="24"/>
        </w:rPr>
      </w:pPr>
    </w:p>
    <w:p>
      <w:pPr>
        <w:autoSpaceDE w:val="0"/>
        <w:autoSpaceDN w:val="0"/>
        <w:spacing w:line="360" w:lineRule="auto"/>
        <w:ind w:firstLine="4560" w:firstLineChars="1900"/>
        <w:rPr>
          <w:rFonts w:ascii="仿宋_GB2312" w:hAnsi="仿宋_GB2312" w:eastAsia="仿宋_GB2312" w:cs="仿宋_GB2312"/>
          <w:kern w:val="0"/>
          <w:sz w:val="24"/>
        </w:rPr>
      </w:pPr>
      <w:r>
        <w:rPr>
          <w:rFonts w:hint="eastAsia" w:ascii="仿宋_GB2312" w:hAnsi="仿宋_GB2312" w:eastAsia="仿宋_GB2312" w:cs="仿宋_GB2312"/>
          <w:kern w:val="0"/>
          <w:sz w:val="24"/>
        </w:rPr>
        <w:t>供应商名称（</w:t>
      </w:r>
      <w:r>
        <w:rPr>
          <w:rFonts w:hint="eastAsia" w:ascii="仿宋_GB2312" w:hAnsi="仿宋" w:eastAsia="仿宋_GB2312" w:cs="仿宋_GB2312"/>
          <w:kern w:val="0"/>
          <w:sz w:val="24"/>
          <w:lang w:val="zh-CN"/>
        </w:rPr>
        <w:t>电子签名</w:t>
      </w:r>
      <w:r>
        <w:rPr>
          <w:rFonts w:hint="eastAsia" w:ascii="仿宋_GB2312" w:hAnsi="仿宋_GB2312" w:eastAsia="仿宋_GB2312" w:cs="仿宋_GB2312"/>
          <w:kern w:val="0"/>
          <w:sz w:val="24"/>
        </w:rPr>
        <w:t xml:space="preserve">）：                       </w:t>
      </w:r>
    </w:p>
    <w:p>
      <w:pPr>
        <w:spacing w:line="360" w:lineRule="auto"/>
        <w:rPr>
          <w:rFonts w:ascii="仿宋_GB2312" w:hAnsi="仿宋_GB2312" w:eastAsia="仿宋_GB2312" w:cs="仿宋_GB2312"/>
          <w:b/>
          <w:bCs/>
          <w:sz w:val="24"/>
        </w:rPr>
      </w:pPr>
      <w:r>
        <w:rPr>
          <w:rFonts w:hint="eastAsia" w:ascii="仿宋_GB2312" w:hAnsi="仿宋_GB2312" w:eastAsia="仿宋_GB2312" w:cs="仿宋_GB2312"/>
          <w:kern w:val="0"/>
          <w:sz w:val="24"/>
        </w:rPr>
        <w:t xml:space="preserve">                                      日期：  年  月   日</w:t>
      </w:r>
    </w:p>
    <w:p>
      <w:pPr>
        <w:pStyle w:val="61"/>
        <w:ind w:left="0" w:leftChars="0" w:firstLine="0" w:firstLineChars="0"/>
        <w:rPr>
          <w:rFonts w:cs="宋体"/>
          <w:sz w:val="24"/>
          <w:highlight w:val="cyan"/>
        </w:rPr>
      </w:pPr>
    </w:p>
    <w:p>
      <w:pPr>
        <w:pStyle w:val="61"/>
        <w:ind w:firstLine="420"/>
      </w:pPr>
    </w:p>
    <w:p>
      <w:pP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七、商务技术偏离表</w:t>
      </w:r>
    </w:p>
    <w:p>
      <w:pPr>
        <w:jc w:val="center"/>
        <w:rPr>
          <w:rFonts w:ascii="仿宋_GB2312" w:hAnsi="仿宋" w:eastAsia="仿宋_GB2312"/>
          <w:b/>
          <w:bCs/>
          <w:sz w:val="24"/>
        </w:rPr>
      </w:pP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trPr>
        <w:tc>
          <w:tcPr>
            <w:tcW w:w="959" w:type="dxa"/>
            <w:vAlign w:val="center"/>
          </w:tcPr>
          <w:p>
            <w:pPr>
              <w:snapToGrid w:val="0"/>
              <w:spacing w:line="400" w:lineRule="exact"/>
              <w:jc w:val="center"/>
              <w:rPr>
                <w:rFonts w:ascii="仿宋_GB2312" w:hAnsi="仿宋" w:eastAsia="仿宋_GB2312"/>
                <w:b/>
                <w:bCs/>
                <w:sz w:val="24"/>
              </w:rPr>
            </w:pPr>
            <w:r>
              <w:rPr>
                <w:rFonts w:hint="eastAsia" w:ascii="仿宋_GB2312" w:hAnsi="仿宋" w:eastAsia="仿宋_GB2312"/>
                <w:b/>
                <w:bCs/>
                <w:sz w:val="24"/>
              </w:rPr>
              <w:t>序号</w:t>
            </w:r>
          </w:p>
        </w:tc>
        <w:tc>
          <w:tcPr>
            <w:tcW w:w="3683" w:type="dxa"/>
            <w:vAlign w:val="center"/>
          </w:tcPr>
          <w:p>
            <w:pPr>
              <w:snapToGrid w:val="0"/>
              <w:spacing w:line="400" w:lineRule="exact"/>
              <w:jc w:val="center"/>
              <w:rPr>
                <w:rFonts w:ascii="仿宋_GB2312" w:hAnsi="仿宋" w:eastAsia="仿宋_GB2312"/>
                <w:b/>
                <w:bCs/>
                <w:sz w:val="24"/>
              </w:rPr>
            </w:pPr>
            <w:r>
              <w:rPr>
                <w:rFonts w:hint="eastAsia" w:ascii="仿宋_GB2312" w:hAnsi="仿宋" w:eastAsia="仿宋_GB2312"/>
                <w:b/>
                <w:bCs/>
                <w:sz w:val="24"/>
              </w:rPr>
              <w:t>磋商文件章节及具体内容</w:t>
            </w:r>
          </w:p>
        </w:tc>
        <w:tc>
          <w:tcPr>
            <w:tcW w:w="3546" w:type="dxa"/>
            <w:vAlign w:val="center"/>
          </w:tcPr>
          <w:p>
            <w:pPr>
              <w:snapToGrid w:val="0"/>
              <w:spacing w:line="400" w:lineRule="exact"/>
              <w:jc w:val="center"/>
              <w:rPr>
                <w:rFonts w:ascii="仿宋_GB2312" w:hAnsi="仿宋" w:eastAsia="仿宋_GB2312"/>
                <w:b/>
                <w:bCs/>
                <w:sz w:val="24"/>
              </w:rPr>
            </w:pPr>
            <w:r>
              <w:rPr>
                <w:rFonts w:hint="eastAsia" w:ascii="仿宋_GB2312" w:hAnsi="仿宋" w:eastAsia="仿宋_GB2312"/>
                <w:b/>
                <w:bCs/>
                <w:sz w:val="24"/>
              </w:rPr>
              <w:t>响应文件章节及具体内容</w:t>
            </w:r>
          </w:p>
        </w:tc>
        <w:tc>
          <w:tcPr>
            <w:tcW w:w="1276" w:type="dxa"/>
            <w:vAlign w:val="center"/>
          </w:tcPr>
          <w:p>
            <w:pPr>
              <w:snapToGrid w:val="0"/>
              <w:spacing w:line="400" w:lineRule="exact"/>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vAlign w:val="center"/>
          </w:tcPr>
          <w:p>
            <w:pPr>
              <w:snapToGrid w:val="0"/>
              <w:spacing w:line="400" w:lineRule="exact"/>
              <w:jc w:val="center"/>
              <w:rPr>
                <w:rFonts w:ascii="仿宋_GB2312" w:hAnsi="仿宋" w:eastAsia="仿宋_GB2312" w:cs="仿宋_GB2312"/>
                <w:b/>
                <w:kern w:val="0"/>
                <w:sz w:val="32"/>
                <w:szCs w:val="32"/>
              </w:rPr>
            </w:pPr>
          </w:p>
        </w:tc>
        <w:tc>
          <w:tcPr>
            <w:tcW w:w="3546" w:type="dxa"/>
            <w:vAlign w:val="center"/>
          </w:tcPr>
          <w:p>
            <w:pPr>
              <w:snapToGrid w:val="0"/>
              <w:spacing w:line="400" w:lineRule="exact"/>
              <w:jc w:val="center"/>
              <w:rPr>
                <w:rFonts w:ascii="仿宋_GB2312" w:hAnsi="仿宋" w:eastAsia="仿宋_GB2312" w:cs="仿宋_GB2312"/>
                <w:b/>
                <w:kern w:val="0"/>
                <w:sz w:val="32"/>
                <w:szCs w:val="32"/>
              </w:rPr>
            </w:pPr>
          </w:p>
        </w:tc>
        <w:tc>
          <w:tcPr>
            <w:tcW w:w="1276" w:type="dxa"/>
            <w:vAlign w:val="center"/>
          </w:tcPr>
          <w:p>
            <w:pPr>
              <w:snapToGrid w:val="0"/>
              <w:spacing w:line="400" w:lineRule="exact"/>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vAlign w:val="center"/>
          </w:tcPr>
          <w:p>
            <w:pPr>
              <w:snapToGrid w:val="0"/>
              <w:spacing w:line="400" w:lineRule="exact"/>
              <w:jc w:val="center"/>
              <w:rPr>
                <w:rFonts w:ascii="仿宋_GB2312" w:hAnsi="仿宋" w:eastAsia="仿宋_GB2312" w:cs="仿宋_GB2312"/>
                <w:b/>
                <w:kern w:val="0"/>
                <w:sz w:val="32"/>
                <w:szCs w:val="32"/>
              </w:rPr>
            </w:pPr>
          </w:p>
        </w:tc>
        <w:tc>
          <w:tcPr>
            <w:tcW w:w="3546" w:type="dxa"/>
            <w:vAlign w:val="center"/>
          </w:tcPr>
          <w:p>
            <w:pPr>
              <w:snapToGrid w:val="0"/>
              <w:spacing w:line="400" w:lineRule="exact"/>
              <w:jc w:val="center"/>
              <w:rPr>
                <w:rFonts w:ascii="仿宋_GB2312" w:hAnsi="仿宋" w:eastAsia="仿宋_GB2312" w:cs="仿宋_GB2312"/>
                <w:b/>
                <w:kern w:val="0"/>
                <w:sz w:val="32"/>
                <w:szCs w:val="32"/>
              </w:rPr>
            </w:pPr>
          </w:p>
        </w:tc>
        <w:tc>
          <w:tcPr>
            <w:tcW w:w="1276" w:type="dxa"/>
            <w:vAlign w:val="center"/>
          </w:tcPr>
          <w:p>
            <w:pPr>
              <w:snapToGrid w:val="0"/>
              <w:spacing w:line="400" w:lineRule="exact"/>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snapToGrid w:val="0"/>
              <w:spacing w:line="400" w:lineRule="exact"/>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vAlign w:val="center"/>
          </w:tcPr>
          <w:p>
            <w:pPr>
              <w:snapToGrid w:val="0"/>
              <w:spacing w:line="400" w:lineRule="exact"/>
              <w:jc w:val="center"/>
              <w:rPr>
                <w:rFonts w:ascii="仿宋_GB2312" w:hAnsi="仿宋" w:eastAsia="仿宋_GB2312" w:cs="仿宋_GB2312"/>
                <w:b/>
                <w:kern w:val="0"/>
                <w:sz w:val="32"/>
                <w:szCs w:val="32"/>
              </w:rPr>
            </w:pPr>
          </w:p>
        </w:tc>
        <w:tc>
          <w:tcPr>
            <w:tcW w:w="3546" w:type="dxa"/>
            <w:vAlign w:val="center"/>
          </w:tcPr>
          <w:p>
            <w:pPr>
              <w:snapToGrid w:val="0"/>
              <w:spacing w:line="400" w:lineRule="exact"/>
              <w:jc w:val="center"/>
              <w:rPr>
                <w:rFonts w:ascii="仿宋_GB2312" w:hAnsi="仿宋" w:eastAsia="仿宋_GB2312" w:cs="仿宋_GB2312"/>
                <w:b/>
                <w:kern w:val="0"/>
                <w:sz w:val="32"/>
                <w:szCs w:val="32"/>
              </w:rPr>
            </w:pPr>
          </w:p>
        </w:tc>
        <w:tc>
          <w:tcPr>
            <w:tcW w:w="1276" w:type="dxa"/>
            <w:vAlign w:val="center"/>
          </w:tcPr>
          <w:p>
            <w:pPr>
              <w:snapToGrid w:val="0"/>
              <w:spacing w:line="400" w:lineRule="exact"/>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供应商保证：除商务技术偏离表列出的偏离外，供应商响应磋商文件的全部要求</w:t>
      </w:r>
    </w:p>
    <w:p>
      <w:pPr>
        <w:autoSpaceDE w:val="0"/>
        <w:autoSpaceDN w:val="0"/>
        <w:spacing w:line="360" w:lineRule="auto"/>
        <w:rPr>
          <w:rFonts w:ascii="仿宋_GB2312" w:hAnsi="仿宋_GB2312" w:eastAsia="仿宋_GB2312" w:cs="仿宋_GB2312"/>
          <w:kern w:val="0"/>
          <w:sz w:val="24"/>
        </w:rPr>
      </w:pPr>
    </w:p>
    <w:p>
      <w:pPr>
        <w:autoSpaceDE w:val="0"/>
        <w:autoSpaceDN w:val="0"/>
        <w:spacing w:line="360" w:lineRule="auto"/>
        <w:ind w:firstLine="4560" w:firstLineChars="1900"/>
        <w:rPr>
          <w:rFonts w:ascii="仿宋_GB2312" w:hAnsi="仿宋_GB2312" w:eastAsia="仿宋_GB2312" w:cs="仿宋_GB2312"/>
          <w:kern w:val="0"/>
          <w:sz w:val="24"/>
        </w:rPr>
      </w:pPr>
      <w:r>
        <w:rPr>
          <w:rFonts w:hint="eastAsia" w:ascii="仿宋_GB2312" w:hAnsi="仿宋_GB2312" w:eastAsia="仿宋_GB2312" w:cs="仿宋_GB2312"/>
          <w:kern w:val="0"/>
          <w:sz w:val="24"/>
        </w:rPr>
        <w:t>供应商名称（</w:t>
      </w:r>
      <w:r>
        <w:rPr>
          <w:rFonts w:hint="eastAsia" w:ascii="仿宋_GB2312" w:hAnsi="仿宋" w:eastAsia="仿宋_GB2312" w:cs="仿宋_GB2312"/>
          <w:kern w:val="0"/>
          <w:sz w:val="24"/>
          <w:lang w:val="zh-CN"/>
        </w:rPr>
        <w:t>电子签名</w:t>
      </w:r>
      <w:r>
        <w:rPr>
          <w:rFonts w:hint="eastAsia" w:ascii="仿宋_GB2312" w:hAnsi="仿宋_GB2312" w:eastAsia="仿宋_GB2312" w:cs="仿宋_GB2312"/>
          <w:kern w:val="0"/>
          <w:sz w:val="24"/>
        </w:rPr>
        <w:t xml:space="preserve">）：                       </w:t>
      </w:r>
    </w:p>
    <w:p>
      <w:pPr>
        <w:spacing w:line="360" w:lineRule="auto"/>
        <w:rPr>
          <w:rFonts w:ascii="仿宋_GB2312" w:hAnsi="仿宋_GB2312" w:eastAsia="仿宋_GB2312" w:cs="仿宋_GB2312"/>
          <w:b/>
          <w:bCs/>
          <w:sz w:val="24"/>
        </w:rPr>
      </w:pPr>
      <w:r>
        <w:rPr>
          <w:rFonts w:hint="eastAsia" w:ascii="仿宋_GB2312" w:hAnsi="仿宋_GB2312" w:eastAsia="仿宋_GB2312" w:cs="仿宋_GB2312"/>
          <w:kern w:val="0"/>
          <w:sz w:val="24"/>
        </w:rPr>
        <w:t xml:space="preserve">                                      日期：  年  月   日</w:t>
      </w:r>
    </w:p>
    <w:p>
      <w:pPr>
        <w:spacing w:line="360" w:lineRule="auto"/>
        <w:jc w:val="center"/>
        <w:rPr>
          <w:rFonts w:ascii="仿宋_GB2312" w:hAnsi="仿宋_GB2312" w:eastAsia="仿宋_GB2312" w:cs="仿宋_GB2312"/>
          <w:b/>
          <w:bCs/>
          <w:sz w:val="32"/>
          <w:szCs w:val="32"/>
        </w:rPr>
      </w:pPr>
    </w:p>
    <w:p>
      <w:pPr>
        <w:tabs>
          <w:tab w:val="left" w:pos="2790"/>
          <w:tab w:val="left" w:pos="4230"/>
        </w:tabs>
        <w:autoSpaceDE w:val="0"/>
        <w:autoSpaceDN w:val="0"/>
        <w:spacing w:line="360" w:lineRule="auto"/>
        <w:ind w:right="1400"/>
        <w:jc w:val="center"/>
        <w:rPr>
          <w:rFonts w:ascii="仿宋_GB2312" w:hAnsi="仿宋_GB2312" w:eastAsia="仿宋_GB2312" w:cs="仿宋_GB2312"/>
          <w:b/>
          <w:bCs/>
          <w:kern w:val="0"/>
          <w:sz w:val="24"/>
          <w:lang w:val="zh-CN"/>
        </w:rPr>
      </w:pPr>
      <w:r>
        <w:rPr>
          <w:rFonts w:hint="eastAsia" w:ascii="仿宋_GB2312" w:hAnsi="仿宋_GB2312" w:eastAsia="仿宋_GB2312" w:cs="仿宋_GB2312"/>
          <w:b/>
          <w:bCs/>
          <w:kern w:val="0"/>
          <w:sz w:val="24"/>
          <w:lang w:val="zh-CN"/>
        </w:rPr>
        <w:t xml:space="preserve">       </w:t>
      </w:r>
    </w:p>
    <w:p>
      <w:pP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br w:type="page"/>
      </w:r>
    </w:p>
    <w:p>
      <w:pPr>
        <w:snapToGrid w:val="0"/>
        <w:spacing w:line="360" w:lineRule="auto"/>
        <w:jc w:val="center"/>
        <w:outlineLvl w:val="0"/>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八、政府采购供应商廉洁自律承诺书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u w:val="single"/>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有权立即取消我单位响应、成交或在建项目的建设资格，有权拒绝我单位在一定时期内进入你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firstLine="5040" w:firstLineChars="2100"/>
        <w:jc w:val="left"/>
        <w:rPr>
          <w:rFonts w:ascii="仿宋_GB2312" w:hAnsi="仿宋" w:eastAsia="仿宋_GB2312" w:cs="仿宋_GB2312"/>
          <w:kern w:val="0"/>
          <w:sz w:val="24"/>
        </w:rPr>
      </w:pPr>
      <w:r>
        <w:rPr>
          <w:rFonts w:hint="eastAsia" w:ascii="仿宋_GB2312" w:hAnsi="仿宋_GB2312" w:eastAsia="仿宋_GB2312" w:cs="仿宋_GB2312"/>
          <w:kern w:val="0"/>
          <w:sz w:val="24"/>
        </w:rPr>
        <w:t>供应商</w:t>
      </w:r>
      <w:r>
        <w:rPr>
          <w:rFonts w:hint="eastAsia" w:ascii="仿宋_GB2312" w:hAnsi="仿宋" w:eastAsia="仿宋_GB2312" w:cs="仿宋_GB2312"/>
          <w:kern w:val="0"/>
          <w:sz w:val="24"/>
          <w:lang w:val="zh-CN"/>
        </w:rPr>
        <w:t>名称（电子签名）：</w:t>
      </w:r>
    </w:p>
    <w:p>
      <w:pPr>
        <w:autoSpaceDE w:val="0"/>
        <w:autoSpaceDN w:val="0"/>
        <w:spacing w:line="360" w:lineRule="auto"/>
        <w:ind w:right="960"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w:t>
      </w:r>
    </w:p>
    <w:p>
      <w:pPr>
        <w:tabs>
          <w:tab w:val="left" w:pos="0"/>
        </w:tabs>
        <w:autoSpaceDE w:val="0"/>
        <w:autoSpaceDN w:val="0"/>
        <w:spacing w:line="360" w:lineRule="auto"/>
        <w:ind w:firstLine="2409" w:firstLineChars="800"/>
        <w:rPr>
          <w:rFonts w:ascii="仿宋_GB2312" w:hAnsi="仿宋" w:eastAsia="仿宋_GB2312" w:cs="仿宋_GB2312"/>
          <w:b/>
          <w:bCs/>
          <w:sz w:val="30"/>
          <w:szCs w:val="30"/>
        </w:rPr>
      </w:pPr>
    </w:p>
    <w:p>
      <w:pPr>
        <w:tabs>
          <w:tab w:val="left" w:pos="0"/>
        </w:tabs>
        <w:autoSpaceDE w:val="0"/>
        <w:autoSpaceDN w:val="0"/>
        <w:spacing w:line="360" w:lineRule="auto"/>
        <w:ind w:firstLine="2409" w:firstLineChars="800"/>
        <w:rPr>
          <w:rFonts w:ascii="仿宋_GB2312" w:hAnsi="仿宋" w:eastAsia="仿宋_GB2312" w:cs="仿宋_GB2312"/>
          <w:b/>
          <w:bCs/>
          <w:sz w:val="30"/>
          <w:szCs w:val="30"/>
        </w:rPr>
      </w:pPr>
    </w:p>
    <w:p>
      <w:pPr>
        <w:tabs>
          <w:tab w:val="left" w:pos="0"/>
        </w:tabs>
        <w:autoSpaceDE w:val="0"/>
        <w:autoSpaceDN w:val="0"/>
        <w:spacing w:line="360" w:lineRule="auto"/>
        <w:jc w:val="center"/>
        <w:rPr>
          <w:rFonts w:ascii="仿宋_GB2312" w:hAnsi="仿宋" w:eastAsia="仿宋_GB2312" w:cs="仿宋_GB2312"/>
          <w:b/>
          <w:bCs/>
          <w:sz w:val="30"/>
          <w:szCs w:val="30"/>
        </w:rPr>
      </w:pPr>
    </w:p>
    <w:p>
      <w:pPr>
        <w:widowControl/>
        <w:adjustRightInd/>
        <w:jc w:val="left"/>
        <w:rPr>
          <w:rFonts w:ascii="仿宋_GB2312" w:hAnsi="仿宋" w:eastAsia="仿宋_GB2312" w:cs="仿宋_GB2312"/>
          <w:b/>
          <w:bCs/>
          <w:sz w:val="30"/>
          <w:szCs w:val="30"/>
        </w:rPr>
      </w:pPr>
      <w:r>
        <w:rPr>
          <w:rFonts w:ascii="仿宋_GB2312" w:hAnsi="仿宋" w:eastAsia="仿宋_GB2312" w:cs="仿宋_GB2312"/>
          <w:b/>
          <w:bCs/>
          <w:sz w:val="30"/>
          <w:szCs w:val="30"/>
        </w:rPr>
        <w:br w:type="page"/>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jc w:val="center"/>
        <w:rPr>
          <w:rFonts w:ascii="仿宋" w:hAnsi="仿宋" w:eastAsia="仿宋" w:cs="仿宋"/>
          <w:b/>
          <w:bCs/>
          <w:sz w:val="28"/>
          <w:szCs w:val="28"/>
        </w:rPr>
      </w:pPr>
    </w:p>
    <w:p>
      <w:pPr>
        <w:jc w:val="center"/>
        <w:rPr>
          <w:rFonts w:ascii="仿宋" w:hAnsi="仿宋" w:eastAsia="仿宋" w:cs="仿宋"/>
          <w:b/>
          <w:bCs/>
          <w:sz w:val="28"/>
          <w:szCs w:val="28"/>
        </w:rPr>
      </w:pPr>
      <w:r>
        <w:rPr>
          <w:rFonts w:hint="eastAsia" w:ascii="仿宋" w:hAnsi="仿宋" w:eastAsia="仿宋" w:cs="仿宋"/>
          <w:b/>
          <w:bCs/>
          <w:sz w:val="28"/>
          <w:szCs w:val="28"/>
        </w:rPr>
        <w:t>目录</w:t>
      </w:r>
    </w:p>
    <w:p/>
    <w:p>
      <w:pPr>
        <w:numPr>
          <w:ilvl w:val="0"/>
          <w:numId w:val="11"/>
        </w:numPr>
        <w:snapToGrid w:val="0"/>
        <w:spacing w:line="360" w:lineRule="auto"/>
        <w:ind w:hanging="5"/>
        <w:rPr>
          <w:rFonts w:ascii="仿宋_GB2312" w:hAnsi="仿宋" w:eastAsia="仿宋_GB2312" w:cs="仿宋_GB2312"/>
          <w:sz w:val="24"/>
        </w:rPr>
      </w:pPr>
      <w:r>
        <w:rPr>
          <w:rFonts w:hint="eastAsia" w:ascii="仿宋_GB2312" w:hAnsi="仿宋" w:eastAsia="仿宋_GB2312" w:cs="仿宋_GB2312"/>
          <w:sz w:val="24"/>
        </w:rPr>
        <w:t>初始报价一览表</w:t>
      </w:r>
      <w:r>
        <w:rPr>
          <w:rFonts w:ascii="仿宋_GB2312" w:hAnsi="仿宋" w:eastAsia="仿宋_GB2312" w:cs="仿宋_GB2312"/>
          <w:sz w:val="24"/>
        </w:rPr>
        <w:t>……</w:t>
      </w:r>
      <w:r>
        <w:rPr>
          <w:rFonts w:hint="eastAsia" w:ascii="仿宋_GB2312" w:hAnsi="仿宋" w:eastAsia="仿宋_GB2312" w:cs="仿宋_GB2312"/>
          <w:sz w:val="24"/>
        </w:rPr>
        <w:t>…………………………………………………………（页码）</w:t>
      </w:r>
    </w:p>
    <w:p>
      <w:pPr>
        <w:numPr>
          <w:ilvl w:val="0"/>
          <w:numId w:val="11"/>
        </w:numPr>
        <w:snapToGrid w:val="0"/>
        <w:spacing w:line="360" w:lineRule="auto"/>
        <w:ind w:hanging="5"/>
        <w:rPr>
          <w:rFonts w:ascii="仿宋_GB2312" w:hAnsi="仿宋" w:eastAsia="仿宋_GB2312" w:cs="仿宋_GB2312"/>
          <w:sz w:val="24"/>
        </w:rPr>
      </w:pPr>
      <w:r>
        <w:rPr>
          <w:rFonts w:ascii="仿宋_GB2312" w:hAnsi="仿宋" w:eastAsia="仿宋_GB2312" w:cs="仿宋_GB2312"/>
          <w:sz w:val="24"/>
        </w:rPr>
        <w:t>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jc w:val="center"/>
        <w:outlineLvl w:val="0"/>
        <w:rPr>
          <w:rFonts w:ascii="仿宋_GB2312" w:hAnsi="仿宋_GB2312" w:eastAsia="仿宋_GB2312" w:cs="仿宋_GB2312"/>
          <w:b/>
          <w:sz w:val="36"/>
          <w:szCs w:val="36"/>
        </w:rPr>
        <w:sectPr>
          <w:headerReference r:id="rId4" w:type="first"/>
          <w:footerReference r:id="rId7" w:type="first"/>
          <w:headerReference r:id="rId3" w:type="default"/>
          <w:footerReference r:id="rId5" w:type="default"/>
          <w:footerReference r:id="rId6" w:type="even"/>
          <w:pgSz w:w="11906" w:h="16838"/>
          <w:pgMar w:top="1174" w:right="1418" w:bottom="1151" w:left="1418" w:header="851" w:footer="992" w:gutter="0"/>
          <w:cols w:space="720" w:num="1"/>
          <w:titlePg/>
          <w:docGrid w:linePitch="312" w:charSpace="0"/>
        </w:sectPr>
      </w:pPr>
      <w:r>
        <w:rPr>
          <w:rFonts w:ascii="仿宋_GB2312" w:hAnsi="仿宋_GB2312" w:eastAsia="仿宋_GB2312" w:cs="仿宋_GB2312"/>
          <w:b/>
          <w:sz w:val="36"/>
          <w:szCs w:val="36"/>
        </w:rPr>
        <w:br w:type="page"/>
      </w:r>
    </w:p>
    <w:p>
      <w:pPr>
        <w:snapToGrid w:val="0"/>
        <w:spacing w:line="360" w:lineRule="auto"/>
        <w:jc w:val="center"/>
        <w:outlineLvl w:val="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一、初始报价一览表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u w:val="single"/>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按你方磋商文件要求，我们，本响应文件签字方，谨此向你方发出要约如下：如你方接受本响应，我方承诺按照如下初始报价一览表的价格完成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初始报价一览表</w:t>
      </w:r>
      <w:r>
        <w:rPr>
          <w:rFonts w:ascii="仿宋_GB2312" w:hAnsi="仿宋" w:eastAsia="仿宋_GB2312" w:cs="仿宋_GB2312"/>
          <w:b/>
          <w:kern w:val="0"/>
          <w:sz w:val="24"/>
          <w:lang w:val="zh-CN"/>
        </w:rPr>
        <w:t>(单位均为人民币元)</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85"/>
        <w:gridCol w:w="1420"/>
        <w:gridCol w:w="1910"/>
        <w:gridCol w:w="770"/>
        <w:gridCol w:w="850"/>
        <w:gridCol w:w="77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trPr>
        <w:tc>
          <w:tcPr>
            <w:tcW w:w="534" w:type="dxa"/>
            <w:vAlign w:val="center"/>
          </w:tcPr>
          <w:p>
            <w:pPr>
              <w:snapToGrid w:val="0"/>
              <w:spacing w:line="360" w:lineRule="exact"/>
              <w:jc w:val="center"/>
              <w:rPr>
                <w:rFonts w:ascii="仿宋_GB2312" w:hAnsi="仿宋" w:eastAsia="仿宋_GB2312" w:cs="仿宋_GB2312"/>
                <w:b/>
                <w:sz w:val="24"/>
              </w:rPr>
            </w:pPr>
            <w:r>
              <w:rPr>
                <w:rFonts w:hint="eastAsia" w:ascii="仿宋_GB2312" w:hAnsi="仿宋" w:eastAsia="仿宋_GB2312"/>
                <w:b/>
                <w:sz w:val="24"/>
              </w:rPr>
              <w:t>序号</w:t>
            </w:r>
          </w:p>
        </w:tc>
        <w:tc>
          <w:tcPr>
            <w:tcW w:w="1285" w:type="dxa"/>
            <w:vAlign w:val="center"/>
          </w:tcPr>
          <w:p>
            <w:pPr>
              <w:snapToGrid w:val="0"/>
              <w:spacing w:line="360" w:lineRule="exact"/>
              <w:jc w:val="center"/>
              <w:rPr>
                <w:rFonts w:ascii="仿宋_GB2312" w:hAnsi="仿宋" w:eastAsia="仿宋_GB2312" w:cs="仿宋_GB2312"/>
                <w:b/>
                <w:sz w:val="24"/>
              </w:rPr>
            </w:pPr>
            <w:r>
              <w:rPr>
                <w:rFonts w:hint="eastAsia" w:ascii="仿宋_GB2312" w:hAnsi="仿宋" w:eastAsia="仿宋_GB2312"/>
                <w:b/>
                <w:sz w:val="24"/>
              </w:rPr>
              <w:t>名称</w:t>
            </w:r>
          </w:p>
        </w:tc>
        <w:tc>
          <w:tcPr>
            <w:tcW w:w="1420" w:type="dxa"/>
            <w:vAlign w:val="center"/>
          </w:tcPr>
          <w:p>
            <w:pPr>
              <w:snapToGrid w:val="0"/>
              <w:spacing w:line="360" w:lineRule="exact"/>
              <w:jc w:val="center"/>
              <w:rPr>
                <w:rFonts w:ascii="仿宋_GB2312" w:hAnsi="仿宋" w:eastAsia="仿宋_GB2312"/>
                <w:b/>
                <w:sz w:val="24"/>
              </w:rPr>
            </w:pPr>
            <w:r>
              <w:rPr>
                <w:rFonts w:hint="eastAsia" w:ascii="仿宋_GB2312" w:hAnsi="仿宋" w:eastAsia="仿宋_GB2312"/>
                <w:b/>
                <w:sz w:val="24"/>
              </w:rPr>
              <w:t>服务范围</w:t>
            </w:r>
          </w:p>
        </w:tc>
        <w:tc>
          <w:tcPr>
            <w:tcW w:w="1910" w:type="dxa"/>
            <w:vAlign w:val="center"/>
          </w:tcPr>
          <w:p>
            <w:pPr>
              <w:snapToGrid w:val="0"/>
              <w:spacing w:line="360" w:lineRule="exact"/>
              <w:jc w:val="center"/>
              <w:rPr>
                <w:rFonts w:ascii="仿宋_GB2312" w:hAnsi="仿宋" w:eastAsia="仿宋_GB2312"/>
                <w:b/>
                <w:sz w:val="24"/>
              </w:rPr>
            </w:pPr>
            <w:r>
              <w:rPr>
                <w:rFonts w:hint="eastAsia" w:ascii="仿宋_GB2312" w:hAnsi="仿宋" w:eastAsia="仿宋_GB2312"/>
                <w:b/>
                <w:sz w:val="24"/>
              </w:rPr>
              <w:t>服务要求</w:t>
            </w:r>
          </w:p>
        </w:tc>
        <w:tc>
          <w:tcPr>
            <w:tcW w:w="770" w:type="dxa"/>
            <w:vAlign w:val="center"/>
          </w:tcPr>
          <w:p>
            <w:pPr>
              <w:snapToGrid w:val="0"/>
              <w:spacing w:line="360" w:lineRule="exact"/>
              <w:jc w:val="center"/>
              <w:rPr>
                <w:rFonts w:ascii="仿宋_GB2312" w:hAnsi="仿宋" w:eastAsia="仿宋_GB2312"/>
                <w:b/>
                <w:sz w:val="24"/>
              </w:rPr>
            </w:pPr>
            <w:r>
              <w:rPr>
                <w:rFonts w:hint="eastAsia" w:ascii="仿宋_GB2312" w:hAnsi="仿宋" w:eastAsia="仿宋_GB2312"/>
                <w:b/>
                <w:sz w:val="24"/>
              </w:rPr>
              <w:t>服务时间</w:t>
            </w:r>
          </w:p>
        </w:tc>
        <w:tc>
          <w:tcPr>
            <w:tcW w:w="850" w:type="dxa"/>
            <w:vAlign w:val="center"/>
          </w:tcPr>
          <w:p>
            <w:pPr>
              <w:snapToGrid w:val="0"/>
              <w:spacing w:line="360" w:lineRule="exact"/>
              <w:jc w:val="center"/>
              <w:rPr>
                <w:rFonts w:ascii="仿宋_GB2312" w:hAnsi="仿宋" w:eastAsia="仿宋_GB2312"/>
                <w:b/>
                <w:sz w:val="24"/>
              </w:rPr>
            </w:pPr>
            <w:r>
              <w:rPr>
                <w:rFonts w:hint="eastAsia" w:ascii="仿宋_GB2312" w:hAnsi="仿宋" w:eastAsia="仿宋_GB2312"/>
                <w:b/>
                <w:sz w:val="24"/>
              </w:rPr>
              <w:t>服务标准</w:t>
            </w:r>
          </w:p>
        </w:tc>
        <w:tc>
          <w:tcPr>
            <w:tcW w:w="770" w:type="dxa"/>
            <w:vAlign w:val="center"/>
          </w:tcPr>
          <w:p>
            <w:pPr>
              <w:snapToGrid w:val="0"/>
              <w:spacing w:line="360" w:lineRule="exact"/>
              <w:jc w:val="center"/>
              <w:rPr>
                <w:rFonts w:ascii="仿宋_GB2312" w:hAnsi="仿宋" w:eastAsia="仿宋_GB2312"/>
                <w:b/>
                <w:sz w:val="24"/>
              </w:rPr>
            </w:pPr>
            <w:r>
              <w:rPr>
                <w:rFonts w:hint="eastAsia" w:ascii="仿宋_GB2312" w:hAnsi="仿宋" w:eastAsia="仿宋_GB2312"/>
                <w:b/>
                <w:sz w:val="24"/>
              </w:rPr>
              <w:t>服务人数</w:t>
            </w:r>
          </w:p>
        </w:tc>
        <w:tc>
          <w:tcPr>
            <w:tcW w:w="1770" w:type="dxa"/>
            <w:vAlign w:val="center"/>
          </w:tcPr>
          <w:p>
            <w:pPr>
              <w:snapToGrid w:val="0"/>
              <w:spacing w:line="360" w:lineRule="exact"/>
              <w:jc w:val="center"/>
              <w:rPr>
                <w:rFonts w:ascii="仿宋_GB2312" w:hAnsi="仿宋" w:eastAsia="仿宋_GB2312"/>
                <w:b/>
                <w:sz w:val="24"/>
              </w:rPr>
            </w:pPr>
          </w:p>
          <w:p>
            <w:pPr>
              <w:snapToGrid w:val="0"/>
              <w:spacing w:line="360" w:lineRule="exact"/>
              <w:jc w:val="center"/>
              <w:rPr>
                <w:rFonts w:ascii="仿宋_GB2312" w:hAnsi="仿宋" w:eastAsia="仿宋_GB2312"/>
                <w:b/>
                <w:sz w:val="24"/>
              </w:rPr>
            </w:pPr>
            <w:r>
              <w:rPr>
                <w:rFonts w:hint="eastAsia" w:ascii="仿宋_GB2312" w:hAnsi="仿宋" w:eastAsia="仿宋_GB2312"/>
                <w:b/>
                <w:sz w:val="24"/>
              </w:rPr>
              <w:t>备注（如果有）</w:t>
            </w:r>
          </w:p>
          <w:p>
            <w:pPr>
              <w:snapToGrid w:val="0"/>
              <w:spacing w:line="360" w:lineRule="exact"/>
              <w:jc w:val="center"/>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vAlign w:val="center"/>
          </w:tcPr>
          <w:p>
            <w:pPr>
              <w:snapToGrid w:val="0"/>
              <w:spacing w:line="400" w:lineRule="exact"/>
              <w:jc w:val="center"/>
              <w:rPr>
                <w:rFonts w:ascii="仿宋_GB2312" w:hAnsi="仿宋" w:eastAsia="仿宋_GB2312" w:cs="仿宋_GB2312"/>
                <w:sz w:val="24"/>
              </w:rPr>
            </w:pPr>
            <w:r>
              <w:rPr>
                <w:rFonts w:ascii="仿宋_GB2312" w:hAnsi="仿宋" w:eastAsia="仿宋_GB2312" w:cs="仿宋_GB2312"/>
                <w:sz w:val="24"/>
              </w:rPr>
              <w:t>1</w:t>
            </w:r>
          </w:p>
        </w:tc>
        <w:tc>
          <w:tcPr>
            <w:tcW w:w="1285" w:type="dxa"/>
            <w:vAlign w:val="center"/>
          </w:tcPr>
          <w:p>
            <w:pPr>
              <w:snapToGrid w:val="0"/>
              <w:spacing w:line="400" w:lineRule="exact"/>
              <w:jc w:val="center"/>
              <w:rPr>
                <w:rFonts w:ascii="仿宋_GB2312" w:hAnsi="仿宋" w:eastAsia="仿宋_GB2312" w:cs="仿宋_GB2312"/>
                <w:sz w:val="24"/>
              </w:rPr>
            </w:pPr>
          </w:p>
        </w:tc>
        <w:tc>
          <w:tcPr>
            <w:tcW w:w="1420" w:type="dxa"/>
            <w:vAlign w:val="center"/>
          </w:tcPr>
          <w:p>
            <w:pPr>
              <w:snapToGrid w:val="0"/>
              <w:spacing w:line="400" w:lineRule="exact"/>
              <w:jc w:val="center"/>
              <w:rPr>
                <w:rFonts w:ascii="仿宋_GB2312" w:hAnsi="仿宋" w:eastAsia="仿宋_GB2312" w:cs="仿宋_GB2312"/>
                <w:sz w:val="24"/>
              </w:rPr>
            </w:pPr>
          </w:p>
        </w:tc>
        <w:tc>
          <w:tcPr>
            <w:tcW w:w="1910" w:type="dxa"/>
            <w:vAlign w:val="center"/>
          </w:tcPr>
          <w:p>
            <w:pPr>
              <w:snapToGrid w:val="0"/>
              <w:spacing w:line="400" w:lineRule="exact"/>
              <w:jc w:val="center"/>
              <w:rPr>
                <w:rFonts w:ascii="仿宋_GB2312" w:hAnsi="仿宋" w:eastAsia="仿宋_GB2312" w:cs="仿宋_GB2312"/>
                <w:sz w:val="24"/>
              </w:rPr>
            </w:pPr>
          </w:p>
        </w:tc>
        <w:tc>
          <w:tcPr>
            <w:tcW w:w="770" w:type="dxa"/>
            <w:vAlign w:val="center"/>
          </w:tcPr>
          <w:p>
            <w:pPr>
              <w:snapToGrid w:val="0"/>
              <w:spacing w:line="400" w:lineRule="exact"/>
              <w:jc w:val="center"/>
              <w:rPr>
                <w:rFonts w:ascii="仿宋_GB2312" w:hAnsi="仿宋" w:eastAsia="仿宋_GB2312" w:cs="仿宋_GB2312"/>
                <w:sz w:val="24"/>
              </w:rPr>
            </w:pPr>
          </w:p>
        </w:tc>
        <w:tc>
          <w:tcPr>
            <w:tcW w:w="850" w:type="dxa"/>
            <w:vAlign w:val="center"/>
          </w:tcPr>
          <w:p>
            <w:pPr>
              <w:snapToGrid w:val="0"/>
              <w:spacing w:line="400" w:lineRule="exact"/>
              <w:jc w:val="center"/>
              <w:rPr>
                <w:rFonts w:ascii="仿宋_GB2312" w:hAnsi="仿宋" w:eastAsia="仿宋_GB2312" w:cs="仿宋_GB2312"/>
                <w:sz w:val="24"/>
              </w:rPr>
            </w:pPr>
          </w:p>
        </w:tc>
        <w:tc>
          <w:tcPr>
            <w:tcW w:w="770" w:type="dxa"/>
            <w:vAlign w:val="center"/>
          </w:tcPr>
          <w:p>
            <w:pPr>
              <w:snapToGrid w:val="0"/>
              <w:spacing w:line="400" w:lineRule="exact"/>
              <w:jc w:val="center"/>
              <w:rPr>
                <w:rFonts w:ascii="仿宋_GB2312" w:hAnsi="仿宋" w:eastAsia="仿宋_GB2312" w:cs="仿宋_GB2312"/>
                <w:sz w:val="24"/>
              </w:rPr>
            </w:pPr>
          </w:p>
        </w:tc>
        <w:tc>
          <w:tcPr>
            <w:tcW w:w="1770" w:type="dxa"/>
            <w:vAlign w:val="center"/>
          </w:tcPr>
          <w:p>
            <w:pPr>
              <w:snapToGrid w:val="0"/>
              <w:spacing w:line="400" w:lineRule="exact"/>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vAlign w:val="center"/>
          </w:tcPr>
          <w:p>
            <w:pPr>
              <w:snapToGrid w:val="0"/>
              <w:spacing w:line="400" w:lineRule="exact"/>
              <w:jc w:val="center"/>
              <w:rPr>
                <w:rFonts w:ascii="仿宋_GB2312" w:hAnsi="仿宋" w:eastAsia="仿宋_GB2312" w:cs="仿宋_GB2312"/>
                <w:sz w:val="24"/>
              </w:rPr>
            </w:pPr>
            <w:r>
              <w:rPr>
                <w:rFonts w:ascii="仿宋_GB2312" w:hAnsi="仿宋" w:eastAsia="仿宋_GB2312" w:cs="仿宋_GB2312"/>
                <w:sz w:val="24"/>
              </w:rPr>
              <w:t>2</w:t>
            </w:r>
          </w:p>
        </w:tc>
        <w:tc>
          <w:tcPr>
            <w:tcW w:w="1285" w:type="dxa"/>
            <w:vAlign w:val="center"/>
          </w:tcPr>
          <w:p>
            <w:pPr>
              <w:snapToGrid w:val="0"/>
              <w:spacing w:line="400" w:lineRule="exact"/>
              <w:jc w:val="center"/>
              <w:rPr>
                <w:rFonts w:ascii="仿宋_GB2312" w:hAnsi="仿宋" w:eastAsia="仿宋_GB2312" w:cs="仿宋_GB2312"/>
                <w:sz w:val="24"/>
              </w:rPr>
            </w:pPr>
          </w:p>
        </w:tc>
        <w:tc>
          <w:tcPr>
            <w:tcW w:w="1420" w:type="dxa"/>
            <w:vAlign w:val="center"/>
          </w:tcPr>
          <w:p>
            <w:pPr>
              <w:snapToGrid w:val="0"/>
              <w:spacing w:line="400" w:lineRule="exact"/>
              <w:jc w:val="center"/>
              <w:rPr>
                <w:rFonts w:ascii="仿宋_GB2312" w:hAnsi="仿宋" w:eastAsia="仿宋_GB2312" w:cs="仿宋_GB2312"/>
                <w:sz w:val="24"/>
              </w:rPr>
            </w:pPr>
          </w:p>
        </w:tc>
        <w:tc>
          <w:tcPr>
            <w:tcW w:w="1910" w:type="dxa"/>
            <w:vAlign w:val="center"/>
          </w:tcPr>
          <w:p>
            <w:pPr>
              <w:snapToGrid w:val="0"/>
              <w:spacing w:line="400" w:lineRule="exact"/>
              <w:jc w:val="center"/>
              <w:rPr>
                <w:rFonts w:ascii="仿宋_GB2312" w:hAnsi="仿宋" w:eastAsia="仿宋_GB2312" w:cs="仿宋_GB2312"/>
                <w:sz w:val="24"/>
              </w:rPr>
            </w:pPr>
          </w:p>
        </w:tc>
        <w:tc>
          <w:tcPr>
            <w:tcW w:w="770" w:type="dxa"/>
            <w:vAlign w:val="center"/>
          </w:tcPr>
          <w:p>
            <w:pPr>
              <w:snapToGrid w:val="0"/>
              <w:spacing w:line="400" w:lineRule="exact"/>
              <w:jc w:val="center"/>
              <w:rPr>
                <w:rFonts w:ascii="仿宋_GB2312" w:hAnsi="仿宋" w:eastAsia="仿宋_GB2312" w:cs="仿宋_GB2312"/>
                <w:sz w:val="24"/>
              </w:rPr>
            </w:pPr>
          </w:p>
        </w:tc>
        <w:tc>
          <w:tcPr>
            <w:tcW w:w="850" w:type="dxa"/>
            <w:vAlign w:val="center"/>
          </w:tcPr>
          <w:p>
            <w:pPr>
              <w:snapToGrid w:val="0"/>
              <w:spacing w:line="400" w:lineRule="exact"/>
              <w:jc w:val="center"/>
              <w:rPr>
                <w:rFonts w:ascii="仿宋_GB2312" w:hAnsi="仿宋" w:eastAsia="仿宋_GB2312" w:cs="仿宋_GB2312"/>
                <w:sz w:val="24"/>
              </w:rPr>
            </w:pPr>
          </w:p>
        </w:tc>
        <w:tc>
          <w:tcPr>
            <w:tcW w:w="770" w:type="dxa"/>
            <w:vAlign w:val="center"/>
          </w:tcPr>
          <w:p>
            <w:pPr>
              <w:snapToGrid w:val="0"/>
              <w:spacing w:line="400" w:lineRule="exact"/>
              <w:jc w:val="center"/>
              <w:rPr>
                <w:rFonts w:ascii="仿宋_GB2312" w:hAnsi="仿宋" w:eastAsia="仿宋_GB2312" w:cs="仿宋_GB2312"/>
                <w:sz w:val="24"/>
              </w:rPr>
            </w:pPr>
          </w:p>
        </w:tc>
        <w:tc>
          <w:tcPr>
            <w:tcW w:w="1770" w:type="dxa"/>
            <w:vAlign w:val="center"/>
          </w:tcPr>
          <w:p>
            <w:pPr>
              <w:snapToGrid w:val="0"/>
              <w:spacing w:line="400" w:lineRule="exact"/>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vAlign w:val="center"/>
          </w:tcPr>
          <w:p>
            <w:pPr>
              <w:snapToGrid w:val="0"/>
              <w:spacing w:line="400" w:lineRule="exact"/>
              <w:jc w:val="center"/>
              <w:rPr>
                <w:rFonts w:ascii="仿宋_GB2312" w:hAnsi="仿宋" w:eastAsia="仿宋_GB2312" w:cs="仿宋_GB2312"/>
                <w:sz w:val="24"/>
              </w:rPr>
            </w:pPr>
            <w:r>
              <w:rPr>
                <w:rFonts w:hint="eastAsia" w:ascii="仿宋_GB2312" w:hAnsi="仿宋" w:eastAsia="仿宋_GB2312" w:cs="仿宋_GB2312"/>
                <w:sz w:val="24"/>
              </w:rPr>
              <w:t>…</w:t>
            </w:r>
          </w:p>
        </w:tc>
        <w:tc>
          <w:tcPr>
            <w:tcW w:w="1285" w:type="dxa"/>
            <w:vAlign w:val="center"/>
          </w:tcPr>
          <w:p>
            <w:pPr>
              <w:snapToGrid w:val="0"/>
              <w:spacing w:line="400" w:lineRule="exact"/>
              <w:jc w:val="center"/>
              <w:rPr>
                <w:rFonts w:ascii="仿宋_GB2312" w:hAnsi="仿宋" w:eastAsia="仿宋_GB2312" w:cs="仿宋_GB2312"/>
                <w:sz w:val="24"/>
              </w:rPr>
            </w:pPr>
          </w:p>
        </w:tc>
        <w:tc>
          <w:tcPr>
            <w:tcW w:w="1420" w:type="dxa"/>
            <w:vAlign w:val="center"/>
          </w:tcPr>
          <w:p>
            <w:pPr>
              <w:snapToGrid w:val="0"/>
              <w:spacing w:line="400" w:lineRule="exact"/>
              <w:jc w:val="center"/>
              <w:rPr>
                <w:rFonts w:ascii="仿宋_GB2312" w:hAnsi="仿宋" w:eastAsia="仿宋_GB2312" w:cs="仿宋_GB2312"/>
                <w:sz w:val="24"/>
              </w:rPr>
            </w:pPr>
          </w:p>
        </w:tc>
        <w:tc>
          <w:tcPr>
            <w:tcW w:w="1910" w:type="dxa"/>
            <w:vAlign w:val="center"/>
          </w:tcPr>
          <w:p>
            <w:pPr>
              <w:snapToGrid w:val="0"/>
              <w:spacing w:line="400" w:lineRule="exact"/>
              <w:jc w:val="center"/>
              <w:rPr>
                <w:rFonts w:ascii="仿宋_GB2312" w:hAnsi="仿宋" w:eastAsia="仿宋_GB2312" w:cs="仿宋_GB2312"/>
                <w:sz w:val="24"/>
              </w:rPr>
            </w:pPr>
          </w:p>
        </w:tc>
        <w:tc>
          <w:tcPr>
            <w:tcW w:w="770" w:type="dxa"/>
            <w:vAlign w:val="center"/>
          </w:tcPr>
          <w:p>
            <w:pPr>
              <w:snapToGrid w:val="0"/>
              <w:spacing w:line="400" w:lineRule="exact"/>
              <w:jc w:val="center"/>
              <w:rPr>
                <w:rFonts w:ascii="仿宋_GB2312" w:hAnsi="仿宋" w:eastAsia="仿宋_GB2312" w:cs="仿宋_GB2312"/>
                <w:sz w:val="24"/>
              </w:rPr>
            </w:pPr>
          </w:p>
        </w:tc>
        <w:tc>
          <w:tcPr>
            <w:tcW w:w="850" w:type="dxa"/>
            <w:vAlign w:val="center"/>
          </w:tcPr>
          <w:p>
            <w:pPr>
              <w:snapToGrid w:val="0"/>
              <w:spacing w:line="400" w:lineRule="exact"/>
              <w:jc w:val="center"/>
              <w:rPr>
                <w:rFonts w:ascii="仿宋_GB2312" w:hAnsi="仿宋" w:eastAsia="仿宋_GB2312" w:cs="仿宋_GB2312"/>
                <w:sz w:val="24"/>
              </w:rPr>
            </w:pPr>
          </w:p>
        </w:tc>
        <w:tc>
          <w:tcPr>
            <w:tcW w:w="770" w:type="dxa"/>
            <w:vAlign w:val="center"/>
          </w:tcPr>
          <w:p>
            <w:pPr>
              <w:snapToGrid w:val="0"/>
              <w:spacing w:line="400" w:lineRule="exact"/>
              <w:jc w:val="center"/>
              <w:rPr>
                <w:rFonts w:ascii="仿宋_GB2312" w:hAnsi="仿宋" w:eastAsia="仿宋_GB2312" w:cs="仿宋_GB2312"/>
                <w:sz w:val="24"/>
              </w:rPr>
            </w:pPr>
          </w:p>
        </w:tc>
        <w:tc>
          <w:tcPr>
            <w:tcW w:w="1770" w:type="dxa"/>
            <w:vAlign w:val="center"/>
          </w:tcPr>
          <w:p>
            <w:pPr>
              <w:snapToGrid w:val="0"/>
              <w:spacing w:line="400" w:lineRule="exact"/>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vAlign w:val="center"/>
          </w:tcPr>
          <w:p>
            <w:pPr>
              <w:snapToGrid w:val="0"/>
              <w:spacing w:line="400" w:lineRule="exact"/>
              <w:jc w:val="center"/>
              <w:rPr>
                <w:rFonts w:ascii="仿宋_GB2312" w:hAnsi="仿宋" w:eastAsia="仿宋_GB2312" w:cs="仿宋_GB2312"/>
                <w:sz w:val="24"/>
              </w:rPr>
            </w:pPr>
          </w:p>
        </w:tc>
        <w:tc>
          <w:tcPr>
            <w:tcW w:w="1285" w:type="dxa"/>
            <w:vAlign w:val="center"/>
          </w:tcPr>
          <w:p>
            <w:pPr>
              <w:snapToGrid w:val="0"/>
              <w:spacing w:line="400" w:lineRule="exact"/>
              <w:jc w:val="center"/>
              <w:rPr>
                <w:rFonts w:ascii="仿宋_GB2312" w:hAnsi="仿宋" w:eastAsia="仿宋_GB2312" w:cs="仿宋_GB2312"/>
                <w:sz w:val="24"/>
              </w:rPr>
            </w:pPr>
          </w:p>
        </w:tc>
        <w:tc>
          <w:tcPr>
            <w:tcW w:w="1420" w:type="dxa"/>
            <w:vAlign w:val="center"/>
          </w:tcPr>
          <w:p>
            <w:pPr>
              <w:snapToGrid w:val="0"/>
              <w:spacing w:line="400" w:lineRule="exact"/>
              <w:jc w:val="center"/>
              <w:rPr>
                <w:rFonts w:ascii="仿宋_GB2312" w:hAnsi="仿宋" w:eastAsia="仿宋_GB2312" w:cs="仿宋_GB2312"/>
                <w:sz w:val="24"/>
              </w:rPr>
            </w:pPr>
          </w:p>
        </w:tc>
        <w:tc>
          <w:tcPr>
            <w:tcW w:w="1910" w:type="dxa"/>
            <w:vAlign w:val="center"/>
          </w:tcPr>
          <w:p>
            <w:pPr>
              <w:snapToGrid w:val="0"/>
              <w:spacing w:line="400" w:lineRule="exact"/>
              <w:jc w:val="center"/>
              <w:rPr>
                <w:rFonts w:ascii="仿宋_GB2312" w:hAnsi="仿宋" w:eastAsia="仿宋_GB2312" w:cs="仿宋_GB2312"/>
                <w:sz w:val="24"/>
              </w:rPr>
            </w:pPr>
          </w:p>
        </w:tc>
        <w:tc>
          <w:tcPr>
            <w:tcW w:w="770" w:type="dxa"/>
            <w:vAlign w:val="center"/>
          </w:tcPr>
          <w:p>
            <w:pPr>
              <w:snapToGrid w:val="0"/>
              <w:spacing w:line="400" w:lineRule="exact"/>
              <w:jc w:val="center"/>
              <w:rPr>
                <w:rFonts w:ascii="仿宋_GB2312" w:hAnsi="仿宋" w:eastAsia="仿宋_GB2312" w:cs="仿宋_GB2312"/>
                <w:sz w:val="24"/>
              </w:rPr>
            </w:pPr>
          </w:p>
        </w:tc>
        <w:tc>
          <w:tcPr>
            <w:tcW w:w="850" w:type="dxa"/>
            <w:vAlign w:val="center"/>
          </w:tcPr>
          <w:p>
            <w:pPr>
              <w:snapToGrid w:val="0"/>
              <w:spacing w:line="400" w:lineRule="exact"/>
              <w:jc w:val="center"/>
              <w:rPr>
                <w:rFonts w:ascii="仿宋_GB2312" w:hAnsi="仿宋" w:eastAsia="仿宋_GB2312" w:cs="仿宋_GB2312"/>
                <w:sz w:val="24"/>
              </w:rPr>
            </w:pPr>
          </w:p>
        </w:tc>
        <w:tc>
          <w:tcPr>
            <w:tcW w:w="770" w:type="dxa"/>
            <w:vAlign w:val="center"/>
          </w:tcPr>
          <w:p>
            <w:pPr>
              <w:snapToGrid w:val="0"/>
              <w:spacing w:line="400" w:lineRule="exact"/>
              <w:jc w:val="center"/>
              <w:rPr>
                <w:rFonts w:ascii="仿宋_GB2312" w:hAnsi="仿宋" w:eastAsia="仿宋_GB2312" w:cs="仿宋_GB2312"/>
                <w:sz w:val="24"/>
              </w:rPr>
            </w:pPr>
          </w:p>
        </w:tc>
        <w:tc>
          <w:tcPr>
            <w:tcW w:w="1770" w:type="dxa"/>
            <w:vAlign w:val="center"/>
          </w:tcPr>
          <w:p>
            <w:pPr>
              <w:snapToGrid w:val="0"/>
              <w:spacing w:line="400" w:lineRule="exact"/>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34" w:type="dxa"/>
            <w:vAlign w:val="center"/>
          </w:tcPr>
          <w:p>
            <w:pPr>
              <w:snapToGrid w:val="0"/>
              <w:spacing w:line="400" w:lineRule="exact"/>
              <w:jc w:val="center"/>
              <w:rPr>
                <w:rFonts w:ascii="仿宋_GB2312" w:hAnsi="仿宋" w:eastAsia="仿宋_GB2312" w:cs="仿宋_GB2312"/>
                <w:sz w:val="24"/>
              </w:rPr>
            </w:pPr>
          </w:p>
        </w:tc>
        <w:tc>
          <w:tcPr>
            <w:tcW w:w="1285" w:type="dxa"/>
            <w:vAlign w:val="center"/>
          </w:tcPr>
          <w:p>
            <w:pPr>
              <w:snapToGrid w:val="0"/>
              <w:spacing w:line="400" w:lineRule="exact"/>
              <w:jc w:val="center"/>
              <w:rPr>
                <w:rFonts w:ascii="仿宋_GB2312" w:hAnsi="仿宋" w:eastAsia="仿宋_GB2312" w:cs="仿宋_GB2312"/>
                <w:sz w:val="24"/>
              </w:rPr>
            </w:pPr>
          </w:p>
        </w:tc>
        <w:tc>
          <w:tcPr>
            <w:tcW w:w="1420" w:type="dxa"/>
            <w:vAlign w:val="center"/>
          </w:tcPr>
          <w:p>
            <w:pPr>
              <w:snapToGrid w:val="0"/>
              <w:spacing w:line="400" w:lineRule="exact"/>
              <w:jc w:val="center"/>
              <w:rPr>
                <w:rFonts w:ascii="仿宋_GB2312" w:hAnsi="仿宋" w:eastAsia="仿宋_GB2312" w:cs="仿宋_GB2312"/>
                <w:sz w:val="24"/>
              </w:rPr>
            </w:pPr>
          </w:p>
        </w:tc>
        <w:tc>
          <w:tcPr>
            <w:tcW w:w="1910" w:type="dxa"/>
            <w:vAlign w:val="center"/>
          </w:tcPr>
          <w:p>
            <w:pPr>
              <w:snapToGrid w:val="0"/>
              <w:spacing w:line="400" w:lineRule="exact"/>
              <w:jc w:val="center"/>
              <w:rPr>
                <w:rFonts w:ascii="仿宋_GB2312" w:hAnsi="仿宋" w:eastAsia="仿宋_GB2312" w:cs="仿宋_GB2312"/>
                <w:sz w:val="24"/>
              </w:rPr>
            </w:pPr>
          </w:p>
        </w:tc>
        <w:tc>
          <w:tcPr>
            <w:tcW w:w="770" w:type="dxa"/>
            <w:vAlign w:val="center"/>
          </w:tcPr>
          <w:p>
            <w:pPr>
              <w:snapToGrid w:val="0"/>
              <w:spacing w:line="400" w:lineRule="exact"/>
              <w:jc w:val="center"/>
              <w:rPr>
                <w:rFonts w:ascii="仿宋_GB2312" w:hAnsi="仿宋" w:eastAsia="仿宋_GB2312" w:cs="仿宋_GB2312"/>
                <w:sz w:val="24"/>
              </w:rPr>
            </w:pPr>
          </w:p>
        </w:tc>
        <w:tc>
          <w:tcPr>
            <w:tcW w:w="850" w:type="dxa"/>
            <w:vAlign w:val="center"/>
          </w:tcPr>
          <w:p>
            <w:pPr>
              <w:snapToGrid w:val="0"/>
              <w:spacing w:line="400" w:lineRule="exact"/>
              <w:jc w:val="center"/>
              <w:rPr>
                <w:rFonts w:ascii="仿宋_GB2312" w:hAnsi="仿宋" w:eastAsia="仿宋_GB2312" w:cs="仿宋_GB2312"/>
                <w:sz w:val="24"/>
              </w:rPr>
            </w:pPr>
          </w:p>
        </w:tc>
        <w:tc>
          <w:tcPr>
            <w:tcW w:w="770" w:type="dxa"/>
            <w:vAlign w:val="center"/>
          </w:tcPr>
          <w:p>
            <w:pPr>
              <w:snapToGrid w:val="0"/>
              <w:spacing w:line="400" w:lineRule="exact"/>
              <w:jc w:val="center"/>
              <w:rPr>
                <w:rFonts w:ascii="仿宋_GB2312" w:hAnsi="仿宋" w:eastAsia="仿宋_GB2312" w:cs="仿宋_GB2312"/>
                <w:sz w:val="24"/>
              </w:rPr>
            </w:pPr>
          </w:p>
        </w:tc>
        <w:tc>
          <w:tcPr>
            <w:tcW w:w="1770" w:type="dxa"/>
            <w:vAlign w:val="center"/>
          </w:tcPr>
          <w:p>
            <w:pPr>
              <w:snapToGrid w:val="0"/>
              <w:spacing w:line="400" w:lineRule="exact"/>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149" w:type="dxa"/>
            <w:gridSpan w:val="4"/>
            <w:vAlign w:val="center"/>
          </w:tcPr>
          <w:p>
            <w:pPr>
              <w:snapToGrid w:val="0"/>
              <w:spacing w:line="400" w:lineRule="exact"/>
              <w:jc w:val="center"/>
              <w:rPr>
                <w:rFonts w:ascii="仿宋_GB2312" w:hAnsi="仿宋" w:eastAsia="仿宋_GB2312" w:cs="仿宋_GB2312"/>
                <w:b/>
                <w:sz w:val="24"/>
              </w:rPr>
            </w:pPr>
            <w:r>
              <w:rPr>
                <w:rFonts w:hint="eastAsia" w:ascii="仿宋_GB2312" w:hAnsi="仿宋" w:eastAsia="仿宋_GB2312" w:cs="仿宋_GB2312"/>
                <w:b/>
                <w:sz w:val="24"/>
              </w:rPr>
              <w:t>初始报价（小写）</w:t>
            </w:r>
          </w:p>
        </w:tc>
        <w:tc>
          <w:tcPr>
            <w:tcW w:w="4160" w:type="dxa"/>
            <w:gridSpan w:val="4"/>
            <w:vAlign w:val="center"/>
          </w:tcPr>
          <w:p>
            <w:pPr>
              <w:snapToGrid w:val="0"/>
              <w:spacing w:line="400" w:lineRule="exact"/>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5149" w:type="dxa"/>
            <w:gridSpan w:val="4"/>
            <w:vAlign w:val="center"/>
          </w:tcPr>
          <w:p>
            <w:pPr>
              <w:snapToGrid w:val="0"/>
              <w:spacing w:line="400" w:lineRule="exact"/>
              <w:jc w:val="center"/>
              <w:rPr>
                <w:rFonts w:ascii="仿宋_GB2312" w:hAnsi="仿宋" w:eastAsia="仿宋_GB2312" w:cs="仿宋_GB2312"/>
                <w:b/>
                <w:sz w:val="24"/>
              </w:rPr>
            </w:pPr>
            <w:r>
              <w:rPr>
                <w:rFonts w:hint="eastAsia" w:ascii="仿宋_GB2312" w:hAnsi="仿宋" w:eastAsia="仿宋_GB2312" w:cs="仿宋_GB2312"/>
                <w:b/>
                <w:sz w:val="24"/>
              </w:rPr>
              <w:t>初始报价（大写）</w:t>
            </w:r>
          </w:p>
        </w:tc>
        <w:tc>
          <w:tcPr>
            <w:tcW w:w="4160" w:type="dxa"/>
            <w:gridSpan w:val="4"/>
            <w:vAlign w:val="center"/>
          </w:tcPr>
          <w:p>
            <w:pPr>
              <w:snapToGrid w:val="0"/>
              <w:spacing w:line="400" w:lineRule="exact"/>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Cs w:val="21"/>
          <w:lang w:val="zh-CN"/>
        </w:rPr>
      </w:pPr>
      <w:r>
        <w:rPr>
          <w:rFonts w:hint="eastAsia" w:ascii="仿宋_GB2312" w:hAnsi="仿宋" w:eastAsia="仿宋_GB2312" w:cs="仿宋_GB2312"/>
          <w:b/>
          <w:kern w:val="0"/>
          <w:szCs w:val="21"/>
          <w:lang w:val="zh-CN"/>
        </w:rPr>
        <w:t>注：</w:t>
      </w:r>
    </w:p>
    <w:p>
      <w:pPr>
        <w:snapToGrid w:val="0"/>
        <w:spacing w:line="360" w:lineRule="auto"/>
        <w:ind w:left="-2" w:leftChars="-1" w:firstLine="420" w:firstLineChars="200"/>
        <w:rPr>
          <w:rFonts w:ascii="仿宋_GB2312" w:hAnsi="仿宋" w:eastAsia="仿宋_GB2312" w:cs="仿宋_GB2312"/>
          <w:kern w:val="0"/>
          <w:szCs w:val="21"/>
          <w:lang w:val="zh-CN"/>
        </w:rPr>
      </w:pPr>
      <w:r>
        <w:rPr>
          <w:rFonts w:ascii="仿宋_GB2312" w:hAnsi="仿宋" w:eastAsia="仿宋_GB2312" w:cs="仿宋_GB2312"/>
          <w:kern w:val="0"/>
          <w:szCs w:val="21"/>
          <w:lang w:val="zh-CN"/>
        </w:rPr>
        <w:t>1、</w:t>
      </w:r>
      <w:r>
        <w:rPr>
          <w:rFonts w:hint="eastAsia" w:ascii="仿宋_GB2312" w:hAnsi="仿宋" w:eastAsia="仿宋_GB2312" w:cs="仿宋_GB2312"/>
          <w:kern w:val="0"/>
          <w:szCs w:val="21"/>
          <w:lang w:val="zh-CN"/>
        </w:rPr>
        <w:t>供应商需按本表格式填写，</w:t>
      </w:r>
      <w:r>
        <w:rPr>
          <w:rFonts w:hint="eastAsia" w:ascii="仿宋_GB2312" w:hAnsi="仿宋" w:eastAsia="仿宋_GB2312" w:cs="仿宋_GB2312"/>
          <w:b/>
          <w:bCs/>
          <w:kern w:val="0"/>
          <w:szCs w:val="21"/>
          <w:lang w:val="zh-CN"/>
        </w:rPr>
        <w:t>否则视为响应文件含有采购人不能接受的附加条件，响应无效</w:t>
      </w:r>
      <w:r>
        <w:rPr>
          <w:rFonts w:ascii="仿宋_GB2312" w:hAnsi="仿宋" w:eastAsia="仿宋_GB2312" w:cs="仿宋_GB2312"/>
          <w:b/>
          <w:bCs/>
          <w:kern w:val="0"/>
          <w:szCs w:val="21"/>
          <w:lang w:val="zh-CN"/>
        </w:rPr>
        <w:t>。</w:t>
      </w:r>
    </w:p>
    <w:p>
      <w:pPr>
        <w:snapToGrid w:val="0"/>
        <w:spacing w:line="360" w:lineRule="auto"/>
        <w:ind w:firstLine="420" w:firstLineChars="200"/>
        <w:rPr>
          <w:rFonts w:ascii="仿宋_GB2312" w:hAnsi="仿宋" w:eastAsia="仿宋_GB2312" w:cs="仿宋_GB2312"/>
          <w:kern w:val="0"/>
          <w:szCs w:val="21"/>
          <w:highlight w:val="cyan"/>
          <w:lang w:val="zh-CN"/>
        </w:rPr>
      </w:pPr>
      <w:r>
        <w:rPr>
          <w:rFonts w:ascii="仿宋_GB2312" w:hAnsi="仿宋" w:eastAsia="仿宋_GB2312" w:cs="仿宋_GB2312"/>
          <w:kern w:val="0"/>
          <w:szCs w:val="21"/>
          <w:lang w:val="zh-CN"/>
        </w:rPr>
        <w:t>2、有关本项目实施所涉及的一切费用均计入报价。</w:t>
      </w:r>
      <w:r>
        <w:rPr>
          <w:rFonts w:hint="eastAsia" w:ascii="仿宋_GB2312" w:hAnsi="仿宋" w:eastAsia="仿宋_GB2312" w:cs="仿宋_GB2312"/>
          <w:b/>
          <w:kern w:val="0"/>
          <w:szCs w:val="21"/>
          <w:lang w:val="zh-CN"/>
        </w:rPr>
        <w:t>采购人将以合同形式有偿取得服务，不接受供应商给予的赠品、回扣或者与采购无关的其他商品、服务</w:t>
      </w:r>
      <w:r>
        <w:rPr>
          <w:rFonts w:hint="eastAsia" w:ascii="仿宋_GB2312" w:hAnsi="仿宋" w:eastAsia="仿宋_GB2312" w:cs="仿宋_GB2312"/>
          <w:kern w:val="0"/>
          <w:szCs w:val="21"/>
          <w:lang w:val="zh-CN"/>
        </w:rPr>
        <w:t>，</w:t>
      </w:r>
      <w:r>
        <w:rPr>
          <w:rFonts w:hint="eastAsia" w:ascii="仿宋_GB2312" w:hAnsi="仿宋" w:eastAsia="仿宋_GB2312" w:cs="仿宋_GB2312"/>
          <w:b/>
          <w:kern w:val="0"/>
          <w:szCs w:val="21"/>
          <w:lang w:val="zh-CN"/>
        </w:rPr>
        <w:t>不得出现“</w:t>
      </w:r>
      <w:r>
        <w:rPr>
          <w:rFonts w:ascii="仿宋_GB2312" w:hAnsi="仿宋" w:eastAsia="仿宋_GB2312" w:cs="仿宋_GB2312"/>
          <w:b/>
          <w:kern w:val="0"/>
          <w:szCs w:val="21"/>
          <w:lang w:val="zh-CN"/>
        </w:rPr>
        <w:t>0元”“免费赠送”等形式的无偿报价</w:t>
      </w:r>
      <w:r>
        <w:rPr>
          <w:rFonts w:hint="eastAsia" w:ascii="仿宋_GB2312" w:hAnsi="仿宋" w:eastAsia="仿宋_GB2312" w:cs="仿宋_GB2312"/>
          <w:b/>
          <w:kern w:val="0"/>
          <w:szCs w:val="21"/>
          <w:lang w:val="zh-CN"/>
        </w:rPr>
        <w:t>，</w:t>
      </w:r>
      <w:r>
        <w:rPr>
          <w:rFonts w:hint="eastAsia" w:ascii="仿宋_GB2312" w:hAnsi="仿宋" w:eastAsia="仿宋_GB2312" w:cs="仿宋_GB2312"/>
          <w:b/>
          <w:kern w:val="0"/>
          <w:szCs w:val="21"/>
        </w:rPr>
        <w:t>否则视为</w:t>
      </w:r>
      <w:r>
        <w:rPr>
          <w:rFonts w:hint="eastAsia" w:ascii="仿宋_GB2312" w:hAnsi="仿宋" w:eastAsia="仿宋_GB2312"/>
          <w:b/>
          <w:szCs w:val="21"/>
        </w:rPr>
        <w:t>响应文件含有采购人不能接受的附加条件的，响应无效</w:t>
      </w:r>
      <w:r>
        <w:rPr>
          <w:rFonts w:hint="eastAsia" w:ascii="仿宋_GB2312" w:hAnsi="仿宋" w:eastAsia="仿宋_GB2312" w:cs="仿宋_GB2312"/>
          <w:b/>
          <w:kern w:val="0"/>
          <w:szCs w:val="21"/>
          <w:lang w:val="zh-CN"/>
        </w:rPr>
        <w:t>。</w:t>
      </w:r>
    </w:p>
    <w:p>
      <w:pPr>
        <w:snapToGrid w:val="0"/>
        <w:spacing w:line="360" w:lineRule="auto"/>
        <w:ind w:firstLine="420" w:firstLineChars="200"/>
        <w:jc w:val="left"/>
        <w:rPr>
          <w:rFonts w:ascii="仿宋_GB2312" w:hAnsi="仿宋" w:eastAsia="仿宋_GB2312" w:cs="仿宋_GB2312"/>
          <w:kern w:val="0"/>
          <w:szCs w:val="21"/>
          <w:lang w:val="zh-CN"/>
        </w:rPr>
      </w:pPr>
      <w:r>
        <w:rPr>
          <w:rFonts w:hint="eastAsia" w:ascii="仿宋_GB2312" w:hAnsi="仿宋" w:eastAsia="仿宋_GB2312" w:cs="仿宋_GB2312"/>
          <w:kern w:val="0"/>
          <w:szCs w:val="21"/>
        </w:rPr>
        <w:t>3</w:t>
      </w:r>
      <w:r>
        <w:rPr>
          <w:rFonts w:ascii="仿宋_GB2312" w:hAnsi="仿宋" w:eastAsia="仿宋_GB2312" w:cs="仿宋_GB2312"/>
          <w:kern w:val="0"/>
          <w:szCs w:val="21"/>
          <w:lang w:val="zh-CN"/>
        </w:rPr>
        <w:t>、特别提示：</w:t>
      </w:r>
      <w:r>
        <w:rPr>
          <w:rFonts w:hint="eastAsia" w:ascii="仿宋_GB2312" w:hAnsi="仿宋" w:eastAsia="仿宋_GB2312" w:cs="仿宋_GB2312"/>
          <w:kern w:val="0"/>
          <w:szCs w:val="21"/>
          <w:lang w:val="zh-CN"/>
        </w:rPr>
        <w:t>采购代理机构将对项目名称和项目编号，成交供应商名称、地址和成交金额，主要成交标的名称、服务范围、服务要求、服务时间、服务标准等予以公示。</w:t>
      </w:r>
    </w:p>
    <w:p>
      <w:pPr>
        <w:snapToGrid w:val="0"/>
        <w:spacing w:line="360" w:lineRule="auto"/>
        <w:ind w:firstLine="420" w:firstLineChars="200"/>
        <w:jc w:val="left"/>
        <w:rPr>
          <w:rFonts w:ascii="仿宋_GB2312" w:hAnsi="仿宋" w:eastAsia="仿宋_GB2312" w:cs="仿宋_GB2312"/>
          <w:kern w:val="0"/>
          <w:szCs w:val="21"/>
          <w:lang w:val="zh-CN"/>
        </w:rPr>
      </w:pPr>
      <w:r>
        <w:rPr>
          <w:rFonts w:hint="eastAsia" w:ascii="仿宋_GB2312" w:hAnsi="仿宋" w:eastAsia="仿宋_GB2312" w:cs="仿宋_GB2312"/>
          <w:kern w:val="0"/>
          <w:szCs w:val="21"/>
        </w:rPr>
        <w:t>4</w:t>
      </w:r>
      <w:r>
        <w:rPr>
          <w:rFonts w:ascii="仿宋_GB2312" w:hAnsi="仿宋" w:eastAsia="仿宋_GB2312" w:cs="仿宋_GB2312"/>
          <w:kern w:val="0"/>
          <w:szCs w:val="21"/>
          <w:lang w:val="zh-CN"/>
        </w:rPr>
        <w:t>、</w:t>
      </w:r>
      <w:r>
        <w:rPr>
          <w:rFonts w:hint="eastAsia" w:ascii="仿宋_GB2312" w:hAnsi="仿宋" w:eastAsia="仿宋_GB2312" w:cs="仿宋_GB2312"/>
          <w:kern w:val="0"/>
          <w:szCs w:val="21"/>
          <w:lang w:val="zh-CN"/>
        </w:rPr>
        <w:t>符合磋商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r>
        <w:rPr>
          <w:rFonts w:ascii="仿宋_GB2312" w:hAnsi="仿宋" w:eastAsia="仿宋_GB2312" w:cs="仿宋_GB2312"/>
          <w:kern w:val="0"/>
          <w:szCs w:val="21"/>
          <w:lang w:val="zh-CN"/>
        </w:rPr>
        <w:t>。</w:t>
      </w:r>
    </w:p>
    <w:p>
      <w:pPr>
        <w:pStyle w:val="61"/>
        <w:ind w:firstLine="420"/>
        <w:rPr>
          <w:lang w:val="zh-CN"/>
        </w:rPr>
      </w:pPr>
    </w:p>
    <w:p>
      <w:pPr>
        <w:spacing w:line="360" w:lineRule="auto"/>
        <w:ind w:right="-874" w:rightChars="-416" w:firstLine="5280" w:firstLineChars="2200"/>
        <w:rPr>
          <w:rFonts w:ascii="仿宋_GB2312" w:hAnsi="仿宋_GB2312" w:eastAsia="仿宋_GB2312" w:cs="仿宋_GB2312"/>
          <w:kern w:val="0"/>
          <w:sz w:val="24"/>
        </w:rPr>
      </w:pPr>
      <w:r>
        <w:rPr>
          <w:rFonts w:hint="eastAsia" w:ascii="仿宋_GB2312" w:hAnsi="仿宋_GB2312" w:eastAsia="仿宋_GB2312" w:cs="仿宋_GB2312"/>
          <w:kern w:val="0"/>
          <w:sz w:val="24"/>
          <w:lang w:val="zh-CN"/>
        </w:rPr>
        <w:t>供应商名称（</w:t>
      </w:r>
      <w:r>
        <w:rPr>
          <w:rFonts w:hint="eastAsia" w:ascii="仿宋_GB2312" w:hAnsi="仿宋" w:eastAsia="仿宋_GB2312" w:cs="仿宋_GB2312"/>
          <w:kern w:val="0"/>
          <w:sz w:val="24"/>
          <w:lang w:val="zh-CN"/>
        </w:rPr>
        <w:t>电子签名</w:t>
      </w:r>
      <w:r>
        <w:rPr>
          <w:rFonts w:hint="eastAsia" w:ascii="仿宋_GB2312" w:hAnsi="仿宋_GB2312" w:eastAsia="仿宋_GB2312" w:cs="仿宋_GB2312"/>
          <w:kern w:val="0"/>
          <w:sz w:val="24"/>
          <w:lang w:val="zh-CN"/>
        </w:rPr>
        <w:t>）：</w:t>
      </w:r>
    </w:p>
    <w:p>
      <w:pPr>
        <w:autoSpaceDE w:val="0"/>
        <w:autoSpaceDN w:val="0"/>
        <w:spacing w:line="360" w:lineRule="auto"/>
        <w:ind w:left="5040" w:hanging="5040" w:hangingChars="21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日期：    年  月   日</w:t>
      </w:r>
    </w:p>
    <w:p>
      <w:pPr>
        <w:pStyle w:val="61"/>
        <w:ind w:firstLine="420"/>
        <w:sectPr>
          <w:pgSz w:w="11906" w:h="16838"/>
          <w:pgMar w:top="1174" w:right="1417" w:bottom="1151" w:left="1417" w:header="851" w:footer="992" w:gutter="0"/>
          <w:cols w:space="0" w:num="1"/>
          <w:titlePg/>
          <w:docGrid w:linePitch="312" w:charSpace="0"/>
        </w:sectPr>
      </w:pPr>
    </w:p>
    <w:p>
      <w:pPr>
        <w:snapToGrid w:val="0"/>
        <w:spacing w:line="360" w:lineRule="auto"/>
        <w:jc w:val="center"/>
        <w:outlineLvl w:val="0"/>
        <w:rPr>
          <w:rFonts w:ascii="仿宋_GB2312" w:hAnsi="仿宋" w:eastAsia="仿宋_GB2312" w:cs="仿宋_GB2312"/>
          <w:b/>
          <w:color w:val="FF0000"/>
          <w:kern w:val="0"/>
          <w:sz w:val="32"/>
          <w:szCs w:val="32"/>
        </w:rPr>
      </w:pPr>
      <w:r>
        <w:rPr>
          <w:rFonts w:hint="eastAsia" w:ascii="仿宋_GB2312" w:hAnsi="仿宋" w:eastAsia="仿宋_GB2312" w:cs="仿宋_GB2312"/>
          <w:b/>
          <w:kern w:val="0"/>
          <w:sz w:val="32"/>
          <w:szCs w:val="32"/>
        </w:rPr>
        <w:t>二、中小企业声明函</w:t>
      </w:r>
      <w:r>
        <w:rPr>
          <w:rFonts w:hint="eastAsia" w:ascii="仿宋_GB2312" w:hAnsi="仿宋" w:eastAsia="仿宋_GB2312" w:cs="仿宋_GB2312"/>
          <w:b/>
          <w:color w:val="FF0000"/>
          <w:kern w:val="0"/>
          <w:sz w:val="32"/>
          <w:szCs w:val="32"/>
        </w:rPr>
        <w:t>（如果有）</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竞争性磋商邀请公告落实政府采购政策需满足的资格要求为“无”即本项目或标项未预留份额专门面向中小企业时，符合《政府采购促进中小企业发展管理办法》规定的小微企业拟享受价格扣除政策的，需提供中小企业声明函（附件7</w:t>
      </w:r>
      <w:r>
        <w:rPr>
          <w:rFonts w:ascii="仿宋_GB2312" w:hAnsi="仿宋" w:eastAsia="仿宋_GB2312" w:cs="仿宋_GB2312"/>
          <w:b/>
          <w:sz w:val="24"/>
        </w:rPr>
        <w:t>）。</w:t>
      </w:r>
      <w:r>
        <w:rPr>
          <w:rFonts w:hint="eastAsia" w:ascii="仿宋_GB2312" w:hAnsi="仿宋" w:eastAsia="仿宋_GB2312" w:cs="仿宋_GB2312"/>
          <w:b/>
          <w:sz w:val="24"/>
        </w:rPr>
        <w:t>]</w:t>
      </w:r>
    </w:p>
    <w:p/>
    <w:p>
      <w:pPr>
        <w:pStyle w:val="24"/>
      </w:pPr>
    </w:p>
    <w:p>
      <w:pPr>
        <w:pStyle w:val="24"/>
      </w:pP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br w:type="page"/>
      </w:r>
    </w:p>
    <w:p>
      <w:pPr>
        <w:snapToGrid w:val="0"/>
        <w:spacing w:line="360" w:lineRule="auto"/>
        <w:jc w:val="center"/>
        <w:outlineLvl w:val="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附件</w:t>
      </w:r>
    </w:p>
    <w:p>
      <w:pPr>
        <w:spacing w:line="360" w:lineRule="auto"/>
        <w:jc w:val="left"/>
        <w:rPr>
          <w:rFonts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t>附件1：质疑函范本及制作说明</w:t>
      </w:r>
    </w:p>
    <w:p>
      <w:pPr>
        <w:spacing w:line="360" w:lineRule="auto"/>
        <w:jc w:val="center"/>
        <w:rPr>
          <w:rFonts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t>质疑函范本</w:t>
      </w:r>
    </w:p>
    <w:p>
      <w:pPr>
        <w:snapToGrid w:val="0"/>
        <w:spacing w:before="240" w:beforeLines="100" w:line="360" w:lineRule="auto"/>
        <w:rPr>
          <w:rFonts w:ascii="仿宋_GB2312" w:hAnsi="仿宋_GB2312" w:eastAsia="仿宋_GB2312" w:cs="仿宋_GB2312"/>
          <w:bCs/>
          <w:sz w:val="24"/>
        </w:rPr>
      </w:pPr>
      <w:r>
        <w:rPr>
          <w:rFonts w:hint="eastAsia" w:ascii="仿宋_GB2312" w:hAnsi="仿宋_GB2312" w:eastAsia="仿宋_GB2312" w:cs="仿宋_GB2312"/>
          <w:bCs/>
          <w:sz w:val="24"/>
        </w:rPr>
        <w:t>一、质疑供应商基本信息</w:t>
      </w:r>
    </w:p>
    <w:p>
      <w:pPr>
        <w:snapToGrid w:val="0"/>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质疑供应商：</w:t>
      </w:r>
      <w:r>
        <w:rPr>
          <w:rFonts w:hint="eastAsia" w:ascii="仿宋_GB2312" w:hAnsi="仿宋_GB2312" w:eastAsia="仿宋_GB2312" w:cs="仿宋_GB2312"/>
          <w:sz w:val="24"/>
          <w:u w:val="dotted"/>
        </w:rPr>
        <w:t xml:space="preserve">                                        </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地址：</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邮编：</w:t>
      </w:r>
      <w:r>
        <w:rPr>
          <w:rFonts w:hint="eastAsia" w:ascii="仿宋_GB2312" w:hAnsi="仿宋_GB2312" w:eastAsia="仿宋_GB2312" w:cs="仿宋_GB2312"/>
          <w:sz w:val="24"/>
          <w:u w:val="dotted"/>
        </w:rPr>
        <w:t xml:space="preserve">                                                   </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联系人：</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dotted"/>
        </w:rPr>
        <w:t xml:space="preserve">                              </w:t>
      </w:r>
    </w:p>
    <w:p>
      <w:pPr>
        <w:snapToGrid w:val="0"/>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授权代表：</w:t>
      </w:r>
      <w:r>
        <w:rPr>
          <w:rFonts w:hint="eastAsia" w:ascii="仿宋_GB2312" w:hAnsi="仿宋_GB2312" w:eastAsia="仿宋_GB2312" w:cs="仿宋_GB2312"/>
          <w:sz w:val="24"/>
          <w:u w:val="dotted"/>
        </w:rPr>
        <w:t xml:space="preserve">                                          </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联系电话：</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 xml:space="preserve"> </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地址： </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邮编：</w:t>
      </w:r>
      <w:r>
        <w:rPr>
          <w:rFonts w:hint="eastAsia" w:ascii="仿宋_GB2312" w:hAnsi="仿宋_GB2312" w:eastAsia="仿宋_GB2312" w:cs="仿宋_GB2312"/>
          <w:sz w:val="24"/>
          <w:u w:val="dotted"/>
        </w:rPr>
        <w:t xml:space="preserve">                                                </w:t>
      </w:r>
    </w:p>
    <w:p>
      <w:pPr>
        <w:snapToGrid w:val="0"/>
        <w:spacing w:line="360" w:lineRule="auto"/>
        <w:rPr>
          <w:rFonts w:ascii="仿宋_GB2312" w:hAnsi="仿宋_GB2312" w:eastAsia="仿宋_GB2312" w:cs="仿宋_GB2312"/>
          <w:bCs/>
          <w:sz w:val="24"/>
        </w:rPr>
      </w:pPr>
      <w:r>
        <w:rPr>
          <w:rFonts w:hint="eastAsia" w:ascii="仿宋_GB2312" w:hAnsi="仿宋_GB2312" w:eastAsia="仿宋_GB2312" w:cs="仿宋_GB2312"/>
          <w:bCs/>
          <w:sz w:val="24"/>
        </w:rPr>
        <w:t>二、质疑项目基本情况</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质疑项目的名称：</w:t>
      </w:r>
      <w:r>
        <w:rPr>
          <w:rFonts w:hint="eastAsia" w:ascii="仿宋_GB2312" w:hAnsi="仿宋_GB2312" w:eastAsia="仿宋_GB2312" w:cs="仿宋_GB2312"/>
          <w:sz w:val="24"/>
          <w:u w:val="dotted"/>
        </w:rPr>
        <w:t xml:space="preserve">                                      </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质疑项目的编号：</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包号：</w:t>
      </w:r>
      <w:r>
        <w:rPr>
          <w:rFonts w:hint="eastAsia" w:ascii="仿宋_GB2312" w:hAnsi="仿宋_GB2312" w:eastAsia="仿宋_GB2312" w:cs="仿宋_GB2312"/>
          <w:sz w:val="24"/>
          <w:u w:val="dotted"/>
        </w:rPr>
        <w:t xml:space="preserve">                 </w:t>
      </w:r>
    </w:p>
    <w:p>
      <w:pPr>
        <w:snapToGrid w:val="0"/>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采购人名称：</w:t>
      </w:r>
      <w:r>
        <w:rPr>
          <w:rFonts w:hint="eastAsia" w:ascii="仿宋_GB2312" w:hAnsi="仿宋_GB2312" w:eastAsia="仿宋_GB2312" w:cs="仿宋_GB2312"/>
          <w:sz w:val="24"/>
          <w:u w:val="dotted"/>
        </w:rPr>
        <w:t xml:space="preserve">                                         </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采购文件获取日期：</w:t>
      </w:r>
      <w:r>
        <w:rPr>
          <w:rFonts w:hint="eastAsia" w:ascii="仿宋_GB2312" w:hAnsi="仿宋_GB2312" w:eastAsia="仿宋_GB2312" w:cs="仿宋_GB2312"/>
          <w:sz w:val="24"/>
          <w:u w:val="dotted"/>
        </w:rPr>
        <w:t xml:space="preserve">                                           </w:t>
      </w:r>
    </w:p>
    <w:p>
      <w:pPr>
        <w:snapToGrid w:val="0"/>
        <w:spacing w:line="360" w:lineRule="auto"/>
        <w:rPr>
          <w:rFonts w:ascii="仿宋_GB2312" w:hAnsi="仿宋_GB2312" w:eastAsia="仿宋_GB2312" w:cs="仿宋_GB2312"/>
          <w:bCs/>
          <w:sz w:val="24"/>
        </w:rPr>
      </w:pPr>
      <w:r>
        <w:rPr>
          <w:rFonts w:hint="eastAsia" w:ascii="仿宋_GB2312" w:hAnsi="仿宋_GB2312" w:eastAsia="仿宋_GB2312" w:cs="仿宋_GB2312"/>
          <w:bCs/>
          <w:sz w:val="24"/>
        </w:rPr>
        <w:t>三、质疑事项具体内容</w:t>
      </w:r>
    </w:p>
    <w:p>
      <w:pPr>
        <w:snapToGrid w:val="0"/>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质疑事项1：</w:t>
      </w:r>
      <w:r>
        <w:rPr>
          <w:rFonts w:hint="eastAsia" w:ascii="仿宋_GB2312" w:hAnsi="仿宋_GB2312" w:eastAsia="仿宋_GB2312" w:cs="仿宋_GB2312"/>
          <w:sz w:val="24"/>
          <w:u w:val="dotted"/>
        </w:rPr>
        <w:t xml:space="preserve">                                         </w:t>
      </w:r>
    </w:p>
    <w:p>
      <w:pPr>
        <w:snapToGrid w:val="0"/>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事实依据：</w:t>
      </w:r>
      <w:r>
        <w:rPr>
          <w:rFonts w:hint="eastAsia" w:ascii="仿宋_GB2312" w:hAnsi="仿宋_GB2312" w:eastAsia="仿宋_GB2312" w:cs="仿宋_GB2312"/>
          <w:sz w:val="24"/>
          <w:u w:val="dotted"/>
        </w:rPr>
        <w:t xml:space="preserve">                                          </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u w:val="dotted"/>
        </w:rPr>
        <w:t xml:space="preserve">                                                       </w:t>
      </w:r>
    </w:p>
    <w:p>
      <w:pPr>
        <w:snapToGrid w:val="0"/>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法律依据：</w:t>
      </w:r>
      <w:r>
        <w:rPr>
          <w:rFonts w:hint="eastAsia" w:ascii="仿宋_GB2312" w:hAnsi="仿宋_GB2312" w:eastAsia="仿宋_GB2312" w:cs="仿宋_GB2312"/>
          <w:sz w:val="24"/>
          <w:u w:val="dotted"/>
        </w:rPr>
        <w:t xml:space="preserve">                                          </w:t>
      </w:r>
    </w:p>
    <w:p>
      <w:pPr>
        <w:snapToGrid w:val="0"/>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u w:val="dotted"/>
        </w:rPr>
        <w:t xml:space="preserve">                                                     </w:t>
      </w:r>
    </w:p>
    <w:p>
      <w:pPr>
        <w:snapToGrid w:val="0"/>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质疑事项2</w:t>
      </w:r>
    </w:p>
    <w:p>
      <w:pPr>
        <w:snapToGrid w:val="0"/>
        <w:spacing w:line="360" w:lineRule="auto"/>
        <w:rPr>
          <w:rFonts w:ascii="仿宋_GB2312" w:hAnsi="仿宋_GB2312" w:eastAsia="仿宋_GB2312" w:cs="仿宋_GB2312"/>
          <w:sz w:val="24"/>
        </w:rPr>
      </w:pPr>
      <w:r>
        <w:rPr>
          <w:rFonts w:hint="eastAsia" w:ascii="仿宋_GB2312" w:hAnsi="仿宋_GB2312" w:eastAsia="仿宋_GB2312" w:cs="仿宋_GB2312"/>
          <w:sz w:val="24"/>
        </w:rPr>
        <w:t>……</w:t>
      </w:r>
    </w:p>
    <w:p>
      <w:pPr>
        <w:snapToGrid w:val="0"/>
        <w:spacing w:line="360" w:lineRule="auto"/>
        <w:rPr>
          <w:rFonts w:ascii="仿宋_GB2312" w:hAnsi="仿宋_GB2312" w:eastAsia="仿宋_GB2312" w:cs="仿宋_GB2312"/>
          <w:bCs/>
          <w:sz w:val="24"/>
        </w:rPr>
      </w:pPr>
      <w:r>
        <w:rPr>
          <w:rFonts w:hint="eastAsia" w:ascii="仿宋_GB2312" w:hAnsi="仿宋_GB2312" w:eastAsia="仿宋_GB2312" w:cs="仿宋_GB2312"/>
          <w:bCs/>
          <w:sz w:val="24"/>
        </w:rPr>
        <w:t>四、与质疑事项相关的质疑请求</w:t>
      </w:r>
    </w:p>
    <w:p>
      <w:pPr>
        <w:snapToGrid w:val="0"/>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请求：</w:t>
      </w:r>
      <w:r>
        <w:rPr>
          <w:rFonts w:hint="eastAsia" w:ascii="仿宋_GB2312" w:hAnsi="仿宋_GB2312" w:eastAsia="仿宋_GB2312" w:cs="仿宋_GB2312"/>
          <w:sz w:val="24"/>
          <w:u w:val="dotted"/>
        </w:rPr>
        <w:t xml:space="preserve">                                               </w:t>
      </w:r>
    </w:p>
    <w:p>
      <w:pPr>
        <w:spacing w:line="360" w:lineRule="auto"/>
        <w:rPr>
          <w:rFonts w:ascii="仿宋_GB2312" w:hAnsi="仿宋_GB2312" w:eastAsia="仿宋_GB2312" w:cs="仿宋_GB2312"/>
          <w:sz w:val="24"/>
        </w:rPr>
      </w:pP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签字(签章)：                   公章：                      </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日期：    </w:t>
      </w:r>
    </w:p>
    <w:p>
      <w:pPr>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质疑函制作说明：</w:t>
      </w:r>
    </w:p>
    <w:p>
      <w:pPr>
        <w:widowControl/>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1.供应商提出质疑时，应提交质疑函和必要的证明材料。</w:t>
      </w:r>
    </w:p>
    <w:p>
      <w:pPr>
        <w:widowControl/>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2.质疑供应商若委托代理人进行质疑的，质疑函应按要求列明“授权代表”的有关内容，并在附件中提交由质疑</w:t>
      </w:r>
      <w:r>
        <w:rPr>
          <w:rFonts w:hint="eastAsia" w:ascii="仿宋_GB2312" w:hAnsi="仿宋_GB2312" w:eastAsia="仿宋_GB2312" w:cs="仿宋_GB2312"/>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4.质疑函的质疑事项应具体、明确，并有必要的事实依据和法律依据。</w:t>
      </w:r>
    </w:p>
    <w:p>
      <w:pPr>
        <w:widowControl/>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5.质疑函的质疑请求应与质疑事项相关。</w:t>
      </w:r>
    </w:p>
    <w:p>
      <w:pPr>
        <w:widowControl/>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_GB2312" w:eastAsia="仿宋_GB2312" w:cs="仿宋_GB2312"/>
          <w:sz w:val="30"/>
          <w:szCs w:val="30"/>
        </w:rPr>
      </w:pPr>
    </w:p>
    <w:p>
      <w:pPr>
        <w:spacing w:line="360" w:lineRule="auto"/>
        <w:jc w:val="left"/>
        <w:rPr>
          <w:rFonts w:ascii="仿宋_GB2312" w:hAnsi="仿宋_GB2312" w:eastAsia="仿宋_GB2312" w:cs="仿宋_GB2312"/>
          <w:b/>
          <w:spacing w:val="6"/>
          <w:sz w:val="32"/>
          <w:szCs w:val="32"/>
        </w:rPr>
      </w:pPr>
      <w:r>
        <w:rPr>
          <w:rFonts w:hint="eastAsia" w:ascii="仿宋_GB2312" w:hAnsi="仿宋_GB2312" w:eastAsia="仿宋_GB2312" w:cs="仿宋_GB2312"/>
          <w:b/>
          <w:sz w:val="24"/>
        </w:rPr>
        <w:br w:type="page"/>
      </w:r>
      <w:r>
        <w:rPr>
          <w:rFonts w:hint="eastAsia" w:ascii="仿宋_GB2312" w:hAnsi="仿宋_GB2312" w:eastAsia="仿宋_GB2312" w:cs="仿宋_GB2312"/>
          <w:b/>
          <w:spacing w:val="6"/>
          <w:sz w:val="32"/>
          <w:szCs w:val="32"/>
        </w:rPr>
        <w:t>附件2：投诉书范本及制作说明</w:t>
      </w:r>
    </w:p>
    <w:p>
      <w:pPr>
        <w:spacing w:line="360" w:lineRule="auto"/>
        <w:jc w:val="center"/>
        <w:rPr>
          <w:rFonts w:ascii="仿宋_GB2312" w:hAnsi="仿宋_GB2312" w:eastAsia="仿宋_GB2312" w:cs="仿宋_GB2312"/>
          <w:b/>
          <w:sz w:val="24"/>
        </w:rPr>
      </w:pPr>
    </w:p>
    <w:p>
      <w:pPr>
        <w:spacing w:line="360" w:lineRule="auto"/>
        <w:jc w:val="center"/>
        <w:rPr>
          <w:rFonts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t>投诉书范本</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一、投诉相关主体基本情况</w:t>
      </w:r>
    </w:p>
    <w:p>
      <w:pPr>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投诉人：</w:t>
      </w:r>
      <w:r>
        <w:rPr>
          <w:rFonts w:hint="eastAsia" w:ascii="仿宋_GB2312" w:hAnsi="仿宋_GB2312" w:eastAsia="仿宋_GB2312" w:cs="仿宋_GB2312"/>
          <w:sz w:val="24"/>
          <w:u w:val="dotted"/>
        </w:rPr>
        <w:t xml:space="preserve">                                               </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地     址：</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邮编：</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u w:val="single"/>
        </w:rPr>
        <w:t xml:space="preserve">   </w:t>
      </w:r>
    </w:p>
    <w:p>
      <w:pPr>
        <w:tabs>
          <w:tab w:val="left" w:pos="6510"/>
        </w:tabs>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法定代表人/主要负责人：</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 xml:space="preserve">  </w:t>
      </w:r>
    </w:p>
    <w:p>
      <w:pPr>
        <w:tabs>
          <w:tab w:val="left" w:pos="6510"/>
        </w:tabs>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联系电话：</w:t>
      </w:r>
      <w:r>
        <w:rPr>
          <w:rFonts w:hint="eastAsia" w:ascii="仿宋_GB2312" w:hAnsi="仿宋_GB2312" w:eastAsia="仿宋_GB2312" w:cs="仿宋_GB2312"/>
          <w:sz w:val="24"/>
          <w:u w:val="dotted"/>
        </w:rPr>
        <w:t xml:space="preserve">                                             </w:t>
      </w:r>
    </w:p>
    <w:p>
      <w:pPr>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授权代表：</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dotted"/>
        </w:rPr>
        <w:t xml:space="preserve">：                  </w:t>
      </w:r>
    </w:p>
    <w:p>
      <w:pPr>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地     址：</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邮编：</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dotted"/>
        </w:rPr>
        <w:t xml:space="preserve">                   </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被投诉人1：</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u w:val="single"/>
        </w:rPr>
        <w:t xml:space="preserve">  </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地     址：</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邮编：</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u w:val="single"/>
        </w:rPr>
        <w:t xml:space="preserve"> </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联系人：</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u w:val="single"/>
        </w:rPr>
        <w:t xml:space="preserve"> </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被投诉人2</w:t>
      </w:r>
    </w:p>
    <w:p>
      <w:pPr>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相关供应商：</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u w:val="single"/>
        </w:rPr>
        <w:t xml:space="preserve">    </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地     址：</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邮编：</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u w:val="single"/>
        </w:rPr>
        <w:t xml:space="preserve"> </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联系人：</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u w:val="single"/>
        </w:rPr>
        <w:t xml:space="preserve">      </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二、投诉项目基本情况</w:t>
      </w:r>
    </w:p>
    <w:p>
      <w:pPr>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采购项目名称：</w:t>
      </w:r>
      <w:r>
        <w:rPr>
          <w:rFonts w:hint="eastAsia" w:ascii="仿宋_GB2312" w:hAnsi="仿宋_GB2312" w:eastAsia="仿宋_GB2312" w:cs="仿宋_GB2312"/>
          <w:sz w:val="24"/>
          <w:u w:val="dotted"/>
        </w:rPr>
        <w:t xml:space="preserve">                                        </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采购项目编号：</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包号：</w:t>
      </w:r>
      <w:r>
        <w:rPr>
          <w:rFonts w:hint="eastAsia" w:ascii="仿宋_GB2312" w:hAnsi="仿宋_GB2312" w:eastAsia="仿宋_GB2312" w:cs="仿宋_GB2312"/>
          <w:sz w:val="24"/>
          <w:u w:val="dotted"/>
        </w:rPr>
        <w:t xml:space="preserve">              </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采购人名称：</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u w:val="single"/>
        </w:rPr>
        <w:t xml:space="preserve">  </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代理机构名称：</w:t>
      </w:r>
      <w:r>
        <w:rPr>
          <w:rFonts w:hint="eastAsia" w:ascii="仿宋_GB2312" w:hAnsi="仿宋_GB2312" w:eastAsia="仿宋_GB2312" w:cs="仿宋_GB2312"/>
          <w:sz w:val="24"/>
          <w:u w:val="dotted"/>
        </w:rPr>
        <w:t xml:space="preserve">                                         </w:t>
      </w:r>
    </w:p>
    <w:p>
      <w:pPr>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采购文件公告:</w:t>
      </w:r>
      <w:r>
        <w:rPr>
          <w:rFonts w:hint="eastAsia" w:ascii="仿宋_GB2312" w:hAnsi="仿宋_GB2312" w:eastAsia="仿宋_GB2312" w:cs="仿宋_GB2312"/>
          <w:sz w:val="24"/>
          <w:u w:val="dotted"/>
        </w:rPr>
        <w:t xml:space="preserve">是/否 </w:t>
      </w:r>
      <w:r>
        <w:rPr>
          <w:rFonts w:hint="eastAsia" w:ascii="仿宋_GB2312" w:hAnsi="仿宋_GB2312" w:eastAsia="仿宋_GB2312" w:cs="仿宋_GB2312"/>
          <w:sz w:val="24"/>
        </w:rPr>
        <w:t>公告期限：</w:t>
      </w:r>
      <w:r>
        <w:rPr>
          <w:rFonts w:hint="eastAsia" w:ascii="仿宋_GB2312" w:hAnsi="仿宋_GB2312" w:eastAsia="仿宋_GB2312" w:cs="仿宋_GB2312"/>
          <w:sz w:val="24"/>
          <w:u w:val="dotted"/>
        </w:rPr>
        <w:t xml:space="preserve">                                 </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采购结果公告:</w:t>
      </w:r>
      <w:r>
        <w:rPr>
          <w:rFonts w:hint="eastAsia" w:ascii="仿宋_GB2312" w:hAnsi="仿宋_GB2312" w:eastAsia="仿宋_GB2312" w:cs="仿宋_GB2312"/>
          <w:sz w:val="24"/>
          <w:u w:val="dotted"/>
        </w:rPr>
        <w:t xml:space="preserve">是/否 </w:t>
      </w:r>
      <w:r>
        <w:rPr>
          <w:rFonts w:hint="eastAsia" w:ascii="仿宋_GB2312" w:hAnsi="仿宋_GB2312" w:eastAsia="仿宋_GB2312" w:cs="仿宋_GB2312"/>
          <w:sz w:val="24"/>
        </w:rPr>
        <w:t>公告期限：</w:t>
      </w:r>
      <w:r>
        <w:rPr>
          <w:rFonts w:hint="eastAsia" w:ascii="仿宋_GB2312" w:hAnsi="仿宋_GB2312" w:eastAsia="仿宋_GB2312" w:cs="仿宋_GB2312"/>
          <w:sz w:val="24"/>
          <w:u w:val="dotted"/>
        </w:rPr>
        <w:t xml:space="preserve">                        </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三、质疑基本情况</w:t>
      </w:r>
    </w:p>
    <w:p>
      <w:pPr>
        <w:spacing w:line="360" w:lineRule="auto"/>
        <w:ind w:firstLine="480" w:firstLineChars="200"/>
        <w:rPr>
          <w:rFonts w:ascii="仿宋_GB2312" w:hAnsi="仿宋_GB2312" w:eastAsia="仿宋_GB2312" w:cs="仿宋_GB2312"/>
          <w:sz w:val="24"/>
          <w:u w:val="dotted"/>
        </w:rPr>
      </w:pPr>
      <w:r>
        <w:rPr>
          <w:rFonts w:hint="eastAsia" w:ascii="仿宋_GB2312" w:hAnsi="仿宋_GB2312" w:eastAsia="仿宋_GB2312" w:cs="仿宋_GB2312"/>
          <w:sz w:val="24"/>
        </w:rPr>
        <w:t>投诉人于</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日,向</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提出质疑，质疑事项为：</w:t>
      </w:r>
      <w:r>
        <w:rPr>
          <w:rFonts w:hint="eastAsia" w:ascii="仿宋_GB2312" w:hAnsi="仿宋_GB2312" w:eastAsia="仿宋_GB2312" w:cs="仿宋_GB2312"/>
          <w:sz w:val="24"/>
          <w:u w:val="dotted"/>
        </w:rPr>
        <w:t xml:space="preserve">                                </w:t>
      </w:r>
    </w:p>
    <w:p>
      <w:pPr>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 xml:space="preserve">  </w:t>
      </w:r>
    </w:p>
    <w:p>
      <w:pPr>
        <w:spacing w:line="360" w:lineRule="auto"/>
        <w:ind w:firstLine="360" w:firstLineChars="150"/>
        <w:rPr>
          <w:rFonts w:ascii="仿宋_GB2312" w:hAnsi="仿宋_GB2312" w:eastAsia="仿宋_GB2312" w:cs="仿宋_GB2312"/>
          <w:sz w:val="24"/>
        </w:rPr>
      </w:pPr>
      <w:r>
        <w:rPr>
          <w:rFonts w:hint="eastAsia" w:ascii="仿宋_GB2312" w:hAnsi="仿宋_GB2312" w:eastAsia="仿宋_GB2312" w:cs="仿宋_GB2312"/>
          <w:sz w:val="24"/>
          <w:u w:val="dotted"/>
        </w:rPr>
        <w:t>采购人/代理机构</w:t>
      </w:r>
      <w:r>
        <w:rPr>
          <w:rFonts w:hint="eastAsia" w:ascii="仿宋_GB2312" w:hAnsi="仿宋_GB2312" w:eastAsia="仿宋_GB2312" w:cs="仿宋_GB2312"/>
          <w:sz w:val="24"/>
        </w:rPr>
        <w:t>于</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日,就质疑事项作出了答复/没有在法定期限内作出答复。</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四、投诉事项具体内容</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投诉事项 1：</w:t>
      </w:r>
      <w:r>
        <w:rPr>
          <w:rFonts w:hint="eastAsia" w:ascii="仿宋_GB2312" w:hAnsi="仿宋_GB2312" w:eastAsia="仿宋_GB2312" w:cs="仿宋_GB2312"/>
          <w:sz w:val="24"/>
          <w:u w:val="dotted"/>
        </w:rPr>
        <w:t xml:space="preserve">                                       </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事实依据：</w:t>
      </w:r>
      <w:r>
        <w:rPr>
          <w:rFonts w:hint="eastAsia" w:ascii="仿宋_GB2312" w:hAnsi="仿宋_GB2312" w:eastAsia="仿宋_GB2312" w:cs="仿宋_GB2312"/>
          <w:sz w:val="24"/>
          <w:u w:val="dotted"/>
        </w:rPr>
        <w:t xml:space="preserve">                                         </w:t>
      </w:r>
    </w:p>
    <w:p>
      <w:pPr>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u w:val="dotted"/>
        </w:rPr>
        <w:t xml:space="preserve">                                                      </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法律依据：</w:t>
      </w:r>
      <w:r>
        <w:rPr>
          <w:rFonts w:hint="eastAsia" w:ascii="仿宋_GB2312" w:hAnsi="仿宋_GB2312" w:eastAsia="仿宋_GB2312" w:cs="仿宋_GB2312"/>
          <w:sz w:val="24"/>
          <w:u w:val="dotted"/>
        </w:rPr>
        <w:t xml:space="preserve">                                          </w:t>
      </w:r>
    </w:p>
    <w:p>
      <w:pPr>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u w:val="dotted"/>
        </w:rPr>
        <w:t xml:space="preserve">                                                      </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投诉事项2</w:t>
      </w:r>
    </w:p>
    <w:p>
      <w:pPr>
        <w:spacing w:line="360" w:lineRule="auto"/>
        <w:rPr>
          <w:rFonts w:ascii="仿宋_GB2312" w:hAnsi="仿宋_GB2312" w:eastAsia="仿宋_GB2312" w:cs="仿宋_GB2312"/>
          <w:sz w:val="24"/>
          <w:u w:val="dotted"/>
        </w:rPr>
      </w:pPr>
      <w:r>
        <w:rPr>
          <w:rFonts w:hint="eastAsia" w:ascii="仿宋_GB2312" w:hAnsi="仿宋_GB2312" w:eastAsia="仿宋_GB2312" w:cs="仿宋_GB2312"/>
          <w:sz w:val="24"/>
        </w:rPr>
        <w:t>……</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五、与投诉事项相关的投诉请求</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请求：</w:t>
      </w:r>
      <w:r>
        <w:rPr>
          <w:rFonts w:hint="eastAsia" w:ascii="仿宋_GB2312" w:hAnsi="仿宋_GB2312" w:eastAsia="仿宋_GB2312" w:cs="仿宋_GB2312"/>
          <w:sz w:val="24"/>
          <w:u w:val="dotted"/>
        </w:rPr>
        <w:t xml:space="preserve">                                              </w:t>
      </w:r>
      <w:r>
        <w:rPr>
          <w:rFonts w:hint="eastAsia" w:ascii="仿宋_GB2312" w:hAnsi="仿宋_GB2312" w:eastAsia="仿宋_GB2312" w:cs="仿宋_GB2312"/>
          <w:sz w:val="24"/>
        </w:rPr>
        <w:t xml:space="preserve"> </w:t>
      </w:r>
    </w:p>
    <w:p>
      <w:pPr>
        <w:spacing w:line="360" w:lineRule="auto"/>
        <w:rPr>
          <w:rFonts w:ascii="仿宋_GB2312" w:hAnsi="仿宋_GB2312" w:eastAsia="仿宋_GB2312" w:cs="仿宋_GB2312"/>
          <w:sz w:val="24"/>
          <w:u w:val="single"/>
        </w:rPr>
      </w:pPr>
      <w:r>
        <w:rPr>
          <w:rFonts w:hint="eastAsia" w:ascii="仿宋_GB2312" w:hAnsi="仿宋_GB2312" w:eastAsia="仿宋_GB2312" w:cs="仿宋_GB2312"/>
          <w:sz w:val="24"/>
        </w:rPr>
        <w:t xml:space="preserve">                                                                                                    </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签字(签章)：                   公章：                      </w:t>
      </w:r>
    </w:p>
    <w:p>
      <w:pPr>
        <w:spacing w:line="360" w:lineRule="auto"/>
        <w:rPr>
          <w:rFonts w:ascii="仿宋_GB2312" w:hAnsi="仿宋_GB2312" w:eastAsia="仿宋_GB2312" w:cs="仿宋_GB2312"/>
          <w:sz w:val="24"/>
        </w:rPr>
      </w:pPr>
      <w:r>
        <w:rPr>
          <w:rFonts w:hint="eastAsia" w:ascii="仿宋_GB2312" w:hAnsi="仿宋_GB2312" w:eastAsia="仿宋_GB2312" w:cs="仿宋_GB2312"/>
          <w:sz w:val="24"/>
        </w:rPr>
        <w:t xml:space="preserve">日期：    </w:t>
      </w:r>
    </w:p>
    <w:p>
      <w:pPr>
        <w:spacing w:line="360" w:lineRule="auto"/>
        <w:rPr>
          <w:rFonts w:ascii="仿宋_GB2312" w:hAnsi="仿宋_GB2312" w:eastAsia="仿宋_GB2312" w:cs="仿宋_GB2312"/>
          <w:b/>
          <w:sz w:val="24"/>
        </w:rPr>
      </w:pPr>
    </w:p>
    <w:p>
      <w:pPr>
        <w:spacing w:line="360" w:lineRule="auto"/>
        <w:rPr>
          <w:rFonts w:ascii="仿宋_GB2312" w:hAnsi="仿宋_GB2312" w:eastAsia="仿宋_GB2312" w:cs="仿宋_GB2312"/>
          <w:b/>
          <w:sz w:val="24"/>
        </w:rPr>
      </w:pPr>
    </w:p>
    <w:p>
      <w:pPr>
        <w:spacing w:line="360" w:lineRule="auto"/>
        <w:rPr>
          <w:rFonts w:ascii="仿宋_GB2312" w:hAnsi="仿宋_GB2312" w:eastAsia="仿宋_GB2312" w:cs="仿宋_GB2312"/>
          <w:b/>
          <w:sz w:val="24"/>
        </w:rPr>
      </w:pPr>
      <w:r>
        <w:rPr>
          <w:rFonts w:hint="eastAsia" w:ascii="仿宋_GB2312" w:hAnsi="仿宋_GB2312" w:eastAsia="仿宋_GB2312" w:cs="仿宋_GB2312"/>
          <w:b/>
          <w:sz w:val="24"/>
        </w:rPr>
        <w:t>投诉书制作说明：</w:t>
      </w:r>
    </w:p>
    <w:p>
      <w:pPr>
        <w:widowControl/>
        <w:spacing w:line="360" w:lineRule="auto"/>
        <w:ind w:firstLine="480" w:firstLineChars="200"/>
        <w:rPr>
          <w:rFonts w:ascii="仿宋_GB2312" w:hAnsi="仿宋_GB2312" w:eastAsia="仿宋_GB2312" w:cs="仿宋_GB2312"/>
          <w:kern w:val="0"/>
          <w:sz w:val="24"/>
        </w:rPr>
      </w:pPr>
      <w:r>
        <w:rPr>
          <w:rFonts w:hint="eastAsia" w:ascii="仿宋_GB2312" w:hAnsi="仿宋_GB2312" w:eastAsia="仿宋_GB2312" w:cs="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sz w:val="24"/>
        </w:rPr>
        <w:t>2.投诉人若委托代理人进行投诉的，投诉书应按照要求列明“授权代表”的有关内容，并在附件中提交由</w:t>
      </w:r>
      <w:r>
        <w:rPr>
          <w:rFonts w:hint="eastAsia" w:ascii="仿宋_GB2312" w:hAnsi="仿宋_GB2312" w:eastAsia="仿宋_GB2312" w:cs="仿宋_GB2312"/>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3.投诉人若对项目的某一分包进行投诉，投诉书应列明具体分包号。</w:t>
      </w:r>
    </w:p>
    <w:p>
      <w:pPr>
        <w:widowControl/>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4.投诉书应简要列明质疑事项，质疑函、质疑答复等作为附件材料提供。</w:t>
      </w:r>
    </w:p>
    <w:p>
      <w:pPr>
        <w:widowControl/>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5.投诉书的投诉事项应具体、明确，并有必要的事实依据和法律依据。</w:t>
      </w:r>
    </w:p>
    <w:p>
      <w:pPr>
        <w:widowControl/>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6.投诉书的投诉请求应与投诉事项相关。</w:t>
      </w:r>
    </w:p>
    <w:p>
      <w:pPr>
        <w:widowControl/>
        <w:spacing w:line="360" w:lineRule="auto"/>
        <w:ind w:firstLine="480" w:firstLineChars="200"/>
        <w:jc w:val="left"/>
        <w:rPr>
          <w:rFonts w:ascii="仿宋_GB2312" w:hAnsi="仿宋_GB2312" w:eastAsia="仿宋_GB2312" w:cs="仿宋_GB2312"/>
          <w:kern w:val="0"/>
          <w:sz w:val="24"/>
        </w:rPr>
      </w:pPr>
      <w:r>
        <w:rPr>
          <w:rFonts w:hint="eastAsia" w:ascii="仿宋_GB2312" w:hAnsi="仿宋_GB2312" w:eastAsia="仿宋_GB2312" w:cs="仿宋_GB2312"/>
          <w:sz w:val="24"/>
        </w:rPr>
        <w:t>7.投诉人为自然人的，投诉书应当由本人签字；投诉人为法人或者其他组织的，投诉书应当由法定代表人、主要负责人，或者其授权代表签字或者盖章，并加盖公章。</w:t>
      </w:r>
    </w:p>
    <w:p>
      <w:pPr>
        <w:rPr>
          <w:rFonts w:ascii="仿宋_GB2312" w:hAnsi="仿宋_GB2312" w:eastAsia="仿宋_GB2312" w:cs="仿宋_GB2312"/>
          <w:b/>
          <w:sz w:val="24"/>
        </w:rPr>
      </w:pPr>
    </w:p>
    <w:p>
      <w:pPr>
        <w:widowControl/>
        <w:adjustRightInd/>
        <w:jc w:val="left"/>
        <w:rPr>
          <w:rFonts w:ascii="仿宋_GB2312" w:hAnsi="仿宋_GB2312" w:eastAsia="仿宋_GB2312" w:cs="仿宋_GB2312"/>
          <w:b/>
          <w:sz w:val="24"/>
        </w:rPr>
      </w:pPr>
      <w:r>
        <w:rPr>
          <w:rFonts w:hint="eastAsia" w:ascii="仿宋_GB2312" w:hAnsi="仿宋_GB2312" w:eastAsia="仿宋_GB2312" w:cs="仿宋_GB2312"/>
          <w:b/>
          <w:sz w:val="24"/>
        </w:rPr>
        <w:br w:type="page"/>
      </w:r>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附件3</w:t>
      </w:r>
      <w:r>
        <w:rPr>
          <w:rFonts w:ascii="仿宋_GB2312" w:hAnsi="仿宋" w:eastAsia="仿宋_GB2312"/>
          <w:b/>
          <w:spacing w:val="6"/>
          <w:sz w:val="32"/>
          <w:szCs w:val="32"/>
        </w:rPr>
        <w:t>：</w:t>
      </w:r>
    </w:p>
    <w:p>
      <w:pPr>
        <w:spacing w:line="360" w:lineRule="auto"/>
        <w:jc w:val="center"/>
        <w:rPr>
          <w:rFonts w:ascii="仿宋_GB2312" w:hAnsi="仿宋" w:eastAsia="仿宋_GB2312"/>
          <w:b/>
          <w:spacing w:val="6"/>
          <w:sz w:val="32"/>
          <w:szCs w:val="32"/>
        </w:rPr>
      </w:pPr>
      <w:bookmarkStart w:id="28" w:name="OLE_LINK13"/>
      <w:r>
        <w:rPr>
          <w:rFonts w:hint="eastAsia" w:ascii="仿宋_GB2312" w:hAnsi="仿宋" w:eastAsia="仿宋_GB2312"/>
          <w:b/>
          <w:spacing w:val="6"/>
          <w:sz w:val="32"/>
          <w:szCs w:val="32"/>
        </w:rPr>
        <w:t>残疾人福利性单位声明函</w:t>
      </w:r>
    </w:p>
    <w:bookmarkEnd w:id="28"/>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供应商名称（电子签名）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pStyle w:val="24"/>
      </w:pPr>
    </w:p>
    <w:p>
      <w:pPr>
        <w:rPr>
          <w:rFonts w:ascii="仿宋_GB2312" w:hAnsi="仿宋_GB2312" w:eastAsia="仿宋_GB2312" w:cs="仿宋_GB2312"/>
          <w:b/>
          <w:spacing w:val="6"/>
          <w:sz w:val="32"/>
          <w:szCs w:val="32"/>
        </w:rPr>
      </w:pPr>
      <w:r>
        <w:rPr>
          <w:rFonts w:hint="eastAsia" w:ascii="仿宋_GB2312" w:hAnsi="仿宋_GB2312" w:eastAsia="仿宋_GB2312" w:cs="仿宋_GB2312"/>
          <w:b/>
          <w:spacing w:val="6"/>
          <w:sz w:val="32"/>
          <w:szCs w:val="32"/>
        </w:rPr>
        <w:br w:type="page"/>
      </w:r>
    </w:p>
    <w:p>
      <w:pPr>
        <w:autoSpaceDE w:val="0"/>
        <w:autoSpaceDN w:val="0"/>
        <w:rPr>
          <w:rFonts w:ascii="仿宋" w:hAnsi="仿宋" w:eastAsia="仿宋"/>
          <w:b/>
          <w:spacing w:val="6"/>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p>
    <w:p>
      <w:pPr>
        <w:autoSpaceDE w:val="0"/>
        <w:autoSpaceDN w:val="0"/>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bCs/>
          <w:sz w:val="32"/>
          <w:szCs w:val="32"/>
        </w:rPr>
        <w:t>业务专用章使用说明函</w:t>
      </w:r>
    </w:p>
    <w:p>
      <w:pPr>
        <w:spacing w:line="360" w:lineRule="auto"/>
        <w:rPr>
          <w:rFonts w:ascii="仿宋" w:hAnsi="仿宋" w:eastAsia="仿宋" w:cs="仿宋_GB2312"/>
          <w:sz w:val="24"/>
          <w:u w:val="single"/>
        </w:rPr>
      </w:pP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w:t>
      </w:r>
      <w:r>
        <w:rPr>
          <w:rFonts w:hint="eastAsia" w:ascii="仿宋" w:hAnsi="仿宋" w:eastAsia="仿宋" w:cs="仿宋_GB2312"/>
          <w:sz w:val="24"/>
        </w:rPr>
        <w:t>供应商</w:t>
      </w:r>
      <w:r>
        <w:rPr>
          <w:rFonts w:ascii="仿宋" w:hAnsi="仿宋" w:eastAsia="仿宋" w:cs="仿宋_GB2312"/>
          <w:sz w:val="24"/>
        </w:rPr>
        <w:t>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贵方组织的</w:t>
      </w:r>
      <w:r>
        <w:rPr>
          <w:rFonts w:hint="eastAsia" w:ascii="仿宋_GB2312" w:hAnsi="仿宋" w:eastAsia="仿宋_GB2312" w:cs="仿宋_GB2312"/>
          <w:sz w:val="24"/>
        </w:rPr>
        <w:t>（项目名称）项目</w:t>
      </w:r>
      <w:r>
        <w:rPr>
          <w:rFonts w:hint="eastAsia" w:ascii="仿宋" w:hAnsi="仿宋" w:eastAsia="仿宋" w:cs="仿宋_GB2312"/>
          <w:sz w:val="24"/>
        </w:rPr>
        <w:t>【编号：（采购编号）</w:t>
      </w:r>
      <w:r>
        <w:rPr>
          <w:rFonts w:ascii="仿宋" w:hAnsi="仿宋" w:eastAsia="仿宋" w:cs="仿宋_GB2312"/>
          <w:sz w:val="24"/>
        </w:rPr>
        <w:t>】</w:t>
      </w:r>
      <w:r>
        <w:rPr>
          <w:rFonts w:hint="eastAsia" w:ascii="仿宋" w:hAnsi="仿宋" w:eastAsia="仿宋" w:cs="仿宋_GB2312"/>
          <w:sz w:val="24"/>
        </w:rPr>
        <w:t>采购</w:t>
      </w:r>
      <w:r>
        <w:rPr>
          <w:rFonts w:hint="eastAsia" w:ascii="仿宋" w:hAnsi="仿宋" w:eastAsia="仿宋" w:cs="宋体"/>
          <w:bCs/>
          <w:sz w:val="24"/>
        </w:rPr>
        <w:t>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供应商（法定名称章）：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b/>
          <w:bCs/>
          <w:sz w:val="24"/>
        </w:rPr>
      </w:pP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45"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TeApLCoCAAB1BAAADgAAAAAAAAABACAAAAAnAQAAZHJzL2Uyb0RvYy54bWxQSwUG&#10;AAAAAAYABgBZAQAAwwUAAAAA&#10;">
                <v:fill on="t" focussize="0,0"/>
                <v:stroke color="#000000" miterlimit="2" joinstyle="miter"/>
                <v:imagedata o:title=""/>
                <o:lock v:ext="edit" aspectratio="f"/>
              </v:rect>
            </w:pict>
          </mc:Fallback>
        </mc:AlternateContent>
      </w:r>
      <w:r>
        <w:rPr>
          <w:rFonts w:ascii="仿宋" w:hAnsi="仿宋" w:eastAsia="仿宋"/>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46"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Zame+SsCAAB1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GYxHptgAAAAKAQAADwAAAAAAAAABACAAAAAiAAAAZHJzL2Rvd25yZXYueG1sUEsBAhQA&#10;FAAAAAgAh07iQGWpnvkrAgAAdQQAAA4AAAAAAAAAAQAgAAAAJwEAAGRycy9lMm9Eb2MueG1sUEsF&#10;BgAAAAAGAAYAWQEAAMQFAAAAAA==&#10;">
                <v:fill on="t" focussize="0,0"/>
                <v:stroke color="#000000" miterlimit="2" joinstyle="miter"/>
                <v:imagedata o:title=""/>
                <o:lock v:ext="edit" aspectratio="f"/>
              </v:rect>
            </w:pict>
          </mc:Fallback>
        </mc:AlternateContent>
      </w:r>
      <w:r>
        <w:rPr>
          <w:rFonts w:hint="eastAsia" w:ascii="仿宋" w:hAnsi="仿宋" w:eastAsia="仿宋"/>
          <w:b/>
          <w:bCs/>
          <w:sz w:val="24"/>
        </w:rPr>
        <w:t>供应商</w:t>
      </w:r>
      <w:r>
        <w:rPr>
          <w:rFonts w:hint="eastAsia" w:ascii="仿宋" w:hAnsi="仿宋" w:eastAsia="仿宋" w:cs="宋体"/>
          <w:sz w:val="24"/>
        </w:rPr>
        <w:t>法定名称章（印模）</w:t>
      </w:r>
      <w:r>
        <w:rPr>
          <w:rFonts w:ascii="仿宋" w:hAnsi="仿宋" w:eastAsia="仿宋" w:cs="宋体"/>
          <w:sz w:val="24"/>
        </w:rPr>
        <w:t xml:space="preserve">                </w:t>
      </w:r>
      <w:r>
        <w:rPr>
          <w:rFonts w:hint="eastAsia" w:ascii="仿宋" w:hAnsi="仿宋" w:eastAsia="仿宋" w:cs="宋体"/>
          <w:sz w:val="24"/>
        </w:rPr>
        <w:t>供应商“</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rPr>
          <w:rFonts w:ascii="仿宋_GB2312" w:hAnsi="仿宋_GB2312" w:eastAsia="仿宋_GB2312" w:cs="仿宋_GB2312"/>
          <w:b/>
          <w:sz w:val="32"/>
          <w:szCs w:val="32"/>
        </w:rPr>
      </w:pPr>
      <w:r>
        <w:rPr>
          <w:rFonts w:hint="eastAsia" w:ascii="仿宋_GB2312" w:hAnsi="仿宋_GB2312" w:eastAsia="仿宋_GB2312" w:cs="仿宋_GB2312"/>
          <w:b/>
          <w:sz w:val="32"/>
          <w:szCs w:val="32"/>
        </w:rPr>
        <w:br w:type="page"/>
      </w:r>
    </w:p>
    <w:p>
      <w:pPr>
        <w:tabs>
          <w:tab w:val="left" w:pos="2761"/>
          <w:tab w:val="center" w:pos="4595"/>
        </w:tabs>
        <w:autoSpaceDE w:val="0"/>
        <w:autoSpaceDN w:val="0"/>
        <w:jc w:val="left"/>
        <w:rPr>
          <w:rFonts w:ascii="仿宋" w:hAnsi="仿宋" w:eastAsia="仿宋"/>
          <w:b/>
          <w:spacing w:val="6"/>
          <w:sz w:val="32"/>
          <w:szCs w:val="32"/>
        </w:rPr>
      </w:pPr>
      <w:r>
        <w:rPr>
          <w:rFonts w:hint="eastAsia" w:ascii="仿宋" w:hAnsi="仿宋" w:eastAsia="仿宋"/>
          <w:b/>
          <w:spacing w:val="6"/>
          <w:sz w:val="32"/>
          <w:szCs w:val="32"/>
        </w:rPr>
        <w:t>附件5</w:t>
      </w:r>
    </w:p>
    <w:p>
      <w:pPr>
        <w:spacing w:line="360" w:lineRule="auto"/>
        <w:jc w:val="center"/>
        <w:rPr>
          <w:rFonts w:ascii="仿宋" w:hAnsi="仿宋" w:eastAsia="仿宋" w:cs="仿宋"/>
          <w:b/>
          <w:sz w:val="32"/>
          <w:szCs w:val="32"/>
        </w:rPr>
      </w:pPr>
      <w:r>
        <w:rPr>
          <w:rFonts w:hint="eastAsia" w:ascii="仿宋" w:hAnsi="仿宋" w:eastAsia="仿宋" w:cs="仿宋"/>
          <w:b/>
          <w:sz w:val="32"/>
          <w:szCs w:val="32"/>
        </w:rPr>
        <w:t>联合协议（如果有）</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（以联合体形式响应的，提供联合协议；本项目不接受联合体响应或者供应商不以联合体形式响应的，则不需要提供）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组成一个联合体，以一个供应商的身份</w:t>
      </w:r>
      <w:r>
        <w:rPr>
          <w:rFonts w:hint="eastAsia" w:ascii="仿宋" w:hAnsi="仿宋" w:eastAsia="仿宋" w:cs="仿宋"/>
          <w:kern w:val="0"/>
          <w:sz w:val="24"/>
        </w:rPr>
        <w:t>参加</w:t>
      </w:r>
      <w:r>
        <w:rPr>
          <w:rFonts w:hint="eastAsia" w:ascii="仿宋" w:hAnsi="仿宋" w:eastAsia="仿宋" w:cs="仿宋"/>
          <w:sz w:val="24"/>
        </w:rPr>
        <w:t>（项目名称）</w:t>
      </w:r>
      <w:r>
        <w:rPr>
          <w:rFonts w:hint="eastAsia" w:ascii="仿宋" w:hAnsi="仿宋" w:eastAsia="仿宋" w:cs="仿宋"/>
          <w:kern w:val="0"/>
          <w:sz w:val="24"/>
          <w:lang w:val="zh-CN"/>
        </w:rPr>
        <w:t xml:space="preserve">【项目编号：（采购编号）】响应。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，代表所有联合体成员负责响应和合同实施阶段的主办、协调工作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授权代表根据磋商文件规定及采购内容而对采购人、采购代理机构所作的任何合法承诺，包括书面澄清及相应等均对联合体各方产生约束力。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三、本次联合响应中，分工如下：</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r>
        <w:rPr>
          <w:rFonts w:hint="eastAsia" w:ascii="仿宋" w:hAnsi="仿宋" w:eastAsia="仿宋" w:cs="仿宋"/>
          <w:u w:val="single"/>
        </w:rPr>
        <w:t xml:space="preserve">             </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四、联合体成员中小企业合同份额（如果有）。</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w:t>
      </w:r>
      <w:bookmarkStart w:id="29" w:name="_Hlk101131882"/>
      <w:r>
        <w:rPr>
          <w:rFonts w:hint="eastAsia" w:ascii="仿宋" w:hAnsi="仿宋" w:eastAsia="仿宋" w:cs="仿宋"/>
          <w:kern w:val="0"/>
          <w:sz w:val="24"/>
          <w:u w:val="single"/>
        </w:rPr>
        <w:t>联合体成员X,……</w:t>
      </w:r>
      <w:bookmarkEnd w:id="29"/>
      <w:r>
        <w:rPr>
          <w:rFonts w:hint="eastAsia" w:ascii="仿宋" w:hAnsi="仿宋" w:eastAsia="仿宋" w:cs="仿宋"/>
          <w:kern w:val="0"/>
          <w:sz w:val="24"/>
          <w:u w:val="single"/>
        </w:rPr>
        <w:t>）</w:t>
      </w:r>
      <w:r>
        <w:rPr>
          <w:rFonts w:hint="eastAsia" w:ascii="仿宋" w:hAnsi="仿宋" w:eastAsia="仿宋" w:cs="仿宋"/>
          <w:kern w:val="0"/>
          <w:sz w:val="24"/>
        </w:rPr>
        <w:t>提供的服务由小微企业承接，其合同份额占到合同总金额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kern w:val="0"/>
          <w:sz w:val="24"/>
          <w:lang w:val="zh-CN"/>
        </w:rPr>
        <w:t>。</w:t>
      </w:r>
      <w:r>
        <w:rPr>
          <w:rFonts w:hint="eastAsia" w:ascii="仿宋" w:hAnsi="仿宋" w:eastAsia="仿宋" w:cs="仿宋"/>
          <w:b/>
          <w:kern w:val="0"/>
          <w:sz w:val="24"/>
          <w:lang w:val="zh-CN"/>
        </w:rPr>
        <w:t>（</w:t>
      </w:r>
      <w:bookmarkStart w:id="30" w:name="_Hlk101133598"/>
      <w:r>
        <w:rPr>
          <w:rFonts w:hint="eastAsia" w:ascii="仿宋" w:hAnsi="仿宋" w:eastAsia="仿宋" w:cs="仿宋"/>
          <w:b/>
          <w:kern w:val="0"/>
          <w:sz w:val="24"/>
          <w:lang w:val="zh-CN"/>
        </w:rPr>
        <w:t>未预留份额专门面向中小企业采购的采购项目，以及预留份额中的非预留部分采购包，接受联合体响应的，联合协议约定小微企业的合同份额占到合同总金额30%以上的，</w:t>
      </w:r>
      <w:r>
        <w:rPr>
          <w:rFonts w:hint="eastAsia" w:ascii="仿宋" w:hAnsi="仿宋" w:eastAsia="仿宋" w:cs="仿宋"/>
          <w:b/>
          <w:color w:val="FF0000"/>
          <w:kern w:val="0"/>
          <w:sz w:val="24"/>
          <w:lang w:val="zh-CN"/>
        </w:rPr>
        <w:t>对联合体报价按评标标准确定的比例给予扣除</w:t>
      </w:r>
      <w:r>
        <w:rPr>
          <w:rFonts w:hint="eastAsia" w:ascii="仿宋" w:hAnsi="仿宋" w:eastAsia="仿宋" w:cs="仿宋"/>
          <w:b/>
          <w:kern w:val="0"/>
          <w:sz w:val="24"/>
          <w:lang w:val="zh-CN"/>
        </w:rPr>
        <w:t>。供应商</w:t>
      </w:r>
      <w:r>
        <w:rPr>
          <w:rFonts w:hint="eastAsia" w:ascii="仿宋" w:hAnsi="仿宋" w:eastAsia="仿宋" w:cs="仿宋"/>
          <w:b/>
          <w:sz w:val="24"/>
        </w:rPr>
        <w:t>拟享受以上价格扣除政策的，填写有关内容。</w:t>
      </w:r>
      <w:bookmarkEnd w:id="30"/>
      <w:r>
        <w:rPr>
          <w:rFonts w:hint="eastAsia" w:ascii="仿宋" w:hAnsi="仿宋" w:eastAsia="仿宋" w:cs="仿宋"/>
          <w:b/>
          <w:kern w:val="0"/>
          <w:sz w:val="24"/>
          <w:lang w:val="zh-CN"/>
        </w:rPr>
        <w:t>）</w:t>
      </w:r>
    </w:p>
    <w:p>
      <w:pPr>
        <w:spacing w:line="360" w:lineRule="auto"/>
        <w:ind w:firstLine="480" w:firstLineChars="200"/>
        <w:rPr>
          <w:rFonts w:ascii="仿宋" w:hAnsi="仿宋" w:eastAsia="仿宋" w:cs="仿宋"/>
          <w:b/>
          <w:bCs/>
          <w:kern w:val="0"/>
          <w:sz w:val="24"/>
          <w:lang w:val="zh-CN"/>
        </w:rPr>
      </w:pPr>
      <w:r>
        <w:rPr>
          <w:rFonts w:hint="eastAsia" w:ascii="仿宋" w:hAnsi="仿宋" w:eastAsia="仿宋" w:cs="仿宋"/>
          <w:sz w:val="24"/>
        </w:rPr>
        <w:t>2、</w:t>
      </w:r>
      <w:bookmarkStart w:id="31" w:name="_Hlk101133173"/>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要求以联合体形式参加的项目或采购包，供应商按磋商文件第一部分竞争性磋商邀请公告申请人的资格要求中规定的联合协议中中小企业、小微企业合同金额应当达到的比例要求填写。</w:t>
      </w:r>
      <w:r>
        <w:rPr>
          <w:rFonts w:hint="eastAsia" w:ascii="仿宋" w:hAnsi="仿宋" w:eastAsia="仿宋" w:cs="仿宋"/>
          <w:b/>
          <w:bCs/>
          <w:kern w:val="0"/>
          <w:sz w:val="24"/>
          <w:lang w:val="zh-CN"/>
        </w:rPr>
        <w:t>）</w:t>
      </w:r>
      <w:bookmarkEnd w:id="31"/>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五、如果成交，</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六、有关本次联合响应的其他事宜：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jc w:val="left"/>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日期：  年  月   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rPr>
          <w:rFonts w:ascii="仿宋" w:hAnsi="仿宋" w:eastAsia="仿宋" w:cs="仿宋"/>
          <w:sz w:val="24"/>
        </w:rPr>
      </w:pPr>
      <w:r>
        <w:rPr>
          <w:rFonts w:hint="eastAsia" w:ascii="仿宋" w:hAnsi="仿宋" w:eastAsia="仿宋" w:cs="仿宋"/>
          <w:sz w:val="24"/>
        </w:rPr>
        <w:br w:type="page"/>
      </w:r>
    </w:p>
    <w:p>
      <w:r>
        <w:rPr>
          <w:rFonts w:hint="eastAsia"/>
        </w:rPr>
        <w:br w:type="page"/>
      </w:r>
    </w:p>
    <w:p>
      <w:pPr>
        <w:tabs>
          <w:tab w:val="left" w:pos="2761"/>
          <w:tab w:val="center" w:pos="4595"/>
        </w:tabs>
        <w:autoSpaceDE w:val="0"/>
        <w:autoSpaceDN w:val="0"/>
        <w:jc w:val="left"/>
        <w:rPr>
          <w:rFonts w:ascii="仿宋_GB2312" w:hAnsi="宋体" w:eastAsia="仿宋_GB2312"/>
          <w:b/>
          <w:sz w:val="32"/>
          <w:szCs w:val="32"/>
        </w:rPr>
      </w:pPr>
      <w:r>
        <w:rPr>
          <w:rFonts w:hint="eastAsia" w:ascii="仿宋_GB2312" w:hAnsi="宋体" w:eastAsia="仿宋_GB2312"/>
          <w:b/>
          <w:sz w:val="32"/>
          <w:szCs w:val="32"/>
        </w:rPr>
        <w:t>附件6</w:t>
      </w:r>
    </w:p>
    <w:p>
      <w:pPr>
        <w:snapToGrid w:val="0"/>
        <w:spacing w:line="360" w:lineRule="auto"/>
        <w:ind w:firstLine="3534" w:firstLineChars="1100"/>
        <w:rPr>
          <w:rFonts w:ascii="仿宋" w:hAnsi="仿宋" w:eastAsia="仿宋" w:cs="仿宋"/>
          <w:b/>
          <w:kern w:val="0"/>
          <w:sz w:val="32"/>
          <w:szCs w:val="32"/>
        </w:rPr>
      </w:pPr>
      <w:r>
        <w:rPr>
          <w:rFonts w:hint="eastAsia" w:ascii="仿宋" w:hAnsi="仿宋" w:eastAsia="仿宋" w:cs="仿宋"/>
          <w:b/>
          <w:kern w:val="0"/>
          <w:sz w:val="32"/>
          <w:szCs w:val="32"/>
        </w:rPr>
        <w:t>分包意向协议（如果有）</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成交后以分包方式履行合同的，提供分包意向协议；采购人不同意分包或者供应商成交后不以分包方式履行合同的，则不需要提供。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（供应商名称）</w:t>
      </w:r>
      <w:r>
        <w:rPr>
          <w:rFonts w:hint="eastAsia" w:ascii="仿宋" w:hAnsi="仿宋" w:eastAsia="仿宋" w:cs="仿宋"/>
          <w:kern w:val="0"/>
          <w:sz w:val="24"/>
          <w:lang w:val="zh-CN"/>
        </w:rPr>
        <w:t>若成为</w:t>
      </w:r>
      <w:r>
        <w:rPr>
          <w:rFonts w:hint="eastAsia" w:ascii="仿宋" w:hAnsi="仿宋" w:eastAsia="仿宋" w:cs="仿宋"/>
          <w:sz w:val="24"/>
        </w:rPr>
        <w:t>（项目名称）【项目编号：（采购编号）】</w:t>
      </w:r>
      <w:r>
        <w:rPr>
          <w:rFonts w:hint="eastAsia" w:ascii="仿宋" w:hAnsi="仿宋" w:eastAsia="仿宋" w:cs="仿宋"/>
          <w:kern w:val="0"/>
          <w:sz w:val="24"/>
          <w:lang w:val="zh-CN"/>
        </w:rPr>
        <w:t>的成交供应商，将依法采取分包方式履行合同。</w:t>
      </w:r>
      <w:r>
        <w:rPr>
          <w:rFonts w:hint="eastAsia" w:ascii="仿宋" w:hAnsi="仿宋" w:eastAsia="仿宋" w:cs="仿宋"/>
          <w:kern w:val="0"/>
          <w:sz w:val="24"/>
          <w:u w:val="single"/>
        </w:rPr>
        <w:t>（供应商名称）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（供应商名称）</w:t>
      </w:r>
      <w:r>
        <w:rPr>
          <w:rFonts w:hint="eastAsia" w:ascii="仿宋" w:hAnsi="仿宋" w:eastAsia="仿宋" w:cs="仿宋"/>
          <w:kern w:val="0"/>
          <w:sz w:val="24"/>
          <w:lang w:val="zh-CN"/>
        </w:rPr>
        <w:t>将</w:t>
      </w:r>
      <w:r>
        <w:rPr>
          <w:rFonts w:hint="eastAsia" w:ascii="仿宋" w:hAnsi="仿宋" w:eastAsia="仿宋" w:cs="仿宋"/>
          <w:u w:val="single"/>
        </w:rPr>
        <w:t xml:space="preserve">  </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（分包供应商2名称），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5"/>
        <w:ind w:left="664" w:leftChars="316" w:firstLine="229" w:firstLineChars="95"/>
        <w:rPr>
          <w:rFonts w:ascii="仿宋" w:eastAsia="仿宋" w:cs="仿宋"/>
          <w:kern w:val="0"/>
          <w:sz w:val="24"/>
          <w:szCs w:val="24"/>
        </w:rPr>
      </w:pPr>
      <w:r>
        <w:rPr>
          <w:rFonts w:hint="eastAsia" w:ascii="仿宋" w:eastAsia="仿宋" w:cs="仿宋"/>
          <w:kern w:val="0"/>
          <w:sz w:val="24"/>
          <w:szCs w:val="24"/>
        </w:rPr>
        <w:t>……</w:t>
      </w:r>
    </w:p>
    <w:p>
      <w:pPr>
        <w:ind w:firstLine="305"/>
        <w:rPr>
          <w:rFonts w:ascii="仿宋" w:hAnsi="仿宋" w:eastAsia="仿宋" w:cs="仿宋"/>
        </w:rPr>
      </w:pPr>
      <w:r>
        <w:rPr>
          <w:rFonts w:hint="eastAsia" w:ascii="仿宋" w:hAnsi="仿宋" w:eastAsia="仿宋" w:cs="仿宋"/>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二、分包供应商中小企业合同份额（如果有）</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（分包供应商X,……）提供的服务全部由小微企业承接，</w:t>
      </w:r>
      <w:r>
        <w:rPr>
          <w:rFonts w:hint="eastAsia" w:ascii="仿宋" w:hAnsi="仿宋" w:eastAsia="仿宋" w:cs="仿宋"/>
          <w:kern w:val="0"/>
          <w:sz w:val="24"/>
        </w:rPr>
        <w:t>其合同份额占到合同总金额</w:t>
      </w:r>
      <w:r>
        <w:rPr>
          <w:rFonts w:hint="eastAsia" w:ascii="仿宋" w:hAnsi="仿宋" w:eastAsia="仿宋" w:cs="仿宋"/>
          <w:kern w:val="0"/>
          <w:sz w:val="24"/>
          <w:u w:val="single"/>
        </w:rPr>
        <w:t xml:space="preserve">     </w:t>
      </w:r>
      <w:r>
        <w:rPr>
          <w:rFonts w:hint="eastAsia" w:ascii="仿宋" w:hAnsi="仿宋" w:eastAsia="仿宋" w:cs="仿宋"/>
          <w:kern w:val="0"/>
          <w:sz w:val="24"/>
        </w:rPr>
        <w:t>%以上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ascii="仿宋" w:hAnsi="仿宋" w:eastAsia="仿宋" w:cs="仿宋"/>
          <w:b/>
          <w:bCs/>
          <w:kern w:val="0"/>
          <w:sz w:val="24"/>
          <w:lang w:val="zh-CN"/>
        </w:rPr>
      </w:pPr>
      <w:r>
        <w:rPr>
          <w:rFonts w:hint="eastAsia" w:ascii="仿宋" w:hAnsi="仿宋" w:eastAsia="仿宋" w:cs="仿宋"/>
          <w:sz w:val="24"/>
        </w:rPr>
        <w:t>2、中小企业合同金额达到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要求合同分包形式参加的项目或采购包，供应商按磋商文件第一部分竞争性磋商邀请公告申请人的资格要求中规定的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spacing w:line="360" w:lineRule="auto"/>
        <w:ind w:firstLine="576"/>
        <w:rPr>
          <w:rFonts w:ascii="仿宋" w:hAnsi="仿宋" w:eastAsia="仿宋" w:cs="仿宋"/>
          <w:u w:val="single"/>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四、质量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六、违约责任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u w:val="single"/>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八、其他</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sz w:val="24"/>
        </w:rPr>
        <w:t>中小企业合同金额达到</w:t>
      </w:r>
      <w:r>
        <w:rPr>
          <w:rFonts w:hint="eastAsia" w:ascii="仿宋" w:hAnsi="仿宋" w:eastAsia="仿宋" w:cs="仿宋"/>
          <w:sz w:val="24"/>
          <w:u w:val="single"/>
        </w:rPr>
        <w:t xml:space="preserve">   </w:t>
      </w:r>
      <w:r>
        <w:rPr>
          <w:rFonts w:hint="eastAsia" w:ascii="仿宋" w:hAnsi="仿宋" w:eastAsia="仿宋" w:cs="仿宋"/>
          <w:sz w:val="24"/>
        </w:rPr>
        <w:t>%，小微企业合同金额达到</w:t>
      </w:r>
      <w:r>
        <w:rPr>
          <w:rFonts w:hint="eastAsia" w:ascii="仿宋" w:hAnsi="仿宋" w:eastAsia="仿宋" w:cs="仿宋"/>
          <w:sz w:val="24"/>
          <w:u w:val="single"/>
        </w:rPr>
        <w:t xml:space="preserve">  </w:t>
      </w:r>
      <w:r>
        <w:rPr>
          <w:rFonts w:hint="eastAsia" w:ascii="仿宋" w:hAnsi="仿宋" w:eastAsia="仿宋" w:cs="仿宋"/>
          <w:sz w:val="24"/>
        </w:rPr>
        <w:t>%</w:t>
      </w:r>
      <w:r>
        <w:rPr>
          <w:rFonts w:hint="eastAsia" w:ascii="仿宋" w:hAnsi="仿宋" w:eastAsia="仿宋" w:cs="仿宋"/>
          <w:kern w:val="0"/>
          <w:sz w:val="24"/>
          <w:lang w:val="zh-CN"/>
        </w:rPr>
        <w:t>。</w:t>
      </w:r>
    </w:p>
    <w:p>
      <w:pPr>
        <w:snapToGrid w:val="0"/>
        <w:spacing w:line="360" w:lineRule="auto"/>
        <w:ind w:left="5758" w:leftChars="342" w:hanging="5040" w:hangingChars="2100"/>
        <w:rPr>
          <w:rFonts w:ascii="仿宋" w:hAnsi="仿宋" w:eastAsia="仿宋" w:cs="仿宋"/>
          <w:kern w:val="0"/>
          <w:sz w:val="24"/>
          <w:lang w:val="zh-CN"/>
        </w:rPr>
      </w:pPr>
    </w:p>
    <w:p>
      <w:pPr>
        <w:snapToGrid w:val="0"/>
        <w:spacing w:line="360" w:lineRule="auto"/>
        <w:ind w:left="5758" w:leftChars="342" w:hanging="5040" w:hangingChars="2100"/>
        <w:rPr>
          <w:rFonts w:ascii="仿宋" w:hAnsi="仿宋" w:eastAsia="仿宋" w:cs="仿宋"/>
          <w:kern w:val="0"/>
          <w:sz w:val="24"/>
          <w:lang w:val="zh-CN"/>
        </w:rPr>
      </w:pP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kern w:val="0"/>
          <w:sz w:val="24"/>
          <w:lang w:val="zh-CN"/>
        </w:rPr>
        <w:t xml:space="preserve">                                       供应商名称(电子签名)：</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分包供应商名称(电子签名/公章)：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pStyle w:val="61"/>
        <w:ind w:left="0" w:leftChars="0" w:firstLine="0" w:firstLineChars="0"/>
        <w:rPr>
          <w:rFonts w:ascii="仿宋" w:hAnsi="仿宋" w:eastAsia="仿宋" w:cs="仿宋"/>
        </w:rPr>
      </w:pPr>
      <w:r>
        <w:rPr>
          <w:rFonts w:hint="eastAsia" w:ascii="仿宋" w:hAnsi="仿宋" w:eastAsia="仿宋" w:cs="仿宋"/>
          <w:kern w:val="0"/>
          <w:sz w:val="24"/>
          <w:lang w:val="zh-CN"/>
        </w:rPr>
        <w:t xml:space="preserve">                                        日期：  年  月   日</w:t>
      </w:r>
    </w:p>
    <w:p>
      <w:pPr>
        <w:tabs>
          <w:tab w:val="left" w:pos="2761"/>
          <w:tab w:val="center" w:pos="4595"/>
        </w:tabs>
        <w:autoSpaceDE w:val="0"/>
        <w:autoSpaceDN w:val="0"/>
        <w:jc w:val="left"/>
        <w:rPr>
          <w:rFonts w:ascii="仿宋" w:hAnsi="仿宋" w:eastAsia="仿宋"/>
          <w:b/>
          <w:spacing w:val="6"/>
          <w:sz w:val="32"/>
          <w:szCs w:val="32"/>
        </w:rPr>
      </w:pPr>
      <w:r>
        <w:rPr>
          <w:rFonts w:hint="eastAsia" w:ascii="仿宋" w:hAnsi="仿宋" w:eastAsia="仿宋"/>
          <w:b/>
          <w:spacing w:val="6"/>
          <w:sz w:val="32"/>
          <w:szCs w:val="32"/>
        </w:rPr>
        <w:tab/>
      </w:r>
    </w:p>
    <w:p>
      <w:pPr>
        <w:rPr>
          <w:rFonts w:ascii="仿宋" w:hAnsi="仿宋" w:eastAsia="仿宋"/>
          <w:b/>
          <w:spacing w:val="6"/>
          <w:sz w:val="32"/>
          <w:szCs w:val="32"/>
        </w:rPr>
      </w:pPr>
      <w:r>
        <w:rPr>
          <w:rFonts w:hint="eastAsia" w:ascii="仿宋" w:hAnsi="仿宋" w:eastAsia="仿宋"/>
          <w:b/>
          <w:spacing w:val="6"/>
          <w:sz w:val="32"/>
          <w:szCs w:val="32"/>
        </w:rPr>
        <w:br w:type="page"/>
      </w:r>
    </w:p>
    <w:p>
      <w:pPr>
        <w:tabs>
          <w:tab w:val="left" w:pos="2761"/>
          <w:tab w:val="center" w:pos="4595"/>
        </w:tabs>
        <w:autoSpaceDE w:val="0"/>
        <w:autoSpaceDN w:val="0"/>
        <w:jc w:val="left"/>
        <w:rPr>
          <w:rFonts w:ascii="仿宋" w:hAnsi="仿宋" w:eastAsia="仿宋"/>
          <w:b/>
          <w:bCs/>
          <w:sz w:val="32"/>
          <w:szCs w:val="32"/>
        </w:rPr>
      </w:pPr>
      <w:r>
        <w:rPr>
          <w:rFonts w:hint="eastAsia" w:ascii="仿宋" w:hAnsi="仿宋" w:eastAsia="仿宋"/>
          <w:b/>
          <w:spacing w:val="6"/>
          <w:sz w:val="32"/>
          <w:szCs w:val="32"/>
        </w:rPr>
        <w:t>附件7：</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供应商</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w:t>
      </w:r>
      <w:r>
        <w:rPr>
          <w:rFonts w:hint="eastAsia" w:ascii="仿宋_GB2312" w:hAnsi="仿宋" w:eastAsia="仿宋_GB2312" w:cs="仿宋_GB2312"/>
          <w:b/>
          <w:bCs/>
          <w:sz w:val="24"/>
          <w:highlight w:val="cyan"/>
        </w:rPr>
        <w:t>1.填写要求：①“标的名称”、“采购文件中明确的所属行业”依据磋商文件第三部分供应商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成交的，依法承担法律责任。</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highlight w:val="cyan"/>
        </w:rPr>
        <w:t>2.</w:t>
      </w:r>
      <w:r>
        <w:rPr>
          <w:rFonts w:ascii="仿宋_GB2312" w:hAnsi="仿宋" w:eastAsia="仿宋_GB2312" w:cs="仿宋_GB2312"/>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仿宋_GB2312" w:hAnsi="仿宋" w:eastAsia="仿宋_GB2312" w:cs="仿宋_GB2312"/>
          <w:sz w:val="24"/>
        </w:rPr>
        <w:t>供应商</w:t>
      </w:r>
      <w:r>
        <w:rPr>
          <w:rFonts w:ascii="仿宋_GB2312" w:hAnsi="仿宋" w:eastAsia="仿宋_GB2312" w:cs="仿宋_GB2312"/>
          <w:sz w:val="24"/>
        </w:rPr>
        <w:t>提供由省级以上监狱管理局、戒毒管理局（含新疆生产建设兵团）出具的属于监狱企业证明文件的，视同为小型和微型企业。</w:t>
      </w:r>
    </w:p>
    <w:p/>
    <w:p>
      <w:pPr>
        <w:spacing w:line="360" w:lineRule="auto"/>
        <w:ind w:right="420"/>
      </w:pPr>
    </w:p>
    <w:p>
      <w:pPr>
        <w:rPr>
          <w:rFonts w:ascii="仿宋_GB2312" w:hAnsi="仿宋_GB2312" w:eastAsia="仿宋_GB2312" w:cs="仿宋_GB2312"/>
          <w:b/>
          <w:sz w:val="32"/>
          <w:szCs w:val="32"/>
        </w:rPr>
      </w:pPr>
      <w:r>
        <w:rPr>
          <w:rFonts w:ascii="仿宋_GB2312" w:hAnsi="仿宋_GB2312" w:eastAsia="仿宋_GB2312" w:cs="仿宋_GB2312"/>
          <w:b/>
          <w:sz w:val="32"/>
          <w:szCs w:val="32"/>
        </w:rPr>
        <w:br w:type="page"/>
      </w:r>
    </w:p>
    <w:p>
      <w:pPr>
        <w:adjustRightInd/>
        <w:spacing w:line="360" w:lineRule="auto"/>
        <w:jc w:val="center"/>
        <w:outlineLvl w:val="0"/>
        <w:rPr>
          <w:rFonts w:ascii="仿宋_GB2312" w:hAnsi="仿宋_GB2312" w:eastAsia="仿宋_GB2312" w:cs="仿宋_GB2312"/>
          <w:b/>
          <w:sz w:val="36"/>
          <w:szCs w:val="20"/>
        </w:rPr>
      </w:pPr>
      <w:r>
        <w:rPr>
          <w:rFonts w:hint="eastAsia" w:ascii="仿宋_GB2312" w:hAnsi="仿宋_GB2312" w:eastAsia="仿宋_GB2312" w:cs="仿宋_GB2312"/>
          <w:b/>
          <w:sz w:val="36"/>
          <w:szCs w:val="20"/>
        </w:rPr>
        <w:t>第八部分  最后报价格式</w:t>
      </w:r>
    </w:p>
    <w:p>
      <w:pPr>
        <w:pStyle w:val="144"/>
        <w:keepNext w:val="0"/>
        <w:pageBreakBefore w:val="0"/>
        <w:tabs>
          <w:tab w:val="clear" w:pos="720"/>
        </w:tabs>
        <w:ind w:firstLine="640"/>
        <w:outlineLvl w:val="9"/>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（一）最后报价一览表</w:t>
      </w:r>
    </w:p>
    <w:p>
      <w:pPr>
        <w:autoSpaceDE w:val="0"/>
        <w:autoSpaceDN w:val="0"/>
        <w:spacing w:line="360" w:lineRule="auto"/>
        <w:rPr>
          <w:rFonts w:ascii="仿宋_GB2312" w:hAnsi="仿宋_GB2312" w:eastAsia="仿宋_GB2312" w:cs="仿宋_GB2312"/>
          <w:kern w:val="0"/>
          <w:sz w:val="24"/>
        </w:rPr>
      </w:pPr>
      <w:r>
        <w:rPr>
          <w:rFonts w:hint="eastAsia" w:ascii="仿宋_GB2312" w:hAnsi="仿宋" w:eastAsia="仿宋_GB2312" w:cs="仿宋_GB2312"/>
          <w:sz w:val="24"/>
          <w:u w:val="single"/>
        </w:rPr>
        <w:t>（采购人）、（采购代理机构）</w:t>
      </w:r>
      <w:r>
        <w:rPr>
          <w:rFonts w:hint="eastAsia" w:ascii="仿宋_GB2312" w:hAnsi="仿宋_GB2312" w:eastAsia="仿宋_GB2312" w:cs="仿宋_GB2312"/>
          <w:kern w:val="0"/>
          <w:sz w:val="24"/>
          <w:lang w:val="zh-CN"/>
        </w:rPr>
        <w:t>：</w:t>
      </w:r>
    </w:p>
    <w:p>
      <w:pPr>
        <w:spacing w:line="360" w:lineRule="auto"/>
        <w:ind w:firstLine="72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按你方磋商文件要求，</w:t>
      </w:r>
      <w:r>
        <w:rPr>
          <w:rFonts w:hint="eastAsia" w:ascii="仿宋_GB2312" w:hAnsi="仿宋_GB2312" w:eastAsia="仿宋_GB2312" w:cs="仿宋_GB2312"/>
          <w:sz w:val="24"/>
        </w:rPr>
        <w:t>我们即</w:t>
      </w:r>
      <w:r>
        <w:rPr>
          <w:rFonts w:hint="eastAsia" w:ascii="仿宋_GB2312" w:hAnsi="仿宋_GB2312" w:eastAsia="仿宋_GB2312" w:cs="仿宋_GB2312"/>
          <w:kern w:val="0"/>
          <w:sz w:val="24"/>
          <w:lang w:val="zh-CN"/>
        </w:rPr>
        <w:t>本响应文件签字方，谨此向你方发出要约如下：如你方接受本响应，我方承诺按照如下最后报价一览表的价格完成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【编号：</w:t>
      </w:r>
      <w:r>
        <w:rPr>
          <w:rFonts w:hint="eastAsia" w:ascii="仿宋_GB2312" w:hAnsi="仿宋" w:eastAsia="仿宋_GB2312"/>
          <w:sz w:val="24"/>
        </w:rPr>
        <w:t>（采购编号）</w:t>
      </w:r>
      <w:r>
        <w:rPr>
          <w:rFonts w:hint="eastAsia" w:ascii="仿宋_GB2312" w:hAnsi="仿宋" w:eastAsia="仿宋_GB2312" w:cs="仿宋_GB2312"/>
          <w:sz w:val="24"/>
        </w:rPr>
        <w:t>】的实施</w:t>
      </w:r>
      <w:r>
        <w:rPr>
          <w:rFonts w:hint="eastAsia" w:ascii="仿宋_GB2312" w:hAnsi="仿宋_GB2312" w:eastAsia="仿宋_GB2312" w:cs="仿宋_GB2312"/>
          <w:kern w:val="0"/>
          <w:sz w:val="24"/>
          <w:lang w:val="zh-CN"/>
        </w:rPr>
        <w:t>。</w:t>
      </w:r>
    </w:p>
    <w:p>
      <w:pPr>
        <w:snapToGrid w:val="0"/>
        <w:spacing w:line="360" w:lineRule="auto"/>
        <w:ind w:left="480"/>
        <w:jc w:val="center"/>
        <w:rPr>
          <w:rFonts w:ascii="仿宋_GB2312" w:hAnsi="仿宋_GB2312" w:eastAsia="仿宋_GB2312" w:cs="仿宋_GB2312"/>
          <w:b/>
          <w:kern w:val="0"/>
          <w:sz w:val="24"/>
          <w:lang w:val="zh-CN"/>
        </w:rPr>
      </w:pPr>
      <w:r>
        <w:rPr>
          <w:rFonts w:hint="eastAsia" w:ascii="仿宋_GB2312" w:hAnsi="仿宋_GB2312" w:eastAsia="仿宋_GB2312" w:cs="仿宋_GB2312"/>
          <w:b/>
          <w:kern w:val="0"/>
          <w:sz w:val="24"/>
          <w:lang w:val="zh-CN"/>
        </w:rPr>
        <w:t>最后报价一览表(单位均为人民币元)</w:t>
      </w:r>
    </w:p>
    <w:tbl>
      <w:tblPr>
        <w:tblStyle w:val="62"/>
        <w:tblW w:w="10710" w:type="dxa"/>
        <w:tblInd w:w="-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710"/>
        <w:gridCol w:w="1417"/>
        <w:gridCol w:w="2135"/>
        <w:gridCol w:w="746"/>
        <w:gridCol w:w="1380"/>
        <w:gridCol w:w="1559"/>
        <w:gridCol w:w="2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dxa"/>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序号</w:t>
            </w:r>
          </w:p>
        </w:tc>
        <w:tc>
          <w:tcPr>
            <w:tcW w:w="710" w:type="dxa"/>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名称</w:t>
            </w:r>
          </w:p>
        </w:tc>
        <w:tc>
          <w:tcPr>
            <w:tcW w:w="1417" w:type="dxa"/>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服务范围</w:t>
            </w:r>
          </w:p>
        </w:tc>
        <w:tc>
          <w:tcPr>
            <w:tcW w:w="2135" w:type="dxa"/>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服务要求</w:t>
            </w:r>
          </w:p>
        </w:tc>
        <w:tc>
          <w:tcPr>
            <w:tcW w:w="746" w:type="dxa"/>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服务时间</w:t>
            </w:r>
          </w:p>
        </w:tc>
        <w:tc>
          <w:tcPr>
            <w:tcW w:w="1380" w:type="dxa"/>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服务标准</w:t>
            </w:r>
          </w:p>
        </w:tc>
        <w:tc>
          <w:tcPr>
            <w:tcW w:w="1559" w:type="dxa"/>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服务人数</w:t>
            </w:r>
          </w:p>
        </w:tc>
        <w:tc>
          <w:tcPr>
            <w:tcW w:w="2276" w:type="dxa"/>
            <w:vAlign w:val="center"/>
          </w:tcPr>
          <w:p>
            <w:pPr>
              <w:spacing w:line="360" w:lineRule="auto"/>
              <w:jc w:val="center"/>
              <w:rPr>
                <w:rFonts w:ascii="仿宋_GB2312" w:hAnsi="仿宋_GB2312" w:eastAsia="仿宋_GB2312" w:cs="仿宋_GB2312"/>
                <w:b/>
                <w:sz w:val="24"/>
              </w:rPr>
            </w:pPr>
          </w:p>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备注（如果有）</w:t>
            </w:r>
          </w:p>
          <w:p>
            <w:pPr>
              <w:spacing w:line="360" w:lineRule="auto"/>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87" w:type="dxa"/>
            <w:vAlign w:val="center"/>
          </w:tcPr>
          <w:p>
            <w:pPr>
              <w:spacing w:line="360" w:lineRule="auto"/>
              <w:jc w:val="center"/>
              <w:rPr>
                <w:rFonts w:ascii="仿宋_GB2312" w:hAnsi="仿宋_GB2312" w:eastAsia="仿宋_GB2312" w:cs="仿宋_GB2312"/>
                <w:sz w:val="24"/>
              </w:rPr>
            </w:pPr>
          </w:p>
        </w:tc>
        <w:tc>
          <w:tcPr>
            <w:tcW w:w="710" w:type="dxa"/>
            <w:vAlign w:val="center"/>
          </w:tcPr>
          <w:p>
            <w:pPr>
              <w:snapToGrid w:val="0"/>
              <w:spacing w:line="360" w:lineRule="auto"/>
              <w:jc w:val="center"/>
              <w:rPr>
                <w:rFonts w:ascii="仿宋_GB2312" w:hAnsi="仿宋_GB2312" w:eastAsia="仿宋_GB2312" w:cs="仿宋_GB2312"/>
                <w:sz w:val="24"/>
              </w:rPr>
            </w:pPr>
          </w:p>
        </w:tc>
        <w:tc>
          <w:tcPr>
            <w:tcW w:w="1417" w:type="dxa"/>
          </w:tcPr>
          <w:p>
            <w:pPr>
              <w:snapToGrid w:val="0"/>
              <w:spacing w:line="360" w:lineRule="auto"/>
              <w:jc w:val="center"/>
              <w:rPr>
                <w:rFonts w:ascii="仿宋_GB2312" w:hAnsi="仿宋_GB2312" w:eastAsia="仿宋_GB2312" w:cs="仿宋_GB2312"/>
                <w:sz w:val="24"/>
              </w:rPr>
            </w:pPr>
          </w:p>
        </w:tc>
        <w:tc>
          <w:tcPr>
            <w:tcW w:w="2135" w:type="dxa"/>
            <w:vAlign w:val="center"/>
          </w:tcPr>
          <w:p>
            <w:pPr>
              <w:snapToGrid w:val="0"/>
              <w:spacing w:line="360" w:lineRule="auto"/>
              <w:jc w:val="center"/>
              <w:rPr>
                <w:rFonts w:ascii="仿宋_GB2312" w:hAnsi="仿宋_GB2312" w:eastAsia="仿宋_GB2312" w:cs="仿宋_GB2312"/>
                <w:sz w:val="24"/>
              </w:rPr>
            </w:pPr>
          </w:p>
        </w:tc>
        <w:tc>
          <w:tcPr>
            <w:tcW w:w="746" w:type="dxa"/>
            <w:vAlign w:val="center"/>
          </w:tcPr>
          <w:p>
            <w:pPr>
              <w:snapToGrid w:val="0"/>
              <w:spacing w:line="360" w:lineRule="auto"/>
              <w:jc w:val="center"/>
              <w:rPr>
                <w:rFonts w:ascii="仿宋_GB2312" w:hAnsi="仿宋_GB2312" w:eastAsia="仿宋_GB2312" w:cs="仿宋_GB2312"/>
                <w:sz w:val="24"/>
              </w:rPr>
            </w:pPr>
          </w:p>
        </w:tc>
        <w:tc>
          <w:tcPr>
            <w:tcW w:w="1380" w:type="dxa"/>
            <w:vAlign w:val="center"/>
          </w:tcPr>
          <w:p>
            <w:pPr>
              <w:spacing w:line="360" w:lineRule="auto"/>
              <w:jc w:val="center"/>
              <w:rPr>
                <w:rFonts w:ascii="仿宋_GB2312" w:hAnsi="仿宋_GB2312" w:eastAsia="仿宋_GB2312" w:cs="仿宋_GB2312"/>
                <w:sz w:val="24"/>
              </w:rPr>
            </w:pPr>
          </w:p>
        </w:tc>
        <w:tc>
          <w:tcPr>
            <w:tcW w:w="1559" w:type="dxa"/>
            <w:vAlign w:val="center"/>
          </w:tcPr>
          <w:p>
            <w:pPr>
              <w:spacing w:line="360" w:lineRule="auto"/>
              <w:jc w:val="center"/>
              <w:rPr>
                <w:rFonts w:ascii="仿宋_GB2312" w:hAnsi="仿宋_GB2312" w:eastAsia="仿宋_GB2312" w:cs="仿宋_GB2312"/>
                <w:sz w:val="24"/>
              </w:rPr>
            </w:pPr>
          </w:p>
        </w:tc>
        <w:tc>
          <w:tcPr>
            <w:tcW w:w="2276" w:type="dxa"/>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87" w:type="dxa"/>
            <w:vAlign w:val="center"/>
          </w:tcPr>
          <w:p>
            <w:pPr>
              <w:spacing w:line="360" w:lineRule="auto"/>
              <w:jc w:val="center"/>
              <w:rPr>
                <w:rFonts w:ascii="仿宋_GB2312" w:hAnsi="仿宋_GB2312" w:eastAsia="仿宋_GB2312" w:cs="仿宋_GB2312"/>
                <w:sz w:val="24"/>
              </w:rPr>
            </w:pPr>
          </w:p>
        </w:tc>
        <w:tc>
          <w:tcPr>
            <w:tcW w:w="710" w:type="dxa"/>
            <w:vAlign w:val="center"/>
          </w:tcPr>
          <w:p>
            <w:pPr>
              <w:snapToGrid w:val="0"/>
              <w:spacing w:line="360" w:lineRule="auto"/>
              <w:jc w:val="center"/>
              <w:rPr>
                <w:rFonts w:ascii="仿宋_GB2312" w:hAnsi="仿宋_GB2312" w:eastAsia="仿宋_GB2312" w:cs="仿宋_GB2312"/>
                <w:sz w:val="24"/>
              </w:rPr>
            </w:pPr>
          </w:p>
        </w:tc>
        <w:tc>
          <w:tcPr>
            <w:tcW w:w="1417" w:type="dxa"/>
          </w:tcPr>
          <w:p>
            <w:pPr>
              <w:snapToGrid w:val="0"/>
              <w:spacing w:line="360" w:lineRule="auto"/>
              <w:jc w:val="center"/>
              <w:rPr>
                <w:rFonts w:ascii="仿宋_GB2312" w:hAnsi="仿宋_GB2312" w:eastAsia="仿宋_GB2312" w:cs="仿宋_GB2312"/>
                <w:sz w:val="24"/>
              </w:rPr>
            </w:pPr>
          </w:p>
        </w:tc>
        <w:tc>
          <w:tcPr>
            <w:tcW w:w="2135" w:type="dxa"/>
            <w:vAlign w:val="center"/>
          </w:tcPr>
          <w:p>
            <w:pPr>
              <w:snapToGrid w:val="0"/>
              <w:spacing w:line="360" w:lineRule="auto"/>
              <w:jc w:val="center"/>
              <w:rPr>
                <w:rFonts w:ascii="仿宋_GB2312" w:hAnsi="仿宋_GB2312" w:eastAsia="仿宋_GB2312" w:cs="仿宋_GB2312"/>
                <w:sz w:val="24"/>
              </w:rPr>
            </w:pPr>
          </w:p>
        </w:tc>
        <w:tc>
          <w:tcPr>
            <w:tcW w:w="746" w:type="dxa"/>
            <w:vAlign w:val="center"/>
          </w:tcPr>
          <w:p>
            <w:pPr>
              <w:snapToGrid w:val="0"/>
              <w:spacing w:line="360" w:lineRule="auto"/>
              <w:jc w:val="center"/>
              <w:rPr>
                <w:rFonts w:ascii="仿宋_GB2312" w:hAnsi="仿宋_GB2312" w:eastAsia="仿宋_GB2312" w:cs="仿宋_GB2312"/>
                <w:sz w:val="24"/>
              </w:rPr>
            </w:pPr>
          </w:p>
        </w:tc>
        <w:tc>
          <w:tcPr>
            <w:tcW w:w="1380" w:type="dxa"/>
            <w:vAlign w:val="center"/>
          </w:tcPr>
          <w:p>
            <w:pPr>
              <w:spacing w:line="360" w:lineRule="auto"/>
              <w:jc w:val="center"/>
              <w:rPr>
                <w:rFonts w:ascii="仿宋_GB2312" w:hAnsi="仿宋_GB2312" w:eastAsia="仿宋_GB2312" w:cs="仿宋_GB2312"/>
                <w:sz w:val="24"/>
              </w:rPr>
            </w:pPr>
          </w:p>
        </w:tc>
        <w:tc>
          <w:tcPr>
            <w:tcW w:w="1559" w:type="dxa"/>
            <w:vAlign w:val="center"/>
          </w:tcPr>
          <w:p>
            <w:pPr>
              <w:spacing w:line="360" w:lineRule="auto"/>
              <w:jc w:val="center"/>
              <w:rPr>
                <w:rFonts w:ascii="仿宋_GB2312" w:hAnsi="仿宋_GB2312" w:eastAsia="仿宋_GB2312" w:cs="仿宋_GB2312"/>
                <w:sz w:val="24"/>
              </w:rPr>
            </w:pPr>
          </w:p>
        </w:tc>
        <w:tc>
          <w:tcPr>
            <w:tcW w:w="2276" w:type="dxa"/>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87" w:type="dxa"/>
            <w:vAlign w:val="center"/>
          </w:tcPr>
          <w:p>
            <w:pPr>
              <w:spacing w:line="360" w:lineRule="auto"/>
              <w:jc w:val="center"/>
              <w:rPr>
                <w:rFonts w:ascii="仿宋_GB2312" w:hAnsi="仿宋_GB2312" w:eastAsia="仿宋_GB2312" w:cs="仿宋_GB2312"/>
                <w:sz w:val="24"/>
              </w:rPr>
            </w:pPr>
          </w:p>
        </w:tc>
        <w:tc>
          <w:tcPr>
            <w:tcW w:w="710" w:type="dxa"/>
            <w:vAlign w:val="center"/>
          </w:tcPr>
          <w:p>
            <w:pPr>
              <w:snapToGrid w:val="0"/>
              <w:spacing w:line="360" w:lineRule="auto"/>
              <w:jc w:val="center"/>
              <w:rPr>
                <w:rFonts w:ascii="仿宋_GB2312" w:hAnsi="仿宋_GB2312" w:eastAsia="仿宋_GB2312" w:cs="仿宋_GB2312"/>
                <w:sz w:val="24"/>
              </w:rPr>
            </w:pPr>
          </w:p>
        </w:tc>
        <w:tc>
          <w:tcPr>
            <w:tcW w:w="1417" w:type="dxa"/>
          </w:tcPr>
          <w:p>
            <w:pPr>
              <w:snapToGrid w:val="0"/>
              <w:spacing w:line="360" w:lineRule="auto"/>
              <w:jc w:val="center"/>
              <w:rPr>
                <w:rFonts w:ascii="仿宋_GB2312" w:hAnsi="仿宋_GB2312" w:eastAsia="仿宋_GB2312" w:cs="仿宋_GB2312"/>
                <w:sz w:val="24"/>
              </w:rPr>
            </w:pPr>
          </w:p>
        </w:tc>
        <w:tc>
          <w:tcPr>
            <w:tcW w:w="2135" w:type="dxa"/>
            <w:vAlign w:val="center"/>
          </w:tcPr>
          <w:p>
            <w:pPr>
              <w:snapToGrid w:val="0"/>
              <w:spacing w:line="360" w:lineRule="auto"/>
              <w:jc w:val="center"/>
              <w:rPr>
                <w:rFonts w:ascii="仿宋_GB2312" w:hAnsi="仿宋_GB2312" w:eastAsia="仿宋_GB2312" w:cs="仿宋_GB2312"/>
                <w:sz w:val="24"/>
              </w:rPr>
            </w:pPr>
          </w:p>
        </w:tc>
        <w:tc>
          <w:tcPr>
            <w:tcW w:w="746" w:type="dxa"/>
            <w:vAlign w:val="center"/>
          </w:tcPr>
          <w:p>
            <w:pPr>
              <w:snapToGrid w:val="0"/>
              <w:spacing w:line="360" w:lineRule="auto"/>
              <w:jc w:val="center"/>
              <w:rPr>
                <w:rFonts w:ascii="仿宋_GB2312" w:hAnsi="仿宋_GB2312" w:eastAsia="仿宋_GB2312" w:cs="仿宋_GB2312"/>
                <w:sz w:val="24"/>
              </w:rPr>
            </w:pPr>
          </w:p>
        </w:tc>
        <w:tc>
          <w:tcPr>
            <w:tcW w:w="1380" w:type="dxa"/>
            <w:vAlign w:val="center"/>
          </w:tcPr>
          <w:p>
            <w:pPr>
              <w:spacing w:line="360" w:lineRule="auto"/>
              <w:jc w:val="center"/>
              <w:rPr>
                <w:rFonts w:ascii="仿宋_GB2312" w:hAnsi="仿宋_GB2312" w:eastAsia="仿宋_GB2312" w:cs="仿宋_GB2312"/>
                <w:sz w:val="24"/>
              </w:rPr>
            </w:pPr>
          </w:p>
        </w:tc>
        <w:tc>
          <w:tcPr>
            <w:tcW w:w="1559" w:type="dxa"/>
            <w:vAlign w:val="center"/>
          </w:tcPr>
          <w:p>
            <w:pPr>
              <w:spacing w:line="360" w:lineRule="auto"/>
              <w:jc w:val="center"/>
              <w:rPr>
                <w:rFonts w:ascii="仿宋_GB2312" w:hAnsi="仿宋_GB2312" w:eastAsia="仿宋_GB2312" w:cs="仿宋_GB2312"/>
                <w:sz w:val="24"/>
              </w:rPr>
            </w:pPr>
          </w:p>
        </w:tc>
        <w:tc>
          <w:tcPr>
            <w:tcW w:w="2276" w:type="dxa"/>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87" w:type="dxa"/>
            <w:vAlign w:val="center"/>
          </w:tcPr>
          <w:p>
            <w:pPr>
              <w:spacing w:line="360" w:lineRule="auto"/>
              <w:jc w:val="center"/>
              <w:rPr>
                <w:rFonts w:ascii="仿宋_GB2312" w:hAnsi="仿宋_GB2312" w:eastAsia="仿宋_GB2312" w:cs="仿宋_GB2312"/>
                <w:sz w:val="24"/>
              </w:rPr>
            </w:pPr>
          </w:p>
        </w:tc>
        <w:tc>
          <w:tcPr>
            <w:tcW w:w="710" w:type="dxa"/>
            <w:vAlign w:val="center"/>
          </w:tcPr>
          <w:p>
            <w:pPr>
              <w:snapToGrid w:val="0"/>
              <w:spacing w:line="360" w:lineRule="auto"/>
              <w:jc w:val="center"/>
              <w:rPr>
                <w:rFonts w:ascii="仿宋_GB2312" w:hAnsi="仿宋_GB2312" w:eastAsia="仿宋_GB2312" w:cs="仿宋_GB2312"/>
                <w:sz w:val="24"/>
              </w:rPr>
            </w:pPr>
          </w:p>
        </w:tc>
        <w:tc>
          <w:tcPr>
            <w:tcW w:w="1417" w:type="dxa"/>
          </w:tcPr>
          <w:p>
            <w:pPr>
              <w:snapToGrid w:val="0"/>
              <w:spacing w:line="360" w:lineRule="auto"/>
              <w:jc w:val="center"/>
              <w:rPr>
                <w:rFonts w:ascii="仿宋_GB2312" w:hAnsi="仿宋_GB2312" w:eastAsia="仿宋_GB2312" w:cs="仿宋_GB2312"/>
                <w:sz w:val="24"/>
              </w:rPr>
            </w:pPr>
          </w:p>
        </w:tc>
        <w:tc>
          <w:tcPr>
            <w:tcW w:w="2135" w:type="dxa"/>
            <w:vAlign w:val="center"/>
          </w:tcPr>
          <w:p>
            <w:pPr>
              <w:snapToGrid w:val="0"/>
              <w:spacing w:line="360" w:lineRule="auto"/>
              <w:jc w:val="center"/>
              <w:rPr>
                <w:rFonts w:ascii="仿宋_GB2312" w:hAnsi="仿宋_GB2312" w:eastAsia="仿宋_GB2312" w:cs="仿宋_GB2312"/>
                <w:sz w:val="24"/>
              </w:rPr>
            </w:pPr>
          </w:p>
        </w:tc>
        <w:tc>
          <w:tcPr>
            <w:tcW w:w="746" w:type="dxa"/>
            <w:vAlign w:val="center"/>
          </w:tcPr>
          <w:p>
            <w:pPr>
              <w:snapToGrid w:val="0"/>
              <w:spacing w:line="360" w:lineRule="auto"/>
              <w:jc w:val="center"/>
              <w:rPr>
                <w:rFonts w:ascii="仿宋_GB2312" w:hAnsi="仿宋_GB2312" w:eastAsia="仿宋_GB2312" w:cs="仿宋_GB2312"/>
                <w:sz w:val="24"/>
              </w:rPr>
            </w:pPr>
          </w:p>
        </w:tc>
        <w:tc>
          <w:tcPr>
            <w:tcW w:w="1380" w:type="dxa"/>
            <w:vAlign w:val="center"/>
          </w:tcPr>
          <w:p>
            <w:pPr>
              <w:spacing w:line="360" w:lineRule="auto"/>
              <w:jc w:val="center"/>
              <w:rPr>
                <w:rFonts w:ascii="仿宋_GB2312" w:hAnsi="仿宋_GB2312" w:eastAsia="仿宋_GB2312" w:cs="仿宋_GB2312"/>
                <w:sz w:val="24"/>
              </w:rPr>
            </w:pPr>
          </w:p>
        </w:tc>
        <w:tc>
          <w:tcPr>
            <w:tcW w:w="1559" w:type="dxa"/>
            <w:vAlign w:val="center"/>
          </w:tcPr>
          <w:p>
            <w:pPr>
              <w:spacing w:line="360" w:lineRule="auto"/>
              <w:jc w:val="center"/>
              <w:rPr>
                <w:rFonts w:ascii="仿宋_GB2312" w:hAnsi="仿宋_GB2312" w:eastAsia="仿宋_GB2312" w:cs="仿宋_GB2312"/>
                <w:sz w:val="24"/>
              </w:rPr>
            </w:pPr>
          </w:p>
        </w:tc>
        <w:tc>
          <w:tcPr>
            <w:tcW w:w="2276" w:type="dxa"/>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87" w:type="dxa"/>
            <w:vAlign w:val="center"/>
          </w:tcPr>
          <w:p>
            <w:pPr>
              <w:spacing w:line="360" w:lineRule="auto"/>
              <w:jc w:val="center"/>
              <w:rPr>
                <w:rFonts w:ascii="仿宋_GB2312" w:hAnsi="仿宋_GB2312" w:eastAsia="仿宋_GB2312" w:cs="仿宋_GB2312"/>
                <w:sz w:val="24"/>
              </w:rPr>
            </w:pPr>
          </w:p>
        </w:tc>
        <w:tc>
          <w:tcPr>
            <w:tcW w:w="710" w:type="dxa"/>
            <w:vAlign w:val="center"/>
          </w:tcPr>
          <w:p>
            <w:pPr>
              <w:snapToGrid w:val="0"/>
              <w:spacing w:line="360" w:lineRule="auto"/>
              <w:jc w:val="center"/>
              <w:rPr>
                <w:rFonts w:ascii="仿宋_GB2312" w:hAnsi="仿宋_GB2312" w:eastAsia="仿宋_GB2312" w:cs="仿宋_GB2312"/>
                <w:sz w:val="24"/>
              </w:rPr>
            </w:pPr>
          </w:p>
        </w:tc>
        <w:tc>
          <w:tcPr>
            <w:tcW w:w="1417" w:type="dxa"/>
          </w:tcPr>
          <w:p>
            <w:pPr>
              <w:snapToGrid w:val="0"/>
              <w:spacing w:line="360" w:lineRule="auto"/>
              <w:jc w:val="center"/>
              <w:rPr>
                <w:rFonts w:ascii="仿宋_GB2312" w:hAnsi="仿宋_GB2312" w:eastAsia="仿宋_GB2312" w:cs="仿宋_GB2312"/>
                <w:sz w:val="24"/>
              </w:rPr>
            </w:pPr>
          </w:p>
        </w:tc>
        <w:tc>
          <w:tcPr>
            <w:tcW w:w="2135" w:type="dxa"/>
            <w:vAlign w:val="center"/>
          </w:tcPr>
          <w:p>
            <w:pPr>
              <w:snapToGrid w:val="0"/>
              <w:spacing w:line="360" w:lineRule="auto"/>
              <w:jc w:val="center"/>
              <w:rPr>
                <w:rFonts w:ascii="仿宋_GB2312" w:hAnsi="仿宋_GB2312" w:eastAsia="仿宋_GB2312" w:cs="仿宋_GB2312"/>
                <w:sz w:val="24"/>
              </w:rPr>
            </w:pPr>
          </w:p>
        </w:tc>
        <w:tc>
          <w:tcPr>
            <w:tcW w:w="746" w:type="dxa"/>
            <w:vAlign w:val="center"/>
          </w:tcPr>
          <w:p>
            <w:pPr>
              <w:snapToGrid w:val="0"/>
              <w:spacing w:line="360" w:lineRule="auto"/>
              <w:jc w:val="center"/>
              <w:rPr>
                <w:rFonts w:ascii="仿宋_GB2312" w:hAnsi="仿宋_GB2312" w:eastAsia="仿宋_GB2312" w:cs="仿宋_GB2312"/>
                <w:sz w:val="24"/>
              </w:rPr>
            </w:pPr>
          </w:p>
        </w:tc>
        <w:tc>
          <w:tcPr>
            <w:tcW w:w="1380" w:type="dxa"/>
            <w:vAlign w:val="center"/>
          </w:tcPr>
          <w:p>
            <w:pPr>
              <w:spacing w:line="360" w:lineRule="auto"/>
              <w:jc w:val="center"/>
              <w:rPr>
                <w:rFonts w:ascii="仿宋_GB2312" w:hAnsi="仿宋_GB2312" w:eastAsia="仿宋_GB2312" w:cs="仿宋_GB2312"/>
                <w:sz w:val="24"/>
              </w:rPr>
            </w:pPr>
          </w:p>
        </w:tc>
        <w:tc>
          <w:tcPr>
            <w:tcW w:w="1559" w:type="dxa"/>
            <w:vAlign w:val="center"/>
          </w:tcPr>
          <w:p>
            <w:pPr>
              <w:spacing w:line="360" w:lineRule="auto"/>
              <w:jc w:val="center"/>
              <w:rPr>
                <w:rFonts w:ascii="仿宋_GB2312" w:hAnsi="仿宋_GB2312" w:eastAsia="仿宋_GB2312" w:cs="仿宋_GB2312"/>
                <w:sz w:val="24"/>
              </w:rPr>
            </w:pPr>
          </w:p>
        </w:tc>
        <w:tc>
          <w:tcPr>
            <w:tcW w:w="2276" w:type="dxa"/>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4749" w:type="dxa"/>
            <w:gridSpan w:val="4"/>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最后报价（小写）</w:t>
            </w:r>
          </w:p>
        </w:tc>
        <w:tc>
          <w:tcPr>
            <w:tcW w:w="5961" w:type="dxa"/>
            <w:gridSpan w:val="4"/>
            <w:vAlign w:val="center"/>
          </w:tcPr>
          <w:p>
            <w:pPr>
              <w:spacing w:line="360" w:lineRule="auto"/>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4749" w:type="dxa"/>
            <w:gridSpan w:val="4"/>
            <w:vAlign w:val="center"/>
          </w:tcPr>
          <w:p>
            <w:pPr>
              <w:spacing w:line="360" w:lineRule="auto"/>
              <w:jc w:val="center"/>
              <w:rPr>
                <w:rFonts w:ascii="仿宋_GB2312" w:hAnsi="仿宋_GB2312" w:eastAsia="仿宋_GB2312" w:cs="仿宋_GB2312"/>
                <w:b/>
                <w:sz w:val="24"/>
              </w:rPr>
            </w:pPr>
            <w:r>
              <w:rPr>
                <w:rFonts w:hint="eastAsia" w:ascii="仿宋_GB2312" w:hAnsi="仿宋_GB2312" w:eastAsia="仿宋_GB2312" w:cs="仿宋_GB2312"/>
                <w:b/>
                <w:sz w:val="24"/>
              </w:rPr>
              <w:t xml:space="preserve"> 最后报价（大写）</w:t>
            </w:r>
          </w:p>
        </w:tc>
        <w:tc>
          <w:tcPr>
            <w:tcW w:w="5961" w:type="dxa"/>
            <w:gridSpan w:val="4"/>
            <w:vAlign w:val="center"/>
          </w:tcPr>
          <w:p>
            <w:pPr>
              <w:spacing w:line="360" w:lineRule="auto"/>
              <w:jc w:val="center"/>
              <w:rPr>
                <w:rFonts w:ascii="仿宋_GB2312" w:hAnsi="仿宋_GB2312" w:eastAsia="仿宋_GB2312" w:cs="仿宋_GB2312"/>
                <w:sz w:val="24"/>
              </w:rPr>
            </w:pPr>
          </w:p>
        </w:tc>
      </w:tr>
    </w:tbl>
    <w:p>
      <w:pPr>
        <w:spacing w:line="360" w:lineRule="auto"/>
        <w:ind w:left="-2" w:leftChars="-1" w:firstLine="480" w:firstLineChars="200"/>
        <w:rPr>
          <w:rFonts w:ascii="仿宋_GB2312" w:hAnsi="仿宋_GB2312" w:eastAsia="仿宋_GB2312" w:cs="仿宋_GB2312"/>
          <w:kern w:val="0"/>
          <w:sz w:val="24"/>
          <w:lang w:val="zh-CN"/>
        </w:rPr>
      </w:pPr>
      <w:r>
        <w:rPr>
          <w:rFonts w:hint="eastAsia" w:ascii="仿宋_GB2312" w:hAnsi="仿宋_GB2312" w:eastAsia="仿宋_GB2312" w:cs="仿宋_GB2312"/>
          <w:sz w:val="24"/>
        </w:rPr>
        <w:t>注：</w:t>
      </w:r>
      <w:r>
        <w:rPr>
          <w:rFonts w:hint="eastAsia" w:ascii="仿宋_GB2312" w:hAnsi="仿宋_GB2312" w:eastAsia="仿宋_GB2312" w:cs="仿宋_GB2312"/>
          <w:kern w:val="0"/>
          <w:sz w:val="24"/>
          <w:lang w:val="zh-CN"/>
        </w:rPr>
        <w:t>1、供应商需按本表格式填写，</w:t>
      </w:r>
      <w:r>
        <w:rPr>
          <w:rFonts w:hint="eastAsia" w:ascii="仿宋_GB2312" w:hAnsi="仿宋_GB2312" w:eastAsia="仿宋_GB2312" w:cs="仿宋_GB2312"/>
          <w:b/>
          <w:bCs/>
          <w:kern w:val="0"/>
          <w:sz w:val="24"/>
          <w:lang w:val="zh-CN"/>
        </w:rPr>
        <w:t>否则视为响应文件含有采购人不能接受的附加条件，响应无效。</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2</w:t>
      </w:r>
      <w:r>
        <w:rPr>
          <w:rFonts w:ascii="仿宋_GB2312" w:hAnsi="仿宋" w:eastAsia="仿宋_GB2312" w:cs="仿宋_GB2312"/>
          <w:b/>
          <w:bCs/>
          <w:kern w:val="0"/>
          <w:sz w:val="24"/>
          <w:lang w:val="zh-CN"/>
        </w:rPr>
        <w:t>、</w:t>
      </w:r>
      <w:r>
        <w:rPr>
          <w:rFonts w:hint="eastAsia" w:ascii="仿宋_GB2312" w:hAnsi="仿宋" w:eastAsia="仿宋_GB2312" w:cs="仿宋_GB2312"/>
          <w:kern w:val="0"/>
          <w:sz w:val="24"/>
          <w:lang w:val="zh-CN"/>
        </w:rPr>
        <w:t>有关本项目实施所涉及的一切费用均计入报价。</w:t>
      </w:r>
      <w:r>
        <w:rPr>
          <w:rFonts w:hint="eastAsia" w:ascii="仿宋_GB2312" w:hAnsi="仿宋" w:eastAsia="仿宋_GB2312" w:cs="仿宋_GB2312"/>
          <w:b/>
          <w:bCs/>
          <w:kern w:val="0"/>
          <w:sz w:val="24"/>
          <w:lang w:val="zh-CN"/>
        </w:rPr>
        <w:t>采购人将以合同形式有偿取得货物或服务，不接受供应商给予的赠品、回扣或者与采购无关的其他商品、服务，不得出现“0元”“免费赠送”等形式的无偿报价，否则视为最后报价文件含有采购人不能接受的附加条件，响应无效；采购内容未包含在《最后报价一览表》名称栏中，供应商不能作出合理解释的，视为响应文件含有采购人不能接受的附加条件的，响应无效</w:t>
      </w:r>
      <w:r>
        <w:rPr>
          <w:rFonts w:ascii="仿宋_GB2312" w:hAnsi="仿宋" w:eastAsia="仿宋_GB2312" w:cs="仿宋_GB2312"/>
          <w:b/>
          <w:bCs/>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hint="eastAsia" w:ascii="仿宋_GB2312" w:hAnsi="仿宋" w:eastAsia="仿宋_GB2312" w:cs="仿宋_GB2312"/>
          <w:kern w:val="0"/>
          <w:sz w:val="24"/>
        </w:rPr>
        <w:t>3</w:t>
      </w:r>
      <w:r>
        <w:rPr>
          <w:rFonts w:hint="eastAsia" w:ascii="仿宋_GB2312" w:hAnsi="仿宋" w:eastAsia="仿宋_GB2312" w:cs="仿宋_GB2312"/>
          <w:kern w:val="0"/>
          <w:sz w:val="24"/>
          <w:lang w:val="zh-CN"/>
        </w:rPr>
        <w:t>、特别提示：采购代理机构将对项目名称和项目编号，成交供应商名称、地址和成交金额，主要成交标的名称、服务范围、服务要求、服务时间、服务标准等予以公示。</w:t>
      </w:r>
    </w:p>
    <w:p>
      <w:pPr>
        <w:spacing w:line="360" w:lineRule="auto"/>
        <w:ind w:firstLine="480" w:firstLineChars="200"/>
        <w:rPr>
          <w:rFonts w:ascii="仿宋_GB2312" w:hAnsi="仿宋" w:eastAsia="仿宋_GB2312" w:cs="仿宋_GB2312"/>
          <w:kern w:val="0"/>
          <w:sz w:val="24"/>
          <w:u w:val="single"/>
          <w:lang w:val="zh-CN"/>
        </w:rPr>
      </w:pPr>
      <w:r>
        <w:rPr>
          <w:rFonts w:hint="eastAsia" w:ascii="仿宋_GB2312" w:hAnsi="仿宋" w:eastAsia="仿宋_GB2312" w:cs="仿宋_GB2312"/>
          <w:kern w:val="0"/>
          <w:sz w:val="24"/>
          <w:szCs w:val="22"/>
        </w:rPr>
        <w:t>4</w:t>
      </w:r>
      <w:r>
        <w:rPr>
          <w:rFonts w:ascii="仿宋_GB2312" w:hAnsi="仿宋" w:eastAsia="仿宋_GB2312" w:cs="仿宋_GB2312"/>
          <w:kern w:val="0"/>
          <w:sz w:val="24"/>
          <w:szCs w:val="22"/>
          <w:lang w:val="zh-CN"/>
        </w:rPr>
        <w:t>、</w:t>
      </w:r>
      <w:r>
        <w:rPr>
          <w:rFonts w:hint="eastAsia" w:ascii="仿宋_GB2312" w:hAnsi="仿宋" w:eastAsia="仿宋_GB2312" w:cs="仿宋_GB2312"/>
          <w:kern w:val="0"/>
          <w:sz w:val="24"/>
          <w:lang w:val="zh-CN"/>
        </w:rPr>
        <w:t>符合磋商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r>
        <w:rPr>
          <w:rFonts w:ascii="仿宋_GB2312" w:hAnsi="仿宋" w:eastAsia="仿宋_GB2312" w:cs="仿宋_GB2312"/>
          <w:kern w:val="0"/>
          <w:sz w:val="24"/>
          <w:lang w:val="zh-CN"/>
        </w:rPr>
        <w:t>。</w:t>
      </w:r>
    </w:p>
    <w:p>
      <w:pPr>
        <w:spacing w:line="360" w:lineRule="auto"/>
        <w:ind w:right="-874" w:rightChars="-416"/>
        <w:rPr>
          <w:rFonts w:ascii="仿宋_GB2312" w:hAnsi="仿宋_GB2312" w:eastAsia="仿宋_GB2312" w:cs="仿宋_GB2312"/>
          <w:sz w:val="24"/>
        </w:rPr>
      </w:pPr>
    </w:p>
    <w:p>
      <w:pPr>
        <w:spacing w:line="360" w:lineRule="auto"/>
        <w:ind w:right="-874" w:rightChars="-416"/>
        <w:rPr>
          <w:rFonts w:ascii="仿宋_GB2312" w:hAnsi="仿宋_GB2312" w:eastAsia="仿宋_GB2312" w:cs="仿宋_GB2312"/>
          <w:sz w:val="24"/>
        </w:rPr>
      </w:pPr>
    </w:p>
    <w:p>
      <w:pPr>
        <w:spacing w:line="360" w:lineRule="auto"/>
        <w:ind w:right="-874" w:rightChars="-416"/>
        <w:rPr>
          <w:rFonts w:ascii="仿宋_GB2312" w:hAnsi="仿宋_GB2312" w:eastAsia="仿宋_GB2312" w:cs="仿宋_GB2312"/>
          <w:sz w:val="24"/>
        </w:rPr>
      </w:pPr>
    </w:p>
    <w:p>
      <w:pPr>
        <w:spacing w:line="360" w:lineRule="auto"/>
        <w:ind w:right="-874" w:rightChars="-416"/>
        <w:rPr>
          <w:rFonts w:ascii="仿宋_GB2312" w:hAnsi="仿宋_GB2312" w:eastAsia="仿宋_GB2312" w:cs="仿宋_GB2312"/>
          <w:kern w:val="0"/>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kern w:val="0"/>
          <w:sz w:val="24"/>
          <w:lang w:val="zh-CN"/>
        </w:rPr>
        <w:t>供应商名称（</w:t>
      </w:r>
      <w:r>
        <w:rPr>
          <w:rFonts w:hint="eastAsia" w:ascii="仿宋_GB2312" w:hAnsi="仿宋" w:eastAsia="仿宋_GB2312" w:cs="仿宋_GB2312"/>
          <w:kern w:val="0"/>
          <w:sz w:val="24"/>
          <w:lang w:val="zh-CN"/>
        </w:rPr>
        <w:t>电子签名</w:t>
      </w:r>
      <w:r>
        <w:rPr>
          <w:rFonts w:hint="eastAsia" w:ascii="仿宋_GB2312" w:hAnsi="仿宋_GB2312" w:eastAsia="仿宋_GB2312" w:cs="仿宋_GB2312"/>
          <w:kern w:val="0"/>
          <w:sz w:val="24"/>
          <w:lang w:val="zh-CN"/>
        </w:rPr>
        <w:t>）：</w:t>
      </w:r>
    </w:p>
    <w:p>
      <w:pPr>
        <w:autoSpaceDE w:val="0"/>
        <w:autoSpaceDN w:val="0"/>
        <w:spacing w:line="360" w:lineRule="auto"/>
        <w:ind w:left="5040" w:hanging="5040" w:hangingChars="2100"/>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 xml:space="preserve">                                            日期：    年  月   日</w:t>
      </w:r>
    </w:p>
    <w:p>
      <w:pPr>
        <w:pStyle w:val="24"/>
      </w:pPr>
    </w:p>
    <w:p>
      <w:pPr>
        <w:spacing w:line="360" w:lineRule="auto"/>
        <w:ind w:firstLine="482" w:firstLineChars="200"/>
        <w:rPr>
          <w:rFonts w:cs="仿宋_GB2312" w:asciiTheme="minorEastAsia" w:hAnsiTheme="minorEastAsia" w:eastAsiaTheme="minorEastAsia"/>
          <w:b/>
          <w:sz w:val="24"/>
        </w:rPr>
      </w:pPr>
    </w:p>
    <w:sectPr>
      <w:headerReference r:id="rId9" w:type="first"/>
      <w:footerReference r:id="rId12" w:type="first"/>
      <w:headerReference r:id="rId8" w:type="default"/>
      <w:footerReference r:id="rId10" w:type="default"/>
      <w:footerReference r:id="rId11" w:type="even"/>
      <w:pgSz w:w="11906" w:h="16838"/>
      <w:pgMar w:top="779" w:right="1418" w:bottom="46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Helvetica">
    <w:panose1 w:val="020B0604020202020204"/>
    <w:charset w:val="00"/>
    <w:family w:val="swiss"/>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Arial Unicode MS"/>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ˎ̥">
    <w:altName w:val="Arial Unicode MS"/>
    <w:panose1 w:val="00000000000000000000"/>
    <w:charset w:val="00"/>
    <w:family w:val="roman"/>
    <w:pitch w:val="default"/>
    <w:sig w:usb0="00000000" w:usb1="00000000" w:usb2="00000000" w:usb3="00000000" w:csb0="00040001" w:csb1="00000000"/>
  </w:font>
  <w:font w:name="MS Sans Serif">
    <w:altName w:val="Segoe Print"/>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sans-serif">
    <w:altName w:val="Segoe Print"/>
    <w:panose1 w:val="00000000000000000000"/>
    <w:charset w:val="00"/>
    <w:family w:val="auto"/>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66"/>
      </w:rPr>
    </w:pPr>
    <w:r>
      <w:fldChar w:fldCharType="begin"/>
    </w:r>
    <w:r>
      <w:rPr>
        <w:rStyle w:val="66"/>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66"/>
      </w:rPr>
    </w:pPr>
    <w:r>
      <w:fldChar w:fldCharType="begin"/>
    </w:r>
    <w:r>
      <w:rPr>
        <w:rStyle w:val="66"/>
      </w:rPr>
      <w:instrText xml:space="preserve">PAGE  </w:instrText>
    </w:r>
    <w:r>
      <w:fldChar w:fldCharType="end"/>
    </w:r>
  </w:p>
  <w:p>
    <w:pPr>
      <w:pStyle w:val="4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73</w:t>
    </w:r>
    <w:r>
      <w:rPr>
        <w:rFonts w:hint="eastAsia" w:ascii="仿宋_GB2312" w:eastAsia="仿宋_GB2312"/>
        <w:kern w:val="0"/>
        <w:szCs w:val="21"/>
      </w:rPr>
      <w:fldChar w:fldCharType="end"/>
    </w:r>
    <w:bookmarkStart w:id="32" w:name="_Toc164085800"/>
    <w:bookmarkStart w:id="33" w:name="_Toc91899912"/>
    <w:bookmarkStart w:id="34" w:name="_Toc131845147"/>
    <w:bookmarkStart w:id="35" w:name="_Toc36110187"/>
    <w:r>
      <w:rPr>
        <w:rFonts w:hint="eastAsia" w:ascii="仿宋_GB2312" w:eastAsia="仿宋_GB2312"/>
        <w:kern w:val="0"/>
        <w:szCs w:val="21"/>
      </w:rPr>
      <w:t xml:space="preserve"> 页</w:t>
    </w:r>
    <w:bookmarkEnd w:id="32"/>
    <w:bookmarkEnd w:id="33"/>
    <w:bookmarkEnd w:id="34"/>
    <w:bookmarkEnd w:id="35"/>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ind w:firstLine="180" w:firstLineChars="100"/>
      <w:jc w:val="both"/>
      <w:rPr>
        <w:rFonts w:ascii="仿宋_GB2312" w:eastAsia="仿宋_GB2312"/>
        <w:b w:val="0"/>
        <w:i/>
        <w:iCs/>
        <w:sz w:val="18"/>
        <w:szCs w:val="18"/>
        <w:u w:val="single"/>
      </w:rPr>
    </w:pPr>
    <w:r>
      <w:rPr>
        <w:rFonts w:hint="eastAsia" w:eastAsia="仿宋_GB2312"/>
        <w:b w:val="0"/>
        <w:i/>
        <w:iCs/>
        <w:sz w:val="18"/>
        <w:szCs w:val="18"/>
        <w:u w:val="single"/>
      </w:rPr>
      <w:t xml:space="preserve">                                                             政府采购竞争性磋商文件（服务类）</w:t>
    </w:r>
    <w:r>
      <w:rPr>
        <w:rFonts w:hint="eastAsia"/>
        <w:b w:val="0"/>
        <w:sz w:val="18"/>
        <w:szCs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eastAsia="仿宋_GB2312"/>
      </w:rPr>
    </w:pPr>
    <w:r>
      <w:rPr>
        <w:rFonts w:hint="eastAsia" w:eastAsia="仿宋_GB2312"/>
        <w:i/>
        <w:iCs/>
      </w:rPr>
      <w:t>政府采购竞争性磋商文件（服务类）</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eastAsia="仿宋_GB2312"/>
      </w:rPr>
    </w:pPr>
    <w:r>
      <w:rPr>
        <w:rFonts w:hint="eastAsia" w:eastAsia="仿宋_GB2312"/>
        <w:i/>
        <w:iCs/>
      </w:rPr>
      <w:t>政府采购竞争性磋商文件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eastAsia="仿宋_GB2312"/>
      </w:rPr>
    </w:pPr>
    <w:r>
      <w:rPr>
        <w:rFonts w:hint="eastAsia" w:eastAsia="仿宋_GB2312"/>
        <w:i/>
        <w:iCs/>
      </w:rPr>
      <w:t>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E679FC"/>
    <w:multiLevelType w:val="singleLevel"/>
    <w:tmpl w:val="98E679FC"/>
    <w:lvl w:ilvl="0" w:tentative="0">
      <w:start w:val="1"/>
      <w:numFmt w:val="decimal"/>
      <w:lvlText w:val="(%1)"/>
      <w:lvlJc w:val="left"/>
      <w:pPr>
        <w:ind w:left="425" w:hanging="425"/>
      </w:pPr>
      <w:rPr>
        <w:rFonts w:hint="default"/>
      </w:rPr>
    </w:lvl>
  </w:abstractNum>
  <w:abstractNum w:abstractNumId="1">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0000000A"/>
    <w:multiLevelType w:val="multilevel"/>
    <w:tmpl w:val="0000000A"/>
    <w:lvl w:ilvl="0" w:tentative="0">
      <w:start w:val="1"/>
      <w:numFmt w:val="decimal"/>
      <w:pStyle w:val="5"/>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11744E57"/>
    <w:multiLevelType w:val="multilevel"/>
    <w:tmpl w:val="11744E57"/>
    <w:lvl w:ilvl="0" w:tentative="0">
      <w:start w:val="1"/>
      <w:numFmt w:val="decimal"/>
      <w:pStyle w:val="4"/>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7"/>
      <w:lvlText w:val="%1.%2.%3"/>
      <w:lvlJc w:val="left"/>
      <w:pPr>
        <w:tabs>
          <w:tab w:val="left" w:pos="900"/>
        </w:tabs>
        <w:ind w:left="900" w:hanging="720"/>
      </w:pPr>
    </w:lvl>
    <w:lvl w:ilvl="3" w:tentative="0">
      <w:start w:val="1"/>
      <w:numFmt w:val="decimal"/>
      <w:pStyle w:val="8"/>
      <w:lvlText w:val="%1.%2.%3.%4"/>
      <w:lvlJc w:val="left"/>
      <w:pPr>
        <w:tabs>
          <w:tab w:val="left" w:pos="864"/>
        </w:tabs>
        <w:ind w:left="864" w:hanging="864"/>
      </w:pPr>
    </w:lvl>
    <w:lvl w:ilvl="4" w:tentative="0">
      <w:start w:val="1"/>
      <w:numFmt w:val="decimal"/>
      <w:pStyle w:val="9"/>
      <w:lvlText w:val="%1.%2.%3.%4.%5"/>
      <w:lvlJc w:val="left"/>
      <w:pPr>
        <w:tabs>
          <w:tab w:val="left" w:pos="1008"/>
        </w:tabs>
        <w:ind w:left="1008" w:hanging="1008"/>
      </w:pPr>
    </w:lvl>
    <w:lvl w:ilvl="5" w:tentative="0">
      <w:start w:val="1"/>
      <w:numFmt w:val="decimal"/>
      <w:pStyle w:val="10"/>
      <w:lvlText w:val="%1.%2.%3.%4.%5.%6"/>
      <w:lvlJc w:val="left"/>
      <w:pPr>
        <w:tabs>
          <w:tab w:val="left" w:pos="1152"/>
        </w:tabs>
        <w:ind w:left="1152" w:hanging="1152"/>
      </w:pPr>
    </w:lvl>
    <w:lvl w:ilvl="6" w:tentative="0">
      <w:start w:val="1"/>
      <w:numFmt w:val="decimal"/>
      <w:pStyle w:val="11"/>
      <w:lvlText w:val="%1.%2.%3.%4.%5.%6.%7"/>
      <w:lvlJc w:val="left"/>
      <w:pPr>
        <w:tabs>
          <w:tab w:val="left" w:pos="1296"/>
        </w:tabs>
        <w:ind w:left="1296" w:hanging="1296"/>
      </w:pPr>
    </w:lvl>
    <w:lvl w:ilvl="7" w:tentative="0">
      <w:start w:val="1"/>
      <w:numFmt w:val="decimal"/>
      <w:pStyle w:val="12"/>
      <w:lvlText w:val="%1.%2.%3.%4.%5.%6.%7.%8"/>
      <w:lvlJc w:val="left"/>
      <w:pPr>
        <w:tabs>
          <w:tab w:val="left" w:pos="1440"/>
        </w:tabs>
        <w:ind w:left="1440" w:hanging="1440"/>
      </w:pPr>
    </w:lvl>
    <w:lvl w:ilvl="8" w:tentative="0">
      <w:start w:val="1"/>
      <w:numFmt w:val="decimal"/>
      <w:pStyle w:val="13"/>
      <w:lvlText w:val="%1.%2.%3.%4.%5.%6.%7.%8.%9"/>
      <w:lvlJc w:val="left"/>
      <w:pPr>
        <w:tabs>
          <w:tab w:val="left" w:pos="1584"/>
        </w:tabs>
        <w:ind w:left="1584" w:hanging="1584"/>
      </w:pPr>
    </w:lvl>
  </w:abstractNum>
  <w:abstractNum w:abstractNumId="4">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5">
    <w:nsid w:val="36ED0084"/>
    <w:multiLevelType w:val="multilevel"/>
    <w:tmpl w:val="36ED0084"/>
    <w:lvl w:ilvl="0" w:tentative="0">
      <w:start w:val="3"/>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850" w:hanging="453"/>
      </w:pPr>
      <w:rPr>
        <w:rFonts w:hint="default" w:ascii="宋体" w:hAnsi="宋体" w:eastAsia="宋体" w:cs="宋体"/>
      </w:rPr>
    </w:lvl>
    <w:lvl w:ilvl="2" w:tentative="0">
      <w:start w:val="1"/>
      <w:numFmt w:val="decimal"/>
      <w:lvlText w:val="%1.%2.%3"/>
      <w:lvlJc w:val="left"/>
      <w:pPr>
        <w:ind w:left="1508" w:hanging="708"/>
      </w:pPr>
      <w:rPr>
        <w:rFonts w:hint="default" w:ascii="宋体" w:hAnsi="宋体" w:eastAsia="宋体" w:cs="宋体"/>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6">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7">
    <w:nsid w:val="52B48799"/>
    <w:multiLevelType w:val="multilevel"/>
    <w:tmpl w:val="52B48799"/>
    <w:lvl w:ilvl="0" w:tentative="0">
      <w:start w:val="2"/>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850" w:hanging="453"/>
      </w:pPr>
      <w:rPr>
        <w:rFonts w:hint="default" w:ascii="宋体" w:hAnsi="宋体" w:eastAsia="宋体" w:cs="宋体"/>
      </w:rPr>
    </w:lvl>
    <w:lvl w:ilvl="2" w:tentative="0">
      <w:start w:val="1"/>
      <w:numFmt w:val="decimal"/>
      <w:lvlText w:val="%1.%2.%3"/>
      <w:lvlJc w:val="left"/>
      <w:pPr>
        <w:ind w:left="1508" w:hanging="708"/>
      </w:pPr>
      <w:rPr>
        <w:rFonts w:hint="default" w:ascii="宋体" w:hAnsi="宋体" w:eastAsia="宋体" w:cs="宋体"/>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8">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9">
    <w:nsid w:val="6D24840C"/>
    <w:multiLevelType w:val="singleLevel"/>
    <w:tmpl w:val="6D24840C"/>
    <w:lvl w:ilvl="0" w:tentative="0">
      <w:start w:val="1"/>
      <w:numFmt w:val="decimal"/>
      <w:lvlText w:val="(%1)"/>
      <w:lvlJc w:val="left"/>
      <w:pPr>
        <w:ind w:left="425" w:hanging="425"/>
      </w:pPr>
      <w:rPr>
        <w:rFonts w:hint="default"/>
      </w:rPr>
    </w:lvl>
  </w:abstractNum>
  <w:abstractNum w:abstractNumId="10">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3"/>
  </w:num>
  <w:num w:numId="2">
    <w:abstractNumId w:val="2"/>
  </w:num>
  <w:num w:numId="3">
    <w:abstractNumId w:val="10"/>
  </w:num>
  <w:num w:numId="4">
    <w:abstractNumId w:val="1"/>
  </w:num>
  <w:num w:numId="5">
    <w:abstractNumId w:val="4"/>
  </w:num>
  <w:num w:numId="6">
    <w:abstractNumId w:val="8"/>
  </w:num>
  <w:num w:numId="7">
    <w:abstractNumId w:val="9"/>
  </w:num>
  <w:num w:numId="8">
    <w:abstractNumId w:val="6"/>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1MDZhZjQ0MGQ5YmVjYTc2MzRhYjQxMWQxMjIyZjMifQ=="/>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141"/>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226"/>
    <w:rsid w:val="00094342"/>
    <w:rsid w:val="00095546"/>
    <w:rsid w:val="000960BA"/>
    <w:rsid w:val="0009662A"/>
    <w:rsid w:val="000A1A52"/>
    <w:rsid w:val="000A1F98"/>
    <w:rsid w:val="000A23CE"/>
    <w:rsid w:val="000A49BB"/>
    <w:rsid w:val="000A4C67"/>
    <w:rsid w:val="000A5658"/>
    <w:rsid w:val="000A5674"/>
    <w:rsid w:val="000A5A46"/>
    <w:rsid w:val="000B0E04"/>
    <w:rsid w:val="000B4B56"/>
    <w:rsid w:val="000B53F1"/>
    <w:rsid w:val="000B54C1"/>
    <w:rsid w:val="000B62AC"/>
    <w:rsid w:val="000B6BDF"/>
    <w:rsid w:val="000C053E"/>
    <w:rsid w:val="000C0A43"/>
    <w:rsid w:val="000C1ADE"/>
    <w:rsid w:val="000C1B0A"/>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5847"/>
    <w:rsid w:val="001B738E"/>
    <w:rsid w:val="001B7B69"/>
    <w:rsid w:val="001C0616"/>
    <w:rsid w:val="001C0DD2"/>
    <w:rsid w:val="001C10BD"/>
    <w:rsid w:val="001C1F01"/>
    <w:rsid w:val="001C232F"/>
    <w:rsid w:val="001C2794"/>
    <w:rsid w:val="001C31F5"/>
    <w:rsid w:val="001C44BC"/>
    <w:rsid w:val="001C5885"/>
    <w:rsid w:val="001C6698"/>
    <w:rsid w:val="001D1D55"/>
    <w:rsid w:val="001D21EF"/>
    <w:rsid w:val="001D330D"/>
    <w:rsid w:val="001D4AD3"/>
    <w:rsid w:val="001D5A94"/>
    <w:rsid w:val="001E1101"/>
    <w:rsid w:val="001E1ABC"/>
    <w:rsid w:val="001E59FB"/>
    <w:rsid w:val="001E787E"/>
    <w:rsid w:val="001F087C"/>
    <w:rsid w:val="001F0DA4"/>
    <w:rsid w:val="001F0FD1"/>
    <w:rsid w:val="001F1D2C"/>
    <w:rsid w:val="001F1F18"/>
    <w:rsid w:val="001F2F92"/>
    <w:rsid w:val="001F6095"/>
    <w:rsid w:val="00200E37"/>
    <w:rsid w:val="00201EE3"/>
    <w:rsid w:val="00202D33"/>
    <w:rsid w:val="00202F99"/>
    <w:rsid w:val="00203C85"/>
    <w:rsid w:val="00205298"/>
    <w:rsid w:val="002054F4"/>
    <w:rsid w:val="00210B9C"/>
    <w:rsid w:val="00212E87"/>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6EB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27CA"/>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4ED1"/>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641"/>
    <w:rsid w:val="00443EDE"/>
    <w:rsid w:val="0044739A"/>
    <w:rsid w:val="004475F7"/>
    <w:rsid w:val="00447DFB"/>
    <w:rsid w:val="00450B22"/>
    <w:rsid w:val="004533CE"/>
    <w:rsid w:val="004543AB"/>
    <w:rsid w:val="00455F71"/>
    <w:rsid w:val="00456272"/>
    <w:rsid w:val="00456A14"/>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3BCD"/>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5F3A"/>
    <w:rsid w:val="004C612E"/>
    <w:rsid w:val="004C6C0A"/>
    <w:rsid w:val="004C7180"/>
    <w:rsid w:val="004C77FF"/>
    <w:rsid w:val="004D0223"/>
    <w:rsid w:val="004D12E8"/>
    <w:rsid w:val="004D16A3"/>
    <w:rsid w:val="004D1E41"/>
    <w:rsid w:val="004D3C8C"/>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38CD"/>
    <w:rsid w:val="00554C03"/>
    <w:rsid w:val="005550F9"/>
    <w:rsid w:val="0055525C"/>
    <w:rsid w:val="00556386"/>
    <w:rsid w:val="00556441"/>
    <w:rsid w:val="00560C59"/>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9DF"/>
    <w:rsid w:val="00613AA2"/>
    <w:rsid w:val="006155F1"/>
    <w:rsid w:val="00615F45"/>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2CD0"/>
    <w:rsid w:val="00643F89"/>
    <w:rsid w:val="00644BED"/>
    <w:rsid w:val="00644E2E"/>
    <w:rsid w:val="00645CB4"/>
    <w:rsid w:val="0064723F"/>
    <w:rsid w:val="00651F59"/>
    <w:rsid w:val="00652CF5"/>
    <w:rsid w:val="0065343E"/>
    <w:rsid w:val="00653C7C"/>
    <w:rsid w:val="006540B1"/>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4442"/>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9B9"/>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47DBF"/>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349C"/>
    <w:rsid w:val="0076417E"/>
    <w:rsid w:val="007675DD"/>
    <w:rsid w:val="007705F0"/>
    <w:rsid w:val="00770A16"/>
    <w:rsid w:val="0077150D"/>
    <w:rsid w:val="00771CAC"/>
    <w:rsid w:val="00772036"/>
    <w:rsid w:val="007724E8"/>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4A74"/>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201E"/>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483"/>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928"/>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04FA"/>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87DB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11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0DB7"/>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13D"/>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0D64"/>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4B6E"/>
    <w:rsid w:val="00B65582"/>
    <w:rsid w:val="00B66054"/>
    <w:rsid w:val="00B672EA"/>
    <w:rsid w:val="00B6747B"/>
    <w:rsid w:val="00B70200"/>
    <w:rsid w:val="00B72CF0"/>
    <w:rsid w:val="00B740F6"/>
    <w:rsid w:val="00B74615"/>
    <w:rsid w:val="00B75035"/>
    <w:rsid w:val="00B755B6"/>
    <w:rsid w:val="00B76B55"/>
    <w:rsid w:val="00B804F8"/>
    <w:rsid w:val="00B815D3"/>
    <w:rsid w:val="00B83338"/>
    <w:rsid w:val="00B83E76"/>
    <w:rsid w:val="00B8506D"/>
    <w:rsid w:val="00B86289"/>
    <w:rsid w:val="00B87F1C"/>
    <w:rsid w:val="00B90B41"/>
    <w:rsid w:val="00B91B61"/>
    <w:rsid w:val="00B93849"/>
    <w:rsid w:val="00B944E9"/>
    <w:rsid w:val="00B94896"/>
    <w:rsid w:val="00B949D8"/>
    <w:rsid w:val="00B94CDD"/>
    <w:rsid w:val="00B965F4"/>
    <w:rsid w:val="00B96F52"/>
    <w:rsid w:val="00B97C76"/>
    <w:rsid w:val="00BA07F3"/>
    <w:rsid w:val="00BA15DC"/>
    <w:rsid w:val="00BA1602"/>
    <w:rsid w:val="00BA17DF"/>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535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4A"/>
    <w:rsid w:val="00C82795"/>
    <w:rsid w:val="00C832CB"/>
    <w:rsid w:val="00C84085"/>
    <w:rsid w:val="00C842B6"/>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0FFB"/>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5349"/>
    <w:rsid w:val="00CF7082"/>
    <w:rsid w:val="00D01590"/>
    <w:rsid w:val="00D0336E"/>
    <w:rsid w:val="00D04F01"/>
    <w:rsid w:val="00D04F8B"/>
    <w:rsid w:val="00D054EF"/>
    <w:rsid w:val="00D05637"/>
    <w:rsid w:val="00D05BA9"/>
    <w:rsid w:val="00D06E71"/>
    <w:rsid w:val="00D07527"/>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0B31"/>
    <w:rsid w:val="00D31B07"/>
    <w:rsid w:val="00D32FA0"/>
    <w:rsid w:val="00D33112"/>
    <w:rsid w:val="00D331CB"/>
    <w:rsid w:val="00D3426E"/>
    <w:rsid w:val="00D3746F"/>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5DE3"/>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479C"/>
    <w:rsid w:val="00DA6EE2"/>
    <w:rsid w:val="00DA78CF"/>
    <w:rsid w:val="00DA7A89"/>
    <w:rsid w:val="00DA7BF4"/>
    <w:rsid w:val="00DA7F8B"/>
    <w:rsid w:val="00DB03E8"/>
    <w:rsid w:val="00DB08F0"/>
    <w:rsid w:val="00DB0C0F"/>
    <w:rsid w:val="00DB102D"/>
    <w:rsid w:val="00DB154B"/>
    <w:rsid w:val="00DB3490"/>
    <w:rsid w:val="00DB4F12"/>
    <w:rsid w:val="00DB5256"/>
    <w:rsid w:val="00DB53A2"/>
    <w:rsid w:val="00DB6E8E"/>
    <w:rsid w:val="00DB6F96"/>
    <w:rsid w:val="00DB71B9"/>
    <w:rsid w:val="00DC0B56"/>
    <w:rsid w:val="00DC1395"/>
    <w:rsid w:val="00DC1BCB"/>
    <w:rsid w:val="00DC32FC"/>
    <w:rsid w:val="00DC4140"/>
    <w:rsid w:val="00DC43C4"/>
    <w:rsid w:val="00DC4F47"/>
    <w:rsid w:val="00DC6747"/>
    <w:rsid w:val="00DC6AF3"/>
    <w:rsid w:val="00DC740D"/>
    <w:rsid w:val="00DC7608"/>
    <w:rsid w:val="00DC761E"/>
    <w:rsid w:val="00DC7B2D"/>
    <w:rsid w:val="00DC7CFC"/>
    <w:rsid w:val="00DD0090"/>
    <w:rsid w:val="00DD2C42"/>
    <w:rsid w:val="00DD2D14"/>
    <w:rsid w:val="00DD3A99"/>
    <w:rsid w:val="00DD4344"/>
    <w:rsid w:val="00DD5926"/>
    <w:rsid w:val="00DD5B8C"/>
    <w:rsid w:val="00DD5DFA"/>
    <w:rsid w:val="00DD67EC"/>
    <w:rsid w:val="00DD6F7F"/>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48D9"/>
    <w:rsid w:val="00DF4FF1"/>
    <w:rsid w:val="00DF6FD2"/>
    <w:rsid w:val="00DF7724"/>
    <w:rsid w:val="00DF7C43"/>
    <w:rsid w:val="00E00942"/>
    <w:rsid w:val="00E00C1E"/>
    <w:rsid w:val="00E00F5F"/>
    <w:rsid w:val="00E014E7"/>
    <w:rsid w:val="00E026A9"/>
    <w:rsid w:val="00E02C24"/>
    <w:rsid w:val="00E02EB6"/>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79B2"/>
    <w:rsid w:val="00E30BD5"/>
    <w:rsid w:val="00E31143"/>
    <w:rsid w:val="00E31812"/>
    <w:rsid w:val="00E3533E"/>
    <w:rsid w:val="00E35A45"/>
    <w:rsid w:val="00E37C85"/>
    <w:rsid w:val="00E43006"/>
    <w:rsid w:val="00E43551"/>
    <w:rsid w:val="00E45A0A"/>
    <w:rsid w:val="00E4604B"/>
    <w:rsid w:val="00E50809"/>
    <w:rsid w:val="00E510CF"/>
    <w:rsid w:val="00E52AAB"/>
    <w:rsid w:val="00E533B0"/>
    <w:rsid w:val="00E5448E"/>
    <w:rsid w:val="00E54E0D"/>
    <w:rsid w:val="00E56795"/>
    <w:rsid w:val="00E57932"/>
    <w:rsid w:val="00E57DA3"/>
    <w:rsid w:val="00E60811"/>
    <w:rsid w:val="00E64050"/>
    <w:rsid w:val="00E641DA"/>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5D39"/>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B25"/>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2E86"/>
    <w:rsid w:val="00EF3AC4"/>
    <w:rsid w:val="00EF3BB9"/>
    <w:rsid w:val="00EF4008"/>
    <w:rsid w:val="00EF4996"/>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1DED"/>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202"/>
    <w:rsid w:val="00FB6DF2"/>
    <w:rsid w:val="00FB7823"/>
    <w:rsid w:val="00FC08B3"/>
    <w:rsid w:val="00FC09D7"/>
    <w:rsid w:val="00FC1998"/>
    <w:rsid w:val="00FC391E"/>
    <w:rsid w:val="00FC3AB7"/>
    <w:rsid w:val="00FC448A"/>
    <w:rsid w:val="00FC453D"/>
    <w:rsid w:val="00FC4A89"/>
    <w:rsid w:val="00FC4DB5"/>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1D1"/>
    <w:rsid w:val="00FE44F5"/>
    <w:rsid w:val="00FE480D"/>
    <w:rsid w:val="00FE6227"/>
    <w:rsid w:val="00FE6A50"/>
    <w:rsid w:val="00FF0B4F"/>
    <w:rsid w:val="00FF1AD3"/>
    <w:rsid w:val="00FF49F4"/>
    <w:rsid w:val="00FF651D"/>
    <w:rsid w:val="00FF68CA"/>
    <w:rsid w:val="010651D9"/>
    <w:rsid w:val="02DA0C0E"/>
    <w:rsid w:val="03474979"/>
    <w:rsid w:val="03DD35E4"/>
    <w:rsid w:val="065A6178"/>
    <w:rsid w:val="075562B7"/>
    <w:rsid w:val="096B2097"/>
    <w:rsid w:val="0A5B7E63"/>
    <w:rsid w:val="0B7A250D"/>
    <w:rsid w:val="0C87121B"/>
    <w:rsid w:val="0DF702FE"/>
    <w:rsid w:val="0E217A60"/>
    <w:rsid w:val="0E3F698B"/>
    <w:rsid w:val="0ECA37AB"/>
    <w:rsid w:val="0F21508F"/>
    <w:rsid w:val="0F816ACD"/>
    <w:rsid w:val="10B047CF"/>
    <w:rsid w:val="10FC16EA"/>
    <w:rsid w:val="118963A1"/>
    <w:rsid w:val="12336E6E"/>
    <w:rsid w:val="127723A9"/>
    <w:rsid w:val="13072A44"/>
    <w:rsid w:val="130B6C68"/>
    <w:rsid w:val="145044FA"/>
    <w:rsid w:val="1675334D"/>
    <w:rsid w:val="16C82BF1"/>
    <w:rsid w:val="1A693E78"/>
    <w:rsid w:val="1B2A271F"/>
    <w:rsid w:val="1B890139"/>
    <w:rsid w:val="1D266CE1"/>
    <w:rsid w:val="1D3963AF"/>
    <w:rsid w:val="1E48118C"/>
    <w:rsid w:val="1E714A66"/>
    <w:rsid w:val="1ECF4669"/>
    <w:rsid w:val="1FE868A9"/>
    <w:rsid w:val="211E26D6"/>
    <w:rsid w:val="21283D08"/>
    <w:rsid w:val="230723A2"/>
    <w:rsid w:val="25B440B3"/>
    <w:rsid w:val="2AA1365A"/>
    <w:rsid w:val="2DD15014"/>
    <w:rsid w:val="2E236CCD"/>
    <w:rsid w:val="2FD25781"/>
    <w:rsid w:val="319C6071"/>
    <w:rsid w:val="32D228C1"/>
    <w:rsid w:val="32DB72BE"/>
    <w:rsid w:val="340050D0"/>
    <w:rsid w:val="342E63AB"/>
    <w:rsid w:val="345D260B"/>
    <w:rsid w:val="365302AE"/>
    <w:rsid w:val="38547ABE"/>
    <w:rsid w:val="39241D31"/>
    <w:rsid w:val="39A13F14"/>
    <w:rsid w:val="3A3905F0"/>
    <w:rsid w:val="3C5F759A"/>
    <w:rsid w:val="3D5C78D4"/>
    <w:rsid w:val="42E1381E"/>
    <w:rsid w:val="43FB717C"/>
    <w:rsid w:val="451E447A"/>
    <w:rsid w:val="451F1690"/>
    <w:rsid w:val="45345B76"/>
    <w:rsid w:val="459A34AB"/>
    <w:rsid w:val="464B426C"/>
    <w:rsid w:val="47307808"/>
    <w:rsid w:val="486F747C"/>
    <w:rsid w:val="48F30C81"/>
    <w:rsid w:val="4B0D17CD"/>
    <w:rsid w:val="4C03562B"/>
    <w:rsid w:val="4CC96CF5"/>
    <w:rsid w:val="4D861CF6"/>
    <w:rsid w:val="51A0432A"/>
    <w:rsid w:val="527140E5"/>
    <w:rsid w:val="5292508F"/>
    <w:rsid w:val="52A96B6F"/>
    <w:rsid w:val="53F006E8"/>
    <w:rsid w:val="550764A4"/>
    <w:rsid w:val="551926E0"/>
    <w:rsid w:val="56515F3B"/>
    <w:rsid w:val="57271444"/>
    <w:rsid w:val="572B71CA"/>
    <w:rsid w:val="577F7DF0"/>
    <w:rsid w:val="586761E0"/>
    <w:rsid w:val="58AE4F0C"/>
    <w:rsid w:val="5A2A7C7B"/>
    <w:rsid w:val="5AB50351"/>
    <w:rsid w:val="5C80234E"/>
    <w:rsid w:val="5CE00A46"/>
    <w:rsid w:val="5E261785"/>
    <w:rsid w:val="5E3F2D2A"/>
    <w:rsid w:val="5FCC5339"/>
    <w:rsid w:val="60E53485"/>
    <w:rsid w:val="61054A27"/>
    <w:rsid w:val="611D2366"/>
    <w:rsid w:val="62885958"/>
    <w:rsid w:val="62F6703A"/>
    <w:rsid w:val="631722ED"/>
    <w:rsid w:val="64CE2EAA"/>
    <w:rsid w:val="656D4C8E"/>
    <w:rsid w:val="662E17AA"/>
    <w:rsid w:val="662E75B1"/>
    <w:rsid w:val="66342C2E"/>
    <w:rsid w:val="663E784C"/>
    <w:rsid w:val="685867EC"/>
    <w:rsid w:val="6A5C3C85"/>
    <w:rsid w:val="6E8E12EF"/>
    <w:rsid w:val="6F7832FE"/>
    <w:rsid w:val="71D43752"/>
    <w:rsid w:val="73DD6243"/>
    <w:rsid w:val="749C4185"/>
    <w:rsid w:val="75DA2C18"/>
    <w:rsid w:val="76E00098"/>
    <w:rsid w:val="775319EF"/>
    <w:rsid w:val="790F1C77"/>
    <w:rsid w:val="7A67303B"/>
    <w:rsid w:val="7AAB1D04"/>
    <w:rsid w:val="7ABA4368"/>
    <w:rsid w:val="7B257FFD"/>
    <w:rsid w:val="7B3A2568"/>
    <w:rsid w:val="7C2B1DA5"/>
    <w:rsid w:val="7DF4317E"/>
    <w:rsid w:val="7E64308B"/>
    <w:rsid w:val="7E6F78CA"/>
    <w:rsid w:val="7EB45827"/>
    <w:rsid w:val="7EDDC304"/>
    <w:rsid w:val="7F6C6A68"/>
    <w:rsid w:val="B5FFD956"/>
    <w:rsid w:val="BFF24678"/>
    <w:rsid w:val="F53D9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7"/>
    <w:qFormat/>
    <w:uiPriority w:val="0"/>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6"/>
    <w:link w:val="633"/>
    <w:autoRedefine/>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7">
    <w:name w:val="heading 3"/>
    <w:basedOn w:val="1"/>
    <w:next w:val="1"/>
    <w:link w:val="634"/>
    <w:autoRedefine/>
    <w:qFormat/>
    <w:uiPriority w:val="0"/>
    <w:pPr>
      <w:keepNext/>
      <w:keepLines/>
      <w:numPr>
        <w:ilvl w:val="2"/>
        <w:numId w:val="1"/>
      </w:numPr>
      <w:spacing w:before="260" w:after="260" w:line="416" w:lineRule="auto"/>
      <w:outlineLvl w:val="2"/>
    </w:pPr>
    <w:rPr>
      <w:b/>
      <w:bCs/>
      <w:sz w:val="32"/>
      <w:szCs w:val="32"/>
    </w:rPr>
  </w:style>
  <w:style w:type="paragraph" w:styleId="8">
    <w:name w:val="heading 4"/>
    <w:basedOn w:val="1"/>
    <w:next w:val="1"/>
    <w:link w:val="79"/>
    <w:autoRedefine/>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9">
    <w:name w:val="heading 5"/>
    <w:basedOn w:val="1"/>
    <w:next w:val="1"/>
    <w:link w:val="80"/>
    <w:autoRedefine/>
    <w:qFormat/>
    <w:uiPriority w:val="0"/>
    <w:pPr>
      <w:keepNext/>
      <w:keepLines/>
      <w:numPr>
        <w:ilvl w:val="4"/>
        <w:numId w:val="1"/>
      </w:numPr>
      <w:spacing w:before="280" w:after="290" w:line="376" w:lineRule="auto"/>
      <w:outlineLvl w:val="4"/>
    </w:pPr>
    <w:rPr>
      <w:b/>
      <w:bCs/>
      <w:sz w:val="28"/>
      <w:szCs w:val="28"/>
    </w:rPr>
  </w:style>
  <w:style w:type="paragraph" w:styleId="10">
    <w:name w:val="heading 6"/>
    <w:basedOn w:val="1"/>
    <w:next w:val="1"/>
    <w:link w:val="81"/>
    <w:autoRedefine/>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11">
    <w:name w:val="heading 7"/>
    <w:basedOn w:val="1"/>
    <w:next w:val="1"/>
    <w:link w:val="82"/>
    <w:autoRedefine/>
    <w:qFormat/>
    <w:uiPriority w:val="0"/>
    <w:pPr>
      <w:keepNext/>
      <w:keepLines/>
      <w:numPr>
        <w:ilvl w:val="6"/>
        <w:numId w:val="1"/>
      </w:numPr>
      <w:spacing w:before="240" w:after="64" w:line="320" w:lineRule="auto"/>
      <w:outlineLvl w:val="6"/>
    </w:pPr>
    <w:rPr>
      <w:b/>
      <w:bCs/>
      <w:sz w:val="24"/>
    </w:rPr>
  </w:style>
  <w:style w:type="paragraph" w:styleId="12">
    <w:name w:val="heading 8"/>
    <w:basedOn w:val="1"/>
    <w:next w:val="1"/>
    <w:link w:val="83"/>
    <w:autoRedefine/>
    <w:qFormat/>
    <w:uiPriority w:val="0"/>
    <w:pPr>
      <w:keepNext/>
      <w:keepLines/>
      <w:numPr>
        <w:ilvl w:val="7"/>
        <w:numId w:val="1"/>
      </w:numPr>
      <w:spacing w:before="240" w:after="64" w:line="320" w:lineRule="auto"/>
      <w:outlineLvl w:val="7"/>
    </w:pPr>
    <w:rPr>
      <w:rFonts w:ascii="Arial" w:hAnsi="Arial" w:eastAsia="黑体"/>
      <w:sz w:val="24"/>
    </w:rPr>
  </w:style>
  <w:style w:type="paragraph" w:styleId="13">
    <w:name w:val="heading 9"/>
    <w:basedOn w:val="1"/>
    <w:next w:val="1"/>
    <w:link w:val="84"/>
    <w:autoRedefine/>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4">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next w:val="3"/>
    <w:link w:val="10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
    <w:name w:val="目录 71"/>
    <w:next w:val="1"/>
    <w:autoRedefine/>
    <w:qFormat/>
    <w:uiPriority w:val="0"/>
    <w:pPr>
      <w:wordWrap w:val="0"/>
      <w:ind w:left="2550"/>
      <w:jc w:val="both"/>
    </w:pPr>
    <w:rPr>
      <w:rFonts w:ascii="Calibri" w:hAnsi="Calibri" w:eastAsia="宋体" w:cs="Times New Roman"/>
      <w:sz w:val="21"/>
      <w:lang w:val="en-US" w:eastAsia="zh-CN" w:bidi="ar-SA"/>
    </w:rPr>
  </w:style>
  <w:style w:type="paragraph" w:styleId="6">
    <w:name w:val="Normal Indent"/>
    <w:basedOn w:val="1"/>
    <w:next w:val="1"/>
    <w:link w:val="78"/>
    <w:autoRedefine/>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autoRedefine/>
    <w:qFormat/>
    <w:uiPriority w:val="0"/>
    <w:pPr>
      <w:ind w:left="2520" w:leftChars="1200"/>
    </w:pPr>
  </w:style>
  <w:style w:type="paragraph" w:styleId="15">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autoRedefine/>
    <w:semiHidden/>
    <w:qFormat/>
    <w:uiPriority w:val="0"/>
    <w:pPr>
      <w:shd w:val="clear" w:color="auto" w:fill="000080"/>
    </w:pPr>
  </w:style>
  <w:style w:type="paragraph" w:styleId="21">
    <w:name w:val="annotation text"/>
    <w:basedOn w:val="1"/>
    <w:link w:val="85"/>
    <w:autoRedefine/>
    <w:qFormat/>
    <w:uiPriority w:val="0"/>
    <w:pPr>
      <w:jc w:val="left"/>
    </w:pPr>
  </w:style>
  <w:style w:type="paragraph" w:styleId="22">
    <w:name w:val="Salutation"/>
    <w:basedOn w:val="1"/>
    <w:next w:val="1"/>
    <w:link w:val="86"/>
    <w:autoRedefine/>
    <w:qFormat/>
    <w:uiPriority w:val="0"/>
    <w:rPr>
      <w:rFonts w:ascii="仿宋_GB2312" w:eastAsia="仿宋_GB2312"/>
      <w:sz w:val="28"/>
      <w:szCs w:val="20"/>
    </w:rPr>
  </w:style>
  <w:style w:type="paragraph" w:styleId="23">
    <w:name w:val="Body Text 3"/>
    <w:basedOn w:val="1"/>
    <w:link w:val="87"/>
    <w:autoRedefine/>
    <w:qFormat/>
    <w:uiPriority w:val="0"/>
    <w:pPr>
      <w:jc w:val="center"/>
    </w:pPr>
    <w:rPr>
      <w:szCs w:val="20"/>
    </w:rPr>
  </w:style>
  <w:style w:type="paragraph" w:styleId="24">
    <w:name w:val="Body Text"/>
    <w:basedOn w:val="1"/>
    <w:next w:val="25"/>
    <w:link w:val="88"/>
    <w:autoRedefine/>
    <w:qFormat/>
    <w:uiPriority w:val="0"/>
    <w:pPr>
      <w:autoSpaceDE w:val="0"/>
      <w:autoSpaceDN w:val="0"/>
      <w:spacing w:line="360" w:lineRule="auto"/>
    </w:pPr>
    <w:rPr>
      <w:rFonts w:ascii="宋体"/>
      <w:sz w:val="24"/>
      <w:szCs w:val="21"/>
      <w:lang w:val="zh-CN"/>
    </w:rPr>
  </w:style>
  <w:style w:type="paragraph" w:styleId="25">
    <w:name w:val="Body Text First Indent"/>
    <w:basedOn w:val="24"/>
    <w:link w:val="99"/>
    <w:autoRedefine/>
    <w:qFormat/>
    <w:uiPriority w:val="0"/>
    <w:pPr>
      <w:ind w:firstLine="420"/>
    </w:pPr>
    <w:rPr>
      <w:szCs w:val="20"/>
    </w:rPr>
  </w:style>
  <w:style w:type="paragraph" w:styleId="26">
    <w:name w:val="Body Text Indent"/>
    <w:basedOn w:val="1"/>
    <w:next w:val="1"/>
    <w:link w:val="75"/>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89"/>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90"/>
    <w:autoRedefine/>
    <w:qFormat/>
    <w:uiPriority w:val="0"/>
    <w:rPr>
      <w:rFonts w:ascii="宋体" w:hAnsi="Courier New"/>
      <w:szCs w:val="20"/>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91"/>
    <w:autoRedefine/>
    <w:qFormat/>
    <w:uiPriority w:val="0"/>
    <w:pPr>
      <w:ind w:left="100" w:leftChars="2500"/>
    </w:pPr>
    <w:rPr>
      <w:rFonts w:ascii="宋体"/>
      <w:sz w:val="24"/>
      <w:szCs w:val="21"/>
      <w:lang w:val="zh-CN"/>
    </w:rPr>
  </w:style>
  <w:style w:type="paragraph" w:styleId="38">
    <w:name w:val="Body Text Indent 2"/>
    <w:basedOn w:val="1"/>
    <w:link w:val="92"/>
    <w:autoRedefine/>
    <w:qFormat/>
    <w:uiPriority w:val="0"/>
    <w:pPr>
      <w:spacing w:line="360" w:lineRule="auto"/>
      <w:ind w:firstLine="601"/>
      <w:textAlignment w:val="baseline"/>
    </w:pPr>
    <w:rPr>
      <w:rFonts w:ascii="宋体"/>
      <w:kern w:val="0"/>
      <w:sz w:val="28"/>
      <w:szCs w:val="20"/>
    </w:rPr>
  </w:style>
  <w:style w:type="paragraph" w:styleId="39">
    <w:name w:val="Balloon Text"/>
    <w:basedOn w:val="1"/>
    <w:link w:val="93"/>
    <w:autoRedefine/>
    <w:semiHidden/>
    <w:qFormat/>
    <w:uiPriority w:val="0"/>
    <w:rPr>
      <w:sz w:val="18"/>
      <w:szCs w:val="18"/>
    </w:rPr>
  </w:style>
  <w:style w:type="paragraph" w:styleId="40">
    <w:name w:val="footer"/>
    <w:basedOn w:val="1"/>
    <w:autoRedefine/>
    <w:qFormat/>
    <w:uiPriority w:val="0"/>
    <w:pPr>
      <w:tabs>
        <w:tab w:val="center" w:pos="4153"/>
        <w:tab w:val="right" w:pos="8306"/>
      </w:tabs>
      <w:snapToGrid w:val="0"/>
      <w:jc w:val="left"/>
    </w:pPr>
    <w:rPr>
      <w:sz w:val="18"/>
      <w:szCs w:val="18"/>
    </w:rPr>
  </w:style>
  <w:style w:type="paragraph" w:styleId="41">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2">
    <w:name w:val="Signature"/>
    <w:basedOn w:val="1"/>
    <w:link w:val="94"/>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95"/>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6"/>
    <w:link w:val="96"/>
    <w:autoRedefine/>
    <w:qFormat/>
    <w:uiPriority w:val="0"/>
    <w:pPr>
      <w:adjustRightInd/>
      <w:snapToGrid/>
      <w:spacing w:before="60" w:after="60" w:line="300" w:lineRule="exact"/>
      <w:ind w:firstLine="0"/>
    </w:pPr>
    <w:rPr>
      <w:rFonts w:ascii="Times New Roman"/>
      <w:snapToGrid/>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97"/>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autoRedefine/>
    <w:qFormat/>
    <w:uiPriority w:val="0"/>
    <w:pPr>
      <w:spacing w:after="120" w:line="480" w:lineRule="auto"/>
    </w:pPr>
  </w:style>
  <w:style w:type="paragraph" w:styleId="57">
    <w:name w:val="HTML Preformatted"/>
    <w:basedOn w:val="1"/>
    <w:link w:val="9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autoRedefine/>
    <w:qFormat/>
    <w:uiPriority w:val="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autoRedefine/>
    <w:semiHidden/>
    <w:qFormat/>
    <w:uiPriority w:val="0"/>
    <w:rPr>
      <w:b/>
      <w:bCs/>
    </w:rPr>
  </w:style>
  <w:style w:type="paragraph" w:styleId="61">
    <w:name w:val="Body Text First Indent 2"/>
    <w:basedOn w:val="26"/>
    <w:next w:val="1"/>
    <w:link w:val="76"/>
    <w:autoRedefine/>
    <w:qFormat/>
    <w:uiPriority w:val="0"/>
    <w:pPr>
      <w:adjustRightInd/>
      <w:spacing w:after="120" w:line="240" w:lineRule="auto"/>
      <w:ind w:left="420" w:leftChars="200" w:firstLine="210"/>
    </w:pPr>
    <w:rPr>
      <w:sz w:val="21"/>
    </w:rPr>
  </w:style>
  <w:style w:type="table" w:styleId="63">
    <w:name w:val="Table Grid"/>
    <w:basedOn w:val="62"/>
    <w:autoRedefine/>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5">
    <w:name w:val="Strong"/>
    <w:autoRedefine/>
    <w:qFormat/>
    <w:uiPriority w:val="22"/>
    <w:rPr>
      <w:b/>
      <w:bCs/>
    </w:rPr>
  </w:style>
  <w:style w:type="character" w:styleId="66">
    <w:name w:val="page number"/>
    <w:basedOn w:val="64"/>
    <w:autoRedefine/>
    <w:qFormat/>
    <w:uiPriority w:val="0"/>
  </w:style>
  <w:style w:type="character" w:styleId="67">
    <w:name w:val="FollowedHyperlink"/>
    <w:autoRedefine/>
    <w:qFormat/>
    <w:uiPriority w:val="0"/>
    <w:rPr>
      <w:rFonts w:ascii="Arial" w:hAnsi="Arial" w:eastAsia="黑体" w:cs="Arial"/>
      <w:snapToGrid w:val="0"/>
      <w:color w:val="000000"/>
      <w:kern w:val="0"/>
      <w:sz w:val="18"/>
      <w:szCs w:val="18"/>
      <w:u w:val="none"/>
    </w:rPr>
  </w:style>
  <w:style w:type="character" w:styleId="68">
    <w:name w:val="Emphasis"/>
    <w:autoRedefine/>
    <w:qFormat/>
    <w:uiPriority w:val="0"/>
    <w:rPr>
      <w:color w:val="CC0033"/>
    </w:rPr>
  </w:style>
  <w:style w:type="character" w:styleId="69">
    <w:name w:val="line number"/>
    <w:basedOn w:val="64"/>
    <w:autoRedefine/>
    <w:qFormat/>
    <w:uiPriority w:val="0"/>
  </w:style>
  <w:style w:type="character" w:styleId="70">
    <w:name w:val="Hyperlink"/>
    <w:autoRedefine/>
    <w:qFormat/>
    <w:uiPriority w:val="0"/>
    <w:rPr>
      <w:rFonts w:ascii="Arial" w:hAnsi="Arial" w:eastAsia="黑体" w:cs="Arial"/>
      <w:snapToGrid w:val="0"/>
      <w:color w:val="000000"/>
      <w:kern w:val="0"/>
      <w:sz w:val="18"/>
      <w:szCs w:val="18"/>
      <w:u w:val="none"/>
    </w:rPr>
  </w:style>
  <w:style w:type="character" w:styleId="71">
    <w:name w:val="HTML Code"/>
    <w:autoRedefine/>
    <w:qFormat/>
    <w:uiPriority w:val="0"/>
    <w:rPr>
      <w:rFonts w:ascii="黑体" w:hAnsi="Courier New" w:eastAsia="黑体" w:cs="楷体_GB2312"/>
      <w:sz w:val="20"/>
      <w:szCs w:val="20"/>
    </w:rPr>
  </w:style>
  <w:style w:type="character" w:styleId="72">
    <w:name w:val="annotation reference"/>
    <w:autoRedefine/>
    <w:qFormat/>
    <w:uiPriority w:val="99"/>
    <w:rPr>
      <w:sz w:val="21"/>
      <w:szCs w:val="21"/>
    </w:rPr>
  </w:style>
  <w:style w:type="character" w:styleId="73">
    <w:name w:val="HTML Sample"/>
    <w:basedOn w:val="64"/>
    <w:autoRedefine/>
    <w:qFormat/>
    <w:uiPriority w:val="0"/>
    <w:rPr>
      <w:rFonts w:ascii="Courier New" w:hAnsi="Courier New"/>
    </w:rPr>
  </w:style>
  <w:style w:type="paragraph" w:customStyle="1" w:styleId="74">
    <w:name w:val="表格文字"/>
    <w:basedOn w:val="1"/>
    <w:next w:val="24"/>
    <w:autoRedefine/>
    <w:qFormat/>
    <w:uiPriority w:val="0"/>
    <w:pPr>
      <w:adjustRightInd/>
      <w:ind w:firstLine="200" w:firstLineChars="200"/>
    </w:pPr>
    <w:rPr>
      <w:rFonts w:ascii="Arial" w:hAnsi="Arial"/>
      <w:spacing w:val="-5"/>
      <w:kern w:val="0"/>
      <w:sz w:val="24"/>
      <w:szCs w:val="20"/>
    </w:rPr>
  </w:style>
  <w:style w:type="character" w:customStyle="1" w:styleId="75">
    <w:name w:val="正文文本缩进 Char1"/>
    <w:link w:val="26"/>
    <w:autoRedefine/>
    <w:qFormat/>
    <w:uiPriority w:val="0"/>
    <w:rPr>
      <w:rFonts w:ascii="宋体" w:hAnsi="宋体"/>
      <w:kern w:val="2"/>
      <w:sz w:val="24"/>
      <w:szCs w:val="24"/>
    </w:rPr>
  </w:style>
  <w:style w:type="character" w:customStyle="1" w:styleId="76">
    <w:name w:val="正文首行缩进 2 Char"/>
    <w:link w:val="61"/>
    <w:autoRedefine/>
    <w:qFormat/>
    <w:uiPriority w:val="0"/>
    <w:rPr>
      <w:rFonts w:ascii="宋体" w:hAnsi="宋体"/>
      <w:kern w:val="2"/>
      <w:sz w:val="21"/>
      <w:szCs w:val="24"/>
    </w:rPr>
  </w:style>
  <w:style w:type="character" w:customStyle="1" w:styleId="77">
    <w:name w:val="标题 1 Char"/>
    <w:link w:val="4"/>
    <w:autoRedefine/>
    <w:qFormat/>
    <w:uiPriority w:val="0"/>
    <w:rPr>
      <w:b/>
      <w:bCs/>
      <w:kern w:val="44"/>
      <w:sz w:val="44"/>
      <w:szCs w:val="44"/>
    </w:rPr>
  </w:style>
  <w:style w:type="character" w:customStyle="1" w:styleId="78">
    <w:name w:val="正文缩进 Char2"/>
    <w:link w:val="6"/>
    <w:autoRedefine/>
    <w:qFormat/>
    <w:uiPriority w:val="0"/>
    <w:rPr>
      <w:rFonts w:ascii="宋体" w:eastAsia="宋体"/>
      <w:snapToGrid w:val="0"/>
      <w:color w:val="000000"/>
      <w:kern w:val="28"/>
      <w:sz w:val="28"/>
      <w:lang w:val="en-US" w:eastAsia="zh-CN" w:bidi="ar-SA"/>
    </w:rPr>
  </w:style>
  <w:style w:type="character" w:customStyle="1" w:styleId="79">
    <w:name w:val="标题 4 Char"/>
    <w:link w:val="8"/>
    <w:autoRedefine/>
    <w:qFormat/>
    <w:uiPriority w:val="0"/>
    <w:rPr>
      <w:rFonts w:ascii="Arial" w:hAnsi="Arial" w:eastAsia="黑体"/>
      <w:b/>
      <w:bCs/>
      <w:kern w:val="2"/>
      <w:sz w:val="28"/>
      <w:szCs w:val="28"/>
      <w:lang w:val="zh-CN"/>
    </w:rPr>
  </w:style>
  <w:style w:type="character" w:customStyle="1" w:styleId="80">
    <w:name w:val="标题 5 Char"/>
    <w:link w:val="9"/>
    <w:autoRedefine/>
    <w:qFormat/>
    <w:uiPriority w:val="0"/>
    <w:rPr>
      <w:b/>
      <w:bCs/>
      <w:kern w:val="2"/>
      <w:sz w:val="28"/>
      <w:szCs w:val="28"/>
    </w:rPr>
  </w:style>
  <w:style w:type="character" w:customStyle="1" w:styleId="81">
    <w:name w:val="标题 6 Char"/>
    <w:link w:val="10"/>
    <w:autoRedefine/>
    <w:qFormat/>
    <w:uiPriority w:val="0"/>
    <w:rPr>
      <w:rFonts w:ascii="Arial" w:hAnsi="Arial" w:eastAsia="黑体"/>
      <w:b/>
      <w:bCs/>
      <w:kern w:val="2"/>
      <w:sz w:val="24"/>
      <w:szCs w:val="24"/>
    </w:rPr>
  </w:style>
  <w:style w:type="character" w:customStyle="1" w:styleId="82">
    <w:name w:val="标题 7 Char"/>
    <w:link w:val="11"/>
    <w:autoRedefine/>
    <w:qFormat/>
    <w:uiPriority w:val="0"/>
    <w:rPr>
      <w:b/>
      <w:bCs/>
      <w:kern w:val="2"/>
      <w:sz w:val="24"/>
      <w:szCs w:val="24"/>
    </w:rPr>
  </w:style>
  <w:style w:type="character" w:customStyle="1" w:styleId="83">
    <w:name w:val="标题 8 Char"/>
    <w:link w:val="12"/>
    <w:autoRedefine/>
    <w:qFormat/>
    <w:uiPriority w:val="0"/>
    <w:rPr>
      <w:rFonts w:ascii="Arial" w:hAnsi="Arial" w:eastAsia="黑体"/>
      <w:kern w:val="2"/>
      <w:sz w:val="24"/>
      <w:szCs w:val="24"/>
    </w:rPr>
  </w:style>
  <w:style w:type="character" w:customStyle="1" w:styleId="84">
    <w:name w:val="标题 9 Char"/>
    <w:link w:val="13"/>
    <w:autoRedefine/>
    <w:qFormat/>
    <w:uiPriority w:val="0"/>
    <w:rPr>
      <w:rFonts w:ascii="Arial" w:hAnsi="Arial" w:eastAsia="黑体"/>
      <w:kern w:val="2"/>
      <w:sz w:val="21"/>
      <w:szCs w:val="21"/>
    </w:rPr>
  </w:style>
  <w:style w:type="character" w:customStyle="1" w:styleId="85">
    <w:name w:val="批注文字 Char1"/>
    <w:link w:val="21"/>
    <w:autoRedefine/>
    <w:qFormat/>
    <w:uiPriority w:val="0"/>
    <w:rPr>
      <w:kern w:val="2"/>
      <w:sz w:val="21"/>
      <w:szCs w:val="24"/>
    </w:rPr>
  </w:style>
  <w:style w:type="character" w:customStyle="1" w:styleId="86">
    <w:name w:val="称呼 Char"/>
    <w:link w:val="22"/>
    <w:autoRedefine/>
    <w:qFormat/>
    <w:uiPriority w:val="0"/>
    <w:rPr>
      <w:rFonts w:ascii="仿宋_GB2312" w:eastAsia="仿宋_GB2312"/>
      <w:kern w:val="2"/>
      <w:sz w:val="28"/>
    </w:rPr>
  </w:style>
  <w:style w:type="character" w:customStyle="1" w:styleId="87">
    <w:name w:val="正文文本 3 Char"/>
    <w:link w:val="23"/>
    <w:autoRedefine/>
    <w:qFormat/>
    <w:uiPriority w:val="0"/>
    <w:rPr>
      <w:kern w:val="2"/>
      <w:sz w:val="21"/>
    </w:rPr>
  </w:style>
  <w:style w:type="character" w:customStyle="1" w:styleId="88">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89">
    <w:name w:val="HTML 地址 Char"/>
    <w:link w:val="31"/>
    <w:autoRedefine/>
    <w:qFormat/>
    <w:uiPriority w:val="0"/>
    <w:rPr>
      <w:rFonts w:ascii="宋体" w:hAnsi="宋体"/>
      <w:i/>
      <w:iCs/>
      <w:sz w:val="24"/>
      <w:szCs w:val="24"/>
    </w:rPr>
  </w:style>
  <w:style w:type="character" w:customStyle="1" w:styleId="90">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91">
    <w:name w:val="日期 Char"/>
    <w:link w:val="37"/>
    <w:autoRedefine/>
    <w:qFormat/>
    <w:uiPriority w:val="0"/>
    <w:rPr>
      <w:rFonts w:ascii="宋体"/>
      <w:kern w:val="2"/>
      <w:sz w:val="24"/>
      <w:szCs w:val="21"/>
      <w:lang w:val="zh-CN"/>
    </w:rPr>
  </w:style>
  <w:style w:type="character" w:customStyle="1" w:styleId="92">
    <w:name w:val="正文文本缩进 2 Char"/>
    <w:link w:val="38"/>
    <w:autoRedefine/>
    <w:qFormat/>
    <w:uiPriority w:val="0"/>
    <w:rPr>
      <w:rFonts w:ascii="宋体"/>
      <w:sz w:val="28"/>
    </w:rPr>
  </w:style>
  <w:style w:type="character" w:customStyle="1" w:styleId="93">
    <w:name w:val="批注框文本 Char"/>
    <w:link w:val="39"/>
    <w:autoRedefine/>
    <w:semiHidden/>
    <w:qFormat/>
    <w:uiPriority w:val="0"/>
    <w:rPr>
      <w:kern w:val="2"/>
      <w:sz w:val="18"/>
      <w:szCs w:val="18"/>
    </w:rPr>
  </w:style>
  <w:style w:type="character" w:customStyle="1" w:styleId="94">
    <w:name w:val="签名 Char"/>
    <w:link w:val="42"/>
    <w:autoRedefine/>
    <w:qFormat/>
    <w:uiPriority w:val="0"/>
    <w:rPr>
      <w:rFonts w:eastAsia="仿宋_GB2312"/>
      <w:sz w:val="24"/>
    </w:rPr>
  </w:style>
  <w:style w:type="character" w:customStyle="1" w:styleId="95">
    <w:name w:val="副标题 Char"/>
    <w:link w:val="47"/>
    <w:autoRedefine/>
    <w:qFormat/>
    <w:uiPriority w:val="0"/>
    <w:rPr>
      <w:rFonts w:ascii="Arial" w:hAnsi="Arial" w:eastAsia="隶书"/>
      <w:b/>
      <w:bCs/>
      <w:kern w:val="28"/>
      <w:sz w:val="44"/>
      <w:szCs w:val="32"/>
      <w:lang w:val="en-US" w:eastAsia="zh-CN" w:bidi="ar-SA"/>
    </w:rPr>
  </w:style>
  <w:style w:type="character" w:customStyle="1" w:styleId="96">
    <w:name w:val="脚注文本 Char"/>
    <w:link w:val="50"/>
    <w:autoRedefine/>
    <w:qFormat/>
    <w:uiPriority w:val="0"/>
    <w:rPr>
      <w:color w:val="0000FF"/>
      <w:sz w:val="21"/>
    </w:rPr>
  </w:style>
  <w:style w:type="character" w:customStyle="1" w:styleId="97">
    <w:name w:val="正文文本缩进 3 Char"/>
    <w:link w:val="53"/>
    <w:autoRedefine/>
    <w:qFormat/>
    <w:uiPriority w:val="0"/>
    <w:rPr>
      <w:kern w:val="2"/>
      <w:sz w:val="24"/>
    </w:rPr>
  </w:style>
  <w:style w:type="character" w:customStyle="1" w:styleId="98">
    <w:name w:val="HTML 预设格式 Char"/>
    <w:link w:val="57"/>
    <w:autoRedefine/>
    <w:qFormat/>
    <w:uiPriority w:val="0"/>
    <w:rPr>
      <w:rFonts w:ascii="黑体" w:hAnsi="Courier New" w:eastAsia="黑体"/>
    </w:rPr>
  </w:style>
  <w:style w:type="character" w:customStyle="1" w:styleId="99">
    <w:name w:val="正文首行缩进 Char"/>
    <w:link w:val="25"/>
    <w:autoRedefine/>
    <w:qFormat/>
    <w:uiPriority w:val="0"/>
    <w:rPr>
      <w:rFonts w:ascii="宋体"/>
      <w:kern w:val="2"/>
      <w:sz w:val="24"/>
      <w:lang w:val="zh-CN"/>
    </w:rPr>
  </w:style>
  <w:style w:type="paragraph" w:styleId="100">
    <w:name w:val="List Paragraph"/>
    <w:basedOn w:val="1"/>
    <w:next w:val="1"/>
    <w:autoRedefine/>
    <w:qFormat/>
    <w:uiPriority w:val="0"/>
    <w:pPr>
      <w:spacing w:line="360" w:lineRule="auto"/>
      <w:ind w:firstLine="200" w:firstLineChars="200"/>
    </w:pPr>
    <w:rPr>
      <w:rFonts w:eastAsia="楷体_GB2312" w:cs="Lucida Sans"/>
      <w:sz w:val="24"/>
    </w:rPr>
  </w:style>
  <w:style w:type="character" w:customStyle="1" w:styleId="101">
    <w:name w:val="Default Char"/>
    <w:link w:val="2"/>
    <w:autoRedefine/>
    <w:qFormat/>
    <w:uiPriority w:val="0"/>
    <w:rPr>
      <w:rFonts w:ascii="仿宋_GB2312" w:eastAsia="仿宋_GB2312" w:cs="仿宋_GB2312"/>
      <w:color w:val="000000"/>
      <w:sz w:val="24"/>
      <w:szCs w:val="24"/>
    </w:rPr>
  </w:style>
  <w:style w:type="paragraph" w:customStyle="1" w:styleId="102">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03">
    <w:name w:val="冯"/>
    <w:basedOn w:val="1"/>
    <w:link w:val="10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104">
    <w:name w:val="冯 Char"/>
    <w:link w:val="103"/>
    <w:autoRedefine/>
    <w:qFormat/>
    <w:uiPriority w:val="0"/>
    <w:rPr>
      <w:rFonts w:ascii="宋体" w:hAnsi="宋体"/>
      <w:color w:val="000000"/>
      <w:sz w:val="24"/>
      <w:szCs w:val="24"/>
    </w:rPr>
  </w:style>
  <w:style w:type="paragraph" w:customStyle="1" w:styleId="105">
    <w:name w:val="样式3"/>
    <w:basedOn w:val="106"/>
    <w:autoRedefine/>
    <w:qFormat/>
    <w:uiPriority w:val="0"/>
    <w:pPr>
      <w:tabs>
        <w:tab w:val="left" w:pos="2790"/>
        <w:tab w:val="left" w:pos="4230"/>
      </w:tabs>
      <w:spacing w:before="312" w:beforeLines="100"/>
      <w:jc w:val="left"/>
    </w:pPr>
  </w:style>
  <w:style w:type="paragraph" w:customStyle="1" w:styleId="106">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07">
    <w:name w:val="P1"/>
    <w:basedOn w:val="1"/>
    <w:autoRedefine/>
    <w:qFormat/>
    <w:uiPriority w:val="0"/>
    <w:pPr>
      <w:adjustRightInd/>
      <w:spacing w:line="288" w:lineRule="auto"/>
      <w:ind w:firstLine="425" w:firstLineChars="200"/>
    </w:pPr>
  </w:style>
  <w:style w:type="paragraph" w:customStyle="1" w:styleId="108">
    <w:name w:val="Char1 Char Char Char"/>
    <w:basedOn w:val="1"/>
    <w:autoRedefine/>
    <w:qFormat/>
    <w:uiPriority w:val="0"/>
    <w:rPr>
      <w:rFonts w:ascii="Tahoma" w:hAnsi="Tahoma"/>
      <w:sz w:val="24"/>
      <w:szCs w:val="20"/>
    </w:rPr>
  </w:style>
  <w:style w:type="paragraph" w:customStyle="1" w:styleId="1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10">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11">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112">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113">
    <w:name w:val="样式7"/>
    <w:basedOn w:val="114"/>
    <w:next w:val="1"/>
    <w:autoRedefine/>
    <w:qFormat/>
    <w:uiPriority w:val="0"/>
    <w:pPr>
      <w:spacing w:after="156" w:afterLines="50"/>
      <w:jc w:val="left"/>
      <w:outlineLvl w:val="3"/>
    </w:pPr>
    <w:rPr>
      <w:sz w:val="24"/>
      <w:szCs w:val="24"/>
    </w:rPr>
  </w:style>
  <w:style w:type="paragraph" w:customStyle="1" w:styleId="114">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115">
    <w:name w:val="Bulleted List"/>
    <w:basedOn w:val="1"/>
    <w:autoRedefine/>
    <w:qFormat/>
    <w:uiPriority w:val="0"/>
    <w:pPr>
      <w:tabs>
        <w:tab w:val="left" w:pos="1260"/>
      </w:tabs>
      <w:adjustRightInd/>
      <w:ind w:left="1260" w:hanging="420"/>
    </w:pPr>
  </w:style>
  <w:style w:type="paragraph" w:customStyle="1" w:styleId="116">
    <w:name w:val="Char3"/>
    <w:basedOn w:val="1"/>
    <w:autoRedefine/>
    <w:qFormat/>
    <w:uiPriority w:val="0"/>
    <w:pPr>
      <w:adjustRightInd/>
    </w:pPr>
    <w:rPr>
      <w:rFonts w:ascii="仿宋_GB2312" w:eastAsia="仿宋_GB2312"/>
      <w:b/>
      <w:sz w:val="32"/>
      <w:szCs w:val="32"/>
    </w:rPr>
  </w:style>
  <w:style w:type="paragraph" w:customStyle="1" w:styleId="117">
    <w:name w:val="Char Char1 Char Char Char Char Char Char"/>
    <w:basedOn w:val="1"/>
    <w:autoRedefine/>
    <w:qFormat/>
    <w:uiPriority w:val="0"/>
    <w:rPr>
      <w:rFonts w:ascii="仿宋_GB2312" w:eastAsia="仿宋_GB2312"/>
      <w:b/>
      <w:sz w:val="32"/>
      <w:szCs w:val="20"/>
    </w:rPr>
  </w:style>
  <w:style w:type="paragraph" w:customStyle="1" w:styleId="118">
    <w:name w:val="文本正文 Char"/>
    <w:basedOn w:val="1"/>
    <w:autoRedefine/>
    <w:qFormat/>
    <w:uiPriority w:val="0"/>
    <w:pPr>
      <w:spacing w:line="360" w:lineRule="auto"/>
      <w:ind w:firstLine="200" w:firstLineChars="200"/>
    </w:pPr>
    <w:rPr>
      <w:kern w:val="0"/>
      <w:sz w:val="24"/>
      <w:szCs w:val="20"/>
    </w:rPr>
  </w:style>
  <w:style w:type="paragraph" w:customStyle="1" w:styleId="119">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20">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2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122">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123">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24">
    <w:name w:val="样式 标题 22h2L1 Heading 2H2sect 1.2H21sect 1.21H22sect 1.2..."/>
    <w:basedOn w:val="5"/>
    <w:next w:val="1"/>
    <w:autoRedefine/>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125">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126">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27">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128">
    <w:name w:val="Char1"/>
    <w:basedOn w:val="1"/>
    <w:autoRedefine/>
    <w:qFormat/>
    <w:uiPriority w:val="0"/>
    <w:rPr>
      <w:rFonts w:ascii="仿宋_GB2312" w:eastAsia="仿宋_GB2312"/>
      <w:b/>
      <w:sz w:val="32"/>
      <w:szCs w:val="32"/>
    </w:rPr>
  </w:style>
  <w:style w:type="paragraph" w:customStyle="1" w:styleId="129">
    <w:name w:val="CM14"/>
    <w:basedOn w:val="2"/>
    <w:next w:val="2"/>
    <w:autoRedefine/>
    <w:qFormat/>
    <w:uiPriority w:val="0"/>
    <w:pPr>
      <w:spacing w:after="68"/>
    </w:pPr>
    <w:rPr>
      <w:rFonts w:ascii="FHLHE E+ Futura Bk" w:eastAsia="FHLHE E+ Futura Bk" w:cs="Times New Roman"/>
      <w:color w:val="auto"/>
    </w:rPr>
  </w:style>
  <w:style w:type="paragraph" w:customStyle="1" w:styleId="130">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131">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2">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13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134">
    <w:name w:val="标书标题4"/>
    <w:basedOn w:val="8"/>
    <w:autoRedefine/>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135">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136">
    <w:name w:val="Char2 Char Char Char"/>
    <w:basedOn w:val="1"/>
    <w:autoRedefine/>
    <w:qFormat/>
    <w:uiPriority w:val="0"/>
    <w:rPr>
      <w:rFonts w:ascii="仿宋_GB2312" w:eastAsia="仿宋_GB2312"/>
      <w:b/>
      <w:sz w:val="32"/>
      <w:szCs w:val="32"/>
    </w:rPr>
  </w:style>
  <w:style w:type="paragraph" w:customStyle="1" w:styleId="137">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38">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39">
    <w:name w:val="Char Char Char"/>
    <w:basedOn w:val="1"/>
    <w:autoRedefine/>
    <w:qFormat/>
    <w:uiPriority w:val="0"/>
    <w:rPr>
      <w:rFonts w:ascii="Tahoma" w:hAnsi="Tahoma"/>
      <w:sz w:val="24"/>
      <w:szCs w:val="20"/>
    </w:rPr>
  </w:style>
  <w:style w:type="paragraph" w:customStyle="1" w:styleId="14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14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142">
    <w:name w:val="样式 正文缩进 + 首行缩进:  2 字符"/>
    <w:basedOn w:val="6"/>
    <w:autoRedefine/>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43">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144">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45">
    <w:name w:val="浅色底纹 - 强调文字颜色 51"/>
    <w:autoRedefine/>
    <w:semiHidden/>
    <w:qFormat/>
    <w:uiPriority w:val="0"/>
    <w:rPr>
      <w:rFonts w:ascii="Times New Roman" w:hAnsi="Times New Roman" w:eastAsia="宋体" w:cs="Times New Roman"/>
      <w:kern w:val="2"/>
      <w:sz w:val="21"/>
      <w:szCs w:val="24"/>
      <w:lang w:val="en-US" w:eastAsia="zh-CN" w:bidi="ar-SA"/>
    </w:rPr>
  </w:style>
  <w:style w:type="paragraph" w:customStyle="1" w:styleId="146">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47">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148">
    <w:name w:val="FA正文"/>
    <w:basedOn w:val="1"/>
    <w:autoRedefine/>
    <w:qFormat/>
    <w:uiPriority w:val="0"/>
    <w:pPr>
      <w:spacing w:line="360" w:lineRule="auto"/>
      <w:ind w:firstLine="480" w:firstLineChars="200"/>
    </w:pPr>
    <w:rPr>
      <w:rFonts w:hAnsi="宋体"/>
      <w:sz w:val="24"/>
      <w:szCs w:val="20"/>
    </w:rPr>
  </w:style>
  <w:style w:type="paragraph" w:customStyle="1" w:styleId="149">
    <w:name w:val="MM Topic 4"/>
    <w:basedOn w:val="8"/>
    <w:autoRedefine/>
    <w:qFormat/>
    <w:uiPriority w:val="0"/>
    <w:pPr>
      <w:numPr>
        <w:ilvl w:val="0"/>
        <w:numId w:val="0"/>
      </w:numPr>
      <w:tabs>
        <w:tab w:val="left" w:pos="2100"/>
        <w:tab w:val="clear" w:pos="864"/>
      </w:tabs>
      <w:adjustRightInd/>
      <w:ind w:left="2100" w:hanging="420"/>
    </w:pPr>
    <w:rPr>
      <w:lang w:val="en-US"/>
    </w:rPr>
  </w:style>
  <w:style w:type="paragraph" w:customStyle="1" w:styleId="150">
    <w:name w:val="Char Char1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51">
    <w:name w:val="有符号正文"/>
    <w:basedOn w:val="1"/>
    <w:autoRedefine/>
    <w:qFormat/>
    <w:uiPriority w:val="0"/>
    <w:pPr>
      <w:adjustRightInd/>
      <w:spacing w:line="400" w:lineRule="exact"/>
      <w:ind w:firstLine="200" w:firstLineChars="200"/>
    </w:pPr>
    <w:rPr>
      <w:rFonts w:ascii="Arial" w:hAnsi="Arial"/>
    </w:rPr>
  </w:style>
  <w:style w:type="paragraph" w:customStyle="1" w:styleId="152">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153">
    <w:name w:val="默认段落字体 Para Char"/>
    <w:basedOn w:val="1"/>
    <w:autoRedefine/>
    <w:qFormat/>
    <w:uiPriority w:val="0"/>
    <w:rPr>
      <w:rFonts w:ascii="Tahoma" w:hAnsi="Tahoma"/>
      <w:sz w:val="24"/>
      <w:szCs w:val="20"/>
    </w:rPr>
  </w:style>
  <w:style w:type="paragraph" w:customStyle="1" w:styleId="154">
    <w:name w:val="Char1 Char Char Char2"/>
    <w:basedOn w:val="1"/>
    <w:autoRedefine/>
    <w:qFormat/>
    <w:uiPriority w:val="0"/>
    <w:pPr>
      <w:adjustRightInd/>
      <w:ind w:firstLine="200" w:firstLineChars="200"/>
    </w:pPr>
    <w:rPr>
      <w:rFonts w:ascii="Tahoma" w:hAnsi="Tahoma"/>
      <w:sz w:val="24"/>
      <w:szCs w:val="20"/>
    </w:rPr>
  </w:style>
  <w:style w:type="paragraph" w:customStyle="1" w:styleId="155">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56">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57">
    <w:name w:val="注释"/>
    <w:basedOn w:val="1"/>
    <w:autoRedefine/>
    <w:qFormat/>
    <w:uiPriority w:val="0"/>
    <w:pPr>
      <w:adjustRightInd/>
      <w:spacing w:line="360" w:lineRule="auto"/>
      <w:ind w:firstLine="480"/>
    </w:pPr>
    <w:rPr>
      <w:sz w:val="24"/>
    </w:rPr>
  </w:style>
  <w:style w:type="paragraph" w:customStyle="1" w:styleId="15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59">
    <w:name w:val="Char1 Char Char Char Char Char Char Char Char Char"/>
    <w:basedOn w:val="1"/>
    <w:autoRedefine/>
    <w:semiHidden/>
    <w:qFormat/>
    <w:uiPriority w:val="0"/>
    <w:pPr>
      <w:adjustRightInd/>
      <w:spacing w:before="240" w:after="120" w:line="288" w:lineRule="auto"/>
      <w:ind w:firstLine="200" w:firstLineChars="200"/>
      <w:jc w:val="left"/>
    </w:pPr>
    <w:rPr>
      <w:rFonts w:ascii="Tahoma" w:hAnsi="Tahoma"/>
      <w:sz w:val="24"/>
    </w:rPr>
  </w:style>
  <w:style w:type="paragraph" w:customStyle="1" w:styleId="160">
    <w:name w:val="trademark"/>
    <w:autoRedefine/>
    <w:qFormat/>
    <w:uiPriority w:val="0"/>
    <w:pPr>
      <w:spacing w:after="60"/>
    </w:pPr>
    <w:rPr>
      <w:rFonts w:ascii="Futura Bk" w:hAnsi="Futura Bk" w:eastAsia="宋体" w:cs="Times New Roman"/>
      <w:sz w:val="15"/>
      <w:lang w:val="en-US" w:eastAsia="en-US" w:bidi="ar-SA"/>
    </w:rPr>
  </w:style>
  <w:style w:type="paragraph" w:customStyle="1" w:styleId="161">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62">
    <w:name w:val="EB_表格"/>
    <w:basedOn w:val="1"/>
    <w:autoRedefine/>
    <w:qFormat/>
    <w:uiPriority w:val="0"/>
    <w:pPr>
      <w:adjustRightInd/>
      <w:spacing w:line="300" w:lineRule="auto"/>
      <w:jc w:val="center"/>
    </w:pPr>
  </w:style>
  <w:style w:type="paragraph" w:customStyle="1" w:styleId="163">
    <w:name w:val="Char Char Char1 Char"/>
    <w:basedOn w:val="1"/>
    <w:autoRedefine/>
    <w:qFormat/>
    <w:uiPriority w:val="0"/>
    <w:rPr>
      <w:szCs w:val="20"/>
    </w:rPr>
  </w:style>
  <w:style w:type="paragraph" w:customStyle="1" w:styleId="16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6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166">
    <w:name w:val="章标题"/>
    <w:next w:val="167"/>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16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169">
    <w:name w:val="标准有序列表（L1）"/>
    <w:basedOn w:val="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7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171">
    <w:name w:val="表文字"/>
    <w:autoRedefine/>
    <w:qFormat/>
    <w:uiPriority w:val="0"/>
    <w:rPr>
      <w:rFonts w:ascii="宋体" w:hAnsi="Times New Roman" w:eastAsia="宋体" w:cs="Times New Roman"/>
      <w:kern w:val="2"/>
      <w:lang w:val="en-US" w:eastAsia="zh-CN" w:bidi="ar-SA"/>
    </w:rPr>
  </w:style>
  <w:style w:type="paragraph" w:customStyle="1" w:styleId="172">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173">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74">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75">
    <w:name w:val="列表内容"/>
    <w:basedOn w:val="1"/>
    <w:next w:val="1"/>
    <w:autoRedefine/>
    <w:qFormat/>
    <w:uiPriority w:val="0"/>
    <w:pPr>
      <w:widowControl/>
      <w:tabs>
        <w:tab w:val="left" w:pos="840"/>
      </w:tabs>
      <w:ind w:left="840" w:hanging="420"/>
      <w:jc w:val="left"/>
    </w:pPr>
    <w:rPr>
      <w:kern w:val="0"/>
      <w:sz w:val="18"/>
    </w:rPr>
  </w:style>
  <w:style w:type="paragraph" w:customStyle="1" w:styleId="17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177">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78">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79">
    <w:name w:val="Char2 Char Char"/>
    <w:basedOn w:val="1"/>
    <w:autoRedefine/>
    <w:qFormat/>
    <w:uiPriority w:val="0"/>
    <w:pPr>
      <w:adjustRightInd/>
    </w:pPr>
    <w:rPr>
      <w:rFonts w:ascii="Tahoma" w:hAnsi="Tahoma"/>
      <w:sz w:val="24"/>
      <w:szCs w:val="20"/>
    </w:rPr>
  </w:style>
  <w:style w:type="paragraph" w:customStyle="1" w:styleId="18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181">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8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183">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84">
    <w:name w:val="Char Char1 Char Char Char"/>
    <w:basedOn w:val="1"/>
    <w:autoRedefine/>
    <w:qFormat/>
    <w:uiPriority w:val="0"/>
    <w:rPr>
      <w:rFonts w:ascii="仿宋_GB2312" w:eastAsia="仿宋_GB2312"/>
      <w:b/>
      <w:sz w:val="32"/>
      <w:szCs w:val="20"/>
    </w:rPr>
  </w:style>
  <w:style w:type="paragraph" w:customStyle="1" w:styleId="185">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86">
    <w:name w:val="WW-正文文字缩进 2"/>
    <w:basedOn w:val="1"/>
    <w:autoRedefine/>
    <w:qFormat/>
    <w:uiPriority w:val="0"/>
    <w:pPr>
      <w:suppressAutoHyphens/>
      <w:adjustRightInd/>
      <w:ind w:firstLine="420"/>
    </w:pPr>
    <w:rPr>
      <w:kern w:val="1"/>
      <w:szCs w:val="20"/>
    </w:rPr>
  </w:style>
  <w:style w:type="paragraph" w:customStyle="1" w:styleId="187">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88">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89">
    <w:name w:val="默认段落字体 Para Char Char Char Char"/>
    <w:basedOn w:val="1"/>
    <w:autoRedefine/>
    <w:qFormat/>
    <w:uiPriority w:val="0"/>
    <w:pPr>
      <w:spacing w:line="360" w:lineRule="auto"/>
    </w:pPr>
    <w:rPr>
      <w:szCs w:val="20"/>
    </w:rPr>
  </w:style>
  <w:style w:type="paragraph" w:customStyle="1" w:styleId="190">
    <w:name w:val="Char Char11 Char Char Char"/>
    <w:basedOn w:val="1"/>
    <w:autoRedefine/>
    <w:qFormat/>
    <w:uiPriority w:val="0"/>
    <w:pPr>
      <w:spacing w:line="360" w:lineRule="auto"/>
    </w:pPr>
    <w:rPr>
      <w:szCs w:val="20"/>
    </w:rPr>
  </w:style>
  <w:style w:type="paragraph" w:customStyle="1" w:styleId="191">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9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93">
    <w:name w:val="左对齐表格文字"/>
    <w:basedOn w:val="1"/>
    <w:autoRedefine/>
    <w:qFormat/>
    <w:uiPriority w:val="0"/>
    <w:pPr>
      <w:adjustRightInd/>
      <w:ind w:firstLine="200" w:firstLineChars="200"/>
      <w:jc w:val="right"/>
    </w:pPr>
  </w:style>
  <w:style w:type="paragraph" w:customStyle="1" w:styleId="194">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95">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96">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197">
    <w:name w:val="无间隔1"/>
    <w:link w:val="198"/>
    <w:autoRedefine/>
    <w:qFormat/>
    <w:uiPriority w:val="1"/>
    <w:rPr>
      <w:rFonts w:ascii="Calibri" w:hAnsi="Calibri" w:eastAsia="宋体" w:cs="Times New Roman"/>
      <w:sz w:val="22"/>
      <w:szCs w:val="22"/>
      <w:lang w:val="en-US" w:eastAsia="zh-CN" w:bidi="ar-SA"/>
    </w:rPr>
  </w:style>
  <w:style w:type="character" w:customStyle="1" w:styleId="198">
    <w:name w:val="No Spacing Char"/>
    <w:link w:val="197"/>
    <w:autoRedefine/>
    <w:qFormat/>
    <w:uiPriority w:val="1"/>
    <w:rPr>
      <w:rFonts w:ascii="Calibri" w:hAnsi="Calibri"/>
      <w:sz w:val="22"/>
      <w:szCs w:val="22"/>
      <w:lang w:val="en-US" w:eastAsia="zh-CN" w:bidi="ar-SA"/>
    </w:rPr>
  </w:style>
  <w:style w:type="paragraph" w:customStyle="1" w:styleId="199">
    <w:name w:val="样式 样式 标题 4h4H4Fab-4T5Ref Heading 1rh1Heading sqlsect 1.2.3.... +..."/>
    <w:basedOn w:val="200"/>
    <w:link w:val="202"/>
    <w:autoRedefine/>
    <w:qFormat/>
    <w:uiPriority w:val="0"/>
    <w:pPr>
      <w:tabs>
        <w:tab w:val="left" w:pos="2356"/>
      </w:tabs>
    </w:pPr>
  </w:style>
  <w:style w:type="paragraph" w:customStyle="1" w:styleId="200">
    <w:name w:val="样式 标题 4h4H4Fab-4T5Ref Heading 1rh1Heading sqlsect 1.2.3...."/>
    <w:basedOn w:val="8"/>
    <w:link w:val="201"/>
    <w:autoRedefine/>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201">
    <w:name w:val="样式 标题 4h4H4Fab-4T5Ref Heading 1rh1Heading sqlsect 1.2.3.... Char"/>
    <w:link w:val="200"/>
    <w:autoRedefine/>
    <w:qFormat/>
    <w:uiPriority w:val="0"/>
    <w:rPr>
      <w:rFonts w:ascii="微软雅黑" w:hAnsi="微软雅黑" w:eastAsia="微软雅黑"/>
      <w:b/>
      <w:bCs/>
      <w:kern w:val="2"/>
      <w:sz w:val="24"/>
      <w:szCs w:val="28"/>
    </w:rPr>
  </w:style>
  <w:style w:type="character" w:customStyle="1" w:styleId="202">
    <w:name w:val="样式 样式 标题 4h4H4Fab-4T5Ref Heading 1rh1Heading sqlsect 1.2.3.... +... Char"/>
    <w:link w:val="199"/>
    <w:autoRedefine/>
    <w:qFormat/>
    <w:uiPriority w:val="0"/>
    <w:rPr>
      <w:rFonts w:ascii="微软雅黑" w:hAnsi="微软雅黑" w:eastAsia="微软雅黑"/>
      <w:b/>
      <w:bCs/>
      <w:kern w:val="2"/>
      <w:sz w:val="24"/>
      <w:szCs w:val="28"/>
    </w:rPr>
  </w:style>
  <w:style w:type="paragraph" w:customStyle="1" w:styleId="203">
    <w:name w:val="四级条标题"/>
    <w:basedOn w:val="204"/>
    <w:next w:val="167"/>
    <w:autoRedefine/>
    <w:qFormat/>
    <w:uiPriority w:val="0"/>
    <w:pPr>
      <w:tabs>
        <w:tab w:val="left" w:pos="1680"/>
        <w:tab w:val="left" w:pos="2100"/>
        <w:tab w:val="left" w:pos="2520"/>
        <w:tab w:val="left" w:pos="2940"/>
      </w:tabs>
      <w:ind w:left="2940"/>
      <w:outlineLvl w:val="5"/>
    </w:pPr>
  </w:style>
  <w:style w:type="paragraph" w:customStyle="1" w:styleId="204">
    <w:name w:val="三级条标题"/>
    <w:basedOn w:val="205"/>
    <w:next w:val="167"/>
    <w:autoRedefine/>
    <w:qFormat/>
    <w:uiPriority w:val="0"/>
    <w:pPr>
      <w:tabs>
        <w:tab w:val="left" w:pos="1680"/>
        <w:tab w:val="left" w:pos="2100"/>
        <w:tab w:val="left" w:pos="2520"/>
      </w:tabs>
      <w:ind w:left="2520"/>
      <w:outlineLvl w:val="4"/>
    </w:pPr>
  </w:style>
  <w:style w:type="paragraph" w:customStyle="1" w:styleId="205">
    <w:name w:val="二级条标题"/>
    <w:basedOn w:val="206"/>
    <w:next w:val="167"/>
    <w:autoRedefine/>
    <w:qFormat/>
    <w:uiPriority w:val="0"/>
    <w:pPr>
      <w:tabs>
        <w:tab w:val="left" w:pos="1680"/>
        <w:tab w:val="left" w:pos="2100"/>
      </w:tabs>
      <w:ind w:left="0"/>
      <w:outlineLvl w:val="3"/>
    </w:pPr>
  </w:style>
  <w:style w:type="paragraph" w:customStyle="1" w:styleId="206">
    <w:name w:val="一级条标题"/>
    <w:basedOn w:val="166"/>
    <w:next w:val="167"/>
    <w:autoRedefine/>
    <w:qFormat/>
    <w:uiPriority w:val="0"/>
    <w:pPr>
      <w:tabs>
        <w:tab w:val="left" w:pos="1680"/>
        <w:tab w:val="clear" w:pos="1260"/>
      </w:tabs>
      <w:spacing w:before="0" w:beforeLines="0" w:after="0" w:afterLines="0"/>
      <w:ind w:left="1680"/>
      <w:outlineLvl w:val="2"/>
    </w:pPr>
  </w:style>
  <w:style w:type="paragraph" w:customStyle="1" w:styleId="207">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08">
    <w:name w:val="标准小四"/>
    <w:basedOn w:val="1"/>
    <w:autoRedefine/>
    <w:qFormat/>
    <w:uiPriority w:val="0"/>
    <w:pPr>
      <w:spacing w:line="360" w:lineRule="auto"/>
      <w:ind w:firstLine="480" w:firstLineChars="200"/>
    </w:pPr>
    <w:rPr>
      <w:rFonts w:ascii="Arial" w:hAnsi="Arial"/>
      <w:sz w:val="24"/>
      <w:szCs w:val="21"/>
    </w:rPr>
  </w:style>
  <w:style w:type="paragraph" w:customStyle="1" w:styleId="209">
    <w:name w:val="表格"/>
    <w:basedOn w:val="1"/>
    <w:autoRedefine/>
    <w:qFormat/>
    <w:uiPriority w:val="0"/>
    <w:pPr>
      <w:snapToGrid w:val="0"/>
      <w:ind w:firstLine="42" w:firstLineChars="21"/>
    </w:pPr>
    <w:rPr>
      <w:rFonts w:ascii="宋体" w:hAnsi="宋体"/>
      <w:kern w:val="0"/>
      <w:sz w:val="20"/>
      <w:szCs w:val="20"/>
    </w:rPr>
  </w:style>
  <w:style w:type="paragraph" w:customStyle="1" w:styleId="210">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11">
    <w:name w:val="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1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13">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214">
    <w:name w:val="Char2 Char Char Char1"/>
    <w:basedOn w:val="1"/>
    <w:autoRedefine/>
    <w:qFormat/>
    <w:uiPriority w:val="0"/>
    <w:rPr>
      <w:rFonts w:ascii="仿宋_GB2312" w:eastAsia="仿宋_GB2312"/>
      <w:b/>
      <w:sz w:val="32"/>
      <w:szCs w:val="32"/>
    </w:rPr>
  </w:style>
  <w:style w:type="paragraph" w:customStyle="1" w:styleId="215">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216">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217">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218">
    <w:name w:val="Char2"/>
    <w:basedOn w:val="1"/>
    <w:autoRedefine/>
    <w:qFormat/>
    <w:uiPriority w:val="0"/>
    <w:rPr>
      <w:rFonts w:ascii="仿宋_GB2312" w:eastAsia="仿宋_GB2312"/>
      <w:b/>
      <w:sz w:val="32"/>
      <w:szCs w:val="32"/>
    </w:rPr>
  </w:style>
  <w:style w:type="paragraph" w:customStyle="1" w:styleId="219">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220">
    <w:name w:val="小节"/>
    <w:basedOn w:val="7"/>
    <w:autoRedefine/>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221">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22">
    <w:name w:val="Char Char Char Char Char Char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223">
    <w:name w:val="!大节"/>
    <w:basedOn w:val="5"/>
    <w:autoRedefine/>
    <w:qFormat/>
    <w:uiPriority w:val="0"/>
    <w:pPr>
      <w:numPr>
        <w:numId w:val="0"/>
      </w:numPr>
      <w:spacing w:before="260" w:after="260" w:line="415" w:lineRule="auto"/>
      <w:ind w:left="420" w:hanging="420"/>
    </w:pPr>
    <w:rPr>
      <w:rFonts w:ascii="Arial" w:hAnsi="Arial" w:eastAsia="微软雅黑"/>
      <w:lang w:val="en-US"/>
    </w:rPr>
  </w:style>
  <w:style w:type="paragraph" w:customStyle="1" w:styleId="224">
    <w:name w:val="Char Char4 Char Char"/>
    <w:basedOn w:val="1"/>
    <w:autoRedefine/>
    <w:qFormat/>
    <w:uiPriority w:val="0"/>
    <w:pPr>
      <w:widowControl/>
      <w:adjustRightInd/>
      <w:spacing w:after="160" w:line="240" w:lineRule="exact"/>
      <w:jc w:val="left"/>
    </w:pPr>
  </w:style>
  <w:style w:type="paragraph" w:customStyle="1" w:styleId="225">
    <w:name w:val="Char2 Char Char1"/>
    <w:basedOn w:val="1"/>
    <w:autoRedefine/>
    <w:qFormat/>
    <w:uiPriority w:val="0"/>
    <w:pPr>
      <w:adjustRightInd/>
    </w:pPr>
    <w:rPr>
      <w:rFonts w:ascii="Tahoma" w:hAnsi="Tahoma"/>
      <w:sz w:val="24"/>
      <w:szCs w:val="20"/>
    </w:rPr>
  </w:style>
  <w:style w:type="paragraph" w:customStyle="1" w:styleId="226">
    <w:name w:val="默认段落字体 Para Char Char Char Char Char Char Char"/>
    <w:basedOn w:val="1"/>
    <w:autoRedefine/>
    <w:qFormat/>
    <w:uiPriority w:val="0"/>
    <w:rPr>
      <w:rFonts w:eastAsia="仿宋_GB2312"/>
      <w:sz w:val="28"/>
      <w:szCs w:val="20"/>
    </w:rPr>
  </w:style>
  <w:style w:type="paragraph" w:customStyle="1" w:styleId="227">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228">
    <w:name w:val="正文21"/>
    <w:basedOn w:val="1"/>
    <w:autoRedefine/>
    <w:qFormat/>
    <w:uiPriority w:val="0"/>
    <w:pPr>
      <w:adjustRightInd/>
      <w:spacing w:before="156" w:line="360" w:lineRule="auto"/>
      <w:ind w:firstLine="510" w:firstLineChars="200"/>
    </w:pPr>
    <w:rPr>
      <w:sz w:val="24"/>
      <w:szCs w:val="20"/>
    </w:rPr>
  </w:style>
  <w:style w:type="paragraph" w:customStyle="1" w:styleId="229">
    <w:name w:val="标题4_自定义"/>
    <w:basedOn w:val="8"/>
    <w:autoRedefine/>
    <w:qFormat/>
    <w:uiPriority w:val="0"/>
    <w:pPr>
      <w:numPr>
        <w:numId w:val="0"/>
      </w:numPr>
      <w:adjustRightInd/>
      <w:spacing w:before="0" w:after="0" w:line="360" w:lineRule="auto"/>
    </w:pPr>
    <w:rPr>
      <w:rFonts w:ascii="Verdana" w:eastAsia="Verdana"/>
      <w:sz w:val="21"/>
      <w:lang w:val="en-US"/>
    </w:rPr>
  </w:style>
  <w:style w:type="paragraph" w:customStyle="1" w:styleId="230">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231">
    <w:name w:val="标题五"/>
    <w:basedOn w:val="1"/>
    <w:autoRedefine/>
    <w:qFormat/>
    <w:uiPriority w:val="0"/>
    <w:pPr>
      <w:adjustRightInd/>
      <w:spacing w:before="156" w:beforeLines="50" w:line="360" w:lineRule="auto"/>
    </w:pPr>
    <w:rPr>
      <w:b/>
      <w:sz w:val="24"/>
    </w:rPr>
  </w:style>
  <w:style w:type="paragraph" w:customStyle="1" w:styleId="232">
    <w:name w:val="样式 标题 3H3 + 两端对齐"/>
    <w:basedOn w:val="7"/>
    <w:autoRedefine/>
    <w:qFormat/>
    <w:uiPriority w:val="0"/>
    <w:pPr>
      <w:keepLines w:val="0"/>
      <w:numPr>
        <w:numId w:val="0"/>
      </w:numPr>
      <w:spacing w:before="0" w:after="0" w:line="240" w:lineRule="auto"/>
      <w:jc w:val="left"/>
    </w:pPr>
    <w:rPr>
      <w:rFonts w:cs="宋体"/>
      <w:sz w:val="21"/>
      <w:szCs w:val="20"/>
    </w:rPr>
  </w:style>
  <w:style w:type="paragraph" w:customStyle="1" w:styleId="233">
    <w:name w:val="Char Char11"/>
    <w:basedOn w:val="1"/>
    <w:autoRedefine/>
    <w:qFormat/>
    <w:uiPriority w:val="0"/>
    <w:pPr>
      <w:spacing w:line="360" w:lineRule="auto"/>
    </w:pPr>
    <w:rPr>
      <w:szCs w:val="20"/>
    </w:rPr>
  </w:style>
  <w:style w:type="paragraph" w:customStyle="1" w:styleId="234">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35">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236">
    <w:name w:val="样式 标题 1章节第一层h1H"/>
    <w:basedOn w:val="4"/>
    <w:autoRedefine/>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37">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38">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39">
    <w:name w:val="Char Char11 Char Char Char Char Char Char Char Char Char"/>
    <w:basedOn w:val="1"/>
    <w:autoRedefine/>
    <w:qFormat/>
    <w:uiPriority w:val="0"/>
    <w:pPr>
      <w:spacing w:line="360" w:lineRule="auto"/>
    </w:pPr>
    <w:rPr>
      <w:szCs w:val="20"/>
    </w:rPr>
  </w:style>
  <w:style w:type="paragraph" w:customStyle="1" w:styleId="240">
    <w:name w:val="Char Char1 Char Char Char1"/>
    <w:basedOn w:val="1"/>
    <w:autoRedefine/>
    <w:qFormat/>
    <w:uiPriority w:val="0"/>
    <w:rPr>
      <w:rFonts w:ascii="仿宋_GB2312" w:eastAsia="仿宋_GB2312"/>
      <w:b/>
      <w:sz w:val="32"/>
      <w:szCs w:val="32"/>
    </w:rPr>
  </w:style>
  <w:style w:type="paragraph" w:customStyle="1" w:styleId="241">
    <w:name w:val="样式 标题 4PIM 4H4h4bulletblbbH41H42H43H44H45H46H47H48...1"/>
    <w:basedOn w:val="8"/>
    <w:autoRedefine/>
    <w:qFormat/>
    <w:uiPriority w:val="0"/>
    <w:pPr>
      <w:widowControl/>
      <w:jc w:val="left"/>
    </w:pPr>
    <w:rPr>
      <w:rFonts w:cs="宋体"/>
      <w:sz w:val="24"/>
      <w:szCs w:val="20"/>
    </w:rPr>
  </w:style>
  <w:style w:type="paragraph" w:customStyle="1" w:styleId="242">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43">
    <w:name w:val="表格标题2"/>
    <w:basedOn w:val="244"/>
    <w:autoRedefine/>
    <w:qFormat/>
    <w:uiPriority w:val="0"/>
    <w:rPr>
      <w:b/>
    </w:rPr>
  </w:style>
  <w:style w:type="paragraph" w:customStyle="1" w:styleId="244">
    <w:name w:val="表格内文"/>
    <w:basedOn w:val="1"/>
    <w:autoRedefine/>
    <w:qFormat/>
    <w:uiPriority w:val="0"/>
    <w:pPr>
      <w:adjustRightInd/>
      <w:spacing w:line="360" w:lineRule="auto"/>
    </w:pPr>
    <w:rPr>
      <w:rFonts w:ascii="宋体" w:hAnsi="宋体" w:cs="宋体"/>
      <w:color w:val="000000"/>
      <w:szCs w:val="20"/>
    </w:rPr>
  </w:style>
  <w:style w:type="paragraph" w:customStyle="1" w:styleId="245">
    <w:name w:val="Char Char Char Char Char Char Char"/>
    <w:basedOn w:val="1"/>
    <w:autoRedefine/>
    <w:qFormat/>
    <w:uiPriority w:val="0"/>
    <w:rPr>
      <w:rFonts w:ascii="仿宋_GB2312" w:eastAsia="仿宋_GB2312"/>
      <w:b/>
      <w:sz w:val="32"/>
      <w:szCs w:val="32"/>
    </w:rPr>
  </w:style>
  <w:style w:type="paragraph" w:customStyle="1" w:styleId="24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247">
    <w:name w:val="数字标题6"/>
    <w:basedOn w:val="10"/>
    <w:next w:val="1"/>
    <w:autoRedefine/>
    <w:qFormat/>
    <w:uiPriority w:val="0"/>
    <w:pPr>
      <w:numPr>
        <w:ilvl w:val="0"/>
        <w:numId w:val="0"/>
      </w:numPr>
      <w:tabs>
        <w:tab w:val="left" w:pos="480"/>
        <w:tab w:val="left" w:pos="1080"/>
        <w:tab w:val="clear" w:pos="1152"/>
      </w:tabs>
      <w:ind w:left="1080" w:hanging="1080"/>
    </w:pPr>
    <w:rPr>
      <w:rFonts w:ascii="Times New Roman" w:hAnsi="Times New Roman" w:eastAsia="宋体"/>
      <w:i/>
    </w:rPr>
  </w:style>
  <w:style w:type="paragraph" w:customStyle="1" w:styleId="248">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49">
    <w:name w:val="列出段落2"/>
    <w:basedOn w:val="1"/>
    <w:autoRedefine/>
    <w:qFormat/>
    <w:uiPriority w:val="0"/>
    <w:pPr>
      <w:adjustRightInd/>
      <w:ind w:firstLine="420" w:firstLineChars="200"/>
    </w:pPr>
    <w:rPr>
      <w:rFonts w:ascii="宋体" w:hAnsi="宋体"/>
      <w:sz w:val="24"/>
    </w:rPr>
  </w:style>
  <w:style w:type="paragraph" w:customStyle="1" w:styleId="250">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251">
    <w:name w:val="TOC 标题1"/>
    <w:basedOn w:val="4"/>
    <w:next w:val="1"/>
    <w:autoRedefine/>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52">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53">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254">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255">
    <w:name w:val="Table Text"/>
    <w:basedOn w:val="1"/>
    <w:autoRedefine/>
    <w:qFormat/>
    <w:uiPriority w:val="0"/>
    <w:pPr>
      <w:widowControl/>
      <w:spacing w:before="60" w:after="60"/>
      <w:jc w:val="left"/>
    </w:pPr>
    <w:rPr>
      <w:kern w:val="0"/>
      <w:sz w:val="24"/>
    </w:rPr>
  </w:style>
  <w:style w:type="paragraph" w:customStyle="1" w:styleId="256">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57">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58">
    <w:name w:val="Char Char Char Char Char Char Char Char Char Char"/>
    <w:basedOn w:val="1"/>
    <w:autoRedefine/>
    <w:qFormat/>
    <w:uiPriority w:val="0"/>
    <w:rPr>
      <w:rFonts w:ascii="仿宋_GB2312" w:eastAsia="仿宋_GB2312"/>
      <w:b/>
      <w:sz w:val="32"/>
      <w:szCs w:val="32"/>
    </w:rPr>
  </w:style>
  <w:style w:type="paragraph" w:customStyle="1" w:styleId="259">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60">
    <w:name w:val="正文文字表格居中"/>
    <w:basedOn w:val="1"/>
    <w:next w:val="56"/>
    <w:autoRedefine/>
    <w:qFormat/>
    <w:uiPriority w:val="0"/>
    <w:pPr>
      <w:snapToGrid w:val="0"/>
      <w:spacing w:line="360" w:lineRule="auto"/>
    </w:pPr>
    <w:rPr>
      <w:rFonts w:ascii="宋体"/>
      <w:b/>
      <w:sz w:val="24"/>
      <w:szCs w:val="20"/>
    </w:rPr>
  </w:style>
  <w:style w:type="paragraph" w:customStyle="1" w:styleId="261">
    <w:name w:val="模板普通正文"/>
    <w:basedOn w:val="2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62">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26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264">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65">
    <w:name w:val="Char"/>
    <w:basedOn w:val="1"/>
    <w:autoRedefine/>
    <w:qFormat/>
    <w:uiPriority w:val="0"/>
    <w:rPr>
      <w:rFonts w:ascii="仿宋_GB2312" w:eastAsia="仿宋_GB2312"/>
      <w:b/>
      <w:sz w:val="32"/>
      <w:szCs w:val="32"/>
    </w:rPr>
  </w:style>
  <w:style w:type="paragraph" w:customStyle="1" w:styleId="266">
    <w:name w:val="冯广丽"/>
    <w:basedOn w:val="1"/>
    <w:link w:val="267"/>
    <w:autoRedefine/>
    <w:qFormat/>
    <w:uiPriority w:val="0"/>
    <w:pPr>
      <w:adjustRightInd/>
      <w:spacing w:line="360" w:lineRule="auto"/>
      <w:ind w:firstLine="480" w:firstLineChars="200"/>
    </w:pPr>
    <w:rPr>
      <w:rFonts w:ascii="宋体" w:hAnsi="宋体"/>
      <w:sz w:val="24"/>
      <w:szCs w:val="22"/>
    </w:rPr>
  </w:style>
  <w:style w:type="character" w:customStyle="1" w:styleId="267">
    <w:name w:val="冯广丽 Char"/>
    <w:link w:val="266"/>
    <w:autoRedefine/>
    <w:qFormat/>
    <w:uiPriority w:val="0"/>
    <w:rPr>
      <w:rFonts w:ascii="宋体" w:hAnsi="宋体"/>
      <w:kern w:val="2"/>
      <w:sz w:val="24"/>
      <w:szCs w:val="22"/>
    </w:rPr>
  </w:style>
  <w:style w:type="paragraph" w:customStyle="1" w:styleId="268">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269">
    <w:name w:val="Char31"/>
    <w:basedOn w:val="1"/>
    <w:autoRedefine/>
    <w:qFormat/>
    <w:uiPriority w:val="0"/>
    <w:pPr>
      <w:adjustRightInd/>
      <w:ind w:firstLine="200" w:firstLineChars="200"/>
    </w:pPr>
    <w:rPr>
      <w:rFonts w:ascii="Tahoma" w:hAnsi="Tahoma"/>
      <w:sz w:val="24"/>
      <w:szCs w:val="20"/>
    </w:rPr>
  </w:style>
  <w:style w:type="paragraph" w:customStyle="1" w:styleId="270">
    <w:name w:val="Char Char11 Char Char Char1"/>
    <w:basedOn w:val="1"/>
    <w:autoRedefine/>
    <w:qFormat/>
    <w:uiPriority w:val="0"/>
    <w:pPr>
      <w:spacing w:line="360" w:lineRule="auto"/>
    </w:pPr>
    <w:rPr>
      <w:szCs w:val="20"/>
    </w:rPr>
  </w:style>
  <w:style w:type="paragraph" w:customStyle="1" w:styleId="271">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272">
    <w:name w:val="_Style 236"/>
    <w:autoRedefine/>
    <w:qFormat/>
    <w:uiPriority w:val="0"/>
    <w:rPr>
      <w:rFonts w:ascii="Times New Roman" w:hAnsi="Times New Roman" w:eastAsia="宋体" w:cs="Times New Roman"/>
      <w:kern w:val="2"/>
      <w:sz w:val="21"/>
      <w:lang w:val="en-US" w:eastAsia="zh-CN" w:bidi="ar-SA"/>
    </w:rPr>
  </w:style>
  <w:style w:type="paragraph" w:customStyle="1" w:styleId="273">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274">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75">
    <w:name w:val="正文文字缩进项目"/>
    <w:basedOn w:val="26"/>
    <w:autoRedefine/>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76">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7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78">
    <w:name w:val="文章标题"/>
    <w:next w:val="213"/>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79">
    <w:name w:val="4"/>
    <w:basedOn w:val="1"/>
    <w:next w:val="38"/>
    <w:autoRedefine/>
    <w:qFormat/>
    <w:uiPriority w:val="0"/>
    <w:pPr>
      <w:spacing w:after="120" w:line="480" w:lineRule="auto"/>
      <w:ind w:left="420" w:leftChars="200"/>
    </w:pPr>
    <w:rPr>
      <w:sz w:val="24"/>
      <w:szCs w:val="20"/>
    </w:rPr>
  </w:style>
  <w:style w:type="paragraph" w:customStyle="1" w:styleId="280">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81">
    <w:name w:val="Char Char Char Char Char Char Char Char Char Char Char1 Char"/>
    <w:basedOn w:val="1"/>
    <w:autoRedefine/>
    <w:qFormat/>
    <w:uiPriority w:val="0"/>
    <w:pPr>
      <w:adjustRightInd/>
    </w:pPr>
    <w:rPr>
      <w:rFonts w:ascii="Tahoma" w:hAnsi="Tahoma"/>
      <w:sz w:val="24"/>
    </w:rPr>
  </w:style>
  <w:style w:type="paragraph" w:customStyle="1" w:styleId="282">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283">
    <w:name w:val="标书表格字体格式"/>
    <w:next w:val="183"/>
    <w:autoRedefine/>
    <w:qFormat/>
    <w:uiPriority w:val="0"/>
    <w:rPr>
      <w:rFonts w:ascii="Times New Roman" w:hAnsi="Times New Roman" w:eastAsia="宋体" w:cs="Times New Roman"/>
      <w:kern w:val="2"/>
      <w:sz w:val="21"/>
      <w:szCs w:val="24"/>
      <w:lang w:val="en-US" w:eastAsia="zh-CN" w:bidi="ar-SA"/>
    </w:rPr>
  </w:style>
  <w:style w:type="paragraph" w:customStyle="1" w:styleId="28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85">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86">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287">
    <w:name w:val="带编号样式"/>
    <w:basedOn w:val="118"/>
    <w:autoRedefine/>
    <w:qFormat/>
    <w:uiPriority w:val="0"/>
    <w:pPr>
      <w:tabs>
        <w:tab w:val="left" w:pos="840"/>
      </w:tabs>
      <w:snapToGrid w:val="0"/>
      <w:ind w:left="840" w:firstLine="0" w:firstLineChars="0"/>
    </w:pPr>
    <w:rPr>
      <w:rFonts w:ascii="仿宋_GB2312" w:eastAsia="仿宋_GB2312"/>
      <w:color w:val="000000"/>
    </w:rPr>
  </w:style>
  <w:style w:type="paragraph" w:customStyle="1" w:styleId="288">
    <w:name w:val="正文文字 2"/>
    <w:basedOn w:val="2"/>
    <w:next w:val="2"/>
    <w:autoRedefine/>
    <w:qFormat/>
    <w:uiPriority w:val="0"/>
    <w:rPr>
      <w:rFonts w:ascii="宋体" w:eastAsia="宋体" w:cs="Times New Roman"/>
      <w:color w:val="auto"/>
    </w:rPr>
  </w:style>
  <w:style w:type="paragraph" w:customStyle="1" w:styleId="289">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90">
    <w:name w:val="样式 标题 3h33rd level3Heading 3 - oldH3l3CTheading 3Headin..."/>
    <w:basedOn w:val="7"/>
    <w:autoRedefine/>
    <w:qFormat/>
    <w:uiPriority w:val="0"/>
    <w:pPr>
      <w:snapToGrid w:val="0"/>
      <w:ind w:left="0" w:firstLine="0"/>
      <w:jc w:val="left"/>
    </w:pPr>
    <w:rPr>
      <w:rFonts w:eastAsia="黑体" w:cs="宋体"/>
      <w:sz w:val="28"/>
      <w:szCs w:val="20"/>
    </w:rPr>
  </w:style>
  <w:style w:type="paragraph" w:customStyle="1" w:styleId="291">
    <w:name w:val="Char5"/>
    <w:basedOn w:val="1"/>
    <w:autoRedefine/>
    <w:qFormat/>
    <w:uiPriority w:val="0"/>
    <w:rPr>
      <w:rFonts w:ascii="仿宋_GB2312" w:eastAsia="仿宋_GB2312"/>
      <w:b/>
      <w:sz w:val="32"/>
      <w:szCs w:val="32"/>
    </w:rPr>
  </w:style>
  <w:style w:type="paragraph" w:customStyle="1" w:styleId="292">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9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94">
    <w:name w:val="Item List"/>
    <w:link w:val="29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295">
    <w:name w:val="Item List Char"/>
    <w:link w:val="294"/>
    <w:autoRedefine/>
    <w:qFormat/>
    <w:uiPriority w:val="0"/>
    <w:rPr>
      <w:rFonts w:ascii="Arial"/>
      <w:bCs/>
      <w:sz w:val="21"/>
      <w:szCs w:val="21"/>
      <w:lang w:val="en-US" w:eastAsia="zh-CN" w:bidi="ar-SA"/>
    </w:rPr>
  </w:style>
  <w:style w:type="paragraph" w:customStyle="1" w:styleId="2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97">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298">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99">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300">
    <w:name w:val="Char Char1 Char Char Char Char Char Char1"/>
    <w:basedOn w:val="1"/>
    <w:autoRedefine/>
    <w:qFormat/>
    <w:uiPriority w:val="0"/>
    <w:rPr>
      <w:rFonts w:ascii="仿宋_GB2312" w:eastAsia="仿宋_GB2312"/>
      <w:b/>
      <w:sz w:val="32"/>
      <w:szCs w:val="20"/>
    </w:rPr>
  </w:style>
  <w:style w:type="paragraph" w:customStyle="1" w:styleId="301">
    <w:name w:val="Char Char Char Char Char Char Char Char Char Char Char Char1 Char"/>
    <w:basedOn w:val="1"/>
    <w:autoRedefine/>
    <w:qFormat/>
    <w:uiPriority w:val="0"/>
    <w:rPr>
      <w:rFonts w:ascii="Tahoma" w:hAnsi="Tahoma" w:cs="仿宋_GB2312"/>
      <w:sz w:val="24"/>
      <w:szCs w:val="20"/>
    </w:rPr>
  </w:style>
  <w:style w:type="paragraph" w:customStyle="1" w:styleId="302">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303">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304">
    <w:name w:val="样式 标题 2标题2H2Heading 2 HiddenHeading 2 CCBSheading 22nd lev..."/>
    <w:basedOn w:val="5"/>
    <w:autoRedefine/>
    <w:qFormat/>
    <w:uiPriority w:val="0"/>
    <w:pPr>
      <w:widowControl/>
      <w:spacing w:before="260" w:after="260" w:line="416" w:lineRule="auto"/>
      <w:ind w:left="0" w:firstLine="0"/>
    </w:pPr>
    <w:rPr>
      <w:rFonts w:ascii="Arial" w:hAnsi="Arial" w:eastAsia="黑体"/>
      <w:sz w:val="30"/>
      <w:szCs w:val="21"/>
    </w:rPr>
  </w:style>
  <w:style w:type="paragraph" w:customStyle="1" w:styleId="305">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06">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307">
    <w:name w:val="Char1 Char Char Char3"/>
    <w:basedOn w:val="1"/>
    <w:autoRedefine/>
    <w:qFormat/>
    <w:uiPriority w:val="0"/>
    <w:pPr>
      <w:adjustRightInd/>
      <w:ind w:firstLine="200" w:firstLineChars="200"/>
    </w:pPr>
    <w:rPr>
      <w:rFonts w:ascii="Tahoma" w:hAnsi="Tahoma"/>
      <w:sz w:val="24"/>
      <w:szCs w:val="20"/>
    </w:rPr>
  </w:style>
  <w:style w:type="paragraph" w:customStyle="1" w:styleId="308">
    <w:name w:val="_Style 271"/>
    <w:basedOn w:val="4"/>
    <w:next w:val="1"/>
    <w:autoRedefine/>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309">
    <w:name w:val="Char Char Char Char Char Char Char Char Char Char Char Char1 Char1"/>
    <w:basedOn w:val="1"/>
    <w:autoRedefine/>
    <w:qFormat/>
    <w:uiPriority w:val="0"/>
    <w:rPr>
      <w:rFonts w:ascii="Tahoma" w:hAnsi="Tahoma" w:cs="仿宋_GB2312"/>
      <w:sz w:val="24"/>
      <w:szCs w:val="20"/>
    </w:rPr>
  </w:style>
  <w:style w:type="paragraph" w:customStyle="1" w:styleId="310">
    <w:name w:val="Char Char1 Char1"/>
    <w:basedOn w:val="1"/>
    <w:autoRedefine/>
    <w:qFormat/>
    <w:uiPriority w:val="0"/>
    <w:rPr>
      <w:rFonts w:ascii="仿宋_GB2312" w:eastAsia="仿宋_GB2312"/>
      <w:b/>
      <w:sz w:val="32"/>
      <w:szCs w:val="32"/>
    </w:rPr>
  </w:style>
  <w:style w:type="paragraph" w:customStyle="1" w:styleId="311">
    <w:name w:val="List Paragraph11"/>
    <w:basedOn w:val="1"/>
    <w:autoRedefine/>
    <w:qFormat/>
    <w:uiPriority w:val="0"/>
    <w:pPr>
      <w:adjustRightInd/>
      <w:spacing w:line="360" w:lineRule="auto"/>
      <w:ind w:firstLine="420" w:firstLineChars="200"/>
    </w:pPr>
    <w:rPr>
      <w:rFonts w:ascii="Calibri" w:hAnsi="Calibri"/>
      <w:sz w:val="24"/>
      <w:szCs w:val="22"/>
    </w:rPr>
  </w:style>
  <w:style w:type="paragraph" w:customStyle="1" w:styleId="312">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Bulleting First Indent 1"/>
    <w:basedOn w:val="25"/>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314">
    <w:name w:val="Char Char1"/>
    <w:basedOn w:val="1"/>
    <w:autoRedefine/>
    <w:qFormat/>
    <w:uiPriority w:val="0"/>
    <w:pPr>
      <w:widowControl/>
      <w:spacing w:after="160" w:line="240" w:lineRule="exact"/>
      <w:jc w:val="left"/>
    </w:pPr>
    <w:rPr>
      <w:rFonts w:eastAsia="仿宋_GB2312"/>
      <w:sz w:val="28"/>
    </w:rPr>
  </w:style>
  <w:style w:type="paragraph" w:customStyle="1" w:styleId="315">
    <w:name w:val="单元格居中"/>
    <w:basedOn w:val="1"/>
    <w:autoRedefine/>
    <w:qFormat/>
    <w:uiPriority w:val="0"/>
    <w:pPr>
      <w:adjustRightInd/>
      <w:spacing w:line="360" w:lineRule="auto"/>
      <w:jc w:val="center"/>
    </w:pPr>
    <w:rPr>
      <w:sz w:val="24"/>
    </w:rPr>
  </w:style>
  <w:style w:type="paragraph" w:customStyle="1" w:styleId="316">
    <w:name w:val="正文缩进1"/>
    <w:basedOn w:val="1"/>
    <w:next w:val="2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17">
    <w:name w:val="样式 标题 1Level 1 HeadPIM 1Section Headh1l11Heading 0Datash..."/>
    <w:basedOn w:val="4"/>
    <w:autoRedefine/>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318">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319">
    <w:name w:val="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20">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21">
    <w:name w:val="MM Empty"/>
    <w:basedOn w:val="1"/>
    <w:autoRedefine/>
    <w:qFormat/>
    <w:uiPriority w:val="0"/>
    <w:pPr>
      <w:adjustRightInd/>
    </w:pPr>
  </w:style>
  <w:style w:type="paragraph" w:customStyle="1" w:styleId="322">
    <w:name w:val="文档正文"/>
    <w:basedOn w:val="1"/>
    <w:autoRedefine/>
    <w:qFormat/>
    <w:uiPriority w:val="0"/>
    <w:pPr>
      <w:spacing w:line="480" w:lineRule="atLeast"/>
      <w:ind w:firstLine="567"/>
      <w:textAlignment w:val="baseline"/>
    </w:pPr>
    <w:rPr>
      <w:kern w:val="0"/>
      <w:sz w:val="24"/>
      <w:szCs w:val="20"/>
    </w:rPr>
  </w:style>
  <w:style w:type="paragraph" w:customStyle="1" w:styleId="323">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24">
    <w:name w:val="Char Char1 Char Char1 Char Char1"/>
    <w:basedOn w:val="1"/>
    <w:autoRedefine/>
    <w:qFormat/>
    <w:uiPriority w:val="0"/>
    <w:pPr>
      <w:tabs>
        <w:tab w:val="left" w:pos="840"/>
      </w:tabs>
      <w:ind w:left="840" w:hanging="420"/>
    </w:pPr>
    <w:rPr>
      <w:rFonts w:ascii="Tahoma" w:hAnsi="Tahoma"/>
      <w:sz w:val="24"/>
    </w:rPr>
  </w:style>
  <w:style w:type="paragraph" w:customStyle="1" w:styleId="325">
    <w:name w:val="样式 标题 2H2h2Underrubrik1prop2l2Chapter Titlesect 1.2DO NO..."/>
    <w:basedOn w:val="5"/>
    <w:autoRedefine/>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326">
    <w:name w:val="Char Char Char Char Char Char Char Char Char Char1"/>
    <w:basedOn w:val="1"/>
    <w:autoRedefine/>
    <w:qFormat/>
    <w:uiPriority w:val="0"/>
    <w:rPr>
      <w:rFonts w:ascii="仿宋_GB2312" w:eastAsia="仿宋_GB2312"/>
      <w:b/>
      <w:sz w:val="32"/>
      <w:szCs w:val="32"/>
    </w:rPr>
  </w:style>
  <w:style w:type="paragraph" w:customStyle="1" w:styleId="327">
    <w:name w:val="gf正文1"/>
    <w:basedOn w:val="1"/>
    <w:autoRedefine/>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328">
    <w:name w:val="默认段落字体 Para Char Char Char1 Char"/>
    <w:basedOn w:val="1"/>
    <w:autoRedefine/>
    <w:qFormat/>
    <w:uiPriority w:val="0"/>
    <w:pPr>
      <w:spacing w:line="240" w:lineRule="atLeast"/>
      <w:ind w:left="420" w:firstLine="420"/>
    </w:pPr>
    <w:rPr>
      <w:sz w:val="24"/>
    </w:rPr>
  </w:style>
  <w:style w:type="paragraph" w:styleId="329">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0">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31">
    <w:name w:val="Char1 Char Char Char5"/>
    <w:basedOn w:val="1"/>
    <w:autoRedefine/>
    <w:qFormat/>
    <w:uiPriority w:val="0"/>
    <w:pPr>
      <w:adjustRightInd/>
      <w:ind w:firstLine="200" w:firstLineChars="200"/>
    </w:pPr>
    <w:rPr>
      <w:rFonts w:ascii="Tahoma" w:hAnsi="Tahoma"/>
      <w:sz w:val="24"/>
      <w:szCs w:val="20"/>
    </w:rPr>
  </w:style>
  <w:style w:type="paragraph" w:customStyle="1" w:styleId="332">
    <w:name w:val="Char Char Char Char Char Char Char1"/>
    <w:basedOn w:val="1"/>
    <w:autoRedefine/>
    <w:qFormat/>
    <w:uiPriority w:val="0"/>
    <w:rPr>
      <w:rFonts w:ascii="仿宋_GB2312" w:eastAsia="仿宋_GB2312"/>
      <w:b/>
      <w:sz w:val="32"/>
      <w:szCs w:val="32"/>
    </w:rPr>
  </w:style>
  <w:style w:type="paragraph" w:customStyle="1" w:styleId="333">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334">
    <w:name w:val="正文表标题"/>
    <w:next w:val="16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35">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36">
    <w:name w:val="四号　首行缩进"/>
    <w:basedOn w:val="1"/>
    <w:autoRedefine/>
    <w:qFormat/>
    <w:uiPriority w:val="0"/>
    <w:pPr>
      <w:adjustRightInd/>
      <w:spacing w:line="360" w:lineRule="auto"/>
    </w:pPr>
    <w:rPr>
      <w:rFonts w:ascii="宋体" w:hAnsi="宋体"/>
      <w:szCs w:val="20"/>
    </w:rPr>
  </w:style>
  <w:style w:type="paragraph" w:customStyle="1" w:styleId="337">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38">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39">
    <w:name w:val="首行缩进"/>
    <w:basedOn w:val="1"/>
    <w:autoRedefine/>
    <w:qFormat/>
    <w:uiPriority w:val="0"/>
    <w:pPr>
      <w:spacing w:line="360" w:lineRule="auto"/>
      <w:ind w:firstLine="480" w:firstLineChars="200"/>
    </w:pPr>
    <w:rPr>
      <w:rFonts w:ascii="宋体"/>
      <w:sz w:val="24"/>
      <w:szCs w:val="20"/>
    </w:rPr>
  </w:style>
  <w:style w:type="paragraph" w:customStyle="1" w:styleId="340">
    <w:name w:val="Char1 Char Char Char1"/>
    <w:basedOn w:val="1"/>
    <w:autoRedefine/>
    <w:qFormat/>
    <w:uiPriority w:val="0"/>
    <w:pPr>
      <w:adjustRightInd/>
      <w:ind w:firstLine="200" w:firstLineChars="200"/>
    </w:pPr>
    <w:rPr>
      <w:rFonts w:ascii="Tahoma" w:hAnsi="Tahoma"/>
      <w:sz w:val="24"/>
      <w:szCs w:val="20"/>
    </w:rPr>
  </w:style>
  <w:style w:type="paragraph" w:customStyle="1" w:styleId="341">
    <w:name w:val="MM Topic 2"/>
    <w:basedOn w:val="5"/>
    <w:autoRedefine/>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42">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43">
    <w:name w:val="样式 样式2 + 左侧:  1 字符 右侧:  1 字符"/>
    <w:basedOn w:val="106"/>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4">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45">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46">
    <w:name w:val="哈哈正文"/>
    <w:basedOn w:val="1"/>
    <w:link w:val="347"/>
    <w:autoRedefine/>
    <w:qFormat/>
    <w:uiPriority w:val="0"/>
    <w:pPr>
      <w:adjustRightInd/>
      <w:spacing w:line="360" w:lineRule="auto"/>
      <w:ind w:firstLine="200" w:firstLineChars="200"/>
    </w:pPr>
    <w:rPr>
      <w:rFonts w:ascii="宋体" w:hAnsi="宋体"/>
      <w:sz w:val="24"/>
      <w:szCs w:val="20"/>
    </w:rPr>
  </w:style>
  <w:style w:type="character" w:customStyle="1" w:styleId="347">
    <w:name w:val="哈哈正文 Char"/>
    <w:link w:val="346"/>
    <w:autoRedefine/>
    <w:qFormat/>
    <w:uiPriority w:val="0"/>
    <w:rPr>
      <w:rFonts w:ascii="宋体" w:hAnsi="宋体" w:eastAsia="宋体"/>
      <w:kern w:val="2"/>
      <w:sz w:val="24"/>
      <w:lang w:bidi="ar-SA"/>
    </w:rPr>
  </w:style>
  <w:style w:type="paragraph" w:customStyle="1" w:styleId="348">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349">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350">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351">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352">
    <w:name w:val="Char Char11 Char Char Char Char Char Char Char Char Char1"/>
    <w:basedOn w:val="1"/>
    <w:autoRedefine/>
    <w:qFormat/>
    <w:uiPriority w:val="0"/>
    <w:pPr>
      <w:spacing w:line="360" w:lineRule="auto"/>
    </w:pPr>
    <w:rPr>
      <w:szCs w:val="20"/>
    </w:rPr>
  </w:style>
  <w:style w:type="paragraph" w:customStyle="1" w:styleId="353">
    <w:name w:val="Char Char11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54">
    <w:name w:val="正文 项目2"/>
    <w:basedOn w:val="355"/>
    <w:autoRedefine/>
    <w:qFormat/>
    <w:uiPriority w:val="0"/>
    <w:pPr>
      <w:tabs>
        <w:tab w:val="left" w:pos="840"/>
      </w:tabs>
      <w:spacing w:after="0"/>
      <w:ind w:left="900"/>
    </w:pPr>
  </w:style>
  <w:style w:type="paragraph" w:customStyle="1" w:styleId="35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6">
    <w:name w:val="Char Char Char1 Char1"/>
    <w:basedOn w:val="1"/>
    <w:autoRedefine/>
    <w:qFormat/>
    <w:uiPriority w:val="0"/>
    <w:rPr>
      <w:szCs w:val="20"/>
    </w:rPr>
  </w:style>
  <w:style w:type="paragraph" w:customStyle="1" w:styleId="357">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58">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59">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60">
    <w:name w:val="正文（缩进2汉字）"/>
    <w:basedOn w:val="1"/>
    <w:link w:val="361"/>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1">
    <w:name w:val="正文（缩进2汉字） Char"/>
    <w:link w:val="360"/>
    <w:autoRedefine/>
    <w:qFormat/>
    <w:uiPriority w:val="0"/>
    <w:rPr>
      <w:rFonts w:ascii="宋体"/>
    </w:rPr>
  </w:style>
  <w:style w:type="paragraph" w:customStyle="1" w:styleId="362">
    <w:name w:val="数字标题3"/>
    <w:basedOn w:val="7"/>
    <w:next w:val="1"/>
    <w:autoRedefine/>
    <w:qFormat/>
    <w:uiPriority w:val="0"/>
    <w:pPr>
      <w:numPr>
        <w:numId w:val="0"/>
      </w:numPr>
      <w:spacing w:line="240" w:lineRule="auto"/>
    </w:pPr>
    <w:rPr>
      <w:sz w:val="28"/>
      <w:szCs w:val="28"/>
    </w:rPr>
  </w:style>
  <w:style w:type="paragraph" w:customStyle="1" w:styleId="36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64">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65">
    <w:name w:val="正文（首行缩进2字符）"/>
    <w:basedOn w:val="1"/>
    <w:autoRedefine/>
    <w:qFormat/>
    <w:uiPriority w:val="0"/>
    <w:pPr>
      <w:adjustRightInd/>
      <w:spacing w:line="360" w:lineRule="auto"/>
      <w:ind w:firstLine="480" w:firstLineChars="200"/>
    </w:pPr>
    <w:rPr>
      <w:sz w:val="24"/>
      <w:szCs w:val="20"/>
    </w:rPr>
  </w:style>
  <w:style w:type="paragraph" w:customStyle="1" w:styleId="366">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67">
    <w:name w:val="正文段"/>
    <w:basedOn w:val="1"/>
    <w:autoRedefine/>
    <w:qFormat/>
    <w:uiPriority w:val="0"/>
    <w:pPr>
      <w:widowControl/>
      <w:snapToGrid w:val="0"/>
      <w:spacing w:after="156" w:afterLines="50"/>
      <w:ind w:firstLine="200" w:firstLineChars="200"/>
    </w:pPr>
    <w:rPr>
      <w:kern w:val="0"/>
      <w:sz w:val="24"/>
      <w:szCs w:val="20"/>
    </w:rPr>
  </w:style>
  <w:style w:type="paragraph" w:customStyle="1" w:styleId="368">
    <w:name w:val="Test2"/>
    <w:basedOn w:val="5"/>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69">
    <w:name w:val="数字标题2"/>
    <w:basedOn w:val="5"/>
    <w:next w:val="1"/>
    <w:autoRedefine/>
    <w:qFormat/>
    <w:uiPriority w:val="0"/>
    <w:pPr>
      <w:numPr>
        <w:numId w:val="0"/>
      </w:numPr>
      <w:tabs>
        <w:tab w:val="left" w:pos="480"/>
        <w:tab w:val="left" w:pos="860"/>
        <w:tab w:val="clear" w:pos="432"/>
      </w:tabs>
      <w:ind w:left="480" w:hanging="480"/>
    </w:pPr>
    <w:rPr>
      <w:rFonts w:ascii="Times New Roman" w:eastAsia="宋体"/>
      <w:i/>
      <w:sz w:val="36"/>
      <w:szCs w:val="36"/>
      <w:lang w:val="en-US"/>
    </w:rPr>
  </w:style>
  <w:style w:type="paragraph" w:customStyle="1" w:styleId="370">
    <w:name w:val="彩色列表 - 强调文字颜色 11"/>
    <w:basedOn w:val="1"/>
    <w:autoRedefine/>
    <w:qFormat/>
    <w:uiPriority w:val="0"/>
    <w:pPr>
      <w:adjustRightInd/>
      <w:ind w:firstLine="420" w:firstLineChars="200"/>
    </w:pPr>
    <w:rPr>
      <w:rFonts w:ascii="Calibri" w:hAnsi="Calibri"/>
      <w:szCs w:val="22"/>
    </w:rPr>
  </w:style>
  <w:style w:type="paragraph" w:customStyle="1" w:styleId="371">
    <w:name w:val="数字标题4"/>
    <w:basedOn w:val="8"/>
    <w:autoRedefine/>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72">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73">
    <w:name w:val="样式1 + (中宋体"/>
    <w:basedOn w:val="188"/>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74">
    <w:name w:val="仿宋正文"/>
    <w:basedOn w:val="1"/>
    <w:link w:val="375"/>
    <w:autoRedefine/>
    <w:qFormat/>
    <w:uiPriority w:val="0"/>
    <w:pPr>
      <w:adjustRightInd/>
      <w:spacing w:line="360" w:lineRule="auto"/>
      <w:ind w:firstLine="480" w:firstLineChars="200"/>
    </w:pPr>
    <w:rPr>
      <w:rFonts w:ascii="仿宋_GB2312" w:eastAsia="仿宋_GB2312"/>
      <w:sz w:val="24"/>
      <w:szCs w:val="20"/>
    </w:rPr>
  </w:style>
  <w:style w:type="character" w:customStyle="1" w:styleId="375">
    <w:name w:val="仿宋正文 Char"/>
    <w:link w:val="374"/>
    <w:autoRedefine/>
    <w:qFormat/>
    <w:uiPriority w:val="0"/>
    <w:rPr>
      <w:rFonts w:ascii="仿宋_GB2312" w:eastAsia="仿宋_GB2312"/>
      <w:kern w:val="2"/>
      <w:sz w:val="24"/>
      <w:lang w:val="en-US" w:eastAsia="zh-CN" w:bidi="ar-SA"/>
    </w:rPr>
  </w:style>
  <w:style w:type="paragraph" w:customStyle="1" w:styleId="376">
    <w:name w:val="正文（标题三）"/>
    <w:basedOn w:val="1"/>
    <w:autoRedefine/>
    <w:qFormat/>
    <w:uiPriority w:val="0"/>
    <w:pPr>
      <w:spacing w:line="360" w:lineRule="auto"/>
      <w:ind w:firstLine="200" w:firstLineChars="200"/>
    </w:pPr>
    <w:rPr>
      <w:sz w:val="24"/>
    </w:rPr>
  </w:style>
  <w:style w:type="paragraph" w:customStyle="1" w:styleId="377">
    <w:name w:val="MM Topic 3"/>
    <w:basedOn w:val="7"/>
    <w:autoRedefine/>
    <w:qFormat/>
    <w:uiPriority w:val="0"/>
    <w:pPr>
      <w:numPr>
        <w:ilvl w:val="0"/>
        <w:numId w:val="0"/>
      </w:numPr>
      <w:tabs>
        <w:tab w:val="left" w:pos="840"/>
        <w:tab w:val="left" w:pos="1680"/>
        <w:tab w:val="clear" w:pos="900"/>
      </w:tabs>
      <w:adjustRightInd/>
      <w:ind w:left="1680" w:hanging="420"/>
    </w:pPr>
  </w:style>
  <w:style w:type="paragraph" w:customStyle="1" w:styleId="378">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79">
    <w:name w:val="图中文字"/>
    <w:basedOn w:val="1"/>
    <w:autoRedefine/>
    <w:qFormat/>
    <w:uiPriority w:val="0"/>
    <w:pPr>
      <w:snapToGrid w:val="0"/>
      <w:spacing w:line="0" w:lineRule="atLeast"/>
      <w:ind w:firstLine="200" w:firstLineChars="200"/>
      <w:jc w:val="center"/>
    </w:pPr>
    <w:rPr>
      <w:sz w:val="24"/>
      <w:szCs w:val="20"/>
    </w:rPr>
  </w:style>
  <w:style w:type="paragraph" w:customStyle="1" w:styleId="380">
    <w:name w:val="正文－恩普"/>
    <w:basedOn w:val="6"/>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381">
    <w:name w:val="Char21"/>
    <w:basedOn w:val="1"/>
    <w:autoRedefine/>
    <w:qFormat/>
    <w:uiPriority w:val="0"/>
    <w:pPr>
      <w:adjustRightInd/>
      <w:ind w:firstLine="200" w:firstLineChars="200"/>
    </w:pPr>
    <w:rPr>
      <w:rFonts w:ascii="仿宋_GB2312" w:eastAsia="仿宋_GB2312"/>
      <w:b/>
      <w:sz w:val="32"/>
      <w:szCs w:val="32"/>
    </w:rPr>
  </w:style>
  <w:style w:type="paragraph" w:customStyle="1" w:styleId="382">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3">
    <w:name w:val="标题4-dyf"/>
    <w:basedOn w:val="8"/>
    <w:link w:val="384"/>
    <w:autoRedefine/>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384">
    <w:name w:val="标题4-dyf Char"/>
    <w:link w:val="383"/>
    <w:autoRedefine/>
    <w:qFormat/>
    <w:uiPriority w:val="0"/>
    <w:rPr>
      <w:rFonts w:ascii="Cambria" w:hAnsi="Cambria"/>
      <w:b/>
      <w:bCs/>
      <w:color w:val="000000"/>
      <w:kern w:val="2"/>
      <w:sz w:val="21"/>
      <w:szCs w:val="21"/>
    </w:rPr>
  </w:style>
  <w:style w:type="paragraph" w:customStyle="1" w:styleId="385">
    <w:name w:val="Char1 Char Char Char4"/>
    <w:basedOn w:val="1"/>
    <w:autoRedefine/>
    <w:qFormat/>
    <w:uiPriority w:val="0"/>
    <w:pPr>
      <w:adjustRightInd/>
      <w:ind w:firstLine="200" w:firstLineChars="200"/>
    </w:pPr>
    <w:rPr>
      <w:rFonts w:ascii="Tahoma" w:hAnsi="Tahoma"/>
      <w:sz w:val="24"/>
      <w:szCs w:val="20"/>
    </w:rPr>
  </w:style>
  <w:style w:type="paragraph" w:customStyle="1" w:styleId="386">
    <w:name w:val="Char Char11 Char Char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387">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388">
    <w:name w:val="Char23"/>
    <w:basedOn w:val="1"/>
    <w:autoRedefine/>
    <w:qFormat/>
    <w:uiPriority w:val="0"/>
    <w:rPr>
      <w:rFonts w:ascii="仿宋_GB2312" w:eastAsia="仿宋_GB2312"/>
      <w:b/>
      <w:sz w:val="32"/>
      <w:szCs w:val="32"/>
    </w:rPr>
  </w:style>
  <w:style w:type="paragraph" w:customStyle="1" w:styleId="389">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390">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91">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92">
    <w:name w:val="此正文"/>
    <w:basedOn w:val="1"/>
    <w:link w:val="393"/>
    <w:autoRedefine/>
    <w:qFormat/>
    <w:uiPriority w:val="0"/>
    <w:pPr>
      <w:adjustRightInd/>
      <w:spacing w:line="360" w:lineRule="auto"/>
      <w:ind w:firstLine="200" w:firstLineChars="200"/>
    </w:pPr>
    <w:rPr>
      <w:sz w:val="24"/>
    </w:rPr>
  </w:style>
  <w:style w:type="character" w:customStyle="1" w:styleId="393">
    <w:name w:val="此正文 Char"/>
    <w:link w:val="392"/>
    <w:autoRedefine/>
    <w:qFormat/>
    <w:uiPriority w:val="0"/>
    <w:rPr>
      <w:kern w:val="2"/>
      <w:sz w:val="24"/>
      <w:szCs w:val="24"/>
    </w:rPr>
  </w:style>
  <w:style w:type="paragraph" w:customStyle="1" w:styleId="39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95">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96">
    <w:name w:val="Char3 Char Char Char"/>
    <w:basedOn w:val="1"/>
    <w:autoRedefine/>
    <w:qFormat/>
    <w:uiPriority w:val="0"/>
    <w:pPr>
      <w:widowControl/>
      <w:adjustRightInd/>
      <w:spacing w:after="160" w:line="240" w:lineRule="exact"/>
      <w:jc w:val="left"/>
    </w:pPr>
    <w:rPr>
      <w:szCs w:val="20"/>
    </w:rPr>
  </w:style>
  <w:style w:type="paragraph" w:customStyle="1" w:styleId="397">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98">
    <w:name w:val="Normal0"/>
    <w:autoRedefine/>
    <w:qFormat/>
    <w:uiPriority w:val="0"/>
    <w:rPr>
      <w:rFonts w:ascii="Times New Roman" w:hAnsi="Times New Roman" w:eastAsia="宋体" w:cs="Times New Roman"/>
      <w:lang w:val="en-US" w:eastAsia="en-US" w:bidi="ar-SA"/>
    </w:rPr>
  </w:style>
  <w:style w:type="paragraph" w:customStyle="1" w:styleId="39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400">
    <w:name w:val="a1"/>
    <w:basedOn w:val="1"/>
    <w:autoRedefine/>
    <w:qFormat/>
    <w:uiPriority w:val="0"/>
    <w:pPr>
      <w:widowControl/>
      <w:spacing w:line="300" w:lineRule="atLeast"/>
      <w:jc w:val="left"/>
    </w:pPr>
    <w:rPr>
      <w:rFonts w:ascii="宋体" w:hAnsi="宋体"/>
      <w:kern w:val="0"/>
      <w:sz w:val="18"/>
      <w:szCs w:val="20"/>
    </w:rPr>
  </w:style>
  <w:style w:type="paragraph" w:customStyle="1" w:styleId="40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402">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403">
    <w:name w:val="正文 A"/>
    <w:autoRedefine/>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404">
    <w:name w:val="Thf"/>
    <w:basedOn w:val="121"/>
    <w:autoRedefine/>
    <w:qFormat/>
    <w:uiPriority w:val="0"/>
    <w:pPr>
      <w:ind w:left="0"/>
    </w:pPr>
  </w:style>
  <w:style w:type="paragraph" w:customStyle="1" w:styleId="405">
    <w:name w:val="Char3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40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07">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0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09">
    <w:name w:val="_Style 12"/>
    <w:basedOn w:val="20"/>
    <w:autoRedefine/>
    <w:qFormat/>
    <w:uiPriority w:val="0"/>
    <w:pPr>
      <w:snapToGrid w:val="0"/>
      <w:spacing w:line="360" w:lineRule="auto"/>
    </w:pPr>
  </w:style>
  <w:style w:type="paragraph" w:customStyle="1" w:styleId="410">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12">
    <w:name w:val="标书标题2"/>
    <w:basedOn w:val="5"/>
    <w:autoRedefine/>
    <w:qFormat/>
    <w:uiPriority w:val="0"/>
    <w:pPr>
      <w:keepLines w:val="0"/>
      <w:widowControl/>
      <w:numPr>
        <w:numId w:val="0"/>
      </w:numPr>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13">
    <w:name w:val="Char Char"/>
    <w:basedOn w:val="1"/>
    <w:autoRedefine/>
    <w:qFormat/>
    <w:uiPriority w:val="0"/>
    <w:pPr>
      <w:spacing w:line="360" w:lineRule="auto"/>
    </w:pPr>
    <w:rPr>
      <w:rFonts w:ascii="Tahoma" w:hAnsi="Tahoma"/>
      <w:sz w:val="24"/>
      <w:szCs w:val="20"/>
    </w:rPr>
  </w:style>
  <w:style w:type="paragraph" w:customStyle="1" w:styleId="414">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415">
    <w:name w:val="样式 标题 1 + 黑色 段前: 0.5 行 段后: 0.5 行1"/>
    <w:basedOn w:val="4"/>
    <w:autoRedefine/>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16">
    <w:name w:val="彩色列表 - 强调文字颜色 12"/>
    <w:basedOn w:val="1"/>
    <w:autoRedefine/>
    <w:qFormat/>
    <w:uiPriority w:val="0"/>
    <w:pPr>
      <w:adjustRightInd/>
      <w:ind w:firstLine="420" w:firstLineChars="200"/>
    </w:pPr>
    <w:rPr>
      <w:rFonts w:ascii="Calibri" w:hAnsi="Calibri"/>
      <w:szCs w:val="22"/>
    </w:rPr>
  </w:style>
  <w:style w:type="paragraph" w:customStyle="1" w:styleId="417">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18">
    <w:name w:val="Char19"/>
    <w:basedOn w:val="1"/>
    <w:autoRedefine/>
    <w:qFormat/>
    <w:uiPriority w:val="0"/>
    <w:pPr>
      <w:adjustRightInd/>
    </w:pPr>
    <w:rPr>
      <w:szCs w:val="20"/>
    </w:rPr>
  </w:style>
  <w:style w:type="paragraph" w:customStyle="1" w:styleId="419">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420">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421">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422">
    <w:name w:val="表格（小）"/>
    <w:basedOn w:val="1"/>
    <w:qFormat/>
    <w:uiPriority w:val="0"/>
    <w:pPr>
      <w:adjustRightInd/>
      <w:snapToGrid w:val="0"/>
      <w:spacing w:line="300" w:lineRule="auto"/>
    </w:pPr>
    <w:rPr>
      <w:rFonts w:eastAsia="仿宋"/>
      <w:szCs w:val="21"/>
    </w:rPr>
  </w:style>
  <w:style w:type="paragraph" w:customStyle="1" w:styleId="423">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424">
    <w:name w:val="Char3 Char Char1"/>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425">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426">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427">
    <w:name w:val="Char Char Char Char2"/>
    <w:basedOn w:val="1"/>
    <w:qFormat/>
    <w:uiPriority w:val="0"/>
    <w:rPr>
      <w:rFonts w:ascii="Tahoma" w:hAnsi="Tahoma"/>
      <w:sz w:val="24"/>
      <w:szCs w:val="20"/>
    </w:rPr>
  </w:style>
  <w:style w:type="paragraph" w:customStyle="1" w:styleId="428">
    <w:name w:val="p0"/>
    <w:basedOn w:val="1"/>
    <w:autoRedefine/>
    <w:qFormat/>
    <w:uiPriority w:val="0"/>
    <w:pPr>
      <w:widowControl/>
      <w:adjustRightInd/>
    </w:pPr>
    <w:rPr>
      <w:kern w:val="0"/>
      <w:szCs w:val="21"/>
    </w:rPr>
  </w:style>
  <w:style w:type="paragraph" w:customStyle="1" w:styleId="42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0">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431">
    <w:name w:val="默认段落样式"/>
    <w:basedOn w:val="432"/>
    <w:autoRedefine/>
    <w:qFormat/>
    <w:uiPriority w:val="0"/>
    <w:pPr>
      <w:spacing w:before="0"/>
      <w:ind w:firstLine="480"/>
      <w:outlineLvl w:val="2"/>
    </w:pPr>
    <w:rPr>
      <w:rFonts w:ascii="仿宋_GB2312" w:hAnsi="宋体" w:eastAsia="仿宋_GB2312"/>
      <w:color w:val="000000"/>
      <w:szCs w:val="24"/>
    </w:rPr>
  </w:style>
  <w:style w:type="paragraph" w:customStyle="1" w:styleId="432">
    <w:name w:val="正文2"/>
    <w:basedOn w:val="1"/>
    <w:link w:val="433"/>
    <w:autoRedefine/>
    <w:qFormat/>
    <w:uiPriority w:val="0"/>
    <w:pPr>
      <w:spacing w:before="156" w:line="360" w:lineRule="auto"/>
      <w:ind w:firstLine="510" w:firstLineChars="200"/>
    </w:pPr>
    <w:rPr>
      <w:sz w:val="24"/>
      <w:szCs w:val="20"/>
    </w:rPr>
  </w:style>
  <w:style w:type="character" w:customStyle="1" w:styleId="433">
    <w:name w:val="正文2 Char Char"/>
    <w:link w:val="432"/>
    <w:autoRedefine/>
    <w:qFormat/>
    <w:uiPriority w:val="0"/>
    <w:rPr>
      <w:rFonts w:eastAsia="宋体"/>
      <w:kern w:val="2"/>
      <w:sz w:val="24"/>
      <w:lang w:val="en-US" w:eastAsia="zh-CN" w:bidi="ar-SA"/>
    </w:rPr>
  </w:style>
  <w:style w:type="paragraph" w:customStyle="1" w:styleId="434">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35">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436">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bullet"/>
    <w:basedOn w:val="1"/>
    <w:qFormat/>
    <w:uiPriority w:val="0"/>
    <w:pPr>
      <w:tabs>
        <w:tab w:val="left" w:pos="840"/>
      </w:tabs>
      <w:adjustRightInd/>
      <w:ind w:left="840" w:hanging="420"/>
    </w:pPr>
  </w:style>
  <w:style w:type="paragraph" w:customStyle="1" w:styleId="438">
    <w:name w:val="五级条标题"/>
    <w:basedOn w:val="203"/>
    <w:next w:val="167"/>
    <w:autoRedefine/>
    <w:qFormat/>
    <w:uiPriority w:val="0"/>
    <w:pPr>
      <w:tabs>
        <w:tab w:val="clear" w:pos="2940"/>
      </w:tabs>
      <w:outlineLvl w:val="6"/>
    </w:pPr>
  </w:style>
  <w:style w:type="paragraph" w:customStyle="1" w:styleId="439">
    <w:name w:val="Char Char Char Char Char Char Char Char"/>
    <w:basedOn w:val="1"/>
    <w:autoRedefine/>
    <w:qFormat/>
    <w:uiPriority w:val="0"/>
    <w:pPr>
      <w:tabs>
        <w:tab w:val="left" w:pos="360"/>
      </w:tabs>
    </w:pPr>
    <w:rPr>
      <w:sz w:val="24"/>
      <w:szCs w:val="20"/>
    </w:rPr>
  </w:style>
  <w:style w:type="paragraph" w:customStyle="1" w:styleId="440">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41">
    <w:name w:val="数字标题5"/>
    <w:basedOn w:val="9"/>
    <w:next w:val="1"/>
    <w:autoRedefine/>
    <w:qFormat/>
    <w:uiPriority w:val="0"/>
    <w:pPr>
      <w:numPr>
        <w:ilvl w:val="0"/>
        <w:numId w:val="0"/>
      </w:numPr>
      <w:tabs>
        <w:tab w:val="left" w:pos="480"/>
        <w:tab w:val="left" w:pos="1080"/>
        <w:tab w:val="clear" w:pos="1008"/>
      </w:tabs>
      <w:ind w:left="1080" w:hanging="1080"/>
    </w:pPr>
  </w:style>
  <w:style w:type="paragraph" w:customStyle="1" w:styleId="44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43">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444">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45">
    <w:name w:val="0"/>
    <w:basedOn w:val="1"/>
    <w:autoRedefine/>
    <w:qFormat/>
    <w:uiPriority w:val="0"/>
    <w:pPr>
      <w:widowControl/>
    </w:pPr>
    <w:rPr>
      <w:kern w:val="0"/>
      <w:sz w:val="24"/>
      <w:szCs w:val="20"/>
    </w:rPr>
  </w:style>
  <w:style w:type="paragraph" w:customStyle="1" w:styleId="446">
    <w:name w:val="Char11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47">
    <w:name w:val="b11_01b"/>
    <w:basedOn w:val="1"/>
    <w:next w:val="1"/>
    <w:link w:val="44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448">
    <w:name w:val="b11_01b Char"/>
    <w:link w:val="447"/>
    <w:autoRedefine/>
    <w:qFormat/>
    <w:uiPriority w:val="0"/>
    <w:rPr>
      <w:rFonts w:ascii="Verdana" w:hAnsi="Verdana"/>
      <w:b/>
      <w:bCs/>
      <w:color w:val="4A82CA"/>
      <w:sz w:val="17"/>
      <w:szCs w:val="17"/>
    </w:rPr>
  </w:style>
  <w:style w:type="paragraph" w:customStyle="1" w:styleId="449">
    <w:name w:val="MM Topic 5"/>
    <w:basedOn w:val="9"/>
    <w:autoRedefine/>
    <w:qFormat/>
    <w:uiPriority w:val="0"/>
    <w:pPr>
      <w:numPr>
        <w:ilvl w:val="0"/>
        <w:numId w:val="0"/>
      </w:numPr>
      <w:tabs>
        <w:tab w:val="left" w:pos="840"/>
        <w:tab w:val="left" w:pos="2520"/>
        <w:tab w:val="clear" w:pos="1008"/>
      </w:tabs>
      <w:adjustRightInd/>
      <w:ind w:left="2520" w:hanging="420"/>
    </w:pPr>
  </w:style>
  <w:style w:type="paragraph" w:customStyle="1" w:styleId="450">
    <w:name w:val="样式 标题 3标题 3 Char第二层条h33Bold Headbh章标题1小标题level_3PIM 3..."/>
    <w:basedOn w:val="7"/>
    <w:autoRedefine/>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51">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52">
    <w:name w:val="数字标题1"/>
    <w:basedOn w:val="4"/>
    <w:next w:val="1"/>
    <w:autoRedefine/>
    <w:qFormat/>
    <w:uiPriority w:val="0"/>
    <w:pPr>
      <w:numPr>
        <w:numId w:val="0"/>
      </w:numPr>
      <w:tabs>
        <w:tab w:val="left" w:pos="480"/>
        <w:tab w:val="clear" w:pos="432"/>
      </w:tabs>
      <w:ind w:left="480" w:hanging="480"/>
    </w:pPr>
  </w:style>
  <w:style w:type="paragraph" w:customStyle="1" w:styleId="453">
    <w:name w:val="Char1 Char Char Char6"/>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54">
    <w:name w:val="标书标题3"/>
    <w:basedOn w:val="7"/>
    <w:autoRedefine/>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55">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56">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5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5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45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60">
    <w:name w:val="MM Topic 1"/>
    <w:basedOn w:val="4"/>
    <w:autoRedefine/>
    <w:qFormat/>
    <w:uiPriority w:val="0"/>
    <w:pPr>
      <w:numPr>
        <w:numId w:val="0"/>
      </w:numPr>
      <w:tabs>
        <w:tab w:val="left" w:pos="840"/>
        <w:tab w:val="clear" w:pos="432"/>
      </w:tabs>
      <w:adjustRightInd/>
      <w:ind w:left="840" w:hanging="420"/>
    </w:pPr>
  </w:style>
  <w:style w:type="paragraph" w:customStyle="1" w:styleId="461">
    <w:name w:val="Char Char Char Char Char Char Char Char1"/>
    <w:basedOn w:val="1"/>
    <w:autoRedefine/>
    <w:qFormat/>
    <w:uiPriority w:val="0"/>
    <w:pPr>
      <w:tabs>
        <w:tab w:val="left" w:pos="360"/>
      </w:tabs>
    </w:pPr>
    <w:rPr>
      <w:sz w:val="24"/>
      <w:szCs w:val="20"/>
    </w:rPr>
  </w:style>
  <w:style w:type="paragraph" w:customStyle="1" w:styleId="462">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63">
    <w:name w:val="Char3 Char Char Char1"/>
    <w:basedOn w:val="1"/>
    <w:autoRedefine/>
    <w:qFormat/>
    <w:uiPriority w:val="0"/>
    <w:pPr>
      <w:widowControl/>
      <w:adjustRightInd/>
      <w:spacing w:after="160" w:line="240" w:lineRule="exact"/>
      <w:jc w:val="left"/>
    </w:pPr>
    <w:rPr>
      <w:szCs w:val="20"/>
    </w:rPr>
  </w:style>
  <w:style w:type="paragraph" w:customStyle="1" w:styleId="464">
    <w:name w:val="Char Char12"/>
    <w:basedOn w:val="1"/>
    <w:autoRedefine/>
    <w:qFormat/>
    <w:uiPriority w:val="0"/>
    <w:pPr>
      <w:widowControl/>
      <w:spacing w:after="160" w:line="240" w:lineRule="exact"/>
      <w:jc w:val="left"/>
    </w:pPr>
    <w:rPr>
      <w:rFonts w:eastAsia="仿宋_GB2312"/>
      <w:sz w:val="28"/>
    </w:rPr>
  </w:style>
  <w:style w:type="paragraph" w:customStyle="1" w:styleId="465">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66">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67">
    <w:name w:val="正文文本 21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68">
    <w:name w:val="单元格左对齐"/>
    <w:basedOn w:val="1"/>
    <w:autoRedefine/>
    <w:qFormat/>
    <w:uiPriority w:val="0"/>
    <w:pPr>
      <w:adjustRightInd/>
      <w:spacing w:line="360" w:lineRule="auto"/>
    </w:pPr>
    <w:rPr>
      <w:sz w:val="24"/>
    </w:rPr>
  </w:style>
  <w:style w:type="paragraph" w:customStyle="1" w:styleId="469">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470">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71">
    <w:name w:val="正文文本 Char"/>
    <w:autoRedefine/>
    <w:qFormat/>
    <w:uiPriority w:val="0"/>
    <w:rPr>
      <w:rFonts w:eastAsia="宋体"/>
      <w:kern w:val="2"/>
      <w:sz w:val="24"/>
      <w:szCs w:val="24"/>
      <w:lang w:val="en-US" w:eastAsia="zh-CN" w:bidi="ar-SA"/>
    </w:rPr>
  </w:style>
  <w:style w:type="character" w:customStyle="1" w:styleId="472">
    <w:name w:val="myp1111"/>
    <w:autoRedefine/>
    <w:qFormat/>
    <w:uiPriority w:val="0"/>
    <w:rPr>
      <w:rFonts w:hint="default" w:ascii="ˎ̥" w:hAnsi="ˎ̥"/>
      <w:color w:val="000000"/>
      <w:sz w:val="20"/>
      <w:szCs w:val="20"/>
      <w:u w:val="none"/>
    </w:rPr>
  </w:style>
  <w:style w:type="character" w:customStyle="1" w:styleId="473">
    <w:name w:val="mdeck"/>
    <w:autoRedefine/>
    <w:qFormat/>
    <w:uiPriority w:val="0"/>
    <w:rPr>
      <w:rFonts w:ascii="仿宋_GB2312" w:eastAsia="微软雅黑"/>
      <w:b/>
      <w:kern w:val="2"/>
      <w:sz w:val="32"/>
      <w:szCs w:val="32"/>
      <w:lang w:val="en-US" w:eastAsia="zh-CN" w:bidi="ar-SA"/>
    </w:rPr>
  </w:style>
  <w:style w:type="character" w:customStyle="1" w:styleId="474">
    <w:name w:val="tw4winMark"/>
    <w:autoRedefine/>
    <w:qFormat/>
    <w:uiPriority w:val="0"/>
    <w:rPr>
      <w:rFonts w:ascii="Courier New" w:hAnsi="Courier New" w:cs="Courier New"/>
      <w:vanish/>
      <w:color w:val="800080"/>
      <w:sz w:val="24"/>
      <w:szCs w:val="24"/>
      <w:vertAlign w:val="subscript"/>
    </w:rPr>
  </w:style>
  <w:style w:type="character" w:customStyle="1" w:styleId="475">
    <w:name w:val="Char Char9"/>
    <w:autoRedefine/>
    <w:qFormat/>
    <w:uiPriority w:val="0"/>
    <w:rPr>
      <w:rFonts w:ascii="Times New Roman" w:hAnsi="Times New Roman" w:eastAsia="宋体" w:cs="Times New Roman"/>
      <w:b/>
      <w:bCs/>
      <w:kern w:val="2"/>
      <w:sz w:val="32"/>
      <w:szCs w:val="32"/>
      <w:lang w:val="en-US" w:eastAsia="zh-CN" w:bidi="ar-SA"/>
    </w:rPr>
  </w:style>
  <w:style w:type="character" w:customStyle="1" w:styleId="476">
    <w:name w:val="Balloon Text Char"/>
    <w:autoRedefine/>
    <w:semiHidden/>
    <w:qFormat/>
    <w:locked/>
    <w:uiPriority w:val="0"/>
    <w:rPr>
      <w:rFonts w:eastAsia="宋体"/>
      <w:kern w:val="2"/>
      <w:sz w:val="18"/>
      <w:szCs w:val="18"/>
      <w:lang w:val="en-US" w:eastAsia="zh-CN" w:bidi="ar-SA"/>
    </w:rPr>
  </w:style>
  <w:style w:type="character" w:customStyle="1" w:styleId="477">
    <w:name w:val="正文非缩进 Char"/>
    <w:autoRedefine/>
    <w:qFormat/>
    <w:uiPriority w:val="0"/>
    <w:rPr>
      <w:rFonts w:ascii="宋体" w:eastAsia="宋体"/>
      <w:snapToGrid w:val="0"/>
      <w:color w:val="000000"/>
      <w:kern w:val="28"/>
      <w:sz w:val="28"/>
      <w:lang w:val="en-US" w:eastAsia="zh-CN" w:bidi="ar-SA"/>
    </w:rPr>
  </w:style>
  <w:style w:type="character" w:customStyle="1" w:styleId="478">
    <w:name w:val="Ò³Ã¼ Char Char"/>
    <w:autoRedefine/>
    <w:qFormat/>
    <w:uiPriority w:val="0"/>
    <w:rPr>
      <w:rFonts w:eastAsia="宋体"/>
      <w:kern w:val="2"/>
      <w:sz w:val="18"/>
      <w:lang w:val="en-US" w:eastAsia="zh-CN" w:bidi="ar-SA"/>
    </w:rPr>
  </w:style>
  <w:style w:type="character" w:customStyle="1" w:styleId="479">
    <w:name w:val="style91"/>
    <w:autoRedefine/>
    <w:qFormat/>
    <w:uiPriority w:val="0"/>
    <w:rPr>
      <w:color w:val="333333"/>
    </w:rPr>
  </w:style>
  <w:style w:type="character" w:customStyle="1" w:styleId="480">
    <w:name w:val="标书1 Char"/>
    <w:autoRedefine/>
    <w:qFormat/>
    <w:uiPriority w:val="0"/>
    <w:rPr>
      <w:rFonts w:eastAsia="宋体"/>
      <w:b/>
      <w:bCs/>
      <w:kern w:val="44"/>
      <w:sz w:val="44"/>
      <w:szCs w:val="44"/>
      <w:lang w:val="en-US" w:eastAsia="zh-CN" w:bidi="ar-SA"/>
    </w:rPr>
  </w:style>
  <w:style w:type="character" w:customStyle="1" w:styleId="481">
    <w:name w:val="ca-131"/>
    <w:autoRedefine/>
    <w:qFormat/>
    <w:uiPriority w:val="0"/>
    <w:rPr>
      <w:rFonts w:hint="eastAsia" w:ascii="仿宋_GB2312" w:eastAsia="仿宋_GB2312"/>
      <w:b/>
      <w:bCs/>
      <w:color w:val="000000"/>
      <w:spacing w:val="-20"/>
      <w:sz w:val="24"/>
      <w:szCs w:val="24"/>
    </w:rPr>
  </w:style>
  <w:style w:type="character" w:customStyle="1" w:styleId="482">
    <w:name w:val="标书正文格式 Char"/>
    <w:autoRedefine/>
    <w:qFormat/>
    <w:uiPriority w:val="0"/>
    <w:rPr>
      <w:rFonts w:eastAsia="楷体_GB2312"/>
      <w:kern w:val="2"/>
      <w:sz w:val="24"/>
      <w:szCs w:val="24"/>
      <w:lang w:bidi="ar-SA"/>
    </w:rPr>
  </w:style>
  <w:style w:type="character" w:customStyle="1" w:styleId="483">
    <w:name w:val="Char Char6"/>
    <w:autoRedefine/>
    <w:qFormat/>
    <w:uiPriority w:val="0"/>
    <w:rPr>
      <w:rFonts w:eastAsia="宋体"/>
      <w:kern w:val="2"/>
      <w:sz w:val="21"/>
      <w:szCs w:val="24"/>
      <w:lang w:val="en-US" w:eastAsia="zh-CN" w:bidi="ar-SA"/>
    </w:rPr>
  </w:style>
  <w:style w:type="character" w:customStyle="1" w:styleId="484">
    <w:name w:val="content"/>
    <w:autoRedefine/>
    <w:qFormat/>
    <w:uiPriority w:val="0"/>
  </w:style>
  <w:style w:type="character" w:customStyle="1" w:styleId="485">
    <w:name w:val="正文文本 2 Char"/>
    <w:autoRedefine/>
    <w:qFormat/>
    <w:uiPriority w:val="0"/>
    <w:rPr>
      <w:rFonts w:eastAsia="宋体"/>
      <w:kern w:val="2"/>
      <w:sz w:val="21"/>
      <w:szCs w:val="24"/>
      <w:lang w:val="en-US" w:eastAsia="zh-CN" w:bidi="ar-SA"/>
    </w:rPr>
  </w:style>
  <w:style w:type="character" w:customStyle="1" w:styleId="486">
    <w:name w:val="Heading 2 Hidden Char"/>
    <w:autoRedefine/>
    <w:qFormat/>
    <w:uiPriority w:val="0"/>
    <w:rPr>
      <w:rFonts w:ascii="仿宋_GB2312" w:eastAsia="仿宋_GB2312"/>
      <w:b/>
      <w:bCs/>
      <w:kern w:val="2"/>
      <w:sz w:val="24"/>
      <w:szCs w:val="24"/>
      <w:lang w:val="zh-CN" w:eastAsia="zh-CN" w:bidi="ar-SA"/>
    </w:rPr>
  </w:style>
  <w:style w:type="character" w:customStyle="1" w:styleId="487">
    <w:name w:val="首行缩进 Char"/>
    <w:autoRedefine/>
    <w:qFormat/>
    <w:uiPriority w:val="0"/>
    <w:rPr>
      <w:rFonts w:ascii="宋体" w:eastAsia="宋体"/>
      <w:kern w:val="2"/>
      <w:sz w:val="24"/>
      <w:lang w:val="en-US" w:eastAsia="zh-CN" w:bidi="ar-SA"/>
    </w:rPr>
  </w:style>
  <w:style w:type="character" w:customStyle="1" w:styleId="488">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489">
    <w:name w:val="普通文字 Char Char1"/>
    <w:autoRedefine/>
    <w:qFormat/>
    <w:uiPriority w:val="0"/>
    <w:rPr>
      <w:rFonts w:ascii="宋体" w:hAnsi="Courier New"/>
      <w:kern w:val="2"/>
      <w:sz w:val="21"/>
    </w:rPr>
  </w:style>
  <w:style w:type="character" w:customStyle="1" w:styleId="490">
    <w:name w:val="Footer-Even Char"/>
    <w:autoRedefine/>
    <w:qFormat/>
    <w:uiPriority w:val="0"/>
    <w:rPr>
      <w:rFonts w:eastAsia="宋体"/>
      <w:kern w:val="2"/>
      <w:sz w:val="18"/>
      <w:lang w:val="en-US" w:eastAsia="zh-CN" w:bidi="ar-SA"/>
    </w:rPr>
  </w:style>
  <w:style w:type="character" w:customStyle="1" w:styleId="491">
    <w:name w:val="dandyren_title1"/>
    <w:autoRedefine/>
    <w:qFormat/>
    <w:uiPriority w:val="0"/>
    <w:rPr>
      <w:b/>
      <w:bCs/>
      <w:color w:val="FF6633"/>
      <w:sz w:val="18"/>
      <w:szCs w:val="18"/>
    </w:rPr>
  </w:style>
  <w:style w:type="character" w:customStyle="1" w:styleId="492">
    <w:name w:val="标题 3 Char2"/>
    <w:autoRedefine/>
    <w:qFormat/>
    <w:uiPriority w:val="0"/>
    <w:rPr>
      <w:rFonts w:eastAsia="宋体"/>
      <w:b/>
      <w:bCs/>
      <w:kern w:val="2"/>
      <w:sz w:val="32"/>
      <w:szCs w:val="32"/>
      <w:lang w:val="en-US" w:eastAsia="zh-CN" w:bidi="ar-SA"/>
    </w:rPr>
  </w:style>
  <w:style w:type="character" w:customStyle="1" w:styleId="493">
    <w:name w:val="gray6"/>
    <w:basedOn w:val="64"/>
    <w:autoRedefine/>
    <w:qFormat/>
    <w:uiPriority w:val="0"/>
  </w:style>
  <w:style w:type="character" w:customStyle="1" w:styleId="494">
    <w:name w:val="标准正文格式 Char"/>
    <w:autoRedefine/>
    <w:qFormat/>
    <w:uiPriority w:val="0"/>
    <w:rPr>
      <w:rFonts w:ascii="宋体" w:eastAsia="仿宋_GB2312" w:cs="宋体"/>
      <w:color w:val="000000"/>
      <w:sz w:val="24"/>
      <w:lang w:val="en-US" w:eastAsia="zh-CN" w:bidi="ar-SA"/>
    </w:rPr>
  </w:style>
  <w:style w:type="character" w:customStyle="1" w:styleId="495">
    <w:name w:val="Char Char3"/>
    <w:autoRedefine/>
    <w:qFormat/>
    <w:uiPriority w:val="0"/>
    <w:rPr>
      <w:rFonts w:eastAsia="宋体"/>
      <w:kern w:val="2"/>
      <w:sz w:val="21"/>
      <w:szCs w:val="24"/>
      <w:lang w:val="en-US" w:eastAsia="zh-CN" w:bidi="ar-SA"/>
    </w:rPr>
  </w:style>
  <w:style w:type="character" w:customStyle="1" w:styleId="496">
    <w:name w:val="px14"/>
    <w:autoRedefine/>
    <w:qFormat/>
    <w:uiPriority w:val="0"/>
    <w:rPr>
      <w:rFonts w:ascii="仿宋_GB2312" w:eastAsia="微软雅黑" w:cs="Times New Roman"/>
      <w:b/>
      <w:kern w:val="2"/>
      <w:sz w:val="32"/>
      <w:szCs w:val="32"/>
      <w:lang w:val="en-US" w:eastAsia="zh-CN" w:bidi="ar-SA"/>
    </w:rPr>
  </w:style>
  <w:style w:type="character" w:customStyle="1" w:styleId="497">
    <w:name w:val="txt"/>
    <w:autoRedefine/>
    <w:qFormat/>
    <w:uiPriority w:val="0"/>
    <w:rPr>
      <w:rFonts w:ascii="仿宋_GB2312" w:eastAsia="微软雅黑"/>
      <w:b/>
      <w:kern w:val="2"/>
      <w:sz w:val="32"/>
      <w:szCs w:val="32"/>
      <w:lang w:val="en-US" w:eastAsia="zh-CN" w:bidi="ar-SA"/>
    </w:rPr>
  </w:style>
  <w:style w:type="character" w:customStyle="1" w:styleId="498">
    <w:name w:val="Comment Text Char"/>
    <w:autoRedefine/>
    <w:semiHidden/>
    <w:qFormat/>
    <w:locked/>
    <w:uiPriority w:val="0"/>
    <w:rPr>
      <w:rFonts w:ascii="宋体" w:hAnsi="宋体" w:eastAsia="宋体"/>
      <w:kern w:val="2"/>
      <w:sz w:val="24"/>
      <w:lang w:val="en-US" w:eastAsia="zh-CN" w:bidi="ar-SA"/>
    </w:rPr>
  </w:style>
  <w:style w:type="character" w:customStyle="1" w:styleId="499">
    <w:name w:val="tw4winExternal"/>
    <w:autoRedefine/>
    <w:qFormat/>
    <w:uiPriority w:val="0"/>
    <w:rPr>
      <w:rFonts w:ascii="Courier New" w:hAnsi="Courier New" w:cs="Courier New"/>
      <w:color w:val="808080"/>
    </w:rPr>
  </w:style>
  <w:style w:type="character" w:customStyle="1" w:styleId="500">
    <w:name w:val="Char Char10"/>
    <w:autoRedefine/>
    <w:semiHidden/>
    <w:qFormat/>
    <w:uiPriority w:val="0"/>
    <w:rPr>
      <w:rFonts w:ascii="宋体" w:hAnsi="宋体"/>
      <w:kern w:val="2"/>
      <w:sz w:val="21"/>
      <w:szCs w:val="24"/>
    </w:rPr>
  </w:style>
  <w:style w:type="character" w:customStyle="1" w:styleId="501">
    <w:name w:val="Bold"/>
    <w:autoRedefine/>
    <w:qFormat/>
    <w:uiPriority w:val="0"/>
    <w:rPr>
      <w:rFonts w:ascii="Arial" w:hAnsi="Arial" w:eastAsia="黑体" w:cs="Times New Roman"/>
      <w:b/>
      <w:kern w:val="2"/>
      <w:sz w:val="32"/>
      <w:szCs w:val="32"/>
      <w:lang w:val="en-US" w:eastAsia="zh-CN" w:bidi="ar-SA"/>
    </w:rPr>
  </w:style>
  <w:style w:type="character" w:customStyle="1" w:styleId="502">
    <w:name w:val="Font Style82"/>
    <w:autoRedefine/>
    <w:qFormat/>
    <w:uiPriority w:val="99"/>
    <w:rPr>
      <w:rFonts w:ascii="宋体" w:eastAsia="宋体" w:cs="宋体"/>
      <w:color w:val="000000"/>
      <w:sz w:val="14"/>
      <w:szCs w:val="14"/>
    </w:rPr>
  </w:style>
  <w:style w:type="character" w:customStyle="1" w:styleId="503">
    <w:name w:val="标题 2 Char"/>
    <w:autoRedefine/>
    <w:qFormat/>
    <w:uiPriority w:val="0"/>
    <w:rPr>
      <w:rFonts w:ascii="Arial" w:hAnsi="Arial" w:eastAsia="黑体"/>
      <w:b/>
      <w:kern w:val="2"/>
      <w:sz w:val="32"/>
      <w:lang w:val="en-US" w:eastAsia="zh-CN"/>
    </w:rPr>
  </w:style>
  <w:style w:type="character" w:customStyle="1" w:styleId="504">
    <w:name w:val="h3 Char"/>
    <w:autoRedefine/>
    <w:qFormat/>
    <w:uiPriority w:val="0"/>
    <w:rPr>
      <w:rFonts w:eastAsia="宋体"/>
      <w:b/>
      <w:kern w:val="2"/>
      <w:sz w:val="32"/>
      <w:lang w:val="en-US" w:eastAsia="zh-CN" w:bidi="ar-SA"/>
    </w:rPr>
  </w:style>
  <w:style w:type="character" w:customStyle="1" w:styleId="505">
    <w:name w:val="页眉 Char1"/>
    <w:autoRedefine/>
    <w:qFormat/>
    <w:uiPriority w:val="0"/>
    <w:rPr>
      <w:rFonts w:eastAsia="宋体"/>
      <w:kern w:val="2"/>
      <w:sz w:val="18"/>
      <w:szCs w:val="18"/>
      <w:lang w:val="en-US" w:eastAsia="zh-CN" w:bidi="ar-SA"/>
    </w:rPr>
  </w:style>
  <w:style w:type="character" w:customStyle="1" w:styleId="506">
    <w:name w:val="font12gray1"/>
    <w:autoRedefine/>
    <w:qFormat/>
    <w:uiPriority w:val="0"/>
    <w:rPr>
      <w:rFonts w:ascii="仿宋_GB2312" w:eastAsia="微软雅黑"/>
      <w:b/>
      <w:spacing w:val="300"/>
      <w:kern w:val="2"/>
      <w:sz w:val="18"/>
      <w:szCs w:val="18"/>
      <w:lang w:val="en-US" w:eastAsia="zh-CN" w:bidi="ar-SA"/>
    </w:rPr>
  </w:style>
  <w:style w:type="character" w:customStyle="1" w:styleId="507">
    <w:name w:val="方案正文 Char"/>
    <w:autoRedefine/>
    <w:qFormat/>
    <w:uiPriority w:val="0"/>
    <w:rPr>
      <w:rFonts w:ascii="仿宋_GB2312" w:eastAsia="仿宋_GB2312"/>
      <w:b/>
      <w:color w:val="000000"/>
      <w:kern w:val="2"/>
      <w:sz w:val="24"/>
      <w:lang w:val="en-US" w:eastAsia="zh-CN" w:bidi="ar-SA"/>
    </w:rPr>
  </w:style>
  <w:style w:type="character" w:customStyle="1" w:styleId="508">
    <w:name w:val="Normal Indent Char Char"/>
    <w:autoRedefine/>
    <w:qFormat/>
    <w:uiPriority w:val="0"/>
    <w:rPr>
      <w:rFonts w:eastAsia="宋体"/>
      <w:kern w:val="2"/>
      <w:sz w:val="21"/>
      <w:lang w:val="en-US" w:eastAsia="zh-CN" w:bidi="ar-SA"/>
    </w:rPr>
  </w:style>
  <w:style w:type="character" w:customStyle="1" w:styleId="509">
    <w:name w:val="t21"/>
    <w:autoRedefine/>
    <w:qFormat/>
    <w:uiPriority w:val="0"/>
    <w:rPr>
      <w:rFonts w:ascii="仿宋_GB2312" w:eastAsia="微软雅黑"/>
      <w:b/>
      <w:kern w:val="2"/>
      <w:sz w:val="23"/>
      <w:szCs w:val="23"/>
      <w:lang w:val="en-US" w:eastAsia="zh-CN" w:bidi="ar-SA"/>
    </w:rPr>
  </w:style>
  <w:style w:type="character" w:customStyle="1" w:styleId="510">
    <w:name w:val="Char Char121"/>
    <w:autoRedefine/>
    <w:qFormat/>
    <w:uiPriority w:val="0"/>
    <w:rPr>
      <w:rFonts w:ascii="仿宋_GB2312" w:eastAsia="仿宋_GB2312"/>
      <w:b/>
      <w:bCs/>
      <w:kern w:val="2"/>
      <w:sz w:val="24"/>
      <w:szCs w:val="24"/>
      <w:lang w:val="zh-CN" w:eastAsia="zh-CN" w:bidi="ar-SA"/>
    </w:rPr>
  </w:style>
  <w:style w:type="character" w:customStyle="1" w:styleId="511">
    <w:name w:val="正文 项目 Char"/>
    <w:autoRedefine/>
    <w:qFormat/>
    <w:uiPriority w:val="0"/>
    <w:rPr>
      <w:rFonts w:ascii="仿宋_GB2312" w:hAnsi="仿宋_GB2312" w:eastAsia="仿宋_GB2312"/>
      <w:kern w:val="2"/>
      <w:sz w:val="24"/>
      <w:lang w:bidi="ar-SA"/>
    </w:rPr>
  </w:style>
  <w:style w:type="character" w:customStyle="1" w:styleId="512">
    <w:name w:val="普通文字 Char1"/>
    <w:autoRedefine/>
    <w:qFormat/>
    <w:uiPriority w:val="0"/>
    <w:rPr>
      <w:rFonts w:ascii="宋体" w:hAnsi="Courier New" w:eastAsia="宋体"/>
      <w:kern w:val="2"/>
      <w:sz w:val="21"/>
      <w:lang w:val="en-US" w:eastAsia="zh-CN"/>
    </w:rPr>
  </w:style>
  <w:style w:type="character" w:customStyle="1" w:styleId="513">
    <w:name w:val="正文1 Char1"/>
    <w:autoRedefine/>
    <w:qFormat/>
    <w:uiPriority w:val="0"/>
    <w:rPr>
      <w:rFonts w:ascii="仿宋_GB2312" w:hAnsi="Courier New" w:eastAsia="仿宋_GB2312"/>
      <w:kern w:val="28"/>
      <w:sz w:val="24"/>
      <w:szCs w:val="24"/>
    </w:rPr>
  </w:style>
  <w:style w:type="character" w:customStyle="1" w:styleId="514">
    <w:name w:val="hei16b1"/>
    <w:autoRedefine/>
    <w:qFormat/>
    <w:uiPriority w:val="0"/>
    <w:rPr>
      <w:rFonts w:hint="default" w:ascii="Arial" w:hAnsi="Arial" w:cs="Arial"/>
      <w:b/>
      <w:bCs/>
      <w:color w:val="000000"/>
      <w:sz w:val="24"/>
      <w:szCs w:val="24"/>
    </w:rPr>
  </w:style>
  <w:style w:type="character" w:customStyle="1" w:styleId="515">
    <w:name w:val="c7 style3"/>
    <w:autoRedefine/>
    <w:qFormat/>
    <w:uiPriority w:val="0"/>
  </w:style>
  <w:style w:type="character" w:customStyle="1" w:styleId="516">
    <w:name w:val="表正文 Char1"/>
    <w:autoRedefine/>
    <w:qFormat/>
    <w:uiPriority w:val="0"/>
    <w:rPr>
      <w:rFonts w:ascii="宋体" w:eastAsia="宋体"/>
      <w:snapToGrid w:val="0"/>
      <w:color w:val="000000"/>
      <w:kern w:val="28"/>
      <w:sz w:val="28"/>
    </w:rPr>
  </w:style>
  <w:style w:type="character" w:customStyle="1" w:styleId="517">
    <w:name w:val="Char Char5"/>
    <w:autoRedefine/>
    <w:qFormat/>
    <w:uiPriority w:val="0"/>
    <w:rPr>
      <w:rFonts w:ascii="宋体" w:hAnsi="Courier New" w:eastAsia="宋体"/>
      <w:kern w:val="2"/>
      <w:sz w:val="21"/>
      <w:lang w:val="en-US" w:eastAsia="zh-CN"/>
    </w:rPr>
  </w:style>
  <w:style w:type="character" w:customStyle="1" w:styleId="518">
    <w:name w:val="标题 1 Char Char"/>
    <w:autoRedefine/>
    <w:qFormat/>
    <w:uiPriority w:val="0"/>
    <w:rPr>
      <w:rFonts w:hint="eastAsia" w:ascii="宋体" w:hAnsi="宋体" w:eastAsia="宋体"/>
      <w:b/>
      <w:spacing w:val="-2"/>
      <w:sz w:val="24"/>
      <w:lang w:val="en-US" w:eastAsia="zh-CN" w:bidi="ar-SA"/>
    </w:rPr>
  </w:style>
  <w:style w:type="character" w:customStyle="1" w:styleId="519">
    <w:name w:val="Char Char4"/>
    <w:autoRedefine/>
    <w:qFormat/>
    <w:uiPriority w:val="0"/>
    <w:rPr>
      <w:rFonts w:eastAsia="宋体"/>
      <w:b/>
      <w:sz w:val="24"/>
      <w:lang w:val="en-GB" w:eastAsia="zh-CN" w:bidi="ar-SA"/>
    </w:rPr>
  </w:style>
  <w:style w:type="character" w:customStyle="1" w:styleId="520">
    <w:name w:val="zbggmain style9"/>
    <w:autoRedefine/>
    <w:qFormat/>
    <w:uiPriority w:val="0"/>
  </w:style>
  <w:style w:type="character" w:customStyle="1" w:styleId="521">
    <w:name w:val="Header Char"/>
    <w:autoRedefine/>
    <w:semiHidden/>
    <w:qFormat/>
    <w:locked/>
    <w:uiPriority w:val="0"/>
    <w:rPr>
      <w:rFonts w:eastAsia="宋体"/>
      <w:kern w:val="2"/>
      <w:sz w:val="18"/>
      <w:szCs w:val="18"/>
      <w:lang w:val="en-US" w:eastAsia="zh-CN" w:bidi="ar-SA"/>
    </w:rPr>
  </w:style>
  <w:style w:type="character" w:customStyle="1" w:styleId="522">
    <w:name w:val="样式 宋体"/>
    <w:autoRedefine/>
    <w:qFormat/>
    <w:uiPriority w:val="0"/>
    <w:rPr>
      <w:rFonts w:ascii="宋体" w:hAnsi="宋体"/>
      <w:sz w:val="24"/>
    </w:rPr>
  </w:style>
  <w:style w:type="character" w:customStyle="1" w:styleId="523">
    <w:name w:val="标题 Char"/>
    <w:autoRedefine/>
    <w:qFormat/>
    <w:uiPriority w:val="0"/>
    <w:rPr>
      <w:rFonts w:eastAsia="宋体"/>
      <w:b/>
      <w:sz w:val="24"/>
      <w:lang w:val="en-GB" w:eastAsia="zh-CN" w:bidi="ar-SA"/>
    </w:rPr>
  </w:style>
  <w:style w:type="character" w:customStyle="1" w:styleId="524">
    <w:name w:val="纯文本 Char Char Char"/>
    <w:autoRedefine/>
    <w:qFormat/>
    <w:uiPriority w:val="0"/>
    <w:rPr>
      <w:rFonts w:ascii="宋体" w:hAnsi="Courier New" w:eastAsia="宋体"/>
      <w:kern w:val="2"/>
      <w:sz w:val="21"/>
      <w:lang w:val="en-US" w:eastAsia="zh-CN" w:bidi="ar-SA"/>
    </w:rPr>
  </w:style>
  <w:style w:type="character" w:customStyle="1" w:styleId="525">
    <w:name w:val="正文 编号 Char"/>
    <w:autoRedefine/>
    <w:qFormat/>
    <w:uiPriority w:val="0"/>
    <w:rPr>
      <w:rFonts w:ascii="仿宋_GB2312" w:hAnsi="仿宋_GB2312" w:eastAsia="仿宋_GB2312"/>
      <w:kern w:val="2"/>
      <w:sz w:val="24"/>
      <w:lang w:bidi="ar-SA"/>
    </w:rPr>
  </w:style>
  <w:style w:type="character" w:customStyle="1" w:styleId="526">
    <w:name w:val="插图说明 Char"/>
    <w:autoRedefine/>
    <w:qFormat/>
    <w:uiPriority w:val="0"/>
    <w:rPr>
      <w:rFonts w:eastAsia="黑体"/>
      <w:sz w:val="24"/>
      <w:lang w:val="en-US" w:eastAsia="zh-CN"/>
    </w:rPr>
  </w:style>
  <w:style w:type="character" w:customStyle="1" w:styleId="527">
    <w:name w:val="公文正文 Char"/>
    <w:autoRedefine/>
    <w:qFormat/>
    <w:uiPriority w:val="0"/>
    <w:rPr>
      <w:rFonts w:ascii="仿宋_GB2312" w:eastAsia="仿宋_GB2312"/>
      <w:kern w:val="2"/>
      <w:sz w:val="24"/>
      <w:szCs w:val="24"/>
      <w:lang w:val="en-US" w:eastAsia="zh-CN" w:bidi="ar-SA"/>
    </w:rPr>
  </w:style>
  <w:style w:type="character" w:customStyle="1" w:styleId="528">
    <w:name w:val="Char Char41"/>
    <w:autoRedefine/>
    <w:qFormat/>
    <w:uiPriority w:val="0"/>
    <w:rPr>
      <w:rFonts w:eastAsia="宋体"/>
      <w:b/>
      <w:sz w:val="24"/>
      <w:lang w:val="en-GB" w:eastAsia="zh-CN" w:bidi="ar-SA"/>
    </w:rPr>
  </w:style>
  <w:style w:type="character" w:customStyle="1" w:styleId="529">
    <w:name w:val="unnamed31"/>
    <w:autoRedefine/>
    <w:qFormat/>
    <w:uiPriority w:val="0"/>
    <w:rPr>
      <w:rFonts w:ascii="Tahoma" w:hAnsi="Tahoma" w:eastAsia="宋体"/>
      <w:b/>
      <w:kern w:val="2"/>
      <w:sz w:val="24"/>
      <w:szCs w:val="32"/>
      <w:u w:val="none"/>
      <w:lang w:val="en-US" w:eastAsia="zh-CN" w:bidi="ar-SA"/>
    </w:rPr>
  </w:style>
  <w:style w:type="character" w:customStyle="1" w:styleId="530">
    <w:name w:val="Char Char91"/>
    <w:autoRedefine/>
    <w:qFormat/>
    <w:uiPriority w:val="0"/>
    <w:rPr>
      <w:rFonts w:eastAsia="宋体"/>
      <w:kern w:val="2"/>
      <w:sz w:val="18"/>
      <w:szCs w:val="18"/>
      <w:lang w:val="en-US" w:eastAsia="zh-CN" w:bidi="ar-SA"/>
    </w:rPr>
  </w:style>
  <w:style w:type="character" w:customStyle="1" w:styleId="531">
    <w:name w:val="Footer-Even Char1"/>
    <w:autoRedefine/>
    <w:qFormat/>
    <w:uiPriority w:val="0"/>
    <w:rPr>
      <w:rFonts w:eastAsia="宋体"/>
      <w:kern w:val="2"/>
      <w:sz w:val="18"/>
      <w:szCs w:val="18"/>
      <w:lang w:val="en-US" w:eastAsia="zh-CN" w:bidi="ar-SA"/>
    </w:rPr>
  </w:style>
  <w:style w:type="character" w:customStyle="1" w:styleId="532">
    <w:name w:val="gf正文1 Char"/>
    <w:autoRedefine/>
    <w:qFormat/>
    <w:uiPriority w:val="0"/>
    <w:rPr>
      <w:rFonts w:ascii="宋体" w:hAnsi="宋体" w:eastAsia="宋体" w:cs="宋体"/>
      <w:kern w:val="2"/>
      <w:sz w:val="24"/>
      <w:szCs w:val="24"/>
      <w:lang w:val="en-US" w:eastAsia="zh-CN" w:bidi="ar-SA"/>
    </w:rPr>
  </w:style>
  <w:style w:type="character" w:customStyle="1" w:styleId="533">
    <w:name w:val="javascript"/>
    <w:autoRedefine/>
    <w:qFormat/>
    <w:uiPriority w:val="0"/>
  </w:style>
  <w:style w:type="character" w:customStyle="1" w:styleId="534">
    <w:name w:val="列出段落 Char"/>
    <w:autoRedefine/>
    <w:qFormat/>
    <w:uiPriority w:val="34"/>
    <w:rPr>
      <w:rFonts w:eastAsia="楷体_GB2312" w:cs="Lucida Sans"/>
      <w:kern w:val="2"/>
      <w:sz w:val="24"/>
      <w:szCs w:val="24"/>
      <w:lang w:val="en-US" w:eastAsia="zh-CN" w:bidi="ar-SA"/>
    </w:rPr>
  </w:style>
  <w:style w:type="character" w:customStyle="1" w:styleId="535">
    <w:name w:val="标书表格字体格式 Char"/>
    <w:autoRedefine/>
    <w:qFormat/>
    <w:uiPriority w:val="0"/>
    <w:rPr>
      <w:kern w:val="2"/>
      <w:sz w:val="21"/>
      <w:szCs w:val="24"/>
      <w:lang w:bidi="ar-SA"/>
    </w:rPr>
  </w:style>
  <w:style w:type="character" w:customStyle="1" w:styleId="536">
    <w:name w:val="普通文字 Char3"/>
    <w:autoRedefine/>
    <w:qFormat/>
    <w:uiPriority w:val="0"/>
    <w:rPr>
      <w:rFonts w:ascii="宋体" w:hAnsi="Courier New" w:eastAsia="宋体"/>
      <w:kern w:val="2"/>
      <w:sz w:val="21"/>
      <w:lang w:val="en-US" w:eastAsia="zh-CN" w:bidi="ar-SA"/>
    </w:rPr>
  </w:style>
  <w:style w:type="character" w:customStyle="1" w:styleId="537">
    <w:name w:val="h Char Char1"/>
    <w:autoRedefine/>
    <w:qFormat/>
    <w:uiPriority w:val="0"/>
    <w:rPr>
      <w:rFonts w:eastAsia="宋体"/>
      <w:kern w:val="2"/>
      <w:sz w:val="18"/>
      <w:szCs w:val="18"/>
      <w:lang w:val="en-US" w:eastAsia="zh-CN" w:bidi="ar-SA"/>
    </w:rPr>
  </w:style>
  <w:style w:type="character" w:customStyle="1" w:styleId="538">
    <w:name w:val="highlight1"/>
    <w:autoRedefine/>
    <w:qFormat/>
    <w:uiPriority w:val="0"/>
    <w:rPr>
      <w:rFonts w:ascii="仿宋_GB2312" w:eastAsia="微软雅黑"/>
      <w:b/>
      <w:kern w:val="2"/>
      <w:sz w:val="23"/>
      <w:szCs w:val="23"/>
      <w:lang w:val="en-US" w:eastAsia="zh-CN" w:bidi="ar-SA"/>
    </w:rPr>
  </w:style>
  <w:style w:type="character" w:customStyle="1" w:styleId="539">
    <w:name w:val="样式6 Char"/>
    <w:autoRedefine/>
    <w:qFormat/>
    <w:uiPriority w:val="0"/>
    <w:rPr>
      <w:rFonts w:ascii="仿宋_GB2312" w:hAnsi="宋体" w:eastAsia="仿宋_GB2312"/>
      <w:b/>
      <w:bCs/>
      <w:kern w:val="2"/>
      <w:sz w:val="24"/>
      <w:szCs w:val="24"/>
      <w:lang w:val="en-US" w:eastAsia="zh-CN" w:bidi="ar-SA"/>
    </w:rPr>
  </w:style>
  <w:style w:type="character" w:customStyle="1" w:styleId="540">
    <w:name w:val="md"/>
    <w:basedOn w:val="64"/>
    <w:autoRedefine/>
    <w:qFormat/>
    <w:uiPriority w:val="0"/>
  </w:style>
  <w:style w:type="character" w:customStyle="1" w:styleId="541">
    <w:name w:val="myp11"/>
    <w:autoRedefine/>
    <w:qFormat/>
    <w:uiPriority w:val="0"/>
    <w:rPr>
      <w:rFonts w:ascii="仿宋_GB2312" w:eastAsia="微软雅黑"/>
      <w:b/>
      <w:kern w:val="2"/>
      <w:sz w:val="32"/>
      <w:szCs w:val="32"/>
      <w:lang w:val="en-US" w:eastAsia="zh-CN" w:bidi="ar-SA"/>
    </w:rPr>
  </w:style>
  <w:style w:type="character" w:customStyle="1" w:styleId="542">
    <w:name w:val="Ò³Ã¼ Char Char1"/>
    <w:autoRedefine/>
    <w:qFormat/>
    <w:uiPriority w:val="0"/>
    <w:rPr>
      <w:rFonts w:eastAsia="宋体"/>
      <w:kern w:val="2"/>
      <w:sz w:val="18"/>
      <w:szCs w:val="18"/>
      <w:lang w:val="en-US" w:eastAsia="zh-CN" w:bidi="ar-SA"/>
    </w:rPr>
  </w:style>
  <w:style w:type="character" w:customStyle="1" w:styleId="543">
    <w:name w:val="tw4winTerm"/>
    <w:autoRedefine/>
    <w:qFormat/>
    <w:uiPriority w:val="0"/>
    <w:rPr>
      <w:color w:val="0000FF"/>
    </w:rPr>
  </w:style>
  <w:style w:type="character" w:customStyle="1" w:styleId="544">
    <w:name w:val="表格 Char Char"/>
    <w:autoRedefine/>
    <w:qFormat/>
    <w:uiPriority w:val="0"/>
    <w:rPr>
      <w:rFonts w:ascii="宋体" w:hAnsi="宋体" w:eastAsia="宋体"/>
      <w:lang w:bidi="ar-SA"/>
    </w:rPr>
  </w:style>
  <w:style w:type="character" w:customStyle="1" w:styleId="545">
    <w:name w:val="样式8 Char"/>
    <w:autoRedefine/>
    <w:qFormat/>
    <w:uiPriority w:val="0"/>
    <w:rPr>
      <w:rFonts w:ascii="仿宋_GB2312" w:hAnsi="宋体" w:eastAsia="仿宋_GB2312"/>
      <w:b/>
      <w:bCs/>
      <w:kern w:val="2"/>
      <w:sz w:val="24"/>
      <w:szCs w:val="24"/>
    </w:rPr>
  </w:style>
  <w:style w:type="character" w:customStyle="1" w:styleId="546">
    <w:name w:val="样式5 Char"/>
    <w:autoRedefine/>
    <w:qFormat/>
    <w:uiPriority w:val="0"/>
    <w:rPr>
      <w:rFonts w:ascii="仿宋_GB2312" w:hAnsi="仿宋" w:eastAsia="仿宋_GB2312"/>
      <w:kern w:val="2"/>
      <w:sz w:val="24"/>
      <w:szCs w:val="24"/>
    </w:rPr>
  </w:style>
  <w:style w:type="character" w:customStyle="1" w:styleId="547">
    <w:name w:val="页脚 Char1"/>
    <w:autoRedefine/>
    <w:qFormat/>
    <w:uiPriority w:val="0"/>
    <w:rPr>
      <w:rFonts w:eastAsia="宋体"/>
      <w:kern w:val="2"/>
      <w:sz w:val="18"/>
      <w:szCs w:val="18"/>
      <w:lang w:val="en-US" w:eastAsia="zh-CN" w:bidi="ar-SA"/>
    </w:rPr>
  </w:style>
  <w:style w:type="character" w:customStyle="1" w:styleId="548">
    <w:name w:val="tw4winJump"/>
    <w:autoRedefine/>
    <w:qFormat/>
    <w:uiPriority w:val="0"/>
    <w:rPr>
      <w:rFonts w:ascii="Courier New" w:hAnsi="Courier New" w:cs="Courier New"/>
      <w:color w:val="008080"/>
    </w:rPr>
  </w:style>
  <w:style w:type="character" w:customStyle="1" w:styleId="549">
    <w:name w:val="批注文字 Char"/>
    <w:autoRedefine/>
    <w:qFormat/>
    <w:uiPriority w:val="99"/>
    <w:rPr>
      <w:kern w:val="2"/>
      <w:sz w:val="21"/>
      <w:szCs w:val="24"/>
    </w:rPr>
  </w:style>
  <w:style w:type="character" w:customStyle="1" w:styleId="550">
    <w:name w:val="Char Char122"/>
    <w:autoRedefine/>
    <w:qFormat/>
    <w:uiPriority w:val="0"/>
    <w:rPr>
      <w:rFonts w:ascii="仿宋_GB2312" w:eastAsia="仿宋_GB2312"/>
      <w:b/>
      <w:bCs/>
      <w:kern w:val="2"/>
      <w:sz w:val="24"/>
      <w:szCs w:val="24"/>
      <w:lang w:val="zh-CN" w:eastAsia="zh-CN" w:bidi="ar-SA"/>
    </w:rPr>
  </w:style>
  <w:style w:type="character" w:customStyle="1" w:styleId="551">
    <w:name w:val="Char Char21"/>
    <w:autoRedefine/>
    <w:qFormat/>
    <w:uiPriority w:val="0"/>
    <w:rPr>
      <w:rFonts w:ascii="宋体" w:hAnsi="Courier New" w:eastAsia="宋体"/>
      <w:kern w:val="2"/>
      <w:sz w:val="21"/>
      <w:lang w:val="en-US" w:eastAsia="zh-CN" w:bidi="ar-SA"/>
    </w:rPr>
  </w:style>
  <w:style w:type="character" w:customStyle="1" w:styleId="552">
    <w:name w:val="Char Char8"/>
    <w:autoRedefine/>
    <w:qFormat/>
    <w:uiPriority w:val="0"/>
    <w:rPr>
      <w:rFonts w:eastAsia="宋体"/>
      <w:b/>
      <w:sz w:val="24"/>
      <w:lang w:val="en-GB" w:eastAsia="zh-CN"/>
    </w:rPr>
  </w:style>
  <w:style w:type="character" w:customStyle="1" w:styleId="553">
    <w:name w:val="font21"/>
    <w:autoRedefine/>
    <w:qFormat/>
    <w:uiPriority w:val="0"/>
    <w:rPr>
      <w:rFonts w:hint="eastAsia" w:ascii="宋体" w:hAnsi="宋体" w:eastAsia="宋体"/>
      <w:kern w:val="2"/>
      <w:sz w:val="28"/>
      <w:szCs w:val="28"/>
      <w:lang w:val="en-US" w:eastAsia="zh-CN" w:bidi="ar-SA"/>
    </w:rPr>
  </w:style>
  <w:style w:type="character" w:customStyle="1" w:styleId="554">
    <w:name w:val="正文2 Char"/>
    <w:autoRedefine/>
    <w:qFormat/>
    <w:uiPriority w:val="0"/>
    <w:rPr>
      <w:rFonts w:eastAsia="宋体"/>
      <w:kern w:val="2"/>
      <w:sz w:val="24"/>
      <w:lang w:val="en-US" w:eastAsia="zh-CN" w:bidi="ar-SA"/>
    </w:rPr>
  </w:style>
  <w:style w:type="character" w:customStyle="1" w:styleId="555">
    <w:name w:val="big1"/>
    <w:autoRedefine/>
    <w:qFormat/>
    <w:uiPriority w:val="0"/>
    <w:rPr>
      <w:rFonts w:hint="eastAsia" w:ascii="宋体" w:hAnsi="宋体" w:eastAsia="宋体"/>
      <w:color w:val="333333"/>
      <w:sz w:val="22"/>
      <w:szCs w:val="22"/>
    </w:rPr>
  </w:style>
  <w:style w:type="character" w:customStyle="1" w:styleId="556">
    <w:name w:val="Body Text(ch) Char Char"/>
    <w:autoRedefine/>
    <w:qFormat/>
    <w:uiPriority w:val="0"/>
    <w:rPr>
      <w:rFonts w:ascii="宋体"/>
      <w:kern w:val="2"/>
      <w:sz w:val="24"/>
      <w:szCs w:val="21"/>
      <w:lang w:val="zh-CN"/>
    </w:rPr>
  </w:style>
  <w:style w:type="character" w:customStyle="1" w:styleId="557">
    <w:name w:val="blue1"/>
    <w:basedOn w:val="64"/>
    <w:autoRedefine/>
    <w:qFormat/>
    <w:uiPriority w:val="0"/>
  </w:style>
  <w:style w:type="character" w:customStyle="1" w:styleId="558">
    <w:name w:val="正文 项目2 Char"/>
    <w:basedOn w:val="511"/>
    <w:autoRedefine/>
    <w:qFormat/>
    <w:uiPriority w:val="0"/>
    <w:rPr>
      <w:rFonts w:ascii="仿宋_GB2312" w:hAnsi="仿宋_GB2312" w:eastAsia="仿宋_GB2312"/>
      <w:kern w:val="2"/>
      <w:sz w:val="24"/>
      <w:lang w:bidi="ar-SA"/>
    </w:rPr>
  </w:style>
  <w:style w:type="character" w:customStyle="1" w:styleId="559">
    <w:name w:val="solutionfonts"/>
    <w:autoRedefine/>
    <w:qFormat/>
    <w:uiPriority w:val="0"/>
  </w:style>
  <w:style w:type="character" w:customStyle="1" w:styleId="560">
    <w:name w:val="Char Char81"/>
    <w:autoRedefine/>
    <w:qFormat/>
    <w:uiPriority w:val="0"/>
    <w:rPr>
      <w:rFonts w:eastAsia="宋体"/>
      <w:b/>
      <w:sz w:val="24"/>
      <w:lang w:val="en-GB" w:eastAsia="zh-CN"/>
    </w:rPr>
  </w:style>
  <w:style w:type="character" w:customStyle="1" w:styleId="561">
    <w:name w:val="Char Char2"/>
    <w:autoRedefine/>
    <w:qFormat/>
    <w:uiPriority w:val="0"/>
    <w:rPr>
      <w:rFonts w:eastAsia="宋体"/>
      <w:b/>
      <w:bCs/>
      <w:kern w:val="2"/>
      <w:sz w:val="21"/>
      <w:szCs w:val="24"/>
      <w:lang w:val="en-US" w:eastAsia="zh-CN" w:bidi="ar-SA"/>
    </w:rPr>
  </w:style>
  <w:style w:type="character" w:customStyle="1" w:styleId="562">
    <w:name w:val="Heading 7 Char"/>
    <w:autoRedefine/>
    <w:qFormat/>
    <w:locked/>
    <w:uiPriority w:val="0"/>
    <w:rPr>
      <w:rFonts w:ascii="宋体" w:hAnsi="宋体" w:eastAsia="宋体"/>
      <w:b/>
      <w:bCs/>
      <w:kern w:val="2"/>
      <w:sz w:val="24"/>
      <w:szCs w:val="24"/>
      <w:lang w:val="en-US" w:eastAsia="zh-CN" w:bidi="ar-SA"/>
    </w:rPr>
  </w:style>
  <w:style w:type="character" w:customStyle="1" w:styleId="563">
    <w:name w:val="标题 2 Char Char"/>
    <w:autoRedefine/>
    <w:qFormat/>
    <w:uiPriority w:val="0"/>
    <w:rPr>
      <w:rFonts w:ascii="楷体_GB2312" w:hAnsi="Arial" w:eastAsia="楷体_GB2312"/>
      <w:b/>
      <w:bCs/>
      <w:kern w:val="2"/>
      <w:sz w:val="24"/>
      <w:szCs w:val="32"/>
      <w:lang w:val="en-US" w:eastAsia="zh-CN" w:bidi="ar-SA"/>
    </w:rPr>
  </w:style>
  <w:style w:type="character" w:customStyle="1" w:styleId="564">
    <w:name w:val="pt141"/>
    <w:autoRedefine/>
    <w:qFormat/>
    <w:uiPriority w:val="0"/>
    <w:rPr>
      <w:color w:val="330066"/>
      <w:sz w:val="22"/>
      <w:szCs w:val="22"/>
    </w:rPr>
  </w:style>
  <w:style w:type="character" w:customStyle="1" w:styleId="565">
    <w:name w:val="h Char Char"/>
    <w:autoRedefine/>
    <w:qFormat/>
    <w:uiPriority w:val="0"/>
    <w:rPr>
      <w:rFonts w:eastAsia="宋体"/>
      <w:kern w:val="2"/>
      <w:sz w:val="18"/>
      <w:lang w:val="en-US" w:eastAsia="zh-CN" w:bidi="ar-SA"/>
    </w:rPr>
  </w:style>
  <w:style w:type="character" w:customStyle="1" w:styleId="566">
    <w:name w:val="页眉 Char"/>
    <w:autoRedefine/>
    <w:qFormat/>
    <w:uiPriority w:val="0"/>
    <w:rPr>
      <w:rFonts w:eastAsia="仿宋_GB2312"/>
      <w:kern w:val="2"/>
      <w:sz w:val="18"/>
      <w:lang w:val="en-US" w:eastAsia="zh-CN"/>
    </w:rPr>
  </w:style>
  <w:style w:type="character" w:customStyle="1" w:styleId="567">
    <w:name w:val="批注主题 Char"/>
    <w:autoRedefine/>
    <w:qFormat/>
    <w:uiPriority w:val="0"/>
    <w:rPr>
      <w:rFonts w:eastAsia="宋体"/>
      <w:b/>
      <w:bCs/>
      <w:kern w:val="2"/>
      <w:sz w:val="21"/>
      <w:szCs w:val="24"/>
      <w:lang w:val="en-US" w:eastAsia="zh-CN" w:bidi="ar-SA"/>
    </w:rPr>
  </w:style>
  <w:style w:type="character" w:customStyle="1" w:styleId="568">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569">
    <w:name w:val="正文首行缩进两字 Char"/>
    <w:autoRedefine/>
    <w:qFormat/>
    <w:uiPriority w:val="0"/>
    <w:rPr>
      <w:sz w:val="24"/>
      <w:szCs w:val="24"/>
      <w:lang w:val="en-US" w:eastAsia="zh-CN" w:bidi="ar-SA"/>
    </w:rPr>
  </w:style>
  <w:style w:type="character" w:customStyle="1" w:styleId="570">
    <w:name w:val="Char Char51"/>
    <w:autoRedefine/>
    <w:qFormat/>
    <w:uiPriority w:val="0"/>
    <w:rPr>
      <w:rFonts w:ascii="宋体" w:hAnsi="Courier New" w:eastAsia="宋体"/>
      <w:kern w:val="2"/>
      <w:sz w:val="21"/>
      <w:lang w:val="en-US" w:eastAsia="zh-CN"/>
    </w:rPr>
  </w:style>
  <w:style w:type="character" w:customStyle="1" w:styleId="571">
    <w:name w:val="带编号样式 Char"/>
    <w:autoRedefine/>
    <w:qFormat/>
    <w:uiPriority w:val="0"/>
    <w:rPr>
      <w:rFonts w:ascii="仿宋_GB2312" w:eastAsia="仿宋_GB2312"/>
      <w:color w:val="000000"/>
      <w:sz w:val="24"/>
      <w:lang w:bidi="ar-SA"/>
    </w:rPr>
  </w:style>
  <w:style w:type="character" w:customStyle="1" w:styleId="572">
    <w:name w:val="样式4 Char"/>
    <w:autoRedefine/>
    <w:qFormat/>
    <w:uiPriority w:val="0"/>
    <w:rPr>
      <w:rFonts w:ascii="仿宋_GB2312" w:hAnsi="仿宋" w:eastAsia="仿宋_GB2312"/>
      <w:b/>
      <w:kern w:val="2"/>
      <w:sz w:val="32"/>
      <w:szCs w:val="32"/>
      <w:lang w:bidi="ar-SA"/>
    </w:rPr>
  </w:style>
  <w:style w:type="character" w:customStyle="1" w:styleId="573">
    <w:name w:val="PI Char"/>
    <w:autoRedefine/>
    <w:qFormat/>
    <w:uiPriority w:val="0"/>
    <w:rPr>
      <w:rFonts w:ascii="宋体" w:hAnsi="宋体" w:eastAsia="宋体"/>
      <w:kern w:val="2"/>
      <w:sz w:val="24"/>
      <w:szCs w:val="24"/>
      <w:lang w:val="en-US" w:eastAsia="zh-CN" w:bidi="ar-SA"/>
    </w:rPr>
  </w:style>
  <w:style w:type="character" w:customStyle="1" w:styleId="574">
    <w:name w:val="Char Char111"/>
    <w:autoRedefine/>
    <w:qFormat/>
    <w:locked/>
    <w:uiPriority w:val="0"/>
    <w:rPr>
      <w:rFonts w:ascii="宋体" w:hAnsi="宋体" w:eastAsia="宋体"/>
      <w:b/>
      <w:kern w:val="2"/>
      <w:sz w:val="24"/>
      <w:szCs w:val="24"/>
      <w:lang w:val="en-US" w:eastAsia="zh-CN" w:bidi="ar-SA"/>
    </w:rPr>
  </w:style>
  <w:style w:type="character" w:customStyle="1" w:styleId="575">
    <w:name w:val="Document Map Char"/>
    <w:autoRedefine/>
    <w:semiHidden/>
    <w:qFormat/>
    <w:locked/>
    <w:uiPriority w:val="0"/>
    <w:rPr>
      <w:rFonts w:eastAsia="宋体"/>
      <w:kern w:val="2"/>
      <w:sz w:val="21"/>
      <w:szCs w:val="24"/>
      <w:lang w:val="en-US" w:eastAsia="zh-CN" w:bidi="ar-SA"/>
    </w:rPr>
  </w:style>
  <w:style w:type="character" w:customStyle="1" w:styleId="576">
    <w:name w:val="正文文本缩进 Char"/>
    <w:autoRedefine/>
    <w:qFormat/>
    <w:uiPriority w:val="0"/>
    <w:rPr>
      <w:rFonts w:ascii="宋体" w:hAnsi="宋体"/>
      <w:kern w:val="2"/>
      <w:sz w:val="24"/>
      <w:szCs w:val="24"/>
    </w:rPr>
  </w:style>
  <w:style w:type="character" w:customStyle="1" w:styleId="577">
    <w:name w:val="文本正文 Char Char"/>
    <w:autoRedefine/>
    <w:qFormat/>
    <w:locked/>
    <w:uiPriority w:val="0"/>
    <w:rPr>
      <w:sz w:val="24"/>
      <w:lang w:bidi="ar-SA"/>
    </w:rPr>
  </w:style>
  <w:style w:type="character" w:customStyle="1" w:styleId="578">
    <w:name w:val="样式7 Char"/>
    <w:autoRedefine/>
    <w:qFormat/>
    <w:uiPriority w:val="0"/>
    <w:rPr>
      <w:rFonts w:ascii="仿宋_GB2312" w:hAnsi="仿宋" w:eastAsia="仿宋_GB2312"/>
      <w:b/>
      <w:kern w:val="2"/>
      <w:sz w:val="24"/>
      <w:szCs w:val="24"/>
    </w:rPr>
  </w:style>
  <w:style w:type="character" w:customStyle="1" w:styleId="579">
    <w:name w:val="样式3 Char"/>
    <w:basedOn w:val="580"/>
    <w:qFormat/>
    <w:uiPriority w:val="0"/>
    <w:rPr>
      <w:rFonts w:ascii="仿宋_GB2312" w:hAnsi="仿宋" w:eastAsia="仿宋_GB2312" w:cs="仿宋_GB2312"/>
      <w:sz w:val="32"/>
      <w:szCs w:val="30"/>
      <w:lang w:val="zh-CN"/>
    </w:rPr>
  </w:style>
  <w:style w:type="character" w:customStyle="1" w:styleId="580">
    <w:name w:val="样式2 Char"/>
    <w:autoRedefine/>
    <w:qFormat/>
    <w:uiPriority w:val="0"/>
    <w:rPr>
      <w:rFonts w:ascii="仿宋_GB2312" w:hAnsi="仿宋" w:eastAsia="仿宋_GB2312" w:cs="仿宋_GB2312"/>
      <w:b/>
      <w:bCs/>
      <w:sz w:val="32"/>
      <w:szCs w:val="30"/>
      <w:lang w:val="zh-CN"/>
    </w:rPr>
  </w:style>
  <w:style w:type="character" w:customStyle="1" w:styleId="581">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582">
    <w:name w:val="Table Text Char1"/>
    <w:autoRedefine/>
    <w:qFormat/>
    <w:uiPriority w:val="0"/>
    <w:rPr>
      <w:rFonts w:eastAsia="宋体"/>
      <w:sz w:val="24"/>
      <w:szCs w:val="24"/>
      <w:lang w:val="en-US" w:eastAsia="zh-CN" w:bidi="ar-SA"/>
    </w:rPr>
  </w:style>
  <w:style w:type="character" w:customStyle="1" w:styleId="583">
    <w:name w:val="shadow11"/>
    <w:autoRedefine/>
    <w:qFormat/>
    <w:uiPriority w:val="0"/>
    <w:rPr>
      <w:color w:val="000000"/>
      <w:sz w:val="21"/>
    </w:rPr>
  </w:style>
  <w:style w:type="character" w:customStyle="1" w:styleId="584">
    <w:name w:val="Char Char22"/>
    <w:autoRedefine/>
    <w:qFormat/>
    <w:uiPriority w:val="0"/>
    <w:rPr>
      <w:rFonts w:eastAsia="宋体"/>
      <w:b/>
      <w:bCs/>
      <w:kern w:val="2"/>
      <w:sz w:val="21"/>
      <w:szCs w:val="24"/>
      <w:lang w:val="en-US" w:eastAsia="zh-CN" w:bidi="ar-SA"/>
    </w:rPr>
  </w:style>
  <w:style w:type="character" w:customStyle="1" w:styleId="585">
    <w:name w:val="h3 Char1"/>
    <w:autoRedefine/>
    <w:qFormat/>
    <w:uiPriority w:val="0"/>
    <w:rPr>
      <w:rFonts w:eastAsia="宋体"/>
      <w:b/>
      <w:bCs/>
      <w:kern w:val="2"/>
      <w:sz w:val="32"/>
      <w:szCs w:val="32"/>
      <w:lang w:bidi="ar-SA"/>
    </w:rPr>
  </w:style>
  <w:style w:type="character" w:customStyle="1" w:styleId="586">
    <w:name w:val="FA正文 Char Char"/>
    <w:autoRedefine/>
    <w:qFormat/>
    <w:uiPriority w:val="0"/>
    <w:rPr>
      <w:rFonts w:hAnsi="宋体"/>
      <w:kern w:val="2"/>
      <w:sz w:val="24"/>
      <w:lang w:bidi="ar-SA"/>
    </w:rPr>
  </w:style>
  <w:style w:type="character" w:customStyle="1" w:styleId="587">
    <w:name w:val="Char Char7"/>
    <w:autoRedefine/>
    <w:semiHidden/>
    <w:qFormat/>
    <w:uiPriority w:val="0"/>
    <w:rPr>
      <w:rFonts w:eastAsia="宋体"/>
      <w:kern w:val="2"/>
      <w:sz w:val="21"/>
      <w:szCs w:val="24"/>
      <w:lang w:val="en-US" w:eastAsia="zh-CN" w:bidi="ar-SA"/>
    </w:rPr>
  </w:style>
  <w:style w:type="character" w:customStyle="1" w:styleId="588">
    <w:name w:val="hui"/>
    <w:basedOn w:val="64"/>
    <w:autoRedefine/>
    <w:qFormat/>
    <w:uiPriority w:val="0"/>
  </w:style>
  <w:style w:type="character" w:customStyle="1" w:styleId="589">
    <w:name w:val="正文缩进 Char"/>
    <w:autoRedefine/>
    <w:qFormat/>
    <w:uiPriority w:val="0"/>
    <w:rPr>
      <w:rFonts w:eastAsia="宋体"/>
      <w:kern w:val="2"/>
      <w:sz w:val="21"/>
      <w:lang w:val="en-US" w:eastAsia="zh-CN"/>
    </w:rPr>
  </w:style>
  <w:style w:type="character" w:customStyle="1" w:styleId="590">
    <w:name w:val="正文1 Char"/>
    <w:autoRedefine/>
    <w:qFormat/>
    <w:uiPriority w:val="0"/>
    <w:rPr>
      <w:rFonts w:ascii="宋体" w:eastAsia="宋体"/>
      <w:snapToGrid w:val="0"/>
      <w:color w:val="000000"/>
      <w:kern w:val="28"/>
      <w:sz w:val="28"/>
      <w:lang w:val="en-US" w:eastAsia="zh-CN" w:bidi="ar-SA"/>
    </w:rPr>
  </w:style>
  <w:style w:type="character" w:customStyle="1" w:styleId="591">
    <w:name w:val="Char Char61"/>
    <w:autoRedefine/>
    <w:qFormat/>
    <w:uiPriority w:val="0"/>
    <w:rPr>
      <w:rFonts w:eastAsia="宋体"/>
      <w:kern w:val="2"/>
      <w:sz w:val="21"/>
      <w:szCs w:val="24"/>
      <w:lang w:val="en-US" w:eastAsia="zh-CN" w:bidi="ar-SA"/>
    </w:rPr>
  </w:style>
  <w:style w:type="character" w:customStyle="1" w:styleId="592">
    <w:name w:val="message1"/>
    <w:autoRedefine/>
    <w:qFormat/>
    <w:uiPriority w:val="0"/>
    <w:rPr>
      <w:rFonts w:hint="default" w:ascii="Tahoma" w:hAnsi="Tahoma" w:cs="Tahoma"/>
      <w:sz w:val="18"/>
      <w:szCs w:val="18"/>
    </w:rPr>
  </w:style>
  <w:style w:type="character" w:customStyle="1" w:styleId="593">
    <w:name w:val="DO_NOT_TRANSLATE"/>
    <w:autoRedefine/>
    <w:qFormat/>
    <w:uiPriority w:val="0"/>
    <w:rPr>
      <w:rFonts w:ascii="Courier New" w:hAnsi="Courier New" w:cs="Courier New"/>
      <w:color w:val="800000"/>
    </w:rPr>
  </w:style>
  <w:style w:type="character" w:customStyle="1" w:styleId="594">
    <w:name w:val="unnamed11"/>
    <w:autoRedefine/>
    <w:qFormat/>
    <w:uiPriority w:val="0"/>
    <w:rPr>
      <w:sz w:val="20"/>
      <w:szCs w:val="20"/>
    </w:rPr>
  </w:style>
  <w:style w:type="character" w:customStyle="1" w:styleId="595">
    <w:name w:val="tw4winInternal"/>
    <w:autoRedefine/>
    <w:qFormat/>
    <w:uiPriority w:val="0"/>
    <w:rPr>
      <w:rFonts w:ascii="Courier New" w:hAnsi="Courier New" w:cs="Courier New"/>
      <w:color w:val="FF0000"/>
    </w:rPr>
  </w:style>
  <w:style w:type="character" w:customStyle="1" w:styleId="596">
    <w:name w:val="页脚 Char"/>
    <w:autoRedefine/>
    <w:qFormat/>
    <w:uiPriority w:val="0"/>
    <w:rPr>
      <w:rFonts w:eastAsia="仿宋_GB2312"/>
      <w:kern w:val="2"/>
      <w:sz w:val="18"/>
      <w:lang w:val="en-US" w:eastAsia="zh-CN"/>
    </w:rPr>
  </w:style>
  <w:style w:type="character" w:customStyle="1" w:styleId="597">
    <w:name w:val="正文缩进 Char1"/>
    <w:autoRedefine/>
    <w:qFormat/>
    <w:uiPriority w:val="0"/>
    <w:rPr>
      <w:rFonts w:ascii="宋体" w:eastAsia="宋体"/>
      <w:snapToGrid w:val="0"/>
      <w:color w:val="000000"/>
      <w:kern w:val="28"/>
      <w:sz w:val="28"/>
      <w:lang w:val="en-US" w:eastAsia="zh-CN" w:bidi="ar-SA"/>
    </w:rPr>
  </w:style>
  <w:style w:type="character" w:customStyle="1" w:styleId="598">
    <w:name w:val="style36"/>
    <w:basedOn w:val="64"/>
    <w:autoRedefine/>
    <w:qFormat/>
    <w:uiPriority w:val="0"/>
  </w:style>
  <w:style w:type="character" w:customStyle="1" w:styleId="599">
    <w:name w:val="hui3"/>
    <w:autoRedefine/>
    <w:qFormat/>
    <w:uiPriority w:val="0"/>
    <w:rPr>
      <w:color w:val="333333"/>
    </w:rPr>
  </w:style>
  <w:style w:type="character" w:customStyle="1" w:styleId="600">
    <w:name w:val="apple-converted-space"/>
    <w:autoRedefine/>
    <w:qFormat/>
    <w:uiPriority w:val="0"/>
  </w:style>
  <w:style w:type="character" w:customStyle="1" w:styleId="601">
    <w:name w:val="文档结构图 Char"/>
    <w:autoRedefine/>
    <w:qFormat/>
    <w:uiPriority w:val="0"/>
    <w:rPr>
      <w:rFonts w:eastAsia="宋体"/>
      <w:kern w:val="2"/>
      <w:sz w:val="21"/>
      <w:szCs w:val="24"/>
      <w:lang w:val="en-US" w:eastAsia="zh-CN" w:bidi="ar-SA"/>
    </w:rPr>
  </w:style>
  <w:style w:type="character" w:customStyle="1" w:styleId="602">
    <w:name w:val="正文非缩进 Char3"/>
    <w:autoRedefine/>
    <w:qFormat/>
    <w:uiPriority w:val="0"/>
    <w:rPr>
      <w:rFonts w:ascii="宋体" w:eastAsia="宋体"/>
      <w:snapToGrid w:val="0"/>
      <w:color w:val="000000"/>
      <w:kern w:val="28"/>
      <w:sz w:val="28"/>
      <w:lang w:val="en-US" w:eastAsia="zh-CN" w:bidi="ar-SA"/>
    </w:rPr>
  </w:style>
  <w:style w:type="character" w:customStyle="1" w:styleId="603">
    <w:name w:val="dectext1"/>
    <w:autoRedefine/>
    <w:qFormat/>
    <w:uiPriority w:val="0"/>
    <w:rPr>
      <w:rFonts w:ascii="宋体" w:hAnsi="宋体" w:eastAsia="宋体"/>
      <w:color w:val="333333"/>
      <w:sz w:val="21"/>
      <w:szCs w:val="21"/>
      <w:u w:val="none"/>
    </w:rPr>
  </w:style>
  <w:style w:type="character" w:customStyle="1" w:styleId="604">
    <w:name w:val="副标题 Char1"/>
    <w:autoRedefine/>
    <w:qFormat/>
    <w:uiPriority w:val="0"/>
    <w:rPr>
      <w:rFonts w:ascii="Cambria" w:hAnsi="Cambria" w:eastAsia="宋体" w:cs="Times New Roman"/>
      <w:b/>
      <w:bCs/>
      <w:snapToGrid w:val="0"/>
      <w:kern w:val="28"/>
      <w:sz w:val="32"/>
      <w:szCs w:val="32"/>
    </w:rPr>
  </w:style>
  <w:style w:type="character" w:customStyle="1" w:styleId="605">
    <w:name w:val="f141"/>
    <w:autoRedefine/>
    <w:qFormat/>
    <w:uiPriority w:val="0"/>
    <w:rPr>
      <w:rFonts w:ascii="Tahoma" w:hAnsi="Tahoma" w:eastAsia="宋体"/>
      <w:b/>
      <w:kern w:val="2"/>
      <w:sz w:val="21"/>
      <w:szCs w:val="21"/>
      <w:lang w:val="en-US" w:eastAsia="zh-CN" w:bidi="ar-SA"/>
    </w:rPr>
  </w:style>
  <w:style w:type="character" w:customStyle="1" w:styleId="606">
    <w:name w:val="链接"/>
    <w:autoRedefine/>
    <w:qFormat/>
    <w:uiPriority w:val="0"/>
    <w:rPr>
      <w:color w:val="0000FF"/>
      <w:sz w:val="21"/>
      <w:szCs w:val="21"/>
      <w:u w:val="single"/>
    </w:rPr>
  </w:style>
  <w:style w:type="character" w:customStyle="1" w:styleId="607">
    <w:name w:val="正文首行缩进 Char Char Char Char Char Char"/>
    <w:autoRedefine/>
    <w:qFormat/>
    <w:uiPriority w:val="0"/>
    <w:rPr>
      <w:rFonts w:ascii="宋体" w:eastAsia="宋体"/>
      <w:kern w:val="2"/>
      <w:sz w:val="24"/>
      <w:lang w:val="zh-CN" w:bidi="ar-SA"/>
    </w:rPr>
  </w:style>
  <w:style w:type="character" w:customStyle="1" w:styleId="608">
    <w:name w:val="tw4winError"/>
    <w:autoRedefine/>
    <w:qFormat/>
    <w:uiPriority w:val="0"/>
    <w:rPr>
      <w:rFonts w:ascii="Courier New" w:hAnsi="Courier New" w:cs="Courier New"/>
      <w:color w:val="00FF00"/>
      <w:sz w:val="40"/>
      <w:szCs w:val="40"/>
    </w:rPr>
  </w:style>
  <w:style w:type="character" w:customStyle="1" w:styleId="609">
    <w:name w:val="Used by Word for text of Help footnotes Char Char"/>
    <w:autoRedefine/>
    <w:semiHidden/>
    <w:qFormat/>
    <w:uiPriority w:val="0"/>
    <w:rPr>
      <w:rFonts w:ascii="Times New Roman" w:hAnsi="Times New Roman" w:eastAsia="宋体" w:cs="Times New Roman"/>
      <w:sz w:val="20"/>
      <w:szCs w:val="20"/>
    </w:rPr>
  </w:style>
  <w:style w:type="character" w:customStyle="1" w:styleId="610">
    <w:name w:val="Char Char31"/>
    <w:autoRedefine/>
    <w:semiHidden/>
    <w:qFormat/>
    <w:uiPriority w:val="0"/>
    <w:rPr>
      <w:rFonts w:ascii="Times New Roman" w:hAnsi="Times New Roman" w:eastAsia="宋体" w:cs="Times New Roman"/>
      <w:b/>
      <w:kern w:val="2"/>
      <w:sz w:val="32"/>
      <w:szCs w:val="24"/>
      <w:lang w:val="en-US" w:eastAsia="zh-CN" w:bidi="ar-SA"/>
    </w:rPr>
  </w:style>
  <w:style w:type="character" w:customStyle="1" w:styleId="611">
    <w:name w:val="表正文 Char"/>
    <w:autoRedefine/>
    <w:qFormat/>
    <w:uiPriority w:val="0"/>
    <w:rPr>
      <w:rFonts w:ascii="宋体" w:eastAsia="宋体"/>
      <w:snapToGrid w:val="0"/>
      <w:color w:val="000000"/>
      <w:kern w:val="28"/>
      <w:sz w:val="28"/>
      <w:lang w:val="en-US" w:eastAsia="zh-CN" w:bidi="ar-SA"/>
    </w:rPr>
  </w:style>
  <w:style w:type="character" w:customStyle="1" w:styleId="612">
    <w:name w:val="普通文字 Char1 Char"/>
    <w:autoRedefine/>
    <w:qFormat/>
    <w:uiPriority w:val="0"/>
    <w:rPr>
      <w:rFonts w:ascii="宋体" w:hAnsi="Courier New" w:eastAsia="宋体"/>
      <w:kern w:val="2"/>
      <w:sz w:val="21"/>
      <w:szCs w:val="24"/>
      <w:lang w:val="en-US" w:eastAsia="zh-CN" w:bidi="ar-SA"/>
    </w:rPr>
  </w:style>
  <w:style w:type="character" w:customStyle="1" w:styleId="613">
    <w:name w:val="pt9"/>
    <w:autoRedefine/>
    <w:qFormat/>
    <w:uiPriority w:val="0"/>
    <w:rPr>
      <w:rFonts w:ascii="仿宋_GB2312" w:eastAsia="微软雅黑"/>
      <w:b/>
      <w:kern w:val="2"/>
      <w:sz w:val="32"/>
      <w:szCs w:val="32"/>
      <w:lang w:val="en-US" w:eastAsia="zh-CN" w:bidi="ar-SA"/>
    </w:rPr>
  </w:style>
  <w:style w:type="character" w:customStyle="1" w:styleId="614">
    <w:name w:val="large1"/>
    <w:autoRedefine/>
    <w:qFormat/>
    <w:uiPriority w:val="0"/>
    <w:rPr>
      <w:rFonts w:hint="eastAsia" w:ascii="宋体" w:hAnsi="宋体" w:eastAsia="宋体"/>
      <w:sz w:val="21"/>
      <w:szCs w:val="21"/>
    </w:rPr>
  </w:style>
  <w:style w:type="character" w:customStyle="1" w:styleId="615">
    <w:name w:val="标题 4 Char1"/>
    <w:autoRedefine/>
    <w:semiHidden/>
    <w:qFormat/>
    <w:uiPriority w:val="9"/>
    <w:rPr>
      <w:rFonts w:ascii="Cambria" w:hAnsi="Cambria" w:eastAsia="宋体" w:cs="Times New Roman"/>
      <w:b/>
      <w:bCs/>
      <w:kern w:val="2"/>
      <w:sz w:val="28"/>
      <w:szCs w:val="28"/>
    </w:rPr>
  </w:style>
  <w:style w:type="character" w:customStyle="1" w:styleId="616">
    <w:name w:val="tw4winPopup"/>
    <w:autoRedefine/>
    <w:qFormat/>
    <w:uiPriority w:val="0"/>
    <w:rPr>
      <w:rFonts w:ascii="Courier New" w:hAnsi="Courier New" w:cs="Courier New"/>
      <w:color w:val="008000"/>
    </w:rPr>
  </w:style>
  <w:style w:type="character" w:customStyle="1" w:styleId="617">
    <w:name w:val="Footer Char"/>
    <w:autoRedefine/>
    <w:qFormat/>
    <w:locked/>
    <w:uiPriority w:val="0"/>
    <w:rPr>
      <w:rFonts w:eastAsia="宋体"/>
      <w:kern w:val="2"/>
      <w:sz w:val="18"/>
      <w:lang w:val="en-US" w:eastAsia="zh-CN" w:bidi="ar-SA"/>
    </w:rPr>
  </w:style>
  <w:style w:type="paragraph" w:customStyle="1" w:styleId="61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9">
    <w:name w:val="索引 11"/>
    <w:basedOn w:val="1"/>
    <w:next w:val="1"/>
    <w:autoRedefine/>
    <w:qFormat/>
    <w:uiPriority w:val="0"/>
    <w:pPr>
      <w:adjustRightInd/>
      <w:spacing w:line="360" w:lineRule="auto"/>
    </w:pPr>
    <w:rPr>
      <w:rFonts w:ascii="仿宋_GB2312" w:eastAsia="仿宋_GB2312"/>
      <w:sz w:val="24"/>
      <w:szCs w:val="20"/>
    </w:rPr>
  </w:style>
  <w:style w:type="paragraph" w:customStyle="1" w:styleId="620">
    <w:name w:val="Char Char28"/>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621">
    <w:name w:val="纯文本_0_0"/>
    <w:basedOn w:val="1"/>
    <w:link w:val="622"/>
    <w:autoRedefine/>
    <w:qFormat/>
    <w:uiPriority w:val="0"/>
    <w:pPr>
      <w:adjustRightInd/>
    </w:pPr>
    <w:rPr>
      <w:rFonts w:ascii="宋体" w:hAnsi="Courier New"/>
      <w:szCs w:val="21"/>
    </w:rPr>
  </w:style>
  <w:style w:type="character" w:customStyle="1" w:styleId="622">
    <w:name w:val="纯文本 Char_0"/>
    <w:link w:val="621"/>
    <w:autoRedefine/>
    <w:qFormat/>
    <w:uiPriority w:val="0"/>
    <w:rPr>
      <w:rFonts w:ascii="宋体" w:hAnsi="Courier New"/>
      <w:kern w:val="2"/>
      <w:sz w:val="21"/>
      <w:szCs w:val="21"/>
      <w:lang w:val="en-US" w:eastAsia="zh-CN"/>
    </w:rPr>
  </w:style>
  <w:style w:type="character" w:customStyle="1" w:styleId="623">
    <w:name w:val="纯文本 Char1"/>
    <w:link w:val="624"/>
    <w:autoRedefine/>
    <w:qFormat/>
    <w:uiPriority w:val="0"/>
    <w:rPr>
      <w:rFonts w:ascii="宋体" w:hAnsi="Courier New"/>
    </w:rPr>
  </w:style>
  <w:style w:type="paragraph" w:customStyle="1" w:styleId="624">
    <w:name w:val="纯文本1"/>
    <w:basedOn w:val="1"/>
    <w:link w:val="623"/>
    <w:autoRedefine/>
    <w:qFormat/>
    <w:uiPriority w:val="0"/>
    <w:pPr>
      <w:adjustRightInd/>
    </w:pPr>
    <w:rPr>
      <w:rFonts w:ascii="宋体" w:hAnsi="Courier New"/>
      <w:kern w:val="0"/>
      <w:sz w:val="20"/>
      <w:szCs w:val="20"/>
    </w:rPr>
  </w:style>
  <w:style w:type="paragraph" w:customStyle="1" w:styleId="625">
    <w:name w:val="Char Char Char Char Char Char Char2"/>
    <w:basedOn w:val="1"/>
    <w:autoRedefine/>
    <w:qFormat/>
    <w:uiPriority w:val="0"/>
    <w:rPr>
      <w:rFonts w:ascii="仿宋_GB2312" w:eastAsia="仿宋_GB2312"/>
      <w:b/>
      <w:sz w:val="32"/>
      <w:szCs w:val="32"/>
    </w:rPr>
  </w:style>
  <w:style w:type="paragraph" w:customStyle="1" w:styleId="626">
    <w:name w:val="Char Char1 Char Char Char Char Char Char2"/>
    <w:basedOn w:val="1"/>
    <w:autoRedefine/>
    <w:qFormat/>
    <w:uiPriority w:val="0"/>
    <w:rPr>
      <w:rFonts w:ascii="仿宋_GB2312" w:eastAsia="仿宋_GB2312"/>
      <w:b/>
      <w:sz w:val="32"/>
      <w:szCs w:val="20"/>
    </w:rPr>
  </w:style>
  <w:style w:type="paragraph" w:customStyle="1" w:styleId="627">
    <w:name w:val="修订1"/>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628">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29">
    <w:name w:val="font61"/>
    <w:basedOn w:val="64"/>
    <w:autoRedefine/>
    <w:qFormat/>
    <w:uiPriority w:val="0"/>
    <w:rPr>
      <w:rFonts w:hint="eastAsia" w:ascii="仿宋" w:hAnsi="仿宋" w:eastAsia="仿宋" w:cs="仿宋"/>
      <w:snapToGrid w:val="0"/>
      <w:color w:val="000000"/>
      <w:kern w:val="0"/>
      <w:sz w:val="20"/>
      <w:szCs w:val="20"/>
      <w:u w:val="none"/>
    </w:rPr>
  </w:style>
  <w:style w:type="character" w:customStyle="1" w:styleId="630">
    <w:name w:val="font11"/>
    <w:basedOn w:val="64"/>
    <w:autoRedefine/>
    <w:qFormat/>
    <w:uiPriority w:val="0"/>
    <w:rPr>
      <w:rFonts w:hint="default" w:ascii="Times New Roman" w:hAnsi="Times New Roman" w:eastAsia="黑体" w:cs="Times New Roman"/>
      <w:snapToGrid w:val="0"/>
      <w:color w:val="000000"/>
      <w:kern w:val="0"/>
      <w:sz w:val="22"/>
      <w:szCs w:val="22"/>
      <w:u w:val="none"/>
    </w:rPr>
  </w:style>
  <w:style w:type="paragraph" w:customStyle="1" w:styleId="631">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632">
    <w:name w:val="fontstyle01"/>
    <w:basedOn w:val="64"/>
    <w:autoRedefine/>
    <w:qFormat/>
    <w:uiPriority w:val="0"/>
    <w:rPr>
      <w:rFonts w:hint="eastAsia" w:ascii="宋体" w:hAnsi="宋体" w:eastAsia="宋体"/>
      <w:color w:val="000000"/>
      <w:sz w:val="18"/>
      <w:szCs w:val="18"/>
    </w:rPr>
  </w:style>
  <w:style w:type="character" w:customStyle="1" w:styleId="633">
    <w:name w:val="标题 2 Char1"/>
    <w:link w:val="5"/>
    <w:autoRedefine/>
    <w:qFormat/>
    <w:uiPriority w:val="9"/>
    <w:rPr>
      <w:rFonts w:ascii="仿宋_GB2312" w:hAnsi="仿宋" w:eastAsia="仿宋_GB2312"/>
      <w:b/>
      <w:bCs/>
      <w:kern w:val="2"/>
      <w:sz w:val="32"/>
      <w:szCs w:val="32"/>
      <w:lang w:val="zh-CN"/>
    </w:rPr>
  </w:style>
  <w:style w:type="character" w:customStyle="1" w:styleId="634">
    <w:name w:val="标题 3 Char"/>
    <w:link w:val="7"/>
    <w:autoRedefine/>
    <w:qFormat/>
    <w:uiPriority w:val="0"/>
    <w:rPr>
      <w:b/>
      <w:bCs/>
      <w:kern w:val="2"/>
      <w:sz w:val="32"/>
      <w:szCs w:val="32"/>
    </w:rPr>
  </w:style>
  <w:style w:type="paragraph" w:customStyle="1" w:styleId="635">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6">
    <w:name w:val="列出段落11"/>
    <w:basedOn w:val="1"/>
    <w:autoRedefine/>
    <w:semiHidden/>
    <w:qFormat/>
    <w:uiPriority w:val="0"/>
    <w:pPr>
      <w:adjustRightInd/>
      <w:ind w:firstLine="420" w:firstLineChars="200"/>
    </w:pPr>
    <w:rPr>
      <w:rFonts w:ascii="Calibri" w:hAnsi="Calibri" w:cs="宋体"/>
      <w:szCs w:val="21"/>
    </w:rPr>
  </w:style>
  <w:style w:type="character" w:customStyle="1" w:styleId="637">
    <w:name w:val="纯文本 Char2"/>
    <w:autoRedefine/>
    <w:qFormat/>
    <w:uiPriority w:val="0"/>
    <w:rPr>
      <w:rFonts w:ascii="宋体" w:hAnsi="Courier New"/>
      <w:sz w:val="18"/>
      <w:lang w:bidi="ar-SA"/>
    </w:rPr>
  </w:style>
  <w:style w:type="paragraph" w:customStyle="1" w:styleId="638">
    <w:name w:val="zzb一级标题"/>
    <w:basedOn w:val="4"/>
    <w:next w:val="1"/>
    <w:autoRedefine/>
    <w:qFormat/>
    <w:uiPriority w:val="0"/>
    <w:pPr>
      <w:numPr>
        <w:numId w:val="0"/>
      </w:numPr>
      <w:tabs>
        <w:tab w:val="clear" w:pos="432"/>
      </w:tabs>
      <w:autoSpaceDE w:val="0"/>
      <w:autoSpaceDN w:val="0"/>
      <w:spacing w:before="120" w:after="0" w:line="240" w:lineRule="auto"/>
      <w:jc w:val="left"/>
      <w:textAlignment w:val="baseline"/>
    </w:pPr>
    <w:rPr>
      <w:rFonts w:ascii="华文仿宋" w:hAnsi="华文仿宋" w:eastAsia="华文仿宋"/>
      <w:color w:val="000000"/>
      <w:sz w:val="32"/>
      <w:szCs w:val="32"/>
    </w:rPr>
  </w:style>
  <w:style w:type="paragraph" w:customStyle="1" w:styleId="639">
    <w:name w:val="无间隔3"/>
    <w:basedOn w:val="1"/>
    <w:autoRedefine/>
    <w:qFormat/>
    <w:uiPriority w:val="0"/>
    <w:pPr>
      <w:widowControl/>
      <w:adjustRightInd/>
      <w:jc w:val="left"/>
    </w:pPr>
    <w:rPr>
      <w:rFonts w:ascii="Calibri" w:hAnsi="Calibri"/>
      <w:kern w:val="0"/>
      <w:sz w:val="22"/>
      <w:szCs w:val="22"/>
    </w:rPr>
  </w:style>
  <w:style w:type="paragraph" w:customStyle="1" w:styleId="640">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73</Pages>
  <Words>5958</Words>
  <Characters>33963</Characters>
  <Lines>283</Lines>
  <Paragraphs>79</Paragraphs>
  <TotalTime>1</TotalTime>
  <ScaleCrop>false</ScaleCrop>
  <LinksUpToDate>false</LinksUpToDate>
  <CharactersWithSpaces>39842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2015-04-28T17:52:00Z</dcterms:created>
  <dc:creator>谢凯枫</dc:creator>
  <cp:lastModifiedBy>小谢谢18969103881</cp:lastModifiedBy>
  <cp:lastPrinted>2023-03-04T17:51:00Z</cp:lastPrinted>
  <dcterms:modified xsi:type="dcterms:W3CDTF">2024-04-25T09:21:11Z</dcterms:modified>
  <dc:title>浙江国际招投标</dc:title>
  <cp:revision>485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D2B367846D926C74148E17661786C16E_43</vt:lpwstr>
  </property>
</Properties>
</file>