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8"/>
          <w:szCs w:val="48"/>
        </w:rPr>
      </w:pPr>
      <w:bookmarkStart w:id="67" w:name="_GoBack"/>
      <w:bookmarkEnd w:id="67"/>
    </w:p>
    <w:p>
      <w:pPr>
        <w:spacing w:line="360" w:lineRule="auto"/>
        <w:jc w:val="center"/>
        <w:rPr>
          <w:rFonts w:hint="eastAsia"/>
          <w:b/>
          <w:sz w:val="48"/>
          <w:szCs w:val="48"/>
        </w:rPr>
      </w:pPr>
      <w:r>
        <w:rPr>
          <w:rFonts w:hint="eastAsia"/>
          <w:b/>
          <w:sz w:val="48"/>
          <w:szCs w:val="48"/>
        </w:rPr>
        <w:t>浙江医院</w:t>
      </w:r>
    </w:p>
    <w:p>
      <w:pPr>
        <w:spacing w:line="360" w:lineRule="auto"/>
        <w:jc w:val="center"/>
        <w:rPr>
          <w:rFonts w:hint="eastAsia"/>
          <w:b/>
          <w:sz w:val="48"/>
          <w:szCs w:val="48"/>
        </w:rPr>
      </w:pPr>
      <w:r>
        <w:rPr>
          <w:rFonts w:hint="eastAsia"/>
          <w:b/>
          <w:sz w:val="48"/>
          <w:szCs w:val="48"/>
        </w:rPr>
        <w:t>三墩院区保安服务项目</w:t>
      </w:r>
    </w:p>
    <w:p>
      <w:pPr>
        <w:spacing w:line="360" w:lineRule="auto"/>
        <w:jc w:val="center"/>
        <w:rPr>
          <w:b/>
          <w:sz w:val="72"/>
          <w:szCs w:val="72"/>
        </w:rPr>
      </w:pPr>
    </w:p>
    <w:p>
      <w:pPr>
        <w:spacing w:line="360" w:lineRule="auto"/>
        <w:jc w:val="center"/>
        <w:rPr>
          <w:b/>
          <w:sz w:val="84"/>
          <w:szCs w:val="84"/>
        </w:rPr>
      </w:pPr>
      <w:r>
        <w:rPr>
          <w:b/>
          <w:sz w:val="84"/>
          <w:szCs w:val="84"/>
        </w:rPr>
        <w:t>公开招标采购文件</w:t>
      </w:r>
    </w:p>
    <w:p>
      <w:pPr>
        <w:snapToGrid w:val="0"/>
        <w:spacing w:line="360" w:lineRule="auto"/>
        <w:rPr>
          <w:rFonts w:hint="eastAsia"/>
          <w:b/>
          <w:sz w:val="28"/>
          <w:szCs w:val="28"/>
        </w:rPr>
      </w:pPr>
    </w:p>
    <w:p>
      <w:pPr>
        <w:snapToGrid w:val="0"/>
        <w:spacing w:line="360" w:lineRule="auto"/>
        <w:rPr>
          <w:rFonts w:hint="eastAsia"/>
          <w:b/>
          <w:sz w:val="28"/>
          <w:szCs w:val="28"/>
        </w:rPr>
      </w:pPr>
    </w:p>
    <w:p>
      <w:pPr>
        <w:snapToGrid w:val="0"/>
        <w:spacing w:line="360" w:lineRule="auto"/>
        <w:rPr>
          <w:rFonts w:hint="eastAsia"/>
          <w:b/>
          <w:sz w:val="28"/>
          <w:szCs w:val="28"/>
        </w:rPr>
      </w:pPr>
    </w:p>
    <w:p>
      <w:pPr>
        <w:pStyle w:val="21"/>
        <w:tabs>
          <w:tab w:val="left" w:pos="6615"/>
        </w:tabs>
        <w:snapToGrid w:val="0"/>
        <w:spacing w:line="360" w:lineRule="auto"/>
        <w:jc w:val="center"/>
        <w:rPr>
          <w:rFonts w:hint="eastAsia" w:ascii="Times New Roman" w:hAnsi="Times New Roman"/>
          <w:b/>
          <w:bCs/>
          <w:sz w:val="32"/>
          <w:szCs w:val="32"/>
        </w:rPr>
      </w:pPr>
      <w:r>
        <w:rPr>
          <w:rFonts w:ascii="Times New Roman" w:hAnsi="Times New Roman"/>
          <w:b/>
          <w:bCs/>
          <w:sz w:val="32"/>
          <w:szCs w:val="32"/>
        </w:rPr>
        <w:t>项目编号：</w:t>
      </w:r>
      <w:r>
        <w:rPr>
          <w:rFonts w:hint="eastAsia" w:ascii="Times New Roman" w:hAnsi="Times New Roman"/>
          <w:b/>
          <w:bCs/>
          <w:sz w:val="32"/>
          <w:szCs w:val="32"/>
        </w:rPr>
        <w:t>ZJ-206454-2</w:t>
      </w:r>
    </w:p>
    <w:p>
      <w:pPr>
        <w:pStyle w:val="21"/>
        <w:snapToGrid w:val="0"/>
        <w:spacing w:line="360" w:lineRule="auto"/>
        <w:ind w:firstLine="1911" w:firstLineChars="595"/>
        <w:rPr>
          <w:rFonts w:hint="eastAsia" w:ascii="Times New Roman" w:hAnsi="Times New Roman"/>
          <w:b/>
          <w:sz w:val="32"/>
          <w:szCs w:val="32"/>
        </w:rPr>
      </w:pPr>
    </w:p>
    <w:p>
      <w:pPr>
        <w:pStyle w:val="21"/>
        <w:snapToGrid w:val="0"/>
        <w:spacing w:line="360" w:lineRule="auto"/>
        <w:ind w:firstLine="1911" w:firstLineChars="595"/>
        <w:rPr>
          <w:rFonts w:hint="eastAsia" w:ascii="Times New Roman" w:hAnsi="Times New Roman"/>
          <w:b/>
          <w:sz w:val="32"/>
          <w:szCs w:val="32"/>
        </w:rPr>
      </w:pPr>
    </w:p>
    <w:p>
      <w:pPr>
        <w:pStyle w:val="21"/>
        <w:snapToGrid w:val="0"/>
        <w:spacing w:line="360" w:lineRule="auto"/>
        <w:ind w:firstLine="841" w:firstLineChars="294"/>
        <w:rPr>
          <w:rFonts w:ascii="Times New Roman" w:hAnsi="Times New Roman"/>
          <w:b/>
          <w:bCs/>
          <w:w w:val="95"/>
          <w:sz w:val="30"/>
          <w:szCs w:val="30"/>
        </w:rPr>
      </w:pPr>
    </w:p>
    <w:p>
      <w:pPr>
        <w:pStyle w:val="21"/>
        <w:snapToGrid w:val="0"/>
        <w:spacing w:line="360" w:lineRule="auto"/>
        <w:rPr>
          <w:rFonts w:ascii="Times New Roman" w:hAnsi="Times New Roman"/>
          <w:b/>
          <w:bCs/>
          <w:w w:val="95"/>
          <w:sz w:val="32"/>
          <w:szCs w:val="32"/>
        </w:rPr>
      </w:pPr>
    </w:p>
    <w:p>
      <w:pPr>
        <w:widowControl/>
        <w:autoSpaceDE w:val="0"/>
        <w:autoSpaceDN w:val="0"/>
        <w:spacing w:line="360" w:lineRule="auto"/>
        <w:jc w:val="center"/>
        <w:textAlignment w:val="bottom"/>
        <w:rPr>
          <w:b/>
          <w:bCs/>
          <w:w w:val="95"/>
          <w:sz w:val="32"/>
          <w:szCs w:val="32"/>
        </w:rPr>
      </w:pPr>
      <w:r>
        <w:rPr>
          <w:rFonts w:hint="eastAsia"/>
          <w:b/>
          <w:bCs/>
          <w:w w:val="95"/>
          <w:sz w:val="32"/>
          <w:szCs w:val="32"/>
        </w:rPr>
        <w:t>招 标 人</w:t>
      </w:r>
      <w:r>
        <w:rPr>
          <w:b/>
          <w:bCs/>
          <w:w w:val="95"/>
          <w:sz w:val="32"/>
          <w:szCs w:val="32"/>
        </w:rPr>
        <w:t>：</w:t>
      </w:r>
      <w:r>
        <w:rPr>
          <w:rFonts w:hint="eastAsia"/>
          <w:b/>
          <w:bCs/>
          <w:w w:val="95"/>
          <w:sz w:val="32"/>
          <w:szCs w:val="32"/>
        </w:rPr>
        <w:t>浙江医院</w:t>
      </w:r>
    </w:p>
    <w:p>
      <w:pPr>
        <w:widowControl/>
        <w:autoSpaceDE w:val="0"/>
        <w:autoSpaceDN w:val="0"/>
        <w:spacing w:line="360" w:lineRule="auto"/>
        <w:jc w:val="center"/>
        <w:textAlignment w:val="bottom"/>
        <w:rPr>
          <w:b/>
          <w:bCs/>
          <w:w w:val="95"/>
          <w:sz w:val="32"/>
          <w:szCs w:val="32"/>
        </w:rPr>
      </w:pPr>
      <w:r>
        <w:rPr>
          <w:rFonts w:hint="eastAsia"/>
          <w:b/>
          <w:bCs/>
          <w:w w:val="95"/>
          <w:sz w:val="32"/>
          <w:szCs w:val="32"/>
        </w:rPr>
        <w:t>代理机构：</w:t>
      </w:r>
      <w:r>
        <w:rPr>
          <w:b/>
          <w:bCs/>
          <w:w w:val="95"/>
          <w:sz w:val="32"/>
          <w:szCs w:val="32"/>
        </w:rPr>
        <w:t>浙江国际招（投）标公司</w:t>
      </w:r>
    </w:p>
    <w:p>
      <w:pPr>
        <w:snapToGrid w:val="0"/>
        <w:spacing w:line="360" w:lineRule="auto"/>
        <w:jc w:val="center"/>
        <w:rPr>
          <w:b/>
          <w:bCs/>
          <w:w w:val="95"/>
          <w:sz w:val="32"/>
          <w:szCs w:val="32"/>
        </w:rPr>
      </w:pPr>
      <w:r>
        <w:rPr>
          <w:b/>
          <w:bCs/>
          <w:w w:val="95"/>
          <w:sz w:val="32"/>
          <w:szCs w:val="32"/>
        </w:rPr>
        <w:t>20</w:t>
      </w:r>
      <w:r>
        <w:rPr>
          <w:rFonts w:hint="eastAsia"/>
          <w:b/>
          <w:bCs/>
          <w:w w:val="95"/>
          <w:sz w:val="32"/>
          <w:szCs w:val="32"/>
        </w:rPr>
        <w:t>20</w:t>
      </w:r>
      <w:r>
        <w:rPr>
          <w:b/>
          <w:bCs/>
          <w:w w:val="95"/>
          <w:sz w:val="32"/>
          <w:szCs w:val="32"/>
        </w:rPr>
        <w:t>年</w:t>
      </w:r>
      <w:r>
        <w:rPr>
          <w:rFonts w:hint="eastAsia"/>
          <w:b/>
          <w:bCs/>
          <w:w w:val="95"/>
          <w:sz w:val="32"/>
          <w:szCs w:val="32"/>
        </w:rPr>
        <w:t>4月</w:t>
      </w:r>
      <w:r>
        <w:rPr>
          <w:rFonts w:ascii="宋体" w:hAnsi="宋体"/>
          <w:szCs w:val="21"/>
        </w:rPr>
        <w:br w:type="page"/>
      </w:r>
      <w:r>
        <w:rPr>
          <w:rFonts w:ascii="宋体" w:hAnsi="宋体"/>
          <w:b/>
          <w:sz w:val="32"/>
          <w:szCs w:val="32"/>
        </w:rPr>
        <w:t>目  录</w:t>
      </w:r>
    </w:p>
    <w:p>
      <w:pPr>
        <w:spacing w:line="480" w:lineRule="auto"/>
        <w:jc w:val="center"/>
        <w:rPr>
          <w:rFonts w:ascii="宋体" w:hAnsi="宋体"/>
          <w:sz w:val="32"/>
          <w:szCs w:val="32"/>
        </w:rPr>
      </w:pPr>
    </w:p>
    <w:p>
      <w:pPr>
        <w:pStyle w:val="29"/>
        <w:spacing w:line="480" w:lineRule="auto"/>
        <w:rPr>
          <w:rFonts w:ascii="Calibri" w:hAnsi="Calibri"/>
          <w:b w:val="0"/>
          <w:bCs w:val="0"/>
          <w:caps w:val="0"/>
          <w:sz w:val="32"/>
          <w:szCs w:val="32"/>
        </w:rPr>
      </w:pPr>
      <w:r>
        <w:rPr>
          <w:rFonts w:ascii="宋体" w:hAnsi="宋体"/>
          <w:b w:val="0"/>
          <w:bCs w:val="0"/>
          <w:caps w:val="0"/>
          <w:sz w:val="32"/>
          <w:szCs w:val="32"/>
        </w:rPr>
        <w:fldChar w:fldCharType="begin"/>
      </w:r>
      <w:r>
        <w:rPr>
          <w:rFonts w:ascii="宋体" w:hAnsi="宋体"/>
          <w:b w:val="0"/>
          <w:bCs w:val="0"/>
          <w:caps w:val="0"/>
          <w:sz w:val="32"/>
          <w:szCs w:val="32"/>
        </w:rPr>
        <w:instrText xml:space="preserve"> TOC \o "1-1" \h \z </w:instrText>
      </w:r>
      <w:r>
        <w:rPr>
          <w:rFonts w:ascii="宋体" w:hAnsi="宋体"/>
          <w:b w:val="0"/>
          <w:bCs w:val="0"/>
          <w:caps w:val="0"/>
          <w:sz w:val="32"/>
          <w:szCs w:val="32"/>
        </w:rPr>
        <w:fldChar w:fldCharType="separate"/>
      </w: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"_Toc525153804"</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第一章</w:t>
      </w:r>
      <w:r>
        <w:rPr>
          <w:rStyle w:val="45"/>
          <w:rFonts w:ascii="宋体" w:hAnsi="宋体"/>
          <w:b w:val="0"/>
          <w:color w:val="auto"/>
          <w:sz w:val="32"/>
          <w:szCs w:val="32"/>
        </w:rPr>
        <w:t xml:space="preserve">  </w:t>
      </w:r>
      <w:r>
        <w:rPr>
          <w:rStyle w:val="45"/>
          <w:rFonts w:hint="eastAsia" w:ascii="宋体" w:hAnsi="宋体"/>
          <w:b w:val="0"/>
          <w:color w:val="auto"/>
          <w:sz w:val="32"/>
          <w:szCs w:val="32"/>
        </w:rPr>
        <w:t>招标公告</w:t>
      </w:r>
      <w:r>
        <w:rPr>
          <w:b w:val="0"/>
          <w:sz w:val="32"/>
          <w:szCs w:val="32"/>
        </w:rPr>
        <w:tab/>
      </w:r>
      <w:r>
        <w:rPr>
          <w:b w:val="0"/>
          <w:sz w:val="32"/>
          <w:szCs w:val="32"/>
        </w:rPr>
        <w:fldChar w:fldCharType="begin"/>
      </w:r>
      <w:r>
        <w:rPr>
          <w:b w:val="0"/>
          <w:sz w:val="32"/>
          <w:szCs w:val="32"/>
        </w:rPr>
        <w:instrText xml:space="preserve"> PAGEREF _Toc525153804 \h </w:instrText>
      </w:r>
      <w:r>
        <w:rPr>
          <w:b w:val="0"/>
          <w:sz w:val="32"/>
          <w:szCs w:val="32"/>
        </w:rPr>
        <w:fldChar w:fldCharType="separate"/>
      </w:r>
      <w:r>
        <w:rPr>
          <w:b w:val="0"/>
          <w:sz w:val="32"/>
          <w:szCs w:val="32"/>
        </w:rPr>
        <w:t>3</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"_Toc525153805"</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投标人须知前附表</w:t>
      </w:r>
      <w:r>
        <w:rPr>
          <w:b w:val="0"/>
          <w:sz w:val="32"/>
          <w:szCs w:val="32"/>
        </w:rPr>
        <w:tab/>
      </w:r>
      <w:r>
        <w:rPr>
          <w:b w:val="0"/>
          <w:sz w:val="32"/>
          <w:szCs w:val="32"/>
        </w:rPr>
        <w:fldChar w:fldCharType="begin"/>
      </w:r>
      <w:r>
        <w:rPr>
          <w:b w:val="0"/>
          <w:sz w:val="32"/>
          <w:szCs w:val="32"/>
        </w:rPr>
        <w:instrText xml:space="preserve"> PAGEREF _Toc525153805 \h </w:instrText>
      </w:r>
      <w:r>
        <w:rPr>
          <w:b w:val="0"/>
          <w:sz w:val="32"/>
          <w:szCs w:val="32"/>
        </w:rPr>
        <w:fldChar w:fldCharType="separate"/>
      </w:r>
      <w:r>
        <w:rPr>
          <w:b w:val="0"/>
          <w:sz w:val="32"/>
          <w:szCs w:val="32"/>
        </w:rPr>
        <w:t>6</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"_Toc525153806"</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第二章</w:t>
      </w:r>
      <w:r>
        <w:rPr>
          <w:rStyle w:val="45"/>
          <w:rFonts w:ascii="宋体" w:hAnsi="宋体"/>
          <w:b w:val="0"/>
          <w:color w:val="auto"/>
          <w:sz w:val="32"/>
          <w:szCs w:val="32"/>
        </w:rPr>
        <w:t xml:space="preserve">  </w:t>
      </w:r>
      <w:r>
        <w:rPr>
          <w:rStyle w:val="45"/>
          <w:rFonts w:hint="eastAsia" w:ascii="宋体" w:hAnsi="宋体"/>
          <w:b w:val="0"/>
          <w:color w:val="auto"/>
          <w:sz w:val="32"/>
          <w:szCs w:val="32"/>
        </w:rPr>
        <w:t>采购内</w:t>
      </w:r>
      <w:bookmarkStart w:id="0" w:name="_Hlt4708098"/>
      <w:bookmarkStart w:id="1" w:name="_Hlt4708097"/>
      <w:r>
        <w:rPr>
          <w:rStyle w:val="45"/>
          <w:rFonts w:hint="eastAsia" w:ascii="宋体" w:hAnsi="宋体"/>
          <w:b w:val="0"/>
          <w:color w:val="auto"/>
          <w:sz w:val="32"/>
          <w:szCs w:val="32"/>
        </w:rPr>
        <w:t>容</w:t>
      </w:r>
      <w:bookmarkEnd w:id="0"/>
      <w:bookmarkEnd w:id="1"/>
      <w:bookmarkStart w:id="2" w:name="_Hlt38462071"/>
      <w:bookmarkStart w:id="3" w:name="_Hlt38462072"/>
      <w:r>
        <w:rPr>
          <w:rStyle w:val="45"/>
          <w:rFonts w:hint="eastAsia" w:ascii="宋体" w:hAnsi="宋体"/>
          <w:b w:val="0"/>
          <w:color w:val="auto"/>
          <w:sz w:val="32"/>
          <w:szCs w:val="32"/>
        </w:rPr>
        <w:t>及</w:t>
      </w:r>
      <w:bookmarkEnd w:id="2"/>
      <w:bookmarkEnd w:id="3"/>
      <w:r>
        <w:rPr>
          <w:rStyle w:val="45"/>
          <w:rFonts w:hint="eastAsia" w:ascii="宋体" w:hAnsi="宋体"/>
          <w:b w:val="0"/>
          <w:color w:val="auto"/>
          <w:sz w:val="32"/>
          <w:szCs w:val="32"/>
        </w:rPr>
        <w:t>需求</w:t>
      </w:r>
      <w:r>
        <w:rPr>
          <w:b w:val="0"/>
          <w:sz w:val="32"/>
          <w:szCs w:val="32"/>
        </w:rPr>
        <w:tab/>
      </w:r>
      <w:r>
        <w:rPr>
          <w:b w:val="0"/>
          <w:sz w:val="32"/>
          <w:szCs w:val="32"/>
        </w:rPr>
        <w:fldChar w:fldCharType="begin"/>
      </w:r>
      <w:r>
        <w:rPr>
          <w:b w:val="0"/>
          <w:sz w:val="32"/>
          <w:szCs w:val="32"/>
        </w:rPr>
        <w:instrText xml:space="preserve"> PAGEREF _Toc525153806 \h </w:instrText>
      </w:r>
      <w:r>
        <w:rPr>
          <w:b w:val="0"/>
          <w:sz w:val="32"/>
          <w:szCs w:val="32"/>
        </w:rPr>
        <w:fldChar w:fldCharType="separate"/>
      </w:r>
      <w:r>
        <w:rPr>
          <w:b w:val="0"/>
          <w:sz w:val="32"/>
          <w:szCs w:val="32"/>
        </w:rPr>
        <w:t>11</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"_Toc525153807"</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第三章</w:t>
      </w:r>
      <w:r>
        <w:rPr>
          <w:rStyle w:val="45"/>
          <w:rFonts w:ascii="宋体" w:hAnsi="宋体"/>
          <w:b w:val="0"/>
          <w:color w:val="auto"/>
          <w:sz w:val="32"/>
          <w:szCs w:val="32"/>
        </w:rPr>
        <w:t xml:space="preserve">  </w:t>
      </w:r>
      <w:r>
        <w:rPr>
          <w:rStyle w:val="45"/>
          <w:rFonts w:hint="eastAsia" w:ascii="宋体" w:hAnsi="宋体"/>
          <w:b w:val="0"/>
          <w:color w:val="auto"/>
          <w:sz w:val="32"/>
          <w:szCs w:val="32"/>
        </w:rPr>
        <w:t>投标人须知</w:t>
      </w:r>
      <w:r>
        <w:rPr>
          <w:b w:val="0"/>
          <w:sz w:val="32"/>
          <w:szCs w:val="32"/>
        </w:rPr>
        <w:tab/>
      </w:r>
      <w:r>
        <w:rPr>
          <w:b w:val="0"/>
          <w:sz w:val="32"/>
          <w:szCs w:val="32"/>
        </w:rPr>
        <w:fldChar w:fldCharType="begin"/>
      </w:r>
      <w:r>
        <w:rPr>
          <w:b w:val="0"/>
          <w:sz w:val="32"/>
          <w:szCs w:val="32"/>
        </w:rPr>
        <w:instrText xml:space="preserve"> PAGEREF _Toc525153807 \h </w:instrText>
      </w:r>
      <w:r>
        <w:rPr>
          <w:b w:val="0"/>
          <w:sz w:val="32"/>
          <w:szCs w:val="32"/>
        </w:rPr>
        <w:fldChar w:fldCharType="separate"/>
      </w:r>
      <w:r>
        <w:rPr>
          <w:b w:val="0"/>
          <w:sz w:val="32"/>
          <w:szCs w:val="32"/>
        </w:rPr>
        <w:t>11</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"_Toc525153808"</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第四章</w:t>
      </w:r>
      <w:r>
        <w:rPr>
          <w:rStyle w:val="45"/>
          <w:rFonts w:ascii="宋体" w:hAnsi="宋体"/>
          <w:b w:val="0"/>
          <w:color w:val="auto"/>
          <w:sz w:val="32"/>
          <w:szCs w:val="32"/>
        </w:rPr>
        <w:t xml:space="preserve">  </w:t>
      </w:r>
      <w:r>
        <w:rPr>
          <w:rStyle w:val="45"/>
          <w:rFonts w:hint="eastAsia" w:ascii="宋体" w:hAnsi="宋体"/>
          <w:b w:val="0"/>
          <w:color w:val="auto"/>
          <w:sz w:val="32"/>
          <w:szCs w:val="32"/>
        </w:rPr>
        <w:t>评标办法</w:t>
      </w:r>
      <w:bookmarkStart w:id="4" w:name="_Hlt7422236"/>
      <w:bookmarkStart w:id="5" w:name="_Hlt7422235"/>
      <w:r>
        <w:rPr>
          <w:b w:val="0"/>
          <w:sz w:val="32"/>
          <w:szCs w:val="32"/>
        </w:rPr>
        <w:tab/>
      </w:r>
      <w:bookmarkEnd w:id="4"/>
      <w:bookmarkEnd w:id="5"/>
      <w:r>
        <w:rPr>
          <w:b w:val="0"/>
          <w:sz w:val="32"/>
          <w:szCs w:val="32"/>
        </w:rPr>
        <w:fldChar w:fldCharType="begin"/>
      </w:r>
      <w:r>
        <w:rPr>
          <w:b w:val="0"/>
          <w:sz w:val="32"/>
          <w:szCs w:val="32"/>
        </w:rPr>
        <w:instrText xml:space="preserve"> PAGEREF _Toc525153808 \h </w:instrText>
      </w:r>
      <w:r>
        <w:rPr>
          <w:b w:val="0"/>
          <w:sz w:val="32"/>
          <w:szCs w:val="32"/>
        </w:rPr>
        <w:fldChar w:fldCharType="separate"/>
      </w:r>
      <w:r>
        <w:rPr>
          <w:b w:val="0"/>
          <w:sz w:val="32"/>
          <w:szCs w:val="32"/>
        </w:rPr>
        <w:t>35</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"_Toc525153809"</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第五章</w:t>
      </w:r>
      <w:r>
        <w:rPr>
          <w:rStyle w:val="45"/>
          <w:rFonts w:ascii="宋体" w:hAnsi="宋体"/>
          <w:b w:val="0"/>
          <w:color w:val="auto"/>
          <w:sz w:val="32"/>
          <w:szCs w:val="32"/>
        </w:rPr>
        <w:t xml:space="preserve"> </w:t>
      </w:r>
      <w:r>
        <w:rPr>
          <w:rStyle w:val="45"/>
          <w:b w:val="0"/>
          <w:color w:val="auto"/>
          <w:sz w:val="32"/>
          <w:szCs w:val="32"/>
        </w:rPr>
        <w:t xml:space="preserve"> </w:t>
      </w:r>
      <w:r>
        <w:rPr>
          <w:rStyle w:val="45"/>
          <w:rFonts w:hint="eastAsia" w:hAnsi="宋体"/>
          <w:b w:val="0"/>
          <w:color w:val="auto"/>
          <w:sz w:val="32"/>
          <w:szCs w:val="32"/>
        </w:rPr>
        <w:t>合同主要条款</w:t>
      </w:r>
      <w:r>
        <w:rPr>
          <w:b w:val="0"/>
          <w:sz w:val="32"/>
          <w:szCs w:val="32"/>
        </w:rPr>
        <w:tab/>
      </w:r>
      <w:r>
        <w:rPr>
          <w:b w:val="0"/>
          <w:sz w:val="32"/>
          <w:szCs w:val="32"/>
        </w:rPr>
        <w:fldChar w:fldCharType="begin"/>
      </w:r>
      <w:r>
        <w:rPr>
          <w:b w:val="0"/>
          <w:sz w:val="32"/>
          <w:szCs w:val="32"/>
        </w:rPr>
        <w:instrText xml:space="preserve"> PAGEREF _Toc525153809 \h </w:instrText>
      </w:r>
      <w:r>
        <w:rPr>
          <w:b w:val="0"/>
          <w:sz w:val="32"/>
          <w:szCs w:val="32"/>
        </w:rPr>
        <w:fldChar w:fldCharType="separate"/>
      </w:r>
      <w:r>
        <w:rPr>
          <w:b w:val="0"/>
          <w:sz w:val="32"/>
          <w:szCs w:val="32"/>
        </w:rPr>
        <w:t>40</w:t>
      </w:r>
      <w:r>
        <w:rPr>
          <w:b w:val="0"/>
          <w:sz w:val="32"/>
          <w:szCs w:val="32"/>
        </w:rPr>
        <w:fldChar w:fldCharType="end"/>
      </w:r>
      <w:r>
        <w:rPr>
          <w:b w:val="0"/>
          <w:sz w:val="32"/>
          <w:szCs w:val="32"/>
        </w:rPr>
        <w:fldChar w:fldCharType="end"/>
      </w:r>
    </w:p>
    <w:p>
      <w:pPr>
        <w:pStyle w:val="29"/>
        <w:spacing w:line="480" w:lineRule="auto"/>
        <w:rPr>
          <w:rFonts w:ascii="Calibri" w:hAnsi="Calibri"/>
          <w:b w:val="0"/>
          <w:bCs w:val="0"/>
          <w:caps w:val="0"/>
          <w:sz w:val="32"/>
          <w:szCs w:val="32"/>
        </w:rPr>
      </w:pPr>
      <w:r>
        <w:rPr>
          <w:b w:val="0"/>
          <w:sz w:val="32"/>
          <w:szCs w:val="32"/>
        </w:rPr>
        <w:fldChar w:fldCharType="begin"/>
      </w:r>
      <w:r>
        <w:rPr>
          <w:rStyle w:val="45"/>
          <w:b w:val="0"/>
          <w:color w:val="auto"/>
          <w:sz w:val="32"/>
          <w:szCs w:val="32"/>
        </w:rPr>
        <w:instrText xml:space="preserve"> </w:instrText>
      </w:r>
      <w:r>
        <w:rPr>
          <w:b w:val="0"/>
          <w:sz w:val="32"/>
          <w:szCs w:val="32"/>
        </w:rPr>
        <w:instrText xml:space="preserve">HYPERLINK \l "_Toc525153810"</w:instrText>
      </w:r>
      <w:r>
        <w:rPr>
          <w:rStyle w:val="45"/>
          <w:b w:val="0"/>
          <w:color w:val="auto"/>
          <w:sz w:val="32"/>
          <w:szCs w:val="32"/>
        </w:rPr>
        <w:instrText xml:space="preserve"> </w:instrText>
      </w:r>
      <w:r>
        <w:rPr>
          <w:b w:val="0"/>
          <w:sz w:val="32"/>
          <w:szCs w:val="32"/>
        </w:rPr>
        <w:fldChar w:fldCharType="separate"/>
      </w:r>
      <w:r>
        <w:rPr>
          <w:rStyle w:val="45"/>
          <w:rFonts w:hint="eastAsia" w:ascii="宋体" w:hAnsi="宋体"/>
          <w:b w:val="0"/>
          <w:color w:val="auto"/>
          <w:sz w:val="32"/>
          <w:szCs w:val="32"/>
        </w:rPr>
        <w:t>第六章</w:t>
      </w:r>
      <w:r>
        <w:rPr>
          <w:rStyle w:val="45"/>
          <w:rFonts w:ascii="宋体" w:hAnsi="宋体"/>
          <w:b w:val="0"/>
          <w:color w:val="auto"/>
          <w:sz w:val="32"/>
          <w:szCs w:val="32"/>
        </w:rPr>
        <w:t xml:space="preserve">  </w:t>
      </w:r>
      <w:r>
        <w:rPr>
          <w:rStyle w:val="45"/>
          <w:rFonts w:hint="eastAsia" w:ascii="宋体" w:hAnsi="宋体"/>
          <w:b w:val="0"/>
          <w:color w:val="auto"/>
          <w:sz w:val="32"/>
          <w:szCs w:val="32"/>
        </w:rPr>
        <w:t>投标文件格式</w:t>
      </w:r>
      <w:bookmarkStart w:id="6" w:name="_Hlt529809822"/>
      <w:r>
        <w:rPr>
          <w:b w:val="0"/>
          <w:sz w:val="32"/>
          <w:szCs w:val="32"/>
        </w:rPr>
        <w:tab/>
      </w:r>
      <w:bookmarkEnd w:id="6"/>
      <w:r>
        <w:rPr>
          <w:b w:val="0"/>
          <w:sz w:val="32"/>
          <w:szCs w:val="32"/>
        </w:rPr>
        <w:fldChar w:fldCharType="begin"/>
      </w:r>
      <w:r>
        <w:rPr>
          <w:b w:val="0"/>
          <w:sz w:val="32"/>
          <w:szCs w:val="32"/>
        </w:rPr>
        <w:instrText xml:space="preserve"> PAGEREF _Toc525153810 \h </w:instrText>
      </w:r>
      <w:r>
        <w:rPr>
          <w:b w:val="0"/>
          <w:sz w:val="32"/>
          <w:szCs w:val="32"/>
        </w:rPr>
        <w:fldChar w:fldCharType="separate"/>
      </w:r>
      <w:r>
        <w:rPr>
          <w:b w:val="0"/>
          <w:sz w:val="32"/>
          <w:szCs w:val="32"/>
        </w:rPr>
        <w:t>40</w:t>
      </w:r>
      <w:r>
        <w:rPr>
          <w:b w:val="0"/>
          <w:sz w:val="32"/>
          <w:szCs w:val="32"/>
        </w:rPr>
        <w:fldChar w:fldCharType="end"/>
      </w:r>
      <w:r>
        <w:rPr>
          <w:b w:val="0"/>
          <w:sz w:val="32"/>
          <w:szCs w:val="32"/>
        </w:rPr>
        <w:fldChar w:fldCharType="end"/>
      </w:r>
    </w:p>
    <w:p>
      <w:pPr>
        <w:pStyle w:val="3"/>
        <w:snapToGrid w:val="0"/>
        <w:spacing w:line="480" w:lineRule="auto"/>
        <w:rPr>
          <w:rFonts w:ascii="宋体" w:hAnsi="宋体" w:eastAsia="宋体"/>
          <w:color w:val="auto"/>
          <w:szCs w:val="32"/>
        </w:rPr>
      </w:pPr>
      <w:r>
        <w:rPr>
          <w:rFonts w:ascii="宋体" w:hAnsi="宋体" w:eastAsia="宋体"/>
          <w:b w:val="0"/>
          <w:caps/>
          <w:color w:val="auto"/>
          <w:szCs w:val="32"/>
        </w:rPr>
        <w:fldChar w:fldCharType="end"/>
      </w:r>
      <w:r>
        <w:rPr>
          <w:rFonts w:ascii="宋体" w:hAnsi="宋体" w:eastAsia="宋体"/>
          <w:bCs/>
          <w:caps/>
          <w:color w:val="auto"/>
          <w:sz w:val="21"/>
          <w:szCs w:val="21"/>
        </w:rPr>
        <w:br w:type="page"/>
      </w:r>
      <w:bookmarkStart w:id="7" w:name="_Toc293343927"/>
      <w:bookmarkStart w:id="8" w:name="_Toc525153804"/>
      <w:r>
        <w:rPr>
          <w:rFonts w:ascii="宋体" w:hAnsi="宋体" w:eastAsia="宋体"/>
          <w:color w:val="auto"/>
          <w:szCs w:val="32"/>
        </w:rPr>
        <w:t>第一章  招标公告</w:t>
      </w:r>
      <w:bookmarkEnd w:id="7"/>
      <w:bookmarkEnd w:id="8"/>
    </w:p>
    <w:p>
      <w:pPr>
        <w:widowControl/>
        <w:snapToGrid w:val="0"/>
        <w:spacing w:line="360" w:lineRule="auto"/>
        <w:ind w:firstLine="420" w:firstLineChars="200"/>
        <w:jc w:val="left"/>
        <w:rPr>
          <w:rFonts w:ascii="宋体" w:hAnsi="宋体"/>
          <w:kern w:val="0"/>
          <w:szCs w:val="21"/>
        </w:rPr>
      </w:pPr>
      <w:r>
        <w:rPr>
          <w:rFonts w:ascii="宋体" w:hAnsi="宋体"/>
          <w:kern w:val="0"/>
          <w:szCs w:val="21"/>
        </w:rPr>
        <w:t>根据《中华人民共和国政府采购法》</w:t>
      </w:r>
      <w:r>
        <w:rPr>
          <w:rFonts w:ascii="宋体" w:hAnsi="宋体"/>
          <w:szCs w:val="21"/>
        </w:rPr>
        <w:t>、《中华人民共和国政府采购法实施条例》、《政府采购货物和服务招标投标管理办法》</w:t>
      </w:r>
      <w:r>
        <w:rPr>
          <w:rFonts w:ascii="宋体" w:hAnsi="宋体"/>
          <w:kern w:val="0"/>
          <w:szCs w:val="21"/>
        </w:rPr>
        <w:t>等有关规定，</w:t>
      </w:r>
      <w:bookmarkStart w:id="9" w:name="B05_采购代理机构名称"/>
      <w:r>
        <w:rPr>
          <w:rFonts w:ascii="宋体" w:hAnsi="宋体"/>
          <w:kern w:val="0"/>
          <w:szCs w:val="21"/>
        </w:rPr>
        <w:t>浙江国际招（投）标公司</w:t>
      </w:r>
      <w:bookmarkEnd w:id="9"/>
      <w:r>
        <w:rPr>
          <w:rFonts w:ascii="宋体" w:hAnsi="宋体"/>
          <w:kern w:val="0"/>
          <w:szCs w:val="21"/>
        </w:rPr>
        <w:t>受</w:t>
      </w:r>
      <w:r>
        <w:rPr>
          <w:rFonts w:hint="eastAsia" w:ascii="宋体" w:hAnsi="宋体"/>
          <w:kern w:val="0"/>
          <w:szCs w:val="21"/>
        </w:rPr>
        <w:t>浙江医院</w:t>
      </w:r>
      <w:r>
        <w:rPr>
          <w:rFonts w:ascii="宋体" w:hAnsi="宋体"/>
          <w:kern w:val="0"/>
          <w:szCs w:val="21"/>
        </w:rPr>
        <w:t>委托，就</w:t>
      </w:r>
      <w:r>
        <w:rPr>
          <w:rFonts w:hint="eastAsia" w:ascii="宋体" w:hAnsi="宋体"/>
          <w:kern w:val="0"/>
          <w:szCs w:val="21"/>
        </w:rPr>
        <w:t>三墩院区保安服务项目</w:t>
      </w:r>
      <w:r>
        <w:rPr>
          <w:rFonts w:ascii="宋体" w:hAnsi="宋体"/>
          <w:kern w:val="0"/>
          <w:szCs w:val="21"/>
        </w:rPr>
        <w:t>进行公开招标，欢迎国内合格的供应商前来投标。</w:t>
      </w:r>
    </w:p>
    <w:p>
      <w:pPr>
        <w:widowControl/>
        <w:snapToGrid w:val="0"/>
        <w:spacing w:line="360" w:lineRule="auto"/>
        <w:ind w:firstLine="420" w:firstLineChars="200"/>
        <w:jc w:val="left"/>
        <w:rPr>
          <w:rFonts w:hint="eastAsia" w:ascii="宋体" w:hAnsi="宋体"/>
          <w:kern w:val="0"/>
          <w:szCs w:val="21"/>
        </w:rPr>
      </w:pPr>
      <w:r>
        <w:rPr>
          <w:rFonts w:ascii="宋体" w:hAnsi="宋体"/>
          <w:kern w:val="0"/>
          <w:szCs w:val="21"/>
        </w:rPr>
        <w:t>一、采购项目编号：</w:t>
      </w:r>
      <w:r>
        <w:rPr>
          <w:rFonts w:hint="eastAsia" w:ascii="宋体" w:hAnsi="宋体"/>
          <w:kern w:val="0"/>
          <w:szCs w:val="21"/>
        </w:rPr>
        <w:t>ZJ-206454-2</w:t>
      </w:r>
    </w:p>
    <w:p>
      <w:pPr>
        <w:widowControl/>
        <w:snapToGrid w:val="0"/>
        <w:spacing w:line="360" w:lineRule="auto"/>
        <w:ind w:firstLine="420" w:firstLineChars="200"/>
        <w:jc w:val="left"/>
        <w:rPr>
          <w:rFonts w:hint="eastAsia" w:ascii="宋体" w:hAnsi="宋体"/>
          <w:kern w:val="0"/>
          <w:szCs w:val="21"/>
        </w:rPr>
      </w:pPr>
      <w:r>
        <w:rPr>
          <w:rFonts w:ascii="宋体" w:hAnsi="宋体"/>
          <w:kern w:val="0"/>
          <w:szCs w:val="21"/>
        </w:rPr>
        <w:t>二、项目名称：</w:t>
      </w:r>
      <w:r>
        <w:rPr>
          <w:rFonts w:hint="eastAsia" w:ascii="宋体" w:hAnsi="宋体"/>
          <w:kern w:val="0"/>
          <w:szCs w:val="21"/>
        </w:rPr>
        <w:t>三墩院区保安服务项目</w:t>
      </w:r>
    </w:p>
    <w:p>
      <w:pPr>
        <w:widowControl/>
        <w:snapToGrid w:val="0"/>
        <w:spacing w:line="360" w:lineRule="auto"/>
        <w:ind w:firstLine="420" w:firstLineChars="200"/>
        <w:jc w:val="left"/>
        <w:rPr>
          <w:rFonts w:ascii="宋体" w:hAnsi="宋体"/>
          <w:kern w:val="0"/>
          <w:szCs w:val="21"/>
        </w:rPr>
      </w:pPr>
      <w:r>
        <w:rPr>
          <w:rFonts w:ascii="宋体" w:hAnsi="宋体"/>
          <w:kern w:val="0"/>
          <w:szCs w:val="21"/>
        </w:rPr>
        <w:t>三、采购方式：公开招标</w:t>
      </w:r>
    </w:p>
    <w:p>
      <w:pPr>
        <w:widowControl/>
        <w:snapToGrid w:val="0"/>
        <w:spacing w:line="360" w:lineRule="auto"/>
        <w:ind w:firstLine="420" w:firstLineChars="200"/>
        <w:jc w:val="left"/>
        <w:rPr>
          <w:rFonts w:ascii="宋体" w:hAnsi="宋体"/>
          <w:kern w:val="0"/>
          <w:szCs w:val="21"/>
        </w:rPr>
      </w:pPr>
      <w:r>
        <w:rPr>
          <w:rFonts w:ascii="宋体" w:hAnsi="宋体"/>
          <w:kern w:val="0"/>
          <w:szCs w:val="21"/>
        </w:rPr>
        <w:t>四、招标项目概况（内容、用途、数量、简要技术要求等）：</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83"/>
        <w:gridCol w:w="816"/>
        <w:gridCol w:w="660"/>
        <w:gridCol w:w="1240"/>
        <w:gridCol w:w="214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序号</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标项内容</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数量</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单位</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kern w:val="0"/>
                <w:szCs w:val="21"/>
              </w:rPr>
            </w:pPr>
            <w:r>
              <w:rPr>
                <w:rFonts w:ascii="宋体" w:hAnsi="宋体"/>
                <w:kern w:val="0"/>
                <w:szCs w:val="21"/>
              </w:rPr>
              <w:t>预算金额</w:t>
            </w:r>
          </w:p>
          <w:p>
            <w:pPr>
              <w:widowControl/>
              <w:snapToGrid w:val="0"/>
              <w:spacing w:line="360" w:lineRule="auto"/>
              <w:jc w:val="center"/>
              <w:rPr>
                <w:rFonts w:hint="eastAsia" w:ascii="宋体" w:hAnsi="宋体"/>
                <w:kern w:val="0"/>
                <w:szCs w:val="21"/>
              </w:rPr>
            </w:pPr>
            <w:r>
              <w:rPr>
                <w:rFonts w:hint="eastAsia" w:ascii="宋体" w:hAnsi="宋体"/>
                <w:kern w:val="0"/>
                <w:szCs w:val="21"/>
              </w:rPr>
              <w:t>（</w:t>
            </w:r>
            <w:r>
              <w:rPr>
                <w:rFonts w:ascii="宋体" w:hAnsi="宋体"/>
                <w:kern w:val="0"/>
                <w:szCs w:val="21"/>
              </w:rPr>
              <w:t>万元</w:t>
            </w:r>
            <w:r>
              <w:rPr>
                <w:rFonts w:hint="eastAsia" w:ascii="宋体" w:hAnsi="宋体"/>
                <w:kern w:val="0"/>
                <w:szCs w:val="21"/>
              </w:rPr>
              <w:t>）</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简要技术要求、用途</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kern w:val="0"/>
                <w:szCs w:val="21"/>
              </w:rPr>
            </w:pPr>
            <w:r>
              <w:rPr>
                <w:rFonts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ascii="宋体" w:hAnsi="宋体"/>
                <w:szCs w:val="21"/>
              </w:rPr>
              <w:t>1</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szCs w:val="21"/>
              </w:rPr>
            </w:pPr>
            <w:r>
              <w:rPr>
                <w:rFonts w:hint="eastAsia" w:ascii="宋体" w:hAnsi="宋体"/>
                <w:kern w:val="0"/>
                <w:szCs w:val="21"/>
              </w:rPr>
              <w:t>三墩院区保安服务项目</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kern w:val="0"/>
                <w:szCs w:val="21"/>
              </w:rPr>
            </w:pPr>
            <w:r>
              <w:rPr>
                <w:rFonts w:hint="eastAsia" w:ascii="宋体" w:hAnsi="宋体"/>
                <w:kern w:val="0"/>
                <w:szCs w:val="21"/>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kern w:val="0"/>
                <w:szCs w:val="21"/>
              </w:rPr>
            </w:pPr>
            <w:r>
              <w:rPr>
                <w:rFonts w:hint="eastAsia" w:ascii="宋体" w:hAnsi="宋体"/>
                <w:kern w:val="0"/>
                <w:szCs w:val="21"/>
              </w:rPr>
              <w:t>年</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rPr>
                <w:rFonts w:hint="eastAsia" w:ascii="宋体" w:hAnsi="宋体"/>
                <w:kern w:val="0"/>
                <w:szCs w:val="21"/>
              </w:rPr>
            </w:pPr>
            <w:r>
              <w:rPr>
                <w:rFonts w:hint="eastAsia" w:ascii="宋体" w:hAnsi="宋体"/>
                <w:kern w:val="0"/>
                <w:szCs w:val="21"/>
              </w:rPr>
              <w:t>560万</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ascii="宋体" w:hAnsi="宋体"/>
                <w:kern w:val="0"/>
                <w:szCs w:val="21"/>
              </w:rPr>
            </w:pPr>
            <w:r>
              <w:rPr>
                <w:rFonts w:hint="eastAsia" w:ascii="宋体" w:hAnsi="宋体" w:cs="宋体"/>
                <w:kern w:val="0"/>
                <w:szCs w:val="21"/>
              </w:rPr>
              <w:t>浙江医院三墩院区保安服务项目，详见招标文件。</w:t>
            </w:r>
          </w:p>
        </w:tc>
        <w:tc>
          <w:tcPr>
            <w:tcW w:w="816" w:type="dxa"/>
            <w:noWrap w:val="0"/>
            <w:vAlign w:val="center"/>
          </w:tcPr>
          <w:p>
            <w:pPr>
              <w:snapToGrid w:val="0"/>
              <w:spacing w:line="360" w:lineRule="auto"/>
              <w:jc w:val="center"/>
              <w:rPr>
                <w:rFonts w:ascii="宋体" w:hAnsi="宋体"/>
                <w:bCs/>
                <w:sz w:val="18"/>
                <w:szCs w:val="18"/>
              </w:rPr>
            </w:pPr>
            <w:r>
              <w:rPr>
                <w:rFonts w:hint="eastAsia" w:ascii="宋体" w:hAnsi="宋体" w:cs="宋体"/>
                <w:kern w:val="0"/>
                <w:sz w:val="18"/>
                <w:szCs w:val="18"/>
              </w:rPr>
              <w:t>预算金额为1年的金额</w:t>
            </w:r>
          </w:p>
        </w:tc>
      </w:tr>
    </w:tbl>
    <w:p>
      <w:pPr>
        <w:widowControl/>
        <w:snapToGrid w:val="0"/>
        <w:spacing w:line="360" w:lineRule="auto"/>
        <w:ind w:firstLine="420" w:firstLineChars="200"/>
        <w:rPr>
          <w:rFonts w:ascii="宋体" w:hAnsi="宋体"/>
          <w:kern w:val="0"/>
          <w:szCs w:val="21"/>
        </w:rPr>
      </w:pPr>
      <w:r>
        <w:rPr>
          <w:rFonts w:ascii="宋体" w:hAnsi="宋体"/>
          <w:kern w:val="0"/>
          <w:szCs w:val="21"/>
        </w:rPr>
        <w:t>五、投标人资格要求：</w:t>
      </w:r>
    </w:p>
    <w:p>
      <w:pPr>
        <w:widowControl/>
        <w:snapToGrid w:val="0"/>
        <w:spacing w:line="360" w:lineRule="auto"/>
        <w:ind w:firstLine="420" w:firstLineChars="200"/>
        <w:rPr>
          <w:rFonts w:ascii="宋体" w:hAnsi="宋体"/>
          <w:kern w:val="0"/>
          <w:szCs w:val="21"/>
        </w:rPr>
      </w:pPr>
      <w:r>
        <w:rPr>
          <w:rFonts w:ascii="宋体" w:hAnsi="宋体"/>
          <w:kern w:val="0"/>
          <w:szCs w:val="21"/>
        </w:rPr>
        <w:t>（一）基本条件</w:t>
      </w:r>
    </w:p>
    <w:p>
      <w:pPr>
        <w:widowControl/>
        <w:snapToGrid w:val="0"/>
        <w:spacing w:line="360" w:lineRule="auto"/>
        <w:ind w:firstLine="420" w:firstLineChars="200"/>
        <w:rPr>
          <w:rFonts w:hint="eastAsia" w:ascii="宋体" w:hAnsi="宋体"/>
          <w:kern w:val="0"/>
          <w:szCs w:val="21"/>
        </w:rPr>
      </w:pPr>
      <w:r>
        <w:rPr>
          <w:rFonts w:ascii="宋体" w:hAnsi="宋体"/>
          <w:kern w:val="0"/>
          <w:szCs w:val="21"/>
        </w:rPr>
        <w:t>（1）</w:t>
      </w:r>
      <w:r>
        <w:rPr>
          <w:rFonts w:ascii="宋体" w:hAnsi="宋体" w:cs="Arial"/>
          <w:kern w:val="0"/>
          <w:szCs w:val="21"/>
        </w:rPr>
        <w:t>符合《中华人民共和国政府采购法》第二十二条的规定</w:t>
      </w:r>
      <w:r>
        <w:rPr>
          <w:rFonts w:ascii="宋体" w:hAnsi="宋体"/>
          <w:kern w:val="0"/>
          <w:szCs w:val="21"/>
        </w:rPr>
        <w:t>。</w:t>
      </w:r>
    </w:p>
    <w:p>
      <w:pPr>
        <w:widowControl/>
        <w:snapToGrid w:val="0"/>
        <w:spacing w:line="360" w:lineRule="auto"/>
        <w:ind w:firstLine="420" w:firstLineChars="200"/>
        <w:rPr>
          <w:rFonts w:ascii="宋体" w:hAnsi="宋体"/>
          <w:kern w:val="0"/>
          <w:szCs w:val="21"/>
        </w:rPr>
      </w:pPr>
      <w:r>
        <w:rPr>
          <w:rFonts w:ascii="宋体" w:hAnsi="宋体"/>
          <w:kern w:val="0"/>
          <w:szCs w:val="21"/>
        </w:rPr>
        <w:t>（二）特定条件：</w:t>
      </w:r>
    </w:p>
    <w:p>
      <w:pPr>
        <w:widowControl/>
        <w:snapToGrid w:val="0"/>
        <w:spacing w:line="360" w:lineRule="auto"/>
        <w:ind w:firstLine="420" w:firstLineChars="200"/>
        <w:rPr>
          <w:rFonts w:ascii="宋体" w:hAnsi="宋体"/>
          <w:kern w:val="0"/>
          <w:szCs w:val="21"/>
        </w:rPr>
      </w:pPr>
      <w:r>
        <w:rPr>
          <w:rFonts w:ascii="宋体" w:hAnsi="宋体"/>
          <w:kern w:val="0"/>
          <w:szCs w:val="21"/>
        </w:rPr>
        <w:t>（1）投标人未被列入失信被执行人名单、重大税收违法案件当事人名单、政府采购严重违法失信行为记录名单，信用信息以信用中国网站（www.creditchina.gov.cn）、中国政府采购网（www.ccgp.gov.cn）公布为准；</w:t>
      </w:r>
    </w:p>
    <w:p>
      <w:pPr>
        <w:widowControl/>
        <w:snapToGrid w:val="0"/>
        <w:spacing w:line="360" w:lineRule="auto"/>
        <w:ind w:firstLine="420" w:firstLineChars="200"/>
        <w:rPr>
          <w:rFonts w:hint="eastAsia" w:ascii="宋体" w:hAnsi="宋体"/>
          <w:szCs w:val="21"/>
        </w:rPr>
      </w:pPr>
      <w:r>
        <w:rPr>
          <w:rFonts w:ascii="宋体" w:hAnsi="宋体"/>
          <w:kern w:val="0"/>
          <w:szCs w:val="21"/>
        </w:rPr>
        <w:t>（</w:t>
      </w:r>
      <w:r>
        <w:rPr>
          <w:rFonts w:hint="eastAsia" w:ascii="宋体" w:hAnsi="宋体"/>
          <w:kern w:val="0"/>
          <w:szCs w:val="21"/>
        </w:rPr>
        <w:t>2</w:t>
      </w:r>
      <w:r>
        <w:rPr>
          <w:rFonts w:ascii="宋体" w:hAnsi="宋体"/>
          <w:kern w:val="0"/>
          <w:szCs w:val="21"/>
        </w:rPr>
        <w:t>）本项目不接受</w:t>
      </w:r>
      <w:r>
        <w:rPr>
          <w:rFonts w:ascii="宋体" w:hAnsi="宋体"/>
          <w:szCs w:val="21"/>
        </w:rPr>
        <w:t>联合体；</w:t>
      </w:r>
    </w:p>
    <w:p>
      <w:pPr>
        <w:widowControl/>
        <w:adjustRightInd w:val="0"/>
        <w:snapToGrid w:val="0"/>
        <w:spacing w:line="360" w:lineRule="auto"/>
        <w:ind w:firstLine="420" w:firstLineChars="200"/>
        <w:jc w:val="left"/>
        <w:rPr>
          <w:kern w:val="0"/>
          <w:szCs w:val="21"/>
        </w:rPr>
      </w:pPr>
      <w:r>
        <w:rPr>
          <w:kern w:val="0"/>
          <w:szCs w:val="21"/>
        </w:rPr>
        <w:t>六、供应商报名时间及地点等：</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1. 获取时间：公告发布时间至投标截止时间</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2. 获取地址：政府采购云平台（www.zcygov.cn）</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3. 获取采购文件方式：在线获取</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通过本公告下方“游客，浏览采购文件”下载的采购文件仅供浏览。</w:t>
      </w:r>
    </w:p>
    <w:p>
      <w:pPr>
        <w:widowControl/>
        <w:adjustRightInd w:val="0"/>
        <w:snapToGrid w:val="0"/>
        <w:spacing w:line="400" w:lineRule="exact"/>
        <w:ind w:firstLine="480"/>
        <w:jc w:val="left"/>
        <w:rPr>
          <w:rFonts w:hint="eastAsia" w:ascii="宋体" w:hAnsi="宋体" w:cs="宋体"/>
          <w:kern w:val="0"/>
          <w:szCs w:val="21"/>
        </w:rPr>
      </w:pPr>
      <w:r>
        <w:rPr>
          <w:rFonts w:hint="eastAsia" w:ascii="宋体" w:hAnsi="宋体" w:cs="宋体"/>
          <w:kern w:val="0"/>
          <w:szCs w:val="21"/>
        </w:rPr>
        <w:t>4.标书售价：免费</w:t>
      </w:r>
    </w:p>
    <w:p>
      <w:pPr>
        <w:widowControl/>
        <w:adjustRightInd w:val="0"/>
        <w:snapToGrid w:val="0"/>
        <w:spacing w:line="400" w:lineRule="exact"/>
        <w:ind w:firstLine="480"/>
        <w:jc w:val="left"/>
        <w:rPr>
          <w:rFonts w:hint="eastAsia"/>
          <w:bCs/>
          <w:kern w:val="0"/>
          <w:szCs w:val="21"/>
        </w:rPr>
      </w:pPr>
      <w:r>
        <w:rPr>
          <w:rFonts w:hint="eastAsia" w:ascii="宋体" w:hAnsi="宋体" w:cs="宋体"/>
          <w:kern w:val="0"/>
          <w:szCs w:val="21"/>
        </w:rPr>
        <w:t>注：请供应商按上述要求获取招标文件，如未在“政采云”系统内完成相关流程，引起的投标无效责任自负。</w:t>
      </w:r>
    </w:p>
    <w:p>
      <w:pPr>
        <w:widowControl/>
        <w:adjustRightInd w:val="0"/>
        <w:snapToGrid w:val="0"/>
        <w:spacing w:line="360" w:lineRule="auto"/>
        <w:ind w:firstLine="420" w:firstLineChars="200"/>
        <w:jc w:val="left"/>
        <w:rPr>
          <w:kern w:val="0"/>
          <w:szCs w:val="21"/>
        </w:rPr>
      </w:pPr>
      <w:r>
        <w:rPr>
          <w:kern w:val="0"/>
          <w:szCs w:val="21"/>
        </w:rPr>
        <w:t>七、投标截止时间：20</w:t>
      </w:r>
      <w:r>
        <w:rPr>
          <w:rFonts w:hint="eastAsia"/>
          <w:kern w:val="0"/>
          <w:szCs w:val="21"/>
        </w:rPr>
        <w:t>20</w:t>
      </w:r>
      <w:r>
        <w:rPr>
          <w:kern w:val="0"/>
          <w:szCs w:val="21"/>
        </w:rPr>
        <w:t>年</w:t>
      </w:r>
      <w:r>
        <w:rPr>
          <w:rFonts w:hint="eastAsia"/>
          <w:kern w:val="0"/>
          <w:szCs w:val="21"/>
        </w:rPr>
        <w:t>5</w:t>
      </w:r>
      <w:r>
        <w:rPr>
          <w:kern w:val="0"/>
          <w:szCs w:val="21"/>
        </w:rPr>
        <w:t>月</w:t>
      </w:r>
      <w:r>
        <w:rPr>
          <w:rFonts w:hint="eastAsia"/>
          <w:kern w:val="0"/>
          <w:szCs w:val="21"/>
        </w:rPr>
        <w:t>18</w:t>
      </w:r>
      <w:r>
        <w:rPr>
          <w:kern w:val="0"/>
          <w:szCs w:val="21"/>
        </w:rPr>
        <w:t>日</w:t>
      </w:r>
      <w:r>
        <w:rPr>
          <w:rFonts w:hint="eastAsia"/>
          <w:kern w:val="0"/>
          <w:szCs w:val="21"/>
        </w:rPr>
        <w:t>9</w:t>
      </w:r>
      <w:r>
        <w:rPr>
          <w:kern w:val="0"/>
          <w:szCs w:val="21"/>
        </w:rPr>
        <w:t>：</w:t>
      </w:r>
      <w:r>
        <w:rPr>
          <w:rFonts w:hint="eastAsia"/>
          <w:kern w:val="0"/>
          <w:szCs w:val="21"/>
        </w:rPr>
        <w:t>3</w:t>
      </w:r>
      <w:r>
        <w:rPr>
          <w:kern w:val="0"/>
          <w:szCs w:val="21"/>
        </w:rPr>
        <w:t>0</w:t>
      </w:r>
    </w:p>
    <w:p>
      <w:pPr>
        <w:widowControl/>
        <w:adjustRightInd w:val="0"/>
        <w:snapToGrid w:val="0"/>
        <w:spacing w:line="360" w:lineRule="auto"/>
        <w:ind w:firstLine="422" w:firstLineChars="200"/>
        <w:jc w:val="left"/>
        <w:rPr>
          <w:rFonts w:hint="eastAsia"/>
          <w:b/>
          <w:kern w:val="0"/>
          <w:szCs w:val="21"/>
        </w:rPr>
      </w:pPr>
      <w:r>
        <w:rPr>
          <w:rFonts w:hint="eastAsia"/>
          <w:b/>
          <w:kern w:val="0"/>
          <w:szCs w:val="21"/>
        </w:rPr>
        <w:t>八、投标地点：政府采购云平台（www.zcygov.cn）</w:t>
      </w:r>
    </w:p>
    <w:p>
      <w:pPr>
        <w:widowControl/>
        <w:adjustRightInd w:val="0"/>
        <w:snapToGrid w:val="0"/>
        <w:spacing w:line="360" w:lineRule="auto"/>
        <w:ind w:firstLine="420" w:firstLineChars="200"/>
        <w:jc w:val="left"/>
        <w:rPr>
          <w:rFonts w:hint="eastAsia"/>
          <w:kern w:val="0"/>
          <w:szCs w:val="21"/>
        </w:rPr>
      </w:pPr>
      <w:r>
        <w:rPr>
          <w:rFonts w:hint="eastAsia"/>
          <w:kern w:val="0"/>
          <w:szCs w:val="21"/>
        </w:rPr>
        <w:t>投标人应于2020年5月18日09 时30分00秒之前将电子投标文件上传到“政采云”平台。</w:t>
      </w:r>
    </w:p>
    <w:p>
      <w:pPr>
        <w:widowControl/>
        <w:adjustRightInd w:val="0"/>
        <w:snapToGrid w:val="0"/>
        <w:spacing w:line="360" w:lineRule="auto"/>
        <w:ind w:firstLine="422" w:firstLineChars="200"/>
        <w:jc w:val="left"/>
        <w:rPr>
          <w:rFonts w:hint="eastAsia"/>
          <w:b/>
          <w:kern w:val="0"/>
          <w:szCs w:val="21"/>
        </w:rPr>
      </w:pPr>
      <w:r>
        <w:rPr>
          <w:rFonts w:hint="eastAsia"/>
          <w:b/>
          <w:kern w:val="0"/>
          <w:szCs w:val="21"/>
        </w:rPr>
        <w:t xml:space="preserve">九、开标时间：2020年5月18日09 时30分00秒（北京时间） </w:t>
      </w:r>
    </w:p>
    <w:p>
      <w:pPr>
        <w:widowControl/>
        <w:adjustRightInd w:val="0"/>
        <w:snapToGrid w:val="0"/>
        <w:spacing w:line="360" w:lineRule="auto"/>
        <w:ind w:firstLine="422" w:firstLineChars="200"/>
        <w:jc w:val="left"/>
        <w:rPr>
          <w:rFonts w:hint="eastAsia"/>
          <w:b/>
          <w:kern w:val="0"/>
          <w:szCs w:val="21"/>
        </w:rPr>
      </w:pPr>
      <w:r>
        <w:rPr>
          <w:rFonts w:hint="eastAsia"/>
          <w:b/>
          <w:kern w:val="0"/>
          <w:szCs w:val="21"/>
        </w:rPr>
        <w:t>十、开标地点：政府采购云平台（www.zcygov.cn）</w:t>
      </w:r>
    </w:p>
    <w:p>
      <w:pPr>
        <w:widowControl/>
        <w:adjustRightInd w:val="0"/>
        <w:snapToGrid w:val="0"/>
        <w:spacing w:line="360" w:lineRule="auto"/>
        <w:ind w:firstLine="420" w:firstLineChars="200"/>
        <w:jc w:val="left"/>
        <w:rPr>
          <w:rFonts w:hint="eastAsia" w:ascii="宋体" w:hAnsi="宋体"/>
          <w:kern w:val="0"/>
          <w:szCs w:val="21"/>
        </w:rPr>
      </w:pPr>
      <w:r>
        <w:rPr>
          <w:rFonts w:hint="eastAsia"/>
          <w:kern w:val="0"/>
          <w:szCs w:val="21"/>
        </w:rPr>
        <w:t>开标时间后30分钟内（10:00前），供应商须登录“政采云”平台，用“项目采购-开标评标”功能解密投标文件。</w:t>
      </w:r>
    </w:p>
    <w:p>
      <w:pPr>
        <w:pStyle w:val="262"/>
        <w:widowControl/>
        <w:spacing w:before="0" w:line="420" w:lineRule="atLeast"/>
        <w:ind w:firstLine="422" w:firstLineChars="200"/>
        <w:rPr>
          <w:rFonts w:hint="eastAsia" w:ascii="宋体" w:hAnsi="宋体" w:cs="宋体"/>
        </w:rPr>
      </w:pPr>
      <w:r>
        <w:rPr>
          <w:rFonts w:hint="eastAsia" w:ascii="宋体" w:hAnsi="宋体" w:cs="宋体"/>
        </w:rPr>
        <w:t>十一、投标保证金及交付方式：本项目不收取投标保证金</w:t>
      </w:r>
    </w:p>
    <w:p>
      <w:pPr>
        <w:pStyle w:val="262"/>
        <w:widowControl/>
        <w:spacing w:before="0" w:line="420" w:lineRule="atLeast"/>
        <w:ind w:firstLine="422" w:firstLineChars="200"/>
        <w:rPr>
          <w:rFonts w:ascii="宋体" w:hAnsi="宋体" w:cs="宋体"/>
        </w:rPr>
      </w:pPr>
      <w:r>
        <w:rPr>
          <w:rFonts w:hint="eastAsia" w:ascii="宋体" w:hAnsi="宋体" w:cs="宋体"/>
        </w:rPr>
        <w:t>十二、公告期限：5个工作日</w:t>
      </w:r>
    </w:p>
    <w:p>
      <w:pPr>
        <w:pStyle w:val="262"/>
        <w:widowControl/>
        <w:spacing w:before="0" w:line="420" w:lineRule="atLeast"/>
        <w:ind w:firstLine="422" w:firstLineChars="200"/>
        <w:rPr>
          <w:rFonts w:hint="eastAsia" w:ascii="宋体" w:hAnsi="宋体" w:cs="宋体"/>
        </w:rPr>
      </w:pPr>
      <w:r>
        <w:rPr>
          <w:rFonts w:hint="eastAsia" w:ascii="宋体" w:hAnsi="宋体" w:cs="宋体"/>
        </w:rPr>
        <w:t>十三、质疑和投诉：</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2"/>
        <w:widowControl/>
        <w:spacing w:before="0" w:line="420" w:lineRule="atLeast"/>
        <w:ind w:firstLine="422" w:firstLineChars="200"/>
        <w:rPr>
          <w:rFonts w:hint="eastAsia" w:ascii="宋体" w:hAnsi="宋体" w:cs="宋体"/>
        </w:rPr>
      </w:pPr>
      <w:r>
        <w:rPr>
          <w:rFonts w:hint="eastAsia" w:ascii="宋体" w:hAnsi="宋体" w:cs="宋体"/>
        </w:rPr>
        <w:t>十四、其他事项：</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 采购项目需要落实的政府采购政策：《政府采购促进中小企业发展暂行办法》、《关于促进残疾人就业政府采购政策的通知》（财库〔2017〕141号）、《关于政府采购支持监狱企业发展有关问题的通知》（财库[2014]68号）、《关于调整优化节能产品 环境标志产品 政府采购执行机制的通知》（财库[2019]9号）。</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 供应商注册：投标人应为浙江政府采购注册供应商，如尚未注册，务必在投标截止时间前登陆浙江政府采购网进行注册。</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 本项目采取电子招投标，电子招投标有关事项说明如下：</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本项目通过“政府采购云平台（www.zcygov.cn）”实行电子投标，供应商须安装客户端软件，并按照采购文件和电子交易平台的要求编制并加密投标、响应文件。供应商未按规定加密的投标、响应文件，电子交易平台将拒收并提示。</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客户端软件下载方式：供应商可通过“浙江政府采购网-下载专区-电子交易客户端”进行下载。</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（2）供应商须申领CA，并在政采云平台完成绑定方可进行投标文件的编制，CA相关操作可参考“浙江政府采购网-下载专区-电子交易客户端-CA驱动和申领流程”。</w:t>
      </w:r>
    </w:p>
    <w:p>
      <w:pPr>
        <w:widowControl/>
        <w:adjustRightInd w:val="0"/>
        <w:snapToGrid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2" w:firstLineChars="200"/>
        <w:jc w:val="left"/>
        <w:rPr>
          <w:rFonts w:ascii="宋体" w:hAnsi="宋体"/>
          <w:b/>
          <w:kern w:val="0"/>
          <w:szCs w:val="21"/>
        </w:rPr>
      </w:pPr>
      <w:r>
        <w:rPr>
          <w:rFonts w:ascii="宋体" w:hAnsi="宋体"/>
          <w:b/>
          <w:kern w:val="0"/>
          <w:szCs w:val="21"/>
        </w:rPr>
        <w:t>十</w:t>
      </w:r>
      <w:r>
        <w:rPr>
          <w:rFonts w:hint="eastAsia" w:ascii="宋体" w:hAnsi="宋体"/>
          <w:b/>
          <w:kern w:val="0"/>
          <w:szCs w:val="21"/>
        </w:rPr>
        <w:t>五</w:t>
      </w:r>
      <w:r>
        <w:rPr>
          <w:rFonts w:ascii="宋体" w:hAnsi="宋体"/>
          <w:b/>
          <w:kern w:val="0"/>
          <w:szCs w:val="21"/>
        </w:rPr>
        <w:t>、联系方式：</w:t>
      </w:r>
    </w:p>
    <w:p>
      <w:pPr>
        <w:widowControl/>
        <w:snapToGrid w:val="0"/>
        <w:spacing w:line="360" w:lineRule="auto"/>
        <w:ind w:firstLine="422" w:firstLineChars="200"/>
        <w:jc w:val="left"/>
        <w:rPr>
          <w:rFonts w:ascii="宋体" w:hAnsi="宋体"/>
          <w:b/>
          <w:kern w:val="0"/>
          <w:szCs w:val="21"/>
        </w:rPr>
      </w:pPr>
      <w:r>
        <w:rPr>
          <w:rFonts w:hint="eastAsia" w:ascii="宋体" w:hAnsi="宋体"/>
          <w:b/>
          <w:kern w:val="0"/>
          <w:szCs w:val="21"/>
        </w:rPr>
        <w:t>1、</w:t>
      </w:r>
      <w:r>
        <w:rPr>
          <w:rFonts w:ascii="宋体" w:hAnsi="宋体"/>
          <w:b/>
          <w:kern w:val="0"/>
          <w:szCs w:val="21"/>
        </w:rPr>
        <w:t>采购人：浙江医院</w:t>
      </w:r>
    </w:p>
    <w:p>
      <w:pPr>
        <w:widowControl/>
        <w:snapToGrid w:val="0"/>
        <w:spacing w:line="360" w:lineRule="auto"/>
        <w:ind w:firstLine="420" w:firstLineChars="200"/>
        <w:jc w:val="left"/>
        <w:rPr>
          <w:rFonts w:ascii="宋体" w:hAnsi="宋体"/>
          <w:kern w:val="0"/>
          <w:szCs w:val="21"/>
        </w:rPr>
      </w:pPr>
      <w:r>
        <w:rPr>
          <w:rFonts w:ascii="宋体" w:hAnsi="宋体"/>
          <w:kern w:val="0"/>
          <w:szCs w:val="21"/>
        </w:rPr>
        <w:t>采购人地址：</w:t>
      </w:r>
      <w:r>
        <w:rPr>
          <w:rFonts w:hint="eastAsia" w:ascii="宋体" w:hAnsi="宋体"/>
          <w:szCs w:val="21"/>
        </w:rPr>
        <w:t>杭州市灵隐路12号</w:t>
      </w:r>
    </w:p>
    <w:p>
      <w:pPr>
        <w:widowControl/>
        <w:snapToGrid w:val="0"/>
        <w:spacing w:line="360" w:lineRule="auto"/>
        <w:ind w:firstLine="420" w:firstLineChars="200"/>
        <w:jc w:val="left"/>
        <w:rPr>
          <w:rFonts w:hint="eastAsia" w:ascii="宋体" w:hAnsi="宋体"/>
          <w:kern w:val="0"/>
          <w:szCs w:val="21"/>
        </w:rPr>
      </w:pPr>
      <w:r>
        <w:rPr>
          <w:rFonts w:hint="eastAsia" w:ascii="宋体" w:hAnsi="宋体" w:cs="宋体"/>
          <w:kern w:val="0"/>
          <w:szCs w:val="21"/>
        </w:rPr>
        <w:t>执行岗</w:t>
      </w:r>
      <w:r>
        <w:rPr>
          <w:rFonts w:ascii="宋体" w:hAnsi="宋体"/>
          <w:kern w:val="0"/>
          <w:szCs w:val="21"/>
        </w:rPr>
        <w:t>联系人：</w:t>
      </w:r>
      <w:r>
        <w:rPr>
          <w:rFonts w:hint="eastAsia" w:ascii="宋体" w:hAnsi="宋体"/>
          <w:kern w:val="0"/>
          <w:szCs w:val="21"/>
        </w:rPr>
        <w:t>吴科</w:t>
      </w:r>
    </w:p>
    <w:p>
      <w:pPr>
        <w:widowControl/>
        <w:snapToGrid w:val="0"/>
        <w:spacing w:line="360" w:lineRule="auto"/>
        <w:ind w:firstLine="420" w:firstLineChars="200"/>
        <w:jc w:val="left"/>
        <w:rPr>
          <w:rFonts w:hint="eastAsia" w:ascii="宋体" w:hAnsi="宋体"/>
          <w:szCs w:val="21"/>
        </w:rPr>
      </w:pPr>
      <w:r>
        <w:rPr>
          <w:rFonts w:ascii="宋体" w:hAnsi="宋体"/>
          <w:kern w:val="0"/>
          <w:szCs w:val="21"/>
        </w:rPr>
        <w:t>联系电话：</w:t>
      </w:r>
      <w:r>
        <w:rPr>
          <w:rFonts w:hint="eastAsia" w:ascii="宋体" w:hAnsi="宋体"/>
          <w:szCs w:val="21"/>
        </w:rPr>
        <w:t>0571-81595012</w:t>
      </w:r>
    </w:p>
    <w:p>
      <w:pPr>
        <w:widowControl/>
        <w:snapToGrid w:val="0"/>
        <w:spacing w:line="360" w:lineRule="auto"/>
        <w:ind w:firstLine="420" w:firstLineChars="200"/>
        <w:jc w:val="left"/>
        <w:rPr>
          <w:rFonts w:ascii="宋体" w:hAnsi="宋体"/>
          <w:kern w:val="0"/>
          <w:szCs w:val="21"/>
        </w:rPr>
      </w:pPr>
      <w:r>
        <w:rPr>
          <w:rFonts w:hint="eastAsia" w:ascii="宋体" w:hAnsi="宋体" w:cs="宋体"/>
          <w:kern w:val="0"/>
          <w:szCs w:val="21"/>
        </w:rPr>
        <w:t>质疑答复岗联系人：李科 ；联系电话：0571-87377074</w:t>
      </w:r>
    </w:p>
    <w:p>
      <w:pPr>
        <w:widowControl/>
        <w:snapToGrid w:val="0"/>
        <w:spacing w:line="360" w:lineRule="auto"/>
        <w:ind w:firstLine="422" w:firstLineChars="200"/>
        <w:jc w:val="left"/>
        <w:rPr>
          <w:rFonts w:ascii="宋体" w:hAnsi="宋体"/>
          <w:b/>
          <w:kern w:val="0"/>
          <w:szCs w:val="21"/>
        </w:rPr>
      </w:pPr>
      <w:r>
        <w:rPr>
          <w:rFonts w:hint="eastAsia" w:ascii="宋体" w:hAnsi="宋体"/>
          <w:b/>
          <w:kern w:val="0"/>
          <w:szCs w:val="21"/>
        </w:rPr>
        <w:t>2、</w:t>
      </w:r>
      <w:r>
        <w:rPr>
          <w:rFonts w:ascii="宋体" w:hAnsi="宋体"/>
          <w:b/>
          <w:kern w:val="0"/>
          <w:szCs w:val="21"/>
        </w:rPr>
        <w:t>采购代理机构：浙江国际招（投）标公司</w:t>
      </w:r>
    </w:p>
    <w:p>
      <w:pPr>
        <w:widowControl/>
        <w:spacing w:before="84" w:after="84" w:line="276" w:lineRule="auto"/>
        <w:ind w:firstLine="308" w:firstLineChars="147"/>
        <w:jc w:val="left"/>
        <w:rPr>
          <w:rFonts w:hint="eastAsia" w:ascii="宋体" w:hAnsi="宋体"/>
          <w:kern w:val="0"/>
          <w:szCs w:val="21"/>
        </w:rPr>
      </w:pPr>
      <w:r>
        <w:rPr>
          <w:rFonts w:hint="eastAsia" w:ascii="宋体" w:hAnsi="宋体"/>
          <w:kern w:val="0"/>
          <w:szCs w:val="21"/>
        </w:rPr>
        <w:t xml:space="preserve">执行岗联系人：谢凯枫                  </w:t>
      </w:r>
    </w:p>
    <w:p>
      <w:pPr>
        <w:widowControl/>
        <w:spacing w:before="84" w:after="84" w:line="276" w:lineRule="auto"/>
        <w:ind w:firstLine="308" w:firstLineChars="147"/>
        <w:jc w:val="left"/>
        <w:rPr>
          <w:rFonts w:hint="eastAsia" w:ascii="宋体" w:hAnsi="宋体"/>
          <w:kern w:val="0"/>
          <w:szCs w:val="21"/>
        </w:rPr>
      </w:pPr>
      <w:r>
        <w:rPr>
          <w:rFonts w:hint="eastAsia" w:ascii="宋体" w:hAnsi="宋体"/>
          <w:kern w:val="0"/>
          <w:szCs w:val="21"/>
        </w:rPr>
        <w:t xml:space="preserve">联系电话：0571-89731841   </w:t>
      </w:r>
    </w:p>
    <w:p>
      <w:pPr>
        <w:widowControl/>
        <w:spacing w:before="84" w:after="84" w:line="276" w:lineRule="auto"/>
        <w:ind w:firstLine="308" w:firstLineChars="147"/>
        <w:jc w:val="left"/>
        <w:rPr>
          <w:rFonts w:hint="eastAsia" w:ascii="宋体" w:hAnsi="宋体"/>
          <w:kern w:val="0"/>
          <w:szCs w:val="21"/>
        </w:rPr>
      </w:pPr>
      <w:r>
        <w:rPr>
          <w:rFonts w:hint="eastAsia" w:ascii="宋体" w:hAnsi="宋体"/>
          <w:kern w:val="0"/>
          <w:szCs w:val="21"/>
        </w:rPr>
        <w:t>传真：0571-81061837</w:t>
      </w:r>
    </w:p>
    <w:p>
      <w:pPr>
        <w:widowControl/>
        <w:spacing w:before="84" w:after="84" w:line="276" w:lineRule="auto"/>
        <w:ind w:firstLine="308" w:firstLineChars="147"/>
        <w:jc w:val="left"/>
        <w:rPr>
          <w:rFonts w:hint="eastAsia" w:ascii="宋体" w:hAnsi="宋体"/>
          <w:kern w:val="0"/>
          <w:szCs w:val="21"/>
        </w:rPr>
      </w:pPr>
      <w:r>
        <w:rPr>
          <w:rFonts w:hint="eastAsia" w:ascii="宋体" w:hAnsi="宋体"/>
          <w:kern w:val="0"/>
          <w:szCs w:val="21"/>
        </w:rPr>
        <w:t>质疑答复岗联系人：王麟；联系电话：0571-81061839</w:t>
      </w:r>
    </w:p>
    <w:p>
      <w:pPr>
        <w:widowControl/>
        <w:spacing w:before="84" w:after="84" w:line="276" w:lineRule="auto"/>
        <w:ind w:firstLine="308" w:firstLineChars="147"/>
        <w:jc w:val="left"/>
        <w:rPr>
          <w:rFonts w:hint="eastAsia" w:ascii="宋体" w:hAnsi="宋体"/>
          <w:kern w:val="0"/>
          <w:szCs w:val="21"/>
        </w:rPr>
      </w:pPr>
      <w:r>
        <w:rPr>
          <w:rFonts w:hint="eastAsia" w:ascii="宋体" w:hAnsi="宋体"/>
          <w:kern w:val="0"/>
          <w:szCs w:val="21"/>
        </w:rPr>
        <w:t xml:space="preserve">地址：杭州市文三路90号东部软件园2号楼6楼     </w:t>
      </w:r>
    </w:p>
    <w:p>
      <w:pPr>
        <w:widowControl/>
        <w:spacing w:before="84" w:after="84" w:line="276" w:lineRule="auto"/>
        <w:ind w:firstLine="310" w:firstLineChars="147"/>
        <w:jc w:val="left"/>
        <w:rPr>
          <w:rFonts w:ascii="宋体" w:hAnsi="宋体" w:cs="Arial"/>
          <w:szCs w:val="21"/>
        </w:rPr>
      </w:pPr>
      <w:r>
        <w:rPr>
          <w:rFonts w:hint="eastAsia" w:ascii="宋体" w:hAnsi="宋体" w:cs="Arial"/>
          <w:b/>
          <w:bCs/>
          <w:szCs w:val="21"/>
        </w:rPr>
        <w:t>3、</w:t>
      </w:r>
      <w:r>
        <w:rPr>
          <w:rFonts w:ascii="宋体" w:hAnsi="宋体" w:cs="Arial"/>
          <w:b/>
          <w:bCs/>
          <w:szCs w:val="21"/>
        </w:rPr>
        <w:t>同级政府采购监督管理部门名称：</w:t>
      </w:r>
      <w:r>
        <w:rPr>
          <w:rFonts w:ascii="宋体" w:hAnsi="宋体" w:cs="Arial"/>
          <w:szCs w:val="21"/>
        </w:rPr>
        <w:t>浙江省财政厅政府采购监管处 </w:t>
      </w:r>
    </w:p>
    <w:p>
      <w:pPr>
        <w:widowControl/>
        <w:spacing w:before="84" w:after="84" w:line="276" w:lineRule="auto"/>
        <w:ind w:firstLine="308" w:firstLineChars="147"/>
        <w:jc w:val="left"/>
        <w:rPr>
          <w:rFonts w:ascii="宋体" w:hAnsi="宋体" w:cs="Arial"/>
          <w:szCs w:val="21"/>
        </w:rPr>
      </w:pPr>
      <w:r>
        <w:rPr>
          <w:rFonts w:ascii="宋体" w:hAnsi="宋体" w:cs="Arial"/>
          <w:bCs/>
          <w:szCs w:val="21"/>
        </w:rPr>
        <w:t>联系人：</w:t>
      </w:r>
      <w:r>
        <w:rPr>
          <w:rFonts w:ascii="宋体" w:hAnsi="宋体" w:cs="Arial"/>
          <w:szCs w:val="21"/>
        </w:rPr>
        <w:t>倪文良 </w:t>
      </w:r>
    </w:p>
    <w:p>
      <w:pPr>
        <w:widowControl/>
        <w:spacing w:before="84" w:after="84" w:line="276" w:lineRule="auto"/>
        <w:ind w:firstLine="308" w:firstLineChars="147"/>
        <w:jc w:val="left"/>
        <w:rPr>
          <w:rFonts w:ascii="宋体" w:hAnsi="宋体" w:cs="Arial"/>
          <w:szCs w:val="21"/>
        </w:rPr>
      </w:pPr>
      <w:r>
        <w:rPr>
          <w:rFonts w:ascii="宋体" w:hAnsi="宋体" w:cs="Arial"/>
          <w:bCs/>
          <w:szCs w:val="21"/>
        </w:rPr>
        <w:t>监督投诉电话：</w:t>
      </w:r>
      <w:r>
        <w:rPr>
          <w:rFonts w:ascii="宋体" w:hAnsi="宋体" w:cs="Arial"/>
          <w:szCs w:val="21"/>
        </w:rPr>
        <w:t>0571-87057615 </w:t>
      </w:r>
    </w:p>
    <w:p>
      <w:pPr>
        <w:widowControl/>
        <w:spacing w:before="84" w:after="84" w:line="276" w:lineRule="auto"/>
        <w:ind w:firstLine="308" w:firstLineChars="147"/>
        <w:jc w:val="left"/>
        <w:rPr>
          <w:rFonts w:ascii="宋体" w:hAnsi="宋体" w:cs="Arial"/>
          <w:szCs w:val="21"/>
        </w:rPr>
      </w:pPr>
      <w:r>
        <w:rPr>
          <w:rFonts w:ascii="宋体" w:hAnsi="宋体" w:cs="Arial"/>
          <w:bCs/>
          <w:szCs w:val="21"/>
        </w:rPr>
        <w:t>传真：</w:t>
      </w:r>
      <w:r>
        <w:rPr>
          <w:rFonts w:ascii="宋体" w:hAnsi="宋体" w:cs="Arial"/>
          <w:szCs w:val="21"/>
        </w:rPr>
        <w:t>0571-87057615 </w:t>
      </w:r>
    </w:p>
    <w:p>
      <w:pPr>
        <w:widowControl/>
        <w:spacing w:before="84" w:after="84" w:line="276" w:lineRule="auto"/>
        <w:ind w:firstLine="308" w:firstLineChars="147"/>
        <w:jc w:val="left"/>
        <w:rPr>
          <w:rFonts w:ascii="宋体" w:hAnsi="宋体" w:cs="Arial"/>
          <w:szCs w:val="21"/>
        </w:rPr>
      </w:pPr>
      <w:r>
        <w:rPr>
          <w:rFonts w:ascii="宋体" w:hAnsi="宋体" w:cs="Arial"/>
          <w:bCs/>
          <w:szCs w:val="21"/>
        </w:rPr>
        <w:t>地址：</w:t>
      </w:r>
      <w:r>
        <w:rPr>
          <w:rFonts w:ascii="宋体" w:hAnsi="宋体" w:cs="Arial"/>
          <w:szCs w:val="21"/>
        </w:rPr>
        <w:t>杭州市环城西路37号</w:t>
      </w:r>
    </w:p>
    <w:p>
      <w:pPr>
        <w:pStyle w:val="3"/>
        <w:snapToGrid w:val="0"/>
        <w:rPr>
          <w:rFonts w:ascii="宋体" w:hAnsi="宋体" w:eastAsia="宋体"/>
          <w:color w:val="auto"/>
          <w:szCs w:val="32"/>
        </w:rPr>
      </w:pPr>
      <w:r>
        <w:rPr>
          <w:rFonts w:ascii="宋体" w:hAnsi="宋体" w:eastAsia="宋体"/>
          <w:color w:val="auto"/>
          <w:kern w:val="0"/>
          <w:sz w:val="21"/>
          <w:szCs w:val="21"/>
        </w:rPr>
        <w:br w:type="page"/>
      </w:r>
      <w:bookmarkStart w:id="10" w:name="_Toc525153805"/>
      <w:r>
        <w:rPr>
          <w:rFonts w:ascii="宋体" w:hAnsi="宋体" w:eastAsia="宋体"/>
          <w:color w:val="auto"/>
          <w:szCs w:val="32"/>
        </w:rPr>
        <w:t>投标人须知前附表</w:t>
      </w:r>
      <w:bookmarkEnd w:id="10"/>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076"/>
        <w:gridCol w:w="61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序号</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名称</w:t>
            </w:r>
          </w:p>
        </w:tc>
        <w:tc>
          <w:tcPr>
            <w:tcW w:w="6117"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采购人</w:t>
            </w:r>
          </w:p>
        </w:tc>
        <w:tc>
          <w:tcPr>
            <w:tcW w:w="6117" w:type="dxa"/>
            <w:noWrap w:val="0"/>
            <w:vAlign w:val="center"/>
          </w:tcPr>
          <w:p>
            <w:pPr>
              <w:pStyle w:val="149"/>
              <w:snapToGrid w:val="0"/>
              <w:spacing w:line="360" w:lineRule="auto"/>
              <w:ind w:firstLine="0" w:firstLineChars="0"/>
              <w:rPr>
                <w:rFonts w:ascii="宋体" w:hAnsi="宋体"/>
                <w:szCs w:val="21"/>
              </w:rPr>
            </w:pPr>
            <w:r>
              <w:rPr>
                <w:rFonts w:ascii="宋体" w:hAnsi="宋体"/>
                <w:szCs w:val="21"/>
              </w:rPr>
              <w:t>采购人：浙江医院</w:t>
            </w:r>
          </w:p>
          <w:p>
            <w:pPr>
              <w:pStyle w:val="149"/>
              <w:snapToGrid w:val="0"/>
              <w:spacing w:line="360" w:lineRule="auto"/>
              <w:ind w:firstLine="0" w:firstLineChars="0"/>
              <w:rPr>
                <w:rFonts w:ascii="宋体" w:hAnsi="宋体"/>
                <w:szCs w:val="21"/>
              </w:rPr>
            </w:pPr>
            <w:r>
              <w:rPr>
                <w:rFonts w:ascii="宋体" w:hAnsi="宋体"/>
                <w:szCs w:val="21"/>
              </w:rPr>
              <w:t>采购人地址：</w:t>
            </w:r>
            <w:r>
              <w:rPr>
                <w:rFonts w:hint="eastAsia" w:ascii="宋体" w:hAnsi="宋体"/>
                <w:szCs w:val="21"/>
              </w:rPr>
              <w:t>杭州市灵隐路12号</w:t>
            </w:r>
          </w:p>
          <w:p>
            <w:pPr>
              <w:pStyle w:val="149"/>
              <w:snapToGrid w:val="0"/>
              <w:spacing w:line="360" w:lineRule="auto"/>
              <w:ind w:firstLine="0" w:firstLineChars="0"/>
              <w:rPr>
                <w:rFonts w:hint="eastAsia" w:ascii="宋体" w:hAnsi="宋体"/>
                <w:szCs w:val="21"/>
              </w:rPr>
            </w:pPr>
            <w:r>
              <w:rPr>
                <w:rFonts w:ascii="宋体" w:hAnsi="宋体"/>
                <w:szCs w:val="21"/>
              </w:rPr>
              <w:t>联系人：</w:t>
            </w:r>
            <w:r>
              <w:rPr>
                <w:rFonts w:hint="eastAsia" w:ascii="宋体" w:hAnsi="宋体"/>
                <w:szCs w:val="21"/>
              </w:rPr>
              <w:t>吴科</w:t>
            </w:r>
          </w:p>
          <w:p>
            <w:pPr>
              <w:pStyle w:val="149"/>
              <w:snapToGrid w:val="0"/>
              <w:spacing w:line="360" w:lineRule="auto"/>
              <w:ind w:firstLine="0" w:firstLineChars="0"/>
              <w:rPr>
                <w:rFonts w:hint="eastAsia" w:ascii="宋体" w:hAnsi="宋体"/>
                <w:szCs w:val="21"/>
              </w:rPr>
            </w:pPr>
            <w:r>
              <w:rPr>
                <w:rFonts w:ascii="宋体" w:hAnsi="宋体"/>
                <w:szCs w:val="21"/>
              </w:rPr>
              <w:t>联系电话：</w:t>
            </w:r>
            <w:r>
              <w:rPr>
                <w:rFonts w:hint="eastAsia" w:ascii="宋体" w:hAnsi="宋体"/>
                <w:szCs w:val="21"/>
              </w:rPr>
              <w:t>0571-81595012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2</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采购代理机构</w:t>
            </w:r>
          </w:p>
        </w:tc>
        <w:tc>
          <w:tcPr>
            <w:tcW w:w="6117" w:type="dxa"/>
            <w:noWrap w:val="0"/>
            <w:vAlign w:val="center"/>
          </w:tcPr>
          <w:p>
            <w:pPr>
              <w:widowControl/>
              <w:snapToGrid w:val="0"/>
              <w:spacing w:line="360" w:lineRule="auto"/>
              <w:jc w:val="left"/>
              <w:rPr>
                <w:rFonts w:ascii="宋体" w:hAnsi="宋体"/>
                <w:kern w:val="0"/>
                <w:szCs w:val="21"/>
              </w:rPr>
            </w:pPr>
            <w:r>
              <w:rPr>
                <w:rFonts w:ascii="宋体" w:hAnsi="宋体"/>
                <w:kern w:val="0"/>
                <w:szCs w:val="21"/>
              </w:rPr>
              <w:t>采购代理机构：浙江国际招（投）标公司</w:t>
            </w:r>
          </w:p>
          <w:p>
            <w:pPr>
              <w:widowControl/>
              <w:snapToGrid w:val="0"/>
              <w:spacing w:line="360" w:lineRule="auto"/>
              <w:jc w:val="left"/>
              <w:rPr>
                <w:rFonts w:ascii="宋体" w:hAnsi="宋体"/>
                <w:kern w:val="0"/>
                <w:szCs w:val="21"/>
              </w:rPr>
            </w:pPr>
            <w:r>
              <w:rPr>
                <w:rFonts w:ascii="宋体" w:hAnsi="宋体"/>
                <w:kern w:val="0"/>
                <w:szCs w:val="21"/>
              </w:rPr>
              <w:t>地址：杭州市文三路90号东部软件园2号楼6楼</w:t>
            </w:r>
          </w:p>
          <w:p>
            <w:pPr>
              <w:widowControl/>
              <w:snapToGrid w:val="0"/>
              <w:spacing w:line="360" w:lineRule="auto"/>
              <w:jc w:val="left"/>
              <w:rPr>
                <w:rFonts w:hint="eastAsia" w:ascii="宋体" w:hAnsi="宋体"/>
                <w:kern w:val="0"/>
                <w:szCs w:val="21"/>
              </w:rPr>
            </w:pPr>
            <w:r>
              <w:rPr>
                <w:rFonts w:ascii="宋体" w:hAnsi="宋体"/>
                <w:kern w:val="0"/>
                <w:szCs w:val="21"/>
              </w:rPr>
              <w:t>联系人：</w:t>
            </w:r>
            <w:r>
              <w:rPr>
                <w:rFonts w:hint="eastAsia" w:ascii="宋体" w:hAnsi="宋体"/>
                <w:kern w:val="0"/>
                <w:szCs w:val="21"/>
              </w:rPr>
              <w:t>谢凯枫，王麟</w:t>
            </w:r>
          </w:p>
          <w:p>
            <w:pPr>
              <w:widowControl/>
              <w:snapToGrid w:val="0"/>
              <w:spacing w:line="360" w:lineRule="auto"/>
              <w:jc w:val="left"/>
              <w:rPr>
                <w:rFonts w:ascii="宋体" w:hAnsi="宋体"/>
                <w:kern w:val="0"/>
                <w:szCs w:val="21"/>
              </w:rPr>
            </w:pPr>
            <w:r>
              <w:rPr>
                <w:rFonts w:ascii="宋体" w:hAnsi="宋体"/>
                <w:kern w:val="0"/>
                <w:szCs w:val="21"/>
              </w:rPr>
              <w:t>联系电话：</w:t>
            </w:r>
            <w:r>
              <w:rPr>
                <w:rFonts w:hint="eastAsia" w:ascii="宋体" w:hAnsi="宋体"/>
                <w:kern w:val="0"/>
                <w:szCs w:val="21"/>
              </w:rPr>
              <w:t>0571-89731841</w:t>
            </w:r>
          </w:p>
          <w:p>
            <w:pPr>
              <w:widowControl/>
              <w:snapToGrid w:val="0"/>
              <w:spacing w:line="360" w:lineRule="auto"/>
              <w:jc w:val="left"/>
              <w:rPr>
                <w:rFonts w:ascii="宋体" w:hAnsi="宋体"/>
                <w:kern w:val="0"/>
                <w:szCs w:val="21"/>
              </w:rPr>
            </w:pPr>
            <w:r>
              <w:rPr>
                <w:rFonts w:ascii="宋体" w:hAnsi="宋体"/>
                <w:kern w:val="0"/>
                <w:szCs w:val="21"/>
              </w:rPr>
              <w:t>传真：</w:t>
            </w:r>
            <w:r>
              <w:rPr>
                <w:rFonts w:hint="eastAsia" w:ascii="宋体" w:hAnsi="宋体"/>
                <w:kern w:val="0"/>
                <w:szCs w:val="21"/>
              </w:rPr>
              <w:t>0571-89731841</w:t>
            </w:r>
          </w:p>
          <w:p>
            <w:pPr>
              <w:pStyle w:val="149"/>
              <w:snapToGrid w:val="0"/>
              <w:spacing w:line="360" w:lineRule="auto"/>
              <w:ind w:firstLine="0" w:firstLineChars="0"/>
              <w:rPr>
                <w:rFonts w:hint="eastAsia" w:ascii="宋体" w:hAnsi="宋体"/>
                <w:kern w:val="0"/>
                <w:szCs w:val="21"/>
              </w:rPr>
            </w:pPr>
            <w:r>
              <w:rPr>
                <w:rFonts w:ascii="宋体" w:hAnsi="宋体"/>
                <w:kern w:val="0"/>
                <w:szCs w:val="21"/>
              </w:rPr>
              <w:t>邮箱：</w:t>
            </w:r>
            <w:r>
              <w:rPr>
                <w:rFonts w:hint="eastAsia" w:ascii="宋体" w:hAnsi="宋体"/>
                <w:kern w:val="0"/>
                <w:szCs w:val="21"/>
              </w:rPr>
              <w:fldChar w:fldCharType="begin"/>
            </w:r>
            <w:r>
              <w:rPr>
                <w:rFonts w:hint="eastAsia" w:ascii="宋体" w:hAnsi="宋体"/>
                <w:kern w:val="0"/>
                <w:szCs w:val="21"/>
              </w:rPr>
              <w:instrText xml:space="preserve"> HYPERLINK "mailto:13819182767@139.com" </w:instrText>
            </w:r>
            <w:r>
              <w:rPr>
                <w:rFonts w:hint="eastAsia" w:ascii="宋体" w:hAnsi="宋体"/>
                <w:kern w:val="0"/>
                <w:szCs w:val="21"/>
              </w:rPr>
              <w:fldChar w:fldCharType="separate"/>
            </w:r>
            <w:r>
              <w:rPr>
                <w:rStyle w:val="45"/>
                <w:rFonts w:hint="eastAsia" w:ascii="宋体" w:hAnsi="宋体"/>
                <w:color w:val="auto"/>
                <w:kern w:val="0"/>
                <w:szCs w:val="21"/>
                <w:u w:val="none"/>
              </w:rPr>
              <w:t>466740141@qq.com</w:t>
            </w:r>
            <w:r>
              <w:rPr>
                <w:rFonts w:hint="eastAsia" w:ascii="宋体" w:hAnsi="宋体"/>
                <w:kern w:val="0"/>
                <w:szCs w:val="21"/>
              </w:rPr>
              <w:fldChar w:fldCharType="end"/>
            </w:r>
          </w:p>
          <w:p>
            <w:pPr>
              <w:pStyle w:val="149"/>
              <w:snapToGrid w:val="0"/>
              <w:spacing w:line="360" w:lineRule="auto"/>
              <w:ind w:firstLine="0" w:firstLineChars="0"/>
              <w:rPr>
                <w:rFonts w:ascii="宋体" w:hAnsi="宋体"/>
                <w:szCs w:val="21"/>
              </w:rPr>
            </w:pPr>
            <w:r>
              <w:rPr>
                <w:rFonts w:ascii="宋体" w:hAnsi="宋体"/>
                <w:szCs w:val="21"/>
              </w:rPr>
              <w:t>邮编：310012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3</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踏勘现场</w:t>
            </w:r>
          </w:p>
        </w:tc>
        <w:tc>
          <w:tcPr>
            <w:tcW w:w="6117" w:type="dxa"/>
            <w:noWrap w:val="0"/>
            <w:vAlign w:val="center"/>
          </w:tcPr>
          <w:p>
            <w:pPr>
              <w:snapToGrid w:val="0"/>
              <w:spacing w:line="360" w:lineRule="auto"/>
              <w:rPr>
                <w:rFonts w:hint="eastAsia" w:ascii="宋体" w:hAnsi="宋体"/>
                <w:kern w:val="0"/>
                <w:szCs w:val="21"/>
              </w:rPr>
            </w:pPr>
            <w:r>
              <w:rPr>
                <w:rFonts w:hint="eastAsia"/>
                <w:kern w:val="0"/>
                <w:szCs w:val="21"/>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4</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分包</w:t>
            </w:r>
          </w:p>
        </w:tc>
        <w:tc>
          <w:tcPr>
            <w:tcW w:w="6117" w:type="dxa"/>
            <w:noWrap w:val="0"/>
            <w:vAlign w:val="center"/>
          </w:tcPr>
          <w:p>
            <w:pPr>
              <w:autoSpaceDE w:val="0"/>
              <w:autoSpaceDN w:val="0"/>
              <w:adjustRightInd w:val="0"/>
              <w:snapToGrid w:val="0"/>
              <w:spacing w:line="360" w:lineRule="auto"/>
              <w:ind w:right="105" w:rightChars="50"/>
              <w:rPr>
                <w:rFonts w:ascii="宋体" w:hAnsi="宋体"/>
                <w:kern w:val="0"/>
                <w:szCs w:val="21"/>
              </w:rPr>
            </w:pPr>
            <w:r>
              <w:rPr>
                <w:rFonts w:hint="eastAsia" w:ascii="宋体" w:hAnsi="宋体"/>
                <w:kern w:val="0"/>
                <w:szCs w:val="21"/>
              </w:rPr>
              <w:t>未经业主同意</w:t>
            </w:r>
            <w:r>
              <w:rPr>
                <w:rFonts w:ascii="宋体" w:hAnsi="宋体"/>
                <w:kern w:val="0"/>
                <w:szCs w:val="21"/>
              </w:rPr>
              <w:t>不得分包。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5</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资金来源</w:t>
            </w:r>
          </w:p>
        </w:tc>
        <w:tc>
          <w:tcPr>
            <w:tcW w:w="6117" w:type="dxa"/>
            <w:noWrap w:val="0"/>
            <w:vAlign w:val="center"/>
          </w:tcPr>
          <w:p>
            <w:pPr>
              <w:autoSpaceDE w:val="0"/>
              <w:autoSpaceDN w:val="0"/>
              <w:adjustRightInd w:val="0"/>
              <w:snapToGrid w:val="0"/>
              <w:spacing w:line="360" w:lineRule="auto"/>
              <w:ind w:right="105" w:rightChars="50"/>
              <w:rPr>
                <w:rFonts w:hint="eastAsia" w:ascii="宋体" w:hAnsi="宋体"/>
                <w:kern w:val="0"/>
                <w:szCs w:val="21"/>
              </w:rPr>
            </w:pPr>
            <w:r>
              <w:rPr>
                <w:rFonts w:hint="eastAsia" w:ascii="宋体" w:hAnsi="宋体"/>
                <w:kern w:val="0"/>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6</w:t>
            </w:r>
          </w:p>
        </w:tc>
        <w:tc>
          <w:tcPr>
            <w:tcW w:w="2076" w:type="dxa"/>
            <w:noWrap w:val="0"/>
            <w:vAlign w:val="center"/>
          </w:tcPr>
          <w:p>
            <w:pPr>
              <w:pStyle w:val="149"/>
              <w:snapToGrid w:val="0"/>
              <w:spacing w:line="360" w:lineRule="auto"/>
              <w:ind w:firstLine="0" w:firstLineChars="0"/>
              <w:jc w:val="center"/>
              <w:rPr>
                <w:rFonts w:hint="eastAsia" w:ascii="宋体" w:hAnsi="宋体"/>
                <w:szCs w:val="21"/>
              </w:rPr>
            </w:pPr>
            <w:r>
              <w:rPr>
                <w:rFonts w:ascii="Times New Roman" w:hAnsi="Times New Roman"/>
              </w:rPr>
              <w:t>环境标志产品</w:t>
            </w:r>
            <w:r>
              <w:rPr>
                <w:rFonts w:hint="eastAsia" w:ascii="Times New Roman" w:hAnsi="Times New Roman"/>
              </w:rPr>
              <w:t>、节能产品条款</w:t>
            </w:r>
          </w:p>
        </w:tc>
        <w:tc>
          <w:tcPr>
            <w:tcW w:w="6117" w:type="dxa"/>
            <w:noWrap w:val="0"/>
            <w:vAlign w:val="center"/>
          </w:tcPr>
          <w:p>
            <w:pPr>
              <w:autoSpaceDE w:val="0"/>
              <w:autoSpaceDN w:val="0"/>
              <w:adjustRightInd w:val="0"/>
              <w:snapToGrid w:val="0"/>
              <w:spacing w:line="360" w:lineRule="auto"/>
              <w:ind w:right="105" w:rightChars="50"/>
              <w:rPr>
                <w:rFonts w:hint="eastAsia"/>
                <w:kern w:val="0"/>
                <w:szCs w:val="21"/>
              </w:rPr>
            </w:pPr>
            <w:r>
              <w:rPr>
                <w:kern w:val="0"/>
                <w:szCs w:val="21"/>
              </w:rPr>
              <w:t>本项目为服务类项目，不适用优先采购环境标志产品政策。</w:t>
            </w:r>
          </w:p>
          <w:p>
            <w:pPr>
              <w:autoSpaceDE w:val="0"/>
              <w:autoSpaceDN w:val="0"/>
              <w:adjustRightInd w:val="0"/>
              <w:snapToGrid w:val="0"/>
              <w:spacing w:line="360" w:lineRule="auto"/>
              <w:ind w:right="105" w:rightChars="50"/>
              <w:rPr>
                <w:rFonts w:hint="eastAsia" w:ascii="宋体" w:hAnsi="宋体"/>
                <w:kern w:val="0"/>
                <w:szCs w:val="21"/>
              </w:rPr>
            </w:pPr>
            <w:r>
              <w:rPr>
                <w:rFonts w:ascii="宋体" w:hAnsi="宋体"/>
                <w:kern w:val="0"/>
                <w:szCs w:val="21"/>
              </w:rPr>
              <w:t>本项目不适用节能产品条款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7</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签字或盖章要求</w:t>
            </w:r>
          </w:p>
        </w:tc>
        <w:tc>
          <w:tcPr>
            <w:tcW w:w="6117" w:type="dxa"/>
            <w:noWrap w:val="0"/>
            <w:vAlign w:val="center"/>
          </w:tcPr>
          <w:p>
            <w:pPr>
              <w:pStyle w:val="149"/>
              <w:snapToGrid w:val="0"/>
              <w:spacing w:line="360" w:lineRule="auto"/>
              <w:ind w:firstLine="0" w:firstLineChars="0"/>
              <w:rPr>
                <w:rFonts w:ascii="宋体" w:hAnsi="宋体"/>
                <w:szCs w:val="21"/>
              </w:rPr>
            </w:pPr>
            <w:r>
              <w:rPr>
                <w:rFonts w:ascii="宋体" w:hAnsi="宋体"/>
                <w:szCs w:val="21"/>
              </w:rPr>
              <w:t>投标文件按“投标文件格式”中提供的格式签署、盖章。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8</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投标保证金</w:t>
            </w:r>
          </w:p>
        </w:tc>
        <w:tc>
          <w:tcPr>
            <w:tcW w:w="6117" w:type="dxa"/>
            <w:noWrap w:val="0"/>
            <w:vAlign w:val="center"/>
          </w:tcPr>
          <w:p>
            <w:pPr>
              <w:pStyle w:val="149"/>
              <w:snapToGrid w:val="0"/>
              <w:spacing w:line="360" w:lineRule="auto"/>
              <w:ind w:firstLine="0" w:firstLineChars="0"/>
              <w:rPr>
                <w:rFonts w:hint="eastAsia" w:ascii="宋体" w:hAnsi="宋体"/>
                <w:szCs w:val="21"/>
              </w:rPr>
            </w:pPr>
            <w:r>
              <w:rPr>
                <w:rFonts w:hint="eastAsia" w:ascii="宋体" w:hAnsi="宋体"/>
                <w:b/>
                <w:szCs w:val="21"/>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9</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投标文件有效期</w:t>
            </w:r>
          </w:p>
        </w:tc>
        <w:tc>
          <w:tcPr>
            <w:tcW w:w="6117" w:type="dxa"/>
            <w:noWrap w:val="0"/>
            <w:vAlign w:val="center"/>
          </w:tcPr>
          <w:p>
            <w:pPr>
              <w:widowControl/>
              <w:snapToGrid w:val="0"/>
              <w:spacing w:line="360" w:lineRule="auto"/>
              <w:rPr>
                <w:rFonts w:ascii="宋体" w:hAnsi="宋体"/>
                <w:szCs w:val="21"/>
              </w:rPr>
            </w:pPr>
            <w:r>
              <w:rPr>
                <w:rFonts w:ascii="宋体" w:hAnsi="宋体"/>
                <w:szCs w:val="21"/>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10</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投标截止时间</w:t>
            </w:r>
          </w:p>
        </w:tc>
        <w:tc>
          <w:tcPr>
            <w:tcW w:w="6117" w:type="dxa"/>
            <w:noWrap w:val="0"/>
            <w:vAlign w:val="center"/>
          </w:tcPr>
          <w:p>
            <w:pPr>
              <w:pStyle w:val="149"/>
              <w:snapToGrid w:val="0"/>
              <w:spacing w:line="360" w:lineRule="auto"/>
              <w:ind w:firstLine="0" w:firstLineChars="0"/>
              <w:rPr>
                <w:rFonts w:ascii="宋体" w:hAnsi="宋体"/>
                <w:szCs w:val="21"/>
              </w:rPr>
            </w:pPr>
            <w:r>
              <w:rPr>
                <w:rFonts w:ascii="宋体" w:hAnsi="宋体"/>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11</w:t>
            </w:r>
          </w:p>
        </w:tc>
        <w:tc>
          <w:tcPr>
            <w:tcW w:w="2076" w:type="dxa"/>
            <w:noWrap w:val="0"/>
            <w:vAlign w:val="center"/>
          </w:tcPr>
          <w:p>
            <w:pPr>
              <w:pStyle w:val="149"/>
              <w:snapToGrid w:val="0"/>
              <w:spacing w:line="360" w:lineRule="auto"/>
              <w:ind w:firstLine="0" w:firstLineChars="0"/>
              <w:jc w:val="center"/>
              <w:rPr>
                <w:rFonts w:ascii="宋体" w:hAnsi="宋体"/>
                <w:szCs w:val="21"/>
              </w:rPr>
            </w:pPr>
            <w:r>
              <w:rPr>
                <w:rFonts w:ascii="宋体" w:hAnsi="宋体"/>
                <w:szCs w:val="21"/>
              </w:rPr>
              <w:t>投标地点</w:t>
            </w:r>
          </w:p>
        </w:tc>
        <w:tc>
          <w:tcPr>
            <w:tcW w:w="6117" w:type="dxa"/>
            <w:noWrap w:val="0"/>
            <w:vAlign w:val="center"/>
          </w:tcPr>
          <w:p>
            <w:pPr>
              <w:pStyle w:val="149"/>
              <w:snapToGrid w:val="0"/>
              <w:spacing w:line="360" w:lineRule="auto"/>
              <w:ind w:firstLine="0" w:firstLineChars="0"/>
              <w:rPr>
                <w:rFonts w:ascii="宋体" w:hAnsi="宋体"/>
                <w:szCs w:val="21"/>
              </w:rPr>
            </w:pPr>
            <w:r>
              <w:rPr>
                <w:rFonts w:ascii="宋体" w:hAnsi="宋体"/>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szCs w:val="21"/>
              </w:rPr>
            </w:pPr>
            <w:r>
              <w:rPr>
                <w:rFonts w:hint="eastAsia" w:ascii="宋体" w:hAnsi="宋体"/>
                <w:szCs w:val="21"/>
              </w:rPr>
              <w:t>12</w:t>
            </w:r>
          </w:p>
        </w:tc>
        <w:tc>
          <w:tcPr>
            <w:tcW w:w="2076" w:type="dxa"/>
            <w:noWrap w:val="0"/>
            <w:vAlign w:val="center"/>
          </w:tcPr>
          <w:p>
            <w:pPr>
              <w:pStyle w:val="149"/>
              <w:snapToGrid w:val="0"/>
              <w:spacing w:line="240" w:lineRule="auto"/>
              <w:ind w:firstLine="0" w:firstLineChars="0"/>
              <w:jc w:val="left"/>
              <w:rPr>
                <w:rFonts w:ascii="Times New Roman" w:hAnsi="Times New Roman"/>
              </w:rPr>
            </w:pPr>
            <w:r>
              <w:rPr>
                <w:rFonts w:ascii="Times New Roman" w:hAnsi="Times New Roman"/>
              </w:rPr>
              <w:t>开标时间和地点</w:t>
            </w:r>
          </w:p>
        </w:tc>
        <w:tc>
          <w:tcPr>
            <w:tcW w:w="6117" w:type="dxa"/>
            <w:noWrap w:val="0"/>
            <w:vAlign w:val="center"/>
          </w:tcPr>
          <w:p>
            <w:pPr>
              <w:pStyle w:val="149"/>
              <w:snapToGrid w:val="0"/>
              <w:spacing w:line="240" w:lineRule="auto"/>
              <w:ind w:firstLine="0" w:firstLineChars="0"/>
              <w:rPr>
                <w:rFonts w:ascii="Times New Roman" w:hAnsi="Times New Roman"/>
              </w:rPr>
            </w:pPr>
            <w:r>
              <w:rPr>
                <w:rFonts w:ascii="Times New Roman" w:hAnsi="Times New Roman"/>
                <w:szCs w:val="21"/>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13</w:t>
            </w:r>
          </w:p>
        </w:tc>
        <w:tc>
          <w:tcPr>
            <w:tcW w:w="2076" w:type="dxa"/>
            <w:noWrap w:val="0"/>
            <w:vAlign w:val="center"/>
          </w:tcPr>
          <w:p>
            <w:pPr>
              <w:adjustRightInd w:val="0"/>
              <w:snapToGrid w:val="0"/>
              <w:jc w:val="left"/>
              <w:rPr>
                <w:snapToGrid w:val="0"/>
                <w:kern w:val="0"/>
                <w:szCs w:val="21"/>
              </w:rPr>
            </w:pPr>
            <w:r>
              <w:rPr>
                <w:snapToGrid w:val="0"/>
                <w:kern w:val="0"/>
                <w:szCs w:val="21"/>
              </w:rPr>
              <w:t>投标答疑</w:t>
            </w:r>
          </w:p>
        </w:tc>
        <w:tc>
          <w:tcPr>
            <w:tcW w:w="6117" w:type="dxa"/>
            <w:noWrap w:val="0"/>
            <w:vAlign w:val="center"/>
          </w:tcPr>
          <w:p>
            <w:pPr>
              <w:adjustRightInd w:val="0"/>
              <w:snapToGrid w:val="0"/>
              <w:rPr>
                <w:rFonts w:hint="eastAsia"/>
                <w:kern w:val="0"/>
              </w:rPr>
            </w:pPr>
            <w:r>
              <w:rPr>
                <w:szCs w:val="21"/>
              </w:rPr>
              <w:t>供应商如认为采购文件表述不清晰、存在歧视性或者倾向性或者其他违法内容的，请于20</w:t>
            </w:r>
            <w:r>
              <w:rPr>
                <w:rFonts w:hint="eastAsia"/>
                <w:szCs w:val="21"/>
              </w:rPr>
              <w:t>20</w:t>
            </w:r>
            <w:r>
              <w:rPr>
                <w:szCs w:val="21"/>
              </w:rPr>
              <w:t>年</w:t>
            </w:r>
            <w:r>
              <w:rPr>
                <w:rFonts w:hint="eastAsia"/>
                <w:bCs/>
                <w:szCs w:val="21"/>
              </w:rPr>
              <w:t>5</w:t>
            </w:r>
            <w:r>
              <w:rPr>
                <w:szCs w:val="21"/>
              </w:rPr>
              <w:t>月</w:t>
            </w:r>
            <w:r>
              <w:rPr>
                <w:rFonts w:hint="eastAsia"/>
                <w:bCs/>
                <w:szCs w:val="21"/>
              </w:rPr>
              <w:t>7</w:t>
            </w:r>
            <w:r>
              <w:rPr>
                <w:szCs w:val="21"/>
              </w:rPr>
              <w:t>日17</w:t>
            </w:r>
            <w:r>
              <w:rPr>
                <w:rFonts w:hint="eastAsia"/>
                <w:szCs w:val="21"/>
              </w:rPr>
              <w:t>：</w:t>
            </w:r>
            <w:r>
              <w:rPr>
                <w:szCs w:val="21"/>
              </w:rPr>
              <w:t>00之前将疑问</w:t>
            </w:r>
            <w:r>
              <w:rPr>
                <w:rFonts w:hint="eastAsia"/>
                <w:szCs w:val="21"/>
              </w:rPr>
              <w:t>发送至该电子邮件（邮箱466740141@qq.com）</w:t>
            </w:r>
            <w:r>
              <w:rPr>
                <w:szCs w:val="21"/>
              </w:rPr>
              <w:t>。答疑回复内容是采购文件的组成部份，并将以</w:t>
            </w:r>
            <w:r>
              <w:rPr>
                <w:rFonts w:hint="eastAsia"/>
                <w:szCs w:val="21"/>
              </w:rPr>
              <w:t>更正公告的</w:t>
            </w:r>
            <w:r>
              <w:rPr>
                <w:szCs w:val="21"/>
              </w:rPr>
              <w:t>形式</w:t>
            </w:r>
            <w:r>
              <w:rPr>
                <w:rFonts w:hint="eastAsia"/>
                <w:szCs w:val="21"/>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14</w:t>
            </w:r>
          </w:p>
        </w:tc>
        <w:tc>
          <w:tcPr>
            <w:tcW w:w="2076" w:type="dxa"/>
            <w:noWrap w:val="0"/>
            <w:vAlign w:val="center"/>
          </w:tcPr>
          <w:p>
            <w:pPr>
              <w:adjustRightInd w:val="0"/>
              <w:snapToGrid w:val="0"/>
              <w:jc w:val="left"/>
              <w:rPr>
                <w:szCs w:val="21"/>
              </w:rPr>
            </w:pPr>
            <w:r>
              <w:rPr>
                <w:szCs w:val="21"/>
              </w:rPr>
              <w:t>采购文件的澄清与修改</w:t>
            </w:r>
          </w:p>
        </w:tc>
        <w:tc>
          <w:tcPr>
            <w:tcW w:w="6117" w:type="dxa"/>
            <w:noWrap w:val="0"/>
            <w:vAlign w:val="center"/>
          </w:tcPr>
          <w:p>
            <w:pPr>
              <w:adjustRightInd w:val="0"/>
              <w:snapToGrid w:val="0"/>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 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vMerge w:val="restart"/>
            <w:noWrap w:val="0"/>
            <w:vAlign w:val="center"/>
          </w:tcPr>
          <w:p>
            <w:pPr>
              <w:pStyle w:val="149"/>
              <w:snapToGrid w:val="0"/>
              <w:spacing w:line="360" w:lineRule="auto"/>
              <w:ind w:firstLine="0" w:firstLineChars="0"/>
              <w:jc w:val="center"/>
              <w:rPr>
                <w:rFonts w:hint="eastAsia" w:ascii="宋体" w:hAnsi="宋体"/>
                <w:szCs w:val="21"/>
              </w:rPr>
            </w:pPr>
            <w:r>
              <w:rPr>
                <w:rFonts w:hint="eastAsia" w:ascii="宋体" w:hAnsi="宋体"/>
                <w:szCs w:val="21"/>
              </w:rPr>
              <w:t>15</w:t>
            </w:r>
          </w:p>
        </w:tc>
        <w:tc>
          <w:tcPr>
            <w:tcW w:w="2076" w:type="dxa"/>
            <w:noWrap w:val="0"/>
            <w:vAlign w:val="center"/>
          </w:tcPr>
          <w:p>
            <w:pPr>
              <w:snapToGrid w:val="0"/>
              <w:jc w:val="left"/>
              <w:rPr>
                <w:rFonts w:hint="eastAsia" w:ascii="宋体" w:hAnsi="宋体"/>
                <w:szCs w:val="21"/>
              </w:rPr>
            </w:pPr>
            <w:r>
              <w:rPr>
                <w:rFonts w:hint="eastAsia" w:ascii="宋体" w:hAnsi="宋体"/>
                <w:szCs w:val="21"/>
              </w:rPr>
              <w:t>投标文件形式</w:t>
            </w:r>
          </w:p>
        </w:tc>
        <w:tc>
          <w:tcPr>
            <w:tcW w:w="6117" w:type="dxa"/>
            <w:noWrap w:val="0"/>
            <w:vAlign w:val="center"/>
          </w:tcPr>
          <w:p>
            <w:pPr>
              <w:snapToGrid w:val="0"/>
              <w:spacing w:line="320" w:lineRule="exact"/>
              <w:ind w:right="105" w:rightChars="50"/>
              <w:rPr>
                <w:rFonts w:ascii="宋体" w:hAnsi="宋体"/>
                <w:szCs w:val="21"/>
              </w:rPr>
            </w:pPr>
            <w:r>
              <w:rPr>
                <w:rFonts w:ascii="宋体" w:hAnsi="宋体"/>
                <w:szCs w:val="21"/>
              </w:rPr>
              <w:t>电子投标文</w:t>
            </w:r>
            <w:r>
              <w:rPr>
                <w:rFonts w:hint="eastAsia" w:ascii="宋体" w:hAnsi="宋体"/>
                <w:szCs w:val="21"/>
              </w:rPr>
              <w:t>件</w:t>
            </w:r>
            <w:r>
              <w:rPr>
                <w:rFonts w:ascii="宋体" w:hAnsi="宋体"/>
                <w:szCs w:val="21"/>
              </w:rPr>
              <w:t>包括“电子加密投标文件”和“备份投标文件”，在投标文件编制完成后同时生成</w:t>
            </w:r>
            <w:r>
              <w:rPr>
                <w:rFonts w:hint="eastAsia" w:ascii="宋体" w:hAnsi="宋体"/>
                <w:szCs w:val="21"/>
              </w:rPr>
              <w:t>。</w:t>
            </w:r>
          </w:p>
          <w:p>
            <w:pPr>
              <w:numPr>
                <w:ilvl w:val="0"/>
                <w:numId w:val="1"/>
              </w:numPr>
              <w:snapToGrid w:val="0"/>
              <w:spacing w:line="320" w:lineRule="exact"/>
              <w:ind w:right="105" w:rightChars="50"/>
              <w:rPr>
                <w:rFonts w:ascii="宋体" w:hAnsi="宋体"/>
                <w:szCs w:val="21"/>
              </w:rPr>
            </w:pPr>
            <w:r>
              <w:rPr>
                <w:rFonts w:ascii="宋体" w:hAnsi="宋体"/>
                <w:szCs w:val="21"/>
              </w:rPr>
              <w:t>“电子加密投标文件”是指通过“政采云电子交易客户端”完成投标文件编制后生成并加密的数据电文形式的投标文件。</w:t>
            </w:r>
          </w:p>
          <w:p>
            <w:pPr>
              <w:numPr>
                <w:ilvl w:val="0"/>
                <w:numId w:val="1"/>
              </w:numPr>
              <w:snapToGrid w:val="0"/>
              <w:spacing w:line="320" w:lineRule="exact"/>
              <w:rPr>
                <w:rFonts w:hint="eastAsia" w:ascii="宋体" w:hAnsi="宋体" w:cs="宋体"/>
                <w:szCs w:val="21"/>
              </w:rPr>
            </w:pPr>
            <w:r>
              <w:rPr>
                <w:rFonts w:ascii="宋体" w:hAnsi="宋体"/>
                <w:szCs w:val="21"/>
              </w:rPr>
              <w:t>“备份投标文件”是指与“电子加密投标文件”同时生成的数据电文形式的电子文件（备份标书</w:t>
            </w:r>
            <w:r>
              <w:rPr>
                <w:rFonts w:hint="eastAsia" w:ascii="宋体" w:hAnsi="宋体"/>
                <w:szCs w:val="21"/>
              </w:rPr>
              <w:t>，用于供应商标书解密异常</w:t>
            </w:r>
          </w:p>
          <w:p>
            <w:pPr>
              <w:numPr>
                <w:ilvl w:val="0"/>
                <w:numId w:val="1"/>
              </w:numPr>
              <w:snapToGrid w:val="0"/>
              <w:spacing w:line="320" w:lineRule="exact"/>
              <w:rPr>
                <w:rFonts w:hint="eastAsia" w:ascii="宋体" w:hAnsi="宋体" w:cs="宋体"/>
                <w:szCs w:val="21"/>
              </w:rPr>
            </w:pPr>
            <w:r>
              <w:rPr>
                <w:rFonts w:hint="eastAsia" w:ascii="宋体" w:hAnsi="宋体"/>
                <w:szCs w:val="21"/>
              </w:rPr>
              <w:t>时应急使用</w:t>
            </w:r>
            <w:r>
              <w:rPr>
                <w:rFonts w:ascii="宋体" w:hAnsi="宋体"/>
                <w:szCs w:val="21"/>
              </w:rPr>
              <w:t>），其他方式编制的备份投标文件视为无效备份投标文件</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vMerge w:val="continue"/>
            <w:noWrap w:val="0"/>
            <w:vAlign w:val="center"/>
          </w:tcPr>
          <w:p>
            <w:pPr>
              <w:pStyle w:val="149"/>
              <w:snapToGrid w:val="0"/>
              <w:spacing w:line="360" w:lineRule="auto"/>
              <w:ind w:firstLine="0" w:firstLineChars="0"/>
              <w:jc w:val="center"/>
              <w:rPr>
                <w:rFonts w:hint="eastAsia" w:ascii="宋体" w:hAnsi="宋体"/>
                <w:szCs w:val="21"/>
              </w:rPr>
            </w:pPr>
          </w:p>
        </w:tc>
        <w:tc>
          <w:tcPr>
            <w:tcW w:w="2076" w:type="dxa"/>
            <w:noWrap w:val="0"/>
            <w:vAlign w:val="center"/>
          </w:tcPr>
          <w:p>
            <w:pPr>
              <w:snapToGrid w:val="0"/>
              <w:spacing w:line="360" w:lineRule="exact"/>
              <w:jc w:val="center"/>
              <w:rPr>
                <w:rFonts w:hint="eastAsia" w:ascii="宋体" w:hAnsi="宋体" w:cs="宋体"/>
                <w:szCs w:val="21"/>
              </w:rPr>
            </w:pPr>
            <w:r>
              <w:rPr>
                <w:rFonts w:hint="eastAsia" w:ascii="宋体" w:hAnsi="宋体"/>
                <w:szCs w:val="21"/>
              </w:rPr>
              <w:t>投标文件份数</w:t>
            </w:r>
          </w:p>
        </w:tc>
        <w:tc>
          <w:tcPr>
            <w:tcW w:w="6117" w:type="dxa"/>
            <w:noWrap w:val="0"/>
            <w:vAlign w:val="center"/>
          </w:tcPr>
          <w:p>
            <w:pPr>
              <w:numPr>
                <w:ilvl w:val="0"/>
                <w:numId w:val="2"/>
              </w:numPr>
              <w:snapToGrid w:val="0"/>
              <w:spacing w:line="320" w:lineRule="exact"/>
              <w:rPr>
                <w:rFonts w:hint="eastAsia"/>
              </w:rPr>
            </w:pPr>
            <w:r>
              <w:rPr>
                <w:rFonts w:hint="eastAsia"/>
              </w:rPr>
              <w:t>一份电子加密标书（后缀格式为.jmbs），一份备份标书文件（后缀格式为.bfbs）。</w:t>
            </w:r>
          </w:p>
          <w:p>
            <w:pPr>
              <w:snapToGrid w:val="0"/>
              <w:spacing w:line="320" w:lineRule="exact"/>
              <w:rPr>
                <w:rFonts w:hint="eastAsia"/>
              </w:rPr>
            </w:pPr>
            <w:r>
              <w:rPr>
                <w:rFonts w:hint="eastAsia"/>
              </w:rPr>
              <w:t>每份电子投标文件应包括资格响应文件、商务技术响应文件及报价响应文件三部分内容。</w:t>
            </w:r>
          </w:p>
          <w:p>
            <w:pPr>
              <w:pStyle w:val="19"/>
              <w:numPr>
                <w:ilvl w:val="0"/>
                <w:numId w:val="2"/>
              </w:numPr>
              <w:rPr>
                <w:rFonts w:ascii="宋体" w:hAnsi="宋体"/>
                <w:szCs w:val="21"/>
              </w:rPr>
            </w:pPr>
            <w:r>
              <w:rPr>
                <w:rFonts w:hint="eastAsia" w:ascii="宋体" w:hAnsi="宋体"/>
                <w:szCs w:val="21"/>
              </w:rPr>
              <w:t>如中标，中标人需根据招标人要求提供纸质投标文件至少</w:t>
            </w:r>
            <w:r>
              <w:rPr>
                <w:rFonts w:hint="eastAsia" w:ascii="宋体" w:hAnsi="宋体"/>
                <w:szCs w:val="21"/>
                <w:u w:val="single"/>
              </w:rPr>
              <w:t xml:space="preserve"> 3 </w:t>
            </w:r>
            <w:r>
              <w:rPr>
                <w:rFonts w:hint="eastAsia" w:ascii="宋体" w:hAnsi="宋体"/>
                <w:szCs w:val="21"/>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16</w:t>
            </w:r>
          </w:p>
        </w:tc>
        <w:tc>
          <w:tcPr>
            <w:tcW w:w="2076" w:type="dxa"/>
            <w:noWrap w:val="0"/>
            <w:vAlign w:val="center"/>
          </w:tcPr>
          <w:p>
            <w:pPr>
              <w:pStyle w:val="149"/>
              <w:snapToGrid w:val="0"/>
              <w:spacing w:line="240" w:lineRule="auto"/>
              <w:ind w:firstLine="0" w:firstLineChars="0"/>
              <w:jc w:val="left"/>
              <w:rPr>
                <w:rFonts w:ascii="Times New Roman" w:hAnsi="Times New Roman"/>
              </w:rPr>
            </w:pPr>
            <w:r>
              <w:rPr>
                <w:rFonts w:hint="eastAsia" w:ascii="宋体" w:hAnsi="宋体"/>
                <w:szCs w:val="21"/>
              </w:rPr>
              <w:t>投标文件的上传和递交</w:t>
            </w:r>
          </w:p>
        </w:tc>
        <w:tc>
          <w:tcPr>
            <w:tcW w:w="6117" w:type="dxa"/>
            <w:noWrap w:val="0"/>
            <w:vAlign w:val="center"/>
          </w:tcPr>
          <w:p>
            <w:pPr>
              <w:snapToGrid w:val="0"/>
              <w:spacing w:line="320" w:lineRule="exact"/>
              <w:rPr>
                <w:rFonts w:hint="eastAsia" w:ascii="宋体" w:hAnsi="宋体" w:cs="Courier New"/>
                <w:szCs w:val="21"/>
              </w:rPr>
            </w:pPr>
            <w:r>
              <w:rPr>
                <w:rFonts w:hint="eastAsia" w:ascii="宋体" w:hAnsi="宋体" w:cs="Courier New"/>
                <w:szCs w:val="21"/>
              </w:rPr>
              <w:t>1.电子加密投标文件：投标文件制作完成并生成加密标书，在投标截止时间前，供应商需将加密的投标文件上传至政采云平台，在开标时间开始后</w:t>
            </w:r>
            <w:r>
              <w:rPr>
                <w:rFonts w:hint="eastAsia" w:ascii="宋体" w:hAnsi="宋体" w:cs="Courier New"/>
                <w:szCs w:val="21"/>
                <w:u w:val="single"/>
              </w:rPr>
              <w:t xml:space="preserve"> 30 </w:t>
            </w:r>
            <w:r>
              <w:rPr>
                <w:rFonts w:hint="eastAsia" w:ascii="宋体" w:hAnsi="宋体" w:cs="Courier New"/>
                <w:szCs w:val="21"/>
              </w:rPr>
              <w:t>分钟内，解密投标文件。</w:t>
            </w:r>
          </w:p>
          <w:p>
            <w:pPr>
              <w:snapToGrid w:val="0"/>
              <w:spacing w:line="320" w:lineRule="exact"/>
              <w:rPr>
                <w:rFonts w:hint="eastAsia" w:ascii="宋体" w:hAnsi="宋体" w:cs="Courier New"/>
                <w:b/>
                <w:bCs/>
                <w:szCs w:val="21"/>
              </w:rPr>
            </w:pPr>
            <w:r>
              <w:rPr>
                <w:rFonts w:hint="eastAsia" w:ascii="宋体" w:hAnsi="宋体" w:cs="Courier New"/>
                <w:b/>
                <w:bCs/>
                <w:szCs w:val="21"/>
              </w:rPr>
              <w:t>a.供应商应未能投标截止时间前成功上传电子加密投标文件的投标无效。</w:t>
            </w:r>
          </w:p>
          <w:p>
            <w:pPr>
              <w:pStyle w:val="149"/>
              <w:snapToGrid w:val="0"/>
              <w:spacing w:line="240" w:lineRule="auto"/>
              <w:ind w:firstLine="0" w:firstLineChars="0"/>
              <w:rPr>
                <w:rFonts w:hint="eastAsia" w:ascii="宋体" w:hAnsi="宋体" w:cs="Courier New"/>
                <w:szCs w:val="21"/>
              </w:rPr>
            </w:pPr>
            <w:r>
              <w:rPr>
                <w:rFonts w:hint="eastAsia" w:ascii="宋体" w:hAnsi="宋体" w:cs="Courier New"/>
                <w:szCs w:val="21"/>
              </w:rPr>
              <w:t>b.供应商成功上传电子加密投标文件后，可自行打印投标文件接收回执。</w:t>
            </w:r>
          </w:p>
          <w:p>
            <w:pPr>
              <w:snapToGrid w:val="0"/>
              <w:spacing w:line="320" w:lineRule="exact"/>
              <w:rPr>
                <w:rFonts w:hint="eastAsia" w:ascii="宋体" w:hAnsi="宋体" w:cs="Courier New"/>
                <w:szCs w:val="21"/>
              </w:rPr>
            </w:pPr>
            <w:r>
              <w:rPr>
                <w:rFonts w:hint="eastAsia" w:ascii="宋体" w:hAnsi="宋体" w:cs="Courier New"/>
                <w:szCs w:val="21"/>
              </w:rPr>
              <w:t>2.备份投标文件：供应商确保在投标截止时间前，将备份投标文件通过快递形式寄达采购代理机构处，以便</w:t>
            </w:r>
            <w:r>
              <w:rPr>
                <w:rFonts w:hint="eastAsia" w:ascii="宋体" w:hAnsi="宋体"/>
                <w:szCs w:val="21"/>
              </w:rPr>
              <w:t>标书解密异常时应急使用</w:t>
            </w:r>
            <w:r>
              <w:rPr>
                <w:rFonts w:hint="eastAsia" w:ascii="宋体" w:hAnsi="宋体" w:cs="Courier New"/>
                <w:szCs w:val="21"/>
              </w:rPr>
              <w:t>（邮寄地址：杭州市西湖区文三路90号东部软件园2号楼702室， 接收人：谢凯枫，电话：0571-89731841）。</w:t>
            </w:r>
          </w:p>
          <w:p>
            <w:pPr>
              <w:snapToGrid w:val="0"/>
              <w:spacing w:line="320" w:lineRule="exact"/>
              <w:rPr>
                <w:rFonts w:hint="eastAsia" w:ascii="宋体" w:hAnsi="宋体" w:cs="Courier New"/>
                <w:szCs w:val="21"/>
              </w:rPr>
            </w:pPr>
            <w:r>
              <w:rPr>
                <w:rFonts w:hint="eastAsia" w:ascii="宋体" w:hAnsi="宋体" w:cs="Courier New"/>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pStyle w:val="149"/>
              <w:snapToGrid w:val="0"/>
              <w:spacing w:line="240" w:lineRule="auto"/>
              <w:ind w:firstLine="0" w:firstLineChars="0"/>
              <w:rPr>
                <w:rFonts w:hint="eastAsia" w:ascii="宋体" w:hAnsi="宋体" w:cs="Courier New"/>
                <w:szCs w:val="21"/>
              </w:rPr>
            </w:pPr>
            <w:r>
              <w:rPr>
                <w:rFonts w:hint="eastAsia" w:ascii="宋体" w:hAnsi="宋体" w:cs="Courier New"/>
                <w:szCs w:val="21"/>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20" w:lineRule="exact"/>
              <w:rPr>
                <w:rFonts w:hint="eastAsia" w:ascii="宋体" w:hAnsi="宋体" w:cs="Courier New"/>
                <w:szCs w:val="21"/>
              </w:rPr>
            </w:pPr>
            <w:r>
              <w:rPr>
                <w:rFonts w:hint="eastAsia" w:ascii="宋体" w:hAnsi="宋体" w:cs="Courier New"/>
                <w:szCs w:val="21"/>
              </w:rPr>
              <w:t>3.电子加密投标文件的解密和异常情况处理：</w:t>
            </w:r>
          </w:p>
          <w:p>
            <w:pPr>
              <w:snapToGrid w:val="0"/>
              <w:spacing w:line="320" w:lineRule="exact"/>
              <w:rPr>
                <w:rFonts w:hint="eastAsia" w:ascii="宋体" w:hAnsi="宋体" w:cs="Courier New"/>
                <w:szCs w:val="21"/>
              </w:rPr>
            </w:pPr>
            <w:r>
              <w:rPr>
                <w:rFonts w:hint="eastAsia" w:ascii="宋体" w:hAnsi="宋体" w:cs="Courier New"/>
                <w:szCs w:val="21"/>
              </w:rPr>
              <w:t>a.开标后，各投标供应商代表应当在限定时间内自行完成“电子加密投标文件”的在线解密。</w:t>
            </w:r>
          </w:p>
          <w:p>
            <w:pPr>
              <w:snapToGrid w:val="0"/>
              <w:spacing w:line="320" w:lineRule="exact"/>
              <w:rPr>
                <w:rFonts w:hint="eastAsia" w:ascii="宋体" w:hAnsi="宋体" w:cs="Courier New"/>
                <w:szCs w:val="21"/>
              </w:rPr>
            </w:pPr>
            <w:r>
              <w:rPr>
                <w:rFonts w:hint="eastAsia" w:ascii="宋体" w:hAnsi="宋体" w:cs="Courier New"/>
                <w:szCs w:val="21"/>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9"/>
              <w:snapToGrid w:val="0"/>
              <w:spacing w:line="240" w:lineRule="auto"/>
              <w:ind w:firstLine="0" w:firstLineChars="0"/>
              <w:rPr>
                <w:szCs w:val="21"/>
              </w:rPr>
            </w:pPr>
            <w:r>
              <w:rPr>
                <w:rFonts w:hint="eastAsia" w:ascii="宋体" w:hAnsi="宋体" w:cs="Courier New"/>
                <w:szCs w:val="21"/>
              </w:rPr>
              <w:t>c.投标截止时间前，投标供应商仅递交了“备份投标文件”而未将电子加密投标文件上传至“政府采购云平台”的，投标无效。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17</w:t>
            </w:r>
          </w:p>
        </w:tc>
        <w:tc>
          <w:tcPr>
            <w:tcW w:w="2076" w:type="dxa"/>
            <w:noWrap w:val="0"/>
            <w:vAlign w:val="center"/>
          </w:tcPr>
          <w:p>
            <w:pPr>
              <w:snapToGrid w:val="0"/>
              <w:spacing w:line="360" w:lineRule="exact"/>
              <w:jc w:val="center"/>
              <w:rPr>
                <w:rFonts w:hint="eastAsia" w:ascii="宋体" w:hAnsi="宋体" w:cs="宋体"/>
                <w:szCs w:val="21"/>
              </w:rPr>
            </w:pPr>
            <w:r>
              <w:rPr>
                <w:rFonts w:hint="eastAsia" w:ascii="宋体" w:hAnsi="宋体" w:cs="宋体"/>
                <w:szCs w:val="21"/>
              </w:rPr>
              <w:t>投标文件、流程文件签章</w:t>
            </w:r>
          </w:p>
        </w:tc>
        <w:tc>
          <w:tcPr>
            <w:tcW w:w="6117" w:type="dxa"/>
            <w:noWrap w:val="0"/>
            <w:vAlign w:val="center"/>
          </w:tcPr>
          <w:p>
            <w:pPr>
              <w:numPr>
                <w:ilvl w:val="0"/>
                <w:numId w:val="3"/>
              </w:numPr>
              <w:snapToGrid w:val="0"/>
              <w:spacing w:line="320" w:lineRule="exact"/>
              <w:rPr>
                <w:rFonts w:hint="eastAsia"/>
                <w:szCs w:val="21"/>
              </w:rPr>
            </w:pPr>
            <w:r>
              <w:rPr>
                <w:szCs w:val="21"/>
              </w:rPr>
              <w:t>电子投标文件</w:t>
            </w:r>
            <w:r>
              <w:rPr>
                <w:rFonts w:hint="eastAsia"/>
                <w:szCs w:val="21"/>
              </w:rPr>
              <w:t>必须有电子签章；</w:t>
            </w:r>
          </w:p>
          <w:p>
            <w:pPr>
              <w:numPr>
                <w:ilvl w:val="0"/>
                <w:numId w:val="3"/>
              </w:numPr>
              <w:snapToGrid w:val="0"/>
              <w:spacing w:line="320" w:lineRule="exact"/>
              <w:rPr>
                <w:rFonts w:hint="eastAsia"/>
                <w:szCs w:val="21"/>
              </w:rPr>
            </w:pPr>
            <w:r>
              <w:rPr>
                <w:rFonts w:hint="eastAsia"/>
                <w:szCs w:val="21"/>
              </w:rPr>
              <w:t>开标后，相关信息记录确认、澄清说明、回复等内容，电子签章、或者签章后上传相关文件，均认可；</w:t>
            </w:r>
          </w:p>
          <w:p>
            <w:pPr>
              <w:pStyle w:val="20"/>
              <w:numPr>
                <w:ilvl w:val="0"/>
                <w:numId w:val="3"/>
              </w:numPr>
              <w:adjustRightInd w:val="0"/>
              <w:spacing w:after="0" w:line="360" w:lineRule="auto"/>
              <w:ind w:left="0" w:leftChars="0"/>
              <w:jc w:val="left"/>
              <w:rPr>
                <w:rFonts w:hint="eastAsia"/>
                <w:szCs w:val="21"/>
              </w:rPr>
            </w:pPr>
            <w:r>
              <w:rPr>
                <w:rFonts w:hint="eastAsia"/>
                <w:szCs w:val="21"/>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18</w:t>
            </w:r>
          </w:p>
        </w:tc>
        <w:tc>
          <w:tcPr>
            <w:tcW w:w="2076" w:type="dxa"/>
            <w:noWrap w:val="0"/>
            <w:vAlign w:val="center"/>
          </w:tcPr>
          <w:p>
            <w:pPr>
              <w:snapToGrid w:val="0"/>
              <w:spacing w:line="360" w:lineRule="exact"/>
              <w:jc w:val="center"/>
              <w:rPr>
                <w:rFonts w:hint="eastAsia" w:ascii="宋体" w:hAnsi="宋体" w:cs="宋体"/>
                <w:szCs w:val="21"/>
              </w:rPr>
            </w:pPr>
            <w:r>
              <w:rPr>
                <w:rFonts w:hint="eastAsia" w:ascii="宋体" w:hAnsi="宋体"/>
                <w:szCs w:val="21"/>
              </w:rPr>
              <w:t>开标程序</w:t>
            </w:r>
          </w:p>
        </w:tc>
        <w:tc>
          <w:tcPr>
            <w:tcW w:w="6117" w:type="dxa"/>
            <w:noWrap w:val="0"/>
            <w:vAlign w:val="center"/>
          </w:tcPr>
          <w:p>
            <w:pPr>
              <w:adjustRightInd w:val="0"/>
              <w:snapToGrid w:val="0"/>
              <w:spacing w:line="320" w:lineRule="exact"/>
              <w:ind w:left="15" w:hanging="14" w:hangingChars="7"/>
              <w:rPr>
                <w:rFonts w:hint="eastAsia"/>
              </w:rPr>
            </w:pPr>
            <w:r>
              <w:rPr>
                <w:rFonts w:hint="eastAsia"/>
              </w:rPr>
              <w:t>1.开标后，采购代理机构点击【开始解密】，供应商应在30分钟内完成解密（即2020年5月18日10时00分00秒前）。供应商在规定的时间内都已完成解密，则系统自动结束解密；供应商超过解密时限，默认自动放弃；</w:t>
            </w:r>
          </w:p>
          <w:p>
            <w:pPr>
              <w:adjustRightInd w:val="0"/>
              <w:snapToGrid w:val="0"/>
              <w:spacing w:line="320" w:lineRule="exact"/>
              <w:ind w:left="15" w:hanging="14" w:hangingChars="7"/>
              <w:rPr>
                <w:rFonts w:hint="eastAsia"/>
              </w:rPr>
            </w:pPr>
            <w:r>
              <w:rPr>
                <w:rFonts w:hint="eastAsia"/>
              </w:rPr>
              <w:t>2.解密不成功时，如投标供应商已按规定递交了“备份投标文件”的，采购代理机构通过【异常处理】端口对备份投标文件上传、解密；</w:t>
            </w:r>
          </w:p>
          <w:p>
            <w:pPr>
              <w:adjustRightInd w:val="0"/>
              <w:snapToGrid w:val="0"/>
              <w:spacing w:line="320" w:lineRule="exact"/>
              <w:ind w:left="15" w:hanging="14" w:hangingChars="7"/>
              <w:rPr>
                <w:rFonts w:hint="eastAsia"/>
              </w:rPr>
            </w:pPr>
            <w:r>
              <w:rPr>
                <w:rFonts w:hint="eastAsia"/>
              </w:rPr>
              <w:t>3.结束解密后，供应商通过邮件形式将经授权代表签署的《政府采购活动现场确认声明书》（格式见采购文件第七部分，采购文件最后一页内容）扫描件发至代理机构经办人邮箱（邮箱地址：</w:t>
            </w:r>
            <w:r>
              <w:fldChar w:fldCharType="begin"/>
            </w:r>
            <w:r>
              <w:instrText xml:space="preserve"> HYPERLINK "mailto:</w:instrText>
            </w:r>
            <w:r>
              <w:rPr>
                <w:rFonts w:hint="eastAsia"/>
              </w:rPr>
              <w:instrText xml:space="preserve">466740141@qq.ocm</w:instrText>
            </w:r>
            <w:r>
              <w:instrText xml:space="preserve">" </w:instrText>
            </w:r>
            <w:r>
              <w:fldChar w:fldCharType="separate"/>
            </w:r>
            <w:r>
              <w:rPr>
                <w:rStyle w:val="45"/>
                <w:rFonts w:hint="eastAsia"/>
                <w:color w:val="auto"/>
              </w:rPr>
              <w:t>466740141@qq.ocm</w:t>
            </w:r>
            <w:r>
              <w:fldChar w:fldCharType="end"/>
            </w:r>
            <w:r>
              <w:rPr>
                <w:rFonts w:hint="eastAsia"/>
              </w:rPr>
              <w:t>， 联系人：谢凯枫，电话：0571-89731841）；</w:t>
            </w:r>
          </w:p>
          <w:p>
            <w:pPr>
              <w:adjustRightInd w:val="0"/>
              <w:snapToGrid w:val="0"/>
              <w:spacing w:line="320" w:lineRule="exact"/>
              <w:ind w:left="15" w:hanging="14" w:hangingChars="7"/>
              <w:rPr>
                <w:rFonts w:hint="eastAsia"/>
              </w:rPr>
            </w:pPr>
            <w:r>
              <w:rPr>
                <w:rFonts w:hint="eastAsia"/>
              </w:rPr>
              <w:t>4.采购组织机构点击【开启标书信息】，开启标书成功后进入开标流程。</w:t>
            </w:r>
          </w:p>
          <w:p>
            <w:pPr>
              <w:pStyle w:val="20"/>
              <w:ind w:left="0" w:leftChars="0"/>
              <w:rPr>
                <w:rFonts w:hint="eastAsia"/>
              </w:rPr>
            </w:pPr>
            <w:r>
              <w:rPr>
                <w:rFonts w:hint="eastAsia"/>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19</w:t>
            </w:r>
          </w:p>
        </w:tc>
        <w:tc>
          <w:tcPr>
            <w:tcW w:w="2076" w:type="dxa"/>
            <w:noWrap w:val="0"/>
            <w:vAlign w:val="center"/>
          </w:tcPr>
          <w:p>
            <w:pPr>
              <w:snapToGrid w:val="0"/>
              <w:spacing w:line="360" w:lineRule="exact"/>
              <w:jc w:val="center"/>
              <w:rPr>
                <w:rFonts w:hint="eastAsia" w:ascii="宋体" w:hAnsi="宋体"/>
                <w:szCs w:val="21"/>
              </w:rPr>
            </w:pPr>
            <w:r>
              <w:rPr>
                <w:rFonts w:hint="eastAsia" w:ascii="宋体" w:hAnsi="宋体"/>
                <w:szCs w:val="21"/>
              </w:rPr>
              <w:t>评标程序</w:t>
            </w:r>
          </w:p>
        </w:tc>
        <w:tc>
          <w:tcPr>
            <w:tcW w:w="6117" w:type="dxa"/>
            <w:noWrap w:val="0"/>
            <w:vAlign w:val="center"/>
          </w:tcPr>
          <w:p>
            <w:pPr>
              <w:pStyle w:val="21"/>
              <w:numPr>
                <w:ilvl w:val="0"/>
                <w:numId w:val="4"/>
              </w:numPr>
              <w:snapToGrid w:val="0"/>
              <w:spacing w:line="320" w:lineRule="exact"/>
              <w:rPr>
                <w:rFonts w:hint="eastAsia" w:hAnsi="宋体"/>
              </w:rPr>
            </w:pPr>
            <w:r>
              <w:rPr>
                <w:rFonts w:hint="eastAsia" w:hAnsi="宋体"/>
              </w:rPr>
              <w:t>资格审查：由采购人或采购代理机构代表根据采购文件的规定对投标人进行资格审查，资格审查不合格的投标人，其投标作无效标处理。</w:t>
            </w:r>
          </w:p>
          <w:p>
            <w:pPr>
              <w:pStyle w:val="21"/>
              <w:numPr>
                <w:ilvl w:val="0"/>
                <w:numId w:val="4"/>
              </w:numPr>
              <w:snapToGrid w:val="0"/>
              <w:spacing w:line="320" w:lineRule="exact"/>
              <w:rPr>
                <w:rFonts w:hAnsi="宋体"/>
              </w:rPr>
            </w:pPr>
            <w:r>
              <w:rPr>
                <w:rFonts w:hAnsi="宋体"/>
              </w:rPr>
              <w:t>符合性评审</w:t>
            </w:r>
            <w:r>
              <w:rPr>
                <w:rFonts w:hint="eastAsia" w:hAnsi="宋体"/>
              </w:rPr>
              <w:t>：依据采购文件的规定，从投标文件的有效性、完整性和对采购文件的响应程度进行审查，以确定是否对采购文件的实质性要求作出响应。具体审查内容见投标须知第22.1条“无效投标的认定”。</w:t>
            </w:r>
          </w:p>
          <w:p>
            <w:pPr>
              <w:pStyle w:val="21"/>
              <w:numPr>
                <w:ilvl w:val="0"/>
                <w:numId w:val="4"/>
              </w:numPr>
              <w:snapToGrid w:val="0"/>
              <w:spacing w:line="320" w:lineRule="exact"/>
              <w:rPr>
                <w:rFonts w:hAnsi="宋体"/>
              </w:rPr>
            </w:pPr>
            <w:r>
              <w:rPr>
                <w:rFonts w:hAnsi="宋体"/>
              </w:rPr>
              <w:t>商务技术评分</w:t>
            </w:r>
            <w:r>
              <w:rPr>
                <w:rFonts w:hint="eastAsia" w:hAnsi="宋体"/>
              </w:rPr>
              <w:t>：由评标委员会对各投标人的技术商务充分审核、讨论及评议后，独立评分。</w:t>
            </w:r>
          </w:p>
          <w:p>
            <w:pPr>
              <w:pStyle w:val="21"/>
              <w:numPr>
                <w:ilvl w:val="0"/>
                <w:numId w:val="4"/>
              </w:numPr>
              <w:snapToGrid w:val="0"/>
              <w:spacing w:line="320" w:lineRule="exact"/>
              <w:rPr>
                <w:rFonts w:hAnsi="宋体"/>
              </w:rPr>
            </w:pPr>
            <w:r>
              <w:rPr>
                <w:rFonts w:hAnsi="宋体"/>
              </w:rPr>
              <w:t>商务技术评分汇总</w:t>
            </w:r>
          </w:p>
          <w:p>
            <w:pPr>
              <w:pStyle w:val="21"/>
              <w:numPr>
                <w:ilvl w:val="0"/>
                <w:numId w:val="4"/>
              </w:numPr>
              <w:snapToGrid w:val="0"/>
              <w:spacing w:line="320" w:lineRule="exact"/>
              <w:rPr>
                <w:rFonts w:hAnsi="宋体"/>
              </w:rPr>
            </w:pPr>
            <w:r>
              <w:rPr>
                <w:rFonts w:hAnsi="宋体"/>
              </w:rPr>
              <w:t>商务技术结果公布</w:t>
            </w:r>
            <w:r>
              <w:rPr>
                <w:rFonts w:hint="eastAsia" w:hAnsi="宋体"/>
              </w:rPr>
              <w:t>；代理机构在线公布符合性审查、商务技术评审无效供应商名称及理由；公布经商务技术评审后有效投标供应商的名单，及其商务技术部分得分情况。</w:t>
            </w:r>
          </w:p>
          <w:p>
            <w:pPr>
              <w:pStyle w:val="21"/>
              <w:numPr>
                <w:ilvl w:val="0"/>
                <w:numId w:val="4"/>
              </w:numPr>
              <w:snapToGrid w:val="0"/>
              <w:spacing w:line="320" w:lineRule="exact"/>
              <w:rPr>
                <w:rFonts w:hAnsi="宋体"/>
              </w:rPr>
            </w:pPr>
            <w:r>
              <w:rPr>
                <w:rFonts w:hAnsi="宋体"/>
              </w:rPr>
              <w:t>开启</w:t>
            </w:r>
            <w:r>
              <w:rPr>
                <w:rFonts w:hint="eastAsia" w:hAnsi="宋体"/>
              </w:rPr>
              <w:t>报价响应文件：采购代理机构成功开启报价响应文件后，方可查看各供应商报价情况。</w:t>
            </w:r>
          </w:p>
          <w:p>
            <w:pPr>
              <w:pStyle w:val="21"/>
              <w:snapToGrid w:val="0"/>
              <w:spacing w:line="320" w:lineRule="exact"/>
              <w:rPr>
                <w:rFonts w:hAnsi="宋体"/>
              </w:rPr>
            </w:pPr>
            <w:r>
              <w:rPr>
                <w:rFonts w:hint="eastAsia" w:hAnsi="宋体"/>
              </w:rPr>
              <w:t>代理机构点击“开启签字时段”，供应商对开标纪录进行在线签字确认（不予确认的应说明理由，否则视为无异议）。</w:t>
            </w:r>
          </w:p>
          <w:p>
            <w:pPr>
              <w:pStyle w:val="21"/>
              <w:numPr>
                <w:ilvl w:val="0"/>
                <w:numId w:val="4"/>
              </w:numPr>
              <w:snapToGrid w:val="0"/>
              <w:spacing w:line="320" w:lineRule="exact"/>
              <w:rPr>
                <w:rFonts w:hAnsi="宋体"/>
              </w:rPr>
            </w:pPr>
            <w:r>
              <w:rPr>
                <w:rFonts w:hAnsi="宋体"/>
              </w:rPr>
              <w:t>报价评审</w:t>
            </w:r>
            <w:r>
              <w:rPr>
                <w:rFonts w:hint="eastAsia" w:hAnsi="宋体"/>
              </w:rPr>
              <w:t>：由评标委员会对报价的合理性、准确性等进行审查核实。</w:t>
            </w:r>
          </w:p>
          <w:p>
            <w:pPr>
              <w:pStyle w:val="21"/>
              <w:numPr>
                <w:ilvl w:val="0"/>
                <w:numId w:val="4"/>
              </w:numPr>
              <w:snapToGrid w:val="0"/>
              <w:spacing w:line="320" w:lineRule="exact"/>
              <w:rPr>
                <w:rFonts w:hAnsi="宋体"/>
              </w:rPr>
            </w:pPr>
            <w:r>
              <w:rPr>
                <w:rFonts w:hAnsi="宋体"/>
              </w:rPr>
              <w:t>得分汇总</w:t>
            </w:r>
          </w:p>
          <w:p>
            <w:pPr>
              <w:pStyle w:val="21"/>
              <w:numPr>
                <w:ilvl w:val="0"/>
                <w:numId w:val="4"/>
              </w:numPr>
              <w:snapToGrid w:val="0"/>
              <w:spacing w:line="320" w:lineRule="exact"/>
              <w:rPr>
                <w:rFonts w:hint="eastAsia" w:hAnsi="宋体" w:cs="宋体"/>
              </w:rPr>
            </w:pPr>
            <w:r>
              <w:rPr>
                <w:rFonts w:hAnsi="宋体"/>
              </w:rPr>
              <w:t>结果公布</w:t>
            </w:r>
            <w:r>
              <w:rPr>
                <w:rFonts w:hint="eastAsia" w:hAnsi="宋体"/>
              </w:rPr>
              <w:t>：供应商可通过在线平台查看评审结果。</w:t>
            </w:r>
          </w:p>
          <w:p>
            <w:pPr>
              <w:pStyle w:val="21"/>
              <w:snapToGrid w:val="0"/>
              <w:spacing w:line="320" w:lineRule="exact"/>
              <w:rPr>
                <w:rFonts w:hint="eastAsia" w:hAnsi="宋体"/>
                <w:snapToGrid w:val="0"/>
                <w:kern w:val="0"/>
              </w:rPr>
            </w:pPr>
            <w:r>
              <w:rPr>
                <w:rFonts w:hint="eastAsia" w:hAnsi="宋体"/>
              </w:rPr>
              <w:t>注：除邮件交互外，如政采云平台提供信息发布、澄清说明、数据交换等操作方式的，或者</w:t>
            </w:r>
            <w:r>
              <w:rPr>
                <w:rFonts w:hint="eastAsia" w:hAnsi="宋体"/>
                <w:szCs w:val="24"/>
              </w:rPr>
              <w:t>政采云系统平台有新的操作流程的，按其规定</w:t>
            </w:r>
            <w:r>
              <w:rPr>
                <w:rFonts w:hint="eastAsia"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20</w:t>
            </w:r>
          </w:p>
        </w:tc>
        <w:tc>
          <w:tcPr>
            <w:tcW w:w="2076" w:type="dxa"/>
            <w:noWrap w:val="0"/>
            <w:vAlign w:val="center"/>
          </w:tcPr>
          <w:p>
            <w:pPr>
              <w:adjustRightInd w:val="0"/>
              <w:snapToGrid w:val="0"/>
              <w:jc w:val="left"/>
              <w:rPr>
                <w:snapToGrid w:val="0"/>
                <w:kern w:val="0"/>
                <w:szCs w:val="21"/>
              </w:rPr>
            </w:pPr>
            <w:r>
              <w:rPr>
                <w:snapToGrid w:val="0"/>
                <w:kern w:val="0"/>
                <w:szCs w:val="21"/>
              </w:rPr>
              <w:t>质疑</w:t>
            </w:r>
          </w:p>
        </w:tc>
        <w:tc>
          <w:tcPr>
            <w:tcW w:w="6117" w:type="dxa"/>
            <w:noWrap w:val="0"/>
            <w:vAlign w:val="center"/>
          </w:tcPr>
          <w:p>
            <w:pPr>
              <w:adjustRightInd w:val="0"/>
              <w:snapToGrid w:val="0"/>
              <w:jc w:val="left"/>
              <w:rPr>
                <w:snapToGrid w:val="0"/>
                <w:kern w:val="0"/>
                <w:szCs w:val="21"/>
              </w:rPr>
            </w:pPr>
            <w:r>
              <w:rPr>
                <w:snapToGrid w:val="0"/>
                <w:kern w:val="0"/>
                <w:szCs w:val="21"/>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jc w:val="left"/>
              <w:rPr>
                <w:snapToGrid w:val="0"/>
                <w:kern w:val="0"/>
                <w:szCs w:val="21"/>
              </w:rPr>
            </w:pPr>
            <w:r>
              <w:rPr>
                <w:snapToGrid w:val="0"/>
                <w:kern w:val="0"/>
                <w:szCs w:val="21"/>
              </w:rPr>
              <w:t>政府采购法第五十二条规定的供应商应知其权益受到损害之日，是指：</w:t>
            </w:r>
          </w:p>
          <w:p>
            <w:pPr>
              <w:adjustRightInd w:val="0"/>
              <w:snapToGrid w:val="0"/>
              <w:jc w:val="left"/>
              <w:rPr>
                <w:snapToGrid w:val="0"/>
                <w:kern w:val="0"/>
                <w:szCs w:val="21"/>
              </w:rPr>
            </w:pPr>
            <w:r>
              <w:rPr>
                <w:snapToGrid w:val="0"/>
                <w:kern w:val="0"/>
                <w:szCs w:val="21"/>
              </w:rPr>
              <w:t>（一）对可以质疑的采购文件提出质疑的，为收到采购文件之日或者采购文件公告期限届满之日；</w:t>
            </w:r>
          </w:p>
          <w:p>
            <w:pPr>
              <w:adjustRightInd w:val="0"/>
              <w:snapToGrid w:val="0"/>
              <w:jc w:val="left"/>
              <w:rPr>
                <w:snapToGrid w:val="0"/>
                <w:kern w:val="0"/>
                <w:szCs w:val="21"/>
              </w:rPr>
            </w:pPr>
            <w:r>
              <w:rPr>
                <w:snapToGrid w:val="0"/>
                <w:kern w:val="0"/>
                <w:szCs w:val="21"/>
              </w:rPr>
              <w:t>（二）对采购过程提出质疑的，为各采购程序环节结束之日；</w:t>
            </w:r>
          </w:p>
          <w:p>
            <w:pPr>
              <w:adjustRightInd w:val="0"/>
              <w:snapToGrid w:val="0"/>
              <w:jc w:val="left"/>
              <w:rPr>
                <w:snapToGrid w:val="0"/>
                <w:kern w:val="0"/>
                <w:szCs w:val="21"/>
              </w:rPr>
            </w:pPr>
            <w:r>
              <w:rPr>
                <w:snapToGrid w:val="0"/>
                <w:kern w:val="0"/>
                <w:szCs w:val="21"/>
              </w:rPr>
              <w:t>（三）对中标或者成交结果提出质疑的，为中标或者成交结果公告期限届满之日。</w:t>
            </w:r>
          </w:p>
          <w:p>
            <w:pPr>
              <w:adjustRightInd w:val="0"/>
              <w:snapToGrid w:val="0"/>
              <w:jc w:val="left"/>
              <w:rPr>
                <w:snapToGrid w:val="0"/>
                <w:kern w:val="0"/>
                <w:szCs w:val="21"/>
              </w:rPr>
            </w:pPr>
            <w:r>
              <w:rPr>
                <w:snapToGrid w:val="0"/>
                <w:kern w:val="0"/>
                <w:szCs w:val="21"/>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21</w:t>
            </w:r>
          </w:p>
        </w:tc>
        <w:tc>
          <w:tcPr>
            <w:tcW w:w="2076" w:type="dxa"/>
            <w:noWrap w:val="0"/>
            <w:vAlign w:val="center"/>
          </w:tcPr>
          <w:p>
            <w:pPr>
              <w:adjustRightInd w:val="0"/>
              <w:snapToGrid w:val="0"/>
              <w:spacing w:line="360" w:lineRule="auto"/>
              <w:jc w:val="center"/>
              <w:rPr>
                <w:rFonts w:ascii="宋体" w:hAnsi="宋体"/>
                <w:snapToGrid w:val="0"/>
                <w:kern w:val="0"/>
                <w:szCs w:val="21"/>
              </w:rPr>
            </w:pPr>
            <w:r>
              <w:rPr>
                <w:rFonts w:ascii="宋体" w:hAnsi="宋体"/>
                <w:snapToGrid w:val="0"/>
                <w:kern w:val="0"/>
                <w:szCs w:val="21"/>
              </w:rPr>
              <w:t>投诉</w:t>
            </w:r>
          </w:p>
        </w:tc>
        <w:tc>
          <w:tcPr>
            <w:tcW w:w="6117" w:type="dxa"/>
            <w:noWrap w:val="0"/>
            <w:vAlign w:val="center"/>
          </w:tcPr>
          <w:p>
            <w:pPr>
              <w:adjustRightInd w:val="0"/>
              <w:snapToGrid w:val="0"/>
              <w:spacing w:line="360" w:lineRule="auto"/>
              <w:rPr>
                <w:rFonts w:ascii="宋体" w:hAnsi="宋体"/>
                <w:snapToGrid w:val="0"/>
                <w:kern w:val="0"/>
                <w:szCs w:val="21"/>
              </w:rPr>
            </w:pPr>
            <w:r>
              <w:rPr>
                <w:rFonts w:ascii="宋体" w:hAnsi="宋体"/>
                <w:snapToGrid w:val="0"/>
                <w:kern w:val="0"/>
                <w:szCs w:val="21"/>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22</w:t>
            </w:r>
          </w:p>
        </w:tc>
        <w:tc>
          <w:tcPr>
            <w:tcW w:w="2076" w:type="dxa"/>
            <w:noWrap w:val="0"/>
            <w:vAlign w:val="center"/>
          </w:tcPr>
          <w:p>
            <w:pPr>
              <w:adjustRightInd w:val="0"/>
              <w:snapToGrid w:val="0"/>
              <w:spacing w:line="360" w:lineRule="auto"/>
              <w:jc w:val="center"/>
              <w:rPr>
                <w:rFonts w:ascii="宋体" w:hAnsi="宋体"/>
                <w:snapToGrid w:val="0"/>
                <w:kern w:val="0"/>
                <w:szCs w:val="21"/>
              </w:rPr>
            </w:pPr>
            <w:r>
              <w:rPr>
                <w:rFonts w:ascii="宋体" w:hAnsi="宋体"/>
                <w:kern w:val="0"/>
                <w:szCs w:val="21"/>
              </w:rPr>
              <w:t>服务期</w:t>
            </w:r>
          </w:p>
        </w:tc>
        <w:tc>
          <w:tcPr>
            <w:tcW w:w="6117" w:type="dxa"/>
            <w:noWrap w:val="0"/>
            <w:vAlign w:val="center"/>
          </w:tcPr>
          <w:p>
            <w:pPr>
              <w:widowControl/>
              <w:spacing w:line="360" w:lineRule="auto"/>
              <w:jc w:val="left"/>
              <w:rPr>
                <w:rFonts w:ascii="宋体" w:hAnsi="宋体"/>
                <w:snapToGrid w:val="0"/>
                <w:kern w:val="0"/>
                <w:szCs w:val="21"/>
              </w:rPr>
            </w:pPr>
            <w:r>
              <w:rPr>
                <w:rFonts w:hint="eastAsia" w:ascii="宋体" w:hAnsi="宋体"/>
                <w:b/>
                <w:snapToGrid w:val="0"/>
                <w:kern w:val="0"/>
                <w:szCs w:val="21"/>
              </w:rPr>
              <w:t>本项目</w:t>
            </w:r>
            <w:r>
              <w:rPr>
                <w:rFonts w:ascii="宋体" w:hAnsi="宋体"/>
                <w:b/>
                <w:snapToGrid w:val="0"/>
                <w:kern w:val="0"/>
                <w:szCs w:val="21"/>
              </w:rPr>
              <w:t>服务期限为</w:t>
            </w:r>
            <w:r>
              <w:rPr>
                <w:rFonts w:hint="eastAsia" w:ascii="宋体" w:hAnsi="宋体"/>
                <w:b/>
                <w:snapToGrid w:val="0"/>
                <w:kern w:val="0"/>
                <w:szCs w:val="21"/>
              </w:rPr>
              <w:t>1年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23</w:t>
            </w:r>
          </w:p>
        </w:tc>
        <w:tc>
          <w:tcPr>
            <w:tcW w:w="2076" w:type="dxa"/>
            <w:noWrap w:val="0"/>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最高限价</w:t>
            </w:r>
          </w:p>
        </w:tc>
        <w:tc>
          <w:tcPr>
            <w:tcW w:w="6117" w:type="dxa"/>
            <w:noWrap w:val="0"/>
            <w:vAlign w:val="center"/>
          </w:tcPr>
          <w:p>
            <w:pPr>
              <w:widowControl/>
              <w:spacing w:line="360" w:lineRule="auto"/>
              <w:jc w:val="left"/>
              <w:rPr>
                <w:rFonts w:hint="eastAsia"/>
                <w:szCs w:val="21"/>
              </w:rPr>
            </w:pPr>
            <w:r>
              <w:rPr>
                <w:rFonts w:hint="eastAsia" w:ascii="宋体" w:hAnsi="宋体"/>
                <w:kern w:val="0"/>
                <w:szCs w:val="21"/>
              </w:rPr>
              <w:t>560万元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24</w:t>
            </w:r>
          </w:p>
        </w:tc>
        <w:tc>
          <w:tcPr>
            <w:tcW w:w="2076" w:type="dxa"/>
            <w:noWrap w:val="0"/>
            <w:vAlign w:val="center"/>
          </w:tcPr>
          <w:p>
            <w:pPr>
              <w:snapToGrid w:val="0"/>
              <w:spacing w:line="360" w:lineRule="auto"/>
              <w:jc w:val="center"/>
              <w:rPr>
                <w:rFonts w:ascii="宋体" w:hAnsi="宋体"/>
                <w:b/>
                <w:kern w:val="0"/>
                <w:szCs w:val="21"/>
              </w:rPr>
            </w:pPr>
            <w:r>
              <w:rPr>
                <w:rFonts w:ascii="宋体" w:hAnsi="宋体"/>
                <w:b/>
                <w:kern w:val="0"/>
                <w:szCs w:val="21"/>
              </w:rPr>
              <w:t>其他</w:t>
            </w:r>
          </w:p>
        </w:tc>
        <w:tc>
          <w:tcPr>
            <w:tcW w:w="6117" w:type="dxa"/>
            <w:noWrap w:val="0"/>
            <w:vAlign w:val="center"/>
          </w:tcPr>
          <w:p>
            <w:pPr>
              <w:snapToGrid w:val="0"/>
              <w:spacing w:line="360" w:lineRule="auto"/>
              <w:rPr>
                <w:rFonts w:ascii="宋体" w:hAnsi="宋体"/>
                <w:b/>
                <w:snapToGrid w:val="0"/>
                <w:kern w:val="0"/>
                <w:szCs w:val="21"/>
              </w:rPr>
            </w:pPr>
            <w:r>
              <w:rPr>
                <w:rFonts w:ascii="宋体" w:hAnsi="宋体"/>
                <w:b/>
                <w:snapToGrid w:val="0"/>
                <w:kern w:val="0"/>
                <w:szCs w:val="21"/>
              </w:rPr>
              <w:t>请投标人仔细阅读本采购文件，其中带“</w:t>
            </w:r>
            <w:r>
              <w:rPr>
                <w:rFonts w:ascii="宋体" w:hAnsi="宋体"/>
                <w:szCs w:val="21"/>
              </w:rPr>
              <w:t>▲</w:t>
            </w:r>
            <w:r>
              <w:rPr>
                <w:rFonts w:ascii="宋体" w:hAnsi="宋体"/>
                <w:b/>
                <w:snapToGrid w:val="0"/>
                <w:kern w:val="0"/>
                <w:szCs w:val="21"/>
              </w:rPr>
              <w:t>”标记的条款为实质性内容，投标人须对带“</w:t>
            </w:r>
            <w:r>
              <w:rPr>
                <w:rFonts w:ascii="宋体" w:hAnsi="宋体"/>
                <w:szCs w:val="21"/>
              </w:rPr>
              <w:t>▲</w:t>
            </w:r>
            <w:r>
              <w:rPr>
                <w:rFonts w:ascii="宋体" w:hAnsi="宋体"/>
                <w:b/>
                <w:snapToGrid w:val="0"/>
                <w:kern w:val="0"/>
                <w:szCs w:val="21"/>
              </w:rPr>
              <w:t>”标记的条款作出实质性响应。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25</w:t>
            </w:r>
          </w:p>
        </w:tc>
        <w:tc>
          <w:tcPr>
            <w:tcW w:w="2076" w:type="dxa"/>
            <w:noWrap w:val="0"/>
            <w:vAlign w:val="center"/>
          </w:tcPr>
          <w:p>
            <w:pPr>
              <w:adjustRightInd w:val="0"/>
              <w:snapToGrid w:val="0"/>
              <w:jc w:val="center"/>
              <w:rPr>
                <w:rFonts w:hint="eastAsia" w:ascii="宋体" w:hAnsi="宋体" w:cs="宋体"/>
                <w:snapToGrid w:val="0"/>
                <w:kern w:val="0"/>
              </w:rPr>
            </w:pPr>
            <w:r>
              <w:rPr>
                <w:rFonts w:hint="eastAsia" w:ascii="宋体" w:hAnsi="宋体" w:cs="宋体"/>
                <w:snapToGrid w:val="0"/>
                <w:kern w:val="0"/>
              </w:rPr>
              <w:t>支持中小企业</w:t>
            </w:r>
          </w:p>
        </w:tc>
        <w:tc>
          <w:tcPr>
            <w:tcW w:w="6117" w:type="dxa"/>
            <w:noWrap w:val="0"/>
            <w:vAlign w:val="center"/>
          </w:tcPr>
          <w:p>
            <w:pPr>
              <w:adjustRightInd w:val="0"/>
              <w:snapToGrid w:val="0"/>
              <w:spacing w:line="320" w:lineRule="exact"/>
              <w:rPr>
                <w:rFonts w:hint="eastAsia" w:ascii="宋体" w:hAnsi="宋体" w:cs="宋体"/>
                <w:b/>
                <w:bCs/>
                <w:snapToGrid w:val="0"/>
                <w:kern w:val="0"/>
              </w:rPr>
            </w:pPr>
            <w:r>
              <w:rPr>
                <w:rFonts w:hint="eastAsia" w:ascii="宋体" w:hAnsi="宋体" w:cs="宋体"/>
                <w:b/>
                <w:bCs/>
                <w:snapToGrid w:val="0"/>
                <w:kern w:val="0"/>
              </w:rPr>
              <w:t>价格扣除：</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根据工信部等部委发布的《关于印发中小企业划型标准规定的通知》（工信部联企业〔2011〕300号），根据具体品目确定相应标准。</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符合上述条件的中小微型企业应按照招标文件所附格式要求提供《中小企业声明函》、《中小企业资格确认意见书》</w:t>
            </w:r>
            <w:r>
              <w:rPr>
                <w:rFonts w:hint="eastAsia" w:ascii="宋体" w:hAnsi="宋体" w:cs="宋体"/>
                <w:bCs/>
                <w:snapToGrid w:val="0"/>
                <w:kern w:val="0"/>
                <w:szCs w:val="21"/>
              </w:rPr>
              <w:t>或者投标截止时间前7日内“国家企业信用信息公示系统—小微企业名录”页面查询结果</w:t>
            </w:r>
            <w:r>
              <w:rPr>
                <w:rFonts w:hint="eastAsia" w:ascii="宋体" w:hAnsi="宋体" w:cs="宋体"/>
                <w:snapToGrid w:val="0"/>
                <w:kern w:val="0"/>
              </w:rPr>
              <w:t>。</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符合《关于促进残疾人就业政府采购政策的通知》（财库〔2017〕141号）规定的条件并提供提供《残疾人福利性单位声明函》的残疾人福利性单位视同小型、微型企业；</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根据财政部发布的《政府采购促进中小企业发展暂行办法》规定，对于非专门面向此类企业的项目，对小型和微型企业产品的投标价格给予6 %的扣除，用扣除后的价格参与评审。</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联合体各方均为小型、微型企业的，联合体视同为小型、微型企业。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vMerge w:val="restart"/>
            <w:noWrap w:val="0"/>
            <w:vAlign w:val="center"/>
          </w:tcPr>
          <w:p>
            <w:pPr>
              <w:snapToGrid w:val="0"/>
              <w:spacing w:line="360" w:lineRule="auto"/>
              <w:jc w:val="center"/>
              <w:rPr>
                <w:rFonts w:hint="eastAsia" w:ascii="宋体" w:hAnsi="宋体"/>
                <w:kern w:val="0"/>
                <w:szCs w:val="21"/>
              </w:rPr>
            </w:pPr>
            <w:r>
              <w:rPr>
                <w:rFonts w:hint="eastAsia" w:ascii="宋体" w:hAnsi="宋体"/>
                <w:kern w:val="0"/>
                <w:szCs w:val="21"/>
              </w:rPr>
              <w:t>26</w:t>
            </w:r>
          </w:p>
        </w:tc>
        <w:tc>
          <w:tcPr>
            <w:tcW w:w="2076" w:type="dxa"/>
            <w:vMerge w:val="restart"/>
            <w:noWrap w:val="0"/>
            <w:vAlign w:val="center"/>
          </w:tcPr>
          <w:p>
            <w:pPr>
              <w:adjustRightInd w:val="0"/>
              <w:snapToGrid w:val="0"/>
              <w:jc w:val="center"/>
              <w:rPr>
                <w:rFonts w:hint="eastAsia" w:ascii="宋体" w:hAnsi="宋体" w:cs="宋体"/>
                <w:snapToGrid w:val="0"/>
                <w:kern w:val="0"/>
              </w:rPr>
            </w:pPr>
            <w:r>
              <w:rPr>
                <w:rFonts w:hint="eastAsia" w:ascii="宋体" w:hAnsi="宋体" w:cs="宋体"/>
                <w:snapToGrid w:val="0"/>
                <w:kern w:val="0"/>
              </w:rPr>
              <w:t>投标人信用信息事项</w:t>
            </w:r>
          </w:p>
        </w:tc>
        <w:tc>
          <w:tcPr>
            <w:tcW w:w="6117" w:type="dxa"/>
            <w:noWrap w:val="0"/>
            <w:vAlign w:val="center"/>
          </w:tcPr>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信用信息查询渠道及截止时间：项目评审组织人员将通过“信用中国”网站(www.creditchina.gov.cn)、中国政府采购网(www.ccgp.gov.cn)渠道查询投标人投标截止时间前的信用记录。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vMerge w:val="continue"/>
            <w:noWrap w:val="0"/>
            <w:vAlign w:val="center"/>
          </w:tcPr>
          <w:p>
            <w:pPr>
              <w:snapToGrid w:val="0"/>
              <w:spacing w:line="360" w:lineRule="auto"/>
              <w:jc w:val="center"/>
              <w:rPr>
                <w:rFonts w:hint="eastAsia" w:ascii="宋体" w:hAnsi="宋体"/>
                <w:kern w:val="0"/>
                <w:szCs w:val="21"/>
              </w:rPr>
            </w:pPr>
          </w:p>
        </w:tc>
        <w:tc>
          <w:tcPr>
            <w:tcW w:w="2076" w:type="dxa"/>
            <w:vMerge w:val="continue"/>
            <w:noWrap w:val="0"/>
            <w:vAlign w:val="center"/>
          </w:tcPr>
          <w:p>
            <w:pPr>
              <w:adjustRightInd w:val="0"/>
              <w:snapToGrid w:val="0"/>
              <w:jc w:val="center"/>
              <w:rPr>
                <w:rFonts w:hint="eastAsia" w:ascii="宋体" w:hAnsi="宋体" w:cs="宋体"/>
                <w:snapToGrid w:val="0"/>
                <w:kern w:val="0"/>
              </w:rPr>
            </w:pPr>
          </w:p>
        </w:tc>
        <w:tc>
          <w:tcPr>
            <w:tcW w:w="6117" w:type="dxa"/>
            <w:noWrap w:val="0"/>
            <w:vAlign w:val="center"/>
          </w:tcPr>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08" w:type="dxa"/>
            <w:vMerge w:val="continue"/>
            <w:noWrap w:val="0"/>
            <w:vAlign w:val="center"/>
          </w:tcPr>
          <w:p>
            <w:pPr>
              <w:snapToGrid w:val="0"/>
              <w:spacing w:line="360" w:lineRule="auto"/>
              <w:jc w:val="center"/>
              <w:rPr>
                <w:rFonts w:hint="eastAsia" w:ascii="宋体" w:hAnsi="宋体"/>
                <w:kern w:val="0"/>
                <w:szCs w:val="21"/>
              </w:rPr>
            </w:pPr>
          </w:p>
        </w:tc>
        <w:tc>
          <w:tcPr>
            <w:tcW w:w="2076" w:type="dxa"/>
            <w:vMerge w:val="continue"/>
            <w:noWrap w:val="0"/>
            <w:vAlign w:val="center"/>
          </w:tcPr>
          <w:p>
            <w:pPr>
              <w:adjustRightInd w:val="0"/>
              <w:snapToGrid w:val="0"/>
              <w:jc w:val="center"/>
              <w:rPr>
                <w:rFonts w:hint="eastAsia" w:ascii="宋体" w:hAnsi="宋体" w:cs="宋体"/>
                <w:snapToGrid w:val="0"/>
                <w:kern w:val="0"/>
              </w:rPr>
            </w:pPr>
          </w:p>
        </w:tc>
        <w:tc>
          <w:tcPr>
            <w:tcW w:w="6117" w:type="dxa"/>
            <w:noWrap w:val="0"/>
            <w:vAlign w:val="center"/>
          </w:tcPr>
          <w:p>
            <w:pPr>
              <w:adjustRightInd w:val="0"/>
              <w:snapToGrid w:val="0"/>
              <w:spacing w:line="320" w:lineRule="exact"/>
              <w:rPr>
                <w:rFonts w:hint="eastAsia" w:ascii="宋体" w:hAnsi="宋体" w:cs="宋体"/>
                <w:snapToGrid w:val="0"/>
                <w:kern w:val="0"/>
              </w:rPr>
            </w:pPr>
            <w:r>
              <w:rPr>
                <w:rFonts w:hint="eastAsia" w:ascii="宋体" w:hAnsi="宋体" w:cs="宋体"/>
                <w:snapToGrid w:val="0"/>
                <w:kern w:val="0"/>
              </w:rPr>
              <w:t>信用信息的使用规则：经查询列入失信被执行人名单、重大税收违法案件当事人名单、政府采购严重违法失信行为记录名单的投标人的投标文件将被拒绝。</w:t>
            </w:r>
          </w:p>
        </w:tc>
      </w:tr>
    </w:tbl>
    <w:p>
      <w:pPr>
        <w:pStyle w:val="3"/>
        <w:snapToGrid w:val="0"/>
        <w:rPr>
          <w:rFonts w:ascii="宋体" w:hAnsi="宋体" w:eastAsia="宋体"/>
          <w:color w:val="auto"/>
          <w:szCs w:val="32"/>
        </w:rPr>
      </w:pPr>
      <w:r>
        <w:rPr>
          <w:rFonts w:ascii="宋体" w:hAnsi="宋体" w:eastAsia="宋体"/>
          <w:color w:val="auto"/>
          <w:kern w:val="0"/>
          <w:sz w:val="21"/>
          <w:szCs w:val="21"/>
        </w:rPr>
        <w:br w:type="page"/>
      </w:r>
      <w:bookmarkStart w:id="11" w:name="_Toc298767927"/>
      <w:bookmarkStart w:id="12" w:name="_Toc294012141"/>
      <w:bookmarkStart w:id="13" w:name="_Toc525153806"/>
      <w:r>
        <w:rPr>
          <w:rFonts w:ascii="宋体" w:hAnsi="宋体" w:eastAsia="宋体"/>
          <w:color w:val="auto"/>
          <w:szCs w:val="32"/>
        </w:rPr>
        <w:t>第二章</w:t>
      </w:r>
      <w:bookmarkEnd w:id="11"/>
      <w:bookmarkEnd w:id="12"/>
      <w:r>
        <w:rPr>
          <w:rFonts w:ascii="宋体" w:hAnsi="宋体" w:eastAsia="宋体"/>
          <w:color w:val="auto"/>
          <w:szCs w:val="32"/>
        </w:rPr>
        <w:t xml:space="preserve">  采购内容及需求</w:t>
      </w:r>
      <w:bookmarkEnd w:id="13"/>
    </w:p>
    <w:p>
      <w:pPr>
        <w:widowControl/>
        <w:spacing w:line="360" w:lineRule="auto"/>
        <w:jc w:val="left"/>
        <w:rPr>
          <w:rFonts w:ascii="宋体" w:hAnsi="宋体" w:cs="宋体"/>
          <w:b/>
          <w:bCs/>
          <w:kern w:val="0"/>
          <w:szCs w:val="21"/>
        </w:rPr>
      </w:pPr>
      <w:bookmarkStart w:id="14" w:name="_Toc273624872"/>
      <w:bookmarkStart w:id="15" w:name="_Toc82338233"/>
      <w:bookmarkStart w:id="16" w:name="_Toc82873316"/>
      <w:bookmarkStart w:id="17" w:name="_Toc525153807"/>
      <w:bookmarkStart w:id="18" w:name="_Toc211745565"/>
      <w:r>
        <w:rPr>
          <w:rFonts w:hint="eastAsia" w:ascii="宋体" w:hAnsi="宋体" w:cs="宋体"/>
          <w:b/>
          <w:bCs/>
          <w:kern w:val="0"/>
          <w:szCs w:val="21"/>
        </w:rPr>
        <w:t>一、招标内容</w:t>
      </w:r>
    </w:p>
    <w:p>
      <w:pPr>
        <w:widowControl/>
        <w:spacing w:line="440" w:lineRule="exact"/>
        <w:ind w:firstLine="480"/>
        <w:jc w:val="left"/>
        <w:rPr>
          <w:rFonts w:ascii="宋体" w:hAnsi="宋体"/>
          <w:szCs w:val="21"/>
        </w:rPr>
      </w:pPr>
      <w:r>
        <w:rPr>
          <w:rFonts w:hint="eastAsia" w:ascii="宋体" w:hAnsi="宋体"/>
          <w:szCs w:val="21"/>
        </w:rPr>
        <w:t xml:space="preserve">1、浙江医院是一所集医疗、教学、科研、预防和保健为一体的三级甲等综合性医院，下设浙江医院灵隐院区和浙江医院三墩院区，地址分别位于杭州市灵隐路12号和古墩路1229号。现对三墩院区的的保安服务项目进行招标，承包合同期限一年。承包期满后，视考核情况经院方讨论决定可考虑续约一年，如遇政策调整，按要求执行。合同期内如需增加保安人数，按同等价格提供保安服务。  </w:t>
      </w:r>
    </w:p>
    <w:p>
      <w:pPr>
        <w:widowControl/>
        <w:spacing w:line="440" w:lineRule="exact"/>
        <w:ind w:firstLine="480"/>
        <w:jc w:val="left"/>
        <w:rPr>
          <w:rFonts w:ascii="宋体" w:hAnsi="宋体"/>
          <w:szCs w:val="21"/>
        </w:rPr>
      </w:pPr>
      <w:r>
        <w:rPr>
          <w:rFonts w:hint="eastAsia" w:ascii="宋体" w:hAnsi="宋体"/>
          <w:spacing w:val="8"/>
          <w:szCs w:val="21"/>
        </w:rPr>
        <w:t>2、保安服务内容包括：保安门卫、保安守卫、保安巡逻、保安人群控制、保安随身护卫、保安反扒、车辆（位</w:t>
      </w:r>
      <w:r>
        <w:rPr>
          <w:rFonts w:hint="eastAsia" w:ascii="宋体" w:hAnsi="宋体"/>
          <w:bCs/>
          <w:szCs w:val="21"/>
        </w:rPr>
        <w:t>）指挥及管理、政治保卫、保安监控及管理、保安消控值班及管理。</w:t>
      </w:r>
    </w:p>
    <w:p>
      <w:pPr>
        <w:widowControl/>
        <w:spacing w:line="440" w:lineRule="exact"/>
        <w:jc w:val="left"/>
        <w:rPr>
          <w:rFonts w:hint="eastAsia" w:ascii="宋体" w:hAnsi="宋体" w:cs="宋体"/>
          <w:b/>
          <w:kern w:val="0"/>
          <w:szCs w:val="21"/>
        </w:rPr>
      </w:pPr>
      <w:bookmarkStart w:id="19" w:name="_Toc389674677"/>
      <w:r>
        <w:rPr>
          <w:rFonts w:hint="eastAsia" w:ascii="宋体" w:hAnsi="宋体" w:cs="宋体"/>
          <w:b/>
          <w:kern w:val="0"/>
          <w:szCs w:val="21"/>
        </w:rPr>
        <w:t>二、院区保安人员岗位配置</w:t>
      </w:r>
      <w:bookmarkEnd w:id="19"/>
      <w:r>
        <w:rPr>
          <w:rFonts w:hint="eastAsia" w:ascii="宋体" w:hAnsi="宋体" w:cs="宋体"/>
          <w:b/>
          <w:kern w:val="0"/>
          <w:szCs w:val="21"/>
        </w:rPr>
        <w:t xml:space="preserve">    </w:t>
      </w:r>
    </w:p>
    <w:p>
      <w:pPr>
        <w:ind w:right="600"/>
        <w:jc w:val="center"/>
        <w:rPr>
          <w:rFonts w:hint="eastAsia" w:ascii="宋体" w:hAnsi="宋体"/>
          <w:b/>
          <w:szCs w:val="21"/>
        </w:rPr>
      </w:pPr>
      <w:r>
        <w:rPr>
          <w:rFonts w:hint="eastAsia" w:ascii="宋体" w:hAnsi="宋体"/>
          <w:szCs w:val="21"/>
        </w:rPr>
        <w:t xml:space="preserve">                    </w:t>
      </w:r>
      <w:r>
        <w:rPr>
          <w:rFonts w:hint="eastAsia" w:ascii="宋体" w:hAnsi="宋体"/>
          <w:b/>
          <w:szCs w:val="21"/>
        </w:rPr>
        <w:t xml:space="preserve">                             </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100"/>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noWrap w:val="0"/>
            <w:vAlign w:val="center"/>
          </w:tcPr>
          <w:p>
            <w:pPr>
              <w:jc w:val="center"/>
              <w:rPr>
                <w:rFonts w:hint="eastAsia" w:ascii="宋体" w:hAnsi="宋体"/>
                <w:b/>
                <w:szCs w:val="21"/>
              </w:rPr>
            </w:pPr>
            <w:r>
              <w:rPr>
                <w:rFonts w:hint="eastAsia" w:ascii="宋体" w:hAnsi="宋体"/>
                <w:b/>
                <w:szCs w:val="21"/>
              </w:rPr>
              <w:t>早班（7：00</w:t>
            </w:r>
            <w:r>
              <w:rPr>
                <w:rFonts w:ascii="宋体" w:hAnsi="宋体"/>
                <w:b/>
                <w:szCs w:val="21"/>
              </w:rPr>
              <w:t>—</w:t>
            </w:r>
            <w:r>
              <w:rPr>
                <w:rFonts w:hint="eastAsia" w:ascii="宋体" w:hAnsi="宋体"/>
                <w:b/>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b/>
                <w:szCs w:val="21"/>
              </w:rPr>
            </w:pPr>
            <w:r>
              <w:rPr>
                <w:rFonts w:hint="eastAsia" w:ascii="宋体" w:hAnsi="宋体"/>
                <w:b/>
                <w:szCs w:val="21"/>
              </w:rPr>
              <w:t>岗  位</w:t>
            </w:r>
          </w:p>
        </w:tc>
        <w:tc>
          <w:tcPr>
            <w:tcW w:w="615" w:type="pct"/>
            <w:noWrap w:val="0"/>
            <w:vAlign w:val="center"/>
          </w:tcPr>
          <w:p>
            <w:pPr>
              <w:jc w:val="center"/>
              <w:rPr>
                <w:rFonts w:hint="eastAsia" w:ascii="宋体" w:hAnsi="宋体"/>
                <w:b/>
                <w:szCs w:val="21"/>
              </w:rPr>
            </w:pPr>
            <w:r>
              <w:rPr>
                <w:rFonts w:hint="eastAsia" w:ascii="宋体" w:hAnsi="宋体"/>
                <w:b/>
                <w:szCs w:val="21"/>
              </w:rPr>
              <w:t>保安（名）</w:t>
            </w:r>
          </w:p>
        </w:tc>
        <w:tc>
          <w:tcPr>
            <w:tcW w:w="3410" w:type="pct"/>
            <w:noWrap w:val="0"/>
            <w:vAlign w:val="center"/>
          </w:tcPr>
          <w:p>
            <w:pPr>
              <w:jc w:val="center"/>
              <w:rPr>
                <w:rFonts w:hint="eastAsia" w:ascii="宋体" w:hAnsi="宋体"/>
                <w:b/>
                <w:szCs w:val="21"/>
              </w:rPr>
            </w:pPr>
            <w:r>
              <w:rPr>
                <w:rFonts w:hint="eastAsia" w:ascii="宋体" w:hAnsi="宋体"/>
                <w:b/>
                <w:szCs w:val="21"/>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b/>
                <w:szCs w:val="21"/>
              </w:rPr>
            </w:pPr>
            <w:r>
              <w:rPr>
                <w:rFonts w:hint="eastAsia" w:ascii="宋体" w:hAnsi="宋体"/>
                <w:szCs w:val="21"/>
              </w:rPr>
              <w:t>广业街1号门岗</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广业街2号门岗</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top"/>
          </w:tcPr>
          <w:p>
            <w:pPr>
              <w:jc w:val="center"/>
              <w:rPr>
                <w:rFonts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墩池街门岗</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top"/>
          </w:tcPr>
          <w:p>
            <w:pPr>
              <w:jc w:val="center"/>
              <w:rPr>
                <w:rFonts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古墩路门岗</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电动车库入口</w:t>
            </w:r>
          </w:p>
        </w:tc>
        <w:tc>
          <w:tcPr>
            <w:tcW w:w="615" w:type="pct"/>
            <w:noWrap w:val="0"/>
            <w:vAlign w:val="center"/>
          </w:tcPr>
          <w:p>
            <w:pPr>
              <w:jc w:val="center"/>
              <w:rPr>
                <w:rFonts w:hint="eastAsia" w:ascii="宋体" w:hAnsi="宋体"/>
                <w:szCs w:val="21"/>
              </w:rPr>
            </w:pPr>
            <w:r>
              <w:rPr>
                <w:rFonts w:hint="eastAsia" w:ascii="宋体" w:hAnsi="宋体"/>
                <w:szCs w:val="21"/>
              </w:rPr>
              <w:t>0</w:t>
            </w:r>
          </w:p>
        </w:tc>
        <w:tc>
          <w:tcPr>
            <w:tcW w:w="34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门诊楼一层大厅</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门诊楼二层</w:t>
            </w:r>
          </w:p>
        </w:tc>
        <w:tc>
          <w:tcPr>
            <w:tcW w:w="615" w:type="pct"/>
            <w:noWrap w:val="0"/>
            <w:vAlign w:val="center"/>
          </w:tcPr>
          <w:p>
            <w:pPr>
              <w:jc w:val="center"/>
              <w:rPr>
                <w:rFonts w:ascii="宋体" w:hAnsi="宋体"/>
                <w:szCs w:val="21"/>
              </w:rPr>
            </w:pPr>
            <w:r>
              <w:rPr>
                <w:rFonts w:hint="eastAsia" w:ascii="宋体" w:hAnsi="宋体"/>
                <w:szCs w:val="21"/>
              </w:rPr>
              <w:t>0</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门诊楼三层</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门诊楼四层</w:t>
            </w:r>
          </w:p>
        </w:tc>
        <w:tc>
          <w:tcPr>
            <w:tcW w:w="615" w:type="pct"/>
            <w:noWrap w:val="0"/>
            <w:vAlign w:val="center"/>
          </w:tcPr>
          <w:p>
            <w:pPr>
              <w:jc w:val="center"/>
              <w:rPr>
                <w:rFonts w:hint="eastAsia" w:ascii="宋体" w:hAnsi="宋体"/>
                <w:szCs w:val="21"/>
              </w:rPr>
            </w:pPr>
            <w:r>
              <w:rPr>
                <w:rFonts w:hint="eastAsia" w:ascii="宋体" w:hAnsi="宋体"/>
                <w:szCs w:val="21"/>
              </w:rPr>
              <w:t>0</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门诊楼五层</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门诊楼六层</w:t>
            </w:r>
          </w:p>
        </w:tc>
        <w:tc>
          <w:tcPr>
            <w:tcW w:w="615" w:type="pct"/>
            <w:noWrap w:val="0"/>
            <w:vAlign w:val="center"/>
          </w:tcPr>
          <w:p>
            <w:pPr>
              <w:jc w:val="center"/>
              <w:rPr>
                <w:rFonts w:hint="eastAsia" w:ascii="宋体" w:hAnsi="宋体"/>
                <w:szCs w:val="21"/>
              </w:rPr>
            </w:pPr>
            <w:r>
              <w:rPr>
                <w:rFonts w:hint="eastAsia" w:ascii="宋体" w:hAnsi="宋体"/>
                <w:szCs w:val="21"/>
              </w:rPr>
              <w:t>0</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急诊大厅</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住院大楼</w:t>
            </w:r>
          </w:p>
        </w:tc>
        <w:tc>
          <w:tcPr>
            <w:tcW w:w="615" w:type="pct"/>
            <w:noWrap w:val="0"/>
            <w:vAlign w:val="center"/>
          </w:tcPr>
          <w:p>
            <w:pPr>
              <w:jc w:val="center"/>
              <w:rPr>
                <w:rFonts w:hint="eastAsia" w:ascii="宋体" w:hAnsi="宋体"/>
                <w:szCs w:val="21"/>
              </w:rPr>
            </w:pPr>
            <w:r>
              <w:rPr>
                <w:rFonts w:hint="eastAsia" w:ascii="宋体" w:hAnsi="宋体"/>
                <w:szCs w:val="21"/>
              </w:rPr>
              <w:t>7</w:t>
            </w:r>
          </w:p>
        </w:tc>
        <w:tc>
          <w:tcPr>
            <w:tcW w:w="3410" w:type="pct"/>
            <w:noWrap w:val="0"/>
            <w:vAlign w:val="center"/>
          </w:tcPr>
          <w:p>
            <w:pPr>
              <w:rPr>
                <w:rFonts w:hint="eastAsia" w:ascii="宋体" w:hAnsi="宋体"/>
                <w:szCs w:val="21"/>
              </w:rPr>
            </w:pPr>
            <w:r>
              <w:rPr>
                <w:rFonts w:hint="eastAsia" w:ascii="宋体" w:hAnsi="宋体"/>
                <w:szCs w:val="21"/>
              </w:rPr>
              <w:t>一楼大厅南、北2名，5楼配一名，中间层配二名保安负责区域日常巡查、治安、陪护人员等管理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教学楼一楼大厅</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行政楼一楼大厅</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4号楼</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5号楼</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6号楼</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1号楼地下车库</w:t>
            </w:r>
          </w:p>
        </w:tc>
        <w:tc>
          <w:tcPr>
            <w:tcW w:w="615" w:type="pct"/>
            <w:noWrap w:val="0"/>
            <w:vAlign w:val="center"/>
          </w:tcPr>
          <w:p>
            <w:pPr>
              <w:jc w:val="center"/>
              <w:rPr>
                <w:rFonts w:hint="eastAsia" w:ascii="宋体" w:hAnsi="宋体"/>
                <w:szCs w:val="21"/>
              </w:rPr>
            </w:pPr>
            <w:r>
              <w:rPr>
                <w:rFonts w:hint="eastAsia" w:ascii="宋体" w:hAnsi="宋体"/>
                <w:szCs w:val="21"/>
              </w:rPr>
              <w:t>3</w:t>
            </w:r>
          </w:p>
        </w:tc>
        <w:tc>
          <w:tcPr>
            <w:tcW w:w="3410" w:type="pct"/>
            <w:noWrap w:val="0"/>
            <w:vAlign w:val="center"/>
          </w:tcPr>
          <w:p>
            <w:pPr>
              <w:jc w:val="center"/>
              <w:rPr>
                <w:rFonts w:hint="eastAsia" w:ascii="宋体" w:hAnsi="宋体"/>
                <w:b/>
                <w:szCs w:val="21"/>
              </w:rPr>
            </w:pPr>
            <w:r>
              <w:rPr>
                <w:rFonts w:hint="eastAsia" w:ascii="宋体" w:hAnsi="宋体"/>
                <w:szCs w:val="21"/>
              </w:rPr>
              <w:t>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行政楼地下车库</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b/>
                <w:szCs w:val="21"/>
              </w:rPr>
            </w:pPr>
            <w:r>
              <w:rPr>
                <w:rFonts w:hint="eastAsia" w:ascii="宋体" w:hAnsi="宋体"/>
                <w:szCs w:val="21"/>
              </w:rPr>
              <w:t>负一层、负二层各一名车辆管理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行政楼地库入口出</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食堂门口</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b/>
                <w:szCs w:val="21"/>
              </w:rPr>
            </w:pPr>
            <w:r>
              <w:rPr>
                <w:rFonts w:hint="eastAsia" w:ascii="宋体" w:hAnsi="宋体"/>
                <w:szCs w:val="21"/>
              </w:rPr>
              <w:t>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b/>
                <w:szCs w:val="21"/>
              </w:rPr>
            </w:pPr>
            <w:r>
              <w:rPr>
                <w:rFonts w:hint="eastAsia" w:ascii="宋体" w:hAnsi="宋体"/>
                <w:szCs w:val="21"/>
              </w:rPr>
              <w:t>河道</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b/>
                <w:szCs w:val="21"/>
              </w:rPr>
            </w:pPr>
            <w:r>
              <w:rPr>
                <w:rFonts w:hint="eastAsia" w:ascii="宋体" w:hAnsi="宋体"/>
                <w:szCs w:val="21"/>
              </w:rPr>
              <w:t>路面交通指挥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东广场</w:t>
            </w:r>
          </w:p>
        </w:tc>
        <w:tc>
          <w:tcPr>
            <w:tcW w:w="615" w:type="pct"/>
            <w:noWrap w:val="0"/>
            <w:vAlign w:val="center"/>
          </w:tcPr>
          <w:p>
            <w:pPr>
              <w:jc w:val="center"/>
              <w:rPr>
                <w:rFonts w:hint="eastAsia" w:ascii="宋体" w:hAnsi="宋体"/>
                <w:szCs w:val="21"/>
              </w:rPr>
            </w:pPr>
            <w:r>
              <w:rPr>
                <w:rFonts w:hint="eastAsia" w:ascii="宋体" w:hAnsi="宋体"/>
                <w:szCs w:val="21"/>
              </w:rPr>
              <w:t>2</w:t>
            </w:r>
          </w:p>
        </w:tc>
        <w:tc>
          <w:tcPr>
            <w:tcW w:w="34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b/>
                <w:szCs w:val="21"/>
              </w:rPr>
            </w:pPr>
            <w:r>
              <w:rPr>
                <w:rFonts w:hint="eastAsia" w:ascii="宋体" w:hAnsi="宋体"/>
                <w:szCs w:val="21"/>
              </w:rPr>
              <w:t>特勤、巡逻</w:t>
            </w:r>
          </w:p>
        </w:tc>
        <w:tc>
          <w:tcPr>
            <w:tcW w:w="615" w:type="pct"/>
            <w:noWrap w:val="0"/>
            <w:vAlign w:val="center"/>
          </w:tcPr>
          <w:p>
            <w:pPr>
              <w:jc w:val="center"/>
              <w:rPr>
                <w:rFonts w:hint="eastAsia" w:ascii="宋体" w:hAnsi="宋体"/>
                <w:szCs w:val="21"/>
              </w:rPr>
            </w:pPr>
            <w:r>
              <w:rPr>
                <w:rFonts w:hint="eastAsia" w:ascii="宋体" w:hAnsi="宋体"/>
                <w:szCs w:val="21"/>
              </w:rPr>
              <w:t>4</w:t>
            </w:r>
          </w:p>
        </w:tc>
        <w:tc>
          <w:tcPr>
            <w:tcW w:w="3410" w:type="pct"/>
            <w:noWrap w:val="0"/>
            <w:vAlign w:val="center"/>
          </w:tcPr>
          <w:p>
            <w:pPr>
              <w:jc w:val="center"/>
              <w:rPr>
                <w:rFonts w:hint="eastAsia" w:ascii="宋体" w:hAnsi="宋体"/>
                <w:szCs w:val="21"/>
              </w:rPr>
            </w:pPr>
            <w:r>
              <w:rPr>
                <w:rFonts w:hint="eastAsia" w:ascii="宋体" w:hAnsi="宋体"/>
                <w:szCs w:val="21"/>
              </w:rPr>
              <w:t>负责全院、应急、治安、**、消防、巡查和突发事件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szCs w:val="21"/>
              </w:rPr>
            </w:pPr>
            <w:r>
              <w:rPr>
                <w:rFonts w:hint="eastAsia" w:ascii="宋体" w:hAnsi="宋体"/>
                <w:szCs w:val="21"/>
              </w:rPr>
              <w:t>消控中心</w:t>
            </w:r>
          </w:p>
        </w:tc>
        <w:tc>
          <w:tcPr>
            <w:tcW w:w="615" w:type="pct"/>
            <w:noWrap w:val="0"/>
            <w:vAlign w:val="center"/>
          </w:tcPr>
          <w:p>
            <w:pPr>
              <w:jc w:val="center"/>
              <w:rPr>
                <w:rFonts w:hint="eastAsia" w:ascii="宋体" w:hAnsi="宋体"/>
                <w:szCs w:val="21"/>
              </w:rPr>
            </w:pPr>
            <w:r>
              <w:rPr>
                <w:rFonts w:hint="eastAsia" w:ascii="宋体" w:hAnsi="宋体"/>
                <w:szCs w:val="21"/>
              </w:rPr>
              <w:t>1</w:t>
            </w:r>
          </w:p>
        </w:tc>
        <w:tc>
          <w:tcPr>
            <w:tcW w:w="3410" w:type="pct"/>
            <w:noWrap w:val="0"/>
            <w:vAlign w:val="center"/>
          </w:tcPr>
          <w:p>
            <w:pPr>
              <w:jc w:val="center"/>
              <w:rPr>
                <w:rFonts w:hint="eastAsia" w:ascii="宋体" w:hAnsi="宋体"/>
                <w:szCs w:val="21"/>
              </w:rPr>
            </w:pPr>
            <w:r>
              <w:rPr>
                <w:rFonts w:hint="eastAsia" w:ascii="宋体" w:hAnsi="宋体"/>
                <w:szCs w:val="21"/>
              </w:rPr>
              <w:t>负责全院一键报警、消防、监控等管理（消控证）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5" w:type="pct"/>
            <w:noWrap w:val="0"/>
            <w:vAlign w:val="center"/>
          </w:tcPr>
          <w:p>
            <w:pPr>
              <w:jc w:val="center"/>
              <w:rPr>
                <w:rFonts w:hint="eastAsia" w:ascii="宋体" w:hAnsi="宋体"/>
                <w:b/>
                <w:szCs w:val="21"/>
              </w:rPr>
            </w:pPr>
            <w:r>
              <w:rPr>
                <w:rFonts w:hint="eastAsia" w:ascii="宋体" w:hAnsi="宋体"/>
                <w:b/>
                <w:szCs w:val="21"/>
              </w:rPr>
              <w:t>合计</w:t>
            </w:r>
          </w:p>
        </w:tc>
        <w:tc>
          <w:tcPr>
            <w:tcW w:w="615" w:type="pct"/>
            <w:noWrap w:val="0"/>
            <w:vAlign w:val="center"/>
          </w:tcPr>
          <w:p>
            <w:pPr>
              <w:jc w:val="center"/>
              <w:rPr>
                <w:rFonts w:ascii="宋体" w:hAnsi="宋体"/>
                <w:b/>
                <w:szCs w:val="21"/>
              </w:rPr>
            </w:pPr>
            <w:r>
              <w:rPr>
                <w:rFonts w:hint="eastAsia" w:ascii="宋体" w:hAnsi="宋体"/>
                <w:b/>
                <w:szCs w:val="21"/>
              </w:rPr>
              <w:t>40</w:t>
            </w:r>
          </w:p>
        </w:tc>
        <w:tc>
          <w:tcPr>
            <w:tcW w:w="3410" w:type="pct"/>
            <w:noWrap w:val="0"/>
            <w:vAlign w:val="center"/>
          </w:tcPr>
          <w:p>
            <w:pPr>
              <w:jc w:val="center"/>
              <w:rPr>
                <w:rFonts w:hint="eastAsia" w:ascii="宋体" w:hAnsi="宋体"/>
                <w:b/>
                <w:szCs w:val="21"/>
              </w:rPr>
            </w:pPr>
          </w:p>
        </w:tc>
      </w:tr>
    </w:tbl>
    <w:p>
      <w:pPr>
        <w:spacing w:line="480" w:lineRule="exact"/>
        <w:rPr>
          <w:rFonts w:ascii="宋体" w:hAnsi="宋体"/>
          <w:szCs w:val="21"/>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317"/>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top"/>
          </w:tcPr>
          <w:p>
            <w:pPr>
              <w:tabs>
                <w:tab w:val="left" w:pos="2361"/>
              </w:tabs>
              <w:jc w:val="center"/>
              <w:rPr>
                <w:rFonts w:ascii="宋体" w:hAnsi="宋体"/>
                <w:b/>
                <w:szCs w:val="21"/>
              </w:rPr>
            </w:pPr>
            <w:r>
              <w:rPr>
                <w:rFonts w:hint="eastAsia" w:ascii="宋体" w:hAnsi="宋体"/>
                <w:b/>
                <w:szCs w:val="21"/>
              </w:rPr>
              <w:t>中班（15:00</w:t>
            </w:r>
            <w:r>
              <w:rPr>
                <w:rFonts w:ascii="宋体" w:hAnsi="宋体"/>
                <w:b/>
                <w:szCs w:val="21"/>
              </w:rPr>
              <w:t>—</w:t>
            </w:r>
            <w:r>
              <w:rPr>
                <w:rFonts w:hint="eastAsia" w:ascii="宋体" w:hAnsi="宋体"/>
                <w:b/>
                <w:szCs w:val="21"/>
              </w:rPr>
              <w:t>23:00）  0.5岗位到17:00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top"/>
          </w:tcPr>
          <w:p>
            <w:pPr>
              <w:tabs>
                <w:tab w:val="left" w:pos="2361"/>
              </w:tabs>
              <w:jc w:val="center"/>
              <w:rPr>
                <w:rFonts w:ascii="宋体" w:hAnsi="宋体"/>
                <w:b/>
                <w:szCs w:val="21"/>
              </w:rPr>
            </w:pPr>
            <w:r>
              <w:rPr>
                <w:rFonts w:hint="eastAsia" w:ascii="宋体" w:hAnsi="宋体"/>
                <w:b/>
                <w:szCs w:val="21"/>
              </w:rPr>
              <w:t>岗位</w:t>
            </w:r>
          </w:p>
        </w:tc>
        <w:tc>
          <w:tcPr>
            <w:tcW w:w="736" w:type="pct"/>
            <w:noWrap w:val="0"/>
            <w:vAlign w:val="top"/>
          </w:tcPr>
          <w:p>
            <w:pPr>
              <w:tabs>
                <w:tab w:val="left" w:pos="2361"/>
              </w:tabs>
              <w:jc w:val="center"/>
              <w:rPr>
                <w:rFonts w:ascii="宋体" w:hAnsi="宋体"/>
                <w:b/>
                <w:szCs w:val="21"/>
              </w:rPr>
            </w:pPr>
            <w:r>
              <w:rPr>
                <w:rFonts w:hint="eastAsia" w:ascii="宋体" w:hAnsi="宋体"/>
                <w:b/>
                <w:szCs w:val="21"/>
              </w:rPr>
              <w:t>保安（名）</w:t>
            </w:r>
          </w:p>
        </w:tc>
        <w:tc>
          <w:tcPr>
            <w:tcW w:w="3310" w:type="pct"/>
            <w:noWrap w:val="0"/>
            <w:vAlign w:val="top"/>
          </w:tcPr>
          <w:p>
            <w:pPr>
              <w:tabs>
                <w:tab w:val="left" w:pos="2361"/>
              </w:tabs>
              <w:jc w:val="center"/>
              <w:rPr>
                <w:rFonts w:ascii="宋体" w:hAnsi="宋体"/>
                <w:b/>
                <w:szCs w:val="21"/>
              </w:rPr>
            </w:pPr>
            <w:r>
              <w:rPr>
                <w:rFonts w:hint="eastAsia" w:ascii="宋体" w:hAnsi="宋体"/>
                <w:b/>
                <w:szCs w:val="21"/>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广业街1号门岗</w:t>
            </w:r>
          </w:p>
        </w:tc>
        <w:tc>
          <w:tcPr>
            <w:tcW w:w="736" w:type="pct"/>
            <w:noWrap w:val="0"/>
            <w:vAlign w:val="center"/>
          </w:tcPr>
          <w:p>
            <w:pPr>
              <w:jc w:val="center"/>
              <w:rPr>
                <w:rFonts w:hint="eastAsia" w:ascii="宋体" w:hAnsi="宋体"/>
                <w:szCs w:val="21"/>
              </w:rPr>
            </w:pPr>
            <w:r>
              <w:rPr>
                <w:rFonts w:hint="eastAsia" w:ascii="宋体" w:hAnsi="宋体"/>
                <w:szCs w:val="21"/>
              </w:rPr>
              <w:t>2</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广业街2号门岗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ind w:firstLine="1575" w:firstLineChars="750"/>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墩池街门岗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古墩路门岗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电动车库入口</w:t>
            </w:r>
          </w:p>
        </w:tc>
        <w:tc>
          <w:tcPr>
            <w:tcW w:w="736" w:type="pct"/>
            <w:noWrap w:val="0"/>
            <w:vAlign w:val="center"/>
          </w:tcPr>
          <w:p>
            <w:pPr>
              <w:jc w:val="center"/>
              <w:rPr>
                <w:rFonts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门诊楼一层大厅</w:t>
            </w:r>
          </w:p>
        </w:tc>
        <w:tc>
          <w:tcPr>
            <w:tcW w:w="736" w:type="pct"/>
            <w:noWrap w:val="0"/>
            <w:vAlign w:val="center"/>
          </w:tcPr>
          <w:p>
            <w:pPr>
              <w:jc w:val="center"/>
              <w:rPr>
                <w:rFonts w:hint="eastAsia" w:ascii="宋体" w:hAnsi="宋体"/>
                <w:szCs w:val="21"/>
              </w:rPr>
            </w:pPr>
            <w:r>
              <w:rPr>
                <w:rFonts w:hint="eastAsia" w:ascii="宋体" w:hAnsi="宋体"/>
                <w:szCs w:val="21"/>
              </w:rPr>
              <w:t>1.5</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门诊楼二层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门诊楼三层</w:t>
            </w:r>
          </w:p>
        </w:tc>
        <w:tc>
          <w:tcPr>
            <w:tcW w:w="736" w:type="pct"/>
            <w:noWrap w:val="0"/>
            <w:vAlign w:val="center"/>
          </w:tcPr>
          <w:p>
            <w:pPr>
              <w:jc w:val="center"/>
              <w:rPr>
                <w:rFonts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门诊楼四层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门诊楼五层</w:t>
            </w:r>
          </w:p>
        </w:tc>
        <w:tc>
          <w:tcPr>
            <w:tcW w:w="736" w:type="pct"/>
            <w:noWrap w:val="0"/>
            <w:vAlign w:val="center"/>
          </w:tcPr>
          <w:p>
            <w:pPr>
              <w:jc w:val="center"/>
              <w:rPr>
                <w:rFonts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门诊楼六层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急诊大厅</w:t>
            </w:r>
          </w:p>
        </w:tc>
        <w:tc>
          <w:tcPr>
            <w:tcW w:w="736" w:type="pct"/>
            <w:noWrap w:val="0"/>
            <w:vAlign w:val="center"/>
          </w:tcPr>
          <w:p>
            <w:pPr>
              <w:jc w:val="center"/>
              <w:rPr>
                <w:rFonts w:hint="eastAsia" w:ascii="宋体" w:hAnsi="宋体"/>
                <w:szCs w:val="21"/>
              </w:rPr>
            </w:pPr>
            <w:r>
              <w:rPr>
                <w:rFonts w:hint="eastAsia" w:ascii="宋体" w:hAnsi="宋体"/>
                <w:szCs w:val="21"/>
              </w:rPr>
              <w:t>2</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住院大楼</w:t>
            </w:r>
          </w:p>
        </w:tc>
        <w:tc>
          <w:tcPr>
            <w:tcW w:w="736" w:type="pct"/>
            <w:noWrap w:val="0"/>
            <w:vAlign w:val="center"/>
          </w:tcPr>
          <w:p>
            <w:pPr>
              <w:jc w:val="center"/>
              <w:rPr>
                <w:rFonts w:hint="eastAsia" w:ascii="宋体" w:hAnsi="宋体"/>
                <w:szCs w:val="21"/>
              </w:rPr>
            </w:pPr>
            <w:r>
              <w:rPr>
                <w:rFonts w:hint="eastAsia" w:ascii="宋体" w:hAnsi="宋体"/>
                <w:szCs w:val="21"/>
              </w:rPr>
              <w:t>5</w:t>
            </w:r>
          </w:p>
        </w:tc>
        <w:tc>
          <w:tcPr>
            <w:tcW w:w="3310" w:type="pct"/>
            <w:noWrap w:val="0"/>
            <w:vAlign w:val="center"/>
          </w:tcPr>
          <w:p>
            <w:pPr>
              <w:rPr>
                <w:rFonts w:hint="eastAsia" w:ascii="宋体" w:hAnsi="宋体"/>
                <w:szCs w:val="21"/>
              </w:rPr>
            </w:pPr>
            <w:r>
              <w:rPr>
                <w:rFonts w:hint="eastAsia" w:ascii="宋体" w:hAnsi="宋体"/>
                <w:szCs w:val="21"/>
              </w:rPr>
              <w:t>一楼大厅南、北2名，5楼配一名，中间层配二名保安负责区域日常巡查、治安、陪护人员等管理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教学楼一楼大厅</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行政楼一楼大厅</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4号楼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5号楼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6号楼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1号楼地下车库</w:t>
            </w:r>
          </w:p>
        </w:tc>
        <w:tc>
          <w:tcPr>
            <w:tcW w:w="736" w:type="pct"/>
            <w:noWrap w:val="0"/>
            <w:vAlign w:val="center"/>
          </w:tcPr>
          <w:p>
            <w:pPr>
              <w:jc w:val="center"/>
              <w:rPr>
                <w:rFonts w:hint="eastAsia" w:ascii="宋体" w:hAnsi="宋体"/>
                <w:szCs w:val="21"/>
              </w:rPr>
            </w:pPr>
            <w:r>
              <w:rPr>
                <w:rFonts w:hint="eastAsia" w:ascii="宋体" w:hAnsi="宋体"/>
                <w:szCs w:val="21"/>
              </w:rPr>
              <w:t>2</w:t>
            </w:r>
          </w:p>
        </w:tc>
        <w:tc>
          <w:tcPr>
            <w:tcW w:w="3310" w:type="pct"/>
            <w:noWrap w:val="0"/>
            <w:vAlign w:val="center"/>
          </w:tcPr>
          <w:p>
            <w:pPr>
              <w:jc w:val="center"/>
              <w:rPr>
                <w:rFonts w:hint="eastAsia" w:ascii="宋体" w:hAnsi="宋体"/>
                <w:b/>
                <w:szCs w:val="21"/>
              </w:rPr>
            </w:pPr>
            <w:r>
              <w:rPr>
                <w:rFonts w:hint="eastAsia" w:ascii="宋体" w:hAnsi="宋体"/>
                <w:szCs w:val="21"/>
              </w:rPr>
              <w:t>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行政楼地下车库</w:t>
            </w:r>
          </w:p>
        </w:tc>
        <w:tc>
          <w:tcPr>
            <w:tcW w:w="736" w:type="pct"/>
            <w:noWrap w:val="0"/>
            <w:vAlign w:val="center"/>
          </w:tcPr>
          <w:p>
            <w:pPr>
              <w:jc w:val="center"/>
              <w:rPr>
                <w:rFonts w:ascii="宋体" w:hAnsi="宋体"/>
                <w:szCs w:val="21"/>
              </w:rPr>
            </w:pPr>
            <w:r>
              <w:rPr>
                <w:rFonts w:hint="eastAsia" w:ascii="宋体" w:hAnsi="宋体"/>
                <w:szCs w:val="21"/>
              </w:rPr>
              <w:t>0.5</w:t>
            </w:r>
          </w:p>
        </w:tc>
        <w:tc>
          <w:tcPr>
            <w:tcW w:w="3310" w:type="pct"/>
            <w:noWrap w:val="0"/>
            <w:vAlign w:val="center"/>
          </w:tcPr>
          <w:p>
            <w:pPr>
              <w:jc w:val="center"/>
              <w:rPr>
                <w:rFonts w:hint="eastAsia" w:ascii="宋体" w:hAnsi="宋体"/>
                <w:b/>
                <w:szCs w:val="21"/>
              </w:rPr>
            </w:pPr>
            <w:r>
              <w:rPr>
                <w:rFonts w:hint="eastAsia" w:ascii="宋体" w:hAnsi="宋体"/>
                <w:szCs w:val="21"/>
              </w:rPr>
              <w:t>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行政楼地库入口出</w:t>
            </w:r>
          </w:p>
        </w:tc>
        <w:tc>
          <w:tcPr>
            <w:tcW w:w="736" w:type="pct"/>
            <w:noWrap w:val="0"/>
            <w:vAlign w:val="center"/>
          </w:tcPr>
          <w:p>
            <w:pPr>
              <w:jc w:val="center"/>
              <w:rPr>
                <w:rFonts w:hint="eastAsia" w:ascii="宋体" w:hAnsi="宋体"/>
                <w:szCs w:val="21"/>
              </w:rPr>
            </w:pPr>
          </w:p>
        </w:tc>
        <w:tc>
          <w:tcPr>
            <w:tcW w:w="3310" w:type="pct"/>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食堂门口</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b/>
                <w:szCs w:val="21"/>
              </w:rPr>
            </w:pPr>
            <w:r>
              <w:rPr>
                <w:rFonts w:hint="eastAsia" w:ascii="宋体" w:hAnsi="宋体"/>
                <w:szCs w:val="21"/>
              </w:rPr>
              <w:t>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河道</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b/>
                <w:szCs w:val="21"/>
              </w:rPr>
            </w:pPr>
            <w:r>
              <w:rPr>
                <w:rFonts w:hint="eastAsia" w:ascii="宋体" w:hAnsi="宋体"/>
                <w:szCs w:val="21"/>
              </w:rPr>
              <w:t>路面交通指挥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东广场</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特勤、巡逻</w:t>
            </w:r>
          </w:p>
        </w:tc>
        <w:tc>
          <w:tcPr>
            <w:tcW w:w="736" w:type="pct"/>
            <w:noWrap w:val="0"/>
            <w:vAlign w:val="center"/>
          </w:tcPr>
          <w:p>
            <w:pPr>
              <w:jc w:val="center"/>
              <w:rPr>
                <w:rFonts w:hint="eastAsia" w:ascii="宋体" w:hAnsi="宋体"/>
                <w:szCs w:val="21"/>
              </w:rPr>
            </w:pPr>
            <w:r>
              <w:rPr>
                <w:rFonts w:hint="eastAsia" w:ascii="宋体" w:hAnsi="宋体"/>
                <w:szCs w:val="21"/>
              </w:rPr>
              <w:t>4</w:t>
            </w:r>
          </w:p>
        </w:tc>
        <w:tc>
          <w:tcPr>
            <w:tcW w:w="3310" w:type="pct"/>
            <w:noWrap w:val="0"/>
            <w:vAlign w:val="center"/>
          </w:tcPr>
          <w:p>
            <w:pPr>
              <w:jc w:val="center"/>
              <w:rPr>
                <w:rFonts w:hint="eastAsia" w:ascii="宋体" w:hAnsi="宋体"/>
                <w:szCs w:val="21"/>
              </w:rPr>
            </w:pPr>
            <w:r>
              <w:rPr>
                <w:rFonts w:hint="eastAsia" w:ascii="宋体" w:hAnsi="宋体"/>
                <w:szCs w:val="21"/>
              </w:rPr>
              <w:t>负责全院、应急、治安、**、消防、巡查和突发事件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消控中心</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负责全院一键报警、消防、监控等管理（消控证）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tabs>
                <w:tab w:val="left" w:pos="2361"/>
              </w:tabs>
              <w:jc w:val="center"/>
              <w:rPr>
                <w:rFonts w:ascii="宋体" w:hAnsi="宋体"/>
                <w:b/>
                <w:szCs w:val="21"/>
              </w:rPr>
            </w:pPr>
            <w:r>
              <w:rPr>
                <w:rFonts w:hint="eastAsia" w:ascii="宋体" w:hAnsi="宋体"/>
                <w:b/>
                <w:szCs w:val="21"/>
              </w:rPr>
              <w:t>合计</w:t>
            </w:r>
          </w:p>
        </w:tc>
        <w:tc>
          <w:tcPr>
            <w:tcW w:w="736" w:type="pct"/>
            <w:noWrap w:val="0"/>
            <w:vAlign w:val="center"/>
          </w:tcPr>
          <w:p>
            <w:pPr>
              <w:tabs>
                <w:tab w:val="left" w:pos="2361"/>
              </w:tabs>
              <w:jc w:val="center"/>
              <w:rPr>
                <w:rFonts w:ascii="宋体" w:hAnsi="宋体"/>
                <w:szCs w:val="21"/>
              </w:rPr>
            </w:pPr>
            <w:r>
              <w:rPr>
                <w:rFonts w:hint="eastAsia" w:ascii="宋体" w:hAnsi="宋体"/>
                <w:b/>
                <w:szCs w:val="21"/>
              </w:rPr>
              <w:t>29</w:t>
            </w:r>
          </w:p>
        </w:tc>
        <w:tc>
          <w:tcPr>
            <w:tcW w:w="3310" w:type="pct"/>
            <w:noWrap w:val="0"/>
            <w:vAlign w:val="top"/>
          </w:tcPr>
          <w:p>
            <w:pPr>
              <w:tabs>
                <w:tab w:val="left" w:pos="2361"/>
              </w:tabs>
              <w:rPr>
                <w:rFonts w:ascii="宋体" w:hAnsi="宋体"/>
                <w:szCs w:val="21"/>
              </w:rPr>
            </w:pPr>
          </w:p>
        </w:tc>
      </w:tr>
    </w:tbl>
    <w:p>
      <w:pPr>
        <w:rPr>
          <w:rFonts w:ascii="宋体" w:hAnsi="宋体"/>
          <w:szCs w:val="21"/>
        </w:rPr>
      </w:pPr>
    </w:p>
    <w:p>
      <w:pPr>
        <w:rPr>
          <w:rFonts w:ascii="宋体" w:hAnsi="宋体"/>
          <w:szCs w:val="21"/>
        </w:rPr>
      </w:pPr>
      <w:r>
        <w:rPr>
          <w:rFonts w:ascii="宋体" w:hAnsi="宋体"/>
          <w:szCs w:val="21"/>
        </w:rPr>
        <w:br w:type="page"/>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317"/>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top"/>
          </w:tcPr>
          <w:p>
            <w:pPr>
              <w:tabs>
                <w:tab w:val="left" w:pos="2361"/>
              </w:tabs>
              <w:jc w:val="center"/>
              <w:rPr>
                <w:rFonts w:ascii="宋体" w:hAnsi="宋体"/>
                <w:b/>
                <w:szCs w:val="21"/>
              </w:rPr>
            </w:pPr>
            <w:r>
              <w:rPr>
                <w:rFonts w:hint="eastAsia" w:ascii="宋体" w:hAnsi="宋体"/>
                <w:b/>
                <w:szCs w:val="21"/>
              </w:rPr>
              <w:t>夜班（23:00</w:t>
            </w:r>
            <w:r>
              <w:rPr>
                <w:rFonts w:ascii="宋体" w:hAnsi="宋体"/>
                <w:b/>
                <w:szCs w:val="21"/>
              </w:rPr>
              <w:t>—</w:t>
            </w:r>
            <w:r>
              <w:rPr>
                <w:rFonts w:hint="eastAsia" w:ascii="宋体" w:hAnsi="宋体"/>
                <w:b/>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top"/>
          </w:tcPr>
          <w:p>
            <w:pPr>
              <w:tabs>
                <w:tab w:val="left" w:pos="2361"/>
              </w:tabs>
              <w:jc w:val="center"/>
              <w:rPr>
                <w:rFonts w:ascii="宋体" w:hAnsi="宋体"/>
                <w:b/>
                <w:szCs w:val="21"/>
              </w:rPr>
            </w:pPr>
            <w:r>
              <w:rPr>
                <w:rFonts w:hint="eastAsia" w:ascii="宋体" w:hAnsi="宋体"/>
                <w:b/>
                <w:szCs w:val="21"/>
              </w:rPr>
              <w:t>岗位</w:t>
            </w:r>
          </w:p>
        </w:tc>
        <w:tc>
          <w:tcPr>
            <w:tcW w:w="736" w:type="pct"/>
            <w:noWrap w:val="0"/>
            <w:vAlign w:val="top"/>
          </w:tcPr>
          <w:p>
            <w:pPr>
              <w:tabs>
                <w:tab w:val="left" w:pos="2361"/>
              </w:tabs>
              <w:jc w:val="center"/>
              <w:rPr>
                <w:rFonts w:ascii="宋体" w:hAnsi="宋体"/>
                <w:b/>
                <w:szCs w:val="21"/>
              </w:rPr>
            </w:pPr>
            <w:r>
              <w:rPr>
                <w:rFonts w:hint="eastAsia" w:ascii="宋体" w:hAnsi="宋体"/>
                <w:b/>
                <w:szCs w:val="21"/>
              </w:rPr>
              <w:t>保安（名）</w:t>
            </w:r>
          </w:p>
        </w:tc>
        <w:tc>
          <w:tcPr>
            <w:tcW w:w="3310" w:type="pct"/>
            <w:noWrap w:val="0"/>
            <w:vAlign w:val="top"/>
          </w:tcPr>
          <w:p>
            <w:pPr>
              <w:tabs>
                <w:tab w:val="left" w:pos="2361"/>
              </w:tabs>
              <w:jc w:val="center"/>
              <w:rPr>
                <w:rFonts w:ascii="宋体" w:hAnsi="宋体"/>
                <w:b/>
                <w:szCs w:val="21"/>
              </w:rPr>
            </w:pPr>
            <w:r>
              <w:rPr>
                <w:rFonts w:hint="eastAsia" w:ascii="宋体" w:hAnsi="宋体"/>
                <w:b/>
                <w:szCs w:val="21"/>
              </w:rPr>
              <w:t>岗位说明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广业街1号门岗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广业街2号门岗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ind w:firstLine="1575" w:firstLineChars="750"/>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墩池街门岗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古墩路门岗</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电动车库入口</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门诊楼一层大厅</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门诊楼二层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门诊楼三层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门诊楼四层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门诊楼五层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门诊楼六层</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急诊大厅</w:t>
            </w:r>
          </w:p>
        </w:tc>
        <w:tc>
          <w:tcPr>
            <w:tcW w:w="736" w:type="pct"/>
            <w:noWrap w:val="0"/>
            <w:vAlign w:val="center"/>
          </w:tcPr>
          <w:p>
            <w:pPr>
              <w:jc w:val="center"/>
              <w:rPr>
                <w:rFonts w:hint="eastAsia" w:ascii="宋体" w:hAnsi="宋体"/>
                <w:szCs w:val="21"/>
              </w:rPr>
            </w:pPr>
            <w:r>
              <w:rPr>
                <w:rFonts w:hint="eastAsia" w:ascii="宋体" w:hAnsi="宋体"/>
                <w:szCs w:val="21"/>
              </w:rPr>
              <w:t>2</w:t>
            </w:r>
          </w:p>
        </w:tc>
        <w:tc>
          <w:tcPr>
            <w:tcW w:w="3310" w:type="pct"/>
            <w:noWrap w:val="0"/>
            <w:vAlign w:val="center"/>
          </w:tcPr>
          <w:p>
            <w:pPr>
              <w:jc w:val="center"/>
              <w:rPr>
                <w:rFonts w:hint="eastAsia" w:ascii="宋体" w:hAnsi="宋体"/>
                <w:szCs w:val="21"/>
              </w:rPr>
            </w:pPr>
            <w:r>
              <w:rPr>
                <w:rFonts w:hint="eastAsia" w:ascii="宋体" w:hAnsi="宋体"/>
                <w:szCs w:val="21"/>
              </w:rPr>
              <w:t>负责该区域日常治安、人员等管理</w:t>
            </w: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住院大楼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一楼大厅1名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教学楼一楼大厅</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行政楼一楼大厅</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4号楼</w:t>
            </w:r>
          </w:p>
        </w:tc>
        <w:tc>
          <w:tcPr>
            <w:tcW w:w="736" w:type="pct"/>
            <w:noWrap w:val="0"/>
            <w:vAlign w:val="center"/>
          </w:tcPr>
          <w:p>
            <w:pPr>
              <w:jc w:val="center"/>
              <w:rPr>
                <w:rFonts w:hint="eastAsia" w:ascii="宋体" w:hAnsi="宋体"/>
                <w:szCs w:val="21"/>
              </w:rPr>
            </w:pPr>
            <w:r>
              <w:rPr>
                <w:rFonts w:hint="eastAsia" w:ascii="宋体" w:hAnsi="宋体"/>
                <w:szCs w:val="21"/>
              </w:rPr>
              <w:t>0</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5号楼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top"/>
          </w:tcPr>
          <w:p>
            <w:pPr>
              <w:jc w:val="center"/>
              <w:rPr>
                <w:rFonts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6号楼</w:t>
            </w:r>
          </w:p>
        </w:tc>
        <w:tc>
          <w:tcPr>
            <w:tcW w:w="736" w:type="pct"/>
            <w:noWrap w:val="0"/>
            <w:vAlign w:val="center"/>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负责该区域日常人员管理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1号楼地下车库</w:t>
            </w:r>
          </w:p>
        </w:tc>
        <w:tc>
          <w:tcPr>
            <w:tcW w:w="736" w:type="pct"/>
            <w:noWrap w:val="0"/>
            <w:vAlign w:val="center"/>
          </w:tcPr>
          <w:p>
            <w:pPr>
              <w:jc w:val="center"/>
              <w:rPr>
                <w:rFonts w:hint="eastAsia" w:ascii="宋体" w:hAnsi="宋体"/>
                <w:szCs w:val="21"/>
              </w:rPr>
            </w:pPr>
          </w:p>
        </w:tc>
        <w:tc>
          <w:tcPr>
            <w:tcW w:w="3310" w:type="pct"/>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行政楼地下车库</w:t>
            </w:r>
          </w:p>
        </w:tc>
        <w:tc>
          <w:tcPr>
            <w:tcW w:w="736" w:type="pct"/>
            <w:noWrap w:val="0"/>
            <w:vAlign w:val="center"/>
          </w:tcPr>
          <w:p>
            <w:pPr>
              <w:jc w:val="center"/>
              <w:rPr>
                <w:rFonts w:hint="eastAsia" w:ascii="宋体" w:hAnsi="宋体"/>
                <w:szCs w:val="21"/>
              </w:rPr>
            </w:pPr>
          </w:p>
        </w:tc>
        <w:tc>
          <w:tcPr>
            <w:tcW w:w="3310" w:type="pct"/>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行政楼地库入口出</w:t>
            </w:r>
          </w:p>
        </w:tc>
        <w:tc>
          <w:tcPr>
            <w:tcW w:w="736" w:type="pct"/>
            <w:noWrap w:val="0"/>
            <w:vAlign w:val="center"/>
          </w:tcPr>
          <w:p>
            <w:pPr>
              <w:jc w:val="center"/>
              <w:rPr>
                <w:rFonts w:hint="eastAsia" w:ascii="宋体" w:hAnsi="宋体"/>
                <w:szCs w:val="21"/>
              </w:rPr>
            </w:pPr>
          </w:p>
        </w:tc>
        <w:tc>
          <w:tcPr>
            <w:tcW w:w="3310" w:type="pc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食堂门口</w:t>
            </w:r>
          </w:p>
        </w:tc>
        <w:tc>
          <w:tcPr>
            <w:tcW w:w="736" w:type="pct"/>
            <w:noWrap w:val="0"/>
            <w:vAlign w:val="top"/>
          </w:tcPr>
          <w:p>
            <w:pPr>
              <w:jc w:val="center"/>
              <w:rPr>
                <w:rFonts w:hint="eastAsia" w:ascii="宋体" w:hAnsi="宋体"/>
                <w:szCs w:val="21"/>
              </w:rPr>
            </w:pPr>
          </w:p>
        </w:tc>
        <w:tc>
          <w:tcPr>
            <w:tcW w:w="3310" w:type="pct"/>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河道</w:t>
            </w:r>
          </w:p>
        </w:tc>
        <w:tc>
          <w:tcPr>
            <w:tcW w:w="736" w:type="pct"/>
            <w:noWrap w:val="0"/>
            <w:vAlign w:val="top"/>
          </w:tcPr>
          <w:p>
            <w:pPr>
              <w:jc w:val="center"/>
              <w:rPr>
                <w:rFonts w:hint="eastAsia" w:ascii="宋体" w:hAnsi="宋体"/>
                <w:szCs w:val="21"/>
              </w:rPr>
            </w:pPr>
          </w:p>
        </w:tc>
        <w:tc>
          <w:tcPr>
            <w:tcW w:w="3310" w:type="pct"/>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东广场</w:t>
            </w:r>
          </w:p>
        </w:tc>
        <w:tc>
          <w:tcPr>
            <w:tcW w:w="736" w:type="pct"/>
            <w:noWrap w:val="0"/>
            <w:vAlign w:val="top"/>
          </w:tcPr>
          <w:p>
            <w:pPr>
              <w:jc w:val="center"/>
              <w:rPr>
                <w:rFonts w:hint="eastAsia" w:ascii="宋体" w:hAnsi="宋体"/>
                <w:szCs w:val="21"/>
              </w:rPr>
            </w:pPr>
            <w:r>
              <w:rPr>
                <w:rFonts w:hint="eastAsia" w:ascii="宋体" w:hAnsi="宋体"/>
                <w:szCs w:val="21"/>
              </w:rPr>
              <w:t>0</w:t>
            </w:r>
          </w:p>
        </w:tc>
        <w:tc>
          <w:tcPr>
            <w:tcW w:w="3310" w:type="pct"/>
            <w:noWrap w:val="0"/>
            <w:vAlign w:val="center"/>
          </w:tcPr>
          <w:p>
            <w:pPr>
              <w:jc w:val="center"/>
              <w:rPr>
                <w:rFonts w:hint="eastAsia" w:ascii="宋体" w:hAnsi="宋体"/>
                <w:szCs w:val="21"/>
              </w:rPr>
            </w:pPr>
            <w:r>
              <w:rPr>
                <w:rFonts w:hint="eastAsia" w:ascii="宋体" w:hAnsi="宋体"/>
                <w:szCs w:val="21"/>
              </w:rPr>
              <w:t>进出人员、车辆管理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b/>
                <w:szCs w:val="21"/>
              </w:rPr>
            </w:pPr>
            <w:r>
              <w:rPr>
                <w:rFonts w:hint="eastAsia" w:ascii="宋体" w:hAnsi="宋体"/>
                <w:szCs w:val="21"/>
              </w:rPr>
              <w:t>特勤、巡逻</w:t>
            </w:r>
          </w:p>
        </w:tc>
        <w:tc>
          <w:tcPr>
            <w:tcW w:w="736" w:type="pct"/>
            <w:noWrap w:val="0"/>
            <w:vAlign w:val="top"/>
          </w:tcPr>
          <w:p>
            <w:pPr>
              <w:jc w:val="center"/>
              <w:rPr>
                <w:rFonts w:hint="eastAsia" w:ascii="宋体" w:hAnsi="宋体"/>
                <w:szCs w:val="21"/>
              </w:rPr>
            </w:pPr>
            <w:r>
              <w:rPr>
                <w:rFonts w:hint="eastAsia" w:ascii="宋体" w:hAnsi="宋体"/>
                <w:szCs w:val="21"/>
              </w:rPr>
              <w:t>4</w:t>
            </w:r>
          </w:p>
        </w:tc>
        <w:tc>
          <w:tcPr>
            <w:tcW w:w="3310" w:type="pct"/>
            <w:noWrap w:val="0"/>
            <w:vAlign w:val="center"/>
          </w:tcPr>
          <w:p>
            <w:pPr>
              <w:jc w:val="center"/>
              <w:rPr>
                <w:rFonts w:hint="eastAsia" w:ascii="宋体" w:hAnsi="宋体"/>
                <w:szCs w:val="21"/>
              </w:rPr>
            </w:pPr>
            <w:r>
              <w:rPr>
                <w:rFonts w:hint="eastAsia" w:ascii="宋体" w:hAnsi="宋体"/>
                <w:szCs w:val="21"/>
              </w:rPr>
              <w:t>负责全院、应急、治安、**、消防、巡查和突发事件</w:t>
            </w:r>
          </w:p>
        </w:tc>
      </w:tr>
      <w:tr>
        <w:tblPrEx>
          <w:tblCellMar>
            <w:top w:w="0" w:type="dxa"/>
            <w:left w:w="108" w:type="dxa"/>
            <w:bottom w:w="0" w:type="dxa"/>
            <w:right w:w="108" w:type="dxa"/>
          </w:tblCellMar>
        </w:tblPrEx>
        <w:trPr>
          <w:trHeight w:val="454" w:hRule="atLeast"/>
        </w:trPr>
        <w:tc>
          <w:tcPr>
            <w:tcW w:w="954" w:type="pct"/>
            <w:noWrap w:val="0"/>
            <w:vAlign w:val="center"/>
          </w:tcPr>
          <w:p>
            <w:pPr>
              <w:jc w:val="center"/>
              <w:rPr>
                <w:rFonts w:hint="eastAsia" w:ascii="宋体" w:hAnsi="宋体"/>
                <w:szCs w:val="21"/>
              </w:rPr>
            </w:pPr>
            <w:r>
              <w:rPr>
                <w:rFonts w:hint="eastAsia" w:ascii="宋体" w:hAnsi="宋体"/>
                <w:szCs w:val="21"/>
              </w:rPr>
              <w:t>消控中心</w:t>
            </w:r>
          </w:p>
        </w:tc>
        <w:tc>
          <w:tcPr>
            <w:tcW w:w="736" w:type="pct"/>
            <w:noWrap w:val="0"/>
            <w:vAlign w:val="top"/>
          </w:tcPr>
          <w:p>
            <w:pPr>
              <w:jc w:val="center"/>
              <w:rPr>
                <w:rFonts w:hint="eastAsia" w:ascii="宋体" w:hAnsi="宋体"/>
                <w:szCs w:val="21"/>
              </w:rPr>
            </w:pPr>
            <w:r>
              <w:rPr>
                <w:rFonts w:hint="eastAsia" w:ascii="宋体" w:hAnsi="宋体"/>
                <w:szCs w:val="21"/>
              </w:rPr>
              <w:t>1</w:t>
            </w:r>
          </w:p>
        </w:tc>
        <w:tc>
          <w:tcPr>
            <w:tcW w:w="3310" w:type="pct"/>
            <w:noWrap w:val="0"/>
            <w:vAlign w:val="center"/>
          </w:tcPr>
          <w:p>
            <w:pPr>
              <w:jc w:val="center"/>
              <w:rPr>
                <w:rFonts w:hint="eastAsia" w:ascii="宋体" w:hAnsi="宋体"/>
                <w:szCs w:val="21"/>
              </w:rPr>
            </w:pPr>
            <w:r>
              <w:rPr>
                <w:rFonts w:hint="eastAsia" w:ascii="宋体" w:hAnsi="宋体"/>
                <w:szCs w:val="21"/>
              </w:rPr>
              <w:t>负责全院一键报警、消防、监控等管理（消控证）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tabs>
                <w:tab w:val="left" w:pos="2361"/>
              </w:tabs>
              <w:jc w:val="center"/>
              <w:rPr>
                <w:rFonts w:ascii="宋体" w:hAnsi="宋体"/>
                <w:b/>
                <w:szCs w:val="21"/>
              </w:rPr>
            </w:pPr>
            <w:r>
              <w:rPr>
                <w:rFonts w:hint="eastAsia" w:ascii="宋体" w:hAnsi="宋体"/>
                <w:b/>
                <w:szCs w:val="21"/>
              </w:rPr>
              <w:t>合计</w:t>
            </w:r>
          </w:p>
        </w:tc>
        <w:tc>
          <w:tcPr>
            <w:tcW w:w="736" w:type="pct"/>
            <w:noWrap w:val="0"/>
            <w:vAlign w:val="center"/>
          </w:tcPr>
          <w:p>
            <w:pPr>
              <w:tabs>
                <w:tab w:val="left" w:pos="2361"/>
              </w:tabs>
              <w:jc w:val="center"/>
              <w:rPr>
                <w:rFonts w:ascii="宋体" w:hAnsi="宋体"/>
                <w:szCs w:val="21"/>
              </w:rPr>
            </w:pPr>
            <w:r>
              <w:rPr>
                <w:rFonts w:hint="eastAsia" w:ascii="宋体" w:hAnsi="宋体"/>
                <w:b/>
                <w:szCs w:val="21"/>
              </w:rPr>
              <w:t>17</w:t>
            </w:r>
          </w:p>
        </w:tc>
        <w:tc>
          <w:tcPr>
            <w:tcW w:w="3310" w:type="pct"/>
            <w:noWrap w:val="0"/>
            <w:vAlign w:val="top"/>
          </w:tcPr>
          <w:p>
            <w:pPr>
              <w:tabs>
                <w:tab w:val="left" w:pos="2361"/>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pct"/>
            <w:noWrap w:val="0"/>
            <w:vAlign w:val="center"/>
          </w:tcPr>
          <w:p>
            <w:pPr>
              <w:tabs>
                <w:tab w:val="left" w:pos="2361"/>
              </w:tabs>
              <w:jc w:val="center"/>
              <w:rPr>
                <w:rFonts w:hint="eastAsia" w:ascii="宋体" w:hAnsi="宋体"/>
                <w:b/>
                <w:szCs w:val="21"/>
              </w:rPr>
            </w:pPr>
          </w:p>
        </w:tc>
        <w:tc>
          <w:tcPr>
            <w:tcW w:w="736" w:type="pct"/>
            <w:noWrap w:val="0"/>
            <w:vAlign w:val="top"/>
          </w:tcPr>
          <w:p>
            <w:pPr>
              <w:tabs>
                <w:tab w:val="left" w:pos="2361"/>
              </w:tabs>
              <w:ind w:firstLine="207" w:firstLineChars="98"/>
              <w:rPr>
                <w:rFonts w:hint="eastAsia" w:ascii="宋体" w:hAnsi="宋体"/>
                <w:b/>
                <w:szCs w:val="21"/>
              </w:rPr>
            </w:pPr>
          </w:p>
        </w:tc>
        <w:tc>
          <w:tcPr>
            <w:tcW w:w="3310" w:type="pct"/>
            <w:noWrap w:val="0"/>
            <w:vAlign w:val="top"/>
          </w:tcPr>
          <w:p>
            <w:pPr>
              <w:tabs>
                <w:tab w:val="left" w:pos="2361"/>
              </w:tabs>
              <w:rPr>
                <w:rFonts w:ascii="宋体" w:hAnsi="宋体"/>
                <w:szCs w:val="21"/>
              </w:rPr>
            </w:pPr>
          </w:p>
        </w:tc>
      </w:tr>
    </w:tbl>
    <w:p>
      <w:pPr>
        <w:spacing w:line="440" w:lineRule="exact"/>
        <w:rPr>
          <w:rFonts w:hint="eastAsia" w:ascii="宋体" w:hAnsi="宋体"/>
          <w:b/>
          <w:szCs w:val="21"/>
        </w:rPr>
      </w:pPr>
      <w:r>
        <w:rPr>
          <w:rFonts w:hint="eastAsia" w:ascii="宋体" w:hAnsi="宋体"/>
          <w:b/>
          <w:szCs w:val="21"/>
        </w:rPr>
        <w:t>注：</w:t>
      </w:r>
    </w:p>
    <w:p>
      <w:pPr>
        <w:spacing w:line="440" w:lineRule="exact"/>
        <w:rPr>
          <w:rFonts w:hint="eastAsia" w:ascii="宋体" w:hAnsi="宋体"/>
          <w:b/>
          <w:szCs w:val="21"/>
        </w:rPr>
      </w:pPr>
      <w:r>
        <w:rPr>
          <w:rFonts w:hint="eastAsia" w:ascii="宋体" w:hAnsi="宋体"/>
          <w:b/>
          <w:szCs w:val="21"/>
        </w:rPr>
        <w:t>1.队长</w:t>
      </w:r>
      <w:r>
        <w:rPr>
          <w:rFonts w:ascii="宋体" w:hAnsi="宋体"/>
          <w:b/>
          <w:szCs w:val="21"/>
        </w:rPr>
        <w:t>1</w:t>
      </w:r>
      <w:r>
        <w:rPr>
          <w:rFonts w:hint="eastAsia" w:ascii="宋体" w:hAnsi="宋体"/>
          <w:b/>
          <w:szCs w:val="21"/>
        </w:rPr>
        <w:t>名</w:t>
      </w:r>
      <w:r>
        <w:rPr>
          <w:rFonts w:ascii="宋体" w:hAnsi="宋体"/>
          <w:b/>
          <w:szCs w:val="21"/>
        </w:rPr>
        <w:t>24</w:t>
      </w:r>
      <w:r>
        <w:rPr>
          <w:rFonts w:hint="eastAsia" w:ascii="宋体" w:hAnsi="宋体"/>
          <w:b/>
          <w:szCs w:val="21"/>
        </w:rPr>
        <w:t>小时对院内安保负责，对院内安保负总责，早班、中班提供班长各2名，夜班班长1名。队长、班长均为兼任，不需要单独增加岗位。</w:t>
      </w:r>
    </w:p>
    <w:p>
      <w:pPr>
        <w:spacing w:line="440" w:lineRule="exact"/>
        <w:rPr>
          <w:rFonts w:ascii="宋体" w:hAnsi="宋体"/>
          <w:b/>
          <w:szCs w:val="21"/>
        </w:rPr>
      </w:pPr>
      <w:r>
        <w:rPr>
          <w:rFonts w:hint="eastAsia" w:ascii="宋体" w:hAnsi="宋体"/>
          <w:szCs w:val="21"/>
        </w:rPr>
        <w:t>▲</w:t>
      </w:r>
      <w:r>
        <w:rPr>
          <w:rFonts w:hint="eastAsia" w:ascii="宋体" w:hAnsi="宋体"/>
          <w:b/>
          <w:szCs w:val="21"/>
        </w:rPr>
        <w:t>2.三墩院区需提供4名或以上持有消控证的队员。</w:t>
      </w:r>
    </w:p>
    <w:p>
      <w:pPr>
        <w:rPr>
          <w:rFonts w:ascii="宋体" w:hAnsi="宋体"/>
          <w:szCs w:val="21"/>
        </w:rPr>
      </w:pPr>
    </w:p>
    <w:p>
      <w:pPr>
        <w:widowControl/>
        <w:spacing w:line="440" w:lineRule="exact"/>
        <w:jc w:val="left"/>
        <w:rPr>
          <w:rFonts w:ascii="宋体" w:hAnsi="宋体"/>
          <w:b/>
          <w:szCs w:val="21"/>
        </w:rPr>
      </w:pPr>
      <w:r>
        <w:rPr>
          <w:rFonts w:hint="eastAsia" w:ascii="宋体" w:hAnsi="宋体"/>
          <w:b/>
          <w:szCs w:val="21"/>
        </w:rPr>
        <w:t>三、保安服务要求（加</w:t>
      </w:r>
      <w:r>
        <w:rPr>
          <w:rFonts w:hint="eastAsia" w:ascii="宋体" w:hAnsi="宋体"/>
          <w:szCs w:val="21"/>
        </w:rPr>
        <w:t>▲请重点关注，不达要求产生扣费</w:t>
      </w:r>
      <w:r>
        <w:rPr>
          <w:rFonts w:hint="eastAsia" w:ascii="宋体" w:hAnsi="宋体"/>
          <w:b/>
          <w:szCs w:val="21"/>
        </w:rPr>
        <w:t>）</w:t>
      </w:r>
    </w:p>
    <w:p>
      <w:pPr>
        <w:widowControl/>
        <w:spacing w:line="440" w:lineRule="exact"/>
        <w:jc w:val="left"/>
        <w:rPr>
          <w:rFonts w:ascii="宋体" w:hAnsi="宋体"/>
          <w:szCs w:val="21"/>
        </w:rPr>
      </w:pPr>
      <w:r>
        <w:rPr>
          <w:rFonts w:hint="eastAsia" w:ascii="宋体" w:hAnsi="宋体"/>
          <w:szCs w:val="21"/>
        </w:rPr>
        <w:t>（一）人员要求</w:t>
      </w:r>
    </w:p>
    <w:p>
      <w:pPr>
        <w:widowControl/>
        <w:spacing w:line="440" w:lineRule="exact"/>
        <w:jc w:val="left"/>
        <w:rPr>
          <w:rFonts w:ascii="宋体" w:hAnsi="宋体"/>
          <w:szCs w:val="21"/>
        </w:rPr>
      </w:pPr>
      <w:r>
        <w:rPr>
          <w:rFonts w:hint="eastAsia" w:ascii="宋体" w:hAnsi="宋体"/>
          <w:szCs w:val="21"/>
        </w:rPr>
        <w:t>　　1、保安从业人员须持证上岗，应知法，懂法，守法，依法办事，必须严格遵守保安从业规范，模范遵守医院安全管理规定；</w:t>
      </w:r>
    </w:p>
    <w:p>
      <w:pPr>
        <w:widowControl/>
        <w:spacing w:line="440" w:lineRule="exact"/>
        <w:ind w:firstLine="480"/>
        <w:jc w:val="left"/>
        <w:rPr>
          <w:rFonts w:ascii="宋体" w:hAnsi="宋体"/>
          <w:szCs w:val="21"/>
        </w:rPr>
      </w:pPr>
      <w:r>
        <w:rPr>
          <w:rFonts w:hint="eastAsia" w:ascii="宋体" w:hAnsi="宋体"/>
          <w:szCs w:val="21"/>
        </w:rPr>
        <w:t>▲2、保安队长应具备有较高的政治思想素养和业务水平，有较强的组织协调能力，受过专门的保安业务培训，有一定保安管理经验。年龄在25周岁-50周岁之间，身体健康，没有传染病及精神病等不能控制自己行为能力的疾病病史，体貌端正，没有犯罪记录，具有初中以上文化程度。</w:t>
      </w:r>
    </w:p>
    <w:p>
      <w:pPr>
        <w:widowControl/>
        <w:spacing w:line="440" w:lineRule="exact"/>
        <w:ind w:firstLine="420" w:firstLineChars="200"/>
        <w:jc w:val="left"/>
        <w:rPr>
          <w:rFonts w:ascii="宋体" w:hAnsi="宋体"/>
          <w:szCs w:val="21"/>
        </w:rPr>
      </w:pPr>
      <w:r>
        <w:rPr>
          <w:rFonts w:hint="eastAsia" w:ascii="宋体" w:hAnsi="宋体"/>
          <w:szCs w:val="21"/>
        </w:rPr>
        <w:t>▲3、保安班长应具备有较高的政治思想素养和业务水平，有较强的组织协调能力，受过专门的保安业务培训。年龄在25周岁-45周岁之间，身体健康，没有传染病及精神病等不能控制自己行为能力的疾病病史，体貌端正，没有犯罪记录，具有初中以上文化程度，有一定保安管理经验。</w:t>
      </w:r>
    </w:p>
    <w:p>
      <w:pPr>
        <w:widowControl/>
        <w:spacing w:line="440" w:lineRule="exact"/>
        <w:ind w:firstLine="480"/>
        <w:jc w:val="left"/>
        <w:rPr>
          <w:rFonts w:ascii="宋体" w:hAnsi="宋体"/>
          <w:szCs w:val="21"/>
        </w:rPr>
      </w:pPr>
      <w:r>
        <w:rPr>
          <w:rFonts w:hint="eastAsia" w:ascii="宋体" w:hAnsi="宋体"/>
          <w:szCs w:val="21"/>
        </w:rPr>
        <w:t>▲4、普通保安人员个人素质条件：年龄在18周岁-50周岁之间，男性身高165cm以上，身体健康，没有传染病及精神病等不能控制自己行为能力的疾病病史，体貌端正，没有犯罪记录，具有初中以上文化程度。退伍军人为佳（退伍军人、在本院从事保安服务工作2年以上有经验人员可适当放宽以上条件要求）。</w:t>
      </w:r>
    </w:p>
    <w:p>
      <w:pPr>
        <w:widowControl/>
        <w:spacing w:line="440" w:lineRule="exact"/>
        <w:ind w:firstLine="415" w:firstLineChars="198"/>
        <w:jc w:val="left"/>
        <w:rPr>
          <w:rFonts w:ascii="宋体" w:hAnsi="宋体"/>
          <w:szCs w:val="21"/>
        </w:rPr>
      </w:pPr>
      <w:r>
        <w:rPr>
          <w:rFonts w:hint="eastAsia" w:ascii="宋体" w:hAnsi="宋体"/>
          <w:szCs w:val="21"/>
        </w:rPr>
        <w:t>▲ 5、特勤保安人员，年龄20周岁-40周岁之间，性别要求为男性，身高175cm以上，身体健康，没有传染病及精神病等不能控制自己行为能力的疾病病史，体貌端正，身手敏捷，没有犯罪记录，具有初中及以上文化程度，退伍军人和有经验的特勤保安老队员可优先，特勤保安人员需由服务单位设的特勤（保）专门机构进行提供服务和管理。</w:t>
      </w:r>
    </w:p>
    <w:p>
      <w:pPr>
        <w:widowControl/>
        <w:spacing w:line="440" w:lineRule="exact"/>
        <w:jc w:val="left"/>
        <w:rPr>
          <w:rFonts w:ascii="宋体" w:hAnsi="宋体"/>
          <w:szCs w:val="21"/>
        </w:rPr>
      </w:pPr>
      <w:r>
        <w:rPr>
          <w:rFonts w:hint="eastAsia" w:ascii="宋体" w:hAnsi="宋体"/>
          <w:szCs w:val="21"/>
        </w:rPr>
        <w:t xml:space="preserve">  6、所聘用的保安人员有吃苦耐劳的精神和高度的责任感，受过专门岗前培训，熟知院方的管理规定，严格履行岗位职责，善于发现各类问题，具备一定的管理经验和处理突发事件能力；招收的新队员须先经上岗前培训合格后，再</w:t>
      </w:r>
      <w:r>
        <w:rPr>
          <w:rFonts w:ascii="宋体" w:hAnsi="宋体"/>
          <w:szCs w:val="21"/>
        </w:rPr>
        <w:t>经</w:t>
      </w:r>
      <w:r>
        <w:rPr>
          <w:rFonts w:hint="eastAsia" w:ascii="宋体" w:hAnsi="宋体"/>
          <w:szCs w:val="21"/>
        </w:rPr>
        <w:t>医院保卫科</w:t>
      </w:r>
      <w:r>
        <w:rPr>
          <w:rFonts w:ascii="宋体" w:hAnsi="宋体"/>
          <w:szCs w:val="21"/>
        </w:rPr>
        <w:t>面试</w:t>
      </w:r>
      <w:r>
        <w:rPr>
          <w:rFonts w:hint="eastAsia" w:ascii="宋体" w:hAnsi="宋体"/>
          <w:szCs w:val="21"/>
        </w:rPr>
        <w:t>通过</w:t>
      </w:r>
      <w:r>
        <w:rPr>
          <w:rFonts w:ascii="宋体" w:hAnsi="宋体"/>
          <w:szCs w:val="21"/>
        </w:rPr>
        <w:t>，</w:t>
      </w:r>
      <w:r>
        <w:rPr>
          <w:rFonts w:hint="eastAsia" w:ascii="宋体" w:hAnsi="宋体"/>
          <w:szCs w:val="21"/>
        </w:rPr>
        <w:t>方可上岗。</w:t>
      </w:r>
    </w:p>
    <w:p>
      <w:pPr>
        <w:widowControl/>
        <w:spacing w:line="440" w:lineRule="exact"/>
        <w:jc w:val="left"/>
        <w:rPr>
          <w:rFonts w:ascii="宋体" w:hAnsi="宋体"/>
          <w:szCs w:val="21"/>
        </w:rPr>
      </w:pPr>
      <w:r>
        <w:rPr>
          <w:rFonts w:hint="eastAsia" w:ascii="宋体" w:hAnsi="宋体"/>
          <w:szCs w:val="21"/>
        </w:rPr>
        <w:t>（二）装备要求</w:t>
      </w:r>
    </w:p>
    <w:tbl>
      <w:tblPr>
        <w:tblStyle w:val="41"/>
        <w:tblW w:w="0" w:type="auto"/>
        <w:jc w:val="center"/>
        <w:tblLayout w:type="fixed"/>
        <w:tblCellMar>
          <w:top w:w="0" w:type="dxa"/>
          <w:left w:w="108" w:type="dxa"/>
          <w:bottom w:w="0" w:type="dxa"/>
          <w:right w:w="108" w:type="dxa"/>
        </w:tblCellMar>
      </w:tblPr>
      <w:tblGrid>
        <w:gridCol w:w="1080"/>
        <w:gridCol w:w="2895"/>
        <w:gridCol w:w="1260"/>
        <w:gridCol w:w="2700"/>
      </w:tblGrid>
      <w:tr>
        <w:tblPrEx>
          <w:tblCellMar>
            <w:top w:w="0" w:type="dxa"/>
            <w:left w:w="108" w:type="dxa"/>
            <w:bottom w:w="0" w:type="dxa"/>
            <w:right w:w="108" w:type="dxa"/>
          </w:tblCellMar>
        </w:tblPrEx>
        <w:trPr>
          <w:trHeight w:val="49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序号</w:t>
            </w:r>
          </w:p>
        </w:tc>
        <w:tc>
          <w:tcPr>
            <w:tcW w:w="28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设备/器材名称</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数量</w:t>
            </w: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1</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钢盔</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项</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2</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伸缩警棍</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根</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3</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伸缩警棍套</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只</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多功能分体式雨衣</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套</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5</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雨鞋</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双</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6</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小雨伞</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把</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7</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武装带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条</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8</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防刺服</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套</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9</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对讲机</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42</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只</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10</w:t>
            </w:r>
          </w:p>
        </w:tc>
        <w:tc>
          <w:tcPr>
            <w:tcW w:w="2895"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防割手套</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套</w:t>
            </w:r>
          </w:p>
        </w:tc>
      </w:tr>
      <w:tr>
        <w:tblPrEx>
          <w:tblCellMar>
            <w:top w:w="0" w:type="dxa"/>
            <w:left w:w="108" w:type="dxa"/>
            <w:bottom w:w="0" w:type="dxa"/>
            <w:right w:w="108" w:type="dxa"/>
          </w:tblCellMar>
        </w:tblPrEx>
        <w:trPr>
          <w:trHeight w:val="499"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11</w:t>
            </w:r>
          </w:p>
        </w:tc>
        <w:tc>
          <w:tcPr>
            <w:tcW w:w="2895" w:type="dxa"/>
            <w:tcBorders>
              <w:top w:val="nil"/>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辣椒水</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szCs w:val="21"/>
              </w:rPr>
              <w:t>40</w:t>
            </w:r>
          </w:p>
        </w:tc>
        <w:tc>
          <w:tcPr>
            <w:tcW w:w="2700" w:type="dxa"/>
            <w:tcBorders>
              <w:top w:val="nil"/>
              <w:left w:val="nil"/>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瓶</w:t>
            </w:r>
          </w:p>
        </w:tc>
      </w:tr>
    </w:tbl>
    <w:p>
      <w:pPr>
        <w:spacing w:line="360" w:lineRule="auto"/>
        <w:ind w:firstLine="480"/>
        <w:outlineLvl w:val="0"/>
        <w:rPr>
          <w:rFonts w:ascii="宋体" w:hAnsi="宋体"/>
          <w:szCs w:val="21"/>
        </w:rPr>
      </w:pPr>
      <w:bookmarkStart w:id="20" w:name="_Toc469422833"/>
      <w:bookmarkStart w:id="21" w:name="_Toc469422437"/>
      <w:bookmarkStart w:id="22" w:name="_Toc469638767"/>
      <w:bookmarkStart w:id="23" w:name="_Toc469422996"/>
      <w:bookmarkStart w:id="24" w:name="_Toc469419236"/>
      <w:bookmarkStart w:id="25" w:name="_Toc469422500"/>
      <w:bookmarkStart w:id="26" w:name="_Toc469422334"/>
      <w:bookmarkStart w:id="27" w:name="_Toc469422747"/>
      <w:r>
        <w:rPr>
          <w:rFonts w:hint="eastAsia" w:ascii="宋体" w:hAnsi="宋体"/>
          <w:szCs w:val="21"/>
        </w:rPr>
        <w:t>▲注：上述装备价格包含在投标总价中，如增加岗位，装备相应增加。</w:t>
      </w:r>
      <w:bookmarkEnd w:id="20"/>
      <w:bookmarkEnd w:id="21"/>
      <w:bookmarkEnd w:id="22"/>
      <w:bookmarkEnd w:id="23"/>
      <w:bookmarkEnd w:id="24"/>
      <w:bookmarkEnd w:id="25"/>
      <w:bookmarkEnd w:id="26"/>
      <w:bookmarkEnd w:id="27"/>
    </w:p>
    <w:p>
      <w:pPr>
        <w:widowControl/>
        <w:spacing w:line="440" w:lineRule="exact"/>
        <w:jc w:val="left"/>
        <w:rPr>
          <w:rFonts w:ascii="宋体" w:hAnsi="宋体"/>
          <w:b/>
          <w:szCs w:val="21"/>
        </w:rPr>
      </w:pPr>
      <w:r>
        <w:rPr>
          <w:rFonts w:hint="eastAsia" w:ascii="宋体" w:hAnsi="宋体"/>
          <w:b/>
          <w:szCs w:val="21"/>
        </w:rPr>
        <w:t>四、保安服务工作职责要求</w:t>
      </w:r>
    </w:p>
    <w:p>
      <w:pPr>
        <w:widowControl/>
        <w:spacing w:line="440" w:lineRule="exact"/>
        <w:ind w:firstLine="411" w:firstLineChars="196"/>
        <w:jc w:val="left"/>
        <w:rPr>
          <w:rFonts w:ascii="宋体" w:hAnsi="宋体"/>
          <w:szCs w:val="21"/>
        </w:rPr>
      </w:pPr>
      <w:r>
        <w:rPr>
          <w:rFonts w:hint="eastAsia" w:ascii="宋体" w:hAnsi="宋体"/>
          <w:szCs w:val="21"/>
        </w:rPr>
        <w:t>1、管理人员岗位职责要求</w:t>
      </w:r>
    </w:p>
    <w:p>
      <w:pPr>
        <w:widowControl/>
        <w:spacing w:line="440" w:lineRule="exact"/>
        <w:ind w:firstLine="205" w:firstLineChars="98"/>
        <w:jc w:val="left"/>
        <w:rPr>
          <w:rFonts w:ascii="宋体" w:hAnsi="宋体"/>
          <w:szCs w:val="21"/>
        </w:rPr>
      </w:pPr>
      <w:r>
        <w:rPr>
          <w:rFonts w:hint="eastAsia" w:ascii="宋体" w:hAnsi="宋体"/>
          <w:szCs w:val="21"/>
        </w:rPr>
        <w:t>（1）保安队长：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负责保安人员的队列演练。</w:t>
      </w:r>
    </w:p>
    <w:p>
      <w:pPr>
        <w:widowControl/>
        <w:spacing w:line="440" w:lineRule="exact"/>
        <w:ind w:firstLine="205" w:firstLineChars="98"/>
        <w:jc w:val="left"/>
        <w:rPr>
          <w:rFonts w:ascii="宋体" w:hAnsi="宋体"/>
          <w:szCs w:val="21"/>
        </w:rPr>
      </w:pPr>
      <w:r>
        <w:rPr>
          <w:rFonts w:hint="eastAsia" w:ascii="宋体" w:hAnsi="宋体"/>
          <w:szCs w:val="21"/>
        </w:rPr>
        <w:t>（2）保安班长：以身作则、吃苦在先、讲求奉献；贯彻落实医院任务要求与保安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pPr>
        <w:widowControl/>
        <w:spacing w:line="440" w:lineRule="exact"/>
        <w:ind w:firstLine="308" w:firstLineChars="147"/>
        <w:jc w:val="left"/>
        <w:rPr>
          <w:rFonts w:ascii="宋体" w:hAnsi="宋体"/>
          <w:szCs w:val="21"/>
        </w:rPr>
      </w:pPr>
      <w:r>
        <w:rPr>
          <w:rFonts w:hint="eastAsia" w:ascii="宋体" w:hAnsi="宋体"/>
          <w:szCs w:val="21"/>
        </w:rPr>
        <w:t>2、保安人员岗位职责要求</w:t>
      </w:r>
    </w:p>
    <w:p>
      <w:pPr>
        <w:widowControl/>
        <w:spacing w:line="440" w:lineRule="exact"/>
        <w:ind w:firstLine="205" w:firstLineChars="98"/>
        <w:jc w:val="left"/>
        <w:rPr>
          <w:rFonts w:ascii="宋体" w:hAnsi="宋体"/>
          <w:szCs w:val="21"/>
        </w:rPr>
      </w:pPr>
      <w:r>
        <w:rPr>
          <w:rFonts w:hint="eastAsia" w:ascii="宋体" w:hAnsi="宋体"/>
          <w:szCs w:val="21"/>
        </w:rPr>
        <w:t>（1）治安管理：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有突发状况须在3分钟内响应并到达现场。</w:t>
      </w:r>
    </w:p>
    <w:p>
      <w:pPr>
        <w:widowControl/>
        <w:spacing w:line="440" w:lineRule="exact"/>
        <w:ind w:firstLine="205" w:firstLineChars="98"/>
        <w:jc w:val="left"/>
        <w:rPr>
          <w:rFonts w:ascii="宋体" w:hAnsi="宋体" w:cs="宋体"/>
          <w:kern w:val="0"/>
          <w:szCs w:val="21"/>
        </w:rPr>
      </w:pPr>
      <w:r>
        <w:rPr>
          <w:rFonts w:hint="eastAsia" w:ascii="宋体" w:hAnsi="宋体"/>
          <w:szCs w:val="21"/>
        </w:rPr>
        <w:t>（2）门卫管理：严格人员、车辆、物资进出管理，确保门口道路通畅；按时立岗，礼貌待人，树立良好的窗口形象；对携物出门实行出门证验审制度，防</w:t>
      </w:r>
      <w:r>
        <w:rPr>
          <w:rFonts w:hint="eastAsia" w:ascii="宋体" w:hAnsi="宋体" w:cs="宋体"/>
          <w:kern w:val="0"/>
          <w:szCs w:val="21"/>
        </w:rPr>
        <w:t>止财物流失，严格把控医疗废弃物出院管理；与各岗卫互通信息；值班室无闲杂人员滞留，保持室内外环境整洁卫生，门前卫生三包；完成医院交办的其他事项。</w:t>
      </w:r>
    </w:p>
    <w:p>
      <w:pPr>
        <w:widowControl/>
        <w:spacing w:line="440" w:lineRule="exact"/>
        <w:ind w:firstLine="207" w:firstLineChars="98"/>
        <w:jc w:val="left"/>
        <w:rPr>
          <w:rFonts w:ascii="宋体" w:hAnsi="宋体" w:cs="宋体"/>
          <w:b/>
          <w:bCs/>
          <w:kern w:val="0"/>
          <w:szCs w:val="21"/>
        </w:rPr>
      </w:pPr>
      <w:r>
        <w:rPr>
          <w:rFonts w:hint="eastAsia" w:ascii="宋体" w:hAnsi="宋体" w:cs="宋体"/>
          <w:b/>
          <w:bCs/>
          <w:kern w:val="0"/>
          <w:szCs w:val="21"/>
        </w:rPr>
        <w:t>（3）车辆管理</w:t>
      </w:r>
      <w:r>
        <w:rPr>
          <w:rFonts w:hint="eastAsia" w:ascii="宋体" w:hAnsi="宋体" w:cs="宋体"/>
          <w:bCs/>
          <w:kern w:val="0"/>
          <w:szCs w:val="21"/>
        </w:rPr>
        <w:t>：加强医院大门的管理，及时与门卫联系，掌握车辆的进入数量，控制好车辆进出，安全有序的指挥车辆的停放，严禁非120车辆停在120车泊位，确保120、119通道和院内道路畅通。</w:t>
      </w:r>
    </w:p>
    <w:p>
      <w:pPr>
        <w:widowControl/>
        <w:spacing w:line="440" w:lineRule="exact"/>
        <w:ind w:firstLine="207" w:firstLineChars="98"/>
        <w:jc w:val="left"/>
        <w:rPr>
          <w:rFonts w:ascii="宋体" w:hAnsi="宋体" w:cs="宋体"/>
          <w:kern w:val="0"/>
          <w:szCs w:val="21"/>
        </w:rPr>
      </w:pPr>
      <w:r>
        <w:rPr>
          <w:rFonts w:hint="eastAsia" w:ascii="宋体" w:hAnsi="宋体" w:cs="宋体"/>
          <w:b/>
          <w:bCs/>
          <w:kern w:val="0"/>
          <w:szCs w:val="21"/>
        </w:rPr>
        <w:t>（4）区域守护</w:t>
      </w:r>
      <w:r>
        <w:rPr>
          <w:rFonts w:hint="eastAsia" w:ascii="宋体" w:hAnsi="宋体" w:cs="宋体"/>
          <w:kern w:val="0"/>
          <w:szCs w:val="21"/>
        </w:rPr>
        <w:t>：熟悉守护区域的情况特点，定点守卫与区域巡查相结合；掌握消防栓、灭火器等安全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pPr>
        <w:widowControl/>
        <w:spacing w:line="440" w:lineRule="exact"/>
        <w:ind w:firstLine="207" w:firstLineChars="98"/>
        <w:jc w:val="left"/>
        <w:rPr>
          <w:rFonts w:ascii="宋体" w:hAnsi="宋体" w:cs="宋体"/>
          <w:kern w:val="0"/>
          <w:szCs w:val="21"/>
        </w:rPr>
      </w:pPr>
      <w:r>
        <w:rPr>
          <w:rFonts w:hint="eastAsia" w:ascii="宋体" w:hAnsi="宋体" w:cs="宋体"/>
          <w:b/>
          <w:bCs/>
          <w:kern w:val="0"/>
          <w:szCs w:val="21"/>
        </w:rPr>
        <w:t>（5）机动巡逻</w:t>
      </w:r>
      <w:r>
        <w:rPr>
          <w:rFonts w:hint="eastAsia" w:ascii="宋体" w:hAnsi="宋体" w:cs="宋体"/>
          <w:kern w:val="0"/>
          <w:szCs w:val="21"/>
        </w:rPr>
        <w:t>：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widowControl/>
        <w:spacing w:line="440" w:lineRule="exact"/>
        <w:ind w:firstLine="207" w:firstLineChars="98"/>
        <w:jc w:val="left"/>
        <w:rPr>
          <w:rFonts w:ascii="宋体" w:hAnsi="宋体" w:cs="宋体"/>
          <w:kern w:val="0"/>
          <w:szCs w:val="21"/>
        </w:rPr>
      </w:pPr>
      <w:r>
        <w:rPr>
          <w:rFonts w:hint="eastAsia" w:ascii="宋体" w:hAnsi="宋体" w:cs="宋体"/>
          <w:b/>
          <w:bCs/>
          <w:kern w:val="0"/>
          <w:szCs w:val="21"/>
        </w:rPr>
        <w:t>（6）消防管理</w:t>
      </w:r>
      <w:r>
        <w:rPr>
          <w:rFonts w:hint="eastAsia" w:ascii="宋体" w:hAnsi="宋体" w:cs="宋体"/>
          <w:kern w:val="0"/>
          <w:szCs w:val="21"/>
        </w:rPr>
        <w:t>：定期检查记录院内公共部位的消防设施，确保完好。协助医院做好室外设施的日常维护；建立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科并设法消除；发生火警，能冷静处置，按预案进行火灾报警、人员疏散、组织扑救、抢救物资等工作。</w:t>
      </w:r>
    </w:p>
    <w:p>
      <w:pPr>
        <w:widowControl/>
        <w:spacing w:line="440" w:lineRule="exact"/>
        <w:ind w:firstLine="207" w:firstLineChars="98"/>
        <w:jc w:val="left"/>
        <w:rPr>
          <w:rFonts w:ascii="宋体" w:hAnsi="宋体" w:cs="宋体"/>
          <w:kern w:val="0"/>
          <w:szCs w:val="21"/>
        </w:rPr>
      </w:pPr>
      <w:r>
        <w:rPr>
          <w:rFonts w:hint="eastAsia" w:ascii="宋体" w:hAnsi="宋体" w:cs="宋体"/>
          <w:b/>
          <w:kern w:val="0"/>
          <w:szCs w:val="21"/>
        </w:rPr>
        <w:t>（7）政治保卫：</w:t>
      </w:r>
      <w:r>
        <w:rPr>
          <w:rFonts w:hint="eastAsia" w:ascii="宋体" w:hAnsi="宋体" w:cs="宋体"/>
          <w:kern w:val="0"/>
          <w:szCs w:val="21"/>
        </w:rPr>
        <w:t>医院重大活动的安全警戒与秩序保障；配合做好重大事件的政治保卫工作。</w:t>
      </w:r>
    </w:p>
    <w:p>
      <w:pPr>
        <w:widowControl/>
        <w:spacing w:line="440" w:lineRule="exact"/>
        <w:ind w:firstLine="207" w:firstLineChars="98"/>
        <w:jc w:val="left"/>
        <w:rPr>
          <w:rFonts w:ascii="宋体" w:hAnsi="宋体" w:cs="宋体"/>
          <w:kern w:val="0"/>
          <w:szCs w:val="21"/>
        </w:rPr>
      </w:pPr>
      <w:r>
        <w:rPr>
          <w:rFonts w:hint="eastAsia" w:ascii="宋体" w:hAnsi="宋体" w:cs="宋体"/>
          <w:b/>
          <w:kern w:val="0"/>
          <w:szCs w:val="21"/>
        </w:rPr>
        <w:t>（8）突发事件处理：</w:t>
      </w:r>
      <w:r>
        <w:rPr>
          <w:rFonts w:hint="eastAsia" w:ascii="宋体" w:hAnsi="宋体" w:cs="宋体"/>
          <w:kern w:val="0"/>
          <w:szCs w:val="21"/>
        </w:rPr>
        <w:t>医院突发事件处置、灾害预防、火灾扑救，发现和制止医院暴力事件，随时准备提供紧急救助。近点的响应时间为1分钟，远点的响应时间为3分钟，服务单位增援的在30分钟内。</w:t>
      </w:r>
    </w:p>
    <w:p>
      <w:pPr>
        <w:widowControl/>
        <w:spacing w:line="440" w:lineRule="exact"/>
        <w:ind w:firstLine="207" w:firstLineChars="98"/>
        <w:jc w:val="left"/>
        <w:rPr>
          <w:rFonts w:ascii="宋体" w:hAnsi="宋体" w:cs="宋体"/>
          <w:kern w:val="0"/>
          <w:szCs w:val="21"/>
        </w:rPr>
      </w:pPr>
      <w:r>
        <w:rPr>
          <w:rFonts w:hint="eastAsia" w:ascii="宋体" w:hAnsi="宋体" w:cs="宋体"/>
          <w:b/>
          <w:kern w:val="0"/>
          <w:szCs w:val="21"/>
        </w:rPr>
        <w:t>（9）安全管理：</w:t>
      </w:r>
      <w:r>
        <w:rPr>
          <w:rFonts w:hint="eastAsia" w:ascii="宋体" w:hAnsi="宋体" w:cs="宋体"/>
          <w:kern w:val="0"/>
          <w:szCs w:val="21"/>
        </w:rPr>
        <w:t>医院内部安全隐患检查、排除及上报；违规纠正；有针对性地开展安全教育和提示。</w:t>
      </w:r>
    </w:p>
    <w:p>
      <w:pPr>
        <w:widowControl/>
        <w:spacing w:line="440" w:lineRule="exact"/>
        <w:ind w:firstLine="207" w:firstLineChars="98"/>
        <w:jc w:val="left"/>
        <w:rPr>
          <w:rFonts w:ascii="宋体" w:hAnsi="宋体" w:cs="宋体"/>
          <w:b/>
          <w:kern w:val="0"/>
          <w:szCs w:val="21"/>
        </w:rPr>
      </w:pPr>
      <w:r>
        <w:rPr>
          <w:rFonts w:hint="eastAsia" w:ascii="宋体" w:hAnsi="宋体" w:cs="宋体"/>
          <w:b/>
          <w:kern w:val="0"/>
          <w:szCs w:val="21"/>
        </w:rPr>
        <w:t>（10）其它应由保安人员完成的职责。</w:t>
      </w:r>
    </w:p>
    <w:p>
      <w:pPr>
        <w:widowControl/>
        <w:spacing w:line="440" w:lineRule="exact"/>
        <w:ind w:firstLine="207" w:firstLineChars="98"/>
        <w:jc w:val="left"/>
        <w:rPr>
          <w:rFonts w:ascii="宋体" w:hAnsi="宋体" w:cs="宋体"/>
          <w:b/>
          <w:kern w:val="0"/>
          <w:szCs w:val="21"/>
        </w:rPr>
      </w:pPr>
      <w:r>
        <w:rPr>
          <w:rFonts w:hint="eastAsia" w:ascii="宋体" w:hAnsi="宋体" w:cs="宋体"/>
          <w:b/>
          <w:kern w:val="0"/>
          <w:szCs w:val="21"/>
        </w:rPr>
        <w:t>2、每个岗位的具体工作内容见本需求书第二条院区“保安人员岗位配置”。</w:t>
      </w:r>
    </w:p>
    <w:p>
      <w:pPr>
        <w:widowControl/>
        <w:spacing w:line="440" w:lineRule="exact"/>
        <w:jc w:val="left"/>
        <w:rPr>
          <w:rFonts w:ascii="宋体" w:hAnsi="宋体" w:cs="宋体"/>
          <w:kern w:val="0"/>
          <w:szCs w:val="21"/>
        </w:rPr>
      </w:pPr>
      <w:r>
        <w:rPr>
          <w:rFonts w:hint="eastAsia" w:ascii="宋体" w:hAnsi="宋体" w:cs="宋体"/>
          <w:b/>
          <w:bCs/>
          <w:kern w:val="0"/>
          <w:szCs w:val="21"/>
        </w:rPr>
        <w:t>五、投标人内部管理体系要求</w:t>
      </w:r>
    </w:p>
    <w:p>
      <w:pPr>
        <w:widowControl/>
        <w:spacing w:line="440" w:lineRule="exact"/>
        <w:ind w:firstLine="413" w:firstLineChars="196"/>
        <w:jc w:val="left"/>
        <w:rPr>
          <w:rFonts w:ascii="宋体" w:hAnsi="宋体" w:cs="宋体"/>
          <w:kern w:val="0"/>
          <w:szCs w:val="21"/>
        </w:rPr>
      </w:pPr>
      <w:r>
        <w:rPr>
          <w:rFonts w:hint="eastAsia" w:ascii="宋体" w:hAnsi="宋体" w:cs="宋体"/>
          <w:b/>
          <w:bCs/>
          <w:kern w:val="0"/>
          <w:szCs w:val="21"/>
        </w:rPr>
        <w:t>1、服务标准</w:t>
      </w:r>
    </w:p>
    <w:p>
      <w:pPr>
        <w:widowControl/>
        <w:spacing w:line="440" w:lineRule="exact"/>
        <w:ind w:firstLine="411" w:firstLineChars="196"/>
        <w:jc w:val="left"/>
        <w:rPr>
          <w:rFonts w:ascii="宋体" w:hAnsi="宋体" w:cs="宋体"/>
          <w:kern w:val="0"/>
          <w:szCs w:val="21"/>
        </w:rPr>
      </w:pPr>
      <w:r>
        <w:rPr>
          <w:rFonts w:hint="eastAsia" w:ascii="宋体" w:hAnsi="宋体" w:cs="宋体"/>
          <w:kern w:val="0"/>
          <w:szCs w:val="21"/>
        </w:rPr>
        <w:t>（1）《浙江省平安医院考核标准》</w:t>
      </w:r>
    </w:p>
    <w:p>
      <w:pPr>
        <w:widowControl/>
        <w:spacing w:line="440" w:lineRule="exact"/>
        <w:ind w:firstLine="480"/>
        <w:jc w:val="left"/>
        <w:rPr>
          <w:rFonts w:ascii="宋体" w:hAnsi="宋体" w:cs="宋体"/>
          <w:kern w:val="0"/>
          <w:szCs w:val="21"/>
        </w:rPr>
      </w:pPr>
      <w:r>
        <w:rPr>
          <w:rFonts w:hint="eastAsia" w:ascii="宋体" w:hAnsi="宋体" w:cs="宋体"/>
          <w:kern w:val="0"/>
          <w:szCs w:val="21"/>
        </w:rPr>
        <w:t>（2）《浙江医院保安考核细则》</w:t>
      </w:r>
    </w:p>
    <w:p>
      <w:pPr>
        <w:widowControl/>
        <w:spacing w:line="440" w:lineRule="exact"/>
        <w:ind w:firstLine="480"/>
        <w:jc w:val="left"/>
        <w:rPr>
          <w:rFonts w:ascii="宋体" w:hAnsi="宋体" w:cs="宋体"/>
          <w:kern w:val="0"/>
          <w:szCs w:val="21"/>
        </w:rPr>
      </w:pPr>
      <w:r>
        <w:rPr>
          <w:rFonts w:hint="eastAsia" w:ascii="宋体" w:hAnsi="宋体" w:cs="宋体"/>
          <w:kern w:val="0"/>
          <w:szCs w:val="21"/>
        </w:rPr>
        <w:t>（3）《浙江省保安先进单位标准》</w:t>
      </w:r>
    </w:p>
    <w:p>
      <w:pPr>
        <w:widowControl/>
        <w:spacing w:line="440" w:lineRule="exact"/>
        <w:ind w:firstLine="480"/>
        <w:jc w:val="left"/>
        <w:rPr>
          <w:rFonts w:ascii="宋体" w:hAnsi="宋体" w:cs="宋体"/>
          <w:kern w:val="0"/>
          <w:szCs w:val="21"/>
        </w:rPr>
      </w:pPr>
      <w:r>
        <w:rPr>
          <w:rFonts w:hint="eastAsia" w:ascii="宋体" w:hAnsi="宋体" w:cs="宋体"/>
          <w:kern w:val="0"/>
          <w:szCs w:val="21"/>
        </w:rPr>
        <w:t>（4）杭州市政府有关保安文明服务要求的规定</w:t>
      </w:r>
    </w:p>
    <w:p>
      <w:pPr>
        <w:widowControl/>
        <w:spacing w:line="440" w:lineRule="exact"/>
        <w:jc w:val="left"/>
        <w:rPr>
          <w:rFonts w:ascii="宋体" w:hAnsi="宋体" w:cs="宋体"/>
          <w:kern w:val="0"/>
          <w:szCs w:val="21"/>
        </w:rPr>
      </w:pPr>
      <w:r>
        <w:rPr>
          <w:rFonts w:hint="eastAsia" w:ascii="宋体" w:hAnsi="宋体" w:cs="宋体"/>
          <w:b/>
          <w:bCs/>
          <w:kern w:val="0"/>
          <w:szCs w:val="21"/>
        </w:rPr>
        <w:t>　　2、服务目标</w:t>
      </w:r>
    </w:p>
    <w:p>
      <w:pPr>
        <w:widowControl/>
        <w:spacing w:line="440" w:lineRule="exact"/>
        <w:ind w:firstLine="480"/>
        <w:jc w:val="left"/>
        <w:rPr>
          <w:rFonts w:ascii="宋体" w:hAnsi="宋体" w:cs="宋体"/>
          <w:kern w:val="0"/>
          <w:szCs w:val="21"/>
        </w:rPr>
      </w:pPr>
      <w:r>
        <w:rPr>
          <w:rFonts w:hint="eastAsia" w:ascii="宋体" w:hAnsi="宋体" w:cs="宋体"/>
          <w:kern w:val="0"/>
          <w:szCs w:val="21"/>
        </w:rPr>
        <w:t>（1）达到《浙江省平安医院考核标准》</w:t>
      </w:r>
    </w:p>
    <w:p>
      <w:pPr>
        <w:widowControl/>
        <w:spacing w:line="440" w:lineRule="exact"/>
        <w:ind w:firstLine="480"/>
        <w:jc w:val="left"/>
        <w:rPr>
          <w:rFonts w:ascii="宋体" w:hAnsi="宋体" w:cs="宋体"/>
          <w:kern w:val="0"/>
          <w:szCs w:val="21"/>
        </w:rPr>
      </w:pPr>
      <w:r>
        <w:rPr>
          <w:rFonts w:hint="eastAsia" w:ascii="宋体" w:hAnsi="宋体" w:cs="宋体"/>
          <w:kern w:val="0"/>
          <w:szCs w:val="21"/>
        </w:rPr>
        <w:t>（2）达到《浙江医院保安考核细则》评分标准85分以上</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（3）达到《浙江省保安先进单位标准》</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（4）达到杭州市政府有关保安文明服务要求的规定要求</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（5）达到三级甲类医院的保安服务标准</w:t>
      </w:r>
    </w:p>
    <w:p>
      <w:pPr>
        <w:widowControl/>
        <w:spacing w:line="440" w:lineRule="exact"/>
        <w:ind w:firstLine="420" w:firstLineChars="199"/>
        <w:jc w:val="left"/>
        <w:rPr>
          <w:rFonts w:ascii="宋体" w:hAnsi="宋体" w:cs="宋体"/>
          <w:kern w:val="0"/>
          <w:szCs w:val="21"/>
        </w:rPr>
      </w:pPr>
      <w:r>
        <w:rPr>
          <w:rFonts w:hint="eastAsia" w:ascii="宋体" w:hAnsi="宋体" w:cs="宋体"/>
          <w:b/>
          <w:bCs/>
          <w:kern w:val="0"/>
          <w:szCs w:val="21"/>
        </w:rPr>
        <w:t>3、队伍内部建设与管理</w:t>
      </w:r>
    </w:p>
    <w:p>
      <w:pPr>
        <w:widowControl/>
        <w:spacing w:line="440" w:lineRule="exact"/>
        <w:jc w:val="left"/>
        <w:rPr>
          <w:rFonts w:ascii="宋体" w:hAnsi="宋体" w:cs="宋体"/>
          <w:kern w:val="0"/>
          <w:szCs w:val="21"/>
        </w:rPr>
      </w:pPr>
      <w:r>
        <w:rPr>
          <w:rFonts w:hint="eastAsia" w:ascii="宋体" w:hAnsi="宋体" w:cs="宋体"/>
          <w:kern w:val="0"/>
          <w:szCs w:val="21"/>
        </w:rPr>
        <w:t>　　</w:t>
      </w:r>
      <w:r>
        <w:rPr>
          <w:rFonts w:hint="eastAsia"/>
        </w:rPr>
        <w:t>▲</w:t>
      </w:r>
      <w:r>
        <w:rPr>
          <w:rFonts w:hint="eastAsia" w:ascii="宋体" w:hAnsi="宋体" w:cs="宋体"/>
          <w:kern w:val="0"/>
          <w:szCs w:val="21"/>
        </w:rPr>
        <w:t>（1）投标人负责提供进驻保安人员值勤所需的装备、器材、通讯设备、常用办公耗材包括对讲机、橡皮棒、手电筒、雨衣雨鞋等；具体内容见本需求书第三条“（二）装备要求”；</w:t>
      </w:r>
    </w:p>
    <w:p>
      <w:pPr>
        <w:widowControl/>
        <w:spacing w:line="440" w:lineRule="exact"/>
        <w:jc w:val="left"/>
        <w:rPr>
          <w:rFonts w:ascii="宋体" w:hAnsi="宋体" w:cs="宋体"/>
          <w:kern w:val="0"/>
          <w:szCs w:val="21"/>
        </w:rPr>
      </w:pPr>
      <w:r>
        <w:rPr>
          <w:rFonts w:hint="eastAsia" w:ascii="宋体" w:hAnsi="宋体" w:cs="宋体"/>
          <w:kern w:val="0"/>
          <w:szCs w:val="21"/>
        </w:rPr>
        <w:t>　　（2）投标人必须采取切实有效措施保持保安队伍的稳定，严格控制非违纪人员轮换岗比例，</w:t>
      </w:r>
      <w:r>
        <w:rPr>
          <w:rFonts w:hint="eastAsia"/>
        </w:rPr>
        <w:t>▲</w:t>
      </w:r>
      <w:r>
        <w:rPr>
          <w:rFonts w:hint="eastAsia" w:ascii="宋体" w:hAnsi="宋体" w:cs="宋体"/>
          <w:kern w:val="0"/>
          <w:szCs w:val="21"/>
        </w:rPr>
        <w:t>合同期限内轮换岗保安人员不得超过合同编制岗位数的50%，并在投标书中作出承诺；保安队伍主要管理员更换，应提前一周以书面形式通知采购人,其他队员更换要即时告知采购人；确保服务质量不因人员变动而受影响；</w:t>
      </w:r>
    </w:p>
    <w:p>
      <w:pPr>
        <w:widowControl/>
        <w:spacing w:line="440" w:lineRule="exact"/>
        <w:ind w:firstLine="480"/>
        <w:jc w:val="left"/>
        <w:rPr>
          <w:rFonts w:ascii="宋体" w:hAnsi="宋体" w:cs="宋体"/>
          <w:kern w:val="0"/>
          <w:szCs w:val="21"/>
        </w:rPr>
      </w:pPr>
      <w:r>
        <w:rPr>
          <w:rFonts w:hint="eastAsia" w:ascii="宋体" w:hAnsi="宋体" w:cs="宋体"/>
          <w:kern w:val="0"/>
          <w:szCs w:val="21"/>
        </w:rPr>
        <w:t>（3）保安应聘、录用、离职等管理档案规范，手续齐全，相应资料必须报医院保卫科备案。</w:t>
      </w:r>
    </w:p>
    <w:p>
      <w:pPr>
        <w:snapToGrid w:val="0"/>
        <w:spacing w:before="120" w:beforeLines="50" w:line="440" w:lineRule="exact"/>
        <w:ind w:firstLine="420" w:firstLineChars="200"/>
        <w:rPr>
          <w:rFonts w:ascii="宋体" w:hAnsi="宋体" w:cs="宋体"/>
          <w:kern w:val="0"/>
          <w:szCs w:val="21"/>
        </w:rPr>
      </w:pPr>
      <w:r>
        <w:rPr>
          <w:rFonts w:hint="eastAsia"/>
        </w:rPr>
        <w:t>▲</w:t>
      </w:r>
      <w:r>
        <w:rPr>
          <w:rFonts w:hint="eastAsia" w:ascii="宋体" w:hAnsi="宋体" w:cs="宋体"/>
          <w:kern w:val="0"/>
          <w:szCs w:val="21"/>
        </w:rPr>
        <w:t>（4）投标人必须信守承包承诺，认真落实具有相应的固定服务人员，服务人员必须统一穿着工作服，挂牌上岗并建立健全的管理制度。</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（5）在服务期内承包人遇到医院各类检查（如上级部门来院检查等）及突发事件时，中标人应无条件加班，服从采购人指挥安排管理。</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（6）中标人必须对员工发生的事故责任以及员工计生、身份、健康等承担责任；同时对员工在院内做出不良行为给医院造成影响承担责任。</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（7）公司的办公各类设施及费用、人员食宿、安全等均由中标人自行负责解决。</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（8）中标人须缴纳员工必要的社会保险（包括养老、医疗、工伤、生育险、失业保险等）。</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（9）投标人须在院内设置指挥联络点负责接受采购人的指导安排及院内所有岗位保安的调派。</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（10）保证每月2次以上的队列训练。</w:t>
      </w:r>
    </w:p>
    <w:p>
      <w:pPr>
        <w:snapToGrid w:val="0"/>
        <w:spacing w:line="440" w:lineRule="exact"/>
        <w:ind w:firstLine="420" w:firstLineChars="200"/>
        <w:rPr>
          <w:rFonts w:ascii="宋体" w:hAnsi="宋体" w:cs="宋体"/>
          <w:kern w:val="0"/>
          <w:szCs w:val="21"/>
        </w:rPr>
      </w:pPr>
      <w:r>
        <w:rPr>
          <w:rFonts w:hint="eastAsia" w:ascii="宋体" w:hAnsi="宋体" w:cs="宋体"/>
          <w:kern w:val="0"/>
          <w:szCs w:val="21"/>
        </w:rPr>
        <w:t>（11）要求医院治安安全管理成效有明显提高。</w:t>
      </w:r>
    </w:p>
    <w:p>
      <w:pPr>
        <w:widowControl/>
        <w:tabs>
          <w:tab w:val="left" w:pos="360"/>
        </w:tabs>
        <w:spacing w:line="440" w:lineRule="exact"/>
        <w:ind w:firstLine="413" w:firstLineChars="196"/>
        <w:jc w:val="left"/>
        <w:rPr>
          <w:rFonts w:ascii="宋体" w:hAnsi="宋体" w:cs="宋体"/>
          <w:kern w:val="0"/>
          <w:szCs w:val="21"/>
        </w:rPr>
      </w:pPr>
      <w:r>
        <w:rPr>
          <w:rFonts w:hint="eastAsia" w:ascii="宋体" w:hAnsi="宋体" w:cs="宋体"/>
          <w:b/>
          <w:bCs/>
          <w:kern w:val="0"/>
          <w:szCs w:val="21"/>
        </w:rPr>
        <w:t>4、工作衔接要求</w:t>
      </w:r>
    </w:p>
    <w:p>
      <w:pPr>
        <w:widowControl/>
        <w:tabs>
          <w:tab w:val="left" w:pos="360"/>
        </w:tabs>
        <w:spacing w:line="440" w:lineRule="exact"/>
        <w:ind w:firstLine="420" w:firstLineChars="200"/>
        <w:jc w:val="left"/>
        <w:rPr>
          <w:rFonts w:ascii="宋体" w:hAnsi="宋体" w:cs="宋体"/>
          <w:kern w:val="0"/>
          <w:szCs w:val="21"/>
        </w:rPr>
      </w:pPr>
      <w:r>
        <w:rPr>
          <w:rFonts w:hint="eastAsia" w:ascii="宋体" w:hAnsi="宋体" w:cs="宋体"/>
          <w:kern w:val="0"/>
          <w:szCs w:val="21"/>
        </w:rPr>
        <w:t>（1）根据行业服务标准与医院规定要求，独立运作，落实医院安全保卫整体方案，并结合医院实际在实践中不断完善；</w:t>
      </w:r>
    </w:p>
    <w:p>
      <w:pPr>
        <w:widowControl/>
        <w:spacing w:line="440" w:lineRule="exact"/>
        <w:jc w:val="left"/>
        <w:rPr>
          <w:rFonts w:ascii="宋体" w:hAnsi="宋体" w:cs="宋体"/>
          <w:kern w:val="0"/>
          <w:szCs w:val="21"/>
        </w:rPr>
      </w:pPr>
      <w:r>
        <w:rPr>
          <w:rFonts w:hint="eastAsia" w:ascii="宋体" w:hAnsi="宋体" w:cs="宋体"/>
          <w:kern w:val="0"/>
          <w:szCs w:val="21"/>
        </w:rPr>
        <w:t>　　（2）保安队长须在医院保卫科直接领导下，每天必须向医院保卫科口头汇报工作，每星期一次向医院保卫科书面汇报所承担的保安工作开展情况及信息反馈，重大情况须及时报告；</w:t>
      </w:r>
    </w:p>
    <w:p>
      <w:pPr>
        <w:widowControl/>
        <w:spacing w:line="440" w:lineRule="exact"/>
        <w:jc w:val="left"/>
        <w:rPr>
          <w:rFonts w:ascii="宋体" w:hAnsi="宋体" w:cs="宋体"/>
          <w:kern w:val="0"/>
          <w:szCs w:val="21"/>
        </w:rPr>
      </w:pPr>
      <w:r>
        <w:rPr>
          <w:rFonts w:hint="eastAsia" w:ascii="宋体" w:hAnsi="宋体" w:cs="宋体"/>
          <w:kern w:val="0"/>
          <w:szCs w:val="21"/>
        </w:rPr>
        <w:t>　　（3）做好详细的执勤记录，原始台帐保存完好，以备核查；</w:t>
      </w:r>
    </w:p>
    <w:p>
      <w:pPr>
        <w:widowControl/>
        <w:spacing w:line="440" w:lineRule="exact"/>
        <w:jc w:val="left"/>
        <w:rPr>
          <w:rFonts w:ascii="宋体" w:hAnsi="宋体" w:cs="宋体"/>
          <w:kern w:val="0"/>
          <w:szCs w:val="21"/>
        </w:rPr>
      </w:pPr>
      <w:r>
        <w:rPr>
          <w:rFonts w:hint="eastAsia" w:ascii="宋体" w:hAnsi="宋体" w:cs="宋体"/>
          <w:kern w:val="0"/>
          <w:szCs w:val="21"/>
        </w:rPr>
        <w:t>　　（4）协同医院治安协防组织，形成群防群治体系；</w:t>
      </w:r>
    </w:p>
    <w:p>
      <w:pPr>
        <w:widowControl/>
        <w:spacing w:line="440" w:lineRule="exact"/>
        <w:ind w:firstLine="480"/>
        <w:jc w:val="left"/>
        <w:rPr>
          <w:rFonts w:ascii="宋体" w:hAnsi="宋体" w:cs="宋体"/>
          <w:kern w:val="0"/>
          <w:szCs w:val="21"/>
        </w:rPr>
      </w:pPr>
      <w:r>
        <w:rPr>
          <w:rFonts w:hint="eastAsia" w:ascii="宋体" w:hAnsi="宋体" w:cs="宋体"/>
          <w:kern w:val="0"/>
          <w:szCs w:val="21"/>
        </w:rPr>
        <w:t>（5）与当地***、综治办加强合作与交流。</w:t>
      </w:r>
    </w:p>
    <w:p>
      <w:pPr>
        <w:widowControl/>
        <w:spacing w:line="440" w:lineRule="exact"/>
        <w:ind w:firstLine="480"/>
        <w:jc w:val="left"/>
        <w:rPr>
          <w:rFonts w:ascii="宋体" w:hAnsi="宋体" w:cs="宋体"/>
          <w:kern w:val="0"/>
          <w:szCs w:val="21"/>
        </w:rPr>
      </w:pPr>
    </w:p>
    <w:p>
      <w:pPr>
        <w:snapToGrid w:val="0"/>
        <w:spacing w:line="440" w:lineRule="exact"/>
        <w:rPr>
          <w:rFonts w:ascii="宋体" w:hAnsi="宋体"/>
          <w:b/>
          <w:bCs/>
          <w:szCs w:val="21"/>
        </w:rPr>
      </w:pPr>
      <w:r>
        <w:rPr>
          <w:rFonts w:hint="eastAsia" w:ascii="宋体" w:hAnsi="宋体"/>
          <w:b/>
          <w:bCs/>
          <w:szCs w:val="21"/>
        </w:rPr>
        <w:t>六、保安人员日常管理：</w:t>
      </w:r>
    </w:p>
    <w:p>
      <w:pPr>
        <w:widowControl/>
        <w:spacing w:line="440" w:lineRule="exact"/>
        <w:ind w:firstLine="480"/>
        <w:jc w:val="left"/>
        <w:rPr>
          <w:rFonts w:ascii="宋体" w:hAnsi="宋体"/>
          <w:szCs w:val="21"/>
        </w:rPr>
      </w:pPr>
      <w:r>
        <w:rPr>
          <w:rFonts w:hint="eastAsia" w:ascii="宋体" w:hAnsi="宋体"/>
          <w:szCs w:val="21"/>
        </w:rPr>
        <w:t>1、投标人负责日常管理，采购人监督、检查和考核。</w:t>
      </w:r>
    </w:p>
    <w:p>
      <w:pPr>
        <w:widowControl/>
        <w:spacing w:line="440" w:lineRule="exact"/>
        <w:ind w:firstLine="480"/>
        <w:jc w:val="left"/>
        <w:rPr>
          <w:rFonts w:ascii="宋体" w:hAnsi="宋体"/>
          <w:szCs w:val="21"/>
        </w:rPr>
      </w:pPr>
      <w:r>
        <w:rPr>
          <w:rFonts w:hint="eastAsia" w:ascii="宋体" w:hAnsi="宋体"/>
          <w:szCs w:val="21"/>
        </w:rPr>
        <w:t>2、投标人为加强保安员日常管理，队长驻点负责。</w:t>
      </w:r>
    </w:p>
    <w:p>
      <w:pPr>
        <w:widowControl/>
        <w:spacing w:line="440" w:lineRule="exact"/>
        <w:ind w:firstLine="480"/>
        <w:jc w:val="left"/>
        <w:rPr>
          <w:rFonts w:ascii="宋体" w:hAnsi="宋体"/>
          <w:szCs w:val="21"/>
        </w:rPr>
      </w:pPr>
      <w:r>
        <w:rPr>
          <w:rFonts w:hint="eastAsia" w:ascii="宋体" w:hAnsi="宋体"/>
          <w:szCs w:val="21"/>
        </w:rPr>
        <w:t>3、投标人实行昼夜查岗制：每周前半夜不少于一次，后半夜不少于一次。</w:t>
      </w:r>
    </w:p>
    <w:p>
      <w:pPr>
        <w:widowControl/>
        <w:spacing w:line="440" w:lineRule="exact"/>
        <w:ind w:firstLine="480"/>
        <w:jc w:val="left"/>
        <w:rPr>
          <w:rFonts w:ascii="宋体" w:hAnsi="宋体"/>
          <w:szCs w:val="21"/>
        </w:rPr>
      </w:pPr>
      <w:r>
        <w:rPr>
          <w:rFonts w:hint="eastAsia" w:ascii="宋体" w:hAnsi="宋体"/>
          <w:szCs w:val="21"/>
        </w:rPr>
        <w:t>4、保安员每周进行一次例会，一次列队训练，一次学习来提高整体队伍素质。</w:t>
      </w:r>
    </w:p>
    <w:p>
      <w:pPr>
        <w:widowControl/>
        <w:spacing w:line="440" w:lineRule="exact"/>
        <w:ind w:firstLine="480"/>
        <w:jc w:val="left"/>
        <w:rPr>
          <w:rFonts w:ascii="宋体" w:hAnsi="宋体"/>
          <w:szCs w:val="21"/>
        </w:rPr>
      </w:pPr>
      <w:r>
        <w:rPr>
          <w:rFonts w:hint="eastAsia" w:ascii="宋体" w:hAnsi="宋体"/>
          <w:szCs w:val="21"/>
        </w:rPr>
        <w:t>5、投标人对在采购人的服务上门进行每月不少于1次的现场回访，听取采购人的意见和建议，不断完善安保工作和任务。</w:t>
      </w:r>
    </w:p>
    <w:p>
      <w:pPr>
        <w:widowControl/>
        <w:spacing w:line="440" w:lineRule="exact"/>
        <w:jc w:val="left"/>
        <w:rPr>
          <w:rFonts w:ascii="宋体" w:hAnsi="宋体" w:cs="宋体"/>
          <w:b/>
          <w:bCs/>
          <w:kern w:val="0"/>
          <w:szCs w:val="21"/>
        </w:rPr>
      </w:pPr>
    </w:p>
    <w:p>
      <w:pPr>
        <w:widowControl/>
        <w:spacing w:line="440" w:lineRule="exact"/>
        <w:jc w:val="left"/>
        <w:rPr>
          <w:rFonts w:ascii="宋体" w:hAnsi="宋体" w:cs="宋体"/>
          <w:kern w:val="0"/>
          <w:szCs w:val="21"/>
        </w:rPr>
      </w:pPr>
      <w:r>
        <w:rPr>
          <w:rFonts w:hint="eastAsia" w:ascii="宋体" w:hAnsi="宋体" w:cs="宋体"/>
          <w:b/>
          <w:bCs/>
          <w:kern w:val="0"/>
          <w:szCs w:val="21"/>
        </w:rPr>
        <w:t>七、采购人对保安服务的考核</w:t>
      </w:r>
    </w:p>
    <w:p>
      <w:pPr>
        <w:widowControl/>
        <w:spacing w:line="440" w:lineRule="exact"/>
        <w:jc w:val="left"/>
        <w:rPr>
          <w:rFonts w:ascii="宋体" w:hAnsi="宋体" w:cs="宋体"/>
          <w:kern w:val="0"/>
          <w:szCs w:val="21"/>
        </w:rPr>
      </w:pPr>
      <w:r>
        <w:rPr>
          <w:rFonts w:hint="eastAsia" w:ascii="宋体" w:hAnsi="宋体" w:cs="宋体"/>
          <w:kern w:val="0"/>
          <w:szCs w:val="21"/>
        </w:rPr>
        <w:t>　　（1）日常督查考核由医院对保安服务质量进行不定期检查，中标人日常工作不到位、不达标、或有违约现象，将依据合同约定，在下次结算承包款时作出相应的违约处理与处罚。</w:t>
      </w:r>
    </w:p>
    <w:p>
      <w:pPr>
        <w:widowControl/>
        <w:spacing w:line="440" w:lineRule="exact"/>
        <w:ind w:firstLine="480"/>
        <w:jc w:val="left"/>
        <w:rPr>
          <w:rFonts w:ascii="宋体" w:hAnsi="宋体" w:cs="宋体"/>
          <w:kern w:val="0"/>
          <w:szCs w:val="21"/>
        </w:rPr>
      </w:pPr>
      <w:r>
        <w:rPr>
          <w:rFonts w:hint="eastAsia" w:ascii="宋体" w:hAnsi="宋体" w:cs="宋体"/>
          <w:kern w:val="0"/>
          <w:szCs w:val="21"/>
        </w:rPr>
        <w:t>（2）医院每月对保安服务质量及服务保安人员进行考核，考核前通知告知方，并派人上门共同参加考核。</w:t>
      </w:r>
    </w:p>
    <w:p>
      <w:pPr>
        <w:widowControl/>
        <w:spacing w:line="440" w:lineRule="exact"/>
        <w:ind w:firstLine="480"/>
        <w:jc w:val="left"/>
        <w:rPr>
          <w:rFonts w:ascii="宋体" w:hAnsi="宋体" w:cs="宋体"/>
          <w:kern w:val="0"/>
          <w:szCs w:val="21"/>
        </w:rPr>
      </w:pPr>
      <w:r>
        <w:rPr>
          <w:rFonts w:hint="eastAsia" w:ascii="宋体" w:hAnsi="宋体" w:cs="宋体"/>
          <w:kern w:val="0"/>
          <w:szCs w:val="21"/>
        </w:rPr>
        <w:t>（3）保安人员在岗履行工作职责期间，发生自身的人身伤害、伤亡，均由中标人负责处理并承担经济和道义上的责任，采购人不承担任何责任。</w:t>
      </w:r>
    </w:p>
    <w:p>
      <w:pPr>
        <w:widowControl/>
        <w:spacing w:line="440" w:lineRule="exact"/>
        <w:jc w:val="left"/>
        <w:rPr>
          <w:rFonts w:ascii="宋体" w:hAnsi="宋体" w:cs="宋体"/>
          <w:kern w:val="0"/>
          <w:szCs w:val="21"/>
        </w:rPr>
      </w:pPr>
      <w:r>
        <w:rPr>
          <w:rFonts w:hint="eastAsia" w:ascii="宋体" w:hAnsi="宋体" w:cs="宋体"/>
          <w:kern w:val="0"/>
          <w:szCs w:val="21"/>
        </w:rPr>
        <w:t xml:space="preserve">　　（4）中标人违返国家相关法规，与聘用人员发生纠纷，均由中标人负责调解与处理，采购人不承担责任。 </w:t>
      </w:r>
    </w:p>
    <w:p>
      <w:pPr>
        <w:widowControl/>
        <w:spacing w:line="440" w:lineRule="exact"/>
        <w:ind w:firstLine="480"/>
        <w:jc w:val="left"/>
        <w:rPr>
          <w:rFonts w:ascii="宋体" w:hAnsi="宋体" w:cs="宋体"/>
          <w:kern w:val="0"/>
          <w:szCs w:val="21"/>
        </w:rPr>
      </w:pPr>
      <w:r>
        <w:rPr>
          <w:rFonts w:hint="eastAsia" w:ascii="宋体" w:hAnsi="宋体" w:cs="宋体"/>
          <w:kern w:val="0"/>
          <w:szCs w:val="21"/>
        </w:rPr>
        <w:t>（5）中标人在保安服务中违反国家相关法规或保安行业规范，因过失造成他人人身伤亡的，均由中标人负责处理并承担经济和道义上的责任，采购人不承担任何责任。</w:t>
      </w:r>
    </w:p>
    <w:p>
      <w:pPr>
        <w:widowControl/>
        <w:spacing w:line="440" w:lineRule="exact"/>
        <w:ind w:firstLine="480"/>
        <w:jc w:val="left"/>
        <w:rPr>
          <w:rFonts w:ascii="宋体" w:hAnsi="宋体" w:cs="宋体"/>
          <w:kern w:val="0"/>
          <w:szCs w:val="21"/>
        </w:rPr>
      </w:pPr>
      <w:r>
        <w:rPr>
          <w:rFonts w:hint="eastAsia" w:ascii="宋体" w:hAnsi="宋体" w:cs="宋体"/>
          <w:kern w:val="0"/>
          <w:szCs w:val="21"/>
        </w:rPr>
        <w:t>（6）通过上级部门的有关保安考核或上级部门有关保安方面的嘉奖，在值班期间抓获违法犯罪人员、发生突发事件保安人员处理得当</w:t>
      </w:r>
      <w:r>
        <w:rPr>
          <w:rFonts w:hint="eastAsia" w:ascii="宋体" w:hAnsi="宋体" w:cs="宋体"/>
          <w:b/>
          <w:bCs/>
          <w:kern w:val="0"/>
          <w:szCs w:val="21"/>
        </w:rPr>
        <w:t>，由院方给保安方奖励。</w:t>
      </w:r>
    </w:p>
    <w:p>
      <w:pPr>
        <w:widowControl/>
        <w:spacing w:line="360" w:lineRule="auto"/>
        <w:rPr>
          <w:rFonts w:hint="eastAsia" w:ascii="宋体" w:hAnsi="宋体" w:cs="宋体"/>
          <w:b/>
          <w:kern w:val="0"/>
          <w:szCs w:val="21"/>
        </w:rPr>
      </w:pPr>
      <w:r>
        <w:rPr>
          <w:rFonts w:ascii="宋体" w:hAnsi="宋体" w:cs="宋体"/>
          <w:b/>
          <w:kern w:val="0"/>
          <w:szCs w:val="21"/>
        </w:rPr>
        <w:t>八、其他</w:t>
      </w:r>
    </w:p>
    <w:p>
      <w:pPr>
        <w:widowControl/>
        <w:spacing w:line="440" w:lineRule="exact"/>
        <w:jc w:val="left"/>
        <w:rPr>
          <w:rFonts w:ascii="宋体" w:hAnsi="宋体" w:cs="宋体"/>
          <w:b/>
          <w:bCs/>
          <w:kern w:val="0"/>
          <w:szCs w:val="21"/>
        </w:rPr>
      </w:pPr>
      <w:r>
        <w:rPr>
          <w:rFonts w:hint="eastAsia" w:ascii="宋体" w:hAnsi="宋体" w:cs="宋体"/>
          <w:b/>
          <w:bCs/>
          <w:kern w:val="0"/>
          <w:szCs w:val="21"/>
        </w:rPr>
        <w:t>1、投标人支付给在采购人场所服务的普通保安员实发工资收入不少于3600元/月/岗，特勤保安员实发工次不少于4200元/月/岗,另国定节假日加班费按国家相关规定发放。</w:t>
      </w:r>
    </w:p>
    <w:p>
      <w:r>
        <w:br w:type="page"/>
      </w:r>
    </w:p>
    <w:tbl>
      <w:tblPr>
        <w:tblStyle w:val="41"/>
        <w:tblpPr w:leftFromText="180" w:rightFromText="180" w:vertAnchor="text" w:horzAnchor="page" w:tblpX="967" w:tblpY="949"/>
        <w:tblOverlap w:val="never"/>
        <w:tblW w:w="10420" w:type="dxa"/>
        <w:tblInd w:w="0" w:type="dxa"/>
        <w:tblLayout w:type="fixed"/>
        <w:tblCellMar>
          <w:top w:w="15" w:type="dxa"/>
          <w:left w:w="15" w:type="dxa"/>
          <w:bottom w:w="15" w:type="dxa"/>
          <w:right w:w="15" w:type="dxa"/>
        </w:tblCellMar>
      </w:tblPr>
      <w:tblGrid>
        <w:gridCol w:w="1060"/>
        <w:gridCol w:w="1039"/>
        <w:gridCol w:w="3439"/>
        <w:gridCol w:w="3439"/>
        <w:gridCol w:w="721"/>
        <w:gridCol w:w="722"/>
      </w:tblGrid>
      <w:tr>
        <w:tblPrEx>
          <w:tblCellMar>
            <w:top w:w="15" w:type="dxa"/>
            <w:left w:w="15" w:type="dxa"/>
            <w:bottom w:w="15" w:type="dxa"/>
            <w:right w:w="15" w:type="dxa"/>
          </w:tblCellMar>
        </w:tblPrEx>
        <w:trPr>
          <w:trHeight w:val="561" w:hRule="atLeast"/>
        </w:trPr>
        <w:tc>
          <w:tcPr>
            <w:tcW w:w="10420" w:type="dxa"/>
            <w:gridSpan w:val="6"/>
            <w:noWrap w:val="0"/>
            <w:vAlign w:val="center"/>
          </w:tcPr>
          <w:p>
            <w:pPr>
              <w:widowControl/>
              <w:jc w:val="center"/>
              <w:textAlignment w:val="center"/>
              <w:rPr>
                <w:rFonts w:ascii="宋体" w:hAnsi="宋体" w:cs="宋体"/>
                <w:szCs w:val="21"/>
              </w:rPr>
            </w:pPr>
            <w:r>
              <w:rPr>
                <w:rFonts w:hint="eastAsia" w:ascii="宋体" w:hAnsi="宋体" w:cs="宋体"/>
                <w:kern w:val="0"/>
                <w:szCs w:val="21"/>
              </w:rPr>
              <w:t>日常保安服务考核实施细则（考核保安公司用）</w:t>
            </w:r>
          </w:p>
        </w:tc>
      </w:tr>
      <w:tr>
        <w:tblPrEx>
          <w:tblCellMar>
            <w:top w:w="15" w:type="dxa"/>
            <w:left w:w="15" w:type="dxa"/>
            <w:bottom w:w="15" w:type="dxa"/>
            <w:right w:w="15" w:type="dxa"/>
          </w:tblCellMar>
        </w:tblPrEx>
        <w:trPr>
          <w:trHeight w:val="998" w:hRule="atLeast"/>
        </w:trPr>
        <w:tc>
          <w:tcPr>
            <w:tcW w:w="10420" w:type="dxa"/>
            <w:gridSpan w:val="6"/>
            <w:noWrap w:val="0"/>
            <w:vAlign w:val="center"/>
          </w:tcPr>
          <w:p>
            <w:pPr>
              <w:widowControl/>
              <w:jc w:val="left"/>
              <w:textAlignment w:val="center"/>
              <w:rPr>
                <w:rFonts w:ascii="宋体" w:hAnsi="宋体" w:cs="宋体"/>
                <w:szCs w:val="21"/>
              </w:rPr>
            </w:pPr>
            <w:r>
              <w:rPr>
                <w:rFonts w:hint="eastAsia" w:ascii="宋体" w:hAnsi="宋体" w:cs="宋体"/>
                <w:kern w:val="0"/>
                <w:szCs w:val="21"/>
              </w:rPr>
              <w:t xml:space="preserve">    为进一步提升医院保安素质，提高医院安全保卫能力，根据医院制定的各项工作要求，保卫科对医院所属保安服务进行每月考核，考核分为100分。服务期内两次考核低于80分钟，不予续签。</w:t>
            </w:r>
          </w:p>
        </w:tc>
      </w:tr>
      <w:tr>
        <w:tblPrEx>
          <w:tblCellMar>
            <w:top w:w="15" w:type="dxa"/>
            <w:left w:w="15" w:type="dxa"/>
            <w:bottom w:w="15" w:type="dxa"/>
            <w:right w:w="15" w:type="dxa"/>
          </w:tblCellMar>
        </w:tblPrEx>
        <w:trPr>
          <w:trHeight w:val="688"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考核类别</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指标名称</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考核要求</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评分标准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得分</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备注</w:t>
            </w:r>
          </w:p>
        </w:tc>
      </w:tr>
      <w:tr>
        <w:tblPrEx>
          <w:tblCellMar>
            <w:top w:w="15" w:type="dxa"/>
            <w:left w:w="15" w:type="dxa"/>
            <w:bottom w:w="15" w:type="dxa"/>
            <w:right w:w="15" w:type="dxa"/>
          </w:tblCellMar>
        </w:tblPrEx>
        <w:trPr>
          <w:trHeight w:val="706"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kern w:val="0"/>
              </w:rPr>
              <w:t>基本工作40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车辆管理10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 xml:space="preserve">保证车辆进去通畅并停放有序 </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因指挥不当出现车辆打结或所辖区域车辆乱停，扣1分/次。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安保工作10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对所辖区域能主动发现问题并及时处理</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未及时处理的，扣1分/次。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消防工作10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定期巡查，并切实做好义务消防队工作</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未定期巡查的，扣2分/次。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57"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整体保障10</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努力做到无投诉，无事故</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发生投诉，查实为保安责任的，扣2分/人次，发生责任事故，该项不得分。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31"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知识技能10</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专业知识5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掌握治安管理、消防、保安等基础知识</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抽查，考核不合格扣1分/人次。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6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操作技能5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参加医院组织的消防、安保技能培训并有效掌握</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无故不参加培训，扣1分/人次 。</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工作态度50</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服从安排5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能够服从医院统一安排</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不服从安排，扣2分/ 人次 。</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在岗情况15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按时交接班，不出现脱岗情况</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查到脱岗,扣2分/人次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82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劳动纪律25</w:t>
            </w:r>
          </w:p>
        </w:tc>
        <w:tc>
          <w:tcPr>
            <w:tcW w:w="3439" w:type="dxa"/>
            <w:tcBorders>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上岗期间不做于工作无关的事</w:t>
            </w:r>
          </w:p>
        </w:tc>
        <w:tc>
          <w:tcPr>
            <w:tcW w:w="3439" w:type="dxa"/>
            <w:tcBorders>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看书，看报，玩手机等，查到扣1分/人次。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仪容仪表5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按规定统一穿着制服，保持仪容整洁</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查到按要求未穿制服上岗扣1分/人次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加分项</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安全保卫</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在所属执勤点现行抓获各类犯罪嫌疑人的，每次加5分。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363"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好人好事</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有拾金不昧每次加1分，舍己救人每次加5分。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37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爱岗敬业</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受到所辖区域部门表扬的，每次加2分。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43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其他</w:t>
            </w:r>
          </w:p>
        </w:tc>
        <w:tc>
          <w:tcPr>
            <w:tcW w:w="6878" w:type="dxa"/>
            <w:gridSpan w:val="2"/>
            <w:tcBorders>
              <w:top w:val="single" w:color="000000" w:sz="4" w:space="0"/>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在本职工作上表现突出的，保卫科根据情况酌情加分。</w:t>
            </w:r>
          </w:p>
        </w:tc>
        <w:tc>
          <w:tcPr>
            <w:tcW w:w="721" w:type="dxa"/>
            <w:tcBorders>
              <w:top w:val="single" w:color="000000" w:sz="4" w:space="0"/>
              <w:left w:val="single" w:color="000000" w:sz="4" w:space="0"/>
              <w:right w:val="single" w:color="000000" w:sz="4" w:space="0"/>
            </w:tcBorders>
            <w:noWrap w:val="0"/>
            <w:vAlign w:val="top"/>
          </w:tcPr>
          <w:p>
            <w:pPr>
              <w:rPr>
                <w:rFonts w:ascii="宋体" w:hAnsi="宋体" w:cs="宋体"/>
                <w:szCs w:val="21"/>
              </w:rPr>
            </w:pPr>
          </w:p>
        </w:tc>
        <w:tc>
          <w:tcPr>
            <w:tcW w:w="722" w:type="dxa"/>
            <w:tcBorders>
              <w:top w:val="single" w:color="000000" w:sz="4" w:space="0"/>
              <w:left w:val="single" w:color="000000" w:sz="4" w:space="0"/>
              <w:right w:val="single" w:color="000000" w:sz="4" w:space="0"/>
            </w:tcBorders>
            <w:noWrap w:val="0"/>
            <w:vAlign w:val="top"/>
          </w:tcPr>
          <w:p>
            <w:pPr>
              <w:rPr>
                <w:rFonts w:ascii="宋体" w:hAnsi="宋体" w:cs="宋体"/>
                <w:szCs w:val="21"/>
              </w:rPr>
            </w:pPr>
          </w:p>
        </w:tc>
      </w:tr>
      <w:tr>
        <w:tblPrEx>
          <w:tblCellMar>
            <w:top w:w="15" w:type="dxa"/>
            <w:left w:w="15" w:type="dxa"/>
            <w:bottom w:w="15" w:type="dxa"/>
            <w:right w:w="15" w:type="dxa"/>
          </w:tblCellMar>
        </w:tblPrEx>
        <w:trPr>
          <w:trHeight w:val="698" w:hRule="atLeast"/>
        </w:trPr>
        <w:tc>
          <w:tcPr>
            <w:tcW w:w="1060" w:type="dxa"/>
            <w:tcBorders>
              <w:top w:val="single" w:color="000000" w:sz="4" w:space="0"/>
              <w:left w:val="single" w:color="000000" w:sz="4" w:space="0"/>
              <w:bottom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扣分项</w:t>
            </w:r>
          </w:p>
        </w:tc>
        <w:tc>
          <w:tcPr>
            <w:tcW w:w="1039" w:type="dxa"/>
            <w:tcBorders>
              <w:top w:val="single" w:color="000000" w:sz="4" w:space="0"/>
              <w:bottom w:val="single" w:color="000000" w:sz="4" w:space="0"/>
            </w:tcBorders>
            <w:noWrap w:val="0"/>
            <w:vAlign w:val="center"/>
          </w:tcPr>
          <w:p>
            <w:pPr>
              <w:widowControl/>
              <w:jc w:val="left"/>
              <w:textAlignment w:val="top"/>
              <w:rPr>
                <w:rFonts w:ascii="宋体" w:hAnsi="宋体" w:cs="宋体"/>
                <w:kern w:val="0"/>
                <w:szCs w:val="21"/>
              </w:rPr>
            </w:pPr>
          </w:p>
        </w:tc>
        <w:tc>
          <w:tcPr>
            <w:tcW w:w="6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kern w:val="0"/>
                <w:szCs w:val="21"/>
              </w:rPr>
            </w:pPr>
            <w:r>
              <w:rPr>
                <w:rFonts w:hint="eastAsia" w:ascii="宋体" w:hAnsi="宋体" w:cs="宋体"/>
                <w:kern w:val="0"/>
                <w:szCs w:val="21"/>
              </w:rPr>
              <w:t>因工作不到位或管理不严，给医院带来较大不良影响的，当月考核不合格。</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bl>
    <w:p>
      <w:pPr>
        <w:widowControl/>
        <w:spacing w:line="360" w:lineRule="auto"/>
        <w:jc w:val="left"/>
        <w:rPr>
          <w:rFonts w:ascii="宋体" w:hAnsi="宋体" w:cs="宋体"/>
          <w:kern w:val="0"/>
          <w:szCs w:val="21"/>
        </w:rPr>
      </w:pPr>
      <w:r>
        <w:rPr>
          <w:rFonts w:hint="eastAsia" w:ascii="宋体" w:hAnsi="宋体" w:cs="宋体"/>
          <w:kern w:val="0"/>
          <w:szCs w:val="21"/>
        </w:rPr>
        <w:t>附件一（考核）</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p>
    <w:tbl>
      <w:tblPr>
        <w:tblStyle w:val="41"/>
        <w:tblpPr w:leftFromText="180" w:rightFromText="180" w:vertAnchor="text" w:horzAnchor="page" w:tblpX="967" w:tblpY="20"/>
        <w:tblOverlap w:val="never"/>
        <w:tblW w:w="10420" w:type="dxa"/>
        <w:tblInd w:w="0" w:type="dxa"/>
        <w:tblLayout w:type="fixed"/>
        <w:tblCellMar>
          <w:top w:w="15" w:type="dxa"/>
          <w:left w:w="15" w:type="dxa"/>
          <w:bottom w:w="15" w:type="dxa"/>
          <w:right w:w="15" w:type="dxa"/>
        </w:tblCellMar>
      </w:tblPr>
      <w:tblGrid>
        <w:gridCol w:w="1060"/>
        <w:gridCol w:w="1039"/>
        <w:gridCol w:w="3439"/>
        <w:gridCol w:w="3439"/>
        <w:gridCol w:w="721"/>
        <w:gridCol w:w="722"/>
      </w:tblGrid>
      <w:tr>
        <w:tblPrEx>
          <w:tblCellMar>
            <w:top w:w="15" w:type="dxa"/>
            <w:left w:w="15" w:type="dxa"/>
            <w:bottom w:w="15" w:type="dxa"/>
            <w:right w:w="15" w:type="dxa"/>
          </w:tblCellMar>
        </w:tblPrEx>
        <w:trPr>
          <w:trHeight w:val="561" w:hRule="atLeast"/>
        </w:trPr>
        <w:tc>
          <w:tcPr>
            <w:tcW w:w="10420" w:type="dxa"/>
            <w:gridSpan w:val="6"/>
            <w:noWrap w:val="0"/>
            <w:vAlign w:val="center"/>
          </w:tcPr>
          <w:p>
            <w:pPr>
              <w:widowControl/>
              <w:jc w:val="center"/>
              <w:textAlignment w:val="center"/>
              <w:rPr>
                <w:rFonts w:ascii="宋体" w:hAnsi="宋体" w:cs="宋体"/>
                <w:szCs w:val="21"/>
              </w:rPr>
            </w:pPr>
            <w:r>
              <w:rPr>
                <w:rFonts w:hint="eastAsia" w:ascii="宋体" w:hAnsi="宋体" w:cs="宋体"/>
                <w:kern w:val="0"/>
                <w:szCs w:val="21"/>
              </w:rPr>
              <w:t>浙江医院保安考核实施细则（考核个人）</w:t>
            </w:r>
          </w:p>
        </w:tc>
      </w:tr>
      <w:tr>
        <w:tblPrEx>
          <w:tblCellMar>
            <w:top w:w="15" w:type="dxa"/>
            <w:left w:w="15" w:type="dxa"/>
            <w:bottom w:w="15" w:type="dxa"/>
            <w:right w:w="15" w:type="dxa"/>
          </w:tblCellMar>
        </w:tblPrEx>
        <w:trPr>
          <w:trHeight w:val="561" w:hRule="atLeast"/>
        </w:trPr>
        <w:tc>
          <w:tcPr>
            <w:tcW w:w="10420" w:type="dxa"/>
            <w:gridSpan w:val="6"/>
            <w:noWrap w:val="0"/>
            <w:vAlign w:val="center"/>
          </w:tcPr>
          <w:p>
            <w:pPr>
              <w:widowControl/>
              <w:textAlignment w:val="center"/>
              <w:rPr>
                <w:rFonts w:ascii="宋体" w:hAnsi="宋体" w:cs="宋体"/>
                <w:szCs w:val="21"/>
              </w:rPr>
            </w:pPr>
          </w:p>
        </w:tc>
      </w:tr>
      <w:tr>
        <w:tblPrEx>
          <w:tblCellMar>
            <w:top w:w="15" w:type="dxa"/>
            <w:left w:w="15" w:type="dxa"/>
            <w:bottom w:w="15" w:type="dxa"/>
            <w:right w:w="15" w:type="dxa"/>
          </w:tblCellMar>
        </w:tblPrEx>
        <w:trPr>
          <w:trHeight w:val="998" w:hRule="atLeast"/>
        </w:trPr>
        <w:tc>
          <w:tcPr>
            <w:tcW w:w="10420" w:type="dxa"/>
            <w:gridSpan w:val="6"/>
            <w:noWrap w:val="0"/>
            <w:vAlign w:val="center"/>
          </w:tcPr>
          <w:p>
            <w:pPr>
              <w:widowControl/>
              <w:jc w:val="left"/>
              <w:textAlignment w:val="center"/>
              <w:rPr>
                <w:rFonts w:ascii="宋体" w:hAnsi="宋体" w:cs="宋体"/>
                <w:szCs w:val="21"/>
              </w:rPr>
            </w:pPr>
            <w:r>
              <w:rPr>
                <w:rFonts w:hint="eastAsia" w:ascii="宋体" w:hAnsi="宋体" w:cs="宋体"/>
                <w:kern w:val="0"/>
                <w:szCs w:val="21"/>
              </w:rPr>
              <w:t xml:space="preserve"> 为进一步提升医院保安素质，提高医院安全保卫能力，根据医院制定的各项工作要求，保卫科对医院所属保安进行每月考核，考核分为100分，80分以下者扣除当月考核奖，考核分服务期内两次低于80分者，予以劝退。</w:t>
            </w:r>
          </w:p>
        </w:tc>
      </w:tr>
      <w:tr>
        <w:tblPrEx>
          <w:tblCellMar>
            <w:top w:w="15" w:type="dxa"/>
            <w:left w:w="15" w:type="dxa"/>
            <w:bottom w:w="15" w:type="dxa"/>
            <w:right w:w="15" w:type="dxa"/>
          </w:tblCellMar>
        </w:tblPrEx>
        <w:trPr>
          <w:trHeight w:val="688" w:hRule="atLeast"/>
        </w:trPr>
        <w:tc>
          <w:tcPr>
            <w:tcW w:w="10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考核类别</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指标名称</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考核要求</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评分标准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得分</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备注</w:t>
            </w:r>
          </w:p>
        </w:tc>
      </w:tr>
      <w:tr>
        <w:tblPrEx>
          <w:tblCellMar>
            <w:top w:w="15" w:type="dxa"/>
            <w:left w:w="15" w:type="dxa"/>
            <w:bottom w:w="15" w:type="dxa"/>
            <w:right w:w="15" w:type="dxa"/>
          </w:tblCellMar>
        </w:tblPrEx>
        <w:trPr>
          <w:trHeight w:val="706"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kern w:val="0"/>
              </w:rPr>
              <w:t>基本工作40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车辆管理10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 xml:space="preserve">保证车辆进去通畅并停放有序 </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出现车辆打结或所辖区域车辆乱停，扣5分/次。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安保工作10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对所辖区域能主动发现问题并及时处理</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未及时处理的，扣5分/次。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消防工作10</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定期巡查，并切实做好义务消防队工作</w:t>
            </w:r>
          </w:p>
        </w:tc>
        <w:tc>
          <w:tcPr>
            <w:tcW w:w="343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Cs w:val="21"/>
              </w:rPr>
            </w:pPr>
            <w:r>
              <w:rPr>
                <w:rFonts w:hint="eastAsia" w:ascii="宋体" w:hAnsi="宋体" w:cs="宋体"/>
                <w:kern w:val="0"/>
                <w:szCs w:val="21"/>
              </w:rPr>
              <w:t>未定期巡查的，扣5分/次。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57"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整体保障10</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努力做到无投诉，无事故</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szCs w:val="21"/>
              </w:rPr>
            </w:pPr>
            <w:r>
              <w:rPr>
                <w:rFonts w:hint="eastAsia" w:ascii="宋体" w:hAnsi="宋体" w:cs="宋体"/>
                <w:kern w:val="0"/>
                <w:szCs w:val="21"/>
              </w:rPr>
              <w:t>发生投诉，查实为保安责任的，扣5分/次，发生责任事故，该项不得分。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31"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知识技能10</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专业知识5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掌握治安管理、消防、保安等基础知识</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抽查，回答正确率小于80%的，该项不得分。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6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操作技能5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参加医院组织的消防、安保技能培训并有效掌握</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无故不参加培训，该项不得分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工作态度50</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服从安排5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能够服从医院统一安排</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不服从安排，该项不得分。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在岗情况15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按时交接班，不出现脱岗情况</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查到脱岗,该项不得分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82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劳动纪律25</w:t>
            </w:r>
          </w:p>
        </w:tc>
        <w:tc>
          <w:tcPr>
            <w:tcW w:w="3439" w:type="dxa"/>
            <w:tcBorders>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上岗期间不做于工作无关的事</w:t>
            </w:r>
          </w:p>
        </w:tc>
        <w:tc>
          <w:tcPr>
            <w:tcW w:w="3439" w:type="dxa"/>
            <w:tcBorders>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不看书，看报，听手机等，查到扣5分/次。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仪容仪表5</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按规定统一穿着制服，保持仪容整洁</w:t>
            </w:r>
          </w:p>
        </w:tc>
        <w:tc>
          <w:tcPr>
            <w:tcW w:w="34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查到按要求未穿制服上岗扣5分/次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688" w:hRule="atLeast"/>
        </w:trPr>
        <w:tc>
          <w:tcPr>
            <w:tcW w:w="1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加分项</w:t>
            </w: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安全保卫</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在所属执勤点现行抓获各类犯罪嫌疑人的，每次加20分。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363"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好人好事</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有拾金不昧，舍己救人等行为的每次加20分。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378"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爱岗敬业</w:t>
            </w:r>
          </w:p>
        </w:tc>
        <w:tc>
          <w:tcPr>
            <w:tcW w:w="687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受到所辖区域部门表扬的，每次加20分。</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r>
        <w:tblPrEx>
          <w:tblCellMar>
            <w:top w:w="15" w:type="dxa"/>
            <w:left w:w="15" w:type="dxa"/>
            <w:bottom w:w="15" w:type="dxa"/>
            <w:right w:w="15" w:type="dxa"/>
          </w:tblCellMar>
        </w:tblPrEx>
        <w:trPr>
          <w:trHeight w:val="431" w:hRule="atLeast"/>
        </w:trPr>
        <w:tc>
          <w:tcPr>
            <w:tcW w:w="1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Cs w:val="21"/>
              </w:rPr>
            </w:pPr>
          </w:p>
        </w:tc>
        <w:tc>
          <w:tcPr>
            <w:tcW w:w="1039" w:type="dxa"/>
            <w:tcBorders>
              <w:top w:val="single" w:color="000000" w:sz="4" w:space="0"/>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其他</w:t>
            </w:r>
          </w:p>
        </w:tc>
        <w:tc>
          <w:tcPr>
            <w:tcW w:w="6878" w:type="dxa"/>
            <w:gridSpan w:val="2"/>
            <w:tcBorders>
              <w:top w:val="single" w:color="000000" w:sz="4" w:space="0"/>
              <w:left w:val="single" w:color="000000" w:sz="4" w:space="0"/>
              <w:right w:val="single" w:color="000000" w:sz="4" w:space="0"/>
            </w:tcBorders>
            <w:noWrap w:val="0"/>
            <w:vAlign w:val="top"/>
          </w:tcPr>
          <w:p>
            <w:pPr>
              <w:widowControl/>
              <w:jc w:val="left"/>
              <w:textAlignment w:val="top"/>
              <w:rPr>
                <w:rFonts w:ascii="宋体" w:hAnsi="宋体" w:cs="宋体"/>
                <w:kern w:val="0"/>
                <w:szCs w:val="21"/>
              </w:rPr>
            </w:pPr>
            <w:r>
              <w:rPr>
                <w:rFonts w:hint="eastAsia" w:ascii="宋体" w:hAnsi="宋体" w:cs="宋体"/>
                <w:kern w:val="0"/>
                <w:szCs w:val="21"/>
              </w:rPr>
              <w:t>在本职工作上表现突出的，保卫科根据情况酌情加分。</w:t>
            </w:r>
          </w:p>
        </w:tc>
        <w:tc>
          <w:tcPr>
            <w:tcW w:w="721" w:type="dxa"/>
            <w:tcBorders>
              <w:top w:val="single" w:color="000000" w:sz="4" w:space="0"/>
              <w:left w:val="single" w:color="000000" w:sz="4" w:space="0"/>
              <w:right w:val="single" w:color="000000" w:sz="4" w:space="0"/>
            </w:tcBorders>
            <w:noWrap w:val="0"/>
            <w:vAlign w:val="top"/>
          </w:tcPr>
          <w:p>
            <w:pPr>
              <w:rPr>
                <w:rFonts w:ascii="宋体" w:hAnsi="宋体" w:cs="宋体"/>
                <w:szCs w:val="21"/>
              </w:rPr>
            </w:pPr>
          </w:p>
        </w:tc>
        <w:tc>
          <w:tcPr>
            <w:tcW w:w="722" w:type="dxa"/>
            <w:tcBorders>
              <w:top w:val="single" w:color="000000" w:sz="4" w:space="0"/>
              <w:left w:val="single" w:color="000000" w:sz="4" w:space="0"/>
              <w:right w:val="single" w:color="000000" w:sz="4" w:space="0"/>
            </w:tcBorders>
            <w:noWrap w:val="0"/>
            <w:vAlign w:val="top"/>
          </w:tcPr>
          <w:p>
            <w:pPr>
              <w:rPr>
                <w:rFonts w:ascii="宋体" w:hAnsi="宋体" w:cs="宋体"/>
                <w:szCs w:val="21"/>
              </w:rPr>
            </w:pPr>
          </w:p>
        </w:tc>
      </w:tr>
      <w:tr>
        <w:tblPrEx>
          <w:tblCellMar>
            <w:top w:w="15" w:type="dxa"/>
            <w:left w:w="15" w:type="dxa"/>
            <w:bottom w:w="15" w:type="dxa"/>
            <w:right w:w="15" w:type="dxa"/>
          </w:tblCellMar>
        </w:tblPrEx>
        <w:trPr>
          <w:trHeight w:val="698" w:hRule="atLeast"/>
        </w:trPr>
        <w:tc>
          <w:tcPr>
            <w:tcW w:w="1060" w:type="dxa"/>
            <w:tcBorders>
              <w:top w:val="single" w:color="000000" w:sz="4" w:space="0"/>
              <w:left w:val="single" w:color="000000" w:sz="4" w:space="0"/>
              <w:bottom w:val="single" w:color="000000" w:sz="4" w:space="0"/>
            </w:tcBorders>
            <w:noWrap w:val="0"/>
            <w:vAlign w:val="center"/>
          </w:tcPr>
          <w:p>
            <w:pPr>
              <w:widowControl/>
              <w:jc w:val="center"/>
              <w:textAlignment w:val="center"/>
              <w:rPr>
                <w:rFonts w:ascii="宋体" w:hAnsi="宋体" w:cs="宋体"/>
                <w:szCs w:val="21"/>
              </w:rPr>
            </w:pPr>
            <w:r>
              <w:rPr>
                <w:rFonts w:hint="eastAsia" w:ascii="宋体" w:hAnsi="宋体" w:cs="宋体"/>
                <w:kern w:val="0"/>
                <w:szCs w:val="21"/>
              </w:rPr>
              <w:t>扣分项</w:t>
            </w:r>
          </w:p>
        </w:tc>
        <w:tc>
          <w:tcPr>
            <w:tcW w:w="1039" w:type="dxa"/>
            <w:tcBorders>
              <w:top w:val="single" w:color="000000" w:sz="4" w:space="0"/>
              <w:bottom w:val="single" w:color="000000" w:sz="4" w:space="0"/>
            </w:tcBorders>
            <w:noWrap w:val="0"/>
            <w:vAlign w:val="center"/>
          </w:tcPr>
          <w:p>
            <w:pPr>
              <w:widowControl/>
              <w:jc w:val="left"/>
              <w:textAlignment w:val="top"/>
              <w:rPr>
                <w:rFonts w:ascii="宋体" w:hAnsi="宋体" w:cs="宋体"/>
                <w:kern w:val="0"/>
                <w:szCs w:val="21"/>
              </w:rPr>
            </w:pPr>
          </w:p>
        </w:tc>
        <w:tc>
          <w:tcPr>
            <w:tcW w:w="68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top"/>
              <w:rPr>
                <w:rFonts w:ascii="宋体" w:hAnsi="宋体" w:cs="宋体"/>
                <w:kern w:val="0"/>
                <w:szCs w:val="21"/>
              </w:rPr>
            </w:pPr>
            <w:r>
              <w:rPr>
                <w:rFonts w:hint="eastAsia" w:ascii="宋体" w:hAnsi="宋体" w:cs="宋体"/>
                <w:kern w:val="0"/>
                <w:szCs w:val="21"/>
              </w:rPr>
              <w:t>因本职工作不到位或管理不严，给医院带来较大不良影响的，扣除当月考核奖。</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日常保安岗位服务工作扣除费用标准</w:t>
      </w:r>
    </w:p>
    <w:p>
      <w:pPr>
        <w:spacing w:line="360" w:lineRule="auto"/>
        <w:rPr>
          <w:rFonts w:ascii="宋体" w:hAnsi="宋体"/>
          <w:szCs w:val="21"/>
        </w:rPr>
      </w:pPr>
    </w:p>
    <w:p>
      <w:pPr>
        <w:numPr>
          <w:ilvl w:val="0"/>
          <w:numId w:val="5"/>
        </w:numPr>
        <w:spacing w:line="360" w:lineRule="auto"/>
        <w:rPr>
          <w:rFonts w:ascii="宋体" w:hAnsi="宋体"/>
          <w:szCs w:val="21"/>
        </w:rPr>
      </w:pPr>
      <w:r>
        <w:rPr>
          <w:rFonts w:hint="eastAsia" w:ascii="宋体" w:hAnsi="宋体"/>
          <w:szCs w:val="21"/>
        </w:rPr>
        <w:t>乙方应按甲方需求及时增减保安服务岗位数量，如出现不及时到岗或缺岗，但未造成后果的，在扣除岗位费用的前提下，另按每个岗位扣50元—100元。</w:t>
      </w:r>
    </w:p>
    <w:p>
      <w:pPr>
        <w:numPr>
          <w:ilvl w:val="0"/>
          <w:numId w:val="5"/>
        </w:numPr>
        <w:spacing w:line="360" w:lineRule="auto"/>
        <w:rPr>
          <w:rFonts w:ascii="宋体" w:hAnsi="宋体"/>
          <w:szCs w:val="21"/>
        </w:rPr>
      </w:pPr>
      <w:r>
        <w:rPr>
          <w:rFonts w:hint="eastAsia" w:ascii="宋体" w:hAnsi="宋体"/>
          <w:szCs w:val="21"/>
        </w:rPr>
        <w:t>乙方保安在岗位服务中，出现服务不到位而造成不良投诉和不良影响的，每岗次扣除服务费100元。</w:t>
      </w:r>
    </w:p>
    <w:p>
      <w:pPr>
        <w:numPr>
          <w:ilvl w:val="0"/>
          <w:numId w:val="5"/>
        </w:numPr>
        <w:spacing w:line="360" w:lineRule="auto"/>
        <w:rPr>
          <w:rFonts w:ascii="宋体" w:hAnsi="宋体"/>
          <w:szCs w:val="21"/>
        </w:rPr>
      </w:pPr>
      <w:r>
        <w:rPr>
          <w:rFonts w:hint="eastAsia" w:ascii="宋体" w:hAnsi="宋体"/>
          <w:szCs w:val="21"/>
        </w:rPr>
        <w:t>乙方保安在岗位服务中违反保安工作规范和工作纪律（</w:t>
      </w:r>
      <w:r>
        <w:rPr>
          <w:rFonts w:hint="eastAsia" w:ascii="宋体" w:hAnsi="宋体"/>
          <w:b/>
          <w:bCs/>
          <w:szCs w:val="21"/>
        </w:rPr>
        <w:t>乙方需提供保安工作规范和工作纪律标准给甲方备案）</w:t>
      </w:r>
      <w:r>
        <w:rPr>
          <w:rFonts w:hint="eastAsia" w:ascii="宋体" w:hAnsi="宋体"/>
          <w:szCs w:val="21"/>
        </w:rPr>
        <w:t>，被甲方发现和查到的，每岗次扣50元-100元。</w:t>
      </w:r>
    </w:p>
    <w:p>
      <w:pPr>
        <w:numPr>
          <w:ilvl w:val="0"/>
          <w:numId w:val="5"/>
        </w:numPr>
        <w:spacing w:line="360" w:lineRule="auto"/>
        <w:rPr>
          <w:rFonts w:ascii="宋体" w:hAnsi="宋体"/>
          <w:szCs w:val="21"/>
        </w:rPr>
      </w:pPr>
      <w:r>
        <w:rPr>
          <w:rFonts w:hint="eastAsia" w:ascii="宋体" w:hAnsi="宋体"/>
          <w:szCs w:val="21"/>
        </w:rPr>
        <w:t>乙方每月向甲方提供费用票据的同时，需提供明细费用计算单和在甲方服务岗位人员详细名单表，如不及时和不全面的，每月次扣服务费1000元。</w:t>
      </w:r>
    </w:p>
    <w:p>
      <w:pPr>
        <w:numPr>
          <w:ilvl w:val="0"/>
          <w:numId w:val="5"/>
        </w:numPr>
        <w:spacing w:line="360" w:lineRule="auto"/>
        <w:rPr>
          <w:rFonts w:ascii="宋体" w:hAnsi="宋体"/>
          <w:szCs w:val="21"/>
        </w:rPr>
      </w:pPr>
      <w:r>
        <w:rPr>
          <w:rFonts w:hint="eastAsia" w:ascii="宋体" w:hAnsi="宋体"/>
          <w:szCs w:val="21"/>
        </w:rPr>
        <w:t>乙方岗位保安在服务中应遵守甲方的规章制度和岗位职责，有不服从管理和有违反的，发现一岗次视情节扣服务费50元-100元。</w:t>
      </w:r>
    </w:p>
    <w:p>
      <w:pPr>
        <w:numPr>
          <w:ilvl w:val="0"/>
          <w:numId w:val="5"/>
        </w:numPr>
        <w:spacing w:line="360" w:lineRule="auto"/>
        <w:rPr>
          <w:rFonts w:ascii="宋体" w:hAnsi="宋体"/>
          <w:szCs w:val="21"/>
        </w:rPr>
      </w:pPr>
      <w:r>
        <w:rPr>
          <w:rFonts w:hint="eastAsia" w:ascii="宋体" w:hAnsi="宋体"/>
          <w:szCs w:val="21"/>
        </w:rPr>
        <w:t>如保安整体考核为80分以下者,根据考核分,每下降一个点扣除服务费1000元,服务期内如出现两次考核不合格,合同不再续签。</w:t>
      </w:r>
    </w:p>
    <w:p>
      <w:pPr>
        <w:numPr>
          <w:ilvl w:val="0"/>
          <w:numId w:val="5"/>
        </w:numPr>
        <w:spacing w:line="360" w:lineRule="auto"/>
        <w:rPr>
          <w:rFonts w:hint="eastAsia" w:ascii="宋体" w:hAnsi="宋体"/>
          <w:szCs w:val="21"/>
        </w:rPr>
      </w:pPr>
      <w:r>
        <w:rPr>
          <w:rFonts w:hint="eastAsia" w:ascii="宋体" w:hAnsi="宋体"/>
          <w:szCs w:val="21"/>
        </w:rPr>
        <w:t>合同中规定的乙方提供岗位保安人员未达到标准的，普通保安每岗次扣服务费100元，特勤每岗次扣服务费500元。</w:t>
      </w:r>
    </w:p>
    <w:p>
      <w:pPr>
        <w:numPr>
          <w:ilvl w:val="0"/>
          <w:numId w:val="5"/>
        </w:numPr>
        <w:spacing w:line="360" w:lineRule="auto"/>
        <w:rPr>
          <w:rFonts w:ascii="宋体" w:hAnsi="宋体"/>
          <w:szCs w:val="21"/>
        </w:rPr>
      </w:pPr>
      <w:r>
        <w:rPr>
          <w:rFonts w:hint="eastAsia" w:ascii="宋体" w:hAnsi="宋体"/>
          <w:szCs w:val="21"/>
        </w:rPr>
        <w:t>以上甲方对乙方的月度考核内容，甲方可在月度中累计对乙方进行扣除服务费用。</w:t>
      </w:r>
    </w:p>
    <w:p>
      <w:pPr>
        <w:numPr>
          <w:ilvl w:val="0"/>
          <w:numId w:val="5"/>
        </w:numPr>
        <w:spacing w:line="360" w:lineRule="auto"/>
        <w:rPr>
          <w:rFonts w:ascii="宋体" w:hAnsi="宋体"/>
          <w:szCs w:val="21"/>
        </w:rPr>
      </w:pPr>
      <w:r>
        <w:rPr>
          <w:rFonts w:hint="eastAsia" w:ascii="宋体" w:hAnsi="宋体"/>
          <w:szCs w:val="21"/>
        </w:rPr>
        <w:t>此月度考核标准为仅限于乙方服务上对甲方未造成严重后果的情况，如发生严重后果的，甲方有权另行追究乙方的责任。</w:t>
      </w:r>
    </w:p>
    <w:p>
      <w:pPr>
        <w:spacing w:line="360" w:lineRule="auto"/>
        <w:ind w:firstLine="420" w:firstLineChars="200"/>
        <w:rPr>
          <w:rFonts w:ascii="宋体" w:hAnsi="宋体"/>
          <w:szCs w:val="21"/>
        </w:rPr>
      </w:pPr>
      <w:r>
        <w:rPr>
          <w:rFonts w:ascii="宋体" w:hAnsi="宋体"/>
          <w:szCs w:val="21"/>
        </w:rPr>
        <w:br w:type="page"/>
      </w:r>
    </w:p>
    <w:p>
      <w:pPr>
        <w:pStyle w:val="3"/>
        <w:snapToGrid w:val="0"/>
        <w:rPr>
          <w:rFonts w:ascii="宋体" w:hAnsi="宋体" w:eastAsia="宋体"/>
          <w:color w:val="auto"/>
          <w:szCs w:val="32"/>
        </w:rPr>
      </w:pPr>
      <w:r>
        <w:rPr>
          <w:rFonts w:ascii="宋体" w:hAnsi="宋体" w:eastAsia="宋体"/>
          <w:color w:val="auto"/>
          <w:szCs w:val="32"/>
        </w:rPr>
        <w:t>第三章</w:t>
      </w:r>
      <w:bookmarkEnd w:id="14"/>
      <w:r>
        <w:rPr>
          <w:rFonts w:ascii="宋体" w:hAnsi="宋体" w:eastAsia="宋体"/>
          <w:color w:val="auto"/>
          <w:szCs w:val="32"/>
        </w:rPr>
        <w:t xml:space="preserve">  投标人须知</w:t>
      </w:r>
      <w:bookmarkEnd w:id="15"/>
      <w:bookmarkEnd w:id="16"/>
      <w:bookmarkEnd w:id="17"/>
      <w:bookmarkEnd w:id="18"/>
      <w:bookmarkStart w:id="28" w:name="_Toc82338239"/>
      <w:bookmarkStart w:id="29" w:name="_Toc82873322"/>
    </w:p>
    <w:p>
      <w:pPr>
        <w:pStyle w:val="4"/>
        <w:spacing w:line="360" w:lineRule="auto"/>
        <w:ind w:firstLine="422"/>
        <w:rPr>
          <w:rFonts w:ascii="宋体" w:hAnsi="宋体"/>
          <w:szCs w:val="21"/>
        </w:rPr>
      </w:pPr>
      <w:r>
        <w:rPr>
          <w:rFonts w:ascii="宋体" w:hAnsi="宋体"/>
          <w:szCs w:val="21"/>
        </w:rPr>
        <w:t>一、</w:t>
      </w:r>
      <w:bookmarkEnd w:id="28"/>
      <w:bookmarkEnd w:id="29"/>
      <w:r>
        <w:rPr>
          <w:rFonts w:ascii="宋体" w:hAnsi="宋体"/>
          <w:szCs w:val="21"/>
        </w:rPr>
        <w:t>总则</w:t>
      </w:r>
    </w:p>
    <w:p>
      <w:pPr>
        <w:pStyle w:val="5"/>
        <w:spacing w:line="360" w:lineRule="auto"/>
        <w:ind w:firstLine="422"/>
        <w:rPr>
          <w:rFonts w:ascii="宋体" w:hAnsi="宋体"/>
          <w:szCs w:val="21"/>
        </w:rPr>
      </w:pPr>
      <w:bookmarkStart w:id="30" w:name="_Toc82873323"/>
      <w:bookmarkStart w:id="31" w:name="_Toc82338240"/>
      <w:r>
        <w:rPr>
          <w:rFonts w:ascii="宋体" w:hAnsi="宋体"/>
          <w:szCs w:val="21"/>
        </w:rPr>
        <w:t>1.1 实施依据</w:t>
      </w:r>
    </w:p>
    <w:p>
      <w:pPr>
        <w:pStyle w:val="149"/>
        <w:snapToGrid w:val="0"/>
        <w:spacing w:line="360" w:lineRule="auto"/>
        <w:ind w:firstLine="420"/>
        <w:rPr>
          <w:rFonts w:ascii="宋体" w:hAnsi="宋体"/>
          <w:szCs w:val="21"/>
        </w:rPr>
      </w:pPr>
      <w:r>
        <w:rPr>
          <w:rFonts w:ascii="宋体" w:hAnsi="宋体"/>
          <w:szCs w:val="21"/>
        </w:rPr>
        <w:t>本次招标工作是按照</w:t>
      </w:r>
      <w:r>
        <w:rPr>
          <w:rFonts w:ascii="宋体" w:hAnsi="宋体"/>
          <w:kern w:val="0"/>
          <w:szCs w:val="21"/>
        </w:rPr>
        <w:t>《中华人民共和国政府采购法》</w:t>
      </w:r>
      <w:r>
        <w:rPr>
          <w:rFonts w:ascii="宋体" w:hAnsi="宋体"/>
          <w:szCs w:val="21"/>
        </w:rPr>
        <w:t>、《中华人民共和国政府采购法实施条例》、《政府采购货物和服务招标投标管理办法》等有关法律、法规、规章、文件的规定组织和实施。</w:t>
      </w:r>
    </w:p>
    <w:p>
      <w:pPr>
        <w:pStyle w:val="5"/>
        <w:spacing w:line="360" w:lineRule="auto"/>
        <w:ind w:firstLine="422"/>
        <w:rPr>
          <w:rFonts w:ascii="宋体" w:hAnsi="宋体"/>
          <w:szCs w:val="21"/>
        </w:rPr>
      </w:pPr>
      <w:r>
        <w:rPr>
          <w:rFonts w:ascii="宋体" w:hAnsi="宋体"/>
          <w:szCs w:val="21"/>
        </w:rPr>
        <w:t>1.2 采购方式</w:t>
      </w:r>
    </w:p>
    <w:p>
      <w:pPr>
        <w:pStyle w:val="149"/>
        <w:snapToGrid w:val="0"/>
        <w:spacing w:line="360" w:lineRule="auto"/>
        <w:ind w:firstLine="420"/>
        <w:rPr>
          <w:rFonts w:ascii="宋体" w:hAnsi="宋体"/>
          <w:szCs w:val="21"/>
        </w:rPr>
      </w:pPr>
      <w:r>
        <w:rPr>
          <w:rFonts w:ascii="宋体" w:hAnsi="宋体"/>
          <w:szCs w:val="21"/>
        </w:rPr>
        <w:t>公开招标，是指招标采购单位依法以招标公告的方式邀请不特定的供应商参加投标。</w:t>
      </w:r>
    </w:p>
    <w:p>
      <w:pPr>
        <w:pStyle w:val="5"/>
        <w:spacing w:line="360" w:lineRule="auto"/>
        <w:ind w:firstLine="422"/>
        <w:rPr>
          <w:rFonts w:ascii="宋体" w:hAnsi="宋体"/>
          <w:szCs w:val="21"/>
        </w:rPr>
      </w:pPr>
      <w:r>
        <w:rPr>
          <w:rFonts w:ascii="宋体" w:hAnsi="宋体"/>
          <w:szCs w:val="21"/>
        </w:rPr>
        <w:t>1.3 定义</w:t>
      </w:r>
    </w:p>
    <w:p>
      <w:pPr>
        <w:pStyle w:val="149"/>
        <w:snapToGrid w:val="0"/>
        <w:spacing w:line="360" w:lineRule="auto"/>
        <w:ind w:firstLine="420"/>
        <w:rPr>
          <w:rFonts w:ascii="宋体" w:hAnsi="宋体"/>
          <w:szCs w:val="21"/>
        </w:rPr>
      </w:pPr>
      <w:r>
        <w:rPr>
          <w:rFonts w:ascii="宋体" w:hAnsi="宋体"/>
          <w:szCs w:val="21"/>
        </w:rPr>
        <w:t>采购人：是指依法进行政府采购的国家机关、事业单位、团体组织，见“投标人须知前附表”；</w:t>
      </w:r>
    </w:p>
    <w:p>
      <w:pPr>
        <w:pStyle w:val="149"/>
        <w:snapToGrid w:val="0"/>
        <w:spacing w:line="360" w:lineRule="auto"/>
        <w:ind w:firstLine="420"/>
        <w:rPr>
          <w:rFonts w:ascii="宋体" w:hAnsi="宋体"/>
          <w:szCs w:val="21"/>
        </w:rPr>
      </w:pPr>
      <w:r>
        <w:rPr>
          <w:rFonts w:ascii="宋体" w:hAnsi="宋体"/>
          <w:szCs w:val="21"/>
        </w:rPr>
        <w:t>采购代理机构：受采购人委托，在委托的范围内办理政府采购事宜的机构，见“投标人须知前附表”；</w:t>
      </w:r>
    </w:p>
    <w:p>
      <w:pPr>
        <w:pStyle w:val="149"/>
        <w:snapToGrid w:val="0"/>
        <w:spacing w:line="360" w:lineRule="auto"/>
        <w:ind w:firstLine="420"/>
        <w:rPr>
          <w:rFonts w:ascii="宋体" w:hAnsi="宋体"/>
          <w:szCs w:val="21"/>
        </w:rPr>
      </w:pPr>
      <w:r>
        <w:rPr>
          <w:rFonts w:ascii="宋体" w:hAnsi="宋体"/>
          <w:szCs w:val="21"/>
        </w:rPr>
        <w:t>投标人：是指参加本政府采购项目投标的供应商；</w:t>
      </w:r>
    </w:p>
    <w:p>
      <w:pPr>
        <w:pStyle w:val="149"/>
        <w:snapToGrid w:val="0"/>
        <w:spacing w:line="360" w:lineRule="auto"/>
        <w:ind w:firstLine="420"/>
        <w:rPr>
          <w:rFonts w:ascii="宋体" w:hAnsi="宋体"/>
          <w:szCs w:val="21"/>
        </w:rPr>
      </w:pPr>
      <w:r>
        <w:rPr>
          <w:rFonts w:ascii="宋体" w:hAnsi="宋体"/>
          <w:szCs w:val="21"/>
        </w:rPr>
        <w:t>投标人代表：是指参加本项目投标活动的供应商法定代表人或法定代表人授权代表；</w:t>
      </w:r>
    </w:p>
    <w:p>
      <w:pPr>
        <w:pStyle w:val="149"/>
        <w:snapToGrid w:val="0"/>
        <w:spacing w:line="360" w:lineRule="auto"/>
        <w:ind w:firstLine="420"/>
        <w:rPr>
          <w:rFonts w:ascii="宋体" w:hAnsi="宋体"/>
          <w:szCs w:val="21"/>
        </w:rPr>
      </w:pPr>
      <w:r>
        <w:rPr>
          <w:rFonts w:ascii="宋体" w:hAnsi="宋体"/>
          <w:szCs w:val="21"/>
        </w:rPr>
        <w:t>投标联合体：是指两个以上供应商组成联合体，以一个供应商的身份参加投标；</w:t>
      </w:r>
    </w:p>
    <w:p>
      <w:pPr>
        <w:pStyle w:val="149"/>
        <w:snapToGrid w:val="0"/>
        <w:spacing w:line="360" w:lineRule="auto"/>
        <w:ind w:firstLine="420"/>
        <w:rPr>
          <w:rFonts w:ascii="宋体" w:hAnsi="宋体"/>
          <w:szCs w:val="21"/>
        </w:rPr>
      </w:pPr>
      <w:r>
        <w:rPr>
          <w:rFonts w:ascii="宋体" w:hAnsi="宋体"/>
          <w:szCs w:val="21"/>
        </w:rPr>
        <w:t>甲方：是指合同签订的一方，一般与采购人、用户相同；</w:t>
      </w:r>
    </w:p>
    <w:p>
      <w:pPr>
        <w:pStyle w:val="149"/>
        <w:snapToGrid w:val="0"/>
        <w:spacing w:line="360" w:lineRule="auto"/>
        <w:ind w:firstLine="420"/>
        <w:rPr>
          <w:rFonts w:ascii="宋体" w:hAnsi="宋体"/>
          <w:szCs w:val="21"/>
        </w:rPr>
      </w:pPr>
      <w:r>
        <w:rPr>
          <w:rFonts w:ascii="宋体" w:hAnsi="宋体"/>
          <w:szCs w:val="21"/>
        </w:rPr>
        <w:t>乙方：是指合同签订的另一方，与中标人相同；</w:t>
      </w:r>
    </w:p>
    <w:p>
      <w:pPr>
        <w:pStyle w:val="149"/>
        <w:snapToGrid w:val="0"/>
        <w:spacing w:line="360" w:lineRule="auto"/>
        <w:ind w:firstLine="420"/>
        <w:rPr>
          <w:rFonts w:ascii="宋体" w:hAnsi="宋体"/>
          <w:szCs w:val="21"/>
        </w:rPr>
      </w:pPr>
      <w:r>
        <w:rPr>
          <w:rFonts w:ascii="宋体" w:hAnsi="宋体"/>
          <w:szCs w:val="21"/>
        </w:rPr>
        <w:t>制造商：是指拥有投标产品自主知识产权的单位；</w:t>
      </w:r>
    </w:p>
    <w:p>
      <w:pPr>
        <w:pStyle w:val="149"/>
        <w:snapToGrid w:val="0"/>
        <w:spacing w:line="360" w:lineRule="auto"/>
        <w:ind w:firstLine="420"/>
        <w:rPr>
          <w:rFonts w:ascii="宋体" w:hAnsi="宋体"/>
          <w:szCs w:val="21"/>
        </w:rPr>
      </w:pPr>
      <w:r>
        <w:rPr>
          <w:rFonts w:ascii="宋体" w:hAnsi="宋体"/>
          <w:szCs w:val="21"/>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pPr>
        <w:pStyle w:val="149"/>
        <w:snapToGrid w:val="0"/>
        <w:spacing w:line="360" w:lineRule="auto"/>
        <w:ind w:firstLine="420"/>
        <w:rPr>
          <w:rFonts w:ascii="宋体" w:hAnsi="宋体"/>
          <w:szCs w:val="21"/>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5"/>
        <w:spacing w:line="360" w:lineRule="auto"/>
        <w:ind w:firstLine="422"/>
        <w:rPr>
          <w:rFonts w:ascii="宋体" w:hAnsi="宋体"/>
          <w:szCs w:val="21"/>
        </w:rPr>
      </w:pPr>
      <w:r>
        <w:rPr>
          <w:rFonts w:ascii="宋体" w:hAnsi="宋体"/>
          <w:szCs w:val="21"/>
        </w:rPr>
        <w:t>1.4 联合体投标</w:t>
      </w:r>
    </w:p>
    <w:p>
      <w:pPr>
        <w:pStyle w:val="149"/>
        <w:snapToGrid w:val="0"/>
        <w:spacing w:line="360" w:lineRule="auto"/>
        <w:ind w:firstLine="420"/>
        <w:rPr>
          <w:rFonts w:ascii="宋体" w:hAnsi="宋体"/>
          <w:szCs w:val="21"/>
        </w:rPr>
      </w:pPr>
      <w:r>
        <w:rPr>
          <w:rFonts w:ascii="宋体" w:hAnsi="宋体"/>
          <w:szCs w:val="21"/>
        </w:rPr>
        <w:t>不接受联合体投标。</w:t>
      </w:r>
    </w:p>
    <w:p>
      <w:pPr>
        <w:pStyle w:val="5"/>
        <w:spacing w:line="360" w:lineRule="auto"/>
        <w:ind w:firstLine="422"/>
        <w:rPr>
          <w:rFonts w:ascii="宋体" w:hAnsi="宋体"/>
          <w:szCs w:val="21"/>
        </w:rPr>
      </w:pPr>
      <w:r>
        <w:rPr>
          <w:rFonts w:ascii="宋体" w:hAnsi="宋体"/>
          <w:szCs w:val="21"/>
        </w:rPr>
        <w:t>1.5 投标费用</w:t>
      </w:r>
    </w:p>
    <w:p>
      <w:pPr>
        <w:adjustRightInd w:val="0"/>
        <w:snapToGrid w:val="0"/>
        <w:spacing w:line="360" w:lineRule="auto"/>
        <w:ind w:firstLine="420" w:firstLineChars="200"/>
        <w:rPr>
          <w:rFonts w:ascii="宋体" w:hAnsi="宋体"/>
          <w:b/>
          <w:bCs/>
          <w:szCs w:val="21"/>
        </w:rPr>
      </w:pPr>
      <w:r>
        <w:rPr>
          <w:rFonts w:ascii="宋体" w:hAnsi="宋体"/>
          <w:szCs w:val="21"/>
        </w:rPr>
        <w:t>无论招投标过程中的做法和结果如何，投标人自行承担招投标活动中所发生的全部费用。</w:t>
      </w:r>
    </w:p>
    <w:p>
      <w:pPr>
        <w:pStyle w:val="5"/>
        <w:spacing w:line="360" w:lineRule="auto"/>
        <w:ind w:firstLine="422"/>
        <w:rPr>
          <w:rFonts w:ascii="宋体" w:hAnsi="宋体"/>
          <w:szCs w:val="21"/>
        </w:rPr>
      </w:pPr>
      <w:r>
        <w:rPr>
          <w:rFonts w:ascii="宋体" w:hAnsi="宋体"/>
          <w:szCs w:val="21"/>
        </w:rPr>
        <w:t>1.6 保密</w:t>
      </w:r>
    </w:p>
    <w:p>
      <w:pPr>
        <w:adjustRightInd w:val="0"/>
        <w:snapToGrid w:val="0"/>
        <w:spacing w:line="360" w:lineRule="auto"/>
        <w:ind w:firstLine="420" w:firstLineChars="200"/>
        <w:rPr>
          <w:rFonts w:ascii="宋体" w:hAnsi="宋体"/>
          <w:szCs w:val="21"/>
        </w:rPr>
      </w:pPr>
      <w:r>
        <w:rPr>
          <w:rFonts w:ascii="宋体" w:hAnsi="宋体"/>
          <w:szCs w:val="21"/>
        </w:rPr>
        <w:t>参与招标投标活动的各方应对采购文件和投标文件中的商业和技术等秘密保密，违者应对此造成的后果承担法律责任。</w:t>
      </w:r>
    </w:p>
    <w:p>
      <w:pPr>
        <w:pStyle w:val="5"/>
        <w:spacing w:line="360" w:lineRule="auto"/>
        <w:ind w:firstLine="422"/>
        <w:rPr>
          <w:rFonts w:ascii="宋体" w:hAnsi="宋体"/>
          <w:szCs w:val="21"/>
        </w:rPr>
      </w:pPr>
      <w:r>
        <w:rPr>
          <w:rFonts w:ascii="宋体" w:hAnsi="宋体"/>
          <w:szCs w:val="21"/>
        </w:rPr>
        <w:t>1.7 语言文字</w:t>
      </w:r>
    </w:p>
    <w:p>
      <w:pPr>
        <w:adjustRightInd w:val="0"/>
        <w:snapToGrid w:val="0"/>
        <w:spacing w:line="360" w:lineRule="auto"/>
        <w:ind w:firstLine="420" w:firstLineChars="200"/>
        <w:rPr>
          <w:rFonts w:ascii="宋体" w:hAnsi="宋体"/>
          <w:szCs w:val="21"/>
        </w:rPr>
      </w:pPr>
      <w:r>
        <w:rPr>
          <w:rFonts w:ascii="宋体" w:hAnsi="宋体"/>
          <w:szCs w:val="21"/>
        </w:rPr>
        <w:t>除专用术语外，与招标投标有关的语言使用中文。专用术语应附有中文注释。</w:t>
      </w:r>
    </w:p>
    <w:p>
      <w:pPr>
        <w:pStyle w:val="5"/>
        <w:spacing w:line="360" w:lineRule="auto"/>
        <w:ind w:firstLine="422"/>
        <w:rPr>
          <w:rFonts w:ascii="宋体" w:hAnsi="宋体"/>
          <w:szCs w:val="21"/>
        </w:rPr>
      </w:pPr>
      <w:r>
        <w:rPr>
          <w:rFonts w:ascii="宋体" w:hAnsi="宋体"/>
          <w:szCs w:val="21"/>
        </w:rPr>
        <w:t>1.8 计量单位</w:t>
      </w:r>
    </w:p>
    <w:p>
      <w:pPr>
        <w:adjustRightInd w:val="0"/>
        <w:snapToGrid w:val="0"/>
        <w:spacing w:line="360" w:lineRule="auto"/>
        <w:ind w:firstLine="420" w:firstLineChars="200"/>
        <w:rPr>
          <w:rFonts w:ascii="宋体" w:hAnsi="宋体"/>
          <w:szCs w:val="21"/>
        </w:rPr>
      </w:pPr>
      <w:r>
        <w:rPr>
          <w:rFonts w:ascii="宋体" w:hAnsi="宋体"/>
          <w:szCs w:val="21"/>
        </w:rPr>
        <w:t>所有计量均采用中华人民共和国法定计量单位。</w:t>
      </w:r>
    </w:p>
    <w:p>
      <w:pPr>
        <w:pStyle w:val="5"/>
        <w:spacing w:line="360" w:lineRule="auto"/>
        <w:ind w:firstLine="422"/>
        <w:rPr>
          <w:rFonts w:hint="eastAsia" w:ascii="宋体" w:hAnsi="宋体"/>
          <w:szCs w:val="21"/>
        </w:rPr>
      </w:pPr>
      <w:r>
        <w:rPr>
          <w:rFonts w:ascii="宋体" w:hAnsi="宋体"/>
          <w:szCs w:val="21"/>
        </w:rPr>
        <w:t>1.9 踏勘现场</w:t>
      </w:r>
      <w:r>
        <w:rPr>
          <w:rFonts w:hint="eastAsia" w:ascii="宋体" w:hAnsi="宋体"/>
          <w:szCs w:val="21"/>
        </w:rPr>
        <w:t>（如适用）</w:t>
      </w:r>
    </w:p>
    <w:p>
      <w:pPr>
        <w:adjustRightInd w:val="0"/>
        <w:snapToGrid w:val="0"/>
        <w:spacing w:line="360" w:lineRule="auto"/>
        <w:ind w:firstLine="420" w:firstLineChars="200"/>
        <w:rPr>
          <w:rFonts w:ascii="宋体" w:hAnsi="宋体"/>
          <w:szCs w:val="21"/>
        </w:rPr>
      </w:pPr>
      <w:r>
        <w:rPr>
          <w:rFonts w:ascii="宋体" w:hAnsi="宋体"/>
          <w:szCs w:val="21"/>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ascii="宋体" w:hAnsi="宋体"/>
          <w:szCs w:val="21"/>
        </w:rPr>
      </w:pPr>
      <w:r>
        <w:rPr>
          <w:rFonts w:ascii="宋体" w:hAnsi="宋体"/>
          <w:szCs w:val="21"/>
        </w:rPr>
        <w:t>1.9.2投标人踏勘现场发生的费用自理。</w:t>
      </w:r>
    </w:p>
    <w:p>
      <w:pPr>
        <w:adjustRightInd w:val="0"/>
        <w:snapToGrid w:val="0"/>
        <w:spacing w:line="360" w:lineRule="auto"/>
        <w:ind w:firstLine="420" w:firstLineChars="200"/>
        <w:rPr>
          <w:rFonts w:ascii="宋体" w:hAnsi="宋体"/>
          <w:szCs w:val="21"/>
        </w:rPr>
      </w:pPr>
      <w:r>
        <w:rPr>
          <w:rFonts w:ascii="宋体" w:hAnsi="宋体"/>
          <w:szCs w:val="21"/>
        </w:rPr>
        <w:t>1.9.3除采购人的原因外，投标人自行负责在踏勘现场中所发生的人员伤亡和财产损失。</w:t>
      </w:r>
    </w:p>
    <w:p>
      <w:pPr>
        <w:adjustRightInd w:val="0"/>
        <w:snapToGrid w:val="0"/>
        <w:spacing w:line="360" w:lineRule="auto"/>
        <w:ind w:firstLine="420" w:firstLineChars="200"/>
        <w:rPr>
          <w:rFonts w:ascii="宋体" w:hAnsi="宋体"/>
          <w:szCs w:val="21"/>
        </w:rPr>
      </w:pPr>
      <w:r>
        <w:rPr>
          <w:rFonts w:ascii="宋体" w:hAnsi="宋体"/>
          <w:szCs w:val="21"/>
        </w:rPr>
        <w:t>1.9.4采购人在踏勘现场中介绍的场地和相关的周边环境情况，供投标人在编制投标文件时参考，采购人不对投标人据此作出的判断和决策负责。</w:t>
      </w:r>
    </w:p>
    <w:p>
      <w:pPr>
        <w:pStyle w:val="5"/>
        <w:spacing w:line="360" w:lineRule="auto"/>
        <w:ind w:firstLine="422"/>
        <w:rPr>
          <w:rFonts w:hint="eastAsia" w:ascii="宋体" w:hAnsi="宋体"/>
          <w:szCs w:val="21"/>
        </w:rPr>
      </w:pPr>
      <w:r>
        <w:rPr>
          <w:rFonts w:ascii="宋体" w:hAnsi="宋体"/>
          <w:szCs w:val="21"/>
        </w:rPr>
        <w:t>1.10 分包</w:t>
      </w:r>
      <w:r>
        <w:rPr>
          <w:rFonts w:hint="eastAsia" w:ascii="宋体" w:hAnsi="宋体"/>
          <w:szCs w:val="21"/>
        </w:rPr>
        <w:t>（如适用）</w:t>
      </w:r>
    </w:p>
    <w:p>
      <w:pPr>
        <w:adjustRightInd w:val="0"/>
        <w:snapToGrid w:val="0"/>
        <w:spacing w:line="360" w:lineRule="auto"/>
        <w:ind w:firstLine="420" w:firstLineChars="200"/>
        <w:rPr>
          <w:rFonts w:ascii="宋体" w:hAnsi="宋体"/>
          <w:szCs w:val="21"/>
        </w:rPr>
      </w:pPr>
      <w:r>
        <w:rPr>
          <w:rFonts w:ascii="宋体" w:hAnsi="宋体"/>
          <w:szCs w:val="21"/>
        </w:rPr>
        <w:t>投标人须知前附表规定允许分包的，投标人应当在投标文件载明分包的具体情况，应符合采购人在投标人须知前附表规定的分包内容、分包金额和接受分包的第三人资质要求等限制条件。</w:t>
      </w:r>
    </w:p>
    <w:p>
      <w:pPr>
        <w:pStyle w:val="5"/>
        <w:spacing w:line="360" w:lineRule="auto"/>
        <w:ind w:firstLine="422"/>
        <w:rPr>
          <w:rFonts w:ascii="宋体" w:hAnsi="宋体"/>
          <w:szCs w:val="21"/>
        </w:rPr>
      </w:pPr>
      <w:r>
        <w:rPr>
          <w:rFonts w:ascii="宋体" w:hAnsi="宋体"/>
          <w:szCs w:val="21"/>
        </w:rPr>
        <w:t>1.11 偏离</w:t>
      </w:r>
    </w:p>
    <w:p>
      <w:pPr>
        <w:adjustRightInd w:val="0"/>
        <w:snapToGrid w:val="0"/>
        <w:spacing w:line="360" w:lineRule="auto"/>
        <w:ind w:firstLine="420" w:firstLineChars="200"/>
        <w:rPr>
          <w:rFonts w:ascii="宋体" w:hAnsi="宋体"/>
          <w:szCs w:val="21"/>
        </w:rPr>
      </w:pPr>
      <w:r>
        <w:rPr>
          <w:rFonts w:ascii="宋体" w:hAnsi="宋体"/>
          <w:szCs w:val="21"/>
        </w:rPr>
        <w:t>投标文件应完全响应采购文件规定的实质性内容和条件。</w:t>
      </w:r>
    </w:p>
    <w:p>
      <w:pPr>
        <w:pStyle w:val="5"/>
        <w:spacing w:line="360" w:lineRule="auto"/>
        <w:ind w:firstLine="422"/>
        <w:rPr>
          <w:rFonts w:ascii="宋体" w:hAnsi="宋体"/>
          <w:szCs w:val="21"/>
        </w:rPr>
      </w:pPr>
      <w:r>
        <w:rPr>
          <w:rFonts w:ascii="宋体" w:hAnsi="宋体"/>
          <w:szCs w:val="21"/>
        </w:rPr>
        <w:t>1.12 其他说明</w:t>
      </w:r>
    </w:p>
    <w:p>
      <w:pPr>
        <w:pStyle w:val="149"/>
        <w:snapToGrid w:val="0"/>
        <w:spacing w:line="360" w:lineRule="auto"/>
        <w:ind w:firstLine="420"/>
        <w:rPr>
          <w:rFonts w:ascii="宋体" w:hAnsi="宋体"/>
          <w:szCs w:val="21"/>
        </w:rPr>
      </w:pPr>
      <w:r>
        <w:rPr>
          <w:rFonts w:ascii="宋体" w:hAnsi="宋体"/>
          <w:szCs w:val="21"/>
        </w:rPr>
        <w:t xml:space="preserve">1.12.1 </w:t>
      </w:r>
      <w:r>
        <w:rPr>
          <w:rFonts w:ascii="宋体" w:hAnsi="宋体"/>
          <w:b/>
          <w:szCs w:val="21"/>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49"/>
        <w:snapToGrid w:val="0"/>
        <w:spacing w:line="360" w:lineRule="auto"/>
        <w:ind w:firstLine="420"/>
        <w:rPr>
          <w:rFonts w:ascii="宋体" w:hAnsi="宋体"/>
          <w:b/>
          <w:bCs/>
          <w:szCs w:val="21"/>
          <w:u w:val="single"/>
        </w:rPr>
      </w:pPr>
      <w:r>
        <w:rPr>
          <w:rFonts w:ascii="宋体" w:hAnsi="宋体"/>
          <w:szCs w:val="21"/>
        </w:rPr>
        <w:t>▲1.12.2</w:t>
      </w:r>
      <w:r>
        <w:rPr>
          <w:rFonts w:ascii="宋体" w:hAnsi="宋体"/>
          <w:b/>
          <w:bCs/>
          <w:szCs w:val="21"/>
        </w:rPr>
        <w:t>投标人对所投标项内的采购内容必须全部进行投标。</w:t>
      </w:r>
    </w:p>
    <w:p>
      <w:pPr>
        <w:pStyle w:val="149"/>
        <w:snapToGrid w:val="0"/>
        <w:spacing w:line="360" w:lineRule="auto"/>
        <w:ind w:firstLine="420"/>
        <w:rPr>
          <w:rFonts w:ascii="宋体" w:hAnsi="宋体"/>
          <w:bCs/>
          <w:szCs w:val="21"/>
        </w:rPr>
      </w:pPr>
      <w:r>
        <w:rPr>
          <w:rFonts w:ascii="宋体" w:hAnsi="宋体"/>
          <w:szCs w:val="21"/>
        </w:rPr>
        <w:t>1.12.3</w:t>
      </w:r>
      <w:r>
        <w:rPr>
          <w:rFonts w:ascii="宋体" w:hAnsi="宋体"/>
          <w:bCs/>
          <w:szCs w:val="21"/>
        </w:rPr>
        <w:t>采购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149"/>
        <w:snapToGrid w:val="0"/>
        <w:spacing w:line="360" w:lineRule="auto"/>
        <w:ind w:firstLine="420"/>
        <w:rPr>
          <w:rFonts w:ascii="宋体" w:hAnsi="宋体"/>
          <w:bCs/>
          <w:szCs w:val="21"/>
        </w:rPr>
      </w:pPr>
      <w:r>
        <w:rPr>
          <w:rFonts w:ascii="宋体" w:hAnsi="宋体"/>
          <w:bCs/>
          <w:szCs w:val="21"/>
        </w:rPr>
        <w:t>1.12.4采购文件中如有描述歧义或前后不一致的地方，评标委员会有权按公平、合理的原则进行评判，但对同一条款的评判适用于每个投标人。</w:t>
      </w:r>
    </w:p>
    <w:p>
      <w:pPr>
        <w:pStyle w:val="149"/>
        <w:snapToGrid w:val="0"/>
        <w:spacing w:line="360" w:lineRule="auto"/>
        <w:ind w:firstLine="420"/>
        <w:rPr>
          <w:rFonts w:ascii="宋体" w:hAnsi="宋体"/>
          <w:szCs w:val="21"/>
        </w:rPr>
      </w:pPr>
      <w:r>
        <w:rPr>
          <w:rFonts w:ascii="宋体" w:hAnsi="宋体"/>
          <w:bCs/>
          <w:szCs w:val="21"/>
        </w:rPr>
        <w:t>1.12.5投标文件的响应内容必须真实、明确、准确。否则，评标委员会将对其作出不利的评审。</w:t>
      </w:r>
    </w:p>
    <w:p>
      <w:pPr>
        <w:adjustRightInd w:val="0"/>
        <w:snapToGrid w:val="0"/>
        <w:spacing w:line="360" w:lineRule="auto"/>
        <w:ind w:firstLine="420" w:firstLineChars="200"/>
        <w:rPr>
          <w:rFonts w:ascii="宋体" w:hAnsi="宋体"/>
          <w:szCs w:val="21"/>
        </w:rPr>
      </w:pPr>
      <w:r>
        <w:rPr>
          <w:rFonts w:ascii="宋体" w:hAnsi="宋体"/>
          <w:szCs w:val="21"/>
        </w:rPr>
        <w:t>1.</w:t>
      </w:r>
      <w:r>
        <w:rPr>
          <w:rFonts w:ascii="宋体" w:hAnsi="宋体"/>
          <w:bCs/>
          <w:szCs w:val="21"/>
        </w:rPr>
        <w:t>12.6乙</w:t>
      </w:r>
      <w:r>
        <w:rPr>
          <w:rFonts w:ascii="宋体" w:hAnsi="宋体"/>
          <w:szCs w:val="21"/>
        </w:rPr>
        <w:t>方为履行合同引起的相关人员的差旅费、食宿费以及其它费用由乙方自理。合同实施过程中，须与甲方积极配合。</w:t>
      </w:r>
    </w:p>
    <w:p>
      <w:pPr>
        <w:adjustRightInd w:val="0"/>
        <w:snapToGrid w:val="0"/>
        <w:spacing w:line="360" w:lineRule="auto"/>
        <w:ind w:firstLine="420" w:firstLineChars="200"/>
        <w:rPr>
          <w:rFonts w:ascii="宋体" w:hAnsi="宋体"/>
          <w:szCs w:val="21"/>
        </w:rPr>
      </w:pPr>
      <w:r>
        <w:rPr>
          <w:rFonts w:ascii="宋体" w:hAnsi="宋体"/>
          <w:szCs w:val="21"/>
        </w:rPr>
        <w:t>1.12.7项目资金性质见投标人须知前附表规定，且资金已落实。</w:t>
      </w:r>
    </w:p>
    <w:p>
      <w:pPr>
        <w:adjustRightInd w:val="0"/>
        <w:snapToGrid w:val="0"/>
        <w:spacing w:line="360" w:lineRule="auto"/>
        <w:ind w:firstLine="420" w:firstLineChars="200"/>
        <w:rPr>
          <w:rFonts w:ascii="宋体" w:hAnsi="宋体"/>
          <w:szCs w:val="21"/>
        </w:rPr>
      </w:pPr>
      <w:r>
        <w:rPr>
          <w:rFonts w:ascii="宋体" w:hAnsi="宋体"/>
          <w:szCs w:val="21"/>
        </w:rPr>
        <w:t>1.12.8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0" w:firstLineChars="200"/>
        <w:rPr>
          <w:rFonts w:ascii="宋体" w:hAnsi="宋体"/>
          <w:kern w:val="0"/>
          <w:szCs w:val="21"/>
        </w:rPr>
      </w:pPr>
      <w:r>
        <w:rPr>
          <w:rFonts w:ascii="宋体" w:hAnsi="宋体"/>
          <w:szCs w:val="21"/>
        </w:rPr>
        <w:t>1.12.9</w:t>
      </w:r>
      <w:r>
        <w:rPr>
          <w:rFonts w:ascii="宋体" w:hAnsi="宋体"/>
          <w:kern w:val="0"/>
          <w:szCs w:val="21"/>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rFonts w:ascii="宋体" w:hAnsi="宋体"/>
          <w:kern w:val="0"/>
          <w:szCs w:val="21"/>
        </w:rPr>
      </w:pPr>
      <w:r>
        <w:rPr>
          <w:rFonts w:ascii="宋体" w:hAnsi="宋体"/>
          <w:kern w:val="0"/>
          <w:szCs w:val="21"/>
        </w:rPr>
        <w:t>1.12.10为证明投标人拥有的人员、业绩、荣誉、知识产权、项目案例等而在投标文件中提供的证明材料必须为投标人自身所有。不同法人、其他组织的资料与投标人无关。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kern w:val="0"/>
          <w:szCs w:val="21"/>
        </w:rPr>
      </w:pPr>
      <w:r>
        <w:rPr>
          <w:rFonts w:ascii="宋体" w:hAnsi="宋体"/>
          <w:kern w:val="0"/>
          <w:szCs w:val="21"/>
        </w:rPr>
        <w:t>1.12.11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rFonts w:ascii="宋体" w:hAnsi="宋体"/>
          <w:kern w:val="0"/>
          <w:szCs w:val="21"/>
        </w:rPr>
      </w:pPr>
      <w:r>
        <w:rPr>
          <w:rFonts w:ascii="宋体" w:hAnsi="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按照商务技术部分得分最高的投标人获得中标人推荐资格，其他同品牌投标人不作为中标候选人。</w:t>
      </w:r>
    </w:p>
    <w:p>
      <w:pPr>
        <w:adjustRightInd w:val="0"/>
        <w:snapToGrid w:val="0"/>
        <w:spacing w:line="360" w:lineRule="auto"/>
        <w:ind w:firstLine="420" w:firstLineChars="200"/>
        <w:rPr>
          <w:rFonts w:ascii="宋体" w:hAnsi="宋体"/>
          <w:szCs w:val="21"/>
        </w:rPr>
      </w:pPr>
      <w:r>
        <w:rPr>
          <w:rFonts w:ascii="宋体" w:hAnsi="宋体"/>
          <w:szCs w:val="21"/>
        </w:rPr>
        <w:t>1.12.12供应商之间的利害关系</w:t>
      </w:r>
    </w:p>
    <w:p>
      <w:pPr>
        <w:adjustRightInd w:val="0"/>
        <w:snapToGrid w:val="0"/>
        <w:spacing w:line="360" w:lineRule="auto"/>
        <w:ind w:firstLine="420" w:firstLineChars="200"/>
        <w:rPr>
          <w:rFonts w:ascii="宋体" w:hAnsi="宋体"/>
          <w:szCs w:val="21"/>
        </w:rPr>
      </w:pPr>
      <w:r>
        <w:rPr>
          <w:rFonts w:ascii="宋体" w:hAnsi="宋体"/>
          <w:szCs w:val="21"/>
        </w:rPr>
        <w:t>A.法定代表人或负责人或实际控制人是夫妻关系；</w:t>
      </w:r>
    </w:p>
    <w:p>
      <w:pPr>
        <w:adjustRightInd w:val="0"/>
        <w:snapToGrid w:val="0"/>
        <w:spacing w:line="360" w:lineRule="auto"/>
        <w:ind w:firstLine="420" w:firstLineChars="200"/>
        <w:rPr>
          <w:rFonts w:ascii="宋体" w:hAnsi="宋体"/>
          <w:szCs w:val="21"/>
        </w:rPr>
      </w:pPr>
      <w:r>
        <w:rPr>
          <w:rFonts w:ascii="宋体" w:hAnsi="宋体"/>
          <w:szCs w:val="21"/>
        </w:rPr>
        <w:t>B.法定代表人或负责人或实际控制人是直系血亲关系；</w:t>
      </w:r>
    </w:p>
    <w:p>
      <w:pPr>
        <w:adjustRightInd w:val="0"/>
        <w:snapToGrid w:val="0"/>
        <w:spacing w:line="360" w:lineRule="auto"/>
        <w:ind w:firstLine="420" w:firstLineChars="200"/>
        <w:rPr>
          <w:rFonts w:ascii="宋体" w:hAnsi="宋体"/>
          <w:szCs w:val="21"/>
        </w:rPr>
      </w:pPr>
      <w:r>
        <w:rPr>
          <w:rFonts w:ascii="宋体" w:hAnsi="宋体"/>
          <w:szCs w:val="21"/>
        </w:rPr>
        <w:t>C.法定代表人或负责人或实际控制人存在三代以内旁系血亲关系；</w:t>
      </w:r>
    </w:p>
    <w:p>
      <w:pPr>
        <w:adjustRightInd w:val="0"/>
        <w:snapToGrid w:val="0"/>
        <w:spacing w:line="360" w:lineRule="auto"/>
        <w:ind w:firstLine="420" w:firstLineChars="200"/>
        <w:rPr>
          <w:rFonts w:ascii="宋体" w:hAnsi="宋体"/>
          <w:szCs w:val="21"/>
        </w:rPr>
      </w:pPr>
      <w:r>
        <w:rPr>
          <w:rFonts w:ascii="宋体" w:hAnsi="宋体"/>
          <w:szCs w:val="21"/>
        </w:rPr>
        <w:t>D.法定代表人或负责人或实际控制人存在近姻亲关系；</w:t>
      </w:r>
    </w:p>
    <w:p>
      <w:pPr>
        <w:adjustRightInd w:val="0"/>
        <w:snapToGrid w:val="0"/>
        <w:spacing w:line="360" w:lineRule="auto"/>
        <w:ind w:firstLine="420" w:firstLineChars="200"/>
        <w:rPr>
          <w:rFonts w:ascii="宋体" w:hAnsi="宋体"/>
          <w:szCs w:val="21"/>
        </w:rPr>
      </w:pPr>
      <w:r>
        <w:rPr>
          <w:rFonts w:ascii="宋体" w:hAnsi="宋体"/>
          <w:szCs w:val="21"/>
        </w:rPr>
        <w:t>E.法定代表人或负责人或实际控制人存在股份控制或实际控制关系；</w:t>
      </w:r>
    </w:p>
    <w:p>
      <w:pPr>
        <w:adjustRightInd w:val="0"/>
        <w:snapToGrid w:val="0"/>
        <w:spacing w:line="360" w:lineRule="auto"/>
        <w:ind w:firstLine="420" w:firstLineChars="200"/>
        <w:rPr>
          <w:rFonts w:ascii="宋体" w:hAnsi="宋体"/>
          <w:szCs w:val="21"/>
        </w:rPr>
      </w:pPr>
      <w:r>
        <w:rPr>
          <w:rFonts w:ascii="宋体" w:hAnsi="宋体"/>
          <w:szCs w:val="21"/>
        </w:rPr>
        <w:t>F.存在共同直接或间接投资设立子公司、联营企业和合营企业情况；</w:t>
      </w:r>
    </w:p>
    <w:p>
      <w:pPr>
        <w:adjustRightInd w:val="0"/>
        <w:snapToGrid w:val="0"/>
        <w:spacing w:line="360" w:lineRule="auto"/>
        <w:ind w:firstLine="420" w:firstLineChars="200"/>
        <w:rPr>
          <w:rFonts w:ascii="宋体" w:hAnsi="宋体"/>
          <w:szCs w:val="21"/>
        </w:rPr>
      </w:pPr>
      <w:r>
        <w:rPr>
          <w:rFonts w:ascii="宋体" w:hAnsi="宋体"/>
          <w:szCs w:val="21"/>
        </w:rPr>
        <w:t>G.存在分级代理或代销关系、同一生产制造商关系、管理关系、重要业务（占主营业务收入50%以上）或重要财务往来关系（如融资）等其他实质性控制关系；</w:t>
      </w:r>
    </w:p>
    <w:p>
      <w:pPr>
        <w:adjustRightInd w:val="0"/>
        <w:snapToGrid w:val="0"/>
        <w:spacing w:line="360" w:lineRule="auto"/>
        <w:ind w:firstLine="420" w:firstLineChars="200"/>
        <w:rPr>
          <w:rFonts w:ascii="宋体" w:hAnsi="宋体"/>
          <w:szCs w:val="21"/>
        </w:rPr>
      </w:pPr>
      <w:r>
        <w:rPr>
          <w:rFonts w:ascii="宋体" w:hAnsi="宋体"/>
          <w:szCs w:val="21"/>
        </w:rPr>
        <w:t>如供应商之间存在以上利害关系并且存在影响政府采购公平竞争的行为的相关供应商的投标均无效。</w:t>
      </w:r>
    </w:p>
    <w:p>
      <w:pPr>
        <w:pStyle w:val="4"/>
        <w:spacing w:line="360" w:lineRule="auto"/>
        <w:ind w:firstLine="422"/>
        <w:rPr>
          <w:rFonts w:ascii="宋体" w:hAnsi="宋体"/>
          <w:szCs w:val="21"/>
        </w:rPr>
      </w:pPr>
      <w:r>
        <w:rPr>
          <w:rFonts w:ascii="宋体" w:hAnsi="宋体"/>
          <w:szCs w:val="21"/>
        </w:rPr>
        <w:t>二、采购文件</w:t>
      </w:r>
      <w:bookmarkEnd w:id="30"/>
      <w:bookmarkEnd w:id="31"/>
    </w:p>
    <w:p>
      <w:pPr>
        <w:pStyle w:val="5"/>
        <w:spacing w:line="360" w:lineRule="auto"/>
        <w:ind w:firstLine="422"/>
        <w:rPr>
          <w:rFonts w:ascii="宋体" w:hAnsi="宋体"/>
          <w:szCs w:val="21"/>
        </w:rPr>
      </w:pPr>
      <w:bookmarkStart w:id="32" w:name="_Toc82873324"/>
      <w:bookmarkStart w:id="33" w:name="_Toc82338241"/>
      <w:r>
        <w:rPr>
          <w:rFonts w:ascii="宋体" w:hAnsi="宋体"/>
          <w:szCs w:val="21"/>
        </w:rPr>
        <w:t>2.1 采购文件组成</w:t>
      </w:r>
    </w:p>
    <w:p>
      <w:pPr>
        <w:pStyle w:val="149"/>
        <w:snapToGrid w:val="0"/>
        <w:spacing w:line="360" w:lineRule="auto"/>
        <w:ind w:firstLine="420"/>
        <w:rPr>
          <w:rFonts w:ascii="宋体" w:hAnsi="宋体"/>
          <w:szCs w:val="21"/>
        </w:rPr>
      </w:pPr>
      <w:r>
        <w:rPr>
          <w:rFonts w:ascii="宋体" w:hAnsi="宋体"/>
          <w:szCs w:val="21"/>
        </w:rPr>
        <w:t>2.1.1第一章  招标公告</w:t>
      </w:r>
    </w:p>
    <w:p>
      <w:pPr>
        <w:pStyle w:val="149"/>
        <w:snapToGrid w:val="0"/>
        <w:spacing w:line="360" w:lineRule="auto"/>
        <w:ind w:firstLine="420"/>
        <w:rPr>
          <w:rFonts w:ascii="宋体" w:hAnsi="宋体"/>
          <w:szCs w:val="21"/>
        </w:rPr>
      </w:pPr>
      <w:r>
        <w:rPr>
          <w:rFonts w:ascii="宋体" w:hAnsi="宋体"/>
          <w:szCs w:val="21"/>
        </w:rPr>
        <w:t>2.1.2投标人须知前附表</w:t>
      </w:r>
      <w:r>
        <w:rPr>
          <w:rFonts w:ascii="宋体" w:hAnsi="宋体"/>
          <w:szCs w:val="21"/>
        </w:rPr>
        <w:tab/>
      </w:r>
    </w:p>
    <w:p>
      <w:pPr>
        <w:pStyle w:val="149"/>
        <w:snapToGrid w:val="0"/>
        <w:spacing w:line="360" w:lineRule="auto"/>
        <w:ind w:firstLine="420"/>
        <w:rPr>
          <w:rFonts w:ascii="宋体" w:hAnsi="宋体"/>
          <w:szCs w:val="21"/>
        </w:rPr>
      </w:pPr>
      <w:r>
        <w:rPr>
          <w:rFonts w:ascii="宋体" w:hAnsi="宋体"/>
          <w:szCs w:val="21"/>
        </w:rPr>
        <w:t>2.1.3第二章  采购内容及需求</w:t>
      </w:r>
    </w:p>
    <w:p>
      <w:pPr>
        <w:pStyle w:val="149"/>
        <w:snapToGrid w:val="0"/>
        <w:spacing w:line="360" w:lineRule="auto"/>
        <w:ind w:firstLine="420"/>
        <w:rPr>
          <w:rFonts w:ascii="宋体" w:hAnsi="宋体"/>
          <w:szCs w:val="21"/>
        </w:rPr>
      </w:pPr>
      <w:r>
        <w:rPr>
          <w:rFonts w:ascii="宋体" w:hAnsi="宋体"/>
          <w:szCs w:val="21"/>
        </w:rPr>
        <w:t>2.1.4第三章  投标人须知</w:t>
      </w:r>
    </w:p>
    <w:p>
      <w:pPr>
        <w:pStyle w:val="149"/>
        <w:snapToGrid w:val="0"/>
        <w:spacing w:line="360" w:lineRule="auto"/>
        <w:ind w:firstLine="420"/>
        <w:rPr>
          <w:rFonts w:ascii="宋体" w:hAnsi="宋体"/>
          <w:szCs w:val="21"/>
        </w:rPr>
      </w:pPr>
      <w:r>
        <w:rPr>
          <w:rFonts w:ascii="宋体" w:hAnsi="宋体"/>
          <w:szCs w:val="21"/>
        </w:rPr>
        <w:t>2.1.5第四章  评标办法</w:t>
      </w:r>
    </w:p>
    <w:p>
      <w:pPr>
        <w:pStyle w:val="149"/>
        <w:snapToGrid w:val="0"/>
        <w:spacing w:line="360" w:lineRule="auto"/>
        <w:ind w:firstLine="420"/>
        <w:rPr>
          <w:rFonts w:ascii="宋体" w:hAnsi="宋体"/>
          <w:szCs w:val="21"/>
        </w:rPr>
      </w:pPr>
      <w:r>
        <w:rPr>
          <w:rFonts w:ascii="宋体" w:hAnsi="宋体"/>
          <w:szCs w:val="21"/>
        </w:rPr>
        <w:t>2.1.6第五章  采购合同</w:t>
      </w:r>
    </w:p>
    <w:p>
      <w:pPr>
        <w:pStyle w:val="149"/>
        <w:snapToGrid w:val="0"/>
        <w:spacing w:line="360" w:lineRule="auto"/>
        <w:ind w:firstLine="420"/>
        <w:rPr>
          <w:rFonts w:ascii="宋体" w:hAnsi="宋体"/>
          <w:szCs w:val="21"/>
        </w:rPr>
      </w:pPr>
      <w:r>
        <w:rPr>
          <w:rFonts w:ascii="宋体" w:hAnsi="宋体"/>
          <w:szCs w:val="21"/>
        </w:rPr>
        <w:t>2.1.7第六章  投标文件格式</w:t>
      </w:r>
    </w:p>
    <w:p>
      <w:pPr>
        <w:pStyle w:val="149"/>
        <w:snapToGrid w:val="0"/>
        <w:spacing w:line="360" w:lineRule="auto"/>
        <w:ind w:firstLine="420"/>
        <w:rPr>
          <w:rFonts w:ascii="宋体" w:hAnsi="宋体"/>
          <w:szCs w:val="21"/>
        </w:rPr>
      </w:pPr>
      <w:r>
        <w:rPr>
          <w:rFonts w:ascii="宋体" w:hAnsi="宋体"/>
          <w:szCs w:val="21"/>
        </w:rPr>
        <w:t>2.1.8补充文件</w:t>
      </w:r>
    </w:p>
    <w:p>
      <w:pPr>
        <w:pStyle w:val="5"/>
        <w:spacing w:line="360" w:lineRule="auto"/>
        <w:ind w:firstLine="422"/>
        <w:rPr>
          <w:rFonts w:ascii="宋体" w:hAnsi="宋体"/>
          <w:szCs w:val="21"/>
        </w:rPr>
      </w:pPr>
      <w:r>
        <w:rPr>
          <w:rFonts w:ascii="宋体" w:hAnsi="宋体"/>
          <w:szCs w:val="21"/>
        </w:rPr>
        <w:t>2.2 采购文件的解释权</w:t>
      </w:r>
    </w:p>
    <w:p>
      <w:pPr>
        <w:pStyle w:val="149"/>
        <w:snapToGrid w:val="0"/>
        <w:spacing w:line="360" w:lineRule="auto"/>
        <w:ind w:firstLine="420"/>
        <w:rPr>
          <w:rFonts w:ascii="宋体" w:hAnsi="宋体"/>
          <w:szCs w:val="21"/>
        </w:rPr>
      </w:pPr>
      <w:r>
        <w:rPr>
          <w:rFonts w:ascii="宋体" w:hAnsi="宋体"/>
          <w:szCs w:val="21"/>
        </w:rPr>
        <w:t>采购文件的解释权归采购人所有。</w:t>
      </w:r>
    </w:p>
    <w:p>
      <w:pPr>
        <w:pStyle w:val="5"/>
        <w:spacing w:line="360" w:lineRule="auto"/>
        <w:ind w:firstLine="422"/>
        <w:rPr>
          <w:rFonts w:ascii="宋体" w:hAnsi="宋体"/>
          <w:szCs w:val="21"/>
        </w:rPr>
      </w:pPr>
      <w:r>
        <w:rPr>
          <w:rFonts w:ascii="宋体" w:hAnsi="宋体"/>
          <w:szCs w:val="21"/>
        </w:rPr>
        <w:t>2.3 采购文件的质疑</w:t>
      </w:r>
    </w:p>
    <w:p>
      <w:pPr>
        <w:pStyle w:val="149"/>
        <w:snapToGrid w:val="0"/>
        <w:spacing w:line="360" w:lineRule="auto"/>
        <w:ind w:firstLine="420"/>
        <w:rPr>
          <w:rFonts w:ascii="宋体" w:hAnsi="宋体"/>
          <w:szCs w:val="21"/>
        </w:rPr>
      </w:pPr>
      <w:r>
        <w:rPr>
          <w:rFonts w:ascii="宋体" w:hAnsi="宋体"/>
          <w:szCs w:val="21"/>
        </w:rPr>
        <w:t>2.3.1投标人认为采购文件规定内容使自己的合法权益受到损害的，投标人可以提出书面质疑。</w:t>
      </w:r>
    </w:p>
    <w:p>
      <w:pPr>
        <w:pStyle w:val="149"/>
        <w:snapToGrid w:val="0"/>
        <w:spacing w:line="360" w:lineRule="auto"/>
        <w:ind w:firstLine="420"/>
        <w:rPr>
          <w:rFonts w:ascii="宋体" w:hAnsi="宋体"/>
          <w:szCs w:val="21"/>
        </w:rPr>
      </w:pPr>
      <w:r>
        <w:rPr>
          <w:rFonts w:ascii="宋体" w:hAnsi="宋体"/>
          <w:szCs w:val="21"/>
        </w:rPr>
        <w:t>2.3.2质疑书须包括以下内容：</w:t>
      </w:r>
    </w:p>
    <w:p>
      <w:pPr>
        <w:pStyle w:val="149"/>
        <w:snapToGrid w:val="0"/>
        <w:spacing w:line="360" w:lineRule="auto"/>
        <w:ind w:firstLine="420"/>
        <w:rPr>
          <w:rFonts w:hint="eastAsia" w:ascii="宋体" w:hAnsi="宋体"/>
          <w:szCs w:val="21"/>
        </w:rPr>
      </w:pPr>
      <w:r>
        <w:rPr>
          <w:rFonts w:hint="eastAsia" w:ascii="宋体" w:hAnsi="宋体"/>
          <w:szCs w:val="21"/>
        </w:rPr>
        <w:t>（一）供应商的姓名或者名称、地址、邮编、联系人及联系电话；</w:t>
      </w:r>
    </w:p>
    <w:p>
      <w:pPr>
        <w:pStyle w:val="149"/>
        <w:snapToGrid w:val="0"/>
        <w:spacing w:line="360" w:lineRule="auto"/>
        <w:ind w:firstLine="420"/>
        <w:rPr>
          <w:rFonts w:hint="eastAsia" w:ascii="宋体" w:hAnsi="宋体"/>
          <w:szCs w:val="21"/>
        </w:rPr>
      </w:pPr>
      <w:r>
        <w:rPr>
          <w:rFonts w:hint="eastAsia" w:ascii="宋体" w:hAnsi="宋体"/>
          <w:szCs w:val="21"/>
        </w:rPr>
        <w:t>（二）质疑项目的名称、编号；</w:t>
      </w:r>
    </w:p>
    <w:p>
      <w:pPr>
        <w:pStyle w:val="149"/>
        <w:snapToGrid w:val="0"/>
        <w:spacing w:line="360" w:lineRule="auto"/>
        <w:ind w:firstLine="420"/>
        <w:rPr>
          <w:rFonts w:hint="eastAsia" w:ascii="宋体" w:hAnsi="宋体"/>
          <w:szCs w:val="21"/>
        </w:rPr>
      </w:pPr>
      <w:r>
        <w:rPr>
          <w:rFonts w:hint="eastAsia" w:ascii="宋体" w:hAnsi="宋体"/>
          <w:szCs w:val="21"/>
        </w:rPr>
        <w:t>（三）具体、明确的质疑事项和与质疑事项相关的请求；</w:t>
      </w:r>
    </w:p>
    <w:p>
      <w:pPr>
        <w:pStyle w:val="149"/>
        <w:snapToGrid w:val="0"/>
        <w:spacing w:line="360" w:lineRule="auto"/>
        <w:ind w:firstLine="420"/>
        <w:rPr>
          <w:rFonts w:hint="eastAsia" w:ascii="宋体" w:hAnsi="宋体"/>
          <w:szCs w:val="21"/>
        </w:rPr>
      </w:pPr>
      <w:r>
        <w:rPr>
          <w:rFonts w:hint="eastAsia" w:ascii="宋体" w:hAnsi="宋体"/>
          <w:szCs w:val="21"/>
        </w:rPr>
        <w:t>（四）事实依据；</w:t>
      </w:r>
    </w:p>
    <w:p>
      <w:pPr>
        <w:pStyle w:val="149"/>
        <w:snapToGrid w:val="0"/>
        <w:spacing w:line="360" w:lineRule="auto"/>
        <w:ind w:firstLine="420"/>
        <w:rPr>
          <w:rFonts w:hint="eastAsia" w:ascii="宋体" w:hAnsi="宋体"/>
          <w:szCs w:val="21"/>
        </w:rPr>
      </w:pPr>
      <w:r>
        <w:rPr>
          <w:rFonts w:hint="eastAsia" w:ascii="宋体" w:hAnsi="宋体"/>
          <w:szCs w:val="21"/>
        </w:rPr>
        <w:t>（五）必要的法律依据；</w:t>
      </w:r>
    </w:p>
    <w:p>
      <w:pPr>
        <w:pStyle w:val="149"/>
        <w:snapToGrid w:val="0"/>
        <w:spacing w:line="360" w:lineRule="auto"/>
        <w:ind w:firstLine="420"/>
        <w:rPr>
          <w:rFonts w:ascii="宋体" w:hAnsi="宋体"/>
          <w:szCs w:val="21"/>
        </w:rPr>
      </w:pPr>
      <w:r>
        <w:rPr>
          <w:rFonts w:hint="eastAsia" w:ascii="宋体" w:hAnsi="宋体"/>
          <w:szCs w:val="21"/>
        </w:rPr>
        <w:t>（六）提出质疑的日期。</w:t>
      </w:r>
    </w:p>
    <w:p>
      <w:pPr>
        <w:pStyle w:val="149"/>
        <w:snapToGrid w:val="0"/>
        <w:spacing w:line="360" w:lineRule="auto"/>
        <w:ind w:firstLine="420"/>
        <w:rPr>
          <w:rFonts w:ascii="宋体" w:hAnsi="宋体"/>
          <w:szCs w:val="21"/>
        </w:rPr>
      </w:pPr>
      <w:r>
        <w:rPr>
          <w:rFonts w:ascii="宋体" w:hAnsi="宋体"/>
          <w:szCs w:val="21"/>
        </w:rPr>
        <w:t>2.3.3质疑期限为投标人收到采购文件之日或者招标公告期限届满之日起7个工作日内向采购代理机构提出。</w:t>
      </w:r>
    </w:p>
    <w:p>
      <w:pPr>
        <w:pStyle w:val="149"/>
        <w:snapToGrid w:val="0"/>
        <w:spacing w:line="360" w:lineRule="auto"/>
        <w:ind w:firstLine="420"/>
        <w:rPr>
          <w:rFonts w:ascii="宋体" w:hAnsi="宋体"/>
          <w:szCs w:val="21"/>
        </w:rPr>
      </w:pPr>
      <w:r>
        <w:rPr>
          <w:rFonts w:ascii="宋体" w:hAnsi="宋体"/>
          <w:szCs w:val="21"/>
        </w:rPr>
        <w:t>2.3.4质疑书中涉及的相关材料中有外文资料的，应当将与质疑相关的外文资料完整、客观、真实地翻译为中文，并注明翻译人员姓名、工作单位、联系方式等信息。</w:t>
      </w:r>
    </w:p>
    <w:p>
      <w:pPr>
        <w:pStyle w:val="149"/>
        <w:snapToGrid w:val="0"/>
        <w:spacing w:line="360" w:lineRule="auto"/>
        <w:ind w:firstLine="420"/>
        <w:rPr>
          <w:rFonts w:ascii="宋体" w:hAnsi="宋体"/>
          <w:szCs w:val="21"/>
        </w:rPr>
      </w:pPr>
      <w:r>
        <w:rPr>
          <w:rFonts w:ascii="宋体" w:hAnsi="宋体"/>
          <w:szCs w:val="21"/>
        </w:rPr>
        <w:t>2.3.5质疑书必须署名，</w:t>
      </w:r>
      <w:r>
        <w:rPr>
          <w:rFonts w:hint="eastAsia" w:ascii="宋体" w:hAnsi="宋体"/>
          <w:szCs w:val="21"/>
        </w:rPr>
        <w:t>供应商为自然人的，应当由本人签字；供应商为法人或者其他组织的，应当由法定代表人、主要负责人，或者其授权代表签字或者盖章，并加盖公章</w:t>
      </w:r>
      <w:r>
        <w:rPr>
          <w:rFonts w:ascii="宋体" w:hAnsi="宋体"/>
          <w:szCs w:val="21"/>
        </w:rPr>
        <w:t>，否则不予受理。</w:t>
      </w:r>
    </w:p>
    <w:p>
      <w:pPr>
        <w:pStyle w:val="149"/>
        <w:snapToGrid w:val="0"/>
        <w:spacing w:line="360" w:lineRule="auto"/>
        <w:ind w:firstLine="420"/>
        <w:rPr>
          <w:rFonts w:ascii="宋体" w:hAnsi="宋体"/>
          <w:szCs w:val="21"/>
        </w:rPr>
      </w:pPr>
      <w:r>
        <w:rPr>
          <w:rFonts w:ascii="宋体" w:hAnsi="宋体"/>
          <w:szCs w:val="21"/>
        </w:rPr>
        <w:t>2.3.6质疑书以直接提交、传真或邮寄方式提交（一式三份）。</w:t>
      </w:r>
    </w:p>
    <w:p>
      <w:pPr>
        <w:pStyle w:val="149"/>
        <w:snapToGrid w:val="0"/>
        <w:spacing w:line="360" w:lineRule="auto"/>
        <w:ind w:firstLine="420"/>
        <w:rPr>
          <w:rFonts w:ascii="宋体" w:hAnsi="宋体"/>
          <w:szCs w:val="21"/>
        </w:rPr>
      </w:pPr>
      <w:r>
        <w:rPr>
          <w:rFonts w:ascii="宋体" w:hAnsi="宋体"/>
          <w:szCs w:val="21"/>
        </w:rPr>
        <w:t>2.3.7质疑书以传真形式提交后，同时须向采购代理机构提交质疑书原件，实际收到原件之日作为收到质疑日。</w:t>
      </w:r>
    </w:p>
    <w:p>
      <w:pPr>
        <w:pStyle w:val="5"/>
        <w:spacing w:line="360" w:lineRule="auto"/>
        <w:ind w:firstLine="422"/>
        <w:rPr>
          <w:rFonts w:ascii="宋体" w:hAnsi="宋体"/>
          <w:szCs w:val="21"/>
        </w:rPr>
      </w:pPr>
      <w:r>
        <w:rPr>
          <w:rFonts w:ascii="宋体" w:hAnsi="宋体"/>
          <w:szCs w:val="21"/>
        </w:rPr>
        <w:t>2.4 采购文件的澄清</w:t>
      </w:r>
    </w:p>
    <w:p>
      <w:pPr>
        <w:pStyle w:val="149"/>
        <w:snapToGrid w:val="0"/>
        <w:spacing w:line="360" w:lineRule="auto"/>
        <w:ind w:firstLine="420"/>
        <w:rPr>
          <w:rFonts w:ascii="宋体" w:hAnsi="宋体"/>
          <w:szCs w:val="21"/>
        </w:rPr>
      </w:pPr>
      <w:r>
        <w:rPr>
          <w:rFonts w:ascii="宋体" w:hAnsi="宋体"/>
          <w:szCs w:val="21"/>
        </w:rPr>
        <w:t>2.4.1投标人对采购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pPr>
        <w:pStyle w:val="149"/>
        <w:snapToGrid w:val="0"/>
        <w:spacing w:line="360" w:lineRule="auto"/>
        <w:ind w:firstLine="420"/>
        <w:rPr>
          <w:rFonts w:ascii="宋体" w:hAnsi="宋体"/>
          <w:szCs w:val="21"/>
        </w:rPr>
      </w:pPr>
      <w:r>
        <w:rPr>
          <w:rFonts w:ascii="宋体" w:hAnsi="宋体"/>
          <w:szCs w:val="21"/>
        </w:rPr>
        <w:t>2.4.2 投标人要求澄清的资料应加盖单位公章、写明日期。</w:t>
      </w:r>
    </w:p>
    <w:p>
      <w:pPr>
        <w:pStyle w:val="149"/>
        <w:snapToGrid w:val="0"/>
        <w:spacing w:line="360" w:lineRule="auto"/>
        <w:ind w:firstLine="420"/>
        <w:rPr>
          <w:rFonts w:ascii="宋体" w:hAnsi="宋体"/>
          <w:szCs w:val="21"/>
        </w:rPr>
      </w:pPr>
      <w:r>
        <w:rPr>
          <w:rFonts w:ascii="宋体" w:hAnsi="宋体"/>
          <w:szCs w:val="21"/>
        </w:rPr>
        <w:t>2.4.3 如有必要，采购代理机构和采购人对投标人所有要求澄清的问题都予以解答，澄清答复的文件为补充文件，作为采购文件的组成部分，补充文件将以书面形式告知所有购买采购文件的投标人，补充文件对投标人均有约束力。</w:t>
      </w:r>
    </w:p>
    <w:p>
      <w:pPr>
        <w:pStyle w:val="149"/>
        <w:snapToGrid w:val="0"/>
        <w:spacing w:line="360" w:lineRule="auto"/>
        <w:ind w:firstLine="420"/>
        <w:rPr>
          <w:rFonts w:ascii="宋体" w:hAnsi="宋体"/>
          <w:szCs w:val="21"/>
        </w:rPr>
      </w:pPr>
      <w:r>
        <w:rPr>
          <w:rFonts w:ascii="宋体" w:hAnsi="宋体"/>
          <w:szCs w:val="21"/>
        </w:rPr>
        <w:t>2.4.4澄清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pStyle w:val="149"/>
        <w:snapToGrid w:val="0"/>
        <w:spacing w:line="360" w:lineRule="auto"/>
        <w:ind w:firstLine="420"/>
        <w:rPr>
          <w:rFonts w:ascii="宋体" w:hAnsi="宋体"/>
          <w:szCs w:val="21"/>
        </w:rPr>
      </w:pPr>
      <w:r>
        <w:rPr>
          <w:rFonts w:ascii="宋体" w:hAnsi="宋体"/>
          <w:szCs w:val="21"/>
        </w:rPr>
        <w:t>2.4.5投标人在收到补充文件后，应在24小时内以书面形式向采购代理机构确认已收到该补充文件。</w:t>
      </w:r>
    </w:p>
    <w:p>
      <w:pPr>
        <w:pStyle w:val="149"/>
        <w:snapToGrid w:val="0"/>
        <w:spacing w:line="360" w:lineRule="auto"/>
        <w:ind w:firstLine="420"/>
        <w:rPr>
          <w:rFonts w:ascii="宋体" w:hAnsi="宋体"/>
          <w:szCs w:val="21"/>
        </w:rPr>
      </w:pPr>
      <w:r>
        <w:rPr>
          <w:rFonts w:ascii="宋体" w:hAnsi="宋体"/>
          <w:szCs w:val="21"/>
        </w:rPr>
        <w:t>2.4.6当采购文件与补充文件就同一内容的表述不一致时，以最后发出的书面文件为准。</w:t>
      </w:r>
    </w:p>
    <w:p>
      <w:pPr>
        <w:pStyle w:val="5"/>
        <w:spacing w:line="360" w:lineRule="auto"/>
        <w:ind w:firstLine="422"/>
        <w:rPr>
          <w:rFonts w:ascii="宋体" w:hAnsi="宋体"/>
          <w:szCs w:val="21"/>
        </w:rPr>
      </w:pPr>
      <w:r>
        <w:rPr>
          <w:rFonts w:ascii="宋体" w:hAnsi="宋体"/>
          <w:szCs w:val="21"/>
        </w:rPr>
        <w:t>2.5 采购文件的修改</w:t>
      </w:r>
    </w:p>
    <w:p>
      <w:pPr>
        <w:pStyle w:val="149"/>
        <w:snapToGrid w:val="0"/>
        <w:spacing w:line="360" w:lineRule="auto"/>
        <w:ind w:firstLine="420"/>
        <w:rPr>
          <w:rFonts w:ascii="宋体" w:hAnsi="宋体"/>
          <w:szCs w:val="21"/>
        </w:rPr>
      </w:pPr>
      <w:r>
        <w:rPr>
          <w:rFonts w:ascii="宋体" w:hAnsi="宋体"/>
          <w:szCs w:val="21"/>
        </w:rPr>
        <w:t>2.5.1 在投标截止时间前，由于各种原因采购人可能以补充文件的形式修改完善采购文件。</w:t>
      </w:r>
    </w:p>
    <w:p>
      <w:pPr>
        <w:pStyle w:val="149"/>
        <w:snapToGrid w:val="0"/>
        <w:spacing w:line="360" w:lineRule="auto"/>
        <w:ind w:firstLine="420"/>
        <w:rPr>
          <w:rFonts w:ascii="宋体" w:hAnsi="宋体"/>
          <w:szCs w:val="21"/>
        </w:rPr>
      </w:pPr>
      <w:r>
        <w:rPr>
          <w:rFonts w:ascii="宋体" w:hAnsi="宋体"/>
          <w:szCs w:val="21"/>
        </w:rPr>
        <w:t>2.5.2补充文件作为采购文件组成部分，补充文件将以书面形式告知所有购买采购文件的投标人，补充文件对投标人均有约束力。</w:t>
      </w:r>
    </w:p>
    <w:p>
      <w:pPr>
        <w:pStyle w:val="149"/>
        <w:snapToGrid w:val="0"/>
        <w:spacing w:line="360" w:lineRule="auto"/>
        <w:ind w:firstLine="420"/>
        <w:rPr>
          <w:rFonts w:ascii="宋体" w:hAnsi="宋体"/>
          <w:szCs w:val="21"/>
        </w:rPr>
      </w:pPr>
      <w:r>
        <w:rPr>
          <w:rFonts w:ascii="宋体" w:hAnsi="宋体"/>
          <w:szCs w:val="21"/>
        </w:rPr>
        <w:t>2.5.3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pStyle w:val="149"/>
        <w:snapToGrid w:val="0"/>
        <w:spacing w:line="360" w:lineRule="auto"/>
        <w:ind w:firstLine="420"/>
        <w:rPr>
          <w:rFonts w:ascii="宋体" w:hAnsi="宋体"/>
          <w:szCs w:val="21"/>
        </w:rPr>
      </w:pPr>
      <w:r>
        <w:rPr>
          <w:rFonts w:ascii="宋体" w:hAnsi="宋体"/>
          <w:szCs w:val="21"/>
        </w:rPr>
        <w:t>2.5.4投标人在收到补充文件后，应在24小时内以书面形式向采购代理机构确认已收到该补充文件。</w:t>
      </w:r>
    </w:p>
    <w:p>
      <w:pPr>
        <w:pStyle w:val="149"/>
        <w:snapToGrid w:val="0"/>
        <w:spacing w:line="360" w:lineRule="auto"/>
        <w:ind w:firstLine="420"/>
        <w:rPr>
          <w:rFonts w:ascii="宋体" w:hAnsi="宋体"/>
          <w:szCs w:val="21"/>
        </w:rPr>
      </w:pPr>
      <w:r>
        <w:rPr>
          <w:rFonts w:ascii="宋体" w:hAnsi="宋体"/>
          <w:szCs w:val="21"/>
        </w:rPr>
        <w:t>2.5.5投标人收到补充文件后，对补充文件如有疑问要求澄清，应在24小时内将书面资料传真或送达至采购代理机构，同时将电子文件发至投标人须知前附表注明的邮箱（电子邮件与书面文件有不一致的，以书面文件为准），并与采购代理机构进行确认。</w:t>
      </w:r>
    </w:p>
    <w:p>
      <w:pPr>
        <w:pStyle w:val="149"/>
        <w:snapToGrid w:val="0"/>
        <w:spacing w:line="360" w:lineRule="auto"/>
        <w:ind w:firstLine="420"/>
        <w:rPr>
          <w:rFonts w:ascii="宋体" w:hAnsi="宋体"/>
          <w:szCs w:val="21"/>
        </w:rPr>
      </w:pPr>
      <w:r>
        <w:rPr>
          <w:rFonts w:ascii="宋体" w:hAnsi="宋体"/>
          <w:szCs w:val="21"/>
        </w:rPr>
        <w:t>2.5.6投标人要求澄清的资料应加盖单位公章、写明日期。</w:t>
      </w:r>
    </w:p>
    <w:p>
      <w:pPr>
        <w:pStyle w:val="149"/>
        <w:snapToGrid w:val="0"/>
        <w:spacing w:line="360" w:lineRule="auto"/>
        <w:ind w:firstLine="420"/>
        <w:rPr>
          <w:rFonts w:ascii="宋体" w:hAnsi="宋体"/>
          <w:szCs w:val="21"/>
        </w:rPr>
      </w:pPr>
      <w:r>
        <w:rPr>
          <w:rFonts w:ascii="宋体" w:hAnsi="宋体"/>
          <w:szCs w:val="21"/>
        </w:rPr>
        <w:t>2.5.7对补充文件的澄清答复按2.4款规定。</w:t>
      </w:r>
    </w:p>
    <w:p>
      <w:pPr>
        <w:pStyle w:val="149"/>
        <w:snapToGrid w:val="0"/>
        <w:spacing w:line="360" w:lineRule="auto"/>
        <w:ind w:firstLine="420"/>
        <w:rPr>
          <w:rFonts w:ascii="宋体" w:hAnsi="宋体"/>
          <w:szCs w:val="21"/>
        </w:rPr>
      </w:pPr>
      <w:r>
        <w:rPr>
          <w:rFonts w:ascii="宋体" w:hAnsi="宋体"/>
          <w:szCs w:val="21"/>
        </w:rPr>
        <w:t>2.5.8当采购文件与补充文件就同一内容的表述不一致时，以最后发出的书面文件为准。</w:t>
      </w:r>
    </w:p>
    <w:p>
      <w:pPr>
        <w:pStyle w:val="149"/>
        <w:snapToGrid w:val="0"/>
        <w:spacing w:line="360" w:lineRule="auto"/>
        <w:ind w:firstLine="420"/>
        <w:rPr>
          <w:rFonts w:ascii="宋体" w:hAnsi="宋体"/>
          <w:szCs w:val="21"/>
        </w:rPr>
      </w:pPr>
      <w:r>
        <w:rPr>
          <w:rFonts w:ascii="宋体" w:hAnsi="宋体"/>
          <w:szCs w:val="21"/>
        </w:rPr>
        <w:t>2.5.9任何口头答复均不属于采购文件的组成部分。</w:t>
      </w:r>
    </w:p>
    <w:p>
      <w:pPr>
        <w:pStyle w:val="4"/>
        <w:spacing w:line="360" w:lineRule="auto"/>
        <w:ind w:firstLine="422"/>
        <w:rPr>
          <w:rFonts w:ascii="宋体" w:hAnsi="宋体"/>
          <w:szCs w:val="21"/>
        </w:rPr>
      </w:pPr>
      <w:r>
        <w:rPr>
          <w:rFonts w:ascii="宋体" w:hAnsi="宋体"/>
          <w:szCs w:val="21"/>
        </w:rPr>
        <w:t>三、投标文件</w:t>
      </w:r>
      <w:bookmarkEnd w:id="32"/>
      <w:bookmarkEnd w:id="33"/>
    </w:p>
    <w:p>
      <w:pPr>
        <w:pStyle w:val="5"/>
        <w:spacing w:line="360" w:lineRule="auto"/>
        <w:ind w:firstLine="422"/>
        <w:rPr>
          <w:rFonts w:ascii="宋体" w:hAnsi="宋体"/>
          <w:szCs w:val="21"/>
        </w:rPr>
      </w:pPr>
      <w:r>
        <w:rPr>
          <w:rFonts w:ascii="宋体" w:hAnsi="宋体"/>
          <w:szCs w:val="21"/>
        </w:rPr>
        <w:t>3.1 投标文件</w:t>
      </w:r>
    </w:p>
    <w:p>
      <w:pPr>
        <w:pStyle w:val="149"/>
        <w:snapToGrid w:val="0"/>
        <w:spacing w:line="360" w:lineRule="auto"/>
        <w:ind w:firstLine="420"/>
        <w:rPr>
          <w:rFonts w:ascii="宋体" w:hAnsi="宋体"/>
          <w:szCs w:val="21"/>
        </w:rPr>
      </w:pPr>
      <w:r>
        <w:rPr>
          <w:rFonts w:ascii="宋体" w:hAnsi="宋体"/>
          <w:szCs w:val="21"/>
        </w:rPr>
        <w:t>3.1.1 投标人应仔细阅读采购文件规定的所有内容，以保证能全面准确理解采购文件，并按照采购文件要求，详细编制投标文件，投标文件内容必须针对本次招标响应。</w:t>
      </w:r>
    </w:p>
    <w:p>
      <w:pPr>
        <w:pStyle w:val="149"/>
        <w:snapToGrid w:val="0"/>
        <w:spacing w:line="360" w:lineRule="auto"/>
        <w:ind w:firstLine="420"/>
        <w:rPr>
          <w:rFonts w:ascii="宋体" w:hAnsi="宋体"/>
          <w:bCs/>
          <w:szCs w:val="21"/>
        </w:rPr>
      </w:pPr>
      <w:r>
        <w:rPr>
          <w:rFonts w:ascii="宋体" w:hAnsi="宋体"/>
          <w:szCs w:val="21"/>
        </w:rPr>
        <w:t>3.1.2投标人必须按采购文件的要求提供相关资料，并对采购文件中提出的所有内容要求给予实质性响应，须保证投标文件的准确、真实、明确</w:t>
      </w:r>
      <w:r>
        <w:rPr>
          <w:rFonts w:ascii="宋体" w:hAnsi="宋体"/>
          <w:bCs/>
          <w:szCs w:val="21"/>
        </w:rPr>
        <w:t>。投标文件响应内容对采购文件要求如有偏离均应填写偏离表，如不填写，采购人有权视作投标文件完全响应采购文件要求。</w:t>
      </w:r>
    </w:p>
    <w:p>
      <w:pPr>
        <w:pStyle w:val="5"/>
        <w:spacing w:line="360" w:lineRule="auto"/>
        <w:ind w:firstLine="422"/>
        <w:rPr>
          <w:rFonts w:hint="eastAsia" w:ascii="宋体" w:hAnsi="宋体"/>
          <w:szCs w:val="21"/>
        </w:rPr>
      </w:pPr>
      <w:r>
        <w:rPr>
          <w:rFonts w:ascii="宋体" w:hAnsi="宋体"/>
          <w:szCs w:val="21"/>
        </w:rPr>
        <w:t>3.2 投标文件组成</w:t>
      </w:r>
    </w:p>
    <w:p>
      <w:pPr>
        <w:spacing w:line="360" w:lineRule="auto"/>
        <w:ind w:firstLine="420" w:firstLineChars="200"/>
      </w:pPr>
      <w:r>
        <w:rPr>
          <w:rFonts w:hint="eastAsia"/>
        </w:rPr>
        <w:t>投标人向采购人递交的投标文件均由资格响应文件、商务技术响应文件、报价响应文件组成，具体内容如下：</w:t>
      </w:r>
    </w:p>
    <w:p>
      <w:pPr>
        <w:pStyle w:val="149"/>
        <w:snapToGrid w:val="0"/>
        <w:spacing w:line="360" w:lineRule="auto"/>
        <w:ind w:firstLine="422"/>
        <w:rPr>
          <w:rFonts w:ascii="宋体" w:hAnsi="宋体"/>
          <w:b/>
          <w:szCs w:val="21"/>
        </w:rPr>
      </w:pPr>
      <w:r>
        <w:rPr>
          <w:rFonts w:ascii="宋体" w:hAnsi="宋体"/>
          <w:b/>
          <w:szCs w:val="21"/>
        </w:rPr>
        <w:t>3.2.1</w:t>
      </w:r>
      <w:r>
        <w:rPr>
          <w:rFonts w:hint="eastAsia"/>
          <w:b/>
        </w:rPr>
        <w:t>报价响应文件</w:t>
      </w:r>
    </w:p>
    <w:p>
      <w:pPr>
        <w:pStyle w:val="149"/>
        <w:snapToGrid w:val="0"/>
        <w:spacing w:line="360" w:lineRule="auto"/>
        <w:ind w:left="420" w:firstLine="0" w:firstLineChars="0"/>
        <w:rPr>
          <w:rFonts w:ascii="宋体" w:hAnsi="宋体"/>
          <w:szCs w:val="21"/>
        </w:rPr>
      </w:pPr>
      <w:r>
        <w:rPr>
          <w:rFonts w:ascii="宋体" w:hAnsi="宋体"/>
          <w:szCs w:val="21"/>
        </w:rPr>
        <w:t>（1）开标一览表；</w:t>
      </w:r>
    </w:p>
    <w:p>
      <w:pPr>
        <w:pStyle w:val="149"/>
        <w:tabs>
          <w:tab w:val="left" w:pos="454"/>
        </w:tabs>
        <w:snapToGrid w:val="0"/>
        <w:spacing w:line="360" w:lineRule="auto"/>
        <w:ind w:left="420" w:firstLine="0" w:firstLineChars="0"/>
        <w:rPr>
          <w:rFonts w:ascii="宋体" w:hAnsi="宋体"/>
          <w:szCs w:val="21"/>
        </w:rPr>
      </w:pPr>
      <w:r>
        <w:rPr>
          <w:rFonts w:ascii="宋体" w:hAnsi="宋体"/>
          <w:szCs w:val="21"/>
        </w:rPr>
        <w:t>（2）投标价格组成明细表；</w:t>
      </w:r>
    </w:p>
    <w:p>
      <w:pPr>
        <w:pStyle w:val="149"/>
        <w:tabs>
          <w:tab w:val="left" w:pos="454"/>
        </w:tabs>
        <w:snapToGrid w:val="0"/>
        <w:spacing w:line="360" w:lineRule="auto"/>
        <w:ind w:left="420" w:firstLine="0" w:firstLineChars="0"/>
        <w:rPr>
          <w:rFonts w:ascii="宋体" w:hAnsi="宋体"/>
          <w:szCs w:val="21"/>
        </w:rPr>
      </w:pPr>
      <w:r>
        <w:rPr>
          <w:rFonts w:hint="eastAsia" w:ascii="宋体" w:hAnsi="宋体"/>
          <w:kern w:val="0"/>
          <w:szCs w:val="21"/>
        </w:rPr>
        <w:t>（3）各分项费用明细表</w:t>
      </w:r>
    </w:p>
    <w:p>
      <w:pPr>
        <w:adjustRightInd w:val="0"/>
        <w:snapToGrid w:val="0"/>
        <w:spacing w:line="360" w:lineRule="auto"/>
        <w:ind w:left="422"/>
        <w:jc w:val="left"/>
        <w:rPr>
          <w:rFonts w:hint="eastAsia" w:ascii="宋体" w:hAnsi="宋体" w:cs="宋体"/>
          <w:bCs/>
          <w:snapToGrid w:val="0"/>
          <w:kern w:val="0"/>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cs="宋体"/>
          <w:bCs/>
          <w:snapToGrid w:val="0"/>
          <w:kern w:val="0"/>
          <w:szCs w:val="21"/>
        </w:rPr>
        <w:t xml:space="preserve">中小企业声明函； </w:t>
      </w:r>
    </w:p>
    <w:p>
      <w:pPr>
        <w:pStyle w:val="149"/>
        <w:tabs>
          <w:tab w:val="left" w:pos="454"/>
        </w:tabs>
        <w:snapToGrid w:val="0"/>
        <w:spacing w:line="360" w:lineRule="auto"/>
        <w:ind w:left="420" w:firstLine="0" w:firstLineChars="0"/>
        <w:rPr>
          <w:rFonts w:hint="eastAsia" w:ascii="宋体" w:hAnsi="宋体"/>
          <w:szCs w:val="21"/>
        </w:rPr>
      </w:pPr>
      <w:r>
        <w:rPr>
          <w:rFonts w:hint="eastAsia" w:ascii="宋体" w:hAnsi="宋体" w:cs="宋体"/>
          <w:b/>
          <w:bCs/>
          <w:snapToGrid w:val="0"/>
          <w:kern w:val="0"/>
          <w:szCs w:val="21"/>
        </w:rPr>
        <w:t>投标文件中须提供投标人、投标产品制造商（货物类项目）的小微企业声明函（投标人在填写该声明函前，须先自查本企业及投标产品制造商是否满足小微企业认定标准，可通过“国家企业信用信息公示系统——小微企业名录”页面查询），未按要求出具声明函的，投标报价不予扣减。</w:t>
      </w:r>
      <w:r>
        <w:rPr>
          <w:rFonts w:ascii="宋体" w:hAnsi="宋体"/>
          <w:szCs w:val="21"/>
        </w:rPr>
        <w:t>；</w:t>
      </w:r>
    </w:p>
    <w:p>
      <w:pPr>
        <w:tabs>
          <w:tab w:val="left" w:pos="840"/>
          <w:tab w:val="left" w:pos="1050"/>
        </w:tabs>
        <w:adjustRightInd w:val="0"/>
        <w:snapToGrid w:val="0"/>
        <w:spacing w:line="360" w:lineRule="auto"/>
        <w:ind w:left="422"/>
        <w:jc w:val="left"/>
        <w:rPr>
          <w:rFonts w:hint="eastAsia" w:ascii="宋体" w:hAnsi="宋体" w:cs="宋体"/>
          <w:bCs/>
          <w:snapToGrid w:val="0"/>
          <w:kern w:val="0"/>
          <w:szCs w:val="21"/>
        </w:rPr>
      </w:pPr>
      <w:r>
        <w:rPr>
          <w:rFonts w:hint="eastAsia" w:ascii="宋体" w:hAnsi="宋体" w:cs="宋体"/>
          <w:bCs/>
          <w:snapToGrid w:val="0"/>
          <w:kern w:val="0"/>
          <w:szCs w:val="21"/>
        </w:rPr>
        <w:t>（5）投标人为监狱企业的证明文件：省级以上监狱管理局、戒毒管理局（含新疆生产建设兵团）出具（如有）</w:t>
      </w:r>
    </w:p>
    <w:p>
      <w:pPr>
        <w:pStyle w:val="149"/>
        <w:tabs>
          <w:tab w:val="left" w:pos="454"/>
        </w:tabs>
        <w:snapToGrid w:val="0"/>
        <w:spacing w:line="360" w:lineRule="auto"/>
        <w:ind w:left="420" w:firstLine="0" w:firstLineChars="0"/>
        <w:rPr>
          <w:rFonts w:hint="eastAsia" w:ascii="宋体" w:hAnsi="宋体"/>
          <w:szCs w:val="21"/>
        </w:rPr>
      </w:pPr>
      <w:r>
        <w:rPr>
          <w:rFonts w:hint="eastAsia" w:ascii="宋体" w:hAnsi="宋体" w:cs="宋体"/>
          <w:bCs/>
          <w:snapToGrid w:val="0"/>
          <w:kern w:val="0"/>
          <w:szCs w:val="21"/>
        </w:rPr>
        <w:t>（6）投标人如符合《财政部、民政部、中国残疾人联合会关于促进残疾人就业政府采购政策的通知》（财库〔2017〕141号）政策规定的，须提供《残疾人福利性单位声明函》；（如有）</w:t>
      </w:r>
    </w:p>
    <w:p>
      <w:pPr>
        <w:pStyle w:val="149"/>
        <w:tabs>
          <w:tab w:val="left" w:pos="454"/>
        </w:tabs>
        <w:snapToGrid w:val="0"/>
        <w:spacing w:line="360" w:lineRule="auto"/>
        <w:ind w:left="420" w:firstLine="0" w:firstLineChars="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）投标人认为有必要提供的其它文件。</w:t>
      </w:r>
    </w:p>
    <w:p>
      <w:pPr>
        <w:pStyle w:val="149"/>
        <w:snapToGrid w:val="0"/>
        <w:spacing w:line="360" w:lineRule="auto"/>
        <w:ind w:firstLine="422"/>
        <w:rPr>
          <w:rFonts w:ascii="宋体" w:hAnsi="宋体"/>
          <w:b/>
          <w:szCs w:val="21"/>
        </w:rPr>
      </w:pPr>
      <w:r>
        <w:rPr>
          <w:rFonts w:ascii="宋体" w:hAnsi="宋体"/>
          <w:b/>
          <w:szCs w:val="21"/>
        </w:rPr>
        <w:t>3.2.2</w:t>
      </w:r>
      <w:r>
        <w:rPr>
          <w:rFonts w:hint="eastAsia" w:ascii="宋体" w:hAnsi="宋体" w:cs="宋体"/>
          <w:b/>
          <w:bCs/>
          <w:szCs w:val="21"/>
        </w:rPr>
        <w:t>资格响应文件</w:t>
      </w:r>
    </w:p>
    <w:p>
      <w:pPr>
        <w:tabs>
          <w:tab w:val="left" w:pos="720"/>
        </w:tabs>
        <w:adjustRightInd w:val="0"/>
        <w:snapToGrid w:val="0"/>
        <w:spacing w:line="360" w:lineRule="auto"/>
        <w:ind w:left="420"/>
        <w:jc w:val="left"/>
        <w:rPr>
          <w:rFonts w:hint="eastAsia" w:ascii="宋体" w:hAnsi="宋体" w:cs="宋体"/>
          <w:b/>
          <w:snapToGrid w:val="0"/>
          <w:kern w:val="0"/>
          <w:szCs w:val="21"/>
        </w:rPr>
      </w:pPr>
      <w:r>
        <w:rPr>
          <w:rFonts w:hint="eastAsia" w:ascii="宋体" w:hAnsi="宋体" w:cs="宋体"/>
          <w:b/>
          <w:snapToGrid w:val="0"/>
          <w:kern w:val="0"/>
          <w:szCs w:val="21"/>
        </w:rPr>
        <w:t>（1）基本资格条件：符合《中华人民共和国政府采购法》第二十二条的规定；</w:t>
      </w:r>
    </w:p>
    <w:p>
      <w:pPr>
        <w:tabs>
          <w:tab w:val="left" w:pos="720"/>
        </w:tabs>
        <w:adjustRightInd w:val="0"/>
        <w:snapToGrid w:val="0"/>
        <w:spacing w:line="360" w:lineRule="auto"/>
        <w:ind w:firstLine="422" w:firstLineChars="200"/>
        <w:jc w:val="left"/>
        <w:rPr>
          <w:rFonts w:hint="eastAsia" w:ascii="宋体" w:hAnsi="宋体" w:cs="宋体"/>
          <w:b/>
          <w:snapToGrid w:val="0"/>
          <w:kern w:val="0"/>
          <w:szCs w:val="21"/>
        </w:rPr>
      </w:pPr>
      <w:r>
        <w:rPr>
          <w:rFonts w:hint="eastAsia" w:ascii="宋体" w:hAnsi="宋体" w:cs="宋体"/>
          <w:b/>
          <w:snapToGrid w:val="0"/>
          <w:kern w:val="0"/>
          <w:szCs w:val="21"/>
        </w:rPr>
        <w:t>以下a~e项是第二十二条要求及对应证明材料的具体内容，各投标人须在投标文件中出具对应证明材料。</w:t>
      </w:r>
    </w:p>
    <w:p>
      <w:pPr>
        <w:pStyle w:val="35"/>
        <w:numPr>
          <w:ilvl w:val="0"/>
          <w:numId w:val="6"/>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具有独立承担民事责任的能力：</w:t>
      </w:r>
    </w:p>
    <w:p>
      <w:pPr>
        <w:pStyle w:val="35"/>
        <w:tabs>
          <w:tab w:val="left" w:pos="630"/>
          <w:tab w:val="left" w:pos="840"/>
          <w:tab w:val="left" w:pos="1050"/>
        </w:tabs>
        <w:adjustRightInd w:val="0"/>
        <w:snapToGrid w:val="0"/>
        <w:spacing w:before="0" w:beforeAutospacing="0" w:after="0" w:afterAutospacing="0" w:line="360" w:lineRule="auto"/>
        <w:ind w:left="420"/>
        <w:rPr>
          <w:rFonts w:hint="eastAsia" w:cs="宋体"/>
          <w:b/>
          <w:bCs/>
          <w:sz w:val="21"/>
          <w:szCs w:val="21"/>
        </w:rPr>
      </w:pPr>
      <w:r>
        <w:rPr>
          <w:rFonts w:hint="eastAsia" w:cs="宋体"/>
          <w:b/>
          <w:bCs/>
          <w:sz w:val="21"/>
          <w:szCs w:val="21"/>
        </w:rPr>
        <w:t>投标人须在投标文件中出具符合以下情况的证明材料复印件（五选一）：</w:t>
      </w:r>
    </w:p>
    <w:p>
      <w:pPr>
        <w:pStyle w:val="35"/>
        <w:numPr>
          <w:ilvl w:val="0"/>
          <w:numId w:val="7"/>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如投标人是企业（包括合伙企业），提供在工商部门注册的有效“企业法人营业执照”或“营业执照”；</w:t>
      </w:r>
    </w:p>
    <w:p>
      <w:pPr>
        <w:pStyle w:val="35"/>
        <w:numPr>
          <w:ilvl w:val="0"/>
          <w:numId w:val="7"/>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如投标人是事业单位，提供有效的“事业单位法人证书”；</w:t>
      </w:r>
    </w:p>
    <w:p>
      <w:pPr>
        <w:pStyle w:val="35"/>
        <w:numPr>
          <w:ilvl w:val="0"/>
          <w:numId w:val="7"/>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如投标人是非企业专业服务机构的，提供执业许可证等证明文件；</w:t>
      </w:r>
    </w:p>
    <w:p>
      <w:pPr>
        <w:pStyle w:val="35"/>
        <w:numPr>
          <w:ilvl w:val="0"/>
          <w:numId w:val="7"/>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如投标人是个体工商户，提供有效的“个体工商户营业执照”；</w:t>
      </w:r>
    </w:p>
    <w:p>
      <w:pPr>
        <w:pStyle w:val="35"/>
        <w:numPr>
          <w:ilvl w:val="0"/>
          <w:numId w:val="7"/>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如投标人是自然人，提供有效的自然人身份证明（居民身份证正反面或公安机关出具的临时居民身份证正反面或港澳台胞证或护照）。</w:t>
      </w:r>
    </w:p>
    <w:p>
      <w:pPr>
        <w:pStyle w:val="35"/>
        <w:numPr>
          <w:ilvl w:val="0"/>
          <w:numId w:val="6"/>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具有良好的商业信誉和健全的财务会计制度的证明材料：</w:t>
      </w:r>
    </w:p>
    <w:p>
      <w:pPr>
        <w:pStyle w:val="35"/>
        <w:numPr>
          <w:ilvl w:val="0"/>
          <w:numId w:val="8"/>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良好的商业信誉：</w:t>
      </w:r>
    </w:p>
    <w:p>
      <w:pPr>
        <w:pStyle w:val="35"/>
        <w:adjustRightInd w:val="0"/>
        <w:snapToGrid w:val="0"/>
        <w:spacing w:before="0" w:beforeAutospacing="0" w:after="0" w:afterAutospacing="0" w:line="360" w:lineRule="auto"/>
        <w:ind w:firstLine="416" w:firstLineChars="209"/>
        <w:rPr>
          <w:rFonts w:hint="eastAsia" w:cs="宋体"/>
          <w:b/>
          <w:spacing w:val="-6"/>
          <w:sz w:val="21"/>
          <w:szCs w:val="21"/>
        </w:rPr>
      </w:pPr>
      <w:r>
        <w:rPr>
          <w:rFonts w:hint="eastAsia" w:cs="宋体"/>
          <w:b/>
          <w:spacing w:val="-6"/>
          <w:sz w:val="21"/>
          <w:szCs w:val="21"/>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5"/>
        <w:adjustRightInd w:val="0"/>
        <w:snapToGrid w:val="0"/>
        <w:spacing w:before="0" w:beforeAutospacing="0" w:after="0" w:afterAutospacing="0" w:line="360" w:lineRule="auto"/>
        <w:ind w:firstLine="416" w:firstLineChars="209"/>
        <w:rPr>
          <w:rFonts w:hint="eastAsia" w:cs="宋体"/>
          <w:b/>
          <w:spacing w:val="-6"/>
          <w:sz w:val="21"/>
          <w:szCs w:val="21"/>
        </w:rPr>
      </w:pPr>
      <w:r>
        <w:rPr>
          <w:rFonts w:hint="eastAsia" w:cs="宋体"/>
          <w:b/>
          <w:spacing w:val="-6"/>
          <w:sz w:val="21"/>
          <w:szCs w:val="21"/>
        </w:rPr>
        <w:t>对列入失信被执行人、重大税收违法案件当事人名单、政府采购严重违法失信行为记录名单的投标人，其投标将作无效标处理。</w:t>
      </w:r>
    </w:p>
    <w:p>
      <w:pPr>
        <w:pStyle w:val="35"/>
        <w:numPr>
          <w:ilvl w:val="0"/>
          <w:numId w:val="8"/>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健全的财务会计制度：</w:t>
      </w:r>
    </w:p>
    <w:p>
      <w:pPr>
        <w:pStyle w:val="35"/>
        <w:adjustRightInd w:val="0"/>
        <w:snapToGrid w:val="0"/>
        <w:spacing w:before="0" w:beforeAutospacing="0" w:after="0" w:afterAutospacing="0" w:line="360" w:lineRule="auto"/>
        <w:ind w:left="420" w:leftChars="200"/>
        <w:rPr>
          <w:rFonts w:hint="eastAsia" w:cs="宋体"/>
          <w:b/>
          <w:spacing w:val="-6"/>
          <w:sz w:val="21"/>
          <w:szCs w:val="21"/>
        </w:rPr>
      </w:pPr>
      <w:r>
        <w:rPr>
          <w:rFonts w:hint="eastAsia" w:cs="宋体"/>
          <w:b/>
          <w:spacing w:val="-6"/>
          <w:sz w:val="21"/>
          <w:szCs w:val="21"/>
        </w:rPr>
        <w:t>投标人须在投标文件中出具符合以下情况的证明材料复印件（三选一）：</w:t>
      </w:r>
    </w:p>
    <w:p>
      <w:pPr>
        <w:pStyle w:val="35"/>
        <w:numPr>
          <w:ilvl w:val="0"/>
          <w:numId w:val="9"/>
        </w:numPr>
        <w:shd w:val="clear" w:color="auto" w:fill="FFFFFF"/>
        <w:adjustRightInd w:val="0"/>
        <w:snapToGrid w:val="0"/>
        <w:spacing w:before="0" w:beforeAutospacing="0" w:after="0" w:afterAutospacing="0" w:line="360" w:lineRule="auto"/>
        <w:ind w:left="5" w:firstLine="415"/>
        <w:rPr>
          <w:rFonts w:hint="eastAsia" w:cs="宋体"/>
          <w:b/>
          <w:bCs/>
          <w:sz w:val="21"/>
          <w:szCs w:val="21"/>
        </w:rPr>
      </w:pPr>
      <w:r>
        <w:rPr>
          <w:rFonts w:hint="eastAsia" w:cs="宋体"/>
          <w:b/>
          <w:bCs/>
          <w:sz w:val="21"/>
          <w:szCs w:val="21"/>
        </w:rPr>
        <w:t>投标人是法人的，应提供最近一个年度经审计的财务报告，包括资产负债表、利润表或损益表(执行《小企业会计准则》的提供资产负债表和利润表两张基本报表），未经审计的，提供资产负债表、利润表或损益表。</w:t>
      </w:r>
    </w:p>
    <w:p>
      <w:pPr>
        <w:pStyle w:val="35"/>
        <w:numPr>
          <w:ilvl w:val="0"/>
          <w:numId w:val="9"/>
        </w:numPr>
        <w:shd w:val="clear" w:color="auto" w:fill="FFFFFF"/>
        <w:adjustRightInd w:val="0"/>
        <w:snapToGrid w:val="0"/>
        <w:spacing w:before="0" w:beforeAutospacing="0" w:after="0" w:afterAutospacing="0" w:line="360" w:lineRule="auto"/>
        <w:ind w:left="5" w:firstLine="415"/>
        <w:rPr>
          <w:rFonts w:hint="eastAsia" w:cs="宋体"/>
          <w:b/>
          <w:bCs/>
          <w:sz w:val="21"/>
          <w:szCs w:val="21"/>
        </w:rPr>
      </w:pPr>
      <w:r>
        <w:rPr>
          <w:rFonts w:hint="eastAsia" w:cs="宋体"/>
          <w:b/>
          <w:bCs/>
          <w:sz w:val="21"/>
          <w:szCs w:val="21"/>
        </w:rPr>
        <w:t>其他组织和自然人如没有经审计的财务报告的，可以提供资产负债表、利润表或损益表。</w:t>
      </w:r>
    </w:p>
    <w:p>
      <w:pPr>
        <w:pStyle w:val="35"/>
        <w:numPr>
          <w:ilvl w:val="0"/>
          <w:numId w:val="9"/>
        </w:numPr>
        <w:shd w:val="clear" w:color="auto" w:fill="FFFFFF"/>
        <w:adjustRightInd w:val="0"/>
        <w:snapToGrid w:val="0"/>
        <w:spacing w:before="0" w:beforeAutospacing="0" w:after="0" w:afterAutospacing="0" w:line="360" w:lineRule="auto"/>
        <w:ind w:left="5" w:firstLine="415"/>
        <w:rPr>
          <w:rFonts w:hint="eastAsia" w:cs="宋体"/>
          <w:b/>
          <w:bCs/>
          <w:sz w:val="21"/>
          <w:szCs w:val="21"/>
        </w:rPr>
      </w:pPr>
      <w:r>
        <w:rPr>
          <w:rFonts w:hint="eastAsia" w:cs="宋体"/>
          <w:b/>
          <w:bCs/>
          <w:sz w:val="21"/>
          <w:szCs w:val="21"/>
        </w:rPr>
        <w:t>新成立不足一年的公司须出具情况说明。</w:t>
      </w:r>
    </w:p>
    <w:p>
      <w:pPr>
        <w:pStyle w:val="35"/>
        <w:numPr>
          <w:ilvl w:val="0"/>
          <w:numId w:val="6"/>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具有履行合同所必需的设备和专业技术能力：</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投标人须在投标文件中出具具有履行合同所必需的设备和专业技术能力的《承诺函》；（由投标人根据本项目情况自行拟定承诺函）</w:t>
      </w:r>
    </w:p>
    <w:p>
      <w:pPr>
        <w:pStyle w:val="35"/>
        <w:numPr>
          <w:ilvl w:val="0"/>
          <w:numId w:val="6"/>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有依法缴纳税收和社会保障资金的良好记录：</w:t>
      </w:r>
    </w:p>
    <w:p>
      <w:pPr>
        <w:pStyle w:val="35"/>
        <w:adjustRightInd w:val="0"/>
        <w:snapToGrid w:val="0"/>
        <w:spacing w:before="0" w:beforeAutospacing="0" w:after="0" w:afterAutospacing="0" w:line="360" w:lineRule="auto"/>
        <w:ind w:left="420" w:leftChars="200"/>
        <w:rPr>
          <w:rFonts w:hint="eastAsia" w:cs="宋体"/>
          <w:b/>
          <w:bCs/>
          <w:sz w:val="21"/>
          <w:szCs w:val="21"/>
        </w:rPr>
      </w:pPr>
      <w:r>
        <w:rPr>
          <w:rFonts w:hint="eastAsia" w:cs="宋体"/>
          <w:b/>
          <w:bCs/>
          <w:sz w:val="21"/>
          <w:szCs w:val="21"/>
        </w:rPr>
        <w:t>投标人须在投标文件中同时出具满足以下要求的证明材料复印件：</w:t>
      </w:r>
    </w:p>
    <w:p>
      <w:pPr>
        <w:pStyle w:val="35"/>
        <w:numPr>
          <w:ilvl w:val="0"/>
          <w:numId w:val="10"/>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投标人须提供最近三个月内任一时间的纳税证明。</w:t>
      </w:r>
    </w:p>
    <w:p>
      <w:pPr>
        <w:pStyle w:val="35"/>
        <w:numPr>
          <w:ilvl w:val="0"/>
          <w:numId w:val="10"/>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投标人须提供最近三个月内任一时间缴纳社会保险的凭据（缴税付款凭证或社会保险缴纳证明）。依法免税或不需要缴纳社会保障资金的供应商，应提供相应文件证明其依法免税或不需要缴纳社会保障资金。</w:t>
      </w:r>
    </w:p>
    <w:p>
      <w:pPr>
        <w:pStyle w:val="35"/>
        <w:numPr>
          <w:ilvl w:val="0"/>
          <w:numId w:val="6"/>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参加政府采购活动前三年内，在经营活动中没有重大违法记录：</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投标人须在投标文件中出具《声明函》。（参考格式见本文件第六部分）</w:t>
      </w:r>
    </w:p>
    <w:p>
      <w:pPr>
        <w:tabs>
          <w:tab w:val="left" w:pos="720"/>
        </w:tabs>
        <w:adjustRightInd w:val="0"/>
        <w:snapToGrid w:val="0"/>
        <w:spacing w:line="360" w:lineRule="auto"/>
        <w:ind w:firstLine="422" w:firstLineChars="200"/>
        <w:jc w:val="left"/>
        <w:rPr>
          <w:rFonts w:hint="eastAsia" w:ascii="宋体" w:hAnsi="宋体" w:cs="宋体"/>
          <w:b/>
          <w:szCs w:val="21"/>
        </w:rPr>
      </w:pPr>
      <w:r>
        <w:rPr>
          <w:rFonts w:hint="eastAsia" w:ascii="宋体" w:hAnsi="宋体" w:cs="宋体"/>
          <w:b/>
          <w:snapToGrid w:val="0"/>
          <w:kern w:val="0"/>
          <w:szCs w:val="21"/>
        </w:rPr>
        <w:t>（2）特定资格条件：无。</w:t>
      </w:r>
    </w:p>
    <w:p>
      <w:pPr>
        <w:autoSpaceDE w:val="0"/>
        <w:autoSpaceDN w:val="0"/>
        <w:adjustRightInd w:val="0"/>
        <w:snapToGrid w:val="0"/>
        <w:spacing w:line="360" w:lineRule="auto"/>
        <w:ind w:firstLine="422" w:firstLineChars="200"/>
        <w:textAlignment w:val="bottom"/>
        <w:rPr>
          <w:rFonts w:hint="eastAsia" w:ascii="宋体" w:hAnsi="宋体" w:cs="宋体"/>
          <w:b/>
          <w:bCs/>
          <w:szCs w:val="21"/>
        </w:rPr>
      </w:pPr>
      <w:r>
        <w:rPr>
          <w:rFonts w:ascii="宋体" w:hAnsi="宋体"/>
          <w:b/>
          <w:szCs w:val="21"/>
        </w:rPr>
        <w:t>3.2.</w:t>
      </w:r>
      <w:r>
        <w:rPr>
          <w:rFonts w:hint="eastAsia" w:ascii="宋体" w:hAnsi="宋体"/>
          <w:b/>
          <w:szCs w:val="21"/>
        </w:rPr>
        <w:t>3</w:t>
      </w:r>
      <w:r>
        <w:rPr>
          <w:rFonts w:hint="eastAsia" w:ascii="宋体" w:hAnsi="宋体" w:cs="宋体"/>
          <w:b/>
          <w:bCs/>
          <w:szCs w:val="21"/>
        </w:rPr>
        <w:t>商务技术响应文件</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szCs w:val="21"/>
        </w:rPr>
      </w:pPr>
      <w:r>
        <w:rPr>
          <w:rFonts w:hint="eastAsia" w:ascii="宋体" w:hAnsi="宋体" w:cs="宋体"/>
          <w:bCs/>
          <w:szCs w:val="21"/>
        </w:rPr>
        <w:t>评分索引表；</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szCs w:val="21"/>
        </w:rPr>
      </w:pPr>
      <w:r>
        <w:rPr>
          <w:rFonts w:hint="eastAsia" w:ascii="宋体" w:hAnsi="宋体" w:cs="宋体"/>
          <w:bCs/>
          <w:szCs w:val="21"/>
        </w:rPr>
        <w:t>投标响应一览表；</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snapToGrid w:val="0"/>
          <w:kern w:val="0"/>
          <w:szCs w:val="21"/>
        </w:rPr>
      </w:pPr>
      <w:r>
        <w:rPr>
          <w:rFonts w:hint="eastAsia" w:ascii="宋体" w:hAnsi="宋体" w:cs="宋体"/>
          <w:snapToGrid w:val="0"/>
          <w:kern w:val="0"/>
          <w:szCs w:val="21"/>
        </w:rPr>
        <w:t>投标人基本情况表；</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snapToGrid w:val="0"/>
          <w:kern w:val="0"/>
          <w:szCs w:val="21"/>
        </w:rPr>
      </w:pPr>
      <w:r>
        <w:rPr>
          <w:rFonts w:hint="eastAsia" w:ascii="宋体" w:hAnsi="宋体" w:cs="宋体"/>
          <w:snapToGrid w:val="0"/>
          <w:kern w:val="0"/>
          <w:szCs w:val="21"/>
        </w:rPr>
        <w:t>法定代表人资格证明书及法定代表人授权书，同时须附法定代表人和授权委托代表的有效身份证复印件（法定代表人直接参加投标并对相应文件签字的，只需提供前者）</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szCs w:val="21"/>
        </w:rPr>
      </w:pPr>
      <w:r>
        <w:rPr>
          <w:rFonts w:hint="eastAsia" w:ascii="宋体" w:hAnsi="宋体" w:cs="宋体"/>
          <w:snapToGrid w:val="0"/>
          <w:kern w:val="0"/>
          <w:szCs w:val="21"/>
        </w:rPr>
        <w:t>廉政承诺书；</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投标人拥有的其它资质、荣誉证书；（如有，出具复印件加盖公章）</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投标人曾承担过的类似项目业绩情况（如有，须附清晰可辨的合同复印件。涉及评分项的，证明材料需满足评分细则的相关要求）；</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合同条款偏离表/商务条款偏离表；</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与商务资信标评分有关的其他材料；</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服务方案；提供初步的编制方案；</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针对本项目的详细实施计划，及组织实施方案；</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项目班子配备情况；（如有）</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服务承诺；（如有）</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包括但不限于有关进度、质量、人员到位等方面的服务承诺；（如有）</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iCs/>
          <w:szCs w:val="21"/>
        </w:rPr>
      </w:pPr>
      <w:r>
        <w:rPr>
          <w:rFonts w:hint="eastAsia" w:ascii="宋体" w:hAnsi="宋体" w:cs="宋体"/>
          <w:bCs/>
          <w:iCs/>
          <w:szCs w:val="21"/>
        </w:rPr>
        <w:t>针对本项目能提供的特色服务、增值服务说明；（如有）</w:t>
      </w:r>
    </w:p>
    <w:p>
      <w:pPr>
        <w:numPr>
          <w:ilvl w:val="0"/>
          <w:numId w:val="11"/>
        </w:numPr>
        <w:tabs>
          <w:tab w:val="left" w:pos="851"/>
          <w:tab w:val="left" w:pos="900"/>
          <w:tab w:val="left" w:pos="937"/>
          <w:tab w:val="left" w:pos="1080"/>
        </w:tabs>
        <w:adjustRightInd w:val="0"/>
        <w:snapToGrid w:val="0"/>
        <w:spacing w:line="360" w:lineRule="auto"/>
        <w:ind w:left="0" w:firstLine="340"/>
        <w:jc w:val="left"/>
        <w:rPr>
          <w:rFonts w:hint="eastAsia" w:ascii="宋体" w:hAnsi="宋体" w:cs="宋体"/>
          <w:bCs/>
          <w:szCs w:val="21"/>
        </w:rPr>
      </w:pPr>
      <w:r>
        <w:rPr>
          <w:rFonts w:hint="eastAsia" w:ascii="宋体" w:hAnsi="宋体" w:cs="宋体"/>
          <w:bCs/>
          <w:szCs w:val="21"/>
        </w:rPr>
        <w:t>投标人认为需要提供的其它文件及资料。（如有）</w:t>
      </w:r>
    </w:p>
    <w:p>
      <w:pPr>
        <w:pStyle w:val="5"/>
        <w:spacing w:line="360" w:lineRule="auto"/>
        <w:ind w:firstLine="422"/>
        <w:rPr>
          <w:rFonts w:ascii="宋体" w:hAnsi="宋体"/>
          <w:szCs w:val="21"/>
        </w:rPr>
      </w:pPr>
      <w:r>
        <w:rPr>
          <w:rFonts w:ascii="宋体" w:hAnsi="宋体"/>
          <w:szCs w:val="21"/>
        </w:rPr>
        <w:t>3.3 投标文件的编制</w:t>
      </w:r>
    </w:p>
    <w:p>
      <w:pPr>
        <w:pStyle w:val="149"/>
        <w:snapToGrid w:val="0"/>
        <w:spacing w:line="360" w:lineRule="auto"/>
        <w:ind w:firstLine="420"/>
        <w:rPr>
          <w:rFonts w:hint="eastAsia" w:ascii="Times New Roman" w:hAnsi="Times New Roman"/>
        </w:rPr>
      </w:pPr>
      <w:r>
        <w:rPr>
          <w:rFonts w:hint="eastAsia" w:ascii="Times New Roman" w:hAnsi="Times New Roman"/>
        </w:rPr>
        <w:t>3.3.1本项目实行网上投标。</w:t>
      </w:r>
    </w:p>
    <w:p>
      <w:pPr>
        <w:pStyle w:val="149"/>
        <w:snapToGrid w:val="0"/>
        <w:spacing w:line="360" w:lineRule="auto"/>
        <w:ind w:firstLine="420"/>
        <w:rPr>
          <w:rFonts w:hint="eastAsia" w:ascii="Times New Roman" w:hAnsi="Times New Roman"/>
        </w:rPr>
      </w:pPr>
      <w:r>
        <w:rPr>
          <w:rFonts w:hint="eastAsia" w:ascii="Times New Roman" w:hAnsi="Times New Roman"/>
        </w:rPr>
        <w:t>3.3.2</w:t>
      </w:r>
      <w:r>
        <w:rPr>
          <w:rFonts w:hint="eastAsia"/>
          <w:szCs w:val="21"/>
        </w:rPr>
        <w:t>供应商应准备两种形式的投标文件：</w:t>
      </w:r>
      <w:r>
        <w:rPr>
          <w:rFonts w:hint="eastAsia" w:ascii="Times New Roman" w:hAnsi="Times New Roman"/>
        </w:rPr>
        <w:t>电子加密投标文件、以介质存储的数据电文形式的备份投标文件。</w:t>
      </w:r>
    </w:p>
    <w:p>
      <w:pPr>
        <w:pStyle w:val="149"/>
        <w:snapToGrid w:val="0"/>
        <w:spacing w:line="360" w:lineRule="auto"/>
        <w:ind w:firstLine="420"/>
        <w:rPr>
          <w:rFonts w:hint="eastAsia" w:ascii="Times New Roman" w:hAnsi="Times New Roman"/>
        </w:rPr>
      </w:pPr>
      <w:r>
        <w:rPr>
          <w:rFonts w:hint="eastAsia" w:ascii="Times New Roman" w:hAnsi="Times New Roman"/>
        </w:rPr>
        <w:t>（1）“电子加密投标文件”是指通过“政采云电子交易客户端”完成投标文件编制后生成并加密的数据电文形式的投标文件（后缀格式为.jmbs）</w:t>
      </w:r>
    </w:p>
    <w:p>
      <w:pPr>
        <w:pStyle w:val="149"/>
        <w:snapToGrid w:val="0"/>
        <w:spacing w:line="360" w:lineRule="auto"/>
        <w:ind w:firstLine="420"/>
        <w:rPr>
          <w:rFonts w:hint="eastAsia" w:ascii="Times New Roman" w:hAnsi="Times New Roman"/>
        </w:rPr>
      </w:pPr>
      <w:r>
        <w:rPr>
          <w:rFonts w:hint="eastAsia" w:ascii="Times New Roman" w:hAnsi="Times New Roman"/>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49"/>
        <w:snapToGrid w:val="0"/>
        <w:spacing w:line="360" w:lineRule="auto"/>
        <w:ind w:firstLine="420"/>
        <w:rPr>
          <w:rFonts w:ascii="Times New Roman" w:hAnsi="Times New Roman"/>
        </w:rPr>
      </w:pPr>
      <w:r>
        <w:rPr>
          <w:rFonts w:hint="eastAsia" w:ascii="Times New Roman" w:hAnsi="Times New Roman"/>
        </w:rPr>
        <w:t>3.3.3投标文件须按照采购文件要求加盖供应商公章（除此之外的投标专用章、合同章等均视为无效）、法定代表人或其委托代理人签字或盖章。</w:t>
      </w:r>
    </w:p>
    <w:p>
      <w:pPr>
        <w:pStyle w:val="5"/>
        <w:spacing w:line="360" w:lineRule="auto"/>
        <w:ind w:firstLine="422"/>
        <w:rPr>
          <w:rFonts w:ascii="宋体" w:hAnsi="宋体"/>
          <w:szCs w:val="21"/>
        </w:rPr>
      </w:pPr>
      <w:r>
        <w:rPr>
          <w:rFonts w:ascii="宋体" w:hAnsi="宋体"/>
          <w:szCs w:val="21"/>
        </w:rPr>
        <w:t>3.4 投标报价</w:t>
      </w:r>
    </w:p>
    <w:p>
      <w:pPr>
        <w:pStyle w:val="149"/>
        <w:snapToGrid w:val="0"/>
        <w:spacing w:line="360" w:lineRule="auto"/>
        <w:ind w:firstLine="420"/>
        <w:rPr>
          <w:rFonts w:ascii="宋体" w:hAnsi="宋体"/>
          <w:szCs w:val="21"/>
          <w:u w:val="thick"/>
        </w:rPr>
      </w:pPr>
      <w:r>
        <w:rPr>
          <w:rFonts w:ascii="宋体" w:hAnsi="宋体"/>
          <w:szCs w:val="21"/>
        </w:rPr>
        <w:t>▲3.4.1</w:t>
      </w:r>
      <w:r>
        <w:rPr>
          <w:rFonts w:ascii="宋体" w:hAnsi="宋体"/>
          <w:b/>
          <w:szCs w:val="21"/>
          <w:u w:val="single"/>
        </w:rPr>
        <w:t>本次投标报价为含税人民币价</w:t>
      </w:r>
      <w:r>
        <w:rPr>
          <w:rFonts w:ascii="宋体" w:hAnsi="宋体"/>
          <w:szCs w:val="21"/>
          <w:u w:val="single"/>
        </w:rPr>
        <w:t>。</w:t>
      </w:r>
    </w:p>
    <w:p>
      <w:pPr>
        <w:pStyle w:val="149"/>
        <w:snapToGrid w:val="0"/>
        <w:spacing w:line="360" w:lineRule="auto"/>
        <w:ind w:firstLine="420"/>
        <w:rPr>
          <w:rFonts w:ascii="宋体" w:hAnsi="宋体"/>
          <w:szCs w:val="21"/>
        </w:rPr>
      </w:pPr>
      <w:r>
        <w:rPr>
          <w:rFonts w:ascii="宋体" w:hAnsi="宋体"/>
          <w:szCs w:val="21"/>
        </w:rPr>
        <w:t>3.4.2投标报价包括完成所有产品供货及履行所有规定服务所产生的全部费用。产品及服务须达到采购文件规定的质量标准及使用要求。</w:t>
      </w:r>
    </w:p>
    <w:p>
      <w:pPr>
        <w:pStyle w:val="149"/>
        <w:snapToGrid w:val="0"/>
        <w:spacing w:line="360" w:lineRule="auto"/>
        <w:ind w:firstLine="420"/>
        <w:rPr>
          <w:rFonts w:ascii="宋体" w:hAnsi="宋体"/>
          <w:b/>
          <w:bCs/>
          <w:szCs w:val="21"/>
          <w:u w:val="thick"/>
        </w:rPr>
      </w:pPr>
      <w:r>
        <w:rPr>
          <w:rFonts w:ascii="宋体" w:hAnsi="宋体"/>
          <w:szCs w:val="21"/>
        </w:rPr>
        <w:t>3.4.3报价应按不同费用构成分开填写，具体详见“投标文件格式”。</w:t>
      </w:r>
    </w:p>
    <w:p>
      <w:pPr>
        <w:pStyle w:val="149"/>
        <w:snapToGrid w:val="0"/>
        <w:spacing w:line="360" w:lineRule="auto"/>
        <w:ind w:firstLine="420"/>
        <w:rPr>
          <w:rFonts w:ascii="宋体" w:hAnsi="宋体"/>
          <w:szCs w:val="21"/>
        </w:rPr>
      </w:pPr>
      <w:r>
        <w:rPr>
          <w:rFonts w:ascii="宋体" w:hAnsi="宋体"/>
          <w:szCs w:val="21"/>
        </w:rPr>
        <w:t>▲3.4.4</w:t>
      </w:r>
      <w:r>
        <w:rPr>
          <w:rFonts w:ascii="宋体" w:hAnsi="宋体"/>
          <w:b/>
          <w:szCs w:val="21"/>
          <w:u w:val="single"/>
        </w:rPr>
        <w:t>所投标项只允许有一个报价，不接受有选择报价的投标文件。</w:t>
      </w:r>
    </w:p>
    <w:p>
      <w:pPr>
        <w:pStyle w:val="5"/>
        <w:spacing w:line="360" w:lineRule="auto"/>
        <w:ind w:firstLine="422"/>
        <w:rPr>
          <w:rFonts w:ascii="宋体" w:hAnsi="宋体"/>
          <w:szCs w:val="21"/>
        </w:rPr>
      </w:pPr>
      <w:r>
        <w:rPr>
          <w:rFonts w:ascii="宋体" w:hAnsi="宋体"/>
          <w:szCs w:val="21"/>
        </w:rPr>
        <w:t>3.5 投标保证金</w:t>
      </w:r>
    </w:p>
    <w:p>
      <w:pPr>
        <w:pStyle w:val="149"/>
        <w:snapToGrid w:val="0"/>
        <w:spacing w:line="360" w:lineRule="auto"/>
        <w:ind w:firstLine="420"/>
        <w:rPr>
          <w:rFonts w:hint="eastAsia" w:ascii="宋体" w:hAnsi="宋体"/>
          <w:szCs w:val="21"/>
        </w:rPr>
      </w:pPr>
      <w:r>
        <w:rPr>
          <w:rFonts w:ascii="Times New Roman" w:hAnsi="Times New Roman"/>
        </w:rPr>
        <w:t>3.5.1</w:t>
      </w:r>
      <w:r>
        <w:rPr>
          <w:rFonts w:hint="eastAsia" w:ascii="宋体" w:hAnsi="宋体"/>
          <w:szCs w:val="21"/>
        </w:rPr>
        <w:t>本项目不作要求</w:t>
      </w:r>
    </w:p>
    <w:p>
      <w:pPr>
        <w:pStyle w:val="5"/>
        <w:spacing w:line="360" w:lineRule="auto"/>
        <w:ind w:firstLine="422"/>
        <w:rPr>
          <w:rFonts w:ascii="宋体" w:hAnsi="宋体"/>
          <w:szCs w:val="21"/>
        </w:rPr>
      </w:pPr>
      <w:r>
        <w:rPr>
          <w:rFonts w:ascii="宋体" w:hAnsi="宋体"/>
          <w:szCs w:val="21"/>
        </w:rPr>
        <w:t>3.6 投标文件有效期</w:t>
      </w:r>
    </w:p>
    <w:p>
      <w:pPr>
        <w:pStyle w:val="149"/>
        <w:snapToGrid w:val="0"/>
        <w:spacing w:line="360" w:lineRule="auto"/>
        <w:ind w:firstLine="420"/>
        <w:rPr>
          <w:rFonts w:ascii="宋体" w:hAnsi="宋体"/>
          <w:szCs w:val="21"/>
        </w:rPr>
      </w:pPr>
      <w:bookmarkStart w:id="34" w:name="_Toc82338242"/>
      <w:bookmarkStart w:id="35" w:name="_Toc82873325"/>
      <w:r>
        <w:rPr>
          <w:rFonts w:ascii="宋体" w:hAnsi="宋体"/>
          <w:szCs w:val="21"/>
        </w:rPr>
        <w:t>3.6.1 投标文件有效期按“</w:t>
      </w:r>
      <w:r>
        <w:rPr>
          <w:rFonts w:hint="eastAsia" w:ascii="宋体" w:hAnsi="宋体"/>
          <w:szCs w:val="21"/>
        </w:rPr>
        <w:t>供应商</w:t>
      </w:r>
      <w:r>
        <w:rPr>
          <w:rFonts w:ascii="宋体" w:hAnsi="宋体"/>
          <w:szCs w:val="21"/>
        </w:rPr>
        <w:t>须知前附表”规定，投标文件应在该有效期内保持有效。合同签订后，投标文件作为合同附件，投标文件有效期同合同有效期。</w:t>
      </w:r>
    </w:p>
    <w:p>
      <w:pPr>
        <w:pStyle w:val="149"/>
        <w:snapToGrid w:val="0"/>
        <w:spacing w:line="360" w:lineRule="auto"/>
        <w:ind w:firstLine="420"/>
        <w:rPr>
          <w:rFonts w:ascii="宋体" w:hAnsi="宋体"/>
          <w:szCs w:val="21"/>
        </w:rPr>
      </w:pPr>
      <w:r>
        <w:rPr>
          <w:rFonts w:ascii="宋体" w:hAnsi="宋体"/>
          <w:szCs w:val="21"/>
        </w:rPr>
        <w:t>3.6.2 在特殊情况下，采购人可与</w:t>
      </w:r>
      <w:r>
        <w:rPr>
          <w:rFonts w:hint="eastAsia" w:ascii="宋体" w:hAnsi="宋体"/>
          <w:szCs w:val="21"/>
        </w:rPr>
        <w:t>供应商</w:t>
      </w:r>
      <w:r>
        <w:rPr>
          <w:rFonts w:ascii="宋体" w:hAnsi="宋体"/>
          <w:szCs w:val="21"/>
        </w:rPr>
        <w:t>协商延长投标文件有效期，这种要求和答复均应以书面形式进行。</w:t>
      </w:r>
    </w:p>
    <w:p>
      <w:pPr>
        <w:pStyle w:val="149"/>
        <w:snapToGrid w:val="0"/>
        <w:spacing w:line="360" w:lineRule="auto"/>
        <w:ind w:firstLine="420"/>
        <w:rPr>
          <w:rFonts w:ascii="宋体" w:hAnsi="宋体"/>
          <w:szCs w:val="21"/>
        </w:rPr>
      </w:pPr>
      <w:r>
        <w:rPr>
          <w:rFonts w:ascii="宋体" w:hAnsi="宋体"/>
          <w:szCs w:val="21"/>
        </w:rPr>
        <w:t>3.6.3同意延长有效期的</w:t>
      </w:r>
      <w:r>
        <w:rPr>
          <w:rFonts w:hint="eastAsia" w:ascii="宋体" w:hAnsi="宋体"/>
          <w:szCs w:val="21"/>
        </w:rPr>
        <w:t>供应商</w:t>
      </w:r>
      <w:r>
        <w:rPr>
          <w:rFonts w:ascii="宋体" w:hAnsi="宋体"/>
          <w:szCs w:val="21"/>
        </w:rPr>
        <w:t>不能修改投标文件。</w:t>
      </w:r>
    </w:p>
    <w:p>
      <w:pPr>
        <w:pStyle w:val="4"/>
        <w:spacing w:line="360" w:lineRule="auto"/>
        <w:ind w:firstLine="422"/>
        <w:rPr>
          <w:rFonts w:ascii="宋体" w:hAnsi="宋体"/>
          <w:szCs w:val="21"/>
        </w:rPr>
      </w:pPr>
      <w:r>
        <w:rPr>
          <w:rFonts w:ascii="宋体" w:hAnsi="宋体"/>
          <w:szCs w:val="21"/>
        </w:rPr>
        <w:t>四、投标</w:t>
      </w:r>
      <w:bookmarkEnd w:id="34"/>
      <w:bookmarkEnd w:id="35"/>
    </w:p>
    <w:p>
      <w:pPr>
        <w:pStyle w:val="5"/>
        <w:spacing w:line="360" w:lineRule="auto"/>
        <w:ind w:firstLine="422"/>
        <w:rPr>
          <w:rFonts w:ascii="宋体" w:hAnsi="宋体"/>
        </w:rPr>
      </w:pPr>
      <w:bookmarkStart w:id="36" w:name="_Toc82338243"/>
      <w:bookmarkStart w:id="37" w:name="_Toc82873326"/>
      <w:r>
        <w:rPr>
          <w:rFonts w:ascii="宋体" w:hAnsi="宋体"/>
        </w:rPr>
        <w:t>4.1 投标文件的</w:t>
      </w:r>
      <w:r>
        <w:rPr>
          <w:rFonts w:hint="eastAsia" w:ascii="宋体" w:hAnsi="宋体"/>
        </w:rPr>
        <w:t>上传和递交</w:t>
      </w:r>
    </w:p>
    <w:p>
      <w:pPr>
        <w:pStyle w:val="5"/>
        <w:spacing w:line="360" w:lineRule="auto"/>
        <w:ind w:firstLine="420"/>
        <w:rPr>
          <w:rFonts w:ascii="宋体" w:hAnsi="宋体"/>
          <w:b w:val="0"/>
          <w:bCs/>
        </w:rPr>
      </w:pPr>
      <w:r>
        <w:rPr>
          <w:rFonts w:hint="eastAsia" w:ascii="宋体" w:hAnsi="宋体"/>
          <w:b w:val="0"/>
          <w:bCs/>
        </w:rPr>
        <w:t>见供应商须知前附表“投标文件的上传和递交”。</w:t>
      </w:r>
    </w:p>
    <w:p>
      <w:pPr>
        <w:pStyle w:val="5"/>
        <w:spacing w:line="360" w:lineRule="auto"/>
        <w:ind w:firstLine="422"/>
        <w:rPr>
          <w:rFonts w:ascii="宋体" w:hAnsi="宋体"/>
        </w:rPr>
      </w:pPr>
      <w:r>
        <w:rPr>
          <w:rFonts w:ascii="宋体" w:hAnsi="宋体"/>
        </w:rPr>
        <w:t>4.</w:t>
      </w:r>
      <w:r>
        <w:rPr>
          <w:rFonts w:hint="eastAsia" w:ascii="宋体" w:hAnsi="宋体"/>
        </w:rPr>
        <w:t>2</w:t>
      </w:r>
      <w:r>
        <w:rPr>
          <w:rFonts w:ascii="宋体" w:hAnsi="宋体"/>
        </w:rPr>
        <w:t xml:space="preserve"> 投标文件的修改和撤回</w:t>
      </w:r>
    </w:p>
    <w:p>
      <w:pPr>
        <w:pStyle w:val="149"/>
        <w:snapToGrid w:val="0"/>
        <w:spacing w:line="360" w:lineRule="auto"/>
        <w:ind w:firstLine="420"/>
        <w:rPr>
          <w:rFonts w:hint="eastAsia" w:ascii="宋体" w:hAnsi="宋体"/>
        </w:rPr>
      </w:pPr>
      <w:r>
        <w:rPr>
          <w:rFonts w:hint="eastAsia" w:ascii="宋体" w:hAnsi="宋体"/>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49"/>
        <w:snapToGrid w:val="0"/>
        <w:spacing w:line="360" w:lineRule="auto"/>
        <w:ind w:firstLine="420"/>
        <w:rPr>
          <w:rFonts w:ascii="宋体" w:hAnsi="宋体"/>
        </w:rPr>
      </w:pPr>
      <w:r>
        <w:rPr>
          <w:rFonts w:hint="eastAsia" w:ascii="宋体" w:hAnsi="宋体"/>
        </w:rPr>
        <w:t>4.2.2 从投标截止期至供应商在投标函格式中确定的投标有效期期满这段时间内，供应商不得撤回其投标。</w:t>
      </w:r>
    </w:p>
    <w:p>
      <w:pPr>
        <w:pStyle w:val="5"/>
        <w:spacing w:line="360" w:lineRule="auto"/>
        <w:ind w:firstLine="422"/>
        <w:rPr>
          <w:rFonts w:ascii="宋体" w:hAnsi="宋体"/>
        </w:rPr>
      </w:pPr>
      <w:r>
        <w:rPr>
          <w:rFonts w:ascii="宋体" w:hAnsi="宋体"/>
        </w:rPr>
        <w:t>4.</w:t>
      </w:r>
      <w:r>
        <w:rPr>
          <w:rFonts w:hint="eastAsia" w:ascii="宋体" w:hAnsi="宋体"/>
        </w:rPr>
        <w:t>3</w:t>
      </w:r>
      <w:r>
        <w:rPr>
          <w:rFonts w:ascii="宋体" w:hAnsi="宋体"/>
        </w:rPr>
        <w:t xml:space="preserve"> 备选投标方案</w:t>
      </w:r>
    </w:p>
    <w:p>
      <w:pPr>
        <w:pStyle w:val="149"/>
        <w:snapToGrid w:val="0"/>
        <w:spacing w:line="360" w:lineRule="auto"/>
        <w:ind w:firstLine="420"/>
        <w:rPr>
          <w:rFonts w:ascii="宋体" w:hAnsi="宋体"/>
        </w:rPr>
      </w:pPr>
      <w:r>
        <w:rPr>
          <w:rFonts w:hint="eastAsia" w:ascii="宋体" w:hAnsi="宋体"/>
        </w:rPr>
        <w:t>供应商</w:t>
      </w:r>
      <w:r>
        <w:rPr>
          <w:rFonts w:ascii="宋体" w:hAnsi="宋体"/>
        </w:rPr>
        <w:t>不得提交备选投标方案，否则，投标文件将被判定为无效标。</w:t>
      </w:r>
    </w:p>
    <w:p>
      <w:pPr>
        <w:pStyle w:val="5"/>
        <w:spacing w:line="360" w:lineRule="auto"/>
        <w:ind w:firstLine="422"/>
        <w:rPr>
          <w:rFonts w:ascii="宋体" w:hAnsi="宋体"/>
        </w:rPr>
      </w:pPr>
      <w:r>
        <w:rPr>
          <w:rFonts w:ascii="宋体" w:hAnsi="宋体"/>
        </w:rPr>
        <w:t>4.</w:t>
      </w:r>
      <w:r>
        <w:rPr>
          <w:rFonts w:hint="eastAsia" w:ascii="宋体" w:hAnsi="宋体"/>
        </w:rPr>
        <w:t>4</w:t>
      </w:r>
      <w:r>
        <w:rPr>
          <w:rFonts w:ascii="宋体" w:hAnsi="宋体"/>
        </w:rPr>
        <w:t xml:space="preserve"> </w:t>
      </w:r>
      <w:r>
        <w:rPr>
          <w:rFonts w:hint="eastAsia" w:ascii="宋体" w:hAnsi="宋体"/>
        </w:rPr>
        <w:t>供应商</w:t>
      </w:r>
      <w:r>
        <w:rPr>
          <w:rFonts w:ascii="宋体" w:hAnsi="宋体"/>
        </w:rPr>
        <w:t>不足三家情况处理</w:t>
      </w:r>
    </w:p>
    <w:p>
      <w:pPr>
        <w:pStyle w:val="149"/>
        <w:snapToGrid w:val="0"/>
        <w:spacing w:line="360" w:lineRule="auto"/>
        <w:ind w:firstLine="420"/>
        <w:rPr>
          <w:rFonts w:ascii="宋体" w:hAnsi="宋体"/>
        </w:rPr>
      </w:pPr>
      <w:r>
        <w:rPr>
          <w:rFonts w:ascii="宋体" w:hAnsi="宋体"/>
        </w:rPr>
        <w:t>投标截止时间结束后参加标项投标的供应商不足三家的，除采购任务取消情形外，采购人可选择以下方式之一处理：</w:t>
      </w:r>
    </w:p>
    <w:p>
      <w:pPr>
        <w:pStyle w:val="149"/>
        <w:snapToGrid w:val="0"/>
        <w:spacing w:line="360" w:lineRule="auto"/>
        <w:ind w:firstLine="420"/>
        <w:rPr>
          <w:rFonts w:ascii="宋体" w:hAnsi="宋体"/>
        </w:rPr>
      </w:pPr>
      <w:r>
        <w:rPr>
          <w:rFonts w:ascii="宋体" w:hAnsi="宋体"/>
        </w:rPr>
        <w:t>1）可将本标项作废标处理，重新组织采购；</w:t>
      </w:r>
    </w:p>
    <w:p>
      <w:pPr>
        <w:pStyle w:val="149"/>
        <w:snapToGrid w:val="0"/>
        <w:spacing w:line="360" w:lineRule="auto"/>
        <w:ind w:firstLine="420"/>
        <w:rPr>
          <w:rFonts w:ascii="宋体" w:hAnsi="宋体"/>
        </w:rPr>
      </w:pPr>
      <w:r>
        <w:rPr>
          <w:rFonts w:ascii="宋体" w:hAnsi="宋体"/>
        </w:rPr>
        <w:t>2）可按财政部门的审批意见采用其他采购方式组织采购；</w:t>
      </w:r>
    </w:p>
    <w:p>
      <w:pPr>
        <w:pStyle w:val="4"/>
        <w:spacing w:line="360" w:lineRule="auto"/>
        <w:ind w:firstLine="422"/>
        <w:rPr>
          <w:rFonts w:ascii="宋体" w:hAnsi="宋体"/>
          <w:szCs w:val="21"/>
        </w:rPr>
      </w:pPr>
      <w:r>
        <w:rPr>
          <w:rFonts w:ascii="宋体" w:hAnsi="宋体"/>
          <w:szCs w:val="21"/>
        </w:rPr>
        <w:t>五、开标、评标</w:t>
      </w:r>
      <w:bookmarkEnd w:id="36"/>
      <w:bookmarkEnd w:id="37"/>
      <w:r>
        <w:rPr>
          <w:rFonts w:ascii="宋体" w:hAnsi="宋体"/>
          <w:szCs w:val="21"/>
        </w:rPr>
        <w:t>及合同签订</w:t>
      </w:r>
    </w:p>
    <w:p>
      <w:pPr>
        <w:pStyle w:val="149"/>
        <w:snapToGrid w:val="0"/>
        <w:spacing w:line="360" w:lineRule="auto"/>
        <w:ind w:firstLine="420"/>
        <w:rPr>
          <w:rFonts w:hint="eastAsia" w:ascii="宋体" w:hAnsi="宋体"/>
        </w:rPr>
      </w:pPr>
      <w:r>
        <w:rPr>
          <w:rFonts w:hint="eastAsia" w:ascii="宋体" w:hAnsi="宋体"/>
        </w:rPr>
        <w:t>5.1 开标准备</w:t>
      </w:r>
    </w:p>
    <w:p>
      <w:pPr>
        <w:pStyle w:val="149"/>
        <w:snapToGrid w:val="0"/>
        <w:spacing w:line="360" w:lineRule="auto"/>
        <w:ind w:firstLine="420"/>
        <w:rPr>
          <w:rFonts w:hint="eastAsia" w:ascii="宋体" w:hAnsi="宋体"/>
        </w:rPr>
      </w:pPr>
      <w:r>
        <w:rPr>
          <w:rFonts w:hint="eastAsia" w:ascii="宋体" w:hAnsi="宋体"/>
        </w:rPr>
        <w:t>5.1.1 采购代理机构将按照采购文件规定的时间通过浙江政府采购网组织开标、开启</w:t>
      </w:r>
      <w:r>
        <w:rPr>
          <w:rFonts w:ascii="宋体" w:hAnsi="宋体"/>
          <w:szCs w:val="21"/>
        </w:rPr>
        <w:t>电子加密投标文件</w:t>
      </w:r>
      <w:r>
        <w:rPr>
          <w:rFonts w:hint="eastAsia" w:ascii="宋体" w:hAnsi="宋体"/>
        </w:rPr>
        <w:t>，所有供应商均应当准时在线参加。供应商如不参加开标大会的，视同认可开标结果，事后不得对采购相关人员、开标过程和开标结果提出异议，同时供应商因未在线参加开标而导致</w:t>
      </w:r>
      <w:r>
        <w:rPr>
          <w:rFonts w:ascii="宋体" w:hAnsi="宋体"/>
          <w:szCs w:val="21"/>
        </w:rPr>
        <w:t>电子加密投标文件</w:t>
      </w:r>
      <w:r>
        <w:rPr>
          <w:rFonts w:hint="eastAsia" w:ascii="宋体" w:hAnsi="宋体"/>
        </w:rPr>
        <w:t>无法按时解密等一切后果由供应商自己承担。</w:t>
      </w:r>
    </w:p>
    <w:p>
      <w:pPr>
        <w:pStyle w:val="149"/>
        <w:snapToGrid w:val="0"/>
        <w:spacing w:line="360" w:lineRule="auto"/>
        <w:ind w:firstLine="420"/>
        <w:rPr>
          <w:rFonts w:hint="eastAsia" w:ascii="宋体" w:hAnsi="宋体"/>
        </w:rPr>
      </w:pPr>
      <w:r>
        <w:rPr>
          <w:rFonts w:hint="eastAsia" w:ascii="宋体" w:hAnsi="宋体"/>
        </w:rPr>
        <w:t>5.2 开标流程（两阶段）</w:t>
      </w:r>
    </w:p>
    <w:p>
      <w:pPr>
        <w:pStyle w:val="149"/>
        <w:snapToGrid w:val="0"/>
        <w:spacing w:line="360" w:lineRule="auto"/>
        <w:ind w:firstLine="420"/>
        <w:rPr>
          <w:rFonts w:hint="eastAsia" w:ascii="宋体" w:hAnsi="宋体"/>
        </w:rPr>
      </w:pPr>
      <w:r>
        <w:rPr>
          <w:rFonts w:hint="eastAsia" w:ascii="宋体" w:hAnsi="宋体"/>
        </w:rPr>
        <w:t>5.2.1 开标第一阶段</w:t>
      </w:r>
    </w:p>
    <w:p>
      <w:pPr>
        <w:pStyle w:val="149"/>
        <w:snapToGrid w:val="0"/>
        <w:spacing w:line="360" w:lineRule="auto"/>
        <w:ind w:left="420" w:leftChars="200" w:firstLine="0" w:firstLineChars="0"/>
        <w:rPr>
          <w:rFonts w:hint="eastAsia" w:ascii="宋体" w:hAnsi="宋体"/>
        </w:rPr>
      </w:pPr>
      <w:r>
        <w:rPr>
          <w:rFonts w:hint="eastAsia" w:ascii="宋体" w:hAnsi="宋体"/>
        </w:rPr>
        <w:t>（1）采购代理机构开始解密，供应商在规定的时间内自行进行</w:t>
      </w:r>
      <w:r>
        <w:rPr>
          <w:rFonts w:ascii="宋体" w:hAnsi="宋体"/>
          <w:szCs w:val="21"/>
        </w:rPr>
        <w:t>电子加密投标文件</w:t>
      </w:r>
      <w:r>
        <w:rPr>
          <w:rFonts w:hint="eastAsia" w:ascii="宋体" w:hAnsi="宋体"/>
        </w:rPr>
        <w:t>解密。</w:t>
      </w:r>
    </w:p>
    <w:p>
      <w:pPr>
        <w:pStyle w:val="149"/>
        <w:snapToGrid w:val="0"/>
        <w:spacing w:line="360" w:lineRule="auto"/>
        <w:ind w:left="420" w:leftChars="200" w:firstLine="0" w:firstLineChars="0"/>
        <w:rPr>
          <w:rFonts w:hint="eastAsia" w:ascii="宋体" w:hAnsi="宋体"/>
        </w:rPr>
      </w:pPr>
      <w:r>
        <w:rPr>
          <w:rFonts w:hint="eastAsia" w:ascii="宋体" w:hAnsi="宋体"/>
        </w:rPr>
        <w:t>（2）解密时间为开标后30分钟内。</w:t>
      </w:r>
    </w:p>
    <w:p>
      <w:pPr>
        <w:pStyle w:val="149"/>
        <w:snapToGrid w:val="0"/>
        <w:spacing w:line="360" w:lineRule="auto"/>
        <w:ind w:firstLine="420"/>
        <w:rPr>
          <w:rFonts w:hint="eastAsia" w:ascii="宋体" w:hAnsi="宋体"/>
        </w:rPr>
      </w:pPr>
      <w:r>
        <w:rPr>
          <w:rFonts w:hint="eastAsia" w:ascii="宋体" w:hAnsi="宋体"/>
        </w:rPr>
        <w:t>（3）解密失败的异常处理：供应商在规定的时间内无法完成已递交的</w:t>
      </w:r>
      <w:r>
        <w:rPr>
          <w:rFonts w:ascii="宋体" w:hAnsi="宋体"/>
          <w:szCs w:val="21"/>
        </w:rPr>
        <w:t>电子加密投标文件</w:t>
      </w:r>
      <w:r>
        <w:rPr>
          <w:rFonts w:hint="eastAsia" w:ascii="宋体" w:hAnsi="宋体"/>
        </w:rPr>
        <w:t>解密的，如已按规定递交了备份投标文件的，将由采购代理机构将备份投标文件上传至浙江政府采购网，上传成功后，原</w:t>
      </w:r>
      <w:r>
        <w:rPr>
          <w:rFonts w:ascii="宋体" w:hAnsi="宋体"/>
          <w:szCs w:val="21"/>
        </w:rPr>
        <w:t>电子加密投标文件</w:t>
      </w:r>
      <w:r>
        <w:rPr>
          <w:rFonts w:hint="eastAsia" w:ascii="宋体" w:hAnsi="宋体"/>
        </w:rPr>
        <w:t>自动失效。</w:t>
      </w:r>
    </w:p>
    <w:p>
      <w:pPr>
        <w:pStyle w:val="149"/>
        <w:snapToGrid w:val="0"/>
        <w:spacing w:line="360" w:lineRule="auto"/>
        <w:ind w:firstLine="420"/>
        <w:rPr>
          <w:rFonts w:hint="eastAsia" w:ascii="宋体" w:hAnsi="宋体"/>
        </w:rPr>
      </w:pPr>
      <w:r>
        <w:rPr>
          <w:rFonts w:hint="eastAsia" w:ascii="宋体" w:hAnsi="宋体"/>
        </w:rPr>
        <w:t>（4）第一阶段开标结束。</w:t>
      </w:r>
    </w:p>
    <w:p>
      <w:pPr>
        <w:pStyle w:val="149"/>
        <w:snapToGrid w:val="0"/>
        <w:spacing w:line="360" w:lineRule="auto"/>
        <w:ind w:firstLine="420"/>
        <w:rPr>
          <w:rFonts w:hint="eastAsia" w:ascii="宋体" w:hAnsi="宋体"/>
        </w:rPr>
      </w:pPr>
      <w:r>
        <w:rPr>
          <w:rFonts w:hint="eastAsia" w:ascii="宋体" w:hAnsi="宋体"/>
        </w:rPr>
        <w:t>（5）转入资格文件和商务技术文件评审。</w:t>
      </w:r>
    </w:p>
    <w:p>
      <w:pPr>
        <w:pStyle w:val="149"/>
        <w:snapToGrid w:val="0"/>
        <w:spacing w:line="360" w:lineRule="auto"/>
        <w:ind w:firstLine="420"/>
        <w:rPr>
          <w:rFonts w:hint="eastAsia" w:ascii="宋体" w:hAnsi="宋体"/>
        </w:rPr>
      </w:pPr>
      <w:r>
        <w:rPr>
          <w:rFonts w:hint="eastAsia" w:ascii="宋体" w:hAnsi="宋体"/>
        </w:rPr>
        <w:t>5.2.2 开标第二阶段</w:t>
      </w:r>
    </w:p>
    <w:p>
      <w:pPr>
        <w:pStyle w:val="149"/>
        <w:snapToGrid w:val="0"/>
        <w:spacing w:line="360" w:lineRule="auto"/>
        <w:ind w:firstLine="420"/>
        <w:rPr>
          <w:rFonts w:hint="eastAsia" w:ascii="宋体" w:hAnsi="宋体"/>
        </w:rPr>
      </w:pPr>
      <w:r>
        <w:rPr>
          <w:rFonts w:hint="eastAsia" w:ascii="宋体" w:hAnsi="宋体"/>
        </w:rPr>
        <w:t>（1）资格文件和商务技术文件评审结束后，进入开标大会第二阶段。公布无效供应商名称及理由，同时公布有效供应商的商务技术部分得分情况。</w:t>
      </w:r>
    </w:p>
    <w:p>
      <w:pPr>
        <w:pStyle w:val="149"/>
        <w:snapToGrid w:val="0"/>
        <w:spacing w:line="360" w:lineRule="auto"/>
        <w:ind w:firstLine="420"/>
        <w:rPr>
          <w:rFonts w:hint="eastAsia" w:ascii="宋体" w:hAnsi="宋体"/>
        </w:rPr>
      </w:pPr>
      <w:r>
        <w:rPr>
          <w:rFonts w:hint="eastAsia" w:ascii="宋体" w:hAnsi="宋体"/>
        </w:rPr>
        <w:t>（2）开启有效供应商的报价文件，公布开标一览表有关内容。开标结束后，由评标委员会对报价的合理性、准确性等进行审查核实。</w:t>
      </w:r>
    </w:p>
    <w:p>
      <w:pPr>
        <w:pStyle w:val="5"/>
        <w:spacing w:line="360" w:lineRule="auto"/>
        <w:ind w:firstLine="420"/>
        <w:rPr>
          <w:rFonts w:ascii="宋体" w:hAnsi="宋体"/>
          <w:b w:val="0"/>
          <w:bCs/>
        </w:rPr>
      </w:pPr>
      <w:r>
        <w:rPr>
          <w:rFonts w:ascii="宋体" w:hAnsi="宋体"/>
          <w:b w:val="0"/>
          <w:bCs/>
        </w:rPr>
        <w:t>5.3 投标文件初步评审</w:t>
      </w:r>
    </w:p>
    <w:p>
      <w:pPr>
        <w:pStyle w:val="149"/>
        <w:snapToGrid w:val="0"/>
        <w:spacing w:line="360" w:lineRule="auto"/>
        <w:ind w:firstLine="420"/>
        <w:rPr>
          <w:rFonts w:ascii="宋体" w:hAnsi="宋体"/>
        </w:rPr>
      </w:pPr>
      <w:r>
        <w:rPr>
          <w:rFonts w:ascii="宋体" w:hAnsi="宋体"/>
        </w:rPr>
        <w:t>5.3.1采购人或采购代理机构将首先审查各供应商的资格条件是否满足采购文件的要求。</w:t>
      </w:r>
    </w:p>
    <w:p>
      <w:pPr>
        <w:pStyle w:val="149"/>
        <w:snapToGrid w:val="0"/>
        <w:spacing w:line="360" w:lineRule="auto"/>
        <w:ind w:firstLine="420"/>
        <w:rPr>
          <w:rFonts w:ascii="宋体" w:hAnsi="宋体"/>
        </w:rPr>
      </w:pPr>
      <w:r>
        <w:rPr>
          <w:rFonts w:ascii="宋体" w:hAnsi="宋体"/>
        </w:rPr>
        <w:t>5.3.2评标委员会将首先审查每份投标文件是否实质上响应了采购文件的要求，实质性响应的投标文件是指投标文件符合采购文件规定的实质性内容、条件和规定。</w:t>
      </w:r>
    </w:p>
    <w:p>
      <w:pPr>
        <w:pStyle w:val="149"/>
        <w:snapToGrid w:val="0"/>
        <w:spacing w:line="360" w:lineRule="auto"/>
        <w:ind w:firstLine="420"/>
        <w:rPr>
          <w:rFonts w:ascii="宋体" w:hAnsi="宋体"/>
        </w:rPr>
      </w:pPr>
      <w:r>
        <w:rPr>
          <w:rFonts w:ascii="宋体" w:hAnsi="宋体"/>
        </w:rPr>
        <w:t>5.3.3重大偏离或保留是指将会影响到采购文件规定的服务范围、质量标准，或会给合同中规定的采购人的权利和</w:t>
      </w:r>
      <w:r>
        <w:rPr>
          <w:rFonts w:hint="eastAsia" w:ascii="宋体" w:hAnsi="宋体"/>
        </w:rPr>
        <w:t>供应商</w:t>
      </w:r>
      <w:r>
        <w:rPr>
          <w:rFonts w:ascii="宋体" w:hAnsi="宋体"/>
        </w:rPr>
        <w:t>的责任造成实质性限制，而纠正这些偏离或保留将对其他提交了实质性响应的投标文件的</w:t>
      </w:r>
      <w:r>
        <w:rPr>
          <w:rFonts w:hint="eastAsia" w:ascii="宋体" w:hAnsi="宋体"/>
        </w:rPr>
        <w:t>供应商</w:t>
      </w:r>
      <w:r>
        <w:rPr>
          <w:rFonts w:ascii="宋体" w:hAnsi="宋体"/>
        </w:rPr>
        <w:t>产生不公平影响的。</w:t>
      </w:r>
    </w:p>
    <w:p>
      <w:pPr>
        <w:pStyle w:val="149"/>
        <w:snapToGrid w:val="0"/>
        <w:spacing w:line="360" w:lineRule="auto"/>
        <w:ind w:firstLine="420"/>
        <w:rPr>
          <w:rFonts w:ascii="宋体" w:hAnsi="宋体"/>
        </w:rPr>
      </w:pPr>
      <w:r>
        <w:rPr>
          <w:rFonts w:ascii="宋体" w:hAnsi="宋体"/>
        </w:rPr>
        <w:t>5.3.4细微偏离是指投标文件对采购文件的非实质性内容存在不完全响应或不响应。</w:t>
      </w:r>
    </w:p>
    <w:p>
      <w:pPr>
        <w:pStyle w:val="149"/>
        <w:snapToGrid w:val="0"/>
        <w:spacing w:line="360" w:lineRule="auto"/>
        <w:ind w:firstLine="420"/>
        <w:rPr>
          <w:rFonts w:ascii="宋体" w:hAnsi="宋体"/>
        </w:rPr>
      </w:pPr>
      <w:r>
        <w:rPr>
          <w:rFonts w:ascii="宋体" w:hAnsi="宋体"/>
        </w:rPr>
        <w:t>5.3.5重大偏离和保留、细微偏离由评标委员会界定。初步评审时如发现投标文件与采购文件要求有重大偏离和保留，其投标文件将被作无效标处理。</w:t>
      </w:r>
      <w:r>
        <w:rPr>
          <w:rFonts w:hint="eastAsia" w:ascii="宋体" w:hAnsi="宋体"/>
        </w:rPr>
        <w:t>供应商</w:t>
      </w:r>
      <w:r>
        <w:rPr>
          <w:rFonts w:ascii="宋体" w:hAnsi="宋体"/>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宋体" w:hAnsi="宋体"/>
        </w:rPr>
        <w:t>供应商</w:t>
      </w:r>
      <w:r>
        <w:rPr>
          <w:rFonts w:ascii="宋体" w:hAnsi="宋体"/>
        </w:rPr>
        <w:t>的评审。</w:t>
      </w:r>
    </w:p>
    <w:p>
      <w:pPr>
        <w:adjustRightInd w:val="0"/>
        <w:snapToGrid w:val="0"/>
        <w:spacing w:line="360" w:lineRule="auto"/>
        <w:ind w:firstLine="420" w:firstLineChars="200"/>
        <w:rPr>
          <w:rFonts w:ascii="宋体" w:hAnsi="宋体"/>
        </w:rPr>
      </w:pPr>
      <w:r>
        <w:rPr>
          <w:rFonts w:ascii="宋体" w:hAnsi="宋体"/>
        </w:rPr>
        <w:t>5.3.6初步评审工作内容</w:t>
      </w:r>
    </w:p>
    <w:p>
      <w:pPr>
        <w:pStyle w:val="21"/>
        <w:snapToGrid w:val="0"/>
        <w:spacing w:line="360" w:lineRule="auto"/>
        <w:ind w:firstLine="420" w:firstLineChars="200"/>
        <w:rPr>
          <w:rFonts w:hAnsi="宋体"/>
        </w:rPr>
      </w:pPr>
      <w:r>
        <w:rPr>
          <w:rFonts w:hAnsi="宋体"/>
        </w:rPr>
        <w:t>（1）资格性检查</w:t>
      </w:r>
    </w:p>
    <w:p>
      <w:pPr>
        <w:pStyle w:val="21"/>
        <w:snapToGrid w:val="0"/>
        <w:spacing w:line="360" w:lineRule="auto"/>
        <w:ind w:firstLine="420" w:firstLineChars="200"/>
        <w:rPr>
          <w:rFonts w:hAnsi="宋体"/>
        </w:rPr>
      </w:pPr>
      <w:r>
        <w:rPr>
          <w:rFonts w:hAnsi="宋体"/>
        </w:rPr>
        <w:t>依据法律法规及采购文件的规定，对投标文件中的提供的资格证明材料进行审查，以确定</w:t>
      </w:r>
      <w:r>
        <w:rPr>
          <w:rFonts w:hint="eastAsia" w:hAnsi="宋体"/>
        </w:rPr>
        <w:t>供应商</w:t>
      </w:r>
      <w:r>
        <w:rPr>
          <w:rFonts w:hAnsi="宋体"/>
        </w:rPr>
        <w:t>是否具备投标资格。</w:t>
      </w:r>
    </w:p>
    <w:p>
      <w:pPr>
        <w:pStyle w:val="21"/>
        <w:snapToGrid w:val="0"/>
        <w:spacing w:line="360" w:lineRule="auto"/>
        <w:ind w:firstLine="420" w:firstLineChars="200"/>
        <w:rPr>
          <w:rFonts w:hAnsi="宋体"/>
        </w:rPr>
      </w:pPr>
      <w:r>
        <w:rPr>
          <w:rFonts w:hAnsi="宋体"/>
        </w:rPr>
        <w:t>（2）符合性检查</w:t>
      </w:r>
    </w:p>
    <w:p>
      <w:pPr>
        <w:pStyle w:val="21"/>
        <w:snapToGrid w:val="0"/>
        <w:spacing w:line="360" w:lineRule="auto"/>
        <w:ind w:firstLine="420" w:firstLineChars="200"/>
        <w:rPr>
          <w:rFonts w:hAnsi="宋体"/>
        </w:rPr>
      </w:pPr>
      <w:r>
        <w:rPr>
          <w:rFonts w:hAnsi="宋体"/>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rFonts w:ascii="宋体" w:hAnsi="宋体"/>
        </w:rPr>
      </w:pPr>
      <w:r>
        <w:rPr>
          <w:rFonts w:ascii="宋体" w:hAnsi="宋体"/>
        </w:rPr>
        <w:t>5.3.7除符合5.6款规定外，评标委员会对投标文件的判定，只依据投标文件内容本身和按采购文件规定提交资料，不依靠开标后的任何外来证明。如</w:t>
      </w:r>
      <w:r>
        <w:rPr>
          <w:rFonts w:hint="eastAsia" w:ascii="宋体" w:hAnsi="宋体"/>
        </w:rPr>
        <w:t>供应商</w:t>
      </w:r>
      <w:r>
        <w:rPr>
          <w:rFonts w:ascii="宋体" w:hAnsi="宋体"/>
        </w:rPr>
        <w:t>提交的资质证明或其他内容不齐全，由此造成的后果由</w:t>
      </w:r>
      <w:r>
        <w:rPr>
          <w:rFonts w:hint="eastAsia" w:ascii="宋体" w:hAnsi="宋体"/>
        </w:rPr>
        <w:t>供应商</w:t>
      </w:r>
      <w:r>
        <w:rPr>
          <w:rFonts w:ascii="宋体" w:hAnsi="宋体"/>
        </w:rPr>
        <w:t>自己负责。</w:t>
      </w:r>
    </w:p>
    <w:p>
      <w:pPr>
        <w:pStyle w:val="5"/>
        <w:spacing w:line="360" w:lineRule="auto"/>
        <w:ind w:firstLine="422"/>
        <w:rPr>
          <w:rFonts w:ascii="宋体" w:hAnsi="宋体"/>
        </w:rPr>
      </w:pPr>
      <w:r>
        <w:rPr>
          <w:rFonts w:ascii="宋体" w:hAnsi="宋体"/>
        </w:rPr>
        <w:t>5.4 投标文件的澄清</w:t>
      </w:r>
    </w:p>
    <w:p>
      <w:pPr>
        <w:pStyle w:val="149"/>
        <w:snapToGrid w:val="0"/>
        <w:spacing w:line="360" w:lineRule="auto"/>
        <w:ind w:firstLine="420"/>
        <w:rPr>
          <w:rFonts w:ascii="宋体" w:hAnsi="宋体"/>
        </w:rPr>
      </w:pPr>
      <w:r>
        <w:rPr>
          <w:rFonts w:ascii="宋体" w:hAnsi="宋体"/>
        </w:rPr>
        <w:t>5.4.1评标委员会可要求</w:t>
      </w:r>
      <w:r>
        <w:rPr>
          <w:rFonts w:hint="eastAsia" w:ascii="宋体" w:hAnsi="宋体"/>
        </w:rPr>
        <w:t>供应商</w:t>
      </w:r>
      <w:r>
        <w:rPr>
          <w:rFonts w:ascii="宋体" w:hAnsi="宋体"/>
        </w:rPr>
        <w:t>对投标文件中含义不明确、同类问题表述不一致、有明显的文字和计算错误的内容等进行澄清并做出书面答复。</w:t>
      </w:r>
    </w:p>
    <w:p>
      <w:pPr>
        <w:pStyle w:val="149"/>
        <w:snapToGrid w:val="0"/>
        <w:spacing w:line="360" w:lineRule="auto"/>
        <w:ind w:firstLine="420"/>
        <w:rPr>
          <w:rFonts w:ascii="宋体" w:hAnsi="宋体"/>
        </w:rPr>
      </w:pPr>
      <w:r>
        <w:rPr>
          <w:rFonts w:ascii="宋体" w:hAnsi="宋体"/>
        </w:rPr>
        <w:t xml:space="preserve">5.4.2 </w:t>
      </w:r>
      <w:r>
        <w:rPr>
          <w:rFonts w:hint="eastAsia" w:ascii="宋体" w:hAnsi="宋体"/>
        </w:rPr>
        <w:t>供应商</w:t>
      </w:r>
      <w:r>
        <w:rPr>
          <w:rFonts w:ascii="宋体" w:hAnsi="宋体"/>
        </w:rPr>
        <w:t>对投标文件的澄清不得超出投标文件的范围或者改变投标文件的实质性内容。</w:t>
      </w:r>
    </w:p>
    <w:p>
      <w:pPr>
        <w:pStyle w:val="5"/>
        <w:spacing w:line="360" w:lineRule="auto"/>
        <w:ind w:firstLine="422"/>
        <w:rPr>
          <w:rFonts w:ascii="宋体" w:hAnsi="宋体"/>
        </w:rPr>
      </w:pPr>
      <w:r>
        <w:rPr>
          <w:rFonts w:ascii="宋体" w:hAnsi="宋体"/>
        </w:rPr>
        <w:t>5.5 错误修正</w:t>
      </w:r>
    </w:p>
    <w:p>
      <w:pPr>
        <w:pStyle w:val="149"/>
        <w:snapToGrid w:val="0"/>
        <w:spacing w:line="360" w:lineRule="auto"/>
        <w:ind w:firstLine="420"/>
        <w:rPr>
          <w:rFonts w:ascii="宋体" w:hAnsi="宋体"/>
        </w:rPr>
      </w:pPr>
      <w:r>
        <w:rPr>
          <w:rFonts w:ascii="宋体" w:hAnsi="宋体"/>
        </w:rPr>
        <w:t>评标委员会将对确定为实质上响应采购文件要求的投标文件进行校核，看其在投标报价方面是否有计算、累计或表达上的错误，</w:t>
      </w:r>
      <w:r>
        <w:rPr>
          <w:rFonts w:ascii="宋体" w:hAnsi="宋体"/>
          <w:bCs/>
        </w:rPr>
        <w:t>修正错误的原则及顺序如下：</w:t>
      </w:r>
    </w:p>
    <w:p>
      <w:pPr>
        <w:pStyle w:val="149"/>
        <w:snapToGrid w:val="0"/>
        <w:spacing w:line="360" w:lineRule="auto"/>
        <w:ind w:firstLine="420"/>
        <w:rPr>
          <w:rFonts w:ascii="宋体" w:hAnsi="宋体"/>
        </w:rPr>
      </w:pPr>
      <w:r>
        <w:rPr>
          <w:rFonts w:ascii="宋体" w:hAnsi="宋体"/>
          <w:bCs/>
        </w:rPr>
        <w:t>（1）</w:t>
      </w:r>
      <w:r>
        <w:rPr>
          <w:rFonts w:ascii="宋体" w:hAnsi="宋体"/>
        </w:rPr>
        <w:t>正本与副本不一致时，以正本为准；</w:t>
      </w:r>
    </w:p>
    <w:p>
      <w:pPr>
        <w:pStyle w:val="149"/>
        <w:snapToGrid w:val="0"/>
        <w:spacing w:line="360" w:lineRule="auto"/>
        <w:ind w:firstLine="420"/>
        <w:rPr>
          <w:rFonts w:ascii="宋体" w:hAnsi="宋体"/>
        </w:rPr>
      </w:pPr>
      <w:r>
        <w:rPr>
          <w:rFonts w:ascii="宋体" w:hAnsi="宋体"/>
        </w:rPr>
        <w:t>（2）投标文件中开标一览表（报价表）内容与投标文件中相应内容不一致的，以开标一览表（报价表）为准；</w:t>
      </w:r>
    </w:p>
    <w:p>
      <w:pPr>
        <w:pStyle w:val="149"/>
        <w:snapToGrid w:val="0"/>
        <w:spacing w:line="360" w:lineRule="auto"/>
        <w:ind w:firstLine="420"/>
        <w:rPr>
          <w:rFonts w:ascii="宋体" w:hAnsi="宋体"/>
        </w:rPr>
      </w:pPr>
      <w:r>
        <w:rPr>
          <w:rFonts w:ascii="宋体" w:hAnsi="宋体"/>
        </w:rPr>
        <w:t>（3）大写金额和小写金额不一致的，以大写金额为准；</w:t>
      </w:r>
    </w:p>
    <w:p>
      <w:pPr>
        <w:pStyle w:val="149"/>
        <w:snapToGrid w:val="0"/>
        <w:spacing w:line="360" w:lineRule="auto"/>
        <w:ind w:firstLine="420"/>
        <w:rPr>
          <w:rFonts w:ascii="宋体" w:hAnsi="宋体"/>
        </w:rPr>
      </w:pPr>
      <w:r>
        <w:rPr>
          <w:rFonts w:ascii="宋体" w:hAnsi="宋体"/>
        </w:rPr>
        <w:t>（4）单价金额小数点或者百分比有明显错位的，以开标一览表的总价为准，并修改单价；</w:t>
      </w:r>
    </w:p>
    <w:p>
      <w:pPr>
        <w:pStyle w:val="149"/>
        <w:snapToGrid w:val="0"/>
        <w:spacing w:line="360" w:lineRule="auto"/>
        <w:ind w:firstLine="420"/>
        <w:rPr>
          <w:rFonts w:ascii="宋体" w:hAnsi="宋体"/>
        </w:rPr>
      </w:pPr>
      <w:r>
        <w:rPr>
          <w:rFonts w:ascii="宋体" w:hAnsi="宋体"/>
        </w:rPr>
        <w:t>（5）总价金额与按单价汇总金额不一致的，以单价金额计算结果为准。</w:t>
      </w:r>
    </w:p>
    <w:p>
      <w:pPr>
        <w:pStyle w:val="149"/>
        <w:snapToGrid w:val="0"/>
        <w:spacing w:line="360" w:lineRule="auto"/>
        <w:ind w:firstLine="420"/>
        <w:rPr>
          <w:rFonts w:ascii="宋体" w:hAnsi="宋体"/>
        </w:rPr>
      </w:pPr>
      <w:r>
        <w:rPr>
          <w:rFonts w:ascii="宋体" w:hAnsi="宋体"/>
        </w:rPr>
        <w:t>（6）如</w:t>
      </w:r>
      <w:r>
        <w:rPr>
          <w:rFonts w:ascii="宋体" w:hAnsi="宋体"/>
          <w:szCs w:val="21"/>
        </w:rPr>
        <w:t>投标文件中报价明细表</w:t>
      </w:r>
      <w:r>
        <w:rPr>
          <w:rFonts w:ascii="宋体" w:hAnsi="宋体"/>
        </w:rPr>
        <w:t>分项价格或单价有遗报，应视作已含在投标总价中；其投标总价在评标过程中不予调整。其分项价或单价由评标委员会在投标总价不变的前提下根据合理的原则对其予以确定；</w:t>
      </w:r>
    </w:p>
    <w:p>
      <w:pPr>
        <w:pStyle w:val="149"/>
        <w:snapToGrid w:val="0"/>
        <w:spacing w:line="360" w:lineRule="auto"/>
        <w:ind w:firstLine="420"/>
        <w:rPr>
          <w:rFonts w:ascii="宋体" w:hAnsi="宋体"/>
          <w:bCs/>
        </w:rPr>
      </w:pPr>
      <w:r>
        <w:rPr>
          <w:rFonts w:ascii="宋体" w:hAnsi="宋体"/>
          <w:bCs/>
        </w:rPr>
        <w:t>同时出现两种以上不一致的，按照前款规定的顺序修正。修正后的报价以澄清方式经</w:t>
      </w:r>
      <w:r>
        <w:rPr>
          <w:rFonts w:hint="eastAsia" w:ascii="宋体" w:hAnsi="宋体"/>
          <w:bCs/>
        </w:rPr>
        <w:t>供应商</w:t>
      </w:r>
      <w:r>
        <w:rPr>
          <w:rFonts w:ascii="宋体" w:hAnsi="宋体"/>
          <w:bCs/>
        </w:rPr>
        <w:t>确认后产生约束力，</w:t>
      </w:r>
      <w:r>
        <w:rPr>
          <w:rFonts w:hint="eastAsia" w:ascii="宋体" w:hAnsi="宋体"/>
          <w:bCs/>
        </w:rPr>
        <w:t>供应商</w:t>
      </w:r>
      <w:r>
        <w:rPr>
          <w:rFonts w:ascii="宋体" w:hAnsi="宋体"/>
          <w:bCs/>
        </w:rPr>
        <w:t>不确认的，其投标无效。</w:t>
      </w:r>
    </w:p>
    <w:p>
      <w:pPr>
        <w:pStyle w:val="5"/>
        <w:spacing w:line="360" w:lineRule="auto"/>
        <w:ind w:firstLine="422"/>
        <w:rPr>
          <w:rFonts w:ascii="宋体" w:hAnsi="宋体"/>
        </w:rPr>
      </w:pPr>
      <w:r>
        <w:rPr>
          <w:rFonts w:ascii="宋体" w:hAnsi="宋体"/>
        </w:rPr>
        <w:t>5.6 合理报价澄清说明</w:t>
      </w:r>
    </w:p>
    <w:p>
      <w:pPr>
        <w:pStyle w:val="149"/>
        <w:snapToGrid w:val="0"/>
        <w:spacing w:line="360" w:lineRule="auto"/>
        <w:ind w:firstLine="420"/>
        <w:rPr>
          <w:rFonts w:ascii="宋体" w:hAnsi="宋体"/>
        </w:rPr>
      </w:pPr>
      <w:r>
        <w:rPr>
          <w:rFonts w:ascii="宋体" w:hAnsi="宋体"/>
        </w:rPr>
        <w:t>评标委员会认为</w:t>
      </w:r>
      <w:r>
        <w:rPr>
          <w:rFonts w:hint="eastAsia" w:ascii="宋体" w:hAnsi="宋体"/>
        </w:rPr>
        <w:t>供应商</w:t>
      </w:r>
      <w:r>
        <w:rPr>
          <w:rFonts w:ascii="宋体" w:hAnsi="宋体"/>
        </w:rPr>
        <w:t>的报价明显低于其他通过符合性审查</w:t>
      </w:r>
      <w:r>
        <w:rPr>
          <w:rFonts w:hint="eastAsia" w:ascii="宋体" w:hAnsi="宋体"/>
        </w:rPr>
        <w:t>供应商</w:t>
      </w:r>
      <w:r>
        <w:rPr>
          <w:rFonts w:ascii="宋体" w:hAnsi="宋体"/>
        </w:rPr>
        <w:t>的报价，有可能影响产品质量或者不能诚信履约的，应当要求其在30分钟内提供书面说明，必要时提交相关证明材料；</w:t>
      </w:r>
      <w:r>
        <w:rPr>
          <w:rFonts w:hint="eastAsia" w:ascii="宋体" w:hAnsi="宋体"/>
        </w:rPr>
        <w:t>供应商</w:t>
      </w:r>
      <w:r>
        <w:rPr>
          <w:rFonts w:ascii="宋体" w:hAnsi="宋体"/>
        </w:rPr>
        <w:t>不能证明其报价合理性的，评标委员会应当将其作为无效投标处理。</w:t>
      </w:r>
    </w:p>
    <w:p>
      <w:pPr>
        <w:pStyle w:val="5"/>
        <w:spacing w:line="360" w:lineRule="auto"/>
        <w:ind w:firstLine="422"/>
        <w:rPr>
          <w:rFonts w:ascii="宋体" w:hAnsi="宋体"/>
          <w:szCs w:val="21"/>
        </w:rPr>
      </w:pPr>
      <w:r>
        <w:rPr>
          <w:rFonts w:ascii="宋体" w:hAnsi="宋体"/>
          <w:szCs w:val="21"/>
        </w:rPr>
        <w:t>5.7 无效标</w:t>
      </w:r>
    </w:p>
    <w:p>
      <w:pPr>
        <w:snapToGrid w:val="0"/>
        <w:spacing w:line="360" w:lineRule="auto"/>
        <w:ind w:firstLine="413" w:firstLineChars="196"/>
        <w:rPr>
          <w:rFonts w:ascii="宋体" w:hAnsi="宋体"/>
          <w:b/>
          <w:szCs w:val="21"/>
          <w:u w:val="thick"/>
        </w:rPr>
      </w:pPr>
      <w:r>
        <w:rPr>
          <w:rFonts w:ascii="宋体" w:hAnsi="宋体"/>
          <w:b/>
          <w:szCs w:val="21"/>
          <w:u w:val="thick"/>
        </w:rPr>
        <w:t>有下列情形之一的投标文件，由评标委员会按少数服从多数原则进行认定，经认定属实后将该投标文件作无效标处理：</w:t>
      </w:r>
    </w:p>
    <w:p>
      <w:pPr>
        <w:snapToGrid w:val="0"/>
        <w:spacing w:line="360" w:lineRule="auto"/>
        <w:ind w:firstLine="411" w:firstLineChars="196"/>
        <w:rPr>
          <w:rFonts w:ascii="宋体" w:hAnsi="宋体"/>
          <w:szCs w:val="21"/>
        </w:rPr>
      </w:pPr>
      <w:r>
        <w:rPr>
          <w:rFonts w:hint="eastAsia" w:ascii="宋体" w:hAnsi="宋体"/>
          <w:szCs w:val="21"/>
        </w:rPr>
        <w:t>1、技术</w:t>
      </w:r>
      <w:r>
        <w:rPr>
          <w:rFonts w:ascii="宋体" w:hAnsi="宋体"/>
          <w:szCs w:val="21"/>
        </w:rPr>
        <w:t>文件阶段：</w:t>
      </w:r>
    </w:p>
    <w:p>
      <w:pPr>
        <w:snapToGrid w:val="0"/>
        <w:spacing w:line="360" w:lineRule="auto"/>
        <w:ind w:firstLine="420" w:firstLineChars="200"/>
        <w:rPr>
          <w:rFonts w:ascii="宋体" w:hAnsi="宋体"/>
          <w:szCs w:val="21"/>
        </w:rPr>
      </w:pPr>
      <w:r>
        <w:rPr>
          <w:rFonts w:ascii="宋体" w:hAnsi="宋体"/>
          <w:szCs w:val="21"/>
        </w:rPr>
        <w:t>1.1、资格证明审核：</w:t>
      </w:r>
    </w:p>
    <w:p>
      <w:pPr>
        <w:snapToGrid w:val="0"/>
        <w:spacing w:line="360" w:lineRule="auto"/>
        <w:ind w:firstLine="420" w:firstLineChars="200"/>
        <w:rPr>
          <w:rFonts w:ascii="宋体" w:hAnsi="宋体"/>
          <w:szCs w:val="21"/>
        </w:rPr>
      </w:pPr>
      <w:r>
        <w:rPr>
          <w:rFonts w:ascii="宋体" w:hAnsi="宋体"/>
          <w:szCs w:val="21"/>
        </w:rPr>
        <w:t>1）</w:t>
      </w:r>
      <w:r>
        <w:rPr>
          <w:rFonts w:ascii="宋体" w:hAnsi="宋体"/>
          <w:szCs w:val="21"/>
        </w:rPr>
        <w:tab/>
      </w:r>
      <w:r>
        <w:rPr>
          <w:rFonts w:ascii="宋体" w:hAnsi="宋体"/>
          <w:szCs w:val="21"/>
        </w:rPr>
        <w:t>投标文件内容不能充分证明</w:t>
      </w:r>
      <w:r>
        <w:rPr>
          <w:rFonts w:hint="eastAsia" w:ascii="宋体" w:hAnsi="宋体"/>
          <w:szCs w:val="21"/>
        </w:rPr>
        <w:t>供应商</w:t>
      </w:r>
      <w:r>
        <w:rPr>
          <w:rFonts w:ascii="宋体" w:hAnsi="宋体"/>
          <w:szCs w:val="21"/>
        </w:rPr>
        <w:t>符合投标资格条件的；</w:t>
      </w:r>
    </w:p>
    <w:p>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rPr>
        <w:t>符合性</w:t>
      </w:r>
      <w:r>
        <w:rPr>
          <w:rFonts w:ascii="宋体" w:hAnsi="宋体"/>
          <w:szCs w:val="21"/>
        </w:rPr>
        <w:t>审核：</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ascii="宋体" w:hAnsi="宋体"/>
          <w:szCs w:val="21"/>
        </w:rPr>
        <w:tab/>
      </w:r>
      <w:r>
        <w:rPr>
          <w:rFonts w:hint="eastAsia" w:ascii="宋体" w:hAnsi="宋体"/>
          <w:szCs w:val="21"/>
        </w:rPr>
        <w:t>供应商</w:t>
      </w:r>
      <w:r>
        <w:rPr>
          <w:rFonts w:ascii="宋体" w:hAnsi="宋体"/>
          <w:szCs w:val="21"/>
        </w:rPr>
        <w:t>提交两份或两份以上内容不同的投标方案，未声明哪一份有效的；</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ascii="宋体" w:hAnsi="宋体"/>
          <w:szCs w:val="21"/>
        </w:rPr>
        <w:tab/>
      </w:r>
      <w:r>
        <w:rPr>
          <w:rFonts w:ascii="宋体" w:hAnsi="宋体"/>
          <w:szCs w:val="21"/>
        </w:rPr>
        <w:t>投标文件非</w:t>
      </w:r>
      <w:r>
        <w:rPr>
          <w:rFonts w:hint="eastAsia" w:ascii="宋体" w:hAnsi="宋体"/>
          <w:szCs w:val="21"/>
        </w:rPr>
        <w:t>供应商</w:t>
      </w:r>
      <w:r>
        <w:rPr>
          <w:rFonts w:ascii="宋体" w:hAnsi="宋体"/>
          <w:szCs w:val="21"/>
        </w:rPr>
        <w:t>法定代表人签署的，未提供或提供无效的法定代表人授权书；</w:t>
      </w:r>
    </w:p>
    <w:p>
      <w:pPr>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）投标文件中法定代表人和授权代表身份证复印件不齐全的；</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ascii="宋体" w:hAnsi="宋体"/>
          <w:szCs w:val="21"/>
        </w:rPr>
        <w:tab/>
      </w:r>
      <w:r>
        <w:rPr>
          <w:rFonts w:ascii="宋体" w:hAnsi="宋体"/>
          <w:szCs w:val="21"/>
        </w:rPr>
        <w:t>投标文件内容未按采购文件规定签字或盖章的；</w:t>
      </w:r>
    </w:p>
    <w:p>
      <w:pPr>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ascii="宋体" w:hAnsi="宋体"/>
          <w:szCs w:val="21"/>
        </w:rPr>
        <w:tab/>
      </w:r>
      <w:r>
        <w:rPr>
          <w:rFonts w:ascii="宋体" w:hAnsi="宋体"/>
          <w:szCs w:val="21"/>
        </w:rPr>
        <w:t>投标文件内容不全或内容字迹模糊辨认不清的等而导致评标活动无法正常进行；</w:t>
      </w:r>
    </w:p>
    <w:p>
      <w:pPr>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w:t>
      </w:r>
      <w:r>
        <w:rPr>
          <w:rFonts w:ascii="宋体" w:hAnsi="宋体"/>
          <w:szCs w:val="21"/>
        </w:rPr>
        <w:tab/>
      </w:r>
      <w:r>
        <w:rPr>
          <w:rFonts w:hint="eastAsia" w:ascii="宋体" w:hAnsi="宋体"/>
          <w:szCs w:val="21"/>
        </w:rPr>
        <w:t>供应商</w:t>
      </w:r>
      <w:r>
        <w:rPr>
          <w:rFonts w:ascii="宋体" w:hAnsi="宋体"/>
          <w:szCs w:val="21"/>
        </w:rPr>
        <w:t>未按采购文件变更通知更改投标文件的；</w:t>
      </w:r>
    </w:p>
    <w:p>
      <w:pPr>
        <w:snapToGrid w:val="0"/>
        <w:spacing w:line="360" w:lineRule="auto"/>
        <w:ind w:firstLine="420" w:firstLineChars="200"/>
        <w:rPr>
          <w:rFonts w:ascii="宋体" w:hAnsi="宋体"/>
          <w:szCs w:val="21"/>
        </w:rPr>
      </w:pPr>
      <w:r>
        <w:rPr>
          <w:rFonts w:hint="eastAsia" w:ascii="宋体" w:hAnsi="宋体"/>
          <w:szCs w:val="21"/>
        </w:rPr>
        <w:t>7</w:t>
      </w:r>
      <w:r>
        <w:rPr>
          <w:rFonts w:ascii="宋体" w:hAnsi="宋体"/>
          <w:szCs w:val="21"/>
        </w:rPr>
        <w:t>）</w:t>
      </w:r>
      <w:r>
        <w:rPr>
          <w:rFonts w:ascii="宋体" w:hAnsi="宋体"/>
          <w:szCs w:val="21"/>
        </w:rPr>
        <w:tab/>
      </w:r>
      <w:r>
        <w:rPr>
          <w:rFonts w:ascii="宋体" w:hAnsi="宋体"/>
          <w:szCs w:val="21"/>
        </w:rPr>
        <w:t>未实质性响应采购文件中带“▲”条款要求的投标文件；</w:t>
      </w:r>
    </w:p>
    <w:p>
      <w:pPr>
        <w:snapToGrid w:val="0"/>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ascii="宋体" w:hAnsi="宋体"/>
          <w:szCs w:val="21"/>
        </w:rPr>
        <w:tab/>
      </w:r>
      <w:r>
        <w:rPr>
          <w:rFonts w:ascii="宋体" w:hAnsi="宋体"/>
          <w:szCs w:val="21"/>
        </w:rPr>
        <w:t>投标有效期、交货期、质保期等商务条款不能满足招标文件要求的；</w:t>
      </w:r>
    </w:p>
    <w:p>
      <w:pPr>
        <w:snapToGrid w:val="0"/>
        <w:spacing w:line="360" w:lineRule="auto"/>
        <w:ind w:firstLine="420" w:firstLineChars="200"/>
        <w:rPr>
          <w:rFonts w:ascii="宋体" w:hAnsi="宋体"/>
          <w:szCs w:val="21"/>
        </w:rPr>
      </w:pPr>
      <w:r>
        <w:rPr>
          <w:rFonts w:hint="eastAsia" w:ascii="宋体" w:hAnsi="宋体"/>
          <w:szCs w:val="21"/>
        </w:rPr>
        <w:t>9</w:t>
      </w:r>
      <w:r>
        <w:rPr>
          <w:rFonts w:ascii="宋体" w:hAnsi="宋体"/>
          <w:szCs w:val="21"/>
        </w:rPr>
        <w:t>）</w:t>
      </w:r>
      <w:r>
        <w:rPr>
          <w:rFonts w:ascii="宋体" w:hAnsi="宋体"/>
          <w:szCs w:val="21"/>
        </w:rPr>
        <w:tab/>
      </w:r>
      <w:r>
        <w:rPr>
          <w:rFonts w:ascii="宋体" w:hAnsi="宋体"/>
          <w:szCs w:val="21"/>
        </w:rPr>
        <w:t>投标文件附有采购人不能接受的条款；</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）投标文件中提供了与采购无关的赠品、回扣或者其他商品、服务；</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供应商</w:t>
      </w:r>
      <w:r>
        <w:rPr>
          <w:rFonts w:ascii="宋体" w:hAnsi="宋体"/>
          <w:szCs w:val="21"/>
        </w:rPr>
        <w:t>串通投标，妨碍其他</w:t>
      </w:r>
      <w:r>
        <w:rPr>
          <w:rFonts w:hint="eastAsia" w:ascii="宋体" w:hAnsi="宋体"/>
          <w:szCs w:val="21"/>
        </w:rPr>
        <w:t>供应商</w:t>
      </w:r>
      <w:r>
        <w:rPr>
          <w:rFonts w:ascii="宋体" w:hAnsi="宋体"/>
          <w:szCs w:val="21"/>
        </w:rPr>
        <w:t>的竞争行为，损害采购人或者其他</w:t>
      </w:r>
      <w:r>
        <w:rPr>
          <w:rFonts w:hint="eastAsia" w:ascii="宋体" w:hAnsi="宋体"/>
          <w:szCs w:val="21"/>
        </w:rPr>
        <w:t>供应商</w:t>
      </w:r>
      <w:r>
        <w:rPr>
          <w:rFonts w:ascii="宋体" w:hAnsi="宋体"/>
          <w:szCs w:val="21"/>
        </w:rPr>
        <w:t>的合法权益；</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2</w:t>
      </w:r>
      <w:r>
        <w:rPr>
          <w:rFonts w:ascii="宋体" w:hAnsi="宋体"/>
          <w:szCs w:val="21"/>
        </w:rPr>
        <w:t>）违反国家及政府部门相关法律、法规、文件规定或经评标委员会认定的其他属于重大偏离。</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报价文件评审阶段：</w:t>
      </w:r>
    </w:p>
    <w:p>
      <w:pPr>
        <w:snapToGrid w:val="0"/>
        <w:spacing w:line="360" w:lineRule="auto"/>
        <w:ind w:firstLine="420" w:firstLineChars="200"/>
        <w:rPr>
          <w:rFonts w:ascii="宋体" w:hAnsi="宋体"/>
          <w:szCs w:val="21"/>
        </w:rPr>
      </w:pPr>
      <w:r>
        <w:rPr>
          <w:rFonts w:ascii="宋体" w:hAnsi="宋体"/>
          <w:szCs w:val="21"/>
        </w:rPr>
        <w:t>1）</w:t>
      </w:r>
      <w:r>
        <w:rPr>
          <w:rFonts w:ascii="宋体" w:hAnsi="宋体"/>
          <w:szCs w:val="21"/>
        </w:rPr>
        <w:tab/>
      </w:r>
      <w:r>
        <w:rPr>
          <w:rFonts w:ascii="宋体" w:hAnsi="宋体"/>
          <w:szCs w:val="21"/>
        </w:rPr>
        <w:t>投标人提交两份或两份以上内容不同的</w:t>
      </w:r>
      <w:r>
        <w:rPr>
          <w:rFonts w:hint="eastAsia" w:ascii="宋体" w:hAnsi="宋体"/>
          <w:szCs w:val="21"/>
        </w:rPr>
        <w:t>投标报价</w:t>
      </w:r>
      <w:r>
        <w:rPr>
          <w:rFonts w:ascii="宋体" w:hAnsi="宋体"/>
          <w:szCs w:val="21"/>
        </w:rPr>
        <w:t>，未声明哪一份有效的；</w:t>
      </w:r>
    </w:p>
    <w:p>
      <w:pPr>
        <w:snapToGrid w:val="0"/>
        <w:spacing w:line="360" w:lineRule="auto"/>
        <w:ind w:firstLine="420" w:firstLineChars="200"/>
        <w:rPr>
          <w:rFonts w:ascii="宋体" w:hAnsi="宋体"/>
          <w:szCs w:val="21"/>
        </w:rPr>
      </w:pPr>
      <w:r>
        <w:rPr>
          <w:rFonts w:ascii="宋体" w:hAnsi="宋体"/>
          <w:szCs w:val="21"/>
        </w:rPr>
        <w:t>2）</w:t>
      </w:r>
      <w:r>
        <w:rPr>
          <w:rFonts w:ascii="宋体" w:hAnsi="宋体"/>
          <w:szCs w:val="21"/>
        </w:rPr>
        <w:tab/>
      </w:r>
      <w:r>
        <w:rPr>
          <w:rFonts w:ascii="宋体" w:hAnsi="宋体"/>
          <w:szCs w:val="21"/>
        </w:rPr>
        <w:t>投标文件内容未按采购文件规定签字或盖章的；</w:t>
      </w:r>
    </w:p>
    <w:p>
      <w:pPr>
        <w:snapToGrid w:val="0"/>
        <w:spacing w:line="360" w:lineRule="auto"/>
        <w:ind w:firstLine="420" w:firstLineChars="200"/>
        <w:rPr>
          <w:rFonts w:ascii="宋体" w:hAnsi="宋体"/>
          <w:szCs w:val="21"/>
        </w:rPr>
      </w:pPr>
      <w:r>
        <w:rPr>
          <w:rFonts w:ascii="宋体" w:hAnsi="宋体"/>
          <w:szCs w:val="21"/>
        </w:rPr>
        <w:t>3）</w:t>
      </w:r>
      <w:r>
        <w:rPr>
          <w:rFonts w:ascii="宋体" w:hAnsi="宋体"/>
          <w:szCs w:val="21"/>
        </w:rPr>
        <w:tab/>
      </w:r>
      <w:r>
        <w:rPr>
          <w:rFonts w:ascii="宋体" w:hAnsi="宋体"/>
          <w:szCs w:val="21"/>
        </w:rPr>
        <w:t>《开标一览表》和《投标价格组成明细表》内容不完整且不接受修正意见或字迹不能辨认的或未提供；</w:t>
      </w:r>
    </w:p>
    <w:p>
      <w:pPr>
        <w:snapToGrid w:val="0"/>
        <w:spacing w:line="360" w:lineRule="auto"/>
        <w:ind w:firstLine="420" w:firstLineChars="200"/>
        <w:rPr>
          <w:rFonts w:ascii="宋体" w:hAnsi="宋体"/>
          <w:szCs w:val="21"/>
        </w:rPr>
      </w:pPr>
      <w:r>
        <w:rPr>
          <w:rFonts w:ascii="宋体" w:hAnsi="宋体"/>
          <w:szCs w:val="21"/>
        </w:rPr>
        <w:t>4）</w:t>
      </w:r>
      <w:r>
        <w:rPr>
          <w:rFonts w:ascii="宋体" w:hAnsi="宋体"/>
          <w:szCs w:val="21"/>
        </w:rPr>
        <w:tab/>
      </w:r>
      <w:r>
        <w:rPr>
          <w:rFonts w:ascii="宋体" w:hAnsi="宋体"/>
          <w:szCs w:val="21"/>
        </w:rPr>
        <w:t>所投标项的投标报价超过采购文件规定的预算金额或最高限价；</w:t>
      </w:r>
    </w:p>
    <w:p>
      <w:pPr>
        <w:snapToGrid w:val="0"/>
        <w:spacing w:line="360" w:lineRule="auto"/>
        <w:ind w:firstLine="420" w:firstLineChars="200"/>
        <w:rPr>
          <w:rFonts w:ascii="宋体" w:hAnsi="宋体"/>
          <w:szCs w:val="21"/>
        </w:rPr>
      </w:pPr>
      <w:r>
        <w:rPr>
          <w:rFonts w:ascii="宋体" w:hAnsi="宋体"/>
          <w:szCs w:val="21"/>
        </w:rPr>
        <w:t>5）</w:t>
      </w:r>
      <w:r>
        <w:rPr>
          <w:rFonts w:ascii="宋体" w:hAnsi="宋体"/>
          <w:szCs w:val="21"/>
        </w:rPr>
        <w:tab/>
      </w:r>
      <w:r>
        <w:rPr>
          <w:rFonts w:ascii="宋体" w:hAnsi="宋体"/>
          <w:szCs w:val="21"/>
        </w:rPr>
        <w:t>《开标一览表》投标报价为零的，或其报价（大写）无法按正常书写方式进行报价唱标的或无投标报价的；</w:t>
      </w:r>
    </w:p>
    <w:p>
      <w:pPr>
        <w:snapToGrid w:val="0"/>
        <w:spacing w:line="360" w:lineRule="auto"/>
        <w:ind w:firstLine="420" w:firstLineChars="200"/>
        <w:rPr>
          <w:rFonts w:ascii="宋体" w:hAnsi="宋体"/>
          <w:szCs w:val="21"/>
        </w:rPr>
      </w:pPr>
      <w:r>
        <w:rPr>
          <w:rFonts w:ascii="宋体" w:hAnsi="宋体"/>
          <w:szCs w:val="21"/>
        </w:rPr>
        <w:t>6）</w:t>
      </w:r>
      <w:r>
        <w:rPr>
          <w:rFonts w:ascii="宋体" w:hAnsi="宋体"/>
          <w:szCs w:val="21"/>
        </w:rPr>
        <w:tab/>
      </w:r>
      <w:r>
        <w:rPr>
          <w:rFonts w:ascii="宋体" w:hAnsi="宋体"/>
          <w:szCs w:val="21"/>
        </w:rPr>
        <w:t>投标报价明显高于其市场报价或报价明显不合理或者低于成本，且在规定时间内不能合理说明原因并提供证明材料的；</w:t>
      </w:r>
    </w:p>
    <w:p>
      <w:pPr>
        <w:snapToGrid w:val="0"/>
        <w:spacing w:line="360" w:lineRule="auto"/>
        <w:ind w:firstLine="420" w:firstLineChars="200"/>
        <w:rPr>
          <w:rFonts w:ascii="宋体" w:hAnsi="宋体"/>
          <w:szCs w:val="21"/>
        </w:rPr>
      </w:pPr>
      <w:r>
        <w:rPr>
          <w:rFonts w:ascii="宋体" w:hAnsi="宋体"/>
          <w:szCs w:val="21"/>
        </w:rPr>
        <w:t>7）投标文件正、副本份数不足或内容不全或内容字迹模糊辨认不清的等而导致评标活动无法正常进行；</w:t>
      </w:r>
    </w:p>
    <w:p>
      <w:pPr>
        <w:snapToGrid w:val="0"/>
        <w:spacing w:line="360" w:lineRule="auto"/>
        <w:ind w:firstLine="420" w:firstLineChars="200"/>
        <w:rPr>
          <w:rFonts w:ascii="宋体" w:hAnsi="宋体"/>
          <w:szCs w:val="21"/>
        </w:rPr>
      </w:pPr>
      <w:r>
        <w:rPr>
          <w:rFonts w:ascii="宋体" w:hAnsi="宋体"/>
          <w:szCs w:val="21"/>
        </w:rPr>
        <w:t>8）</w:t>
      </w:r>
      <w:r>
        <w:rPr>
          <w:rFonts w:ascii="宋体" w:hAnsi="宋体"/>
          <w:szCs w:val="21"/>
        </w:rPr>
        <w:tab/>
      </w:r>
      <w:r>
        <w:rPr>
          <w:rFonts w:ascii="宋体" w:hAnsi="宋体"/>
          <w:szCs w:val="21"/>
        </w:rPr>
        <w:t>投标人未按采购文件变更通知更改投标文件的；</w:t>
      </w:r>
    </w:p>
    <w:p>
      <w:pPr>
        <w:snapToGrid w:val="0"/>
        <w:spacing w:line="360" w:lineRule="auto"/>
        <w:ind w:firstLine="420" w:firstLineChars="200"/>
        <w:rPr>
          <w:rFonts w:ascii="宋体" w:hAnsi="宋体"/>
          <w:szCs w:val="21"/>
        </w:rPr>
      </w:pPr>
      <w:r>
        <w:rPr>
          <w:rFonts w:ascii="宋体" w:hAnsi="宋体"/>
          <w:szCs w:val="21"/>
        </w:rPr>
        <w:t>9）</w:t>
      </w:r>
      <w:r>
        <w:rPr>
          <w:rFonts w:ascii="宋体" w:hAnsi="宋体"/>
          <w:szCs w:val="21"/>
        </w:rPr>
        <w:tab/>
      </w:r>
      <w:r>
        <w:rPr>
          <w:rFonts w:ascii="宋体" w:hAnsi="宋体"/>
          <w:szCs w:val="21"/>
        </w:rPr>
        <w:t>未实质性响应采购文件中带“▲”条款要求的投标文件；</w:t>
      </w:r>
    </w:p>
    <w:p>
      <w:pPr>
        <w:snapToGrid w:val="0"/>
        <w:spacing w:line="360" w:lineRule="auto"/>
        <w:ind w:firstLine="420" w:firstLineChars="200"/>
        <w:rPr>
          <w:rFonts w:ascii="宋体" w:hAnsi="宋体"/>
          <w:szCs w:val="21"/>
        </w:rPr>
      </w:pPr>
      <w:r>
        <w:rPr>
          <w:rFonts w:ascii="宋体" w:hAnsi="宋体"/>
          <w:szCs w:val="21"/>
        </w:rPr>
        <w:t>10）投标文件附有采购人不能接受的条款；</w:t>
      </w:r>
    </w:p>
    <w:p>
      <w:pPr>
        <w:snapToGrid w:val="0"/>
        <w:spacing w:line="360" w:lineRule="auto"/>
        <w:ind w:firstLine="420" w:firstLineChars="200"/>
        <w:rPr>
          <w:rFonts w:ascii="宋体" w:hAnsi="宋体"/>
          <w:szCs w:val="21"/>
        </w:rPr>
      </w:pPr>
      <w:r>
        <w:rPr>
          <w:rFonts w:ascii="宋体" w:hAnsi="宋体"/>
          <w:szCs w:val="21"/>
        </w:rPr>
        <w:t>11）投标文件中提供了与采购无关的赠品、回扣或者其他商品、服务；</w:t>
      </w:r>
    </w:p>
    <w:p>
      <w:pPr>
        <w:snapToGrid w:val="0"/>
        <w:spacing w:line="360" w:lineRule="auto"/>
        <w:ind w:firstLine="420" w:firstLineChars="200"/>
        <w:rPr>
          <w:rFonts w:ascii="宋体" w:hAnsi="宋体"/>
          <w:szCs w:val="21"/>
        </w:rPr>
      </w:pPr>
      <w:r>
        <w:rPr>
          <w:rFonts w:ascii="宋体" w:hAnsi="宋体"/>
          <w:szCs w:val="21"/>
        </w:rPr>
        <w:t>12）投标人串通投标，妨碍其他投标人的竞争行为，损害采购人或者其他投标人的合法权益；</w:t>
      </w:r>
    </w:p>
    <w:p>
      <w:pPr>
        <w:snapToGrid w:val="0"/>
        <w:spacing w:line="360" w:lineRule="auto"/>
        <w:ind w:firstLine="420" w:firstLineChars="200"/>
        <w:rPr>
          <w:rFonts w:ascii="宋体" w:hAnsi="宋体"/>
          <w:szCs w:val="21"/>
        </w:rPr>
      </w:pPr>
      <w:r>
        <w:rPr>
          <w:rFonts w:ascii="宋体" w:hAnsi="宋体"/>
          <w:szCs w:val="21"/>
        </w:rPr>
        <w:t>13）违反国家及政府部门相关法律、法规、文件规定或经评标委员会认定的其他属于重大偏离。</w:t>
      </w:r>
    </w:p>
    <w:p>
      <w:pPr>
        <w:pStyle w:val="5"/>
        <w:spacing w:line="360" w:lineRule="auto"/>
        <w:ind w:firstLine="422"/>
        <w:rPr>
          <w:rFonts w:ascii="宋体" w:hAnsi="宋体"/>
          <w:szCs w:val="21"/>
        </w:rPr>
      </w:pPr>
      <w:r>
        <w:rPr>
          <w:rFonts w:ascii="宋体" w:hAnsi="宋体"/>
          <w:szCs w:val="21"/>
        </w:rPr>
        <w:t>5.8 串通投标</w:t>
      </w:r>
    </w:p>
    <w:p>
      <w:pPr>
        <w:pStyle w:val="149"/>
        <w:snapToGrid w:val="0"/>
        <w:spacing w:line="360" w:lineRule="auto"/>
        <w:ind w:firstLine="420"/>
        <w:rPr>
          <w:rFonts w:ascii="宋体" w:hAnsi="宋体"/>
          <w:szCs w:val="21"/>
        </w:rPr>
      </w:pPr>
      <w:r>
        <w:rPr>
          <w:rFonts w:ascii="宋体" w:hAnsi="宋体"/>
          <w:szCs w:val="21"/>
        </w:rPr>
        <w:t>有下列情形之一的，视为投标人串通投标：</w:t>
      </w:r>
    </w:p>
    <w:p>
      <w:pPr>
        <w:pStyle w:val="149"/>
        <w:snapToGrid w:val="0"/>
        <w:spacing w:line="360" w:lineRule="auto"/>
        <w:ind w:firstLine="420"/>
        <w:rPr>
          <w:rFonts w:ascii="宋体" w:hAnsi="宋体"/>
          <w:szCs w:val="21"/>
        </w:rPr>
      </w:pPr>
      <w:r>
        <w:rPr>
          <w:rFonts w:ascii="宋体" w:hAnsi="宋体"/>
          <w:szCs w:val="21"/>
        </w:rPr>
        <w:t>1）不同投标人的投标文件由同一单位或者个人编制；</w:t>
      </w:r>
    </w:p>
    <w:p>
      <w:pPr>
        <w:pStyle w:val="149"/>
        <w:snapToGrid w:val="0"/>
        <w:spacing w:line="360" w:lineRule="auto"/>
        <w:ind w:firstLine="420"/>
        <w:rPr>
          <w:rFonts w:ascii="宋体" w:hAnsi="宋体"/>
          <w:szCs w:val="21"/>
        </w:rPr>
      </w:pPr>
      <w:r>
        <w:rPr>
          <w:rFonts w:ascii="宋体" w:hAnsi="宋体"/>
          <w:szCs w:val="21"/>
        </w:rPr>
        <w:t>2）不同投标人委托同一单位或者个人办理投标事宜；</w:t>
      </w:r>
    </w:p>
    <w:p>
      <w:pPr>
        <w:pStyle w:val="149"/>
        <w:snapToGrid w:val="0"/>
        <w:spacing w:line="360" w:lineRule="auto"/>
        <w:ind w:firstLine="420"/>
        <w:rPr>
          <w:rFonts w:ascii="宋体" w:hAnsi="宋体"/>
          <w:szCs w:val="21"/>
        </w:rPr>
      </w:pPr>
      <w:r>
        <w:rPr>
          <w:rFonts w:ascii="宋体" w:hAnsi="宋体"/>
          <w:szCs w:val="21"/>
        </w:rPr>
        <w:t>3）不同投标人的投标文件载明的项目管理成员或者联系人员为同一人；</w:t>
      </w:r>
    </w:p>
    <w:p>
      <w:pPr>
        <w:pStyle w:val="149"/>
        <w:snapToGrid w:val="0"/>
        <w:spacing w:line="360" w:lineRule="auto"/>
        <w:ind w:firstLine="420"/>
        <w:rPr>
          <w:rFonts w:ascii="宋体" w:hAnsi="宋体"/>
          <w:szCs w:val="21"/>
        </w:rPr>
      </w:pPr>
      <w:r>
        <w:rPr>
          <w:rFonts w:ascii="宋体" w:hAnsi="宋体"/>
          <w:szCs w:val="21"/>
        </w:rPr>
        <w:t>4）不同投标人的投标文件异常一致或者投标报价呈规律性差异；</w:t>
      </w:r>
    </w:p>
    <w:p>
      <w:pPr>
        <w:pStyle w:val="149"/>
        <w:snapToGrid w:val="0"/>
        <w:spacing w:line="360" w:lineRule="auto"/>
        <w:ind w:firstLine="420"/>
        <w:rPr>
          <w:rFonts w:ascii="宋体" w:hAnsi="宋体"/>
          <w:szCs w:val="21"/>
        </w:rPr>
      </w:pPr>
      <w:r>
        <w:rPr>
          <w:rFonts w:ascii="宋体" w:hAnsi="宋体"/>
          <w:szCs w:val="21"/>
        </w:rPr>
        <w:t>5）不同投标人的投标文件相互混装；</w:t>
      </w:r>
    </w:p>
    <w:p>
      <w:pPr>
        <w:pStyle w:val="5"/>
        <w:spacing w:line="360" w:lineRule="auto"/>
        <w:ind w:firstLine="422"/>
        <w:rPr>
          <w:rFonts w:ascii="宋体" w:hAnsi="宋体"/>
          <w:szCs w:val="21"/>
        </w:rPr>
      </w:pPr>
      <w:r>
        <w:rPr>
          <w:rFonts w:ascii="宋体" w:hAnsi="宋体"/>
          <w:szCs w:val="21"/>
        </w:rPr>
        <w:t>5.9 评标</w:t>
      </w:r>
    </w:p>
    <w:p>
      <w:pPr>
        <w:pStyle w:val="149"/>
        <w:snapToGrid w:val="0"/>
        <w:spacing w:line="360" w:lineRule="auto"/>
        <w:ind w:firstLine="420"/>
        <w:rPr>
          <w:rFonts w:ascii="宋体" w:hAnsi="宋体"/>
          <w:szCs w:val="21"/>
        </w:rPr>
      </w:pPr>
      <w:r>
        <w:rPr>
          <w:rFonts w:ascii="宋体" w:hAnsi="宋体"/>
          <w:szCs w:val="21"/>
        </w:rPr>
        <w:t>5.9.1 采购人将按相关规定组织评标委员会，对投标文件进行审查、比较和评价。</w:t>
      </w:r>
    </w:p>
    <w:p>
      <w:pPr>
        <w:pStyle w:val="149"/>
        <w:snapToGrid w:val="0"/>
        <w:spacing w:line="360" w:lineRule="auto"/>
        <w:ind w:firstLine="420"/>
        <w:rPr>
          <w:rFonts w:ascii="宋体" w:hAnsi="宋体"/>
          <w:szCs w:val="21"/>
        </w:rPr>
      </w:pPr>
      <w:r>
        <w:rPr>
          <w:rFonts w:ascii="宋体" w:hAnsi="宋体"/>
          <w:szCs w:val="21"/>
        </w:rPr>
        <w:t>5.9.2评标办法</w:t>
      </w:r>
    </w:p>
    <w:p>
      <w:pPr>
        <w:pStyle w:val="149"/>
        <w:snapToGrid w:val="0"/>
        <w:spacing w:line="360" w:lineRule="auto"/>
        <w:ind w:firstLine="420"/>
        <w:rPr>
          <w:rFonts w:ascii="宋体" w:hAnsi="宋体"/>
          <w:szCs w:val="21"/>
        </w:rPr>
      </w:pPr>
      <w:r>
        <w:rPr>
          <w:rFonts w:ascii="宋体" w:hAnsi="宋体"/>
          <w:szCs w:val="21"/>
        </w:rPr>
        <w:t>评标办法详见第四章。</w:t>
      </w:r>
    </w:p>
    <w:p>
      <w:pPr>
        <w:pStyle w:val="5"/>
        <w:spacing w:line="360" w:lineRule="auto"/>
        <w:ind w:firstLine="422"/>
        <w:rPr>
          <w:rFonts w:ascii="宋体" w:hAnsi="宋体"/>
          <w:szCs w:val="21"/>
        </w:rPr>
      </w:pPr>
      <w:r>
        <w:rPr>
          <w:rFonts w:ascii="宋体" w:hAnsi="宋体"/>
          <w:szCs w:val="21"/>
        </w:rPr>
        <w:t>5.10 有效投标人少于三家的情况处理</w:t>
      </w:r>
    </w:p>
    <w:p>
      <w:pPr>
        <w:pStyle w:val="149"/>
        <w:snapToGrid w:val="0"/>
        <w:spacing w:line="360" w:lineRule="auto"/>
        <w:ind w:firstLine="420"/>
        <w:rPr>
          <w:rFonts w:ascii="宋体" w:hAnsi="宋体"/>
          <w:szCs w:val="21"/>
        </w:rPr>
      </w:pPr>
      <w:r>
        <w:rPr>
          <w:rFonts w:ascii="宋体" w:hAnsi="宋体"/>
          <w:szCs w:val="21"/>
        </w:rPr>
        <w:t>评审期间，出现符合资格条件的供应商或者对采购文件做出实质响应的供应商不足三家，采购人可选择以下方式之一处理：</w:t>
      </w:r>
    </w:p>
    <w:p>
      <w:pPr>
        <w:pStyle w:val="149"/>
        <w:snapToGrid w:val="0"/>
        <w:spacing w:line="360" w:lineRule="auto"/>
        <w:ind w:firstLine="420"/>
        <w:rPr>
          <w:rFonts w:ascii="宋体" w:hAnsi="宋体"/>
          <w:szCs w:val="21"/>
        </w:rPr>
      </w:pPr>
      <w:r>
        <w:rPr>
          <w:rFonts w:ascii="宋体" w:hAnsi="宋体"/>
          <w:szCs w:val="21"/>
        </w:rPr>
        <w:t>1）可将本标项作废标处理，重新组织采购；</w:t>
      </w:r>
    </w:p>
    <w:p>
      <w:pPr>
        <w:pStyle w:val="149"/>
        <w:snapToGrid w:val="0"/>
        <w:spacing w:line="360" w:lineRule="auto"/>
        <w:ind w:firstLine="420"/>
        <w:rPr>
          <w:rFonts w:ascii="宋体" w:hAnsi="宋体"/>
          <w:szCs w:val="21"/>
        </w:rPr>
      </w:pPr>
      <w:r>
        <w:rPr>
          <w:rFonts w:ascii="宋体" w:hAnsi="宋体"/>
          <w:szCs w:val="21"/>
        </w:rPr>
        <w:t>2）可按财政部门的审批意见采用其他采购方式组织采购；</w:t>
      </w:r>
    </w:p>
    <w:p>
      <w:pPr>
        <w:pStyle w:val="5"/>
        <w:spacing w:line="360" w:lineRule="auto"/>
        <w:ind w:firstLine="422"/>
        <w:rPr>
          <w:rFonts w:ascii="宋体" w:hAnsi="宋体"/>
          <w:szCs w:val="21"/>
        </w:rPr>
      </w:pPr>
      <w:r>
        <w:rPr>
          <w:rFonts w:ascii="宋体" w:hAnsi="宋体"/>
          <w:szCs w:val="21"/>
        </w:rPr>
        <w:t>5.11 废标</w:t>
      </w:r>
    </w:p>
    <w:p>
      <w:pPr>
        <w:pStyle w:val="149"/>
        <w:snapToGrid w:val="0"/>
        <w:spacing w:line="360" w:lineRule="auto"/>
        <w:ind w:firstLine="420"/>
        <w:rPr>
          <w:rFonts w:ascii="宋体" w:hAnsi="宋体"/>
          <w:szCs w:val="21"/>
        </w:rPr>
      </w:pPr>
      <w:r>
        <w:rPr>
          <w:rFonts w:ascii="宋体" w:hAnsi="宋体"/>
          <w:szCs w:val="21"/>
        </w:rPr>
        <w:t>在招标采购中，出现下列情形之一的，应予废标：</w:t>
      </w:r>
    </w:p>
    <w:p>
      <w:pPr>
        <w:pStyle w:val="149"/>
        <w:snapToGrid w:val="0"/>
        <w:spacing w:line="360" w:lineRule="auto"/>
        <w:ind w:firstLine="420"/>
        <w:rPr>
          <w:rFonts w:ascii="宋体" w:hAnsi="宋体"/>
          <w:szCs w:val="21"/>
        </w:rPr>
      </w:pPr>
      <w:r>
        <w:rPr>
          <w:rFonts w:ascii="宋体" w:hAnsi="宋体"/>
          <w:szCs w:val="21"/>
        </w:rPr>
        <w:t>（1）符合采购文件规定废标情形的；</w:t>
      </w:r>
    </w:p>
    <w:p>
      <w:pPr>
        <w:pStyle w:val="149"/>
        <w:snapToGrid w:val="0"/>
        <w:spacing w:line="360" w:lineRule="auto"/>
        <w:ind w:firstLine="420"/>
        <w:rPr>
          <w:rFonts w:ascii="宋体" w:hAnsi="宋体"/>
          <w:szCs w:val="21"/>
        </w:rPr>
      </w:pPr>
      <w:r>
        <w:rPr>
          <w:rFonts w:ascii="宋体" w:hAnsi="宋体"/>
          <w:szCs w:val="21"/>
        </w:rPr>
        <w:t>（2）出现影响采购公正的违法、违规行为的；</w:t>
      </w:r>
    </w:p>
    <w:p>
      <w:pPr>
        <w:pStyle w:val="149"/>
        <w:snapToGrid w:val="0"/>
        <w:spacing w:line="360" w:lineRule="auto"/>
        <w:ind w:firstLine="420"/>
        <w:rPr>
          <w:rFonts w:ascii="宋体" w:hAnsi="宋体"/>
          <w:szCs w:val="21"/>
        </w:rPr>
      </w:pPr>
      <w:r>
        <w:rPr>
          <w:rFonts w:ascii="宋体" w:hAnsi="宋体"/>
          <w:szCs w:val="21"/>
        </w:rPr>
        <w:t>（3）投标人的报价均超过了采购预算，采购人不能支付的；</w:t>
      </w:r>
    </w:p>
    <w:p>
      <w:pPr>
        <w:pStyle w:val="149"/>
        <w:snapToGrid w:val="0"/>
        <w:spacing w:line="360" w:lineRule="auto"/>
        <w:ind w:firstLine="420"/>
        <w:rPr>
          <w:rFonts w:ascii="宋体" w:hAnsi="宋体"/>
          <w:szCs w:val="21"/>
        </w:rPr>
      </w:pPr>
      <w:r>
        <w:rPr>
          <w:rFonts w:ascii="宋体" w:hAnsi="宋体"/>
          <w:szCs w:val="21"/>
        </w:rPr>
        <w:t>（4）因重大变故，采购任务取消的；</w:t>
      </w:r>
    </w:p>
    <w:p>
      <w:pPr>
        <w:pStyle w:val="5"/>
        <w:spacing w:line="360" w:lineRule="auto"/>
        <w:ind w:firstLine="422"/>
        <w:rPr>
          <w:rFonts w:ascii="宋体" w:hAnsi="宋体"/>
          <w:szCs w:val="21"/>
        </w:rPr>
      </w:pPr>
      <w:r>
        <w:rPr>
          <w:rFonts w:ascii="宋体" w:hAnsi="宋体"/>
          <w:szCs w:val="21"/>
        </w:rPr>
        <w:t>5.12 确定采购结果</w:t>
      </w:r>
    </w:p>
    <w:p>
      <w:pPr>
        <w:pStyle w:val="149"/>
        <w:snapToGrid w:val="0"/>
        <w:spacing w:line="360" w:lineRule="auto"/>
        <w:ind w:firstLine="420"/>
        <w:rPr>
          <w:rFonts w:ascii="宋体" w:hAnsi="宋体"/>
          <w:szCs w:val="21"/>
        </w:rPr>
      </w:pPr>
      <w:r>
        <w:rPr>
          <w:rFonts w:ascii="宋体" w:hAnsi="宋体"/>
          <w:szCs w:val="21"/>
        </w:rPr>
        <w:t>采购代理机构自评审结束之日起2个工作日内将评审报告送交采购人。采购人自收到评审报告之日起5个工作日内在评审报告推荐的中标候选人中按顺序确定中标人。</w:t>
      </w:r>
    </w:p>
    <w:p>
      <w:pPr>
        <w:pStyle w:val="5"/>
        <w:spacing w:line="360" w:lineRule="auto"/>
        <w:ind w:firstLine="422"/>
        <w:rPr>
          <w:rFonts w:ascii="宋体" w:hAnsi="宋体"/>
          <w:szCs w:val="21"/>
        </w:rPr>
      </w:pPr>
      <w:r>
        <w:rPr>
          <w:rFonts w:ascii="宋体" w:hAnsi="宋体"/>
          <w:szCs w:val="21"/>
        </w:rPr>
        <w:t>5.13 结果公告</w:t>
      </w:r>
    </w:p>
    <w:p>
      <w:pPr>
        <w:pStyle w:val="149"/>
        <w:snapToGrid w:val="0"/>
        <w:spacing w:line="360" w:lineRule="auto"/>
        <w:ind w:firstLine="420"/>
        <w:rPr>
          <w:rFonts w:ascii="宋体" w:hAnsi="宋体"/>
          <w:szCs w:val="21"/>
        </w:rPr>
      </w:pPr>
      <w:r>
        <w:rPr>
          <w:rFonts w:ascii="宋体" w:hAnsi="宋体"/>
          <w:szCs w:val="21"/>
        </w:rPr>
        <w:t>采购代理机构自中标人确定之日起2个工作日内，在省级以上财政部门指定的媒体上公告中标结果，在公告中标结果的同时，采购代理机构向中标人发出中标通知书。</w:t>
      </w:r>
    </w:p>
    <w:p>
      <w:pPr>
        <w:pStyle w:val="5"/>
        <w:spacing w:line="360" w:lineRule="auto"/>
        <w:ind w:firstLine="422"/>
        <w:rPr>
          <w:rFonts w:ascii="宋体" w:hAnsi="宋体"/>
          <w:szCs w:val="21"/>
        </w:rPr>
      </w:pPr>
      <w:r>
        <w:rPr>
          <w:rFonts w:ascii="宋体" w:hAnsi="宋体"/>
          <w:szCs w:val="21"/>
        </w:rPr>
        <w:t>5.</w:t>
      </w:r>
      <w:r>
        <w:rPr>
          <w:rFonts w:ascii="宋体" w:hAnsi="宋体"/>
          <w:bCs/>
          <w:szCs w:val="21"/>
        </w:rPr>
        <w:t xml:space="preserve">14 </w:t>
      </w:r>
      <w:r>
        <w:rPr>
          <w:rFonts w:ascii="宋体" w:hAnsi="宋体"/>
          <w:szCs w:val="21"/>
        </w:rPr>
        <w:t>采购过程、采购结果质疑</w:t>
      </w:r>
    </w:p>
    <w:p>
      <w:pPr>
        <w:pStyle w:val="149"/>
        <w:snapToGrid w:val="0"/>
        <w:spacing w:line="360" w:lineRule="auto"/>
        <w:ind w:firstLine="420"/>
        <w:rPr>
          <w:rFonts w:ascii="宋体" w:hAnsi="宋体"/>
          <w:szCs w:val="21"/>
        </w:rPr>
      </w:pPr>
      <w:r>
        <w:rPr>
          <w:rFonts w:ascii="宋体" w:hAnsi="宋体"/>
          <w:szCs w:val="21"/>
        </w:rPr>
        <w:t>5.14.1投标人认为采购过程、采购结果使自己的合法权益受到损害的，投标人可以提出书面质疑。</w:t>
      </w:r>
    </w:p>
    <w:p>
      <w:pPr>
        <w:pStyle w:val="149"/>
        <w:snapToGrid w:val="0"/>
        <w:spacing w:line="360" w:lineRule="auto"/>
        <w:ind w:firstLine="420"/>
        <w:rPr>
          <w:rFonts w:ascii="宋体" w:hAnsi="宋体"/>
          <w:szCs w:val="21"/>
        </w:rPr>
      </w:pPr>
      <w:r>
        <w:rPr>
          <w:rFonts w:ascii="宋体" w:hAnsi="宋体"/>
          <w:szCs w:val="21"/>
        </w:rPr>
        <w:t>5.14.2质疑书须包括以下内容：</w:t>
      </w:r>
    </w:p>
    <w:p>
      <w:pPr>
        <w:pStyle w:val="149"/>
        <w:snapToGrid w:val="0"/>
        <w:spacing w:line="360" w:lineRule="auto"/>
        <w:ind w:firstLine="420"/>
        <w:rPr>
          <w:rFonts w:hint="eastAsia" w:ascii="宋体" w:hAnsi="宋体"/>
          <w:szCs w:val="21"/>
        </w:rPr>
      </w:pPr>
      <w:r>
        <w:rPr>
          <w:rFonts w:hint="eastAsia" w:ascii="宋体" w:hAnsi="宋体"/>
          <w:szCs w:val="21"/>
        </w:rPr>
        <w:t>（一）供应商的姓名或者名称、地址、邮编、联系人及联系电话；</w:t>
      </w:r>
    </w:p>
    <w:p>
      <w:pPr>
        <w:pStyle w:val="149"/>
        <w:snapToGrid w:val="0"/>
        <w:spacing w:line="360" w:lineRule="auto"/>
        <w:ind w:firstLine="420"/>
        <w:rPr>
          <w:rFonts w:hint="eastAsia" w:ascii="宋体" w:hAnsi="宋体"/>
          <w:szCs w:val="21"/>
        </w:rPr>
      </w:pPr>
      <w:r>
        <w:rPr>
          <w:rFonts w:hint="eastAsia" w:ascii="宋体" w:hAnsi="宋体"/>
          <w:szCs w:val="21"/>
        </w:rPr>
        <w:t>（二）质疑项目的名称、编号；</w:t>
      </w:r>
    </w:p>
    <w:p>
      <w:pPr>
        <w:pStyle w:val="149"/>
        <w:snapToGrid w:val="0"/>
        <w:spacing w:line="360" w:lineRule="auto"/>
        <w:ind w:firstLine="420"/>
        <w:rPr>
          <w:rFonts w:hint="eastAsia" w:ascii="宋体" w:hAnsi="宋体"/>
          <w:szCs w:val="21"/>
        </w:rPr>
      </w:pPr>
      <w:r>
        <w:rPr>
          <w:rFonts w:hint="eastAsia" w:ascii="宋体" w:hAnsi="宋体"/>
          <w:szCs w:val="21"/>
        </w:rPr>
        <w:t>（三）具体、明确的质疑事项和与质疑事项相关的请求；</w:t>
      </w:r>
    </w:p>
    <w:p>
      <w:pPr>
        <w:pStyle w:val="149"/>
        <w:snapToGrid w:val="0"/>
        <w:spacing w:line="360" w:lineRule="auto"/>
        <w:ind w:firstLine="420"/>
        <w:rPr>
          <w:rFonts w:hint="eastAsia" w:ascii="宋体" w:hAnsi="宋体"/>
          <w:szCs w:val="21"/>
        </w:rPr>
      </w:pPr>
      <w:r>
        <w:rPr>
          <w:rFonts w:hint="eastAsia" w:ascii="宋体" w:hAnsi="宋体"/>
          <w:szCs w:val="21"/>
        </w:rPr>
        <w:t>（四）事实依据；</w:t>
      </w:r>
    </w:p>
    <w:p>
      <w:pPr>
        <w:pStyle w:val="149"/>
        <w:snapToGrid w:val="0"/>
        <w:spacing w:line="360" w:lineRule="auto"/>
        <w:ind w:firstLine="420"/>
        <w:rPr>
          <w:rFonts w:hint="eastAsia" w:ascii="宋体" w:hAnsi="宋体"/>
          <w:szCs w:val="21"/>
        </w:rPr>
      </w:pPr>
      <w:r>
        <w:rPr>
          <w:rFonts w:hint="eastAsia" w:ascii="宋体" w:hAnsi="宋体"/>
          <w:szCs w:val="21"/>
        </w:rPr>
        <w:t>（五）必要的法律依据；</w:t>
      </w:r>
    </w:p>
    <w:p>
      <w:pPr>
        <w:pStyle w:val="149"/>
        <w:snapToGrid w:val="0"/>
        <w:spacing w:line="360" w:lineRule="auto"/>
        <w:ind w:firstLine="420"/>
        <w:rPr>
          <w:rFonts w:ascii="宋体" w:hAnsi="宋体"/>
          <w:szCs w:val="21"/>
        </w:rPr>
      </w:pPr>
      <w:r>
        <w:rPr>
          <w:rFonts w:hint="eastAsia" w:ascii="宋体" w:hAnsi="宋体"/>
          <w:szCs w:val="21"/>
        </w:rPr>
        <w:t>（六）提出质疑的日期。</w:t>
      </w:r>
    </w:p>
    <w:p>
      <w:pPr>
        <w:pStyle w:val="149"/>
        <w:snapToGrid w:val="0"/>
        <w:spacing w:line="360" w:lineRule="auto"/>
        <w:ind w:firstLine="420"/>
        <w:rPr>
          <w:rFonts w:ascii="宋体" w:hAnsi="宋体"/>
          <w:szCs w:val="21"/>
        </w:rPr>
      </w:pPr>
      <w:r>
        <w:rPr>
          <w:rFonts w:ascii="宋体" w:hAnsi="宋体"/>
          <w:szCs w:val="21"/>
        </w:rPr>
        <w:t>5.14.3采购过程的质疑期限自各采购程序环节结束之日起计算，7个工作日内向采购代理机构提出，逾期提出不予受理。</w:t>
      </w:r>
    </w:p>
    <w:p>
      <w:pPr>
        <w:pStyle w:val="149"/>
        <w:snapToGrid w:val="0"/>
        <w:spacing w:line="360" w:lineRule="auto"/>
        <w:ind w:firstLine="420"/>
        <w:rPr>
          <w:rFonts w:ascii="宋体" w:hAnsi="宋体"/>
          <w:szCs w:val="21"/>
        </w:rPr>
      </w:pPr>
      <w:r>
        <w:rPr>
          <w:rFonts w:ascii="宋体" w:hAnsi="宋体"/>
          <w:szCs w:val="21"/>
        </w:rPr>
        <w:t>采购结果的质疑期限自采购结果公告期限届满之日（自本公告发布之日起至第2日24时止）之日起计算，7个工作日内向采购代理机构提出，逾期提出不予受理。</w:t>
      </w:r>
    </w:p>
    <w:p>
      <w:pPr>
        <w:pStyle w:val="149"/>
        <w:snapToGrid w:val="0"/>
        <w:spacing w:line="360" w:lineRule="auto"/>
        <w:ind w:firstLine="420"/>
        <w:rPr>
          <w:rFonts w:ascii="宋体" w:hAnsi="宋体"/>
          <w:szCs w:val="21"/>
        </w:rPr>
      </w:pPr>
      <w:r>
        <w:rPr>
          <w:rFonts w:ascii="宋体" w:hAnsi="宋体"/>
          <w:szCs w:val="21"/>
        </w:rPr>
        <w:t>5.14.4质疑书中涉及的相关材料中有外文资料的，应当将与质疑相关的外文资料完整、客观、真实地翻译为中文，并注明翻译人员姓名、工作单位、联系方式等信息。</w:t>
      </w:r>
    </w:p>
    <w:p>
      <w:pPr>
        <w:pStyle w:val="149"/>
        <w:snapToGrid w:val="0"/>
        <w:spacing w:line="360" w:lineRule="auto"/>
        <w:ind w:firstLine="420"/>
        <w:rPr>
          <w:rFonts w:ascii="宋体" w:hAnsi="宋体"/>
          <w:szCs w:val="21"/>
        </w:rPr>
      </w:pPr>
      <w:r>
        <w:rPr>
          <w:rFonts w:ascii="宋体" w:hAnsi="宋体"/>
          <w:szCs w:val="21"/>
        </w:rPr>
        <w:t>5.14.5质疑书必须署名，</w:t>
      </w:r>
      <w:r>
        <w:rPr>
          <w:rFonts w:hint="eastAsia" w:ascii="宋体" w:hAnsi="宋体"/>
          <w:szCs w:val="21"/>
        </w:rPr>
        <w:t>供应商为自然人的，应当由本人签字；供应商为法人或者其他组织的，应当由法定代表人、主要负责人，或者其授权代表签字或者盖章，并加盖公章</w:t>
      </w:r>
      <w:r>
        <w:rPr>
          <w:rFonts w:ascii="宋体" w:hAnsi="宋体"/>
          <w:szCs w:val="21"/>
        </w:rPr>
        <w:t>，否则不予受理。</w:t>
      </w:r>
    </w:p>
    <w:p>
      <w:pPr>
        <w:pStyle w:val="149"/>
        <w:snapToGrid w:val="0"/>
        <w:spacing w:line="360" w:lineRule="auto"/>
        <w:ind w:firstLine="420"/>
        <w:rPr>
          <w:rFonts w:ascii="宋体" w:hAnsi="宋体"/>
          <w:szCs w:val="21"/>
        </w:rPr>
      </w:pPr>
      <w:r>
        <w:rPr>
          <w:rFonts w:ascii="宋体" w:hAnsi="宋体"/>
          <w:szCs w:val="21"/>
        </w:rPr>
        <w:t>5.14.6质疑书以直接提交、传真或邮寄方式提交（一式三份）。</w:t>
      </w:r>
    </w:p>
    <w:p>
      <w:pPr>
        <w:pStyle w:val="149"/>
        <w:snapToGrid w:val="0"/>
        <w:spacing w:line="360" w:lineRule="auto"/>
        <w:ind w:firstLine="420"/>
        <w:rPr>
          <w:rFonts w:ascii="宋体" w:hAnsi="宋体"/>
          <w:szCs w:val="21"/>
        </w:rPr>
      </w:pPr>
      <w:r>
        <w:rPr>
          <w:rFonts w:ascii="宋体" w:hAnsi="宋体"/>
          <w:szCs w:val="21"/>
        </w:rPr>
        <w:t>5.14.7质疑书以传真形式提交后，同时须向采购代理机构提交质疑书原件，采购代理机构以收到原件之日作为收到质疑日。</w:t>
      </w:r>
    </w:p>
    <w:p>
      <w:pPr>
        <w:pStyle w:val="149"/>
        <w:snapToGrid w:val="0"/>
        <w:spacing w:line="360" w:lineRule="auto"/>
        <w:ind w:firstLine="420"/>
        <w:rPr>
          <w:rFonts w:ascii="宋体" w:hAnsi="宋体"/>
          <w:szCs w:val="21"/>
        </w:rPr>
      </w:pPr>
      <w:r>
        <w:rPr>
          <w:rFonts w:ascii="宋体" w:hAnsi="宋体"/>
          <w:szCs w:val="21"/>
        </w:rPr>
        <w:t>5.14.8供应商不得捏造事实、提供虚假材料或者以非法手段取得证明材料进行质疑。</w:t>
      </w:r>
    </w:p>
    <w:p>
      <w:pPr>
        <w:pStyle w:val="5"/>
        <w:spacing w:line="360" w:lineRule="auto"/>
        <w:ind w:firstLine="422"/>
        <w:rPr>
          <w:rFonts w:ascii="宋体" w:hAnsi="宋体"/>
          <w:szCs w:val="21"/>
        </w:rPr>
      </w:pPr>
      <w:r>
        <w:rPr>
          <w:rFonts w:ascii="宋体" w:hAnsi="宋体"/>
          <w:szCs w:val="21"/>
        </w:rPr>
        <w:t>5.15 发出中标通知书</w:t>
      </w:r>
    </w:p>
    <w:p>
      <w:pPr>
        <w:pStyle w:val="149"/>
        <w:snapToGrid w:val="0"/>
        <w:spacing w:line="360" w:lineRule="auto"/>
        <w:ind w:firstLine="420"/>
        <w:rPr>
          <w:rFonts w:ascii="宋体" w:hAnsi="宋体"/>
          <w:szCs w:val="21"/>
        </w:rPr>
      </w:pPr>
      <w:r>
        <w:rPr>
          <w:rFonts w:ascii="宋体" w:hAnsi="宋体"/>
          <w:szCs w:val="21"/>
        </w:rPr>
        <w:t>5.15.1采购人及采购代理机构将以书面形式向中标人发出中标通知书。中标通知书发出后，采购人不得违法改变中标结果，中标人无正当理由不得放弃中标。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宋体" w:hAnsi="宋体"/>
          <w:szCs w:val="21"/>
        </w:rPr>
      </w:pPr>
      <w:r>
        <w:rPr>
          <w:rFonts w:ascii="宋体" w:hAnsi="宋体"/>
          <w:szCs w:val="21"/>
        </w:rPr>
        <w:t>5.16 签订合同</w:t>
      </w:r>
    </w:p>
    <w:p>
      <w:pPr>
        <w:pStyle w:val="149"/>
        <w:snapToGrid w:val="0"/>
        <w:spacing w:line="360" w:lineRule="auto"/>
        <w:ind w:firstLine="420"/>
        <w:rPr>
          <w:rFonts w:ascii="宋体" w:hAnsi="宋体"/>
          <w:szCs w:val="21"/>
        </w:rPr>
      </w:pPr>
      <w:r>
        <w:rPr>
          <w:rFonts w:ascii="宋体" w:hAnsi="宋体"/>
          <w:szCs w:val="21"/>
        </w:rPr>
        <w:t>5.16.1采购人应当自中标通知书发出之日起30日内，按照采购文件和中标人投标文件的规定，与中标人签订书面合同。所签订的合同不得对采购文件确定的事项和中标人投标文件作实质性修改。</w:t>
      </w:r>
    </w:p>
    <w:p>
      <w:pPr>
        <w:pStyle w:val="149"/>
        <w:snapToGrid w:val="0"/>
        <w:spacing w:line="360" w:lineRule="auto"/>
        <w:ind w:firstLine="420"/>
        <w:rPr>
          <w:rFonts w:ascii="宋体" w:hAnsi="宋体"/>
          <w:szCs w:val="21"/>
        </w:rPr>
      </w:pPr>
      <w:r>
        <w:rPr>
          <w:rFonts w:ascii="宋体" w:hAnsi="宋体"/>
          <w:szCs w:val="21"/>
        </w:rPr>
        <w:t>5.16.2采购文件及补充文件、中标人的投标文件及投标修改文件、评标过程中有关澄清文件和中标通知书均作为合同附件。</w:t>
      </w:r>
    </w:p>
    <w:p>
      <w:pPr>
        <w:pStyle w:val="149"/>
        <w:snapToGrid w:val="0"/>
        <w:spacing w:line="360" w:lineRule="auto"/>
        <w:ind w:firstLine="420"/>
        <w:rPr>
          <w:rFonts w:ascii="宋体" w:hAnsi="宋体"/>
          <w:szCs w:val="21"/>
        </w:rPr>
      </w:pPr>
      <w:r>
        <w:rPr>
          <w:rFonts w:ascii="宋体" w:hAnsi="宋体"/>
          <w:szCs w:val="21"/>
        </w:rPr>
        <w:t>5.16.3拒签合同的责任</w:t>
      </w:r>
    </w:p>
    <w:p>
      <w:pPr>
        <w:pStyle w:val="149"/>
        <w:snapToGrid w:val="0"/>
        <w:spacing w:line="360" w:lineRule="auto"/>
        <w:ind w:firstLine="420"/>
        <w:rPr>
          <w:rFonts w:ascii="宋体" w:hAnsi="宋体"/>
          <w:szCs w:val="21"/>
        </w:rPr>
      </w:pPr>
      <w:r>
        <w:rPr>
          <w:rFonts w:ascii="宋体" w:hAnsi="宋体"/>
          <w:szCs w:val="21"/>
        </w:rPr>
        <w:t>中标人接到中标通知书后，在规定时间内借故否认已经承诺的条件而拒签合同者，以投标违约处理，</w:t>
      </w:r>
      <w:r>
        <w:rPr>
          <w:rFonts w:hint="eastAsia" w:ascii="宋体" w:hAnsi="宋体"/>
          <w:szCs w:val="21"/>
        </w:rPr>
        <w:t>需</w:t>
      </w:r>
      <w:r>
        <w:rPr>
          <w:rFonts w:ascii="宋体" w:hAnsi="宋体"/>
          <w:szCs w:val="21"/>
        </w:rPr>
        <w:t>赔偿采购人由此造成的直接经济损失。采购人将向政府采购监督管理部门进行汇报。</w:t>
      </w:r>
    </w:p>
    <w:p>
      <w:pPr>
        <w:pStyle w:val="5"/>
        <w:spacing w:line="360" w:lineRule="auto"/>
        <w:ind w:firstLine="422"/>
        <w:rPr>
          <w:rFonts w:ascii="宋体" w:hAnsi="宋体"/>
          <w:szCs w:val="21"/>
        </w:rPr>
      </w:pPr>
      <w:r>
        <w:rPr>
          <w:rFonts w:ascii="宋体" w:hAnsi="宋体"/>
          <w:szCs w:val="21"/>
        </w:rPr>
        <w:t>5.17 采购代理服务费</w:t>
      </w:r>
    </w:p>
    <w:p>
      <w:pPr>
        <w:pStyle w:val="149"/>
        <w:snapToGrid w:val="0"/>
        <w:spacing w:line="360" w:lineRule="auto"/>
        <w:ind w:firstLine="420"/>
        <w:rPr>
          <w:rFonts w:ascii="宋体" w:hAnsi="宋体"/>
          <w:szCs w:val="21"/>
        </w:rPr>
      </w:pPr>
      <w:r>
        <w:rPr>
          <w:rFonts w:ascii="宋体" w:hAnsi="宋体"/>
          <w:szCs w:val="21"/>
        </w:rPr>
        <w:t>5.17.1 中标人须向采购代理机构按如下标准和规定交纳中标服务费。</w:t>
      </w:r>
    </w:p>
    <w:p>
      <w:pPr>
        <w:pStyle w:val="149"/>
        <w:snapToGrid w:val="0"/>
        <w:spacing w:line="360" w:lineRule="auto"/>
        <w:ind w:firstLine="420"/>
        <w:rPr>
          <w:rFonts w:ascii="宋体" w:hAnsi="宋体"/>
          <w:szCs w:val="21"/>
        </w:rPr>
      </w:pPr>
      <w:r>
        <w:rPr>
          <w:rFonts w:ascii="宋体" w:hAnsi="宋体"/>
          <w:szCs w:val="21"/>
        </w:rPr>
        <w:t>5.17.2 以</w:t>
      </w:r>
      <w:r>
        <w:rPr>
          <w:rFonts w:hint="eastAsia" w:ascii="宋体" w:hAnsi="宋体"/>
          <w:szCs w:val="21"/>
        </w:rPr>
        <w:t>第一年的投标总价</w:t>
      </w:r>
      <w:r>
        <w:rPr>
          <w:rFonts w:ascii="宋体" w:hAnsi="宋体"/>
          <w:szCs w:val="21"/>
        </w:rPr>
        <w:t>作为收费的计算基数。</w:t>
      </w:r>
    </w:p>
    <w:p>
      <w:pPr>
        <w:pStyle w:val="149"/>
        <w:snapToGrid w:val="0"/>
        <w:spacing w:line="360" w:lineRule="auto"/>
        <w:ind w:firstLine="420"/>
        <w:rPr>
          <w:rFonts w:ascii="宋体" w:hAnsi="宋体"/>
          <w:szCs w:val="21"/>
        </w:rPr>
      </w:pPr>
      <w:r>
        <w:rPr>
          <w:rFonts w:ascii="宋体" w:hAnsi="宋体"/>
          <w:szCs w:val="21"/>
        </w:rPr>
        <w:t>5.17.3 中标服务费按计价[2002]1980号文规定</w:t>
      </w:r>
      <w:r>
        <w:rPr>
          <w:rFonts w:hint="eastAsia" w:ascii="宋体" w:hAnsi="宋体"/>
          <w:szCs w:val="21"/>
        </w:rPr>
        <w:t>的90%</w:t>
      </w:r>
      <w:r>
        <w:rPr>
          <w:rFonts w:ascii="宋体" w:hAnsi="宋体"/>
          <w:szCs w:val="21"/>
        </w:rPr>
        <w:t>（见下）收取：</w:t>
      </w:r>
    </w:p>
    <w:tbl>
      <w:tblPr>
        <w:tblStyle w:val="4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pPr>
              <w:widowControl/>
              <w:spacing w:after="156" w:line="360" w:lineRule="auto"/>
              <w:jc w:val="center"/>
              <w:rPr>
                <w:rFonts w:ascii="宋体" w:hAnsi="宋体"/>
                <w:kern w:val="0"/>
                <w:szCs w:val="21"/>
              </w:rPr>
            </w:pPr>
            <w:bookmarkStart w:id="38" w:name="RANGE!A9"/>
            <w:r>
              <w:rPr>
                <w:rFonts w:ascii="宋体" w:hAnsi="宋体"/>
                <w:kern w:val="0"/>
                <w:szCs w:val="21"/>
              </w:rPr>
              <w:t>中标金额</w:t>
            </w:r>
            <w:r>
              <w:rPr>
                <w:rFonts w:ascii="宋体" w:hAnsi="宋体"/>
                <w:spacing w:val="20"/>
                <w:szCs w:val="21"/>
              </w:rPr>
              <w:t>P</w:t>
            </w:r>
            <w:r>
              <w:rPr>
                <w:rFonts w:ascii="宋体" w:hAnsi="宋体"/>
                <w:kern w:val="0"/>
                <w:szCs w:val="21"/>
              </w:rPr>
              <w:t>（万元人民币）</w:t>
            </w:r>
            <w:bookmarkEnd w:id="38"/>
          </w:p>
        </w:tc>
        <w:tc>
          <w:tcPr>
            <w:tcW w:w="3336" w:type="dxa"/>
            <w:noWrap w:val="0"/>
            <w:vAlign w:val="top"/>
          </w:tcPr>
          <w:p>
            <w:pPr>
              <w:widowControl/>
              <w:spacing w:after="156" w:line="360" w:lineRule="auto"/>
              <w:jc w:val="center"/>
              <w:rPr>
                <w:rFonts w:ascii="宋体" w:hAnsi="宋体"/>
                <w:kern w:val="0"/>
                <w:szCs w:val="21"/>
              </w:rPr>
            </w:pPr>
            <w:r>
              <w:rPr>
                <w:rFonts w:hint="eastAsia" w:ascii="宋体" w:hAnsi="宋体"/>
                <w:kern w:val="0"/>
                <w:szCs w:val="21"/>
              </w:rPr>
              <w:t>服务</w:t>
            </w:r>
            <w:r>
              <w:rPr>
                <w:rFonts w:ascii="宋体" w:hAnsi="宋体"/>
                <w:kern w:val="0"/>
                <w:szCs w:val="21"/>
              </w:rPr>
              <w:t>招标服务费（万元人民币）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100以下</w:t>
            </w:r>
          </w:p>
        </w:tc>
        <w:tc>
          <w:tcPr>
            <w:tcW w:w="3336" w:type="dxa"/>
            <w:noWrap w:val="0"/>
            <w:vAlign w:val="center"/>
          </w:tcPr>
          <w:p>
            <w:pPr>
              <w:tabs>
                <w:tab w:val="left" w:pos="0"/>
              </w:tabs>
              <w:spacing w:line="360" w:lineRule="auto"/>
              <w:jc w:val="center"/>
              <w:rPr>
                <w:rFonts w:hint="eastAsia" w:ascii="宋体" w:hAnsi="宋体"/>
                <w:spacing w:val="20"/>
                <w:szCs w:val="21"/>
              </w:rPr>
            </w:pPr>
            <w:r>
              <w:rPr>
                <w:rFonts w:ascii="宋体" w:hAnsi="宋体"/>
                <w:spacing w:val="20"/>
                <w:szCs w:val="21"/>
              </w:rPr>
              <w:t>P*1.5%</w:t>
            </w:r>
            <w:r>
              <w:rPr>
                <w:rFonts w:hint="eastAsia" w:ascii="宋体" w:hAnsi="宋体"/>
                <w:spacing w:val="20"/>
                <w:szCs w:val="21"/>
              </w:rPr>
              <w:t>*0.9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100-500</w:t>
            </w:r>
          </w:p>
        </w:tc>
        <w:tc>
          <w:tcPr>
            <w:tcW w:w="3336" w:type="dxa"/>
            <w:noWrap w:val="0"/>
            <w:vAlign w:val="center"/>
          </w:tcPr>
          <w:p>
            <w:pPr>
              <w:tabs>
                <w:tab w:val="left" w:pos="0"/>
              </w:tabs>
              <w:spacing w:line="360" w:lineRule="auto"/>
              <w:jc w:val="center"/>
              <w:rPr>
                <w:rFonts w:ascii="宋体" w:hAnsi="宋体"/>
                <w:spacing w:val="20"/>
                <w:szCs w:val="21"/>
              </w:rPr>
            </w:pPr>
            <w:r>
              <w:rPr>
                <w:rFonts w:ascii="宋体" w:hAnsi="宋体"/>
                <w:spacing w:val="20"/>
                <w:szCs w:val="21"/>
              </w:rPr>
              <w:t>0.7+P*0.8%</w:t>
            </w:r>
            <w:r>
              <w:rPr>
                <w:rFonts w:hint="eastAsia" w:ascii="宋体" w:hAnsi="宋体"/>
                <w:spacing w:val="20"/>
                <w:szCs w:val="21"/>
              </w:rPr>
              <w:t>*0.9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500-1000</w:t>
            </w:r>
          </w:p>
        </w:tc>
        <w:tc>
          <w:tcPr>
            <w:tcW w:w="3336" w:type="dxa"/>
            <w:noWrap w:val="0"/>
            <w:vAlign w:val="center"/>
          </w:tcPr>
          <w:p>
            <w:pPr>
              <w:tabs>
                <w:tab w:val="left" w:pos="0"/>
              </w:tabs>
              <w:spacing w:line="360" w:lineRule="auto"/>
              <w:jc w:val="center"/>
              <w:rPr>
                <w:rFonts w:ascii="宋体" w:hAnsi="宋体"/>
                <w:spacing w:val="20"/>
                <w:szCs w:val="21"/>
              </w:rPr>
            </w:pPr>
            <w:r>
              <w:rPr>
                <w:rFonts w:ascii="宋体" w:hAnsi="宋体"/>
                <w:spacing w:val="20"/>
                <w:szCs w:val="21"/>
              </w:rPr>
              <w:t>2.45+P*0.45%</w:t>
            </w:r>
            <w:r>
              <w:rPr>
                <w:rFonts w:hint="eastAsia" w:ascii="宋体" w:hAnsi="宋体"/>
                <w:spacing w:val="20"/>
                <w:szCs w:val="21"/>
              </w:rPr>
              <w:t>*0.9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1000-5000</w:t>
            </w:r>
          </w:p>
        </w:tc>
        <w:tc>
          <w:tcPr>
            <w:tcW w:w="3336" w:type="dxa"/>
            <w:noWrap w:val="0"/>
            <w:vAlign w:val="center"/>
          </w:tcPr>
          <w:p>
            <w:pPr>
              <w:tabs>
                <w:tab w:val="left" w:pos="0"/>
              </w:tabs>
              <w:spacing w:line="360" w:lineRule="auto"/>
              <w:jc w:val="center"/>
              <w:rPr>
                <w:rFonts w:ascii="宋体" w:hAnsi="宋体"/>
                <w:spacing w:val="20"/>
                <w:szCs w:val="21"/>
              </w:rPr>
            </w:pPr>
            <w:r>
              <w:rPr>
                <w:rFonts w:ascii="宋体" w:hAnsi="宋体"/>
                <w:spacing w:val="20"/>
                <w:szCs w:val="21"/>
              </w:rPr>
              <w:t>4.45+P*0.25%</w:t>
            </w:r>
            <w:r>
              <w:rPr>
                <w:rFonts w:hint="eastAsia" w:ascii="宋体" w:hAnsi="宋体"/>
                <w:spacing w:val="20"/>
                <w:szCs w:val="21"/>
              </w:rPr>
              <w:t>*0.9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5000-10000</w:t>
            </w:r>
          </w:p>
        </w:tc>
        <w:tc>
          <w:tcPr>
            <w:tcW w:w="3336" w:type="dxa"/>
            <w:noWrap w:val="0"/>
            <w:vAlign w:val="center"/>
          </w:tcPr>
          <w:p>
            <w:pPr>
              <w:tabs>
                <w:tab w:val="left" w:pos="0"/>
              </w:tabs>
              <w:spacing w:line="360" w:lineRule="auto"/>
              <w:jc w:val="center"/>
              <w:rPr>
                <w:rFonts w:ascii="宋体" w:hAnsi="宋体"/>
                <w:spacing w:val="20"/>
                <w:szCs w:val="21"/>
              </w:rPr>
            </w:pPr>
            <w:r>
              <w:rPr>
                <w:rFonts w:ascii="宋体" w:hAnsi="宋体"/>
                <w:spacing w:val="20"/>
                <w:szCs w:val="21"/>
              </w:rPr>
              <w:t>11.95+P*0.1%</w:t>
            </w:r>
            <w:r>
              <w:rPr>
                <w:rFonts w:hint="eastAsia" w:ascii="宋体" w:hAnsi="宋体"/>
                <w:spacing w:val="20"/>
                <w:szCs w:val="21"/>
              </w:rPr>
              <w:t>*0.9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center"/>
          </w:tcPr>
          <w:p>
            <w:pPr>
              <w:tabs>
                <w:tab w:val="left" w:pos="0"/>
              </w:tabs>
              <w:spacing w:line="360" w:lineRule="auto"/>
              <w:jc w:val="center"/>
              <w:rPr>
                <w:rFonts w:ascii="宋体" w:hAnsi="宋体"/>
                <w:kern w:val="0"/>
                <w:szCs w:val="21"/>
              </w:rPr>
            </w:pPr>
            <w:r>
              <w:rPr>
                <w:rFonts w:ascii="宋体" w:hAnsi="宋体"/>
                <w:spacing w:val="20"/>
                <w:szCs w:val="21"/>
              </w:rPr>
              <w:t>10000-20000</w:t>
            </w:r>
          </w:p>
        </w:tc>
        <w:tc>
          <w:tcPr>
            <w:tcW w:w="3336" w:type="dxa"/>
            <w:noWrap w:val="0"/>
            <w:vAlign w:val="center"/>
          </w:tcPr>
          <w:p>
            <w:pPr>
              <w:tabs>
                <w:tab w:val="left" w:pos="0"/>
              </w:tabs>
              <w:spacing w:line="360" w:lineRule="auto"/>
              <w:jc w:val="center"/>
              <w:rPr>
                <w:rFonts w:ascii="宋体" w:hAnsi="宋体"/>
                <w:spacing w:val="20"/>
                <w:szCs w:val="21"/>
              </w:rPr>
            </w:pPr>
            <w:r>
              <w:rPr>
                <w:rFonts w:ascii="宋体" w:hAnsi="宋体"/>
                <w:spacing w:val="20"/>
                <w:szCs w:val="21"/>
              </w:rPr>
              <w:t>16.95+P*0.05%</w:t>
            </w:r>
            <w:r>
              <w:rPr>
                <w:rFonts w:hint="eastAsia" w:ascii="宋体" w:hAnsi="宋体"/>
                <w:spacing w:val="20"/>
                <w:szCs w:val="21"/>
              </w:rPr>
              <w:t>*0.9</w:t>
            </w:r>
          </w:p>
        </w:tc>
      </w:tr>
    </w:tbl>
    <w:p>
      <w:pPr>
        <w:pStyle w:val="21"/>
        <w:adjustRightInd w:val="0"/>
        <w:snapToGrid w:val="0"/>
        <w:spacing w:line="360" w:lineRule="auto"/>
        <w:ind w:firstLine="422" w:firstLineChars="200"/>
        <w:rPr>
          <w:rFonts w:hAnsi="宋体"/>
          <w:b/>
          <w:szCs w:val="21"/>
        </w:rPr>
      </w:pPr>
    </w:p>
    <w:p>
      <w:pPr>
        <w:pStyle w:val="3"/>
        <w:snapToGrid w:val="0"/>
        <w:rPr>
          <w:rFonts w:ascii="宋体" w:hAnsi="宋体" w:eastAsia="宋体"/>
          <w:color w:val="auto"/>
          <w:szCs w:val="32"/>
        </w:rPr>
      </w:pPr>
      <w:r>
        <w:rPr>
          <w:rFonts w:ascii="宋体" w:hAnsi="宋体" w:eastAsia="宋体"/>
          <w:color w:val="auto"/>
          <w:sz w:val="21"/>
          <w:szCs w:val="21"/>
        </w:rPr>
        <w:br w:type="page"/>
      </w:r>
      <w:bookmarkStart w:id="39" w:name="_Toc525153808"/>
      <w:r>
        <w:rPr>
          <w:rFonts w:ascii="宋体" w:hAnsi="宋体" w:eastAsia="宋体"/>
          <w:color w:val="auto"/>
          <w:szCs w:val="32"/>
        </w:rPr>
        <w:t>第四章  评标办法</w:t>
      </w:r>
      <w:bookmarkEnd w:id="39"/>
    </w:p>
    <w:p>
      <w:pPr>
        <w:adjustRightInd w:val="0"/>
        <w:snapToGrid w:val="0"/>
        <w:spacing w:line="360" w:lineRule="auto"/>
        <w:ind w:firstLine="420" w:firstLineChars="200"/>
        <w:rPr>
          <w:rFonts w:ascii="宋体" w:hAnsi="宋体"/>
          <w:szCs w:val="21"/>
        </w:rPr>
      </w:pPr>
      <w:r>
        <w:rPr>
          <w:rFonts w:ascii="宋体" w:hAnsi="宋体"/>
          <w:szCs w:val="21"/>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rFonts w:ascii="宋体" w:hAnsi="宋体"/>
          <w:b/>
          <w:bCs/>
          <w:szCs w:val="21"/>
        </w:rPr>
      </w:pPr>
      <w:r>
        <w:rPr>
          <w:rFonts w:ascii="宋体" w:hAnsi="宋体"/>
          <w:b/>
          <w:bCs/>
          <w:szCs w:val="21"/>
        </w:rPr>
        <w:t>一、总则</w:t>
      </w:r>
    </w:p>
    <w:p>
      <w:pPr>
        <w:snapToGrid w:val="0"/>
        <w:spacing w:line="360" w:lineRule="auto"/>
        <w:ind w:firstLine="420" w:firstLineChars="200"/>
        <w:rPr>
          <w:rFonts w:ascii="宋体" w:hAnsi="宋体"/>
          <w:szCs w:val="21"/>
        </w:rPr>
      </w:pPr>
      <w:r>
        <w:rPr>
          <w:rFonts w:ascii="宋体" w:hAnsi="宋体"/>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rFonts w:ascii="宋体" w:hAnsi="宋体"/>
          <w:szCs w:val="21"/>
        </w:rPr>
      </w:pPr>
      <w:r>
        <w:rPr>
          <w:rFonts w:ascii="宋体" w:hAnsi="宋体"/>
          <w:szCs w:val="21"/>
        </w:rPr>
        <w:t>对未中标人，评标委员会不作任何落标解释。</w:t>
      </w:r>
    </w:p>
    <w:p>
      <w:pPr>
        <w:snapToGrid w:val="0"/>
        <w:spacing w:line="360" w:lineRule="auto"/>
        <w:ind w:firstLine="420" w:firstLineChars="200"/>
        <w:rPr>
          <w:rFonts w:ascii="宋体" w:hAnsi="宋体"/>
          <w:szCs w:val="21"/>
        </w:rPr>
      </w:pPr>
      <w:r>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b/>
          <w:bCs/>
          <w:szCs w:val="21"/>
        </w:rPr>
      </w:pPr>
      <w:r>
        <w:rPr>
          <w:rFonts w:ascii="宋体" w:hAnsi="宋体"/>
          <w:b/>
          <w:bCs/>
          <w:szCs w:val="21"/>
        </w:rPr>
        <w:t>二、评标组织</w:t>
      </w:r>
    </w:p>
    <w:p>
      <w:pPr>
        <w:snapToGrid w:val="0"/>
        <w:spacing w:line="360" w:lineRule="auto"/>
        <w:ind w:firstLine="420" w:firstLineChars="200"/>
        <w:rPr>
          <w:rFonts w:ascii="宋体" w:hAnsi="宋体"/>
          <w:szCs w:val="21"/>
        </w:rPr>
      </w:pPr>
      <w:r>
        <w:rPr>
          <w:rFonts w:ascii="宋体" w:hAnsi="宋体"/>
          <w:szCs w:val="21"/>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rFonts w:ascii="宋体" w:hAnsi="宋体"/>
          <w:b/>
          <w:bCs/>
          <w:szCs w:val="21"/>
        </w:rPr>
      </w:pPr>
      <w:r>
        <w:rPr>
          <w:rFonts w:ascii="宋体" w:hAnsi="宋体"/>
          <w:b/>
          <w:bCs/>
          <w:szCs w:val="21"/>
        </w:rPr>
        <w:t>三、评标纪律</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2.所有评标人员应忠于职守、廉洁自律、秉公办事、不徇私情。</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4.评标期间，评标人员不得随意出入评标地点、与外界通讯、会客等。</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5.在投标文件的审查、澄清、评价和比较以及授予合同的过程中，投标人对采购人、采购机构人员及评标委员会成员施加影响的任何行为，都将导致被取消投标资格。</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7.评标过程中，评标专家对投标人的优劣情况，以及认为差异较大的情况等，应以书面意见作出真实、专业、诚恳负责的表述，不得违背客观、公正的原则。</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9.在中标结果公布前应对评标委员会成员名单予以保密。</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10.评标委员会对各投标人的商业秘密予以保密。</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12.在整个评标过程中，投标人企图影响招标结果的任何活动，可能导致其投标失败。如有违法行为，将依法追究其法律责任。</w:t>
      </w:r>
    </w:p>
    <w:p>
      <w:pPr>
        <w:adjustRightInd w:val="0"/>
        <w:snapToGrid w:val="0"/>
        <w:spacing w:line="360" w:lineRule="auto"/>
        <w:ind w:firstLine="422" w:firstLineChars="200"/>
        <w:rPr>
          <w:rFonts w:ascii="宋体" w:hAnsi="宋体"/>
          <w:b/>
          <w:bCs/>
          <w:szCs w:val="21"/>
        </w:rPr>
      </w:pPr>
      <w:r>
        <w:rPr>
          <w:rFonts w:ascii="宋体" w:hAnsi="宋体"/>
          <w:b/>
          <w:bCs/>
          <w:szCs w:val="21"/>
        </w:rPr>
        <w:t>四、评标程序</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1.本项目采用不公开方式评标，评标的依据为采购文件和投标文件。</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2.熟悉采购文件和评标办法。</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3.采购组织机构按照采购文件规定的时间、地点及程序组织评审。评审程序如下：</w:t>
      </w:r>
    </w:p>
    <w:p>
      <w:pPr>
        <w:adjustRightInd w:val="0"/>
        <w:snapToGrid w:val="0"/>
        <w:spacing w:line="360" w:lineRule="auto"/>
        <w:ind w:firstLine="420" w:firstLineChars="200"/>
        <w:rPr>
          <w:rFonts w:ascii="宋体" w:hAnsi="宋体"/>
          <w:szCs w:val="21"/>
        </w:rPr>
      </w:pPr>
      <w:r>
        <w:rPr>
          <w:rFonts w:ascii="宋体" w:hAnsi="宋体"/>
          <w:szCs w:val="21"/>
        </w:rPr>
        <w:t>1）开启评审场地的录音录像采集设备，并确保其正常运行。</w:t>
      </w:r>
    </w:p>
    <w:p>
      <w:pPr>
        <w:adjustRightInd w:val="0"/>
        <w:snapToGrid w:val="0"/>
        <w:spacing w:line="360" w:lineRule="auto"/>
        <w:ind w:firstLine="420" w:firstLineChars="200"/>
        <w:rPr>
          <w:rFonts w:ascii="宋体" w:hAnsi="宋体"/>
          <w:szCs w:val="21"/>
        </w:rPr>
      </w:pPr>
      <w:r>
        <w:rPr>
          <w:rFonts w:ascii="宋体" w:hAnsi="宋体"/>
          <w:szCs w:val="21"/>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rFonts w:ascii="宋体" w:hAnsi="宋体"/>
          <w:szCs w:val="21"/>
        </w:rPr>
      </w:pPr>
      <w:r>
        <w:rPr>
          <w:rFonts w:ascii="宋体" w:hAnsi="宋体"/>
          <w:szCs w:val="21"/>
        </w:rPr>
        <w:t>3）介绍评审现场的人员情况，宣布评审工作纪律，告知评审人员应当回避情形；组织推选评审小组组长。</w:t>
      </w:r>
    </w:p>
    <w:p>
      <w:pPr>
        <w:adjustRightInd w:val="0"/>
        <w:snapToGrid w:val="0"/>
        <w:spacing w:line="360" w:lineRule="auto"/>
        <w:ind w:firstLine="420" w:firstLineChars="200"/>
        <w:rPr>
          <w:rFonts w:ascii="宋体" w:hAnsi="宋体"/>
          <w:szCs w:val="21"/>
        </w:rPr>
      </w:pPr>
      <w:r>
        <w:rPr>
          <w:rFonts w:ascii="宋体" w:hAnsi="宋体"/>
          <w:szCs w:val="21"/>
        </w:rPr>
        <w:t>4）通报报名参加本项目采购的投标人名单及资格预审情况（如有），宣读最终提交采购响应文件的投标人名单，组织评审小组各位成员签订《政府采购评审人员廉洁自律承诺书》。</w:t>
      </w:r>
    </w:p>
    <w:p>
      <w:pPr>
        <w:adjustRightInd w:val="0"/>
        <w:snapToGrid w:val="0"/>
        <w:spacing w:line="360" w:lineRule="auto"/>
        <w:ind w:firstLine="420" w:firstLineChars="200"/>
        <w:rPr>
          <w:rFonts w:ascii="宋体" w:hAnsi="宋体"/>
          <w:szCs w:val="21"/>
        </w:rPr>
      </w:pPr>
      <w:r>
        <w:rPr>
          <w:rFonts w:ascii="宋体" w:hAnsi="宋体"/>
          <w:szCs w:val="21"/>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rFonts w:ascii="宋体" w:hAnsi="宋体"/>
          <w:szCs w:val="21"/>
        </w:rPr>
      </w:pPr>
      <w:r>
        <w:rPr>
          <w:rFonts w:ascii="宋体" w:hAnsi="宋体"/>
          <w:szCs w:val="21"/>
        </w:rPr>
        <w:t>6）评审小组组长组织评审人员独立评审。评审小组对拟认定为采购响应文件无效、投标人资格不符合的，应组织相关投标人代表进行陈述、澄清或申辩。</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rFonts w:ascii="宋体" w:hAnsi="宋体"/>
          <w:szCs w:val="21"/>
        </w:rPr>
      </w:pPr>
      <w:r>
        <w:rPr>
          <w:rFonts w:ascii="宋体" w:hAnsi="宋体"/>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rFonts w:ascii="宋体" w:hAnsi="宋体"/>
          <w:szCs w:val="21"/>
        </w:rPr>
      </w:pPr>
      <w:r>
        <w:rPr>
          <w:rFonts w:ascii="宋体" w:hAnsi="宋体"/>
          <w:szCs w:val="21"/>
        </w:rPr>
        <w:t>4.起草评审报告，所有评审人员须在评审报告上签字确认。</w:t>
      </w:r>
    </w:p>
    <w:p>
      <w:pPr>
        <w:adjustRightInd w:val="0"/>
        <w:snapToGrid w:val="0"/>
        <w:spacing w:line="360" w:lineRule="auto"/>
        <w:ind w:firstLine="420" w:firstLineChars="200"/>
        <w:rPr>
          <w:rFonts w:ascii="宋体" w:hAnsi="宋体"/>
          <w:szCs w:val="21"/>
        </w:rPr>
      </w:pPr>
      <w:r>
        <w:rPr>
          <w:rFonts w:ascii="宋体" w:hAnsi="宋体"/>
          <w:szCs w:val="21"/>
        </w:rPr>
        <w:t>评审人员对有关采购文件、采购响应文件、样品、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招标文件存在歧义、重大缺陷导致评标工作无法进行，或者招标文件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评审报告是根据</w:t>
      </w:r>
      <w:r>
        <w:rPr>
          <w:rFonts w:ascii="宋体" w:hAnsi="宋体"/>
          <w:szCs w:val="21"/>
        </w:rPr>
        <w:t>评审人员</w:t>
      </w:r>
      <w:r>
        <w:rPr>
          <w:rFonts w:ascii="宋体" w:hAnsi="宋体"/>
          <w:snapToGrid w:val="0"/>
          <w:kern w:val="0"/>
          <w:szCs w:val="21"/>
        </w:rPr>
        <w:t>签字的原始评标记录和评标结果编写的报告，其主要内容包括：</w:t>
      </w:r>
    </w:p>
    <w:p>
      <w:pPr>
        <w:adjustRightInd w:val="0"/>
        <w:snapToGrid w:val="0"/>
        <w:spacing w:line="360" w:lineRule="auto"/>
        <w:ind w:firstLine="420" w:firstLineChars="200"/>
        <w:rPr>
          <w:rFonts w:ascii="宋体" w:hAnsi="宋体"/>
          <w:szCs w:val="21"/>
        </w:rPr>
      </w:pPr>
      <w:r>
        <w:rPr>
          <w:rFonts w:ascii="宋体" w:hAnsi="宋体"/>
          <w:snapToGrid w:val="0"/>
          <w:kern w:val="0"/>
          <w:szCs w:val="21"/>
        </w:rPr>
        <w:t>1）</w:t>
      </w:r>
      <w:r>
        <w:rPr>
          <w:rFonts w:ascii="宋体" w:hAnsi="宋体"/>
          <w:szCs w:val="21"/>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rFonts w:ascii="宋体" w:hAnsi="宋体"/>
          <w:szCs w:val="21"/>
        </w:rPr>
      </w:pPr>
      <w:r>
        <w:rPr>
          <w:rFonts w:ascii="宋体" w:hAnsi="宋体"/>
          <w:szCs w:val="21"/>
        </w:rPr>
        <w:t>2）评审小组组成；</w:t>
      </w:r>
    </w:p>
    <w:p>
      <w:pPr>
        <w:adjustRightInd w:val="0"/>
        <w:snapToGrid w:val="0"/>
        <w:spacing w:line="360" w:lineRule="auto"/>
        <w:ind w:firstLine="420" w:firstLineChars="200"/>
        <w:rPr>
          <w:rFonts w:ascii="宋体" w:hAnsi="宋体"/>
          <w:szCs w:val="21"/>
        </w:rPr>
      </w:pPr>
      <w:r>
        <w:rPr>
          <w:rFonts w:ascii="宋体" w:hAnsi="宋体"/>
          <w:szCs w:val="21"/>
        </w:rPr>
        <w:t>3）评审方法和标准；</w:t>
      </w:r>
    </w:p>
    <w:p>
      <w:pPr>
        <w:adjustRightInd w:val="0"/>
        <w:snapToGrid w:val="0"/>
        <w:spacing w:line="360" w:lineRule="auto"/>
        <w:ind w:firstLine="420" w:firstLineChars="200"/>
        <w:rPr>
          <w:rFonts w:ascii="宋体" w:hAnsi="宋体"/>
          <w:szCs w:val="21"/>
        </w:rPr>
      </w:pPr>
      <w:r>
        <w:rPr>
          <w:rFonts w:ascii="宋体" w:hAnsi="宋体"/>
          <w:szCs w:val="21"/>
        </w:rPr>
        <w:t>4）评审情况及说明；</w:t>
      </w:r>
    </w:p>
    <w:p>
      <w:pPr>
        <w:adjustRightInd w:val="0"/>
        <w:snapToGrid w:val="0"/>
        <w:spacing w:line="360" w:lineRule="auto"/>
        <w:ind w:firstLine="420" w:firstLineChars="200"/>
        <w:rPr>
          <w:rFonts w:ascii="宋体" w:hAnsi="宋体"/>
          <w:szCs w:val="21"/>
        </w:rPr>
      </w:pPr>
      <w:r>
        <w:rPr>
          <w:rFonts w:ascii="宋体" w:hAnsi="宋体"/>
          <w:szCs w:val="21"/>
        </w:rPr>
        <w:t>5）评标结果和中标候选人排序；</w:t>
      </w:r>
    </w:p>
    <w:p>
      <w:pPr>
        <w:adjustRightInd w:val="0"/>
        <w:snapToGrid w:val="0"/>
        <w:spacing w:line="360" w:lineRule="auto"/>
        <w:ind w:firstLine="420" w:firstLineChars="200"/>
        <w:rPr>
          <w:rFonts w:ascii="宋体" w:hAnsi="宋体"/>
          <w:szCs w:val="21"/>
        </w:rPr>
      </w:pPr>
      <w:r>
        <w:rPr>
          <w:rFonts w:ascii="宋体" w:hAnsi="宋体"/>
          <w:szCs w:val="21"/>
        </w:rPr>
        <w:t>6）评标委员会的授标建议。</w:t>
      </w:r>
    </w:p>
    <w:p>
      <w:pPr>
        <w:adjustRightInd w:val="0"/>
        <w:snapToGrid w:val="0"/>
        <w:spacing w:line="360" w:lineRule="auto"/>
        <w:ind w:firstLine="422" w:firstLineChars="200"/>
        <w:rPr>
          <w:rFonts w:ascii="宋体" w:hAnsi="宋体"/>
          <w:b/>
          <w:bCs/>
          <w:szCs w:val="21"/>
        </w:rPr>
      </w:pPr>
      <w:r>
        <w:rPr>
          <w:rFonts w:ascii="宋体" w:hAnsi="宋体"/>
          <w:b/>
          <w:bCs/>
          <w:szCs w:val="21"/>
        </w:rPr>
        <w:t>五、评标细则</w:t>
      </w:r>
    </w:p>
    <w:p>
      <w:pPr>
        <w:pStyle w:val="23"/>
        <w:adjustRightInd w:val="0"/>
        <w:snapToGrid w:val="0"/>
        <w:spacing w:line="360" w:lineRule="auto"/>
        <w:ind w:firstLine="420" w:firstLineChars="200"/>
        <w:rPr>
          <w:rFonts w:hAnsi="宋体"/>
          <w:sz w:val="21"/>
          <w:szCs w:val="21"/>
        </w:rPr>
      </w:pPr>
      <w:r>
        <w:rPr>
          <w:rFonts w:hAnsi="宋体"/>
          <w:sz w:val="21"/>
          <w:szCs w:val="21"/>
        </w:rPr>
        <w:t>1.本项目采用综合评分法（总分100分），评标委员会根据本评审办法进行评审，对各供应商的价格、商务、技术等评分因素在分值范围内进行各自打分。每个供应商最终得分=价格分+商务技术分。</w:t>
      </w:r>
    </w:p>
    <w:p>
      <w:pPr>
        <w:pStyle w:val="23"/>
        <w:adjustRightInd w:val="0"/>
        <w:snapToGrid w:val="0"/>
        <w:spacing w:line="360" w:lineRule="auto"/>
        <w:ind w:firstLine="420" w:firstLineChars="200"/>
        <w:rPr>
          <w:rFonts w:hAnsi="宋体"/>
          <w:sz w:val="21"/>
          <w:szCs w:val="21"/>
        </w:rPr>
      </w:pPr>
      <w:r>
        <w:rPr>
          <w:rFonts w:hAnsi="宋体"/>
          <w:sz w:val="21"/>
          <w:szCs w:val="21"/>
        </w:rPr>
        <w:t>2.评审时，评标委员会各成员应当独立对每个有效响应的文件进行评价、打分，然后汇总每个供应商每项评分因素的得分。</w:t>
      </w:r>
    </w:p>
    <w:p>
      <w:pPr>
        <w:pStyle w:val="23"/>
        <w:adjustRightInd w:val="0"/>
        <w:snapToGrid w:val="0"/>
        <w:spacing w:line="360" w:lineRule="auto"/>
        <w:ind w:firstLine="420" w:firstLineChars="200"/>
        <w:rPr>
          <w:rFonts w:hAnsi="宋体"/>
          <w:sz w:val="21"/>
          <w:szCs w:val="21"/>
        </w:rPr>
      </w:pPr>
      <w:r>
        <w:rPr>
          <w:rFonts w:hAnsi="宋体"/>
          <w:sz w:val="21"/>
          <w:szCs w:val="21"/>
        </w:rPr>
        <w:t>3.对供应商的价格分等客观评分项的评分应当一致，对其他需要借助专业知识评判的主观评分项，应当严格按照评分细则公正评分。</w:t>
      </w:r>
    </w:p>
    <w:p>
      <w:pPr>
        <w:pStyle w:val="23"/>
        <w:adjustRightInd w:val="0"/>
        <w:snapToGrid w:val="0"/>
        <w:spacing w:line="360" w:lineRule="auto"/>
        <w:ind w:firstLine="420" w:firstLineChars="200"/>
        <w:rPr>
          <w:rFonts w:hAnsi="宋体"/>
          <w:sz w:val="21"/>
          <w:szCs w:val="21"/>
        </w:rPr>
      </w:pPr>
      <w:r>
        <w:rPr>
          <w:rFonts w:hAnsi="宋体"/>
          <w:sz w:val="21"/>
          <w:szCs w:val="21"/>
        </w:rPr>
        <w:t>4.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3"/>
        <w:adjustRightInd w:val="0"/>
        <w:snapToGrid w:val="0"/>
        <w:spacing w:line="360" w:lineRule="auto"/>
        <w:ind w:firstLine="420" w:firstLineChars="200"/>
        <w:rPr>
          <w:rFonts w:hAnsi="宋体"/>
          <w:sz w:val="21"/>
          <w:szCs w:val="21"/>
        </w:rPr>
      </w:pPr>
      <w:r>
        <w:rPr>
          <w:rFonts w:hAnsi="宋体"/>
          <w:sz w:val="21"/>
          <w:szCs w:val="21"/>
        </w:rPr>
        <w:t>5.评分因素及分值范围</w:t>
      </w:r>
    </w:p>
    <w:p>
      <w:pPr>
        <w:snapToGrid w:val="0"/>
        <w:spacing w:line="360" w:lineRule="auto"/>
        <w:ind w:firstLine="420" w:firstLineChars="200"/>
        <w:rPr>
          <w:rFonts w:ascii="宋体" w:hAnsi="宋体"/>
          <w:szCs w:val="21"/>
        </w:rPr>
      </w:pPr>
      <w:bookmarkStart w:id="40" w:name="_Toc345320402"/>
      <w:r>
        <w:rPr>
          <w:rFonts w:ascii="宋体" w:hAnsi="宋体"/>
          <w:szCs w:val="21"/>
        </w:rPr>
        <w:t>1）</w:t>
      </w:r>
      <w:bookmarkEnd w:id="40"/>
      <w:r>
        <w:rPr>
          <w:rFonts w:hint="eastAsia" w:ascii="宋体" w:hAnsi="宋体"/>
          <w:b/>
          <w:sz w:val="24"/>
        </w:rPr>
        <w:t>资信商务技术部分（90分）</w:t>
      </w:r>
    </w:p>
    <w:p>
      <w:pPr>
        <w:pStyle w:val="32"/>
        <w:adjustRightInd w:val="0"/>
        <w:snapToGrid w:val="0"/>
        <w:spacing w:line="360" w:lineRule="auto"/>
        <w:ind w:firstLine="420"/>
        <w:rPr>
          <w:rFonts w:ascii="宋体" w:hAnsi="宋体" w:eastAsia="宋体"/>
          <w:color w:val="auto"/>
          <w:sz w:val="21"/>
          <w:szCs w:val="21"/>
        </w:rPr>
      </w:pPr>
      <w:r>
        <w:rPr>
          <w:rFonts w:ascii="宋体" w:hAnsi="宋体" w:eastAsia="宋体"/>
          <w:color w:val="auto"/>
          <w:sz w:val="21"/>
          <w:szCs w:val="21"/>
        </w:rPr>
        <w:t>该评分分值由评标委员会根据评审情况在分值范围内独立打分（具体分值设定详见表格），小数点后保留一位小数。每个投标人的最终得分为评标委员会打分汇总后的算术平均值</w:t>
      </w:r>
      <w:r>
        <w:rPr>
          <w:rFonts w:ascii="宋体" w:hAnsi="宋体" w:eastAsia="宋体"/>
          <w:color w:val="auto"/>
          <w:kern w:val="0"/>
          <w:sz w:val="21"/>
          <w:szCs w:val="21"/>
        </w:rPr>
        <w:t>（小数点后保留二位小数，第三位四舍五入）</w:t>
      </w:r>
      <w:r>
        <w:rPr>
          <w:rFonts w:ascii="宋体" w:hAnsi="宋体" w:eastAsia="宋体"/>
          <w:color w:val="auto"/>
          <w:sz w:val="21"/>
          <w:szCs w:val="21"/>
        </w:rPr>
        <w:t>。</w:t>
      </w:r>
    </w:p>
    <w:tbl>
      <w:tblPr>
        <w:tblStyle w:val="41"/>
        <w:tblW w:w="91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5"/>
        <w:gridCol w:w="688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1" w:hRule="atLeast"/>
          <w:jc w:val="center"/>
        </w:trPr>
        <w:tc>
          <w:tcPr>
            <w:tcW w:w="1055" w:type="dxa"/>
            <w:noWrap w:val="0"/>
            <w:vAlign w:val="center"/>
          </w:tcPr>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总项</w:t>
            </w:r>
          </w:p>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分值</w:t>
            </w:r>
          </w:p>
        </w:tc>
        <w:tc>
          <w:tcPr>
            <w:tcW w:w="6889" w:type="dxa"/>
            <w:noWrap w:val="0"/>
            <w:vAlign w:val="center"/>
          </w:tcPr>
          <w:p>
            <w:pPr>
              <w:tabs>
                <w:tab w:val="left" w:pos="851"/>
              </w:tabs>
              <w:autoSpaceDE w:val="0"/>
              <w:autoSpaceDN w:val="0"/>
              <w:adjustRightInd w:val="0"/>
              <w:spacing w:line="360" w:lineRule="exact"/>
              <w:ind w:firstLine="420" w:firstLineChars="200"/>
              <w:jc w:val="center"/>
              <w:rPr>
                <w:rFonts w:hint="eastAsia" w:ascii="宋体" w:hAnsi="宋体"/>
                <w:szCs w:val="21"/>
              </w:rPr>
            </w:pPr>
            <w:r>
              <w:rPr>
                <w:rFonts w:hint="eastAsia" w:ascii="宋体" w:hAnsi="宋体"/>
                <w:szCs w:val="21"/>
              </w:rPr>
              <w:t>评分内容及评分依据</w:t>
            </w:r>
          </w:p>
        </w:tc>
        <w:tc>
          <w:tcPr>
            <w:tcW w:w="1252" w:type="dxa"/>
            <w:noWrap w:val="0"/>
            <w:vAlign w:val="center"/>
          </w:tcPr>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1055" w:type="dxa"/>
            <w:vMerge w:val="restart"/>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资信15分</w:t>
            </w:r>
          </w:p>
        </w:tc>
        <w:tc>
          <w:tcPr>
            <w:tcW w:w="6889" w:type="dxa"/>
            <w:noWrap w:val="0"/>
            <w:vAlign w:val="center"/>
          </w:tcPr>
          <w:p>
            <w:pPr>
              <w:tabs>
                <w:tab w:val="left" w:pos="851"/>
              </w:tabs>
              <w:autoSpaceDE w:val="0"/>
              <w:autoSpaceDN w:val="0"/>
              <w:adjustRightInd w:val="0"/>
              <w:spacing w:line="360" w:lineRule="exact"/>
              <w:rPr>
                <w:rFonts w:hint="eastAsia" w:ascii="宋体" w:hAnsi="宋体" w:cs="宋体"/>
                <w:szCs w:val="21"/>
              </w:rPr>
            </w:pPr>
            <w:r>
              <w:rPr>
                <w:rFonts w:hint="eastAsia" w:ascii="宋体" w:hAnsi="宋体" w:cs="宋体"/>
                <w:spacing w:val="-6"/>
                <w:szCs w:val="21"/>
              </w:rPr>
              <w:t>1、投标人具有“AAA级信用等级证书”，有得2分，没有不得分。（须提供有效期内的证书复印件加盖公章，原件备查。）</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1"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jc w:val="left"/>
              <w:rPr>
                <w:rFonts w:hint="eastAsia" w:ascii="宋体" w:hAnsi="宋体"/>
                <w:szCs w:val="21"/>
              </w:rPr>
            </w:pPr>
            <w:r>
              <w:rPr>
                <w:rFonts w:hint="eastAsia" w:ascii="宋体" w:hAnsi="宋体"/>
                <w:szCs w:val="21"/>
              </w:rPr>
              <w:t>2、投标人具有ISO9001、ISO14000、ISO18000管理体系认证的且在有效期内的，每一项得1分。提供证明文件复印件加盖公章。</w:t>
            </w:r>
          </w:p>
        </w:tc>
        <w:tc>
          <w:tcPr>
            <w:tcW w:w="1252" w:type="dxa"/>
            <w:noWrap w:val="0"/>
            <w:vAlign w:val="center"/>
          </w:tcPr>
          <w:p>
            <w:pPr>
              <w:tabs>
                <w:tab w:val="left" w:pos="851"/>
              </w:tabs>
              <w:autoSpaceDE w:val="0"/>
              <w:autoSpaceDN w:val="0"/>
              <w:adjustRightInd w:val="0"/>
              <w:spacing w:line="360" w:lineRule="exact"/>
              <w:jc w:val="left"/>
              <w:rPr>
                <w:rFonts w:hint="eastAsia" w:ascii="宋体" w:hAnsi="宋体"/>
                <w:szCs w:val="21"/>
              </w:rPr>
            </w:pPr>
            <w:r>
              <w:rPr>
                <w:rFonts w:hint="eastAsia" w:ascii="宋体" w:hAnsi="宋体"/>
                <w:szCs w:val="21"/>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1"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ascii="宋体" w:hAnsi="宋体"/>
                <w:szCs w:val="21"/>
              </w:rPr>
            </w:pPr>
            <w:r>
              <w:rPr>
                <w:rFonts w:hint="eastAsia" w:ascii="宋体" w:hAnsi="宋体" w:cs="宋体"/>
                <w:szCs w:val="21"/>
              </w:rPr>
              <w:t>3、投标人</w:t>
            </w:r>
            <w:r>
              <w:rPr>
                <w:rFonts w:hint="eastAsia" w:ascii="宋体" w:hAnsi="宋体" w:cs="宋体"/>
                <w:szCs w:val="21"/>
                <w:lang w:val="zh-CN"/>
              </w:rPr>
              <w:t>公司整体经营状况、技术力量及提供的相关证明材料等情况</w:t>
            </w:r>
            <w:r>
              <w:rPr>
                <w:rFonts w:hint="eastAsia" w:ascii="宋体" w:hAnsi="宋体" w:cs="宋体"/>
                <w:szCs w:val="21"/>
              </w:rPr>
              <w:t>。</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1"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jc w:val="left"/>
              <w:rPr>
                <w:rFonts w:hint="eastAsia" w:ascii="宋体" w:hAnsi="宋体"/>
                <w:szCs w:val="21"/>
              </w:rPr>
            </w:pPr>
            <w:r>
              <w:rPr>
                <w:rFonts w:hint="eastAsia" w:ascii="宋体" w:hAnsi="宋体"/>
                <w:szCs w:val="21"/>
              </w:rPr>
              <w:t>4、承担过保安服务的业绩，每个业绩得1分，加满为止</w:t>
            </w:r>
          </w:p>
        </w:tc>
        <w:tc>
          <w:tcPr>
            <w:tcW w:w="1252" w:type="dxa"/>
            <w:noWrap w:val="0"/>
            <w:vAlign w:val="center"/>
          </w:tcPr>
          <w:p>
            <w:pPr>
              <w:tabs>
                <w:tab w:val="left" w:pos="851"/>
              </w:tabs>
              <w:autoSpaceDE w:val="0"/>
              <w:autoSpaceDN w:val="0"/>
              <w:adjustRightInd w:val="0"/>
              <w:spacing w:line="360" w:lineRule="exact"/>
              <w:jc w:val="left"/>
              <w:rPr>
                <w:rFonts w:hint="eastAsia" w:ascii="宋体" w:hAnsi="宋体"/>
                <w:szCs w:val="21"/>
              </w:rPr>
            </w:pPr>
            <w:r>
              <w:rPr>
                <w:rFonts w:hint="eastAsia" w:ascii="宋体" w:hAnsi="宋体" w:cs="Arial"/>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restart"/>
            <w:noWrap w:val="0"/>
            <w:vAlign w:val="center"/>
          </w:tcPr>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技术</w:t>
            </w:r>
          </w:p>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75分</w:t>
            </w:r>
          </w:p>
        </w:tc>
        <w:tc>
          <w:tcPr>
            <w:tcW w:w="6889" w:type="dxa"/>
            <w:noWrap w:val="0"/>
            <w:vAlign w:val="center"/>
          </w:tcPr>
          <w:p>
            <w:pPr>
              <w:tabs>
                <w:tab w:val="left" w:pos="851"/>
              </w:tabs>
              <w:autoSpaceDE w:val="0"/>
              <w:autoSpaceDN w:val="0"/>
              <w:adjustRightInd w:val="0"/>
              <w:spacing w:line="360" w:lineRule="exact"/>
              <w:jc w:val="center"/>
              <w:rPr>
                <w:rFonts w:hint="eastAsia" w:ascii="宋体" w:hAnsi="宋体"/>
                <w:szCs w:val="21"/>
              </w:rPr>
            </w:pPr>
            <w:r>
              <w:rPr>
                <w:rFonts w:hint="eastAsia" w:ascii="宋体" w:hAnsi="宋体"/>
                <w:szCs w:val="21"/>
              </w:rPr>
              <w:t>评分内容</w:t>
            </w:r>
          </w:p>
        </w:tc>
        <w:tc>
          <w:tcPr>
            <w:tcW w:w="1252" w:type="dxa"/>
            <w:noWrap w:val="0"/>
            <w:vAlign w:val="center"/>
          </w:tcPr>
          <w:p>
            <w:pPr>
              <w:tabs>
                <w:tab w:val="left" w:pos="851"/>
              </w:tabs>
              <w:autoSpaceDE w:val="0"/>
              <w:autoSpaceDN w:val="0"/>
              <w:adjustRightInd w:val="0"/>
              <w:spacing w:line="360" w:lineRule="exact"/>
              <w:ind w:firstLine="420" w:firstLineChars="200"/>
              <w:jc w:val="left"/>
              <w:rPr>
                <w:rFonts w:hint="eastAsia" w:ascii="宋体" w:hAnsi="宋体"/>
                <w:szCs w:val="21"/>
              </w:rPr>
            </w:pPr>
            <w:r>
              <w:rPr>
                <w:rFonts w:hint="eastAsia" w:ascii="宋体" w:hAnsi="宋体"/>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1、投标人提供的实施方案满足招标文件的得23分，每有一处漏洞的扣2分，每一处负偏离扣3分，扣完为止。</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0-23分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2、日常工作程序内容全面、常态化管理合理；（</w:t>
            </w:r>
            <w:r>
              <w:rPr>
                <w:rFonts w:ascii="宋体" w:hAnsi="宋体"/>
                <w:szCs w:val="21"/>
              </w:rPr>
              <w:t>4</w:t>
            </w:r>
            <w:r>
              <w:rPr>
                <w:rFonts w:hint="eastAsia" w:ascii="宋体" w:hAnsi="宋体"/>
                <w:szCs w:val="21"/>
              </w:rPr>
              <w:t>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3、根据甲方要求，做分类的应急处置方案；应急处置方案内容完整、严谨、可操作性强、可提供专业的应急队伍，与辖区联动单位能够良好沟通。（5分）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4、投标人针对本项目重点、难点及相应解决措施(5分)</w:t>
            </w:r>
          </w:p>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投标人对项目现状、存在的问题和保安服务的难点、要点等问题进行调查剖析，并针对性的提出克服难点和要点技术措施。</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5、投标人的管理制度的完善情况（5分）：</w:t>
            </w:r>
          </w:p>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投标人具备保安工作人员职责、保安交接班制度、保安队伍例会制度、保安员等级考核管理制度、队伍绩效考核管理、队伍奖惩制度、保安员等级考核管理制度等考核规章制度完整、严格，能体现制度约束力，等级管理考核制度完善，并承诺如遇人员临时换岗调整，公司能及时安排人员到岗执勤。</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6、组织实施方案（</w:t>
            </w:r>
            <w:r>
              <w:rPr>
                <w:rFonts w:ascii="宋体" w:hAnsi="宋体"/>
                <w:szCs w:val="21"/>
              </w:rPr>
              <w:t>4</w:t>
            </w:r>
            <w:r>
              <w:rPr>
                <w:rFonts w:hint="eastAsia" w:ascii="宋体" w:hAnsi="宋体"/>
                <w:szCs w:val="21"/>
              </w:rPr>
              <w:t>分）：项目组织架构比较完善，清晰简练的列出主要管理流程，包括工作流程、激励机制、监督机制、自我约束机制、信息反馈渠道及处理机制等；管理模式能够切合实际，且安全可行，有分级的管理和责任制度，有利于本项目的实施。</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7、培训方案、计划（4分）：</w:t>
            </w:r>
          </w:p>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投标人提供的培训方案、培训计划的内容情况。内容全面、详细、有条理。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8、拟担任本项目保安队长的专业素质、经验等情况，是否具有同类项目经验（3分）；保安队长的相关获奖情况及相关资质证书（需提供相关证明材料及近三个月的社保证明）（2分）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9、针对本项目配置的公司管理人员组织分工明确，人员配置合理且有针对性（</w:t>
            </w:r>
            <w:r>
              <w:rPr>
                <w:rFonts w:ascii="宋体" w:hAnsi="宋体"/>
                <w:szCs w:val="21"/>
              </w:rPr>
              <w:t>3</w:t>
            </w:r>
            <w:r>
              <w:rPr>
                <w:rFonts w:hint="eastAsia" w:ascii="宋体" w:hAnsi="宋体"/>
                <w:szCs w:val="21"/>
              </w:rPr>
              <w:t>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10、针对本项目保安人员的综合素质情况酌情打分</w:t>
            </w:r>
            <w:r>
              <w:rPr>
                <w:rFonts w:ascii="宋体" w:hAnsi="宋体"/>
                <w:szCs w:val="21"/>
              </w:rPr>
              <w:t>(</w:t>
            </w:r>
            <w:r>
              <w:rPr>
                <w:rFonts w:hint="eastAsia" w:ascii="宋体" w:hAnsi="宋体"/>
                <w:szCs w:val="21"/>
              </w:rPr>
              <w:t>需提供相关证明</w:t>
            </w:r>
            <w:r>
              <w:rPr>
                <w:rFonts w:ascii="宋体" w:hAnsi="宋体"/>
                <w:szCs w:val="21"/>
              </w:rPr>
              <w:t>)</w:t>
            </w:r>
            <w:r>
              <w:rPr>
                <w:rFonts w:hint="eastAsia" w:ascii="宋体" w:hAnsi="宋体"/>
                <w:szCs w:val="21"/>
              </w:rPr>
              <w:t>：保安人员年龄分布情况（4分）；退伍军人数量（4分）；具有协助行政执法路面巡查经验的人数情况（</w:t>
            </w:r>
            <w:r>
              <w:rPr>
                <w:rFonts w:ascii="宋体" w:hAnsi="宋体"/>
                <w:szCs w:val="21"/>
              </w:rPr>
              <w:t>4</w:t>
            </w:r>
            <w:r>
              <w:rPr>
                <w:rFonts w:hint="eastAsia" w:ascii="宋体" w:hAnsi="宋体"/>
                <w:szCs w:val="21"/>
              </w:rPr>
              <w:t>分）。</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0-12分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snapToGrid w:val="0"/>
              <w:spacing w:line="360" w:lineRule="auto"/>
              <w:rPr>
                <w:rFonts w:ascii="宋体" w:hAnsi="宋体"/>
                <w:szCs w:val="21"/>
              </w:rPr>
            </w:pPr>
            <w:r>
              <w:rPr>
                <w:rFonts w:hint="eastAsia" w:ascii="宋体" w:hAnsi="宋体"/>
                <w:szCs w:val="21"/>
              </w:rPr>
              <w:t>11、本项目所能提供的相关设备、器材、物资配备情况（</w:t>
            </w:r>
            <w:r>
              <w:rPr>
                <w:rFonts w:ascii="宋体" w:hAnsi="宋体"/>
                <w:szCs w:val="21"/>
              </w:rPr>
              <w:t>3</w:t>
            </w:r>
            <w:r>
              <w:rPr>
                <w:rFonts w:hint="eastAsia" w:ascii="宋体" w:hAnsi="宋体"/>
                <w:szCs w:val="21"/>
              </w:rPr>
              <w:t>分）：</w:t>
            </w:r>
          </w:p>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按管理需要装备器材，设备精良并附配置清单，按实际配备。</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12、优惠和承诺（</w:t>
            </w:r>
            <w:r>
              <w:rPr>
                <w:rFonts w:ascii="宋体" w:hAnsi="宋体"/>
                <w:szCs w:val="21"/>
              </w:rPr>
              <w:t>1</w:t>
            </w:r>
            <w:r>
              <w:rPr>
                <w:rFonts w:hint="eastAsia" w:ascii="宋体" w:hAnsi="宋体"/>
                <w:szCs w:val="21"/>
              </w:rPr>
              <w:t>分）：投标人提出的优惠条件和承诺情况，包括有利于提高服务质量、管理水平的承诺等</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55" w:type="dxa"/>
            <w:vMerge w:val="continue"/>
            <w:noWrap w:val="0"/>
            <w:vAlign w:val="center"/>
          </w:tcPr>
          <w:p>
            <w:pPr>
              <w:tabs>
                <w:tab w:val="left" w:pos="851"/>
              </w:tabs>
              <w:autoSpaceDE w:val="0"/>
              <w:autoSpaceDN w:val="0"/>
              <w:adjustRightInd w:val="0"/>
              <w:spacing w:line="360" w:lineRule="exact"/>
              <w:jc w:val="center"/>
              <w:rPr>
                <w:rFonts w:hint="eastAsia" w:ascii="宋体" w:hAnsi="宋体"/>
                <w:szCs w:val="21"/>
              </w:rPr>
            </w:pPr>
          </w:p>
        </w:tc>
        <w:tc>
          <w:tcPr>
            <w:tcW w:w="6889"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13、投标文件的制作情况（</w:t>
            </w:r>
            <w:r>
              <w:rPr>
                <w:rFonts w:ascii="宋体" w:hAnsi="宋体"/>
                <w:szCs w:val="21"/>
              </w:rPr>
              <w:t>1</w:t>
            </w:r>
            <w:r>
              <w:rPr>
                <w:rFonts w:hint="eastAsia" w:ascii="宋体" w:hAnsi="宋体"/>
                <w:szCs w:val="21"/>
              </w:rPr>
              <w:t>分）：相关资料的提供情况，是否真实、完整、清晰、有序、合理；投标文件是否编制完整、格式规范、内容齐全、表述准确、条理清晰，内容无前后矛盾，符合招标文件要求。</w:t>
            </w:r>
          </w:p>
        </w:tc>
        <w:tc>
          <w:tcPr>
            <w:tcW w:w="1252" w:type="dxa"/>
            <w:noWrap w:val="0"/>
            <w:vAlign w:val="center"/>
          </w:tcPr>
          <w:p>
            <w:pPr>
              <w:tabs>
                <w:tab w:val="left" w:pos="851"/>
              </w:tabs>
              <w:autoSpaceDE w:val="0"/>
              <w:autoSpaceDN w:val="0"/>
              <w:adjustRightInd w:val="0"/>
              <w:spacing w:line="360" w:lineRule="exact"/>
              <w:rPr>
                <w:rFonts w:hint="eastAsia" w:ascii="宋体" w:hAnsi="宋体"/>
                <w:szCs w:val="21"/>
              </w:rPr>
            </w:pPr>
            <w:r>
              <w:rPr>
                <w:rFonts w:hint="eastAsia" w:ascii="宋体" w:hAnsi="宋体"/>
                <w:szCs w:val="21"/>
              </w:rPr>
              <w:t>0-1分</w:t>
            </w:r>
          </w:p>
        </w:tc>
      </w:tr>
    </w:tbl>
    <w:p>
      <w:pPr>
        <w:pStyle w:val="32"/>
        <w:adjustRightInd w:val="0"/>
        <w:snapToGrid w:val="0"/>
        <w:spacing w:line="360" w:lineRule="auto"/>
        <w:ind w:firstLine="420"/>
        <w:rPr>
          <w:rFonts w:hint="eastAsia" w:ascii="宋体" w:hAnsi="宋体" w:eastAsia="宋体"/>
          <w:color w:val="auto"/>
          <w:sz w:val="21"/>
          <w:szCs w:val="21"/>
        </w:rPr>
      </w:pPr>
    </w:p>
    <w:p>
      <w:pPr>
        <w:pStyle w:val="32"/>
        <w:adjustRightInd w:val="0"/>
        <w:snapToGrid w:val="0"/>
        <w:spacing w:line="360" w:lineRule="auto"/>
        <w:ind w:firstLine="420"/>
        <w:rPr>
          <w:rFonts w:ascii="宋体" w:hAnsi="宋体" w:eastAsia="宋体"/>
          <w:color w:val="auto"/>
          <w:sz w:val="21"/>
          <w:szCs w:val="21"/>
        </w:rPr>
      </w:pPr>
      <w:bookmarkStart w:id="41" w:name="_Toc345320401"/>
      <w:r>
        <w:rPr>
          <w:rFonts w:hint="eastAsia" w:ascii="宋体" w:hAnsi="宋体" w:eastAsia="宋体"/>
          <w:color w:val="auto"/>
          <w:sz w:val="21"/>
          <w:szCs w:val="21"/>
        </w:rPr>
        <w:t>2</w:t>
      </w:r>
      <w:r>
        <w:rPr>
          <w:rFonts w:ascii="宋体" w:hAnsi="宋体" w:eastAsia="宋体"/>
          <w:color w:val="auto"/>
          <w:sz w:val="21"/>
          <w:szCs w:val="21"/>
        </w:rPr>
        <w:t>）</w:t>
      </w:r>
      <w:r>
        <w:rPr>
          <w:rFonts w:ascii="宋体" w:hAnsi="宋体" w:eastAsia="宋体"/>
          <w:b/>
          <w:color w:val="auto"/>
          <w:sz w:val="21"/>
          <w:szCs w:val="21"/>
        </w:rPr>
        <w:t>价格分</w:t>
      </w:r>
      <w:bookmarkEnd w:id="41"/>
    </w:p>
    <w:p>
      <w:pPr>
        <w:widowControl/>
        <w:snapToGrid w:val="0"/>
        <w:spacing w:line="360" w:lineRule="auto"/>
        <w:ind w:firstLine="420" w:firstLineChars="200"/>
        <w:rPr>
          <w:rFonts w:ascii="宋体" w:hAnsi="宋体"/>
          <w:kern w:val="0"/>
          <w:szCs w:val="21"/>
        </w:rPr>
      </w:pPr>
      <w:r>
        <w:rPr>
          <w:rFonts w:ascii="宋体" w:hAnsi="宋体"/>
          <w:kern w:val="0"/>
          <w:szCs w:val="21"/>
        </w:rPr>
        <w:t>价格评分将在有效投标人范围内进行，最高得</w:t>
      </w:r>
      <w:r>
        <w:rPr>
          <w:rFonts w:hint="eastAsia" w:ascii="宋体" w:hAnsi="宋体"/>
          <w:kern w:val="0"/>
          <w:szCs w:val="21"/>
        </w:rPr>
        <w:t>10</w:t>
      </w:r>
      <w:r>
        <w:rPr>
          <w:rFonts w:ascii="宋体" w:hAnsi="宋体"/>
          <w:kern w:val="0"/>
          <w:szCs w:val="21"/>
        </w:rPr>
        <w:t>分，最低得0分（小数点后保留二位小数，第三位四舍五入）。满足采购文件要求且投标价格最低的</w:t>
      </w:r>
      <w:r>
        <w:rPr>
          <w:rFonts w:ascii="宋体" w:hAnsi="宋体"/>
          <w:b/>
          <w:kern w:val="0"/>
          <w:szCs w:val="21"/>
          <w:u w:val="thick"/>
        </w:rPr>
        <w:t>投标报价</w:t>
      </w:r>
      <w:r>
        <w:rPr>
          <w:rFonts w:ascii="宋体" w:hAnsi="宋体"/>
          <w:kern w:val="0"/>
          <w:szCs w:val="21"/>
        </w:rPr>
        <w:t>为</w:t>
      </w:r>
      <w:r>
        <w:rPr>
          <w:rFonts w:ascii="宋体" w:hAnsi="宋体"/>
          <w:b/>
          <w:kern w:val="0"/>
          <w:szCs w:val="21"/>
          <w:u w:val="thick"/>
        </w:rPr>
        <w:t>评标基准价</w:t>
      </w:r>
      <w:r>
        <w:rPr>
          <w:rFonts w:ascii="宋体" w:hAnsi="宋体"/>
          <w:kern w:val="0"/>
          <w:szCs w:val="21"/>
        </w:rPr>
        <w:t>，投标人的价格分统一按照下列公式计算：</w:t>
      </w:r>
    </w:p>
    <w:p>
      <w:pPr>
        <w:widowControl/>
        <w:snapToGrid w:val="0"/>
        <w:spacing w:line="360" w:lineRule="auto"/>
        <w:ind w:firstLine="420" w:firstLineChars="200"/>
        <w:rPr>
          <w:rFonts w:ascii="宋体" w:hAnsi="宋体"/>
          <w:kern w:val="0"/>
          <w:szCs w:val="21"/>
        </w:rPr>
      </w:pPr>
      <w:r>
        <w:rPr>
          <w:rFonts w:ascii="宋体" w:hAnsi="宋体"/>
          <w:kern w:val="0"/>
          <w:szCs w:val="21"/>
        </w:rPr>
        <w:t>投标报价得分=（</w:t>
      </w:r>
      <w:r>
        <w:rPr>
          <w:rFonts w:ascii="宋体" w:hAnsi="宋体"/>
          <w:b/>
          <w:kern w:val="0"/>
          <w:szCs w:val="21"/>
          <w:u w:val="thick"/>
        </w:rPr>
        <w:t>评标基准价</w:t>
      </w:r>
      <w:r>
        <w:rPr>
          <w:rFonts w:ascii="宋体" w:hAnsi="宋体"/>
          <w:kern w:val="0"/>
          <w:szCs w:val="21"/>
        </w:rPr>
        <w:t>/</w:t>
      </w:r>
      <w:r>
        <w:rPr>
          <w:rFonts w:ascii="宋体" w:hAnsi="宋体"/>
          <w:b/>
          <w:kern w:val="0"/>
          <w:szCs w:val="21"/>
          <w:u w:val="thick"/>
        </w:rPr>
        <w:t>投标报价</w:t>
      </w:r>
      <w:r>
        <w:rPr>
          <w:rFonts w:ascii="宋体" w:hAnsi="宋体"/>
          <w:kern w:val="0"/>
          <w:szCs w:val="21"/>
        </w:rPr>
        <w:t>）×</w:t>
      </w:r>
      <w:r>
        <w:rPr>
          <w:rFonts w:hint="eastAsia" w:ascii="宋体" w:hAnsi="宋体"/>
          <w:kern w:val="0"/>
          <w:szCs w:val="21"/>
        </w:rPr>
        <w:t>10</w:t>
      </w:r>
      <w:r>
        <w:rPr>
          <w:rFonts w:ascii="宋体" w:hAnsi="宋体"/>
          <w:kern w:val="0"/>
          <w:szCs w:val="21"/>
        </w:rPr>
        <w:t>%×100</w:t>
      </w:r>
    </w:p>
    <w:p>
      <w:pPr>
        <w:widowControl/>
        <w:snapToGrid w:val="0"/>
        <w:spacing w:line="360" w:lineRule="auto"/>
        <w:ind w:firstLine="422" w:firstLineChars="200"/>
        <w:rPr>
          <w:rFonts w:ascii="宋体" w:hAnsi="宋体"/>
          <w:b/>
          <w:szCs w:val="21"/>
        </w:rPr>
      </w:pPr>
      <w:r>
        <w:rPr>
          <w:rFonts w:ascii="宋体" w:hAnsi="宋体"/>
          <w:b/>
          <w:szCs w:val="21"/>
        </w:rPr>
        <w:t>扶持政策说明：</w:t>
      </w:r>
    </w:p>
    <w:p>
      <w:pPr>
        <w:widowControl/>
        <w:snapToGrid w:val="0"/>
        <w:spacing w:line="360" w:lineRule="auto"/>
        <w:ind w:firstLine="420" w:firstLineChars="200"/>
        <w:rPr>
          <w:rFonts w:ascii="宋体" w:hAnsi="宋体"/>
          <w:szCs w:val="21"/>
        </w:rPr>
      </w:pPr>
      <w:r>
        <w:rPr>
          <w:rFonts w:ascii="宋体" w:hAnsi="宋体"/>
          <w:szCs w:val="21"/>
        </w:rPr>
        <w:t>（1）根据《政府采购促进中小企业发展暂行办法》（财库[2011]181号）的规定，投标人为小型或微型企业且所投产品为小型或微型企业生产的，其投标报价扣除6%后参与评审。</w:t>
      </w:r>
    </w:p>
    <w:p>
      <w:pPr>
        <w:widowControl/>
        <w:snapToGrid w:val="0"/>
        <w:spacing w:line="360" w:lineRule="auto"/>
        <w:ind w:firstLine="420" w:firstLineChars="200"/>
        <w:rPr>
          <w:rFonts w:ascii="宋体" w:hAnsi="宋体"/>
          <w:szCs w:val="21"/>
        </w:rPr>
      </w:pPr>
      <w:r>
        <w:rPr>
          <w:rFonts w:ascii="宋体" w:hAnsi="宋体"/>
          <w:szCs w:val="21"/>
        </w:rPr>
        <w:t>投标文件中须同时提供：投标人、投标产品制造商的小微企业证明（企业所在地经济和信息化主管部门开具的小微企业证明</w:t>
      </w:r>
      <w:r>
        <w:rPr>
          <w:rFonts w:hint="eastAsia" w:ascii="宋体" w:hAnsi="宋体"/>
          <w:bCs/>
        </w:rPr>
        <w:t>或者投标截止时间前7日内“国家企业信用信息公示系统—小微企业名录”页面查询结果</w:t>
      </w:r>
      <w:r>
        <w:rPr>
          <w:rFonts w:ascii="宋体" w:hAnsi="宋体"/>
          <w:szCs w:val="21"/>
        </w:rPr>
        <w:t>），未提供完整证明材料的，投标报价不予扣减。</w:t>
      </w:r>
    </w:p>
    <w:p>
      <w:pPr>
        <w:widowControl/>
        <w:snapToGrid w:val="0"/>
        <w:spacing w:line="360" w:lineRule="auto"/>
        <w:ind w:firstLine="420" w:firstLineChars="200"/>
        <w:rPr>
          <w:rFonts w:ascii="宋体" w:hAnsi="宋体"/>
          <w:szCs w:val="21"/>
        </w:rPr>
      </w:pPr>
      <w:r>
        <w:rPr>
          <w:rFonts w:ascii="宋体" w:hAnsi="宋体"/>
          <w:szCs w:val="21"/>
        </w:rPr>
        <w:t>（2）根据《关于政府采购支持监狱企业发展有关问题的通知》（财库[2014]68号）的规定，投标人如为监狱企业且所投产品为小型或微型企业生产的，其投标报价扣除6%后参与评审。</w:t>
      </w:r>
    </w:p>
    <w:p>
      <w:pPr>
        <w:widowControl/>
        <w:snapToGrid w:val="0"/>
        <w:spacing w:line="360" w:lineRule="auto"/>
        <w:ind w:firstLine="420" w:firstLineChars="200"/>
        <w:rPr>
          <w:rFonts w:ascii="宋体" w:hAnsi="宋体"/>
          <w:szCs w:val="21"/>
        </w:rPr>
      </w:pPr>
      <w:r>
        <w:rPr>
          <w:rFonts w:ascii="宋体" w:hAnsi="宋体"/>
          <w:szCs w:val="21"/>
        </w:rPr>
        <w:t>投标文件中须同时提供：投标人的省级以上监狱管理局、戒毒管理局（含新疆生产建设兵团）出具的属于监狱企业的证明文件，投标产品制造商的小微企业证明（企业所在地经济和信息化主管部门开具的小微企业证明），未提供完整证明材料的，投标报价不予扣减。</w:t>
      </w:r>
    </w:p>
    <w:p>
      <w:pPr>
        <w:widowControl/>
        <w:snapToGrid w:val="0"/>
        <w:spacing w:line="360" w:lineRule="auto"/>
        <w:ind w:firstLine="420" w:firstLineChars="200"/>
        <w:rPr>
          <w:rFonts w:ascii="宋体" w:hAnsi="宋体"/>
          <w:szCs w:val="21"/>
          <w:shd w:val="clear" w:color="auto" w:fill="FFFFFF"/>
        </w:rPr>
      </w:pPr>
      <w:r>
        <w:rPr>
          <w:rFonts w:ascii="宋体" w:hAnsi="宋体"/>
          <w:szCs w:val="21"/>
        </w:rPr>
        <w:t>（3）根据《财政部、民政部、中国残疾人联合会关于促进残疾人就业政府采购政策的通知》（财库〔2017〕141号）的规定，</w:t>
      </w:r>
      <w:r>
        <w:rPr>
          <w:rFonts w:ascii="宋体" w:hAnsi="宋体"/>
          <w:szCs w:val="21"/>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rFonts w:ascii="宋体" w:hAnsi="宋体"/>
          <w:szCs w:val="21"/>
        </w:rPr>
      </w:pPr>
      <w:r>
        <w:rPr>
          <w:rFonts w:ascii="宋体" w:hAnsi="宋体"/>
          <w:szCs w:val="21"/>
        </w:rPr>
        <w:t>投标文件中须提供：《残疾人福利性单位声明函》，未提供完整证明材料的，投标报价不予扣减。</w:t>
      </w:r>
    </w:p>
    <w:p>
      <w:pPr>
        <w:widowControl/>
        <w:adjustRightInd w:val="0"/>
        <w:snapToGrid w:val="0"/>
        <w:spacing w:line="360" w:lineRule="auto"/>
        <w:ind w:firstLine="420" w:firstLineChars="200"/>
        <w:rPr>
          <w:rFonts w:ascii="宋体" w:hAnsi="宋体"/>
          <w:szCs w:val="21"/>
        </w:rPr>
      </w:pPr>
      <w:r>
        <w:rPr>
          <w:rFonts w:ascii="宋体" w:hAnsi="宋体"/>
          <w:szCs w:val="21"/>
        </w:rPr>
        <w:t>此项由评标委员会集体核实后统一打分。</w:t>
      </w:r>
    </w:p>
    <w:p>
      <w:pPr>
        <w:pStyle w:val="32"/>
        <w:adjustRightInd w:val="0"/>
        <w:snapToGrid w:val="0"/>
        <w:spacing w:line="360" w:lineRule="auto"/>
        <w:ind w:firstLine="422"/>
        <w:rPr>
          <w:rFonts w:ascii="宋体" w:hAnsi="宋体" w:eastAsia="宋体"/>
          <w:b/>
          <w:bCs/>
          <w:color w:val="auto"/>
          <w:sz w:val="21"/>
          <w:szCs w:val="21"/>
        </w:rPr>
      </w:pPr>
      <w:r>
        <w:rPr>
          <w:rFonts w:ascii="宋体" w:hAnsi="宋体" w:eastAsia="宋体"/>
          <w:b/>
          <w:bCs/>
          <w:color w:val="auto"/>
          <w:sz w:val="21"/>
          <w:szCs w:val="21"/>
        </w:rPr>
        <w:t>六、询标</w:t>
      </w:r>
    </w:p>
    <w:p>
      <w:pPr>
        <w:pStyle w:val="32"/>
        <w:adjustRightInd w:val="0"/>
        <w:snapToGrid w:val="0"/>
        <w:spacing w:line="360" w:lineRule="auto"/>
        <w:ind w:firstLine="420"/>
        <w:rPr>
          <w:rFonts w:ascii="宋体" w:hAnsi="宋体" w:eastAsia="宋体"/>
          <w:color w:val="auto"/>
          <w:sz w:val="21"/>
          <w:szCs w:val="21"/>
        </w:rPr>
      </w:pPr>
      <w:r>
        <w:rPr>
          <w:rFonts w:ascii="宋体" w:hAnsi="宋体" w:eastAsia="宋体"/>
          <w:color w:val="auto"/>
          <w:sz w:val="21"/>
          <w:szCs w:val="21"/>
        </w:rPr>
        <w:t>对投标文件中存在含义不清楚的内容，必要时评标委员会要求投标人作必要的澄清、说明或补正。询标记录需投标人授权代表签字确认，它将作为投标文件的一部分。</w:t>
      </w:r>
    </w:p>
    <w:p>
      <w:pPr>
        <w:adjustRightInd w:val="0"/>
        <w:snapToGrid w:val="0"/>
        <w:spacing w:line="360" w:lineRule="auto"/>
        <w:ind w:firstLine="422" w:firstLineChars="200"/>
        <w:rPr>
          <w:rFonts w:ascii="宋体" w:hAnsi="宋体"/>
          <w:b/>
          <w:bCs/>
          <w:szCs w:val="21"/>
        </w:rPr>
      </w:pPr>
      <w:r>
        <w:rPr>
          <w:rFonts w:ascii="宋体" w:hAnsi="宋体"/>
          <w:b/>
          <w:bCs/>
          <w:szCs w:val="21"/>
        </w:rPr>
        <w:t>七、修改评标结果</w:t>
      </w:r>
    </w:p>
    <w:p>
      <w:pPr>
        <w:adjustRightInd w:val="0"/>
        <w:snapToGrid w:val="0"/>
        <w:spacing w:line="360" w:lineRule="auto"/>
        <w:ind w:firstLine="420" w:firstLineChars="200"/>
        <w:rPr>
          <w:rFonts w:ascii="宋体" w:hAnsi="宋体"/>
          <w:b/>
          <w:bCs/>
          <w:szCs w:val="21"/>
        </w:rPr>
      </w:pPr>
      <w:r>
        <w:rPr>
          <w:rStyle w:val="126"/>
          <w:rFonts w:hint="default"/>
          <w:color w:val="auto"/>
          <w:sz w:val="21"/>
          <w:szCs w:val="21"/>
        </w:rPr>
        <w:t>评标结果汇总完成后，除下列情形外，任何人不得修改评标结果：</w:t>
      </w:r>
    </w:p>
    <w:p>
      <w:pPr>
        <w:adjustRightInd w:val="0"/>
        <w:snapToGrid w:val="0"/>
        <w:spacing w:line="360" w:lineRule="auto"/>
        <w:ind w:firstLine="420" w:firstLineChars="200"/>
        <w:rPr>
          <w:rStyle w:val="126"/>
          <w:rFonts w:hint="default"/>
          <w:color w:val="auto"/>
          <w:sz w:val="21"/>
          <w:szCs w:val="21"/>
        </w:rPr>
      </w:pPr>
      <w:r>
        <w:rPr>
          <w:rStyle w:val="126"/>
          <w:rFonts w:hint="default"/>
          <w:color w:val="auto"/>
          <w:sz w:val="21"/>
          <w:szCs w:val="21"/>
        </w:rPr>
        <w:t>（一）分值汇总计算错误的</w:t>
      </w:r>
    </w:p>
    <w:p>
      <w:pPr>
        <w:adjustRightInd w:val="0"/>
        <w:snapToGrid w:val="0"/>
        <w:spacing w:line="360" w:lineRule="auto"/>
        <w:ind w:firstLine="420" w:firstLineChars="200"/>
        <w:rPr>
          <w:rStyle w:val="126"/>
          <w:rFonts w:hint="default"/>
          <w:color w:val="auto"/>
          <w:sz w:val="21"/>
          <w:szCs w:val="21"/>
        </w:rPr>
      </w:pPr>
      <w:r>
        <w:rPr>
          <w:rStyle w:val="126"/>
          <w:rFonts w:hint="default"/>
          <w:color w:val="auto"/>
          <w:sz w:val="21"/>
          <w:szCs w:val="21"/>
        </w:rPr>
        <w:t>（二）分项评分超出评分标准范围的；</w:t>
      </w:r>
    </w:p>
    <w:p>
      <w:pPr>
        <w:adjustRightInd w:val="0"/>
        <w:snapToGrid w:val="0"/>
        <w:spacing w:line="360" w:lineRule="auto"/>
        <w:ind w:firstLine="420" w:firstLineChars="200"/>
        <w:rPr>
          <w:rStyle w:val="126"/>
          <w:rFonts w:hint="default"/>
          <w:color w:val="auto"/>
          <w:sz w:val="21"/>
          <w:szCs w:val="21"/>
        </w:rPr>
      </w:pPr>
      <w:r>
        <w:rPr>
          <w:rStyle w:val="126"/>
          <w:rFonts w:hint="default"/>
          <w:color w:val="auto"/>
          <w:sz w:val="21"/>
          <w:szCs w:val="21"/>
        </w:rPr>
        <w:t>（三）评标委员会成员对客观评审因素评分不一致的；</w:t>
      </w:r>
    </w:p>
    <w:p>
      <w:pPr>
        <w:adjustRightInd w:val="0"/>
        <w:snapToGrid w:val="0"/>
        <w:spacing w:line="360" w:lineRule="auto"/>
        <w:ind w:firstLine="420" w:firstLineChars="200"/>
        <w:rPr>
          <w:rStyle w:val="126"/>
          <w:rFonts w:hint="default"/>
          <w:color w:val="auto"/>
          <w:sz w:val="21"/>
          <w:szCs w:val="21"/>
        </w:rPr>
      </w:pPr>
      <w:r>
        <w:rPr>
          <w:rStyle w:val="126"/>
          <w:rFonts w:hint="default"/>
          <w:color w:val="auto"/>
          <w:sz w:val="21"/>
          <w:szCs w:val="21"/>
        </w:rPr>
        <w:t>（四）经评标委员会认定评分畸高、畸低的。</w:t>
      </w:r>
    </w:p>
    <w:p>
      <w:pPr>
        <w:pStyle w:val="3"/>
        <w:snapToGrid w:val="0"/>
        <w:rPr>
          <w:rFonts w:hint="eastAsia" w:ascii="宋体" w:hAnsi="宋体" w:eastAsia="宋体"/>
          <w:b w:val="0"/>
          <w:bCs/>
          <w:color w:val="auto"/>
          <w:szCs w:val="32"/>
        </w:rPr>
      </w:pPr>
      <w:r>
        <w:rPr>
          <w:rFonts w:ascii="宋体" w:hAnsi="宋体" w:eastAsia="宋体"/>
          <w:color w:val="auto"/>
          <w:sz w:val="21"/>
          <w:szCs w:val="21"/>
        </w:rPr>
        <w:br w:type="page"/>
      </w:r>
      <w:bookmarkStart w:id="42" w:name="_Toc82873328"/>
      <w:bookmarkStart w:id="43" w:name="_Toc211745569"/>
      <w:bookmarkStart w:id="44" w:name="_Toc82338245"/>
      <w:bookmarkStart w:id="45" w:name="_Toc525153809"/>
      <w:r>
        <w:rPr>
          <w:rFonts w:ascii="宋体" w:hAnsi="宋体" w:eastAsia="宋体"/>
          <w:color w:val="auto"/>
          <w:szCs w:val="32"/>
        </w:rPr>
        <w:t xml:space="preserve">第五章 </w:t>
      </w:r>
      <w:bookmarkEnd w:id="42"/>
      <w:bookmarkEnd w:id="43"/>
      <w:bookmarkEnd w:id="44"/>
      <w:bookmarkStart w:id="46" w:name="_Toc82338246"/>
      <w:bookmarkStart w:id="47" w:name="_Toc211745570"/>
      <w:bookmarkStart w:id="48" w:name="_Toc82873329"/>
      <w:r>
        <w:rPr>
          <w:rFonts w:ascii="宋体" w:hAnsi="宋体" w:eastAsia="宋体"/>
          <w:b w:val="0"/>
          <w:color w:val="auto"/>
          <w:szCs w:val="32"/>
        </w:rPr>
        <w:t xml:space="preserve"> </w:t>
      </w:r>
      <w:r>
        <w:rPr>
          <w:rFonts w:ascii="宋体" w:hAnsi="宋体" w:eastAsia="宋体"/>
          <w:b w:val="0"/>
          <w:bCs/>
          <w:color w:val="auto"/>
          <w:szCs w:val="32"/>
        </w:rPr>
        <w:t>合同主要条款</w:t>
      </w:r>
      <w:bookmarkEnd w:id="45"/>
    </w:p>
    <w:p>
      <w:pPr>
        <w:jc w:val="center"/>
        <w:rPr>
          <w:rFonts w:ascii="宋体" w:hAnsi="宋体" w:cs="Arial"/>
          <w:b/>
          <w:bCs/>
          <w:sz w:val="44"/>
          <w:szCs w:val="44"/>
        </w:rPr>
      </w:pPr>
      <w:bookmarkStart w:id="49" w:name="_Toc525153810"/>
      <w:r>
        <w:rPr>
          <w:rFonts w:hint="eastAsia" w:ascii="宋体" w:hAnsi="宋体"/>
          <w:b/>
          <w:sz w:val="36"/>
          <w:szCs w:val="36"/>
        </w:rPr>
        <w:t>浙江医院</w:t>
      </w:r>
      <w:r>
        <w:rPr>
          <w:rFonts w:ascii="宋体" w:hAnsi="宋体"/>
          <w:b/>
          <w:sz w:val="36"/>
          <w:szCs w:val="36"/>
        </w:rPr>
        <w:t>保安服务</w:t>
      </w:r>
      <w:r>
        <w:rPr>
          <w:rFonts w:hint="eastAsia" w:ascii="宋体" w:hAnsi="宋体"/>
          <w:b/>
          <w:sz w:val="36"/>
          <w:szCs w:val="36"/>
        </w:rPr>
        <w:t>合同</w:t>
      </w:r>
    </w:p>
    <w:p>
      <w:pPr>
        <w:spacing w:line="440" w:lineRule="exact"/>
        <w:rPr>
          <w:rFonts w:ascii="宋体" w:hAnsi="宋体"/>
          <w:sz w:val="24"/>
        </w:rPr>
      </w:pPr>
    </w:p>
    <w:p>
      <w:pPr>
        <w:spacing w:line="420" w:lineRule="exact"/>
        <w:rPr>
          <w:rFonts w:ascii="宋体" w:hAnsi="宋体"/>
          <w:szCs w:val="21"/>
        </w:rPr>
      </w:pPr>
      <w:r>
        <w:rPr>
          <w:rFonts w:hint="eastAsia" w:ascii="宋体" w:hAnsi="宋体"/>
          <w:b/>
          <w:bCs/>
          <w:szCs w:val="21"/>
        </w:rPr>
        <w:t>甲方：</w:t>
      </w:r>
      <w:r>
        <w:rPr>
          <w:rFonts w:hint="eastAsia" w:ascii="宋体" w:hAnsi="宋体"/>
          <w:szCs w:val="21"/>
        </w:rPr>
        <w:t xml:space="preserve">浙江医院 （以下简称甲方）               </w:t>
      </w:r>
      <w:r>
        <w:rPr>
          <w:rFonts w:hint="eastAsia" w:ascii="宋体" w:hAnsi="宋体"/>
          <w:b/>
          <w:szCs w:val="21"/>
        </w:rPr>
        <w:t xml:space="preserve">合同编号： </w:t>
      </w:r>
      <w:r>
        <w:rPr>
          <w:rFonts w:hint="eastAsia" w:ascii="宋体" w:hAnsi="宋体"/>
          <w:szCs w:val="21"/>
        </w:rPr>
        <w:t xml:space="preserve">                        </w:t>
      </w:r>
    </w:p>
    <w:p>
      <w:pPr>
        <w:spacing w:line="420" w:lineRule="exact"/>
        <w:rPr>
          <w:rFonts w:ascii="宋体" w:hAnsi="宋体"/>
          <w:szCs w:val="21"/>
        </w:rPr>
      </w:pPr>
      <w:r>
        <w:rPr>
          <w:rFonts w:hint="eastAsia" w:ascii="宋体" w:hAnsi="宋体"/>
          <w:b/>
          <w:bCs/>
          <w:szCs w:val="21"/>
        </w:rPr>
        <w:t>乙方：</w:t>
      </w:r>
      <w:r>
        <w:rPr>
          <w:rFonts w:hint="eastAsia" w:ascii="宋体" w:hAnsi="宋体"/>
          <w:szCs w:val="21"/>
        </w:rPr>
        <w:t xml:space="preserve">               （以下简称乙方）  </w:t>
      </w:r>
      <w:r>
        <w:rPr>
          <w:rFonts w:hint="eastAsia" w:ascii="宋体" w:hAnsi="宋体"/>
          <w:b/>
          <w:szCs w:val="21"/>
        </w:rPr>
        <w:t xml:space="preserve">       签订地点</w:t>
      </w:r>
      <w:r>
        <w:rPr>
          <w:rFonts w:hint="eastAsia" w:ascii="宋体" w:hAnsi="宋体"/>
          <w:szCs w:val="21"/>
        </w:rPr>
        <w:t xml:space="preserve">：                             </w:t>
      </w:r>
    </w:p>
    <w:p>
      <w:pPr>
        <w:spacing w:line="420" w:lineRule="exact"/>
        <w:ind w:firstLine="420" w:firstLineChars="200"/>
        <w:rPr>
          <w:rFonts w:ascii="宋体" w:hAnsi="宋体"/>
          <w:szCs w:val="21"/>
        </w:rPr>
      </w:pPr>
      <w:r>
        <w:rPr>
          <w:rFonts w:hint="eastAsia" w:ascii="宋体" w:hAnsi="宋体"/>
          <w:szCs w:val="21"/>
        </w:rPr>
        <w:t>甲方根据医院安全管理要求和安全防范工作需要，特委托乙方提供保安人力服务岗位对甲方进行安全保障，本着诚实守信、平等互利、真诚合作的原则，经甲乙双方协商一致，特订立本合同，以便共同遵守。</w:t>
      </w:r>
    </w:p>
    <w:p>
      <w:pPr>
        <w:numPr>
          <w:ilvl w:val="0"/>
          <w:numId w:val="12"/>
        </w:numPr>
        <w:tabs>
          <w:tab w:val="left" w:pos="180"/>
          <w:tab w:val="clear" w:pos="567"/>
        </w:tabs>
        <w:snapToGrid w:val="0"/>
        <w:spacing w:line="420" w:lineRule="exact"/>
        <w:ind w:left="540" w:hanging="540"/>
        <w:rPr>
          <w:rFonts w:ascii="宋体" w:hAnsi="宋体"/>
          <w:b/>
          <w:bCs/>
          <w:szCs w:val="21"/>
        </w:rPr>
      </w:pPr>
      <w:r>
        <w:rPr>
          <w:rFonts w:hint="eastAsia" w:ascii="宋体" w:hAnsi="宋体"/>
          <w:b/>
          <w:bCs/>
          <w:szCs w:val="21"/>
        </w:rPr>
        <w:t>保安服务场所项目：</w:t>
      </w:r>
      <w:r>
        <w:rPr>
          <w:rFonts w:hint="eastAsia" w:ascii="宋体" w:hAnsi="宋体"/>
          <w:szCs w:val="21"/>
        </w:rPr>
        <w:t>浙江医院灵隐院区、浙江医院</w:t>
      </w:r>
      <w:r>
        <w:rPr>
          <w:rFonts w:ascii="宋体" w:hAnsi="宋体"/>
          <w:szCs w:val="21"/>
        </w:rPr>
        <w:t>三墩</w:t>
      </w:r>
      <w:r>
        <w:rPr>
          <w:rFonts w:hint="eastAsia" w:ascii="宋体" w:hAnsi="宋体"/>
          <w:szCs w:val="21"/>
        </w:rPr>
        <w:t>院区</w:t>
      </w:r>
      <w:r>
        <w:rPr>
          <w:rFonts w:hint="eastAsia" w:ascii="宋体" w:hAnsi="宋体"/>
          <w:b/>
          <w:bCs/>
          <w:szCs w:val="21"/>
        </w:rPr>
        <w:t xml:space="preserve"> </w:t>
      </w:r>
    </w:p>
    <w:p>
      <w:pPr>
        <w:numPr>
          <w:ilvl w:val="0"/>
          <w:numId w:val="12"/>
        </w:numPr>
        <w:tabs>
          <w:tab w:val="left" w:pos="0"/>
          <w:tab w:val="left" w:pos="540"/>
          <w:tab w:val="clear" w:pos="567"/>
        </w:tabs>
        <w:snapToGrid w:val="0"/>
        <w:spacing w:line="420" w:lineRule="exact"/>
        <w:ind w:left="0" w:firstLine="0"/>
        <w:rPr>
          <w:rFonts w:ascii="宋体" w:hAnsi="宋体"/>
          <w:bCs/>
          <w:szCs w:val="21"/>
        </w:rPr>
      </w:pPr>
      <w:r>
        <w:rPr>
          <w:rFonts w:hint="eastAsia" w:ascii="宋体" w:hAnsi="宋体"/>
          <w:b/>
          <w:bCs/>
          <w:szCs w:val="21"/>
        </w:rPr>
        <w:t>提供保安服务内容：</w:t>
      </w:r>
      <w:r>
        <w:rPr>
          <w:rFonts w:hint="eastAsia" w:ascii="宋体" w:hAnsi="宋体"/>
          <w:bCs/>
          <w:szCs w:val="21"/>
        </w:rPr>
        <w:t>保安门卫、保安守卫、保安巡逻、保安人群控制保安随身护卫、保安反扒、车辆（位）指挥及管理、政治保卫、保安监控及管理、保安消控值班及管理。</w:t>
      </w:r>
    </w:p>
    <w:p>
      <w:pPr>
        <w:numPr>
          <w:ilvl w:val="0"/>
          <w:numId w:val="12"/>
        </w:numPr>
        <w:tabs>
          <w:tab w:val="left" w:pos="540"/>
        </w:tabs>
        <w:snapToGrid w:val="0"/>
        <w:spacing w:line="420" w:lineRule="exact"/>
        <w:rPr>
          <w:rFonts w:ascii="宋体" w:hAnsi="宋体"/>
          <w:bCs/>
          <w:szCs w:val="21"/>
        </w:rPr>
      </w:pPr>
      <w:r>
        <w:rPr>
          <w:rFonts w:hint="eastAsia" w:ascii="宋体" w:hAnsi="宋体"/>
          <w:b/>
          <w:bCs/>
          <w:szCs w:val="21"/>
        </w:rPr>
        <w:t>委托的保安服务事项：</w:t>
      </w:r>
    </w:p>
    <w:p>
      <w:pPr>
        <w:numPr>
          <w:ilvl w:val="0"/>
          <w:numId w:val="13"/>
        </w:numPr>
        <w:tabs>
          <w:tab w:val="left" w:pos="960"/>
        </w:tabs>
        <w:snapToGrid w:val="0"/>
        <w:spacing w:line="420" w:lineRule="exact"/>
        <w:rPr>
          <w:rFonts w:ascii="宋体" w:hAnsi="宋体"/>
          <w:bCs/>
          <w:szCs w:val="21"/>
        </w:rPr>
      </w:pPr>
      <w:r>
        <w:rPr>
          <w:rFonts w:hint="eastAsia" w:ascii="宋体" w:hAnsi="宋体"/>
          <w:bCs/>
          <w:szCs w:val="21"/>
        </w:rPr>
        <w:t>防火、防盗、防事故、防破坏、防爆**等安全工作；</w:t>
      </w:r>
    </w:p>
    <w:p>
      <w:pPr>
        <w:numPr>
          <w:ilvl w:val="0"/>
          <w:numId w:val="13"/>
        </w:numPr>
        <w:snapToGrid w:val="0"/>
        <w:spacing w:line="420" w:lineRule="exact"/>
        <w:rPr>
          <w:rFonts w:ascii="宋体" w:hAnsi="宋体"/>
          <w:bCs/>
          <w:szCs w:val="21"/>
        </w:rPr>
      </w:pPr>
      <w:r>
        <w:rPr>
          <w:rFonts w:hint="eastAsia" w:ascii="宋体" w:hAnsi="宋体"/>
          <w:bCs/>
          <w:szCs w:val="21"/>
        </w:rPr>
        <w:t>机动车辆、非机动车辆交通秩序管理工作；</w:t>
      </w:r>
    </w:p>
    <w:p>
      <w:pPr>
        <w:numPr>
          <w:ilvl w:val="0"/>
          <w:numId w:val="13"/>
        </w:numPr>
        <w:snapToGrid w:val="0"/>
        <w:spacing w:line="420" w:lineRule="exact"/>
        <w:rPr>
          <w:rFonts w:ascii="宋体" w:hAnsi="宋体"/>
          <w:bCs/>
          <w:szCs w:val="21"/>
        </w:rPr>
      </w:pPr>
      <w:r>
        <w:rPr>
          <w:rFonts w:hint="eastAsia" w:ascii="宋体" w:hAnsi="宋体"/>
          <w:bCs/>
          <w:szCs w:val="21"/>
        </w:rPr>
        <w:t>医疗环境秩序和各类治安事件的处置；</w:t>
      </w:r>
    </w:p>
    <w:p>
      <w:pPr>
        <w:numPr>
          <w:ilvl w:val="0"/>
          <w:numId w:val="13"/>
        </w:numPr>
        <w:snapToGrid w:val="0"/>
        <w:spacing w:line="420" w:lineRule="exact"/>
        <w:rPr>
          <w:rFonts w:ascii="宋体" w:hAnsi="宋体"/>
          <w:bCs/>
          <w:szCs w:val="21"/>
        </w:rPr>
      </w:pPr>
      <w:r>
        <w:rPr>
          <w:rFonts w:hint="eastAsia" w:ascii="宋体" w:hAnsi="宋体"/>
          <w:bCs/>
          <w:szCs w:val="21"/>
        </w:rPr>
        <w:t>医院的财产及医务人员的安全工作；</w:t>
      </w:r>
    </w:p>
    <w:p>
      <w:pPr>
        <w:numPr>
          <w:ilvl w:val="0"/>
          <w:numId w:val="13"/>
        </w:numPr>
        <w:snapToGrid w:val="0"/>
        <w:spacing w:line="420" w:lineRule="exact"/>
        <w:rPr>
          <w:rFonts w:ascii="宋体" w:hAnsi="宋体"/>
          <w:bCs/>
          <w:szCs w:val="21"/>
        </w:rPr>
      </w:pPr>
      <w:r>
        <w:rPr>
          <w:rFonts w:hint="eastAsia" w:ascii="宋体" w:hAnsi="宋体"/>
          <w:bCs/>
          <w:szCs w:val="21"/>
        </w:rPr>
        <w:t>医院的其他安保工作。</w:t>
      </w:r>
    </w:p>
    <w:p>
      <w:pPr>
        <w:numPr>
          <w:ilvl w:val="0"/>
          <w:numId w:val="12"/>
        </w:numPr>
        <w:snapToGrid w:val="0"/>
        <w:spacing w:line="420" w:lineRule="exact"/>
        <w:rPr>
          <w:rFonts w:ascii="宋体" w:hAnsi="宋体"/>
          <w:bCs/>
          <w:szCs w:val="21"/>
        </w:rPr>
      </w:pPr>
      <w:r>
        <w:rPr>
          <w:rFonts w:hint="eastAsia" w:ascii="宋体" w:hAnsi="宋体"/>
          <w:b/>
          <w:bCs/>
          <w:szCs w:val="21"/>
        </w:rPr>
        <w:t>聘用岗位数及合同期限</w:t>
      </w:r>
      <w:r>
        <w:rPr>
          <w:rFonts w:hint="eastAsia" w:ascii="宋体" w:hAnsi="宋体"/>
          <w:bCs/>
          <w:szCs w:val="21"/>
        </w:rPr>
        <w:t>：</w:t>
      </w:r>
    </w:p>
    <w:p>
      <w:pPr>
        <w:numPr>
          <w:ilvl w:val="0"/>
          <w:numId w:val="14"/>
        </w:numPr>
        <w:snapToGrid w:val="0"/>
        <w:spacing w:line="420" w:lineRule="exact"/>
        <w:rPr>
          <w:rFonts w:ascii="宋体" w:hAnsi="宋体"/>
          <w:bCs/>
          <w:szCs w:val="21"/>
        </w:rPr>
      </w:pPr>
      <w:r>
        <w:rPr>
          <w:rFonts w:hint="eastAsia" w:ascii="宋体" w:hAnsi="宋体"/>
          <w:b/>
          <w:szCs w:val="21"/>
        </w:rPr>
        <w:t>乙方向甲方提供保安</w:t>
      </w:r>
      <w:r>
        <w:rPr>
          <w:rFonts w:hint="eastAsia" w:ascii="宋体" w:hAnsi="宋体"/>
          <w:b/>
          <w:szCs w:val="21"/>
          <w:u w:val="single"/>
        </w:rPr>
        <w:t xml:space="preserve">     岗</w:t>
      </w:r>
      <w:r>
        <w:rPr>
          <w:rFonts w:hint="eastAsia" w:ascii="宋体" w:hAnsi="宋体"/>
          <w:b/>
          <w:szCs w:val="21"/>
        </w:rPr>
        <w:t>，全年（365天）/全天候三班24小时勤务。</w:t>
      </w:r>
      <w:r>
        <w:rPr>
          <w:rFonts w:hint="eastAsia" w:ascii="宋体" w:hAnsi="宋体" w:cs="Arial"/>
          <w:szCs w:val="21"/>
        </w:rPr>
        <w:t>合同期限：壹年（自2020年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 xml:space="preserve"> 日至2021年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w:t>
      </w:r>
    </w:p>
    <w:p>
      <w:pPr>
        <w:numPr>
          <w:ilvl w:val="0"/>
          <w:numId w:val="12"/>
        </w:numPr>
        <w:tabs>
          <w:tab w:val="left" w:pos="540"/>
        </w:tabs>
        <w:snapToGrid w:val="0"/>
        <w:spacing w:line="420" w:lineRule="exact"/>
        <w:rPr>
          <w:rFonts w:ascii="宋体" w:hAnsi="宋体"/>
          <w:b/>
          <w:bCs/>
          <w:szCs w:val="21"/>
        </w:rPr>
      </w:pPr>
      <w:r>
        <w:rPr>
          <w:rFonts w:hint="eastAsia" w:ascii="宋体" w:hAnsi="宋体"/>
          <w:b/>
          <w:szCs w:val="21"/>
        </w:rPr>
        <w:t>双方的责任和义务：</w:t>
      </w:r>
    </w:p>
    <w:p>
      <w:pPr>
        <w:snapToGrid w:val="0"/>
        <w:spacing w:line="420" w:lineRule="exact"/>
        <w:rPr>
          <w:rFonts w:ascii="宋体" w:hAnsi="宋体"/>
          <w:bCs/>
          <w:szCs w:val="21"/>
        </w:rPr>
      </w:pPr>
      <w:r>
        <w:rPr>
          <w:rFonts w:hint="eastAsia" w:ascii="宋体" w:hAnsi="宋体"/>
          <w:szCs w:val="21"/>
        </w:rPr>
        <w:t>1、甲方责任和义务</w:t>
      </w:r>
    </w:p>
    <w:p>
      <w:pPr>
        <w:tabs>
          <w:tab w:val="left" w:pos="1222"/>
        </w:tabs>
        <w:spacing w:line="420" w:lineRule="exact"/>
        <w:ind w:left="-4" w:leftChars="-2"/>
        <w:rPr>
          <w:rFonts w:ascii="宋体" w:hAnsi="宋体" w:cs="Arial"/>
          <w:szCs w:val="21"/>
        </w:rPr>
      </w:pPr>
      <w:r>
        <w:rPr>
          <w:rFonts w:hint="eastAsia" w:ascii="宋体" w:hAnsi="宋体"/>
          <w:szCs w:val="21"/>
        </w:rPr>
        <w:t>1.1甲方应支持配合岗位保安人员的工作</w:t>
      </w:r>
      <w:r>
        <w:rPr>
          <w:rFonts w:hint="eastAsia" w:ascii="宋体" w:hAnsi="宋体" w:cs="Arial"/>
          <w:szCs w:val="21"/>
        </w:rPr>
        <w:t>，积极采纳乙方提出的有关安全防范的合理化意见和建议，教育本单位员工尊重保安员履行勤务。</w:t>
      </w:r>
    </w:p>
    <w:p>
      <w:pPr>
        <w:tabs>
          <w:tab w:val="left" w:pos="1222"/>
        </w:tabs>
        <w:spacing w:line="420" w:lineRule="exact"/>
        <w:ind w:left="-4" w:leftChars="-2"/>
        <w:rPr>
          <w:rFonts w:ascii="宋体" w:hAnsi="宋体" w:cs="Arial"/>
          <w:szCs w:val="21"/>
        </w:rPr>
      </w:pPr>
      <w:r>
        <w:rPr>
          <w:rFonts w:hint="eastAsia" w:ascii="宋体" w:hAnsi="宋体" w:cs="Arial"/>
          <w:szCs w:val="21"/>
        </w:rPr>
        <w:t>1.2甲方应为乙方岗位保安人员提供必备的工作条件，值班室、办公桌椅等。</w:t>
      </w:r>
    </w:p>
    <w:p>
      <w:pPr>
        <w:tabs>
          <w:tab w:val="left" w:pos="1222"/>
        </w:tabs>
        <w:spacing w:line="420" w:lineRule="exact"/>
        <w:ind w:left="-4" w:leftChars="-2"/>
        <w:rPr>
          <w:rFonts w:ascii="宋体" w:hAnsi="宋体" w:cs="Arial"/>
          <w:szCs w:val="21"/>
        </w:rPr>
      </w:pPr>
      <w:r>
        <w:rPr>
          <w:rFonts w:hint="eastAsia" w:ascii="宋体" w:hAnsi="宋体" w:cs="Arial"/>
          <w:szCs w:val="21"/>
        </w:rPr>
        <w:t>1.3甲方有权利对岗位保安人员的工作进行监督、检查，对人员岗位进行变动和调整，对不适合在甲方工作的岗位保安人员，有权提出处理及调换意见，对表现好的进行表扬奖励。</w:t>
      </w:r>
    </w:p>
    <w:p>
      <w:pPr>
        <w:tabs>
          <w:tab w:val="left" w:pos="1222"/>
        </w:tabs>
        <w:spacing w:line="420" w:lineRule="exact"/>
        <w:rPr>
          <w:rFonts w:ascii="宋体" w:hAnsi="宋体" w:cs="Arial"/>
          <w:szCs w:val="21"/>
        </w:rPr>
      </w:pPr>
      <w:r>
        <w:rPr>
          <w:rFonts w:hint="eastAsia" w:ascii="宋体" w:hAnsi="宋体" w:cs="Arial"/>
          <w:szCs w:val="21"/>
        </w:rPr>
        <w:t>1.4甲方应按合同约定的时间和考核后的情况向乙方支付相应保安岗位服务费。</w:t>
      </w:r>
    </w:p>
    <w:p>
      <w:pPr>
        <w:tabs>
          <w:tab w:val="left" w:pos="1222"/>
        </w:tabs>
        <w:spacing w:line="420" w:lineRule="exact"/>
        <w:rPr>
          <w:rFonts w:ascii="宋体" w:hAnsi="宋体" w:cs="Arial"/>
          <w:szCs w:val="21"/>
        </w:rPr>
      </w:pPr>
      <w:r>
        <w:rPr>
          <w:rFonts w:hint="eastAsia" w:ascii="宋体" w:hAnsi="宋体" w:cs="Arial"/>
          <w:szCs w:val="21"/>
        </w:rPr>
        <w:t>2、乙方的责任和义务</w:t>
      </w:r>
    </w:p>
    <w:p>
      <w:pPr>
        <w:tabs>
          <w:tab w:val="left" w:pos="1222"/>
        </w:tabs>
        <w:spacing w:line="420" w:lineRule="exact"/>
        <w:rPr>
          <w:rFonts w:ascii="宋体" w:hAnsi="宋体" w:cs="Arial"/>
          <w:szCs w:val="21"/>
        </w:rPr>
      </w:pPr>
      <w:r>
        <w:rPr>
          <w:rFonts w:hint="eastAsia" w:ascii="宋体" w:hAnsi="宋体" w:cs="Arial"/>
          <w:szCs w:val="21"/>
        </w:rPr>
        <w:t>2.1保安人员在甲方岗位执勤期间，必须服从甲方的领导和管理，遵守甲方的规章制度，执行甲方的工作要求，完成甲方要求的工作任务。</w:t>
      </w:r>
    </w:p>
    <w:p>
      <w:pPr>
        <w:tabs>
          <w:tab w:val="left" w:pos="1222"/>
        </w:tabs>
        <w:spacing w:line="420" w:lineRule="exact"/>
        <w:rPr>
          <w:rFonts w:ascii="宋体" w:hAnsi="宋体" w:cs="Arial"/>
          <w:szCs w:val="21"/>
        </w:rPr>
      </w:pPr>
      <w:r>
        <w:rPr>
          <w:rFonts w:hint="eastAsia" w:ascii="宋体" w:hAnsi="宋体" w:cs="Arial"/>
          <w:szCs w:val="21"/>
        </w:rPr>
        <w:t>2.2对发生在执勤区域内的刑事、治安事件和治安灾害事故，要及时处理并报告甲方领导和当地公安机关，并采取措施保护案发现场，协助公安机关依法妥善处理责任范围内的突发事件。</w:t>
      </w:r>
    </w:p>
    <w:p>
      <w:pPr>
        <w:tabs>
          <w:tab w:val="left" w:pos="1222"/>
        </w:tabs>
        <w:spacing w:line="420" w:lineRule="exact"/>
        <w:rPr>
          <w:rFonts w:ascii="宋体" w:hAnsi="宋体" w:cs="Arial"/>
          <w:szCs w:val="21"/>
        </w:rPr>
      </w:pPr>
      <w:r>
        <w:rPr>
          <w:rFonts w:hint="eastAsia" w:ascii="宋体" w:hAnsi="宋体" w:cs="Arial"/>
          <w:szCs w:val="21"/>
        </w:rPr>
        <w:t>2.3落实“防火、防盗、防破坏、防信息泄密”等安全防范措施，及时发现责任区域内的安全隐患，及时报告甲方，并协助处理。</w:t>
      </w:r>
    </w:p>
    <w:p>
      <w:pPr>
        <w:tabs>
          <w:tab w:val="left" w:pos="1222"/>
        </w:tabs>
        <w:spacing w:line="420" w:lineRule="exact"/>
        <w:rPr>
          <w:rFonts w:ascii="宋体" w:hAnsi="宋体" w:cs="Arial"/>
          <w:szCs w:val="21"/>
        </w:rPr>
      </w:pPr>
      <w:r>
        <w:rPr>
          <w:rFonts w:hint="eastAsia" w:ascii="宋体" w:hAnsi="宋体" w:cs="Arial"/>
          <w:szCs w:val="21"/>
        </w:rPr>
        <w:t>2.4为岗位保安人员配备基本的保安装备（附件一），按政策标准为岗位保安人员交纳各种社会保险，按时发放岗位保安人员工资。</w:t>
      </w:r>
    </w:p>
    <w:p>
      <w:pPr>
        <w:tabs>
          <w:tab w:val="left" w:pos="1222"/>
        </w:tabs>
        <w:spacing w:line="420" w:lineRule="exact"/>
        <w:rPr>
          <w:rFonts w:ascii="宋体" w:hAnsi="宋体" w:cs="Arial"/>
          <w:szCs w:val="21"/>
        </w:rPr>
      </w:pPr>
      <w:r>
        <w:rPr>
          <w:rFonts w:hint="eastAsia" w:ascii="宋体" w:hAnsi="宋体" w:cs="Arial"/>
          <w:szCs w:val="21"/>
        </w:rPr>
        <w:t>2.5乙方应保证派驻到甲方的岗位保安人员标准：</w:t>
      </w:r>
    </w:p>
    <w:p>
      <w:pPr>
        <w:widowControl/>
        <w:spacing w:line="440" w:lineRule="exact"/>
        <w:ind w:firstLine="480"/>
        <w:jc w:val="left"/>
        <w:rPr>
          <w:rFonts w:ascii="宋体" w:hAnsi="宋体"/>
          <w:szCs w:val="21"/>
        </w:rPr>
      </w:pPr>
      <w:r>
        <w:rPr>
          <w:rFonts w:hint="eastAsia" w:ascii="宋体" w:hAnsi="宋体"/>
          <w:szCs w:val="21"/>
        </w:rPr>
        <w:t>1）保安队长应具备有较高的政治思想素养和业务水平，有较强的组织协调能力，受过专门的保安业务培训，有一定保安管理经验。保安队长年龄在25周岁-50周岁之间，身体健康，没有传染病及精神病等不能控制自己行为能力的疾病病史，体貌端正，没有犯罪记录，具有初中以上文化程度，有一定保安管理经验。</w:t>
      </w:r>
    </w:p>
    <w:p>
      <w:pPr>
        <w:widowControl/>
        <w:spacing w:line="440" w:lineRule="exact"/>
        <w:ind w:firstLine="480"/>
        <w:jc w:val="left"/>
        <w:rPr>
          <w:rFonts w:ascii="宋体" w:hAnsi="宋体"/>
          <w:szCs w:val="21"/>
        </w:rPr>
      </w:pPr>
      <w:r>
        <w:rPr>
          <w:rFonts w:hint="eastAsia" w:ascii="宋体" w:hAnsi="宋体"/>
          <w:szCs w:val="21"/>
        </w:rPr>
        <w:t>2）保安班长应具备有较高的政治思想素养和业务水平，有较强的组织协调能力，受过专门的保安业务培训。保安班长年龄在25周岁-45周岁之间，身体健康，没有传染病及精神病等不能控制自己行为能力的疾病病史，体貌端正，没有犯罪记录，具有初中以上文化程度，有一定保安管理经验。</w:t>
      </w:r>
    </w:p>
    <w:p>
      <w:pPr>
        <w:widowControl/>
        <w:spacing w:line="440" w:lineRule="exact"/>
        <w:ind w:firstLine="480"/>
        <w:jc w:val="left"/>
        <w:rPr>
          <w:rFonts w:ascii="宋体" w:hAnsi="宋体"/>
          <w:szCs w:val="21"/>
        </w:rPr>
      </w:pPr>
      <w:r>
        <w:rPr>
          <w:rFonts w:hint="eastAsia" w:ascii="宋体" w:hAnsi="宋体"/>
          <w:szCs w:val="21"/>
        </w:rPr>
        <w:t>3）普通保安人员个人素质条件：年龄在18周岁-50周岁之间，男性身高165cm以上，身体健康，没有传染病及精神病等不能控制自己行为能力的疾病病史，体貌端正，没有犯罪记录，具有初中以上文化程度。退伍军人为佳（退伍军人、在本院从事保安服务工作2年以上有经验人员可适当放宽以上条件要求）。</w:t>
      </w:r>
    </w:p>
    <w:p>
      <w:pPr>
        <w:widowControl/>
        <w:spacing w:line="440" w:lineRule="exact"/>
        <w:ind w:firstLine="310" w:firstLineChars="148"/>
        <w:jc w:val="left"/>
        <w:rPr>
          <w:rFonts w:ascii="宋体" w:hAnsi="宋体"/>
          <w:szCs w:val="21"/>
        </w:rPr>
      </w:pPr>
      <w:r>
        <w:rPr>
          <w:rFonts w:hint="eastAsia" w:ascii="宋体" w:hAnsi="宋体"/>
          <w:szCs w:val="21"/>
        </w:rPr>
        <w:t>4）特勤保安人员，年龄20周岁-40周岁之间，性别要求为男性，身高175cm以上，身体健康，没有传染病及精神病等不能控制自己行为能力的疾病病史，体貌端正，身手敏捷，没有犯罪记录，具有初中及以上文化程度，退伍军人和有经验的特勤保安老队员可优先，特勤保安人员需由服务单位设的特勤（保）专门机构进行提供服务和管理。</w:t>
      </w:r>
    </w:p>
    <w:p>
      <w:pPr>
        <w:tabs>
          <w:tab w:val="left" w:pos="1222"/>
        </w:tabs>
        <w:spacing w:line="420" w:lineRule="exact"/>
        <w:rPr>
          <w:rFonts w:ascii="宋体" w:hAnsi="宋体" w:cs="Arial"/>
          <w:szCs w:val="21"/>
        </w:rPr>
      </w:pPr>
      <w:r>
        <w:rPr>
          <w:rFonts w:hint="eastAsia" w:ascii="宋体" w:hAnsi="宋体" w:cs="Arial"/>
          <w:szCs w:val="21"/>
        </w:rPr>
        <w:t>5）无违法乱纪前科；</w:t>
      </w:r>
    </w:p>
    <w:p>
      <w:pPr>
        <w:tabs>
          <w:tab w:val="left" w:pos="1222"/>
        </w:tabs>
        <w:spacing w:line="420" w:lineRule="exact"/>
        <w:rPr>
          <w:rFonts w:ascii="宋体" w:hAnsi="宋体" w:cs="Arial"/>
          <w:szCs w:val="21"/>
        </w:rPr>
      </w:pPr>
      <w:r>
        <w:rPr>
          <w:rFonts w:hint="eastAsia" w:ascii="宋体" w:hAnsi="宋体" w:cs="Arial"/>
          <w:szCs w:val="21"/>
        </w:rPr>
        <w:t>6）保安必须持证上岗；</w:t>
      </w:r>
    </w:p>
    <w:p>
      <w:pPr>
        <w:tabs>
          <w:tab w:val="left" w:pos="1222"/>
        </w:tabs>
        <w:spacing w:line="420" w:lineRule="exact"/>
        <w:rPr>
          <w:rFonts w:ascii="宋体" w:hAnsi="宋体" w:cs="Arial"/>
          <w:szCs w:val="21"/>
        </w:rPr>
      </w:pPr>
      <w:r>
        <w:rPr>
          <w:rFonts w:hint="eastAsia" w:ascii="宋体" w:hAnsi="宋体" w:cs="Arial"/>
          <w:szCs w:val="21"/>
        </w:rPr>
        <w:t>7）公安机关备案。</w:t>
      </w:r>
    </w:p>
    <w:p>
      <w:pPr>
        <w:numPr>
          <w:ilvl w:val="0"/>
          <w:numId w:val="12"/>
        </w:numPr>
        <w:snapToGrid w:val="0"/>
        <w:spacing w:line="420" w:lineRule="exact"/>
        <w:rPr>
          <w:rFonts w:ascii="宋体" w:hAnsi="宋体"/>
          <w:b/>
          <w:bCs/>
          <w:szCs w:val="21"/>
        </w:rPr>
      </w:pPr>
      <w:r>
        <w:rPr>
          <w:rFonts w:hint="eastAsia" w:ascii="宋体" w:hAnsi="宋体"/>
          <w:b/>
          <w:bCs/>
          <w:szCs w:val="21"/>
        </w:rPr>
        <w:t>保安服务费及支付方式：</w:t>
      </w:r>
    </w:p>
    <w:p>
      <w:pPr>
        <w:widowControl/>
        <w:spacing w:line="440" w:lineRule="exact"/>
        <w:jc w:val="left"/>
        <w:rPr>
          <w:rFonts w:ascii="宋体" w:hAnsi="宋体" w:cs="宋体"/>
          <w:kern w:val="0"/>
          <w:szCs w:val="21"/>
        </w:rPr>
      </w:pPr>
      <w:r>
        <w:rPr>
          <w:rFonts w:hint="eastAsia" w:ascii="宋体" w:hAnsi="宋体"/>
          <w:bCs/>
          <w:szCs w:val="21"/>
        </w:rPr>
        <w:t>1、普通保安人员每岗每月</w:t>
      </w:r>
      <w:r>
        <w:rPr>
          <w:rFonts w:hint="eastAsia" w:ascii="宋体" w:hAnsi="宋体"/>
          <w:bCs/>
          <w:szCs w:val="21"/>
          <w:u w:val="single"/>
        </w:rPr>
        <w:t xml:space="preserve">     </w:t>
      </w:r>
      <w:r>
        <w:rPr>
          <w:rFonts w:hint="eastAsia" w:ascii="宋体" w:hAnsi="宋体"/>
          <w:bCs/>
          <w:szCs w:val="21"/>
        </w:rPr>
        <w:t>元，</w:t>
      </w:r>
      <w:r>
        <w:rPr>
          <w:rFonts w:hint="eastAsia" w:ascii="宋体" w:hAnsi="宋体" w:cs="宋体"/>
          <w:kern w:val="0"/>
          <w:szCs w:val="21"/>
        </w:rPr>
        <w:t>特勤保安人员每岗每月</w:t>
      </w:r>
      <w:r>
        <w:rPr>
          <w:rFonts w:hint="eastAsia" w:ascii="宋体" w:hAnsi="宋体"/>
          <w:bCs/>
          <w:szCs w:val="21"/>
          <w:u w:val="single"/>
        </w:rPr>
        <w:t xml:space="preserve">     </w:t>
      </w:r>
      <w:r>
        <w:rPr>
          <w:rFonts w:hint="eastAsia" w:ascii="宋体" w:hAnsi="宋体" w:cs="宋体"/>
          <w:kern w:val="0"/>
          <w:szCs w:val="21"/>
        </w:rPr>
        <w:t>元，保安队长</w:t>
      </w:r>
      <w:r>
        <w:rPr>
          <w:rFonts w:hint="eastAsia" w:ascii="宋体" w:hAnsi="宋体"/>
          <w:bCs/>
          <w:szCs w:val="21"/>
        </w:rPr>
        <w:t>每岗每月</w:t>
      </w:r>
      <w:r>
        <w:rPr>
          <w:rFonts w:hint="eastAsia" w:ascii="宋体" w:hAnsi="宋体"/>
          <w:bCs/>
          <w:szCs w:val="21"/>
          <w:u w:val="single"/>
        </w:rPr>
        <w:t xml:space="preserve">     </w:t>
      </w:r>
      <w:r>
        <w:rPr>
          <w:rFonts w:hint="eastAsia" w:ascii="宋体" w:hAnsi="宋体"/>
          <w:bCs/>
          <w:szCs w:val="21"/>
        </w:rPr>
        <w:t>元，</w:t>
      </w:r>
      <w:r>
        <w:rPr>
          <w:rFonts w:hint="eastAsia" w:ascii="宋体" w:hAnsi="宋体" w:cs="宋体"/>
          <w:kern w:val="0"/>
          <w:szCs w:val="21"/>
        </w:rPr>
        <w:t>保安班长</w:t>
      </w:r>
      <w:r>
        <w:rPr>
          <w:rFonts w:hint="eastAsia" w:ascii="宋体" w:hAnsi="宋体"/>
          <w:bCs/>
          <w:szCs w:val="21"/>
        </w:rPr>
        <w:t>每岗每月</w:t>
      </w:r>
      <w:r>
        <w:rPr>
          <w:rFonts w:hint="eastAsia" w:ascii="宋体" w:hAnsi="宋体"/>
          <w:bCs/>
          <w:szCs w:val="21"/>
          <w:u w:val="single"/>
        </w:rPr>
        <w:t xml:space="preserve">     </w:t>
      </w:r>
      <w:r>
        <w:rPr>
          <w:rFonts w:hint="eastAsia" w:ascii="宋体" w:hAnsi="宋体"/>
          <w:bCs/>
          <w:szCs w:val="21"/>
        </w:rPr>
        <w:t>元，</w:t>
      </w:r>
      <w:r>
        <w:rPr>
          <w:rFonts w:hint="eastAsia" w:ascii="宋体" w:hAnsi="宋体"/>
          <w:bCs/>
          <w:szCs w:val="21"/>
          <w:u w:val="single"/>
        </w:rPr>
        <w:t xml:space="preserve">     </w:t>
      </w:r>
      <w:r>
        <w:rPr>
          <w:rFonts w:hint="eastAsia" w:ascii="宋体" w:hAnsi="宋体"/>
          <w:bCs/>
          <w:szCs w:val="21"/>
        </w:rPr>
        <w:t>岗保安员每月合计</w:t>
      </w:r>
      <w:r>
        <w:rPr>
          <w:rFonts w:hint="eastAsia" w:ascii="宋体" w:hAnsi="宋体"/>
          <w:bCs/>
          <w:szCs w:val="21"/>
          <w:u w:val="single"/>
        </w:rPr>
        <w:t xml:space="preserve">      </w:t>
      </w:r>
      <w:r>
        <w:rPr>
          <w:rFonts w:hint="eastAsia" w:ascii="宋体" w:hAnsi="宋体"/>
          <w:bCs/>
          <w:szCs w:val="21"/>
        </w:rPr>
        <w:t xml:space="preserve">元，全年总金额为 </w:t>
      </w:r>
      <w:r>
        <w:rPr>
          <w:rFonts w:hint="eastAsia" w:ascii="宋体" w:hAnsi="宋体"/>
          <w:bCs/>
          <w:szCs w:val="21"/>
          <w:u w:val="single"/>
        </w:rPr>
        <w:t xml:space="preserve">      </w:t>
      </w:r>
      <w:r>
        <w:rPr>
          <w:rFonts w:hint="eastAsia" w:ascii="宋体" w:hAnsi="宋体"/>
          <w:bCs/>
          <w:szCs w:val="21"/>
        </w:rPr>
        <w:t>元（</w:t>
      </w:r>
      <w:r>
        <w:rPr>
          <w:rFonts w:hint="eastAsia" w:ascii="宋体" w:hAnsi="宋体" w:cs="宋体"/>
          <w:kern w:val="0"/>
          <w:szCs w:val="21"/>
        </w:rPr>
        <w:t>投标报价必须包括在承包区域内提供岗位保安服务所需的一切人员工资、奖金、法定节假日加班费、夜餐费、各种社会保险（基本养老保险、基本医疗保险、工伤保险、失业保险等）、食宿与交通、高温补偿费、人员培训费用、设备器材、消耗材料、服装、安全、管理费用、税费、利润、完成合同所需的一切本身和不可或缺的所有工作开支、政策性文件规定及合同包含的所有风险、责任等各项全部费用并承担一切风险责任。</w:t>
      </w:r>
      <w:r>
        <w:rPr>
          <w:rFonts w:hint="eastAsia" w:ascii="宋体" w:hAnsi="宋体"/>
          <w:bCs/>
          <w:szCs w:val="21"/>
        </w:rPr>
        <w:t>）。</w:t>
      </w:r>
      <w:r>
        <w:rPr>
          <w:rFonts w:hint="eastAsia" w:ascii="宋体" w:hAnsi="宋体" w:cs="宋体"/>
          <w:kern w:val="0"/>
          <w:szCs w:val="21"/>
        </w:rPr>
        <w:t>在合同期内，若杭州市最低保障工资上调，甲方不承担上调费用。</w:t>
      </w:r>
      <w:r>
        <w:rPr>
          <w:rFonts w:hint="eastAsia" w:ascii="宋体" w:hAnsi="宋体"/>
          <w:bCs/>
          <w:szCs w:val="21"/>
        </w:rPr>
        <w:t>注：如有人数变动（增减），费用按实际岗位使用量来计算后得出甲方每月应付乙方的费用（乙方每月提供人数情况明细附件作为付款依据）。</w:t>
      </w:r>
    </w:p>
    <w:p>
      <w:pPr>
        <w:snapToGrid w:val="0"/>
        <w:spacing w:line="420" w:lineRule="exact"/>
        <w:rPr>
          <w:rFonts w:ascii="宋体" w:hAnsi="宋体"/>
          <w:bCs/>
          <w:szCs w:val="21"/>
        </w:rPr>
      </w:pPr>
      <w:r>
        <w:rPr>
          <w:rFonts w:hint="eastAsia" w:ascii="宋体" w:hAnsi="宋体"/>
          <w:bCs/>
          <w:szCs w:val="21"/>
        </w:rPr>
        <w:t>2、付款方式：每季度</w:t>
      </w:r>
      <w:r>
        <w:rPr>
          <w:rFonts w:hint="eastAsia" w:ascii="宋体" w:hAnsi="宋体"/>
          <w:bCs/>
          <w:szCs w:val="21"/>
          <w:u w:val="single"/>
        </w:rPr>
        <w:t>付款一次</w:t>
      </w:r>
      <w:r>
        <w:rPr>
          <w:rFonts w:hint="eastAsia" w:ascii="宋体" w:hAnsi="宋体"/>
          <w:bCs/>
          <w:szCs w:val="21"/>
        </w:rPr>
        <w:t>，经甲方考核核准实际金额后，由乙方开具发票向甲方收取，甲方收到乙方合法票据后在十五个工作日内以转支方式结算。</w:t>
      </w:r>
    </w:p>
    <w:p>
      <w:pPr>
        <w:widowControl/>
        <w:spacing w:line="440" w:lineRule="exact"/>
        <w:jc w:val="left"/>
        <w:rPr>
          <w:rFonts w:ascii="宋体" w:hAnsi="宋体"/>
          <w:bCs/>
          <w:szCs w:val="21"/>
        </w:rPr>
      </w:pPr>
      <w:r>
        <w:rPr>
          <w:rFonts w:hint="eastAsia" w:ascii="宋体" w:hAnsi="宋体"/>
          <w:bCs/>
          <w:szCs w:val="21"/>
        </w:rPr>
        <w:t>3、合同签订生效后，乙方应在五个工作日内向甲方缴纳</w:t>
      </w:r>
      <w:r>
        <w:rPr>
          <w:rFonts w:hint="eastAsia" w:ascii="宋体" w:hAnsi="宋体"/>
          <w:bCs/>
          <w:szCs w:val="21"/>
          <w:u w:val="single"/>
        </w:rPr>
        <w:t xml:space="preserve">       </w:t>
      </w:r>
      <w:r>
        <w:rPr>
          <w:rFonts w:hint="eastAsia" w:ascii="宋体" w:hAnsi="宋体"/>
          <w:bCs/>
          <w:szCs w:val="21"/>
        </w:rPr>
        <w:t>万元履约保证金，在本年度合同期满经甲方考核后以支票方式无息退还相应的履约保证金给乙方。</w:t>
      </w:r>
    </w:p>
    <w:p>
      <w:pPr>
        <w:snapToGrid w:val="0"/>
        <w:spacing w:line="420" w:lineRule="exact"/>
        <w:rPr>
          <w:rFonts w:ascii="宋体" w:hAnsi="宋体"/>
          <w:bCs/>
          <w:szCs w:val="21"/>
        </w:rPr>
      </w:pPr>
    </w:p>
    <w:p>
      <w:pPr>
        <w:numPr>
          <w:ilvl w:val="0"/>
          <w:numId w:val="12"/>
        </w:numPr>
        <w:snapToGrid w:val="0"/>
        <w:spacing w:line="420" w:lineRule="exact"/>
        <w:rPr>
          <w:rFonts w:ascii="宋体" w:hAnsi="宋体"/>
          <w:b/>
          <w:bCs/>
          <w:szCs w:val="21"/>
        </w:rPr>
      </w:pPr>
      <w:r>
        <w:rPr>
          <w:rFonts w:hint="eastAsia" w:ascii="宋体" w:hAnsi="宋体"/>
          <w:b/>
          <w:bCs/>
          <w:szCs w:val="21"/>
        </w:rPr>
        <w:t>合同变更：</w:t>
      </w:r>
    </w:p>
    <w:p>
      <w:pPr>
        <w:snapToGrid w:val="0"/>
        <w:spacing w:line="420" w:lineRule="exact"/>
        <w:ind w:left="315" w:hanging="315" w:hangingChars="150"/>
        <w:rPr>
          <w:rFonts w:ascii="宋体" w:hAnsi="宋体"/>
          <w:bCs/>
          <w:szCs w:val="21"/>
        </w:rPr>
      </w:pPr>
      <w:r>
        <w:rPr>
          <w:rFonts w:hint="eastAsia" w:ascii="宋体" w:hAnsi="宋体"/>
          <w:bCs/>
          <w:szCs w:val="21"/>
        </w:rPr>
        <w:t>1、在合同有效期内，经甲乙双方协商一致，可变更本合同。甲乙任一方如需提前终止合同履约的，都须提前一个月提出书面函告，并经双方确定；否则，违约方须支付对方违约金。</w:t>
      </w:r>
    </w:p>
    <w:p>
      <w:pPr>
        <w:snapToGrid w:val="0"/>
        <w:spacing w:line="420" w:lineRule="exact"/>
        <w:ind w:left="315" w:hanging="315" w:hangingChars="150"/>
        <w:rPr>
          <w:rFonts w:ascii="宋体" w:hAnsi="宋体"/>
          <w:bCs/>
          <w:szCs w:val="21"/>
        </w:rPr>
      </w:pPr>
      <w:r>
        <w:rPr>
          <w:rFonts w:hint="eastAsia" w:ascii="宋体" w:hAnsi="宋体"/>
          <w:bCs/>
          <w:szCs w:val="21"/>
        </w:rPr>
        <w:t>2、如合同有效期内，因国家、地方政策或其他情况等因素需变更相应条款、费用的，由甲、乙双方友好协商解决，后签订的补充协议与原合同具有同等的法律效益。</w:t>
      </w:r>
    </w:p>
    <w:p>
      <w:pPr>
        <w:snapToGrid w:val="0"/>
        <w:spacing w:line="420" w:lineRule="exact"/>
        <w:ind w:left="315" w:hanging="315" w:hangingChars="150"/>
        <w:rPr>
          <w:rFonts w:ascii="宋体" w:hAnsi="宋体"/>
          <w:bCs/>
          <w:szCs w:val="21"/>
        </w:rPr>
      </w:pPr>
    </w:p>
    <w:p>
      <w:pPr>
        <w:snapToGrid w:val="0"/>
        <w:spacing w:line="420" w:lineRule="exact"/>
        <w:ind w:left="315" w:hanging="315" w:hangingChars="150"/>
        <w:rPr>
          <w:rFonts w:ascii="宋体" w:hAnsi="宋体"/>
          <w:bCs/>
          <w:szCs w:val="21"/>
        </w:rPr>
      </w:pPr>
    </w:p>
    <w:p>
      <w:pPr>
        <w:numPr>
          <w:ilvl w:val="0"/>
          <w:numId w:val="12"/>
        </w:numPr>
        <w:snapToGrid w:val="0"/>
        <w:spacing w:line="420" w:lineRule="exact"/>
        <w:rPr>
          <w:rFonts w:ascii="宋体" w:hAnsi="宋体"/>
          <w:b/>
          <w:bCs/>
          <w:szCs w:val="21"/>
        </w:rPr>
      </w:pPr>
      <w:r>
        <w:rPr>
          <w:rFonts w:hint="eastAsia" w:ascii="宋体" w:hAnsi="宋体"/>
          <w:b/>
          <w:bCs/>
          <w:szCs w:val="21"/>
        </w:rPr>
        <w:t>保安管理：</w:t>
      </w:r>
    </w:p>
    <w:p>
      <w:pPr>
        <w:snapToGrid w:val="0"/>
        <w:spacing w:line="420" w:lineRule="exact"/>
        <w:rPr>
          <w:rFonts w:ascii="宋体" w:hAnsi="宋体"/>
          <w:szCs w:val="21"/>
        </w:rPr>
      </w:pPr>
      <w:r>
        <w:rPr>
          <w:rFonts w:hint="eastAsia" w:ascii="宋体" w:hAnsi="宋体"/>
          <w:szCs w:val="21"/>
        </w:rPr>
        <w:t>1、内容</w:t>
      </w:r>
    </w:p>
    <w:p>
      <w:pPr>
        <w:widowControl/>
        <w:spacing w:line="440" w:lineRule="exact"/>
        <w:ind w:firstLine="480"/>
        <w:jc w:val="left"/>
        <w:rPr>
          <w:rFonts w:ascii="宋体" w:hAnsi="宋体"/>
          <w:szCs w:val="21"/>
        </w:rPr>
      </w:pPr>
      <w:r>
        <w:rPr>
          <w:rFonts w:hint="eastAsia" w:ascii="宋体" w:hAnsi="宋体"/>
          <w:szCs w:val="21"/>
        </w:rPr>
        <w:t>1）投标人负责日常管理，采购人监督、检查和考核。</w:t>
      </w:r>
    </w:p>
    <w:p>
      <w:pPr>
        <w:widowControl/>
        <w:spacing w:line="440" w:lineRule="exact"/>
        <w:ind w:firstLine="480"/>
        <w:jc w:val="left"/>
        <w:rPr>
          <w:rFonts w:ascii="宋体" w:hAnsi="宋体"/>
          <w:szCs w:val="21"/>
        </w:rPr>
      </w:pPr>
      <w:r>
        <w:rPr>
          <w:rFonts w:hint="eastAsia" w:ascii="宋体" w:hAnsi="宋体"/>
          <w:szCs w:val="21"/>
        </w:rPr>
        <w:t>2）投标人为加强保安员日常管理，队长驻点负责。</w:t>
      </w:r>
    </w:p>
    <w:p>
      <w:pPr>
        <w:widowControl/>
        <w:spacing w:line="440" w:lineRule="exact"/>
        <w:ind w:firstLine="480"/>
        <w:jc w:val="left"/>
        <w:rPr>
          <w:rFonts w:ascii="宋体" w:hAnsi="宋体"/>
          <w:szCs w:val="21"/>
        </w:rPr>
      </w:pPr>
      <w:r>
        <w:rPr>
          <w:rFonts w:hint="eastAsia" w:ascii="宋体" w:hAnsi="宋体"/>
          <w:szCs w:val="21"/>
        </w:rPr>
        <w:t>3）投标人实行昼夜查岗制：每周前半夜不少于一次，后半夜不少于一次。</w:t>
      </w:r>
    </w:p>
    <w:p>
      <w:pPr>
        <w:widowControl/>
        <w:spacing w:line="440" w:lineRule="exact"/>
        <w:ind w:firstLine="480"/>
        <w:jc w:val="left"/>
        <w:rPr>
          <w:rFonts w:ascii="宋体" w:hAnsi="宋体"/>
          <w:szCs w:val="21"/>
        </w:rPr>
      </w:pPr>
      <w:r>
        <w:rPr>
          <w:rFonts w:hint="eastAsia" w:ascii="宋体" w:hAnsi="宋体"/>
          <w:szCs w:val="21"/>
        </w:rPr>
        <w:t>4）保安员每周进行一次例会，一次列队训练，一次学习来提高整体队伍素质。</w:t>
      </w:r>
    </w:p>
    <w:p>
      <w:pPr>
        <w:widowControl/>
        <w:spacing w:line="440" w:lineRule="exact"/>
        <w:ind w:firstLine="480"/>
        <w:jc w:val="left"/>
        <w:rPr>
          <w:rFonts w:ascii="宋体" w:hAnsi="宋体"/>
          <w:szCs w:val="21"/>
        </w:rPr>
      </w:pPr>
      <w:r>
        <w:rPr>
          <w:rFonts w:hint="eastAsia" w:ascii="宋体" w:hAnsi="宋体"/>
          <w:szCs w:val="21"/>
        </w:rPr>
        <w:t>5）投标人对在采购人的服务上门进行每月不少于1次的现场回访，听取采购人的意见和建议，不断完善安保工作和任务。</w:t>
      </w:r>
    </w:p>
    <w:p>
      <w:pPr>
        <w:spacing w:line="360" w:lineRule="auto"/>
        <w:rPr>
          <w:rFonts w:ascii="宋体" w:hAnsi="宋体"/>
          <w:szCs w:val="21"/>
        </w:rPr>
      </w:pPr>
      <w:r>
        <w:rPr>
          <w:rFonts w:hint="eastAsia" w:ascii="宋体" w:hAnsi="宋体"/>
          <w:szCs w:val="21"/>
        </w:rPr>
        <w:t>2、甲方对乙方日常保安岗位服务工作的月度考核内容及扣除费用标准（附件一）</w:t>
      </w:r>
    </w:p>
    <w:p>
      <w:pPr>
        <w:numPr>
          <w:ilvl w:val="0"/>
          <w:numId w:val="12"/>
        </w:numPr>
        <w:snapToGrid w:val="0"/>
        <w:spacing w:line="420" w:lineRule="exact"/>
        <w:rPr>
          <w:rFonts w:ascii="宋体" w:hAnsi="宋体"/>
          <w:b/>
          <w:bCs/>
          <w:szCs w:val="21"/>
        </w:rPr>
      </w:pPr>
      <w:r>
        <w:rPr>
          <w:rFonts w:hint="eastAsia" w:ascii="宋体" w:hAnsi="宋体"/>
          <w:b/>
          <w:bCs/>
          <w:szCs w:val="21"/>
        </w:rPr>
        <w:t>违约责任：</w:t>
      </w:r>
    </w:p>
    <w:p>
      <w:pPr>
        <w:snapToGrid w:val="0"/>
        <w:spacing w:line="420" w:lineRule="exact"/>
        <w:ind w:left="315" w:hanging="315" w:hangingChars="150"/>
        <w:rPr>
          <w:rFonts w:ascii="宋体" w:hAnsi="宋体"/>
          <w:szCs w:val="21"/>
        </w:rPr>
      </w:pPr>
      <w:r>
        <w:rPr>
          <w:rFonts w:hint="eastAsia" w:ascii="宋体" w:hAnsi="宋体"/>
          <w:szCs w:val="21"/>
        </w:rPr>
        <w:t>1、如果岗位保安服务和工作上的原因造成经济、名誉损失的或在工作中没按要求响应及响应不及时带来后果的，甲方在履约保证金中对乙方进行扣款处罚。处罚口径执行附件二。</w:t>
      </w:r>
    </w:p>
    <w:p>
      <w:pPr>
        <w:snapToGrid w:val="0"/>
        <w:spacing w:line="420" w:lineRule="exact"/>
        <w:ind w:left="315" w:hanging="315" w:hangingChars="150"/>
        <w:rPr>
          <w:rFonts w:ascii="宋体" w:hAnsi="宋体"/>
          <w:szCs w:val="21"/>
        </w:rPr>
      </w:pPr>
      <w:r>
        <w:rPr>
          <w:rFonts w:hint="eastAsia" w:ascii="宋体" w:hAnsi="宋体"/>
          <w:szCs w:val="21"/>
        </w:rPr>
        <w:t>2、如发生医院财产被盗或其它责任事故，经公安机关查实，确属岗位保安人员失职或自盗造成的，除追究岗位保安当事人的法律、行政责任外，由乙方承担所造成的损失。</w:t>
      </w:r>
    </w:p>
    <w:p>
      <w:pPr>
        <w:snapToGrid w:val="0"/>
        <w:spacing w:line="420" w:lineRule="exact"/>
        <w:rPr>
          <w:rFonts w:ascii="宋体" w:hAnsi="宋体"/>
          <w:szCs w:val="21"/>
        </w:rPr>
      </w:pPr>
      <w:r>
        <w:rPr>
          <w:rFonts w:hint="eastAsia" w:ascii="宋体" w:hAnsi="宋体"/>
          <w:b/>
          <w:szCs w:val="21"/>
        </w:rPr>
        <w:t>十、解决合同纠纷方式：</w:t>
      </w:r>
      <w:r>
        <w:rPr>
          <w:rFonts w:hint="eastAsia" w:ascii="宋体" w:hAnsi="宋体"/>
          <w:szCs w:val="21"/>
        </w:rPr>
        <w:t>双方协商解决，协商不成可向下城区人民法院起诉解决。</w:t>
      </w:r>
    </w:p>
    <w:p>
      <w:pPr>
        <w:snapToGrid w:val="0"/>
        <w:spacing w:line="420" w:lineRule="exact"/>
        <w:rPr>
          <w:rFonts w:ascii="宋体" w:hAnsi="宋体"/>
          <w:b/>
          <w:szCs w:val="21"/>
        </w:rPr>
      </w:pPr>
      <w:r>
        <w:rPr>
          <w:rFonts w:hint="eastAsia" w:ascii="宋体" w:hAnsi="宋体"/>
          <w:b/>
          <w:szCs w:val="21"/>
        </w:rPr>
        <w:t>十一、其他约定事项：</w:t>
      </w:r>
    </w:p>
    <w:p>
      <w:pPr>
        <w:snapToGrid w:val="0"/>
        <w:spacing w:line="420" w:lineRule="exact"/>
        <w:ind w:left="315" w:hanging="315" w:hangingChars="150"/>
        <w:rPr>
          <w:rFonts w:ascii="宋体" w:hAnsi="宋体"/>
          <w:szCs w:val="21"/>
        </w:rPr>
      </w:pPr>
      <w:r>
        <w:rPr>
          <w:rFonts w:hint="eastAsia" w:ascii="宋体" w:hAnsi="宋体"/>
          <w:szCs w:val="21"/>
        </w:rPr>
        <w:t>1、甲方支付给乙方的费用中，包括了岗位保安人力服务的所有费用，如发生保安人员劳资人事纠纷及诉讼等问题的，概由乙方负责。</w:t>
      </w:r>
    </w:p>
    <w:p>
      <w:pPr>
        <w:snapToGrid w:val="0"/>
        <w:spacing w:line="420" w:lineRule="exact"/>
        <w:rPr>
          <w:rFonts w:ascii="宋体" w:hAnsi="宋体"/>
          <w:szCs w:val="21"/>
        </w:rPr>
      </w:pPr>
      <w:r>
        <w:rPr>
          <w:rFonts w:hint="eastAsia" w:ascii="宋体" w:hAnsi="宋体"/>
          <w:szCs w:val="21"/>
        </w:rPr>
        <w:t>2、法定节假日岗位保安人员加班费由乙方按规定支付。</w:t>
      </w:r>
    </w:p>
    <w:p>
      <w:pPr>
        <w:snapToGrid w:val="0"/>
        <w:spacing w:line="420" w:lineRule="exact"/>
        <w:ind w:left="315" w:hanging="315" w:hangingChars="150"/>
        <w:rPr>
          <w:rFonts w:ascii="宋体" w:hAnsi="宋体"/>
          <w:szCs w:val="21"/>
        </w:rPr>
      </w:pPr>
      <w:r>
        <w:rPr>
          <w:rFonts w:hint="eastAsia" w:ascii="宋体" w:hAnsi="宋体"/>
          <w:szCs w:val="21"/>
        </w:rPr>
        <w:t>3、乙方应急承诺：如甲方临时应急需要增加保安岗位，乙方30分钟组织30名保安到现场协助甲方处理突发应急事故；临时派遣保安员到贵院处置突发事件的，收费标准：普通保安员按20元每小时计；特勤保安员按35元每小时计算（不足一小时的按一小时计）。</w:t>
      </w:r>
    </w:p>
    <w:p>
      <w:pPr>
        <w:snapToGrid w:val="0"/>
        <w:spacing w:line="420" w:lineRule="exact"/>
        <w:ind w:left="315" w:hanging="315" w:hangingChars="150"/>
        <w:rPr>
          <w:rFonts w:ascii="宋体" w:hAnsi="宋体" w:cs="宋体"/>
          <w:kern w:val="0"/>
          <w:szCs w:val="21"/>
        </w:rPr>
      </w:pPr>
      <w:r>
        <w:rPr>
          <w:rFonts w:hint="eastAsia" w:ascii="宋体" w:hAnsi="宋体" w:cs="宋体"/>
          <w:kern w:val="0"/>
          <w:szCs w:val="21"/>
        </w:rPr>
        <w:t>4、岗位保安人员的考核：乙方在岗位保安服务费中每人每月核出100元作为</w:t>
      </w:r>
      <w:bookmarkStart w:id="50" w:name="OLE_LINK2"/>
      <w:bookmarkStart w:id="51" w:name="OLE_LINK1"/>
      <w:r>
        <w:rPr>
          <w:rFonts w:hint="eastAsia" w:ascii="宋体" w:hAnsi="宋体" w:cs="宋体"/>
          <w:kern w:val="0"/>
          <w:szCs w:val="21"/>
        </w:rPr>
        <w:t>考核奖励</w:t>
      </w:r>
      <w:bookmarkEnd w:id="50"/>
      <w:bookmarkEnd w:id="51"/>
      <w:r>
        <w:rPr>
          <w:rFonts w:hint="eastAsia" w:ascii="宋体" w:hAnsi="宋体" w:cs="宋体"/>
          <w:kern w:val="0"/>
          <w:szCs w:val="21"/>
        </w:rPr>
        <w:t>，由甲方保卫科和乙方保安部根据每名保安员日常工作情况进行监督、考核，乙方根据考核情况落实发放。</w:t>
      </w:r>
    </w:p>
    <w:p>
      <w:pPr>
        <w:snapToGrid w:val="0"/>
        <w:spacing w:line="420" w:lineRule="exact"/>
        <w:ind w:left="315" w:hanging="315" w:hangingChars="150"/>
        <w:rPr>
          <w:rFonts w:ascii="宋体" w:hAnsi="宋体" w:cs="宋体"/>
          <w:kern w:val="0"/>
          <w:szCs w:val="21"/>
        </w:rPr>
      </w:pPr>
      <w:r>
        <w:rPr>
          <w:rFonts w:hint="eastAsia" w:ascii="宋体" w:hAnsi="宋体" w:cs="宋体"/>
          <w:kern w:val="0"/>
          <w:szCs w:val="21"/>
        </w:rPr>
        <w:t>5、乙方每月向甲方提供前一个月的保安人员工资发放表用于备案。另国定节假日加班费按按国家相关规定发放；在协议期内，若杭州市最低保障工资上调，甲方不承担上调费用。</w:t>
      </w:r>
    </w:p>
    <w:p>
      <w:pPr>
        <w:widowControl/>
        <w:spacing w:line="440" w:lineRule="exact"/>
        <w:jc w:val="left"/>
        <w:rPr>
          <w:rFonts w:ascii="宋体" w:hAnsi="宋体" w:cs="宋体"/>
          <w:bCs/>
          <w:kern w:val="0"/>
          <w:szCs w:val="21"/>
        </w:rPr>
      </w:pPr>
      <w:r>
        <w:rPr>
          <w:rFonts w:hint="eastAsia" w:ascii="宋体" w:hAnsi="宋体" w:cs="宋体"/>
          <w:bCs/>
          <w:kern w:val="0"/>
          <w:szCs w:val="21"/>
        </w:rPr>
        <w:t>6、投标人支付给在采购人场所服务的普通保安员实发工资收入不少于3600元/月/人，特勤保安员实发工次不少于4200元/月/人,另国定节假日加班费按国家相关规定发放。</w:t>
      </w:r>
    </w:p>
    <w:p>
      <w:pPr>
        <w:snapToGrid w:val="0"/>
        <w:spacing w:line="420" w:lineRule="exact"/>
        <w:ind w:left="315" w:hanging="315" w:hangingChars="150"/>
        <w:rPr>
          <w:rFonts w:ascii="宋体" w:hAnsi="宋体" w:cs="宋体"/>
          <w:kern w:val="0"/>
          <w:szCs w:val="21"/>
        </w:rPr>
      </w:pPr>
      <w:r>
        <w:rPr>
          <w:rFonts w:hint="eastAsia" w:ascii="宋体" w:hAnsi="宋体" w:cs="宋体"/>
          <w:kern w:val="0"/>
          <w:szCs w:val="21"/>
        </w:rPr>
        <w:t>7、该服务项目的招标文件、投标文件、中标通知书等文件均作为合同组成文件，司法解释顺序按逆时执行。</w:t>
      </w:r>
    </w:p>
    <w:p>
      <w:pPr>
        <w:snapToGrid w:val="0"/>
        <w:spacing w:line="420" w:lineRule="exact"/>
        <w:ind w:left="315" w:hanging="315" w:hangingChars="150"/>
        <w:rPr>
          <w:rFonts w:ascii="宋体" w:hAnsi="宋体"/>
          <w:szCs w:val="21"/>
        </w:rPr>
      </w:pPr>
    </w:p>
    <w:p>
      <w:pPr>
        <w:snapToGrid w:val="0"/>
        <w:spacing w:line="420" w:lineRule="exact"/>
        <w:rPr>
          <w:rFonts w:ascii="宋体" w:hAnsi="宋体"/>
          <w:b/>
          <w:szCs w:val="21"/>
        </w:rPr>
      </w:pPr>
      <w:r>
        <w:rPr>
          <w:rFonts w:hint="eastAsia" w:ascii="宋体" w:hAnsi="宋体"/>
          <w:b/>
          <w:szCs w:val="21"/>
        </w:rPr>
        <w:t>十二、本协议一式陆份，甲乙双方各执三份，自双方代表签字盖章之日起生效。</w:t>
      </w:r>
    </w:p>
    <w:p>
      <w:pPr>
        <w:tabs>
          <w:tab w:val="left" w:pos="840"/>
        </w:tabs>
        <w:spacing w:line="420" w:lineRule="exact"/>
        <w:rPr>
          <w:rFonts w:ascii="宋体" w:hAnsi="宋体"/>
          <w:szCs w:val="21"/>
        </w:rPr>
      </w:pPr>
      <w:r>
        <w:rPr>
          <w:rFonts w:hint="eastAsia" w:ascii="宋体" w:hAnsi="宋体"/>
          <w:szCs w:val="21"/>
        </w:rPr>
        <w:t>甲方：                                    乙方：</w:t>
      </w:r>
    </w:p>
    <w:p>
      <w:pPr>
        <w:tabs>
          <w:tab w:val="left" w:pos="840"/>
        </w:tabs>
        <w:spacing w:line="420" w:lineRule="exact"/>
        <w:rPr>
          <w:rFonts w:ascii="宋体" w:hAnsi="宋体"/>
          <w:szCs w:val="21"/>
        </w:rPr>
      </w:pPr>
      <w:r>
        <w:rPr>
          <w:rFonts w:hint="eastAsia" w:ascii="宋体" w:hAnsi="宋体"/>
          <w:szCs w:val="21"/>
        </w:rPr>
        <w:t>单位名称：                                单位名称：</w:t>
      </w:r>
    </w:p>
    <w:p>
      <w:pPr>
        <w:tabs>
          <w:tab w:val="left" w:pos="840"/>
        </w:tabs>
        <w:spacing w:line="420" w:lineRule="exact"/>
        <w:rPr>
          <w:rFonts w:ascii="宋体" w:hAnsi="宋体"/>
          <w:szCs w:val="21"/>
        </w:rPr>
      </w:pPr>
      <w:r>
        <w:rPr>
          <w:rFonts w:hint="eastAsia" w:ascii="宋体" w:hAnsi="宋体"/>
          <w:szCs w:val="21"/>
        </w:rPr>
        <w:t xml:space="preserve">单位地址：                                单位地址： </w:t>
      </w:r>
    </w:p>
    <w:p>
      <w:pPr>
        <w:tabs>
          <w:tab w:val="left" w:pos="840"/>
        </w:tabs>
        <w:spacing w:line="420" w:lineRule="exact"/>
        <w:rPr>
          <w:rFonts w:ascii="宋体" w:hAnsi="宋体"/>
          <w:szCs w:val="21"/>
        </w:rPr>
      </w:pPr>
      <w:r>
        <w:rPr>
          <w:rFonts w:hint="eastAsia" w:ascii="宋体" w:hAnsi="宋体"/>
          <w:szCs w:val="21"/>
        </w:rPr>
        <w:t>代表人：                                 代表人：</w:t>
      </w:r>
    </w:p>
    <w:p>
      <w:pPr>
        <w:tabs>
          <w:tab w:val="left" w:pos="840"/>
        </w:tabs>
        <w:spacing w:line="420" w:lineRule="exact"/>
        <w:rPr>
          <w:rFonts w:ascii="宋体" w:hAnsi="宋体"/>
          <w:szCs w:val="21"/>
        </w:rPr>
      </w:pPr>
      <w:r>
        <w:rPr>
          <w:rFonts w:hint="eastAsia" w:ascii="宋体" w:hAnsi="宋体"/>
          <w:szCs w:val="21"/>
        </w:rPr>
        <w:t>开户银行：                               开户银行：</w:t>
      </w:r>
    </w:p>
    <w:p>
      <w:pPr>
        <w:tabs>
          <w:tab w:val="left" w:pos="840"/>
        </w:tabs>
        <w:spacing w:line="420" w:lineRule="exact"/>
        <w:rPr>
          <w:rFonts w:ascii="宋体" w:hAnsi="宋体"/>
          <w:szCs w:val="21"/>
        </w:rPr>
      </w:pPr>
      <w:r>
        <w:rPr>
          <w:rFonts w:hint="eastAsia" w:ascii="宋体" w:hAnsi="宋体"/>
          <w:szCs w:val="21"/>
        </w:rPr>
        <w:t>账号：                                    账号：</w:t>
      </w:r>
    </w:p>
    <w:p>
      <w:pPr>
        <w:tabs>
          <w:tab w:val="left" w:pos="840"/>
        </w:tabs>
        <w:spacing w:line="420" w:lineRule="exact"/>
        <w:rPr>
          <w:rFonts w:ascii="宋体" w:hAnsi="宋体"/>
          <w:szCs w:val="21"/>
        </w:rPr>
      </w:pPr>
      <w:r>
        <w:rPr>
          <w:rFonts w:hint="eastAsia" w:ascii="宋体" w:hAnsi="宋体"/>
          <w:szCs w:val="21"/>
        </w:rPr>
        <w:t>电话：                                    电话:</w:t>
      </w:r>
      <w:r>
        <w:rPr>
          <w:rFonts w:ascii="宋体" w:hAnsi="宋体"/>
          <w:szCs w:val="21"/>
        </w:rPr>
        <w:br w:type="textWrapping"/>
      </w:r>
      <w:r>
        <w:rPr>
          <w:rFonts w:hint="eastAsia" w:ascii="宋体" w:hAnsi="宋体"/>
          <w:szCs w:val="21"/>
        </w:rPr>
        <w:t>联系人：                                  联系人：</w:t>
      </w:r>
    </w:p>
    <w:p>
      <w:pPr>
        <w:tabs>
          <w:tab w:val="left" w:pos="840"/>
        </w:tabs>
        <w:spacing w:line="420" w:lineRule="exact"/>
        <w:ind w:firstLine="456"/>
        <w:jc w:val="right"/>
        <w:rPr>
          <w:rFonts w:ascii="宋体" w:hAnsi="宋体"/>
          <w:szCs w:val="21"/>
        </w:rPr>
      </w:pPr>
    </w:p>
    <w:p>
      <w:pPr>
        <w:spacing w:line="400" w:lineRule="exact"/>
        <w:ind w:firstLine="420"/>
        <w:rPr>
          <w:rFonts w:ascii="宋体" w:hAnsi="宋体"/>
          <w:szCs w:val="21"/>
        </w:rPr>
      </w:pPr>
      <w:r>
        <w:rPr>
          <w:rFonts w:hint="eastAsia" w:ascii="宋体" w:hAnsi="宋体"/>
          <w:szCs w:val="21"/>
        </w:rPr>
        <w:t xml:space="preserve">签约时间    年   月  </w:t>
      </w:r>
      <w:r>
        <w:rPr>
          <w:rFonts w:ascii="宋体" w:hAnsi="宋体"/>
          <w:szCs w:val="21"/>
        </w:rPr>
        <w:br w:type="page"/>
      </w:r>
    </w:p>
    <w:p>
      <w:pPr>
        <w:pStyle w:val="3"/>
        <w:snapToGrid w:val="0"/>
        <w:rPr>
          <w:rFonts w:ascii="宋体" w:hAnsi="宋体" w:eastAsia="宋体"/>
          <w:color w:val="auto"/>
          <w:szCs w:val="32"/>
        </w:rPr>
      </w:pPr>
      <w:r>
        <w:rPr>
          <w:rFonts w:ascii="宋体" w:hAnsi="宋体" w:eastAsia="宋体"/>
          <w:color w:val="auto"/>
          <w:szCs w:val="32"/>
        </w:rPr>
        <w:t>第六章  投标文件格式</w:t>
      </w:r>
      <w:bookmarkEnd w:id="46"/>
      <w:bookmarkEnd w:id="47"/>
      <w:bookmarkEnd w:id="48"/>
      <w:bookmarkEnd w:id="49"/>
    </w:p>
    <w:p>
      <w:pPr>
        <w:snapToGrid w:val="0"/>
        <w:spacing w:line="300" w:lineRule="auto"/>
        <w:jc w:val="center"/>
        <w:rPr>
          <w:rFonts w:ascii="宋体" w:hAnsi="宋体"/>
          <w:szCs w:val="21"/>
        </w:rPr>
      </w:pPr>
      <w:r>
        <w:rPr>
          <w:rFonts w:ascii="宋体" w:hAnsi="宋体"/>
          <w:szCs w:val="21"/>
        </w:rPr>
        <w:t>（未提供格式的由投标人自拟）</w:t>
      </w:r>
    </w:p>
    <w:p>
      <w:pPr>
        <w:snapToGrid w:val="0"/>
        <w:spacing w:line="300" w:lineRule="auto"/>
        <w:jc w:val="center"/>
        <w:rPr>
          <w:rFonts w:ascii="宋体" w:hAnsi="宋体"/>
          <w:szCs w:val="21"/>
        </w:rPr>
      </w:pPr>
    </w:p>
    <w:p>
      <w:pPr>
        <w:pStyle w:val="4"/>
        <w:ind w:firstLine="422"/>
        <w:rPr>
          <w:rFonts w:ascii="宋体" w:hAnsi="宋体"/>
          <w:szCs w:val="21"/>
        </w:rPr>
      </w:pPr>
      <w:bookmarkStart w:id="52" w:name="_Toc345575534"/>
      <w:bookmarkStart w:id="53" w:name="_Toc437953145"/>
      <w:r>
        <w:rPr>
          <w:rFonts w:ascii="宋体" w:hAnsi="宋体"/>
          <w:szCs w:val="21"/>
        </w:rPr>
        <w:t>报价文件封面</w:t>
      </w:r>
      <w:bookmarkEnd w:id="52"/>
      <w:bookmarkEnd w:id="53"/>
    </w:p>
    <w:p>
      <w:pPr>
        <w:tabs>
          <w:tab w:val="left" w:pos="2580"/>
          <w:tab w:val="left" w:pos="5940"/>
        </w:tabs>
        <w:autoSpaceDE w:val="0"/>
        <w:autoSpaceDN w:val="0"/>
        <w:adjustRightInd w:val="0"/>
        <w:snapToGrid w:val="0"/>
        <w:spacing w:line="300" w:lineRule="auto"/>
        <w:ind w:right="-20"/>
        <w:jc w:val="right"/>
        <w:rPr>
          <w:rFonts w:ascii="宋体" w:hAnsi="宋体"/>
          <w:kern w:val="0"/>
          <w:szCs w:val="21"/>
        </w:rPr>
      </w:pPr>
    </w:p>
    <w:p>
      <w:pPr>
        <w:tabs>
          <w:tab w:val="left" w:pos="2580"/>
          <w:tab w:val="left" w:pos="5940"/>
        </w:tabs>
        <w:autoSpaceDE w:val="0"/>
        <w:autoSpaceDN w:val="0"/>
        <w:adjustRightInd w:val="0"/>
        <w:snapToGrid w:val="0"/>
        <w:spacing w:line="300" w:lineRule="auto"/>
        <w:ind w:right="-20"/>
        <w:jc w:val="right"/>
        <w:rPr>
          <w:rFonts w:ascii="宋体" w:hAnsi="宋体"/>
          <w:kern w:val="0"/>
          <w:szCs w:val="21"/>
        </w:rPr>
      </w:pPr>
      <w:r>
        <w:rPr>
          <w:rFonts w:ascii="宋体" w:hAnsi="宋体"/>
          <w:kern w:val="0"/>
          <w:szCs w:val="21"/>
        </w:rPr>
        <w:t>正本/副本</w:t>
      </w:r>
    </w:p>
    <w:p>
      <w:pPr>
        <w:tabs>
          <w:tab w:val="left" w:pos="2580"/>
          <w:tab w:val="left" w:pos="5940"/>
        </w:tabs>
        <w:autoSpaceDE w:val="0"/>
        <w:autoSpaceDN w:val="0"/>
        <w:adjustRightInd w:val="0"/>
        <w:snapToGrid w:val="0"/>
        <w:spacing w:line="300" w:lineRule="auto"/>
        <w:ind w:right="-20"/>
        <w:rPr>
          <w:rFonts w:ascii="宋体" w:hAnsi="宋体"/>
          <w:kern w:val="0"/>
          <w:szCs w:val="21"/>
        </w:rPr>
      </w:pPr>
    </w:p>
    <w:p>
      <w:pPr>
        <w:tabs>
          <w:tab w:val="left" w:pos="2580"/>
          <w:tab w:val="left" w:pos="5940"/>
        </w:tabs>
        <w:autoSpaceDE w:val="0"/>
        <w:autoSpaceDN w:val="0"/>
        <w:adjustRightInd w:val="0"/>
        <w:snapToGrid w:val="0"/>
        <w:spacing w:line="300" w:lineRule="auto"/>
        <w:ind w:right="-20"/>
        <w:rPr>
          <w:rFonts w:ascii="宋体" w:hAnsi="宋体"/>
          <w:kern w:val="0"/>
          <w:szCs w:val="21"/>
          <w:u w:val="single"/>
        </w:rPr>
      </w:pPr>
      <w:r>
        <w:rPr>
          <w:rFonts w:ascii="宋体" w:hAnsi="宋体"/>
          <w:kern w:val="0"/>
          <w:szCs w:val="21"/>
        </w:rPr>
        <w:t>项目名称：</w:t>
      </w:r>
      <w:r>
        <w:rPr>
          <w:rFonts w:ascii="宋体" w:hAnsi="宋体"/>
          <w:kern w:val="0"/>
          <w:szCs w:val="21"/>
          <w:u w:val="single"/>
        </w:rPr>
        <w:t xml:space="preserve">                         </w:t>
      </w:r>
    </w:p>
    <w:p>
      <w:pPr>
        <w:tabs>
          <w:tab w:val="left" w:pos="2580"/>
          <w:tab w:val="left" w:pos="5940"/>
        </w:tabs>
        <w:autoSpaceDE w:val="0"/>
        <w:autoSpaceDN w:val="0"/>
        <w:adjustRightInd w:val="0"/>
        <w:snapToGrid w:val="0"/>
        <w:spacing w:line="300" w:lineRule="auto"/>
        <w:ind w:right="-20"/>
        <w:rPr>
          <w:rFonts w:ascii="宋体" w:hAnsi="宋体"/>
          <w:kern w:val="0"/>
          <w:szCs w:val="21"/>
        </w:rPr>
      </w:pPr>
    </w:p>
    <w:p>
      <w:pPr>
        <w:tabs>
          <w:tab w:val="left" w:pos="2580"/>
          <w:tab w:val="left" w:pos="5940"/>
        </w:tabs>
        <w:autoSpaceDE w:val="0"/>
        <w:autoSpaceDN w:val="0"/>
        <w:adjustRightInd w:val="0"/>
        <w:snapToGrid w:val="0"/>
        <w:spacing w:line="300" w:lineRule="auto"/>
        <w:ind w:right="-20"/>
        <w:rPr>
          <w:rFonts w:ascii="宋体" w:hAnsi="宋体"/>
          <w:kern w:val="0"/>
          <w:szCs w:val="21"/>
          <w:u w:val="single"/>
        </w:rPr>
      </w:pPr>
      <w:r>
        <w:rPr>
          <w:rFonts w:ascii="宋体" w:hAnsi="宋体"/>
          <w:kern w:val="0"/>
          <w:szCs w:val="21"/>
        </w:rPr>
        <w:t>项目编号：</w:t>
      </w:r>
      <w:r>
        <w:rPr>
          <w:rFonts w:ascii="宋体" w:hAnsi="宋体"/>
          <w:kern w:val="0"/>
          <w:szCs w:val="21"/>
          <w:u w:val="single"/>
        </w:rPr>
        <w:t xml:space="preserve">                         </w:t>
      </w:r>
    </w:p>
    <w:p>
      <w:pPr>
        <w:tabs>
          <w:tab w:val="left" w:pos="2580"/>
          <w:tab w:val="left" w:pos="5940"/>
        </w:tabs>
        <w:autoSpaceDE w:val="0"/>
        <w:autoSpaceDN w:val="0"/>
        <w:adjustRightInd w:val="0"/>
        <w:snapToGrid w:val="0"/>
        <w:spacing w:line="300" w:lineRule="auto"/>
        <w:ind w:right="-20"/>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tabs>
          <w:tab w:val="left" w:pos="1805"/>
          <w:tab w:val="left" w:pos="5360"/>
        </w:tabs>
        <w:autoSpaceDE w:val="0"/>
        <w:autoSpaceDN w:val="0"/>
        <w:adjustRightInd w:val="0"/>
        <w:snapToGrid w:val="0"/>
        <w:spacing w:line="300" w:lineRule="auto"/>
        <w:ind w:right="-20"/>
        <w:jc w:val="center"/>
        <w:rPr>
          <w:rFonts w:ascii="宋体" w:hAnsi="宋体"/>
          <w:kern w:val="0"/>
          <w:sz w:val="52"/>
          <w:szCs w:val="52"/>
        </w:rPr>
      </w:pPr>
      <w:r>
        <w:rPr>
          <w:rFonts w:ascii="宋体" w:hAnsi="宋体"/>
          <w:kern w:val="0"/>
          <w:sz w:val="52"/>
          <w:szCs w:val="52"/>
        </w:rPr>
        <w:t>投标文件</w:t>
      </w:r>
    </w:p>
    <w:p>
      <w:pPr>
        <w:tabs>
          <w:tab w:val="left" w:pos="1805"/>
          <w:tab w:val="left" w:pos="5360"/>
        </w:tabs>
        <w:autoSpaceDE w:val="0"/>
        <w:autoSpaceDN w:val="0"/>
        <w:adjustRightInd w:val="0"/>
        <w:snapToGrid w:val="0"/>
        <w:spacing w:line="300" w:lineRule="auto"/>
        <w:ind w:right="-20"/>
        <w:jc w:val="center"/>
        <w:rPr>
          <w:rFonts w:ascii="宋体" w:hAnsi="宋体"/>
          <w:kern w:val="0"/>
          <w:sz w:val="52"/>
          <w:szCs w:val="52"/>
        </w:rPr>
      </w:pPr>
      <w:r>
        <w:rPr>
          <w:rFonts w:ascii="宋体" w:hAnsi="宋体"/>
          <w:kern w:val="0"/>
          <w:sz w:val="52"/>
          <w:szCs w:val="52"/>
        </w:rPr>
        <w:t>（</w:t>
      </w:r>
      <w:r>
        <w:rPr>
          <w:rFonts w:hint="eastAsia" w:ascii="宋体" w:hAnsi="宋体"/>
          <w:kern w:val="0"/>
          <w:sz w:val="52"/>
          <w:szCs w:val="52"/>
        </w:rPr>
        <w:t>报价响应文件</w:t>
      </w:r>
      <w:r>
        <w:rPr>
          <w:rFonts w:ascii="宋体" w:hAnsi="宋体"/>
          <w:kern w:val="0"/>
          <w:sz w:val="52"/>
          <w:szCs w:val="52"/>
        </w:rPr>
        <w:t>）</w:t>
      </w: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autoSpaceDE w:val="0"/>
        <w:autoSpaceDN w:val="0"/>
        <w:adjustRightInd w:val="0"/>
        <w:snapToGrid w:val="0"/>
        <w:spacing w:line="300" w:lineRule="auto"/>
        <w:jc w:val="left"/>
        <w:rPr>
          <w:rFonts w:ascii="宋体" w:hAnsi="宋体"/>
          <w:kern w:val="0"/>
          <w:szCs w:val="21"/>
        </w:rPr>
      </w:pPr>
    </w:p>
    <w:p>
      <w:pPr>
        <w:tabs>
          <w:tab w:val="left" w:pos="6080"/>
          <w:tab w:val="left" w:pos="6640"/>
        </w:tabs>
        <w:autoSpaceDE w:val="0"/>
        <w:autoSpaceDN w:val="0"/>
        <w:adjustRightInd w:val="0"/>
        <w:snapToGrid w:val="0"/>
        <w:spacing w:line="300" w:lineRule="auto"/>
        <w:ind w:left="774" w:right="403"/>
        <w:jc w:val="left"/>
        <w:rPr>
          <w:rFonts w:ascii="宋体" w:hAnsi="宋体"/>
          <w:kern w:val="0"/>
          <w:szCs w:val="21"/>
        </w:rPr>
      </w:pPr>
      <w:r>
        <w:rPr>
          <w:rFonts w:ascii="宋体" w:hAnsi="宋体"/>
          <w:kern w:val="0"/>
          <w:szCs w:val="21"/>
        </w:rPr>
        <w:t>投标人：</w:t>
      </w:r>
      <w:r>
        <w:rPr>
          <w:rFonts w:ascii="宋体" w:hAnsi="宋体"/>
          <w:kern w:val="0"/>
          <w:szCs w:val="21"/>
          <w:u w:val="single"/>
        </w:rPr>
        <w:t xml:space="preserve">                    </w:t>
      </w:r>
      <w:r>
        <w:rPr>
          <w:rFonts w:ascii="宋体" w:hAnsi="宋体"/>
          <w:kern w:val="0"/>
          <w:szCs w:val="21"/>
        </w:rPr>
        <w:t>（盖单位公章）</w:t>
      </w:r>
    </w:p>
    <w:p>
      <w:pPr>
        <w:tabs>
          <w:tab w:val="left" w:pos="6080"/>
          <w:tab w:val="left" w:pos="6640"/>
        </w:tabs>
        <w:autoSpaceDE w:val="0"/>
        <w:autoSpaceDN w:val="0"/>
        <w:adjustRightInd w:val="0"/>
        <w:snapToGrid w:val="0"/>
        <w:spacing w:line="300" w:lineRule="auto"/>
        <w:ind w:left="774" w:right="403"/>
        <w:jc w:val="left"/>
        <w:rPr>
          <w:rFonts w:ascii="宋体" w:hAnsi="宋体"/>
          <w:kern w:val="0"/>
          <w:szCs w:val="21"/>
        </w:rPr>
      </w:pPr>
    </w:p>
    <w:p>
      <w:pPr>
        <w:tabs>
          <w:tab w:val="left" w:pos="6080"/>
          <w:tab w:val="left" w:pos="6640"/>
        </w:tabs>
        <w:autoSpaceDE w:val="0"/>
        <w:autoSpaceDN w:val="0"/>
        <w:adjustRightInd w:val="0"/>
        <w:snapToGrid w:val="0"/>
        <w:spacing w:line="300" w:lineRule="auto"/>
        <w:ind w:left="774" w:right="403"/>
        <w:jc w:val="left"/>
        <w:rPr>
          <w:rFonts w:ascii="宋体" w:hAnsi="宋体"/>
          <w:kern w:val="0"/>
          <w:szCs w:val="21"/>
        </w:rPr>
      </w:pPr>
      <w:r>
        <w:rPr>
          <w:rFonts w:ascii="宋体" w:hAnsi="宋体"/>
          <w:kern w:val="0"/>
          <w:szCs w:val="21"/>
        </w:rPr>
        <w:t>投标文件签署人：</w:t>
      </w:r>
      <w:r>
        <w:rPr>
          <w:rFonts w:ascii="宋体" w:hAnsi="宋体"/>
          <w:kern w:val="0"/>
          <w:szCs w:val="21"/>
          <w:u w:val="single"/>
        </w:rPr>
        <w:t xml:space="preserve">             </w:t>
      </w:r>
      <w:r>
        <w:rPr>
          <w:rFonts w:ascii="宋体" w:hAnsi="宋体"/>
          <w:kern w:val="0"/>
          <w:szCs w:val="21"/>
        </w:rPr>
        <w:t>（签字或盖章）</w:t>
      </w:r>
    </w:p>
    <w:p>
      <w:pPr>
        <w:tabs>
          <w:tab w:val="left" w:pos="6080"/>
          <w:tab w:val="left" w:pos="6640"/>
        </w:tabs>
        <w:autoSpaceDE w:val="0"/>
        <w:autoSpaceDN w:val="0"/>
        <w:adjustRightInd w:val="0"/>
        <w:snapToGrid w:val="0"/>
        <w:spacing w:line="300" w:lineRule="auto"/>
        <w:ind w:left="774" w:right="403"/>
        <w:jc w:val="left"/>
        <w:rPr>
          <w:rFonts w:ascii="宋体" w:hAnsi="宋体"/>
          <w:kern w:val="0"/>
          <w:szCs w:val="21"/>
        </w:rPr>
      </w:pPr>
    </w:p>
    <w:p>
      <w:pPr>
        <w:tabs>
          <w:tab w:val="left" w:pos="6080"/>
          <w:tab w:val="left" w:pos="6640"/>
        </w:tabs>
        <w:autoSpaceDE w:val="0"/>
        <w:autoSpaceDN w:val="0"/>
        <w:adjustRightInd w:val="0"/>
        <w:snapToGrid w:val="0"/>
        <w:spacing w:line="300" w:lineRule="auto"/>
        <w:ind w:left="774" w:right="403"/>
        <w:jc w:val="left"/>
        <w:rPr>
          <w:rFonts w:ascii="宋体" w:hAnsi="宋体"/>
          <w:kern w:val="0"/>
          <w:szCs w:val="21"/>
        </w:rPr>
      </w:pPr>
      <w:r>
        <w:rPr>
          <w:rFonts w:ascii="宋体" w:hAnsi="宋体"/>
          <w:kern w:val="0"/>
          <w:szCs w:val="21"/>
        </w:rPr>
        <w:t>日期：   年  月  日</w:t>
      </w:r>
    </w:p>
    <w:p>
      <w:pPr>
        <w:tabs>
          <w:tab w:val="left" w:pos="6080"/>
          <w:tab w:val="left" w:pos="6640"/>
        </w:tabs>
        <w:autoSpaceDE w:val="0"/>
        <w:autoSpaceDN w:val="0"/>
        <w:adjustRightInd w:val="0"/>
        <w:snapToGrid w:val="0"/>
        <w:spacing w:line="300" w:lineRule="auto"/>
        <w:ind w:right="403"/>
        <w:jc w:val="center"/>
        <w:rPr>
          <w:rFonts w:ascii="宋体" w:hAnsi="宋体"/>
          <w:kern w:val="0"/>
          <w:szCs w:val="21"/>
        </w:rPr>
      </w:pPr>
      <w:r>
        <w:rPr>
          <w:rFonts w:ascii="宋体" w:hAnsi="宋体"/>
          <w:kern w:val="0"/>
          <w:szCs w:val="21"/>
        </w:rPr>
        <w:br w:type="page"/>
      </w:r>
      <w:r>
        <w:rPr>
          <w:rFonts w:ascii="宋体" w:hAnsi="宋体"/>
          <w:kern w:val="0"/>
          <w:szCs w:val="21"/>
        </w:rPr>
        <w:t>目录</w:t>
      </w:r>
    </w:p>
    <w:p>
      <w:pPr>
        <w:pStyle w:val="149"/>
        <w:snapToGrid w:val="0"/>
        <w:spacing w:line="360" w:lineRule="auto"/>
        <w:ind w:left="420" w:firstLine="0" w:firstLineChars="0"/>
        <w:rPr>
          <w:rFonts w:ascii="宋体" w:hAnsi="宋体"/>
          <w:szCs w:val="21"/>
        </w:rPr>
      </w:pPr>
      <w:r>
        <w:rPr>
          <w:rFonts w:ascii="宋体" w:hAnsi="宋体"/>
          <w:szCs w:val="21"/>
        </w:rPr>
        <w:t>（1）开标一览表；</w:t>
      </w:r>
    </w:p>
    <w:p>
      <w:pPr>
        <w:pStyle w:val="149"/>
        <w:tabs>
          <w:tab w:val="left" w:pos="454"/>
        </w:tabs>
        <w:snapToGrid w:val="0"/>
        <w:spacing w:line="360" w:lineRule="auto"/>
        <w:ind w:left="420" w:firstLine="0" w:firstLineChars="0"/>
        <w:rPr>
          <w:rFonts w:ascii="宋体" w:hAnsi="宋体"/>
          <w:szCs w:val="21"/>
        </w:rPr>
      </w:pPr>
      <w:r>
        <w:rPr>
          <w:rFonts w:ascii="宋体" w:hAnsi="宋体"/>
          <w:szCs w:val="21"/>
        </w:rPr>
        <w:t>（2）投标价格组成明细表；</w:t>
      </w:r>
    </w:p>
    <w:p>
      <w:pPr>
        <w:pStyle w:val="149"/>
        <w:tabs>
          <w:tab w:val="left" w:pos="454"/>
        </w:tabs>
        <w:snapToGrid w:val="0"/>
        <w:spacing w:line="360" w:lineRule="auto"/>
        <w:ind w:left="420" w:firstLine="0" w:firstLineChars="0"/>
        <w:rPr>
          <w:rFonts w:ascii="宋体" w:hAnsi="宋体"/>
          <w:szCs w:val="21"/>
        </w:rPr>
      </w:pPr>
      <w:r>
        <w:rPr>
          <w:rFonts w:hint="eastAsia" w:ascii="宋体" w:hAnsi="宋体"/>
          <w:kern w:val="0"/>
          <w:szCs w:val="21"/>
        </w:rPr>
        <w:t>（3）各分项费用明细表</w:t>
      </w:r>
    </w:p>
    <w:p>
      <w:pPr>
        <w:adjustRightInd w:val="0"/>
        <w:snapToGrid w:val="0"/>
        <w:spacing w:line="360" w:lineRule="auto"/>
        <w:ind w:left="422"/>
        <w:jc w:val="left"/>
        <w:rPr>
          <w:rFonts w:hint="eastAsia" w:ascii="宋体" w:hAnsi="宋体" w:cs="宋体"/>
          <w:bCs/>
          <w:snapToGrid w:val="0"/>
          <w:kern w:val="0"/>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cs="宋体"/>
          <w:bCs/>
          <w:snapToGrid w:val="0"/>
          <w:kern w:val="0"/>
          <w:szCs w:val="21"/>
        </w:rPr>
        <w:t xml:space="preserve">中小企业声明函； </w:t>
      </w:r>
    </w:p>
    <w:p>
      <w:pPr>
        <w:pStyle w:val="149"/>
        <w:tabs>
          <w:tab w:val="left" w:pos="454"/>
        </w:tabs>
        <w:snapToGrid w:val="0"/>
        <w:spacing w:line="360" w:lineRule="auto"/>
        <w:ind w:left="420" w:firstLine="0" w:firstLineChars="0"/>
        <w:rPr>
          <w:rFonts w:hint="eastAsia" w:ascii="宋体" w:hAnsi="宋体"/>
          <w:szCs w:val="21"/>
        </w:rPr>
      </w:pPr>
      <w:r>
        <w:rPr>
          <w:rFonts w:hint="eastAsia" w:ascii="宋体" w:hAnsi="宋体" w:cs="宋体"/>
          <w:b/>
          <w:bCs/>
          <w:snapToGrid w:val="0"/>
          <w:kern w:val="0"/>
          <w:szCs w:val="21"/>
        </w:rPr>
        <w:t>投标文件中须提供投标人、投标产品制造商（货物类项目）的小微企业声明函（投标人在填写该声明函前，须先自查本企业及投标产品制造商是否满足小微企业认定标准，可通过“国家企业信用信息公示系统——小微企业名录”页面查询），未按要求出具声明函的，投标报价不予扣减。</w:t>
      </w:r>
      <w:r>
        <w:rPr>
          <w:rFonts w:ascii="宋体" w:hAnsi="宋体"/>
          <w:szCs w:val="21"/>
        </w:rPr>
        <w:t>；</w:t>
      </w:r>
    </w:p>
    <w:p>
      <w:pPr>
        <w:tabs>
          <w:tab w:val="left" w:pos="840"/>
          <w:tab w:val="left" w:pos="1050"/>
        </w:tabs>
        <w:adjustRightInd w:val="0"/>
        <w:snapToGrid w:val="0"/>
        <w:spacing w:line="360" w:lineRule="auto"/>
        <w:ind w:left="422"/>
        <w:jc w:val="left"/>
        <w:rPr>
          <w:rFonts w:hint="eastAsia" w:ascii="宋体" w:hAnsi="宋体" w:cs="宋体"/>
          <w:bCs/>
          <w:snapToGrid w:val="0"/>
          <w:kern w:val="0"/>
          <w:szCs w:val="21"/>
        </w:rPr>
      </w:pPr>
      <w:r>
        <w:rPr>
          <w:rFonts w:hint="eastAsia" w:ascii="宋体" w:hAnsi="宋体" w:cs="宋体"/>
          <w:bCs/>
          <w:snapToGrid w:val="0"/>
          <w:kern w:val="0"/>
          <w:szCs w:val="21"/>
        </w:rPr>
        <w:t>（5）投标人为监狱企业的证明文件：省级以上监狱管理局、戒毒管理局（含新疆生产建设兵团）出具（如有）</w:t>
      </w:r>
    </w:p>
    <w:p>
      <w:pPr>
        <w:pStyle w:val="149"/>
        <w:tabs>
          <w:tab w:val="left" w:pos="454"/>
        </w:tabs>
        <w:snapToGrid w:val="0"/>
        <w:spacing w:line="360" w:lineRule="auto"/>
        <w:ind w:left="420" w:firstLine="0" w:firstLineChars="0"/>
        <w:rPr>
          <w:rFonts w:hint="eastAsia" w:ascii="宋体" w:hAnsi="宋体"/>
          <w:szCs w:val="21"/>
        </w:rPr>
      </w:pPr>
      <w:r>
        <w:rPr>
          <w:rFonts w:hint="eastAsia" w:ascii="宋体" w:hAnsi="宋体" w:cs="宋体"/>
          <w:bCs/>
          <w:snapToGrid w:val="0"/>
          <w:kern w:val="0"/>
          <w:szCs w:val="21"/>
        </w:rPr>
        <w:t>（6）投标人如符合《财政部、民政部、中国残疾人联合会关于促进残疾人就业政府采购政策的通知》（财库〔2017〕141号）政策规定的，须提供《残疾人福利性单位声明函》；（如有）</w:t>
      </w:r>
    </w:p>
    <w:p>
      <w:pPr>
        <w:pStyle w:val="149"/>
        <w:tabs>
          <w:tab w:val="left" w:pos="454"/>
        </w:tabs>
        <w:snapToGrid w:val="0"/>
        <w:spacing w:line="360" w:lineRule="auto"/>
        <w:ind w:left="420" w:firstLine="0" w:firstLineChars="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）投标人认为有必要提供的其它文件。</w:t>
      </w:r>
    </w:p>
    <w:p>
      <w:pPr>
        <w:snapToGrid w:val="0"/>
        <w:spacing w:line="300" w:lineRule="auto"/>
        <w:jc w:val="center"/>
        <w:rPr>
          <w:rFonts w:ascii="宋体" w:hAnsi="宋体"/>
          <w:szCs w:val="21"/>
        </w:rPr>
      </w:pPr>
    </w:p>
    <w:p>
      <w:pPr>
        <w:pStyle w:val="4"/>
        <w:ind w:firstLine="422"/>
        <w:rPr>
          <w:rFonts w:ascii="宋体" w:hAnsi="宋体"/>
          <w:szCs w:val="21"/>
        </w:rPr>
      </w:pPr>
      <w:r>
        <w:rPr>
          <w:rFonts w:ascii="宋体" w:hAnsi="宋体"/>
          <w:szCs w:val="21"/>
        </w:rPr>
        <w:br w:type="page"/>
      </w:r>
      <w:bookmarkStart w:id="54" w:name="_Toc336683579"/>
      <w:bookmarkStart w:id="55" w:name="_Toc345575539"/>
      <w:r>
        <w:rPr>
          <w:rFonts w:ascii="宋体" w:hAnsi="宋体"/>
          <w:szCs w:val="21"/>
        </w:rPr>
        <w:t>1、开标一览表格式</w:t>
      </w:r>
      <w:bookmarkEnd w:id="54"/>
      <w:bookmarkEnd w:id="55"/>
    </w:p>
    <w:p>
      <w:pPr>
        <w:snapToGrid w:val="0"/>
        <w:spacing w:line="300" w:lineRule="auto"/>
        <w:jc w:val="center"/>
        <w:rPr>
          <w:rFonts w:ascii="宋体" w:hAnsi="宋体"/>
          <w:b/>
          <w:bCs/>
          <w:szCs w:val="21"/>
        </w:rPr>
      </w:pPr>
      <w:r>
        <w:rPr>
          <w:rFonts w:ascii="宋体" w:hAnsi="宋体"/>
          <w:b/>
          <w:bCs/>
          <w:szCs w:val="21"/>
        </w:rPr>
        <w:t>开标一览表</w:t>
      </w:r>
    </w:p>
    <w:p>
      <w:pPr>
        <w:pStyle w:val="21"/>
        <w:adjustRightInd w:val="0"/>
        <w:snapToGrid w:val="0"/>
        <w:spacing w:line="300" w:lineRule="auto"/>
        <w:rPr>
          <w:rFonts w:hAnsi="宋体"/>
          <w:szCs w:val="21"/>
        </w:rPr>
      </w:pPr>
      <w:r>
        <w:rPr>
          <w:rFonts w:hAnsi="宋体"/>
          <w:szCs w:val="21"/>
        </w:rPr>
        <w:t>项目名称：</w:t>
      </w:r>
    </w:p>
    <w:p>
      <w:pPr>
        <w:pStyle w:val="21"/>
        <w:adjustRightInd w:val="0"/>
        <w:snapToGrid w:val="0"/>
        <w:spacing w:line="300" w:lineRule="auto"/>
        <w:rPr>
          <w:rFonts w:hAnsi="宋体"/>
          <w:szCs w:val="21"/>
          <w:u w:val="single"/>
        </w:rPr>
      </w:pPr>
    </w:p>
    <w:p>
      <w:pPr>
        <w:pStyle w:val="21"/>
        <w:adjustRightInd w:val="0"/>
        <w:snapToGrid w:val="0"/>
        <w:spacing w:line="300" w:lineRule="auto"/>
        <w:rPr>
          <w:rFonts w:hAnsi="宋体"/>
          <w:szCs w:val="21"/>
        </w:rPr>
      </w:pPr>
      <w:r>
        <w:rPr>
          <w:rFonts w:hAnsi="宋体"/>
          <w:szCs w:val="21"/>
        </w:rPr>
        <w:t>招标项目编号：</w:t>
      </w:r>
    </w:p>
    <w:p>
      <w:pPr>
        <w:pStyle w:val="21"/>
        <w:adjustRightInd w:val="0"/>
        <w:snapToGrid w:val="0"/>
        <w:spacing w:line="300" w:lineRule="auto"/>
        <w:rPr>
          <w:rFonts w:hAnsi="宋体"/>
          <w:szCs w:val="21"/>
        </w:rPr>
      </w:pPr>
    </w:p>
    <w:p>
      <w:pPr>
        <w:pStyle w:val="21"/>
        <w:adjustRightInd w:val="0"/>
        <w:snapToGrid w:val="0"/>
        <w:spacing w:line="300" w:lineRule="auto"/>
        <w:rPr>
          <w:rFonts w:hAnsi="宋体"/>
          <w:szCs w:val="21"/>
        </w:rPr>
      </w:pPr>
      <w:r>
        <w:rPr>
          <w:rFonts w:hAnsi="宋体"/>
          <w:szCs w:val="21"/>
        </w:rPr>
        <w:t>价格单位：元人民币</w:t>
      </w:r>
    </w:p>
    <w:p>
      <w:pPr>
        <w:pStyle w:val="21"/>
        <w:adjustRightInd w:val="0"/>
        <w:snapToGrid w:val="0"/>
        <w:spacing w:line="300" w:lineRule="auto"/>
        <w:rPr>
          <w:rFonts w:hAnsi="宋体"/>
          <w:szCs w:val="21"/>
        </w:rPr>
      </w:pPr>
    </w:p>
    <w:tbl>
      <w:tblPr>
        <w:tblStyle w:val="41"/>
        <w:tblW w:w="0" w:type="auto"/>
        <w:tblInd w:w="582"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2092"/>
        <w:gridCol w:w="1740"/>
        <w:gridCol w:w="2873"/>
        <w:gridCol w:w="1144"/>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55" w:type="dxa"/>
            <w:noWrap w:val="0"/>
            <w:vAlign w:val="center"/>
          </w:tcPr>
          <w:p>
            <w:pPr>
              <w:pStyle w:val="56"/>
              <w:spacing w:line="360" w:lineRule="auto"/>
              <w:jc w:val="center"/>
              <w:rPr>
                <w:rFonts w:ascii="宋体" w:hAnsi="宋体" w:eastAsia="宋体" w:cs="Times New Roman"/>
                <w:b/>
                <w:color w:val="auto"/>
                <w:sz w:val="21"/>
                <w:szCs w:val="21"/>
              </w:rPr>
            </w:pPr>
            <w:r>
              <w:rPr>
                <w:rFonts w:ascii="宋体" w:hAnsi="宋体" w:eastAsia="宋体" w:cs="Times New Roman"/>
                <w:b/>
                <w:color w:val="auto"/>
                <w:sz w:val="21"/>
                <w:szCs w:val="21"/>
              </w:rPr>
              <w:t>序号</w:t>
            </w:r>
          </w:p>
        </w:tc>
        <w:tc>
          <w:tcPr>
            <w:tcW w:w="2092" w:type="dxa"/>
            <w:noWrap w:val="0"/>
            <w:vAlign w:val="center"/>
          </w:tcPr>
          <w:p>
            <w:pPr>
              <w:pStyle w:val="56"/>
              <w:spacing w:line="360" w:lineRule="auto"/>
              <w:jc w:val="center"/>
              <w:rPr>
                <w:rFonts w:ascii="宋体" w:hAnsi="宋体" w:eastAsia="宋体" w:cs="Times New Roman"/>
                <w:b/>
                <w:color w:val="auto"/>
                <w:sz w:val="21"/>
                <w:szCs w:val="21"/>
              </w:rPr>
            </w:pPr>
            <w:r>
              <w:rPr>
                <w:rFonts w:ascii="宋体" w:hAnsi="宋体" w:eastAsia="宋体" w:cs="Times New Roman"/>
                <w:b/>
                <w:color w:val="auto"/>
                <w:sz w:val="21"/>
                <w:szCs w:val="21"/>
              </w:rPr>
              <w:t>招标项目</w:t>
            </w:r>
          </w:p>
        </w:tc>
        <w:tc>
          <w:tcPr>
            <w:tcW w:w="1740" w:type="dxa"/>
            <w:noWrap w:val="0"/>
            <w:vAlign w:val="center"/>
          </w:tcPr>
          <w:p>
            <w:pPr>
              <w:pStyle w:val="56"/>
              <w:spacing w:line="360" w:lineRule="auto"/>
              <w:jc w:val="center"/>
              <w:rPr>
                <w:rFonts w:ascii="宋体" w:hAnsi="宋体" w:eastAsia="宋体" w:cs="Times New Roman"/>
                <w:b/>
                <w:color w:val="auto"/>
                <w:sz w:val="21"/>
                <w:szCs w:val="21"/>
              </w:rPr>
            </w:pPr>
            <w:r>
              <w:rPr>
                <w:rFonts w:ascii="宋体" w:hAnsi="宋体" w:eastAsia="宋体" w:cs="Times New Roman"/>
                <w:b/>
                <w:color w:val="auto"/>
                <w:sz w:val="21"/>
                <w:szCs w:val="21"/>
              </w:rPr>
              <w:t>服务期限</w:t>
            </w:r>
          </w:p>
        </w:tc>
        <w:tc>
          <w:tcPr>
            <w:tcW w:w="2873" w:type="dxa"/>
            <w:noWrap w:val="0"/>
            <w:vAlign w:val="center"/>
          </w:tcPr>
          <w:p>
            <w:pPr>
              <w:pStyle w:val="56"/>
              <w:spacing w:line="360" w:lineRule="auto"/>
              <w:jc w:val="center"/>
              <w:rPr>
                <w:rFonts w:ascii="宋体" w:hAnsi="宋体" w:eastAsia="宋体" w:cs="Times New Roman"/>
                <w:b/>
                <w:color w:val="auto"/>
                <w:sz w:val="21"/>
                <w:szCs w:val="21"/>
              </w:rPr>
            </w:pPr>
            <w:r>
              <w:rPr>
                <w:rFonts w:ascii="宋体" w:hAnsi="宋体" w:eastAsia="宋体" w:cs="Times New Roman"/>
                <w:b/>
                <w:color w:val="auto"/>
                <w:sz w:val="21"/>
                <w:szCs w:val="21"/>
              </w:rPr>
              <w:t>投标报价</w:t>
            </w:r>
          </w:p>
        </w:tc>
        <w:tc>
          <w:tcPr>
            <w:tcW w:w="1144" w:type="dxa"/>
            <w:noWrap w:val="0"/>
            <w:vAlign w:val="center"/>
          </w:tcPr>
          <w:p>
            <w:pPr>
              <w:pStyle w:val="56"/>
              <w:spacing w:line="360" w:lineRule="auto"/>
              <w:jc w:val="center"/>
              <w:rPr>
                <w:rFonts w:ascii="宋体" w:hAnsi="宋体" w:eastAsia="宋体" w:cs="Times New Roman"/>
                <w:b/>
                <w:color w:val="auto"/>
                <w:sz w:val="21"/>
                <w:szCs w:val="21"/>
              </w:rPr>
            </w:pPr>
            <w:r>
              <w:rPr>
                <w:rFonts w:ascii="宋体" w:hAnsi="宋体" w:eastAsia="宋体" w:cs="Times New Roman"/>
                <w:b/>
                <w:color w:val="auto"/>
                <w:sz w:val="21"/>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855" w:type="dxa"/>
            <w:noWrap w:val="0"/>
            <w:vAlign w:val="center"/>
          </w:tcPr>
          <w:p>
            <w:pPr>
              <w:pStyle w:val="56"/>
              <w:spacing w:line="360" w:lineRule="auto"/>
              <w:jc w:val="center"/>
              <w:rPr>
                <w:rFonts w:ascii="宋体" w:hAnsi="宋体" w:eastAsia="宋体" w:cs="Times New Roman"/>
                <w:color w:val="auto"/>
                <w:sz w:val="21"/>
                <w:szCs w:val="21"/>
              </w:rPr>
            </w:pPr>
            <w:r>
              <w:rPr>
                <w:rFonts w:ascii="宋体" w:hAnsi="宋体" w:eastAsia="宋体" w:cs="Times New Roman"/>
                <w:color w:val="auto"/>
                <w:sz w:val="21"/>
                <w:szCs w:val="21"/>
              </w:rPr>
              <w:t>1</w:t>
            </w:r>
          </w:p>
        </w:tc>
        <w:tc>
          <w:tcPr>
            <w:tcW w:w="2092" w:type="dxa"/>
            <w:noWrap w:val="0"/>
            <w:vAlign w:val="center"/>
          </w:tcPr>
          <w:p>
            <w:pPr>
              <w:pStyle w:val="56"/>
              <w:spacing w:line="360" w:lineRule="auto"/>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三墩院区保安服务项目</w:t>
            </w:r>
          </w:p>
        </w:tc>
        <w:tc>
          <w:tcPr>
            <w:tcW w:w="1740" w:type="dxa"/>
            <w:noWrap w:val="0"/>
            <w:vAlign w:val="center"/>
          </w:tcPr>
          <w:p>
            <w:pPr>
              <w:widowControl/>
              <w:jc w:val="center"/>
              <w:rPr>
                <w:rFonts w:hint="eastAsia" w:ascii="宋体" w:hAnsi="宋体"/>
                <w:kern w:val="0"/>
                <w:szCs w:val="21"/>
              </w:rPr>
            </w:pPr>
            <w:r>
              <w:rPr>
                <w:rFonts w:hint="eastAsia" w:ascii="宋体" w:hAnsi="宋体"/>
                <w:kern w:val="0"/>
                <w:szCs w:val="21"/>
              </w:rPr>
              <w:t>1年</w:t>
            </w:r>
          </w:p>
        </w:tc>
        <w:tc>
          <w:tcPr>
            <w:tcW w:w="2873" w:type="dxa"/>
            <w:noWrap w:val="0"/>
            <w:vAlign w:val="center"/>
          </w:tcPr>
          <w:p>
            <w:pPr>
              <w:pStyle w:val="56"/>
              <w:spacing w:line="360" w:lineRule="auto"/>
              <w:rPr>
                <w:rFonts w:hint="eastAsia" w:ascii="宋体" w:hAnsi="宋体" w:eastAsia="宋体" w:cs="Times New Roman"/>
                <w:color w:val="auto"/>
                <w:kern w:val="2"/>
                <w:sz w:val="21"/>
                <w:szCs w:val="21"/>
                <w:u w:val="single"/>
              </w:rPr>
            </w:pPr>
            <w:r>
              <w:rPr>
                <w:rFonts w:ascii="宋体" w:hAnsi="宋体" w:eastAsia="宋体" w:cs="Times New Roman"/>
                <w:color w:val="auto"/>
                <w:kern w:val="2"/>
                <w:sz w:val="21"/>
                <w:szCs w:val="21"/>
              </w:rPr>
              <w:t>小写：</w:t>
            </w:r>
            <w:r>
              <w:rPr>
                <w:rFonts w:hint="eastAsia" w:ascii="宋体" w:hAnsi="宋体" w:eastAsia="宋体" w:cs="Times New Roman"/>
                <w:color w:val="auto"/>
                <w:kern w:val="2"/>
                <w:sz w:val="21"/>
                <w:szCs w:val="21"/>
                <w:u w:val="single"/>
              </w:rPr>
              <w:t xml:space="preserve">                </w:t>
            </w:r>
          </w:p>
          <w:p>
            <w:pPr>
              <w:widowControl/>
              <w:jc w:val="left"/>
              <w:rPr>
                <w:rFonts w:hint="eastAsia" w:ascii="宋体" w:hAnsi="宋体"/>
                <w:kern w:val="0"/>
                <w:szCs w:val="21"/>
                <w:u w:val="single"/>
              </w:rPr>
            </w:pPr>
            <w:r>
              <w:rPr>
                <w:rFonts w:ascii="宋体" w:hAnsi="宋体"/>
                <w:szCs w:val="21"/>
              </w:rPr>
              <w:t>大写：</w:t>
            </w:r>
            <w:r>
              <w:rPr>
                <w:rFonts w:hint="eastAsia" w:ascii="宋体" w:hAnsi="宋体"/>
                <w:szCs w:val="21"/>
                <w:u w:val="single"/>
              </w:rPr>
              <w:t xml:space="preserve">                </w:t>
            </w:r>
          </w:p>
        </w:tc>
        <w:tc>
          <w:tcPr>
            <w:tcW w:w="1144" w:type="dxa"/>
            <w:noWrap w:val="0"/>
            <w:vAlign w:val="center"/>
          </w:tcPr>
          <w:p>
            <w:pPr>
              <w:jc w:val="center"/>
              <w:rPr>
                <w:rFonts w:ascii="宋体" w:hAnsi="宋体"/>
                <w:kern w:val="0"/>
                <w:szCs w:val="21"/>
              </w:rPr>
            </w:pPr>
          </w:p>
        </w:tc>
      </w:tr>
    </w:tbl>
    <w:p>
      <w:pPr>
        <w:adjustRightInd w:val="0"/>
        <w:snapToGrid w:val="0"/>
        <w:spacing w:line="300" w:lineRule="auto"/>
        <w:ind w:firstLine="420" w:firstLineChars="200"/>
        <w:rPr>
          <w:rFonts w:hint="eastAsia" w:ascii="宋体" w:hAnsi="宋体"/>
          <w:szCs w:val="21"/>
        </w:rPr>
      </w:pPr>
    </w:p>
    <w:p>
      <w:pPr>
        <w:adjustRightInd w:val="0"/>
        <w:snapToGrid w:val="0"/>
        <w:spacing w:line="300" w:lineRule="auto"/>
        <w:ind w:firstLine="420" w:firstLineChars="200"/>
        <w:rPr>
          <w:rFonts w:hint="eastAsia"/>
        </w:rPr>
      </w:pPr>
      <w:r>
        <w:rPr>
          <w:rFonts w:hint="eastAsia"/>
        </w:rPr>
        <w:t>说明：</w:t>
      </w:r>
    </w:p>
    <w:p>
      <w:pPr>
        <w:adjustRightInd w:val="0"/>
        <w:snapToGrid w:val="0"/>
        <w:spacing w:line="300" w:lineRule="auto"/>
        <w:ind w:firstLine="420" w:firstLineChars="200"/>
        <w:rPr>
          <w:rFonts w:hint="eastAsia"/>
        </w:rPr>
      </w:pPr>
      <w:r>
        <w:rPr>
          <w:rFonts w:hint="eastAsia"/>
        </w:rPr>
        <w:t>▲1、投标报价是指投标人在正确地完全履行合同义务后招标人应支付给投标人的所有价款，包括但不限于人员工资、奖金、福利、法定节假日加班费、夜餐费、各种社会保险（基本养老保险、基本医疗保险、工伤保险、生育保险、失业保</w:t>
      </w:r>
      <w:r>
        <w:rPr>
          <w:rFonts w:hint="eastAsia"/>
          <w:szCs w:val="21"/>
        </w:rPr>
        <w:t>险）、</w:t>
      </w:r>
      <w:r>
        <w:rPr>
          <w:rFonts w:hint="eastAsia"/>
        </w:rPr>
        <w:t>食宿与交通、高温补偿费、设备器材、消耗材料、工作服装、安全、仓储、运输、维修、管理费用、税费、利润、政策性文件规定（包括但不限于招标单位所在地最低工资和社保调整）及合同包含的所有风险、责任等各项全部费用并承担一切风险责任、招标代理服务费及其他不可预见费等全部费用</w:t>
      </w:r>
      <w:r>
        <w:rPr>
          <w:rFonts w:hint="eastAsia"/>
          <w:szCs w:val="21"/>
        </w:rPr>
        <w:t>。</w:t>
      </w:r>
    </w:p>
    <w:p>
      <w:pPr>
        <w:adjustRightInd w:val="0"/>
        <w:snapToGrid w:val="0"/>
        <w:spacing w:line="300" w:lineRule="auto"/>
        <w:ind w:firstLine="420" w:firstLineChars="200"/>
      </w:pPr>
      <w:r>
        <w:rPr>
          <w:rFonts w:hint="eastAsia"/>
        </w:rPr>
        <w:t>投标人应根据上述因素自行考虑含入投标报价。</w:t>
      </w:r>
    </w:p>
    <w:p>
      <w:pPr>
        <w:adjustRightInd w:val="0"/>
        <w:snapToGrid w:val="0"/>
        <w:spacing w:line="300" w:lineRule="auto"/>
        <w:ind w:firstLine="420" w:firstLineChars="200"/>
      </w:pPr>
      <w:r>
        <w:rPr>
          <w:rFonts w:hint="eastAsia"/>
        </w:rPr>
        <w:t>2</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rFonts w:hint="eastAsia"/>
          <w:kern w:val="0"/>
          <w:szCs w:val="21"/>
        </w:rPr>
      </w:pPr>
      <w:r>
        <w:t xml:space="preserve">日期：  </w:t>
      </w:r>
      <w:r>
        <w:rPr>
          <w:kern w:val="0"/>
          <w:szCs w:val="21"/>
        </w:rPr>
        <w:t>年  月  日</w:t>
      </w:r>
    </w:p>
    <w:p>
      <w:pPr>
        <w:pStyle w:val="4"/>
        <w:ind w:firstLine="422"/>
        <w:rPr>
          <w:rFonts w:ascii="Times New Roman" w:hAnsi="Times New Roman"/>
        </w:rPr>
      </w:pPr>
      <w:r>
        <w:rPr>
          <w:rFonts w:ascii="Times New Roman" w:hAnsi="Times New Roman"/>
        </w:rPr>
        <w:br w:type="page"/>
      </w:r>
      <w:r>
        <w:rPr>
          <w:rFonts w:ascii="Times New Roman" w:hAnsi="Times New Roman"/>
        </w:rPr>
        <w:t>2、投标价格组成明细表格式</w:t>
      </w:r>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t>招标项目编号：</w:t>
      </w:r>
    </w:p>
    <w:p>
      <w:pPr>
        <w:snapToGrid w:val="0"/>
        <w:spacing w:line="300" w:lineRule="auto"/>
      </w:pPr>
      <w:r>
        <w:t>价格单位：元人民币</w:t>
      </w:r>
    </w:p>
    <w:tbl>
      <w:tblPr>
        <w:tblStyle w:val="41"/>
        <w:tblW w:w="0" w:type="auto"/>
        <w:tblInd w:w="-122"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2706"/>
        <w:gridCol w:w="1740"/>
        <w:gridCol w:w="3084"/>
        <w:gridCol w:w="136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45" w:type="dxa"/>
            <w:noWrap w:val="0"/>
            <w:vAlign w:val="center"/>
          </w:tcPr>
          <w:p>
            <w:pPr>
              <w:pStyle w:val="56"/>
              <w:spacing w:line="360" w:lineRule="auto"/>
              <w:jc w:val="center"/>
              <w:rPr>
                <w:rFonts w:ascii="Times New Roman" w:eastAsia="宋体" w:cs="Times New Roman"/>
                <w:b/>
                <w:color w:val="auto"/>
                <w:sz w:val="21"/>
                <w:szCs w:val="21"/>
              </w:rPr>
            </w:pPr>
            <w:r>
              <w:rPr>
                <w:rFonts w:ascii="Times New Roman" w:eastAsia="宋体" w:cs="Times New Roman"/>
                <w:b/>
                <w:color w:val="auto"/>
                <w:sz w:val="21"/>
                <w:szCs w:val="21"/>
              </w:rPr>
              <w:t>序号</w:t>
            </w:r>
          </w:p>
        </w:tc>
        <w:tc>
          <w:tcPr>
            <w:tcW w:w="2706" w:type="dxa"/>
            <w:noWrap w:val="0"/>
            <w:vAlign w:val="center"/>
          </w:tcPr>
          <w:p>
            <w:pPr>
              <w:pStyle w:val="56"/>
              <w:spacing w:line="360" w:lineRule="auto"/>
              <w:jc w:val="center"/>
              <w:rPr>
                <w:rFonts w:ascii="Times New Roman" w:eastAsia="宋体" w:cs="Times New Roman"/>
                <w:b/>
                <w:color w:val="auto"/>
                <w:sz w:val="21"/>
                <w:szCs w:val="21"/>
              </w:rPr>
            </w:pPr>
            <w:r>
              <w:rPr>
                <w:rFonts w:ascii="Times New Roman" w:eastAsia="宋体" w:cs="Times New Roman"/>
                <w:b/>
                <w:color w:val="auto"/>
                <w:sz w:val="21"/>
                <w:szCs w:val="21"/>
              </w:rPr>
              <w:t>招标项目</w:t>
            </w:r>
          </w:p>
        </w:tc>
        <w:tc>
          <w:tcPr>
            <w:tcW w:w="1740" w:type="dxa"/>
            <w:noWrap w:val="0"/>
            <w:vAlign w:val="center"/>
          </w:tcPr>
          <w:p>
            <w:pPr>
              <w:pStyle w:val="56"/>
              <w:spacing w:line="360" w:lineRule="auto"/>
              <w:jc w:val="center"/>
              <w:rPr>
                <w:rFonts w:ascii="Times New Roman" w:eastAsia="宋体" w:cs="Times New Roman"/>
                <w:b/>
                <w:color w:val="auto"/>
                <w:sz w:val="21"/>
                <w:szCs w:val="21"/>
              </w:rPr>
            </w:pPr>
            <w:r>
              <w:rPr>
                <w:rFonts w:ascii="Times New Roman" w:eastAsia="宋体" w:cs="Times New Roman"/>
                <w:b/>
                <w:color w:val="auto"/>
                <w:sz w:val="21"/>
                <w:szCs w:val="21"/>
              </w:rPr>
              <w:t>服务期</w:t>
            </w:r>
          </w:p>
        </w:tc>
        <w:tc>
          <w:tcPr>
            <w:tcW w:w="3084" w:type="dxa"/>
            <w:noWrap w:val="0"/>
            <w:vAlign w:val="center"/>
          </w:tcPr>
          <w:p>
            <w:pPr>
              <w:pStyle w:val="56"/>
              <w:spacing w:line="360" w:lineRule="auto"/>
              <w:jc w:val="center"/>
              <w:rPr>
                <w:rFonts w:ascii="Times New Roman" w:eastAsia="宋体" w:cs="Times New Roman"/>
                <w:b/>
                <w:color w:val="auto"/>
                <w:sz w:val="21"/>
                <w:szCs w:val="21"/>
              </w:rPr>
            </w:pPr>
            <w:r>
              <w:rPr>
                <w:rFonts w:ascii="Times New Roman" w:eastAsia="宋体" w:cs="Times New Roman"/>
                <w:b/>
                <w:color w:val="auto"/>
                <w:sz w:val="21"/>
                <w:szCs w:val="21"/>
              </w:rPr>
              <w:t>报价</w:t>
            </w:r>
          </w:p>
        </w:tc>
        <w:tc>
          <w:tcPr>
            <w:tcW w:w="1365" w:type="dxa"/>
            <w:noWrap w:val="0"/>
            <w:vAlign w:val="center"/>
          </w:tcPr>
          <w:p>
            <w:pPr>
              <w:pStyle w:val="56"/>
              <w:spacing w:line="360" w:lineRule="auto"/>
              <w:jc w:val="center"/>
              <w:rPr>
                <w:rFonts w:ascii="Times New Roman" w:eastAsia="宋体" w:cs="Times New Roman"/>
                <w:b/>
                <w:color w:val="auto"/>
                <w:sz w:val="21"/>
                <w:szCs w:val="21"/>
              </w:rPr>
            </w:pPr>
            <w:r>
              <w:rPr>
                <w:rFonts w:ascii="Times New Roman" w:eastAsia="宋体" w:cs="Times New Roman"/>
                <w:b/>
                <w:color w:val="auto"/>
                <w:sz w:val="21"/>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945" w:type="dxa"/>
            <w:noWrap w:val="0"/>
            <w:vAlign w:val="center"/>
          </w:tcPr>
          <w:p>
            <w:pPr>
              <w:pStyle w:val="56"/>
              <w:spacing w:line="360" w:lineRule="auto"/>
              <w:jc w:val="center"/>
              <w:rPr>
                <w:rFonts w:ascii="Times New Roman" w:eastAsia="宋体" w:cs="Times New Roman"/>
                <w:color w:val="auto"/>
                <w:sz w:val="21"/>
                <w:szCs w:val="21"/>
              </w:rPr>
            </w:pPr>
            <w:r>
              <w:rPr>
                <w:rFonts w:ascii="Times New Roman" w:eastAsia="宋体" w:cs="Times New Roman"/>
                <w:color w:val="auto"/>
                <w:sz w:val="21"/>
                <w:szCs w:val="21"/>
              </w:rPr>
              <w:t>1</w:t>
            </w:r>
          </w:p>
        </w:tc>
        <w:tc>
          <w:tcPr>
            <w:tcW w:w="2706" w:type="dxa"/>
            <w:noWrap w:val="0"/>
            <w:vAlign w:val="center"/>
          </w:tcPr>
          <w:p>
            <w:pPr>
              <w:pStyle w:val="56"/>
              <w:spacing w:line="360" w:lineRule="auto"/>
              <w:jc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三墩院区保安服务项目</w:t>
            </w:r>
          </w:p>
        </w:tc>
        <w:tc>
          <w:tcPr>
            <w:tcW w:w="1740" w:type="dxa"/>
            <w:noWrap w:val="0"/>
            <w:vAlign w:val="center"/>
          </w:tcPr>
          <w:p>
            <w:pPr>
              <w:widowControl/>
              <w:jc w:val="center"/>
              <w:rPr>
                <w:rFonts w:hint="eastAsia"/>
                <w:kern w:val="0"/>
                <w:szCs w:val="21"/>
              </w:rPr>
            </w:pPr>
            <w:r>
              <w:rPr>
                <w:rFonts w:hint="eastAsia"/>
                <w:kern w:val="0"/>
                <w:szCs w:val="21"/>
              </w:rPr>
              <w:t>1年</w:t>
            </w:r>
          </w:p>
        </w:tc>
        <w:tc>
          <w:tcPr>
            <w:tcW w:w="3084" w:type="dxa"/>
            <w:noWrap w:val="0"/>
            <w:vAlign w:val="center"/>
          </w:tcPr>
          <w:p>
            <w:pPr>
              <w:widowControl/>
              <w:jc w:val="left"/>
              <w:rPr>
                <w:rFonts w:hint="eastAsia"/>
                <w:kern w:val="0"/>
                <w:szCs w:val="21"/>
                <w:u w:val="single"/>
              </w:rPr>
            </w:pPr>
          </w:p>
        </w:tc>
        <w:tc>
          <w:tcPr>
            <w:tcW w:w="1365" w:type="dxa"/>
            <w:noWrap w:val="0"/>
            <w:vAlign w:val="center"/>
          </w:tcPr>
          <w:p>
            <w:pPr>
              <w:jc w:val="center"/>
              <w:rPr>
                <w:kern w:val="0"/>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5391" w:type="dxa"/>
            <w:gridSpan w:val="3"/>
            <w:noWrap w:val="0"/>
            <w:vAlign w:val="center"/>
          </w:tcPr>
          <w:p>
            <w:pPr>
              <w:widowControl/>
              <w:jc w:val="center"/>
              <w:rPr>
                <w:rFonts w:hint="eastAsia"/>
                <w:kern w:val="0"/>
                <w:szCs w:val="21"/>
              </w:rPr>
            </w:pPr>
            <w:r>
              <w:rPr>
                <w:rFonts w:hint="eastAsia"/>
                <w:kern w:val="0"/>
                <w:szCs w:val="21"/>
              </w:rPr>
              <w:t>投标总价</w:t>
            </w:r>
          </w:p>
        </w:tc>
        <w:tc>
          <w:tcPr>
            <w:tcW w:w="3084" w:type="dxa"/>
            <w:noWrap w:val="0"/>
            <w:vAlign w:val="center"/>
          </w:tcPr>
          <w:p>
            <w:pPr>
              <w:pStyle w:val="56"/>
              <w:spacing w:line="360" w:lineRule="auto"/>
              <w:rPr>
                <w:rFonts w:hint="eastAsia" w:ascii="Times New Roman" w:eastAsia="宋体" w:cs="Times New Roman"/>
                <w:color w:val="auto"/>
                <w:kern w:val="2"/>
                <w:sz w:val="21"/>
                <w:szCs w:val="21"/>
                <w:u w:val="single"/>
              </w:rPr>
            </w:pPr>
            <w:r>
              <w:rPr>
                <w:rFonts w:ascii="Times New Roman" w:eastAsia="宋体" w:cs="Times New Roman"/>
                <w:color w:val="auto"/>
                <w:kern w:val="2"/>
                <w:sz w:val="21"/>
                <w:szCs w:val="21"/>
              </w:rPr>
              <w:t>小写：</w:t>
            </w:r>
            <w:r>
              <w:rPr>
                <w:rFonts w:hint="eastAsia" w:ascii="Times New Roman" w:eastAsia="宋体" w:cs="Times New Roman"/>
                <w:color w:val="auto"/>
                <w:kern w:val="2"/>
                <w:sz w:val="21"/>
                <w:szCs w:val="21"/>
                <w:u w:val="single"/>
              </w:rPr>
              <w:t xml:space="preserve">                </w:t>
            </w:r>
          </w:p>
          <w:p>
            <w:pPr>
              <w:widowControl/>
              <w:jc w:val="left"/>
              <w:rPr>
                <w:szCs w:val="21"/>
              </w:rPr>
            </w:pPr>
            <w:r>
              <w:rPr>
                <w:szCs w:val="21"/>
              </w:rPr>
              <w:t>大写：</w:t>
            </w:r>
            <w:r>
              <w:rPr>
                <w:rFonts w:hint="eastAsia"/>
                <w:szCs w:val="21"/>
                <w:u w:val="single"/>
              </w:rPr>
              <w:t xml:space="preserve">                </w:t>
            </w:r>
          </w:p>
        </w:tc>
        <w:tc>
          <w:tcPr>
            <w:tcW w:w="1365" w:type="dxa"/>
            <w:noWrap w:val="0"/>
            <w:vAlign w:val="center"/>
          </w:tcPr>
          <w:p>
            <w:pPr>
              <w:jc w:val="center"/>
              <w:rPr>
                <w:kern w:val="0"/>
                <w:szCs w:val="21"/>
              </w:rPr>
            </w:pPr>
          </w:p>
        </w:tc>
      </w:tr>
    </w:tbl>
    <w:p>
      <w:pPr>
        <w:snapToGrid w:val="0"/>
        <w:spacing w:line="300" w:lineRule="auto"/>
      </w:pPr>
    </w:p>
    <w:p>
      <w:pPr>
        <w:snapToGrid w:val="0"/>
        <w:spacing w:line="300" w:lineRule="auto"/>
      </w:pPr>
      <w:r>
        <w:t>说明：1.</w:t>
      </w:r>
      <w:r>
        <w:rPr>
          <w:rFonts w:hint="eastAsia"/>
        </w:rPr>
        <w:t xml:space="preserve"> </w:t>
      </w:r>
      <w:r>
        <w:t xml:space="preserve">此表可扩展使用； </w:t>
      </w:r>
    </w:p>
    <w:p>
      <w:pPr>
        <w:spacing w:line="360" w:lineRule="auto"/>
        <w:ind w:firstLine="630" w:firstLineChars="300"/>
        <w:rPr>
          <w:szCs w:val="21"/>
        </w:rPr>
      </w:pPr>
      <w:r>
        <w:rPr>
          <w:szCs w:val="21"/>
        </w:rPr>
        <w:t>2. 如果免费请在该备注栏内注明“免”，不留空白；</w:t>
      </w:r>
    </w:p>
    <w:p>
      <w:pPr>
        <w:tabs>
          <w:tab w:val="left" w:pos="900"/>
        </w:tabs>
        <w:spacing w:line="360" w:lineRule="auto"/>
        <w:ind w:firstLine="630" w:firstLineChars="300"/>
        <w:rPr>
          <w:szCs w:val="21"/>
        </w:rPr>
      </w:pPr>
      <w:r>
        <w:rPr>
          <w:rFonts w:hint="eastAsia"/>
          <w:szCs w:val="21"/>
        </w:rPr>
        <w:t>3</w:t>
      </w:r>
      <w:r>
        <w:rPr>
          <w:szCs w:val="21"/>
        </w:rPr>
        <w:t>.不提供此表的报价，视为没有实质性响应招标文件要求；</w:t>
      </w:r>
    </w:p>
    <w:p>
      <w:pPr>
        <w:tabs>
          <w:tab w:val="left" w:pos="900"/>
        </w:tabs>
        <w:spacing w:line="360" w:lineRule="auto"/>
        <w:ind w:firstLine="630" w:firstLineChars="300"/>
        <w:rPr>
          <w:bCs/>
          <w:szCs w:val="21"/>
        </w:rPr>
      </w:pPr>
      <w:r>
        <w:rPr>
          <w:szCs w:val="21"/>
        </w:rPr>
        <w:t>4.</w:t>
      </w:r>
      <w:r>
        <w:rPr>
          <w:bCs/>
          <w:szCs w:val="21"/>
        </w:rPr>
        <w:t>本表总计价须与附件二“开标一览表”中的投标报价相一致；</w:t>
      </w:r>
    </w:p>
    <w:p>
      <w:pPr>
        <w:pStyle w:val="21"/>
        <w:adjustRightInd w:val="0"/>
        <w:snapToGrid w:val="0"/>
        <w:spacing w:line="300" w:lineRule="auto"/>
        <w:ind w:firstLine="480"/>
        <w:rPr>
          <w:rFonts w:ascii="Times New Roman" w:hAnsi="Times New Roman"/>
        </w:rPr>
      </w:pPr>
    </w:p>
    <w:p>
      <w:pPr>
        <w:pStyle w:val="21"/>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21"/>
        <w:adjustRightInd w:val="0"/>
        <w:snapToGrid w:val="0"/>
        <w:spacing w:line="300" w:lineRule="auto"/>
        <w:ind w:firstLine="480"/>
        <w:rPr>
          <w:rFonts w:ascii="Times New Roman" w:hAnsi="Times New Roman"/>
        </w:rPr>
      </w:pPr>
    </w:p>
    <w:p>
      <w:pPr>
        <w:pStyle w:val="21"/>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21"/>
        <w:adjustRightInd w:val="0"/>
        <w:snapToGrid w:val="0"/>
        <w:spacing w:line="300" w:lineRule="auto"/>
        <w:ind w:firstLine="480"/>
        <w:rPr>
          <w:rFonts w:ascii="Times New Roman" w:hAnsi="Times New Roman"/>
        </w:rPr>
      </w:pPr>
    </w:p>
    <w:p>
      <w:pPr>
        <w:pStyle w:val="21"/>
        <w:adjustRightInd w:val="0"/>
        <w:snapToGrid w:val="0"/>
        <w:spacing w:line="300" w:lineRule="auto"/>
        <w:ind w:firstLine="480"/>
        <w:rPr>
          <w:rFonts w:hint="eastAsia"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21"/>
        <w:adjustRightInd w:val="0"/>
        <w:snapToGrid w:val="0"/>
        <w:spacing w:line="300" w:lineRule="auto"/>
        <w:rPr>
          <w:rFonts w:hint="eastAsia"/>
          <w:kern w:val="0"/>
          <w:sz w:val="24"/>
        </w:rPr>
      </w:pPr>
      <w:r>
        <w:rPr>
          <w:rFonts w:hint="eastAsia" w:ascii="Times New Roman" w:hAnsi="Times New Roman"/>
          <w:kern w:val="0"/>
          <w:szCs w:val="21"/>
        </w:rPr>
        <w:br w:type="page"/>
      </w:r>
      <w:r>
        <w:rPr>
          <w:rFonts w:hint="eastAsia"/>
          <w:kern w:val="0"/>
          <w:szCs w:val="21"/>
        </w:rPr>
        <w:t>3.</w:t>
      </w:r>
      <w:r>
        <w:rPr>
          <w:rFonts w:hint="eastAsia" w:hAnsi="宋体"/>
          <w:b/>
          <w:szCs w:val="21"/>
        </w:rPr>
        <w:t xml:space="preserve"> 各分项费用明细表</w:t>
      </w:r>
    </w:p>
    <w:p>
      <w:pPr>
        <w:widowControl/>
        <w:spacing w:line="360" w:lineRule="auto"/>
        <w:rPr>
          <w:rFonts w:hint="eastAsia" w:ascii="宋体" w:hAnsi="宋体"/>
          <w:kern w:val="0"/>
          <w:szCs w:val="21"/>
        </w:rPr>
      </w:pPr>
    </w:p>
    <w:p>
      <w:pPr>
        <w:jc w:val="center"/>
        <w:rPr>
          <w:rFonts w:ascii="宋体" w:hAnsi="宋体"/>
          <w:b/>
          <w:szCs w:val="21"/>
        </w:rPr>
      </w:pPr>
      <w:r>
        <w:rPr>
          <w:rFonts w:hint="eastAsia" w:ascii="宋体" w:hAnsi="宋体"/>
          <w:b/>
          <w:szCs w:val="21"/>
        </w:rPr>
        <w:t>各分项费用明细表</w:t>
      </w:r>
    </w:p>
    <w:p>
      <w:pPr>
        <w:rPr>
          <w:rFonts w:ascii="宋体" w:hAnsi="宋体"/>
          <w:b/>
          <w:szCs w:val="21"/>
        </w:rPr>
      </w:pPr>
    </w:p>
    <w:p>
      <w:pPr>
        <w:jc w:val="center"/>
        <w:rPr>
          <w:rFonts w:ascii="宋体" w:hAnsi="宋体"/>
          <w:szCs w:val="21"/>
        </w:rPr>
      </w:pPr>
      <w:r>
        <w:rPr>
          <w:rFonts w:hint="eastAsia" w:ascii="宋体" w:hAnsi="宋体"/>
          <w:szCs w:val="21"/>
        </w:rPr>
        <w:t>（</w:t>
      </w:r>
      <w:r>
        <w:rPr>
          <w:rFonts w:hint="eastAsia" w:ascii="宋体" w:hAnsi="宋体"/>
          <w:szCs w:val="21"/>
          <w:u w:val="single"/>
        </w:rPr>
        <w:t>岗位</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人员费用</w:t>
      </w:r>
      <w:r>
        <w:rPr>
          <w:rFonts w:hint="eastAsia" w:ascii="宋体" w:hAnsi="宋体"/>
          <w:szCs w:val="21"/>
        </w:rPr>
        <w:t>明细</w:t>
      </w:r>
    </w:p>
    <w:tbl>
      <w:tblPr>
        <w:tblStyle w:val="4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851"/>
        <w:gridCol w:w="1559"/>
        <w:gridCol w:w="709"/>
        <w:gridCol w:w="992"/>
        <w:gridCol w:w="992"/>
        <w:gridCol w:w="992"/>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rPr>
                <w:rFonts w:ascii="宋体" w:hAnsi="宋体"/>
                <w:szCs w:val="21"/>
              </w:rPr>
            </w:pPr>
            <w:r>
              <w:rPr>
                <w:rFonts w:hint="eastAsia" w:ascii="宋体" w:hAnsi="宋体"/>
                <w:szCs w:val="21"/>
              </w:rPr>
              <w:t>序号</w:t>
            </w:r>
          </w:p>
        </w:tc>
        <w:tc>
          <w:tcPr>
            <w:tcW w:w="850" w:type="dxa"/>
            <w:noWrap w:val="0"/>
            <w:vAlign w:val="center"/>
          </w:tcPr>
          <w:p>
            <w:pPr>
              <w:rPr>
                <w:rFonts w:ascii="宋体" w:hAnsi="宋体"/>
                <w:szCs w:val="21"/>
              </w:rPr>
            </w:pPr>
            <w:r>
              <w:rPr>
                <w:rFonts w:hint="eastAsia" w:ascii="宋体" w:hAnsi="宋体"/>
                <w:szCs w:val="21"/>
              </w:rPr>
              <w:t>名称</w:t>
            </w:r>
          </w:p>
        </w:tc>
        <w:tc>
          <w:tcPr>
            <w:tcW w:w="2410" w:type="dxa"/>
            <w:gridSpan w:val="2"/>
            <w:noWrap w:val="0"/>
            <w:vAlign w:val="center"/>
          </w:tcPr>
          <w:p>
            <w:pPr>
              <w:rPr>
                <w:rFonts w:ascii="宋体" w:hAnsi="宋体"/>
                <w:szCs w:val="21"/>
              </w:rPr>
            </w:pPr>
            <w:r>
              <w:rPr>
                <w:rFonts w:hint="eastAsia" w:ascii="宋体" w:hAnsi="宋体"/>
                <w:szCs w:val="21"/>
              </w:rPr>
              <w:t>明细</w:t>
            </w:r>
          </w:p>
        </w:tc>
        <w:tc>
          <w:tcPr>
            <w:tcW w:w="709" w:type="dxa"/>
            <w:noWrap w:val="0"/>
            <w:vAlign w:val="top"/>
          </w:tcPr>
          <w:p>
            <w:pPr>
              <w:rPr>
                <w:rFonts w:ascii="宋体" w:hAnsi="宋体"/>
                <w:szCs w:val="21"/>
              </w:rPr>
            </w:pPr>
            <w:r>
              <w:rPr>
                <w:rFonts w:hint="eastAsia" w:ascii="宋体" w:hAnsi="宋体"/>
                <w:szCs w:val="21"/>
              </w:rPr>
              <w:t>人数</w:t>
            </w:r>
          </w:p>
        </w:tc>
        <w:tc>
          <w:tcPr>
            <w:tcW w:w="992" w:type="dxa"/>
            <w:noWrap w:val="0"/>
            <w:vAlign w:val="top"/>
          </w:tcPr>
          <w:p>
            <w:pPr>
              <w:rPr>
                <w:rFonts w:ascii="宋体" w:hAnsi="宋体"/>
                <w:szCs w:val="21"/>
              </w:rPr>
            </w:pPr>
            <w:r>
              <w:rPr>
                <w:rFonts w:hint="eastAsia" w:ascii="宋体" w:hAnsi="宋体"/>
                <w:szCs w:val="21"/>
              </w:rPr>
              <w:t>金额（元/月）</w:t>
            </w:r>
          </w:p>
        </w:tc>
        <w:tc>
          <w:tcPr>
            <w:tcW w:w="992" w:type="dxa"/>
            <w:noWrap w:val="0"/>
            <w:vAlign w:val="top"/>
          </w:tcPr>
          <w:p>
            <w:pPr>
              <w:rPr>
                <w:rFonts w:ascii="宋体" w:hAnsi="宋体"/>
                <w:szCs w:val="21"/>
              </w:rPr>
            </w:pPr>
            <w:r>
              <w:rPr>
                <w:rFonts w:hint="eastAsia" w:ascii="宋体" w:hAnsi="宋体"/>
                <w:szCs w:val="21"/>
              </w:rPr>
              <w:t>小计（元/月）</w:t>
            </w:r>
          </w:p>
        </w:tc>
        <w:tc>
          <w:tcPr>
            <w:tcW w:w="992" w:type="dxa"/>
            <w:noWrap w:val="0"/>
            <w:vAlign w:val="top"/>
          </w:tcPr>
          <w:p>
            <w:pPr>
              <w:rPr>
                <w:rFonts w:ascii="宋体" w:hAnsi="宋体"/>
                <w:szCs w:val="21"/>
              </w:rPr>
            </w:pPr>
            <w:r>
              <w:rPr>
                <w:rFonts w:hint="eastAsia" w:ascii="宋体" w:hAnsi="宋体"/>
                <w:szCs w:val="21"/>
              </w:rPr>
              <w:t>合计（元/月）</w:t>
            </w:r>
          </w:p>
        </w:tc>
        <w:tc>
          <w:tcPr>
            <w:tcW w:w="1701" w:type="dxa"/>
            <w:noWrap w:val="0"/>
            <w:vAlign w:val="top"/>
          </w:tcPr>
          <w:p>
            <w:pP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rPr>
                <w:rFonts w:ascii="宋体" w:hAnsi="宋体"/>
                <w:szCs w:val="21"/>
              </w:rPr>
            </w:pPr>
            <w:r>
              <w:rPr>
                <w:rFonts w:hint="eastAsia" w:ascii="宋体" w:hAnsi="宋体"/>
                <w:szCs w:val="21"/>
              </w:rPr>
              <w:t>一</w:t>
            </w:r>
          </w:p>
        </w:tc>
        <w:tc>
          <w:tcPr>
            <w:tcW w:w="850" w:type="dxa"/>
            <w:vMerge w:val="restart"/>
            <w:noWrap w:val="0"/>
            <w:vAlign w:val="center"/>
          </w:tcPr>
          <w:p>
            <w:pPr>
              <w:rPr>
                <w:rFonts w:ascii="宋体" w:hAnsi="宋体"/>
                <w:szCs w:val="21"/>
              </w:rPr>
            </w:pPr>
            <w:r>
              <w:rPr>
                <w:rFonts w:hint="eastAsia" w:ascii="宋体" w:hAnsi="宋体"/>
                <w:szCs w:val="21"/>
              </w:rPr>
              <w:t>工资</w:t>
            </w:r>
          </w:p>
        </w:tc>
        <w:tc>
          <w:tcPr>
            <w:tcW w:w="2410" w:type="dxa"/>
            <w:gridSpan w:val="2"/>
            <w:noWrap w:val="0"/>
            <w:vAlign w:val="center"/>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vMerge w:val="restart"/>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vMerge w:val="continue"/>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vMerge w:val="continue"/>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rPr>
                <w:rFonts w:ascii="宋体" w:hAnsi="宋体"/>
                <w:szCs w:val="21"/>
              </w:rPr>
            </w:pPr>
            <w:r>
              <w:rPr>
                <w:rFonts w:hint="eastAsia" w:ascii="宋体" w:hAnsi="宋体"/>
                <w:szCs w:val="21"/>
              </w:rPr>
              <w:t>二</w:t>
            </w:r>
          </w:p>
        </w:tc>
        <w:tc>
          <w:tcPr>
            <w:tcW w:w="850" w:type="dxa"/>
            <w:vMerge w:val="restart"/>
            <w:noWrap w:val="0"/>
            <w:vAlign w:val="center"/>
          </w:tcPr>
          <w:p>
            <w:pPr>
              <w:rPr>
                <w:rFonts w:ascii="宋体" w:hAnsi="宋体"/>
                <w:szCs w:val="21"/>
              </w:rPr>
            </w:pPr>
            <w:r>
              <w:rPr>
                <w:rFonts w:hint="eastAsia" w:ascii="宋体" w:hAnsi="宋体"/>
                <w:szCs w:val="21"/>
              </w:rPr>
              <w:t>加班费</w:t>
            </w:r>
          </w:p>
        </w:tc>
        <w:tc>
          <w:tcPr>
            <w:tcW w:w="2410" w:type="dxa"/>
            <w:gridSpan w:val="2"/>
            <w:noWrap w:val="0"/>
            <w:vAlign w:val="center"/>
          </w:tcPr>
          <w:p>
            <w:pPr>
              <w:rPr>
                <w:rFonts w:ascii="宋体" w:hAnsi="宋体"/>
                <w:szCs w:val="21"/>
              </w:rPr>
            </w:pPr>
            <w:r>
              <w:rPr>
                <w:rFonts w:hint="eastAsia" w:ascii="宋体" w:hAnsi="宋体"/>
                <w:szCs w:val="21"/>
              </w:rPr>
              <w:t>节假日加班费</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rPr>
                <w:rFonts w:ascii="宋体" w:hAnsi="宋体"/>
                <w:szCs w:val="21"/>
              </w:rPr>
            </w:pPr>
            <w:r>
              <w:rPr>
                <w:rFonts w:hint="eastAsia" w:ascii="宋体" w:hAnsi="宋体"/>
                <w:szCs w:val="21"/>
              </w:rPr>
              <w:t>三</w:t>
            </w:r>
          </w:p>
        </w:tc>
        <w:tc>
          <w:tcPr>
            <w:tcW w:w="850" w:type="dxa"/>
            <w:vMerge w:val="restart"/>
            <w:noWrap w:val="0"/>
            <w:vAlign w:val="center"/>
          </w:tcPr>
          <w:p>
            <w:pPr>
              <w:rPr>
                <w:rFonts w:ascii="宋体" w:hAnsi="宋体"/>
                <w:szCs w:val="21"/>
              </w:rPr>
            </w:pPr>
            <w:r>
              <w:rPr>
                <w:rFonts w:hint="eastAsia" w:ascii="宋体" w:hAnsi="宋体"/>
                <w:szCs w:val="21"/>
              </w:rPr>
              <w:t>福利</w:t>
            </w:r>
          </w:p>
        </w:tc>
        <w:tc>
          <w:tcPr>
            <w:tcW w:w="851" w:type="dxa"/>
            <w:vMerge w:val="restart"/>
            <w:noWrap w:val="0"/>
            <w:vAlign w:val="center"/>
          </w:tcPr>
          <w:p>
            <w:pPr>
              <w:rPr>
                <w:rFonts w:ascii="宋体" w:hAnsi="宋体"/>
                <w:szCs w:val="21"/>
              </w:rPr>
            </w:pPr>
            <w:r>
              <w:rPr>
                <w:rFonts w:hint="eastAsia" w:ascii="宋体" w:hAnsi="宋体"/>
                <w:szCs w:val="21"/>
              </w:rPr>
              <w:t>岗位津贴</w:t>
            </w:r>
          </w:p>
        </w:tc>
        <w:tc>
          <w:tcPr>
            <w:tcW w:w="1559" w:type="dxa"/>
            <w:noWrap w:val="0"/>
            <w:vAlign w:val="top"/>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851" w:type="dxa"/>
            <w:vMerge w:val="continue"/>
            <w:noWrap w:val="0"/>
            <w:vAlign w:val="center"/>
          </w:tcPr>
          <w:p>
            <w:pPr>
              <w:rPr>
                <w:rFonts w:ascii="宋体" w:hAnsi="宋体"/>
                <w:szCs w:val="21"/>
              </w:rPr>
            </w:pPr>
          </w:p>
        </w:tc>
        <w:tc>
          <w:tcPr>
            <w:tcW w:w="1559" w:type="dxa"/>
            <w:noWrap w:val="0"/>
            <w:vAlign w:val="top"/>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851" w:type="dxa"/>
            <w:vMerge w:val="continue"/>
            <w:noWrap w:val="0"/>
            <w:vAlign w:val="center"/>
          </w:tcPr>
          <w:p>
            <w:pPr>
              <w:rPr>
                <w:rFonts w:ascii="宋体" w:hAnsi="宋体"/>
                <w:szCs w:val="21"/>
              </w:rPr>
            </w:pPr>
          </w:p>
        </w:tc>
        <w:tc>
          <w:tcPr>
            <w:tcW w:w="1559" w:type="dxa"/>
            <w:noWrap w:val="0"/>
            <w:vAlign w:val="top"/>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pPr>
              <w:rPr>
                <w:rFonts w:ascii="宋体" w:hAnsi="宋体"/>
                <w:szCs w:val="21"/>
              </w:rPr>
            </w:pPr>
            <w:r>
              <w:rPr>
                <w:rFonts w:hint="eastAsia" w:ascii="宋体" w:hAnsi="宋体"/>
                <w:szCs w:val="21"/>
              </w:rPr>
              <w:t>四</w:t>
            </w:r>
          </w:p>
        </w:tc>
        <w:tc>
          <w:tcPr>
            <w:tcW w:w="850" w:type="dxa"/>
            <w:vMerge w:val="restart"/>
            <w:noWrap w:val="0"/>
            <w:vAlign w:val="center"/>
          </w:tcPr>
          <w:p>
            <w:pPr>
              <w:rPr>
                <w:rFonts w:ascii="宋体" w:hAnsi="宋体"/>
                <w:szCs w:val="21"/>
              </w:rPr>
            </w:pPr>
            <w:r>
              <w:rPr>
                <w:rFonts w:hint="eastAsia" w:ascii="宋体" w:hAnsi="宋体"/>
                <w:szCs w:val="21"/>
              </w:rPr>
              <w:t>保险</w:t>
            </w:r>
          </w:p>
        </w:tc>
        <w:tc>
          <w:tcPr>
            <w:tcW w:w="2410" w:type="dxa"/>
            <w:gridSpan w:val="2"/>
            <w:noWrap w:val="0"/>
            <w:vAlign w:val="center"/>
          </w:tcPr>
          <w:p>
            <w:pPr>
              <w:rPr>
                <w:rFonts w:ascii="宋体" w:hAnsi="宋体"/>
                <w:szCs w:val="21"/>
              </w:rPr>
            </w:pPr>
            <w:r>
              <w:rPr>
                <w:rFonts w:hint="eastAsia" w:ascii="宋体" w:hAnsi="宋体"/>
                <w:szCs w:val="21"/>
              </w:rPr>
              <w:t>社保</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noWrap w:val="0"/>
            <w:vAlign w:val="center"/>
          </w:tcPr>
          <w:p>
            <w:pPr>
              <w:rPr>
                <w:rFonts w:ascii="宋体" w:hAnsi="宋体"/>
                <w:szCs w:val="21"/>
              </w:rPr>
            </w:pPr>
          </w:p>
        </w:tc>
        <w:tc>
          <w:tcPr>
            <w:tcW w:w="850" w:type="dxa"/>
            <w:vMerge w:val="continue"/>
            <w:noWrap w:val="0"/>
            <w:vAlign w:val="center"/>
          </w:tcPr>
          <w:p>
            <w:pPr>
              <w:rPr>
                <w:rFonts w:ascii="宋体" w:hAnsi="宋体"/>
                <w:szCs w:val="21"/>
              </w:rPr>
            </w:pPr>
          </w:p>
        </w:tc>
        <w:tc>
          <w:tcPr>
            <w:tcW w:w="2410" w:type="dxa"/>
            <w:gridSpan w:val="2"/>
            <w:noWrap w:val="0"/>
            <w:vAlign w:val="center"/>
          </w:tcPr>
          <w:p>
            <w:pPr>
              <w:rPr>
                <w:rFonts w:ascii="宋体" w:hAnsi="宋体"/>
                <w:szCs w:val="21"/>
              </w:rPr>
            </w:pPr>
            <w:r>
              <w:rPr>
                <w:rFonts w:hint="eastAsia" w:ascii="宋体" w:hAnsi="宋体"/>
                <w:szCs w:val="21"/>
              </w:rPr>
              <w:t>其他保障</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rPr>
                <w:rFonts w:ascii="宋体" w:hAnsi="宋体"/>
                <w:szCs w:val="21"/>
              </w:rPr>
            </w:pPr>
            <w:r>
              <w:rPr>
                <w:rFonts w:hint="eastAsia" w:ascii="宋体" w:hAnsi="宋体"/>
                <w:szCs w:val="21"/>
              </w:rPr>
              <w:t>五</w:t>
            </w:r>
          </w:p>
        </w:tc>
        <w:tc>
          <w:tcPr>
            <w:tcW w:w="850" w:type="dxa"/>
            <w:noWrap w:val="0"/>
            <w:vAlign w:val="center"/>
          </w:tcPr>
          <w:p>
            <w:pPr>
              <w:rPr>
                <w:rFonts w:ascii="宋体" w:hAnsi="宋体"/>
                <w:szCs w:val="21"/>
              </w:rPr>
            </w:pPr>
            <w:r>
              <w:rPr>
                <w:rFonts w:hint="eastAsia" w:ascii="宋体" w:hAnsi="宋体"/>
                <w:szCs w:val="21"/>
              </w:rPr>
              <w:t>运营费</w:t>
            </w:r>
          </w:p>
        </w:tc>
        <w:tc>
          <w:tcPr>
            <w:tcW w:w="2410" w:type="dxa"/>
            <w:gridSpan w:val="2"/>
            <w:noWrap w:val="0"/>
            <w:vAlign w:val="center"/>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r>
              <w:rPr>
                <w:rFonts w:hint="eastAsia" w:ascii="宋体" w:hAnsi="宋体"/>
                <w:szCs w:val="21"/>
              </w:rPr>
              <w:t>需列明详细附件（含设备、工具、耗材、设备维护等）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rPr>
                <w:rFonts w:ascii="宋体" w:hAnsi="宋体"/>
                <w:szCs w:val="21"/>
              </w:rPr>
            </w:pPr>
            <w:r>
              <w:rPr>
                <w:rFonts w:hint="eastAsia" w:ascii="宋体" w:hAnsi="宋体"/>
                <w:szCs w:val="21"/>
              </w:rPr>
              <w:t>六</w:t>
            </w:r>
          </w:p>
        </w:tc>
        <w:tc>
          <w:tcPr>
            <w:tcW w:w="850" w:type="dxa"/>
            <w:noWrap w:val="0"/>
            <w:vAlign w:val="center"/>
          </w:tcPr>
          <w:p>
            <w:pPr>
              <w:rPr>
                <w:rFonts w:ascii="宋体" w:hAnsi="宋体"/>
                <w:szCs w:val="21"/>
              </w:rPr>
            </w:pPr>
            <w:r>
              <w:rPr>
                <w:rFonts w:hint="eastAsia" w:ascii="宋体" w:hAnsi="宋体"/>
                <w:szCs w:val="21"/>
              </w:rPr>
              <w:t>管理费</w:t>
            </w:r>
          </w:p>
        </w:tc>
        <w:tc>
          <w:tcPr>
            <w:tcW w:w="2410" w:type="dxa"/>
            <w:gridSpan w:val="2"/>
            <w:noWrap w:val="0"/>
            <w:vAlign w:val="center"/>
          </w:tcPr>
          <w:p>
            <w:pPr>
              <w:rPr>
                <w:rFonts w:ascii="宋体" w:hAnsi="宋体"/>
                <w:szCs w:val="21"/>
              </w:rPr>
            </w:pPr>
            <w:r>
              <w:rPr>
                <w:rFonts w:ascii="宋体" w:hAnsi="宋体"/>
                <w:szCs w:val="21"/>
              </w:rPr>
              <w:t>…</w:t>
            </w:r>
            <w:r>
              <w:rPr>
                <w:rFonts w:hint="eastAsia" w:ascii="宋体" w:hAnsi="宋体"/>
                <w:szCs w:val="21"/>
              </w:rPr>
              <w:t>（可自行添加）</w:t>
            </w: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r>
              <w:rPr>
                <w:rFonts w:hint="eastAsia" w:ascii="宋体" w:hAnsi="宋体"/>
                <w:szCs w:val="21"/>
              </w:rPr>
              <w:t>含营运成本，及三年内所有政策性文件调整费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rPr>
                <w:rFonts w:ascii="宋体" w:hAnsi="宋体"/>
                <w:szCs w:val="21"/>
              </w:rPr>
            </w:pPr>
            <w:r>
              <w:rPr>
                <w:rFonts w:hint="eastAsia" w:ascii="宋体" w:hAnsi="宋体"/>
                <w:szCs w:val="21"/>
              </w:rPr>
              <w:t>七</w:t>
            </w:r>
          </w:p>
        </w:tc>
        <w:tc>
          <w:tcPr>
            <w:tcW w:w="850" w:type="dxa"/>
            <w:noWrap w:val="0"/>
            <w:vAlign w:val="top"/>
          </w:tcPr>
          <w:p>
            <w:pPr>
              <w:rPr>
                <w:rFonts w:ascii="宋体" w:hAnsi="宋体"/>
                <w:szCs w:val="21"/>
              </w:rPr>
            </w:pPr>
            <w:r>
              <w:rPr>
                <w:rFonts w:hint="eastAsia" w:ascii="宋体" w:hAnsi="宋体"/>
                <w:szCs w:val="21"/>
              </w:rPr>
              <w:t>税费</w:t>
            </w:r>
          </w:p>
        </w:tc>
        <w:tc>
          <w:tcPr>
            <w:tcW w:w="2410" w:type="dxa"/>
            <w:gridSpan w:val="2"/>
            <w:noWrap w:val="0"/>
            <w:vAlign w:val="top"/>
          </w:tcPr>
          <w:p>
            <w:pPr>
              <w:rPr>
                <w:rFonts w:ascii="宋体" w:hAnsi="宋体"/>
                <w:szCs w:val="21"/>
              </w:rPr>
            </w:pPr>
          </w:p>
        </w:tc>
        <w:tc>
          <w:tcPr>
            <w:tcW w:w="709"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992" w:type="dxa"/>
            <w:noWrap w:val="0"/>
            <w:vAlign w:val="top"/>
          </w:tcPr>
          <w:p>
            <w:pPr>
              <w:rPr>
                <w:rFonts w:ascii="宋体" w:hAnsi="宋体"/>
                <w:szCs w:val="21"/>
              </w:rPr>
            </w:pP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4"/>
            <w:noWrap w:val="0"/>
            <w:vAlign w:val="top"/>
          </w:tcPr>
          <w:p>
            <w:pPr>
              <w:jc w:val="center"/>
              <w:rPr>
                <w:rFonts w:ascii="宋体" w:hAnsi="宋体"/>
                <w:szCs w:val="21"/>
              </w:rPr>
            </w:pPr>
            <w:r>
              <w:rPr>
                <w:rFonts w:hint="eastAsia" w:ascii="宋体" w:hAnsi="宋体"/>
                <w:szCs w:val="21"/>
              </w:rPr>
              <w:t>月总价</w:t>
            </w:r>
          </w:p>
        </w:tc>
        <w:tc>
          <w:tcPr>
            <w:tcW w:w="3685" w:type="dxa"/>
            <w:gridSpan w:val="4"/>
            <w:noWrap w:val="0"/>
            <w:vAlign w:val="top"/>
          </w:tcPr>
          <w:p>
            <w:pPr>
              <w:jc w:val="right"/>
              <w:rPr>
                <w:rFonts w:ascii="宋体" w:hAnsi="宋体"/>
                <w:szCs w:val="21"/>
              </w:rPr>
            </w:pPr>
            <w:r>
              <w:rPr>
                <w:rFonts w:hint="eastAsia" w:ascii="宋体" w:hAnsi="宋体"/>
                <w:szCs w:val="21"/>
              </w:rPr>
              <w:t>元</w:t>
            </w: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4"/>
            <w:noWrap w:val="0"/>
            <w:vAlign w:val="top"/>
          </w:tcPr>
          <w:p>
            <w:pPr>
              <w:jc w:val="center"/>
              <w:rPr>
                <w:rFonts w:ascii="宋体" w:hAnsi="宋体"/>
                <w:szCs w:val="21"/>
              </w:rPr>
            </w:pPr>
            <w:r>
              <w:rPr>
                <w:rFonts w:hint="eastAsia" w:ascii="宋体" w:hAnsi="宋体"/>
                <w:szCs w:val="21"/>
              </w:rPr>
              <w:t>年总价</w:t>
            </w:r>
          </w:p>
        </w:tc>
        <w:tc>
          <w:tcPr>
            <w:tcW w:w="3685" w:type="dxa"/>
            <w:gridSpan w:val="4"/>
            <w:noWrap w:val="0"/>
            <w:vAlign w:val="top"/>
          </w:tcPr>
          <w:p>
            <w:pPr>
              <w:jc w:val="right"/>
              <w:rPr>
                <w:rFonts w:ascii="宋体" w:hAnsi="宋体"/>
                <w:szCs w:val="21"/>
              </w:rPr>
            </w:pPr>
            <w:r>
              <w:rPr>
                <w:rFonts w:hint="eastAsia" w:ascii="宋体" w:hAnsi="宋体"/>
                <w:szCs w:val="21"/>
              </w:rPr>
              <w:t>元</w:t>
            </w:r>
          </w:p>
        </w:tc>
        <w:tc>
          <w:tcPr>
            <w:tcW w:w="1701" w:type="dxa"/>
            <w:noWrap w:val="0"/>
            <w:vAlign w:val="top"/>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4"/>
            <w:noWrap w:val="0"/>
            <w:vAlign w:val="top"/>
          </w:tcPr>
          <w:p>
            <w:pPr>
              <w:jc w:val="center"/>
              <w:rPr>
                <w:rFonts w:ascii="宋体" w:hAnsi="宋体"/>
                <w:szCs w:val="21"/>
              </w:rPr>
            </w:pPr>
            <w:r>
              <w:rPr>
                <w:rFonts w:hint="eastAsia" w:ascii="宋体" w:hAnsi="宋体"/>
                <w:szCs w:val="21"/>
              </w:rPr>
              <w:t>人均月费用</w:t>
            </w:r>
          </w:p>
        </w:tc>
        <w:tc>
          <w:tcPr>
            <w:tcW w:w="3685" w:type="dxa"/>
            <w:gridSpan w:val="4"/>
            <w:noWrap w:val="0"/>
            <w:vAlign w:val="top"/>
          </w:tcPr>
          <w:p>
            <w:pPr>
              <w:jc w:val="right"/>
              <w:rPr>
                <w:rFonts w:ascii="宋体" w:hAnsi="宋体"/>
                <w:szCs w:val="21"/>
              </w:rPr>
            </w:pPr>
            <w:r>
              <w:rPr>
                <w:rFonts w:hint="eastAsia" w:ascii="宋体" w:hAnsi="宋体"/>
                <w:szCs w:val="21"/>
              </w:rPr>
              <w:t>元/人.月</w:t>
            </w:r>
          </w:p>
        </w:tc>
        <w:tc>
          <w:tcPr>
            <w:tcW w:w="1701" w:type="dxa"/>
            <w:noWrap w:val="0"/>
            <w:vAlign w:val="top"/>
          </w:tcPr>
          <w:p>
            <w:pPr>
              <w:rPr>
                <w:rFonts w:ascii="宋体" w:hAnsi="宋体"/>
                <w:szCs w:val="21"/>
              </w:rPr>
            </w:pPr>
          </w:p>
        </w:tc>
      </w:tr>
    </w:tbl>
    <w:p>
      <w:pPr>
        <w:rPr>
          <w:rFonts w:hint="eastAsia" w:ascii="宋体" w:hAnsi="宋体"/>
          <w:szCs w:val="21"/>
        </w:rPr>
      </w:pPr>
      <w:r>
        <w:rPr>
          <w:rFonts w:hint="eastAsia" w:ascii="宋体" w:hAnsi="宋体"/>
          <w:szCs w:val="21"/>
        </w:rPr>
        <w:t>备注：所有金额均保留两位小数。表格可扩展。</w:t>
      </w:r>
    </w:p>
    <w:p>
      <w:pPr>
        <w:rPr>
          <w:rFonts w:hint="eastAsia" w:ascii="宋体" w:hAnsi="宋体"/>
          <w:szCs w:val="21"/>
        </w:rPr>
      </w:pPr>
      <w:r>
        <w:rPr>
          <w:rFonts w:hint="eastAsia" w:ascii="宋体" w:hAnsi="宋体"/>
          <w:szCs w:val="21"/>
        </w:rPr>
        <w:t>项目各项分类，每类都需填写一份，格式相同。</w:t>
      </w:r>
    </w:p>
    <w:p>
      <w:pPr>
        <w:rPr>
          <w:rFonts w:hint="eastAsia" w:ascii="宋体" w:hAnsi="宋体"/>
          <w:b/>
          <w:bCs/>
          <w:szCs w:val="21"/>
        </w:rPr>
      </w:pPr>
      <w:r>
        <w:rPr>
          <w:rFonts w:hint="eastAsia" w:ascii="宋体" w:hAnsi="宋体"/>
          <w:szCs w:val="21"/>
        </w:rPr>
        <w:br w:type="page"/>
      </w:r>
      <w:r>
        <w:rPr>
          <w:rFonts w:hint="eastAsia" w:ascii="宋体" w:hAnsi="宋体"/>
          <w:b/>
          <w:bCs/>
          <w:szCs w:val="21"/>
        </w:rPr>
        <w:t xml:space="preserve"> </w:t>
      </w:r>
      <w:r>
        <w:rPr>
          <w:rFonts w:ascii="宋体" w:hAnsi="宋体"/>
          <w:b/>
          <w:bCs/>
          <w:szCs w:val="21"/>
        </w:rPr>
        <w:t>（</w:t>
      </w:r>
      <w:r>
        <w:rPr>
          <w:rFonts w:hint="eastAsia" w:ascii="宋体" w:hAnsi="宋体"/>
          <w:b/>
          <w:bCs/>
          <w:szCs w:val="21"/>
        </w:rPr>
        <w:t>4</w:t>
      </w:r>
      <w:r>
        <w:rPr>
          <w:rFonts w:ascii="宋体" w:hAnsi="宋体"/>
          <w:b/>
          <w:bCs/>
          <w:szCs w:val="21"/>
        </w:rPr>
        <w:t>）</w:t>
      </w:r>
      <w:r>
        <w:rPr>
          <w:rFonts w:hint="eastAsia" w:ascii="宋体" w:hAnsi="宋体"/>
          <w:b/>
          <w:bCs/>
          <w:szCs w:val="21"/>
        </w:rPr>
        <w:t xml:space="preserve">中小企业声明函； </w:t>
      </w:r>
    </w:p>
    <w:p>
      <w:pPr>
        <w:pStyle w:val="20"/>
        <w:spacing w:line="600" w:lineRule="exact"/>
        <w:jc w:val="center"/>
        <w:rPr>
          <w:rFonts w:hint="eastAsia" w:ascii="宋体" w:hAnsi="宋体" w:cs="宋体"/>
          <w:b/>
          <w:bCs/>
          <w:snapToGrid w:val="0"/>
          <w:kern w:val="0"/>
          <w:sz w:val="28"/>
          <w:szCs w:val="28"/>
        </w:rPr>
      </w:pPr>
      <w:r>
        <w:rPr>
          <w:rFonts w:hint="eastAsia" w:ascii="宋体" w:hAnsi="宋体" w:cs="宋体"/>
          <w:b/>
          <w:bCs/>
          <w:snapToGrid w:val="0"/>
          <w:kern w:val="0"/>
          <w:sz w:val="28"/>
          <w:szCs w:val="28"/>
        </w:rPr>
        <w:t>中小企业声明函</w:t>
      </w:r>
    </w:p>
    <w:p>
      <w:pPr>
        <w:pStyle w:val="35"/>
        <w:spacing w:before="0" w:beforeAutospacing="0" w:after="0" w:afterAutospacing="0" w:line="360" w:lineRule="auto"/>
        <w:jc w:val="center"/>
        <w:rPr>
          <w:rFonts w:hint="eastAsia" w:cs="宋体"/>
        </w:rPr>
      </w:pPr>
    </w:p>
    <w:p>
      <w:pPr>
        <w:pStyle w:val="35"/>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本公司郑重声明，根据《政府采购促进中小企业发展暂行办法》（财库〔2011〕181号）的规定，本公司为______（请填写：中型、小型、微型）企业。即，本公司同时满足以下条件：</w:t>
      </w:r>
    </w:p>
    <w:p>
      <w:pPr>
        <w:pStyle w:val="35"/>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35"/>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35"/>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本公司对上述声明的真实性负责。如有虚假，将依法承担相应责任。</w:t>
      </w:r>
    </w:p>
    <w:p>
      <w:pPr>
        <w:pStyle w:val="35"/>
        <w:spacing w:before="0" w:beforeAutospacing="0" w:after="0" w:afterAutospacing="0" w:line="360" w:lineRule="auto"/>
        <w:ind w:firstLine="420" w:firstLineChars="200"/>
        <w:jc w:val="both"/>
        <w:rPr>
          <w:rFonts w:hint="eastAsia" w:cs="宋体"/>
          <w:sz w:val="21"/>
          <w:szCs w:val="21"/>
        </w:rPr>
      </w:pPr>
    </w:p>
    <w:p>
      <w:pPr>
        <w:pStyle w:val="35"/>
        <w:spacing w:before="0" w:beforeAutospacing="0" w:after="0" w:afterAutospacing="0" w:line="360" w:lineRule="auto"/>
        <w:ind w:firstLine="420" w:firstLineChars="200"/>
        <w:jc w:val="both"/>
        <w:rPr>
          <w:rFonts w:hint="eastAsia" w:cs="宋体"/>
          <w:sz w:val="21"/>
          <w:szCs w:val="21"/>
        </w:rPr>
      </w:pPr>
    </w:p>
    <w:p>
      <w:pPr>
        <w:pStyle w:val="35"/>
        <w:spacing w:before="0" w:beforeAutospacing="0" w:after="0" w:afterAutospacing="0" w:line="360" w:lineRule="auto"/>
        <w:ind w:firstLine="420" w:firstLineChars="200"/>
        <w:jc w:val="both"/>
        <w:rPr>
          <w:rFonts w:hint="eastAsia" w:cs="宋体"/>
          <w:sz w:val="21"/>
          <w:szCs w:val="21"/>
        </w:rPr>
      </w:pPr>
      <w:r>
        <w:rPr>
          <w:rFonts w:hint="eastAsia" w:cs="宋体"/>
          <w:sz w:val="21"/>
          <w:szCs w:val="21"/>
        </w:rPr>
        <w:t>企业名称（盖章）：</w:t>
      </w:r>
    </w:p>
    <w:p>
      <w:pPr>
        <w:snapToGrid w:val="0"/>
        <w:spacing w:line="360" w:lineRule="auto"/>
        <w:ind w:firstLine="420" w:firstLineChars="200"/>
        <w:rPr>
          <w:rFonts w:hint="eastAsia" w:ascii="宋体" w:hAnsi="宋体" w:cs="宋体"/>
          <w:b/>
          <w:bCs/>
          <w:snapToGrid w:val="0"/>
          <w:kern w:val="0"/>
          <w:szCs w:val="21"/>
        </w:rPr>
      </w:pPr>
      <w:r>
        <w:rPr>
          <w:rFonts w:hint="eastAsia" w:ascii="宋体" w:hAnsi="宋体" w:cs="宋体"/>
          <w:szCs w:val="21"/>
        </w:rPr>
        <w:t>日   期：</w:t>
      </w: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p>
    <w:p>
      <w:pPr>
        <w:snapToGrid w:val="0"/>
        <w:spacing w:line="360" w:lineRule="auto"/>
        <w:rPr>
          <w:rFonts w:hint="eastAsia" w:ascii="宋体" w:hAnsi="宋体" w:cs="宋体"/>
          <w:b/>
          <w:sz w:val="24"/>
        </w:rPr>
      </w:pPr>
      <w:r>
        <w:rPr>
          <w:rFonts w:hint="eastAsia" w:ascii="宋体" w:hAnsi="宋体" w:cs="宋体"/>
          <w:b/>
          <w:sz w:val="24"/>
        </w:rPr>
        <w:t>特别说明：</w:t>
      </w:r>
    </w:p>
    <w:p>
      <w:pPr>
        <w:snapToGrid w:val="0"/>
        <w:spacing w:line="360" w:lineRule="auto"/>
        <w:ind w:firstLine="482" w:firstLineChars="200"/>
        <w:rPr>
          <w:rFonts w:hint="eastAsia" w:ascii="宋体" w:hAnsi="宋体" w:cs="宋体"/>
          <w:b/>
          <w:sz w:val="24"/>
        </w:rPr>
      </w:pPr>
      <w:r>
        <w:rPr>
          <w:rFonts w:hint="eastAsia" w:ascii="宋体" w:hAnsi="宋体" w:cs="宋体"/>
          <w:b/>
          <w:sz w:val="24"/>
        </w:rPr>
        <w:t>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pPr>
        <w:rPr>
          <w:rFonts w:ascii="宋体" w:hAnsi="宋体"/>
          <w:kern w:val="0"/>
          <w:szCs w:val="21"/>
        </w:rPr>
      </w:pPr>
    </w:p>
    <w:p>
      <w:pPr>
        <w:tabs>
          <w:tab w:val="left" w:pos="840"/>
          <w:tab w:val="left" w:pos="1050"/>
        </w:tabs>
        <w:adjustRightInd w:val="0"/>
        <w:snapToGrid w:val="0"/>
        <w:spacing w:line="360" w:lineRule="auto"/>
        <w:ind w:left="422"/>
        <w:jc w:val="left"/>
        <w:rPr>
          <w:rFonts w:hint="eastAsia" w:ascii="宋体" w:hAnsi="宋体" w:cs="宋体"/>
          <w:bCs/>
          <w:snapToGrid w:val="0"/>
          <w:kern w:val="0"/>
          <w:szCs w:val="21"/>
        </w:rPr>
      </w:pPr>
      <w:r>
        <w:rPr>
          <w:rFonts w:ascii="宋体" w:hAnsi="宋体"/>
          <w:kern w:val="0"/>
          <w:szCs w:val="21"/>
        </w:rPr>
        <w:br w:type="page"/>
      </w:r>
      <w:r>
        <w:rPr>
          <w:rFonts w:hint="eastAsia" w:ascii="宋体" w:hAnsi="宋体" w:cs="宋体"/>
          <w:bCs/>
          <w:snapToGrid w:val="0"/>
          <w:kern w:val="0"/>
          <w:szCs w:val="21"/>
        </w:rPr>
        <w:t>（5）投标人为监狱企业的证明文件：省级以上监狱管理局、戒毒管理局（含新疆生产建设兵团）出具（如有）</w:t>
      </w:r>
    </w:p>
    <w:p>
      <w:pPr>
        <w:pStyle w:val="149"/>
        <w:tabs>
          <w:tab w:val="left" w:pos="454"/>
        </w:tabs>
        <w:snapToGrid w:val="0"/>
        <w:spacing w:line="360" w:lineRule="auto"/>
        <w:ind w:left="420" w:firstLine="0" w:firstLineChars="0"/>
        <w:rPr>
          <w:rFonts w:hint="eastAsia" w:ascii="宋体" w:hAnsi="宋体"/>
          <w:szCs w:val="21"/>
        </w:rPr>
      </w:pPr>
      <w:r>
        <w:rPr>
          <w:rFonts w:hint="eastAsia" w:ascii="宋体" w:hAnsi="宋体" w:cs="宋体"/>
          <w:bCs/>
          <w:snapToGrid w:val="0"/>
          <w:kern w:val="0"/>
          <w:szCs w:val="21"/>
        </w:rPr>
        <w:t>（6）投标人如符合《财政部、民政部、中国残疾人联合会关于促进残疾人就业政府采购政策的通知》（财库〔2017〕141号）政策规定的，须提供《残疾人福利性单位声明函》；（如有）</w:t>
      </w:r>
    </w:p>
    <w:p>
      <w:pPr>
        <w:pStyle w:val="149"/>
        <w:tabs>
          <w:tab w:val="left" w:pos="454"/>
        </w:tabs>
        <w:snapToGrid w:val="0"/>
        <w:spacing w:line="360" w:lineRule="auto"/>
        <w:ind w:left="420" w:firstLine="0" w:firstLineChars="0"/>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）投标人认为有必要提供的其它文件。</w:t>
      </w:r>
    </w:p>
    <w:p>
      <w:pPr>
        <w:pStyle w:val="4"/>
        <w:ind w:firstLine="422"/>
        <w:rPr>
          <w:rFonts w:ascii="宋体" w:hAnsi="宋体"/>
          <w:kern w:val="0"/>
          <w:szCs w:val="21"/>
        </w:rPr>
      </w:pPr>
    </w:p>
    <w:p>
      <w:pPr>
        <w:tabs>
          <w:tab w:val="left" w:pos="851"/>
          <w:tab w:val="left" w:pos="900"/>
          <w:tab w:val="left" w:pos="937"/>
          <w:tab w:val="left" w:pos="1080"/>
        </w:tabs>
        <w:adjustRightInd w:val="0"/>
        <w:snapToGrid w:val="0"/>
        <w:spacing w:line="360" w:lineRule="auto"/>
        <w:jc w:val="left"/>
        <w:rPr>
          <w:rFonts w:hint="eastAsia" w:ascii="宋体" w:hAnsi="宋体" w:cs="宋体"/>
          <w:bCs/>
          <w:szCs w:val="21"/>
        </w:rPr>
      </w:pPr>
      <w:bookmarkStart w:id="56" w:name="_Toc336683578"/>
      <w:bookmarkStart w:id="57" w:name="_Toc345575538"/>
      <w:r>
        <w:rPr>
          <w:rFonts w:hint="eastAsia" w:ascii="宋体" w:hAnsi="宋体" w:cs="宋体"/>
          <w:bCs/>
          <w:szCs w:val="21"/>
        </w:rPr>
        <w:t xml:space="preserve"> </w:t>
      </w:r>
    </w:p>
    <w:p>
      <w:pPr>
        <w:autoSpaceDE w:val="0"/>
        <w:autoSpaceDN w:val="0"/>
        <w:adjustRightInd w:val="0"/>
        <w:rPr>
          <w:rFonts w:hint="eastAsia" w:ascii="宋体" w:hAnsi="宋体" w:cs="宋体"/>
          <w:bCs/>
        </w:rPr>
      </w:pPr>
      <w:r>
        <w:rPr>
          <w:rFonts w:ascii="宋体" w:hAnsi="宋体"/>
          <w:szCs w:val="21"/>
        </w:rPr>
        <w:br w:type="page"/>
      </w:r>
      <w:bookmarkEnd w:id="56"/>
      <w:bookmarkEnd w:id="57"/>
      <w:r>
        <w:rPr>
          <w:rFonts w:hint="eastAsia" w:ascii="宋体" w:hAnsi="宋体" w:cs="宋体"/>
          <w:bCs/>
        </w:rPr>
        <w:t>1.2资格响应文件/商务技术响应文件封面格式</w:t>
      </w:r>
    </w:p>
    <w:p>
      <w:pPr>
        <w:autoSpaceDE w:val="0"/>
        <w:autoSpaceDN w:val="0"/>
        <w:adjustRightInd w:val="0"/>
        <w:rPr>
          <w:rFonts w:hint="eastAsia" w:ascii="宋体" w:hAnsi="宋体" w:cs="宋体"/>
          <w:b/>
          <w:bCs/>
        </w:rPr>
      </w:pPr>
    </w:p>
    <w:p>
      <w:pPr>
        <w:autoSpaceDE w:val="0"/>
        <w:autoSpaceDN w:val="0"/>
        <w:adjustRightInd w:val="0"/>
        <w:spacing w:line="360" w:lineRule="auto"/>
        <w:jc w:val="right"/>
        <w:rPr>
          <w:rFonts w:hint="eastAsia" w:ascii="宋体" w:hAnsi="宋体" w:cs="宋体"/>
          <w:b/>
          <w:sz w:val="28"/>
          <w:szCs w:val="28"/>
        </w:rPr>
      </w:pPr>
      <w:r>
        <w:rPr>
          <w:rFonts w:hint="eastAsia" w:ascii="宋体" w:hAnsi="宋体" w:cs="宋体"/>
          <w:b/>
          <w:sz w:val="32"/>
          <w:szCs w:val="32"/>
        </w:rPr>
        <w:t xml:space="preserve">               </w:t>
      </w:r>
    </w:p>
    <w:p>
      <w:pPr>
        <w:autoSpaceDE w:val="0"/>
        <w:autoSpaceDN w:val="0"/>
        <w:adjustRightInd w:val="0"/>
        <w:spacing w:line="360" w:lineRule="auto"/>
        <w:jc w:val="center"/>
        <w:rPr>
          <w:rFonts w:hint="eastAsia" w:ascii="宋体" w:hAnsi="宋体" w:cs="宋体"/>
          <w:b/>
          <w:sz w:val="32"/>
          <w:szCs w:val="32"/>
        </w:rPr>
      </w:pPr>
    </w:p>
    <w:p>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u w:val="single"/>
        </w:rPr>
        <w:t xml:space="preserve">       项目名称       </w:t>
      </w:r>
    </w:p>
    <w:p>
      <w:pPr>
        <w:autoSpaceDE w:val="0"/>
        <w:autoSpaceDN w:val="0"/>
        <w:adjustRightInd w:val="0"/>
        <w:spacing w:line="360" w:lineRule="auto"/>
        <w:jc w:val="center"/>
        <w:rPr>
          <w:rFonts w:hint="eastAsia" w:ascii="宋体" w:hAnsi="宋体" w:cs="宋体"/>
          <w:sz w:val="32"/>
          <w:szCs w:val="32"/>
          <w:u w:val="single"/>
        </w:rPr>
      </w:pPr>
    </w:p>
    <w:p>
      <w:pPr>
        <w:autoSpaceDE w:val="0"/>
        <w:autoSpaceDN w:val="0"/>
        <w:adjustRightInd w:val="0"/>
        <w:spacing w:line="360" w:lineRule="auto"/>
        <w:jc w:val="center"/>
        <w:rPr>
          <w:rFonts w:hint="eastAsia" w:ascii="宋体" w:hAnsi="宋体" w:cs="宋体"/>
          <w:b/>
          <w:sz w:val="32"/>
          <w:szCs w:val="32"/>
        </w:rPr>
      </w:pPr>
    </w:p>
    <w:p>
      <w:pPr>
        <w:spacing w:line="360" w:lineRule="auto"/>
        <w:jc w:val="center"/>
        <w:rPr>
          <w:rFonts w:hint="eastAsia"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hint="eastAsia" w:ascii="宋体" w:hAnsi="宋体" w:cs="宋体"/>
          <w:b/>
          <w:sz w:val="44"/>
          <w:szCs w:val="44"/>
        </w:rPr>
      </w:pPr>
      <w:r>
        <w:rPr>
          <w:rFonts w:hint="eastAsia" w:ascii="宋体" w:hAnsi="宋体" w:cs="宋体"/>
          <w:b/>
          <w:sz w:val="44"/>
          <w:szCs w:val="44"/>
        </w:rPr>
        <w:t>（资格响应文件/商务技术响应文件）</w:t>
      </w:r>
    </w:p>
    <w:p>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rPr>
        <w:t xml:space="preserve">采购编号：    </w:t>
      </w: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投标人名称（盖章）：</w:t>
      </w:r>
      <w:r>
        <w:rPr>
          <w:rFonts w:hint="eastAsia" w:ascii="宋体" w:hAnsi="宋体" w:cs="宋体"/>
          <w:b/>
          <w:sz w:val="32"/>
          <w:szCs w:val="32"/>
          <w:u w:val="single"/>
        </w:rPr>
        <w:t xml:space="preserve">                             </w:t>
      </w: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 xml:space="preserve">法定代表人或授权代表(签字或盖章)： </w:t>
      </w:r>
      <w:r>
        <w:rPr>
          <w:rFonts w:hint="eastAsia" w:ascii="宋体" w:hAnsi="宋体" w:cs="宋体"/>
          <w:b/>
          <w:sz w:val="32"/>
          <w:szCs w:val="32"/>
          <w:u w:val="single"/>
        </w:rPr>
        <w:t xml:space="preserve">              </w:t>
      </w:r>
    </w:p>
    <w:p>
      <w:pPr>
        <w:autoSpaceDE w:val="0"/>
        <w:autoSpaceDN w:val="0"/>
        <w:adjustRightInd w:val="0"/>
        <w:spacing w:line="360" w:lineRule="auto"/>
        <w:rPr>
          <w:rFonts w:hint="eastAsia" w:ascii="宋体" w:hAnsi="宋体" w:cs="宋体"/>
          <w:b/>
          <w:sz w:val="32"/>
          <w:szCs w:val="32"/>
        </w:rPr>
      </w:pPr>
    </w:p>
    <w:p>
      <w:pPr>
        <w:autoSpaceDE w:val="0"/>
        <w:autoSpaceDN w:val="0"/>
        <w:adjustRightInd w:val="0"/>
        <w:spacing w:line="360" w:lineRule="auto"/>
        <w:jc w:val="center"/>
        <w:rPr>
          <w:rFonts w:hint="eastAsia" w:ascii="宋体" w:hAnsi="宋体" w:cs="宋体"/>
          <w:b/>
          <w:sz w:val="32"/>
          <w:szCs w:val="32"/>
        </w:rPr>
      </w:pPr>
      <w:r>
        <w:rPr>
          <w:rFonts w:hint="eastAsia" w:ascii="宋体" w:hAnsi="宋体" w:cs="宋体"/>
          <w:b/>
          <w:sz w:val="32"/>
          <w:szCs w:val="32"/>
        </w:rPr>
        <w:t>时间：    年   月   日</w:t>
      </w:r>
    </w:p>
    <w:p>
      <w:pPr>
        <w:autoSpaceDE w:val="0"/>
        <w:autoSpaceDN w:val="0"/>
        <w:adjustRightInd w:val="0"/>
        <w:spacing w:line="360" w:lineRule="auto"/>
        <w:rPr>
          <w:rFonts w:hint="eastAsia" w:ascii="宋体" w:hAnsi="宋体" w:cs="宋体"/>
        </w:rPr>
      </w:pPr>
    </w:p>
    <w:p>
      <w:pPr>
        <w:rPr>
          <w:rFonts w:hint="eastAsia" w:ascii="宋体" w:hAnsi="宋体" w:cs="宋体"/>
        </w:rPr>
      </w:pPr>
      <w:r>
        <w:rPr>
          <w:rFonts w:hint="eastAsia" w:ascii="宋体" w:hAnsi="宋体" w:cs="宋体"/>
          <w:snapToGrid w:val="0"/>
          <w:kern w:val="0"/>
        </w:rPr>
        <w:br w:type="page"/>
      </w:r>
    </w:p>
    <w:p>
      <w:pPr>
        <w:autoSpaceDE w:val="0"/>
        <w:autoSpaceDN w:val="0"/>
        <w:adjustRightInd w:val="0"/>
        <w:spacing w:line="360" w:lineRule="auto"/>
        <w:outlineLvl w:val="1"/>
        <w:rPr>
          <w:rFonts w:hint="eastAsia" w:ascii="宋体" w:hAnsi="宋体" w:cs="宋体"/>
          <w:b/>
          <w:bCs/>
          <w:sz w:val="24"/>
        </w:rPr>
      </w:pPr>
      <w:bookmarkStart w:id="58" w:name="_Toc15653"/>
      <w:bookmarkStart w:id="59" w:name="_Toc31523"/>
      <w:bookmarkStart w:id="60" w:name="_Toc17918"/>
      <w:r>
        <w:rPr>
          <w:rFonts w:hint="eastAsia" w:ascii="宋体" w:hAnsi="宋体" w:cs="宋体"/>
          <w:b/>
          <w:bCs/>
          <w:sz w:val="24"/>
        </w:rPr>
        <w:t>二、</w:t>
      </w:r>
      <w:bookmarkEnd w:id="58"/>
      <w:bookmarkEnd w:id="59"/>
      <w:r>
        <w:rPr>
          <w:rFonts w:hint="eastAsia" w:ascii="宋体" w:hAnsi="宋体" w:cs="宋体"/>
          <w:b/>
          <w:bCs/>
          <w:sz w:val="24"/>
        </w:rPr>
        <w:t>资格响应文件</w:t>
      </w:r>
      <w:bookmarkEnd w:id="60"/>
    </w:p>
    <w:p>
      <w:pPr>
        <w:autoSpaceDE w:val="0"/>
        <w:autoSpaceDN w:val="0"/>
        <w:adjustRightInd w:val="0"/>
        <w:snapToGrid w:val="0"/>
        <w:spacing w:line="360" w:lineRule="auto"/>
        <w:ind w:right="420"/>
        <w:rPr>
          <w:rFonts w:hint="eastAsia" w:ascii="宋体" w:hAnsi="宋体" w:cs="宋体"/>
          <w:b/>
          <w:snapToGrid w:val="0"/>
          <w:kern w:val="0"/>
        </w:rPr>
      </w:pPr>
      <w:r>
        <w:rPr>
          <w:rFonts w:hint="eastAsia" w:ascii="宋体" w:hAnsi="宋体" w:cs="宋体"/>
          <w:b/>
          <w:snapToGrid w:val="0"/>
          <w:kern w:val="0"/>
        </w:rPr>
        <w:t>2.1资格审查需要的资料</w:t>
      </w:r>
    </w:p>
    <w:tbl>
      <w:tblPr>
        <w:tblStyle w:val="4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35"/>
        <w:gridCol w:w="433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2335" w:type="dxa"/>
            <w:noWrap w:val="0"/>
            <w:vAlign w:val="center"/>
          </w:tcPr>
          <w:p>
            <w:pPr>
              <w:ind w:left="344" w:leftChars="114" w:hanging="105" w:hangingChars="50"/>
              <w:jc w:val="center"/>
              <w:rPr>
                <w:rFonts w:hint="eastAsia" w:ascii="宋体" w:hAnsi="宋体" w:cs="宋体"/>
                <w:szCs w:val="21"/>
              </w:rPr>
            </w:pPr>
            <w:r>
              <w:rPr>
                <w:rFonts w:hint="eastAsia" w:ascii="宋体" w:hAnsi="宋体" w:cs="宋体"/>
                <w:szCs w:val="21"/>
              </w:rPr>
              <w:t>评审因素</w:t>
            </w:r>
          </w:p>
        </w:tc>
        <w:tc>
          <w:tcPr>
            <w:tcW w:w="4338" w:type="dxa"/>
            <w:noWrap w:val="0"/>
            <w:vAlign w:val="center"/>
          </w:tcPr>
          <w:p>
            <w:pPr>
              <w:ind w:left="2"/>
              <w:jc w:val="center"/>
              <w:rPr>
                <w:rFonts w:hint="eastAsia" w:ascii="宋体" w:hAnsi="宋体" w:cs="宋体"/>
                <w:szCs w:val="21"/>
              </w:rPr>
            </w:pPr>
            <w:r>
              <w:rPr>
                <w:rFonts w:hint="eastAsia" w:ascii="宋体" w:hAnsi="宋体" w:cs="宋体"/>
                <w:szCs w:val="21"/>
              </w:rPr>
              <w:t>相关证明文件</w:t>
            </w:r>
          </w:p>
        </w:tc>
        <w:tc>
          <w:tcPr>
            <w:tcW w:w="1474" w:type="dxa"/>
            <w:noWrap w:val="0"/>
            <w:vAlign w:val="center"/>
          </w:tcPr>
          <w:p>
            <w:pPr>
              <w:ind w:left="2"/>
              <w:jc w:val="center"/>
              <w:rPr>
                <w:rFonts w:hint="eastAsia" w:ascii="宋体" w:hAnsi="宋体" w:cs="宋体"/>
                <w:szCs w:val="21"/>
              </w:rPr>
            </w:pPr>
            <w:r>
              <w:rPr>
                <w:rFonts w:hint="eastAsia" w:ascii="宋体" w:hAnsi="宋体" w:cs="宋体"/>
                <w:szCs w:val="21"/>
              </w:rPr>
              <w:t>申请人达到程度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48" w:type="dxa"/>
            <w:noWrap w:val="0"/>
            <w:vAlign w:val="center"/>
          </w:tcPr>
          <w:p>
            <w:pPr>
              <w:jc w:val="center"/>
              <w:rPr>
                <w:rFonts w:hint="eastAsia" w:ascii="宋体" w:hAnsi="宋体" w:cs="宋体"/>
                <w:szCs w:val="21"/>
              </w:rPr>
            </w:pPr>
            <w:r>
              <w:rPr>
                <w:rFonts w:hint="eastAsia" w:ascii="宋体" w:hAnsi="宋体" w:cs="宋体"/>
                <w:szCs w:val="21"/>
              </w:rPr>
              <w:t>1</w:t>
            </w:r>
          </w:p>
        </w:tc>
        <w:tc>
          <w:tcPr>
            <w:tcW w:w="2335" w:type="dxa"/>
            <w:noWrap w:val="0"/>
            <w:vAlign w:val="center"/>
          </w:tcPr>
          <w:p>
            <w:pPr>
              <w:widowControl/>
              <w:adjustRightInd w:val="0"/>
              <w:snapToGrid w:val="0"/>
              <w:jc w:val="left"/>
              <w:rPr>
                <w:rFonts w:hint="eastAsia" w:ascii="宋体" w:hAnsi="宋体" w:cs="宋体"/>
                <w:b/>
                <w:snapToGrid w:val="0"/>
                <w:kern w:val="0"/>
                <w:szCs w:val="21"/>
              </w:rPr>
            </w:pPr>
            <w:r>
              <w:rPr>
                <w:rFonts w:hint="eastAsia" w:ascii="宋体" w:hAnsi="宋体" w:cs="宋体"/>
                <w:b/>
                <w:snapToGrid w:val="0"/>
                <w:kern w:val="0"/>
                <w:szCs w:val="21"/>
              </w:rPr>
              <w:t>采购公告第五条要求</w:t>
            </w:r>
          </w:p>
        </w:tc>
        <w:tc>
          <w:tcPr>
            <w:tcW w:w="4338" w:type="dxa"/>
            <w:noWrap w:val="0"/>
            <w:vAlign w:val="center"/>
          </w:tcPr>
          <w:p>
            <w:pPr>
              <w:tabs>
                <w:tab w:val="left" w:pos="720"/>
              </w:tabs>
              <w:adjustRightInd w:val="0"/>
              <w:snapToGrid w:val="0"/>
              <w:jc w:val="left"/>
              <w:rPr>
                <w:rFonts w:hint="eastAsia" w:ascii="宋体" w:hAnsi="宋体" w:cs="宋体"/>
                <w:b/>
                <w:snapToGrid w:val="0"/>
                <w:kern w:val="0"/>
                <w:szCs w:val="21"/>
              </w:rPr>
            </w:pPr>
            <w:r>
              <w:rPr>
                <w:rFonts w:hint="eastAsia" w:ascii="宋体" w:hAnsi="宋体" w:cs="宋体"/>
                <w:b/>
                <w:snapToGrid w:val="0"/>
                <w:kern w:val="0"/>
                <w:szCs w:val="21"/>
              </w:rPr>
              <w:t>采购文件投标须知3.2.2条规定的相关资料</w:t>
            </w:r>
          </w:p>
        </w:tc>
        <w:tc>
          <w:tcPr>
            <w:tcW w:w="1474" w:type="dxa"/>
            <w:noWrap w:val="0"/>
            <w:vAlign w:val="center"/>
          </w:tcPr>
          <w:p>
            <w:pPr>
              <w:adjustRightInd w:val="0"/>
              <w:snapToGrid w:val="0"/>
              <w:jc w:val="left"/>
              <w:rPr>
                <w:rFonts w:hint="eastAsia" w:ascii="宋体" w:hAnsi="宋体" w:cs="宋体"/>
                <w:szCs w:val="21"/>
              </w:rPr>
            </w:pPr>
          </w:p>
        </w:tc>
      </w:tr>
    </w:tbl>
    <w:p>
      <w:pPr>
        <w:tabs>
          <w:tab w:val="left" w:pos="735"/>
        </w:tabs>
        <w:adjustRightInd w:val="0"/>
        <w:snapToGrid w:val="0"/>
        <w:spacing w:line="360" w:lineRule="auto"/>
        <w:rPr>
          <w:rFonts w:hint="eastAsia" w:ascii="宋体" w:hAnsi="宋体" w:cs="宋体"/>
          <w:b/>
          <w:szCs w:val="21"/>
        </w:rPr>
      </w:pPr>
      <w:r>
        <w:rPr>
          <w:rFonts w:hint="eastAsia" w:ascii="宋体" w:hAnsi="宋体" w:cs="宋体"/>
          <w:b/>
          <w:snapToGrid w:val="0"/>
          <w:kern w:val="0"/>
          <w:szCs w:val="21"/>
        </w:rPr>
        <w:t>注：证明材料附后。</w:t>
      </w:r>
    </w:p>
    <w:p>
      <w:pPr>
        <w:pStyle w:val="35"/>
        <w:tabs>
          <w:tab w:val="left" w:pos="630"/>
          <w:tab w:val="left" w:pos="840"/>
          <w:tab w:val="left" w:pos="1050"/>
        </w:tabs>
        <w:adjustRightInd w:val="0"/>
        <w:snapToGrid w:val="0"/>
        <w:spacing w:before="0" w:beforeAutospacing="0" w:after="0" w:afterAutospacing="0" w:line="360" w:lineRule="auto"/>
        <w:rPr>
          <w:rFonts w:hint="eastAsia" w:cs="宋体"/>
          <w:b/>
          <w:bCs/>
          <w:sz w:val="21"/>
          <w:szCs w:val="21"/>
        </w:rPr>
      </w:pPr>
      <w:r>
        <w:rPr>
          <w:rFonts w:hint="eastAsia" w:cs="宋体"/>
        </w:rPr>
        <w:br w:type="page"/>
      </w:r>
      <w:r>
        <w:rPr>
          <w:rFonts w:hint="eastAsia" w:cs="宋体"/>
          <w:b/>
          <w:sz w:val="21"/>
          <w:szCs w:val="21"/>
        </w:rPr>
        <w:t>2.2基本资格条件相关证明材料</w:t>
      </w:r>
    </w:p>
    <w:p>
      <w:pPr>
        <w:pStyle w:val="35"/>
        <w:numPr>
          <w:ilvl w:val="0"/>
          <w:numId w:val="1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具有独立承担民事责任的能力：</w:t>
      </w:r>
    </w:p>
    <w:p>
      <w:pPr>
        <w:pStyle w:val="35"/>
        <w:tabs>
          <w:tab w:val="left" w:pos="630"/>
          <w:tab w:val="left" w:pos="840"/>
          <w:tab w:val="left" w:pos="1050"/>
        </w:tabs>
        <w:adjustRightInd w:val="0"/>
        <w:snapToGrid w:val="0"/>
        <w:spacing w:before="0" w:beforeAutospacing="0" w:after="0" w:afterAutospacing="0" w:line="360" w:lineRule="auto"/>
        <w:ind w:left="420"/>
        <w:rPr>
          <w:rFonts w:hint="eastAsia" w:cs="宋体"/>
          <w:b/>
          <w:bCs/>
          <w:sz w:val="21"/>
          <w:szCs w:val="21"/>
        </w:rPr>
      </w:pPr>
      <w:r>
        <w:rPr>
          <w:rFonts w:hint="eastAsia" w:cs="宋体"/>
          <w:b/>
          <w:bCs/>
          <w:sz w:val="21"/>
          <w:szCs w:val="21"/>
        </w:rPr>
        <w:t>投标人须在投标文件中出具符合以下情况的证明材料复印件（五选一）：</w:t>
      </w:r>
    </w:p>
    <w:p>
      <w:pPr>
        <w:pStyle w:val="35"/>
        <w:numPr>
          <w:ilvl w:val="0"/>
          <w:numId w:val="16"/>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如投标人是企业（包括合伙企业），提供在工商部门注册的有效“企业法人营业执照”或“营业执照”；</w:t>
      </w:r>
    </w:p>
    <w:p>
      <w:pPr>
        <w:pStyle w:val="35"/>
        <w:numPr>
          <w:ilvl w:val="0"/>
          <w:numId w:val="16"/>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如投标人是事业单位，提供有效的“事业单位法人证书”；</w:t>
      </w:r>
    </w:p>
    <w:p>
      <w:pPr>
        <w:pStyle w:val="35"/>
        <w:numPr>
          <w:ilvl w:val="0"/>
          <w:numId w:val="16"/>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如投标人是非企业专业服务机构的，提供执业许可证等证明文件；</w:t>
      </w:r>
    </w:p>
    <w:p>
      <w:pPr>
        <w:pStyle w:val="35"/>
        <w:numPr>
          <w:ilvl w:val="0"/>
          <w:numId w:val="16"/>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如投标人是个体工商户，提供有效的“个体工商户营业执照”；</w:t>
      </w:r>
    </w:p>
    <w:p>
      <w:pPr>
        <w:pStyle w:val="35"/>
        <w:numPr>
          <w:ilvl w:val="0"/>
          <w:numId w:val="16"/>
        </w:numPr>
        <w:shd w:val="clear" w:color="auto" w:fill="FFFFFF"/>
        <w:tabs>
          <w:tab w:val="left" w:pos="312"/>
        </w:tabs>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如投标人是自然人，提供有效的自然人身份证明（居民身份证正反面或公安机关出具的临时居民身份证正反面或港澳台胞证或护照）。</w:t>
      </w:r>
    </w:p>
    <w:p>
      <w:pPr>
        <w:pStyle w:val="35"/>
        <w:tabs>
          <w:tab w:val="left" w:pos="312"/>
        </w:tabs>
        <w:adjustRightInd w:val="0"/>
        <w:snapToGrid w:val="0"/>
        <w:spacing w:before="0" w:beforeAutospacing="0" w:after="0" w:afterAutospacing="0" w:line="360" w:lineRule="auto"/>
        <w:ind w:left="420" w:leftChars="200"/>
        <w:rPr>
          <w:rFonts w:hint="eastAsia" w:cs="宋体"/>
          <w:b/>
          <w:bCs/>
          <w:sz w:val="21"/>
          <w:szCs w:val="21"/>
        </w:rPr>
      </w:pPr>
      <w:r>
        <w:rPr>
          <w:rFonts w:hint="eastAsia" w:cs="宋体"/>
          <w:b/>
          <w:bCs/>
          <w:sz w:val="21"/>
          <w:szCs w:val="21"/>
        </w:rPr>
        <w:br w:type="page"/>
      </w:r>
    </w:p>
    <w:p>
      <w:pPr>
        <w:pStyle w:val="35"/>
        <w:numPr>
          <w:ilvl w:val="0"/>
          <w:numId w:val="1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具有良好的商业信誉和健全的财务会计制度的证明材料：</w:t>
      </w:r>
    </w:p>
    <w:p>
      <w:pPr>
        <w:pStyle w:val="35"/>
        <w:adjustRightInd w:val="0"/>
        <w:snapToGrid w:val="0"/>
        <w:spacing w:before="0" w:beforeAutospacing="0" w:after="0" w:afterAutospacing="0" w:line="360" w:lineRule="auto"/>
        <w:ind w:left="420" w:leftChars="200"/>
        <w:rPr>
          <w:rFonts w:hint="eastAsia" w:cs="宋体"/>
          <w:b/>
          <w:spacing w:val="-6"/>
          <w:sz w:val="21"/>
          <w:szCs w:val="21"/>
        </w:rPr>
      </w:pPr>
      <w:r>
        <w:rPr>
          <w:rFonts w:hint="eastAsia" w:cs="宋体"/>
          <w:b/>
          <w:spacing w:val="-6"/>
          <w:sz w:val="21"/>
          <w:szCs w:val="21"/>
        </w:rPr>
        <w:t>投标人须在投标文件中出具符合以下情况的证明材料复印件（三选一）：</w:t>
      </w:r>
    </w:p>
    <w:p>
      <w:pPr>
        <w:pStyle w:val="35"/>
        <w:numPr>
          <w:ilvl w:val="0"/>
          <w:numId w:val="17"/>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是法人的，应提供最近一个年度经审计的财务报告，包括资产负债表、利润表或损益表(执行《小企业会计准则》的提供资产负债表和利润表两张基本报表），未经审计的，提供资产负债表、利润表或损益表。</w:t>
      </w:r>
    </w:p>
    <w:p>
      <w:pPr>
        <w:pStyle w:val="35"/>
        <w:numPr>
          <w:ilvl w:val="0"/>
          <w:numId w:val="17"/>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其他组织和自然人如没有经审计的财务报告的，可以提供资产负债表、利润表或损益表。</w:t>
      </w:r>
    </w:p>
    <w:p>
      <w:pPr>
        <w:pStyle w:val="35"/>
        <w:numPr>
          <w:ilvl w:val="0"/>
          <w:numId w:val="17"/>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新成立不足一年的公司须出具情况说明。</w:t>
      </w:r>
    </w:p>
    <w:p>
      <w:pPr>
        <w:pStyle w:val="35"/>
        <w:adjustRightInd w:val="0"/>
        <w:snapToGrid w:val="0"/>
        <w:spacing w:before="0" w:beforeAutospacing="0" w:after="0" w:afterAutospacing="0" w:line="360" w:lineRule="auto"/>
        <w:ind w:left="420"/>
        <w:rPr>
          <w:rFonts w:hint="eastAsia" w:cs="宋体"/>
          <w:b/>
          <w:bCs/>
          <w:sz w:val="21"/>
          <w:szCs w:val="21"/>
        </w:rPr>
      </w:pPr>
      <w:r>
        <w:rPr>
          <w:rFonts w:hint="eastAsia" w:cs="宋体"/>
          <w:b/>
          <w:bCs/>
          <w:sz w:val="21"/>
          <w:szCs w:val="21"/>
        </w:rPr>
        <w:br w:type="page"/>
      </w:r>
    </w:p>
    <w:p>
      <w:pPr>
        <w:pStyle w:val="35"/>
        <w:numPr>
          <w:ilvl w:val="0"/>
          <w:numId w:val="1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具有履行合同所必需的设备和专业技术能力：</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投标人须在投标文件中出具具有履行合同所必需的设备和专业技术能力的《承诺函》；（由投标人根据本项目情况自定）</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br w:type="page"/>
      </w:r>
    </w:p>
    <w:p>
      <w:pPr>
        <w:pStyle w:val="35"/>
        <w:numPr>
          <w:ilvl w:val="0"/>
          <w:numId w:val="1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有依法缴纳税收和社会保障资金的良好记录：</w:t>
      </w:r>
    </w:p>
    <w:p>
      <w:pPr>
        <w:pStyle w:val="35"/>
        <w:adjustRightInd w:val="0"/>
        <w:snapToGrid w:val="0"/>
        <w:spacing w:before="0" w:beforeAutospacing="0" w:after="0" w:afterAutospacing="0" w:line="360" w:lineRule="auto"/>
        <w:ind w:left="420" w:leftChars="200"/>
        <w:rPr>
          <w:rFonts w:hint="eastAsia" w:cs="宋体"/>
          <w:b/>
          <w:bCs/>
          <w:sz w:val="21"/>
          <w:szCs w:val="21"/>
        </w:rPr>
      </w:pPr>
      <w:r>
        <w:rPr>
          <w:rFonts w:hint="eastAsia" w:cs="宋体"/>
          <w:b/>
          <w:bCs/>
          <w:sz w:val="21"/>
          <w:szCs w:val="21"/>
        </w:rPr>
        <w:t>投标人须在投标文件中同时出具满足以下要求的证明材料复印件：</w:t>
      </w:r>
    </w:p>
    <w:p>
      <w:pPr>
        <w:pStyle w:val="35"/>
        <w:numPr>
          <w:ilvl w:val="0"/>
          <w:numId w:val="18"/>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投标人须提供最近三个月内任一时间点的纳税证明。</w:t>
      </w:r>
    </w:p>
    <w:p>
      <w:pPr>
        <w:pStyle w:val="35"/>
        <w:adjustRightInd w:val="0"/>
        <w:snapToGrid w:val="0"/>
        <w:spacing w:before="0" w:beforeAutospacing="0" w:after="0" w:afterAutospacing="0" w:line="360" w:lineRule="auto"/>
        <w:ind w:left="420" w:leftChars="200"/>
        <w:rPr>
          <w:rFonts w:hint="eastAsia" w:cs="宋体"/>
          <w:b/>
          <w:bCs/>
          <w:sz w:val="21"/>
          <w:szCs w:val="21"/>
        </w:rPr>
      </w:pPr>
    </w:p>
    <w:p>
      <w:pPr>
        <w:pStyle w:val="35"/>
        <w:adjustRightInd w:val="0"/>
        <w:snapToGrid w:val="0"/>
        <w:spacing w:before="0" w:beforeAutospacing="0" w:after="0" w:afterAutospacing="0" w:line="360" w:lineRule="auto"/>
        <w:ind w:left="420" w:leftChars="200"/>
        <w:rPr>
          <w:rFonts w:hint="eastAsia" w:cs="宋体"/>
          <w:b/>
          <w:bCs/>
          <w:sz w:val="21"/>
          <w:szCs w:val="21"/>
        </w:rPr>
      </w:pPr>
    </w:p>
    <w:p>
      <w:pPr>
        <w:pStyle w:val="35"/>
        <w:adjustRightInd w:val="0"/>
        <w:snapToGrid w:val="0"/>
        <w:spacing w:before="0" w:beforeAutospacing="0" w:after="0" w:afterAutospacing="0" w:line="360" w:lineRule="auto"/>
        <w:ind w:left="420" w:leftChars="200"/>
        <w:rPr>
          <w:rFonts w:hint="eastAsia" w:cs="宋体"/>
          <w:b/>
          <w:bCs/>
          <w:sz w:val="21"/>
          <w:szCs w:val="21"/>
        </w:rPr>
      </w:pPr>
    </w:p>
    <w:p>
      <w:pPr>
        <w:pStyle w:val="35"/>
        <w:numPr>
          <w:ilvl w:val="0"/>
          <w:numId w:val="18"/>
        </w:numPr>
        <w:shd w:val="clear" w:color="auto" w:fill="FFFFFF"/>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投标人须提供最近三个月内任一时间点缴纳社会保险的凭据（缴税付款凭证或社会保险缴纳证明）</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依法免税或不需要缴纳社会保障资金的投标人，应提供相应文件证明其依法免税或不需要缴纳社会保障资金。</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br w:type="page"/>
      </w:r>
    </w:p>
    <w:p>
      <w:pPr>
        <w:pStyle w:val="35"/>
        <w:numPr>
          <w:ilvl w:val="0"/>
          <w:numId w:val="15"/>
        </w:numPr>
        <w:shd w:val="clear" w:color="auto" w:fill="FFFFFF"/>
        <w:tabs>
          <w:tab w:val="left" w:pos="630"/>
          <w:tab w:val="left" w:pos="840"/>
          <w:tab w:val="left" w:pos="1050"/>
        </w:tabs>
        <w:adjustRightInd w:val="0"/>
        <w:snapToGrid w:val="0"/>
        <w:spacing w:before="0" w:beforeAutospacing="0" w:after="0" w:afterAutospacing="0" w:line="360" w:lineRule="auto"/>
        <w:ind w:hanging="5"/>
        <w:rPr>
          <w:rFonts w:hint="eastAsia" w:cs="宋体"/>
          <w:b/>
          <w:bCs/>
          <w:sz w:val="21"/>
          <w:szCs w:val="21"/>
        </w:rPr>
      </w:pPr>
      <w:r>
        <w:rPr>
          <w:rFonts w:hint="eastAsia" w:cs="宋体"/>
          <w:b/>
          <w:bCs/>
          <w:sz w:val="21"/>
          <w:szCs w:val="21"/>
        </w:rPr>
        <w:t>参加政府采购活动前三年内，在经营活动中没有重大违法记录：</w:t>
      </w:r>
    </w:p>
    <w:p>
      <w:pPr>
        <w:pStyle w:val="35"/>
        <w:adjustRightInd w:val="0"/>
        <w:snapToGrid w:val="0"/>
        <w:spacing w:before="0" w:beforeAutospacing="0" w:after="0" w:afterAutospacing="0" w:line="360" w:lineRule="auto"/>
        <w:ind w:firstLine="422" w:firstLineChars="200"/>
        <w:rPr>
          <w:rFonts w:hint="eastAsia" w:cs="宋体"/>
          <w:b/>
          <w:bCs/>
          <w:sz w:val="21"/>
          <w:szCs w:val="21"/>
        </w:rPr>
      </w:pPr>
      <w:r>
        <w:rPr>
          <w:rFonts w:hint="eastAsia" w:cs="宋体"/>
          <w:b/>
          <w:bCs/>
          <w:sz w:val="21"/>
          <w:szCs w:val="21"/>
        </w:rPr>
        <w:t>投标人须在投标文件中出具《声明函》。（参考格式如下）</w:t>
      </w:r>
    </w:p>
    <w:p>
      <w:pPr>
        <w:pStyle w:val="35"/>
        <w:adjustRightInd w:val="0"/>
        <w:snapToGrid w:val="0"/>
        <w:spacing w:before="0" w:beforeAutospacing="0" w:after="0" w:afterAutospacing="0" w:line="360" w:lineRule="auto"/>
        <w:rPr>
          <w:rFonts w:hint="eastAsia" w:cs="宋体"/>
          <w:b/>
          <w:bCs/>
          <w:sz w:val="21"/>
          <w:szCs w:val="21"/>
        </w:rPr>
      </w:pPr>
    </w:p>
    <w:p>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声明函</w:t>
      </w:r>
    </w:p>
    <w:p>
      <w:pPr>
        <w:snapToGrid w:val="0"/>
        <w:spacing w:line="360" w:lineRule="auto"/>
        <w:rPr>
          <w:rFonts w:hint="eastAsia" w:ascii="宋体" w:hAnsi="宋体" w:cs="宋体"/>
          <w:szCs w:val="21"/>
          <w:u w:val="single"/>
        </w:rPr>
      </w:pPr>
      <w:r>
        <w:rPr>
          <w:rFonts w:hint="eastAsia" w:ascii="宋体" w:hAnsi="宋体" w:cs="宋体"/>
          <w:szCs w:val="21"/>
          <w:u w:val="single"/>
        </w:rPr>
        <w:t>（采购人）：</w:t>
      </w:r>
    </w:p>
    <w:p>
      <w:pPr>
        <w:snapToGrid w:val="0"/>
        <w:spacing w:line="360" w:lineRule="auto"/>
        <w:ind w:firstLine="420" w:firstLineChars="200"/>
        <w:rPr>
          <w:rFonts w:hint="eastAsia" w:ascii="宋体" w:hAnsi="宋体" w:cs="宋体"/>
          <w:szCs w:val="21"/>
        </w:rPr>
      </w:pPr>
      <w:r>
        <w:rPr>
          <w:rFonts w:hint="eastAsia" w:ascii="宋体" w:hAnsi="宋体" w:cs="宋体"/>
          <w:szCs w:val="21"/>
        </w:rPr>
        <w:t>我方</w:t>
      </w:r>
      <w:r>
        <w:rPr>
          <w:rFonts w:hint="eastAsia" w:ascii="宋体" w:hAnsi="宋体" w:cs="宋体"/>
          <w:szCs w:val="21"/>
          <w:u w:val="single"/>
        </w:rPr>
        <w:t>（投标人）</w:t>
      </w:r>
      <w:r>
        <w:rPr>
          <w:rFonts w:hint="eastAsia" w:ascii="宋体" w:hAnsi="宋体" w:cs="宋体"/>
          <w:szCs w:val="21"/>
        </w:rPr>
        <w:t>在参加政府采购活动前三年内，具有良好的商业信誉，依法缴纳税收和社会保障资金，</w:t>
      </w:r>
      <w:r>
        <w:rPr>
          <w:rFonts w:hint="eastAsia" w:ascii="宋体" w:hAnsi="宋体" w:cs="宋体"/>
          <w:kern w:val="0"/>
          <w:szCs w:val="21"/>
        </w:rPr>
        <w:t>未被列入失信被执行人名单、重大税收违法案件当事人名单、政府采购严重违法失信行为记录名单，</w:t>
      </w:r>
      <w:r>
        <w:rPr>
          <w:rFonts w:hint="eastAsia" w:ascii="宋体" w:hAnsi="宋体" w:cs="宋体"/>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。如有虚假，采购人可取消我方任何资格（投标/中标/签订合同），我方对此无任何异议。</w:t>
      </w:r>
    </w:p>
    <w:p>
      <w:pPr>
        <w:snapToGrid w:val="0"/>
        <w:spacing w:line="360" w:lineRule="auto"/>
        <w:ind w:firstLine="420" w:firstLineChars="200"/>
        <w:rPr>
          <w:rFonts w:hint="eastAsia" w:ascii="宋体" w:hAnsi="宋体" w:cs="宋体"/>
          <w:szCs w:val="21"/>
        </w:rPr>
      </w:pPr>
      <w:r>
        <w:rPr>
          <w:rFonts w:hint="eastAsia" w:ascii="宋体" w:hAnsi="宋体" w:cs="宋体"/>
          <w:szCs w:val="21"/>
        </w:rPr>
        <w:t>特此声明！</w:t>
      </w:r>
    </w:p>
    <w:p>
      <w:pPr>
        <w:snapToGrid w:val="0"/>
        <w:spacing w:line="360" w:lineRule="auto"/>
        <w:rPr>
          <w:rFonts w:hint="eastAsia" w:ascii="宋体" w:hAnsi="宋体" w:cs="宋体"/>
        </w:rPr>
      </w:pPr>
    </w:p>
    <w:p>
      <w:pPr>
        <w:snapToGrid w:val="0"/>
        <w:spacing w:line="360" w:lineRule="auto"/>
        <w:rPr>
          <w:rFonts w:hint="eastAsia" w:ascii="宋体" w:hAnsi="宋体" w:cs="宋体"/>
          <w:spacing w:val="20"/>
          <w:u w:val="single"/>
        </w:rPr>
      </w:pPr>
      <w:r>
        <w:rPr>
          <w:rFonts w:hint="eastAsia" w:ascii="宋体" w:hAnsi="宋体" w:cs="宋体"/>
        </w:rPr>
        <w:t>投标人全称（盖单位公章）：</w:t>
      </w:r>
    </w:p>
    <w:p>
      <w:pPr>
        <w:snapToGrid w:val="0"/>
        <w:spacing w:line="360" w:lineRule="auto"/>
        <w:rPr>
          <w:rFonts w:hint="eastAsia" w:ascii="宋体" w:hAnsi="宋体" w:cs="宋体"/>
          <w:spacing w:val="20"/>
          <w:u w:val="single"/>
        </w:rPr>
      </w:pPr>
      <w:r>
        <w:rPr>
          <w:rFonts w:hint="eastAsia" w:ascii="宋体" w:hAnsi="宋体" w:cs="宋体"/>
        </w:rPr>
        <w:t>法定代表人或授权代表（签字或盖章）：</w:t>
      </w:r>
    </w:p>
    <w:p>
      <w:pPr>
        <w:snapToGrid w:val="0"/>
        <w:spacing w:line="360" w:lineRule="auto"/>
        <w:rPr>
          <w:rFonts w:hint="eastAsia" w:ascii="宋体" w:hAnsi="宋体" w:cs="宋体"/>
          <w:spacing w:val="20"/>
        </w:rPr>
      </w:pPr>
      <w:r>
        <w:rPr>
          <w:rFonts w:hint="eastAsia" w:ascii="宋体" w:hAnsi="宋体" w:cs="宋体"/>
          <w:spacing w:val="20"/>
        </w:rPr>
        <w:t xml:space="preserve">日期：  </w:t>
      </w:r>
      <w:r>
        <w:rPr>
          <w:rFonts w:hint="eastAsia" w:ascii="宋体" w:hAnsi="宋体" w:cs="宋体"/>
        </w:rPr>
        <w:t>年  月  日</w:t>
      </w:r>
    </w:p>
    <w:p>
      <w:pPr>
        <w:autoSpaceDE w:val="0"/>
        <w:autoSpaceDN w:val="0"/>
        <w:adjustRightInd w:val="0"/>
        <w:spacing w:line="360" w:lineRule="auto"/>
        <w:outlineLvl w:val="1"/>
        <w:rPr>
          <w:rFonts w:hint="eastAsia" w:ascii="宋体" w:hAnsi="宋体" w:cs="宋体"/>
          <w:sz w:val="24"/>
        </w:rPr>
      </w:pPr>
      <w:r>
        <w:rPr>
          <w:rFonts w:hint="eastAsia" w:ascii="宋体" w:hAnsi="宋体" w:cs="宋体"/>
        </w:rPr>
        <w:br w:type="page"/>
      </w:r>
      <w:bookmarkStart w:id="61" w:name="_Toc3961"/>
      <w:bookmarkStart w:id="62" w:name="_Toc20927"/>
      <w:r>
        <w:rPr>
          <w:rFonts w:hint="eastAsia" w:ascii="宋体" w:hAnsi="宋体" w:cs="宋体"/>
        </w:rPr>
        <w:t>三</w:t>
      </w:r>
      <w:r>
        <w:rPr>
          <w:rFonts w:hint="eastAsia" w:ascii="宋体" w:hAnsi="宋体" w:cs="宋体"/>
          <w:sz w:val="24"/>
        </w:rPr>
        <w:t>、商务技术响应文件部分格式</w:t>
      </w:r>
      <w:bookmarkEnd w:id="61"/>
      <w:bookmarkEnd w:id="62"/>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（顺序不做强制；未提供各式的，可自行提供）</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3.1评分索引表；</w:t>
      </w:r>
    </w:p>
    <w:p>
      <w:pPr>
        <w:pStyle w:val="21"/>
        <w:snapToGrid w:val="0"/>
        <w:spacing w:line="360" w:lineRule="auto"/>
        <w:jc w:val="center"/>
        <w:rPr>
          <w:rFonts w:hint="eastAsia" w:hAnsi="宋体" w:cs="宋体"/>
          <w:b/>
          <w:snapToGrid w:val="0"/>
          <w:kern w:val="0"/>
          <w:sz w:val="28"/>
          <w:szCs w:val="28"/>
        </w:rPr>
      </w:pPr>
      <w:r>
        <w:rPr>
          <w:rFonts w:hint="eastAsia" w:hAnsi="宋体" w:cs="宋体"/>
          <w:b/>
          <w:snapToGrid w:val="0"/>
          <w:kern w:val="0"/>
          <w:sz w:val="28"/>
          <w:szCs w:val="28"/>
        </w:rPr>
        <w:t>评分索引表</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b/>
                <w:snapToGrid w:val="0"/>
                <w:kern w:val="0"/>
                <w:szCs w:val="21"/>
              </w:rPr>
            </w:pPr>
            <w:r>
              <w:rPr>
                <w:rFonts w:hint="eastAsia" w:ascii="宋体" w:hAnsi="宋体" w:cs="宋体"/>
                <w:b/>
                <w:snapToGrid w:val="0"/>
                <w:kern w:val="0"/>
                <w:szCs w:val="21"/>
              </w:rPr>
              <w:t>序号</w:t>
            </w:r>
          </w:p>
        </w:tc>
        <w:tc>
          <w:tcPr>
            <w:tcW w:w="5033" w:type="dxa"/>
            <w:noWrap w:val="0"/>
            <w:vAlign w:val="center"/>
          </w:tcPr>
          <w:p>
            <w:pPr>
              <w:adjustRightInd w:val="0"/>
              <w:snapToGrid w:val="0"/>
              <w:jc w:val="center"/>
              <w:rPr>
                <w:rFonts w:hint="eastAsia" w:ascii="宋体" w:hAnsi="宋体" w:cs="宋体"/>
                <w:b/>
                <w:snapToGrid w:val="0"/>
                <w:kern w:val="0"/>
                <w:szCs w:val="21"/>
              </w:rPr>
            </w:pPr>
            <w:r>
              <w:rPr>
                <w:rFonts w:hint="eastAsia" w:ascii="宋体" w:hAnsi="宋体" w:cs="宋体"/>
                <w:b/>
                <w:snapToGrid w:val="0"/>
                <w:kern w:val="0"/>
                <w:szCs w:val="21"/>
              </w:rPr>
              <w:t>评分细则内容</w:t>
            </w:r>
          </w:p>
        </w:tc>
        <w:tc>
          <w:tcPr>
            <w:tcW w:w="1134" w:type="dxa"/>
            <w:noWrap w:val="0"/>
            <w:vAlign w:val="center"/>
          </w:tcPr>
          <w:p>
            <w:pPr>
              <w:adjustRightInd w:val="0"/>
              <w:snapToGrid w:val="0"/>
              <w:jc w:val="center"/>
              <w:rPr>
                <w:rFonts w:hint="eastAsia" w:ascii="宋体" w:hAnsi="宋体" w:cs="宋体"/>
                <w:b/>
                <w:snapToGrid w:val="0"/>
                <w:kern w:val="0"/>
                <w:szCs w:val="21"/>
              </w:rPr>
            </w:pPr>
            <w:r>
              <w:rPr>
                <w:rFonts w:hint="eastAsia" w:ascii="宋体" w:hAnsi="宋体" w:cs="宋体"/>
                <w:b/>
                <w:snapToGrid w:val="0"/>
                <w:kern w:val="0"/>
                <w:szCs w:val="21"/>
              </w:rPr>
              <w:t>投标响应情况</w:t>
            </w:r>
          </w:p>
        </w:tc>
        <w:tc>
          <w:tcPr>
            <w:tcW w:w="1082" w:type="dxa"/>
            <w:noWrap w:val="0"/>
            <w:vAlign w:val="center"/>
          </w:tcPr>
          <w:p>
            <w:pPr>
              <w:adjustRightInd w:val="0"/>
              <w:snapToGrid w:val="0"/>
              <w:jc w:val="center"/>
              <w:rPr>
                <w:rFonts w:hint="eastAsia" w:ascii="宋体" w:hAnsi="宋体" w:cs="宋体"/>
                <w:b/>
                <w:snapToGrid w:val="0"/>
                <w:kern w:val="0"/>
                <w:szCs w:val="21"/>
              </w:rPr>
            </w:pPr>
            <w:r>
              <w:rPr>
                <w:rFonts w:hint="eastAsia" w:ascii="宋体" w:hAnsi="宋体" w:cs="宋体"/>
                <w:b/>
                <w:snapToGrid w:val="0"/>
                <w:kern w:val="0"/>
                <w:szCs w:val="21"/>
              </w:rPr>
              <w:t>证明材料所在页码</w:t>
            </w:r>
          </w:p>
        </w:tc>
        <w:tc>
          <w:tcPr>
            <w:tcW w:w="1044" w:type="dxa"/>
            <w:noWrap w:val="0"/>
            <w:vAlign w:val="center"/>
          </w:tcPr>
          <w:p>
            <w:pPr>
              <w:adjustRightInd w:val="0"/>
              <w:snapToGrid w:val="0"/>
              <w:jc w:val="center"/>
              <w:rPr>
                <w:rFonts w:hint="eastAsia" w:ascii="宋体" w:hAnsi="宋体" w:cs="宋体"/>
                <w:b/>
                <w:snapToGrid w:val="0"/>
                <w:kern w:val="0"/>
                <w:szCs w:val="21"/>
              </w:rPr>
            </w:pPr>
            <w:r>
              <w:rPr>
                <w:rFonts w:hint="eastAsia" w:ascii="宋体" w:hAnsi="宋体" w:cs="宋体"/>
                <w:b/>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napToGrid w:val="0"/>
                <w:kern w:val="0"/>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noWrap w:val="0"/>
            <w:vAlign w:val="center"/>
          </w:tcPr>
          <w:p>
            <w:pPr>
              <w:adjustRightInd w:val="0"/>
              <w:snapToGrid w:val="0"/>
              <w:jc w:val="center"/>
              <w:rPr>
                <w:rFonts w:hint="eastAsia" w:ascii="宋体" w:hAnsi="宋体" w:cs="宋体"/>
                <w:snapToGrid w:val="0"/>
                <w:kern w:val="0"/>
                <w:szCs w:val="21"/>
              </w:rPr>
            </w:pPr>
          </w:p>
        </w:tc>
        <w:tc>
          <w:tcPr>
            <w:tcW w:w="5033" w:type="dxa"/>
            <w:noWrap w:val="0"/>
            <w:vAlign w:val="center"/>
          </w:tcPr>
          <w:p>
            <w:pPr>
              <w:adjustRightInd w:val="0"/>
              <w:snapToGrid w:val="0"/>
              <w:rPr>
                <w:rFonts w:hint="eastAsia" w:ascii="宋体" w:hAnsi="宋体" w:cs="宋体"/>
                <w:szCs w:val="21"/>
              </w:rPr>
            </w:pPr>
          </w:p>
        </w:tc>
        <w:tc>
          <w:tcPr>
            <w:tcW w:w="1134" w:type="dxa"/>
            <w:noWrap w:val="0"/>
            <w:vAlign w:val="center"/>
          </w:tcPr>
          <w:p>
            <w:pPr>
              <w:adjustRightInd w:val="0"/>
              <w:snapToGrid w:val="0"/>
              <w:jc w:val="center"/>
              <w:rPr>
                <w:rFonts w:hint="eastAsia" w:ascii="宋体" w:hAnsi="宋体" w:cs="宋体"/>
                <w:b/>
                <w:snapToGrid w:val="0"/>
                <w:kern w:val="0"/>
                <w:szCs w:val="21"/>
              </w:rPr>
            </w:pPr>
          </w:p>
        </w:tc>
        <w:tc>
          <w:tcPr>
            <w:tcW w:w="1082" w:type="dxa"/>
            <w:noWrap w:val="0"/>
            <w:vAlign w:val="center"/>
          </w:tcPr>
          <w:p>
            <w:pPr>
              <w:adjustRightInd w:val="0"/>
              <w:snapToGrid w:val="0"/>
              <w:jc w:val="center"/>
              <w:rPr>
                <w:rFonts w:hint="eastAsia" w:ascii="宋体" w:hAnsi="宋体" w:cs="宋体"/>
                <w:b/>
                <w:snapToGrid w:val="0"/>
                <w:kern w:val="0"/>
                <w:szCs w:val="21"/>
              </w:rPr>
            </w:pPr>
          </w:p>
        </w:tc>
        <w:tc>
          <w:tcPr>
            <w:tcW w:w="1044" w:type="dxa"/>
            <w:noWrap w:val="0"/>
            <w:vAlign w:val="center"/>
          </w:tcPr>
          <w:p>
            <w:pPr>
              <w:adjustRightInd w:val="0"/>
              <w:snapToGrid w:val="0"/>
              <w:jc w:val="center"/>
              <w:rPr>
                <w:rFonts w:hint="eastAsia" w:ascii="宋体" w:hAnsi="宋体" w:cs="宋体"/>
                <w:b/>
                <w:snapToGrid w:val="0"/>
                <w:kern w:val="0"/>
                <w:szCs w:val="21"/>
              </w:rPr>
            </w:pPr>
          </w:p>
        </w:tc>
      </w:tr>
    </w:tbl>
    <w:p>
      <w:pPr>
        <w:autoSpaceDE w:val="0"/>
        <w:autoSpaceDN w:val="0"/>
        <w:adjustRightInd w:val="0"/>
        <w:spacing w:line="360" w:lineRule="auto"/>
        <w:rPr>
          <w:rFonts w:hint="eastAsia" w:ascii="宋体" w:hAnsi="宋体" w:cs="宋体"/>
          <w:b/>
          <w:szCs w:val="21"/>
        </w:rPr>
        <w:sectPr>
          <w:footerReference r:id="rId3" w:type="default"/>
          <w:footerReference r:id="rId4" w:type="even"/>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3.2投标响应一览表</w:t>
      </w:r>
    </w:p>
    <w:p>
      <w:pPr>
        <w:pStyle w:val="21"/>
        <w:snapToGrid w:val="0"/>
        <w:spacing w:line="360" w:lineRule="auto"/>
        <w:jc w:val="center"/>
        <w:rPr>
          <w:rFonts w:hint="eastAsia" w:hAnsi="宋体" w:cs="宋体"/>
          <w:b/>
          <w:snapToGrid w:val="0"/>
          <w:kern w:val="0"/>
          <w:sz w:val="28"/>
          <w:szCs w:val="28"/>
        </w:rPr>
      </w:pPr>
      <w:r>
        <w:rPr>
          <w:rFonts w:hint="eastAsia" w:hAnsi="宋体" w:cs="宋体"/>
          <w:b/>
          <w:snapToGrid w:val="0"/>
          <w:kern w:val="0"/>
          <w:sz w:val="28"/>
          <w:szCs w:val="28"/>
        </w:rPr>
        <w:t>投标响应一览表</w:t>
      </w:r>
    </w:p>
    <w:p>
      <w:pPr>
        <w:adjustRightInd w:val="0"/>
        <w:snapToGrid w:val="0"/>
        <w:spacing w:line="360" w:lineRule="auto"/>
        <w:rPr>
          <w:rFonts w:hint="eastAsia" w:ascii="宋体" w:hAnsi="宋体" w:cs="宋体"/>
          <w:snapToGrid w:val="0"/>
          <w:kern w:val="0"/>
          <w:szCs w:val="21"/>
          <w:u w:val="single"/>
        </w:rPr>
      </w:pPr>
      <w:r>
        <w:rPr>
          <w:rFonts w:hint="eastAsia" w:ascii="宋体" w:hAnsi="宋体" w:cs="宋体"/>
          <w:snapToGrid w:val="0"/>
          <w:kern w:val="0"/>
          <w:szCs w:val="21"/>
        </w:rPr>
        <w:t xml:space="preserve">项目名称：                                                  </w:t>
      </w:r>
    </w:p>
    <w:p>
      <w:pPr>
        <w:adjustRightInd w:val="0"/>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采购编号：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noWrap w:val="0"/>
            <w:vAlign w:val="center"/>
          </w:tcPr>
          <w:p>
            <w:pPr>
              <w:adjustRightInd w:val="0"/>
              <w:snapToGrid w:val="0"/>
              <w:jc w:val="center"/>
              <w:rPr>
                <w:rFonts w:hint="eastAsia" w:ascii="宋体" w:hAnsi="宋体" w:cs="宋体"/>
                <w:snapToGrid w:val="0"/>
                <w:kern w:val="0"/>
                <w:szCs w:val="21"/>
              </w:rPr>
            </w:pPr>
            <w:r>
              <w:rPr>
                <w:rFonts w:hint="eastAsia" w:ascii="宋体" w:hAnsi="宋体" w:cs="宋体"/>
                <w:snapToGrid w:val="0"/>
                <w:kern w:val="0"/>
                <w:szCs w:val="21"/>
              </w:rPr>
              <w:t>服务期</w:t>
            </w:r>
          </w:p>
        </w:tc>
        <w:tc>
          <w:tcPr>
            <w:tcW w:w="5271" w:type="dxa"/>
            <w:noWrap w:val="0"/>
            <w:vAlign w:val="center"/>
          </w:tcPr>
          <w:p>
            <w:pPr>
              <w:adjustRightInd w:val="0"/>
              <w:snapToGrid w:val="0"/>
              <w:spacing w:line="360" w:lineRule="auto"/>
              <w:jc w:val="center"/>
              <w:rPr>
                <w:rFonts w:hint="eastAsia"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noWrap w:val="0"/>
            <w:vAlign w:val="center"/>
          </w:tcPr>
          <w:p>
            <w:pPr>
              <w:adjustRightInd w:val="0"/>
              <w:snapToGrid w:val="0"/>
              <w:jc w:val="center"/>
              <w:rPr>
                <w:rFonts w:hint="eastAsia" w:ascii="宋体" w:hAnsi="宋体" w:cs="宋体"/>
                <w:snapToGrid w:val="0"/>
                <w:kern w:val="0"/>
                <w:szCs w:val="21"/>
              </w:rPr>
            </w:pPr>
            <w:r>
              <w:rPr>
                <w:rFonts w:hint="eastAsia" w:ascii="宋体" w:hAnsi="宋体" w:cs="宋体"/>
                <w:snapToGrid w:val="0"/>
                <w:kern w:val="0"/>
                <w:szCs w:val="21"/>
              </w:rPr>
              <w:t>拟派项目负责人</w:t>
            </w:r>
          </w:p>
        </w:tc>
        <w:tc>
          <w:tcPr>
            <w:tcW w:w="5271" w:type="dxa"/>
            <w:noWrap w:val="0"/>
            <w:vAlign w:val="center"/>
          </w:tcPr>
          <w:p>
            <w:pPr>
              <w:adjustRightInd w:val="0"/>
              <w:snapToGrid w:val="0"/>
              <w:spacing w:line="360" w:lineRule="auto"/>
              <w:jc w:val="center"/>
              <w:rPr>
                <w:rFonts w:hint="eastAsia" w:ascii="宋体" w:hAnsi="宋体" w:cs="宋体"/>
                <w:snapToGrid w:val="0"/>
                <w:kern w:val="0"/>
                <w:szCs w:val="21"/>
              </w:rPr>
            </w:pPr>
          </w:p>
        </w:tc>
      </w:tr>
    </w:tbl>
    <w:p>
      <w:pPr>
        <w:adjustRightInd w:val="0"/>
        <w:snapToGrid w:val="0"/>
        <w:spacing w:line="360" w:lineRule="auto"/>
        <w:jc w:val="left"/>
        <w:rPr>
          <w:rFonts w:hint="eastAsia" w:ascii="宋体" w:hAnsi="宋体" w:cs="宋体"/>
          <w:snapToGrid w:val="0"/>
          <w:kern w:val="0"/>
          <w:szCs w:val="21"/>
        </w:rPr>
      </w:pPr>
    </w:p>
    <w:p>
      <w:pPr>
        <w:widowControl/>
        <w:adjustRightInd w:val="0"/>
        <w:snapToGrid w:val="0"/>
        <w:spacing w:line="360" w:lineRule="auto"/>
        <w:ind w:firstLine="420" w:firstLineChars="200"/>
        <w:jc w:val="left"/>
        <w:rPr>
          <w:rFonts w:hint="eastAsia" w:ascii="宋体" w:hAnsi="宋体" w:cs="宋体"/>
          <w:snapToGrid w:val="0"/>
          <w:kern w:val="0"/>
          <w:szCs w:val="21"/>
        </w:rPr>
      </w:pPr>
    </w:p>
    <w:p>
      <w:pPr>
        <w:adjustRightInd w:val="0"/>
        <w:snapToGrid w:val="0"/>
        <w:spacing w:line="360" w:lineRule="auto"/>
        <w:ind w:firstLine="4515" w:firstLineChars="2150"/>
        <w:rPr>
          <w:rFonts w:hint="eastAsia" w:ascii="宋体" w:hAnsi="宋体" w:cs="宋体"/>
          <w:snapToGrid w:val="0"/>
          <w:kern w:val="0"/>
          <w:szCs w:val="21"/>
        </w:rPr>
      </w:pPr>
    </w:p>
    <w:p>
      <w:pPr>
        <w:adjustRightInd w:val="0"/>
        <w:snapToGrid w:val="0"/>
        <w:spacing w:line="360" w:lineRule="auto"/>
        <w:ind w:firstLine="4515" w:firstLineChars="2150"/>
        <w:rPr>
          <w:rFonts w:hint="eastAsia" w:ascii="宋体" w:hAnsi="宋体" w:cs="宋体"/>
          <w:snapToGrid w:val="0"/>
          <w:kern w:val="0"/>
          <w:szCs w:val="21"/>
        </w:rPr>
      </w:pPr>
      <w:r>
        <w:rPr>
          <w:rFonts w:hint="eastAsia" w:ascii="宋体" w:hAnsi="宋体" w:cs="宋体"/>
          <w:snapToGrid w:val="0"/>
          <w:kern w:val="0"/>
          <w:szCs w:val="21"/>
        </w:rPr>
        <w:t>投标人(盖公章)：</w:t>
      </w:r>
    </w:p>
    <w:p>
      <w:pPr>
        <w:adjustRightInd w:val="0"/>
        <w:snapToGrid w:val="0"/>
        <w:spacing w:line="360" w:lineRule="auto"/>
        <w:ind w:firstLine="4515" w:firstLineChars="2150"/>
        <w:rPr>
          <w:rFonts w:hint="eastAsia" w:ascii="宋体" w:hAnsi="宋体" w:cs="宋体"/>
          <w:snapToGrid w:val="0"/>
          <w:kern w:val="0"/>
          <w:szCs w:val="21"/>
        </w:rPr>
      </w:pPr>
      <w:r>
        <w:rPr>
          <w:rFonts w:hint="eastAsia" w:ascii="宋体" w:hAnsi="宋体" w:cs="宋体"/>
          <w:snapToGrid w:val="0"/>
          <w:kern w:val="0"/>
          <w:szCs w:val="21"/>
        </w:rPr>
        <w:t>法定代表人或授权代表(签字或盖章)：</w:t>
      </w:r>
    </w:p>
    <w:p>
      <w:pPr>
        <w:adjustRightInd w:val="0"/>
        <w:snapToGrid w:val="0"/>
        <w:spacing w:line="360" w:lineRule="auto"/>
        <w:ind w:firstLine="4515" w:firstLineChars="2150"/>
        <w:rPr>
          <w:rFonts w:hint="eastAsia" w:ascii="宋体" w:hAnsi="宋体" w:cs="宋体"/>
          <w:snapToGrid w:val="0"/>
          <w:kern w:val="0"/>
          <w:szCs w:val="21"/>
        </w:rPr>
      </w:pPr>
      <w:r>
        <w:rPr>
          <w:rFonts w:hint="eastAsia" w:ascii="宋体" w:hAnsi="宋体" w:cs="宋体"/>
          <w:snapToGrid w:val="0"/>
          <w:kern w:val="0"/>
          <w:szCs w:val="21"/>
        </w:rPr>
        <w:t>日期：</w:t>
      </w:r>
    </w:p>
    <w:p>
      <w:pPr>
        <w:pStyle w:val="19"/>
        <w:rPr>
          <w:rFonts w:hint="eastAsia"/>
        </w:rPr>
      </w:pPr>
    </w:p>
    <w:p>
      <w:pPr>
        <w:pStyle w:val="19"/>
        <w:rPr>
          <w:rFonts w:hint="eastAsia"/>
        </w:rPr>
      </w:pPr>
    </w:p>
    <w:p>
      <w:pPr>
        <w:autoSpaceDE w:val="0"/>
        <w:autoSpaceDN w:val="0"/>
        <w:adjustRightInd w:val="0"/>
        <w:spacing w:line="360" w:lineRule="auto"/>
        <w:rPr>
          <w:rFonts w:hint="eastAsia" w:ascii="宋体" w:hAnsi="宋体" w:cs="宋体"/>
          <w:b/>
          <w:szCs w:val="21"/>
        </w:rPr>
        <w:sectPr>
          <w:pgSz w:w="11906" w:h="16838"/>
          <w:pgMar w:top="1247" w:right="1588" w:bottom="1089" w:left="1588" w:header="851" w:footer="992" w:gutter="0"/>
          <w:cols w:space="720" w:num="1"/>
          <w:docGrid w:linePitch="312" w:charSpace="0"/>
        </w:sectPr>
      </w:pP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3.3投标人基本情况</w:t>
      </w:r>
    </w:p>
    <w:p>
      <w:pPr>
        <w:spacing w:line="240" w:lineRule="atLeast"/>
        <w:jc w:val="center"/>
        <w:rPr>
          <w:rFonts w:hint="eastAsia" w:ascii="宋体" w:hAnsi="宋体" w:cs="宋体"/>
          <w:b/>
          <w:sz w:val="32"/>
          <w:szCs w:val="32"/>
        </w:rPr>
      </w:pPr>
      <w:r>
        <w:rPr>
          <w:rFonts w:hint="eastAsia" w:ascii="宋体" w:hAnsi="宋体" w:cs="宋体"/>
          <w:b/>
          <w:sz w:val="32"/>
          <w:szCs w:val="32"/>
        </w:rPr>
        <w:t>投标人基本情况表</w:t>
      </w:r>
    </w:p>
    <w:p>
      <w:pPr>
        <w:spacing w:line="240" w:lineRule="atLeast"/>
        <w:ind w:firstLine="2233" w:firstLineChars="695"/>
        <w:rPr>
          <w:rFonts w:hint="eastAsia" w:ascii="宋体" w:hAnsi="宋体" w:cs="宋体"/>
          <w:b/>
          <w:sz w:val="32"/>
          <w:szCs w:val="32"/>
        </w:rPr>
      </w:pPr>
    </w:p>
    <w:tbl>
      <w:tblPr>
        <w:tblStyle w:val="41"/>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企业资质</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技术负责人</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地址</w:t>
            </w:r>
          </w:p>
          <w:p>
            <w:pPr>
              <w:widowControl/>
              <w:autoSpaceDE w:val="0"/>
              <w:autoSpaceDN w:val="0"/>
              <w:spacing w:line="440" w:lineRule="atLeast"/>
              <w:textAlignment w:val="bottom"/>
              <w:rPr>
                <w:rFonts w:hint="eastAsia" w:ascii="宋体" w:hAnsi="宋体" w:cs="宋体"/>
              </w:rPr>
            </w:pPr>
            <w:r>
              <w:rPr>
                <w:rFonts w:hint="eastAsia" w:ascii="宋体" w:hAnsi="宋体" w:cs="宋体"/>
              </w:rPr>
              <w:t>邮编:</w:t>
            </w:r>
          </w:p>
          <w:p>
            <w:pPr>
              <w:widowControl/>
              <w:autoSpaceDE w:val="0"/>
              <w:autoSpaceDN w:val="0"/>
              <w:spacing w:line="440" w:lineRule="atLeast"/>
              <w:textAlignment w:val="bottom"/>
              <w:rPr>
                <w:rFonts w:hint="eastAsia" w:ascii="宋体" w:hAnsi="宋体" w:cs="宋体"/>
              </w:rPr>
            </w:pPr>
            <w:r>
              <w:rPr>
                <w:rFonts w:hint="eastAsia" w:ascii="宋体" w:hAnsi="宋体" w:cs="宋体"/>
              </w:rPr>
              <w:t xml:space="preserve">电话:  </w:t>
            </w:r>
          </w:p>
          <w:p>
            <w:pPr>
              <w:widowControl/>
              <w:autoSpaceDE w:val="0"/>
              <w:autoSpaceDN w:val="0"/>
              <w:spacing w:line="440" w:lineRule="atLeast"/>
              <w:textAlignment w:val="bottom"/>
              <w:rPr>
                <w:rFonts w:hint="eastAsia"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开户银行</w:t>
            </w: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r>
              <w:rPr>
                <w:rFonts w:hint="eastAsia" w:ascii="宋体" w:hAnsi="宋体" w:cs="宋体"/>
              </w:rPr>
              <w:t xml:space="preserve">名称:                      账号:          </w:t>
            </w:r>
          </w:p>
        </w:tc>
      </w:tr>
      <w:tr>
        <w:tblPrEx>
          <w:tblCellMar>
            <w:top w:w="0" w:type="dxa"/>
            <w:left w:w="28" w:type="dxa"/>
            <w:bottom w:w="0" w:type="dxa"/>
            <w:right w:w="28" w:type="dxa"/>
          </w:tblCellMar>
        </w:tblPrEx>
        <w:trPr>
          <w:cantSplit/>
          <w:trHeight w:val="5279" w:hRule="atLeast"/>
        </w:trPr>
        <w:tc>
          <w:tcPr>
            <w:tcW w:w="236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rPr>
            </w:pPr>
          </w:p>
          <w:p>
            <w:pPr>
              <w:widowControl/>
              <w:autoSpaceDE w:val="0"/>
              <w:autoSpaceDN w:val="0"/>
              <w:spacing w:line="440" w:lineRule="atLeast"/>
              <w:ind w:left="105"/>
              <w:jc w:val="center"/>
              <w:textAlignment w:val="bottom"/>
              <w:rPr>
                <w:rFonts w:hint="eastAsia" w:ascii="宋体" w:hAnsi="宋体" w:cs="宋体"/>
              </w:rPr>
            </w:pPr>
          </w:p>
          <w:p>
            <w:pPr>
              <w:widowControl/>
              <w:autoSpaceDE w:val="0"/>
              <w:autoSpaceDN w:val="0"/>
              <w:spacing w:line="440" w:lineRule="atLeast"/>
              <w:ind w:left="105"/>
              <w:jc w:val="center"/>
              <w:textAlignment w:val="bottom"/>
              <w:rPr>
                <w:rFonts w:hint="eastAsia" w:ascii="宋体" w:hAnsi="宋体" w:cs="宋体"/>
              </w:rPr>
            </w:pPr>
          </w:p>
          <w:p>
            <w:pPr>
              <w:widowControl/>
              <w:autoSpaceDE w:val="0"/>
              <w:autoSpaceDN w:val="0"/>
              <w:spacing w:line="440" w:lineRule="atLeast"/>
              <w:textAlignment w:val="bottom"/>
              <w:rPr>
                <w:rFonts w:hint="eastAsia" w:ascii="宋体" w:hAnsi="宋体" w:cs="宋体"/>
              </w:rPr>
            </w:pPr>
          </w:p>
          <w:p>
            <w:pPr>
              <w:widowControl/>
              <w:autoSpaceDE w:val="0"/>
              <w:autoSpaceDN w:val="0"/>
              <w:spacing w:line="440" w:lineRule="atLeast"/>
              <w:ind w:left="105"/>
              <w:jc w:val="center"/>
              <w:textAlignment w:val="bottom"/>
              <w:rPr>
                <w:rFonts w:hint="eastAsia" w:ascii="宋体" w:hAnsi="宋体" w:cs="宋体"/>
              </w:rPr>
            </w:pPr>
          </w:p>
          <w:p>
            <w:pPr>
              <w:widowControl/>
              <w:autoSpaceDE w:val="0"/>
              <w:autoSpaceDN w:val="0"/>
              <w:spacing w:line="440" w:lineRule="atLeast"/>
              <w:ind w:left="105"/>
              <w:jc w:val="center"/>
              <w:textAlignment w:val="bottom"/>
              <w:rPr>
                <w:rFonts w:hint="eastAsia" w:ascii="宋体" w:hAnsi="宋体" w:cs="宋体"/>
              </w:rPr>
            </w:pPr>
          </w:p>
          <w:p>
            <w:pPr>
              <w:widowControl/>
              <w:autoSpaceDE w:val="0"/>
              <w:autoSpaceDN w:val="0"/>
              <w:spacing w:line="440" w:lineRule="atLeast"/>
              <w:ind w:left="105"/>
              <w:jc w:val="center"/>
              <w:textAlignment w:val="bottom"/>
              <w:rPr>
                <w:rFonts w:hint="eastAsia" w:ascii="宋体" w:hAnsi="宋体" w:cs="宋体"/>
              </w:rPr>
            </w:pPr>
            <w:r>
              <w:rPr>
                <w:rFonts w:hint="eastAsia" w:ascii="宋体" w:hAnsi="宋体" w:cs="宋体"/>
              </w:rPr>
              <w:t>组织机构框图</w:t>
            </w:r>
          </w:p>
          <w:p>
            <w:pPr>
              <w:widowControl/>
              <w:autoSpaceDE w:val="0"/>
              <w:autoSpaceDN w:val="0"/>
              <w:spacing w:line="440" w:lineRule="atLeast"/>
              <w:ind w:left="105"/>
              <w:jc w:val="center"/>
              <w:textAlignment w:val="bottom"/>
              <w:rPr>
                <w:rFonts w:hint="eastAsia" w:ascii="宋体" w:hAnsi="宋体" w:cs="宋体"/>
              </w:rPr>
            </w:pPr>
          </w:p>
          <w:p>
            <w:pPr>
              <w:autoSpaceDE w:val="0"/>
              <w:autoSpaceDN w:val="0"/>
              <w:spacing w:line="440" w:lineRule="atLeast"/>
              <w:ind w:left="105"/>
              <w:textAlignment w:val="bottom"/>
              <w:rPr>
                <w:rFonts w:hint="eastAsia" w:ascii="宋体" w:hAnsi="宋体" w:cs="宋体"/>
              </w:rPr>
            </w:pPr>
          </w:p>
        </w:tc>
        <w:tc>
          <w:tcPr>
            <w:tcW w:w="6480"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rPr>
            </w:pPr>
          </w:p>
        </w:tc>
      </w:tr>
    </w:tbl>
    <w:p>
      <w:pPr>
        <w:spacing w:line="360" w:lineRule="auto"/>
        <w:ind w:left="630" w:hanging="630" w:hangingChars="300"/>
        <w:rPr>
          <w:rFonts w:hint="eastAsia" w:ascii="宋体" w:hAnsi="宋体" w:cs="宋体"/>
        </w:rPr>
      </w:pPr>
    </w:p>
    <w:p>
      <w:pPr>
        <w:adjustRightInd w:val="0"/>
        <w:snapToGrid w:val="0"/>
        <w:spacing w:before="120" w:beforeLines="50" w:line="360" w:lineRule="auto"/>
        <w:rPr>
          <w:rFonts w:hint="eastAsia" w:ascii="宋体" w:hAnsi="宋体" w:cs="宋体"/>
          <w:b/>
        </w:rPr>
      </w:pPr>
      <w:r>
        <w:rPr>
          <w:rFonts w:hint="eastAsia" w:ascii="宋体" w:hAnsi="宋体" w:cs="宋体"/>
          <w:b/>
          <w:sz w:val="24"/>
        </w:rPr>
        <w:br w:type="page"/>
      </w:r>
      <w:r>
        <w:rPr>
          <w:rFonts w:hint="eastAsia" w:ascii="宋体" w:hAnsi="宋体" w:cs="宋体"/>
          <w:b/>
        </w:rPr>
        <w:t>3.4法定代表人资格证明及授权委托书</w:t>
      </w:r>
    </w:p>
    <w:p>
      <w:pPr>
        <w:rPr>
          <w:rFonts w:hint="eastAsia" w:ascii="宋体" w:hAnsi="宋体" w:cs="宋体"/>
          <w:b/>
          <w:snapToGrid w:val="0"/>
          <w:kern w:val="0"/>
          <w:szCs w:val="21"/>
        </w:rPr>
      </w:pPr>
      <w:r>
        <w:rPr>
          <w:rFonts w:hint="eastAsia" w:ascii="宋体" w:hAnsi="宋体" w:cs="宋体"/>
          <w:b/>
          <w:snapToGrid w:val="0"/>
          <w:kern w:val="0"/>
          <w:szCs w:val="21"/>
        </w:rPr>
        <w:t>附件3.4.1</w:t>
      </w:r>
    </w:p>
    <w:p>
      <w:pPr>
        <w:pStyle w:val="20"/>
        <w:spacing w:line="600" w:lineRule="exact"/>
        <w:jc w:val="center"/>
        <w:rPr>
          <w:rFonts w:hint="eastAsia" w:ascii="宋体" w:hAnsi="宋体" w:cs="宋体"/>
          <w:b/>
          <w:bCs/>
          <w:snapToGrid w:val="0"/>
          <w:kern w:val="0"/>
          <w:sz w:val="28"/>
          <w:szCs w:val="28"/>
        </w:rPr>
      </w:pPr>
      <w:r>
        <w:rPr>
          <w:rFonts w:hint="eastAsia" w:ascii="宋体" w:hAnsi="宋体" w:cs="宋体"/>
          <w:b/>
          <w:bCs/>
          <w:snapToGrid w:val="0"/>
          <w:kern w:val="0"/>
          <w:sz w:val="28"/>
          <w:szCs w:val="28"/>
        </w:rPr>
        <w:t>法定代表人资格证明书</w:t>
      </w:r>
    </w:p>
    <w:p>
      <w:pPr>
        <w:pStyle w:val="20"/>
        <w:spacing w:line="600" w:lineRule="exact"/>
        <w:rPr>
          <w:rFonts w:hint="eastAsia" w:ascii="宋体" w:hAnsi="宋体" w:cs="宋体"/>
          <w:b/>
          <w:bCs/>
          <w:snapToGrid w:val="0"/>
          <w:kern w:val="0"/>
          <w:sz w:val="36"/>
        </w:rPr>
      </w:pPr>
    </w:p>
    <w:p>
      <w:pPr>
        <w:pStyle w:val="20"/>
        <w:spacing w:line="600" w:lineRule="exact"/>
        <w:ind w:firstLine="420" w:firstLineChars="200"/>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rPr>
        <w:t>系</w:t>
      </w:r>
      <w:r>
        <w:rPr>
          <w:rFonts w:hint="eastAsia" w:ascii="宋体" w:hAnsi="宋体" w:cs="宋体"/>
          <w:snapToGrid w:val="0"/>
          <w:kern w:val="0"/>
          <w:szCs w:val="21"/>
          <w:u w:val="single"/>
        </w:rPr>
        <w:t xml:space="preserve">                </w:t>
      </w:r>
      <w:r>
        <w:rPr>
          <w:rFonts w:hint="eastAsia" w:ascii="宋体" w:hAnsi="宋体" w:cs="宋体"/>
          <w:snapToGrid w:val="0"/>
          <w:kern w:val="0"/>
          <w:szCs w:val="21"/>
        </w:rPr>
        <w:t>的法定代表人。身份证号：</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pPr>
        <w:pStyle w:val="20"/>
        <w:spacing w:line="600" w:lineRule="exact"/>
        <w:rPr>
          <w:rFonts w:hint="eastAsia" w:ascii="宋体" w:hAnsi="宋体" w:cs="宋体"/>
          <w:snapToGrid w:val="0"/>
          <w:kern w:val="0"/>
          <w:szCs w:val="21"/>
        </w:rPr>
      </w:pPr>
      <w:r>
        <w:rPr>
          <w:rFonts w:hint="eastAsia" w:ascii="宋体" w:hAnsi="宋体" w:cs="宋体"/>
          <w:snapToGrid w:val="0"/>
          <w:kern w:val="0"/>
          <w:szCs w:val="21"/>
        </w:rPr>
        <w:t>特此证明</w:t>
      </w:r>
    </w:p>
    <w:p>
      <w:pPr>
        <w:pStyle w:val="20"/>
        <w:spacing w:line="600" w:lineRule="exact"/>
        <w:rPr>
          <w:rFonts w:hint="eastAsia" w:ascii="宋体" w:hAnsi="宋体" w:cs="宋体"/>
          <w:snapToGrid w:val="0"/>
          <w:kern w:val="0"/>
          <w:szCs w:val="21"/>
        </w:rPr>
      </w:pPr>
      <w:r>
        <w:rPr>
          <w:rFonts w:hint="eastAsia" w:ascii="宋体" w:hAnsi="宋体" w:cs="宋体"/>
          <w:snapToGrid w:val="0"/>
          <w:kern w:val="0"/>
          <w:szCs w:val="21"/>
        </w:rPr>
        <w:t>投标人：(盖公章)</w:t>
      </w:r>
    </w:p>
    <w:p>
      <w:pPr>
        <w:pStyle w:val="20"/>
        <w:spacing w:line="600" w:lineRule="exact"/>
        <w:rPr>
          <w:rFonts w:hint="eastAsia" w:ascii="宋体" w:hAnsi="宋体" w:cs="宋体"/>
          <w:snapToGrid w:val="0"/>
          <w:kern w:val="0"/>
          <w:szCs w:val="21"/>
        </w:rPr>
      </w:pPr>
      <w:r>
        <w:rPr>
          <w:rFonts w:hint="eastAsia" w:ascii="宋体" w:hAnsi="宋体" w:cs="宋体"/>
          <w:snapToGrid w:val="0"/>
          <w:kern w:val="0"/>
          <w:szCs w:val="21"/>
        </w:rPr>
        <w:t>日期：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pacing w:line="360" w:lineRule="auto"/>
        <w:rPr>
          <w:rFonts w:hint="eastAsia" w:ascii="宋体" w:hAnsi="宋体" w:cs="宋体"/>
          <w:snapToGrid w:val="0"/>
          <w:kern w:val="0"/>
          <w:szCs w:val="21"/>
        </w:rPr>
      </w:pPr>
    </w:p>
    <w:p>
      <w:pPr>
        <w:adjustRightInd w:val="0"/>
        <w:spacing w:line="360" w:lineRule="auto"/>
        <w:ind w:firstLine="422" w:firstLineChars="200"/>
        <w:rPr>
          <w:rFonts w:hint="eastAsia" w:ascii="宋体" w:hAnsi="宋体" w:cs="宋体"/>
          <w:b/>
          <w:szCs w:val="21"/>
        </w:rPr>
      </w:pPr>
      <w:r>
        <w:rPr>
          <w:rFonts w:hint="eastAsia" w:ascii="宋体" w:hAnsi="宋体" w:cs="宋体"/>
          <w:b/>
          <w:szCs w:val="21"/>
        </w:rPr>
        <w:t>附：法定代表人身份证复印件（正反面）</w:t>
      </w:r>
    </w:p>
    <w:p>
      <w:pPr>
        <w:adjustRightInd w:val="0"/>
        <w:spacing w:line="360" w:lineRule="auto"/>
        <w:rPr>
          <w:rFonts w:hint="eastAsia" w:ascii="宋体" w:hAnsi="宋体" w:cs="宋体"/>
          <w:snapToGrid w:val="0"/>
          <w:kern w:val="0"/>
          <w:szCs w:val="21"/>
        </w:rPr>
      </w:pPr>
    </w:p>
    <w:p>
      <w:pPr>
        <w:adjustRightInd w:val="0"/>
        <w:spacing w:line="360" w:lineRule="auto"/>
        <w:rPr>
          <w:rFonts w:hint="eastAsia" w:ascii="宋体" w:hAnsi="宋体" w:cs="宋体"/>
          <w:b/>
          <w:snapToGrid w:val="0"/>
          <w:kern w:val="0"/>
          <w:szCs w:val="21"/>
        </w:rPr>
      </w:pPr>
      <w:r>
        <w:rPr>
          <w:rFonts w:hint="eastAsia" w:ascii="宋体" w:hAnsi="宋体" w:cs="宋体"/>
          <w:b/>
          <w:snapToGrid w:val="0"/>
          <w:kern w:val="0"/>
          <w:szCs w:val="21"/>
        </w:rPr>
        <w:t>附件3.4.2</w:t>
      </w:r>
    </w:p>
    <w:p>
      <w:pPr>
        <w:adjustRightInd w:val="0"/>
        <w:spacing w:line="360" w:lineRule="auto"/>
        <w:jc w:val="center"/>
        <w:rPr>
          <w:rFonts w:hint="eastAsia" w:ascii="宋体" w:hAnsi="宋体" w:cs="宋体"/>
          <w:b/>
          <w:snapToGrid w:val="0"/>
          <w:kern w:val="0"/>
          <w:sz w:val="28"/>
          <w:szCs w:val="28"/>
        </w:rPr>
      </w:pPr>
      <w:r>
        <w:rPr>
          <w:rFonts w:hint="eastAsia" w:ascii="宋体" w:hAnsi="宋体" w:cs="宋体"/>
          <w:b/>
          <w:bCs/>
          <w:snapToGrid w:val="0"/>
          <w:kern w:val="0"/>
          <w:sz w:val="28"/>
          <w:szCs w:val="28"/>
        </w:rPr>
        <w:t>授权委托书</w:t>
      </w:r>
    </w:p>
    <w:p>
      <w:pPr>
        <w:adjustRightInd w:val="0"/>
        <w:spacing w:line="360" w:lineRule="auto"/>
        <w:jc w:val="left"/>
        <w:rPr>
          <w:rFonts w:hint="eastAsia" w:ascii="宋体" w:hAnsi="宋体" w:cs="宋体"/>
          <w:b/>
          <w:snapToGrid w:val="0"/>
          <w:kern w:val="0"/>
          <w:sz w:val="32"/>
          <w:szCs w:val="20"/>
        </w:rPr>
      </w:pPr>
    </w:p>
    <w:p>
      <w:pPr>
        <w:adjustRightInd w:val="0"/>
        <w:spacing w:line="480" w:lineRule="auto"/>
        <w:ind w:left="4" w:firstLine="455" w:firstLineChars="217"/>
        <w:rPr>
          <w:rFonts w:hint="eastAsia" w:ascii="宋体" w:hAnsi="宋体" w:cs="宋体"/>
          <w:snapToGrid w:val="0"/>
          <w:kern w:val="0"/>
          <w:szCs w:val="21"/>
        </w:rPr>
      </w:pPr>
      <w:r>
        <w:rPr>
          <w:rFonts w:hint="eastAsia" w:ascii="宋体" w:hAnsi="宋体" w:cs="宋体"/>
          <w:snapToGrid w:val="0"/>
          <w:kern w:val="0"/>
          <w:szCs w:val="21"/>
        </w:rPr>
        <w:t xml:space="preserve">我 </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（姓名）系</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（投标人名称）的法定代表人，现授权委托</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（姓名、身份证号）为我公司授权代表，以本公司的名义参加</w:t>
      </w:r>
      <w:r>
        <w:rPr>
          <w:rFonts w:hint="eastAsia" w:ascii="宋体" w:hAnsi="宋体" w:cs="宋体"/>
          <w:snapToGrid w:val="0"/>
          <w:kern w:val="0"/>
          <w:szCs w:val="21"/>
          <w:u w:val="single"/>
        </w:rPr>
        <w:t xml:space="preserve">   （采购人）    </w:t>
      </w:r>
      <w:r>
        <w:rPr>
          <w:rFonts w:hint="eastAsia" w:ascii="宋体" w:hAnsi="宋体" w:cs="宋体"/>
          <w:snapToGrid w:val="0"/>
          <w:kern w:val="0"/>
          <w:szCs w:val="21"/>
        </w:rPr>
        <w:t xml:space="preserve">的 </w:t>
      </w:r>
      <w:r>
        <w:rPr>
          <w:rFonts w:hint="eastAsia" w:ascii="宋体" w:hAnsi="宋体" w:cs="宋体"/>
          <w:snapToGrid w:val="0"/>
          <w:kern w:val="0"/>
          <w:szCs w:val="21"/>
          <w:u w:val="single"/>
        </w:rPr>
        <w:t xml:space="preserve">           </w:t>
      </w:r>
      <w:r>
        <w:rPr>
          <w:rFonts w:hint="eastAsia" w:ascii="宋体" w:hAnsi="宋体" w:cs="宋体"/>
          <w:snapToGrid w:val="0"/>
          <w:kern w:val="0"/>
          <w:szCs w:val="21"/>
        </w:rPr>
        <w:t>项目的投标活动。授权代表在开标、评标、合同谈判过程中所签署的一切文件和处理与之有关的一切事务，我均予以承认。</w:t>
      </w:r>
    </w:p>
    <w:p>
      <w:pPr>
        <w:adjustRightIn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1800" w:firstLine="3570" w:firstLineChars="1700"/>
        <w:rPr>
          <w:rFonts w:hint="eastAsia" w:ascii="宋体" w:hAnsi="宋体" w:cs="宋体"/>
          <w:snapToGrid w:val="0"/>
          <w:kern w:val="0"/>
          <w:szCs w:val="21"/>
        </w:rPr>
      </w:pPr>
      <w:r>
        <w:rPr>
          <w:rFonts w:hint="eastAsia" w:ascii="宋体" w:hAnsi="宋体" w:cs="宋体"/>
          <w:snapToGrid w:val="0"/>
          <w:kern w:val="0"/>
          <w:szCs w:val="21"/>
        </w:rPr>
        <w:t xml:space="preserve">  投标人：（盖公章）       </w:t>
      </w:r>
    </w:p>
    <w:p>
      <w:pPr>
        <w:autoSpaceDE w:val="0"/>
        <w:autoSpaceDN w:val="0"/>
        <w:adjustRightInd w:val="0"/>
        <w:spacing w:line="360" w:lineRule="auto"/>
        <w:ind w:right="420"/>
        <w:jc w:val="center"/>
        <w:rPr>
          <w:rFonts w:hint="eastAsia" w:ascii="宋体" w:hAnsi="宋体" w:cs="宋体"/>
          <w:snapToGrid w:val="0"/>
          <w:kern w:val="0"/>
          <w:szCs w:val="21"/>
        </w:rPr>
      </w:pPr>
      <w:r>
        <w:rPr>
          <w:rFonts w:hint="eastAsia" w:ascii="宋体" w:hAnsi="宋体" w:cs="宋体"/>
          <w:snapToGrid w:val="0"/>
          <w:kern w:val="0"/>
          <w:szCs w:val="21"/>
        </w:rPr>
        <w:t xml:space="preserve">              法定代表人（签字或盖章） </w:t>
      </w:r>
    </w:p>
    <w:p>
      <w:pPr>
        <w:autoSpaceDE w:val="0"/>
        <w:autoSpaceDN w:val="0"/>
        <w:adjustRightInd w:val="0"/>
        <w:spacing w:line="360" w:lineRule="auto"/>
        <w:ind w:right="420"/>
        <w:jc w:val="center"/>
        <w:rPr>
          <w:rFonts w:hint="eastAsia" w:ascii="宋体" w:hAnsi="宋体" w:cs="宋体"/>
          <w:snapToGrid w:val="0"/>
          <w:kern w:val="0"/>
          <w:szCs w:val="21"/>
        </w:rPr>
      </w:pPr>
      <w:r>
        <w:rPr>
          <w:rFonts w:hint="eastAsia" w:ascii="宋体" w:hAnsi="宋体" w:cs="宋体"/>
          <w:snapToGrid w:val="0"/>
          <w:kern w:val="0"/>
          <w:szCs w:val="21"/>
        </w:rPr>
        <w:t xml:space="preserve">            法定代表人身份证号码：</w:t>
      </w:r>
    </w:p>
    <w:p>
      <w:pPr>
        <w:autoSpaceDE w:val="0"/>
        <w:autoSpaceDN w:val="0"/>
        <w:adjustRightInd w:val="0"/>
        <w:spacing w:line="360" w:lineRule="auto"/>
        <w:ind w:right="420"/>
        <w:jc w:val="center"/>
        <w:rPr>
          <w:rFonts w:hint="eastAsia" w:ascii="宋体" w:hAnsi="宋体" w:cs="宋体"/>
          <w:snapToGrid w:val="0"/>
          <w:kern w:val="0"/>
          <w:szCs w:val="21"/>
        </w:rPr>
      </w:pPr>
      <w:r>
        <w:rPr>
          <w:rFonts w:hint="eastAsia" w:ascii="宋体" w:hAnsi="宋体" w:cs="宋体"/>
          <w:snapToGrid w:val="0"/>
          <w:kern w:val="0"/>
          <w:szCs w:val="21"/>
        </w:rPr>
        <w:t xml:space="preserve">             授权代表（签字或盖章） </w:t>
      </w:r>
    </w:p>
    <w:p>
      <w:pPr>
        <w:autoSpaceDE w:val="0"/>
        <w:autoSpaceDN w:val="0"/>
        <w:adjustRightInd w:val="0"/>
        <w:spacing w:line="360" w:lineRule="auto"/>
        <w:ind w:right="420"/>
        <w:jc w:val="center"/>
        <w:rPr>
          <w:rFonts w:hint="eastAsia" w:ascii="宋体" w:hAnsi="宋体" w:cs="宋体"/>
          <w:snapToGrid w:val="0"/>
          <w:kern w:val="0"/>
          <w:szCs w:val="21"/>
        </w:rPr>
      </w:pPr>
      <w:r>
        <w:rPr>
          <w:rFonts w:hint="eastAsia" w:ascii="宋体" w:hAnsi="宋体" w:cs="宋体"/>
          <w:snapToGrid w:val="0"/>
          <w:kern w:val="0"/>
          <w:szCs w:val="21"/>
        </w:rPr>
        <w:t xml:space="preserve">           授权代表身份证号码：</w:t>
      </w:r>
    </w:p>
    <w:p>
      <w:pPr>
        <w:autoSpaceDE w:val="0"/>
        <w:autoSpaceDN w:val="0"/>
        <w:adjustRightInd w:val="0"/>
        <w:spacing w:line="360" w:lineRule="auto"/>
        <w:ind w:right="420"/>
        <w:rPr>
          <w:rFonts w:hint="eastAsia" w:ascii="宋体" w:hAnsi="宋体" w:cs="宋体"/>
          <w:snapToGrid w:val="0"/>
          <w:kern w:val="0"/>
          <w:szCs w:val="21"/>
        </w:rPr>
      </w:pPr>
    </w:p>
    <w:p>
      <w:pPr>
        <w:autoSpaceDE w:val="0"/>
        <w:autoSpaceDN w:val="0"/>
        <w:adjustRightInd w:val="0"/>
        <w:spacing w:line="360" w:lineRule="auto"/>
        <w:ind w:right="420"/>
        <w:jc w:val="center"/>
        <w:rPr>
          <w:rFonts w:hint="eastAsia" w:ascii="宋体" w:hAnsi="宋体" w:cs="宋体"/>
          <w:snapToGrid w:val="0"/>
          <w:kern w:val="0"/>
          <w:szCs w:val="21"/>
        </w:rPr>
      </w:pPr>
      <w:r>
        <w:rPr>
          <w:rFonts w:hint="eastAsia" w:ascii="宋体" w:hAnsi="宋体" w:cs="宋体"/>
          <w:snapToGrid w:val="0"/>
          <w:kern w:val="0"/>
          <w:szCs w:val="21"/>
        </w:rPr>
        <w:t xml:space="preserve">                                                年    月    日</w:t>
      </w:r>
    </w:p>
    <w:p>
      <w:pPr>
        <w:autoSpaceDE w:val="0"/>
        <w:autoSpaceDN w:val="0"/>
        <w:adjustRightInd w:val="0"/>
        <w:snapToGrid w:val="0"/>
        <w:spacing w:line="360" w:lineRule="auto"/>
        <w:ind w:right="420"/>
        <w:rPr>
          <w:rFonts w:hint="eastAsia" w:ascii="宋体" w:hAnsi="宋体" w:cs="宋体"/>
          <w:b/>
          <w:snapToGrid w:val="0"/>
          <w:kern w:val="0"/>
          <w:szCs w:val="21"/>
        </w:rPr>
      </w:pPr>
      <w:r>
        <w:rPr>
          <w:rFonts w:hint="eastAsia" w:ascii="宋体" w:hAnsi="宋体" w:cs="宋体"/>
          <w:b/>
          <w:snapToGrid w:val="0"/>
          <w:kern w:val="0"/>
          <w:szCs w:val="21"/>
        </w:rPr>
        <w:t>附：法定代表人和授权代表的身份证复印件。（正反面）</w:t>
      </w:r>
    </w:p>
    <w:p>
      <w:pPr>
        <w:autoSpaceDE w:val="0"/>
        <w:autoSpaceDN w:val="0"/>
        <w:adjustRightInd w:val="0"/>
        <w:spacing w:line="360" w:lineRule="auto"/>
        <w:ind w:firstLine="630" w:firstLineChars="300"/>
        <w:rPr>
          <w:rFonts w:hint="eastAsia" w:ascii="宋体" w:hAnsi="宋体" w:cs="宋体"/>
          <w:b/>
          <w:sz w:val="24"/>
        </w:rPr>
      </w:pPr>
      <w:r>
        <w:rPr>
          <w:rFonts w:hint="eastAsia" w:ascii="宋体" w:hAnsi="宋体" w:cs="宋体"/>
          <w:snapToGrid w:val="0"/>
          <w:kern w:val="0"/>
          <w:szCs w:val="21"/>
        </w:rPr>
        <w:br w:type="page"/>
      </w:r>
      <w:r>
        <w:rPr>
          <w:rFonts w:hint="eastAsia" w:ascii="宋体" w:hAnsi="宋体" w:cs="宋体"/>
          <w:b/>
        </w:rPr>
        <w:t>3.5廉政承诺书</w:t>
      </w:r>
    </w:p>
    <w:p>
      <w:pPr>
        <w:autoSpaceDE w:val="0"/>
        <w:autoSpaceDN w:val="0"/>
        <w:adjustRightInd w:val="0"/>
        <w:spacing w:line="360" w:lineRule="auto"/>
        <w:jc w:val="center"/>
        <w:rPr>
          <w:rFonts w:hint="eastAsia" w:ascii="宋体" w:hAnsi="宋体" w:cs="宋体"/>
          <w:b/>
          <w:bCs/>
          <w:sz w:val="32"/>
          <w:szCs w:val="32"/>
        </w:rPr>
      </w:pPr>
      <w:r>
        <w:rPr>
          <w:rFonts w:hint="eastAsia" w:ascii="宋体" w:hAnsi="宋体" w:cs="宋体"/>
          <w:b/>
          <w:bCs/>
          <w:sz w:val="32"/>
          <w:szCs w:val="32"/>
        </w:rPr>
        <w:t>廉 政 承 诺 书</w:t>
      </w:r>
    </w:p>
    <w:p>
      <w:pPr>
        <w:autoSpaceDE w:val="0"/>
        <w:autoSpaceDN w:val="0"/>
        <w:adjustRightInd w:val="0"/>
        <w:spacing w:line="360" w:lineRule="auto"/>
        <w:rPr>
          <w:rFonts w:hint="eastAsia" w:ascii="宋体" w:hAnsi="宋体" w:cs="宋体"/>
          <w:bCs/>
          <w:szCs w:val="21"/>
        </w:rPr>
      </w:pPr>
      <w:r>
        <w:rPr>
          <w:rFonts w:hint="eastAsia" w:ascii="宋体" w:hAnsi="宋体" w:cs="宋体"/>
          <w:snapToGrid w:val="0"/>
          <w:kern w:val="0"/>
          <w:u w:val="single"/>
        </w:rPr>
        <w:t xml:space="preserve">             </w:t>
      </w:r>
      <w:r>
        <w:rPr>
          <w:rFonts w:hint="eastAsia" w:ascii="宋体" w:hAnsi="宋体" w:cs="宋体"/>
          <w:bCs/>
          <w:szCs w:val="21"/>
        </w:rPr>
        <w:t>：</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四、不为项目有关人员及部门出国（境）、旅游等提供方便；</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六、严格遵守政府采购法、合同法等法律，诚实守信，合法经营，坚决抵制各种违法违纪行为。</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pPr>
        <w:autoSpaceDE w:val="0"/>
        <w:autoSpaceDN w:val="0"/>
        <w:adjustRightInd w:val="0"/>
        <w:spacing w:line="360" w:lineRule="auto"/>
        <w:rPr>
          <w:rFonts w:hint="eastAsia" w:ascii="宋体" w:hAnsi="宋体" w:cs="宋体"/>
          <w:bCs/>
          <w:szCs w:val="21"/>
        </w:rPr>
      </w:pPr>
    </w:p>
    <w:p>
      <w:pPr>
        <w:autoSpaceDE w:val="0"/>
        <w:autoSpaceDN w:val="0"/>
        <w:adjustRightInd w:val="0"/>
        <w:spacing w:line="360" w:lineRule="auto"/>
        <w:rPr>
          <w:rFonts w:hint="eastAsia" w:ascii="宋体" w:hAnsi="宋体" w:cs="宋体"/>
          <w:bCs/>
          <w:szCs w:val="21"/>
        </w:rPr>
      </w:pP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投标人（盖公章）：                </w:t>
      </w:r>
    </w:p>
    <w:p>
      <w:pPr>
        <w:autoSpaceDE w:val="0"/>
        <w:autoSpaceDN w:val="0"/>
        <w:adjustRightInd w:val="0"/>
        <w:spacing w:line="360" w:lineRule="auto"/>
        <w:rPr>
          <w:rFonts w:hint="eastAsia" w:ascii="宋体" w:hAnsi="宋体" w:cs="宋体"/>
          <w:bCs/>
          <w:szCs w:val="21"/>
        </w:rPr>
      </w:pPr>
      <w:r>
        <w:rPr>
          <w:rFonts w:hint="eastAsia" w:ascii="宋体" w:hAnsi="宋体" w:cs="宋体"/>
          <w:bCs/>
          <w:szCs w:val="21"/>
        </w:rPr>
        <w:t xml:space="preserve">法定代表人（签字或盖章）：                             </w:t>
      </w:r>
    </w:p>
    <w:p>
      <w:pPr>
        <w:autoSpaceDE w:val="0"/>
        <w:autoSpaceDN w:val="0"/>
        <w:adjustRightInd w:val="0"/>
        <w:spacing w:line="360" w:lineRule="auto"/>
        <w:rPr>
          <w:rFonts w:hint="eastAsia" w:ascii="宋体" w:hAnsi="宋体" w:cs="宋体"/>
          <w:bCs/>
          <w:szCs w:val="21"/>
        </w:rPr>
      </w:pPr>
    </w:p>
    <w:p>
      <w:pPr>
        <w:autoSpaceDE w:val="0"/>
        <w:autoSpaceDN w:val="0"/>
        <w:adjustRightInd w:val="0"/>
        <w:spacing w:line="360" w:lineRule="auto"/>
        <w:rPr>
          <w:rFonts w:hint="eastAsia" w:ascii="宋体" w:hAnsi="宋体" w:cs="宋体"/>
          <w:bCs/>
          <w:szCs w:val="21"/>
        </w:rPr>
      </w:pPr>
    </w:p>
    <w:p>
      <w:pPr>
        <w:autoSpaceDE w:val="0"/>
        <w:autoSpaceDN w:val="0"/>
        <w:adjustRightInd w:val="0"/>
        <w:spacing w:line="360" w:lineRule="auto"/>
        <w:rPr>
          <w:rFonts w:hint="eastAsia" w:ascii="宋体" w:hAnsi="宋体" w:cs="宋体"/>
          <w:bCs/>
          <w:szCs w:val="21"/>
        </w:rPr>
      </w:pPr>
      <w:r>
        <w:rPr>
          <w:rFonts w:hint="eastAsia" w:ascii="宋体" w:hAnsi="宋体" w:cs="宋体"/>
          <w:spacing w:val="20"/>
        </w:rPr>
        <w:t xml:space="preserve">  </w:t>
      </w:r>
      <w:r>
        <w:rPr>
          <w:rFonts w:hint="eastAsia" w:ascii="宋体" w:hAnsi="宋体" w:cs="宋体"/>
        </w:rPr>
        <w:t>年  月  日</w:t>
      </w:r>
    </w:p>
    <w:p>
      <w:pPr>
        <w:autoSpaceDE w:val="0"/>
        <w:autoSpaceDN w:val="0"/>
        <w:adjustRightInd w:val="0"/>
        <w:spacing w:line="360" w:lineRule="auto"/>
        <w:rPr>
          <w:rFonts w:hint="eastAsia" w:ascii="宋体" w:hAnsi="宋体" w:cs="宋体"/>
          <w:b/>
          <w:bCs/>
          <w:szCs w:val="21"/>
        </w:rPr>
      </w:pPr>
      <w:r>
        <w:rPr>
          <w:rFonts w:hint="eastAsia" w:ascii="宋体" w:hAnsi="宋体" w:cs="宋体"/>
          <w:b/>
          <w:sz w:val="24"/>
        </w:rPr>
        <w:br w:type="page"/>
      </w:r>
      <w:r>
        <w:rPr>
          <w:rFonts w:hint="eastAsia" w:ascii="宋体" w:hAnsi="宋体" w:cs="宋体"/>
          <w:b/>
          <w:bCs/>
          <w:szCs w:val="21"/>
        </w:rPr>
        <w:t>3.6类似业绩</w:t>
      </w:r>
    </w:p>
    <w:p>
      <w:pPr>
        <w:snapToGrid w:val="0"/>
        <w:spacing w:line="360" w:lineRule="auto"/>
        <w:jc w:val="center"/>
        <w:rPr>
          <w:rFonts w:hint="eastAsia" w:ascii="宋体" w:hAnsi="宋体" w:cs="宋体"/>
          <w:b/>
          <w:snapToGrid w:val="0"/>
          <w:kern w:val="0"/>
          <w:sz w:val="24"/>
        </w:rPr>
      </w:pPr>
      <w:r>
        <w:rPr>
          <w:rFonts w:hint="eastAsia" w:ascii="宋体" w:hAnsi="宋体" w:cs="宋体"/>
          <w:b/>
          <w:snapToGrid w:val="0"/>
          <w:kern w:val="0"/>
          <w:sz w:val="24"/>
        </w:rPr>
        <w:t>投标人曾承担过的类似项目业绩一览表</w:t>
      </w:r>
    </w:p>
    <w:tbl>
      <w:tblPr>
        <w:tblStyle w:val="4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Cs w:val="21"/>
              </w:rPr>
            </w:pPr>
            <w:r>
              <w:rPr>
                <w:rFonts w:hint="eastAsia" w:ascii="宋体" w:hAnsi="宋体" w:cs="宋体"/>
                <w:spacing w:val="30"/>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Cs w:val="21"/>
              </w:rPr>
            </w:pPr>
            <w:r>
              <w:rPr>
                <w:rFonts w:hint="eastAsia" w:ascii="宋体" w:hAnsi="宋体" w:cs="宋体"/>
                <w:spacing w:val="30"/>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Cs w:val="21"/>
              </w:rPr>
            </w:pPr>
            <w:r>
              <w:rPr>
                <w:rFonts w:hint="eastAsia" w:ascii="宋体" w:hAnsi="宋体" w:cs="宋体"/>
                <w:spacing w:val="30"/>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szCs w:val="21"/>
              </w:rPr>
            </w:pPr>
            <w:r>
              <w:rPr>
                <w:rFonts w:hint="eastAsia" w:ascii="宋体" w:hAnsi="宋体" w:cs="宋体"/>
                <w:bCs/>
                <w:szCs w:val="21"/>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szCs w:val="21"/>
              </w:rPr>
            </w:pPr>
            <w:r>
              <w:rPr>
                <w:rFonts w:hint="eastAsia" w:ascii="宋体" w:hAnsi="宋体" w:cs="宋体"/>
                <w:spacing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460" w:lineRule="exact"/>
              <w:ind w:left="5250"/>
              <w:rPr>
                <w:rFonts w:hint="eastAsia" w:ascii="宋体" w:hAnsi="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hint="eastAsia" w:ascii="宋体" w:hAnsi="宋体" w:cs="宋体"/>
                <w:szCs w:val="21"/>
              </w:rPr>
            </w:pPr>
          </w:p>
        </w:tc>
      </w:tr>
    </w:tbl>
    <w:p>
      <w:pPr>
        <w:tabs>
          <w:tab w:val="left" w:pos="744"/>
        </w:tabs>
        <w:spacing w:line="400" w:lineRule="exact"/>
        <w:ind w:firstLine="308" w:firstLineChars="147"/>
        <w:rPr>
          <w:rFonts w:hint="eastAsia" w:ascii="宋体" w:hAnsi="宋体" w:cs="宋体"/>
        </w:rPr>
      </w:pPr>
      <w:r>
        <w:rPr>
          <w:rFonts w:hint="eastAsia" w:ascii="宋体" w:hAnsi="宋体" w:cs="宋体"/>
        </w:rPr>
        <w:t>注：1.表中所列业绩如与评分有关的，出具的证明材料需满足评审依据，否则不予得分。</w:t>
      </w:r>
    </w:p>
    <w:p>
      <w:pPr>
        <w:tabs>
          <w:tab w:val="left" w:pos="744"/>
        </w:tabs>
        <w:spacing w:line="400" w:lineRule="exact"/>
        <w:ind w:firstLine="308" w:firstLineChars="147"/>
        <w:rPr>
          <w:rFonts w:hint="eastAsia" w:ascii="宋体" w:hAnsi="宋体" w:cs="宋体"/>
        </w:rPr>
      </w:pPr>
      <w:r>
        <w:rPr>
          <w:rFonts w:hint="eastAsia" w:ascii="宋体" w:hAnsi="宋体" w:cs="宋体"/>
        </w:rPr>
        <w:t xml:space="preserve">   </w:t>
      </w:r>
    </w:p>
    <w:p>
      <w:pPr>
        <w:rPr>
          <w:rFonts w:hint="eastAsia" w:ascii="宋体" w:hAnsi="宋体" w:cs="宋体"/>
        </w:rPr>
      </w:pPr>
    </w:p>
    <w:p>
      <w:pPr>
        <w:rPr>
          <w:rFonts w:hint="eastAsia" w:ascii="宋体" w:hAnsi="宋体" w:cs="宋体"/>
        </w:rPr>
      </w:pP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投标人(盖公章)</w:t>
      </w: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法定代表人或授权代表(签字或盖章)</w:t>
      </w: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日期：</w:t>
      </w:r>
    </w:p>
    <w:p>
      <w:pPr>
        <w:autoSpaceDE w:val="0"/>
        <w:autoSpaceDN w:val="0"/>
        <w:adjustRightInd w:val="0"/>
        <w:spacing w:line="360" w:lineRule="auto"/>
        <w:rPr>
          <w:rFonts w:hint="eastAsia" w:ascii="宋体" w:hAnsi="宋体" w:cs="宋体"/>
          <w:b/>
          <w:bCs/>
          <w:szCs w:val="21"/>
        </w:rPr>
      </w:pPr>
      <w:r>
        <w:rPr>
          <w:rFonts w:hint="eastAsia" w:ascii="宋体" w:hAnsi="宋体" w:cs="宋体"/>
          <w:snapToGrid w:val="0"/>
          <w:kern w:val="0"/>
          <w:szCs w:val="21"/>
        </w:rPr>
        <w:br w:type="page"/>
      </w:r>
      <w:r>
        <w:rPr>
          <w:rFonts w:hint="eastAsia" w:ascii="宋体" w:hAnsi="宋体" w:cs="宋体"/>
          <w:b/>
          <w:bCs/>
          <w:szCs w:val="21"/>
        </w:rPr>
        <w:t>3.7合同/商务条款偏离表</w:t>
      </w:r>
    </w:p>
    <w:p>
      <w:pPr>
        <w:spacing w:line="360" w:lineRule="atLeast"/>
        <w:jc w:val="center"/>
        <w:rPr>
          <w:rFonts w:hint="eastAsia" w:ascii="宋体" w:hAnsi="宋体" w:cs="宋体"/>
          <w:b/>
          <w:sz w:val="28"/>
          <w:szCs w:val="28"/>
        </w:rPr>
      </w:pPr>
      <w:r>
        <w:rPr>
          <w:rFonts w:hint="eastAsia" w:ascii="宋体" w:hAnsi="宋体" w:cs="宋体"/>
          <w:b/>
          <w:sz w:val="28"/>
          <w:szCs w:val="28"/>
        </w:rPr>
        <w:t>合同/商务条款偏离表</w:t>
      </w:r>
    </w:p>
    <w:p>
      <w:pPr>
        <w:spacing w:line="360" w:lineRule="atLeast"/>
        <w:jc w:val="center"/>
        <w:rPr>
          <w:rFonts w:hint="eastAsia" w:ascii="宋体" w:hAnsi="宋体" w:cs="宋体"/>
        </w:rPr>
      </w:pPr>
    </w:p>
    <w:tbl>
      <w:tblPr>
        <w:tblStyle w:val="4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szCs w:val="21"/>
              </w:rPr>
            </w:pPr>
            <w:r>
              <w:rPr>
                <w:rFonts w:hint="eastAsia" w:ascii="宋体" w:hAnsi="宋体" w:cs="宋体"/>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jc w:val="center"/>
              <w:rPr>
                <w:rFonts w:hint="eastAsia" w:ascii="宋体" w:hAnsi="宋体" w:cs="宋体"/>
                <w:szCs w:val="21"/>
              </w:rPr>
            </w:pPr>
            <w:r>
              <w:rPr>
                <w:rFonts w:hint="eastAsia" w:ascii="宋体" w:hAnsi="宋体" w:cs="宋体"/>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tLeast"/>
              <w:rPr>
                <w:rFonts w:hint="eastAsia"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noWrap w:val="0"/>
            <w:vAlign w:val="top"/>
          </w:tcPr>
          <w:p>
            <w:pPr>
              <w:spacing w:line="360" w:lineRule="atLeast"/>
              <w:rPr>
                <w:rFonts w:hint="eastAsia" w:ascii="宋体" w:hAnsi="宋体" w:cs="宋体"/>
                <w:szCs w:val="21"/>
              </w:rPr>
            </w:pPr>
          </w:p>
        </w:tc>
      </w:tr>
    </w:tbl>
    <w:p>
      <w:pPr>
        <w:spacing w:line="360" w:lineRule="atLeast"/>
        <w:rPr>
          <w:rFonts w:hint="eastAsia" w:ascii="宋体" w:hAnsi="宋体" w:cs="宋体"/>
        </w:rPr>
      </w:pPr>
      <w:r>
        <w:rPr>
          <w:rFonts w:hint="eastAsia" w:ascii="宋体" w:hAnsi="宋体" w:cs="宋体"/>
        </w:rPr>
        <w:t>注：若不填写或只填写“无”视作完全响应采购文件的要求。</w:t>
      </w:r>
    </w:p>
    <w:p>
      <w:pPr>
        <w:spacing w:line="360" w:lineRule="atLeast"/>
        <w:rPr>
          <w:rFonts w:hint="eastAsia" w:ascii="宋体" w:hAnsi="宋体" w:cs="宋体"/>
        </w:rPr>
      </w:pPr>
    </w:p>
    <w:p>
      <w:pPr>
        <w:spacing w:line="360" w:lineRule="atLeast"/>
        <w:rPr>
          <w:rFonts w:hint="eastAsia" w:ascii="宋体" w:hAnsi="宋体" w:cs="宋体"/>
        </w:rPr>
      </w:pPr>
    </w:p>
    <w:p>
      <w:pPr>
        <w:spacing w:line="360" w:lineRule="atLeast"/>
        <w:jc w:val="left"/>
        <w:rPr>
          <w:rFonts w:hint="eastAsia" w:ascii="宋体" w:hAnsi="宋体" w:cs="宋体"/>
          <w:szCs w:val="21"/>
        </w:rPr>
      </w:pPr>
      <w:r>
        <w:rPr>
          <w:rFonts w:hint="eastAsia" w:ascii="宋体" w:hAnsi="宋体" w:cs="宋体"/>
          <w:szCs w:val="21"/>
        </w:rPr>
        <w:t>投标人(盖公章)：</w:t>
      </w:r>
    </w:p>
    <w:p>
      <w:pPr>
        <w:spacing w:line="360" w:lineRule="atLeast"/>
        <w:jc w:val="left"/>
        <w:rPr>
          <w:rFonts w:hint="eastAsia" w:ascii="宋体" w:hAnsi="宋体" w:cs="宋体"/>
          <w:szCs w:val="21"/>
        </w:rPr>
      </w:pPr>
    </w:p>
    <w:p>
      <w:pPr>
        <w:spacing w:line="360" w:lineRule="atLeast"/>
        <w:rPr>
          <w:rFonts w:hint="eastAsia" w:ascii="宋体" w:hAnsi="宋体" w:cs="宋体"/>
          <w:szCs w:val="21"/>
        </w:rPr>
      </w:pPr>
      <w:r>
        <w:rPr>
          <w:rFonts w:hint="eastAsia" w:ascii="宋体" w:hAnsi="宋体" w:cs="宋体"/>
          <w:szCs w:val="21"/>
        </w:rPr>
        <w:t>法定代表人或其授权代表(签字或盖章)：__________________</w:t>
      </w:r>
    </w:p>
    <w:p>
      <w:pPr>
        <w:spacing w:line="360" w:lineRule="atLeast"/>
        <w:rPr>
          <w:rFonts w:hint="eastAsia" w:ascii="宋体" w:hAnsi="宋体" w:cs="宋体"/>
          <w:szCs w:val="21"/>
        </w:rPr>
      </w:pPr>
      <w:r>
        <w:rPr>
          <w:rFonts w:hint="eastAsia" w:ascii="宋体" w:hAnsi="宋体" w:cs="宋体"/>
          <w:szCs w:val="21"/>
        </w:rPr>
        <w:t xml:space="preserve">                         </w:t>
      </w:r>
    </w:p>
    <w:p>
      <w:pPr>
        <w:rPr>
          <w:rFonts w:hint="eastAsia" w:ascii="宋体" w:hAnsi="宋体" w:cs="宋体"/>
        </w:rPr>
      </w:pPr>
      <w:r>
        <w:rPr>
          <w:rFonts w:hint="eastAsia" w:ascii="宋体" w:hAnsi="宋体" w:cs="宋体"/>
        </w:rPr>
        <w:t>日</w:t>
      </w:r>
      <w:r>
        <w:rPr>
          <w:rFonts w:hint="eastAsia" w:ascii="宋体" w:hAnsi="宋体" w:cs="宋体"/>
        </w:rPr>
        <w:tab/>
      </w:r>
      <w:r>
        <w:rPr>
          <w:rFonts w:hint="eastAsia" w:ascii="宋体" w:hAnsi="宋体" w:cs="宋体"/>
        </w:rPr>
        <w:t>期：</w:t>
      </w:r>
    </w:p>
    <w:p>
      <w:pPr>
        <w:adjustRightInd w:val="0"/>
        <w:spacing w:line="360" w:lineRule="auto"/>
        <w:ind w:firstLine="482" w:firstLineChars="200"/>
        <w:rPr>
          <w:rFonts w:hint="eastAsia" w:ascii="宋体" w:hAnsi="宋体" w:cs="宋体"/>
          <w:b/>
          <w:snapToGrid w:val="0"/>
          <w:kern w:val="0"/>
          <w:szCs w:val="21"/>
        </w:rPr>
      </w:pPr>
      <w:r>
        <w:rPr>
          <w:rFonts w:hint="eastAsia" w:ascii="宋体" w:hAnsi="宋体" w:cs="宋体"/>
          <w:b/>
          <w:sz w:val="24"/>
        </w:rPr>
        <w:br w:type="page"/>
      </w:r>
      <w:r>
        <w:rPr>
          <w:rFonts w:hint="eastAsia" w:ascii="宋体" w:hAnsi="宋体" w:cs="宋体"/>
          <w:b/>
          <w:snapToGrid w:val="0"/>
          <w:kern w:val="0"/>
          <w:szCs w:val="21"/>
        </w:rPr>
        <w:t>3.8拟派项目团队配备情况表</w:t>
      </w:r>
    </w:p>
    <w:p>
      <w:pPr>
        <w:snapToGrid w:val="0"/>
        <w:spacing w:line="360" w:lineRule="auto"/>
        <w:jc w:val="center"/>
        <w:rPr>
          <w:rFonts w:hint="eastAsia" w:ascii="宋体" w:hAnsi="宋体" w:cs="宋体"/>
          <w:b/>
          <w:snapToGrid w:val="0"/>
          <w:kern w:val="0"/>
          <w:sz w:val="24"/>
        </w:rPr>
      </w:pPr>
    </w:p>
    <w:p>
      <w:pPr>
        <w:pStyle w:val="21"/>
        <w:snapToGrid w:val="0"/>
        <w:spacing w:line="360" w:lineRule="auto"/>
        <w:jc w:val="center"/>
        <w:rPr>
          <w:rFonts w:hint="eastAsia" w:hAnsi="宋体" w:cs="宋体"/>
          <w:b/>
          <w:snapToGrid w:val="0"/>
          <w:kern w:val="0"/>
          <w:sz w:val="28"/>
          <w:szCs w:val="28"/>
        </w:rPr>
      </w:pPr>
      <w:r>
        <w:rPr>
          <w:rFonts w:hint="eastAsia" w:hAnsi="宋体" w:cs="宋体"/>
          <w:b/>
          <w:snapToGrid w:val="0"/>
          <w:kern w:val="0"/>
          <w:sz w:val="28"/>
          <w:szCs w:val="28"/>
        </w:rPr>
        <w:t>（1）拟派项目团队配备情况表</w:t>
      </w:r>
    </w:p>
    <w:tbl>
      <w:tblPr>
        <w:tblStyle w:val="41"/>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r>
              <w:rPr>
                <w:rFonts w:hint="eastAsia" w:ascii="宋体" w:hAnsi="宋体" w:cs="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0"/>
            <w:vAlign w:val="center"/>
          </w:tcPr>
          <w:p>
            <w:pPr>
              <w:autoSpaceDE w:val="0"/>
              <w:autoSpaceDN w:val="0"/>
              <w:adjustRightInd w:val="0"/>
              <w:jc w:val="center"/>
              <w:rPr>
                <w:rFonts w:hint="eastAsia" w:ascii="宋体" w:hAnsi="宋体" w:cs="宋体"/>
                <w:szCs w:val="21"/>
                <w:lang w:val="zh-CN"/>
              </w:rPr>
            </w:pPr>
            <w:r>
              <w:rPr>
                <w:rFonts w:hint="eastAsia" w:ascii="宋体" w:hAnsi="宋体" w:cs="宋体"/>
                <w:szCs w:val="21"/>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left="5250"/>
              <w:rPr>
                <w:rFonts w:hint="eastAsia"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left="525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noWrap w:val="0"/>
            <w:vAlign w:val="top"/>
          </w:tcPr>
          <w:p>
            <w:pPr>
              <w:autoSpaceDE w:val="0"/>
              <w:autoSpaceDN w:val="0"/>
              <w:adjustRightInd w:val="0"/>
              <w:rPr>
                <w:rFonts w:hint="eastAsia" w:ascii="宋体" w:hAnsi="宋体" w:cs="宋体"/>
                <w:szCs w:val="21"/>
              </w:rPr>
            </w:pPr>
          </w:p>
        </w:tc>
        <w:tc>
          <w:tcPr>
            <w:tcW w:w="1701"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4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344"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hAnsi="宋体" w:cs="宋体"/>
                <w:szCs w:val="21"/>
              </w:rPr>
            </w:pPr>
          </w:p>
        </w:tc>
      </w:tr>
    </w:tbl>
    <w:p>
      <w:pPr>
        <w:snapToGrid w:val="0"/>
        <w:spacing w:line="360" w:lineRule="auto"/>
        <w:rPr>
          <w:rFonts w:hint="eastAsia" w:ascii="宋体" w:hAnsi="宋体" w:cs="宋体"/>
          <w:b/>
          <w:snapToGrid w:val="0"/>
          <w:kern w:val="0"/>
          <w:szCs w:val="21"/>
        </w:rPr>
      </w:pPr>
      <w:r>
        <w:rPr>
          <w:rFonts w:hint="eastAsia" w:ascii="宋体" w:hAnsi="宋体" w:cs="宋体"/>
          <w:b/>
          <w:snapToGrid w:val="0"/>
          <w:kern w:val="0"/>
          <w:szCs w:val="21"/>
        </w:rPr>
        <w:t>注：涉及评分项的其它证明材料附后。</w:t>
      </w:r>
    </w:p>
    <w:p>
      <w:pPr>
        <w:adjustRightInd w:val="0"/>
        <w:snapToGrid w:val="0"/>
        <w:spacing w:line="360" w:lineRule="auto"/>
        <w:ind w:firstLine="4158" w:firstLineChars="1980"/>
        <w:rPr>
          <w:rFonts w:hint="eastAsia" w:ascii="宋体" w:hAnsi="宋体" w:cs="宋体"/>
          <w:snapToGrid w:val="0"/>
          <w:kern w:val="0"/>
          <w:szCs w:val="21"/>
        </w:rPr>
      </w:pPr>
    </w:p>
    <w:p>
      <w:pPr>
        <w:adjustRightInd w:val="0"/>
        <w:snapToGrid w:val="0"/>
        <w:spacing w:line="360" w:lineRule="auto"/>
        <w:ind w:firstLine="4158" w:firstLineChars="1980"/>
        <w:rPr>
          <w:rFonts w:hint="eastAsia" w:ascii="宋体" w:hAnsi="宋体" w:cs="宋体"/>
          <w:snapToGrid w:val="0"/>
          <w:kern w:val="0"/>
          <w:szCs w:val="21"/>
        </w:rPr>
      </w:pP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投标人(盖公章)</w:t>
      </w: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法定代表人或授权代表(签字或盖章)</w:t>
      </w:r>
    </w:p>
    <w:p>
      <w:pPr>
        <w:snapToGrid w:val="0"/>
        <w:spacing w:line="360" w:lineRule="auto"/>
        <w:ind w:firstLine="4200" w:firstLineChars="2000"/>
        <w:rPr>
          <w:rFonts w:hint="eastAsia" w:ascii="宋体" w:hAnsi="宋体" w:cs="宋体"/>
          <w:snapToGrid w:val="0"/>
          <w:kern w:val="0"/>
          <w:szCs w:val="21"/>
        </w:rPr>
      </w:pPr>
      <w:r>
        <w:rPr>
          <w:rFonts w:hint="eastAsia" w:ascii="宋体" w:hAnsi="宋体" w:cs="宋体"/>
          <w:snapToGrid w:val="0"/>
          <w:kern w:val="0"/>
          <w:szCs w:val="21"/>
        </w:rPr>
        <w:t>日期：</w:t>
      </w:r>
    </w:p>
    <w:p>
      <w:pPr>
        <w:adjustRightInd w:val="0"/>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br w:type="page"/>
      </w:r>
    </w:p>
    <w:p>
      <w:pPr>
        <w:pStyle w:val="21"/>
        <w:snapToGrid w:val="0"/>
        <w:spacing w:line="360" w:lineRule="auto"/>
        <w:jc w:val="center"/>
        <w:rPr>
          <w:rFonts w:hint="eastAsia" w:hAnsi="宋体" w:cs="宋体"/>
          <w:b/>
          <w:snapToGrid w:val="0"/>
          <w:kern w:val="0"/>
          <w:sz w:val="28"/>
          <w:szCs w:val="28"/>
        </w:rPr>
      </w:pPr>
      <w:r>
        <w:rPr>
          <w:rFonts w:hint="eastAsia" w:hAnsi="宋体" w:cs="宋体"/>
          <w:b/>
          <w:snapToGrid w:val="0"/>
          <w:kern w:val="0"/>
          <w:sz w:val="28"/>
          <w:szCs w:val="28"/>
        </w:rPr>
        <w:t>（2）项目负责人简历表</w:t>
      </w:r>
    </w:p>
    <w:tbl>
      <w:tblPr>
        <w:tblStyle w:val="4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姓   名</w:t>
            </w:r>
          </w:p>
        </w:tc>
        <w:tc>
          <w:tcPr>
            <w:tcW w:w="1389" w:type="dxa"/>
            <w:noWrap w:val="0"/>
            <w:vAlign w:val="center"/>
          </w:tcPr>
          <w:p>
            <w:pPr>
              <w:snapToGrid w:val="0"/>
              <w:spacing w:line="320" w:lineRule="atLeast"/>
              <w:jc w:val="center"/>
              <w:rPr>
                <w:rFonts w:hint="eastAsia" w:ascii="宋体" w:hAnsi="宋体" w:cs="宋体"/>
              </w:rPr>
            </w:pPr>
          </w:p>
        </w:tc>
        <w:tc>
          <w:tcPr>
            <w:tcW w:w="1155" w:type="dxa"/>
            <w:noWrap w:val="0"/>
            <w:vAlign w:val="center"/>
          </w:tcPr>
          <w:p>
            <w:pPr>
              <w:snapToGrid w:val="0"/>
              <w:spacing w:line="320" w:lineRule="atLeast"/>
              <w:jc w:val="center"/>
              <w:rPr>
                <w:rFonts w:hint="eastAsia" w:ascii="宋体" w:hAnsi="宋体" w:cs="宋体"/>
              </w:rPr>
            </w:pPr>
            <w:r>
              <w:rPr>
                <w:rFonts w:hint="eastAsia" w:ascii="宋体" w:hAnsi="宋体" w:cs="宋体"/>
              </w:rPr>
              <w:t>年   龄</w:t>
            </w:r>
          </w:p>
        </w:tc>
        <w:tc>
          <w:tcPr>
            <w:tcW w:w="1260" w:type="dxa"/>
            <w:gridSpan w:val="2"/>
            <w:noWrap w:val="0"/>
            <w:vAlign w:val="center"/>
          </w:tcPr>
          <w:p>
            <w:pPr>
              <w:snapToGrid w:val="0"/>
              <w:spacing w:line="320" w:lineRule="atLeast"/>
              <w:jc w:val="center"/>
              <w:rPr>
                <w:rFonts w:hint="eastAsia" w:ascii="宋体" w:hAnsi="宋体" w:cs="宋体"/>
              </w:rPr>
            </w:pPr>
          </w:p>
        </w:tc>
        <w:tc>
          <w:tcPr>
            <w:tcW w:w="2092"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专   业</w:t>
            </w:r>
          </w:p>
        </w:tc>
        <w:tc>
          <w:tcPr>
            <w:tcW w:w="1270" w:type="dxa"/>
            <w:noWrap w:val="0"/>
            <w:vAlign w:val="center"/>
          </w:tcPr>
          <w:p>
            <w:pPr>
              <w:snapToGrid w:val="0"/>
              <w:spacing w:line="320" w:lineRule="atLeast"/>
              <w:jc w:val="center"/>
              <w:rPr>
                <w:rFonts w:hint="eastAsia"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职   称</w:t>
            </w:r>
          </w:p>
        </w:tc>
        <w:tc>
          <w:tcPr>
            <w:tcW w:w="1389" w:type="dxa"/>
            <w:noWrap w:val="0"/>
            <w:vAlign w:val="center"/>
          </w:tcPr>
          <w:p>
            <w:pPr>
              <w:snapToGrid w:val="0"/>
              <w:spacing w:line="320" w:lineRule="atLeast"/>
              <w:jc w:val="center"/>
              <w:rPr>
                <w:rFonts w:hint="eastAsia" w:ascii="宋体" w:hAnsi="宋体" w:cs="宋体"/>
              </w:rPr>
            </w:pPr>
          </w:p>
        </w:tc>
        <w:tc>
          <w:tcPr>
            <w:tcW w:w="1155" w:type="dxa"/>
            <w:noWrap w:val="0"/>
            <w:vAlign w:val="center"/>
          </w:tcPr>
          <w:p>
            <w:pPr>
              <w:snapToGrid w:val="0"/>
              <w:spacing w:line="320" w:lineRule="atLeast"/>
              <w:jc w:val="center"/>
              <w:rPr>
                <w:rFonts w:hint="eastAsia" w:ascii="宋体" w:hAnsi="宋体" w:cs="宋体"/>
              </w:rPr>
            </w:pPr>
            <w:r>
              <w:rPr>
                <w:rFonts w:hint="eastAsia" w:ascii="宋体" w:hAnsi="宋体" w:cs="宋体"/>
              </w:rPr>
              <w:t>职   务</w:t>
            </w:r>
          </w:p>
        </w:tc>
        <w:tc>
          <w:tcPr>
            <w:tcW w:w="1260" w:type="dxa"/>
            <w:gridSpan w:val="2"/>
            <w:noWrap w:val="0"/>
            <w:vAlign w:val="center"/>
          </w:tcPr>
          <w:p>
            <w:pPr>
              <w:snapToGrid w:val="0"/>
              <w:spacing w:line="320" w:lineRule="atLeast"/>
              <w:jc w:val="center"/>
              <w:rPr>
                <w:rFonts w:hint="eastAsia" w:ascii="宋体" w:hAnsi="宋体" w:cs="宋体"/>
              </w:rPr>
            </w:pPr>
          </w:p>
        </w:tc>
        <w:tc>
          <w:tcPr>
            <w:tcW w:w="2092"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拟在本合同</w:t>
            </w:r>
          </w:p>
          <w:p>
            <w:pPr>
              <w:snapToGrid w:val="0"/>
              <w:spacing w:line="320" w:lineRule="atLeast"/>
              <w:jc w:val="center"/>
              <w:rPr>
                <w:rFonts w:hint="eastAsia" w:ascii="宋体" w:hAnsi="宋体" w:cs="宋体"/>
              </w:rPr>
            </w:pPr>
            <w:r>
              <w:rPr>
                <w:rFonts w:hint="eastAsia" w:ascii="宋体" w:hAnsi="宋体" w:cs="宋体"/>
              </w:rPr>
              <w:t>项目担任职务</w:t>
            </w:r>
          </w:p>
        </w:tc>
        <w:tc>
          <w:tcPr>
            <w:tcW w:w="1270" w:type="dxa"/>
            <w:noWrap w:val="0"/>
            <w:vAlign w:val="center"/>
          </w:tcPr>
          <w:p>
            <w:pPr>
              <w:snapToGrid w:val="0"/>
              <w:spacing w:line="320" w:lineRule="atLeast"/>
              <w:jc w:val="center"/>
              <w:rPr>
                <w:rFonts w:hint="eastAsia"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毕业学校</w:t>
            </w:r>
          </w:p>
        </w:tc>
        <w:tc>
          <w:tcPr>
            <w:tcW w:w="7166" w:type="dxa"/>
            <w:gridSpan w:val="7"/>
            <w:noWrap w:val="0"/>
            <w:vAlign w:val="center"/>
          </w:tcPr>
          <w:p>
            <w:pPr>
              <w:snapToGrid w:val="0"/>
              <w:spacing w:line="320" w:lineRule="atLeast"/>
              <w:jc w:val="center"/>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月毕业于</w:t>
            </w:r>
            <w:r>
              <w:rPr>
                <w:rFonts w:hint="eastAsia" w:ascii="宋体" w:hAnsi="宋体" w:cs="宋体"/>
                <w:u w:val="single"/>
              </w:rPr>
              <w:t xml:space="preserve">      </w:t>
            </w:r>
            <w:r>
              <w:rPr>
                <w:rFonts w:hint="eastAsia" w:ascii="宋体" w:hAnsi="宋体" w:cs="宋体"/>
              </w:rPr>
              <w:t>学校</w:t>
            </w:r>
            <w:r>
              <w:rPr>
                <w:rFonts w:hint="eastAsia" w:ascii="宋体" w:hAnsi="宋体" w:cs="宋体"/>
                <w:u w:val="single"/>
              </w:rPr>
              <w:t xml:space="preserve">    </w:t>
            </w:r>
            <w:r>
              <w:rPr>
                <w:rFonts w:hint="eastAsia" w:ascii="宋体" w:hAnsi="宋体" w:cs="宋体"/>
              </w:rPr>
              <w:t>系(科)，学制</w:t>
            </w:r>
            <w:r>
              <w:rPr>
                <w:rFonts w:hint="eastAsia" w:ascii="宋体" w:hAnsi="宋体" w:cs="宋体"/>
                <w:u w:val="single"/>
              </w:rPr>
              <w:t xml:space="preserve">    </w:t>
            </w:r>
            <w:r>
              <w:rPr>
                <w:rFonts w:hint="eastAsia" w:ascii="宋体" w:hAnsi="宋体" w:cs="宋体"/>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noWrap w:val="0"/>
            <w:vAlign w:val="center"/>
          </w:tcPr>
          <w:p>
            <w:pPr>
              <w:snapToGrid w:val="0"/>
              <w:spacing w:line="320" w:lineRule="atLeast"/>
              <w:jc w:val="center"/>
              <w:rPr>
                <w:rFonts w:hint="eastAsia" w:ascii="宋体" w:hAnsi="宋体" w:cs="宋体"/>
              </w:rPr>
            </w:pPr>
            <w:r>
              <w:rPr>
                <w:rFonts w:hint="eastAsia" w:ascii="宋体" w:hAnsi="宋体" w:cs="宋体"/>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noWrap w:val="0"/>
            <w:vAlign w:val="center"/>
          </w:tcPr>
          <w:p>
            <w:pPr>
              <w:snapToGrid w:val="0"/>
              <w:spacing w:line="320" w:lineRule="atLeast"/>
              <w:jc w:val="center"/>
              <w:rPr>
                <w:rFonts w:hint="eastAsia" w:ascii="宋体" w:hAnsi="宋体" w:cs="宋体"/>
              </w:rPr>
            </w:pPr>
            <w:r>
              <w:rPr>
                <w:rFonts w:hint="eastAsia" w:ascii="宋体" w:hAnsi="宋体" w:cs="宋体"/>
              </w:rPr>
              <w:t>年   月</w:t>
            </w:r>
          </w:p>
        </w:tc>
        <w:tc>
          <w:tcPr>
            <w:tcW w:w="3600" w:type="dxa"/>
            <w:gridSpan w:val="4"/>
            <w:noWrap w:val="0"/>
            <w:vAlign w:val="center"/>
          </w:tcPr>
          <w:p>
            <w:pPr>
              <w:snapToGrid w:val="0"/>
              <w:spacing w:line="320" w:lineRule="atLeast"/>
              <w:jc w:val="center"/>
              <w:rPr>
                <w:rFonts w:hint="eastAsia" w:ascii="宋体" w:hAnsi="宋体" w:cs="宋体"/>
              </w:rPr>
            </w:pPr>
            <w:r>
              <w:rPr>
                <w:rFonts w:hint="eastAsia" w:ascii="宋体" w:hAnsi="宋体" w:cs="宋体"/>
              </w:rPr>
              <w:t>工作经历</w:t>
            </w:r>
          </w:p>
        </w:tc>
        <w:tc>
          <w:tcPr>
            <w:tcW w:w="2040"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担 任 何 职</w:t>
            </w:r>
          </w:p>
        </w:tc>
        <w:tc>
          <w:tcPr>
            <w:tcW w:w="1532" w:type="dxa"/>
            <w:gridSpan w:val="2"/>
            <w:noWrap w:val="0"/>
            <w:vAlign w:val="center"/>
          </w:tcPr>
          <w:p>
            <w:pPr>
              <w:snapToGrid w:val="0"/>
              <w:spacing w:line="320" w:lineRule="atLeast"/>
              <w:jc w:val="center"/>
              <w:rPr>
                <w:rFonts w:hint="eastAsia" w:ascii="宋体" w:hAnsi="宋体" w:cs="宋体"/>
              </w:rPr>
            </w:pPr>
            <w:r>
              <w:rPr>
                <w:rFonts w:hint="eastAsia" w:ascii="宋体" w:hAnsi="宋体" w:cs="宋体"/>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noWrap w:val="0"/>
            <w:vAlign w:val="center"/>
          </w:tcPr>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tc>
        <w:tc>
          <w:tcPr>
            <w:tcW w:w="3600" w:type="dxa"/>
            <w:gridSpan w:val="4"/>
            <w:noWrap w:val="0"/>
            <w:vAlign w:val="center"/>
          </w:tcPr>
          <w:p>
            <w:pPr>
              <w:snapToGrid w:val="0"/>
              <w:spacing w:line="320" w:lineRule="atLeast"/>
              <w:jc w:val="center"/>
              <w:rPr>
                <w:rFonts w:hint="eastAsia" w:ascii="宋体" w:hAnsi="宋体" w:cs="宋体"/>
              </w:rPr>
            </w:pPr>
          </w:p>
        </w:tc>
        <w:tc>
          <w:tcPr>
            <w:tcW w:w="2040" w:type="dxa"/>
            <w:gridSpan w:val="2"/>
            <w:noWrap w:val="0"/>
            <w:vAlign w:val="center"/>
          </w:tcPr>
          <w:p>
            <w:pPr>
              <w:snapToGrid w:val="0"/>
              <w:spacing w:line="320" w:lineRule="atLeast"/>
              <w:jc w:val="center"/>
              <w:rPr>
                <w:rFonts w:hint="eastAsia" w:ascii="宋体" w:hAnsi="宋体" w:cs="宋体"/>
              </w:rPr>
            </w:pPr>
          </w:p>
        </w:tc>
        <w:tc>
          <w:tcPr>
            <w:tcW w:w="1532" w:type="dxa"/>
            <w:gridSpan w:val="2"/>
            <w:noWrap w:val="0"/>
            <w:vAlign w:val="center"/>
          </w:tcPr>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p>
            <w:pPr>
              <w:snapToGrid w:val="0"/>
              <w:spacing w:line="320" w:lineRule="atLeast"/>
              <w:jc w:val="center"/>
              <w:rPr>
                <w:rFonts w:hint="eastAsia" w:ascii="宋体" w:hAnsi="宋体" w:cs="宋体"/>
              </w:rPr>
            </w:pPr>
          </w:p>
        </w:tc>
      </w:tr>
    </w:tbl>
    <w:p>
      <w:pPr>
        <w:snapToGrid w:val="0"/>
        <w:spacing w:line="360" w:lineRule="auto"/>
        <w:rPr>
          <w:rFonts w:hint="eastAsia" w:ascii="宋体" w:hAnsi="宋体" w:cs="宋体"/>
        </w:rPr>
      </w:pPr>
      <w:r>
        <w:rPr>
          <w:rFonts w:hint="eastAsia" w:ascii="宋体" w:hAnsi="宋体" w:cs="宋体"/>
        </w:rPr>
        <w:t xml:space="preserve"> 注：与评分有关的证明材料附后。</w:t>
      </w:r>
    </w:p>
    <w:p>
      <w:pPr>
        <w:snapToGrid w:val="0"/>
        <w:spacing w:line="360" w:lineRule="auto"/>
        <w:rPr>
          <w:rFonts w:hint="eastAsia" w:ascii="宋体" w:hAnsi="宋体" w:cs="宋体"/>
        </w:rPr>
      </w:pPr>
    </w:p>
    <w:p>
      <w:pPr>
        <w:snapToGrid w:val="0"/>
        <w:spacing w:line="360" w:lineRule="auto"/>
        <w:rPr>
          <w:rFonts w:hint="eastAsia" w:ascii="宋体" w:hAnsi="宋体" w:cs="宋体"/>
        </w:rPr>
      </w:pPr>
    </w:p>
    <w:p>
      <w:pPr>
        <w:snapToGrid w:val="0"/>
        <w:spacing w:line="360" w:lineRule="auto"/>
        <w:rPr>
          <w:rFonts w:hint="eastAsia" w:ascii="宋体" w:hAnsi="宋体" w:cs="宋体"/>
          <w:b/>
          <w:snapToGrid w:val="0"/>
          <w:kern w:val="0"/>
          <w:sz w:val="24"/>
        </w:rPr>
      </w:pP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投标人(盖公章)</w:t>
      </w:r>
    </w:p>
    <w:p>
      <w:pPr>
        <w:adjustRightInd w:val="0"/>
        <w:snapToGrid w:val="0"/>
        <w:spacing w:line="360" w:lineRule="auto"/>
        <w:ind w:firstLine="4158" w:firstLineChars="1980"/>
        <w:rPr>
          <w:rFonts w:hint="eastAsia" w:ascii="宋体" w:hAnsi="宋体" w:cs="宋体"/>
          <w:snapToGrid w:val="0"/>
          <w:kern w:val="0"/>
          <w:szCs w:val="21"/>
        </w:rPr>
      </w:pPr>
      <w:r>
        <w:rPr>
          <w:rFonts w:hint="eastAsia" w:ascii="宋体" w:hAnsi="宋体" w:cs="宋体"/>
          <w:snapToGrid w:val="0"/>
          <w:kern w:val="0"/>
          <w:szCs w:val="21"/>
        </w:rPr>
        <w:t>法定代表人或授权代表(签字或盖章)</w:t>
      </w:r>
    </w:p>
    <w:p>
      <w:pPr>
        <w:snapToGrid w:val="0"/>
        <w:spacing w:line="360" w:lineRule="auto"/>
        <w:ind w:firstLine="4200" w:firstLineChars="2000"/>
        <w:rPr>
          <w:rFonts w:hint="eastAsia" w:ascii="宋体" w:hAnsi="宋体" w:cs="宋体"/>
          <w:snapToGrid w:val="0"/>
          <w:kern w:val="0"/>
          <w:szCs w:val="21"/>
        </w:rPr>
      </w:pPr>
      <w:r>
        <w:rPr>
          <w:rFonts w:hint="eastAsia" w:ascii="宋体" w:hAnsi="宋体" w:cs="宋体"/>
          <w:snapToGrid w:val="0"/>
          <w:kern w:val="0"/>
          <w:szCs w:val="21"/>
        </w:rPr>
        <w:t>日期：</w:t>
      </w:r>
    </w:p>
    <w:p>
      <w:pPr>
        <w:rPr>
          <w:rFonts w:ascii="宋体" w:hAnsi="宋体"/>
          <w:szCs w:val="21"/>
        </w:rPr>
      </w:pPr>
    </w:p>
    <w:p>
      <w:pPr>
        <w:sectPr>
          <w:footerReference r:id="rId5" w:type="default"/>
          <w:footerReference r:id="rId6" w:type="even"/>
          <w:pgSz w:w="11906" w:h="16838"/>
          <w:pgMar w:top="1247" w:right="1247" w:bottom="1247" w:left="1474" w:header="851" w:footer="850" w:gutter="0"/>
          <w:cols w:space="720" w:num="1"/>
          <w:titlePg/>
          <w:docGrid w:linePitch="312" w:charSpace="0"/>
        </w:sectPr>
      </w:pPr>
    </w:p>
    <w:p>
      <w:pPr>
        <w:adjustRightInd w:val="0"/>
        <w:snapToGrid w:val="0"/>
        <w:spacing w:before="120" w:beforeLines="50" w:after="120" w:afterLines="50" w:line="360" w:lineRule="auto"/>
        <w:jc w:val="center"/>
        <w:outlineLvl w:val="0"/>
        <w:rPr>
          <w:rFonts w:hint="eastAsia" w:ascii="宋体" w:hAnsi="宋体" w:cs="宋体"/>
          <w:b/>
          <w:sz w:val="30"/>
          <w:szCs w:val="30"/>
        </w:rPr>
      </w:pPr>
      <w:bookmarkStart w:id="63" w:name="_Toc29263"/>
      <w:bookmarkStart w:id="64" w:name="_Toc2681"/>
      <w:r>
        <w:rPr>
          <w:rFonts w:hint="eastAsia" w:ascii="宋体" w:hAnsi="宋体" w:cs="宋体"/>
          <w:b/>
          <w:sz w:val="30"/>
          <w:szCs w:val="30"/>
        </w:rPr>
        <w:t>第七部分   其它</w:t>
      </w:r>
      <w:bookmarkEnd w:id="63"/>
      <w:bookmarkEnd w:id="64"/>
    </w:p>
    <w:p>
      <w:pPr>
        <w:pStyle w:val="20"/>
        <w:rPr>
          <w:rFonts w:hint="eastAsia" w:ascii="宋体" w:hAnsi="宋体" w:cs="宋体"/>
          <w:szCs w:val="21"/>
        </w:rPr>
      </w:pPr>
    </w:p>
    <w:p>
      <w:pPr>
        <w:jc w:val="center"/>
        <w:rPr>
          <w:b/>
          <w:szCs w:val="21"/>
        </w:rPr>
      </w:pPr>
      <w:r>
        <w:rPr>
          <w:b/>
          <w:szCs w:val="21"/>
        </w:rPr>
        <w:t>中标服务费支付承诺书</w:t>
      </w:r>
    </w:p>
    <w:p>
      <w:pPr>
        <w:spacing w:line="600" w:lineRule="auto"/>
        <w:jc w:val="center"/>
        <w:rPr>
          <w:b/>
          <w:szCs w:val="21"/>
        </w:rPr>
      </w:pPr>
    </w:p>
    <w:p>
      <w:pPr>
        <w:pStyle w:val="4"/>
        <w:spacing w:line="600" w:lineRule="auto"/>
        <w:ind w:firstLine="411" w:firstLineChars="196"/>
        <w:rPr>
          <w:rFonts w:ascii="宋体" w:hAnsi="宋体"/>
          <w:b w:val="0"/>
          <w:szCs w:val="21"/>
          <w:u w:val="single"/>
        </w:rPr>
      </w:pPr>
      <w:bookmarkStart w:id="65" w:name="_Toc37770057"/>
      <w:r>
        <w:rPr>
          <w:rFonts w:ascii="宋体" w:hAnsi="宋体"/>
          <w:b w:val="0"/>
          <w:szCs w:val="21"/>
          <w:u w:val="single"/>
        </w:rPr>
        <w:t>浙江国际招（投）标公司：</w:t>
      </w:r>
      <w:bookmarkEnd w:id="65"/>
    </w:p>
    <w:p>
      <w:pPr>
        <w:pStyle w:val="4"/>
        <w:spacing w:line="600" w:lineRule="auto"/>
        <w:ind w:firstLine="420"/>
        <w:rPr>
          <w:rFonts w:ascii="宋体" w:hAnsi="宋体"/>
          <w:b w:val="0"/>
          <w:szCs w:val="21"/>
        </w:rPr>
      </w:pPr>
    </w:p>
    <w:p>
      <w:pPr>
        <w:pStyle w:val="4"/>
        <w:spacing w:line="600" w:lineRule="auto"/>
        <w:ind w:firstLine="420"/>
        <w:rPr>
          <w:rFonts w:ascii="宋体" w:hAnsi="宋体"/>
          <w:b w:val="0"/>
          <w:szCs w:val="21"/>
        </w:rPr>
      </w:pPr>
      <w:bookmarkStart w:id="66" w:name="_Toc37770058"/>
      <w:r>
        <w:rPr>
          <w:rFonts w:ascii="宋体" w:hAnsi="宋体"/>
          <w:b w:val="0"/>
          <w:szCs w:val="21"/>
        </w:rPr>
        <w:t>本单位在此承诺：如在本项目中标，中标之日起5个工作日之内，向贵公司按采购文件约定支付中标服务费。</w:t>
      </w:r>
      <w:bookmarkEnd w:id="66"/>
    </w:p>
    <w:p>
      <w:pPr>
        <w:rPr>
          <w:rFonts w:ascii="宋体" w:hAnsi="宋体"/>
          <w:szCs w:val="21"/>
        </w:rPr>
      </w:pPr>
    </w:p>
    <w:p>
      <w:pPr>
        <w:rPr>
          <w:rFonts w:ascii="宋体" w:hAnsi="宋体"/>
          <w:szCs w:val="21"/>
        </w:rPr>
      </w:pPr>
    </w:p>
    <w:p>
      <w:pPr>
        <w:rPr>
          <w:rFonts w:ascii="宋体" w:hAnsi="宋体"/>
          <w:szCs w:val="21"/>
        </w:rPr>
      </w:pPr>
    </w:p>
    <w:p>
      <w:pPr>
        <w:snapToGrid w:val="0"/>
        <w:spacing w:line="300" w:lineRule="auto"/>
        <w:jc w:val="right"/>
        <w:rPr>
          <w:rFonts w:ascii="宋体" w:hAnsi="宋体"/>
          <w:spacing w:val="20"/>
          <w:szCs w:val="21"/>
          <w:u w:val="single"/>
        </w:rPr>
      </w:pPr>
      <w:r>
        <w:rPr>
          <w:rFonts w:hint="eastAsia" w:ascii="宋体" w:hAnsi="宋体"/>
          <w:szCs w:val="21"/>
        </w:rPr>
        <w:t>供应商</w:t>
      </w:r>
      <w:r>
        <w:rPr>
          <w:rFonts w:ascii="宋体" w:hAnsi="宋体"/>
          <w:szCs w:val="21"/>
        </w:rPr>
        <w:t>全称（盖单位公章）：</w:t>
      </w:r>
    </w:p>
    <w:p>
      <w:pPr>
        <w:snapToGrid w:val="0"/>
        <w:spacing w:line="300" w:lineRule="auto"/>
        <w:jc w:val="right"/>
        <w:rPr>
          <w:rFonts w:ascii="宋体" w:hAnsi="宋体"/>
          <w:szCs w:val="21"/>
        </w:rPr>
      </w:pPr>
    </w:p>
    <w:p>
      <w:pPr>
        <w:snapToGrid w:val="0"/>
        <w:spacing w:line="300" w:lineRule="auto"/>
        <w:jc w:val="right"/>
        <w:rPr>
          <w:rFonts w:ascii="宋体" w:hAnsi="宋体"/>
          <w:spacing w:val="20"/>
          <w:szCs w:val="21"/>
          <w:u w:val="single"/>
        </w:rPr>
      </w:pPr>
      <w:r>
        <w:rPr>
          <w:rFonts w:ascii="宋体" w:hAnsi="宋体"/>
          <w:szCs w:val="21"/>
        </w:rPr>
        <w:t>投标文件签署人（签字或盖章）：</w:t>
      </w:r>
    </w:p>
    <w:p>
      <w:pPr>
        <w:ind w:right="375"/>
        <w:jc w:val="right"/>
        <w:rPr>
          <w:rFonts w:ascii="宋体" w:hAnsi="宋体"/>
          <w:spacing w:val="20"/>
          <w:szCs w:val="21"/>
        </w:rPr>
      </w:pPr>
    </w:p>
    <w:p>
      <w:pPr>
        <w:ind w:right="375"/>
        <w:jc w:val="right"/>
        <w:rPr>
          <w:rFonts w:ascii="宋体" w:hAnsi="宋体"/>
          <w:szCs w:val="21"/>
        </w:rPr>
      </w:pPr>
      <w:r>
        <w:rPr>
          <w:rFonts w:ascii="宋体" w:hAnsi="宋体"/>
          <w:spacing w:val="20"/>
          <w:szCs w:val="21"/>
        </w:rPr>
        <w:t xml:space="preserve">日期：  </w:t>
      </w:r>
      <w:r>
        <w:rPr>
          <w:rFonts w:ascii="宋体" w:hAnsi="宋体"/>
          <w:szCs w:val="21"/>
        </w:rPr>
        <w:t>年  月  日</w:t>
      </w:r>
    </w:p>
    <w:p>
      <w:pPr>
        <w:ind w:right="480"/>
        <w:rPr>
          <w:rFonts w:ascii="宋体" w:hAnsi="宋体"/>
          <w:szCs w:val="21"/>
        </w:rPr>
      </w:pPr>
    </w:p>
    <w:p>
      <w:pPr>
        <w:ind w:right="480"/>
        <w:rPr>
          <w:szCs w:val="21"/>
        </w:rPr>
      </w:pPr>
    </w:p>
    <w:p>
      <w:pPr>
        <w:ind w:right="480"/>
        <w:rPr>
          <w:szCs w:val="21"/>
        </w:rPr>
      </w:pPr>
    </w:p>
    <w:p>
      <w:pPr>
        <w:ind w:right="480"/>
        <w:rPr>
          <w:szCs w:val="21"/>
        </w:rPr>
      </w:pPr>
    </w:p>
    <w:p>
      <w:pPr>
        <w:ind w:right="480"/>
        <w:rPr>
          <w:szCs w:val="21"/>
        </w:rPr>
      </w:pPr>
    </w:p>
    <w:p>
      <w:pPr>
        <w:ind w:right="480"/>
        <w:rPr>
          <w:szCs w:val="21"/>
        </w:rPr>
      </w:pPr>
    </w:p>
    <w:p>
      <w:pPr>
        <w:widowControl/>
        <w:snapToGrid w:val="0"/>
        <w:spacing w:line="360" w:lineRule="auto"/>
        <w:ind w:firstLine="420"/>
        <w:jc w:val="left"/>
        <w:rPr>
          <w:szCs w:val="21"/>
        </w:rPr>
      </w:pPr>
      <w:r>
        <w:rPr>
          <w:szCs w:val="21"/>
        </w:rPr>
        <w:t>浙江国际招（投）标公司中标服务费收取账号</w:t>
      </w:r>
    </w:p>
    <w:p>
      <w:pPr>
        <w:widowControl/>
        <w:adjustRightInd w:val="0"/>
        <w:snapToGrid w:val="0"/>
        <w:spacing w:line="360" w:lineRule="auto"/>
        <w:ind w:firstLine="420" w:firstLineChars="200"/>
        <w:jc w:val="left"/>
        <w:rPr>
          <w:szCs w:val="21"/>
        </w:rPr>
      </w:pPr>
      <w:r>
        <w:rPr>
          <w:szCs w:val="21"/>
        </w:rPr>
        <w:t>收款单位（户名）：浙江国际招（投）标公司</w:t>
      </w:r>
    </w:p>
    <w:p>
      <w:pPr>
        <w:widowControl/>
        <w:adjustRightInd w:val="0"/>
        <w:snapToGrid w:val="0"/>
        <w:spacing w:line="360" w:lineRule="auto"/>
        <w:ind w:firstLine="420" w:firstLineChars="200"/>
        <w:jc w:val="left"/>
        <w:rPr>
          <w:szCs w:val="21"/>
        </w:rPr>
      </w:pPr>
      <w:r>
        <w:rPr>
          <w:szCs w:val="21"/>
        </w:rPr>
        <w:t>开户银行：中国工商银行杭州武林支行</w:t>
      </w:r>
    </w:p>
    <w:p>
      <w:pPr>
        <w:widowControl/>
        <w:adjustRightInd w:val="0"/>
        <w:snapToGrid w:val="0"/>
        <w:spacing w:line="360" w:lineRule="auto"/>
        <w:ind w:firstLine="420" w:firstLineChars="200"/>
        <w:jc w:val="left"/>
        <w:rPr>
          <w:rFonts w:hint="eastAsia"/>
          <w:b/>
          <w:bCs/>
        </w:rPr>
      </w:pPr>
      <w:r>
        <w:rPr>
          <w:szCs w:val="21"/>
        </w:rPr>
        <w:t>银行账号：1202021209906782015</w:t>
      </w:r>
    </w:p>
    <w:p>
      <w:pPr>
        <w:rPr>
          <w:rFonts w:hint="eastAsia"/>
        </w:rPr>
      </w:pPr>
    </w:p>
    <w:p>
      <w:pPr>
        <w:pStyle w:val="20"/>
        <w:rPr>
          <w:rFonts w:hint="eastAsia" w:ascii="宋体" w:hAnsi="宋体" w:cs="宋体"/>
          <w:szCs w:val="21"/>
        </w:rPr>
        <w:sectPr>
          <w:pgSz w:w="11906" w:h="16838"/>
          <w:pgMar w:top="1247" w:right="1588" w:bottom="1089" w:left="1588" w:header="851" w:footer="992" w:gutter="0"/>
          <w:cols w:space="720" w:num="1"/>
          <w:docGrid w:linePitch="312" w:charSpace="0"/>
        </w:sectPr>
      </w:pPr>
    </w:p>
    <w:p>
      <w:pPr>
        <w:pStyle w:val="266"/>
        <w:widowControl w:val="0"/>
        <w:snapToGrid w:val="0"/>
        <w:spacing w:line="500" w:lineRule="exact"/>
        <w:jc w:val="center"/>
        <w:rPr>
          <w:rFonts w:hAnsi="宋体" w:cs="方正小标宋简体"/>
          <w:b/>
          <w:sz w:val="28"/>
          <w:szCs w:val="28"/>
        </w:rPr>
      </w:pPr>
      <w:r>
        <w:rPr>
          <w:rFonts w:hAnsi="宋体" w:cs="方正小标宋简体"/>
          <w:b/>
          <w:sz w:val="28"/>
          <w:szCs w:val="28"/>
        </w:rPr>
        <w:t>政府采购活动现场确认声明书</w:t>
      </w:r>
    </w:p>
    <w:p>
      <w:pPr>
        <w:pStyle w:val="266"/>
        <w:widowControl w:val="0"/>
        <w:adjustRightInd w:val="0"/>
        <w:snapToGrid w:val="0"/>
        <w:spacing w:line="360" w:lineRule="auto"/>
        <w:jc w:val="both"/>
        <w:rPr>
          <w:rFonts w:ascii="仿宋" w:hAnsi="仿宋"/>
          <w:kern w:val="0"/>
          <w:szCs w:val="21"/>
          <w:u w:val="single"/>
        </w:rPr>
      </w:pPr>
    </w:p>
    <w:p>
      <w:pPr>
        <w:pStyle w:val="266"/>
        <w:widowControl w:val="0"/>
        <w:adjustRightInd w:val="0"/>
        <w:snapToGrid w:val="0"/>
        <w:spacing w:line="360" w:lineRule="auto"/>
        <w:jc w:val="both"/>
        <w:rPr>
          <w:rFonts w:hint="default" w:ascii="仿宋" w:hAnsi="仿宋"/>
          <w:b/>
          <w:szCs w:val="21"/>
        </w:rPr>
      </w:pPr>
      <w:r>
        <w:rPr>
          <w:rFonts w:ascii="仿宋" w:hAnsi="仿宋"/>
          <w:kern w:val="0"/>
          <w:szCs w:val="21"/>
          <w:u w:val="single"/>
        </w:rPr>
        <w:t>浙江国际招（投）标公司</w:t>
      </w:r>
      <w:r>
        <w:rPr>
          <w:rFonts w:ascii="仿宋" w:hAnsi="仿宋"/>
          <w:kern w:val="0"/>
          <w:szCs w:val="21"/>
        </w:rPr>
        <w:t>：</w:t>
      </w:r>
    </w:p>
    <w:p>
      <w:pPr>
        <w:pStyle w:val="266"/>
        <w:widowControl w:val="0"/>
        <w:adjustRightInd w:val="0"/>
        <w:snapToGrid w:val="0"/>
        <w:spacing w:line="360" w:lineRule="auto"/>
        <w:ind w:firstLine="444" w:firstLineChars="200"/>
        <w:jc w:val="both"/>
        <w:rPr>
          <w:rFonts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    ）</w:t>
      </w:r>
      <w:r>
        <w:rPr>
          <w:rFonts w:ascii="仿宋" w:hAnsi="仿宋"/>
          <w:spacing w:val="6"/>
          <w:szCs w:val="21"/>
        </w:rPr>
        <w:t xml:space="preserve">政府采购活动，经与本单位法人代表（负责人）联系确认，现就有关公平竞争事项郑重声明如下： </w:t>
      </w:r>
    </w:p>
    <w:p>
      <w:pPr>
        <w:pStyle w:val="265"/>
        <w:widowControl/>
        <w:numPr>
          <w:ilvl w:val="0"/>
          <w:numId w:val="19"/>
        </w:numPr>
        <w:adjustRightInd w:val="0"/>
        <w:snapToGrid w:val="0"/>
        <w:spacing w:line="360" w:lineRule="auto"/>
        <w:ind w:firstLine="396" w:firstLineChars="189"/>
        <w:rPr>
          <w:rFonts w:hint="default"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pPr>
        <w:pStyle w:val="265"/>
        <w:widowControl/>
        <w:adjustRightInd w:val="0"/>
        <w:snapToGrid w:val="0"/>
        <w:spacing w:line="360" w:lineRule="auto"/>
        <w:ind w:firstLine="200"/>
        <w:rPr>
          <w:rFonts w:ascii="仿宋" w:hAnsi="仿宋"/>
          <w:kern w:val="0"/>
          <w:szCs w:val="21"/>
        </w:rPr>
      </w:pPr>
      <w:r>
        <w:rPr>
          <w:rFonts w:ascii="仿宋" w:hAnsi="仿宋"/>
          <w:kern w:val="0"/>
          <w:szCs w:val="21"/>
        </w:rPr>
        <w:t xml:space="preserve">  A.投资关系    B.行政隶属关系    C.业务指导关系</w:t>
      </w:r>
    </w:p>
    <w:p>
      <w:pPr>
        <w:pStyle w:val="265"/>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pPr>
        <w:pStyle w:val="265"/>
        <w:widowControl/>
        <w:adjustRightInd w:val="0"/>
        <w:snapToGrid w:val="0"/>
        <w:spacing w:line="360" w:lineRule="auto"/>
        <w:ind w:firstLine="200"/>
        <w:rPr>
          <w:rFonts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pPr>
        <w:pStyle w:val="266"/>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A.法定代表人或负责人或实际控制人是同一人</w:t>
      </w:r>
    </w:p>
    <w:p>
      <w:pPr>
        <w:pStyle w:val="266"/>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B.法定代表人或负责人或实际控制人是夫妻关系</w:t>
      </w:r>
    </w:p>
    <w:p>
      <w:pPr>
        <w:pStyle w:val="266"/>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C.法定代表人或负责人或实际控制人是直系血亲关系</w:t>
      </w:r>
    </w:p>
    <w:p>
      <w:pPr>
        <w:pStyle w:val="266"/>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pPr>
        <w:pStyle w:val="266"/>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E.法定代表人或负责人或实际控制人存在近姻亲关系</w:t>
      </w:r>
    </w:p>
    <w:p>
      <w:pPr>
        <w:pStyle w:val="266"/>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F.法定代表人或负责人或实际控制人存在股份控制或实际控制关系</w:t>
      </w:r>
    </w:p>
    <w:p>
      <w:pPr>
        <w:pStyle w:val="266"/>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G.存在共同直接或间接投资设立子公司、联营企业和合营企业情况</w:t>
      </w:r>
    </w:p>
    <w:p>
      <w:pPr>
        <w:pStyle w:val="266"/>
        <w:widowControl w:val="0"/>
        <w:adjustRightInd w:val="0"/>
        <w:snapToGrid w:val="0"/>
        <w:spacing w:line="360" w:lineRule="auto"/>
        <w:ind w:firstLine="200"/>
        <w:jc w:val="both"/>
        <w:rPr>
          <w:rFonts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pPr>
        <w:pStyle w:val="266"/>
        <w:widowControl w:val="0"/>
        <w:adjustRightInd w:val="0"/>
        <w:snapToGrid w:val="0"/>
        <w:spacing w:line="360" w:lineRule="auto"/>
        <w:ind w:firstLine="200"/>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pPr>
        <w:pStyle w:val="265"/>
        <w:widowControl/>
        <w:numPr>
          <w:ilvl w:val="0"/>
          <w:numId w:val="20"/>
        </w:numPr>
        <w:adjustRightInd w:val="0"/>
        <w:snapToGrid w:val="0"/>
        <w:spacing w:line="360" w:lineRule="auto"/>
        <w:ind w:firstLine="396" w:firstLineChars="189"/>
        <w:rPr>
          <w:rFonts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pPr>
        <w:pStyle w:val="265"/>
        <w:widowControl/>
        <w:numPr>
          <w:ilvl w:val="0"/>
          <w:numId w:val="20"/>
        </w:numPr>
        <w:adjustRightInd w:val="0"/>
        <w:snapToGrid w:val="0"/>
        <w:spacing w:line="360" w:lineRule="auto"/>
        <w:ind w:firstLine="396" w:firstLineChars="189"/>
        <w:rPr>
          <w:rFonts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pPr>
        <w:pStyle w:val="265"/>
        <w:widowControl/>
        <w:adjustRightInd w:val="0"/>
        <w:snapToGrid w:val="0"/>
        <w:spacing w:line="360" w:lineRule="auto"/>
        <w:rPr>
          <w:rFonts w:hint="default" w:ascii="仿宋" w:hAnsi="仿宋"/>
          <w:kern w:val="0"/>
          <w:szCs w:val="21"/>
        </w:rPr>
      </w:pPr>
    </w:p>
    <w:p>
      <w:pPr>
        <w:pStyle w:val="265"/>
        <w:widowControl/>
        <w:adjustRightInd w:val="0"/>
        <w:snapToGrid w:val="0"/>
        <w:spacing w:line="360" w:lineRule="auto"/>
        <w:rPr>
          <w:rFonts w:hint="default" w:ascii="仿宋" w:hAnsi="仿宋"/>
          <w:kern w:val="0"/>
          <w:szCs w:val="21"/>
        </w:rPr>
      </w:pPr>
    </w:p>
    <w:p>
      <w:pPr>
        <w:pStyle w:val="265"/>
        <w:widowControl/>
        <w:adjustRightInd w:val="0"/>
        <w:snapToGrid w:val="0"/>
        <w:spacing w:line="360" w:lineRule="auto"/>
        <w:rPr>
          <w:rFonts w:hint="default" w:ascii="仿宋" w:hAnsi="仿宋"/>
          <w:kern w:val="0"/>
          <w:szCs w:val="21"/>
        </w:rPr>
      </w:pPr>
    </w:p>
    <w:p>
      <w:pPr>
        <w:pStyle w:val="266"/>
        <w:widowControl w:val="0"/>
        <w:adjustRightInd w:val="0"/>
        <w:snapToGrid w:val="0"/>
        <w:spacing w:line="360" w:lineRule="auto"/>
        <w:ind w:firstLine="420" w:firstLineChars="200"/>
        <w:jc w:val="both"/>
        <w:rPr>
          <w:rFonts w:hint="default" w:ascii="仿宋" w:hAnsi="仿宋"/>
          <w:szCs w:val="21"/>
        </w:rPr>
      </w:pPr>
      <w:r>
        <w:rPr>
          <w:rFonts w:ascii="仿宋" w:hAnsi="仿宋"/>
          <w:szCs w:val="21"/>
        </w:rPr>
        <w:t xml:space="preserve">                                （供应商代表签名）</w:t>
      </w:r>
    </w:p>
    <w:p>
      <w:pPr>
        <w:adjustRightInd w:val="0"/>
        <w:snapToGrid w:val="0"/>
        <w:spacing w:line="360" w:lineRule="auto"/>
        <w:jc w:val="right"/>
        <w:rPr>
          <w:szCs w:val="21"/>
        </w:rPr>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pPr>
        <w:rPr>
          <w:rFonts w:hint="eastAsia"/>
        </w:rPr>
      </w:pPr>
    </w:p>
    <w:p>
      <w:pPr>
        <w:rPr>
          <w:rFonts w:hint="eastAsia"/>
        </w:rPr>
      </w:pPr>
    </w:p>
    <w:sectPr>
      <w:pgSz w:w="11906" w:h="16838"/>
      <w:pgMar w:top="1247" w:right="1247" w:bottom="1247" w:left="147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GB2312">
    <w:altName w:val="微软雅黑"/>
    <w:panose1 w:val="00000000000000000000"/>
    <w:charset w:val="00"/>
    <w:family w:val="roman"/>
    <w:pitch w:val="default"/>
    <w:sig w:usb0="00000000" w:usb1="00000000" w:usb2="00000000" w:usb3="00000000" w:csb0="00040001" w:csb1="00000000"/>
  </w:font>
  <w:font w:name="Futura Lt">
    <w:altName w:val="Segoe Print"/>
    <w:panose1 w:val="00000000000000000000"/>
    <w:charset w:val="00"/>
    <w:family w:val="swiss"/>
    <w:pitch w:val="default"/>
    <w:sig w:usb0="00000000" w:usb1="00000000" w:usb2="00000000" w:usb3="00000000" w:csb0="0000009F" w:csb1="00000000"/>
  </w:font>
  <w:font w:name="宋体..璂..">
    <w:altName w:val="宋体"/>
    <w:panose1 w:val="00000000000000000000"/>
    <w:charset w:val="86"/>
    <w:family w:val="roma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Sim Sun">
    <w:altName w:val="宋体"/>
    <w:panose1 w:val="00000000000000000000"/>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0"/>
        <w:tab w:val="clear" w:pos="4153"/>
        <w:tab w:val="clear" w:pos="8306"/>
      </w:tabs>
      <w:jc w:val="center"/>
    </w:pPr>
    <w:r>
      <w:fldChar w:fldCharType="begin"/>
    </w:r>
    <w:r>
      <w:rPr>
        <w:rStyle w:val="44"/>
      </w:rPr>
      <w:instrText xml:space="preserve"> PAGE </w:instrText>
    </w:r>
    <w:r>
      <w:fldChar w:fldCharType="separate"/>
    </w:r>
    <w:r>
      <w:rPr>
        <w:rStyle w:val="44"/>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separate"/>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4"/>
      </w:rPr>
    </w:pPr>
    <w:r>
      <w:fldChar w:fldCharType="begin"/>
    </w:r>
    <w:r>
      <w:rPr>
        <w:rStyle w:val="44"/>
      </w:rPr>
      <w:instrText xml:space="preserve">PAGE  </w:instrText>
    </w:r>
    <w:r>
      <w:fldChar w:fldCharType="separate"/>
    </w:r>
    <w:r>
      <w:rPr>
        <w:rStyle w:val="44"/>
      </w:rPr>
      <w:t>69</w:t>
    </w:r>
    <w:r>
      <w:fldChar w:fldCharType="end"/>
    </w:r>
  </w:p>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8B2BA"/>
    <w:multiLevelType w:val="singleLevel"/>
    <w:tmpl w:val="A748B2BA"/>
    <w:lvl w:ilvl="0" w:tentative="0">
      <w:start w:val="1"/>
      <w:numFmt w:val="decimal"/>
      <w:lvlText w:val="%1."/>
      <w:lvlJc w:val="left"/>
      <w:pPr>
        <w:tabs>
          <w:tab w:val="left" w:pos="312"/>
        </w:tabs>
      </w:pPr>
    </w:lvl>
  </w:abstractNum>
  <w:abstractNum w:abstractNumId="1">
    <w:nsid w:val="AAA5B6B9"/>
    <w:multiLevelType w:val="singleLevel"/>
    <w:tmpl w:val="AAA5B6B9"/>
    <w:lvl w:ilvl="0" w:tentative="0">
      <w:start w:val="1"/>
      <w:numFmt w:val="decimalEnclosedCircleChinese"/>
      <w:suff w:val="nothing"/>
      <w:lvlText w:val="%1　"/>
      <w:lvlJc w:val="left"/>
      <w:pPr>
        <w:ind w:left="0" w:firstLine="400"/>
      </w:pPr>
      <w:rPr>
        <w:rFonts w:hint="eastAsia"/>
      </w:rPr>
    </w:lvl>
  </w:abstractNum>
  <w:abstractNum w:abstractNumId="2">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3">
    <w:nsid w:val="B09E43A5"/>
    <w:multiLevelType w:val="singleLevel"/>
    <w:tmpl w:val="B09E43A5"/>
    <w:lvl w:ilvl="0" w:tentative="0">
      <w:start w:val="1"/>
      <w:numFmt w:val="decimal"/>
      <w:suff w:val="space"/>
      <w:lvlText w:val="%1."/>
      <w:lvlJc w:val="left"/>
    </w:lvl>
  </w:abstractNum>
  <w:abstractNum w:abstractNumId="4">
    <w:nsid w:val="D36E9D1E"/>
    <w:multiLevelType w:val="singleLevel"/>
    <w:tmpl w:val="D36E9D1E"/>
    <w:lvl w:ilvl="0" w:tentative="0">
      <w:start w:val="1"/>
      <w:numFmt w:val="decimalEnclosedCircleChinese"/>
      <w:suff w:val="nothing"/>
      <w:lvlText w:val="%1　"/>
      <w:lvlJc w:val="left"/>
      <w:pPr>
        <w:ind w:left="0" w:firstLine="400"/>
      </w:pPr>
      <w:rPr>
        <w:rFonts w:hint="eastAsia"/>
      </w:rPr>
    </w:lvl>
  </w:abstractNum>
  <w:abstractNum w:abstractNumId="5">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6">
    <w:nsid w:val="F85496D0"/>
    <w:multiLevelType w:val="singleLevel"/>
    <w:tmpl w:val="F85496D0"/>
    <w:lvl w:ilvl="0" w:tentative="0">
      <w:start w:val="1"/>
      <w:numFmt w:val="decimalEnclosedCircleChinese"/>
      <w:suff w:val="nothing"/>
      <w:lvlText w:val="%1　"/>
      <w:lvlJc w:val="left"/>
      <w:pPr>
        <w:ind w:left="0" w:firstLine="400"/>
      </w:pPr>
      <w:rPr>
        <w:rFonts w:hint="eastAsia"/>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00000003"/>
    <w:multiLevelType w:val="multilevel"/>
    <w:tmpl w:val="00000003"/>
    <w:lvl w:ilvl="0" w:tentative="0">
      <w:start w:val="1"/>
      <w:numFmt w:val="decimal"/>
      <w:lvlText w:val="（%1）"/>
      <w:lvlJc w:val="left"/>
      <w:pPr>
        <w:tabs>
          <w:tab w:val="left" w:pos="511"/>
        </w:tabs>
        <w:ind w:left="500" w:hanging="50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multilevel"/>
    <w:tmpl w:val="00000017"/>
    <w:lvl w:ilvl="0" w:tentative="0">
      <w:start w:val="1"/>
      <w:numFmt w:val="japaneseCounting"/>
      <w:lvlText w:val="%1、"/>
      <w:lvlJc w:val="left"/>
      <w:pPr>
        <w:tabs>
          <w:tab w:val="left" w:pos="567"/>
        </w:tabs>
        <w:ind w:left="567" w:hanging="567"/>
      </w:pPr>
      <w:rPr>
        <w:rFonts w:ascii="Times New Roman" w:hAnsi="Times New Roman" w:eastAsia="Times New Roman" w:cs="Times New Roman"/>
        <w:b/>
        <w:i w:val="0"/>
        <w:sz w:val="21"/>
      </w:rPr>
    </w:lvl>
    <w:lvl w:ilvl="1" w:tentative="0">
      <w:start w:val="1"/>
      <w:numFmt w:val="decimal"/>
      <w:lvlText w:val="%2）"/>
      <w:lvlJc w:val="left"/>
      <w:pPr>
        <w:tabs>
          <w:tab w:val="left" w:pos="567"/>
        </w:tabs>
        <w:ind w:left="567" w:hanging="567"/>
      </w:pPr>
      <w:rPr>
        <w:rFonts w:ascii="Times New Roman" w:hAnsi="Times New Roman" w:eastAsia="Times New Roman" w:cs="Times New Roman"/>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0">
    <w:nsid w:val="02FCA2B6"/>
    <w:multiLevelType w:val="singleLevel"/>
    <w:tmpl w:val="02FCA2B6"/>
    <w:lvl w:ilvl="0" w:tentative="0">
      <w:start w:val="1"/>
      <w:numFmt w:val="decimal"/>
      <w:suff w:val="space"/>
      <w:lvlText w:val="%1."/>
      <w:lvlJc w:val="left"/>
    </w:lvl>
  </w:abstractNum>
  <w:abstractNum w:abstractNumId="11">
    <w:nsid w:val="3AD5029F"/>
    <w:multiLevelType w:val="singleLevel"/>
    <w:tmpl w:val="3AD5029F"/>
    <w:lvl w:ilvl="0" w:tentative="0">
      <w:start w:val="1"/>
      <w:numFmt w:val="decimalEnclosedCircleChinese"/>
      <w:suff w:val="nothing"/>
      <w:lvlText w:val="%1　"/>
      <w:lvlJc w:val="left"/>
      <w:pPr>
        <w:ind w:left="0" w:firstLine="400"/>
      </w:pPr>
      <w:rPr>
        <w:rFonts w:hint="eastAsia"/>
      </w:rPr>
    </w:lvl>
  </w:abstractNum>
  <w:abstractNum w:abstractNumId="12">
    <w:nsid w:val="47A7DCD3"/>
    <w:multiLevelType w:val="singleLevel"/>
    <w:tmpl w:val="47A7DCD3"/>
    <w:lvl w:ilvl="0" w:tentative="0">
      <w:start w:val="1"/>
      <w:numFmt w:val="decimal"/>
      <w:suff w:val="space"/>
      <w:lvlText w:val="%1."/>
      <w:lvlJc w:val="left"/>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1CB6B5"/>
    <w:multiLevelType w:val="singleLevel"/>
    <w:tmpl w:val="551CB6B5"/>
    <w:lvl w:ilvl="0" w:tentative="0">
      <w:start w:val="1"/>
      <w:numFmt w:val="decimal"/>
      <w:suff w:val="nothing"/>
      <w:lvlText w:val="%1、"/>
      <w:lvlJc w:val="left"/>
    </w:lvl>
  </w:abstractNum>
  <w:abstractNum w:abstractNumId="15">
    <w:nsid w:val="557FD3DA"/>
    <w:multiLevelType w:val="singleLevel"/>
    <w:tmpl w:val="557FD3DA"/>
    <w:lvl w:ilvl="0" w:tentative="0">
      <w:start w:val="3"/>
      <w:numFmt w:val="chineseCounting"/>
      <w:suff w:val="nothing"/>
      <w:lvlText w:val="%1、"/>
      <w:lvlJc w:val="left"/>
    </w:lvl>
  </w:abstractNum>
  <w:abstractNum w:abstractNumId="16">
    <w:nsid w:val="5A3C02B2"/>
    <w:multiLevelType w:val="singleLevel"/>
    <w:tmpl w:val="5A3C02B2"/>
    <w:lvl w:ilvl="0" w:tentative="0">
      <w:start w:val="1"/>
      <w:numFmt w:val="lowerLetter"/>
      <w:lvlText w:val="%1."/>
      <w:lvlJc w:val="left"/>
      <w:pPr>
        <w:ind w:left="425" w:hanging="425"/>
      </w:pPr>
      <w:rPr>
        <w:rFonts w:hint="default"/>
      </w:rPr>
    </w:lvl>
  </w:abstractNum>
  <w:abstractNum w:abstractNumId="17">
    <w:nsid w:val="6132ED95"/>
    <w:multiLevelType w:val="singleLevel"/>
    <w:tmpl w:val="6132ED95"/>
    <w:lvl w:ilvl="0" w:tentative="0">
      <w:start w:val="1"/>
      <w:numFmt w:val="decimal"/>
      <w:lvlText w:val="%1)"/>
      <w:lvlJc w:val="left"/>
      <w:pPr>
        <w:ind w:left="425" w:hanging="425"/>
      </w:pPr>
      <w:rPr>
        <w:rFonts w:hint="default"/>
      </w:rPr>
    </w:lvl>
  </w:abstractNum>
  <w:abstractNum w:abstractNumId="18">
    <w:nsid w:val="64BA713A"/>
    <w:multiLevelType w:val="multilevel"/>
    <w:tmpl w:val="64BA713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17676C"/>
    <w:multiLevelType w:val="multilevel"/>
    <w:tmpl w:val="7B17676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2"/>
  </w:num>
  <w:num w:numId="3">
    <w:abstractNumId w:val="10"/>
  </w:num>
  <w:num w:numId="4">
    <w:abstractNumId w:val="0"/>
  </w:num>
  <w:num w:numId="5">
    <w:abstractNumId w:val="14"/>
  </w:num>
  <w:num w:numId="6">
    <w:abstractNumId w:val="16"/>
  </w:num>
  <w:num w:numId="7">
    <w:abstractNumId w:val="2"/>
  </w:num>
  <w:num w:numId="8">
    <w:abstractNumId w:val="4"/>
  </w:num>
  <w:num w:numId="9">
    <w:abstractNumId w:val="17"/>
  </w:num>
  <w:num w:numId="10">
    <w:abstractNumId w:val="1"/>
  </w:num>
  <w:num w:numId="11">
    <w:abstractNumId w:val="8"/>
  </w:num>
  <w:num w:numId="12">
    <w:abstractNumId w:val="9"/>
  </w:num>
  <w:num w:numId="13">
    <w:abstractNumId w:val="18"/>
  </w:num>
  <w:num w:numId="14">
    <w:abstractNumId w:val="19"/>
  </w:num>
  <w:num w:numId="15">
    <w:abstractNumId w:val="7"/>
  </w:num>
  <w:num w:numId="16">
    <w:abstractNumId w:val="5"/>
  </w:num>
  <w:num w:numId="17">
    <w:abstractNumId w:val="6"/>
  </w:num>
  <w:num w:numId="18">
    <w:abstractNumId w:val="1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74573"/>
    <w:rsid w:val="627C25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3"/>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220"/>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49"/>
    <w:autoRedefine/>
    <w:qFormat/>
    <w:uiPriority w:val="0"/>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5"/>
    <w:next w:val="7"/>
    <w:link w:val="104"/>
    <w:autoRedefine/>
    <w:qFormat/>
    <w:uiPriority w:val="0"/>
    <w:pPr>
      <w:adjustRightInd w:val="0"/>
      <w:jc w:val="left"/>
      <w:outlineLvl w:val="3"/>
    </w:pPr>
    <w:rPr>
      <w:b w:val="0"/>
      <w:kern w:val="0"/>
      <w:szCs w:val="24"/>
    </w:rPr>
  </w:style>
  <w:style w:type="paragraph" w:styleId="8">
    <w:name w:val="heading 5"/>
    <w:basedOn w:val="1"/>
    <w:next w:val="1"/>
    <w:link w:val="224"/>
    <w:autoRedefine/>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254"/>
    <w:autoRedefine/>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10"/>
    <w:autoRedefine/>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201"/>
    <w:autoRedefine/>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92"/>
    <w:autoRedefine/>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43">
    <w:name w:val="Default Paragraph Font"/>
    <w:autoRedefine/>
    <w:semiHidden/>
    <w:qFormat/>
    <w:uiPriority w:val="0"/>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2">
    <w:name w:val="macro"/>
    <w:link w:val="18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kern w:val="2"/>
      <w:sz w:val="24"/>
      <w:szCs w:val="24"/>
      <w:lang w:val="en-US" w:eastAsia="zh-CN" w:bidi="ar-SA"/>
    </w:rPr>
  </w:style>
  <w:style w:type="paragraph" w:styleId="7">
    <w:name w:val="Normal Indent"/>
    <w:basedOn w:val="1"/>
    <w:link w:val="241"/>
    <w:autoRedefine/>
    <w:qFormat/>
    <w:uiPriority w:val="0"/>
    <w:pPr>
      <w:ind w:firstLine="420" w:firstLineChars="200"/>
    </w:pPr>
  </w:style>
  <w:style w:type="paragraph" w:styleId="13">
    <w:name w:val="Note Heading"/>
    <w:basedOn w:val="1"/>
    <w:next w:val="1"/>
    <w:link w:val="131"/>
    <w:autoRedefine/>
    <w:qFormat/>
    <w:uiPriority w:val="0"/>
    <w:pPr>
      <w:tabs>
        <w:tab w:val="left" w:pos="840"/>
      </w:tabs>
      <w:spacing w:line="360" w:lineRule="auto"/>
      <w:jc w:val="center"/>
    </w:pPr>
    <w:rPr>
      <w:rFonts w:ascii="宋体" w:hAnsi="宋体"/>
    </w:rPr>
  </w:style>
  <w:style w:type="paragraph" w:styleId="14">
    <w:name w:val="caption"/>
    <w:basedOn w:val="1"/>
    <w:next w:val="1"/>
    <w:link w:val="203"/>
    <w:autoRedefine/>
    <w:qFormat/>
    <w:uiPriority w:val="0"/>
    <w:pPr>
      <w:spacing w:before="152" w:after="160" w:line="360" w:lineRule="auto"/>
      <w:ind w:firstLine="420"/>
    </w:pPr>
    <w:rPr>
      <w:rFonts w:ascii="Arial" w:hAnsi="Arial" w:eastAsia="黑体"/>
      <w:kern w:val="0"/>
      <w:sz w:val="20"/>
      <w:szCs w:val="20"/>
    </w:rPr>
  </w:style>
  <w:style w:type="paragraph" w:styleId="15">
    <w:name w:val="Document Map"/>
    <w:basedOn w:val="1"/>
    <w:link w:val="255"/>
    <w:autoRedefine/>
    <w:qFormat/>
    <w:uiPriority w:val="0"/>
    <w:pPr>
      <w:shd w:val="clear" w:color="auto" w:fill="000080"/>
    </w:pPr>
    <w:rPr>
      <w:shd w:val="clear" w:color="auto" w:fill="000080"/>
    </w:rPr>
  </w:style>
  <w:style w:type="paragraph" w:styleId="16">
    <w:name w:val="annotation text"/>
    <w:basedOn w:val="1"/>
    <w:link w:val="138"/>
    <w:autoRedefine/>
    <w:semiHidden/>
    <w:qFormat/>
    <w:uiPriority w:val="0"/>
    <w:pPr>
      <w:jc w:val="left"/>
    </w:pPr>
  </w:style>
  <w:style w:type="paragraph" w:styleId="17">
    <w:name w:val="Salutation"/>
    <w:basedOn w:val="1"/>
    <w:next w:val="1"/>
    <w:link w:val="196"/>
    <w:autoRedefine/>
    <w:qFormat/>
    <w:uiPriority w:val="0"/>
    <w:pPr>
      <w:spacing w:line="360" w:lineRule="auto"/>
      <w:ind w:firstLine="420"/>
    </w:pPr>
    <w:rPr>
      <w:kern w:val="0"/>
      <w:sz w:val="24"/>
    </w:rPr>
  </w:style>
  <w:style w:type="paragraph" w:styleId="18">
    <w:name w:val="Body Text 3"/>
    <w:basedOn w:val="1"/>
    <w:link w:val="102"/>
    <w:autoRedefine/>
    <w:qFormat/>
    <w:uiPriority w:val="0"/>
    <w:pPr>
      <w:spacing w:line="440" w:lineRule="atLeast"/>
      <w:jc w:val="center"/>
    </w:pPr>
    <w:rPr>
      <w:rFonts w:ascii="楷体_GB2312" w:eastAsia="楷体_GB2312"/>
      <w:b/>
      <w:color w:val="000000"/>
      <w:sz w:val="30"/>
    </w:rPr>
  </w:style>
  <w:style w:type="paragraph" w:styleId="19">
    <w:name w:val="Body Text"/>
    <w:basedOn w:val="1"/>
    <w:link w:val="178"/>
    <w:autoRedefine/>
    <w:qFormat/>
    <w:uiPriority w:val="0"/>
    <w:pPr>
      <w:spacing w:after="120"/>
    </w:pPr>
  </w:style>
  <w:style w:type="paragraph" w:styleId="20">
    <w:name w:val="Body Text Indent"/>
    <w:basedOn w:val="1"/>
    <w:link w:val="71"/>
    <w:autoRedefine/>
    <w:qFormat/>
    <w:uiPriority w:val="0"/>
    <w:pPr>
      <w:spacing w:after="120"/>
      <w:ind w:left="420" w:leftChars="200"/>
    </w:pPr>
  </w:style>
  <w:style w:type="paragraph" w:styleId="21">
    <w:name w:val="Plain Text"/>
    <w:basedOn w:val="1"/>
    <w:link w:val="165"/>
    <w:autoRedefine/>
    <w:qFormat/>
    <w:uiPriority w:val="0"/>
    <w:rPr>
      <w:rFonts w:ascii="宋体" w:hAnsi="Courier New"/>
      <w:szCs w:val="20"/>
    </w:rPr>
  </w:style>
  <w:style w:type="paragraph" w:styleId="22">
    <w:name w:val="Date"/>
    <w:basedOn w:val="1"/>
    <w:next w:val="1"/>
    <w:link w:val="245"/>
    <w:autoRedefine/>
    <w:qFormat/>
    <w:uiPriority w:val="0"/>
    <w:pPr>
      <w:ind w:left="100" w:leftChars="2500"/>
    </w:pPr>
    <w:rPr>
      <w:color w:val="000000"/>
      <w:sz w:val="24"/>
    </w:rPr>
  </w:style>
  <w:style w:type="paragraph" w:styleId="23">
    <w:name w:val="Body Text Indent 2"/>
    <w:basedOn w:val="1"/>
    <w:link w:val="103"/>
    <w:autoRedefine/>
    <w:qFormat/>
    <w:uiPriority w:val="0"/>
    <w:pPr>
      <w:widowControl/>
      <w:spacing w:line="480" w:lineRule="atLeast"/>
      <w:ind w:firstLine="480"/>
    </w:pPr>
    <w:rPr>
      <w:rFonts w:ascii="宋体"/>
      <w:kern w:val="0"/>
      <w:sz w:val="24"/>
      <w:szCs w:val="20"/>
    </w:rPr>
  </w:style>
  <w:style w:type="paragraph" w:styleId="24">
    <w:name w:val="endnote text"/>
    <w:basedOn w:val="1"/>
    <w:link w:val="192"/>
    <w:uiPriority w:val="0"/>
    <w:pPr>
      <w:autoSpaceDN w:val="0"/>
      <w:adjustRightInd w:val="0"/>
      <w:ind w:left="283" w:hanging="283"/>
      <w:jc w:val="left"/>
    </w:pPr>
    <w:rPr>
      <w:rFonts w:ascii="Arial" w:hAnsi="Arial" w:eastAsia="PMingLiU"/>
      <w:kern w:val="0"/>
      <w:sz w:val="20"/>
      <w:szCs w:val="20"/>
      <w:lang w:val="en-GB" w:eastAsia="zh-TW"/>
    </w:rPr>
  </w:style>
  <w:style w:type="paragraph" w:styleId="25">
    <w:name w:val="Balloon Text"/>
    <w:basedOn w:val="1"/>
    <w:link w:val="227"/>
    <w:autoRedefine/>
    <w:qFormat/>
    <w:uiPriority w:val="0"/>
    <w:rPr>
      <w:sz w:val="18"/>
      <w:szCs w:val="18"/>
    </w:rPr>
  </w:style>
  <w:style w:type="paragraph" w:styleId="26">
    <w:name w:val="footer"/>
    <w:basedOn w:val="1"/>
    <w:link w:val="91"/>
    <w:qFormat/>
    <w:uiPriority w:val="0"/>
    <w:pPr>
      <w:pBdr>
        <w:top w:val="single" w:color="auto" w:sz="4" w:space="1"/>
      </w:pBdr>
      <w:tabs>
        <w:tab w:val="center" w:pos="4153"/>
        <w:tab w:val="right" w:pos="8306"/>
      </w:tabs>
      <w:snapToGrid w:val="0"/>
      <w:jc w:val="left"/>
    </w:pPr>
    <w:rPr>
      <w:sz w:val="18"/>
      <w:szCs w:val="18"/>
    </w:rPr>
  </w:style>
  <w:style w:type="paragraph" w:styleId="27">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link w:val="96"/>
    <w:autoRedefine/>
    <w:qFormat/>
    <w:uiPriority w:val="0"/>
    <w:pPr>
      <w:autoSpaceDN w:val="0"/>
      <w:adjustRightInd w:val="0"/>
      <w:jc w:val="left"/>
    </w:pPr>
    <w:rPr>
      <w:rFonts w:ascii="Arial" w:hAnsi="Arial" w:eastAsia="PMingLiU"/>
      <w:kern w:val="0"/>
      <w:sz w:val="20"/>
      <w:szCs w:val="20"/>
      <w:lang w:val="en-GB" w:eastAsia="zh-TW"/>
    </w:rPr>
  </w:style>
  <w:style w:type="paragraph" w:styleId="29">
    <w:name w:val="toc 1"/>
    <w:basedOn w:val="1"/>
    <w:next w:val="1"/>
    <w:autoRedefine/>
    <w:qFormat/>
    <w:uiPriority w:val="0"/>
    <w:pPr>
      <w:tabs>
        <w:tab w:val="right" w:leader="dot" w:pos="9403"/>
      </w:tabs>
      <w:snapToGrid w:val="0"/>
      <w:spacing w:line="360" w:lineRule="auto"/>
    </w:pPr>
    <w:rPr>
      <w:rFonts w:ascii="Arial" w:hAnsi="Arial"/>
      <w:b/>
      <w:bCs/>
      <w:caps/>
    </w:rPr>
  </w:style>
  <w:style w:type="paragraph" w:styleId="30">
    <w:name w:val="Subtitle"/>
    <w:basedOn w:val="1"/>
    <w:next w:val="1"/>
    <w:link w:val="79"/>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48"/>
    <w:autoRedefine/>
    <w:qFormat/>
    <w:uiPriority w:val="0"/>
    <w:pPr>
      <w:widowControl/>
      <w:spacing w:line="360" w:lineRule="auto"/>
      <w:ind w:firstLine="420"/>
      <w:jc w:val="left"/>
    </w:pPr>
    <w:rPr>
      <w:rFonts w:ascii="Arial" w:hAnsi="Arial"/>
      <w:kern w:val="0"/>
      <w:sz w:val="20"/>
      <w:szCs w:val="20"/>
      <w:lang w:eastAsia="en-US"/>
    </w:rPr>
  </w:style>
  <w:style w:type="paragraph" w:styleId="32">
    <w:name w:val="Body Text Indent 3"/>
    <w:basedOn w:val="1"/>
    <w:link w:val="160"/>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3">
    <w:name w:val="Body Text 2"/>
    <w:basedOn w:val="1"/>
    <w:link w:val="82"/>
    <w:autoRedefine/>
    <w:qFormat/>
    <w:uiPriority w:val="0"/>
    <w:rPr>
      <w:b/>
      <w:bCs/>
      <w:color w:val="000000"/>
      <w:sz w:val="28"/>
    </w:rPr>
  </w:style>
  <w:style w:type="paragraph" w:styleId="34">
    <w:name w:val="HTML Preformatted"/>
    <w:basedOn w:val="1"/>
    <w:link w:val="2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253"/>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autoRedefine/>
    <w:semiHidden/>
    <w:qFormat/>
    <w:uiPriority w:val="0"/>
  </w:style>
  <w:style w:type="paragraph" w:styleId="37">
    <w:name w:val="Title"/>
    <w:basedOn w:val="1"/>
    <w:link w:val="95"/>
    <w:autoRedefine/>
    <w:qFormat/>
    <w:uiPriority w:val="0"/>
    <w:pPr>
      <w:jc w:val="center"/>
    </w:pPr>
    <w:rPr>
      <w:sz w:val="30"/>
    </w:rPr>
  </w:style>
  <w:style w:type="paragraph" w:styleId="38">
    <w:name w:val="annotation subject"/>
    <w:basedOn w:val="16"/>
    <w:next w:val="16"/>
    <w:link w:val="168"/>
    <w:autoRedefine/>
    <w:qFormat/>
    <w:uiPriority w:val="0"/>
    <w:rPr>
      <w:b/>
      <w:bCs/>
      <w:szCs w:val="20"/>
    </w:rPr>
  </w:style>
  <w:style w:type="paragraph" w:styleId="39">
    <w:name w:val="Body Text First Indent"/>
    <w:basedOn w:val="19"/>
    <w:link w:val="179"/>
    <w:autoRedefine/>
    <w:qFormat/>
    <w:uiPriority w:val="0"/>
    <w:pPr>
      <w:ind w:firstLine="420" w:firstLineChars="100"/>
    </w:pPr>
    <w:rPr>
      <w:szCs w:val="20"/>
    </w:rPr>
  </w:style>
  <w:style w:type="paragraph" w:styleId="40">
    <w:name w:val="Body Text First Indent 2"/>
    <w:basedOn w:val="20"/>
    <w:link w:val="127"/>
    <w:autoRedefine/>
    <w:unhideWhenUsed/>
    <w:qFormat/>
    <w:uiPriority w:val="0"/>
    <w:pPr>
      <w:tabs>
        <w:tab w:val="left" w:pos="1680"/>
      </w:tabs>
      <w:spacing w:line="360" w:lineRule="auto"/>
      <w:ind w:firstLine="420" w:firstLineChars="200"/>
    </w:pPr>
    <w:rPr>
      <w:szCs w:val="22"/>
    </w:rPr>
  </w:style>
  <w:style w:type="table" w:styleId="42">
    <w:name w:val="Table Grid"/>
    <w:basedOn w:val="4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autoRedefine/>
    <w:qFormat/>
    <w:uiPriority w:val="0"/>
    <w:rPr>
      <w:rFonts w:eastAsia="Arial"/>
    </w:rPr>
  </w:style>
  <w:style w:type="character" w:styleId="45">
    <w:name w:val="Hyperlink"/>
    <w:autoRedefine/>
    <w:qFormat/>
    <w:uiPriority w:val="0"/>
    <w:rPr>
      <w:color w:val="0000FF"/>
      <w:u w:val="single"/>
    </w:rPr>
  </w:style>
  <w:style w:type="character" w:customStyle="1" w:styleId="46">
    <w:name w:val="公文正文 Char"/>
    <w:link w:val="47"/>
    <w:autoRedefine/>
    <w:qFormat/>
    <w:uiPriority w:val="0"/>
    <w:rPr>
      <w:rFonts w:ascii="??_GB2312" w:hAnsi="??_GB2312" w:eastAsia="??_GB2312"/>
      <w:kern w:val="2"/>
      <w:sz w:val="24"/>
      <w:szCs w:val="24"/>
      <w:lang w:bidi="ar-SA"/>
    </w:rPr>
  </w:style>
  <w:style w:type="paragraph" w:customStyle="1" w:styleId="47">
    <w:name w:val="公文正文"/>
    <w:basedOn w:val="1"/>
    <w:link w:val="46"/>
    <w:qFormat/>
    <w:uiPriority w:val="0"/>
    <w:pPr>
      <w:spacing w:before="156" w:line="360" w:lineRule="auto"/>
      <w:ind w:firstLine="200" w:firstLineChars="200"/>
    </w:pPr>
    <w:rPr>
      <w:rFonts w:ascii="??_GB2312" w:hAnsi="??_GB2312" w:eastAsia="??_GB2312"/>
      <w:sz w:val="24"/>
    </w:rPr>
  </w:style>
  <w:style w:type="character" w:customStyle="1" w:styleId="48">
    <w:name w:val=" Char Char25"/>
    <w:link w:val="31"/>
    <w:autoRedefine/>
    <w:qFormat/>
    <w:uiPriority w:val="0"/>
    <w:rPr>
      <w:rFonts w:ascii="Arial" w:hAnsi="Arial"/>
      <w:lang w:eastAsia="en-US" w:bidi="ar-SA"/>
    </w:rPr>
  </w:style>
  <w:style w:type="character" w:customStyle="1" w:styleId="49">
    <w:name w:val=" Char Char43"/>
    <w:link w:val="5"/>
    <w:autoRedefine/>
    <w:qFormat/>
    <w:uiPriority w:val="0"/>
    <w:rPr>
      <w:rFonts w:ascii="Arial" w:hAnsi="Arial" w:eastAsia="宋体"/>
      <w:b/>
      <w:kern w:val="2"/>
      <w:sz w:val="21"/>
      <w:lang w:val="en-US" w:eastAsia="zh-CN" w:bidi="ar-SA"/>
    </w:rPr>
  </w:style>
  <w:style w:type="character" w:customStyle="1" w:styleId="50">
    <w:name w:val="*Bullet #1 Single Char"/>
    <w:link w:val="51"/>
    <w:uiPriority w:val="0"/>
    <w:rPr>
      <w:rFonts w:ascii="Arial" w:hAnsi="Arial"/>
      <w:color w:val="000000"/>
      <w:lang w:eastAsia="en-US" w:bidi="ar-SA"/>
    </w:rPr>
  </w:style>
  <w:style w:type="paragraph" w:customStyle="1" w:styleId="51">
    <w:name w:val="*Bullet #1 Single"/>
    <w:basedOn w:val="52"/>
    <w:link w:val="50"/>
    <w:autoRedefine/>
    <w:qFormat/>
    <w:uiPriority w:val="0"/>
    <w:pPr>
      <w:tabs>
        <w:tab w:val="left" w:pos="1080"/>
      </w:tabs>
      <w:ind w:left="950" w:hanging="230"/>
    </w:pPr>
    <w:rPr>
      <w:rFonts w:ascii="Arial" w:hAnsi="Arial"/>
      <w:color w:val="000000"/>
      <w:sz w:val="20"/>
    </w:rPr>
  </w:style>
  <w:style w:type="paragraph" w:customStyle="1" w:styleId="52">
    <w:name w:val="*Body Text"/>
    <w:link w:val="228"/>
    <w:uiPriority w:val="0"/>
    <w:pPr>
      <w:spacing w:line="360" w:lineRule="auto"/>
    </w:pPr>
    <w:rPr>
      <w:rFonts w:ascii="Futura Lt" w:hAnsi="Futura Lt" w:eastAsia="宋体" w:cs="Times New Roman"/>
      <w:sz w:val="21"/>
      <w:lang w:val="en-US" w:eastAsia="en-US" w:bidi="ar-SA"/>
    </w:rPr>
  </w:style>
  <w:style w:type="character" w:customStyle="1" w:styleId="53">
    <w:name w:val="标准文本 Char"/>
    <w:link w:val="54"/>
    <w:uiPriority w:val="0"/>
    <w:rPr>
      <w:sz w:val="24"/>
      <w:szCs w:val="24"/>
      <w:lang w:bidi="ar-SA"/>
    </w:rPr>
  </w:style>
  <w:style w:type="paragraph" w:customStyle="1" w:styleId="54">
    <w:name w:val="标准文本"/>
    <w:basedOn w:val="1"/>
    <w:link w:val="53"/>
    <w:uiPriority w:val="0"/>
    <w:pPr>
      <w:spacing w:line="360" w:lineRule="auto"/>
      <w:ind w:firstLine="480" w:firstLineChars="200"/>
    </w:pPr>
    <w:rPr>
      <w:kern w:val="0"/>
      <w:sz w:val="24"/>
    </w:rPr>
  </w:style>
  <w:style w:type="character" w:customStyle="1" w:styleId="55">
    <w:name w:val="Default Char"/>
    <w:link w:val="56"/>
    <w:uiPriority w:val="0"/>
    <w:rPr>
      <w:rFonts w:ascii="宋体..璂.." w:eastAsia="宋体..璂.." w:cs="宋体..璂.."/>
      <w:color w:val="000000"/>
      <w:sz w:val="24"/>
      <w:szCs w:val="24"/>
      <w:lang w:val="en-US" w:eastAsia="zh-CN" w:bidi="ar-SA"/>
    </w:rPr>
  </w:style>
  <w:style w:type="paragraph" w:customStyle="1" w:styleId="56">
    <w:name w:val="Default"/>
    <w:link w:val="55"/>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character" w:customStyle="1" w:styleId="57">
    <w:name w:val=" Char Char"/>
    <w:uiPriority w:val="0"/>
    <w:rPr>
      <w:rFonts w:ascii="宋体" w:hAnsi="Courier New" w:eastAsia="宋体"/>
      <w:kern w:val="2"/>
      <w:sz w:val="21"/>
      <w:lang w:val="en-US" w:eastAsia="zh-CN" w:bidi="ar-SA"/>
    </w:rPr>
  </w:style>
  <w:style w:type="character" w:customStyle="1" w:styleId="58">
    <w:name w:val="列表框1 Char Char"/>
    <w:link w:val="59"/>
    <w:uiPriority w:val="0"/>
    <w:rPr>
      <w:spacing w:val="10"/>
      <w:sz w:val="24"/>
      <w:szCs w:val="24"/>
      <w:lang w:bidi="ar-SA"/>
    </w:rPr>
  </w:style>
  <w:style w:type="paragraph" w:customStyle="1" w:styleId="59">
    <w:name w:val="列表框1"/>
    <w:basedOn w:val="60"/>
    <w:next w:val="60"/>
    <w:link w:val="58"/>
    <w:uiPriority w:val="0"/>
    <w:pPr>
      <w:tabs>
        <w:tab w:val="left" w:pos="390"/>
        <w:tab w:val="left" w:pos="567"/>
        <w:tab w:val="left" w:pos="1701"/>
        <w:tab w:val="left" w:pos="8585"/>
      </w:tabs>
      <w:ind w:left="1133" w:leftChars="472" w:firstLine="138" w:firstLineChars="53"/>
    </w:pPr>
    <w:rPr>
      <w:color w:val="auto"/>
    </w:rPr>
  </w:style>
  <w:style w:type="paragraph" w:customStyle="1" w:styleId="60">
    <w:name w:val="内容文本"/>
    <w:basedOn w:val="1"/>
    <w:link w:val="250"/>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61">
    <w:name w:val=" Char Char2"/>
    <w:uiPriority w:val="0"/>
    <w:rPr>
      <w:rFonts w:eastAsia="宋体"/>
      <w:kern w:val="2"/>
      <w:sz w:val="21"/>
      <w:szCs w:val="24"/>
      <w:lang w:val="en-US" w:eastAsia="zh-CN" w:bidi="ar-SA"/>
    </w:rPr>
  </w:style>
  <w:style w:type="character" w:customStyle="1" w:styleId="62">
    <w:name w:val="Char Char Char"/>
    <w:link w:val="63"/>
    <w:qFormat/>
    <w:uiPriority w:val="0"/>
    <w:rPr>
      <w:rFonts w:ascii="宋体" w:hAnsi="宋体" w:eastAsia="宋体"/>
      <w:b/>
      <w:kern w:val="2"/>
      <w:sz w:val="21"/>
      <w:szCs w:val="21"/>
      <w:lang w:val="en-US" w:eastAsia="zh-CN" w:bidi="ar-SA"/>
    </w:rPr>
  </w:style>
  <w:style w:type="paragraph" w:customStyle="1" w:styleId="63">
    <w:name w:val="Char3"/>
    <w:basedOn w:val="27"/>
    <w:next w:val="27"/>
    <w:link w:val="62"/>
    <w:qFormat/>
    <w:uiPriority w:val="0"/>
    <w:pPr>
      <w:snapToGrid/>
      <w:jc w:val="right"/>
    </w:pPr>
    <w:rPr>
      <w:rFonts w:ascii="宋体" w:hAnsi="宋体"/>
      <w:b/>
      <w:sz w:val="21"/>
      <w:szCs w:val="21"/>
    </w:rPr>
  </w:style>
  <w:style w:type="character" w:customStyle="1" w:styleId="64">
    <w:name w:val="ZK_正文缩进 Char"/>
    <w:link w:val="65"/>
    <w:uiPriority w:val="0"/>
    <w:rPr>
      <w:sz w:val="24"/>
      <w:lang w:bidi="ar-SA"/>
    </w:rPr>
  </w:style>
  <w:style w:type="paragraph" w:customStyle="1" w:styleId="65">
    <w:name w:val="ZK_正文缩进"/>
    <w:basedOn w:val="1"/>
    <w:link w:val="64"/>
    <w:uiPriority w:val="0"/>
    <w:pPr>
      <w:tabs>
        <w:tab w:val="left" w:pos="390"/>
      </w:tabs>
      <w:spacing w:line="300" w:lineRule="auto"/>
      <w:ind w:firstLine="200" w:firstLineChars="177"/>
    </w:pPr>
    <w:rPr>
      <w:kern w:val="0"/>
      <w:sz w:val="24"/>
      <w:szCs w:val="20"/>
    </w:rPr>
  </w:style>
  <w:style w:type="character" w:customStyle="1" w:styleId="66">
    <w:name w:val="列表框2 Char Char"/>
    <w:link w:val="67"/>
    <w:uiPriority w:val="0"/>
    <w:rPr>
      <w:spacing w:val="10"/>
      <w:sz w:val="24"/>
      <w:szCs w:val="24"/>
      <w:lang w:bidi="ar-SA"/>
    </w:rPr>
  </w:style>
  <w:style w:type="paragraph" w:customStyle="1" w:styleId="67">
    <w:name w:val="列表框2"/>
    <w:basedOn w:val="59"/>
    <w:link w:val="66"/>
    <w:uiPriority w:val="0"/>
    <w:pPr>
      <w:tabs>
        <w:tab w:val="left" w:pos="1890"/>
      </w:tabs>
      <w:ind w:left="900" w:hanging="420"/>
    </w:pPr>
  </w:style>
  <w:style w:type="character" w:customStyle="1" w:styleId="68">
    <w:name w:val="表头样式 Char"/>
    <w:link w:val="69"/>
    <w:uiPriority w:val="0"/>
    <w:rPr>
      <w:rFonts w:hAnsi="宋体"/>
      <w:color w:val="000000"/>
      <w:sz w:val="24"/>
      <w:lang w:bidi="ar-SA"/>
    </w:rPr>
  </w:style>
  <w:style w:type="paragraph" w:customStyle="1" w:styleId="69">
    <w:name w:val="表头样式"/>
    <w:basedOn w:val="1"/>
    <w:next w:val="1"/>
    <w:link w:val="68"/>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70">
    <w:name w:val=" Char Char17"/>
    <w:link w:val="27"/>
    <w:qFormat/>
    <w:uiPriority w:val="0"/>
    <w:rPr>
      <w:rFonts w:eastAsia="宋体"/>
      <w:kern w:val="2"/>
      <w:sz w:val="18"/>
      <w:szCs w:val="18"/>
      <w:lang w:val="en-US" w:eastAsia="zh-CN" w:bidi="ar-SA"/>
    </w:rPr>
  </w:style>
  <w:style w:type="character" w:customStyle="1" w:styleId="71">
    <w:name w:val=" Char Char27"/>
    <w:link w:val="20"/>
    <w:uiPriority w:val="0"/>
    <w:rPr>
      <w:rFonts w:eastAsia="宋体"/>
      <w:kern w:val="2"/>
      <w:sz w:val="21"/>
      <w:szCs w:val="24"/>
      <w:lang w:val="en-US" w:eastAsia="zh-CN" w:bidi="ar-SA"/>
    </w:rPr>
  </w:style>
  <w:style w:type="character" w:customStyle="1" w:styleId="72">
    <w:name w:val="样式6 列表并列 Char"/>
    <w:link w:val="73"/>
    <w:locked/>
    <w:uiPriority w:val="0"/>
    <w:rPr>
      <w:rFonts w:ascii="Arial" w:hAnsi="Arial" w:eastAsia="Times New Roman" w:cs="Arial"/>
      <w:kern w:val="21"/>
      <w:szCs w:val="24"/>
      <w:lang w:val="en-US" w:eastAsia="zh-CN" w:bidi="ar-SA"/>
    </w:rPr>
  </w:style>
  <w:style w:type="paragraph" w:customStyle="1" w:styleId="73">
    <w:name w:val="样式6 列表并列"/>
    <w:link w:val="72"/>
    <w:uiPriority w:val="0"/>
    <w:pPr>
      <w:widowControl w:val="0"/>
      <w:tabs>
        <w:tab w:val="left" w:pos="0"/>
        <w:tab w:val="left" w:pos="1620"/>
      </w:tabs>
      <w:spacing w:before="40" w:after="40" w:line="240" w:lineRule="atLeast"/>
      <w:ind w:left="840" w:hanging="420"/>
    </w:pPr>
    <w:rPr>
      <w:rFonts w:ascii="Arial" w:hAnsi="Arial" w:eastAsia="Times New Roman" w:cs="Arial"/>
      <w:kern w:val="21"/>
      <w:szCs w:val="24"/>
      <w:lang w:val="en-US" w:eastAsia="zh-CN" w:bidi="ar-SA"/>
    </w:rPr>
  </w:style>
  <w:style w:type="character" w:customStyle="1" w:styleId="74">
    <w:name w:val="样式 首行缩进:  2 字符 Char"/>
    <w:link w:val="75"/>
    <w:uiPriority w:val="0"/>
    <w:rPr>
      <w:rFonts w:ascii="宋体" w:hAnsi="宋体"/>
      <w:bCs/>
      <w:color w:val="000000"/>
      <w:sz w:val="24"/>
      <w:szCs w:val="24"/>
      <w:lang w:bidi="ar-SA"/>
    </w:rPr>
  </w:style>
  <w:style w:type="paragraph" w:customStyle="1" w:styleId="75">
    <w:name w:val="样式 首行缩进:  2 字符"/>
    <w:basedOn w:val="1"/>
    <w:link w:val="74"/>
    <w:uiPriority w:val="0"/>
    <w:pPr>
      <w:widowControl/>
      <w:tabs>
        <w:tab w:val="left" w:pos="420"/>
      </w:tabs>
      <w:spacing w:line="360" w:lineRule="auto"/>
    </w:pPr>
    <w:rPr>
      <w:rFonts w:ascii="宋体" w:hAnsi="宋体"/>
      <w:bCs/>
      <w:color w:val="000000"/>
      <w:kern w:val="0"/>
      <w:sz w:val="24"/>
    </w:rPr>
  </w:style>
  <w:style w:type="character" w:customStyle="1" w:styleId="76">
    <w:name w:val=" Char Char5"/>
    <w:uiPriority w:val="0"/>
    <w:rPr>
      <w:rFonts w:eastAsia="宋体"/>
      <w:kern w:val="2"/>
      <w:sz w:val="18"/>
      <w:szCs w:val="18"/>
      <w:lang w:val="en-US" w:eastAsia="zh-CN" w:bidi="ar-SA"/>
    </w:rPr>
  </w:style>
  <w:style w:type="character" w:customStyle="1" w:styleId="77">
    <w:name w:val="标题4-dyf Char"/>
    <w:link w:val="78"/>
    <w:uiPriority w:val="0"/>
    <w:rPr>
      <w:rFonts w:ascii="Cambria" w:hAnsi="Cambria"/>
      <w:b/>
      <w:bCs/>
      <w:color w:val="000000"/>
      <w:spacing w:val="10"/>
      <w:kern w:val="24"/>
      <w:sz w:val="24"/>
      <w:szCs w:val="21"/>
      <w:lang w:bidi="ar-SA"/>
    </w:rPr>
  </w:style>
  <w:style w:type="paragraph" w:customStyle="1" w:styleId="78">
    <w:name w:val="标题4-dyf"/>
    <w:basedOn w:val="6"/>
    <w:link w:val="77"/>
    <w:qFormat/>
    <w:uiPriority w:val="0"/>
    <w:pPr>
      <w:keepNext/>
      <w:keepLines/>
      <w:widowControl w:val="0"/>
      <w:tabs>
        <w:tab w:val="left" w:pos="851"/>
      </w:tabs>
      <w:autoSpaceDE/>
      <w:autoSpaceDN/>
      <w:adjustRightInd/>
      <w:snapToGrid/>
      <w:spacing w:before="280" w:after="290" w:line="376" w:lineRule="atLeast"/>
      <w:ind w:left="851" w:hanging="851" w:firstLineChars="0"/>
      <w:jc w:val="both"/>
    </w:pPr>
    <w:rPr>
      <w:rFonts w:ascii="Cambria" w:hAnsi="Cambria"/>
      <w:b/>
      <w:bCs/>
      <w:color w:val="000000"/>
      <w:spacing w:val="10"/>
      <w:kern w:val="24"/>
      <w:sz w:val="24"/>
      <w:szCs w:val="21"/>
    </w:rPr>
  </w:style>
  <w:style w:type="character" w:customStyle="1" w:styleId="79">
    <w:name w:val=" Char Char19"/>
    <w:link w:val="30"/>
    <w:qFormat/>
    <w:uiPriority w:val="0"/>
    <w:rPr>
      <w:rFonts w:ascii="Cambria" w:hAnsi="Cambria" w:eastAsia="宋体"/>
      <w:b/>
      <w:bCs/>
      <w:kern w:val="28"/>
      <w:sz w:val="32"/>
      <w:szCs w:val="32"/>
      <w:lang w:val="en-US" w:eastAsia="zh-CN" w:bidi="ar-SA"/>
    </w:rPr>
  </w:style>
  <w:style w:type="character" w:customStyle="1" w:styleId="80">
    <w:name w:val="图 Char"/>
    <w:link w:val="81"/>
    <w:uiPriority w:val="0"/>
    <w:rPr>
      <w:szCs w:val="21"/>
      <w:lang w:bidi="ar-SA"/>
    </w:rPr>
  </w:style>
  <w:style w:type="paragraph" w:customStyle="1" w:styleId="81">
    <w:name w:val="图"/>
    <w:basedOn w:val="1"/>
    <w:next w:val="1"/>
    <w:link w:val="80"/>
    <w:uiPriority w:val="0"/>
    <w:pPr>
      <w:spacing w:line="360" w:lineRule="auto"/>
      <w:ind w:firstLine="420"/>
      <w:jc w:val="center"/>
    </w:pPr>
    <w:rPr>
      <w:kern w:val="0"/>
      <w:sz w:val="20"/>
      <w:szCs w:val="21"/>
    </w:rPr>
  </w:style>
  <w:style w:type="character" w:customStyle="1" w:styleId="82">
    <w:name w:val=" Char Char12"/>
    <w:link w:val="33"/>
    <w:qFormat/>
    <w:uiPriority w:val="0"/>
    <w:rPr>
      <w:b/>
      <w:bCs/>
      <w:color w:val="000000"/>
      <w:kern w:val="2"/>
      <w:sz w:val="28"/>
      <w:szCs w:val="24"/>
      <w:lang w:bidi="ar-SA"/>
    </w:rPr>
  </w:style>
  <w:style w:type="character" w:customStyle="1" w:styleId="83">
    <w:name w:val="哈哈正文 Char"/>
    <w:link w:val="84"/>
    <w:uiPriority w:val="0"/>
    <w:rPr>
      <w:rFonts w:ascii="宋体" w:hAnsi="宋体"/>
      <w:sz w:val="24"/>
      <w:lang w:bidi="ar-SA"/>
    </w:rPr>
  </w:style>
  <w:style w:type="paragraph" w:customStyle="1" w:styleId="84">
    <w:name w:val="哈哈正文"/>
    <w:basedOn w:val="1"/>
    <w:link w:val="83"/>
    <w:uiPriority w:val="0"/>
    <w:pPr>
      <w:spacing w:line="360" w:lineRule="auto"/>
      <w:ind w:firstLine="200" w:firstLineChars="200"/>
    </w:pPr>
    <w:rPr>
      <w:rFonts w:ascii="宋体" w:hAnsi="宋体"/>
      <w:kern w:val="0"/>
      <w:sz w:val="24"/>
      <w:szCs w:val="20"/>
    </w:rPr>
  </w:style>
  <w:style w:type="character" w:customStyle="1" w:styleId="85">
    <w:name w:val="Item List in Table Char Char"/>
    <w:link w:val="86"/>
    <w:uiPriority w:val="0"/>
    <w:rPr>
      <w:rFonts w:ascii="Arial" w:hAnsi="Arial" w:eastAsia="Times New Roman"/>
      <w:sz w:val="18"/>
      <w:szCs w:val="18"/>
      <w:lang w:val="en-US" w:eastAsia="zh-CN" w:bidi="ar-SA"/>
    </w:rPr>
  </w:style>
  <w:style w:type="paragraph" w:customStyle="1" w:styleId="86">
    <w:name w:val="Item List in Table"/>
    <w:link w:val="85"/>
    <w:qFormat/>
    <w:uiPriority w:val="0"/>
    <w:pPr>
      <w:tabs>
        <w:tab w:val="left" w:pos="840"/>
      </w:tabs>
      <w:spacing w:before="40" w:after="40"/>
      <w:ind w:left="360" w:hanging="360"/>
      <w:jc w:val="both"/>
    </w:pPr>
    <w:rPr>
      <w:rFonts w:ascii="Arial" w:hAnsi="Arial" w:eastAsia="Times New Roman" w:cs="Times New Roman"/>
      <w:sz w:val="18"/>
      <w:szCs w:val="18"/>
      <w:lang w:val="en-US" w:eastAsia="zh-CN" w:bidi="ar-SA"/>
    </w:rPr>
  </w:style>
  <w:style w:type="character" w:customStyle="1" w:styleId="87">
    <w:name w:val="MOT-Text-1 Char Char Char"/>
    <w:link w:val="88"/>
    <w:uiPriority w:val="0"/>
    <w:rPr>
      <w:sz w:val="22"/>
      <w:szCs w:val="24"/>
      <w:lang w:bidi="ar-SA"/>
    </w:rPr>
  </w:style>
  <w:style w:type="paragraph" w:customStyle="1" w:styleId="88">
    <w:name w:val="MOT-Text-1 Char Char"/>
    <w:basedOn w:val="1"/>
    <w:link w:val="87"/>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89">
    <w:name w:val="标题3 Char"/>
    <w:link w:val="90"/>
    <w:uiPriority w:val="0"/>
    <w:rPr>
      <w:rFonts w:ascii="Arial" w:hAnsi="Arial"/>
      <w:b/>
      <w:sz w:val="21"/>
      <w:szCs w:val="24"/>
      <w:lang w:bidi="ar-SA"/>
    </w:rPr>
  </w:style>
  <w:style w:type="paragraph" w:customStyle="1" w:styleId="90">
    <w:name w:val="标题3"/>
    <w:basedOn w:val="1"/>
    <w:link w:val="89"/>
    <w:qFormat/>
    <w:uiPriority w:val="0"/>
    <w:pPr>
      <w:adjustRightInd w:val="0"/>
      <w:snapToGrid w:val="0"/>
      <w:spacing w:line="300" w:lineRule="auto"/>
      <w:ind w:firstLine="200" w:firstLineChars="200"/>
    </w:pPr>
    <w:rPr>
      <w:rFonts w:ascii="Arial" w:hAnsi="Arial"/>
      <w:b/>
      <w:kern w:val="0"/>
    </w:rPr>
  </w:style>
  <w:style w:type="character" w:customStyle="1" w:styleId="91">
    <w:name w:val=" Char Char23"/>
    <w:link w:val="26"/>
    <w:qFormat/>
    <w:uiPriority w:val="0"/>
    <w:rPr>
      <w:rFonts w:eastAsia="宋体"/>
      <w:kern w:val="2"/>
      <w:sz w:val="18"/>
      <w:szCs w:val="18"/>
      <w:lang w:val="en-US" w:eastAsia="zh-CN" w:bidi="ar-SA"/>
    </w:rPr>
  </w:style>
  <w:style w:type="character" w:customStyle="1" w:styleId="92">
    <w:name w:val=" Char Char37"/>
    <w:link w:val="12"/>
    <w:qFormat/>
    <w:uiPriority w:val="0"/>
    <w:rPr>
      <w:rFonts w:ascii="Arial" w:hAnsi="Arial" w:eastAsia="黑体"/>
      <w:kern w:val="2"/>
      <w:sz w:val="21"/>
      <w:szCs w:val="21"/>
      <w:lang w:val="en-US" w:eastAsia="zh-CN" w:bidi="ar-SA"/>
    </w:rPr>
  </w:style>
  <w:style w:type="character" w:customStyle="1" w:styleId="93">
    <w:name w:val="Table Text Char1"/>
    <w:link w:val="94"/>
    <w:uiPriority w:val="0"/>
    <w:rPr>
      <w:rFonts w:ascii="Arial" w:hAnsi="Arial" w:eastAsia="Times New Roman" w:cs="Arial"/>
      <w:sz w:val="18"/>
      <w:szCs w:val="18"/>
      <w:lang w:val="en-US" w:eastAsia="zh-CN" w:bidi="ar-SA"/>
    </w:rPr>
  </w:style>
  <w:style w:type="paragraph" w:customStyle="1" w:styleId="94">
    <w:name w:val="Table Text"/>
    <w:link w:val="93"/>
    <w:uiPriority w:val="0"/>
    <w:pPr>
      <w:snapToGrid w:val="0"/>
      <w:spacing w:before="80" w:after="80"/>
    </w:pPr>
    <w:rPr>
      <w:rFonts w:ascii="Arial" w:hAnsi="Arial" w:eastAsia="Times New Roman" w:cs="Arial"/>
      <w:sz w:val="18"/>
      <w:szCs w:val="18"/>
      <w:lang w:val="en-US" w:eastAsia="zh-CN" w:bidi="ar-SA"/>
    </w:rPr>
  </w:style>
  <w:style w:type="character" w:customStyle="1" w:styleId="95">
    <w:name w:val=" Char Char10"/>
    <w:link w:val="37"/>
    <w:uiPriority w:val="0"/>
    <w:rPr>
      <w:kern w:val="2"/>
      <w:sz w:val="30"/>
      <w:szCs w:val="24"/>
      <w:lang w:bidi="ar-SA"/>
    </w:rPr>
  </w:style>
  <w:style w:type="character" w:customStyle="1" w:styleId="96">
    <w:name w:val=" Char Char14"/>
    <w:link w:val="28"/>
    <w:autoRedefine/>
    <w:qFormat/>
    <w:uiPriority w:val="0"/>
    <w:rPr>
      <w:rFonts w:ascii="Arial" w:hAnsi="Arial" w:eastAsia="PMingLiU"/>
      <w:lang w:val="en-GB" w:eastAsia="zh-TW" w:bidi="ar-SA"/>
    </w:rPr>
  </w:style>
  <w:style w:type="character" w:customStyle="1" w:styleId="97">
    <w:name w:val=" Char Char8"/>
    <w:qFormat/>
    <w:uiPriority w:val="0"/>
    <w:rPr>
      <w:rFonts w:eastAsia="宋体"/>
      <w:b/>
      <w:bCs/>
      <w:kern w:val="44"/>
      <w:sz w:val="44"/>
      <w:szCs w:val="44"/>
      <w:lang w:val="en-US" w:eastAsia="zh-CN" w:bidi="ar-SA"/>
    </w:rPr>
  </w:style>
  <w:style w:type="character" w:customStyle="1" w:styleId="98">
    <w:name w:val="表格文本 Char"/>
    <w:link w:val="99"/>
    <w:uiPriority w:val="0"/>
    <w:rPr>
      <w:rFonts w:ascii="Arial" w:hAnsi="Arial"/>
      <w:sz w:val="24"/>
      <w:szCs w:val="21"/>
      <w:lang w:val="en-US" w:eastAsia="zh-CN" w:bidi="ar-SA"/>
    </w:rPr>
  </w:style>
  <w:style w:type="paragraph" w:customStyle="1" w:styleId="99">
    <w:name w:val="表格文本"/>
    <w:basedOn w:val="1"/>
    <w:link w:val="98"/>
    <w:autoRedefine/>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100">
    <w:name w:val="样式5 Char"/>
    <w:link w:val="101"/>
    <w:uiPriority w:val="0"/>
    <w:rPr>
      <w:rFonts w:ascii="宋体" w:hAnsi="宋体"/>
      <w:kern w:val="2"/>
      <w:sz w:val="24"/>
      <w:szCs w:val="24"/>
      <w:lang w:bidi="ar-SA"/>
    </w:rPr>
  </w:style>
  <w:style w:type="paragraph" w:customStyle="1" w:styleId="101">
    <w:name w:val="样式5"/>
    <w:basedOn w:val="1"/>
    <w:link w:val="100"/>
    <w:qFormat/>
    <w:uiPriority w:val="0"/>
    <w:pPr>
      <w:spacing w:line="360" w:lineRule="auto"/>
      <w:ind w:firstLine="480" w:firstLineChars="200"/>
    </w:pPr>
    <w:rPr>
      <w:rFonts w:ascii="宋体" w:hAnsi="宋体"/>
      <w:sz w:val="24"/>
    </w:rPr>
  </w:style>
  <w:style w:type="character" w:customStyle="1" w:styleId="102">
    <w:name w:val=" Char Char34"/>
    <w:link w:val="18"/>
    <w:uiPriority w:val="0"/>
    <w:rPr>
      <w:rFonts w:ascii="楷体_GB2312" w:eastAsia="楷体_GB2312"/>
      <w:b/>
      <w:color w:val="000000"/>
      <w:kern w:val="2"/>
      <w:sz w:val="30"/>
      <w:szCs w:val="24"/>
      <w:lang w:bidi="ar-SA"/>
    </w:rPr>
  </w:style>
  <w:style w:type="character" w:customStyle="1" w:styleId="103">
    <w:name w:val=" Char Char20"/>
    <w:link w:val="23"/>
    <w:autoRedefine/>
    <w:qFormat/>
    <w:uiPriority w:val="0"/>
    <w:rPr>
      <w:rFonts w:ascii="宋体"/>
      <w:sz w:val="24"/>
      <w:lang w:bidi="ar-SA"/>
    </w:rPr>
  </w:style>
  <w:style w:type="character" w:customStyle="1" w:styleId="104">
    <w:name w:val=" Char Char42"/>
    <w:link w:val="6"/>
    <w:qFormat/>
    <w:uiPriority w:val="0"/>
    <w:rPr>
      <w:rFonts w:ascii="Arial" w:hAnsi="Arial" w:eastAsia="宋体"/>
      <w:sz w:val="21"/>
      <w:szCs w:val="24"/>
      <w:lang w:val="en-US" w:eastAsia="zh-CN" w:bidi="ar-SA"/>
    </w:rPr>
  </w:style>
  <w:style w:type="character" w:customStyle="1" w:styleId="105">
    <w:name w:val="大汉方案正文 Char Char Char"/>
    <w:link w:val="106"/>
    <w:qFormat/>
    <w:uiPriority w:val="0"/>
    <w:rPr>
      <w:rFonts w:ascii="Arial" w:hAnsi="Arial"/>
      <w:kern w:val="2"/>
      <w:sz w:val="24"/>
      <w:szCs w:val="24"/>
      <w:lang w:bidi="ar-SA"/>
    </w:rPr>
  </w:style>
  <w:style w:type="paragraph" w:customStyle="1" w:styleId="106">
    <w:name w:val="大汉方案正文 Char"/>
    <w:basedOn w:val="1"/>
    <w:link w:val="105"/>
    <w:uiPriority w:val="0"/>
    <w:pPr>
      <w:spacing w:line="360" w:lineRule="auto"/>
      <w:ind w:firstLine="200" w:firstLineChars="200"/>
    </w:pPr>
    <w:rPr>
      <w:rFonts w:ascii="Arial" w:hAnsi="Arial"/>
      <w:sz w:val="24"/>
    </w:rPr>
  </w:style>
  <w:style w:type="character" w:customStyle="1" w:styleId="107">
    <w:name w:val="List Paragraph Char"/>
    <w:link w:val="108"/>
    <w:uiPriority w:val="0"/>
    <w:rPr>
      <w:rFonts w:ascii="Calibri" w:hAnsi="Calibri"/>
      <w:lang w:bidi="ar-SA"/>
    </w:rPr>
  </w:style>
  <w:style w:type="paragraph" w:customStyle="1" w:styleId="108">
    <w:name w:val="列出段落12"/>
    <w:basedOn w:val="1"/>
    <w:link w:val="107"/>
    <w:qFormat/>
    <w:uiPriority w:val="0"/>
    <w:pPr>
      <w:ind w:firstLine="420" w:firstLineChars="200"/>
    </w:pPr>
    <w:rPr>
      <w:kern w:val="0"/>
      <w:sz w:val="20"/>
      <w:szCs w:val="20"/>
    </w:rPr>
  </w:style>
  <w:style w:type="character" w:customStyle="1" w:styleId="109">
    <w:name w:val="签名 Char"/>
    <w:uiPriority w:val="0"/>
    <w:rPr>
      <w:rFonts w:ascii="Arial" w:hAnsi="Arial" w:eastAsia="PMingLiU"/>
      <w:lang w:val="en-GB" w:eastAsia="zh-TW"/>
    </w:rPr>
  </w:style>
  <w:style w:type="character" w:customStyle="1" w:styleId="110">
    <w:name w:val=" Char Char39"/>
    <w:link w:val="10"/>
    <w:uiPriority w:val="0"/>
    <w:rPr>
      <w:rFonts w:ascii="宋体" w:hAnsi="宋体" w:eastAsia="宋体"/>
      <w:b/>
      <w:bCs/>
      <w:kern w:val="2"/>
      <w:sz w:val="21"/>
      <w:szCs w:val="24"/>
      <w:lang w:val="en-US" w:eastAsia="zh-CN" w:bidi="ar-SA"/>
    </w:rPr>
  </w:style>
  <w:style w:type="character" w:customStyle="1" w:styleId="111">
    <w:name w:val="表格题注 Char"/>
    <w:link w:val="112"/>
    <w:autoRedefine/>
    <w:qFormat/>
    <w:uiPriority w:val="0"/>
    <w:rPr>
      <w:rFonts w:hAnsi="宋体"/>
      <w:spacing w:val="10"/>
      <w:szCs w:val="24"/>
      <w:lang w:bidi="ar-SA"/>
    </w:rPr>
  </w:style>
  <w:style w:type="paragraph" w:customStyle="1" w:styleId="112">
    <w:name w:val="表格题注"/>
    <w:basedOn w:val="1"/>
    <w:link w:val="111"/>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113">
    <w:name w:val="项目标题 Char"/>
    <w:link w:val="114"/>
    <w:uiPriority w:val="0"/>
    <w:rPr>
      <w:rFonts w:ascii="Arial" w:hAnsi="Arial"/>
      <w:b/>
      <w:bCs/>
      <w:sz w:val="28"/>
      <w:szCs w:val="28"/>
      <w:lang w:bidi="ar-SA"/>
    </w:rPr>
  </w:style>
  <w:style w:type="paragraph" w:customStyle="1" w:styleId="114">
    <w:name w:val="项目标题"/>
    <w:basedOn w:val="1"/>
    <w:link w:val="113"/>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115">
    <w:name w:val="样式 样式 样式 正文首行缩进 + 首行缩进:  1 字符 + 首行缩进:  2 字符 + 首行缩进:  2 字符 Char"/>
    <w:link w:val="116"/>
    <w:uiPriority w:val="0"/>
    <w:rPr>
      <w:sz w:val="24"/>
      <w:lang w:bidi="ar-SA"/>
    </w:rPr>
  </w:style>
  <w:style w:type="paragraph" w:customStyle="1" w:styleId="116">
    <w:name w:val="样式 样式 样式 正文首行缩进 + 首行缩进:  1 字符 + 首行缩进:  2 字符 + 首行缩进:  2 字符"/>
    <w:basedOn w:val="1"/>
    <w:link w:val="115"/>
    <w:uiPriority w:val="0"/>
    <w:pPr>
      <w:tabs>
        <w:tab w:val="left" w:pos="390"/>
      </w:tabs>
      <w:spacing w:after="120" w:line="360" w:lineRule="auto"/>
      <w:ind w:firstLine="425" w:firstLineChars="177"/>
      <w:jc w:val="left"/>
    </w:pPr>
    <w:rPr>
      <w:kern w:val="0"/>
      <w:sz w:val="24"/>
      <w:szCs w:val="20"/>
    </w:rPr>
  </w:style>
  <w:style w:type="character" w:customStyle="1" w:styleId="117">
    <w:name w:val="页脚 Char"/>
    <w:uiPriority w:val="0"/>
    <w:rPr>
      <w:rFonts w:eastAsia="Century Gothic"/>
      <w:kern w:val="2"/>
      <w:sz w:val="18"/>
      <w:lang w:val="en-US" w:eastAsia="zh-CN" w:bidi="ar-SA"/>
    </w:rPr>
  </w:style>
  <w:style w:type="character" w:customStyle="1" w:styleId="118">
    <w:name w:val="首行缩进 Char"/>
    <w:link w:val="119"/>
    <w:qFormat/>
    <w:uiPriority w:val="0"/>
    <w:rPr>
      <w:rFonts w:ascii="Arial" w:hAnsi="Arial"/>
      <w:sz w:val="21"/>
      <w:lang w:bidi="ar-SA"/>
    </w:rPr>
  </w:style>
  <w:style w:type="paragraph" w:customStyle="1" w:styleId="119">
    <w:name w:val="首行缩进"/>
    <w:basedOn w:val="1"/>
    <w:link w:val="118"/>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120">
    <w:name w:val="正文加粗 Char1"/>
    <w:link w:val="121"/>
    <w:uiPriority w:val="0"/>
    <w:rPr>
      <w:rFonts w:ascii="Arial" w:hAnsi="Arial"/>
      <w:b/>
      <w:sz w:val="24"/>
      <w:lang w:bidi="ar-SA"/>
    </w:rPr>
  </w:style>
  <w:style w:type="paragraph" w:customStyle="1" w:styleId="121">
    <w:name w:val="正文加粗"/>
    <w:basedOn w:val="1"/>
    <w:link w:val="120"/>
    <w:uiPriority w:val="0"/>
    <w:pPr>
      <w:widowControl/>
      <w:spacing w:line="360" w:lineRule="auto"/>
      <w:ind w:firstLine="200" w:firstLineChars="200"/>
      <w:jc w:val="left"/>
    </w:pPr>
    <w:rPr>
      <w:rFonts w:ascii="Arial" w:hAnsi="Arial"/>
      <w:b/>
      <w:kern w:val="0"/>
      <w:sz w:val="24"/>
      <w:szCs w:val="20"/>
    </w:rPr>
  </w:style>
  <w:style w:type="character" w:customStyle="1" w:styleId="122">
    <w:name w:val="HP Sender Char"/>
    <w:link w:val="123"/>
    <w:uiPriority w:val="0"/>
    <w:rPr>
      <w:rFonts w:ascii="Arial" w:hAnsi="Arial" w:eastAsia="Times"/>
      <w:b/>
      <w:sz w:val="16"/>
      <w:szCs w:val="16"/>
      <w:lang w:val="en-US" w:eastAsia="en-US" w:bidi="ar-SA"/>
    </w:rPr>
  </w:style>
  <w:style w:type="paragraph" w:customStyle="1" w:styleId="123">
    <w:name w:val="HP Sender"/>
    <w:next w:val="1"/>
    <w:link w:val="122"/>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124">
    <w:name w:val="样式 标题 + 二号 Char"/>
    <w:link w:val="125"/>
    <w:uiPriority w:val="0"/>
    <w:rPr>
      <w:b/>
      <w:color w:val="000000"/>
      <w:kern w:val="44"/>
      <w:sz w:val="44"/>
      <w:szCs w:val="24"/>
      <w:lang w:bidi="ar-SA"/>
    </w:rPr>
  </w:style>
  <w:style w:type="paragraph" w:customStyle="1" w:styleId="125">
    <w:name w:val="样式 标题 + 二号"/>
    <w:basedOn w:val="3"/>
    <w:next w:val="4"/>
    <w:link w:val="124"/>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Calibri" w:hAnsi="Calibri" w:eastAsia="宋体"/>
      <w:kern w:val="44"/>
      <w:sz w:val="44"/>
    </w:rPr>
  </w:style>
  <w:style w:type="character" w:customStyle="1" w:styleId="126">
    <w:name w:val="fontstyle01"/>
    <w:uiPriority w:val="0"/>
    <w:rPr>
      <w:rFonts w:hint="eastAsia" w:ascii="宋体" w:hAnsi="宋体" w:eastAsia="宋体"/>
      <w:color w:val="000000"/>
      <w:sz w:val="22"/>
      <w:szCs w:val="22"/>
    </w:rPr>
  </w:style>
  <w:style w:type="character" w:customStyle="1" w:styleId="127">
    <w:name w:val=" Char Char26"/>
    <w:link w:val="40"/>
    <w:uiPriority w:val="0"/>
    <w:rPr>
      <w:rFonts w:ascii="Calibri" w:hAnsi="Calibri"/>
      <w:kern w:val="2"/>
      <w:sz w:val="21"/>
      <w:szCs w:val="22"/>
      <w:lang w:bidi="ar-SA"/>
    </w:rPr>
  </w:style>
  <w:style w:type="character" w:customStyle="1" w:styleId="128">
    <w:name w:val="表格编号 Char"/>
    <w:link w:val="129"/>
    <w:uiPriority w:val="0"/>
    <w:rPr>
      <w:rFonts w:ascii="Arial" w:hAnsi="Arial"/>
      <w:szCs w:val="24"/>
      <w:lang w:bidi="ar-SA"/>
    </w:rPr>
  </w:style>
  <w:style w:type="paragraph" w:customStyle="1" w:styleId="129">
    <w:name w:val="表格编号"/>
    <w:basedOn w:val="130"/>
    <w:next w:val="1"/>
    <w:link w:val="128"/>
    <w:uiPriority w:val="0"/>
    <w:pPr>
      <w:tabs>
        <w:tab w:val="left" w:pos="0"/>
        <w:tab w:val="left" w:pos="1050"/>
      </w:tabs>
      <w:ind w:left="0" w:firstLine="0"/>
    </w:pPr>
    <w:rPr>
      <w:kern w:val="0"/>
      <w:sz w:val="20"/>
    </w:rPr>
  </w:style>
  <w:style w:type="paragraph" w:customStyle="1" w:styleId="130">
    <w:name w:val="图案编号"/>
    <w:basedOn w:val="1"/>
    <w:link w:val="210"/>
    <w:uiPriority w:val="0"/>
    <w:pPr>
      <w:tabs>
        <w:tab w:val="left" w:pos="1050"/>
      </w:tabs>
      <w:ind w:left="1050" w:hanging="420"/>
      <w:jc w:val="center"/>
      <w:textAlignment w:val="center"/>
    </w:pPr>
    <w:rPr>
      <w:rFonts w:ascii="Arial" w:hAnsi="Arial"/>
    </w:rPr>
  </w:style>
  <w:style w:type="character" w:customStyle="1" w:styleId="131">
    <w:name w:val=" Char Char33"/>
    <w:link w:val="13"/>
    <w:uiPriority w:val="0"/>
    <w:rPr>
      <w:rFonts w:ascii="宋体" w:hAnsi="宋体"/>
      <w:kern w:val="2"/>
      <w:sz w:val="21"/>
      <w:szCs w:val="24"/>
      <w:lang w:bidi="ar-SA"/>
    </w:rPr>
  </w:style>
  <w:style w:type="character" w:customStyle="1" w:styleId="132">
    <w:name w:val="列出段落 Char"/>
    <w:link w:val="133"/>
    <w:qFormat/>
    <w:uiPriority w:val="0"/>
    <w:rPr>
      <w:rFonts w:eastAsia="宋体"/>
      <w:kern w:val="2"/>
      <w:sz w:val="21"/>
      <w:szCs w:val="24"/>
      <w:lang w:val="en-US" w:eastAsia="zh-CN" w:bidi="ar-SA"/>
    </w:rPr>
  </w:style>
  <w:style w:type="paragraph" w:customStyle="1" w:styleId="133">
    <w:name w:val="列出段落1"/>
    <w:basedOn w:val="1"/>
    <w:link w:val="132"/>
    <w:qFormat/>
    <w:uiPriority w:val="0"/>
    <w:pPr>
      <w:ind w:firstLine="420" w:firstLineChars="200"/>
    </w:pPr>
  </w:style>
  <w:style w:type="character" w:customStyle="1" w:styleId="134">
    <w:name w:val="SANGFOR_6_正文 Char"/>
    <w:link w:val="135"/>
    <w:qFormat/>
    <w:uiPriority w:val="0"/>
    <w:rPr>
      <w:szCs w:val="24"/>
      <w:lang w:bidi="ar-SA"/>
    </w:rPr>
  </w:style>
  <w:style w:type="paragraph" w:customStyle="1" w:styleId="135">
    <w:name w:val="SANGFOR_6_正文"/>
    <w:basedOn w:val="1"/>
    <w:link w:val="134"/>
    <w:qFormat/>
    <w:uiPriority w:val="0"/>
    <w:pPr>
      <w:spacing w:line="360" w:lineRule="auto"/>
      <w:ind w:firstLine="420"/>
    </w:pPr>
    <w:rPr>
      <w:kern w:val="0"/>
      <w:sz w:val="20"/>
    </w:rPr>
  </w:style>
  <w:style w:type="character" w:customStyle="1" w:styleId="136">
    <w:name w:val="My正文 Char"/>
    <w:link w:val="137"/>
    <w:uiPriority w:val="0"/>
    <w:rPr>
      <w:rFonts w:ascii="Arial" w:hAnsi="Arial"/>
      <w:sz w:val="24"/>
      <w:lang w:bidi="ar-SA"/>
    </w:rPr>
  </w:style>
  <w:style w:type="paragraph" w:customStyle="1" w:styleId="137">
    <w:name w:val="My正文"/>
    <w:basedOn w:val="1"/>
    <w:link w:val="136"/>
    <w:uiPriority w:val="0"/>
    <w:pPr>
      <w:adjustRightInd w:val="0"/>
      <w:spacing w:before="120" w:line="360" w:lineRule="auto"/>
      <w:ind w:firstLine="567"/>
      <w:textAlignment w:val="baseline"/>
    </w:pPr>
    <w:rPr>
      <w:rFonts w:ascii="Arial" w:hAnsi="Arial"/>
      <w:kern w:val="0"/>
      <w:sz w:val="24"/>
      <w:szCs w:val="20"/>
    </w:rPr>
  </w:style>
  <w:style w:type="character" w:customStyle="1" w:styleId="138">
    <w:name w:val=" Char Char28"/>
    <w:link w:val="16"/>
    <w:qFormat/>
    <w:uiPriority w:val="0"/>
    <w:rPr>
      <w:rFonts w:eastAsia="宋体"/>
      <w:kern w:val="2"/>
      <w:sz w:val="21"/>
      <w:szCs w:val="24"/>
      <w:lang w:val="en-US" w:eastAsia="zh-CN" w:bidi="ar-SA"/>
    </w:rPr>
  </w:style>
  <w:style w:type="character" w:customStyle="1" w:styleId="139">
    <w:name w:val="style6"/>
    <w:basedOn w:val="43"/>
    <w:uiPriority w:val="0"/>
  </w:style>
  <w:style w:type="character" w:customStyle="1" w:styleId="140">
    <w:name w:val="二级样式 Char"/>
    <w:link w:val="141"/>
    <w:uiPriority w:val="0"/>
    <w:rPr>
      <w:rFonts w:ascii="黑体" w:hAnsi="Wingdings" w:eastAsia="黑体"/>
      <w:b/>
      <w:color w:val="000000"/>
      <w:sz w:val="24"/>
      <w:szCs w:val="24"/>
      <w:lang w:bidi="ar-SA"/>
    </w:rPr>
  </w:style>
  <w:style w:type="paragraph" w:customStyle="1" w:styleId="141">
    <w:name w:val="二级样式"/>
    <w:basedOn w:val="1"/>
    <w:link w:val="140"/>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142">
    <w:name w:val="标准正文 Char"/>
    <w:link w:val="143"/>
    <w:uiPriority w:val="0"/>
    <w:rPr>
      <w:sz w:val="24"/>
      <w:szCs w:val="24"/>
      <w:lang w:bidi="ar-SA"/>
    </w:rPr>
  </w:style>
  <w:style w:type="paragraph" w:customStyle="1" w:styleId="143">
    <w:name w:val="标准正文"/>
    <w:basedOn w:val="1"/>
    <w:link w:val="142"/>
    <w:qFormat/>
    <w:uiPriority w:val="0"/>
    <w:pPr>
      <w:spacing w:line="360" w:lineRule="auto"/>
      <w:ind w:firstLine="200" w:firstLineChars="200"/>
    </w:pPr>
    <w:rPr>
      <w:kern w:val="0"/>
      <w:sz w:val="24"/>
    </w:rPr>
  </w:style>
  <w:style w:type="character" w:customStyle="1" w:styleId="144">
    <w:name w:val="样式2 Char"/>
    <w:link w:val="145"/>
    <w:qFormat/>
    <w:uiPriority w:val="0"/>
    <w:rPr>
      <w:rFonts w:ascii="宋体" w:hAnsi="宋体"/>
      <w:kern w:val="2"/>
      <w:sz w:val="21"/>
      <w:szCs w:val="24"/>
      <w:lang w:bidi="ar-SA"/>
    </w:rPr>
  </w:style>
  <w:style w:type="paragraph" w:customStyle="1" w:styleId="145">
    <w:name w:val="样式2"/>
    <w:basedOn w:val="1"/>
    <w:next w:val="8"/>
    <w:link w:val="144"/>
    <w:qFormat/>
    <w:uiPriority w:val="0"/>
    <w:pPr>
      <w:spacing w:line="360" w:lineRule="auto"/>
      <w:ind w:firstLine="420"/>
    </w:pPr>
    <w:rPr>
      <w:rFonts w:ascii="宋体" w:hAnsi="宋体"/>
    </w:rPr>
  </w:style>
  <w:style w:type="character" w:customStyle="1" w:styleId="146">
    <w:name w:val="b11_01b Char"/>
    <w:link w:val="147"/>
    <w:uiPriority w:val="0"/>
    <w:rPr>
      <w:rFonts w:ascii="Verdana" w:hAnsi="Verdana"/>
      <w:b/>
      <w:bCs/>
      <w:color w:val="4A82CA"/>
      <w:sz w:val="17"/>
      <w:szCs w:val="17"/>
      <w:lang w:bidi="ar-SA"/>
    </w:rPr>
  </w:style>
  <w:style w:type="paragraph" w:customStyle="1" w:styleId="147">
    <w:name w:val="b11_01b"/>
    <w:basedOn w:val="1"/>
    <w:next w:val="1"/>
    <w:link w:val="146"/>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样式1 Char Char"/>
    <w:link w:val="149"/>
    <w:qFormat/>
    <w:uiPriority w:val="0"/>
    <w:rPr>
      <w:rFonts w:ascii="Arial" w:hAnsi="Arial" w:eastAsia="宋体"/>
      <w:kern w:val="2"/>
      <w:sz w:val="21"/>
      <w:szCs w:val="24"/>
      <w:lang w:val="en-US" w:eastAsia="zh-CN" w:bidi="ar-SA"/>
    </w:rPr>
  </w:style>
  <w:style w:type="paragraph" w:customStyle="1" w:styleId="149">
    <w:name w:val="样式1"/>
    <w:basedOn w:val="1"/>
    <w:link w:val="148"/>
    <w:qFormat/>
    <w:uiPriority w:val="0"/>
    <w:pPr>
      <w:spacing w:line="360" w:lineRule="exact"/>
      <w:ind w:firstLine="200" w:firstLineChars="200"/>
    </w:pPr>
    <w:rPr>
      <w:rFonts w:ascii="Arial" w:hAnsi="Arial"/>
    </w:rPr>
  </w:style>
  <w:style w:type="character" w:customStyle="1" w:styleId="150">
    <w:name w:val=" Char Char7"/>
    <w:uiPriority w:val="0"/>
    <w:rPr>
      <w:rFonts w:eastAsia="宋体"/>
      <w:b/>
      <w:bCs/>
      <w:kern w:val="2"/>
      <w:sz w:val="32"/>
      <w:szCs w:val="32"/>
      <w:lang w:val="en-US" w:eastAsia="zh-CN" w:bidi="ar-SA"/>
    </w:rPr>
  </w:style>
  <w:style w:type="character" w:customStyle="1" w:styleId="151">
    <w:name w:val="NormalTable Char"/>
    <w:link w:val="152"/>
    <w:uiPriority w:val="0"/>
    <w:rPr>
      <w:rFonts w:ascii="Arial" w:hAnsi="Arial" w:eastAsia="MS Mincho"/>
      <w:lang w:val="en-AU" w:eastAsia="en-US" w:bidi="ar-SA"/>
    </w:rPr>
  </w:style>
  <w:style w:type="paragraph" w:customStyle="1" w:styleId="152">
    <w:name w:val="NormalTable"/>
    <w:basedOn w:val="1"/>
    <w:link w:val="151"/>
    <w:uiPriority w:val="0"/>
    <w:pPr>
      <w:widowControl/>
      <w:jc w:val="left"/>
    </w:pPr>
    <w:rPr>
      <w:rFonts w:ascii="Arial" w:hAnsi="Arial" w:eastAsia="MS Mincho"/>
      <w:kern w:val="0"/>
      <w:sz w:val="20"/>
      <w:szCs w:val="20"/>
      <w:lang w:val="en-AU" w:eastAsia="en-US"/>
    </w:rPr>
  </w:style>
  <w:style w:type="character" w:customStyle="1" w:styleId="153">
    <w:name w:val="样式 标书应答 + 首行缩进:  1 字符1 Char"/>
    <w:link w:val="154"/>
    <w:uiPriority w:val="0"/>
    <w:rPr>
      <w:rFonts w:ascii="Arial" w:hAnsi="Arial"/>
      <w:b/>
      <w:bCs/>
      <w:i/>
      <w:iCs/>
      <w:sz w:val="24"/>
      <w:szCs w:val="24"/>
      <w:em w:val="dot"/>
      <w:lang w:bidi="ar-SA"/>
    </w:rPr>
  </w:style>
  <w:style w:type="paragraph" w:customStyle="1" w:styleId="154">
    <w:name w:val="样式 标书应答 + 首行缩进:  1 字符1"/>
    <w:basedOn w:val="1"/>
    <w:link w:val="153"/>
    <w:uiPriority w:val="0"/>
    <w:pPr>
      <w:tabs>
        <w:tab w:val="left" w:pos="390"/>
      </w:tabs>
      <w:spacing w:after="120"/>
      <w:ind w:firstLine="211" w:firstLineChars="177"/>
      <w:jc w:val="left"/>
    </w:pPr>
    <w:rPr>
      <w:rFonts w:ascii="Arial" w:hAnsi="Arial"/>
      <w:b/>
      <w:bCs/>
      <w:i/>
      <w:iCs/>
      <w:kern w:val="0"/>
      <w:sz w:val="24"/>
      <w:em w:val="dot"/>
    </w:rPr>
  </w:style>
  <w:style w:type="character" w:customStyle="1" w:styleId="155">
    <w:name w:val="Figure Char"/>
    <w:link w:val="156"/>
    <w:uiPriority w:val="0"/>
    <w:rPr>
      <w:rFonts w:ascii="Arial" w:hAnsi="Arial"/>
      <w:szCs w:val="21"/>
      <w:lang w:bidi="ar-SA"/>
    </w:rPr>
  </w:style>
  <w:style w:type="paragraph" w:customStyle="1" w:styleId="156">
    <w:name w:val="Figure"/>
    <w:basedOn w:val="1"/>
    <w:next w:val="157"/>
    <w:link w:val="155"/>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57">
    <w:name w:val="Figure Description"/>
    <w:next w:val="1"/>
    <w:link w:val="171"/>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58">
    <w:name w:val="MOT-Text-1 Char"/>
    <w:link w:val="159"/>
    <w:uiPriority w:val="0"/>
    <w:rPr>
      <w:sz w:val="22"/>
      <w:szCs w:val="24"/>
      <w:lang w:bidi="ar-SA"/>
    </w:rPr>
  </w:style>
  <w:style w:type="paragraph" w:customStyle="1" w:styleId="159">
    <w:name w:val="MOT-Text-1"/>
    <w:basedOn w:val="1"/>
    <w:link w:val="158"/>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160">
    <w:name w:val=" Char Char11"/>
    <w:link w:val="32"/>
    <w:locked/>
    <w:uiPriority w:val="0"/>
    <w:rPr>
      <w:rFonts w:eastAsia="黑体"/>
      <w:color w:val="000000"/>
      <w:kern w:val="2"/>
      <w:sz w:val="24"/>
      <w:szCs w:val="24"/>
      <w:lang w:bidi="ar-SA"/>
    </w:rPr>
  </w:style>
  <w:style w:type="character" w:customStyle="1" w:styleId="161">
    <w:name w:val="1正文 Char"/>
    <w:link w:val="162"/>
    <w:uiPriority w:val="0"/>
    <w:rPr>
      <w:rFonts w:ascii="宋体" w:hAnsi="宋体"/>
      <w:kern w:val="2"/>
      <w:sz w:val="28"/>
      <w:szCs w:val="28"/>
      <w:lang w:bidi="ar-SA"/>
    </w:rPr>
  </w:style>
  <w:style w:type="paragraph" w:customStyle="1" w:styleId="162">
    <w:name w:val="1正文"/>
    <w:basedOn w:val="1"/>
    <w:link w:val="161"/>
    <w:uiPriority w:val="0"/>
    <w:pPr>
      <w:snapToGrid w:val="0"/>
      <w:spacing w:line="360" w:lineRule="auto"/>
      <w:ind w:firstLine="560" w:firstLineChars="200"/>
    </w:pPr>
    <w:rPr>
      <w:rFonts w:ascii="宋体" w:hAnsi="宋体"/>
      <w:sz w:val="28"/>
      <w:szCs w:val="28"/>
    </w:rPr>
  </w:style>
  <w:style w:type="character" w:customStyle="1" w:styleId="163">
    <w:name w:val="样式 标准段落 + 首行缩进:  2 字符 Char"/>
    <w:link w:val="164"/>
    <w:uiPriority w:val="0"/>
    <w:rPr>
      <w:rFonts w:ascii="宋体" w:hAnsi="宋体"/>
      <w:sz w:val="24"/>
      <w:lang w:bidi="ar-SA"/>
    </w:rPr>
  </w:style>
  <w:style w:type="paragraph" w:customStyle="1" w:styleId="164">
    <w:name w:val="样式 标准段落 + 首行缩进:  2 字符"/>
    <w:basedOn w:val="1"/>
    <w:link w:val="163"/>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165">
    <w:name w:val=" Char Char22"/>
    <w:link w:val="21"/>
    <w:qFormat/>
    <w:uiPriority w:val="0"/>
    <w:rPr>
      <w:rFonts w:ascii="宋体" w:hAnsi="Courier New" w:eastAsia="宋体"/>
      <w:kern w:val="2"/>
      <w:sz w:val="21"/>
      <w:lang w:val="en-US" w:eastAsia="zh-CN" w:bidi="ar-SA"/>
    </w:rPr>
  </w:style>
  <w:style w:type="character" w:customStyle="1" w:styleId="166">
    <w:name w:val="标题三 Char Char"/>
    <w:link w:val="167"/>
    <w:uiPriority w:val="0"/>
    <w:rPr>
      <w:rFonts w:ascii="宋体"/>
      <w:b/>
      <w:bCs/>
      <w:sz w:val="28"/>
      <w:lang w:bidi="ar-SA"/>
    </w:rPr>
  </w:style>
  <w:style w:type="paragraph" w:customStyle="1" w:styleId="167">
    <w:name w:val="标题三"/>
    <w:basedOn w:val="5"/>
    <w:link w:val="166"/>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Calibri"/>
      <w:bCs/>
      <w:kern w:val="0"/>
      <w:sz w:val="28"/>
    </w:rPr>
  </w:style>
  <w:style w:type="character" w:customStyle="1" w:styleId="168">
    <w:name w:val=" Char Char18"/>
    <w:link w:val="38"/>
    <w:qFormat/>
    <w:uiPriority w:val="0"/>
    <w:rPr>
      <w:b/>
      <w:bCs/>
      <w:kern w:val="2"/>
      <w:sz w:val="21"/>
      <w:lang w:bidi="ar-SA"/>
    </w:rPr>
  </w:style>
  <w:style w:type="character" w:customStyle="1" w:styleId="169">
    <w:name w:val="样式 题注 + (西文) Times New Roman (中文) 宋体 五号 Char"/>
    <w:link w:val="170"/>
    <w:uiPriority w:val="0"/>
    <w:rPr>
      <w:b/>
      <w:sz w:val="18"/>
      <w:lang w:bidi="ar-SA"/>
    </w:rPr>
  </w:style>
  <w:style w:type="paragraph" w:customStyle="1" w:styleId="170">
    <w:name w:val="样式 题注 + (西文) Times New Roman (中文) 宋体 五号"/>
    <w:basedOn w:val="14"/>
    <w:link w:val="169"/>
    <w:uiPriority w:val="0"/>
    <w:pPr>
      <w:tabs>
        <w:tab w:val="left" w:pos="0"/>
        <w:tab w:val="left" w:pos="390"/>
      </w:tabs>
      <w:autoSpaceDE w:val="0"/>
      <w:autoSpaceDN w:val="0"/>
      <w:adjustRightInd w:val="0"/>
      <w:snapToGrid w:val="0"/>
      <w:spacing w:before="0" w:after="0"/>
      <w:ind w:firstLine="177" w:firstLineChars="177"/>
      <w:jc w:val="left"/>
    </w:pPr>
    <w:rPr>
      <w:rFonts w:ascii="Calibri" w:hAnsi="Calibri" w:eastAsia="宋体"/>
      <w:b/>
      <w:sz w:val="18"/>
    </w:rPr>
  </w:style>
  <w:style w:type="character" w:customStyle="1" w:styleId="171">
    <w:name w:val="Figure Description Char"/>
    <w:link w:val="157"/>
    <w:uiPriority w:val="0"/>
    <w:rPr>
      <w:rFonts w:ascii="Arial" w:hAnsi="Arial" w:eastAsia="黑体"/>
      <w:sz w:val="18"/>
      <w:szCs w:val="18"/>
      <w:lang w:val="en-US" w:eastAsia="zh-CN" w:bidi="ar-SA"/>
    </w:rPr>
  </w:style>
  <w:style w:type="character" w:customStyle="1" w:styleId="172">
    <w:name w:val="标准正文格式 Char"/>
    <w:link w:val="173"/>
    <w:uiPriority w:val="0"/>
    <w:rPr>
      <w:rFonts w:ascii="宋体" w:eastAsia="仿宋_GB2312"/>
      <w:color w:val="000000"/>
      <w:sz w:val="32"/>
      <w:lang w:bidi="ar-SA"/>
    </w:rPr>
  </w:style>
  <w:style w:type="paragraph" w:customStyle="1" w:styleId="173">
    <w:name w:val="标准正文格式"/>
    <w:basedOn w:val="1"/>
    <w:link w:val="172"/>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174">
    <w:name w:val="标题2zj Char"/>
    <w:link w:val="175"/>
    <w:uiPriority w:val="0"/>
    <w:rPr>
      <w:rFonts w:ascii="Arial" w:hAnsi="Arial"/>
      <w:b/>
      <w:sz w:val="36"/>
      <w:szCs w:val="32"/>
      <w:lang w:val="en-US" w:eastAsia="zh-CN" w:bidi="ar-SA"/>
    </w:rPr>
  </w:style>
  <w:style w:type="paragraph" w:customStyle="1" w:styleId="175">
    <w:name w:val="标题2zj"/>
    <w:basedOn w:val="4"/>
    <w:link w:val="174"/>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176">
    <w:name w:val="样式 首行缩进:  2.25 字符 Char"/>
    <w:link w:val="177"/>
    <w:uiPriority w:val="0"/>
    <w:rPr>
      <w:rFonts w:ascii="Arial" w:hAnsi="Arial"/>
      <w:sz w:val="24"/>
      <w:lang w:bidi="ar-SA"/>
    </w:rPr>
  </w:style>
  <w:style w:type="paragraph" w:customStyle="1" w:styleId="177">
    <w:name w:val="样式 首行缩进:  2.25 字符"/>
    <w:basedOn w:val="1"/>
    <w:link w:val="176"/>
    <w:uiPriority w:val="0"/>
    <w:pPr>
      <w:spacing w:line="360" w:lineRule="auto"/>
      <w:ind w:firstLine="542" w:firstLineChars="225"/>
    </w:pPr>
    <w:rPr>
      <w:rFonts w:ascii="Arial" w:hAnsi="Arial"/>
      <w:kern w:val="0"/>
      <w:sz w:val="24"/>
      <w:szCs w:val="20"/>
    </w:rPr>
  </w:style>
  <w:style w:type="character" w:customStyle="1" w:styleId="178">
    <w:name w:val=" Char Char31"/>
    <w:link w:val="19"/>
    <w:uiPriority w:val="0"/>
    <w:rPr>
      <w:rFonts w:eastAsia="宋体"/>
      <w:kern w:val="2"/>
      <w:sz w:val="21"/>
      <w:szCs w:val="24"/>
      <w:lang w:val="en-US" w:eastAsia="zh-CN" w:bidi="ar-SA"/>
    </w:rPr>
  </w:style>
  <w:style w:type="character" w:customStyle="1" w:styleId="179">
    <w:name w:val=" Char Char15"/>
    <w:link w:val="39"/>
    <w:qFormat/>
    <w:uiPriority w:val="0"/>
    <w:rPr>
      <w:kern w:val="2"/>
      <w:sz w:val="21"/>
      <w:lang w:bidi="ar-SA"/>
    </w:rPr>
  </w:style>
  <w:style w:type="character" w:customStyle="1" w:styleId="180">
    <w:name w:val="杭州技术规格书 Char"/>
    <w:link w:val="181"/>
    <w:uiPriority w:val="0"/>
    <w:rPr>
      <w:rFonts w:ascii="Tahoma" w:hAnsi="Tahoma"/>
      <w:sz w:val="24"/>
      <w:lang w:bidi="ar-SA"/>
    </w:rPr>
  </w:style>
  <w:style w:type="paragraph" w:customStyle="1" w:styleId="181">
    <w:name w:val="杭州技术规格书"/>
    <w:basedOn w:val="1"/>
    <w:link w:val="180"/>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182">
    <w:name w:val="ZK_列表项目符号 Char"/>
    <w:link w:val="183"/>
    <w:uiPriority w:val="0"/>
    <w:rPr>
      <w:kern w:val="2"/>
      <w:sz w:val="24"/>
      <w:lang w:bidi="ar-SA"/>
    </w:rPr>
  </w:style>
  <w:style w:type="paragraph" w:customStyle="1" w:styleId="183">
    <w:name w:val="ZK_列表项目符号"/>
    <w:basedOn w:val="1"/>
    <w:next w:val="1"/>
    <w:link w:val="182"/>
    <w:uiPriority w:val="0"/>
    <w:pPr>
      <w:tabs>
        <w:tab w:val="left" w:pos="390"/>
        <w:tab w:val="left" w:pos="907"/>
      </w:tabs>
      <w:spacing w:line="300" w:lineRule="auto"/>
      <w:ind w:left="2040" w:firstLine="177" w:firstLineChars="177"/>
    </w:pPr>
    <w:rPr>
      <w:sz w:val="24"/>
      <w:szCs w:val="20"/>
    </w:rPr>
  </w:style>
  <w:style w:type="character" w:customStyle="1" w:styleId="184">
    <w:name w:val="*Heading 4 Char"/>
    <w:link w:val="185"/>
    <w:uiPriority w:val="0"/>
    <w:rPr>
      <w:rFonts w:ascii="Arial" w:hAnsi="宋体" w:eastAsia="Times New Roman"/>
      <w:snapToGrid w:val="0"/>
      <w:color w:val="00637A"/>
      <w:sz w:val="28"/>
      <w:szCs w:val="28"/>
      <w:lang w:val="en-US" w:eastAsia="zh-CN" w:bidi="ar-SA"/>
    </w:rPr>
  </w:style>
  <w:style w:type="paragraph" w:customStyle="1" w:styleId="185">
    <w:name w:val="*Heading 4"/>
    <w:next w:val="1"/>
    <w:link w:val="184"/>
    <w:uiPriority w:val="0"/>
    <w:pPr>
      <w:keepNext/>
      <w:keepLines/>
      <w:tabs>
        <w:tab w:val="left" w:pos="851"/>
        <w:tab w:val="left" w:pos="1134"/>
      </w:tabs>
      <w:spacing w:before="240" w:after="120"/>
    </w:pPr>
    <w:rPr>
      <w:rFonts w:ascii="Arial" w:hAnsi="宋体" w:eastAsia="Times New Roman" w:cs="Times New Roman"/>
      <w:snapToGrid w:val="0"/>
      <w:color w:val="00637A"/>
      <w:sz w:val="28"/>
      <w:szCs w:val="28"/>
      <w:lang w:val="en-US" w:eastAsia="zh-CN" w:bidi="ar-SA"/>
    </w:rPr>
  </w:style>
  <w:style w:type="character" w:customStyle="1" w:styleId="186">
    <w:name w:val=" Char Char35"/>
    <w:link w:val="2"/>
    <w:uiPriority w:val="0"/>
    <w:rPr>
      <w:rFonts w:ascii="Courier New" w:hAnsi="Courier New" w:eastAsia="Times New Roman" w:cs="Courier New"/>
      <w:kern w:val="2"/>
      <w:sz w:val="24"/>
      <w:szCs w:val="24"/>
      <w:lang w:val="en-US" w:eastAsia="zh-CN" w:bidi="ar-SA"/>
    </w:rPr>
  </w:style>
  <w:style w:type="character" w:customStyle="1" w:styleId="187">
    <w:name w:val="正文小四 Char Char"/>
    <w:link w:val="188"/>
    <w:locked/>
    <w:uiPriority w:val="0"/>
    <w:rPr>
      <w:sz w:val="24"/>
      <w:lang w:bidi="ar-SA"/>
    </w:rPr>
  </w:style>
  <w:style w:type="paragraph" w:customStyle="1" w:styleId="188">
    <w:name w:val="正文小四"/>
    <w:basedOn w:val="1"/>
    <w:link w:val="187"/>
    <w:uiPriority w:val="0"/>
    <w:pPr>
      <w:spacing w:line="360" w:lineRule="auto"/>
    </w:pPr>
    <w:rPr>
      <w:kern w:val="0"/>
      <w:sz w:val="24"/>
      <w:szCs w:val="20"/>
    </w:rPr>
  </w:style>
  <w:style w:type="character" w:customStyle="1" w:styleId="189">
    <w:name w:val="正常文本 Char Char"/>
    <w:link w:val="190"/>
    <w:uiPriority w:val="0"/>
    <w:rPr>
      <w:rFonts w:ascii="Arial" w:hAnsi="Arial"/>
      <w:spacing w:val="10"/>
      <w:sz w:val="24"/>
      <w:lang w:bidi="ar-SA"/>
    </w:rPr>
  </w:style>
  <w:style w:type="paragraph" w:customStyle="1" w:styleId="190">
    <w:name w:val="正常文本"/>
    <w:basedOn w:val="1"/>
    <w:link w:val="189"/>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191">
    <w:name w:val=" Char Char1"/>
    <w:uiPriority w:val="0"/>
    <w:rPr>
      <w:kern w:val="2"/>
      <w:sz w:val="18"/>
      <w:szCs w:val="18"/>
      <w:lang w:bidi="ar-SA"/>
    </w:rPr>
  </w:style>
  <w:style w:type="character" w:customStyle="1" w:styleId="192">
    <w:name w:val=" Char Char16"/>
    <w:link w:val="24"/>
    <w:uiPriority w:val="0"/>
    <w:rPr>
      <w:rFonts w:ascii="Arial" w:hAnsi="Arial" w:eastAsia="PMingLiU"/>
      <w:lang w:val="en-GB" w:eastAsia="zh-TW" w:bidi="ar-SA"/>
    </w:rPr>
  </w:style>
  <w:style w:type="character" w:customStyle="1" w:styleId="193">
    <w:name w:val=" Char Char6"/>
    <w:uiPriority w:val="0"/>
    <w:rPr>
      <w:rFonts w:eastAsia="宋体"/>
      <w:b/>
      <w:bCs/>
      <w:kern w:val="2"/>
      <w:sz w:val="24"/>
      <w:szCs w:val="24"/>
      <w:lang w:val="en-US" w:eastAsia="zh-CN" w:bidi="ar-SA"/>
    </w:rPr>
  </w:style>
  <w:style w:type="character" w:customStyle="1" w:styleId="194">
    <w:name w:val="正文首行缩进两字 Char"/>
    <w:link w:val="195"/>
    <w:uiPriority w:val="0"/>
    <w:rPr>
      <w:rFonts w:ascii="宋体" w:hAnsi="宋体" w:eastAsia="Times New Roman" w:cs="Arial"/>
      <w:color w:val="000000"/>
      <w:kern w:val="2"/>
      <w:sz w:val="24"/>
      <w:szCs w:val="24"/>
      <w:lang w:val="en-US" w:eastAsia="zh-CN" w:bidi="ar-SA"/>
    </w:rPr>
  </w:style>
  <w:style w:type="paragraph" w:customStyle="1" w:styleId="195">
    <w:name w:val="正文首行缩进两字"/>
    <w:link w:val="194"/>
    <w:uiPriority w:val="0"/>
    <w:pPr>
      <w:tabs>
        <w:tab w:val="left" w:pos="545"/>
      </w:tabs>
      <w:spacing w:afterLines="50" w:line="360" w:lineRule="auto"/>
    </w:pPr>
    <w:rPr>
      <w:rFonts w:ascii="宋体" w:hAnsi="宋体" w:eastAsia="Times New Roman" w:cs="Arial"/>
      <w:color w:val="000000"/>
      <w:kern w:val="2"/>
      <w:sz w:val="24"/>
      <w:szCs w:val="24"/>
      <w:lang w:val="en-US" w:eastAsia="zh-CN" w:bidi="ar-SA"/>
    </w:rPr>
  </w:style>
  <w:style w:type="character" w:customStyle="1" w:styleId="196">
    <w:name w:val=" Char Char29"/>
    <w:link w:val="17"/>
    <w:uiPriority w:val="0"/>
    <w:rPr>
      <w:sz w:val="24"/>
      <w:szCs w:val="24"/>
      <w:lang w:bidi="ar-SA"/>
    </w:rPr>
  </w:style>
  <w:style w:type="character" w:customStyle="1" w:styleId="197">
    <w:name w:val="应答文本 Char Char"/>
    <w:link w:val="198"/>
    <w:uiPriority w:val="0"/>
    <w:rPr>
      <w:rFonts w:hAnsi="宋体"/>
      <w:spacing w:val="10"/>
      <w:szCs w:val="21"/>
      <w:lang w:bidi="ar-SA"/>
    </w:rPr>
  </w:style>
  <w:style w:type="paragraph" w:customStyle="1" w:styleId="198">
    <w:name w:val="应答文本"/>
    <w:basedOn w:val="1"/>
    <w:link w:val="197"/>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199">
    <w:name w:val="*Bullet #1 Double Char"/>
    <w:link w:val="200"/>
    <w:uiPriority w:val="0"/>
    <w:rPr>
      <w:rFonts w:ascii="Arial" w:hAnsi="Arial"/>
      <w:color w:val="000000"/>
      <w:sz w:val="21"/>
      <w:lang w:eastAsia="en-US" w:bidi="ar-SA"/>
    </w:rPr>
  </w:style>
  <w:style w:type="paragraph" w:customStyle="1" w:styleId="200">
    <w:name w:val="*Bullet #1 Double"/>
    <w:basedOn w:val="1"/>
    <w:link w:val="199"/>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201">
    <w:name w:val=" Char Char38"/>
    <w:link w:val="11"/>
    <w:qFormat/>
    <w:uiPriority w:val="0"/>
    <w:rPr>
      <w:rFonts w:ascii="Arial" w:hAnsi="Arial" w:eastAsia="黑体"/>
      <w:kern w:val="2"/>
      <w:sz w:val="24"/>
      <w:szCs w:val="24"/>
      <w:lang w:val="en-US" w:eastAsia="zh-CN" w:bidi="ar-SA"/>
    </w:rPr>
  </w:style>
  <w:style w:type="character" w:customStyle="1" w:styleId="202">
    <w:name w:val="正文文本缩进 Char"/>
    <w:semiHidden/>
    <w:uiPriority w:val="0"/>
    <w:rPr>
      <w:rFonts w:ascii="Century Gothic" w:hAnsi="Century Gothic" w:eastAsia="Century Gothic"/>
      <w:kern w:val="2"/>
      <w:sz w:val="24"/>
      <w:lang w:val="en-US" w:eastAsia="zh-CN" w:bidi="ar-SA"/>
    </w:rPr>
  </w:style>
  <w:style w:type="character" w:customStyle="1" w:styleId="203">
    <w:name w:val=" Char Char36"/>
    <w:link w:val="14"/>
    <w:qFormat/>
    <w:uiPriority w:val="0"/>
    <w:rPr>
      <w:rFonts w:ascii="Arial" w:hAnsi="Arial" w:eastAsia="黑体"/>
      <w:lang w:bidi="ar-SA"/>
    </w:rPr>
  </w:style>
  <w:style w:type="character" w:customStyle="1" w:styleId="204">
    <w:name w:val="附录 Char Char"/>
    <w:link w:val="205"/>
    <w:qFormat/>
    <w:uiPriority w:val="0"/>
    <w:rPr>
      <w:rFonts w:ascii="楷体_GB2312" w:hAnsi="华文细黑" w:eastAsia="方正姚体"/>
      <w:kern w:val="2"/>
      <w:sz w:val="30"/>
      <w:szCs w:val="24"/>
      <w:lang w:bidi="ar-SA"/>
    </w:rPr>
  </w:style>
  <w:style w:type="paragraph" w:customStyle="1" w:styleId="205">
    <w:name w:val="附录"/>
    <w:basedOn w:val="1"/>
    <w:next w:val="1"/>
    <w:link w:val="204"/>
    <w:qFormat/>
    <w:uiPriority w:val="0"/>
    <w:pPr>
      <w:jc w:val="left"/>
      <w:outlineLvl w:val="1"/>
    </w:pPr>
    <w:rPr>
      <w:rFonts w:ascii="楷体_GB2312" w:hAnsi="华文细黑" w:eastAsia="方正姚体"/>
      <w:sz w:val="30"/>
    </w:rPr>
  </w:style>
  <w:style w:type="character" w:customStyle="1" w:styleId="206">
    <w:name w:val="大汉方案正文 Char1"/>
    <w:link w:val="207"/>
    <w:qFormat/>
    <w:uiPriority w:val="0"/>
    <w:rPr>
      <w:rFonts w:ascii="Arial" w:hAnsi="Arial"/>
      <w:kern w:val="2"/>
      <w:sz w:val="24"/>
      <w:szCs w:val="24"/>
      <w:lang w:bidi="ar-SA"/>
    </w:rPr>
  </w:style>
  <w:style w:type="paragraph" w:customStyle="1" w:styleId="207">
    <w:name w:val="大汉方案正文"/>
    <w:basedOn w:val="1"/>
    <w:link w:val="206"/>
    <w:uiPriority w:val="0"/>
    <w:pPr>
      <w:spacing w:line="360" w:lineRule="auto"/>
      <w:ind w:firstLine="200" w:firstLineChars="200"/>
    </w:pPr>
    <w:rPr>
      <w:rFonts w:ascii="Arial" w:hAnsi="Arial"/>
      <w:sz w:val="24"/>
    </w:rPr>
  </w:style>
  <w:style w:type="character" w:customStyle="1" w:styleId="208">
    <w:name w:val="中等深浅网格 1 - 强调文字颜色 2 Char"/>
    <w:link w:val="209"/>
    <w:qFormat/>
    <w:locked/>
    <w:uiPriority w:val="0"/>
    <w:rPr>
      <w:rFonts w:ascii="Calibri" w:hAnsi="Calibri"/>
      <w:lang w:bidi="ar-SA"/>
    </w:rPr>
  </w:style>
  <w:style w:type="paragraph" w:customStyle="1" w:styleId="209">
    <w:name w:val="中等深浅网格 1 - 强调文字颜色 21"/>
    <w:basedOn w:val="1"/>
    <w:link w:val="208"/>
    <w:qFormat/>
    <w:uiPriority w:val="0"/>
    <w:pPr>
      <w:ind w:firstLine="420" w:firstLineChars="200"/>
    </w:pPr>
    <w:rPr>
      <w:kern w:val="0"/>
      <w:sz w:val="20"/>
      <w:szCs w:val="20"/>
    </w:rPr>
  </w:style>
  <w:style w:type="character" w:customStyle="1" w:styleId="210">
    <w:name w:val="图案编号 Char"/>
    <w:link w:val="130"/>
    <w:uiPriority w:val="0"/>
    <w:rPr>
      <w:rFonts w:ascii="Arial" w:hAnsi="Arial"/>
      <w:kern w:val="2"/>
      <w:sz w:val="21"/>
      <w:szCs w:val="24"/>
      <w:lang w:bidi="ar-SA"/>
    </w:rPr>
  </w:style>
  <w:style w:type="character" w:customStyle="1" w:styleId="211">
    <w:name w:val="样式 正文首行缩进 + 加粗 Char"/>
    <w:link w:val="212"/>
    <w:uiPriority w:val="0"/>
    <w:rPr>
      <w:b/>
      <w:bCs/>
      <w:szCs w:val="24"/>
      <w:lang w:bidi="ar-SA"/>
    </w:rPr>
  </w:style>
  <w:style w:type="paragraph" w:customStyle="1" w:styleId="212">
    <w:name w:val="样式 正文首行缩进 + 加粗"/>
    <w:basedOn w:val="39"/>
    <w:link w:val="211"/>
    <w:uiPriority w:val="0"/>
    <w:pPr>
      <w:spacing w:before="100" w:beforeAutospacing="1" w:after="100" w:afterAutospacing="1" w:line="360" w:lineRule="auto"/>
      <w:ind w:firstLine="200" w:firstLineChars="200"/>
    </w:pPr>
    <w:rPr>
      <w:b/>
      <w:bCs/>
      <w:kern w:val="0"/>
      <w:sz w:val="20"/>
      <w:szCs w:val="24"/>
    </w:rPr>
  </w:style>
  <w:style w:type="character" w:customStyle="1" w:styleId="213">
    <w:name w:val="图形布置 Char"/>
    <w:link w:val="214"/>
    <w:uiPriority w:val="0"/>
    <w:rPr>
      <w:rFonts w:hAnsi="宋体"/>
      <w:sz w:val="24"/>
      <w:lang w:bidi="ar-SA"/>
    </w:rPr>
  </w:style>
  <w:style w:type="paragraph" w:customStyle="1" w:styleId="214">
    <w:name w:val="图形布置"/>
    <w:basedOn w:val="1"/>
    <w:link w:val="213"/>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15">
    <w:name w:val="标题4 Char"/>
    <w:link w:val="216"/>
    <w:autoRedefine/>
    <w:qFormat/>
    <w:uiPriority w:val="0"/>
    <w:rPr>
      <w:rFonts w:ascii="Arial" w:hAnsi="Arial"/>
      <w:b/>
      <w:bCs/>
      <w:sz w:val="24"/>
      <w:szCs w:val="28"/>
      <w:lang w:bidi="ar-SA"/>
    </w:rPr>
  </w:style>
  <w:style w:type="paragraph" w:customStyle="1" w:styleId="216">
    <w:name w:val="标题4"/>
    <w:basedOn w:val="6"/>
    <w:link w:val="215"/>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217">
    <w:name w:val="标题 3 Char"/>
    <w:qFormat/>
    <w:uiPriority w:val="0"/>
    <w:rPr>
      <w:rFonts w:ascii="Arial" w:hAnsi="Arial"/>
      <w:b/>
      <w:kern w:val="2"/>
      <w:sz w:val="21"/>
    </w:rPr>
  </w:style>
  <w:style w:type="character" w:customStyle="1" w:styleId="218">
    <w:name w:val="图形题注 Char"/>
    <w:link w:val="219"/>
    <w:autoRedefine/>
    <w:qFormat/>
    <w:uiPriority w:val="0"/>
    <w:rPr>
      <w:rFonts w:hAnsi="宋体"/>
      <w:spacing w:val="10"/>
      <w:sz w:val="24"/>
      <w:szCs w:val="24"/>
      <w:lang w:bidi="ar-SA"/>
    </w:rPr>
  </w:style>
  <w:style w:type="paragraph" w:customStyle="1" w:styleId="219">
    <w:name w:val="图形题注"/>
    <w:basedOn w:val="1"/>
    <w:next w:val="1"/>
    <w:link w:val="218"/>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220">
    <w:name w:val=" Char Char44"/>
    <w:link w:val="4"/>
    <w:qFormat/>
    <w:uiPriority w:val="0"/>
    <w:rPr>
      <w:rFonts w:ascii="Arial" w:hAnsi="Arial" w:eastAsia="宋体"/>
      <w:b/>
      <w:bCs/>
      <w:kern w:val="2"/>
      <w:sz w:val="21"/>
      <w:szCs w:val="32"/>
      <w:lang w:val="en-US" w:eastAsia="zh-CN" w:bidi="ar-SA"/>
    </w:rPr>
  </w:style>
  <w:style w:type="character" w:customStyle="1" w:styleId="221">
    <w:name w:val="Plain Text Char"/>
    <w:semiHidden/>
    <w:locked/>
    <w:uiPriority w:val="0"/>
    <w:rPr>
      <w:rFonts w:ascii="宋体" w:hAnsi="Courier New" w:cs="Courier New"/>
      <w:kern w:val="2"/>
      <w:sz w:val="21"/>
      <w:szCs w:val="21"/>
    </w:rPr>
  </w:style>
  <w:style w:type="character" w:customStyle="1" w:styleId="222">
    <w:name w:val=" Char Char24"/>
    <w:link w:val="34"/>
    <w:qFormat/>
    <w:uiPriority w:val="0"/>
    <w:rPr>
      <w:rFonts w:ascii="宋体" w:hAnsi="宋体"/>
      <w:sz w:val="24"/>
      <w:szCs w:val="24"/>
      <w:lang w:bidi="ar-SA"/>
    </w:rPr>
  </w:style>
  <w:style w:type="character" w:customStyle="1" w:styleId="223">
    <w:name w:val=" Char Char45"/>
    <w:link w:val="3"/>
    <w:qFormat/>
    <w:uiPriority w:val="0"/>
    <w:rPr>
      <w:rFonts w:ascii="Arial" w:hAnsi="Arial" w:eastAsia="华文中宋"/>
      <w:b/>
      <w:color w:val="000000"/>
      <w:kern w:val="2"/>
      <w:sz w:val="32"/>
      <w:szCs w:val="24"/>
      <w:lang w:val="en-US" w:eastAsia="zh-CN" w:bidi="ar-SA"/>
    </w:rPr>
  </w:style>
  <w:style w:type="character" w:customStyle="1" w:styleId="224">
    <w:name w:val=" Char Char41"/>
    <w:link w:val="8"/>
    <w:qFormat/>
    <w:uiPriority w:val="0"/>
    <w:rPr>
      <w:rFonts w:ascii="宋体" w:hAnsi="宋体" w:eastAsia="宋体"/>
      <w:b/>
      <w:bCs/>
      <w:kern w:val="2"/>
      <w:sz w:val="28"/>
      <w:szCs w:val="24"/>
      <w:lang w:val="en-US" w:eastAsia="zh-CN" w:bidi="ar-SA"/>
    </w:rPr>
  </w:style>
  <w:style w:type="character" w:customStyle="1" w:styleId="225">
    <w:name w:val="正文1 Char"/>
    <w:link w:val="226"/>
    <w:uiPriority w:val="0"/>
    <w:rPr>
      <w:rFonts w:ascii="Book Antiqua" w:hAnsi="Book Antiqua"/>
      <w:sz w:val="24"/>
      <w:szCs w:val="24"/>
      <w:lang w:bidi="ar-SA"/>
    </w:rPr>
  </w:style>
  <w:style w:type="paragraph" w:customStyle="1" w:styleId="226">
    <w:name w:val="正文1"/>
    <w:basedOn w:val="1"/>
    <w:link w:val="225"/>
    <w:uiPriority w:val="0"/>
    <w:pPr>
      <w:widowControl/>
      <w:spacing w:before="120" w:after="120" w:line="360" w:lineRule="auto"/>
      <w:ind w:firstLine="500"/>
    </w:pPr>
    <w:rPr>
      <w:rFonts w:ascii="Book Antiqua" w:hAnsi="Book Antiqua"/>
      <w:kern w:val="0"/>
      <w:sz w:val="24"/>
    </w:rPr>
  </w:style>
  <w:style w:type="character" w:customStyle="1" w:styleId="227">
    <w:name w:val=" Char Char13"/>
    <w:link w:val="25"/>
    <w:qFormat/>
    <w:uiPriority w:val="0"/>
    <w:rPr>
      <w:kern w:val="2"/>
      <w:sz w:val="18"/>
      <w:szCs w:val="18"/>
      <w:lang w:bidi="ar-SA"/>
    </w:rPr>
  </w:style>
  <w:style w:type="character" w:customStyle="1" w:styleId="228">
    <w:name w:val="*Body Text Char1"/>
    <w:link w:val="52"/>
    <w:uiPriority w:val="0"/>
    <w:rPr>
      <w:rFonts w:ascii="Futura Lt" w:hAnsi="Futura Lt"/>
      <w:sz w:val="21"/>
      <w:lang w:val="en-US" w:eastAsia="en-US" w:bidi="ar-SA"/>
    </w:rPr>
  </w:style>
  <w:style w:type="character" w:customStyle="1" w:styleId="229">
    <w:name w:val="*Heading 5 Char"/>
    <w:link w:val="230"/>
    <w:uiPriority w:val="0"/>
    <w:rPr>
      <w:rFonts w:ascii="Verdana" w:hAnsi="Verdana" w:eastAsia="Times New Roman"/>
      <w:i/>
      <w:szCs w:val="24"/>
      <w:lang w:val="en-US" w:eastAsia="en-US" w:bidi="ar-SA"/>
    </w:rPr>
  </w:style>
  <w:style w:type="paragraph" w:customStyle="1" w:styleId="230">
    <w:name w:val="*Heading 5"/>
    <w:next w:val="52"/>
    <w:link w:val="229"/>
    <w:uiPriority w:val="0"/>
    <w:pPr>
      <w:keepNext/>
      <w:keepLines/>
      <w:spacing w:line="360" w:lineRule="auto"/>
      <w:outlineLvl w:val="5"/>
    </w:pPr>
    <w:rPr>
      <w:rFonts w:ascii="Verdana" w:hAnsi="Verdana" w:eastAsia="Times New Roman" w:cs="Times New Roman"/>
      <w:i/>
      <w:szCs w:val="24"/>
      <w:lang w:val="en-US" w:eastAsia="en-US" w:bidi="ar-SA"/>
    </w:rPr>
  </w:style>
  <w:style w:type="character" w:customStyle="1" w:styleId="231">
    <w:name w:val=" Char Char4"/>
    <w:uiPriority w:val="0"/>
    <w:rPr>
      <w:rFonts w:ascii="宋体" w:hAnsi="宋体" w:eastAsia="宋体"/>
      <w:kern w:val="2"/>
      <w:sz w:val="24"/>
      <w:szCs w:val="24"/>
      <w:lang w:val="en-US" w:eastAsia="zh-CN" w:bidi="ar-SA"/>
    </w:rPr>
  </w:style>
  <w:style w:type="character" w:customStyle="1" w:styleId="232">
    <w:name w:val="Subtitle Char"/>
    <w:autoRedefine/>
    <w:qFormat/>
    <w:locked/>
    <w:uiPriority w:val="0"/>
    <w:rPr>
      <w:rFonts w:cs="Times New Roman"/>
      <w:b/>
      <w:bCs/>
      <w:sz w:val="28"/>
      <w:szCs w:val="28"/>
    </w:rPr>
  </w:style>
  <w:style w:type="character" w:customStyle="1" w:styleId="233">
    <w:name w:val="正文2 Char Char"/>
    <w:link w:val="234"/>
    <w:qFormat/>
    <w:uiPriority w:val="0"/>
    <w:rPr>
      <w:rFonts w:ascii="宋体" w:hAnsi="宋体"/>
      <w:kern w:val="2"/>
      <w:sz w:val="24"/>
      <w:lang w:bidi="ar-SA"/>
    </w:rPr>
  </w:style>
  <w:style w:type="paragraph" w:customStyle="1" w:styleId="234">
    <w:name w:val="正文2"/>
    <w:basedOn w:val="1"/>
    <w:link w:val="233"/>
    <w:qFormat/>
    <w:uiPriority w:val="0"/>
    <w:pPr>
      <w:spacing w:before="156" w:line="360" w:lineRule="auto"/>
      <w:ind w:firstLine="510" w:firstLineChars="200"/>
    </w:pPr>
    <w:rPr>
      <w:rFonts w:ascii="宋体" w:hAnsi="宋体"/>
      <w:sz w:val="24"/>
      <w:szCs w:val="20"/>
    </w:rPr>
  </w:style>
  <w:style w:type="character" w:customStyle="1" w:styleId="235">
    <w:name w:val="*Body Text Char Char Char Char"/>
    <w:link w:val="236"/>
    <w:uiPriority w:val="0"/>
    <w:rPr>
      <w:rFonts w:ascii="Arial" w:hAnsi="Arial" w:eastAsia="Times New Roman"/>
      <w:color w:val="000000"/>
      <w:kern w:val="2"/>
      <w:sz w:val="21"/>
      <w:szCs w:val="22"/>
      <w:lang w:val="en-US" w:eastAsia="en-US" w:bidi="ar-SA"/>
    </w:rPr>
  </w:style>
  <w:style w:type="paragraph" w:customStyle="1" w:styleId="236">
    <w:name w:val="*Body Text Char Char Char"/>
    <w:link w:val="235"/>
    <w:uiPriority w:val="0"/>
    <w:pPr>
      <w:spacing w:after="220" w:line="220" w:lineRule="atLeast"/>
    </w:pPr>
    <w:rPr>
      <w:rFonts w:ascii="Arial" w:hAnsi="Arial" w:eastAsia="Times New Roman" w:cs="Times New Roman"/>
      <w:color w:val="000000"/>
      <w:kern w:val="2"/>
      <w:sz w:val="21"/>
      <w:szCs w:val="22"/>
      <w:lang w:val="en-US" w:eastAsia="en-US" w:bidi="ar-SA"/>
    </w:rPr>
  </w:style>
  <w:style w:type="character" w:customStyle="1" w:styleId="237">
    <w:name w:val="blithe2 Char1"/>
    <w:link w:val="238"/>
    <w:uiPriority w:val="0"/>
    <w:rPr>
      <w:rFonts w:ascii="宋体" w:hAnsi="宋体"/>
      <w:b/>
      <w:bCs/>
      <w:color w:val="000000"/>
      <w:sz w:val="36"/>
      <w:szCs w:val="36"/>
      <w:lang w:bidi="ar-SA"/>
    </w:rPr>
  </w:style>
  <w:style w:type="paragraph" w:customStyle="1" w:styleId="238">
    <w:name w:val="blithe2"/>
    <w:basedOn w:val="19"/>
    <w:next w:val="40"/>
    <w:link w:val="237"/>
    <w:uiPriority w:val="0"/>
    <w:pPr>
      <w:widowControl/>
      <w:tabs>
        <w:tab w:val="left" w:pos="1260"/>
      </w:tabs>
      <w:spacing w:after="0" w:line="360" w:lineRule="auto"/>
      <w:ind w:left="1260" w:hanging="420"/>
      <w:jc w:val="left"/>
      <w:outlineLvl w:val="1"/>
    </w:pPr>
    <w:rPr>
      <w:rFonts w:ascii="宋体" w:hAnsi="宋体"/>
      <w:b/>
      <w:bCs/>
      <w:color w:val="000000"/>
      <w:kern w:val="0"/>
      <w:sz w:val="36"/>
      <w:szCs w:val="36"/>
    </w:rPr>
  </w:style>
  <w:style w:type="character" w:customStyle="1" w:styleId="239">
    <w:name w:val="正文（首行缩进2字符） Char"/>
    <w:link w:val="240"/>
    <w:uiPriority w:val="0"/>
    <w:rPr>
      <w:sz w:val="24"/>
      <w:szCs w:val="24"/>
      <w:lang w:bidi="ar-SA"/>
    </w:rPr>
  </w:style>
  <w:style w:type="paragraph" w:customStyle="1" w:styleId="240">
    <w:name w:val="正文（首行缩进2字符）"/>
    <w:basedOn w:val="1"/>
    <w:link w:val="239"/>
    <w:uiPriority w:val="0"/>
    <w:pPr>
      <w:spacing w:line="360" w:lineRule="auto"/>
      <w:ind w:firstLine="200" w:firstLineChars="200"/>
    </w:pPr>
    <w:rPr>
      <w:kern w:val="0"/>
      <w:sz w:val="24"/>
    </w:rPr>
  </w:style>
  <w:style w:type="character" w:customStyle="1" w:styleId="241">
    <w:name w:val=" Char Char32"/>
    <w:link w:val="7"/>
    <w:qFormat/>
    <w:uiPriority w:val="0"/>
    <w:rPr>
      <w:rFonts w:eastAsia="宋体"/>
      <w:kern w:val="2"/>
      <w:sz w:val="21"/>
      <w:szCs w:val="24"/>
      <w:lang w:val="en-US" w:eastAsia="zh-CN" w:bidi="ar-SA"/>
    </w:rPr>
  </w:style>
  <w:style w:type="character" w:customStyle="1" w:styleId="242">
    <w:name w:val=" Char Char3"/>
    <w:uiPriority w:val="0"/>
    <w:rPr>
      <w:rFonts w:ascii="宋体" w:eastAsia="宋体"/>
      <w:snapToGrid w:val="0"/>
      <w:color w:val="000000"/>
      <w:kern w:val="28"/>
      <w:sz w:val="28"/>
      <w:lang w:val="en-US" w:eastAsia="zh-CN" w:bidi="ar-SA"/>
    </w:rPr>
  </w:style>
  <w:style w:type="character" w:customStyle="1" w:styleId="243">
    <w:name w:val="blithe3 Char1 Char"/>
    <w:link w:val="244"/>
    <w:uiPriority w:val="0"/>
    <w:rPr>
      <w:rFonts w:ascii="宋体" w:hAnsi="宋体"/>
      <w:b/>
      <w:bCs/>
      <w:color w:val="000000"/>
      <w:sz w:val="28"/>
      <w:szCs w:val="36"/>
      <w:lang w:bidi="ar-SA"/>
    </w:rPr>
  </w:style>
  <w:style w:type="paragraph" w:customStyle="1" w:styleId="244">
    <w:name w:val="blithe3 Char1"/>
    <w:basedOn w:val="238"/>
    <w:next w:val="1"/>
    <w:link w:val="243"/>
    <w:uiPriority w:val="0"/>
    <w:pPr>
      <w:tabs>
        <w:tab w:val="left" w:pos="360"/>
        <w:tab w:val="left" w:pos="2520"/>
      </w:tabs>
      <w:ind w:left="0" w:firstLine="0"/>
      <w:outlineLvl w:val="2"/>
    </w:pPr>
    <w:rPr>
      <w:sz w:val="28"/>
    </w:rPr>
  </w:style>
  <w:style w:type="character" w:customStyle="1" w:styleId="245">
    <w:name w:val=" Char Char21"/>
    <w:link w:val="22"/>
    <w:qFormat/>
    <w:uiPriority w:val="0"/>
    <w:rPr>
      <w:color w:val="000000"/>
      <w:kern w:val="2"/>
      <w:sz w:val="24"/>
      <w:szCs w:val="24"/>
      <w:lang w:bidi="ar-SA"/>
    </w:rPr>
  </w:style>
  <w:style w:type="character" w:customStyle="1" w:styleId="246">
    <w:name w:val="标准段落 Char"/>
    <w:link w:val="247"/>
    <w:locked/>
    <w:uiPriority w:val="0"/>
    <w:rPr>
      <w:sz w:val="24"/>
      <w:szCs w:val="24"/>
      <w:lang w:val="en-US" w:eastAsia="zh-CN" w:bidi="ar-SA"/>
    </w:rPr>
  </w:style>
  <w:style w:type="paragraph" w:customStyle="1" w:styleId="247">
    <w:name w:val="标准段落"/>
    <w:basedOn w:val="1"/>
    <w:link w:val="246"/>
    <w:uiPriority w:val="0"/>
    <w:pPr>
      <w:autoSpaceDN w:val="0"/>
      <w:spacing w:line="360" w:lineRule="auto"/>
      <w:ind w:firstLine="480" w:firstLineChars="200"/>
    </w:pPr>
    <w:rPr>
      <w:kern w:val="0"/>
      <w:sz w:val="24"/>
    </w:rPr>
  </w:style>
  <w:style w:type="character" w:customStyle="1" w:styleId="248">
    <w:name w:val="表格 Char Char"/>
    <w:link w:val="249"/>
    <w:qFormat/>
    <w:uiPriority w:val="0"/>
    <w:rPr>
      <w:rFonts w:ascii="宋体" w:hAnsi="宋体"/>
      <w:lang w:bidi="ar-SA"/>
    </w:rPr>
  </w:style>
  <w:style w:type="paragraph" w:customStyle="1" w:styleId="249">
    <w:name w:val="表格"/>
    <w:basedOn w:val="1"/>
    <w:link w:val="248"/>
    <w:qFormat/>
    <w:uiPriority w:val="0"/>
    <w:pPr>
      <w:snapToGrid w:val="0"/>
      <w:spacing w:line="360" w:lineRule="auto"/>
      <w:ind w:firstLine="42" w:firstLineChars="21"/>
    </w:pPr>
    <w:rPr>
      <w:rFonts w:ascii="宋体" w:hAnsi="宋体"/>
      <w:kern w:val="0"/>
      <w:sz w:val="20"/>
      <w:szCs w:val="20"/>
    </w:rPr>
  </w:style>
  <w:style w:type="character" w:customStyle="1" w:styleId="250">
    <w:name w:val="内容文本 Char Char"/>
    <w:link w:val="60"/>
    <w:uiPriority w:val="0"/>
    <w:rPr>
      <w:color w:val="000000"/>
      <w:spacing w:val="10"/>
      <w:sz w:val="24"/>
      <w:szCs w:val="24"/>
      <w:lang w:bidi="ar-SA"/>
    </w:rPr>
  </w:style>
  <w:style w:type="character" w:customStyle="1" w:styleId="251">
    <w:name w:val="*Heading 3 Char"/>
    <w:link w:val="252"/>
    <w:uiPriority w:val="0"/>
    <w:rPr>
      <w:rFonts w:ascii="Verdana" w:hAnsi="Verdana" w:eastAsia="Times New Roman"/>
      <w:b/>
      <w:sz w:val="24"/>
      <w:szCs w:val="24"/>
      <w:lang w:val="en-US" w:eastAsia="en-US" w:bidi="ar-SA"/>
    </w:rPr>
  </w:style>
  <w:style w:type="paragraph" w:customStyle="1" w:styleId="252">
    <w:name w:val="*Heading 3"/>
    <w:next w:val="52"/>
    <w:link w:val="251"/>
    <w:uiPriority w:val="0"/>
    <w:pPr>
      <w:keepNext/>
      <w:keepLines/>
      <w:spacing w:before="120" w:after="120" w:line="360" w:lineRule="auto"/>
      <w:ind w:left="240" w:leftChars="100" w:right="100" w:rightChars="100"/>
      <w:outlineLvl w:val="3"/>
    </w:pPr>
    <w:rPr>
      <w:rFonts w:ascii="Verdana" w:hAnsi="Verdana" w:eastAsia="Times New Roman" w:cs="Times New Roman"/>
      <w:b/>
      <w:sz w:val="24"/>
      <w:szCs w:val="24"/>
      <w:lang w:val="en-US" w:eastAsia="en-US" w:bidi="ar-SA"/>
    </w:rPr>
  </w:style>
  <w:style w:type="character" w:customStyle="1" w:styleId="253">
    <w:name w:val=" Char Char9"/>
    <w:link w:val="35"/>
    <w:uiPriority w:val="0"/>
    <w:rPr>
      <w:rFonts w:ascii="宋体" w:hAnsi="宋体"/>
      <w:sz w:val="24"/>
      <w:szCs w:val="24"/>
      <w:lang w:bidi="ar-SA"/>
    </w:rPr>
  </w:style>
  <w:style w:type="character" w:customStyle="1" w:styleId="254">
    <w:name w:val=" Char Char40"/>
    <w:link w:val="9"/>
    <w:uiPriority w:val="0"/>
    <w:rPr>
      <w:rFonts w:ascii="Arial" w:hAnsi="Arial" w:eastAsia="宋体"/>
      <w:b/>
      <w:bCs/>
      <w:kern w:val="2"/>
      <w:sz w:val="24"/>
      <w:szCs w:val="24"/>
      <w:lang w:val="en-US" w:eastAsia="zh-CN" w:bidi="ar-SA"/>
    </w:rPr>
  </w:style>
  <w:style w:type="character" w:customStyle="1" w:styleId="255">
    <w:name w:val=" Char Char30"/>
    <w:link w:val="15"/>
    <w:qFormat/>
    <w:uiPriority w:val="0"/>
    <w:rPr>
      <w:kern w:val="2"/>
      <w:sz w:val="21"/>
      <w:szCs w:val="24"/>
      <w:shd w:val="clear" w:color="auto" w:fill="000080"/>
      <w:lang w:bidi="ar-SA"/>
    </w:rPr>
  </w:style>
  <w:style w:type="character" w:customStyle="1" w:styleId="256">
    <w:name w:val="纯文本 Char"/>
    <w:qFormat/>
    <w:uiPriority w:val="0"/>
    <w:rPr>
      <w:rFonts w:ascii="宋体" w:hAnsi="Courier New" w:eastAsia="宋体"/>
      <w:kern w:val="2"/>
      <w:sz w:val="21"/>
      <w:lang w:val="en-US" w:eastAsia="zh-CN" w:bidi="ar-SA"/>
    </w:rPr>
  </w:style>
  <w:style w:type="character" w:customStyle="1" w:styleId="257">
    <w:name w:val="标题 2 Char"/>
    <w:qFormat/>
    <w:uiPriority w:val="0"/>
    <w:rPr>
      <w:rFonts w:ascii="Arial" w:hAnsi="Arial"/>
      <w:b/>
      <w:bCs/>
      <w:kern w:val="2"/>
      <w:sz w:val="21"/>
      <w:szCs w:val="32"/>
    </w:rPr>
  </w:style>
  <w:style w:type="character" w:customStyle="1" w:styleId="258">
    <w:name w:val="ZJGIS图表 Char"/>
    <w:link w:val="259"/>
    <w:qFormat/>
    <w:locked/>
    <w:uiPriority w:val="0"/>
    <w:rPr>
      <w:rFonts w:eastAsia="黑体"/>
      <w:color w:val="000000"/>
      <w:sz w:val="24"/>
      <w:lang w:bidi="ar-SA"/>
    </w:rPr>
  </w:style>
  <w:style w:type="paragraph" w:customStyle="1" w:styleId="259">
    <w:name w:val="ZJGIS图表"/>
    <w:basedOn w:val="1"/>
    <w:link w:val="258"/>
    <w:qFormat/>
    <w:uiPriority w:val="0"/>
    <w:pPr>
      <w:jc w:val="center"/>
    </w:pPr>
    <w:rPr>
      <w:rFonts w:eastAsia="黑体"/>
      <w:color w:val="000000"/>
      <w:kern w:val="0"/>
      <w:sz w:val="24"/>
      <w:szCs w:val="20"/>
    </w:rPr>
  </w:style>
  <w:style w:type="paragraph" w:customStyle="1" w:styleId="260">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261">
    <w:name w:val="No Spacing"/>
    <w:qFormat/>
    <w:uiPriority w:val="0"/>
    <w:pPr>
      <w:widowControl w:val="0"/>
      <w:jc w:val="both"/>
    </w:pPr>
    <w:rPr>
      <w:rFonts w:ascii="仿宋_GB2312" w:hAnsi="宋体" w:eastAsia="仿宋_GB2312" w:cs="宋体"/>
      <w:b/>
      <w:bCs/>
      <w:color w:val="000000"/>
      <w:sz w:val="21"/>
      <w:szCs w:val="21"/>
      <w:lang w:val="en-US" w:eastAsia="zh-CN" w:bidi="ar-SA"/>
    </w:rPr>
  </w:style>
  <w:style w:type="paragraph" w:customStyle="1" w:styleId="262">
    <w:name w:val="title11"/>
    <w:basedOn w:val="1"/>
    <w:uiPriority w:val="0"/>
    <w:pPr>
      <w:spacing w:before="150"/>
      <w:jc w:val="left"/>
    </w:pPr>
    <w:rPr>
      <w:b/>
      <w:kern w:val="0"/>
    </w:rPr>
  </w:style>
  <w:style w:type="paragraph" w:customStyle="1" w:styleId="263">
    <w:name w:val="中等深浅网格 1 - 着色 21"/>
    <w:basedOn w:val="1"/>
    <w:qFormat/>
    <w:uiPriority w:val="34"/>
    <w:pPr>
      <w:ind w:firstLine="420" w:firstLineChars="200"/>
    </w:pPr>
  </w:style>
  <w:style w:type="paragraph" w:customStyle="1" w:styleId="264">
    <w:name w:val="无间隔2"/>
    <w:uiPriority w:val="0"/>
    <w:pPr>
      <w:widowControl w:val="0"/>
      <w:jc w:val="both"/>
    </w:pPr>
    <w:rPr>
      <w:rFonts w:ascii="仿宋_GB2312" w:hAnsi="宋体" w:eastAsia="仿宋_GB2312" w:cs="宋体"/>
      <w:b/>
      <w:bCs/>
      <w:color w:val="000000"/>
      <w:sz w:val="21"/>
      <w:szCs w:val="21"/>
      <w:lang w:val="en-US" w:eastAsia="zh-CN" w:bidi="ar-SA"/>
    </w:rPr>
  </w:style>
  <w:style w:type="paragraph" w:customStyle="1" w:styleId="265">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6">
    <w:name w:val="Plain Text"/>
    <w:basedOn w:val="265"/>
    <w:qFormat/>
    <w:uiPriority w:val="0"/>
    <w:pPr>
      <w:widowControl/>
      <w:jc w:val="left"/>
    </w:pPr>
    <w:rPr>
      <w:rFonts w:ascii="宋体" w:hAnsi="Courier New"/>
    </w:rPr>
  </w:style>
  <w:style w:type="paragraph" w:customStyle="1" w:styleId="267">
    <w:name w:val="p0"/>
    <w:basedOn w:val="1"/>
    <w:uiPriority w:val="0"/>
    <w:pPr>
      <w:widowControl/>
    </w:pPr>
    <w:rPr>
      <w:rFonts w:hint="eastAsia"/>
    </w:rPr>
  </w:style>
  <w:style w:type="paragraph" w:customStyle="1" w:styleId="268">
    <w:name w:val="列出段落"/>
    <w:basedOn w:val="1"/>
    <w:qFormat/>
    <w:uiPriority w:val="0"/>
    <w:pPr>
      <w:ind w:firstLine="420" w:firstLineChars="200"/>
    </w:pPr>
  </w:style>
  <w:style w:type="paragraph" w:customStyle="1" w:styleId="269">
    <w:name w:val="一级样式"/>
    <w:basedOn w:val="1"/>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270">
    <w:name w:val="无间隔1"/>
    <w:qFormat/>
    <w:uiPriority w:val="0"/>
    <w:rPr>
      <w:rFonts w:ascii="Calibri" w:hAnsi="Calibri" w:eastAsia="PMingLiU" w:cs="Times New Roman"/>
      <w:snapToGrid w:val="0"/>
      <w:sz w:val="22"/>
      <w:szCs w:val="22"/>
      <w:lang w:val="en-US" w:eastAsia="zh-TW"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6590</Words>
  <Characters>37564</Characters>
  <Lines>313</Lines>
  <Paragraphs>88</Paragraphs>
  <TotalTime>0</TotalTime>
  <ScaleCrop>false</ScaleCrop>
  <LinksUpToDate>false</LinksUpToDate>
  <CharactersWithSpaces>44066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2018-11-14T08:53:00Z</dcterms:created>
  <dc:creator>xkf</dc:creator>
  <cp:lastModifiedBy>WPS_1701756769</cp:lastModifiedBy>
  <dcterms:modified xsi:type="dcterms:W3CDTF">2024-02-23T04:42:31Z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0D84E978FB07419E9CF4BDAAF228E629_13</vt:lpwstr>
  </property>
</Properties>
</file>