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w:t>
      </w:r>
    </w:p>
    <w:p>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浙江省税务局大数据平台驻场运维服务项目</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编号:ZJ-</w:t>
      </w:r>
      <w:r>
        <w:rPr>
          <w:rFonts w:hint="eastAsia" w:ascii="仿宋" w:hAnsi="仿宋" w:eastAsia="仿宋" w:cs="仿宋"/>
          <w:color w:val="auto"/>
          <w:w w:val="80"/>
          <w:sz w:val="30"/>
          <w:szCs w:val="30"/>
          <w:highlight w:val="none"/>
          <w:lang w:eastAsia="zh-CN" w:bidi="th-TH"/>
        </w:rPr>
        <w:t>2410377</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tbl>
      <w:tblPr>
        <w:tblStyle w:val="55"/>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国家税务总局浙江省税务局</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highlight w:val="none"/>
              </w:rPr>
            </w:pPr>
          </w:p>
        </w:tc>
        <w:tc>
          <w:tcPr>
            <w:tcW w:w="516" w:type="dxa"/>
            <w:vAlign w:val="center"/>
          </w:tcPr>
          <w:p>
            <w:pPr>
              <w:snapToGrid w:val="0"/>
              <w:jc w:val="distribute"/>
              <w:rPr>
                <w:rFonts w:ascii="仿宋" w:hAnsi="仿宋" w:eastAsia="仿宋" w:cs="仿宋"/>
                <w:color w:val="auto"/>
                <w:szCs w:val="21"/>
                <w:highlight w:val="none"/>
              </w:rPr>
            </w:pPr>
          </w:p>
        </w:tc>
        <w:tc>
          <w:tcPr>
            <w:tcW w:w="4411" w:type="dxa"/>
            <w:vAlign w:val="center"/>
          </w:tcPr>
          <w:p>
            <w:pPr>
              <w:snapToGrid w:val="0"/>
              <w:jc w:val="distribute"/>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_GB2312"/>
          <w:color w:val="auto"/>
          <w:sz w:val="24"/>
          <w:highlight w:val="none"/>
        </w:rPr>
        <w:sectPr>
          <w:headerReference r:id="rId5" w:type="first"/>
          <w:headerReference r:id="rId3" w:type="default"/>
          <w:headerReference r:id="rId4" w:type="even"/>
          <w:footerReference r:id="rId6" w:type="even"/>
          <w:pgSz w:w="11906" w:h="16838"/>
          <w:pgMar w:top="1276" w:right="1418" w:bottom="1247" w:left="1418" w:header="851" w:footer="992" w:gutter="0"/>
          <w:pgNumType w:start="1"/>
          <w:cols w:space="720" w:num="1"/>
          <w:titlePg/>
          <w:docGrid w:linePitch="312" w:charSpace="0"/>
        </w:sectPr>
      </w:pPr>
      <w:bookmarkStart w:id="0" w:name="_Hlt67893495"/>
      <w:bookmarkEnd w:id="0"/>
    </w:p>
    <w:p>
      <w:pPr>
        <w:pStyle w:val="828"/>
        <w:rPr>
          <w:color w:val="auto"/>
          <w:highlight w:val="none"/>
        </w:rPr>
      </w:pPr>
    </w:p>
    <w:p>
      <w:pPr>
        <w:rPr>
          <w:rFonts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合同条款</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浙江省税务局大数据平台驻场运维服务项目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lang w:val="en-US" w:eastAsia="zh-CN"/>
        </w:rPr>
        <w:t xml:space="preserve">0 </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ZJ-</w:t>
      </w:r>
      <w:r>
        <w:rPr>
          <w:rFonts w:hint="eastAsia" w:ascii="仿宋" w:hAnsi="仿宋" w:eastAsia="仿宋" w:cs="仿宋"/>
          <w:color w:val="auto"/>
          <w:sz w:val="24"/>
          <w:highlight w:val="none"/>
          <w:lang w:eastAsia="zh-CN"/>
        </w:rPr>
        <w:t>2410377</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浙江省税务局大数据平台驻场运维服务项目</w:t>
      </w:r>
    </w:p>
    <w:p>
      <w:pPr>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10424</w:t>
      </w:r>
      <w:r>
        <w:rPr>
          <w:rFonts w:hint="eastAsia" w:ascii="仿宋" w:hAnsi="仿宋" w:eastAsia="仿宋" w:cs="仿宋"/>
          <w:color w:val="auto"/>
          <w:sz w:val="24"/>
          <w:highlight w:val="none"/>
          <w:lang w:val="en-US" w:eastAsia="zh-CN"/>
        </w:rPr>
        <w:t>00</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10424</w:t>
      </w:r>
      <w:r>
        <w:rPr>
          <w:rFonts w:hint="eastAsia" w:ascii="仿宋" w:hAnsi="仿宋" w:eastAsia="仿宋" w:cs="仿宋"/>
          <w:color w:val="auto"/>
          <w:sz w:val="24"/>
          <w:highlight w:val="none"/>
          <w:lang w:val="en-US" w:eastAsia="zh-CN"/>
        </w:rPr>
        <w:t>00</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16"/>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标项名称:</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浙江省税务局大数据平台驻场运维服务项目</w:t>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数量: 1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预算金额（元）: </w:t>
      </w:r>
      <w:r>
        <w:rPr>
          <w:rFonts w:hint="eastAsia" w:ascii="仿宋" w:hAnsi="仿宋" w:eastAsia="仿宋" w:cs="仿宋"/>
          <w:color w:val="auto"/>
          <w:kern w:val="2"/>
          <w:sz w:val="24"/>
          <w:szCs w:val="24"/>
          <w:highlight w:val="none"/>
          <w:lang w:eastAsia="zh-CN"/>
        </w:rPr>
        <w:t>1042400</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简要规格描述或项目基本概况介绍、用途：该项目采购5名人员的驻场运维服务参与浙江省税务局大数据平台的运维工作，运行维护服务期限为合同签订之日起12个月</w:t>
      </w:r>
      <w:r>
        <w:rPr>
          <w:rFonts w:hint="eastAsia" w:ascii="仿宋" w:hAnsi="仿宋" w:eastAsia="仿宋" w:cs="仿宋"/>
          <w:color w:val="auto"/>
          <w:kern w:val="2"/>
          <w:sz w:val="24"/>
          <w:szCs w:val="22"/>
          <w:highlight w:val="none"/>
        </w:rPr>
        <w:t>。本次采购的价格有效期为三年，报价时，按1年报价，并在第二年、第三年内不变。合同为一年一签，一年后，经考核合格（考核标准在合同中明确），招标方满意，双方协商一致，并经政府采购管理部门同意后续签下一年度合同。最长不超过3年。</w:t>
      </w:r>
      <w:r>
        <w:rPr>
          <w:rFonts w:hint="eastAsia" w:ascii="仿宋" w:hAnsi="仿宋" w:eastAsia="仿宋" w:cs="仿宋"/>
          <w:bCs/>
          <w:snapToGrid/>
          <w:color w:val="auto"/>
          <w:kern w:val="2"/>
          <w:sz w:val="24"/>
          <w:szCs w:val="24"/>
          <w:highlight w:val="none"/>
        </w:rPr>
        <w:t>详见第三部分采购需求。</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备注：</w:t>
      </w:r>
    </w:p>
    <w:p>
      <w:pPr>
        <w:pStyle w:val="366"/>
        <w:ind w:firstLine="480"/>
        <w:outlineLvl w:val="2"/>
        <w:rPr>
          <w:rFonts w:hint="eastAsia" w:ascii="仿宋" w:hAnsi="仿宋" w:eastAsia="仿宋" w:cs="仿宋"/>
          <w:color w:val="auto"/>
          <w:highlight w:val="none"/>
        </w:rPr>
      </w:pPr>
      <w:r>
        <w:rPr>
          <w:rFonts w:hint="eastAsia" w:ascii="仿宋" w:hAnsi="仿宋" w:eastAsia="仿宋" w:cs="仿宋"/>
          <w:color w:val="auto"/>
          <w:highlight w:val="none"/>
        </w:rPr>
        <w:t>合同履约期限：标项1，详见采购需求。</w:t>
      </w:r>
    </w:p>
    <w:p>
      <w:pPr>
        <w:pStyle w:val="16"/>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本项目（否）接受联合体投标</w:t>
      </w:r>
      <w:r>
        <w:rPr>
          <w:rFonts w:hint="eastAsia" w:ascii="仿宋" w:hAnsi="仿宋" w:eastAsia="仿宋" w:cs="仿宋"/>
          <w:bCs/>
          <w:color w:val="auto"/>
          <w:kern w:val="0"/>
          <w:sz w:val="24"/>
          <w:highlight w:val="none"/>
        </w:rPr>
        <w:t>。</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eastAsia="zh-CN"/>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14:00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default" w:ascii="仿宋" w:hAnsi="仿宋" w:eastAsia="仿宋" w:cs="仿宋"/>
          <w:bCs/>
          <w:color w:val="auto"/>
          <w:sz w:val="24"/>
          <w:highlight w:val="none"/>
          <w:u w:val="single"/>
          <w:lang w:val="en-US"/>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14:00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Style w:val="24"/>
        <w:rPr>
          <w:rFonts w:hint="eastAsia" w:ascii="仿宋" w:hAnsi="仿宋" w:eastAsia="仿宋" w:cs="仿宋"/>
          <w:b/>
          <w:color w:val="auto"/>
          <w:highlight w:val="none"/>
        </w:rPr>
      </w:pPr>
      <w:r>
        <w:rPr>
          <w:rFonts w:hint="eastAsia" w:ascii="仿宋" w:hAnsi="仿宋" w:eastAsia="仿宋" w:cs="仿宋"/>
          <w:b/>
          <w:bCs/>
          <w:color w:val="auto"/>
          <w:highlight w:val="none"/>
        </w:rPr>
        <w:t>五、</w:t>
      </w:r>
      <w:r>
        <w:rPr>
          <w:rFonts w:hint="eastAsia" w:ascii="仿宋" w:hAnsi="仿宋" w:eastAsia="仿宋" w:cs="仿宋"/>
          <w:b/>
          <w:color w:val="auto"/>
          <w:highlight w:val="none"/>
        </w:rPr>
        <w:t>公告期限</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）本项目招标文件公告期限为本公告发布之日起5个工作日。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称：国家税务总局浙江省税务局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杭州市西湖区体环二路1号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项目联系人（询问）：何先生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 0571-85270956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   周女士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 0571-85273751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（请通过以下路径在线提起质疑：政采云-项目采购-询问质疑投诉-质疑列表）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称：浙江国际招投标有限公司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址：杭州市文三路90号东部软件园1号楼3楼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真：0571-81061828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项目联系人（询问）：邵子野，陶云龙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项目联系方式（询问）：0571-81061830,81061831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质疑联系人：康勤勤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质疑联系方式：0571-81061834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称：财政部国库司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址：北京市月坛南街26号院1号楼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：财政部政府采购投诉与受理举报窗口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监督投诉电话：010-68513070                  </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5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noWrap w:val="0"/>
            <w:vAlign w:val="center"/>
          </w:tcPr>
          <w:p>
            <w:pPr>
              <w:rPr>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软件运维服务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noWrap w:val="0"/>
            <w:vAlign w:val="center"/>
          </w:tcPr>
          <w:p>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noWrap w:val="0"/>
            <w:vAlign w:val="center"/>
          </w:tcPr>
          <w:p>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 xml:space="preserve">不同意分包。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400" w:lineRule="exact"/>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napToGrid w:val="0"/>
              <w:spacing w:line="400" w:lineRule="exact"/>
              <w:rPr>
                <w:rFonts w:hint="eastAsia"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p>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样品的评审方法以及评审标准：详见</w:t>
            </w:r>
            <w:r>
              <w:rPr>
                <w:rFonts w:hint="eastAsia" w:ascii="仿宋" w:hAnsi="仿宋" w:eastAsia="仿宋" w:cs="仿宋"/>
                <w:color w:val="auto"/>
                <w:sz w:val="24"/>
                <w:highlight w:val="none"/>
                <w:u w:val="single"/>
              </w:rPr>
              <w:t>评标办法</w:t>
            </w:r>
            <w:r>
              <w:rPr>
                <w:rFonts w:hint="eastAsia" w:ascii="仿宋" w:hAnsi="仿宋" w:eastAsia="仿宋" w:cs="仿宋"/>
                <w:color w:val="auto"/>
                <w:sz w:val="24"/>
                <w:highlight w:val="none"/>
              </w:rPr>
              <w:t>；</w:t>
            </w:r>
          </w:p>
          <w:p>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是否需要随样品提交检测报告：☐否；☐是，检测机构的要求：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；检测内容：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noWrap w:val="0"/>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40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本项目不适用</w:t>
            </w:r>
            <w:r>
              <w:rPr>
                <w:rFonts w:hint="eastAsia" w:ascii="仿宋" w:hAnsi="仿宋" w:eastAsia="仿宋" w:cs="仿宋"/>
                <w:color w:val="auto"/>
                <w:kern w:val="0"/>
                <w:sz w:val="24"/>
                <w:highlight w:val="none"/>
                <w:lang w:eastAsia="zh-CN"/>
              </w:rPr>
              <w:t>）</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杭州市西湖区文三路90号东部软件园1号楼3楼327室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39" w:hRule="atLeast"/>
        </w:trPr>
        <w:tc>
          <w:tcPr>
            <w:tcW w:w="629" w:type="dxa"/>
            <w:vMerge w:val="continue"/>
            <w:noWrap w:val="0"/>
            <w:vAlign w:val="center"/>
          </w:tcPr>
          <w:p>
            <w:pPr>
              <w:snapToGrid w:val="0"/>
              <w:spacing w:line="400" w:lineRule="exact"/>
              <w:jc w:val="center"/>
              <w:rPr>
                <w:rFonts w:ascii="仿宋" w:hAnsi="仿宋" w:eastAsia="仿宋" w:cs="仿宋"/>
                <w:color w:val="auto"/>
                <w:sz w:val="24"/>
                <w:highlight w:val="none"/>
              </w:rPr>
            </w:pPr>
          </w:p>
        </w:tc>
        <w:tc>
          <w:tcPr>
            <w:tcW w:w="1843" w:type="dxa"/>
            <w:vMerge w:val="continue"/>
            <w:noWrap w:val="0"/>
            <w:vAlign w:val="center"/>
          </w:tcPr>
          <w:p>
            <w:pPr>
              <w:snapToGrid w:val="0"/>
              <w:spacing w:line="400" w:lineRule="exact"/>
              <w:jc w:val="center"/>
              <w:rPr>
                <w:rFonts w:ascii="仿宋" w:hAnsi="仿宋" w:eastAsia="仿宋" w:cs="仿宋"/>
                <w:b/>
                <w:color w:val="auto"/>
                <w:sz w:val="24"/>
                <w:highlight w:val="none"/>
              </w:rPr>
            </w:pPr>
          </w:p>
        </w:tc>
        <w:tc>
          <w:tcPr>
            <w:tcW w:w="6095" w:type="dxa"/>
            <w:noWrap w:val="0"/>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noWrap w:val="0"/>
            <w:vAlign w:val="center"/>
          </w:tcPr>
          <w:p>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noWrap w:val="0"/>
            <w:vAlign w:val="center"/>
          </w:tcPr>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88"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noWrap w:val="0"/>
            <w:vAlign w:val="center"/>
          </w:tcPr>
          <w:p>
            <w:pPr>
              <w:snapToGrid w:val="0"/>
              <w:spacing w:line="400" w:lineRule="exact"/>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6"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noWrap w:val="0"/>
            <w:vAlign w:val="center"/>
          </w:tcPr>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杭州市文三路90号东部软件园1号楼3楼325室 </w:t>
            </w:r>
            <w:r>
              <w:rPr>
                <w:rFonts w:hint="eastAsia" w:ascii="仿宋" w:hAnsi="仿宋" w:eastAsia="仿宋" w:cs="仿宋"/>
                <w:color w:val="auto"/>
                <w:kern w:val="28"/>
                <w:sz w:val="24"/>
                <w:szCs w:val="24"/>
                <w:highlight w:val="none"/>
              </w:rPr>
              <w:t>；</w:t>
            </w:r>
          </w:p>
          <w:p>
            <w:pPr>
              <w:pStyle w:val="32"/>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邵子野，</w:t>
            </w:r>
            <w:r>
              <w:rPr>
                <w:rFonts w:hint="eastAsia" w:ascii="仿宋" w:hAnsi="仿宋" w:eastAsia="仿宋" w:cs="仿宋"/>
                <w:color w:val="auto"/>
                <w:sz w:val="24"/>
                <w:highlight w:val="none"/>
                <w:u w:val="single"/>
                <w:lang w:eastAsia="zh-CN"/>
              </w:rPr>
              <w:t>陶云龙</w:t>
            </w:r>
            <w:r>
              <w:rPr>
                <w:rFonts w:hint="eastAsia" w:ascii="仿宋" w:hAnsi="仿宋" w:eastAsia="仿宋" w:cs="仿宋"/>
                <w:color w:val="auto"/>
                <w:sz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 xml:space="preserve">  0571-81061830/18957164355，8106183</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pPr>
              <w:pStyle w:val="32"/>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54" w:hRule="atLeast"/>
        </w:trPr>
        <w:tc>
          <w:tcPr>
            <w:tcW w:w="629" w:type="dxa"/>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noWrap w:val="0"/>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本项目的采购代理费由中标人以人民币支付，即参照《杭价费[2003]148号文件》规定服务类收费标准收取，在领取中标通知书时，中标人向采购代理机构一次性支付全额代理服务费。</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浙江国际招投标有限公司 </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工商银行杭州武林支行</w:t>
            </w:r>
          </w:p>
          <w:p>
            <w:pPr>
              <w:pStyle w:val="32"/>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  1202021209906782015</w:t>
            </w:r>
          </w:p>
          <w:p>
            <w:pPr>
              <w:pStyle w:val="32"/>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说明：中标、成交供应商放弃中标、成交资格导致重新采购的，应当承担支付代理费和专家评审费等费用在内的赔偿责任。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35" w:hRule="atLeast"/>
        </w:trPr>
        <w:tc>
          <w:tcPr>
            <w:tcW w:w="629" w:type="dxa"/>
            <w:vMerge w:val="restart"/>
            <w:noWrap w:val="0"/>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p>
            <w:pPr>
              <w:snapToGrid w:val="0"/>
              <w:spacing w:line="400" w:lineRule="exact"/>
              <w:jc w:val="center"/>
              <w:rPr>
                <w:rFonts w:hint="eastAsia" w:ascii="仿宋" w:hAnsi="仿宋" w:eastAsia="仿宋" w:cs="仿宋"/>
                <w:color w:val="auto"/>
                <w:sz w:val="24"/>
                <w:highlight w:val="none"/>
              </w:rPr>
            </w:pPr>
          </w:p>
        </w:tc>
        <w:tc>
          <w:tcPr>
            <w:tcW w:w="1843" w:type="dxa"/>
            <w:vMerge w:val="restart"/>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r>
              <w:rPr>
                <w:rFonts w:hint="eastAsia" w:ascii="仿宋" w:hAnsi="仿宋" w:eastAsia="仿宋" w:cs="仿宋"/>
                <w:b/>
                <w:color w:val="auto"/>
                <w:sz w:val="24"/>
                <w:highlight w:val="none"/>
                <w:lang w:eastAsia="zh-CN"/>
              </w:rPr>
              <w:t>（如有）</w:t>
            </w:r>
            <w:r>
              <w:rPr>
                <w:rFonts w:hint="eastAsia" w:ascii="仿宋" w:hAnsi="仿宋" w:eastAsia="仿宋" w:cs="仿宋"/>
                <w:b/>
                <w:color w:val="auto"/>
                <w:sz w:val="24"/>
                <w:highlight w:val="none"/>
              </w:rPr>
              <w:t>投标说明</w:t>
            </w:r>
          </w:p>
          <w:p>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2"/>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28"/>
                <w:sz w:val="24"/>
                <w:szCs w:val="24"/>
                <w:highlight w:val="none"/>
              </w:rPr>
              <w:t>联合体投标的，由联合体牵头方出具相应的业绩证明材料。</w:t>
            </w:r>
          </w:p>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noWrap w:val="0"/>
            <w:vAlign w:val="center"/>
          </w:tcPr>
          <w:p>
            <w:pPr>
              <w:snapToGrid w:val="0"/>
              <w:spacing w:line="400" w:lineRule="exact"/>
              <w:jc w:val="center"/>
              <w:rPr>
                <w:rFonts w:hint="eastAsia" w:ascii="仿宋" w:hAnsi="仿宋" w:eastAsia="仿宋" w:cs="仿宋"/>
                <w:color w:val="auto"/>
                <w:sz w:val="24"/>
                <w:highlight w:val="none"/>
              </w:rPr>
            </w:pPr>
          </w:p>
        </w:tc>
        <w:tc>
          <w:tcPr>
            <w:tcW w:w="1843" w:type="dxa"/>
            <w:vMerge w:val="continue"/>
            <w:noWrap w:val="0"/>
            <w:vAlign w:val="center"/>
          </w:tcPr>
          <w:p>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2"/>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2"/>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noWrap w:val="0"/>
            <w:vAlign w:val="center"/>
          </w:tcPr>
          <w:p>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noWrap w:val="0"/>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noWrap w:val="0"/>
            <w:vAlign w:val="center"/>
          </w:tcPr>
          <w:p>
            <w:pPr>
              <w:pStyle w:val="24"/>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Cs/>
                <w:color w:val="auto"/>
                <w:kern w:val="0"/>
                <w:highlight w:val="none"/>
              </w:rPr>
              <w:t>。</w:t>
            </w:r>
          </w:p>
        </w:tc>
      </w:tr>
    </w:tbl>
    <w:p>
      <w:pPr>
        <w:pStyle w:val="24"/>
        <w:rPr>
          <w:rFonts w:hint="eastAsia" w:ascii="仿宋" w:hAnsi="仿宋" w:eastAsia="仿宋" w:cs="仿宋_GB2312"/>
          <w:b/>
          <w:color w:val="auto"/>
          <w:sz w:val="32"/>
          <w:szCs w:val="20"/>
          <w:highlight w:val="none"/>
        </w:rPr>
      </w:pPr>
    </w:p>
    <w:bookmarkEnd w:id="10"/>
    <w:p>
      <w:pPr>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pPr>
        <w:adjustRightInd/>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hint="eastAsia" w:ascii="仿宋" w:hAnsi="仿宋" w:eastAsia="仿宋" w:cs="仿宋"/>
          <w:b/>
          <w:color w:val="auto"/>
          <w:sz w:val="24"/>
          <w:highlight w:val="none"/>
        </w:rPr>
      </w:pP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 “▲” 系指实质性要求条款，“★”系产品采购项目中单一产品或核心产品，“</w:t>
      </w:r>
      <w:r>
        <w:rPr>
          <w:rFonts w:ascii="Wingdings" w:hAnsi="Wingdings" w:eastAsia="仿宋" w:cs="仿宋"/>
          <w:color w:val="auto"/>
          <w:kern w:val="0"/>
          <w:sz w:val="24"/>
          <w:highlight w:val="none"/>
        </w:rPr>
        <w:t></w:t>
      </w:r>
      <w:r>
        <w:rPr>
          <w:rFonts w:hint="eastAsia" w:ascii="仿宋" w:hAnsi="仿宋" w:eastAsia="仿宋" w:cs="仿宋"/>
          <w:b/>
          <w:bCs/>
          <w:color w:val="auto"/>
          <w:sz w:val="24"/>
          <w:highlight w:val="none"/>
        </w:rPr>
        <w:t>” 系指适用本项目的要求，“</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2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3.4.2对省级以上主管部门认定的首台套产品，自纳入《省推广应用指导目录》起三年内参加政府采购活动,视同已具备相应销售业绩,业绩分为满分。</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3.5中小企业信用融资：供应商中标后可在“政采云”平台申请政采贷：操作路径：登录政采云平台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3.6.平等对待内外资企业和符合条件的破产重整企业</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.4对同一采购程序环节的质疑，供应商须在法定质疑期内一次性提出。</w:t>
      </w:r>
    </w:p>
    <w:p>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4.2.5采购人或者采购代理机构应当在收到供应商的书面质疑后七个工作日内作出答复，并以书面形式通知质疑供应商和其他与质疑处理结果有利害关系的政府采购当事人，但答复的内容不得涉及商业秘密。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366"/>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2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highlight w:val="none"/>
        </w:rPr>
      </w:pP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kern w:val="28"/>
          <w:sz w:val="24"/>
          <w:szCs w:val="24"/>
          <w:highlight w:val="none"/>
        </w:rPr>
      </w:pP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11.1.2联合协议；（本项目不适用）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（本项目不适用）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11.2.3分包意向协议；（本项目不适用）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2中小企业声明函（如有）。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11.3.3报价情况说明（如供应商报价低于项目预算50%的，应当提交本文档，详细阐述不影响产品质量或者诚信履约的具体原因）</w:t>
      </w:r>
    </w:p>
    <w:p>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sz w:val="24"/>
          <w:highlight w:val="none"/>
          <w:lang w:eastAsia="zh-CN"/>
        </w:rPr>
        <w:t>。</w:t>
      </w:r>
    </w:p>
    <w:p>
      <w:pPr>
        <w:spacing w:line="360" w:lineRule="auto"/>
        <w:ind w:firstLine="42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366"/>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供应商应对响应文件中材料的真实性、合法性负责。</w:t>
      </w:r>
    </w:p>
    <w:p>
      <w:pPr>
        <w:pStyle w:val="36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pPr>
        <w:pStyle w:val="366"/>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36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366"/>
        <w:spacing w:before="0"/>
        <w:ind w:firstLine="0" w:firstLineChars="0"/>
        <w:rPr>
          <w:rFonts w:hint="eastAsia" w:ascii="仿宋" w:hAnsi="仿宋" w:eastAsia="仿宋" w:cs="仿宋"/>
          <w:b/>
          <w:color w:val="auto"/>
          <w:szCs w:val="24"/>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6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highlight w:val="none"/>
        </w:rPr>
        <w:t>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366"/>
        <w:spacing w:before="0"/>
        <w:ind w:firstLine="0" w:firstLineChars="0"/>
        <w:rPr>
          <w:rFonts w:hint="eastAsia" w:ascii="仿宋" w:hAnsi="仿宋" w:eastAsia="仿宋" w:cs="仿宋"/>
          <w:b/>
          <w:color w:val="auto"/>
          <w:szCs w:val="24"/>
          <w:highlight w:val="none"/>
        </w:rPr>
      </w:pPr>
    </w:p>
    <w:p>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pPr>
        <w:pStyle w:val="366"/>
        <w:spacing w:before="0"/>
        <w:ind w:firstLine="0" w:firstLineChars="0"/>
        <w:rPr>
          <w:rFonts w:hint="eastAsia" w:ascii="仿宋" w:hAnsi="仿宋" w:eastAsia="仿宋" w:cs="仿宋"/>
          <w:b/>
          <w:color w:val="auto"/>
          <w:szCs w:val="24"/>
          <w:highlight w:val="none"/>
        </w:rPr>
      </w:pPr>
    </w:p>
    <w:p>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66"/>
        <w:spacing w:before="0"/>
        <w:ind w:firstLine="480"/>
        <w:rPr>
          <w:rFonts w:hint="eastAsia" w:ascii="仿宋" w:hAnsi="仿宋" w:eastAsia="仿宋" w:cs="仿宋"/>
          <w:bCs/>
          <w:color w:val="auto"/>
          <w:sz w:val="24"/>
          <w:highlight w:val="none"/>
        </w:rPr>
      </w:pPr>
      <w:r>
        <w:rPr>
          <w:rFonts w:hint="eastAsia" w:ascii="仿宋" w:hAnsi="仿宋" w:eastAsia="仿宋" w:cs="仿宋"/>
          <w:color w:val="auto"/>
          <w:highlight w:val="none"/>
          <w:lang w:val="en-US" w:eastAsia="zh-CN"/>
        </w:rPr>
        <w:t>17.4</w:t>
      </w:r>
      <w:r>
        <w:rPr>
          <w:rFonts w:hint="eastAsia" w:ascii="仿宋" w:hAnsi="仿宋" w:eastAsia="仿宋" w:cs="仿宋"/>
          <w:bCs/>
          <w:color w:val="auto"/>
          <w:sz w:val="24"/>
          <w:highlight w:val="none"/>
        </w:rPr>
        <w:t>在投标截止时间起至投标有效期届满，供应商投标文件不可撤销。</w:t>
      </w:r>
    </w:p>
    <w:p>
      <w:pPr>
        <w:pStyle w:val="366"/>
        <w:spacing w:before="0"/>
        <w:ind w:firstLine="643"/>
        <w:rPr>
          <w:rFonts w:hint="eastAsia" w:ascii="仿宋" w:hAnsi="仿宋" w:eastAsia="仿宋" w:cs="仿宋"/>
          <w:b/>
          <w:color w:val="auto"/>
          <w:sz w:val="32"/>
          <w:highlight w:val="none"/>
        </w:rPr>
      </w:pPr>
    </w:p>
    <w:p>
      <w:pPr>
        <w:pStyle w:val="36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89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896"/>
        <w:spacing w:before="0" w:line="360" w:lineRule="auto"/>
        <w:ind w:left="0" w:firstLine="42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19.1开标后，采购人或采购代理机构依据法律法规和招标文件的规定，对投标人的资格进行审查。</w:t>
      </w:r>
    </w:p>
    <w:p>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投标人未按照招标文件要求提供与资格条件相应的有效资格证明材料的，视为投标人不具备招标文件中规定的资格要求，其投标无效</w:t>
      </w:r>
      <w:r>
        <w:rPr>
          <w:rFonts w:hint="eastAsia" w:ascii="仿宋" w:hAnsi="仿宋" w:eastAsia="仿宋" w:cs="仿宋"/>
          <w:color w:val="auto"/>
          <w:highlight w:val="none"/>
        </w:rPr>
        <w:t>。</w:t>
      </w:r>
    </w:p>
    <w:p>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对未通过资格审查的投标人，采购人或采购代理机构告知其未通过的原因。</w:t>
      </w:r>
    </w:p>
    <w:p>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合格投标人不足3家的，不再评标。</w:t>
      </w:r>
    </w:p>
    <w:p>
      <w:pPr>
        <w:pStyle w:val="366"/>
        <w:spacing w:before="0"/>
        <w:ind w:firstLine="0" w:firstLineChars="0"/>
        <w:rPr>
          <w:rFonts w:hint="eastAsia" w:ascii="仿宋" w:hAnsi="仿宋" w:eastAsia="仿宋" w:cs="仿宋"/>
          <w:b/>
          <w:color w:val="auto"/>
          <w:szCs w:val="24"/>
          <w:highlight w:val="none"/>
        </w:rPr>
      </w:pPr>
    </w:p>
    <w:p>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66"/>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36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366"/>
        <w:snapToGrid w:val="0"/>
        <w:spacing w:before="0"/>
        <w:ind w:firstLine="0" w:firstLineChars="0"/>
        <w:rPr>
          <w:rFonts w:hint="eastAsia" w:ascii="仿宋" w:hAnsi="仿宋" w:eastAsia="仿宋" w:cs="仿宋"/>
          <w:b/>
          <w:color w:val="auto"/>
          <w:szCs w:val="24"/>
          <w:highlight w:val="none"/>
        </w:rPr>
      </w:pPr>
    </w:p>
    <w:p>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366"/>
        <w:snapToGrid w:val="0"/>
        <w:spacing w:before="0"/>
        <w:ind w:firstLine="42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highlight w:val="none"/>
        </w:rPr>
      </w:pP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履约保证金（如有）</w:t>
      </w:r>
    </w:p>
    <w:p>
      <w:pPr>
        <w:shd w:val="clea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供应商可登录政采云平台-【金融服务】—【我的项目】—【已备案合同】以保函形式提供：</w:t>
      </w:r>
    </w:p>
    <w:p>
      <w:pPr>
        <w:numPr>
          <w:ilvl w:val="0"/>
          <w:numId w:val="3"/>
        </w:num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供应商在合同列表选择需要投保的合同，点击[保函推荐]。</w:t>
      </w:r>
    </w:p>
    <w:p>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在弹框里查看推荐的保函产品，供应商自行选择保函产品，点击[立即申请]。</w:t>
      </w:r>
    </w:p>
    <w:p>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366"/>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ascii="仿宋_GB2312" w:hAnsi="仿宋" w:eastAsia="仿宋_GB2312" w:cs="仿宋_GB2312"/>
          <w:color w:val="auto"/>
          <w:highlight w:val="none"/>
        </w:rPr>
      </w:pPr>
      <w:bookmarkStart w:id="14" w:name="_Hlt68403820"/>
      <w:bookmarkEnd w:id="14"/>
      <w:bookmarkStart w:id="15" w:name="_Hlt74714665"/>
      <w:bookmarkEnd w:id="15"/>
      <w:bookmarkStart w:id="16" w:name="_Hlt68072990"/>
      <w:bookmarkEnd w:id="16"/>
      <w:bookmarkStart w:id="17" w:name="_Hlt74729768"/>
      <w:bookmarkEnd w:id="17"/>
      <w:bookmarkStart w:id="18" w:name="_Hlt68057669"/>
      <w:bookmarkEnd w:id="18"/>
      <w:bookmarkStart w:id="19" w:name="_Hlt74730295"/>
      <w:bookmarkEnd w:id="19"/>
      <w:bookmarkStart w:id="20" w:name="_Hlt68072998"/>
      <w:bookmarkEnd w:id="20"/>
      <w:bookmarkStart w:id="21" w:name="_Hlt75236290"/>
      <w:bookmarkEnd w:id="21"/>
      <w:bookmarkStart w:id="22" w:name="_Hlt75236101"/>
      <w:bookmarkEnd w:id="22"/>
      <w:bookmarkStart w:id="23" w:name="_Hlt74707468"/>
      <w:bookmarkEnd w:id="23"/>
      <w:bookmarkStart w:id="24" w:name="_Hlt75236011"/>
      <w:bookmarkEnd w:id="24"/>
      <w:bookmarkStart w:id="25" w:name="_Hlt68073093"/>
      <w:bookmarkEnd w:id="25"/>
      <w:r>
        <w:rPr>
          <w:rFonts w:hint="eastAsia" w:ascii="仿宋_GB2312" w:hAnsi="仿宋" w:eastAsia="仿宋_GB2312" w:cs="仿宋_GB2312"/>
          <w:color w:val="auto"/>
          <w:highlight w:val="none"/>
        </w:rPr>
        <w:br w:type="page"/>
      </w:r>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numPr>
          <w:ilvl w:val="0"/>
          <w:numId w:val="4"/>
        </w:numPr>
        <w:snapToGrid w:val="0"/>
        <w:spacing w:line="360" w:lineRule="auto"/>
        <w:ind w:firstLine="542" w:firstLineChars="225"/>
        <w:outlineLvl w:val="1"/>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项目概述</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该项目采购5名人员的驻场运维服务参与浙江省税务局大数据平台的运维工作，运行维护服务期限为合同签订之日起12个月。本次采购的价格有效期为三年，报价时，按1年报价，并在第二年、第三年内不变。合同为一年一签，一年后，经考核合格（考核标准在合同中明确），招标方满意，双方协商一致，并经政府采购管理部门同意后续签下一年度合同。最长不超过3年。</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color w:val="000000"/>
          <w:kern w:val="0"/>
          <w:sz w:val="24"/>
          <w:szCs w:val="24"/>
        </w:rPr>
        <w:t>参与运行维护的系统如下：</w:t>
      </w:r>
    </w:p>
    <w:tbl>
      <w:tblPr>
        <w:tblStyle w:val="55"/>
        <w:tblW w:w="4998" w:type="pct"/>
        <w:tblInd w:w="0" w:type="dxa"/>
        <w:tblLayout w:type="autofit"/>
        <w:tblCellMar>
          <w:top w:w="0" w:type="dxa"/>
          <w:left w:w="108" w:type="dxa"/>
          <w:bottom w:w="0" w:type="dxa"/>
          <w:right w:w="108" w:type="dxa"/>
        </w:tblCellMar>
      </w:tblPr>
      <w:tblGrid>
        <w:gridCol w:w="1006"/>
        <w:gridCol w:w="4856"/>
        <w:gridCol w:w="3420"/>
      </w:tblGrid>
      <w:tr>
        <w:tblPrEx>
          <w:tblCellMar>
            <w:top w:w="0" w:type="dxa"/>
            <w:left w:w="108" w:type="dxa"/>
            <w:bottom w:w="0" w:type="dxa"/>
            <w:right w:w="108" w:type="dxa"/>
          </w:tblCellMar>
        </w:tblPrEx>
        <w:trPr>
          <w:trHeight w:val="402" w:hRule="atLeast"/>
        </w:trPr>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616"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应用系统名称</w:t>
            </w:r>
          </w:p>
        </w:tc>
        <w:tc>
          <w:tcPr>
            <w:tcW w:w="1842"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480"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应用系统简称</w:t>
            </w:r>
          </w:p>
        </w:tc>
      </w:tr>
      <w:tr>
        <w:tblPrEx>
          <w:tblCellMar>
            <w:top w:w="0" w:type="dxa"/>
            <w:left w:w="108" w:type="dxa"/>
            <w:bottom w:w="0" w:type="dxa"/>
            <w:right w:w="108" w:type="dxa"/>
          </w:tblCellMar>
        </w:tblPrEx>
        <w:trPr>
          <w:trHeight w:val="402" w:hRule="atLeast"/>
        </w:trPr>
        <w:tc>
          <w:tcPr>
            <w:tcW w:w="542" w:type="pct"/>
            <w:tcBorders>
              <w:top w:val="nil"/>
              <w:left w:val="single" w:color="auto" w:sz="4" w:space="0"/>
              <w:bottom w:val="single" w:color="auto" w:sz="4" w:space="0"/>
              <w:right w:val="single" w:color="auto" w:sz="4" w:space="0"/>
            </w:tcBorders>
            <w:vAlign w:val="center"/>
          </w:tcPr>
          <w:p>
            <w:pPr>
              <w:widowControl/>
              <w:adjustRightInd/>
              <w:spacing w:line="48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616" w:type="pct"/>
            <w:tcBorders>
              <w:top w:val="nil"/>
              <w:left w:val="nil"/>
              <w:bottom w:val="single" w:color="auto" w:sz="4" w:space="0"/>
              <w:right w:val="single" w:color="auto" w:sz="4" w:space="0"/>
            </w:tcBorders>
            <w:vAlign w:val="center"/>
          </w:tcPr>
          <w:p>
            <w:pPr>
              <w:widowControl/>
              <w:adjustRightInd/>
              <w:spacing w:line="48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浙江省税务局大数据平台</w:t>
            </w:r>
          </w:p>
        </w:tc>
        <w:tc>
          <w:tcPr>
            <w:tcW w:w="1842" w:type="pct"/>
            <w:tcBorders>
              <w:top w:val="nil"/>
              <w:left w:val="nil"/>
              <w:bottom w:val="single" w:color="auto" w:sz="4" w:space="0"/>
              <w:right w:val="single" w:color="auto" w:sz="4" w:space="0"/>
            </w:tcBorders>
            <w:vAlign w:val="center"/>
          </w:tcPr>
          <w:p>
            <w:pPr>
              <w:widowControl/>
              <w:adjustRightInd/>
              <w:spacing w:line="48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大数据平台</w:t>
            </w:r>
          </w:p>
        </w:tc>
      </w:tr>
    </w:tbl>
    <w:p>
      <w:pPr>
        <w:numPr>
          <w:ilvl w:val="0"/>
          <w:numId w:val="5"/>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平台介绍</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国家税务总局浙江省税务局大数据平台项目于2021年建成并投入使用，是浙江省税务系统建设先进基础设施体系（先进平台）的重要环节。该项目立足于我省税务云平台，充分利用现有的大数据、云计算、人工智能等新技术，逐步打造统一规划的数据平台，以解决我局各级部门数据查询需求和现有的数据服务能力不平衡的矛盾，避免低层次重复建设。目标是通过税务大数据创新应用实践，深化税务系统“放管服”改革，优化税收环境，为基层服务、为管理服务、为决策服务。大数据平台总体内容包括基础软件、支撑软件的开发集成与部署、数据的采集与整合、数据应用生态环境的开发和提供、基础数据使用及创新示范应用的开发与实施，最终实现支撑“数据业务化、业务智能化”。</w:t>
      </w:r>
    </w:p>
    <w:p>
      <w:pPr>
        <w:widowControl w:val="0"/>
        <w:adjustRightInd/>
        <w:snapToGrid w:val="0"/>
        <w:spacing w:line="360" w:lineRule="auto"/>
        <w:ind w:firstLine="530" w:firstLineChars="221"/>
        <w:jc w:val="both"/>
        <w:rPr>
          <w:rFonts w:hint="eastAsia" w:ascii="仿宋" w:hAnsi="仿宋" w:eastAsia="仿宋" w:cs="仿宋"/>
          <w:kern w:val="0"/>
          <w:sz w:val="24"/>
          <w:szCs w:val="24"/>
        </w:rPr>
      </w:pPr>
      <w:r>
        <w:rPr>
          <w:rFonts w:hint="eastAsia" w:ascii="仿宋" w:hAnsi="仿宋" w:eastAsia="仿宋" w:cs="仿宋"/>
          <w:kern w:val="0"/>
          <w:sz w:val="24"/>
          <w:szCs w:val="24"/>
        </w:rPr>
        <w:t>大数据平台主要功能主要包括数据上云、数仓完善、数据接口服务、以及数据应用四个部分。平台上线以来，已完成涵盖核心征管数据、增值税发票数据等20多个业务系统的数据汇集，平台持续积累了超过5000项各类业务指标及标签资产，开发了7大功能板块(快捷查询、通用查询、创新应用、智能中心、国际税收、出口退税、知识库),上百项业务功能，对各部门数据分析应用形成了有利支撑。</w:t>
      </w:r>
    </w:p>
    <w:p>
      <w:pPr>
        <w:widowControl w:val="0"/>
        <w:adjustRightInd/>
        <w:snapToGrid w:val="0"/>
        <w:spacing w:line="360" w:lineRule="auto"/>
        <w:ind w:firstLine="530" w:firstLineChars="221"/>
        <w:jc w:val="both"/>
        <w:rPr>
          <w:rFonts w:hint="eastAsia" w:ascii="仿宋" w:hAnsi="仿宋" w:eastAsia="仿宋" w:cs="仿宋"/>
          <w:kern w:val="0"/>
          <w:sz w:val="24"/>
          <w:szCs w:val="24"/>
        </w:rPr>
      </w:pPr>
      <w:r>
        <w:rPr>
          <w:rFonts w:hint="eastAsia" w:ascii="仿宋" w:hAnsi="仿宋" w:eastAsia="仿宋" w:cs="仿宋"/>
          <w:kern w:val="0"/>
          <w:sz w:val="24"/>
          <w:szCs w:val="24"/>
        </w:rPr>
        <w:t>平台数据架构采用lambda架构，全省数据按照“T+1”的离线批计算模式，实现全省数据“8小时预加工”的统一数据处理，加工结果通过数据服务提供应用使用。实时业务通过流计算技术实现，主要面向大屏实时决策场景，实现实时数据分析。数据分层架构重点打造面向业务应用的公共数据层。</w:t>
      </w:r>
    </w:p>
    <w:p>
      <w:pPr>
        <w:numPr>
          <w:ilvl w:val="0"/>
          <w:numId w:val="5"/>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项目背景</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国家税务总局浙江省税务局大数据平台于2022年10月项目进入运维阶段，随着平台建设持续深入和工作的推进，围绕日常升级维护和平台体系的管理，新系统功能不断完善，对平台的稳定性也提出了更高的要求。运维服务需要确保大数据平台正常运行和持续发展。通过运维团队进行系统维护和升级，确保系统的稳定性和数据的安全性，能及时处理用户的问题和请求，提高服务质量，满足各稳定性和数据的安全性，能及时处理用户的问题和请求，提高服务质量，满足各类使用的需求。同时对在建系统的性能、数据处理效率需要持续进行优化，为税务用户提供更好的支持和服务体验。为更好保障系统正常运行和服务，确保工作的正常开展，特采购运维服务。</w:t>
      </w:r>
    </w:p>
    <w:p>
      <w:pPr>
        <w:numPr>
          <w:ilvl w:val="0"/>
          <w:numId w:val="5"/>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系统技术架构</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大数据平台技术架构整体包含基础云平台 、大数据平台（数据中台）和大数据应用门户的架构模式，并遵循金税三期安全保障体系，确保大数据平台符合国家信息系统安全等级三级相关要求，多方面、全方位保障本项目的平台、数据及应用系统安全。为满足新的征管模式对数据处理的更高要求，浙江省税务局以大数据技术为依托，构建了源端数据感知、数据集成、大数据存储与开发、数据治理和数据服务；依托大数据应用支撑，构建通用查询模块、创新应用中心、智能中心、各项专题应用、自定义报表应用、标签中心、画像分析及数据探索中心。实现数据的平台化统一管理。</w:t>
      </w:r>
    </w:p>
    <w:p>
      <w:pPr>
        <w:numPr>
          <w:ilvl w:val="0"/>
          <w:numId w:val="5"/>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系统部署情况</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大数据平台部署在浙江省税务局内网云上，包括大数据平台关键产品和大数据平台应用系统。大数据平台关键产品包含大数据计算软件（MaxCompute）、数据汇聚软件（DataWorks）、私有云统一管理平台软件（ASCM云管理平台）、运维管理系统（ASO运维平台）。部署分为税务专网、税务带外、带外管理、安全区、综合接入区、千兆接入区和万兆接入区等。在千兆接入区部署统一运维管理系统，大数据计算软件、云数据库等。在万兆接入区部署发票大数据应用服务。大数据平台应用系统部署在万兆接入区的税务内网中，运维人员通过专门的运维接入区进行维护。负载均衡服务配置两台云服务器，进行流量分发，根据应用系统的特点来进行减少或者扩充，最低应保持两台云服务器；每个应用系统组件Web Server采用分布式部署，最少采用两台云服务器，避免单点故障，不同的业务域、服务体系可部署在不同的服务器节点，提升应用系统的可靠性、稳定性、硬件资源利用率。</w:t>
      </w:r>
    </w:p>
    <w:p>
      <w:pPr>
        <w:numPr>
          <w:ilvl w:val="0"/>
          <w:numId w:val="4"/>
        </w:numPr>
        <w:snapToGrid w:val="0"/>
        <w:spacing w:line="360" w:lineRule="auto"/>
        <w:ind w:firstLine="542" w:firstLineChars="225"/>
        <w:outlineLvl w:val="1"/>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服务内容</w:t>
      </w:r>
    </w:p>
    <w:p>
      <w:pPr>
        <w:numPr>
          <w:ilvl w:val="0"/>
          <w:numId w:val="6"/>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系统环境维护</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为确保系统持续、稳定、高效运行，供应商应做好如下系统环境运维工作：</w:t>
      </w:r>
    </w:p>
    <w:p>
      <w:pPr>
        <w:numPr>
          <w:ilvl w:val="0"/>
          <w:numId w:val="7"/>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平台运行监控</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每日)巡检大数据平台运行情况并生成巡检报告，形成以自动巡检为主、人工检查为辅的自动化巡检机制。主要包括数据上云监控、数据加工监控、实时计算监控、存储水位监控、数据质量监控、计算资源监控、其他相关监控。</w:t>
      </w:r>
    </w:p>
    <w:p>
      <w:pPr>
        <w:widowControl w:val="0"/>
        <w:adjustRightInd/>
        <w:snapToGrid w:val="0"/>
        <w:spacing w:line="360" w:lineRule="auto"/>
        <w:ind w:firstLine="482" w:firstLineChars="200"/>
        <w:jc w:val="both"/>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highlight w:val="none"/>
        </w:rPr>
        <w:t>要求每日形成完善</w:t>
      </w:r>
      <w:r>
        <w:rPr>
          <w:rFonts w:hint="eastAsia" w:ascii="仿宋" w:hAnsi="仿宋" w:eastAsia="仿宋" w:cs="仿宋"/>
          <w:b/>
          <w:bCs/>
          <w:color w:val="000000"/>
          <w:kern w:val="0"/>
          <w:sz w:val="24"/>
          <w:szCs w:val="24"/>
        </w:rPr>
        <w:t>的巡检报告，报告内容需体现数据存储资源使用情况、任务加工完成情况、数据比对情况以及计算资源占用情况等。</w:t>
      </w:r>
    </w:p>
    <w:p>
      <w:pPr>
        <w:numPr>
          <w:ilvl w:val="0"/>
          <w:numId w:val="7"/>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平台资源管理</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对大数据平台资源进行统一管理，要求</w:t>
      </w:r>
      <w:r>
        <w:rPr>
          <w:rFonts w:hint="eastAsia" w:ascii="仿宋" w:hAnsi="仿宋" w:eastAsia="仿宋" w:cs="仿宋"/>
          <w:b/>
          <w:bCs/>
          <w:color w:val="000000"/>
          <w:kern w:val="0"/>
          <w:sz w:val="24"/>
          <w:szCs w:val="24"/>
        </w:rPr>
        <w:t>建立详细的资源清单，对于平台账号、数据开放有完善的申请审批流程</w:t>
      </w:r>
      <w:r>
        <w:rPr>
          <w:rFonts w:hint="eastAsia" w:ascii="仿宋" w:hAnsi="仿宋" w:eastAsia="仿宋" w:cs="仿宋"/>
          <w:color w:val="000000"/>
          <w:kern w:val="0"/>
          <w:sz w:val="24"/>
          <w:szCs w:val="24"/>
        </w:rPr>
        <w:t>。</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（1）维护平台资源清单：定期维护平台各类资源清单，包括软硬件资源清单、数据资源清单、应用功能清单、相关账号清单、代码脚本、资源申请单等资产，保留变更记录。</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（2）平台账号开通：根据资源申请审批单，合理分配项目空间、计算资源、数据库以及开发账号等数据开发相关资源。</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（3）平台数据开放：根据资源申请审批单，按行、列级权限开放所需数据表。</w:t>
      </w:r>
    </w:p>
    <w:p>
      <w:pPr>
        <w:numPr>
          <w:ilvl w:val="0"/>
          <w:numId w:val="7"/>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问题修复处理</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color w:val="000000"/>
          <w:kern w:val="0"/>
          <w:sz w:val="24"/>
          <w:szCs w:val="24"/>
        </w:rPr>
        <w:t>在平台巡检及日常使用过程中发现的与平台自身相关的各类缺陷问题，按照问题等级进行记录，</w:t>
      </w:r>
      <w:r>
        <w:rPr>
          <w:rFonts w:hint="eastAsia" w:ascii="仿宋" w:hAnsi="仿宋" w:eastAsia="仿宋" w:cs="仿宋"/>
          <w:b/>
          <w:bCs/>
          <w:color w:val="000000"/>
          <w:kern w:val="0"/>
          <w:sz w:val="24"/>
          <w:szCs w:val="24"/>
        </w:rPr>
        <w:t>功能性阻断问题（如平台页面无法访问，用户登录报错等）要求在4小时内修复，重大问题（如硬件资源瘫痪、系统崩溃等）需要及时向相关负责人上报并提供相应的应急方案</w:t>
      </w:r>
      <w:r>
        <w:rPr>
          <w:rFonts w:hint="eastAsia" w:ascii="仿宋" w:hAnsi="仿宋" w:eastAsia="仿宋" w:cs="仿宋"/>
          <w:color w:val="000000"/>
          <w:kern w:val="0"/>
          <w:sz w:val="24"/>
          <w:szCs w:val="24"/>
        </w:rPr>
        <w:t>。</w:t>
      </w:r>
    </w:p>
    <w:p>
      <w:pPr>
        <w:numPr>
          <w:ilvl w:val="0"/>
          <w:numId w:val="6"/>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软件系统故障应急处理</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供应商应做好系统故障应急预案，故障发生时立即启用应急预案。故障处理要求：</w:t>
      </w:r>
    </w:p>
    <w:p>
      <w:pPr>
        <w:widowControl w:val="0"/>
        <w:numPr>
          <w:ilvl w:val="0"/>
          <w:numId w:val="8"/>
        </w:numPr>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及时上报：故障发生时，应立刻告知采购方项目联系人，详尽描述故障发生原因，可能影响的范围，以及故障解决方案和预计解决时间。</w:t>
      </w:r>
    </w:p>
    <w:p>
      <w:pPr>
        <w:widowControl w:val="0"/>
        <w:numPr>
          <w:ilvl w:val="0"/>
          <w:numId w:val="8"/>
        </w:numPr>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及时响应：故障发生后须在2小时内作出实质性响应，24小时内解决问题。</w:t>
      </w:r>
    </w:p>
    <w:p>
      <w:pPr>
        <w:numPr>
          <w:ilvl w:val="0"/>
          <w:numId w:val="6"/>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问题咨询解答</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供应商应通过电话、微信等各种渠道向采购方及其最终使用用户提供业务咨询服务，包括软件操作咨询、数据口径咨询、软件相关业务咨询、软件与其他业务系统关联咨询、其他业务咨询。</w:t>
      </w:r>
    </w:p>
    <w:p>
      <w:pPr>
        <w:widowControl w:val="0"/>
        <w:numPr>
          <w:ilvl w:val="0"/>
          <w:numId w:val="9"/>
        </w:numPr>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咨询记录：要求运维技术人员在问题咨询解答过程中做好业务咨询记录登记工作。</w:t>
      </w:r>
    </w:p>
    <w:p>
      <w:pPr>
        <w:widowControl w:val="0"/>
        <w:numPr>
          <w:ilvl w:val="0"/>
          <w:numId w:val="9"/>
        </w:numPr>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运维问题记录：定期对咨询内容进行整理、汇总，形成问题知识积累，供其他技术人员或最终用户自行查询、学习。</w:t>
      </w:r>
    </w:p>
    <w:p>
      <w:pPr>
        <w:numPr>
          <w:ilvl w:val="0"/>
          <w:numId w:val="6"/>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开发技术支持</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对包含不限于以下情况的，供应商需提供技术支持服务工作：</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（1）系统对接服务：外部第三方系统需要对接本系统进行数据交换的，供应商需提供相关技术支持工作，包括：技术文档、技术咨询、接口调试、数据验证等，同时供应商应做好相应的日志记录。</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（2）系统开发支持：采购人及其下属单位，在应用过程中，需要了解系统开发框架、开发技术等，供应商应积极配合相关单位，必要时提供相应的技术文档及技术交流。</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数据分析支持：采购人及其下属单位，在取得系统数据查询权限的情况下，需要自行对数据进行分析利用，供应商应积极协助、无保留的提供相关技术支持工作，如提供数据字典、数据取数说明、数据口径说明等。</w:t>
      </w:r>
    </w:p>
    <w:p>
      <w:pPr>
        <w:numPr>
          <w:ilvl w:val="0"/>
          <w:numId w:val="6"/>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数据维护</w:t>
      </w:r>
    </w:p>
    <w:p>
      <w:pPr>
        <w:numPr>
          <w:ilvl w:val="0"/>
          <w:numId w:val="10"/>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数据汇集上云</w:t>
      </w:r>
    </w:p>
    <w:p>
      <w:pPr>
        <w:widowControl w:val="0"/>
        <w:adjustRightInd/>
        <w:snapToGrid w:val="0"/>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color w:val="000000"/>
          <w:kern w:val="0"/>
          <w:sz w:val="24"/>
          <w:szCs w:val="24"/>
        </w:rPr>
        <w:t>保障现有数据上云链路稳定运行，对于因各系统升级、软件功能需求变更等情况导致的上云数据发生变更或新增时，应及时做好上云数据任务的升级工作，上云系统包括但不限于核心征管、电子底账、防伪税控、电子税务局、出口退税、社保费系统、决策支持系统、数电自建库等税务相关的应用系统。</w:t>
      </w:r>
    </w:p>
    <w:p>
      <w:pPr>
        <w:widowControl w:val="0"/>
        <w:adjustRightInd/>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于数据源的数据库环境不一样，关于ORACLE数据库的OGG配置，有些系统有有些系统没有，所以需要采用OGG和集成任务、实时和离线、全量和增量等不同的上云途径和方式。要求保障上云数据的的完整性、准确性和及时性之外，还要能够及时发现并解决各种常见的数据上云问题，如数据重复多余、数据丢失、数据未及时更新、数据指标不一致、大表上云慢、源表结构修改等各类数据上云问题。同时对日常上云问题处理做好记录和整理工作。</w:t>
      </w:r>
    </w:p>
    <w:p>
      <w:pPr>
        <w:numPr>
          <w:ilvl w:val="0"/>
          <w:numId w:val="10"/>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数仓建设完善</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实际业务需求，完善税务各业务域中间公共表，减少烟囱式重复加工，节约平台计算资源，积累业务指标标签，为税务人员自定义报表开发、数据探索分析以及相关应用系统开发提供全面、准确、及时、高效的数据支撑。包含但不限于如下数据业务域：</w:t>
      </w:r>
    </w:p>
    <w:p>
      <w:pPr>
        <w:widowControl w:val="0"/>
        <w:adjustRightInd/>
        <w:snapToGrid w:val="0"/>
        <w:spacing w:line="360" w:lineRule="auto"/>
        <w:ind w:firstLine="410" w:firstLineChars="171"/>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（1）登记认定业务域：将纳税人登记信息相关表以及认定相关表进行优化整合，减少表关联，形成相对通用的业务化的中间宽表。</w:t>
      </w:r>
    </w:p>
    <w:p>
      <w:pPr>
        <w:widowControl/>
        <w:adjustRightInd/>
        <w:spacing w:line="360" w:lineRule="auto"/>
        <w:ind w:firstLine="410" w:firstLineChars="171"/>
        <w:jc w:val="left"/>
        <w:rPr>
          <w:rFonts w:hint="eastAsia" w:ascii="仿宋" w:hAnsi="仿宋" w:eastAsia="仿宋" w:cs="仿宋"/>
          <w:kern w:val="0"/>
          <w:sz w:val="24"/>
          <w:szCs w:val="24"/>
        </w:rPr>
      </w:pPr>
      <w:r>
        <w:rPr>
          <w:rFonts w:hint="eastAsia" w:ascii="仿宋" w:hAnsi="仿宋" w:eastAsia="仿宋" w:cs="仿宋"/>
          <w:kern w:val="0"/>
          <w:sz w:val="24"/>
          <w:szCs w:val="24"/>
        </w:rPr>
        <w:t>（2）申报业务域：将增值税申报表（一般纳税人、小规模纳税人）、各类会计制度准则的财务报表（资产负债表、利润表、现金流量表、权益变动表）等分别进行优化整合，减少多张报表关联，形成相对通用的业务化的中间宽表。</w:t>
      </w:r>
    </w:p>
    <w:p>
      <w:pPr>
        <w:widowControl/>
        <w:adjustRightInd/>
        <w:spacing w:line="360" w:lineRule="auto"/>
        <w:ind w:firstLine="410" w:firstLineChars="171"/>
        <w:jc w:val="left"/>
        <w:rPr>
          <w:rFonts w:hint="eastAsia" w:ascii="仿宋" w:hAnsi="仿宋" w:eastAsia="仿宋" w:cs="仿宋"/>
          <w:kern w:val="0"/>
          <w:sz w:val="24"/>
          <w:szCs w:val="24"/>
        </w:rPr>
      </w:pPr>
      <w:r>
        <w:rPr>
          <w:rFonts w:hint="eastAsia" w:ascii="仿宋" w:hAnsi="仿宋" w:eastAsia="仿宋" w:cs="仿宋"/>
          <w:kern w:val="0"/>
          <w:sz w:val="24"/>
          <w:szCs w:val="24"/>
        </w:rPr>
        <w:t>（3）征收业务域：将应缴税费、缴款书、完税证等税费收入相关表进行优化整合，减少多表关联，形成相对通用的业务化的中间宽表。</w:t>
      </w:r>
    </w:p>
    <w:p>
      <w:pPr>
        <w:widowControl/>
        <w:adjustRightInd/>
        <w:spacing w:line="360" w:lineRule="auto"/>
        <w:ind w:firstLine="410" w:firstLineChars="171"/>
        <w:jc w:val="left"/>
        <w:rPr>
          <w:rFonts w:hint="eastAsia" w:ascii="仿宋" w:hAnsi="仿宋" w:eastAsia="仿宋" w:cs="仿宋"/>
          <w:kern w:val="0"/>
          <w:sz w:val="24"/>
          <w:szCs w:val="24"/>
        </w:rPr>
      </w:pPr>
      <w:r>
        <w:rPr>
          <w:rFonts w:hint="eastAsia" w:ascii="仿宋" w:hAnsi="仿宋" w:eastAsia="仿宋" w:cs="仿宋"/>
          <w:kern w:val="0"/>
          <w:sz w:val="24"/>
          <w:szCs w:val="24"/>
        </w:rPr>
        <w:t>（4）发票业务域：将电子底账增值税发票数据、电子税务局通用发票数据和数电发票数据进行优化整合，减少多表关联，形成相对通用的业务化的中间宽表。</w:t>
      </w:r>
    </w:p>
    <w:p>
      <w:pPr>
        <w:widowControl/>
        <w:adjustRightInd/>
        <w:spacing w:line="360" w:lineRule="auto"/>
        <w:ind w:firstLine="410" w:firstLineChars="171"/>
        <w:jc w:val="left"/>
        <w:rPr>
          <w:rFonts w:hint="eastAsia" w:ascii="仿宋" w:hAnsi="仿宋" w:eastAsia="仿宋" w:cs="仿宋"/>
          <w:kern w:val="0"/>
          <w:sz w:val="24"/>
          <w:szCs w:val="24"/>
        </w:rPr>
      </w:pPr>
      <w:r>
        <w:rPr>
          <w:rFonts w:hint="eastAsia" w:ascii="仿宋" w:hAnsi="仿宋" w:eastAsia="仿宋" w:cs="仿宋"/>
          <w:kern w:val="0"/>
          <w:sz w:val="24"/>
          <w:szCs w:val="24"/>
        </w:rPr>
        <w:t>（5）其他业务域：根据需求提炼优惠、法规、稽查、国际税收、出口退税等业务域通用中间宽表。</w:t>
      </w:r>
    </w:p>
    <w:p>
      <w:pPr>
        <w:widowControl/>
        <w:adjustRightInd/>
        <w:spacing w:line="360" w:lineRule="auto"/>
        <w:ind w:firstLine="410" w:firstLineChars="17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数据平台目前汇聚上云的主要系统有核心征管、电子底账、电子税务局通用发票、出口退税、社保标准版、决策二包等数十个业务系统的数万张数据表。如何平衡大数据平台有限的计算资源和日益增加的数据需求之间的矛盾，成为大数据平台发展过程中必然遇到的难题之一。</w:t>
      </w:r>
    </w:p>
    <w:p>
      <w:pPr>
        <w:widowControl/>
        <w:adjustRightInd/>
        <w:spacing w:line="360" w:lineRule="auto"/>
        <w:ind w:firstLine="410" w:firstLineChars="171"/>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大数据平台采用维度建模的方式进行中间表设计加工，但是对于业务复杂、涉及数据表较多、多重关联关系、表结构不一的情况，如何设计出科学合理的满足常用业务需求的通用中间表是大数据平台重要工作。为了保障大数据平台应用的正常使用，通用中间表加工必须在夜间完成。所以针对通用数据中间表的复杂的加工逻辑以及多达百亿的海量数据，要保证最大化的计算效率。要求对以上难点进行分析，提供合理解决方案。</w:t>
      </w:r>
    </w:p>
    <w:p>
      <w:pPr>
        <w:numPr>
          <w:ilvl w:val="0"/>
          <w:numId w:val="10"/>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数据质量管理</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根据业务需求选取部分重点指标，实现全链路的数据比对监控，按天监控并形成统计报表。包含但不限于如下业务指标：</w:t>
      </w:r>
    </w:p>
    <w:p>
      <w:pPr>
        <w:widowControl/>
        <w:adjustRightInd/>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1）登记管户：管户数、企业户数、个体户数、非企业单位及其他户数等指标。</w:t>
      </w:r>
    </w:p>
    <w:p>
      <w:pPr>
        <w:widowControl/>
        <w:adjustRightInd/>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2）税费收入：税务部门组织收入、非汇总入库、汇总缴款、免抵调、退库、社保费非汇总入库、社保费汇总缴款、社保费退库、待征税费等指标。</w:t>
      </w:r>
    </w:p>
    <w:p>
      <w:pPr>
        <w:widowControl/>
        <w:adjustRightInd/>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3）购销发票：购进发票、销售发票、作废发票、红冲发票、抵扣发票等指标。</w:t>
      </w:r>
    </w:p>
    <w:p>
      <w:pPr>
        <w:numPr>
          <w:ilvl w:val="0"/>
          <w:numId w:val="10"/>
        </w:numPr>
        <w:snapToGrid w:val="0"/>
        <w:spacing w:line="360" w:lineRule="auto"/>
        <w:ind w:firstLine="542" w:firstLineChars="225"/>
        <w:outlineLvl w:val="3"/>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数据安全管理</w:t>
      </w:r>
    </w:p>
    <w:p>
      <w:pPr>
        <w:widowControl w:val="0"/>
        <w:adjustRightInd/>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数据平台的特点之一是汇聚了多个业务系统的数据并且进行了统一的数据清洗加工，在数据广度和数据深度上具有明显的集中优势。但是数据价值的体现并不仅仅在于数据的范围大小和数据的加工程度，保障数据使用安全也是平台的重要工作，在合法、合规的安全前提下，让数据有序、高效的开放使用。实现数据的行级权限、列级权限控制，灵活控制各种查询、导出方式的途径，对各类数据访问行为进行日志审计，识别出可能存在的数据风险。要求对以上难点进行分析，提供合理的数据安全管理解决方案。</w:t>
      </w:r>
    </w:p>
    <w:p>
      <w:pPr>
        <w:numPr>
          <w:ilvl w:val="0"/>
          <w:numId w:val="6"/>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软件修改</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因采购方业务需求变更，需要对系统现有功能进行完善，基于原有业务功能在修改量不超过总体源代码10%的情况下，供应商应按照采购方业务需求进行免费修改。</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要求对以下业务需求充分理解并能完成相应报表、应用、数据接口的开发及建设。</w:t>
      </w:r>
    </w:p>
    <w:p>
      <w:pPr>
        <w:pStyle w:val="974"/>
        <w:widowControl/>
        <w:numPr>
          <w:ilvl w:val="0"/>
          <w:numId w:val="11"/>
        </w:numPr>
        <w:adjustRightInd/>
        <w:spacing w:line="360" w:lineRule="auto"/>
        <w:ind w:firstLine="56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快捷报表优化完善</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基于税务各业务域完善数据分析查询快捷报表，</w:t>
      </w:r>
      <w:r>
        <w:rPr>
          <w:rFonts w:hint="eastAsia" w:ascii="仿宋" w:hAnsi="仿宋" w:eastAsia="仿宋" w:cs="仿宋"/>
          <w:color w:val="000000"/>
          <w:kern w:val="0"/>
          <w:sz w:val="24"/>
          <w:szCs w:val="24"/>
          <w:lang w:val="en"/>
        </w:rPr>
        <w:t>包括但不限于以下内容：</w:t>
      </w:r>
      <w:r>
        <w:rPr>
          <w:rFonts w:hint="eastAsia" w:ascii="仿宋" w:hAnsi="仿宋" w:eastAsia="仿宋" w:cs="仿宋"/>
          <w:color w:val="000000"/>
          <w:kern w:val="0"/>
          <w:sz w:val="24"/>
          <w:szCs w:val="24"/>
        </w:rPr>
        <w:t>发票和增值税申报联动查询、房产税税源情况表、房土税源采集查询表、欠缴税费(社保费)一体化管理统计表、欠税情况变动表、异地关联非正常户信息查询、发票认证信息查询、增值税专用发票进项抵扣情况表、发票认证情况查询、社会保险费登记状态变更情况、社会保险费户数人数统计表、增值税普通发票代开查询、外来建筑企业预缴申报差异比对表、外来建筑情况统计分析、企业增值税税负率、企业所得税税负率、企业净利润率、亩均税收综合查询、正常企业社保未参保风险比对、文化事业费(广告代理服务、娱乐服务)发票开具情况、房地产交易情况表、出口业务企业情况统计表、土地增值税项目信息统计表等查询统计报表。</w:t>
      </w:r>
    </w:p>
    <w:p>
      <w:pPr>
        <w:pStyle w:val="974"/>
        <w:widowControl/>
        <w:numPr>
          <w:ilvl w:val="0"/>
          <w:numId w:val="11"/>
        </w:numPr>
        <w:adjustRightInd/>
        <w:spacing w:line="360" w:lineRule="auto"/>
        <w:ind w:firstLine="56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“税收数据应用知识库”优化完善</w:t>
      </w:r>
    </w:p>
    <w:p>
      <w:pPr>
        <w:widowControl w:val="0"/>
        <w:adjustRightInd/>
        <w:snapToGrid w:val="0"/>
        <w:spacing w:line="360" w:lineRule="auto"/>
        <w:ind w:firstLine="600" w:firstLineChars="25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按需维护“税收数据应用知识库”的数据内容及应用功能，优化界面展示及查询性能等。</w:t>
      </w:r>
    </w:p>
    <w:p>
      <w:pPr>
        <w:pStyle w:val="974"/>
        <w:widowControl/>
        <w:numPr>
          <w:ilvl w:val="0"/>
          <w:numId w:val="11"/>
        </w:numPr>
        <w:adjustRightInd/>
        <w:spacing w:line="360" w:lineRule="auto"/>
        <w:ind w:firstLine="56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“数据查询清单”优化完善</w:t>
      </w:r>
    </w:p>
    <w:p>
      <w:pPr>
        <w:widowControl w:val="0"/>
        <w:adjustRightInd/>
        <w:snapToGrid w:val="0"/>
        <w:spacing w:line="360" w:lineRule="auto"/>
        <w:ind w:firstLine="600" w:firstLineChars="25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按需维护“数据查询清单”的数据内容及应用功能，优化界面展示及查询性能等。</w:t>
      </w:r>
    </w:p>
    <w:p>
      <w:pPr>
        <w:pStyle w:val="974"/>
        <w:widowControl/>
        <w:numPr>
          <w:ilvl w:val="0"/>
          <w:numId w:val="11"/>
        </w:numPr>
        <w:adjustRightInd/>
        <w:spacing w:line="360" w:lineRule="auto"/>
        <w:ind w:firstLine="56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“跨区域税费数据使用管理”优化完善</w:t>
      </w:r>
    </w:p>
    <w:p>
      <w:pPr>
        <w:widowControl w:val="0"/>
        <w:adjustRightInd/>
        <w:snapToGrid w:val="0"/>
        <w:spacing w:line="360" w:lineRule="auto"/>
        <w:ind w:firstLine="600" w:firstLineChars="25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按需维护“跨区域税费数据使用管理”的数据内容及应用功能，优化界面展示及查询性能等。</w:t>
      </w:r>
    </w:p>
    <w:p>
      <w:pPr>
        <w:pStyle w:val="974"/>
        <w:widowControl/>
        <w:numPr>
          <w:ilvl w:val="0"/>
          <w:numId w:val="11"/>
        </w:numPr>
        <w:adjustRightInd/>
        <w:spacing w:line="360" w:lineRule="auto"/>
        <w:ind w:firstLine="56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接口管理</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根据采购人需求，进行大数据平台的接口管理，对接国家税务总局云平台和其他业务系统服务接口的建设、测试、日常维护工作，包括一体式、银税互动、一局式、一员式和精准推送5个接口。</w:t>
      </w:r>
    </w:p>
    <w:p>
      <w:pPr>
        <w:widowControl w:val="0"/>
        <w:adjustRightInd/>
        <w:snapToGrid w:val="0"/>
        <w:spacing w:line="360" w:lineRule="auto"/>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体式接口：在服务消息精准推送和网格化服务闭环管理的基础上新增提醒类事项消息推送功能，实现网格化服务和管理多元化，需省数据平台及电子税务局系统进行相关改造。省数据平台调用数据从“一体式”应用获取数据后将数据提供给电子税务局。电子税务局提供提醒类事项消息展示界面。纳税人查看并根据不同事项反馈相关信息，并将纳税人的反馈信息通过省数据平台反馈给“一体式”应用。</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“银税互动”：在浙江省大数据平台实现本省“银税互动”数据汇聚、预处理和监控功能建设，并向税务总局汇聚所需数据。</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局式”：在浙江省大数据平台实现“一局式”数据归集。”通过“一局式”主体识别、数据归集等业务规则建立，打破不同系统之间的数据壁垒，从税务机构的角度归集其完整信息数据，达到税务机构信息的一局一档，从宏观管理到微观管理的全面记录。</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员式”：在浙江省大数据平台实现“一员式”数据归集。通过“一员式”主体识别、数据归集等业务规则建立，打破不同地区、不同系统之间的数据壁垒，从一名税务工作者的角度归集其完整数据，达到税务人员信息的一员一档。</w:t>
      </w:r>
    </w:p>
    <w:p>
      <w:pPr>
        <w:widowControl w:val="0"/>
        <w:adjustRightInd/>
        <w:snapToGrid w:val="0"/>
        <w:spacing w:line="360" w:lineRule="auto"/>
        <w:ind w:firstLine="42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“精准推送”：在浙江省大数据平台实现税费优惠政策精准推送相关数据汇聚接口服务。根据总局要求，生成数据汇聚中间表，建立总省定期同步链路，完成指定表单与总局大数据云平台的数据同步。</w:t>
      </w:r>
    </w:p>
    <w:p>
      <w:pPr>
        <w:numPr>
          <w:ilvl w:val="0"/>
          <w:numId w:val="4"/>
        </w:numPr>
        <w:snapToGrid w:val="0"/>
        <w:spacing w:line="360" w:lineRule="auto"/>
        <w:ind w:firstLine="542" w:firstLineChars="225"/>
        <w:outlineLvl w:val="1"/>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服务地点</w:t>
      </w:r>
    </w:p>
    <w:p>
      <w:pPr>
        <w:widowControl w:val="0"/>
        <w:adjustRightInd/>
        <w:snapToGrid w:val="0"/>
        <w:spacing w:line="360" w:lineRule="auto"/>
        <w:ind w:firstLine="600" w:firstLineChars="250"/>
        <w:jc w:val="both"/>
        <w:rPr>
          <w:rFonts w:hint="eastAsia" w:ascii="仿宋" w:hAnsi="仿宋" w:eastAsia="仿宋" w:cs="仿宋"/>
          <w:kern w:val="0"/>
          <w:sz w:val="24"/>
          <w:szCs w:val="24"/>
        </w:rPr>
      </w:pPr>
      <w:r>
        <w:rPr>
          <w:rFonts w:hint="eastAsia" w:ascii="仿宋" w:hAnsi="仿宋" w:eastAsia="仿宋" w:cs="仿宋"/>
          <w:kern w:val="0"/>
          <w:sz w:val="24"/>
          <w:szCs w:val="24"/>
        </w:rPr>
        <w:t>本驻场运维服务地点为采购人指定地点。</w:t>
      </w:r>
    </w:p>
    <w:p>
      <w:pPr>
        <w:snapToGrid w:val="0"/>
        <w:ind w:firstLine="542" w:firstLineChars="225"/>
        <w:rPr>
          <w:rFonts w:hint="eastAsia" w:ascii="仿宋" w:hAnsi="仿宋" w:eastAsia="仿宋" w:cs="仿宋"/>
          <w:b/>
          <w:bCs/>
          <w:color w:val="000000"/>
          <w:sz w:val="24"/>
          <w:szCs w:val="24"/>
          <w:lang w:val="en-US" w:eastAsia="zh-CN" w:bidi="ar-SA"/>
        </w:rPr>
      </w:pPr>
    </w:p>
    <w:p>
      <w:pPr>
        <w:numPr>
          <w:ilvl w:val="0"/>
          <w:numId w:val="4"/>
        </w:numPr>
        <w:snapToGrid w:val="0"/>
        <w:spacing w:line="360" w:lineRule="auto"/>
        <w:ind w:firstLine="542" w:firstLineChars="225"/>
        <w:outlineLvl w:val="1"/>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项目要求</w:t>
      </w:r>
    </w:p>
    <w:p>
      <w:pPr>
        <w:numPr>
          <w:ilvl w:val="0"/>
          <w:numId w:val="12"/>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对投标人的要求</w:t>
      </w:r>
    </w:p>
    <w:p>
      <w:pPr>
        <w:widowControl/>
        <w:overflowPunct w:val="0"/>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（1）投标人须熟悉业务规则和业务流程。</w:t>
      </w:r>
    </w:p>
    <w:p>
      <w:pPr>
        <w:widowControl/>
        <w:overflowPunct w:val="0"/>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（2）在本项目现场服务人员无法完成相关工作时，投标人应具备足够资源协助完成相关工作，并就相关问题及解决方案书面提交采购人。</w:t>
      </w:r>
    </w:p>
    <w:p>
      <w:pPr>
        <w:numPr>
          <w:ilvl w:val="0"/>
          <w:numId w:val="12"/>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对驻场人员团队的要求</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人员一般要求：</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(1)具有计算机及相关专业或信息化从业经验，本科及以上学历。</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(2)参与本项目的服务人员必须具有运维服务经验。</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(3)具有良好的学习能力，能够独立分析解决问题。</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(4)具有良好的语言表达能力、沟通能力和服务意识。</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(5)具有高度的责任心和团队合作精神。</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驻场团队能力要求：</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(1)驻场团队有明确的分工框架，制定岗位职责，明确服务流程和规范。</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(2)驻场团队应有内部绩效考核机制，能围绕采购人服务目标和要求开展绩效考核，提高服务质量和效率。</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驻场团队人员要求具有大数据云平台相关技术资质，并能与本项目良好契合。每位驻场人员至少具有云计算架构师、大数据开发工程师、ECS服务器基础运维管理、Oracle数据库认证专家证书或相应能力的同类技能证书中的一种证书。</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驻场团队人员要求具备大数据技术开发能力。具备数据开发能力，掌握数据ETL、SQL语言、数仓开发；熟悉数据库操作，至少掌握Oracle、MySQL、PostgreSQL、RDS、ADB中的一种；具备应用开发能力，掌握Java、HTML、CSS、JS、Vue等开发语言;熟练使用大数据工具，要求掌握Datawork、QuickBI；熟悉Linux操作系统。</w:t>
      </w:r>
    </w:p>
    <w:p>
      <w:pPr>
        <w:numPr>
          <w:ilvl w:val="0"/>
          <w:numId w:val="12"/>
        </w:numPr>
        <w:snapToGrid w:val="0"/>
        <w:spacing w:line="360" w:lineRule="auto"/>
        <w:ind w:firstLine="420" w:firstLineChars="0"/>
        <w:outlineLvl w:val="2"/>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项目实施要求</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(1)项目人员管理</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项目驻场人员的管理按照《国家税务总局浙江省税务局系统外部运维人员管理制度》执行。</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供应商应按照项目工作特点为项目驻场人员提供必要的工作设备。工作设备在现场服务需要接入网络应遵守采购人的安全要求。</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供应商如需调整驻场人员，须提前一个月向采购人提出书面申请，待同意后方可实行。采购人有权要求投标人撤换不符合要求的驻场人员。</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供应商派出的驻场运维人员应严格遵守采购人的出勤、安全等管理规定，服从采购人要求安排加班等工作。</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供应商和运维人员对采购人负责，按照授权工作，不得从事不在授权内的工作内容。</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(2)项目计划与总结</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项目团队应做好软件系统运维服务的计划与总结，按月向采购人提交包括运行维护工作计划、值班情况、运行维护内容等报告与项目有关的文档及采购人要求提供的其他文档。</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(3)日常运维服务</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认真做好大数据平台的日常运维工作，确保平台的持续、稳定、高效运行，按规范流程及时处理出现的问题，记录问题详情、产生原因和分析处理过程。及时解答税务人员提出的技术问题，处理解决相关维护请求，辅导税务人员规范操作有关应用软件。</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对于因系统升级、软件缺陷等引起的问题，及时与软件开发厂商联络、协调解决。</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具体工作内容按照采购人确定的具体需求进行。</w:t>
      </w:r>
    </w:p>
    <w:p>
      <w:pPr>
        <w:spacing w:before="0" w:beforeAutospacing="0" w:after="0" w:afterAutospacing="0" w:line="360" w:lineRule="auto"/>
        <w:ind w:firstLine="42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(4)项目运维知识的整理归集</w:t>
      </w:r>
    </w:p>
    <w:p>
      <w:pPr>
        <w:spacing w:before="0" w:beforeAutospacing="0" w:after="0" w:afterAutospacing="0" w:line="360"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及时、有效、规范地总结在系统运维过程中记录的经验，做好运维知识的归集、整理工作，形成完善的文档系统，以提高相关人员进行事件处理的效率和准确性。</w:t>
      </w:r>
    </w:p>
    <w:p>
      <w:pPr>
        <w:numPr>
          <w:ilvl w:val="0"/>
          <w:numId w:val="4"/>
        </w:numPr>
        <w:snapToGrid w:val="0"/>
        <w:spacing w:line="360" w:lineRule="auto"/>
        <w:ind w:firstLine="542" w:firstLineChars="225"/>
        <w:outlineLvl w:val="1"/>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安全与保密要求</w:t>
      </w:r>
    </w:p>
    <w:p>
      <w:pPr>
        <w:numPr>
          <w:ilvl w:val="0"/>
          <w:numId w:val="13"/>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供应商及其项目驻场人员须与采购人签订保密协议，驻场人员须遵循采购人的各项安全制度，所接触的国家税务总局浙江省税务局各应用系统的相关信息只允许本人在本项目中使用，保守采购人工作秘密，保守纳税人商业秘密，不得以任何形式向他人泄露。若违反保密协议造成损失，相关责任由供应商承担。</w:t>
      </w:r>
    </w:p>
    <w:p>
      <w:pPr>
        <w:numPr>
          <w:ilvl w:val="0"/>
          <w:numId w:val="13"/>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项目驻场人员的工作成果归采购人所有，未征得采购人书面同意不得将技术资料泄露给其他人员及单位。如违反上述协议内容，采购人将保留追究供应商法律责任的权利。</w:t>
      </w:r>
    </w:p>
    <w:p>
      <w:pPr>
        <w:numPr>
          <w:ilvl w:val="0"/>
          <w:numId w:val="4"/>
        </w:numPr>
        <w:snapToGrid w:val="0"/>
        <w:spacing w:line="360" w:lineRule="auto"/>
        <w:ind w:firstLine="542" w:firstLineChars="225"/>
        <w:outlineLvl w:val="1"/>
        <w:rPr>
          <w:rFonts w:hint="eastAsia" w:ascii="仿宋" w:hAnsi="仿宋" w:eastAsia="仿宋" w:cs="仿宋"/>
          <w:b/>
          <w:bCs/>
          <w:color w:val="000000"/>
          <w:sz w:val="24"/>
          <w:szCs w:val="24"/>
          <w:lang w:val="en-US" w:eastAsia="zh-CN" w:bidi="ar-SA"/>
        </w:rPr>
      </w:pPr>
      <w:r>
        <w:rPr>
          <w:rFonts w:hint="eastAsia" w:ascii="仿宋" w:hAnsi="仿宋" w:eastAsia="仿宋" w:cs="仿宋"/>
          <w:b/>
          <w:bCs/>
          <w:color w:val="000000"/>
          <w:sz w:val="24"/>
          <w:szCs w:val="24"/>
          <w:lang w:val="en-US" w:eastAsia="zh-CN" w:bidi="ar-SA"/>
        </w:rPr>
        <w:t>服务质量考核</w:t>
      </w:r>
    </w:p>
    <w:p>
      <w:p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合同期内按年进行服务质量考核，考核结果以满分100分制计算，得分大于80分（含）为考核合格。</w:t>
      </w:r>
    </w:p>
    <w:p>
      <w:pPr>
        <w:numPr>
          <w:ilvl w:val="0"/>
          <w:numId w:val="14"/>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系统不能正常使用，且未在4小时内恢复正常使用的，每超过1小时，扣1分。不可抗拒因素除外。（30分）</w:t>
      </w:r>
    </w:p>
    <w:p>
      <w:pPr>
        <w:numPr>
          <w:ilvl w:val="0"/>
          <w:numId w:val="14"/>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对服务质量不满意进行投诉，经采购人确认为技术服务人员原因的，每次扣1分。（20分）</w:t>
      </w:r>
    </w:p>
    <w:p>
      <w:pPr>
        <w:numPr>
          <w:ilvl w:val="0"/>
          <w:numId w:val="14"/>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文档资料（如运维服务方案、运维报告以及其他相关资料）齐全，内容详实正确。缺失或内容不准确的，每份扣1分。（20分）</w:t>
      </w:r>
    </w:p>
    <w:p>
      <w:pPr>
        <w:numPr>
          <w:ilvl w:val="0"/>
          <w:numId w:val="14"/>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项目维护人员应遵守采购人的各项工作制度，违反相关规定的，每次扣0.2分。（10分）</w:t>
      </w:r>
    </w:p>
    <w:p>
      <w:pPr>
        <w:numPr>
          <w:ilvl w:val="0"/>
          <w:numId w:val="14"/>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项目驻场人员相对稳定，人员变更2人次及以上的（采购人主动书面要求的除外），每次扣减1分。（5分）</w:t>
      </w:r>
    </w:p>
    <w:p>
      <w:pPr>
        <w:numPr>
          <w:ilvl w:val="0"/>
          <w:numId w:val="14"/>
        </w:num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项目驻场人员负有安全与保密责任，发生信息安全事故，视严重程度，每人次扣减1-10分；对安全检查和测评检查中发现的问题，未能及时进行改正的，每项次扣减1分。（15分）</w:t>
      </w:r>
    </w:p>
    <w:p>
      <w:pPr>
        <w:snapToGrid w:val="0"/>
        <w:spacing w:line="360" w:lineRule="auto"/>
        <w:ind w:firstLine="480" w:firstLineChars="20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发生重大事故、服务质量不达标、投诉频繁等情况，采购人有权要求更换驻场人员。</w:t>
      </w:r>
    </w:p>
    <w:p>
      <w:pPr>
        <w:numPr>
          <w:ilvl w:val="0"/>
          <w:numId w:val="4"/>
        </w:numPr>
        <w:snapToGrid w:val="0"/>
        <w:spacing w:line="360" w:lineRule="auto"/>
        <w:ind w:firstLine="420" w:firstLineChars="0"/>
        <w:outlineLvl w:val="1"/>
        <w:rPr>
          <w:rFonts w:hint="eastAsia" w:ascii="仿宋" w:hAnsi="仿宋" w:eastAsia="仿宋" w:cs="仿宋"/>
          <w:b/>
          <w:bCs/>
          <w:color w:val="auto"/>
          <w:sz w:val="24"/>
          <w:szCs w:val="24"/>
          <w:lang w:val="en-US" w:eastAsia="zh-CN" w:bidi="ar-SA"/>
        </w:rPr>
      </w:pPr>
      <w:r>
        <w:rPr>
          <w:rFonts w:hint="eastAsia" w:ascii="仿宋" w:hAnsi="仿宋" w:eastAsia="仿宋" w:cs="仿宋"/>
          <w:b/>
          <w:bCs/>
          <w:color w:val="000000"/>
          <w:sz w:val="24"/>
          <w:szCs w:val="24"/>
          <w:lang w:val="en-US" w:eastAsia="zh-CN" w:bidi="ar-SA"/>
        </w:rPr>
        <w:t>项目验收</w:t>
      </w:r>
    </w:p>
    <w:p>
      <w:pPr>
        <w:snapToGrid w:val="0"/>
        <w:spacing w:line="360" w:lineRule="auto"/>
        <w:ind w:firstLine="42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浙江省税务局大数据平台运维服务项目驻场人员按采购人要求完成各项招标服务内容，按照服务内容和服务要求开展各项工作，工作符合质量管理要求。服务期到期后一个月内，供应商向采购人项目责任部门提交验收申请及验收相关材料和验收交付物，并由该部门组织完成项目验收相关工作，出具《项目验收报告》。</w:t>
      </w:r>
    </w:p>
    <w:p>
      <w:pPr>
        <w:widowControl w:val="0"/>
        <w:adjustRightInd/>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验收交付物列表</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649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交付物名称</w:t>
            </w:r>
          </w:p>
        </w:tc>
        <w:tc>
          <w:tcPr>
            <w:tcW w:w="8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1"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498"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运维服务周报</w:t>
            </w:r>
          </w:p>
        </w:tc>
        <w:tc>
          <w:tcPr>
            <w:tcW w:w="850"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1"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498"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运维服务相关文档</w:t>
            </w:r>
          </w:p>
        </w:tc>
        <w:tc>
          <w:tcPr>
            <w:tcW w:w="850" w:type="pct"/>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w:t>
            </w:r>
          </w:p>
        </w:tc>
      </w:tr>
    </w:tbl>
    <w:p>
      <w:pPr>
        <w:keepNext/>
        <w:numPr>
          <w:ilvl w:val="0"/>
          <w:numId w:val="0"/>
        </w:numPr>
        <w:spacing w:before="0" w:after="0"/>
        <w:outlineLvl w:val="0"/>
        <w:rPr>
          <w:rFonts w:hint="eastAsia" w:ascii="仿宋" w:hAnsi="仿宋" w:eastAsia="仿宋" w:cs="仿宋"/>
          <w:b/>
          <w:bCs/>
          <w:kern w:val="32"/>
          <w:sz w:val="24"/>
          <w:szCs w:val="24"/>
          <w:lang w:val="en-US" w:eastAsia="zh-CN" w:bidi="ar-SA"/>
        </w:rPr>
      </w:pPr>
    </w:p>
    <w:p>
      <w:pPr>
        <w:keepNext/>
        <w:numPr>
          <w:ilvl w:val="0"/>
          <w:numId w:val="0"/>
        </w:numPr>
        <w:spacing w:before="0" w:after="0"/>
        <w:outlineLvl w:val="0"/>
        <w:rPr>
          <w:rFonts w:hint="eastAsia" w:ascii="仿宋" w:hAnsi="仿宋" w:eastAsia="仿宋" w:cs="仿宋"/>
          <w:b/>
          <w:bCs/>
          <w:kern w:val="32"/>
          <w:sz w:val="24"/>
          <w:szCs w:val="24"/>
          <w:lang w:val="en-US" w:eastAsia="zh-CN" w:bidi="ar-SA"/>
        </w:rPr>
      </w:pPr>
      <w:r>
        <w:rPr>
          <w:rFonts w:hint="eastAsia" w:ascii="仿宋" w:hAnsi="仿宋" w:eastAsia="仿宋" w:cs="仿宋"/>
          <w:b/>
          <w:bCs/>
          <w:kern w:val="32"/>
          <w:sz w:val="24"/>
          <w:szCs w:val="24"/>
          <w:lang w:val="en-US" w:eastAsia="zh-CN" w:bidi="ar-SA"/>
        </w:rPr>
        <w:t>（八）商务要求表</w:t>
      </w:r>
    </w:p>
    <w:tbl>
      <w:tblPr>
        <w:tblStyle w:val="55"/>
        <w:tblpPr w:leftFromText="180" w:rightFromText="180" w:vertAnchor="text" w:horzAnchor="page" w:tblpX="1642" w:tblpY="676"/>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vAlign w:val="center"/>
          </w:tcPr>
          <w:p>
            <w:pPr>
              <w:widowControl w:val="0"/>
              <w:adjustRightInd/>
              <w:snapToGrid w:val="0"/>
              <w:jc w:val="left"/>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▲服务期及地点</w:t>
            </w:r>
          </w:p>
        </w:tc>
        <w:tc>
          <w:tcPr>
            <w:tcW w:w="6800" w:type="dxa"/>
            <w:vAlign w:val="center"/>
          </w:tcPr>
          <w:p>
            <w:pPr>
              <w:widowControl w:val="0"/>
              <w:adjustRightInd/>
              <w:jc w:val="left"/>
              <w:rPr>
                <w:rFonts w:hint="eastAsia" w:ascii="仿宋" w:hAnsi="仿宋" w:eastAsia="仿宋" w:cs="仿宋"/>
                <w:kern w:val="2"/>
                <w:sz w:val="24"/>
                <w:szCs w:val="24"/>
              </w:rPr>
            </w:pPr>
            <w:r>
              <w:rPr>
                <w:rFonts w:hint="eastAsia" w:ascii="仿宋" w:hAnsi="仿宋" w:eastAsia="仿宋" w:cs="仿宋"/>
                <w:color w:val="000000"/>
                <w:kern w:val="2"/>
                <w:sz w:val="24"/>
                <w:szCs w:val="24"/>
              </w:rPr>
              <w:t>服务期：一</w:t>
            </w:r>
            <w:r>
              <w:rPr>
                <w:rFonts w:hint="eastAsia" w:ascii="仿宋" w:hAnsi="仿宋" w:eastAsia="仿宋" w:cs="仿宋"/>
                <w:kern w:val="2"/>
                <w:sz w:val="24"/>
                <w:szCs w:val="24"/>
              </w:rPr>
              <w:t>年</w:t>
            </w:r>
            <w:r>
              <w:rPr>
                <w:rFonts w:hint="eastAsia" w:ascii="仿宋" w:hAnsi="仿宋" w:eastAsia="仿宋" w:cs="仿宋"/>
                <w:color w:val="000000"/>
                <w:kern w:val="2"/>
                <w:sz w:val="24"/>
                <w:szCs w:val="24"/>
              </w:rPr>
              <w:t>（自合同签订之日起）。</w:t>
            </w:r>
          </w:p>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服务地点：采购人指定的工作地点。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39" w:type="dxa"/>
            <w:gridSpan w:val="2"/>
            <w:vAlign w:val="center"/>
          </w:tcPr>
          <w:p>
            <w:pPr>
              <w:widowControl w:val="0"/>
              <w:adjustRightInd/>
              <w:snapToGrid w:val="0"/>
              <w:jc w:val="left"/>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▲付款条件</w:t>
            </w:r>
          </w:p>
        </w:tc>
        <w:tc>
          <w:tcPr>
            <w:tcW w:w="6800" w:type="dxa"/>
            <w:vAlign w:val="center"/>
          </w:tcPr>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本采购项目无履约保证金。</w:t>
            </w:r>
          </w:p>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付款方式采取按服务年度支付的办法，分两次付款：</w:t>
            </w:r>
          </w:p>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（1）第一次付款：合同签订后15个工作日内，支付合同金额的60%；</w:t>
            </w:r>
          </w:p>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（2）第二次付款：服务期结束验收后，15个工作日内支付合同金额的40%；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39" w:type="dxa"/>
            <w:gridSpan w:val="2"/>
            <w:vAlign w:val="center"/>
          </w:tcPr>
          <w:p>
            <w:pPr>
              <w:widowControl w:val="0"/>
              <w:adjustRightInd/>
              <w:snapToGrid w:val="0"/>
              <w:jc w:val="left"/>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违约责任及争议解决方式</w:t>
            </w:r>
          </w:p>
        </w:tc>
        <w:tc>
          <w:tcPr>
            <w:tcW w:w="6800" w:type="dxa"/>
            <w:vAlign w:val="center"/>
          </w:tcPr>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按照政府合同主要条款指引相关违约责任及争议解决方式内容。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widowControl w:val="0"/>
              <w:adjustRightInd/>
              <w:jc w:val="both"/>
              <w:rPr>
                <w:rFonts w:hint="eastAsia" w:ascii="仿宋" w:hAnsi="仿宋" w:eastAsia="仿宋" w:cs="仿宋"/>
                <w:color w:val="000000"/>
                <w:kern w:val="2"/>
                <w:sz w:val="24"/>
                <w:szCs w:val="24"/>
              </w:rPr>
            </w:pPr>
          </w:p>
          <w:p>
            <w:pPr>
              <w:widowControl w:val="0"/>
              <w:adjustRightInd/>
              <w:snapToGrid w:val="0"/>
              <w:jc w:val="left"/>
              <w:rPr>
                <w:rFonts w:hint="eastAsia" w:ascii="仿宋" w:hAnsi="仿宋" w:eastAsia="仿宋" w:cs="仿宋"/>
                <w:color w:val="000000"/>
                <w:kern w:val="2"/>
                <w:sz w:val="24"/>
                <w:szCs w:val="24"/>
              </w:rPr>
            </w:pPr>
          </w:p>
          <w:p>
            <w:pPr>
              <w:widowControl w:val="0"/>
              <w:adjustRightInd/>
              <w:jc w:val="left"/>
              <w:rPr>
                <w:rFonts w:hint="eastAsia" w:ascii="仿宋" w:hAnsi="仿宋" w:eastAsia="仿宋" w:cs="仿宋"/>
                <w:b/>
                <w:color w:val="000000"/>
                <w:kern w:val="2"/>
                <w:sz w:val="24"/>
                <w:szCs w:val="24"/>
                <w:lang w:val="en"/>
              </w:rPr>
            </w:pPr>
            <w:r>
              <w:rPr>
                <w:rFonts w:hint="eastAsia" w:ascii="仿宋" w:hAnsi="仿宋" w:eastAsia="仿宋" w:cs="仿宋"/>
                <w:b/>
                <w:color w:val="000000"/>
                <w:kern w:val="2"/>
                <w:sz w:val="24"/>
                <w:szCs w:val="24"/>
              </w:rPr>
              <w:t>售后服务</w:t>
            </w:r>
          </w:p>
        </w:tc>
        <w:tc>
          <w:tcPr>
            <w:tcW w:w="1564" w:type="dxa"/>
            <w:vAlign w:val="center"/>
          </w:tcPr>
          <w:p>
            <w:pPr>
              <w:widowControl w:val="0"/>
              <w:adjustRightInd/>
              <w:snapToGrid w:val="0"/>
              <w:jc w:val="left"/>
              <w:rPr>
                <w:rFonts w:hint="eastAsia" w:ascii="仿宋" w:hAnsi="仿宋" w:eastAsia="仿宋" w:cs="仿宋"/>
                <w:b/>
                <w:color w:val="000000"/>
                <w:kern w:val="2"/>
                <w:sz w:val="24"/>
                <w:szCs w:val="24"/>
                <w:highlight w:val="yellow"/>
              </w:rPr>
            </w:pPr>
            <w:r>
              <w:rPr>
                <w:rFonts w:hint="eastAsia" w:ascii="仿宋" w:hAnsi="仿宋" w:eastAsia="仿宋" w:cs="仿宋"/>
                <w:b/>
                <w:color w:val="000000"/>
                <w:kern w:val="2"/>
                <w:sz w:val="24"/>
                <w:szCs w:val="24"/>
              </w:rPr>
              <w:t>响应情况</w:t>
            </w:r>
          </w:p>
        </w:tc>
        <w:tc>
          <w:tcPr>
            <w:tcW w:w="6800" w:type="dxa"/>
            <w:vAlign w:val="center"/>
          </w:tcPr>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1、服务等级要求：运维期服务等级为7×24，工作时间提供驻场运维服务，非工作时间提供电话支持服务或远程支持服务。</w:t>
            </w:r>
          </w:p>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重大保障要求：逢大型活动、系统重大升级、节假日等特殊情况，供应商需按照采购人的保障方案予以配合，无论采购要求或合同约定中是否要求工程师驻场服务，如果采购人要求供应商在此期间提供人员驻场保障，或其他与运维工作相关的保障措施升级的要求，供应商必须予以满足。</w:t>
            </w:r>
          </w:p>
          <w:p>
            <w:pPr>
              <w:widowControl w:val="0"/>
              <w:adjustRightInd/>
              <w:jc w:val="left"/>
              <w:rPr>
                <w:rFonts w:hint="eastAsia" w:ascii="仿宋" w:hAnsi="仿宋" w:eastAsia="仿宋" w:cs="仿宋"/>
                <w:color w:val="548DD4"/>
                <w:kern w:val="2"/>
                <w:sz w:val="24"/>
                <w:szCs w:val="24"/>
                <w:highlight w:val="darkRed"/>
              </w:rPr>
            </w:pPr>
            <w:r>
              <w:rPr>
                <w:rFonts w:hint="eastAsia" w:ascii="仿宋" w:hAnsi="仿宋" w:eastAsia="仿宋" w:cs="仿宋"/>
                <w:color w:val="000000"/>
                <w:kern w:val="2"/>
                <w:sz w:val="24"/>
                <w:szCs w:val="24"/>
              </w:rPr>
              <w:t>3、平台软硬件升级要求：对于本平台正常运行依托的软硬件环境，包括平台数据库、运行系统、应用服务器，如出现影响系统正常运行的缺陷，应当予以配合，包括系统升级及缺陷修复。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Merge w:val="continue"/>
            <w:vAlign w:val="center"/>
          </w:tcPr>
          <w:p>
            <w:pPr>
              <w:widowControl w:val="0"/>
              <w:adjustRightInd/>
              <w:snapToGrid w:val="0"/>
              <w:jc w:val="left"/>
              <w:rPr>
                <w:rFonts w:hint="eastAsia" w:ascii="仿宋" w:hAnsi="仿宋" w:eastAsia="仿宋" w:cs="仿宋"/>
                <w:b/>
                <w:color w:val="000000"/>
                <w:kern w:val="2"/>
                <w:sz w:val="24"/>
                <w:szCs w:val="24"/>
              </w:rPr>
            </w:pPr>
          </w:p>
        </w:tc>
        <w:tc>
          <w:tcPr>
            <w:tcW w:w="1564" w:type="dxa"/>
            <w:vAlign w:val="center"/>
          </w:tcPr>
          <w:p>
            <w:pPr>
              <w:widowControl/>
              <w:adjustRightInd/>
              <w:snapToGrid w:val="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技术培训</w:t>
            </w:r>
          </w:p>
        </w:tc>
        <w:tc>
          <w:tcPr>
            <w:tcW w:w="6800" w:type="dxa"/>
            <w:vAlign w:val="center"/>
          </w:tcPr>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按照采购人的需求制定详细的培训方案。供应商对采购人人员的培训，应使采购人人员可以独立进行系统管理、故障处理、日常测试维护等工作，确保系统能正常安全运行。供应商须提供培训资料，并须用中文书写（代码除外）。培训形式须包括讲课、操作示范、上机实训等。具体培训地点、人次和考核要求须同采购人单位协商确定。</w:t>
            </w:r>
            <w:r>
              <w:rPr>
                <w:rFonts w:hint="eastAsia" w:ascii="仿宋" w:hAnsi="仿宋" w:eastAsia="仿宋" w:cs="仿宋"/>
                <w:color w:val="000000"/>
                <w:kern w:val="2"/>
                <w:sz w:val="24"/>
                <w:szCs w:val="24"/>
              </w:rPr>
              <w:br w:type="textWrapping"/>
            </w:r>
            <w:r>
              <w:rPr>
                <w:rFonts w:hint="eastAsia" w:ascii="仿宋" w:hAnsi="仿宋" w:eastAsia="仿宋" w:cs="仿宋"/>
                <w:color w:val="000000"/>
                <w:kern w:val="2"/>
                <w:sz w:val="24"/>
                <w:szCs w:val="24"/>
              </w:rPr>
              <w:t>应用系统运维内部培训，针对运维团队服务人员，内部培训由供应商在项目执行中自行进行，但在新系统上线，或应用系统技术、业务发生重大变更时必须进行，以提高服务质量，并将培训结果上报浙江省税务局。</w:t>
            </w:r>
          </w:p>
          <w:p>
            <w:pPr>
              <w:widowControl w:val="0"/>
              <w:adjustRightInd/>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2、提供培训时间不少于5人天。</w:t>
            </w:r>
          </w:p>
          <w:p>
            <w:pPr>
              <w:widowControl w:val="0"/>
              <w:adjustRightInd/>
              <w:jc w:val="left"/>
              <w:rPr>
                <w:rFonts w:hint="eastAsia" w:ascii="仿宋" w:hAnsi="仿宋" w:eastAsia="仿宋" w:cs="仿宋"/>
                <w:color w:val="000000"/>
                <w:kern w:val="0"/>
                <w:sz w:val="24"/>
                <w:szCs w:val="24"/>
              </w:rPr>
            </w:pPr>
            <w:r>
              <w:rPr>
                <w:rFonts w:hint="eastAsia" w:ascii="仿宋" w:hAnsi="仿宋" w:eastAsia="仿宋" w:cs="仿宋"/>
                <w:color w:val="000000"/>
                <w:kern w:val="2"/>
                <w:sz w:val="24"/>
                <w:szCs w:val="24"/>
              </w:rPr>
              <w:t>3、培训期间符合相关规定要求（包含但不限于以下内容）：（1）《</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"http://www.baidu.com/link?url=xoSuntBmDA2ky2PYJ-waq5UjoqquhysGBav6adfQYXbvNEkCUg8O24A43Nz5sZFmhbUYMof0eSfT_vK0NjoeB18KA5I58x-83NQaZm1DOUX_ah-68DPWAG-acdR5M3XpPboIvZQuvj5T4vk6l0t3lusI3bRzq-5le6XYz0TZVd-2pnKDNlTcqRfuHpDKz_hsVCwwf-UZQckax8LXjWuMhSVLSEoP0uOB9IQqJufAt47" \t "_blank" </w:instrText>
            </w:r>
            <w:r>
              <w:rPr>
                <w:rFonts w:hint="eastAsia" w:ascii="仿宋" w:hAnsi="仿宋" w:eastAsia="仿宋" w:cs="仿宋"/>
                <w:kern w:val="0"/>
                <w:sz w:val="24"/>
                <w:szCs w:val="24"/>
              </w:rPr>
              <w:fldChar w:fldCharType="separate"/>
            </w:r>
            <w:r>
              <w:rPr>
                <w:rFonts w:hint="eastAsia" w:ascii="仿宋" w:hAnsi="仿宋" w:eastAsia="仿宋" w:cs="仿宋"/>
                <w:color w:val="000000"/>
                <w:kern w:val="2"/>
                <w:sz w:val="24"/>
                <w:szCs w:val="24"/>
              </w:rPr>
              <w:t>中华人民共和国监察法</w:t>
            </w:r>
            <w:r>
              <w:rPr>
                <w:rFonts w:hint="eastAsia" w:ascii="仿宋" w:hAnsi="仿宋" w:eastAsia="仿宋" w:cs="仿宋"/>
                <w:color w:val="000000"/>
                <w:kern w:val="2"/>
                <w:sz w:val="24"/>
                <w:szCs w:val="24"/>
              </w:rPr>
              <w:fldChar w:fldCharType="end"/>
            </w:r>
            <w:r>
              <w:rPr>
                <w:rFonts w:hint="eastAsia" w:ascii="仿宋" w:hAnsi="仿宋" w:eastAsia="仿宋" w:cs="仿宋"/>
                <w:color w:val="000000"/>
                <w:kern w:val="2"/>
                <w:sz w:val="24"/>
                <w:szCs w:val="24"/>
              </w:rPr>
              <w:t>》（2）《中华人民共和国公职人员政务处分法》（3）中央八项规定精神，《中共中央政治局贯彻落实中央八项规定实施细则》，《中国共产党廉洁自律准则》，《党政机关厉行节约反对浪费条例》、《党政机关国内公务接待管理规定》，《浙江省省级机关工作人员培训费管理规定》；（4）省委办公厅、省府办公厅关于印发《浙江省省直机关会议活动管理规定（试行）的通知》（浙委办【2013】82号；（5）省财政厅关于印发浙江省省级机关会议费管理规定的通知（浙财行{2014】7号）；（6）省财政厅关于印发浙江省省级机关培训费管理规定的通知（浙财行【2014】8号）（7）省财政厅关于差旅费等公务活动费用开支管理规定有关问题解答的通知（浙财行【2014】93号）;（8）中央党的群众路线教育实践活动领导小组中共中央组织部教育部关于严格规范领导干部参加社会化培训有关事项的通知（中组发【2014】18号）（9）浙江省财政厅关于调整省级机关会议费培训费有关规定的通知浙财行〔2018〕1号。（10）如上述规范有最新要求，按最新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pPr>
              <w:widowControl w:val="0"/>
              <w:adjustRightInd/>
              <w:snapToGrid w:val="0"/>
              <w:jc w:val="left"/>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履约能力</w:t>
            </w:r>
          </w:p>
        </w:tc>
        <w:tc>
          <w:tcPr>
            <w:tcW w:w="1564" w:type="dxa"/>
            <w:vAlign w:val="center"/>
          </w:tcPr>
          <w:p>
            <w:pPr>
              <w:widowControl w:val="0"/>
              <w:adjustRightInd/>
              <w:snapToGrid w:val="0"/>
              <w:jc w:val="left"/>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认证证书</w:t>
            </w:r>
          </w:p>
        </w:tc>
        <w:tc>
          <w:tcPr>
            <w:tcW w:w="6800" w:type="dxa"/>
            <w:vAlign w:val="center"/>
          </w:tcPr>
          <w:p>
            <w:pPr>
              <w:widowControl/>
              <w:adjustRightInd/>
              <w:jc w:val="left"/>
              <w:rPr>
                <w:rFonts w:hint="eastAsia" w:ascii="仿宋" w:hAnsi="仿宋" w:eastAsia="仿宋" w:cs="仿宋"/>
                <w:kern w:val="0"/>
                <w:sz w:val="24"/>
                <w:szCs w:val="24"/>
                <w:lang w:val="en"/>
              </w:rPr>
            </w:pPr>
            <w:r>
              <w:rPr>
                <w:rFonts w:hint="eastAsia" w:ascii="仿宋" w:hAnsi="仿宋" w:eastAsia="仿宋" w:cs="仿宋"/>
                <w:color w:val="000000"/>
                <w:kern w:val="2"/>
                <w:sz w:val="24"/>
                <w:szCs w:val="24"/>
              </w:rPr>
              <w:t>投标人具有有效ISO9001质量管理体系认证证书（证书颁发机构为中国国家认证认可监督管理委员会认证机构名录内的机构）；ISO14001环境管理体系认证证书（证书颁发机构为中国国家认证认可监督管理委员会认证机构名录内的机构）；ISO45001职业健康安全管理体系认证证书（证书颁发机构为中国国家认证认可监督管理委员会认证机构名录内的机构）；ISO20000 信息技术服务管理体系认证证书（证书颁发机构为中国国家认证认可监督管理委员会认证机构名录内的机构）；ISO27001信息安全管理体系证书（证书颁发机构为中国国家认证认可监督管理委员会认证机构名录内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vAlign w:val="center"/>
          </w:tcPr>
          <w:p>
            <w:pPr>
              <w:widowControl w:val="0"/>
              <w:adjustRightInd/>
              <w:snapToGrid w:val="0"/>
              <w:jc w:val="left"/>
              <w:rPr>
                <w:rFonts w:hint="eastAsia" w:ascii="仿宋" w:hAnsi="仿宋" w:eastAsia="仿宋" w:cs="仿宋"/>
                <w:b/>
                <w:color w:val="000000"/>
                <w:kern w:val="2"/>
                <w:sz w:val="24"/>
                <w:szCs w:val="24"/>
              </w:rPr>
            </w:pPr>
          </w:p>
        </w:tc>
        <w:tc>
          <w:tcPr>
            <w:tcW w:w="1564" w:type="dxa"/>
            <w:vAlign w:val="center"/>
          </w:tcPr>
          <w:p>
            <w:pPr>
              <w:widowControl w:val="0"/>
              <w:adjustRightInd/>
              <w:snapToGrid w:val="0"/>
              <w:jc w:val="left"/>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经验或业绩要求</w:t>
            </w:r>
          </w:p>
        </w:tc>
        <w:tc>
          <w:tcPr>
            <w:tcW w:w="6800" w:type="dxa"/>
          </w:tcPr>
          <w:p>
            <w:pPr>
              <w:keepNext/>
              <w:spacing w:before="240" w:after="60"/>
              <w:jc w:val="both"/>
              <w:outlineLvl w:val="0"/>
              <w:rPr>
                <w:rFonts w:hint="eastAsia" w:ascii="仿宋" w:hAnsi="仿宋" w:eastAsia="仿宋" w:cs="仿宋"/>
                <w:b/>
                <w:bCs/>
                <w:kern w:val="3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投标人自2020年1月1日以来（以合同签订日期为准）的开发或运维项目成功案例（项目内容至少包含有数据分析或风险模型分析）。</w:t>
            </w:r>
          </w:p>
        </w:tc>
      </w:tr>
    </w:tbl>
    <w:p>
      <w:pPr>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08050"/>
      <w:bookmarkEnd w:id="27"/>
      <w:bookmarkStart w:id="28" w:name="_Toc184312123"/>
      <w:bookmarkEnd w:id="28"/>
      <w:bookmarkStart w:id="29" w:name="_Toc184310324"/>
      <w:bookmarkEnd w:id="29"/>
      <w:bookmarkStart w:id="30" w:name="_Toc184314481"/>
      <w:bookmarkEnd w:id="30"/>
      <w:bookmarkStart w:id="31" w:name="_Toc184313258"/>
      <w:bookmarkEnd w:id="31"/>
      <w:bookmarkStart w:id="32" w:name="_Toc184313252"/>
      <w:bookmarkEnd w:id="32"/>
      <w:bookmarkStart w:id="33" w:name="_Toc184308107"/>
      <w:bookmarkEnd w:id="33"/>
      <w:bookmarkStart w:id="34" w:name="_Toc184308073"/>
      <w:bookmarkEnd w:id="34"/>
      <w:bookmarkStart w:id="35" w:name="_Toc184310342"/>
      <w:bookmarkEnd w:id="35"/>
      <w:bookmarkStart w:id="36" w:name="_Toc184308075"/>
      <w:bookmarkEnd w:id="36"/>
      <w:bookmarkStart w:id="37" w:name="_Toc184308081"/>
      <w:bookmarkEnd w:id="37"/>
      <w:bookmarkStart w:id="38" w:name="_Toc184308072"/>
      <w:bookmarkEnd w:id="38"/>
      <w:bookmarkStart w:id="39" w:name="_Toc184314433"/>
      <w:bookmarkEnd w:id="39"/>
      <w:bookmarkStart w:id="40" w:name="_Toc184308091"/>
      <w:bookmarkEnd w:id="40"/>
      <w:bookmarkStart w:id="41" w:name="_Toc184313246"/>
      <w:bookmarkEnd w:id="41"/>
      <w:bookmarkStart w:id="42" w:name="_Toc184314461"/>
      <w:bookmarkEnd w:id="42"/>
      <w:bookmarkStart w:id="43" w:name="_Toc184312132"/>
      <w:bookmarkEnd w:id="43"/>
      <w:bookmarkStart w:id="44" w:name="_Toc184314410"/>
      <w:bookmarkEnd w:id="44"/>
      <w:bookmarkStart w:id="45" w:name="_Toc184313271"/>
      <w:bookmarkEnd w:id="45"/>
      <w:bookmarkStart w:id="46" w:name="_Toc184313282"/>
      <w:bookmarkEnd w:id="46"/>
      <w:bookmarkStart w:id="47" w:name="_Toc184310307"/>
      <w:bookmarkEnd w:id="47"/>
      <w:bookmarkStart w:id="48" w:name="_Toc184308099"/>
      <w:bookmarkEnd w:id="48"/>
      <w:bookmarkStart w:id="49" w:name="_Toc184308054"/>
      <w:bookmarkEnd w:id="49"/>
      <w:bookmarkStart w:id="50" w:name="_Toc184310301"/>
      <w:bookmarkEnd w:id="50"/>
      <w:bookmarkStart w:id="51" w:name="_Toc184310313"/>
      <w:bookmarkEnd w:id="51"/>
      <w:bookmarkStart w:id="52" w:name="_Toc184308045"/>
      <w:bookmarkEnd w:id="52"/>
      <w:bookmarkStart w:id="53" w:name="_Toc184308101"/>
      <w:bookmarkEnd w:id="53"/>
      <w:bookmarkStart w:id="54" w:name="_Toc184308071"/>
      <w:bookmarkEnd w:id="54"/>
      <w:bookmarkStart w:id="55" w:name="_Toc184308053"/>
      <w:bookmarkEnd w:id="55"/>
      <w:bookmarkStart w:id="56" w:name="_Toc184314477"/>
      <w:bookmarkEnd w:id="56"/>
      <w:bookmarkStart w:id="57" w:name="_Toc184312099"/>
      <w:bookmarkEnd w:id="57"/>
      <w:bookmarkStart w:id="58" w:name="_Toc184308059"/>
      <w:bookmarkEnd w:id="58"/>
      <w:bookmarkStart w:id="59" w:name="_Toc184313270"/>
      <w:bookmarkEnd w:id="59"/>
      <w:bookmarkStart w:id="60" w:name="_Toc184308092"/>
      <w:bookmarkEnd w:id="60"/>
      <w:bookmarkStart w:id="61" w:name="_Toc184313240"/>
      <w:bookmarkEnd w:id="61"/>
      <w:bookmarkStart w:id="62" w:name="_Toc184314470"/>
      <w:bookmarkEnd w:id="62"/>
      <w:bookmarkStart w:id="63" w:name="_Toc184313266"/>
      <w:bookmarkEnd w:id="63"/>
      <w:bookmarkStart w:id="64" w:name="_Toc184308060"/>
      <w:bookmarkEnd w:id="64"/>
      <w:bookmarkStart w:id="65" w:name="_Toc184312074"/>
      <w:bookmarkEnd w:id="65"/>
      <w:bookmarkStart w:id="66" w:name="_Toc184313285"/>
      <w:bookmarkEnd w:id="66"/>
      <w:bookmarkStart w:id="67" w:name="_Toc184312071"/>
      <w:bookmarkEnd w:id="67"/>
      <w:bookmarkStart w:id="68" w:name="_Toc184313310"/>
      <w:bookmarkEnd w:id="68"/>
      <w:bookmarkStart w:id="69" w:name="_Toc184312078"/>
      <w:bookmarkEnd w:id="69"/>
      <w:bookmarkStart w:id="70" w:name="_Toc184314432"/>
      <w:bookmarkEnd w:id="70"/>
      <w:bookmarkStart w:id="71" w:name="_Toc184312086"/>
      <w:bookmarkEnd w:id="71"/>
      <w:bookmarkStart w:id="72" w:name="_Toc184312109"/>
      <w:bookmarkEnd w:id="72"/>
      <w:bookmarkStart w:id="73" w:name="_Toc184308048"/>
      <w:bookmarkEnd w:id="73"/>
      <w:bookmarkStart w:id="74" w:name="_Toc184310280"/>
      <w:bookmarkEnd w:id="74"/>
      <w:bookmarkStart w:id="75" w:name="_Toc184310303"/>
      <w:bookmarkEnd w:id="75"/>
      <w:bookmarkStart w:id="76" w:name="_Toc184313279"/>
      <w:bookmarkEnd w:id="76"/>
      <w:bookmarkStart w:id="77" w:name="_Toc184310275"/>
      <w:bookmarkEnd w:id="77"/>
      <w:bookmarkStart w:id="78" w:name="_Toc184310308"/>
      <w:bookmarkEnd w:id="78"/>
      <w:bookmarkStart w:id="79" w:name="_Toc184314469"/>
      <w:bookmarkEnd w:id="79"/>
      <w:bookmarkStart w:id="80" w:name="_Toc184313251"/>
      <w:bookmarkEnd w:id="80"/>
      <w:bookmarkStart w:id="81" w:name="_Toc184314423"/>
      <w:bookmarkEnd w:id="81"/>
      <w:bookmarkStart w:id="82" w:name="_Toc184312117"/>
      <w:bookmarkEnd w:id="82"/>
      <w:bookmarkStart w:id="83" w:name="_Toc184308038"/>
      <w:bookmarkEnd w:id="83"/>
      <w:bookmarkStart w:id="84" w:name="_Toc184312135"/>
      <w:bookmarkEnd w:id="84"/>
      <w:bookmarkStart w:id="85" w:name="_Toc184313304"/>
      <w:bookmarkEnd w:id="85"/>
      <w:bookmarkStart w:id="86" w:name="_Toc184310284"/>
      <w:bookmarkEnd w:id="86"/>
      <w:bookmarkStart w:id="87" w:name="_Toc184313283"/>
      <w:bookmarkEnd w:id="87"/>
      <w:bookmarkStart w:id="88" w:name="_Toc184310320"/>
      <w:bookmarkEnd w:id="88"/>
      <w:bookmarkStart w:id="89" w:name="_Toc184312082"/>
      <w:bookmarkEnd w:id="89"/>
      <w:bookmarkStart w:id="90" w:name="_Toc184310282"/>
      <w:bookmarkEnd w:id="90"/>
      <w:bookmarkStart w:id="91" w:name="_Toc184314420"/>
      <w:bookmarkEnd w:id="91"/>
      <w:bookmarkStart w:id="92" w:name="_Toc184314425"/>
      <w:bookmarkEnd w:id="92"/>
      <w:bookmarkStart w:id="93" w:name="_Toc184310293"/>
      <w:bookmarkEnd w:id="93"/>
      <w:bookmarkStart w:id="94" w:name="_Toc184314458"/>
      <w:bookmarkEnd w:id="94"/>
      <w:bookmarkStart w:id="95" w:name="_Toc184314466"/>
      <w:bookmarkEnd w:id="95"/>
      <w:bookmarkStart w:id="96" w:name="_Toc184310272"/>
      <w:bookmarkEnd w:id="96"/>
      <w:bookmarkStart w:id="97" w:name="_Toc184312070"/>
      <w:bookmarkEnd w:id="97"/>
      <w:bookmarkStart w:id="98" w:name="_Toc184310305"/>
      <w:bookmarkEnd w:id="98"/>
      <w:bookmarkStart w:id="99" w:name="_Toc184313247"/>
      <w:bookmarkEnd w:id="99"/>
      <w:bookmarkStart w:id="100" w:name="_Toc184313306"/>
      <w:bookmarkEnd w:id="100"/>
      <w:bookmarkStart w:id="101" w:name="_Toc184314431"/>
      <w:bookmarkEnd w:id="101"/>
      <w:bookmarkStart w:id="102" w:name="_Toc184310297"/>
      <w:bookmarkEnd w:id="102"/>
      <w:bookmarkStart w:id="103" w:name="_Toc184308108"/>
      <w:bookmarkEnd w:id="103"/>
      <w:bookmarkStart w:id="104" w:name="_Toc184314454"/>
      <w:bookmarkEnd w:id="104"/>
      <w:bookmarkStart w:id="105" w:name="_Toc184310276"/>
      <w:bookmarkEnd w:id="105"/>
      <w:bookmarkStart w:id="106" w:name="_Toc184312119"/>
      <w:bookmarkEnd w:id="106"/>
      <w:bookmarkStart w:id="107" w:name="_Toc184314437"/>
      <w:bookmarkEnd w:id="107"/>
      <w:bookmarkStart w:id="108" w:name="_Toc184314412"/>
      <w:bookmarkEnd w:id="108"/>
      <w:bookmarkStart w:id="109" w:name="_Toc184312096"/>
      <w:bookmarkEnd w:id="109"/>
      <w:bookmarkStart w:id="110" w:name="_Toc184314426"/>
      <w:bookmarkEnd w:id="110"/>
      <w:bookmarkStart w:id="111" w:name="_Toc184312075"/>
      <w:bookmarkEnd w:id="111"/>
      <w:bookmarkStart w:id="112" w:name="_Toc184313308"/>
      <w:bookmarkEnd w:id="112"/>
      <w:bookmarkStart w:id="113" w:name="_Toc184308042"/>
      <w:bookmarkEnd w:id="113"/>
      <w:bookmarkStart w:id="114" w:name="_Toc184310274"/>
      <w:bookmarkEnd w:id="114"/>
      <w:bookmarkStart w:id="115" w:name="_Toc184308052"/>
      <w:bookmarkEnd w:id="115"/>
      <w:bookmarkStart w:id="116" w:name="_Toc184312127"/>
      <w:bookmarkEnd w:id="116"/>
      <w:bookmarkStart w:id="117" w:name="_Toc184308082"/>
      <w:bookmarkEnd w:id="117"/>
      <w:bookmarkStart w:id="118" w:name="_Toc184314413"/>
      <w:bookmarkEnd w:id="118"/>
      <w:bookmarkStart w:id="119" w:name="_Toc184308062"/>
      <w:bookmarkEnd w:id="119"/>
      <w:bookmarkStart w:id="120" w:name="_Toc184312124"/>
      <w:bookmarkEnd w:id="120"/>
      <w:bookmarkStart w:id="121" w:name="_Toc184308044"/>
      <w:bookmarkEnd w:id="121"/>
      <w:bookmarkStart w:id="122" w:name="_Toc184312091"/>
      <w:bookmarkEnd w:id="122"/>
      <w:bookmarkStart w:id="123" w:name="_Toc184312126"/>
      <w:bookmarkEnd w:id="123"/>
      <w:bookmarkStart w:id="124" w:name="_Toc184310291"/>
      <w:bookmarkEnd w:id="124"/>
      <w:bookmarkStart w:id="125" w:name="_Toc184312079"/>
      <w:bookmarkEnd w:id="125"/>
      <w:bookmarkStart w:id="126" w:name="_Toc184310299"/>
      <w:bookmarkEnd w:id="126"/>
      <w:bookmarkStart w:id="127" w:name="_Toc184308097"/>
      <w:bookmarkEnd w:id="127"/>
      <w:bookmarkStart w:id="128" w:name="_Toc184308037"/>
      <w:bookmarkEnd w:id="128"/>
      <w:bookmarkStart w:id="129" w:name="_Toc184314456"/>
      <w:bookmarkEnd w:id="129"/>
      <w:bookmarkStart w:id="130" w:name="_Toc184314427"/>
      <w:bookmarkEnd w:id="130"/>
      <w:bookmarkStart w:id="131" w:name="_Toc184314416"/>
      <w:bookmarkEnd w:id="131"/>
      <w:bookmarkStart w:id="132" w:name="_Toc184312120"/>
      <w:bookmarkEnd w:id="132"/>
      <w:bookmarkStart w:id="133" w:name="_Toc184313255"/>
      <w:bookmarkEnd w:id="133"/>
      <w:bookmarkStart w:id="134" w:name="_Toc184312083"/>
      <w:bookmarkEnd w:id="134"/>
      <w:bookmarkStart w:id="135" w:name="_Toc184308061"/>
      <w:bookmarkEnd w:id="135"/>
      <w:bookmarkStart w:id="136" w:name="_Toc184313301"/>
      <w:bookmarkEnd w:id="136"/>
      <w:bookmarkStart w:id="137" w:name="_Toc184313302"/>
      <w:bookmarkEnd w:id="137"/>
      <w:bookmarkStart w:id="138" w:name="_Toc184314465"/>
      <w:bookmarkEnd w:id="138"/>
      <w:bookmarkStart w:id="139" w:name="_Toc184310289"/>
      <w:bookmarkEnd w:id="139"/>
      <w:bookmarkStart w:id="140" w:name="_Toc184310295"/>
      <w:bookmarkEnd w:id="140"/>
      <w:bookmarkStart w:id="141" w:name="_Toc184312125"/>
      <w:bookmarkEnd w:id="141"/>
      <w:bookmarkStart w:id="142" w:name="_Toc184313299"/>
      <w:bookmarkEnd w:id="142"/>
      <w:bookmarkStart w:id="143" w:name="_Toc184308090"/>
      <w:bookmarkEnd w:id="143"/>
      <w:bookmarkStart w:id="144" w:name="_Toc184310296"/>
      <w:bookmarkEnd w:id="144"/>
      <w:bookmarkStart w:id="145" w:name="_Toc184314418"/>
      <w:bookmarkEnd w:id="145"/>
      <w:bookmarkStart w:id="146" w:name="_Toc184314444"/>
      <w:bookmarkEnd w:id="146"/>
      <w:bookmarkStart w:id="147" w:name="_Toc184310310"/>
      <w:bookmarkEnd w:id="147"/>
      <w:bookmarkStart w:id="148" w:name="_Toc184313293"/>
      <w:bookmarkEnd w:id="148"/>
      <w:bookmarkStart w:id="149" w:name="_Toc184308089"/>
      <w:bookmarkEnd w:id="149"/>
      <w:bookmarkStart w:id="150" w:name="_Toc184314422"/>
      <w:bookmarkEnd w:id="150"/>
      <w:bookmarkStart w:id="151" w:name="_Toc184310283"/>
      <w:bookmarkEnd w:id="151"/>
      <w:bookmarkStart w:id="152" w:name="_Toc184312138"/>
      <w:bookmarkEnd w:id="152"/>
      <w:bookmarkStart w:id="153" w:name="_Toc184308088"/>
      <w:bookmarkEnd w:id="153"/>
      <w:bookmarkStart w:id="154" w:name="_Toc184312139"/>
      <w:bookmarkEnd w:id="154"/>
      <w:bookmarkStart w:id="155" w:name="_Toc184312076"/>
      <w:bookmarkEnd w:id="155"/>
      <w:bookmarkStart w:id="156" w:name="_Toc184312136"/>
      <w:bookmarkEnd w:id="156"/>
      <w:bookmarkStart w:id="157" w:name="_Toc184314478"/>
      <w:bookmarkEnd w:id="157"/>
      <w:bookmarkStart w:id="158" w:name="_Toc184310323"/>
      <w:bookmarkEnd w:id="158"/>
      <w:bookmarkStart w:id="159" w:name="_Toc184310317"/>
      <w:bookmarkEnd w:id="159"/>
      <w:bookmarkStart w:id="160" w:name="_Toc184308058"/>
      <w:bookmarkEnd w:id="160"/>
      <w:bookmarkStart w:id="161" w:name="_Toc184312137"/>
      <w:bookmarkEnd w:id="161"/>
      <w:bookmarkStart w:id="162" w:name="_Toc184308103"/>
      <w:bookmarkEnd w:id="162"/>
      <w:bookmarkStart w:id="163" w:name="_Toc184314445"/>
      <w:bookmarkEnd w:id="163"/>
      <w:bookmarkStart w:id="164" w:name="_Toc184308067"/>
      <w:bookmarkEnd w:id="164"/>
      <w:bookmarkStart w:id="165" w:name="_Toc184308079"/>
      <w:bookmarkEnd w:id="165"/>
      <w:bookmarkStart w:id="166" w:name="_Toc184314451"/>
      <w:bookmarkEnd w:id="166"/>
      <w:bookmarkStart w:id="167" w:name="_Toc184313281"/>
      <w:bookmarkEnd w:id="167"/>
      <w:bookmarkStart w:id="168" w:name="_Toc184314464"/>
      <w:bookmarkEnd w:id="168"/>
      <w:bookmarkStart w:id="169" w:name="_Toc184308083"/>
      <w:bookmarkEnd w:id="169"/>
      <w:bookmarkStart w:id="170" w:name="_Toc184314455"/>
      <w:bookmarkEnd w:id="170"/>
      <w:bookmarkStart w:id="171" w:name="_Toc184313268"/>
      <w:bookmarkEnd w:id="171"/>
      <w:bookmarkStart w:id="172" w:name="_Toc184308068"/>
      <w:bookmarkEnd w:id="172"/>
      <w:bookmarkStart w:id="173" w:name="_Toc184314436"/>
      <w:bookmarkEnd w:id="173"/>
      <w:bookmarkStart w:id="174" w:name="_Toc184308043"/>
      <w:bookmarkEnd w:id="174"/>
      <w:bookmarkStart w:id="175" w:name="_Toc184314447"/>
      <w:bookmarkEnd w:id="175"/>
      <w:bookmarkStart w:id="176" w:name="_Toc184308100"/>
      <w:bookmarkEnd w:id="176"/>
      <w:bookmarkStart w:id="177" w:name="_Toc184314452"/>
      <w:bookmarkEnd w:id="177"/>
      <w:bookmarkStart w:id="178" w:name="_Toc184308094"/>
      <w:bookmarkEnd w:id="178"/>
      <w:bookmarkStart w:id="179" w:name="_Toc184310325"/>
      <w:bookmarkEnd w:id="179"/>
      <w:bookmarkStart w:id="180" w:name="_Toc184313297"/>
      <w:bookmarkEnd w:id="180"/>
      <w:bookmarkStart w:id="181" w:name="_Toc184312094"/>
      <w:bookmarkEnd w:id="181"/>
      <w:bookmarkStart w:id="182" w:name="_Toc184312107"/>
      <w:bookmarkEnd w:id="182"/>
      <w:bookmarkStart w:id="183" w:name="_Toc184312121"/>
      <w:bookmarkEnd w:id="183"/>
      <w:bookmarkStart w:id="184" w:name="_Toc184314467"/>
      <w:bookmarkEnd w:id="184"/>
      <w:bookmarkStart w:id="185" w:name="_Toc184312080"/>
      <w:bookmarkEnd w:id="185"/>
      <w:bookmarkStart w:id="186" w:name="_Toc184310294"/>
      <w:bookmarkEnd w:id="186"/>
      <w:bookmarkStart w:id="187" w:name="_Toc184314438"/>
      <w:bookmarkEnd w:id="187"/>
      <w:bookmarkStart w:id="188" w:name="_Toc184312116"/>
      <w:bookmarkEnd w:id="188"/>
      <w:bookmarkStart w:id="189" w:name="_Toc184313286"/>
      <w:bookmarkEnd w:id="189"/>
      <w:bookmarkStart w:id="190" w:name="_Toc184313277"/>
      <w:bookmarkEnd w:id="190"/>
      <w:bookmarkStart w:id="191" w:name="_Toc184310335"/>
      <w:bookmarkEnd w:id="191"/>
      <w:bookmarkStart w:id="192" w:name="_Toc184310338"/>
      <w:bookmarkEnd w:id="192"/>
      <w:bookmarkStart w:id="193" w:name="_Toc184310298"/>
      <w:bookmarkEnd w:id="193"/>
      <w:bookmarkStart w:id="194" w:name="_Toc184313250"/>
      <w:bookmarkEnd w:id="194"/>
      <w:bookmarkStart w:id="195" w:name="_Toc184308036"/>
      <w:bookmarkEnd w:id="195"/>
      <w:bookmarkStart w:id="196" w:name="_Toc184313261"/>
      <w:bookmarkEnd w:id="196"/>
      <w:bookmarkStart w:id="197" w:name="_Toc184313254"/>
      <w:bookmarkEnd w:id="197"/>
      <w:bookmarkStart w:id="198" w:name="_Toc184308086"/>
      <w:bookmarkEnd w:id="198"/>
      <w:bookmarkStart w:id="199" w:name="_Toc184314443"/>
      <w:bookmarkEnd w:id="199"/>
      <w:bookmarkStart w:id="200" w:name="_Toc184308096"/>
      <w:bookmarkEnd w:id="200"/>
      <w:bookmarkStart w:id="201" w:name="_Toc184313253"/>
      <w:bookmarkEnd w:id="201"/>
      <w:bookmarkStart w:id="202" w:name="_Toc184312097"/>
      <w:bookmarkEnd w:id="202"/>
      <w:bookmarkStart w:id="203" w:name="_Toc184314434"/>
      <w:bookmarkEnd w:id="203"/>
      <w:bookmarkStart w:id="204" w:name="_Toc184314424"/>
      <w:bookmarkEnd w:id="204"/>
      <w:bookmarkStart w:id="205" w:name="_Toc184313292"/>
      <w:bookmarkEnd w:id="205"/>
      <w:bookmarkStart w:id="206" w:name="_Toc184313295"/>
      <w:bookmarkEnd w:id="206"/>
      <w:bookmarkStart w:id="207" w:name="_Toc184313262"/>
      <w:bookmarkEnd w:id="207"/>
      <w:bookmarkStart w:id="208" w:name="_Toc184310332"/>
      <w:bookmarkEnd w:id="208"/>
      <w:bookmarkStart w:id="209" w:name="_Toc184310334"/>
      <w:bookmarkEnd w:id="209"/>
      <w:bookmarkStart w:id="210" w:name="_Toc184308041"/>
      <w:bookmarkEnd w:id="210"/>
      <w:bookmarkStart w:id="211" w:name="_Toc184314468"/>
      <w:bookmarkEnd w:id="211"/>
      <w:bookmarkStart w:id="212" w:name="_Toc184314459"/>
      <w:bookmarkEnd w:id="212"/>
      <w:bookmarkStart w:id="213" w:name="_Toc184313296"/>
      <w:bookmarkEnd w:id="213"/>
      <w:bookmarkStart w:id="214" w:name="_Toc184313284"/>
      <w:bookmarkEnd w:id="214"/>
      <w:bookmarkStart w:id="215" w:name="_Toc184313264"/>
      <w:bookmarkEnd w:id="215"/>
      <w:bookmarkStart w:id="216" w:name="_Toc184312108"/>
      <w:bookmarkEnd w:id="216"/>
      <w:bookmarkStart w:id="217" w:name="_Toc184313290"/>
      <w:bookmarkEnd w:id="217"/>
      <w:bookmarkStart w:id="218" w:name="_Toc184314475"/>
      <w:bookmarkEnd w:id="218"/>
      <w:bookmarkStart w:id="219" w:name="_Toc184308046"/>
      <w:bookmarkEnd w:id="219"/>
      <w:bookmarkStart w:id="220" w:name="_Toc184313242"/>
      <w:bookmarkEnd w:id="220"/>
      <w:bookmarkStart w:id="221" w:name="_Toc184312114"/>
      <w:bookmarkEnd w:id="221"/>
      <w:bookmarkStart w:id="222" w:name="_Toc184310337"/>
      <w:bookmarkEnd w:id="222"/>
      <w:bookmarkStart w:id="223" w:name="_Toc184312088"/>
      <w:bookmarkEnd w:id="223"/>
      <w:bookmarkStart w:id="224" w:name="_Toc184313291"/>
      <w:bookmarkEnd w:id="224"/>
      <w:bookmarkStart w:id="225" w:name="_Toc184313259"/>
      <w:bookmarkEnd w:id="225"/>
      <w:bookmarkStart w:id="226" w:name="_Toc184314462"/>
      <w:bookmarkEnd w:id="226"/>
      <w:bookmarkStart w:id="227" w:name="_Toc184308055"/>
      <w:bookmarkEnd w:id="227"/>
      <w:bookmarkStart w:id="228" w:name="_Toc184314414"/>
      <w:bookmarkEnd w:id="228"/>
      <w:bookmarkStart w:id="229" w:name="_Toc184313305"/>
      <w:bookmarkEnd w:id="229"/>
      <w:bookmarkStart w:id="230" w:name="_Toc184314471"/>
      <w:bookmarkEnd w:id="230"/>
      <w:bookmarkStart w:id="231" w:name="_Toc184310304"/>
      <w:bookmarkEnd w:id="231"/>
      <w:bookmarkStart w:id="232" w:name="_Toc184313307"/>
      <w:bookmarkEnd w:id="232"/>
      <w:bookmarkStart w:id="233" w:name="_Toc184310340"/>
      <w:bookmarkEnd w:id="233"/>
      <w:bookmarkStart w:id="234" w:name="_Toc184308063"/>
      <w:bookmarkEnd w:id="234"/>
      <w:bookmarkStart w:id="235" w:name="_Toc184312068"/>
      <w:bookmarkEnd w:id="235"/>
      <w:bookmarkStart w:id="236" w:name="_Toc184308098"/>
      <w:bookmarkEnd w:id="236"/>
      <w:bookmarkStart w:id="237" w:name="_Toc184310330"/>
      <w:bookmarkEnd w:id="237"/>
      <w:bookmarkStart w:id="238" w:name="_Toc184310306"/>
      <w:bookmarkEnd w:id="238"/>
      <w:bookmarkStart w:id="239" w:name="_Toc184314428"/>
      <w:bookmarkEnd w:id="239"/>
      <w:bookmarkStart w:id="240" w:name="_Toc184308069"/>
      <w:bookmarkEnd w:id="240"/>
      <w:bookmarkStart w:id="241" w:name="_Toc184314441"/>
      <w:bookmarkEnd w:id="241"/>
      <w:bookmarkStart w:id="242" w:name="_Toc184310288"/>
      <w:bookmarkEnd w:id="242"/>
      <w:bookmarkStart w:id="243" w:name="_Toc184312118"/>
      <w:bookmarkEnd w:id="243"/>
      <w:bookmarkStart w:id="244" w:name="_Toc184313273"/>
      <w:bookmarkEnd w:id="244"/>
      <w:bookmarkStart w:id="245" w:name="_Toc184314411"/>
      <w:bookmarkEnd w:id="245"/>
      <w:bookmarkStart w:id="246" w:name="_Toc184310326"/>
      <w:bookmarkEnd w:id="246"/>
      <w:bookmarkStart w:id="247" w:name="_Toc184313238"/>
      <w:bookmarkEnd w:id="247"/>
      <w:bookmarkStart w:id="248" w:name="_Toc184313303"/>
      <w:bookmarkEnd w:id="248"/>
      <w:bookmarkStart w:id="249" w:name="_Toc184314440"/>
      <w:bookmarkEnd w:id="249"/>
      <w:bookmarkStart w:id="250" w:name="_Toc184312090"/>
      <w:bookmarkEnd w:id="250"/>
      <w:bookmarkStart w:id="251" w:name="_Toc184313278"/>
      <w:bookmarkEnd w:id="251"/>
      <w:bookmarkStart w:id="252" w:name="_Toc184312095"/>
      <w:bookmarkEnd w:id="252"/>
      <w:bookmarkStart w:id="253" w:name="_Toc184312102"/>
      <w:bookmarkEnd w:id="253"/>
      <w:bookmarkStart w:id="254" w:name="_Toc184310302"/>
      <w:bookmarkEnd w:id="254"/>
      <w:bookmarkStart w:id="255" w:name="_Toc184314449"/>
      <w:bookmarkEnd w:id="255"/>
      <w:bookmarkStart w:id="256" w:name="_Toc184313276"/>
      <w:bookmarkEnd w:id="256"/>
      <w:bookmarkStart w:id="257" w:name="_Toc184314473"/>
      <w:bookmarkEnd w:id="257"/>
      <w:bookmarkStart w:id="258" w:name="_Toc184312098"/>
      <w:bookmarkEnd w:id="258"/>
      <w:bookmarkStart w:id="259" w:name="_Toc184310318"/>
      <w:bookmarkEnd w:id="259"/>
      <w:bookmarkStart w:id="260" w:name="_Toc184310273"/>
      <w:bookmarkEnd w:id="260"/>
      <w:bookmarkStart w:id="261" w:name="_Toc184310286"/>
      <w:bookmarkEnd w:id="261"/>
      <w:bookmarkStart w:id="262" w:name="_Toc184314417"/>
      <w:bookmarkEnd w:id="262"/>
      <w:bookmarkStart w:id="263" w:name="_Toc184313294"/>
      <w:bookmarkEnd w:id="263"/>
      <w:bookmarkStart w:id="264" w:name="_Toc184312093"/>
      <w:bookmarkEnd w:id="264"/>
      <w:bookmarkStart w:id="265" w:name="_Toc184312131"/>
      <w:bookmarkEnd w:id="265"/>
      <w:bookmarkStart w:id="266" w:name="_Toc184312111"/>
      <w:bookmarkEnd w:id="266"/>
      <w:bookmarkStart w:id="267" w:name="_Toc184310311"/>
      <w:bookmarkEnd w:id="267"/>
      <w:bookmarkStart w:id="268" w:name="_Toc184313280"/>
      <w:bookmarkEnd w:id="268"/>
      <w:bookmarkStart w:id="269" w:name="_Toc184314450"/>
      <w:bookmarkEnd w:id="269"/>
      <w:bookmarkStart w:id="270" w:name="_Toc184312084"/>
      <w:bookmarkEnd w:id="270"/>
      <w:bookmarkStart w:id="271" w:name="_Toc184312104"/>
      <w:bookmarkEnd w:id="271"/>
      <w:bookmarkStart w:id="272" w:name="_Toc184308065"/>
      <w:bookmarkEnd w:id="272"/>
      <w:bookmarkStart w:id="273" w:name="_Toc184314430"/>
      <w:bookmarkEnd w:id="273"/>
      <w:bookmarkStart w:id="274" w:name="_Toc184312100"/>
      <w:bookmarkEnd w:id="274"/>
      <w:bookmarkStart w:id="275" w:name="_Toc184308070"/>
      <w:bookmarkEnd w:id="275"/>
      <w:bookmarkStart w:id="276" w:name="_Toc184310336"/>
      <w:bookmarkEnd w:id="276"/>
      <w:bookmarkStart w:id="277" w:name="_Toc184312112"/>
      <w:bookmarkEnd w:id="277"/>
      <w:bookmarkStart w:id="278" w:name="_Toc184313309"/>
      <w:bookmarkEnd w:id="278"/>
      <w:bookmarkStart w:id="279" w:name="_Toc184312073"/>
      <w:bookmarkEnd w:id="279"/>
      <w:bookmarkStart w:id="280" w:name="_Toc184314460"/>
      <w:bookmarkEnd w:id="280"/>
      <w:bookmarkStart w:id="281" w:name="_Toc184310329"/>
      <w:bookmarkEnd w:id="281"/>
      <w:bookmarkStart w:id="282" w:name="_Toc184313300"/>
      <w:bookmarkEnd w:id="282"/>
      <w:bookmarkStart w:id="283" w:name="_Toc184314457"/>
      <w:bookmarkEnd w:id="283"/>
      <w:bookmarkStart w:id="284" w:name="_Toc184313260"/>
      <w:bookmarkEnd w:id="284"/>
      <w:bookmarkStart w:id="285" w:name="_Toc184313265"/>
      <w:bookmarkEnd w:id="285"/>
      <w:bookmarkStart w:id="286" w:name="_Toc184314435"/>
      <w:bookmarkEnd w:id="286"/>
      <w:bookmarkStart w:id="287" w:name="_Toc184314442"/>
      <w:bookmarkEnd w:id="287"/>
      <w:bookmarkStart w:id="288" w:name="_Toc184314421"/>
      <w:bookmarkEnd w:id="288"/>
      <w:bookmarkStart w:id="289" w:name="_Toc184313287"/>
      <w:bookmarkEnd w:id="289"/>
      <w:bookmarkStart w:id="290" w:name="_Toc184310277"/>
      <w:bookmarkEnd w:id="290"/>
      <w:bookmarkStart w:id="291" w:name="_Toc184314482"/>
      <w:bookmarkEnd w:id="291"/>
      <w:bookmarkStart w:id="292" w:name="_Toc184308077"/>
      <w:bookmarkEnd w:id="292"/>
      <w:bookmarkStart w:id="293" w:name="_Toc184312105"/>
      <w:bookmarkEnd w:id="293"/>
      <w:bookmarkStart w:id="294" w:name="_Toc184314463"/>
      <w:bookmarkEnd w:id="294"/>
      <w:bookmarkStart w:id="295" w:name="_Toc184312122"/>
      <w:bookmarkEnd w:id="295"/>
      <w:bookmarkStart w:id="296" w:name="_Toc184310321"/>
      <w:bookmarkEnd w:id="296"/>
      <w:bookmarkStart w:id="297" w:name="_Toc184313257"/>
      <w:bookmarkEnd w:id="297"/>
      <w:bookmarkStart w:id="298" w:name="_Toc184314474"/>
      <w:bookmarkEnd w:id="298"/>
      <w:bookmarkStart w:id="299" w:name="_Toc184312113"/>
      <w:bookmarkEnd w:id="299"/>
      <w:bookmarkStart w:id="300" w:name="_Toc184314415"/>
      <w:bookmarkEnd w:id="300"/>
      <w:bookmarkStart w:id="301" w:name="_Toc184310278"/>
      <w:bookmarkEnd w:id="301"/>
      <w:bookmarkStart w:id="302" w:name="_Toc184314448"/>
      <w:bookmarkEnd w:id="302"/>
      <w:bookmarkStart w:id="303" w:name="_Toc184308078"/>
      <w:bookmarkEnd w:id="303"/>
      <w:bookmarkStart w:id="304" w:name="_Toc184308051"/>
      <w:bookmarkEnd w:id="304"/>
      <w:bookmarkStart w:id="305" w:name="_Toc184313289"/>
      <w:bookmarkEnd w:id="305"/>
      <w:bookmarkStart w:id="306" w:name="_Toc184312110"/>
      <w:bookmarkEnd w:id="306"/>
      <w:bookmarkStart w:id="307" w:name="_Toc184314453"/>
      <w:bookmarkEnd w:id="307"/>
      <w:bookmarkStart w:id="308" w:name="_Toc184313267"/>
      <w:bookmarkEnd w:id="308"/>
      <w:bookmarkStart w:id="309" w:name="_Toc184310292"/>
      <w:bookmarkEnd w:id="309"/>
      <w:bookmarkStart w:id="310" w:name="_Toc184310316"/>
      <w:bookmarkEnd w:id="310"/>
      <w:bookmarkStart w:id="311" w:name="_Toc184312067"/>
      <w:bookmarkEnd w:id="311"/>
      <w:bookmarkStart w:id="312" w:name="_Toc184310343"/>
      <w:bookmarkEnd w:id="312"/>
      <w:bookmarkStart w:id="313" w:name="_Toc184313239"/>
      <w:bookmarkEnd w:id="313"/>
      <w:bookmarkStart w:id="314" w:name="_Toc184308093"/>
      <w:bookmarkEnd w:id="314"/>
      <w:bookmarkStart w:id="315" w:name="_Toc184310328"/>
      <w:bookmarkEnd w:id="315"/>
      <w:bookmarkStart w:id="316" w:name="_Toc184308040"/>
      <w:bookmarkEnd w:id="316"/>
      <w:bookmarkStart w:id="317" w:name="_Toc184308064"/>
      <w:bookmarkEnd w:id="317"/>
      <w:bookmarkStart w:id="318" w:name="_Toc184312069"/>
      <w:bookmarkEnd w:id="318"/>
      <w:bookmarkStart w:id="319" w:name="_Toc184310333"/>
      <w:bookmarkEnd w:id="319"/>
      <w:bookmarkStart w:id="320" w:name="_Toc184308105"/>
      <w:bookmarkEnd w:id="320"/>
      <w:bookmarkStart w:id="321" w:name="_Toc184312129"/>
      <w:bookmarkEnd w:id="321"/>
      <w:bookmarkStart w:id="322" w:name="_Toc184310285"/>
      <w:bookmarkEnd w:id="322"/>
      <w:bookmarkStart w:id="323" w:name="_Toc184313248"/>
      <w:bookmarkEnd w:id="323"/>
      <w:bookmarkStart w:id="324" w:name="_Toc184310279"/>
      <w:bookmarkEnd w:id="324"/>
      <w:bookmarkStart w:id="325" w:name="_Toc184312072"/>
      <w:bookmarkEnd w:id="325"/>
      <w:bookmarkStart w:id="326" w:name="_Toc184313243"/>
      <w:bookmarkEnd w:id="326"/>
      <w:bookmarkStart w:id="327" w:name="_Toc184313244"/>
      <w:bookmarkEnd w:id="327"/>
      <w:bookmarkStart w:id="328" w:name="_Toc184308102"/>
      <w:bookmarkEnd w:id="328"/>
      <w:bookmarkStart w:id="329" w:name="_Toc184308087"/>
      <w:bookmarkEnd w:id="329"/>
      <w:bookmarkStart w:id="330" w:name="_Toc184308056"/>
      <w:bookmarkEnd w:id="330"/>
      <w:bookmarkStart w:id="331" w:name="_Toc184312087"/>
      <w:bookmarkEnd w:id="331"/>
      <w:bookmarkStart w:id="332" w:name="_Toc184314479"/>
      <w:bookmarkEnd w:id="332"/>
      <w:bookmarkStart w:id="333" w:name="_Toc184310341"/>
      <w:bookmarkEnd w:id="333"/>
      <w:bookmarkStart w:id="334" w:name="_Toc184313256"/>
      <w:bookmarkEnd w:id="334"/>
      <w:bookmarkStart w:id="335" w:name="_Toc184310281"/>
      <w:bookmarkEnd w:id="335"/>
      <w:bookmarkStart w:id="336" w:name="_Toc184310309"/>
      <w:bookmarkEnd w:id="336"/>
      <w:bookmarkStart w:id="337" w:name="_Toc184313249"/>
      <w:bookmarkEnd w:id="337"/>
      <w:bookmarkStart w:id="338" w:name="_Toc184308074"/>
      <w:bookmarkEnd w:id="338"/>
      <w:bookmarkStart w:id="339" w:name="_Toc184313275"/>
      <w:bookmarkEnd w:id="339"/>
      <w:bookmarkStart w:id="340" w:name="_Toc184312089"/>
      <w:bookmarkEnd w:id="340"/>
      <w:bookmarkStart w:id="341" w:name="_Toc184310315"/>
      <w:bookmarkEnd w:id="341"/>
      <w:bookmarkStart w:id="342" w:name="_Toc184308066"/>
      <w:bookmarkEnd w:id="342"/>
      <w:bookmarkStart w:id="343" w:name="_Toc184314480"/>
      <w:bookmarkEnd w:id="343"/>
      <w:bookmarkStart w:id="344" w:name="_Toc184310327"/>
      <w:bookmarkEnd w:id="344"/>
      <w:bookmarkStart w:id="345" w:name="_Toc184310312"/>
      <w:bookmarkEnd w:id="345"/>
      <w:bookmarkStart w:id="346" w:name="_Toc184314429"/>
      <w:bookmarkEnd w:id="346"/>
      <w:bookmarkStart w:id="347" w:name="_Toc184312085"/>
      <w:bookmarkEnd w:id="347"/>
      <w:bookmarkStart w:id="348" w:name="_Toc184313269"/>
      <w:bookmarkEnd w:id="348"/>
      <w:bookmarkStart w:id="349" w:name="_Toc184308047"/>
      <w:bookmarkEnd w:id="349"/>
      <w:bookmarkStart w:id="350" w:name="_Toc184313274"/>
      <w:bookmarkEnd w:id="350"/>
      <w:bookmarkStart w:id="351" w:name="_Toc184312106"/>
      <w:bookmarkEnd w:id="351"/>
      <w:bookmarkStart w:id="352" w:name="_Toc184313245"/>
      <w:bookmarkEnd w:id="352"/>
      <w:bookmarkStart w:id="353" w:name="_Toc184310300"/>
      <w:bookmarkEnd w:id="353"/>
      <w:bookmarkStart w:id="354" w:name="_Toc184308106"/>
      <w:bookmarkEnd w:id="354"/>
      <w:bookmarkStart w:id="355" w:name="_Toc184313288"/>
      <w:bookmarkEnd w:id="355"/>
      <w:bookmarkStart w:id="356" w:name="_Toc184314446"/>
      <w:bookmarkEnd w:id="356"/>
      <w:bookmarkStart w:id="357" w:name="_Toc184312133"/>
      <w:bookmarkEnd w:id="357"/>
      <w:bookmarkStart w:id="358" w:name="_Toc184312081"/>
      <w:bookmarkEnd w:id="358"/>
      <w:bookmarkStart w:id="359" w:name="_Toc184312130"/>
      <w:bookmarkEnd w:id="359"/>
      <w:bookmarkStart w:id="360" w:name="_Toc184312134"/>
      <w:bookmarkEnd w:id="360"/>
      <w:bookmarkStart w:id="361" w:name="_Toc184314472"/>
      <w:bookmarkEnd w:id="361"/>
      <w:bookmarkStart w:id="362" w:name="_Toc184314419"/>
      <w:bookmarkEnd w:id="362"/>
      <w:bookmarkStart w:id="363" w:name="_Toc184310319"/>
      <w:bookmarkEnd w:id="363"/>
      <w:bookmarkStart w:id="364" w:name="_Toc184310287"/>
      <w:bookmarkEnd w:id="364"/>
      <w:bookmarkStart w:id="365" w:name="_Toc184310322"/>
      <w:bookmarkEnd w:id="365"/>
      <w:bookmarkStart w:id="366" w:name="_Toc184312092"/>
      <w:bookmarkEnd w:id="366"/>
      <w:bookmarkStart w:id="367" w:name="_Toc184308057"/>
      <w:bookmarkEnd w:id="367"/>
      <w:bookmarkStart w:id="368" w:name="_Toc184308039"/>
      <w:bookmarkEnd w:id="368"/>
      <w:bookmarkStart w:id="369" w:name="_Toc184308080"/>
      <w:bookmarkEnd w:id="369"/>
      <w:bookmarkStart w:id="370" w:name="_Toc184310314"/>
      <w:bookmarkEnd w:id="370"/>
      <w:bookmarkStart w:id="371" w:name="_Toc184312115"/>
      <w:bookmarkEnd w:id="371"/>
      <w:bookmarkStart w:id="372" w:name="_Toc184313241"/>
      <w:bookmarkEnd w:id="372"/>
      <w:bookmarkStart w:id="373" w:name="_Toc184312101"/>
      <w:bookmarkEnd w:id="373"/>
      <w:bookmarkStart w:id="374" w:name="_Toc184313298"/>
      <w:bookmarkEnd w:id="374"/>
      <w:bookmarkStart w:id="375" w:name="_Toc184312128"/>
      <w:bookmarkEnd w:id="375"/>
      <w:bookmarkStart w:id="376" w:name="_Toc184310344"/>
      <w:bookmarkEnd w:id="376"/>
      <w:bookmarkStart w:id="377" w:name="_Toc184308095"/>
      <w:bookmarkEnd w:id="377"/>
      <w:bookmarkStart w:id="378" w:name="_Toc184313263"/>
      <w:bookmarkEnd w:id="378"/>
      <w:bookmarkStart w:id="379" w:name="_Toc184308076"/>
      <w:bookmarkEnd w:id="379"/>
      <w:bookmarkStart w:id="380" w:name="_Toc184308049"/>
      <w:bookmarkEnd w:id="380"/>
      <w:bookmarkStart w:id="381" w:name="_Toc184313272"/>
      <w:bookmarkEnd w:id="381"/>
      <w:bookmarkStart w:id="382" w:name="_Toc184310339"/>
      <w:bookmarkEnd w:id="382"/>
      <w:bookmarkStart w:id="383" w:name="_Toc184310290"/>
      <w:bookmarkEnd w:id="383"/>
      <w:bookmarkStart w:id="384" w:name="_Toc184308084"/>
      <w:bookmarkEnd w:id="384"/>
      <w:bookmarkStart w:id="385" w:name="_Toc184314439"/>
      <w:bookmarkEnd w:id="385"/>
      <w:bookmarkStart w:id="386" w:name="_Toc184308104"/>
      <w:bookmarkEnd w:id="386"/>
      <w:bookmarkStart w:id="387" w:name="_Toc184314476"/>
      <w:bookmarkEnd w:id="387"/>
      <w:bookmarkStart w:id="388" w:name="_Toc184312077"/>
      <w:bookmarkEnd w:id="388"/>
      <w:bookmarkStart w:id="389" w:name="_Toc184310331"/>
      <w:bookmarkEnd w:id="389"/>
      <w:bookmarkStart w:id="390" w:name="_Toc184312103"/>
      <w:bookmarkEnd w:id="390"/>
      <w:bookmarkStart w:id="391" w:name="_Toc184308085"/>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828"/>
        <w:ind w:firstLine="964"/>
        <w:rPr>
          <w:rFonts w:ascii="仿宋" w:hAnsi="仿宋" w:eastAsia="仿宋" w:cs="仿宋_GB2312"/>
          <w:color w:val="auto"/>
          <w:sz w:val="32"/>
          <w:szCs w:val="20"/>
          <w:highlight w:val="none"/>
        </w:rPr>
      </w:pPr>
    </w:p>
    <w:tbl>
      <w:tblPr>
        <w:tblStyle w:val="55"/>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948"/>
        <w:gridCol w:w="676"/>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4948" w:type="dxa"/>
            <w:vAlign w:val="center"/>
          </w:tcPr>
          <w:p>
            <w:pPr>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676" w:type="dxa"/>
            <w:vAlign w:val="center"/>
          </w:tcPr>
          <w:p>
            <w:pPr>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1643" w:type="dxa"/>
            <w:vAlign w:val="center"/>
          </w:tcPr>
          <w:p>
            <w:pPr>
              <w:keepNext w:val="0"/>
              <w:keepLines w:val="0"/>
              <w:pageBreakBefore w:val="0"/>
              <w:widowControl w:val="0"/>
              <w:kinsoku/>
              <w:wordWrap/>
              <w:overflowPunct/>
              <w:topLinePunct w:val="0"/>
              <w:autoSpaceDE/>
              <w:autoSpaceDN/>
              <w:bidi w:val="0"/>
              <w:adjustRightInd/>
              <w:spacing w:line="240" w:lineRule="auto"/>
              <w:ind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主观分/客观分属性</w:t>
            </w:r>
          </w:p>
        </w:tc>
        <w:tc>
          <w:tcPr>
            <w:tcW w:w="1643" w:type="dxa"/>
            <w:vAlign w:val="center"/>
          </w:tcPr>
          <w:p>
            <w:pPr>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bCs/>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4948" w:type="dxa"/>
            <w:vAlign w:val="center"/>
          </w:tcPr>
          <w:p>
            <w:pP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服务方案</w:t>
            </w:r>
          </w:p>
          <w:p>
            <w:pP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评分标准：对评分项中每点要求进行打分，提供方案描述内容完整并且能够满足招标要求的，得2分；内容不完整或存在少量未达到招标要求的，得1分；未提供或完全不能满足采购需求的，得0分。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4948" w:type="dxa"/>
            <w:vAlign w:val="center"/>
          </w:tcPr>
          <w:p>
            <w:pP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针对招标文件中“（二）服务内容-1、系统环境维护”的3项要求提供服务方案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1.1.1</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平台运行监控</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1.1.2</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平台资源管理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1.1.3</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问题修复处理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4948" w:type="dxa"/>
            <w:vAlign w:val="center"/>
          </w:tcPr>
          <w:p>
            <w:pPr>
              <w:keepNext w:val="0"/>
              <w:keepLines w:val="0"/>
              <w:pageBreakBefore w:val="0"/>
              <w:widowControl w:val="0"/>
              <w:tabs>
                <w:tab w:val="left" w:pos="312"/>
              </w:tabs>
              <w:kinsoku/>
              <w:wordWrap/>
              <w:overflowPunct/>
              <w:topLinePunct w:val="0"/>
              <w:autoSpaceDE/>
              <w:autoSpaceDN/>
              <w:bidi w:val="0"/>
              <w:adjustRightInd/>
              <w:snapToGrid w:val="0"/>
              <w:spacing w:line="240" w:lineRule="auto"/>
              <w:jc w:val="both"/>
              <w:textAlignment w:val="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针对招标文件中“（二）服务内容-2、软件系统故障应急处理”的2项要求提供服务方案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1.2.1</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及时上报</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1.2.2</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及时响应</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针对招标文件中“（二）服务内容-3、问题咨询解答”的2项要求提供服务方案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1.3.1</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咨询记录</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1.3.2</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运维问题记录</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针对招标文件中“（二）服务内容-4、开发技术支持”的3项要求提供服务方案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1.4.1</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系统对接服务</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1.4.2</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系统开发支持</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1.4.3</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数据分析支持</w:t>
            </w:r>
          </w:p>
        </w:tc>
        <w:tc>
          <w:tcPr>
            <w:tcW w:w="676"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针对招标文件中“（二）服务内容-5、数据维护”4项要求提供服务方案</w:t>
            </w:r>
          </w:p>
        </w:tc>
        <w:tc>
          <w:tcPr>
            <w:tcW w:w="676"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c>
          <w:tcPr>
            <w:tcW w:w="1643" w:type="dxa"/>
            <w:vAlign w:val="center"/>
          </w:tcPr>
          <w:p>
            <w:pPr>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1.5.1</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数据汇集上云方案</w:t>
            </w:r>
          </w:p>
        </w:tc>
        <w:tc>
          <w:tcPr>
            <w:tcW w:w="676"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1.5.2</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数仓建设完善方案</w:t>
            </w:r>
          </w:p>
        </w:tc>
        <w:tc>
          <w:tcPr>
            <w:tcW w:w="676"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1.5.3</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数据质量管理方案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1.5.4</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数据安全管理方案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针对招标文件中“（二）服务内容-6、软件修改”5项要求提供服务方案：</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1.6.1</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快捷报表优化完善</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1.6.2</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“税收数据应用知识库”优化完善</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1.6.3</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“数据查询清单”优化完善</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1.6.4</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“跨区域税费数据使用管理”优化完善</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1.6.5</w:t>
            </w:r>
          </w:p>
        </w:tc>
        <w:tc>
          <w:tcPr>
            <w:tcW w:w="4948" w:type="dxa"/>
            <w:vAlign w:val="center"/>
          </w:tcPr>
          <w:p>
            <w:pP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bidi="ar"/>
              </w:rPr>
              <w:t>接口管理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对投标人的要求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针对招标文件中“(四)项目要求-1、对投标人的要求”中的2项要求响应情况打分，完全满足或优于采购文件要求的得4分，未响应或不满足采购文件要求的每项扣2分，扣完为止。</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对驻场人员团队的要求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针对招标文件中“(四)项目要求-2、对驻场人员团队的要求”中的9项要求是否契合进行打分。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人员一般要求为5项，每项2分共10分，每项完全满足得2分，不满足得0分。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驻场团队能力要求为4项，每项2分共8分，每项完全满足得2分，不满足得0分。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根据投标人针对招标文件中“(四)项目要求-3、项目实施要求”的响应情况打分，共4项要求，该项评分共6分，每项负偏离扣1.5分，扣完为止。</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安全与保密要求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根据投标人针对招标文件中“(五)安全与保密要求”的响应情况打分，共2项要求，该项评分共4分，每项负偏离扣2分，扣完为止。</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服务质量考核要求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根据投标人针对招标文件中“(六)服务质量考核”的响应情况打分，承诺完全满足服务质量考核要求的，得3分，部分满足得1，不满足得0分。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项目验收方案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需求理解充分、方案详细的、可执行性高且提供项目验收报告模板的(至少包含验收要素及预期达到的效果),得2分；与需求没有关联性或方案描述不完善或未提供项目验收报告模板的，得1分；未提供方案或者存在明显缺陷的不得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投标人技术力量</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资质和技术力量：投标人具有有效ISO9001质量管理体系认证证书、ISO14001环境管理体系认证证书、ISO45001职业健康安全管理体系认证证书、ISO20000信息技术服务管理体系认证证书、ISO27001信息安全管理体系证书。每提供一个得1分。最高得5分。(提供有效期内的证书复印件等相关证明材料)。</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投标人业绩</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经验或业绩：投标人自2020年1月1日以来（以合同签订日期为准）的开发或运维项目成功案例（项目内容至少包含有数据分析或风险模型分析）并提供合同复印件，每个得0.5分，最高得1分。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售后服务响应情况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根据投标文件中针对招标文件中“</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、商务要求表-售后服务响应情况”提供的售后服务响应方案(对用户故障响应、处理等)的可行性、合理性及完整性等内容打分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对评分项中每点要求进行打分，提供服务响应能够满足招标要求的，得2分；服务响应部分满足招标要求的，得1分；服务响应不满足或未提供，得0分。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10.1</w:t>
            </w:r>
          </w:p>
        </w:tc>
        <w:tc>
          <w:tcPr>
            <w:tcW w:w="4948" w:type="dxa"/>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bidi="ar"/>
              </w:rPr>
              <w:t>服务等级要求</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10.2</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重大保障要求</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10.3</w:t>
            </w:r>
          </w:p>
        </w:tc>
        <w:tc>
          <w:tcPr>
            <w:tcW w:w="4948" w:type="dxa"/>
            <w:vAlign w:val="center"/>
          </w:tcPr>
          <w:p>
            <w:pP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lang w:bidi="ar"/>
              </w:rPr>
              <w:t>平台软硬件升级要求</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1" w:type="dxa"/>
            <w:vAlign w:val="center"/>
          </w:tcPr>
          <w:p>
            <w:pPr>
              <w:snapToGrid w:val="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49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售后服务技术培训：针对招标文件中“</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lang w:eastAsia="zh-CN"/>
              </w:rPr>
              <w:t>、商务要求表-售后服务技术培训”中对投标人的3项要求响应情况打分。各项提供方案</w:t>
            </w:r>
            <w:bookmarkStart w:id="411" w:name="_GoBack"/>
            <w:bookmarkEnd w:id="411"/>
            <w:r>
              <w:rPr>
                <w:rFonts w:hint="eastAsia" w:ascii="仿宋" w:hAnsi="仿宋" w:eastAsia="仿宋" w:cs="仿宋"/>
                <w:bCs/>
                <w:color w:val="auto"/>
                <w:sz w:val="24"/>
                <w:szCs w:val="24"/>
                <w:highlight w:val="none"/>
                <w:lang w:eastAsia="zh-CN"/>
              </w:rPr>
              <w:t>描述内容完整并且能够满足招标要求的，得1分；内容不完整或存在未达到招标要求的，得0.5分；未提供，得0分。</w:t>
            </w:r>
          </w:p>
        </w:tc>
        <w:tc>
          <w:tcPr>
            <w:tcW w:w="676"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643" w:type="dxa"/>
            <w:vAlign w:val="center"/>
          </w:tcPr>
          <w:p>
            <w:pPr>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01" w:type="dxa"/>
            <w:vAlign w:val="center"/>
          </w:tcPr>
          <w:p>
            <w:pPr>
              <w:snapToGrid w:val="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4948" w:type="dxa"/>
            <w:vAlign w:val="center"/>
          </w:tcPr>
          <w:p>
            <w:pPr>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有效投标报价的最低价作为评标基准价，其最低报价为满分；按［投标报价得分=（评标基准价/投标报价）*权重］的计算公式计算。</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p>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因落实政府采购政策需要进行价格调整的，以调整后的价格计算评标基准价和投标报价。</w:t>
            </w:r>
            <w:bookmarkStart w:id="392" w:name="_Toc8202"/>
          </w:p>
          <w:p>
            <w:pPr>
              <w:pStyle w:val="3"/>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szCs w:val="24"/>
                <w:highlight w:val="none"/>
                <w:u w:val="single"/>
                <w:lang w:val="en-US" w:eastAsia="zh-CN"/>
              </w:rPr>
              <w:t xml:space="preserve">  15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szCs w:val="24"/>
                <w:highlight w:val="none"/>
                <w:u w:val="single"/>
                <w:lang w:val="en-US" w:eastAsia="zh-CN"/>
              </w:rPr>
              <w:t xml:space="preserve"> 5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的扣除，用扣除后的价格参加评审。</w:t>
            </w:r>
            <w:bookmarkEnd w:id="392"/>
          </w:p>
        </w:tc>
        <w:tc>
          <w:tcPr>
            <w:tcW w:w="67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643"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pPr>
              <w:jc w:val="center"/>
              <w:outlineLvl w:val="0"/>
              <w:rPr>
                <w:rFonts w:hint="eastAsia" w:ascii="仿宋" w:hAnsi="仿宋" w:eastAsia="仿宋" w:cs="仿宋"/>
                <w:bCs/>
                <w:color w:val="auto"/>
                <w:sz w:val="24"/>
                <w:szCs w:val="24"/>
                <w:highlight w:val="none"/>
              </w:rPr>
            </w:pPr>
          </w:p>
        </w:tc>
      </w:tr>
    </w:tbl>
    <w:p>
      <w:pPr>
        <w:snapToGrid w:val="0"/>
        <w:spacing w:line="360" w:lineRule="auto"/>
        <w:rPr>
          <w:rFonts w:ascii="仿宋_GB2312" w:hAnsi="仿宋" w:eastAsia="仿宋_GB2312" w:cs="仿宋_GB2312"/>
          <w:b/>
          <w:color w:val="auto"/>
          <w:sz w:val="32"/>
          <w:highlight w:val="none"/>
        </w:rPr>
      </w:pPr>
      <w:r>
        <w:rPr>
          <w:rFonts w:ascii="Arial" w:hAnsi="Arial" w:cs="Arial"/>
          <w:color w:val="auto"/>
          <w:szCs w:val="21"/>
          <w:highlight w:val="none"/>
          <w:shd w:val="clear" w:color="auto" w:fill="FFFFFF"/>
        </w:rPr>
        <w:t>*</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p>
    <w:p>
      <w:pPr>
        <w:snapToGrid w:val="0"/>
        <w:spacing w:line="360" w:lineRule="auto"/>
        <w:rPr>
          <w:rFonts w:ascii="仿宋_GB2312" w:hAnsi="仿宋" w:eastAsia="仿宋_GB2312" w:cs="仿宋_GB2312"/>
          <w:b/>
          <w:color w:val="auto"/>
          <w:sz w:val="32"/>
          <w:highlight w:val="none"/>
        </w:rPr>
        <w:sectPr>
          <w:headerReference r:id="rId7" w:type="first"/>
          <w:footerReference r:id="rId9" w:type="first"/>
          <w:footerReference r:id="rId8" w:type="default"/>
          <w:pgSz w:w="11906" w:h="16838"/>
          <w:pgMar w:top="1276" w:right="1418" w:bottom="1247" w:left="1418" w:header="851" w:footer="992" w:gutter="0"/>
          <w:cols w:space="720" w:num="1"/>
          <w:titlePg/>
          <w:docGrid w:linePitch="312" w:charSpace="0"/>
        </w:sectPr>
      </w:pP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36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评标委员会认为投标人的报价明显低于其他通过符合性审查投标人的报价，有可能影响服务质量或者不能诚信履约的，应当要求其在合理的时间内提供书面说明，必要时提交相关证明材料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15%</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lang w:val="en-US" w:eastAsia="zh-CN"/>
        </w:rPr>
        <w:t>5</w:t>
      </w:r>
      <w:r>
        <w:rPr>
          <w:rFonts w:ascii="仿宋" w:hAnsi="仿宋" w:eastAsia="仿宋" w:cs="仿宋"/>
          <w:b/>
          <w:bCs/>
          <w:color w:val="auto"/>
          <w:kern w:val="0"/>
          <w:szCs w:val="24"/>
          <w:highlight w:val="none"/>
        </w:rPr>
        <w:t>%</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366"/>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4.2.6投标文件出现不是唯一的、有选择性投标报价的;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pPr>
        <w:spacing w:line="360" w:lineRule="auto"/>
        <w:ind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4.2.11投标人有恶意串通、妨碍其他投标人的竞争行为、损害采购人或者其他投标人的合法权益情形的；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pPr>
        <w:pStyle w:val="5"/>
        <w:ind w:left="862" w:leftChars="205"/>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4.2.13 投标文件不满足招标文件的其它实质性要求的；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4.2.14法律、法规、规章及省级以上规范性文件规定的其他无效情形。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3" w:name="第五部分"/>
      <w:bookmarkStart w:id="394" w:name="_Toc86217003"/>
    </w:p>
    <w:p>
      <w:pPr>
        <w:spacing w:line="360" w:lineRule="auto"/>
        <w:jc w:val="center"/>
        <w:outlineLvl w:val="0"/>
        <w:rPr>
          <w:rFonts w:ascii="仿宋" w:hAnsi="仿宋" w:eastAsia="仿宋"/>
          <w:b/>
          <w:color w:val="auto"/>
          <w:sz w:val="24"/>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合同条款</w:t>
      </w:r>
    </w:p>
    <w:p>
      <w:pPr>
        <w:pStyle w:val="32"/>
        <w:jc w:val="center"/>
        <w:rPr>
          <w:rFonts w:hint="eastAsia" w:hAnsi="宋体" w:cs="宋体"/>
          <w:b/>
          <w:color w:val="auto"/>
          <w:sz w:val="96"/>
          <w:szCs w:val="96"/>
          <w:highlight w:val="none"/>
        </w:rPr>
      </w:pPr>
    </w:p>
    <w:p>
      <w:pPr>
        <w:pStyle w:val="32"/>
        <w:jc w:val="center"/>
        <w:rPr>
          <w:rFonts w:hint="eastAsia" w:hAnsi="宋体" w:cs="宋体"/>
          <w:b/>
          <w:color w:val="auto"/>
          <w:sz w:val="96"/>
          <w:szCs w:val="96"/>
          <w:highlight w:val="none"/>
        </w:rPr>
      </w:pPr>
    </w:p>
    <w:p>
      <w:pPr>
        <w:pStyle w:val="32"/>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pPr>
        <w:pStyle w:val="32"/>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pPr>
        <w:pStyle w:val="32"/>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pStyle w:val="32"/>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pPr>
        <w:pStyle w:val="32"/>
        <w:spacing w:line="460" w:lineRule="exact"/>
        <w:jc w:val="both"/>
        <w:rPr>
          <w:rFonts w:hint="eastAsia" w:ascii="方正小标宋简体" w:hAnsi="方正小标宋简体" w:eastAsia="方正小标宋简体" w:cs="方正小标宋简体"/>
          <w:b w:val="0"/>
          <w:bCs/>
          <w:color w:val="auto"/>
          <w:sz w:val="24"/>
          <w:szCs w:val="24"/>
          <w:highlight w:val="none"/>
        </w:rPr>
      </w:pPr>
    </w:p>
    <w:p>
      <w:pPr>
        <w:pStyle w:val="32"/>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rPr>
        <w:t>国家税务总局</w:t>
      </w:r>
      <w:r>
        <w:rPr>
          <w:rFonts w:hint="eastAsia" w:ascii="方正小标宋简体" w:hAnsi="方正小标宋简体" w:eastAsia="方正小标宋简体" w:cs="方正小标宋简体"/>
          <w:b w:val="0"/>
          <w:bCs/>
          <w:color w:val="auto"/>
          <w:sz w:val="24"/>
          <w:szCs w:val="24"/>
          <w:highlight w:val="none"/>
          <w:u w:val="single"/>
          <w:lang w:val="en-US" w:eastAsia="zh-CN"/>
        </w:rPr>
        <w:t>浙江省税务局</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5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9"/>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货物</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服务</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工程</w:t>
            </w:r>
            <w:r>
              <w:rPr>
                <w:rFonts w:hint="eastAsia" w:ascii="Times New Roman" w:hAnsi="Times New Roman" w:cs="Times New Roman"/>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固定总价</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固定单价</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eastAsia" w:ascii="Times New Roman" w:hAnsi="Times New Roman" w:cs="Times New Roman"/>
                <w:color w:val="auto"/>
                <w:sz w:val="21"/>
                <w:szCs w:val="21"/>
                <w:highlight w:val="none"/>
                <w:lang w:val="en-US" w:eastAsia="zh-CN"/>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开户银行名称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银行账号</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本合同服务内容为：</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w:t>
            </w:r>
            <w:r>
              <w:rPr>
                <w:rFonts w:hint="default" w:ascii="Times New Roman" w:hAnsi="Times New Roman" w:cs="Times New Roman"/>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项目</w:t>
            </w:r>
            <w:r>
              <w:rPr>
                <w:rFonts w:hint="default" w:ascii="Times New Roman" w:hAnsi="Times New Roman" w:cs="Times New Roman"/>
                <w:color w:val="auto"/>
                <w:sz w:val="21"/>
                <w:szCs w:val="21"/>
                <w:highlight w:val="none"/>
              </w:rPr>
              <w:t>质量保障期</w:t>
            </w:r>
          </w:p>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lang w:eastAsia="zh-CN"/>
              </w:rPr>
              <w:t>（服务期）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甲乙双方应首先通过友好协商解决在执行本合同中所发生的或与本合同有关的一切争端。如从协商开始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天内仍不能解决，可以选择以下途径之一解决纠纷：</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向甲方所在地仲裁委员会或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向甲方所在地人民法院或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人民法院提起诉讼</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w:t>
      </w:r>
      <w:r>
        <w:rPr>
          <w:rFonts w:hint="eastAsia" w:ascii="Times New Roman" w:hAnsi="Times New Roman" w:cs="Times New Roman"/>
          <w:color w:val="auto"/>
          <w:sz w:val="21"/>
          <w:szCs w:val="21"/>
          <w:highlight w:val="none"/>
          <w:lang w:eastAsia="zh-CN"/>
        </w:rPr>
        <w:t>浙江省税务局</w:t>
      </w:r>
      <w:r>
        <w:rPr>
          <w:rFonts w:hint="default" w:ascii="Times New Roman" w:hAnsi="Times New Roman" w:cs="Times New Roman"/>
          <w:color w:val="auto"/>
          <w:sz w:val="21"/>
          <w:szCs w:val="21"/>
          <w:highlight w:val="none"/>
        </w:rPr>
        <w:t>（以下简称“甲方”）通过</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2. 合同范围和条件</w:t>
      </w:r>
      <w:r>
        <w:rPr>
          <w:rFonts w:hint="eastAsia" w:ascii="Times New Roman" w:hAnsi="Times New Roman" w:cs="Times New Roman"/>
          <w:b/>
          <w:color w:val="auto"/>
          <w:sz w:val="21"/>
          <w:szCs w:val="21"/>
          <w:highlight w:val="none"/>
          <w:lang w:val="en-US" w:eastAsia="zh-CN"/>
        </w:rPr>
        <w:t xml:space="preserve"> </w:t>
      </w:r>
    </w:p>
    <w:tbl>
      <w:tblPr>
        <w:tblStyle w:val="56"/>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140"/>
        <w:gridCol w:w="900"/>
        <w:gridCol w:w="97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trPr>
        <w:tc>
          <w:tcPr>
            <w:tcW w:w="873" w:type="dxa"/>
            <w:vAlign w:val="top"/>
          </w:tcPr>
          <w:p>
            <w:pPr>
              <w:pStyle w:val="8"/>
              <w:numPr>
                <w:ilvl w:val="0"/>
                <w:numId w:val="0"/>
              </w:numPr>
              <w:tabs>
                <w:tab w:val="left" w:pos="780"/>
                <w:tab w:val="clear" w:pos="1008"/>
              </w:tabs>
              <w:jc w:val="center"/>
              <w:rPr>
                <w:rFonts w:hint="eastAsia"/>
                <w:vertAlign w:val="baseline"/>
                <w:lang w:eastAsia="zh-CN"/>
              </w:rPr>
            </w:pPr>
            <w:r>
              <w:rPr>
                <w:rFonts w:hint="eastAsia" w:ascii="宋体" w:hAnsi="宋体" w:eastAsia="宋体" w:cs="宋体"/>
                <w:bCs w:val="0"/>
                <w:color w:val="auto"/>
                <w:kern w:val="2"/>
                <w:sz w:val="21"/>
                <w:szCs w:val="21"/>
                <w:highlight w:val="none"/>
                <w:lang w:val="en-US" w:eastAsia="zh-CN" w:bidi="ar-SA"/>
              </w:rPr>
              <w:t>序号</w:t>
            </w:r>
          </w:p>
        </w:tc>
        <w:tc>
          <w:tcPr>
            <w:tcW w:w="1140" w:type="dxa"/>
            <w:vAlign w:val="top"/>
          </w:tcPr>
          <w:p>
            <w:pPr>
              <w:pStyle w:val="8"/>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服务名称</w:t>
            </w:r>
          </w:p>
        </w:tc>
        <w:tc>
          <w:tcPr>
            <w:tcW w:w="900" w:type="dxa"/>
            <w:vAlign w:val="top"/>
          </w:tcPr>
          <w:p>
            <w:pPr>
              <w:pStyle w:val="8"/>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数量</w:t>
            </w:r>
          </w:p>
        </w:tc>
        <w:tc>
          <w:tcPr>
            <w:tcW w:w="975" w:type="dxa"/>
            <w:vAlign w:val="top"/>
          </w:tcPr>
          <w:p>
            <w:pPr>
              <w:pStyle w:val="8"/>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单位</w:t>
            </w:r>
          </w:p>
        </w:tc>
        <w:tc>
          <w:tcPr>
            <w:tcW w:w="5880" w:type="dxa"/>
            <w:vAlign w:val="top"/>
          </w:tcPr>
          <w:p>
            <w:pPr>
              <w:pStyle w:val="8"/>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具体服务承诺（包括但不限于服务内容、范围和基本要求）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pStyle w:val="8"/>
              <w:numPr>
                <w:ilvl w:val="0"/>
                <w:numId w:val="0"/>
              </w:numPr>
              <w:tabs>
                <w:tab w:val="left" w:pos="780"/>
                <w:tab w:val="clear" w:pos="1008"/>
              </w:tabs>
              <w:rPr>
                <w:rFonts w:hint="eastAsia"/>
                <w:vertAlign w:val="baseline"/>
                <w:lang w:eastAsia="zh-CN"/>
              </w:rPr>
            </w:pPr>
          </w:p>
        </w:tc>
        <w:tc>
          <w:tcPr>
            <w:tcW w:w="1140" w:type="dxa"/>
          </w:tcPr>
          <w:p>
            <w:pPr>
              <w:pStyle w:val="8"/>
              <w:numPr>
                <w:ilvl w:val="0"/>
                <w:numId w:val="0"/>
              </w:numPr>
              <w:tabs>
                <w:tab w:val="left" w:pos="780"/>
                <w:tab w:val="clear" w:pos="1008"/>
              </w:tabs>
              <w:rPr>
                <w:rFonts w:hint="eastAsia"/>
                <w:vertAlign w:val="baseline"/>
                <w:lang w:eastAsia="zh-CN"/>
              </w:rPr>
            </w:pPr>
          </w:p>
        </w:tc>
        <w:tc>
          <w:tcPr>
            <w:tcW w:w="900" w:type="dxa"/>
          </w:tcPr>
          <w:p>
            <w:pPr>
              <w:pStyle w:val="8"/>
              <w:numPr>
                <w:ilvl w:val="0"/>
                <w:numId w:val="0"/>
              </w:numPr>
              <w:tabs>
                <w:tab w:val="left" w:pos="780"/>
                <w:tab w:val="clear" w:pos="1008"/>
              </w:tabs>
              <w:rPr>
                <w:rFonts w:hint="eastAsia"/>
                <w:vertAlign w:val="baseline"/>
                <w:lang w:eastAsia="zh-CN"/>
              </w:rPr>
            </w:pPr>
          </w:p>
        </w:tc>
        <w:tc>
          <w:tcPr>
            <w:tcW w:w="975" w:type="dxa"/>
          </w:tcPr>
          <w:p>
            <w:pPr>
              <w:pStyle w:val="8"/>
              <w:numPr>
                <w:ilvl w:val="0"/>
                <w:numId w:val="0"/>
              </w:numPr>
              <w:tabs>
                <w:tab w:val="left" w:pos="780"/>
                <w:tab w:val="clear" w:pos="1008"/>
              </w:tabs>
              <w:rPr>
                <w:rFonts w:hint="eastAsia"/>
                <w:vertAlign w:val="baseline"/>
                <w:lang w:eastAsia="zh-CN"/>
              </w:rPr>
            </w:pPr>
          </w:p>
        </w:tc>
        <w:tc>
          <w:tcPr>
            <w:tcW w:w="5880" w:type="dxa"/>
          </w:tcPr>
          <w:p>
            <w:pPr>
              <w:pStyle w:val="8"/>
              <w:numPr>
                <w:ilvl w:val="0"/>
                <w:numId w:val="0"/>
              </w:numPr>
              <w:tabs>
                <w:tab w:val="left" w:pos="780"/>
                <w:tab w:val="clear" w:pos="1008"/>
              </w:tabs>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pStyle w:val="8"/>
              <w:numPr>
                <w:ilvl w:val="0"/>
                <w:numId w:val="0"/>
              </w:numPr>
              <w:tabs>
                <w:tab w:val="left" w:pos="780"/>
                <w:tab w:val="clear" w:pos="1008"/>
              </w:tabs>
              <w:rPr>
                <w:rFonts w:hint="eastAsia"/>
                <w:vertAlign w:val="baseline"/>
                <w:lang w:eastAsia="zh-CN"/>
              </w:rPr>
            </w:pPr>
          </w:p>
        </w:tc>
        <w:tc>
          <w:tcPr>
            <w:tcW w:w="1140" w:type="dxa"/>
          </w:tcPr>
          <w:p>
            <w:pPr>
              <w:pStyle w:val="8"/>
              <w:numPr>
                <w:ilvl w:val="0"/>
                <w:numId w:val="0"/>
              </w:numPr>
              <w:tabs>
                <w:tab w:val="left" w:pos="780"/>
                <w:tab w:val="clear" w:pos="1008"/>
              </w:tabs>
              <w:rPr>
                <w:rFonts w:hint="eastAsia"/>
                <w:vertAlign w:val="baseline"/>
                <w:lang w:eastAsia="zh-CN"/>
              </w:rPr>
            </w:pPr>
          </w:p>
        </w:tc>
        <w:tc>
          <w:tcPr>
            <w:tcW w:w="900" w:type="dxa"/>
          </w:tcPr>
          <w:p>
            <w:pPr>
              <w:pStyle w:val="8"/>
              <w:numPr>
                <w:ilvl w:val="0"/>
                <w:numId w:val="0"/>
              </w:numPr>
              <w:tabs>
                <w:tab w:val="left" w:pos="780"/>
                <w:tab w:val="clear" w:pos="1008"/>
              </w:tabs>
              <w:rPr>
                <w:rFonts w:hint="eastAsia"/>
                <w:vertAlign w:val="baseline"/>
                <w:lang w:eastAsia="zh-CN"/>
              </w:rPr>
            </w:pPr>
          </w:p>
        </w:tc>
        <w:tc>
          <w:tcPr>
            <w:tcW w:w="975" w:type="dxa"/>
          </w:tcPr>
          <w:p>
            <w:pPr>
              <w:pStyle w:val="8"/>
              <w:numPr>
                <w:ilvl w:val="0"/>
                <w:numId w:val="0"/>
              </w:numPr>
              <w:tabs>
                <w:tab w:val="left" w:pos="780"/>
                <w:tab w:val="clear" w:pos="1008"/>
              </w:tabs>
              <w:rPr>
                <w:rFonts w:hint="eastAsia"/>
                <w:vertAlign w:val="baseline"/>
                <w:lang w:eastAsia="zh-CN"/>
              </w:rPr>
            </w:pPr>
          </w:p>
        </w:tc>
        <w:tc>
          <w:tcPr>
            <w:tcW w:w="5880" w:type="dxa"/>
          </w:tcPr>
          <w:p>
            <w:pPr>
              <w:pStyle w:val="8"/>
              <w:numPr>
                <w:ilvl w:val="0"/>
                <w:numId w:val="0"/>
              </w:numPr>
              <w:tabs>
                <w:tab w:val="left" w:pos="780"/>
                <w:tab w:val="clear" w:pos="1008"/>
              </w:tabs>
              <w:rPr>
                <w:rFonts w:hint="eastAsia"/>
                <w:vertAlign w:val="baseline"/>
                <w:lang w:eastAsia="zh-CN"/>
              </w:rPr>
            </w:pPr>
          </w:p>
        </w:tc>
      </w:tr>
    </w:tbl>
    <w:p>
      <w:pPr>
        <w:pStyle w:val="8"/>
        <w:numPr>
          <w:ilvl w:val="0"/>
          <w:numId w:val="0"/>
        </w:numPr>
        <w:tabs>
          <w:tab w:val="left" w:pos="780"/>
          <w:tab w:val="clear" w:pos="1008"/>
        </w:tabs>
        <w:ind w:leftChars="200"/>
        <w:rPr>
          <w:rFonts w:hint="eastAsia"/>
          <w:lang w:val="en-US" w:eastAsia="zh-CN"/>
        </w:rPr>
      </w:pPr>
    </w:p>
    <w:p>
      <w:pPr>
        <w:pStyle w:val="52"/>
        <w:rPr>
          <w:rFonts w:hint="eastAsia"/>
          <w:lang w:val="en-US" w:eastAsia="zh-CN"/>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5. 合同签订</w:t>
      </w:r>
      <w:r>
        <w:rPr>
          <w:rFonts w:hint="default" w:ascii="Times New Roman" w:hAnsi="Times New Roman" w:cs="Times New Roman"/>
          <w:b/>
          <w:color w:val="auto"/>
          <w:sz w:val="21"/>
          <w:szCs w:val="21"/>
          <w:highlight w:val="none"/>
          <w:lang w:eastAsia="zh-CN"/>
        </w:rPr>
        <w:t>及生效</w:t>
      </w:r>
    </w:p>
    <w:p>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本合同一式</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由甲乙双方</w:t>
      </w:r>
      <w:r>
        <w:rPr>
          <w:rFonts w:hint="default" w:ascii="Times New Roman" w:hAnsi="Times New Roman" w:cs="Times New Roman"/>
          <w:color w:val="auto"/>
          <w:sz w:val="21"/>
          <w:szCs w:val="21"/>
          <w:highlight w:val="none"/>
          <w:lang w:eastAsia="zh-CN"/>
        </w:rPr>
        <w:t>法定代表人或被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签字</w:t>
      </w:r>
      <w:r>
        <w:rPr>
          <w:rFonts w:hint="default" w:ascii="Times New Roman" w:hAnsi="Times New Roman" w:cs="Times New Roman"/>
          <w:color w:val="auto"/>
          <w:sz w:val="21"/>
          <w:szCs w:val="21"/>
          <w:highlight w:val="none"/>
          <w:lang w:eastAsia="zh-CN"/>
        </w:rPr>
        <w:t>并</w:t>
      </w:r>
      <w:r>
        <w:rPr>
          <w:rFonts w:hint="default" w:ascii="Times New Roman" w:hAnsi="Times New Roman" w:cs="Times New Roman"/>
          <w:color w:val="auto"/>
          <w:sz w:val="21"/>
          <w:szCs w:val="21"/>
          <w:highlight w:val="none"/>
        </w:rPr>
        <w:t>盖章</w:t>
      </w:r>
      <w:r>
        <w:rPr>
          <w:rFonts w:hint="default" w:ascii="Times New Roman" w:hAnsi="Times New Roman" w:cs="Times New Roman"/>
          <w:color w:val="auto"/>
          <w:sz w:val="21"/>
          <w:szCs w:val="21"/>
          <w:highlight w:val="none"/>
          <w:lang w:eastAsia="zh-CN"/>
        </w:rPr>
        <w:t>后生效。</w:t>
      </w:r>
    </w:p>
    <w:p>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eastAsia"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lang w:eastAsia="zh-CN"/>
        </w:rPr>
        <w:t>浙江省税务局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乙</w:t>
      </w:r>
      <w:r>
        <w:rPr>
          <w:rFonts w:hint="eastAsia" w:ascii="宋体" w:hAnsi="宋体" w:cs="宋体"/>
          <w:color w:val="auto"/>
          <w:sz w:val="21"/>
          <w:szCs w:val="21"/>
          <w:highlight w:val="none"/>
        </w:rPr>
        <w:t>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topLinePunct/>
        <w:autoSpaceDE w:val="0"/>
        <w:autoSpaceDN w:val="0"/>
        <w:spacing w:line="460" w:lineRule="exact"/>
        <w:rPr>
          <w:rFonts w:hint="eastAsia" w:ascii="宋体" w:hAnsi="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eastAsia" w:ascii="Times New Roman" w:hAnsi="Times New Roman" w:cs="Times New Roman"/>
          <w:color w:val="auto"/>
          <w:sz w:val="21"/>
          <w:szCs w:val="21"/>
          <w:highlight w:val="none"/>
          <w:lang w:val="en" w:eastAsia="zh-CN"/>
        </w:rPr>
        <w:t>浙江省</w:t>
      </w:r>
      <w:r>
        <w:rPr>
          <w:rFonts w:hint="default" w:ascii="Times New Roman" w:hAnsi="Times New Roman" w:cs="Times New Roman"/>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 信息化服务商聘用离职税务人员的风险控制</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9.7.1 信息化服务商是指为税务总局、各省（自治区、直辖市和计划单列市）税务局提供信息化项目承建、运维、咨询、监理服务或参加相关采购活动的单位或个人。</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9.7.2乙方应建立防止违法违规聘用离职税务人员的风险控制制度。如乙方未建立上述风险控制制度，甲方有权要求乙方限期纠正。</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9.7.3.1要求乙方限期改正并从应付款项中扣除合同总金额的百分之一（1%）作为违约金；</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9.7.3.2自甲方通报之日起三年内，所聘税务人员原单位及下属单位可以拒绝乙方参与信息化项目政府采购活动。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9.10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sectPr>
          <w:pgSz w:w="11907" w:h="16839"/>
          <w:pgMar w:top="1440" w:right="1746" w:bottom="1440" w:left="1746" w:header="1148" w:footer="709" w:gutter="0"/>
          <w:pgNumType w:fmt="decimal"/>
          <w:cols w:space="720" w:num="1"/>
          <w:docGrid w:linePitch="360" w:charSpace="0"/>
        </w:sect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lang w:val="en-US" w:eastAsia="zh-CN"/>
        </w:rPr>
        <w:t xml:space="preserve">   招标（采购）文件及投标（响应）文件</w:t>
      </w:r>
      <w:r>
        <w:rPr>
          <w:rFonts w:hint="eastAsia" w:ascii="宋体" w:hAnsi="宋体" w:cs="宋体"/>
          <w:b/>
          <w:color w:val="auto"/>
          <w:sz w:val="24"/>
          <w:szCs w:val="24"/>
          <w:highlight w:val="none"/>
          <w:lang w:eastAsia="zh-CN"/>
        </w:rPr>
        <w:t>（如有必要，可另附）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eastAsia="zh-CN"/>
        </w:rPr>
        <w:t>报价表（总报价表和分项报价表，如有需要可另附）</w:t>
      </w:r>
    </w:p>
    <w:p/>
    <w:p>
      <w:pPr>
        <w:pStyle w:val="52"/>
        <w:widowControl w:val="0"/>
        <w:spacing w:before="120" w:beforeAutospacing="0" w:after="120" w:afterAutospacing="0" w:line="360" w:lineRule="auto"/>
        <w:ind w:firstLine="480" w:firstLineChars="200"/>
        <w:jc w:val="both"/>
        <w:rPr>
          <w:rFonts w:ascii="仿宋_GB2312" w:hAnsi="仿宋_GB2312" w:eastAsia="仿宋_GB2312" w:cs="仿宋_GB2312"/>
          <w:color w:val="auto"/>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pStyle w:val="32"/>
        <w:snapToGrid w:val="0"/>
        <w:spacing w:before="120" w:after="120" w:line="360" w:lineRule="auto"/>
        <w:rPr>
          <w:rFonts w:hint="eastAsia" w:ascii="仿宋" w:hAnsi="仿宋" w:eastAsia="仿宋" w:cs="仿宋"/>
          <w:color w:val="auto"/>
          <w:highlight w:val="none"/>
        </w:rPr>
      </w:pPr>
      <w:bookmarkStart w:id="395" w:name="_Toc2076"/>
      <w:r>
        <w:rPr>
          <w:rFonts w:hint="eastAsia" w:ascii="仿宋" w:hAnsi="仿宋" w:eastAsia="仿宋" w:cs="仿宋"/>
          <w:color w:val="auto"/>
          <w:highlight w:val="none"/>
        </w:rPr>
        <w:t>附：保密协议</w:t>
      </w:r>
      <w:bookmarkEnd w:id="395"/>
    </w:p>
    <w:p>
      <w:pPr>
        <w:spacing w:line="360" w:lineRule="auto"/>
        <w:jc w:val="center"/>
        <w:outlineLvl w:val="0"/>
        <w:rPr>
          <w:rFonts w:hint="eastAsia" w:ascii="仿宋" w:hAnsi="仿宋" w:eastAsia="仿宋" w:cs="仿宋"/>
          <w:b/>
          <w:color w:val="auto"/>
          <w:sz w:val="36"/>
          <w:szCs w:val="36"/>
          <w:highlight w:val="none"/>
        </w:rPr>
      </w:pPr>
      <w:bookmarkStart w:id="396" w:name="_Toc1094"/>
      <w:r>
        <w:rPr>
          <w:rFonts w:hint="eastAsia" w:ascii="仿宋" w:hAnsi="仿宋" w:eastAsia="仿宋" w:cs="仿宋"/>
          <w:b/>
          <w:color w:val="auto"/>
          <w:sz w:val="36"/>
          <w:szCs w:val="36"/>
          <w:highlight w:val="none"/>
        </w:rPr>
        <w:t>信息安全保密协议</w:t>
      </w:r>
      <w:bookmarkEnd w:id="396"/>
    </w:p>
    <w:p>
      <w:pPr>
        <w:spacing w:line="360" w:lineRule="auto"/>
        <w:rPr>
          <w:rFonts w:hint="eastAsia" w:ascii="仿宋" w:hAnsi="仿宋" w:eastAsia="仿宋" w:cs="仿宋"/>
          <w:color w:val="auto"/>
          <w:sz w:val="24"/>
          <w:highlight w:val="none"/>
        </w:rPr>
      </w:pP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国家税务总局浙江省税务局</w:t>
      </w:r>
    </w:p>
    <w:p>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u w:val="single"/>
        </w:rPr>
        <w:t xml:space="preserve">                          </w:t>
      </w:r>
    </w:p>
    <w:p>
      <w:pPr>
        <w:adjustRightInd/>
        <w:spacing w:line="360" w:lineRule="auto"/>
        <w:ind w:firstLine="480" w:firstLineChars="200"/>
        <w:rPr>
          <w:rFonts w:hint="eastAsia" w:ascii="仿宋" w:hAnsi="仿宋" w:eastAsia="仿宋" w:cs="仿宋"/>
          <w:color w:val="auto"/>
          <w:sz w:val="24"/>
          <w:highlight w:val="none"/>
        </w:rPr>
      </w:pP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为切实保障</w:t>
      </w:r>
      <w:r>
        <w:rPr>
          <w:rFonts w:hint="eastAsia" w:ascii="仿宋" w:hAnsi="仿宋" w:eastAsia="仿宋" w:cs="仿宋"/>
          <w:color w:val="auto"/>
          <w:sz w:val="24"/>
          <w:highlight w:val="none"/>
          <w:u w:val="single"/>
          <w:lang w:eastAsia="zh-CN"/>
        </w:rPr>
        <w:t>浙江省税务局大数据平台驻场运维服务项目</w:t>
      </w:r>
      <w:r>
        <w:rPr>
          <w:rFonts w:hint="eastAsia" w:ascii="仿宋" w:hAnsi="仿宋" w:eastAsia="仿宋" w:cs="仿宋"/>
          <w:color w:val="auto"/>
          <w:sz w:val="24"/>
          <w:highlight w:val="none"/>
        </w:rPr>
        <w:t>中涉及的国家秘密、工作秘密安全，根据有关法律、法规之规定，经双方同意，签订如下保密协议：</w:t>
      </w:r>
    </w:p>
    <w:p>
      <w:pPr>
        <w:adjustRightInd/>
        <w:spacing w:line="360" w:lineRule="auto"/>
        <w:ind w:firstLine="482" w:firstLineChars="200"/>
        <w:rPr>
          <w:rFonts w:hint="eastAsia" w:ascii="仿宋" w:hAnsi="仿宋" w:eastAsia="仿宋" w:cs="仿宋"/>
          <w:b/>
          <w:color w:val="auto"/>
          <w:sz w:val="24"/>
          <w:highlight w:val="none"/>
        </w:rPr>
      </w:pPr>
      <w:bookmarkStart w:id="397" w:name="_Toc30629"/>
      <w:r>
        <w:rPr>
          <w:rFonts w:hint="eastAsia" w:ascii="仿宋" w:hAnsi="仿宋" w:eastAsia="仿宋" w:cs="仿宋"/>
          <w:b/>
          <w:color w:val="auto"/>
          <w:sz w:val="24"/>
          <w:highlight w:val="none"/>
        </w:rPr>
        <w:t>一、保密范围</w:t>
      </w:r>
      <w:bookmarkEnd w:id="397"/>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乙方为建设（维护）甲方的“</w:t>
      </w:r>
      <w:r>
        <w:rPr>
          <w:rFonts w:hint="eastAsia" w:ascii="仿宋" w:hAnsi="仿宋" w:eastAsia="仿宋" w:cs="仿宋"/>
          <w:color w:val="auto"/>
          <w:sz w:val="24"/>
          <w:highlight w:val="none"/>
          <w:u w:val="single"/>
          <w:lang w:eastAsia="zh-CN"/>
        </w:rPr>
        <w:t>浙江省税务局大数据平台驻场运维服务项目</w:t>
      </w:r>
      <w:r>
        <w:rPr>
          <w:rFonts w:hint="eastAsia" w:ascii="仿宋" w:hAnsi="仿宋" w:eastAsia="仿宋" w:cs="仿宋"/>
          <w:color w:val="auto"/>
          <w:sz w:val="24"/>
          <w:highlight w:val="none"/>
        </w:rPr>
        <w:t>”项目而从甲方了解、掌握的国家秘密和工作秘密，包括项目的内容、实际用途、安全保密措施、各类设备技术参数，以及甲方建设的场地环境、硬件、软件、电子信息和其他所有需要保密的资料内容（以上简称专有信息）。</w:t>
      </w:r>
    </w:p>
    <w:p>
      <w:pPr>
        <w:adjustRightInd/>
        <w:spacing w:line="360" w:lineRule="auto"/>
        <w:ind w:firstLine="482" w:firstLineChars="200"/>
        <w:rPr>
          <w:rFonts w:hint="eastAsia" w:ascii="仿宋" w:hAnsi="仿宋" w:eastAsia="仿宋" w:cs="仿宋"/>
          <w:b/>
          <w:color w:val="auto"/>
          <w:sz w:val="24"/>
          <w:highlight w:val="none"/>
        </w:rPr>
      </w:pPr>
      <w:bookmarkStart w:id="398" w:name="_Toc25377"/>
      <w:r>
        <w:rPr>
          <w:rFonts w:hint="eastAsia" w:ascii="仿宋" w:hAnsi="仿宋" w:eastAsia="仿宋" w:cs="仿宋"/>
          <w:b/>
          <w:color w:val="auto"/>
          <w:sz w:val="24"/>
          <w:highlight w:val="none"/>
        </w:rPr>
        <w:t>二、保密责任</w:t>
      </w:r>
      <w:bookmarkEnd w:id="398"/>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1.甲方应加强对乙方及参与本项目工作人员的安全保密监管，及时发现安全保密隐患和问题。乙方应配合甲方对乙方有关人员进行审查、教育培训，及时调整不合适的人员。</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2.乙方必须在签订本保密协议后，才可使用甲方提供的有关专有信息，建设（维护）“</w:t>
      </w:r>
      <w:r>
        <w:rPr>
          <w:rFonts w:hint="eastAsia" w:ascii="仿宋" w:hAnsi="仿宋" w:eastAsia="仿宋" w:cs="仿宋"/>
          <w:color w:val="auto"/>
          <w:sz w:val="24"/>
          <w:highlight w:val="none"/>
          <w:u w:val="single"/>
          <w:lang w:eastAsia="zh-CN"/>
        </w:rPr>
        <w:t>浙江省税务局大数据平台驻场运维服务项目</w:t>
      </w:r>
      <w:r>
        <w:rPr>
          <w:rFonts w:hint="eastAsia" w:ascii="仿宋" w:hAnsi="仿宋" w:eastAsia="仿宋" w:cs="仿宋"/>
          <w:color w:val="auto"/>
          <w:sz w:val="24"/>
          <w:highlight w:val="none"/>
        </w:rPr>
        <w:t>”。</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3.乙方同意严格控制甲方的专有信息，保证不向第三方泄露甲方提供的任何专有信息，并对该专有信息的保管提供良好的安全保密环境及措施。</w:t>
      </w:r>
    </w:p>
    <w:p>
      <w:pPr>
        <w:adjustRightInd/>
        <w:spacing w:line="360" w:lineRule="auto"/>
        <w:ind w:firstLine="508" w:firstLineChars="212"/>
        <w:rPr>
          <w:rStyle w:val="970"/>
          <w:rFonts w:hint="eastAsia" w:ascii="仿宋" w:hAnsi="仿宋" w:eastAsia="仿宋" w:cs="仿宋"/>
          <w:color w:val="auto"/>
          <w:highlight w:val="none"/>
        </w:rPr>
      </w:pPr>
      <w:r>
        <w:rPr>
          <w:rFonts w:hint="eastAsia" w:ascii="仿宋" w:hAnsi="仿宋" w:eastAsia="仿宋" w:cs="仿宋"/>
          <w:color w:val="auto"/>
          <w:sz w:val="24"/>
          <w:highlight w:val="none"/>
        </w:rPr>
        <w:t>4.乙方不得将甲方的专有信息用于其它任何目的。除乙方直接参与本项工程的人员之外，不将专有信息透露给其它任何人。乙方及其参与本项工作的人员不得在系统建设中私设“后门”、</w:t>
      </w:r>
      <w:r>
        <w:rPr>
          <w:rStyle w:val="970"/>
          <w:rFonts w:hint="eastAsia" w:ascii="仿宋" w:hAnsi="仿宋" w:eastAsia="仿宋" w:cs="仿宋"/>
          <w:color w:val="auto"/>
          <w:highlight w:val="none"/>
        </w:rPr>
        <w:t>通过互联网进行远程维护等</w:t>
      </w:r>
      <w:r>
        <w:rPr>
          <w:rFonts w:hint="eastAsia" w:ascii="仿宋" w:hAnsi="仿宋" w:eastAsia="仿宋" w:cs="仿宋"/>
          <w:color w:val="auto"/>
          <w:sz w:val="24"/>
          <w:highlight w:val="none"/>
        </w:rPr>
        <w:t>非法操作</w:t>
      </w:r>
      <w:r>
        <w:rPr>
          <w:rStyle w:val="970"/>
          <w:rFonts w:hint="eastAsia" w:ascii="仿宋" w:hAnsi="仿宋" w:eastAsia="仿宋" w:cs="仿宋"/>
          <w:color w:val="auto"/>
          <w:highlight w:val="none"/>
        </w:rPr>
        <w:t>。不得私自使用、查询、复制甲方的资料信息。</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乙方应当告知并采取有效措施要求参与本项工作的人员遵守本协议规定。</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5.乙方发现保密范围内的有关事项已经泄露或可能泄露时应当及时报告甲方，并立即采取补救措施。</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6.当甲方以书面形式要求乙方交回专有信息时，乙方应当立即交回所有书面或其他形式的专有信息以及所有描述和概括该专有信息的文件资料，不能以任何形式保留或擅自处理。</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乙方承诺严格按照GB/T22239-2019《信息安全技术网络安全等级保护基本要求》的标准研发、部署、检测、维护业务信息系统。上线运行的业务系统将向甲方提供代码审计、渗透测试、安全测评等符合性报告，主动做好风险隐患和技术漏洞的修复整改工作，符合网络安全信息系统三级等保要求。</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8.乙方承诺不利用提供产品或服务的便利条件非法获取用户数据、非法控制和操作用户设备，无正当理由不中断产品供应或者必要的技术支持服务。</w:t>
      </w:r>
    </w:p>
    <w:p>
      <w:pPr>
        <w:adjustRightInd/>
        <w:spacing w:line="360" w:lineRule="auto"/>
        <w:ind w:firstLine="482" w:firstLineChars="200"/>
        <w:rPr>
          <w:rFonts w:hint="eastAsia" w:ascii="仿宋" w:hAnsi="仿宋" w:eastAsia="仿宋" w:cs="仿宋"/>
          <w:b/>
          <w:color w:val="auto"/>
          <w:sz w:val="24"/>
          <w:highlight w:val="none"/>
        </w:rPr>
      </w:pPr>
      <w:bookmarkStart w:id="399" w:name="_Toc6230"/>
      <w:r>
        <w:rPr>
          <w:rFonts w:hint="eastAsia" w:ascii="仿宋" w:hAnsi="仿宋" w:eastAsia="仿宋" w:cs="仿宋"/>
          <w:b/>
          <w:color w:val="auto"/>
          <w:sz w:val="24"/>
          <w:highlight w:val="none"/>
        </w:rPr>
        <w:t>三、违约责任</w:t>
      </w:r>
      <w:bookmarkEnd w:id="399"/>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乙方或参与本项目的工作人员违反本协议规定，造成泄密事件或经济损失的，乙方应承担有关法律责任，并赔偿相应经济损失。</w:t>
      </w:r>
    </w:p>
    <w:p>
      <w:pPr>
        <w:adjustRightInd/>
        <w:spacing w:line="360" w:lineRule="auto"/>
        <w:ind w:firstLine="482" w:firstLineChars="200"/>
        <w:rPr>
          <w:rFonts w:hint="eastAsia" w:ascii="仿宋" w:hAnsi="仿宋" w:eastAsia="仿宋" w:cs="仿宋"/>
          <w:b/>
          <w:color w:val="auto"/>
          <w:sz w:val="24"/>
          <w:highlight w:val="none"/>
        </w:rPr>
      </w:pPr>
      <w:bookmarkStart w:id="400" w:name="_Toc30824"/>
      <w:r>
        <w:rPr>
          <w:rFonts w:hint="eastAsia" w:ascii="仿宋" w:hAnsi="仿宋" w:eastAsia="仿宋" w:cs="仿宋"/>
          <w:b/>
          <w:color w:val="auto"/>
          <w:sz w:val="24"/>
          <w:highlight w:val="none"/>
        </w:rPr>
        <w:t>四、保密期限</w:t>
      </w:r>
      <w:bookmarkEnd w:id="400"/>
    </w:p>
    <w:p>
      <w:pPr>
        <w:adjustRightIn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自协议生效之日起，双方的合作交流都要符合协议的条款和甲方保密主管部门的相关要求。乙方必须履行保密义务，对在项目建设中获知的专有信息进行保密，除非甲方通过书面通知明确说明对本协议所涉及的某项专有信息予以解密或同意共享。保密期限不受项目建设合同有效期限的限制。</w:t>
      </w:r>
      <w:bookmarkStart w:id="401" w:name="_Toc25868"/>
    </w:p>
    <w:p>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五、附则</w:t>
      </w:r>
      <w:bookmarkEnd w:id="401"/>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1.本协议一式三份，甲乙双方各执一份，甲方保密部门一份。</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2.本协议双方签字盖章后生效。</w:t>
      </w:r>
    </w:p>
    <w:p>
      <w:pPr>
        <w:adjustRightInd/>
        <w:spacing w:line="360" w:lineRule="auto"/>
        <w:ind w:firstLine="480" w:firstLineChars="200"/>
        <w:rPr>
          <w:rFonts w:hint="eastAsia" w:ascii="仿宋" w:hAnsi="仿宋" w:eastAsia="仿宋" w:cs="仿宋"/>
          <w:color w:val="auto"/>
          <w:sz w:val="24"/>
          <w:highlight w:val="none"/>
        </w:rPr>
      </w:pP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甲方代表签字：              　乙方代表签字：</w:t>
      </w: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单位盖章：                    单位盖章:</w:t>
      </w: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日    期：</w:t>
      </w:r>
    </w:p>
    <w:p>
      <w:pPr>
        <w:pStyle w:val="4"/>
        <w:rPr>
          <w:b w:val="0"/>
          <w:color w:val="auto"/>
          <w:highlight w:val="none"/>
        </w:rPr>
        <w:sectPr>
          <w:pgSz w:w="11906" w:h="16838"/>
          <w:pgMar w:top="1276" w:right="1418" w:bottom="1247" w:left="1418" w:header="851" w:footer="992" w:gutter="0"/>
          <w:cols w:space="720" w:num="1"/>
          <w:titlePg/>
          <w:docGrid w:linePitch="312" w:charSpace="0"/>
        </w:sect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rPr>
          <w:rFonts w:ascii="仿宋" w:hAnsi="仿宋" w:eastAsia="仿宋" w:cs="仿宋_GB2312"/>
          <w:b/>
          <w:color w:val="auto"/>
          <w:sz w:val="36"/>
          <w:szCs w:val="20"/>
          <w:highlight w:val="none"/>
        </w:rPr>
      </w:pP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3"/>
      <w:r>
        <w:rPr>
          <w:rFonts w:ascii="仿宋" w:hAnsi="仿宋" w:eastAsia="仿宋" w:cs="仿宋_GB2312"/>
          <w:b/>
          <w:color w:val="auto"/>
          <w:sz w:val="36"/>
          <w:szCs w:val="20"/>
          <w:highlight w:val="none"/>
        </w:rPr>
        <w:t xml:space="preserve"> </w:t>
      </w:r>
      <w:bookmarkEnd w:id="394"/>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bidi w:val="0"/>
        <w:jc w:val="center"/>
        <w:rPr>
          <w:color w:val="auto"/>
          <w:sz w:val="32"/>
          <w:szCs w:val="32"/>
          <w:highlight w:val="none"/>
        </w:rPr>
      </w:pPr>
      <w:r>
        <w:rPr>
          <w:rFonts w:hint="eastAsia"/>
          <w:color w:val="auto"/>
          <w:sz w:val="32"/>
          <w:szCs w:val="32"/>
          <w:highlight w:val="none"/>
        </w:rPr>
        <w:t>目录</w:t>
      </w:r>
    </w:p>
    <w:p>
      <w:pPr>
        <w:bidi w:val="0"/>
        <w:rPr>
          <w:color w:val="auto"/>
          <w:highlight w:val="none"/>
        </w:rPr>
      </w:pPr>
    </w:p>
    <w:p>
      <w:pPr>
        <w:pStyle w:val="3"/>
        <w:rPr>
          <w:rFonts w:hint="eastAsia" w:ascii="仿宋" w:hAnsi="仿宋" w:eastAsia="仿宋" w:cs="仿宋"/>
          <w:color w:val="auto"/>
          <w:highlight w:val="none"/>
        </w:rPr>
      </w:pPr>
    </w:p>
    <w:p>
      <w:pPr>
        <w:numPr>
          <w:ilvl w:val="0"/>
          <w:numId w:val="1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pPr>
        <w:pStyle w:val="5"/>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3"/>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w:t>
      </w:r>
      <w:r>
        <w:rPr>
          <w:rFonts w:hint="eastAsia" w:ascii="仿宋" w:hAnsi="仿宋" w:eastAsia="仿宋" w:cs="仿宋"/>
          <w:color w:val="auto"/>
          <w:sz w:val="24"/>
          <w:highlight w:val="none"/>
          <w:lang w:eastAsia="zh-CN"/>
        </w:rPr>
        <w:t>（监狱企业及残疾人福利性单位视同小型、微型企业）</w:t>
      </w:r>
      <w:r>
        <w:rPr>
          <w:rFonts w:hint="eastAsia" w:ascii="仿宋" w:hAnsi="仿宋" w:eastAsia="仿宋" w:cs="仿宋"/>
          <w:color w:val="auto"/>
          <w:sz w:val="24"/>
          <w:highlight w:val="none"/>
        </w:rPr>
        <w:t xml:space="preserve">（附件7）。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pPr>
        <w:widowControl/>
        <w:spacing w:line="360" w:lineRule="auto"/>
        <w:ind w:firstLine="480"/>
        <w:jc w:val="left"/>
        <w:rPr>
          <w:rFonts w:ascii="仿宋_GB2312" w:hAnsi="宋体" w:eastAsia="仿宋_GB2312"/>
          <w:color w:val="auto"/>
          <w:sz w:val="24"/>
          <w:highlight w:val="none"/>
        </w:rPr>
      </w:pPr>
    </w:p>
    <w:p>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color w:val="auto"/>
          <w:highlight w:val="none"/>
        </w:rPr>
      </w:pPr>
    </w:p>
    <w:p>
      <w:pPr>
        <w:rPr>
          <w:rFonts w:hint="eastAsia"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bidi w:val="0"/>
        <w:rPr>
          <w:color w:val="auto"/>
          <w:highlight w:val="none"/>
        </w:rPr>
      </w:pPr>
    </w:p>
    <w:p>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pPr>
        <w:numPr>
          <w:ilvl w:val="0"/>
          <w:numId w:val="16"/>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bidi w:val="0"/>
        <w:rPr>
          <w:color w:val="auto"/>
          <w:highlight w:val="none"/>
          <w:lang w:val="zh-CN"/>
        </w:rPr>
      </w:pPr>
    </w:p>
    <w:p>
      <w:pPr>
        <w:bidi w:val="0"/>
        <w:rPr>
          <w:color w:val="auto"/>
          <w:highlight w:val="none"/>
          <w:lang w:val="zh-CN"/>
        </w:rPr>
      </w:pPr>
    </w:p>
    <w:p>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浙江省税务局大数据平台驻场运维服务项目</w:t>
      </w:r>
      <w:r>
        <w:rPr>
          <w:rFonts w:hint="eastAsia" w:ascii="仿宋" w:hAnsi="仿宋" w:eastAsia="仿宋" w:cs="仿宋"/>
          <w:color w:val="auto"/>
          <w:sz w:val="24"/>
          <w:highlight w:val="none"/>
        </w:rPr>
        <w:t>【招标编号：ZJ-</w:t>
      </w:r>
      <w:r>
        <w:rPr>
          <w:rFonts w:hint="eastAsia" w:ascii="仿宋" w:hAnsi="仿宋" w:eastAsia="仿宋" w:cs="仿宋"/>
          <w:color w:val="auto"/>
          <w:sz w:val="24"/>
          <w:highlight w:val="none"/>
          <w:lang w:eastAsia="zh-CN"/>
        </w:rPr>
        <w:t>2410377</w:t>
      </w:r>
      <w:r>
        <w:rPr>
          <w:rFonts w:hint="eastAsia" w:ascii="仿宋" w:hAnsi="仿宋" w:eastAsia="仿宋" w:cs="仿宋"/>
          <w:color w:val="auto"/>
          <w:sz w:val="24"/>
          <w:highlight w:val="none"/>
        </w:rPr>
        <w:t>】招标的有关活动，并对此项目进行投标。为此：</w:t>
      </w:r>
    </w:p>
    <w:p>
      <w:pPr>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2.1.2联合协议；（本项目不适用）</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落实政府采购政策需满足的资格要求；（本项目不适用）</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pPr>
        <w:snapToGrid w:val="0"/>
        <w:spacing w:line="40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2.2.3分包意向协议；（本项目不适用）</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pPr>
        <w:snapToGrid w:val="0"/>
        <w:spacing w:line="400" w:lineRule="exact"/>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r>
        <w:rPr>
          <w:rFonts w:hint="eastAsia" w:ascii="仿宋" w:hAnsi="仿宋" w:eastAsia="仿宋" w:cs="仿宋"/>
          <w:color w:val="auto"/>
          <w:sz w:val="24"/>
          <w:highlight w:val="none"/>
          <w:lang w:eastAsia="zh-CN"/>
        </w:rPr>
        <w:t>；</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商务技术偏离表；</w:t>
      </w:r>
    </w:p>
    <w:p>
      <w:pPr>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40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2.3.2中小企业声明函（如有）。</w:t>
      </w:r>
    </w:p>
    <w:p>
      <w:pPr>
        <w:snapToGrid w:val="0"/>
        <w:spacing w:line="4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4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（如有）。</w:t>
      </w:r>
    </w:p>
    <w:p>
      <w:pPr>
        <w:snapToGrid w:val="0"/>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napToGrid w:val="0"/>
        <w:spacing w:line="400" w:lineRule="exact"/>
        <w:jc w:val="center"/>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  年   月   日</w:t>
      </w:r>
    </w:p>
    <w:p>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left="0" w:leftChars="0" w:firstLine="0" w:firstLineChars="0"/>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42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2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422"/>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三、分包意向协议（如有）</w:t>
      </w:r>
    </w:p>
    <w:p>
      <w:pPr>
        <w:widowControl/>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pPr>
        <w:jc w:val="center"/>
        <w:rPr>
          <w:rFonts w:ascii="仿宋_GB2312" w:hAnsi="仿宋" w:eastAsia="仿宋_GB2312" w:cs="仿宋_GB2312"/>
          <w:b/>
          <w:color w:val="auto"/>
          <w:kern w:val="0"/>
          <w:sz w:val="32"/>
          <w:szCs w:val="32"/>
          <w:highlight w:val="none"/>
        </w:rPr>
      </w:pPr>
    </w:p>
    <w:tbl>
      <w:tblPr>
        <w:tblStyle w:val="5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pPr>
        <w:snapToGrid w:val="0"/>
        <w:spacing w:line="360" w:lineRule="auto"/>
        <w:jc w:val="left"/>
        <w:rPr>
          <w:rFonts w:hint="eastAsia" w:ascii="仿宋_GB2312" w:hAnsi="仿宋" w:eastAsia="仿宋_GB2312" w:cs="仿宋_GB2312"/>
          <w:b/>
          <w:color w:val="auto"/>
          <w:sz w:val="24"/>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5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bidi w:val="0"/>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snapToGrid w:val="0"/>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pPr>
        <w:jc w:val="center"/>
        <w:rPr>
          <w:rFonts w:hint="eastAsia" w:ascii="仿宋" w:hAnsi="仿宋" w:eastAsia="仿宋" w:cs="仿宋"/>
          <w:b/>
          <w:bCs/>
          <w:color w:val="auto"/>
          <w:sz w:val="24"/>
          <w:highlight w:val="none"/>
        </w:rPr>
      </w:pPr>
    </w:p>
    <w:tbl>
      <w:tblPr>
        <w:tblStyle w:val="5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ind w:left="4620" w:leftChars="2200"/>
        <w:rPr>
          <w:color w:val="auto"/>
          <w:sz w:val="24"/>
          <w:highlight w:val="none"/>
        </w:rPr>
      </w:pP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5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napToGrid w:val="0"/>
              <w:spacing w:line="400" w:lineRule="exact"/>
              <w:jc w:val="center"/>
              <w:rPr>
                <w:rFonts w:ascii="仿宋_GB2312" w:hAnsi="仿宋" w:eastAsia="仿宋_GB2312"/>
                <w:b/>
                <w:color w:val="auto"/>
                <w:sz w:val="24"/>
                <w:highlight w:val="none"/>
              </w:rPr>
            </w:pPr>
          </w:p>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napToGrid w:val="0"/>
              <w:spacing w:line="400" w:lineRule="exact"/>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napToGrid w:val="0"/>
              <w:spacing w:line="400" w:lineRule="exact"/>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zh-CN"/>
        </w:rPr>
        <w:t>投标人需按本表</w:t>
      </w:r>
      <w:r>
        <w:rPr>
          <w:rFonts w:hint="eastAsia" w:ascii="仿宋_GB2312" w:hAnsi="仿宋" w:eastAsia="仿宋_GB2312" w:cs="仿宋_GB2312"/>
          <w:color w:val="auto"/>
          <w:kern w:val="0"/>
          <w:sz w:val="24"/>
          <w:lang w:val="zh-CN"/>
        </w:rPr>
        <w:t>格式填写，</w:t>
      </w:r>
      <w:r>
        <w:rPr>
          <w:rFonts w:hint="eastAsia" w:ascii="仿宋_GB2312" w:hAnsi="仿宋" w:eastAsia="仿宋_GB2312" w:cs="仿宋_GB2312"/>
          <w:b/>
          <w:bCs/>
          <w:color w:val="auto"/>
          <w:kern w:val="0"/>
          <w:sz w:val="24"/>
          <w:lang w:val="zh-CN"/>
        </w:rPr>
        <w:t>否则视为投标文件含有采购人不能接受的附加条件，投标无效</w:t>
      </w:r>
      <w:r>
        <w:rPr>
          <w:rFonts w:ascii="仿宋_GB2312" w:hAnsi="仿宋" w:eastAsia="仿宋_GB2312" w:cs="仿宋_GB2312"/>
          <w:color w:val="auto"/>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仿宋_GB2312"/>
          <w:b/>
          <w:kern w:val="0"/>
          <w:sz w:val="24"/>
          <w:highlight w:val="none"/>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kern w:val="0"/>
          <w:sz w:val="21"/>
          <w:szCs w:val="21"/>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w:t>
      </w:r>
      <w:r>
        <w:rPr>
          <w:rFonts w:hint="eastAsia" w:ascii="仿宋_GB2312" w:hAnsi="仿宋" w:eastAsia="仿宋_GB2312" w:cs="仿宋_GB2312"/>
          <w:kern w:val="0"/>
          <w:sz w:val="21"/>
          <w:szCs w:val="21"/>
          <w:highlight w:val="none"/>
          <w:lang w:val="zh-CN"/>
        </w:rPr>
        <w:t>表中部分产品、服务单价为零的，视作已包含在总价中。采购内容未包含在《报价一览表》名称栏中，供应商不能作出合理解释的，视为投标文件含有采购人不能接受的附加条件的，响应无效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 w:eastAsia="仿宋_GB2312" w:cs="仿宋_GB2312"/>
          <w:b/>
          <w:bCs/>
          <w:kern w:val="0"/>
          <w:sz w:val="24"/>
          <w:highlight w:val="none"/>
          <w:lang w:val="en-US" w:eastAsia="zh-CN"/>
        </w:rPr>
      </w:pPr>
      <w:r>
        <w:rPr>
          <w:rFonts w:hint="eastAsia" w:ascii="仿宋_GB2312" w:hAnsi="仿宋" w:eastAsia="仿宋_GB2312" w:cs="仿宋_GB2312"/>
          <w:b/>
          <w:bCs/>
          <w:kern w:val="0"/>
          <w:sz w:val="24"/>
          <w:highlight w:val="none"/>
          <w:lang w:val="en-US" w:eastAsia="zh-CN"/>
        </w:rPr>
        <w:t>3、</w:t>
      </w:r>
      <w:r>
        <w:rPr>
          <w:rFonts w:hint="eastAsia" w:ascii="仿宋_GB2312" w:hAnsi="仿宋" w:eastAsia="仿宋_GB2312" w:cs="仿宋_GB2312"/>
          <w:b/>
          <w:bCs/>
          <w:kern w:val="0"/>
          <w:sz w:val="24"/>
          <w:highlight w:val="none"/>
          <w:lang w:val="zh-CN"/>
        </w:rPr>
        <w:t>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highlight w:val="none"/>
          <w:lang w:val="en-US" w:eastAsia="zh-CN"/>
        </w:rPr>
        <w:t>4</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特别提示：采购代理机构将对项目名称和项目编号</w:t>
      </w:r>
      <w:r>
        <w:rPr>
          <w:rFonts w:hint="eastAsia" w:ascii="仿宋_GB2312" w:hAnsi="仿宋" w:eastAsia="仿宋_GB2312" w:cs="仿宋_GB2312"/>
          <w:kern w:val="0"/>
          <w:sz w:val="24"/>
          <w:lang w:val="zh-CN"/>
        </w:rPr>
        <w:t>，中标供应商名称、地址和中标金额，主要中标标的名称、服务范围、服务要求、服务时间、服务标准等予以公示。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en-US" w:eastAsia="zh-CN"/>
        </w:rPr>
        <w:t>5</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p>
    <w:p>
      <w:pPr>
        <w:pStyle w:val="828"/>
        <w:ind w:left="0" w:leftChars="0" w:firstLine="643" w:firstLineChars="200"/>
        <w:rPr>
          <w:rFonts w:ascii="仿宋_GB2312" w:hAnsi="仿宋" w:eastAsia="仿宋_GB2312" w:cs="仿宋_GB2312"/>
          <w:color w:val="auto"/>
          <w:sz w:val="32"/>
          <w:szCs w:val="32"/>
          <w:highlight w:val="none"/>
        </w:rPr>
      </w:pPr>
    </w:p>
    <w:p>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927"/>
        <w:keepNext w:val="0"/>
        <w:pageBreakBefore w:val="0"/>
        <w:tabs>
          <w:tab w:val="clear" w:pos="720"/>
        </w:tabs>
        <w:snapToGrid w:val="0"/>
        <w:spacing w:before="120" w:after="120"/>
        <w:ind w:firstLine="643"/>
        <w:outlineLvl w:val="9"/>
        <w:rPr>
          <w:rFonts w:hint="eastAsia" w:ascii="仿宋_GB2312" w:hAnsi="宋体" w:eastAsia="仿宋_GB2312"/>
          <w:color w:val="auto"/>
          <w:sz w:val="32"/>
          <w:szCs w:val="32"/>
          <w:highlight w:val="none"/>
          <w:lang w:eastAsia="zh-CN"/>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如有</w:t>
      </w:r>
      <w:r>
        <w:rPr>
          <w:rFonts w:hint="eastAsia" w:ascii="仿宋_GB2312" w:hAnsi="宋体" w:eastAsia="仿宋_GB2312"/>
          <w:color w:val="auto"/>
          <w:sz w:val="32"/>
          <w:szCs w:val="32"/>
          <w:highlight w:val="none"/>
          <w:lang w:eastAsia="zh-CN"/>
        </w:rPr>
        <w:t>）</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pP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02" w:name="OLE_LINK14"/>
      <w:bookmarkStart w:id="403" w:name="OLE_LINK13"/>
      <w:r>
        <w:rPr>
          <w:rFonts w:hint="eastAsia" w:ascii="仿宋_GB2312" w:hAnsi="仿宋" w:eastAsia="仿宋_GB2312"/>
          <w:b/>
          <w:color w:val="auto"/>
          <w:spacing w:val="6"/>
          <w:sz w:val="32"/>
          <w:szCs w:val="32"/>
          <w:highlight w:val="none"/>
        </w:rPr>
        <w:t>残疾人福利性单位声明函</w:t>
      </w:r>
    </w:p>
    <w:bookmarkEnd w:id="402"/>
    <w:bookmarkEnd w:id="403"/>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pStyle w:val="5"/>
        <w:rPr>
          <w:rFonts w:hint="eastAsia"/>
          <w:color w:val="auto"/>
          <w:highlight w:val="non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4" w:name="_Hlk101131882"/>
      <w:r>
        <w:rPr>
          <w:rFonts w:hint="eastAsia" w:ascii="仿宋" w:hAnsi="仿宋" w:eastAsia="仿宋" w:cs="仿宋"/>
          <w:color w:val="auto"/>
          <w:kern w:val="0"/>
          <w:sz w:val="24"/>
          <w:highlight w:val="none"/>
          <w:u w:val="single"/>
        </w:rPr>
        <w:t>联合体成员X,……</w:t>
      </w:r>
      <w:bookmarkEnd w:id="40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5"/>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6"/>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Style w:val="5"/>
        <w:rPr>
          <w:rFonts w:hint="eastAsia"/>
          <w:color w:val="auto"/>
          <w:highlight w:val="non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国家税务总局浙江省税务局</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浙江省税务局大数据平台驻场运维服务项目</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软件运维服务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填写</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填写</w:t>
      </w:r>
      <w:r>
        <w:rPr>
          <w:rFonts w:hint="eastAsia" w:ascii="仿宋" w:hAnsi="仿宋" w:eastAsia="仿宋" w:cs="仿宋"/>
          <w:b w:val="0"/>
          <w:bCs w:val="0"/>
          <w:color w:val="auto"/>
          <w:sz w:val="24"/>
          <w:highlight w:val="none"/>
          <w:u w:val="single"/>
        </w:rPr>
        <w:t>中型企业、小型企业、微型企业</w:t>
      </w:r>
      <w:r>
        <w:rPr>
          <w:rFonts w:hint="eastAsia" w:ascii="仿宋" w:hAnsi="仿宋" w:eastAsia="仿宋" w:cs="仿宋"/>
          <w:b w:val="0"/>
          <w:bCs w:val="0"/>
          <w:color w:val="auto"/>
          <w:sz w:val="24"/>
          <w:highlight w:val="none"/>
          <w:u w:val="single"/>
          <w:lang w:eastAsia="zh-CN"/>
        </w:rPr>
        <w:t>其中一种</w:t>
      </w:r>
      <w:r>
        <w:rPr>
          <w:rFonts w:hint="eastAsia" w:ascii="仿宋" w:hAnsi="仿宋" w:eastAsia="仿宋" w:cs="仿宋"/>
          <w:b w:val="0"/>
          <w:bCs w:val="0"/>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cols w:space="720" w:num="1"/>
          <w:titlePg/>
          <w:docGrid w:linePitch="312" w:charSpace="0"/>
        </w:sectPr>
      </w:pPr>
    </w:p>
    <w:p>
      <w:pPr>
        <w:spacing w:line="360" w:lineRule="auto"/>
        <w:rPr>
          <w:rFonts w:ascii="仿宋" w:hAnsi="仿宋" w:eastAsia="仿宋"/>
          <w:bCs/>
          <w:color w:val="auto"/>
          <w:sz w:val="24"/>
          <w:highlight w:val="none"/>
        </w:rPr>
      </w:pPr>
      <w:r>
        <w:rPr>
          <w:color w:val="auto"/>
          <w:highlight w:val="none"/>
        </w:rPr>
        <w:drawing>
          <wp:inline distT="0" distB="0" distL="0" distR="0">
            <wp:extent cx="8667750" cy="5248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srcRect/>
                    <a:stretch>
                      <a:fillRect/>
                    </a:stretch>
                  </pic:blipFill>
                  <pic:spPr>
                    <a:xfrm>
                      <a:off x="0" y="0"/>
                      <a:ext cx="8667750" cy="5248275"/>
                    </a:xfrm>
                    <a:prstGeom prst="rect">
                      <a:avLst/>
                    </a:prstGeom>
                    <a:noFill/>
                    <a:ln w="9525">
                      <a:noFill/>
                      <a:miter lim="800000"/>
                      <a:headEnd/>
                      <a:tailEnd/>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550173-736C-4038-80DB-4CBF5BBB4BA4}"/>
  </w:font>
  <w:font w:name="Arial">
    <w:panose1 w:val="020B0604020202020204"/>
    <w:charset w:val="01"/>
    <w:family w:val="swiss"/>
    <w:pitch w:val="default"/>
    <w:sig w:usb0="E0002EFF" w:usb1="C000785B" w:usb2="00000009" w:usb3="00000000" w:csb0="400001FF" w:csb1="FFFF0000"/>
    <w:embedRegular r:id="rId2" w:fontKey="{270CF757-B3C8-439D-B5E0-265F3D57C10C}"/>
  </w:font>
  <w:font w:name="黑体">
    <w:panose1 w:val="02010609060101010101"/>
    <w:charset w:val="86"/>
    <w:family w:val="auto"/>
    <w:pitch w:val="default"/>
    <w:sig w:usb0="800002BF" w:usb1="38CF7CFA" w:usb2="00000016" w:usb3="00000000" w:csb0="00040001" w:csb1="00000000"/>
    <w:embedRegular r:id="rId3" w:fontKey="{583249D8-43D1-410E-AC2B-EC41891CEF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3D7DB2BA-5AA0-4EB7-9CCE-E58BEBF6D046}"/>
  </w:font>
  <w:font w:name="仿宋">
    <w:panose1 w:val="02010609060101010101"/>
    <w:charset w:val="86"/>
    <w:family w:val="auto"/>
    <w:pitch w:val="default"/>
    <w:sig w:usb0="800002BF" w:usb1="38CF7CFA" w:usb2="00000016" w:usb3="00000000" w:csb0="00040001" w:csb1="00000000"/>
    <w:embedRegular r:id="rId5" w:fontKey="{A14FC888-C83A-4362-BB94-8A4E9115478C}"/>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6" w:fontKey="{03B585E7-CD78-44FC-8284-985169931426}"/>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0000000000000000000"/>
    <w:charset w:val="86"/>
    <w:family w:val="moder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Aldine401 BT">
    <w:altName w:val="Segoe Print"/>
    <w:panose1 w:val="00000000000000000000"/>
    <w:charset w:val="00"/>
    <w:family w:val="roman"/>
    <w:pitch w:val="default"/>
    <w:sig w:usb0="00000000" w:usb1="00000000" w:usb2="00000000" w:usb3="00000000" w:csb0="00000011" w:csb1="00000000"/>
  </w:font>
  <w:font w:name="方正小标宋简体">
    <w:panose1 w:val="02000000000000000000"/>
    <w:charset w:val="86"/>
    <w:family w:val="script"/>
    <w:pitch w:val="default"/>
    <w:sig w:usb0="00000001" w:usb1="08000000" w:usb2="00000000" w:usb3="00000000" w:csb0="00040000" w:csb1="00000000"/>
    <w:embedRegular r:id="rId7" w:fontKey="{26198CD1-AEC9-47B1-9DEE-ABDD135CE908}"/>
  </w:font>
  <w:font w:name="Wingdings 2">
    <w:panose1 w:val="05020102010507070707"/>
    <w:charset w:val="02"/>
    <w:family w:val="roman"/>
    <w:pitch w:val="default"/>
    <w:sig w:usb0="00000000" w:usb1="00000000" w:usb2="00000000" w:usb3="00000000" w:csb0="80000000" w:csb1="00000000"/>
    <w:embedRegular r:id="rId8" w:fontKey="{74998CAD-E5D3-4211-AB6D-9930DCD3DD9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07" w:name="_Toc91899912"/>
    <w:bookmarkStart w:id="408" w:name="_Toc131845147"/>
    <w:bookmarkStart w:id="409" w:name="_Toc36110187"/>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0"/>
      </w:pBdr>
      <w:tabs>
        <w:tab w:val="center" w:pos="4535"/>
        <w:tab w:val="right" w:pos="9070"/>
        <w:tab w:val="clear" w:pos="4153"/>
        <w:tab w:val="clear" w:pos="8306"/>
      </w:tabs>
      <w:jc w:val="right"/>
      <w:rPr>
        <w:rFonts w:ascii="仿宋_GB2312" w:eastAsia="仿宋_GB2312"/>
        <w:b/>
        <w:i/>
        <w:u w:val="single"/>
      </w:rPr>
    </w:pPr>
    <w:r>
      <w:rPr>
        <w:rFonts w:hint="eastAsia"/>
        <w:lang w:eastAsia="zh-CN"/>
      </w:rPr>
      <w:t>浙江省税务局大数据平台驻场运维服务项目</w:t>
    </w:r>
    <w:r>
      <w:t>招标文</w:t>
    </w:r>
    <w:r>
      <w:rPr>
        <w:rFonts w:hint="eastAsia"/>
      </w:rPr>
      <w:t>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0"/>
      </w:pBdr>
      <w:tabs>
        <w:tab w:val="center" w:pos="4535"/>
        <w:tab w:val="right" w:pos="9070"/>
        <w:tab w:val="clear" w:pos="4153"/>
        <w:tab w:val="clear" w:pos="8306"/>
      </w:tabs>
      <w:jc w:val="right"/>
    </w:pPr>
    <w:r>
      <w:rPr>
        <w:rFonts w:hint="eastAsia"/>
        <w:lang w:eastAsia="zh-CN"/>
      </w:rPr>
      <w:t>浙江省税务局大数据平台驻场运维服务项目</w:t>
    </w:r>
    <w:r>
      <w:t>招标文</w:t>
    </w:r>
    <w:r>
      <w:rPr>
        <w:rFonts w:hint="eastAsia"/>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0"/>
      </w:pBdr>
      <w:tabs>
        <w:tab w:val="center" w:pos="4535"/>
        <w:tab w:val="right" w:pos="9070"/>
        <w:tab w:val="clear" w:pos="4153"/>
        <w:tab w:val="clear" w:pos="8306"/>
      </w:tabs>
      <w:jc w:val="right"/>
    </w:pPr>
    <w:r>
      <w:rPr>
        <w:rFonts w:hint="eastAsia"/>
        <w:lang w:eastAsia="zh-CN"/>
      </w:rPr>
      <w:t>浙江省税务局大数据平台驻场运维服务项目</w:t>
    </w:r>
    <w:r>
      <w:t>招标文</w:t>
    </w:r>
    <w:r>
      <w:rPr>
        <w:rFonts w:hint="eastAsia"/>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2CDC1"/>
    <w:multiLevelType w:val="singleLevel"/>
    <w:tmpl w:val="80E2CDC1"/>
    <w:lvl w:ilvl="0" w:tentative="0">
      <w:start w:val="1"/>
      <w:numFmt w:val="decimal"/>
      <w:suff w:val="nothing"/>
      <w:lvlText w:val="%1、"/>
      <w:lvlJc w:val="left"/>
    </w:lvl>
  </w:abstractNum>
  <w:abstractNum w:abstractNumId="1">
    <w:nsid w:val="8A121995"/>
    <w:multiLevelType w:val="singleLevel"/>
    <w:tmpl w:val="8A121995"/>
    <w:lvl w:ilvl="0" w:tentative="0">
      <w:start w:val="1"/>
      <w:numFmt w:val="chineseCounting"/>
      <w:suff w:val="nothing"/>
      <w:lvlText w:val="（%1）"/>
      <w:lvlJc w:val="left"/>
      <w:rPr>
        <w:rFonts w:hint="eastAsia"/>
        <w:lang w:val="en-US"/>
      </w:rPr>
    </w:lvl>
  </w:abstractNum>
  <w:abstractNum w:abstractNumId="2">
    <w:nsid w:val="9E979934"/>
    <w:multiLevelType w:val="singleLevel"/>
    <w:tmpl w:val="9E979934"/>
    <w:lvl w:ilvl="0" w:tentative="0">
      <w:start w:val="1"/>
      <w:numFmt w:val="decimal"/>
      <w:suff w:val="nothing"/>
      <w:lvlText w:val="（%1）"/>
      <w:lvlJc w:val="left"/>
    </w:lvl>
  </w:abstractNum>
  <w:abstractNum w:abstractNumId="3">
    <w:nsid w:val="A64E481C"/>
    <w:multiLevelType w:val="singleLevel"/>
    <w:tmpl w:val="A64E481C"/>
    <w:lvl w:ilvl="0" w:tentative="0">
      <w:start w:val="1"/>
      <w:numFmt w:val="decimal"/>
      <w:suff w:val="nothing"/>
      <w:lvlText w:val="（%1）"/>
      <w:lvlJc w:val="left"/>
    </w:lvl>
  </w:abstractNum>
  <w:abstractNum w:abstractNumId="4">
    <w:nsid w:val="B3B3F1BF"/>
    <w:multiLevelType w:val="singleLevel"/>
    <w:tmpl w:val="B3B3F1BF"/>
    <w:lvl w:ilvl="0" w:tentative="0">
      <w:start w:val="1"/>
      <w:numFmt w:val="decimal"/>
      <w:suff w:val="nothing"/>
      <w:lvlText w:val="%1、"/>
      <w:lvlJc w:val="left"/>
    </w:lvl>
  </w:abstractNum>
  <w:abstractNum w:abstractNumId="5">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6">
    <w:nsid w:val="CDB3996B"/>
    <w:multiLevelType w:val="singleLevel"/>
    <w:tmpl w:val="CDB3996B"/>
    <w:lvl w:ilvl="0" w:tentative="0">
      <w:start w:val="1"/>
      <w:numFmt w:val="decimal"/>
      <w:suff w:val="nothing"/>
      <w:lvlText w:val="%1、"/>
      <w:lvlJc w:val="left"/>
      <w:pPr>
        <w:ind w:left="420" w:firstLine="0"/>
      </w:pPr>
    </w:lvl>
  </w:abstractNum>
  <w:abstractNum w:abstractNumId="7">
    <w:nsid w:val="D9EC99C5"/>
    <w:multiLevelType w:val="singleLevel"/>
    <w:tmpl w:val="D9EC99C5"/>
    <w:lvl w:ilvl="0" w:tentative="0">
      <w:start w:val="1"/>
      <w:numFmt w:val="decimal"/>
      <w:lvlText w:val="(%1)"/>
      <w:lvlJc w:val="left"/>
      <w:pPr>
        <w:ind w:left="425" w:hanging="425"/>
      </w:pPr>
      <w:rPr>
        <w:rFonts w:hint="default"/>
      </w:rPr>
    </w:lvl>
  </w:abstractNum>
  <w:abstractNum w:abstractNumId="8">
    <w:nsid w:val="F7C355D5"/>
    <w:multiLevelType w:val="singleLevel"/>
    <w:tmpl w:val="F7C355D5"/>
    <w:lvl w:ilvl="0" w:tentative="0">
      <w:start w:val="1"/>
      <w:numFmt w:val="decimal"/>
      <w:suff w:val="nothing"/>
      <w:lvlText w:val="%1、"/>
      <w:lvlJc w:val="left"/>
    </w:lvl>
  </w:abstractNum>
  <w:abstractNum w:abstractNumId="9">
    <w:nsid w:val="01824C56"/>
    <w:multiLevelType w:val="singleLevel"/>
    <w:tmpl w:val="01824C56"/>
    <w:lvl w:ilvl="0" w:tentative="0">
      <w:start w:val="1"/>
      <w:numFmt w:val="decimal"/>
      <w:suff w:val="nothing"/>
      <w:lvlText w:val="（%1）"/>
      <w:lvlJc w:val="left"/>
    </w:lvl>
  </w:abstractNum>
  <w:abstractNum w:abstractNumId="10">
    <w:nsid w:val="0AE1115C"/>
    <w:multiLevelType w:val="singleLevel"/>
    <w:tmpl w:val="0AE1115C"/>
    <w:lvl w:ilvl="0" w:tentative="0">
      <w:start w:val="1"/>
      <w:numFmt w:val="decimal"/>
      <w:suff w:val="nothing"/>
      <w:lvlText w:val="%1、"/>
      <w:lvlJc w:val="left"/>
    </w:lvl>
  </w:abstractNum>
  <w:abstractNum w:abstractNumId="11">
    <w:nsid w:val="109C4EAA"/>
    <w:multiLevelType w:val="singleLevel"/>
    <w:tmpl w:val="109C4EAA"/>
    <w:lvl w:ilvl="0" w:tentative="0">
      <w:start w:val="1"/>
      <w:numFmt w:val="decimal"/>
      <w:suff w:val="nothing"/>
      <w:lvlText w:val="（%1）"/>
      <w:lvlJc w:val="left"/>
    </w:lvl>
  </w:abstractNum>
  <w:abstractNum w:abstractNumId="12">
    <w:nsid w:val="46C22EF8"/>
    <w:multiLevelType w:val="singleLevel"/>
    <w:tmpl w:val="46C22EF8"/>
    <w:lvl w:ilvl="0" w:tentative="0">
      <w:start w:val="1"/>
      <w:numFmt w:val="decimal"/>
      <w:suff w:val="nothing"/>
      <w:lvlText w:val="%1、"/>
      <w:lvlJc w:val="left"/>
    </w:lvl>
  </w:abstractNum>
  <w:abstractNum w:abstractNumId="13">
    <w:nsid w:val="47A3DD50"/>
    <w:multiLevelType w:val="singleLevel"/>
    <w:tmpl w:val="47A3DD50"/>
    <w:lvl w:ilvl="0" w:tentative="0">
      <w:start w:val="1"/>
      <w:numFmt w:val="decimal"/>
      <w:suff w:val="nothing"/>
      <w:lvlText w:val="（%1）"/>
      <w:lvlJc w:val="left"/>
    </w:lvl>
  </w:abstractNum>
  <w:abstractNum w:abstractNumId="14">
    <w:nsid w:val="513F8985"/>
    <w:multiLevelType w:val="singleLevel"/>
    <w:tmpl w:val="513F8985"/>
    <w:lvl w:ilvl="0" w:tentative="0">
      <w:start w:val="1"/>
      <w:numFmt w:val="decimal"/>
      <w:lvlText w:val="(%1)"/>
      <w:lvlJc w:val="left"/>
      <w:pPr>
        <w:ind w:left="425" w:hanging="425"/>
      </w:pPr>
      <w:rPr>
        <w:rFonts w:hint="default"/>
      </w:rPr>
    </w:lvl>
  </w:abstractNum>
  <w:abstractNum w:abstractNumId="15">
    <w:nsid w:val="7D3EA24B"/>
    <w:multiLevelType w:val="singleLevel"/>
    <w:tmpl w:val="7D3EA24B"/>
    <w:lvl w:ilvl="0" w:tentative="0">
      <w:start w:val="1"/>
      <w:numFmt w:val="decimal"/>
      <w:suff w:val="nothing"/>
      <w:lvlText w:val="（%1）"/>
      <w:lvlJc w:val="left"/>
    </w:lvl>
  </w:abstractNum>
  <w:num w:numId="1">
    <w:abstractNumId w:val="5"/>
  </w:num>
  <w:num w:numId="2">
    <w:abstractNumId w:val="7"/>
  </w:num>
  <w:num w:numId="3">
    <w:abstractNumId w:val="6"/>
  </w:num>
  <w:num w:numId="4">
    <w:abstractNumId w:val="1"/>
  </w:num>
  <w:num w:numId="5">
    <w:abstractNumId w:val="4"/>
  </w:num>
  <w:num w:numId="6">
    <w:abstractNumId w:val="8"/>
  </w:num>
  <w:num w:numId="7">
    <w:abstractNumId w:val="3"/>
  </w:num>
  <w:num w:numId="8">
    <w:abstractNumId w:val="2"/>
  </w:num>
  <w:num w:numId="9">
    <w:abstractNumId w:val="11"/>
  </w:num>
  <w:num w:numId="10">
    <w:abstractNumId w:val="15"/>
  </w:num>
  <w:num w:numId="11">
    <w:abstractNumId w:val="13"/>
  </w:num>
  <w:num w:numId="12">
    <w:abstractNumId w:val="10"/>
  </w:num>
  <w:num w:numId="13">
    <w:abstractNumId w:val="12"/>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mNlY2VmYmQwMDY2NTkwNjNmYWQwYWM4ODY2M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4D0"/>
    <w:rsid w:val="000336D4"/>
    <w:rsid w:val="00034FA7"/>
    <w:rsid w:val="00035188"/>
    <w:rsid w:val="0003533D"/>
    <w:rsid w:val="000357E4"/>
    <w:rsid w:val="00035ACA"/>
    <w:rsid w:val="00040447"/>
    <w:rsid w:val="00040494"/>
    <w:rsid w:val="00040B70"/>
    <w:rsid w:val="0004126F"/>
    <w:rsid w:val="00042441"/>
    <w:rsid w:val="00042533"/>
    <w:rsid w:val="00042DBB"/>
    <w:rsid w:val="00042E65"/>
    <w:rsid w:val="0004347C"/>
    <w:rsid w:val="00043907"/>
    <w:rsid w:val="00044F48"/>
    <w:rsid w:val="00047354"/>
    <w:rsid w:val="00047F18"/>
    <w:rsid w:val="00050656"/>
    <w:rsid w:val="00050A19"/>
    <w:rsid w:val="000511B6"/>
    <w:rsid w:val="00051B00"/>
    <w:rsid w:val="00051C72"/>
    <w:rsid w:val="00052192"/>
    <w:rsid w:val="0005238F"/>
    <w:rsid w:val="00052787"/>
    <w:rsid w:val="00052BB8"/>
    <w:rsid w:val="00053619"/>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D1"/>
    <w:rsid w:val="00071CD8"/>
    <w:rsid w:val="00071DB2"/>
    <w:rsid w:val="00072AED"/>
    <w:rsid w:val="00072B56"/>
    <w:rsid w:val="00072D2B"/>
    <w:rsid w:val="00072D51"/>
    <w:rsid w:val="000730B1"/>
    <w:rsid w:val="00073860"/>
    <w:rsid w:val="000738EA"/>
    <w:rsid w:val="00074078"/>
    <w:rsid w:val="00074B81"/>
    <w:rsid w:val="00075B15"/>
    <w:rsid w:val="00075D0E"/>
    <w:rsid w:val="00075F6A"/>
    <w:rsid w:val="00076159"/>
    <w:rsid w:val="0007616C"/>
    <w:rsid w:val="000763B5"/>
    <w:rsid w:val="000763F3"/>
    <w:rsid w:val="000766D2"/>
    <w:rsid w:val="00076801"/>
    <w:rsid w:val="00077577"/>
    <w:rsid w:val="00077607"/>
    <w:rsid w:val="00077756"/>
    <w:rsid w:val="00077B7F"/>
    <w:rsid w:val="00077C6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A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5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39"/>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7AB"/>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E0"/>
    <w:rsid w:val="0012153F"/>
    <w:rsid w:val="0012159D"/>
    <w:rsid w:val="00121804"/>
    <w:rsid w:val="00121EC9"/>
    <w:rsid w:val="001224FE"/>
    <w:rsid w:val="00122609"/>
    <w:rsid w:val="001231D3"/>
    <w:rsid w:val="001232A7"/>
    <w:rsid w:val="00123F7C"/>
    <w:rsid w:val="0012419E"/>
    <w:rsid w:val="0012450E"/>
    <w:rsid w:val="001248EF"/>
    <w:rsid w:val="00124AC0"/>
    <w:rsid w:val="00124FC4"/>
    <w:rsid w:val="001253AB"/>
    <w:rsid w:val="0012574C"/>
    <w:rsid w:val="001259B8"/>
    <w:rsid w:val="001264B9"/>
    <w:rsid w:val="0012690D"/>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B6"/>
    <w:rsid w:val="00147EA7"/>
    <w:rsid w:val="001506AB"/>
    <w:rsid w:val="00151820"/>
    <w:rsid w:val="00151B2F"/>
    <w:rsid w:val="001524DC"/>
    <w:rsid w:val="001525E5"/>
    <w:rsid w:val="00153859"/>
    <w:rsid w:val="00153915"/>
    <w:rsid w:val="001539F0"/>
    <w:rsid w:val="00153C63"/>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565"/>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BA"/>
    <w:rsid w:val="00191459"/>
    <w:rsid w:val="00191603"/>
    <w:rsid w:val="0019173E"/>
    <w:rsid w:val="0019174E"/>
    <w:rsid w:val="0019196B"/>
    <w:rsid w:val="001923D5"/>
    <w:rsid w:val="001924F9"/>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34"/>
    <w:rsid w:val="001A3335"/>
    <w:rsid w:val="001A4548"/>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51"/>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5"/>
    <w:rsid w:val="002204BC"/>
    <w:rsid w:val="00220F7B"/>
    <w:rsid w:val="002213CE"/>
    <w:rsid w:val="00221AF7"/>
    <w:rsid w:val="00222494"/>
    <w:rsid w:val="00222775"/>
    <w:rsid w:val="00222A31"/>
    <w:rsid w:val="00222CF6"/>
    <w:rsid w:val="00224037"/>
    <w:rsid w:val="002244E4"/>
    <w:rsid w:val="00224D2A"/>
    <w:rsid w:val="00224D8D"/>
    <w:rsid w:val="0022555A"/>
    <w:rsid w:val="00225FF6"/>
    <w:rsid w:val="00227214"/>
    <w:rsid w:val="00227DDC"/>
    <w:rsid w:val="0023079F"/>
    <w:rsid w:val="00231135"/>
    <w:rsid w:val="00231B0B"/>
    <w:rsid w:val="00231F4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AE"/>
    <w:rsid w:val="00255784"/>
    <w:rsid w:val="00255A29"/>
    <w:rsid w:val="0025631F"/>
    <w:rsid w:val="00256986"/>
    <w:rsid w:val="00256D61"/>
    <w:rsid w:val="00256E23"/>
    <w:rsid w:val="00257246"/>
    <w:rsid w:val="00257438"/>
    <w:rsid w:val="0026119C"/>
    <w:rsid w:val="0026195B"/>
    <w:rsid w:val="00261AFE"/>
    <w:rsid w:val="0026212A"/>
    <w:rsid w:val="002621D7"/>
    <w:rsid w:val="00262996"/>
    <w:rsid w:val="00262FE6"/>
    <w:rsid w:val="00263044"/>
    <w:rsid w:val="00263759"/>
    <w:rsid w:val="002638BD"/>
    <w:rsid w:val="0026470B"/>
    <w:rsid w:val="0026486D"/>
    <w:rsid w:val="00264C4B"/>
    <w:rsid w:val="00264ED0"/>
    <w:rsid w:val="00265346"/>
    <w:rsid w:val="00266045"/>
    <w:rsid w:val="002660C3"/>
    <w:rsid w:val="00266C21"/>
    <w:rsid w:val="00266DE1"/>
    <w:rsid w:val="00267A92"/>
    <w:rsid w:val="00267E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ACB"/>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16"/>
    <w:rsid w:val="002B2906"/>
    <w:rsid w:val="002B2C66"/>
    <w:rsid w:val="002B34E3"/>
    <w:rsid w:val="002B51B6"/>
    <w:rsid w:val="002B5A9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763"/>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3E3"/>
    <w:rsid w:val="003066C6"/>
    <w:rsid w:val="003066FA"/>
    <w:rsid w:val="00306AD6"/>
    <w:rsid w:val="003077F4"/>
    <w:rsid w:val="00307DC7"/>
    <w:rsid w:val="00307FF2"/>
    <w:rsid w:val="00310EDB"/>
    <w:rsid w:val="00311C51"/>
    <w:rsid w:val="00311D56"/>
    <w:rsid w:val="00312016"/>
    <w:rsid w:val="00312203"/>
    <w:rsid w:val="00312340"/>
    <w:rsid w:val="00312DFC"/>
    <w:rsid w:val="0031318C"/>
    <w:rsid w:val="00313C9D"/>
    <w:rsid w:val="0031430C"/>
    <w:rsid w:val="0031479F"/>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A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0D"/>
    <w:rsid w:val="0035455F"/>
    <w:rsid w:val="00355A37"/>
    <w:rsid w:val="00355D75"/>
    <w:rsid w:val="00355D8F"/>
    <w:rsid w:val="00356A73"/>
    <w:rsid w:val="00356F84"/>
    <w:rsid w:val="00356FF0"/>
    <w:rsid w:val="003577EF"/>
    <w:rsid w:val="00357A60"/>
    <w:rsid w:val="00360304"/>
    <w:rsid w:val="00360A78"/>
    <w:rsid w:val="00361750"/>
    <w:rsid w:val="00363894"/>
    <w:rsid w:val="00363B2A"/>
    <w:rsid w:val="00363BF1"/>
    <w:rsid w:val="003661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74"/>
    <w:rsid w:val="00374677"/>
    <w:rsid w:val="0037510C"/>
    <w:rsid w:val="00375850"/>
    <w:rsid w:val="0037632F"/>
    <w:rsid w:val="00377B26"/>
    <w:rsid w:val="00381014"/>
    <w:rsid w:val="00381604"/>
    <w:rsid w:val="00381C68"/>
    <w:rsid w:val="00381F60"/>
    <w:rsid w:val="00383204"/>
    <w:rsid w:val="00383AB0"/>
    <w:rsid w:val="003847BB"/>
    <w:rsid w:val="00384814"/>
    <w:rsid w:val="00384AB8"/>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F32"/>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424"/>
    <w:rsid w:val="003B5531"/>
    <w:rsid w:val="003B636A"/>
    <w:rsid w:val="003B69CE"/>
    <w:rsid w:val="003B7403"/>
    <w:rsid w:val="003B7CED"/>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7A3"/>
    <w:rsid w:val="003E3E2F"/>
    <w:rsid w:val="003E4048"/>
    <w:rsid w:val="003E4CE5"/>
    <w:rsid w:val="003E604C"/>
    <w:rsid w:val="003E60DA"/>
    <w:rsid w:val="003E6E00"/>
    <w:rsid w:val="003E7111"/>
    <w:rsid w:val="003E7940"/>
    <w:rsid w:val="003F01BD"/>
    <w:rsid w:val="003F0486"/>
    <w:rsid w:val="003F048E"/>
    <w:rsid w:val="003F09FA"/>
    <w:rsid w:val="003F0AFF"/>
    <w:rsid w:val="003F0D65"/>
    <w:rsid w:val="003F1AA2"/>
    <w:rsid w:val="003F26DC"/>
    <w:rsid w:val="003F42FF"/>
    <w:rsid w:val="003F4B48"/>
    <w:rsid w:val="003F4DDC"/>
    <w:rsid w:val="003F56B8"/>
    <w:rsid w:val="003F5F1A"/>
    <w:rsid w:val="003F6327"/>
    <w:rsid w:val="003F6921"/>
    <w:rsid w:val="003F7425"/>
    <w:rsid w:val="003F765B"/>
    <w:rsid w:val="003F7CB8"/>
    <w:rsid w:val="00400CB4"/>
    <w:rsid w:val="00401386"/>
    <w:rsid w:val="004013E6"/>
    <w:rsid w:val="00401E31"/>
    <w:rsid w:val="00402BBA"/>
    <w:rsid w:val="004035D0"/>
    <w:rsid w:val="0040361D"/>
    <w:rsid w:val="00403795"/>
    <w:rsid w:val="004041FB"/>
    <w:rsid w:val="0040424C"/>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92"/>
    <w:rsid w:val="004126B5"/>
    <w:rsid w:val="00412A0F"/>
    <w:rsid w:val="00414909"/>
    <w:rsid w:val="00415034"/>
    <w:rsid w:val="00415B1A"/>
    <w:rsid w:val="00415DFD"/>
    <w:rsid w:val="00416208"/>
    <w:rsid w:val="0041690F"/>
    <w:rsid w:val="004169D3"/>
    <w:rsid w:val="00416A74"/>
    <w:rsid w:val="00416C2B"/>
    <w:rsid w:val="00416D41"/>
    <w:rsid w:val="00416E70"/>
    <w:rsid w:val="00417264"/>
    <w:rsid w:val="00420FE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FD"/>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0A"/>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18"/>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FA0"/>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45"/>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A20"/>
    <w:rsid w:val="004F1CE1"/>
    <w:rsid w:val="004F1F9E"/>
    <w:rsid w:val="004F286A"/>
    <w:rsid w:val="004F2CB6"/>
    <w:rsid w:val="004F2E6E"/>
    <w:rsid w:val="004F3015"/>
    <w:rsid w:val="004F313F"/>
    <w:rsid w:val="004F367F"/>
    <w:rsid w:val="004F3EEF"/>
    <w:rsid w:val="004F43A7"/>
    <w:rsid w:val="004F447B"/>
    <w:rsid w:val="004F4815"/>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5F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B5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3F"/>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1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D30"/>
    <w:rsid w:val="005E5FF0"/>
    <w:rsid w:val="005E642A"/>
    <w:rsid w:val="005E65A7"/>
    <w:rsid w:val="005E721E"/>
    <w:rsid w:val="005F0857"/>
    <w:rsid w:val="005F139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E42"/>
    <w:rsid w:val="00601F66"/>
    <w:rsid w:val="00602764"/>
    <w:rsid w:val="00602B29"/>
    <w:rsid w:val="00602DAD"/>
    <w:rsid w:val="00603373"/>
    <w:rsid w:val="006036D0"/>
    <w:rsid w:val="00603B1C"/>
    <w:rsid w:val="006042CD"/>
    <w:rsid w:val="00604CC3"/>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47B"/>
    <w:rsid w:val="006416E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DD"/>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2D"/>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6E3"/>
    <w:rsid w:val="006B6ED2"/>
    <w:rsid w:val="006B7F74"/>
    <w:rsid w:val="006C0230"/>
    <w:rsid w:val="006C05C7"/>
    <w:rsid w:val="006C25AB"/>
    <w:rsid w:val="006C2DA6"/>
    <w:rsid w:val="006C2E7E"/>
    <w:rsid w:val="006C3581"/>
    <w:rsid w:val="006C39A0"/>
    <w:rsid w:val="006C3EFE"/>
    <w:rsid w:val="006C46C7"/>
    <w:rsid w:val="006C4767"/>
    <w:rsid w:val="006C4A1A"/>
    <w:rsid w:val="006C4D02"/>
    <w:rsid w:val="006C53A4"/>
    <w:rsid w:val="006C54DF"/>
    <w:rsid w:val="006C5D5D"/>
    <w:rsid w:val="006C627E"/>
    <w:rsid w:val="006C6303"/>
    <w:rsid w:val="006C68A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02"/>
    <w:rsid w:val="006F2F59"/>
    <w:rsid w:val="006F311E"/>
    <w:rsid w:val="006F3442"/>
    <w:rsid w:val="006F36A5"/>
    <w:rsid w:val="006F41F4"/>
    <w:rsid w:val="006F4576"/>
    <w:rsid w:val="006F5813"/>
    <w:rsid w:val="006F59A8"/>
    <w:rsid w:val="006F5A1D"/>
    <w:rsid w:val="006F6D5C"/>
    <w:rsid w:val="006F71A6"/>
    <w:rsid w:val="006F7974"/>
    <w:rsid w:val="006F7C2C"/>
    <w:rsid w:val="006F7FD5"/>
    <w:rsid w:val="00700405"/>
    <w:rsid w:val="00700D18"/>
    <w:rsid w:val="0070168D"/>
    <w:rsid w:val="00701C36"/>
    <w:rsid w:val="00701DDC"/>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48"/>
    <w:rsid w:val="00713A6B"/>
    <w:rsid w:val="00713CB5"/>
    <w:rsid w:val="0071499C"/>
    <w:rsid w:val="00714F9D"/>
    <w:rsid w:val="007154D8"/>
    <w:rsid w:val="007154F6"/>
    <w:rsid w:val="00715577"/>
    <w:rsid w:val="0071604D"/>
    <w:rsid w:val="00716C67"/>
    <w:rsid w:val="007170AB"/>
    <w:rsid w:val="0071779C"/>
    <w:rsid w:val="00717808"/>
    <w:rsid w:val="0071784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BF"/>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4B"/>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F3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08B"/>
    <w:rsid w:val="007A01C3"/>
    <w:rsid w:val="007A0789"/>
    <w:rsid w:val="007A130E"/>
    <w:rsid w:val="007A13E2"/>
    <w:rsid w:val="007A18B1"/>
    <w:rsid w:val="007A1BBD"/>
    <w:rsid w:val="007A1F08"/>
    <w:rsid w:val="007A2555"/>
    <w:rsid w:val="007A25FA"/>
    <w:rsid w:val="007A2DB8"/>
    <w:rsid w:val="007A2FCB"/>
    <w:rsid w:val="007A3520"/>
    <w:rsid w:val="007A3604"/>
    <w:rsid w:val="007A3878"/>
    <w:rsid w:val="007A3D85"/>
    <w:rsid w:val="007A3E0D"/>
    <w:rsid w:val="007A436D"/>
    <w:rsid w:val="007A4F99"/>
    <w:rsid w:val="007A54F6"/>
    <w:rsid w:val="007A55FE"/>
    <w:rsid w:val="007A582C"/>
    <w:rsid w:val="007A5950"/>
    <w:rsid w:val="007A6D91"/>
    <w:rsid w:val="007A7618"/>
    <w:rsid w:val="007B00C9"/>
    <w:rsid w:val="007B02C7"/>
    <w:rsid w:val="007B0306"/>
    <w:rsid w:val="007B08E4"/>
    <w:rsid w:val="007B0D86"/>
    <w:rsid w:val="007B28C3"/>
    <w:rsid w:val="007B2C3D"/>
    <w:rsid w:val="007B3A8E"/>
    <w:rsid w:val="007B3B46"/>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91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93E"/>
    <w:rsid w:val="007E347E"/>
    <w:rsid w:val="007E41A4"/>
    <w:rsid w:val="007E43E3"/>
    <w:rsid w:val="007E54B8"/>
    <w:rsid w:val="007E5D12"/>
    <w:rsid w:val="007E6420"/>
    <w:rsid w:val="007E677F"/>
    <w:rsid w:val="007E6B25"/>
    <w:rsid w:val="007E6E06"/>
    <w:rsid w:val="007E6F4A"/>
    <w:rsid w:val="007E79CC"/>
    <w:rsid w:val="007F0E4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BB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A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8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02"/>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6B0"/>
    <w:rsid w:val="008D7247"/>
    <w:rsid w:val="008D7567"/>
    <w:rsid w:val="008E0A5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9E2"/>
    <w:rsid w:val="008E6109"/>
    <w:rsid w:val="008E6A39"/>
    <w:rsid w:val="008E76BB"/>
    <w:rsid w:val="008F1764"/>
    <w:rsid w:val="008F19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502"/>
    <w:rsid w:val="00903C83"/>
    <w:rsid w:val="00903D77"/>
    <w:rsid w:val="0090408F"/>
    <w:rsid w:val="0090446A"/>
    <w:rsid w:val="00904537"/>
    <w:rsid w:val="00904BF0"/>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48"/>
    <w:rsid w:val="009159C2"/>
    <w:rsid w:val="0091627F"/>
    <w:rsid w:val="00916E45"/>
    <w:rsid w:val="0092077A"/>
    <w:rsid w:val="00920C8C"/>
    <w:rsid w:val="00920DC0"/>
    <w:rsid w:val="009219F3"/>
    <w:rsid w:val="009221CB"/>
    <w:rsid w:val="00922320"/>
    <w:rsid w:val="00923643"/>
    <w:rsid w:val="00923730"/>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9EF"/>
    <w:rsid w:val="009441DB"/>
    <w:rsid w:val="00944834"/>
    <w:rsid w:val="00946128"/>
    <w:rsid w:val="0094633F"/>
    <w:rsid w:val="00947BA5"/>
    <w:rsid w:val="00950805"/>
    <w:rsid w:val="009517E4"/>
    <w:rsid w:val="009518D4"/>
    <w:rsid w:val="009520BC"/>
    <w:rsid w:val="009520E0"/>
    <w:rsid w:val="009521D2"/>
    <w:rsid w:val="00952403"/>
    <w:rsid w:val="00952589"/>
    <w:rsid w:val="00952BD8"/>
    <w:rsid w:val="00953573"/>
    <w:rsid w:val="009537C0"/>
    <w:rsid w:val="0095454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9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937"/>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66"/>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F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B0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37"/>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F3"/>
    <w:rsid w:val="009F56C0"/>
    <w:rsid w:val="009F5C76"/>
    <w:rsid w:val="009F6DE2"/>
    <w:rsid w:val="009F713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4B"/>
    <w:rsid w:val="00A03A7C"/>
    <w:rsid w:val="00A044AA"/>
    <w:rsid w:val="00A0700C"/>
    <w:rsid w:val="00A102F8"/>
    <w:rsid w:val="00A108D5"/>
    <w:rsid w:val="00A10A20"/>
    <w:rsid w:val="00A117D5"/>
    <w:rsid w:val="00A11C11"/>
    <w:rsid w:val="00A12720"/>
    <w:rsid w:val="00A12CD4"/>
    <w:rsid w:val="00A12ED1"/>
    <w:rsid w:val="00A13121"/>
    <w:rsid w:val="00A131F5"/>
    <w:rsid w:val="00A133C1"/>
    <w:rsid w:val="00A13414"/>
    <w:rsid w:val="00A13675"/>
    <w:rsid w:val="00A138B7"/>
    <w:rsid w:val="00A13E6C"/>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B6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81"/>
    <w:rsid w:val="00A803A6"/>
    <w:rsid w:val="00A8073D"/>
    <w:rsid w:val="00A80D02"/>
    <w:rsid w:val="00A8146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0D"/>
    <w:rsid w:val="00A8733A"/>
    <w:rsid w:val="00A900A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242"/>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9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0E"/>
    <w:rsid w:val="00AF14FC"/>
    <w:rsid w:val="00AF1ED2"/>
    <w:rsid w:val="00AF1F4E"/>
    <w:rsid w:val="00AF2302"/>
    <w:rsid w:val="00AF262A"/>
    <w:rsid w:val="00AF3557"/>
    <w:rsid w:val="00AF3F86"/>
    <w:rsid w:val="00AF4178"/>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3D"/>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D03"/>
    <w:rsid w:val="00B20760"/>
    <w:rsid w:val="00B2125C"/>
    <w:rsid w:val="00B21676"/>
    <w:rsid w:val="00B219E1"/>
    <w:rsid w:val="00B21ECF"/>
    <w:rsid w:val="00B22150"/>
    <w:rsid w:val="00B226DE"/>
    <w:rsid w:val="00B22FB5"/>
    <w:rsid w:val="00B241D5"/>
    <w:rsid w:val="00B24BE9"/>
    <w:rsid w:val="00B25246"/>
    <w:rsid w:val="00B2551D"/>
    <w:rsid w:val="00B25F8C"/>
    <w:rsid w:val="00B260BE"/>
    <w:rsid w:val="00B26677"/>
    <w:rsid w:val="00B26A96"/>
    <w:rsid w:val="00B274E3"/>
    <w:rsid w:val="00B2765C"/>
    <w:rsid w:val="00B27C4B"/>
    <w:rsid w:val="00B30563"/>
    <w:rsid w:val="00B3069E"/>
    <w:rsid w:val="00B30A76"/>
    <w:rsid w:val="00B30B0D"/>
    <w:rsid w:val="00B31246"/>
    <w:rsid w:val="00B32295"/>
    <w:rsid w:val="00B33AB5"/>
    <w:rsid w:val="00B3412E"/>
    <w:rsid w:val="00B3439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ABA"/>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7F2"/>
    <w:rsid w:val="00B65788"/>
    <w:rsid w:val="00B65844"/>
    <w:rsid w:val="00B66054"/>
    <w:rsid w:val="00B6677F"/>
    <w:rsid w:val="00B66C7A"/>
    <w:rsid w:val="00B672EA"/>
    <w:rsid w:val="00B6747B"/>
    <w:rsid w:val="00B70200"/>
    <w:rsid w:val="00B702D7"/>
    <w:rsid w:val="00B70389"/>
    <w:rsid w:val="00B70E01"/>
    <w:rsid w:val="00B71956"/>
    <w:rsid w:val="00B72CF0"/>
    <w:rsid w:val="00B7380E"/>
    <w:rsid w:val="00B740F6"/>
    <w:rsid w:val="00B74615"/>
    <w:rsid w:val="00B74789"/>
    <w:rsid w:val="00B755B6"/>
    <w:rsid w:val="00B75977"/>
    <w:rsid w:val="00B75A48"/>
    <w:rsid w:val="00B75CC0"/>
    <w:rsid w:val="00B76021"/>
    <w:rsid w:val="00B7629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F4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B5"/>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6D0"/>
    <w:rsid w:val="00BB27CC"/>
    <w:rsid w:val="00BB2ACE"/>
    <w:rsid w:val="00BB2E4E"/>
    <w:rsid w:val="00BB2E62"/>
    <w:rsid w:val="00BB36C9"/>
    <w:rsid w:val="00BB3A66"/>
    <w:rsid w:val="00BB40D1"/>
    <w:rsid w:val="00BB4ADA"/>
    <w:rsid w:val="00BB777D"/>
    <w:rsid w:val="00BB7EC0"/>
    <w:rsid w:val="00BB7F88"/>
    <w:rsid w:val="00BC0207"/>
    <w:rsid w:val="00BC089F"/>
    <w:rsid w:val="00BC0A0C"/>
    <w:rsid w:val="00BC0A5A"/>
    <w:rsid w:val="00BC0E64"/>
    <w:rsid w:val="00BC25D1"/>
    <w:rsid w:val="00BC2B15"/>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1D"/>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B2"/>
    <w:rsid w:val="00BF01F3"/>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F6F"/>
    <w:rsid w:val="00C0378E"/>
    <w:rsid w:val="00C04314"/>
    <w:rsid w:val="00C04B25"/>
    <w:rsid w:val="00C04BD0"/>
    <w:rsid w:val="00C053D4"/>
    <w:rsid w:val="00C05730"/>
    <w:rsid w:val="00C05AF4"/>
    <w:rsid w:val="00C05AFD"/>
    <w:rsid w:val="00C05E97"/>
    <w:rsid w:val="00C0661C"/>
    <w:rsid w:val="00C0675F"/>
    <w:rsid w:val="00C0702A"/>
    <w:rsid w:val="00C0724C"/>
    <w:rsid w:val="00C07C11"/>
    <w:rsid w:val="00C07E10"/>
    <w:rsid w:val="00C10015"/>
    <w:rsid w:val="00C100F6"/>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E9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8F"/>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8F1"/>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5E"/>
    <w:rsid w:val="00C868A7"/>
    <w:rsid w:val="00C86ABA"/>
    <w:rsid w:val="00C86BF7"/>
    <w:rsid w:val="00C87164"/>
    <w:rsid w:val="00C8786A"/>
    <w:rsid w:val="00C87BBA"/>
    <w:rsid w:val="00C87BD0"/>
    <w:rsid w:val="00C905E5"/>
    <w:rsid w:val="00C90754"/>
    <w:rsid w:val="00C90B95"/>
    <w:rsid w:val="00C90BC4"/>
    <w:rsid w:val="00C90CA9"/>
    <w:rsid w:val="00C91802"/>
    <w:rsid w:val="00C9249D"/>
    <w:rsid w:val="00C92E41"/>
    <w:rsid w:val="00C92F62"/>
    <w:rsid w:val="00C93097"/>
    <w:rsid w:val="00C93B40"/>
    <w:rsid w:val="00C93DB5"/>
    <w:rsid w:val="00C94CB9"/>
    <w:rsid w:val="00C95853"/>
    <w:rsid w:val="00C95C2F"/>
    <w:rsid w:val="00C95F87"/>
    <w:rsid w:val="00C96035"/>
    <w:rsid w:val="00C968EF"/>
    <w:rsid w:val="00C972CE"/>
    <w:rsid w:val="00CA01F0"/>
    <w:rsid w:val="00CA0492"/>
    <w:rsid w:val="00CA05B0"/>
    <w:rsid w:val="00CA0632"/>
    <w:rsid w:val="00CA0A04"/>
    <w:rsid w:val="00CA2528"/>
    <w:rsid w:val="00CA3CAB"/>
    <w:rsid w:val="00CA3FC0"/>
    <w:rsid w:val="00CA5685"/>
    <w:rsid w:val="00CA5DC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CEB"/>
    <w:rsid w:val="00CF7DF5"/>
    <w:rsid w:val="00D001D2"/>
    <w:rsid w:val="00D02A80"/>
    <w:rsid w:val="00D0352D"/>
    <w:rsid w:val="00D04F01"/>
    <w:rsid w:val="00D04F8B"/>
    <w:rsid w:val="00D054EF"/>
    <w:rsid w:val="00D05637"/>
    <w:rsid w:val="00D05BA9"/>
    <w:rsid w:val="00D05EB1"/>
    <w:rsid w:val="00D0650B"/>
    <w:rsid w:val="00D06745"/>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7E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8F"/>
    <w:rsid w:val="00D815E6"/>
    <w:rsid w:val="00D81A28"/>
    <w:rsid w:val="00D81BDE"/>
    <w:rsid w:val="00D8201D"/>
    <w:rsid w:val="00D82B00"/>
    <w:rsid w:val="00D82B04"/>
    <w:rsid w:val="00D82BE4"/>
    <w:rsid w:val="00D82E05"/>
    <w:rsid w:val="00D83C0D"/>
    <w:rsid w:val="00D83C80"/>
    <w:rsid w:val="00D83F5B"/>
    <w:rsid w:val="00D8406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1B"/>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44"/>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77"/>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7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97"/>
    <w:rsid w:val="00E1720B"/>
    <w:rsid w:val="00E17E76"/>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4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52"/>
    <w:rsid w:val="00E519FE"/>
    <w:rsid w:val="00E5206C"/>
    <w:rsid w:val="00E52AAB"/>
    <w:rsid w:val="00E5351C"/>
    <w:rsid w:val="00E5448E"/>
    <w:rsid w:val="00E54E0D"/>
    <w:rsid w:val="00E55247"/>
    <w:rsid w:val="00E558E5"/>
    <w:rsid w:val="00E55B3C"/>
    <w:rsid w:val="00E56795"/>
    <w:rsid w:val="00E57932"/>
    <w:rsid w:val="00E57FDA"/>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05"/>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94"/>
    <w:rsid w:val="00E97DC6"/>
    <w:rsid w:val="00E97F7A"/>
    <w:rsid w:val="00EA0010"/>
    <w:rsid w:val="00EA0143"/>
    <w:rsid w:val="00EA089B"/>
    <w:rsid w:val="00EA1ACC"/>
    <w:rsid w:val="00EA2E21"/>
    <w:rsid w:val="00EA2EAA"/>
    <w:rsid w:val="00EA380C"/>
    <w:rsid w:val="00EA4DE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71"/>
    <w:rsid w:val="00EE13DA"/>
    <w:rsid w:val="00EE1595"/>
    <w:rsid w:val="00EE1E71"/>
    <w:rsid w:val="00EE2087"/>
    <w:rsid w:val="00EE20C2"/>
    <w:rsid w:val="00EE2A9D"/>
    <w:rsid w:val="00EE3384"/>
    <w:rsid w:val="00EE499F"/>
    <w:rsid w:val="00EE56E2"/>
    <w:rsid w:val="00EE5FCD"/>
    <w:rsid w:val="00EE63BF"/>
    <w:rsid w:val="00EE6D45"/>
    <w:rsid w:val="00EE6E89"/>
    <w:rsid w:val="00EF0C0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D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923"/>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84"/>
    <w:rsid w:val="00F33262"/>
    <w:rsid w:val="00F343EE"/>
    <w:rsid w:val="00F353F4"/>
    <w:rsid w:val="00F35494"/>
    <w:rsid w:val="00F35607"/>
    <w:rsid w:val="00F359AB"/>
    <w:rsid w:val="00F35DBA"/>
    <w:rsid w:val="00F3619D"/>
    <w:rsid w:val="00F36DDE"/>
    <w:rsid w:val="00F3722A"/>
    <w:rsid w:val="00F37366"/>
    <w:rsid w:val="00F374E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797"/>
    <w:rsid w:val="00F62CA8"/>
    <w:rsid w:val="00F62F92"/>
    <w:rsid w:val="00F630B4"/>
    <w:rsid w:val="00F6344B"/>
    <w:rsid w:val="00F635EF"/>
    <w:rsid w:val="00F63BF4"/>
    <w:rsid w:val="00F63C55"/>
    <w:rsid w:val="00F63C60"/>
    <w:rsid w:val="00F64991"/>
    <w:rsid w:val="00F65BA9"/>
    <w:rsid w:val="00F65BC8"/>
    <w:rsid w:val="00F65EEA"/>
    <w:rsid w:val="00F66205"/>
    <w:rsid w:val="00F6630F"/>
    <w:rsid w:val="00F66419"/>
    <w:rsid w:val="00F67079"/>
    <w:rsid w:val="00F67B58"/>
    <w:rsid w:val="00F67C1B"/>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E2"/>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7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7F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A2"/>
    <w:rsid w:val="00FF2A7B"/>
    <w:rsid w:val="00FF3627"/>
    <w:rsid w:val="00FF3D2B"/>
    <w:rsid w:val="00FF49B4"/>
    <w:rsid w:val="00FF49F4"/>
    <w:rsid w:val="00FF5C6A"/>
    <w:rsid w:val="00FF651D"/>
    <w:rsid w:val="00FF6843"/>
    <w:rsid w:val="00FF6C25"/>
    <w:rsid w:val="010651D9"/>
    <w:rsid w:val="011F6449"/>
    <w:rsid w:val="01236AFB"/>
    <w:rsid w:val="01563449"/>
    <w:rsid w:val="019F7441"/>
    <w:rsid w:val="01B15858"/>
    <w:rsid w:val="01B37585"/>
    <w:rsid w:val="01D55165"/>
    <w:rsid w:val="01DF6BF8"/>
    <w:rsid w:val="01EC2C57"/>
    <w:rsid w:val="026B2E25"/>
    <w:rsid w:val="02824D4D"/>
    <w:rsid w:val="028C6502"/>
    <w:rsid w:val="028E7FF9"/>
    <w:rsid w:val="02AC6E57"/>
    <w:rsid w:val="02DC4B10"/>
    <w:rsid w:val="02DD76CE"/>
    <w:rsid w:val="02F36323"/>
    <w:rsid w:val="02F5619C"/>
    <w:rsid w:val="0326446A"/>
    <w:rsid w:val="032D5555"/>
    <w:rsid w:val="036634D2"/>
    <w:rsid w:val="036E200B"/>
    <w:rsid w:val="03DD35E4"/>
    <w:rsid w:val="03F127CD"/>
    <w:rsid w:val="04076900"/>
    <w:rsid w:val="04185926"/>
    <w:rsid w:val="041A5A3B"/>
    <w:rsid w:val="042311BA"/>
    <w:rsid w:val="042B157A"/>
    <w:rsid w:val="048F763B"/>
    <w:rsid w:val="049F330E"/>
    <w:rsid w:val="04A616BB"/>
    <w:rsid w:val="04AA775C"/>
    <w:rsid w:val="04AF1889"/>
    <w:rsid w:val="04F66F48"/>
    <w:rsid w:val="05251E14"/>
    <w:rsid w:val="054E0D40"/>
    <w:rsid w:val="05700CD7"/>
    <w:rsid w:val="057F1302"/>
    <w:rsid w:val="05A16594"/>
    <w:rsid w:val="05A7762D"/>
    <w:rsid w:val="060E5941"/>
    <w:rsid w:val="06110FAF"/>
    <w:rsid w:val="06493CA7"/>
    <w:rsid w:val="065A6178"/>
    <w:rsid w:val="066F1CF3"/>
    <w:rsid w:val="06930BB8"/>
    <w:rsid w:val="07245D42"/>
    <w:rsid w:val="07264C62"/>
    <w:rsid w:val="072C70D0"/>
    <w:rsid w:val="074724B3"/>
    <w:rsid w:val="0779354C"/>
    <w:rsid w:val="07B45BF7"/>
    <w:rsid w:val="07FE52DA"/>
    <w:rsid w:val="08061376"/>
    <w:rsid w:val="08452D77"/>
    <w:rsid w:val="086401F8"/>
    <w:rsid w:val="08751CAA"/>
    <w:rsid w:val="087E4C40"/>
    <w:rsid w:val="08C843DA"/>
    <w:rsid w:val="08D66AD6"/>
    <w:rsid w:val="08DA33A3"/>
    <w:rsid w:val="08E80F13"/>
    <w:rsid w:val="09335624"/>
    <w:rsid w:val="09411985"/>
    <w:rsid w:val="0944690F"/>
    <w:rsid w:val="09535675"/>
    <w:rsid w:val="095F057D"/>
    <w:rsid w:val="09642282"/>
    <w:rsid w:val="09733572"/>
    <w:rsid w:val="09772C16"/>
    <w:rsid w:val="098353B5"/>
    <w:rsid w:val="09A83C6D"/>
    <w:rsid w:val="09A92330"/>
    <w:rsid w:val="09B06B87"/>
    <w:rsid w:val="09C13146"/>
    <w:rsid w:val="09E04166"/>
    <w:rsid w:val="0A1C0718"/>
    <w:rsid w:val="0A264FB4"/>
    <w:rsid w:val="0A2F1A39"/>
    <w:rsid w:val="0A3E7710"/>
    <w:rsid w:val="0A5B7E63"/>
    <w:rsid w:val="0AA374A5"/>
    <w:rsid w:val="0AA5065A"/>
    <w:rsid w:val="0AAB7649"/>
    <w:rsid w:val="0ABC5606"/>
    <w:rsid w:val="0AF37CD8"/>
    <w:rsid w:val="0B0C6E84"/>
    <w:rsid w:val="0B30404E"/>
    <w:rsid w:val="0B4C6C14"/>
    <w:rsid w:val="0B5F1DB6"/>
    <w:rsid w:val="0B631A88"/>
    <w:rsid w:val="0B683D45"/>
    <w:rsid w:val="0B7F3F11"/>
    <w:rsid w:val="0B884417"/>
    <w:rsid w:val="0BA75291"/>
    <w:rsid w:val="0BE34A3F"/>
    <w:rsid w:val="0BF44DFD"/>
    <w:rsid w:val="0BF6188C"/>
    <w:rsid w:val="0BF73C91"/>
    <w:rsid w:val="0BFF4208"/>
    <w:rsid w:val="0C170175"/>
    <w:rsid w:val="0C4A73E4"/>
    <w:rsid w:val="0C571A41"/>
    <w:rsid w:val="0C5C1171"/>
    <w:rsid w:val="0C5E1CBC"/>
    <w:rsid w:val="0C615B50"/>
    <w:rsid w:val="0C650825"/>
    <w:rsid w:val="0C8445DA"/>
    <w:rsid w:val="0C87121B"/>
    <w:rsid w:val="0C8C4DAC"/>
    <w:rsid w:val="0CBA1BD6"/>
    <w:rsid w:val="0CC007F7"/>
    <w:rsid w:val="0CFE707A"/>
    <w:rsid w:val="0D063BDA"/>
    <w:rsid w:val="0D08375F"/>
    <w:rsid w:val="0D184CFB"/>
    <w:rsid w:val="0D3A1F53"/>
    <w:rsid w:val="0D4A7419"/>
    <w:rsid w:val="0D6661C7"/>
    <w:rsid w:val="0D6C66D1"/>
    <w:rsid w:val="0D827401"/>
    <w:rsid w:val="0D84094E"/>
    <w:rsid w:val="0D8A00E9"/>
    <w:rsid w:val="0D8D589E"/>
    <w:rsid w:val="0D9A1C9E"/>
    <w:rsid w:val="0DA01C73"/>
    <w:rsid w:val="0DD63300"/>
    <w:rsid w:val="0DF50604"/>
    <w:rsid w:val="0DF702FE"/>
    <w:rsid w:val="0E060E51"/>
    <w:rsid w:val="0E332694"/>
    <w:rsid w:val="0E5604B2"/>
    <w:rsid w:val="0E566669"/>
    <w:rsid w:val="0E6D5D79"/>
    <w:rsid w:val="0E95470D"/>
    <w:rsid w:val="0E9D0089"/>
    <w:rsid w:val="0EA139E1"/>
    <w:rsid w:val="0EB803EE"/>
    <w:rsid w:val="0EDB7766"/>
    <w:rsid w:val="0EF94D4B"/>
    <w:rsid w:val="0F034513"/>
    <w:rsid w:val="0F4958DC"/>
    <w:rsid w:val="0F515DF7"/>
    <w:rsid w:val="0F596BA8"/>
    <w:rsid w:val="0F6248D2"/>
    <w:rsid w:val="0F693536"/>
    <w:rsid w:val="0F7B0511"/>
    <w:rsid w:val="0F7B76D9"/>
    <w:rsid w:val="0F816ACD"/>
    <w:rsid w:val="0F9832DB"/>
    <w:rsid w:val="0FBF3FD2"/>
    <w:rsid w:val="0FBF7FF3"/>
    <w:rsid w:val="100C0B4A"/>
    <w:rsid w:val="10646583"/>
    <w:rsid w:val="107D4B15"/>
    <w:rsid w:val="1082651A"/>
    <w:rsid w:val="108A3C80"/>
    <w:rsid w:val="10B1336A"/>
    <w:rsid w:val="10C26171"/>
    <w:rsid w:val="10DB57FB"/>
    <w:rsid w:val="10F33360"/>
    <w:rsid w:val="10FC16EA"/>
    <w:rsid w:val="110F1D40"/>
    <w:rsid w:val="11266F33"/>
    <w:rsid w:val="113D18E2"/>
    <w:rsid w:val="11586D0A"/>
    <w:rsid w:val="118963A1"/>
    <w:rsid w:val="11C6522A"/>
    <w:rsid w:val="11E104CC"/>
    <w:rsid w:val="11E20309"/>
    <w:rsid w:val="12255233"/>
    <w:rsid w:val="122C63ED"/>
    <w:rsid w:val="12530213"/>
    <w:rsid w:val="127723A9"/>
    <w:rsid w:val="12862074"/>
    <w:rsid w:val="12883966"/>
    <w:rsid w:val="129E45B4"/>
    <w:rsid w:val="12D81596"/>
    <w:rsid w:val="12E94387"/>
    <w:rsid w:val="13072A44"/>
    <w:rsid w:val="131F1749"/>
    <w:rsid w:val="135F4BE2"/>
    <w:rsid w:val="139B1A0A"/>
    <w:rsid w:val="139D25C7"/>
    <w:rsid w:val="13BC5100"/>
    <w:rsid w:val="13BF3CE4"/>
    <w:rsid w:val="13C0543A"/>
    <w:rsid w:val="141008D8"/>
    <w:rsid w:val="14125FE6"/>
    <w:rsid w:val="14302FE1"/>
    <w:rsid w:val="145D3E07"/>
    <w:rsid w:val="146D271E"/>
    <w:rsid w:val="14982588"/>
    <w:rsid w:val="149A5AD9"/>
    <w:rsid w:val="14A7619D"/>
    <w:rsid w:val="150536C3"/>
    <w:rsid w:val="150C1963"/>
    <w:rsid w:val="151447A0"/>
    <w:rsid w:val="154A6454"/>
    <w:rsid w:val="156D670B"/>
    <w:rsid w:val="15702B3A"/>
    <w:rsid w:val="15762120"/>
    <w:rsid w:val="158A7C3F"/>
    <w:rsid w:val="15FF4447"/>
    <w:rsid w:val="16A377C0"/>
    <w:rsid w:val="16A8729C"/>
    <w:rsid w:val="16B33777"/>
    <w:rsid w:val="16BC70A7"/>
    <w:rsid w:val="16C6339E"/>
    <w:rsid w:val="17000FF1"/>
    <w:rsid w:val="172F2D79"/>
    <w:rsid w:val="17357CC9"/>
    <w:rsid w:val="17557BEF"/>
    <w:rsid w:val="17845099"/>
    <w:rsid w:val="179E5F3A"/>
    <w:rsid w:val="17D349C1"/>
    <w:rsid w:val="18177852"/>
    <w:rsid w:val="1828039A"/>
    <w:rsid w:val="1830729E"/>
    <w:rsid w:val="18556234"/>
    <w:rsid w:val="1870062C"/>
    <w:rsid w:val="18817102"/>
    <w:rsid w:val="18830A15"/>
    <w:rsid w:val="18852B28"/>
    <w:rsid w:val="188B5321"/>
    <w:rsid w:val="18D47627"/>
    <w:rsid w:val="18F728C6"/>
    <w:rsid w:val="190056A7"/>
    <w:rsid w:val="19187DB0"/>
    <w:rsid w:val="191A3096"/>
    <w:rsid w:val="19932372"/>
    <w:rsid w:val="19A20DD5"/>
    <w:rsid w:val="19AE03F1"/>
    <w:rsid w:val="19D1619B"/>
    <w:rsid w:val="19E66E16"/>
    <w:rsid w:val="1A071A03"/>
    <w:rsid w:val="1A1F16AE"/>
    <w:rsid w:val="1A3816AF"/>
    <w:rsid w:val="1A3B5C77"/>
    <w:rsid w:val="1A3C3DCF"/>
    <w:rsid w:val="1A7E012B"/>
    <w:rsid w:val="1A953C5E"/>
    <w:rsid w:val="1A984BAD"/>
    <w:rsid w:val="1AB15A25"/>
    <w:rsid w:val="1AB8220E"/>
    <w:rsid w:val="1AB91220"/>
    <w:rsid w:val="1ABB3A93"/>
    <w:rsid w:val="1AC03C93"/>
    <w:rsid w:val="1AE4166C"/>
    <w:rsid w:val="1AF06CFB"/>
    <w:rsid w:val="1AF11B8D"/>
    <w:rsid w:val="1B11359C"/>
    <w:rsid w:val="1B2A271F"/>
    <w:rsid w:val="1B4743CB"/>
    <w:rsid w:val="1B530544"/>
    <w:rsid w:val="1B583B08"/>
    <w:rsid w:val="1B713184"/>
    <w:rsid w:val="1BA209CF"/>
    <w:rsid w:val="1BB04214"/>
    <w:rsid w:val="1BB4777D"/>
    <w:rsid w:val="1BD75AB8"/>
    <w:rsid w:val="1BEA2B59"/>
    <w:rsid w:val="1C0459C2"/>
    <w:rsid w:val="1C1B3B4A"/>
    <w:rsid w:val="1C88086E"/>
    <w:rsid w:val="1CE67A02"/>
    <w:rsid w:val="1D263C76"/>
    <w:rsid w:val="1D266CE1"/>
    <w:rsid w:val="1D3169AC"/>
    <w:rsid w:val="1D3963AF"/>
    <w:rsid w:val="1D6A673C"/>
    <w:rsid w:val="1D7A45EE"/>
    <w:rsid w:val="1D9247AE"/>
    <w:rsid w:val="1DB45D52"/>
    <w:rsid w:val="1DB567EC"/>
    <w:rsid w:val="1DE972FF"/>
    <w:rsid w:val="1DF51A98"/>
    <w:rsid w:val="1E21179F"/>
    <w:rsid w:val="1E3D060F"/>
    <w:rsid w:val="1E3F7D2E"/>
    <w:rsid w:val="1E4134E4"/>
    <w:rsid w:val="1E49004B"/>
    <w:rsid w:val="1E5062B3"/>
    <w:rsid w:val="1E523514"/>
    <w:rsid w:val="1E714A66"/>
    <w:rsid w:val="1E802593"/>
    <w:rsid w:val="1EA703CC"/>
    <w:rsid w:val="1EB7330C"/>
    <w:rsid w:val="1EE406B7"/>
    <w:rsid w:val="1EE83E29"/>
    <w:rsid w:val="1F0A0FF3"/>
    <w:rsid w:val="1F3C7DAD"/>
    <w:rsid w:val="1F5771FF"/>
    <w:rsid w:val="1F7F60B9"/>
    <w:rsid w:val="1FA0050C"/>
    <w:rsid w:val="1FA46401"/>
    <w:rsid w:val="1FAE2303"/>
    <w:rsid w:val="1FB56DC7"/>
    <w:rsid w:val="1FE868A9"/>
    <w:rsid w:val="20034907"/>
    <w:rsid w:val="20173E4B"/>
    <w:rsid w:val="204E48BC"/>
    <w:rsid w:val="206C39B9"/>
    <w:rsid w:val="208921B3"/>
    <w:rsid w:val="20973DEB"/>
    <w:rsid w:val="20AE0339"/>
    <w:rsid w:val="20B26522"/>
    <w:rsid w:val="20B44310"/>
    <w:rsid w:val="20D75E7F"/>
    <w:rsid w:val="20E16435"/>
    <w:rsid w:val="211116EB"/>
    <w:rsid w:val="211D4710"/>
    <w:rsid w:val="216133FC"/>
    <w:rsid w:val="21676FF7"/>
    <w:rsid w:val="21B94897"/>
    <w:rsid w:val="21D56769"/>
    <w:rsid w:val="21D61F1E"/>
    <w:rsid w:val="21E003A8"/>
    <w:rsid w:val="21E52EF3"/>
    <w:rsid w:val="21FB5D7B"/>
    <w:rsid w:val="220B1C3D"/>
    <w:rsid w:val="221D1D20"/>
    <w:rsid w:val="22334A87"/>
    <w:rsid w:val="224F1BA5"/>
    <w:rsid w:val="22BE6801"/>
    <w:rsid w:val="22D44236"/>
    <w:rsid w:val="22D622C7"/>
    <w:rsid w:val="22E85BC9"/>
    <w:rsid w:val="233026C4"/>
    <w:rsid w:val="233500BF"/>
    <w:rsid w:val="23377FF7"/>
    <w:rsid w:val="236B425F"/>
    <w:rsid w:val="23836192"/>
    <w:rsid w:val="23901F29"/>
    <w:rsid w:val="239C0061"/>
    <w:rsid w:val="23B908A4"/>
    <w:rsid w:val="23DA2D13"/>
    <w:rsid w:val="23E95BEF"/>
    <w:rsid w:val="23FD0064"/>
    <w:rsid w:val="24260CBC"/>
    <w:rsid w:val="245375B0"/>
    <w:rsid w:val="24563E3E"/>
    <w:rsid w:val="24642C0A"/>
    <w:rsid w:val="24B22173"/>
    <w:rsid w:val="24B60145"/>
    <w:rsid w:val="24B95AD9"/>
    <w:rsid w:val="24BE24DA"/>
    <w:rsid w:val="24CF5825"/>
    <w:rsid w:val="24D663E6"/>
    <w:rsid w:val="24D77F2B"/>
    <w:rsid w:val="251C31E3"/>
    <w:rsid w:val="25253C07"/>
    <w:rsid w:val="2569699E"/>
    <w:rsid w:val="258B00E2"/>
    <w:rsid w:val="25A917A6"/>
    <w:rsid w:val="25BE27CC"/>
    <w:rsid w:val="25F74A5C"/>
    <w:rsid w:val="261F3CCA"/>
    <w:rsid w:val="2628662C"/>
    <w:rsid w:val="262D45DE"/>
    <w:rsid w:val="26A53EF9"/>
    <w:rsid w:val="26A94201"/>
    <w:rsid w:val="26AC274F"/>
    <w:rsid w:val="26CB6B22"/>
    <w:rsid w:val="27044A29"/>
    <w:rsid w:val="271D34C8"/>
    <w:rsid w:val="27521201"/>
    <w:rsid w:val="275935BC"/>
    <w:rsid w:val="276142BF"/>
    <w:rsid w:val="276235F7"/>
    <w:rsid w:val="27783712"/>
    <w:rsid w:val="27907362"/>
    <w:rsid w:val="279818B7"/>
    <w:rsid w:val="27F8367C"/>
    <w:rsid w:val="28056080"/>
    <w:rsid w:val="280E68D2"/>
    <w:rsid w:val="280F3B2C"/>
    <w:rsid w:val="283029D7"/>
    <w:rsid w:val="28333E1D"/>
    <w:rsid w:val="28454BD6"/>
    <w:rsid w:val="28455253"/>
    <w:rsid w:val="28532DF1"/>
    <w:rsid w:val="28551971"/>
    <w:rsid w:val="285B1C53"/>
    <w:rsid w:val="289F7086"/>
    <w:rsid w:val="28C32028"/>
    <w:rsid w:val="28CC490F"/>
    <w:rsid w:val="28DE40AA"/>
    <w:rsid w:val="2901727A"/>
    <w:rsid w:val="29345E77"/>
    <w:rsid w:val="294C65AD"/>
    <w:rsid w:val="297B340B"/>
    <w:rsid w:val="29806583"/>
    <w:rsid w:val="29860829"/>
    <w:rsid w:val="298B3C4C"/>
    <w:rsid w:val="29E90619"/>
    <w:rsid w:val="29F26D24"/>
    <w:rsid w:val="2A15033F"/>
    <w:rsid w:val="2A1662C1"/>
    <w:rsid w:val="2A1C7367"/>
    <w:rsid w:val="2A2815FA"/>
    <w:rsid w:val="2A4E45E1"/>
    <w:rsid w:val="2A557F75"/>
    <w:rsid w:val="2A6D6092"/>
    <w:rsid w:val="2A7A0F46"/>
    <w:rsid w:val="2A7D76B4"/>
    <w:rsid w:val="2A8820F8"/>
    <w:rsid w:val="2ACF5D02"/>
    <w:rsid w:val="2ADD3095"/>
    <w:rsid w:val="2AFA0C1B"/>
    <w:rsid w:val="2B232DAC"/>
    <w:rsid w:val="2B437463"/>
    <w:rsid w:val="2B5350A3"/>
    <w:rsid w:val="2B7807EE"/>
    <w:rsid w:val="2BBF00EC"/>
    <w:rsid w:val="2BC37CFD"/>
    <w:rsid w:val="2BD5237F"/>
    <w:rsid w:val="2BE536CE"/>
    <w:rsid w:val="2BE758D9"/>
    <w:rsid w:val="2C09049E"/>
    <w:rsid w:val="2C0A653C"/>
    <w:rsid w:val="2C191F85"/>
    <w:rsid w:val="2CAE13F8"/>
    <w:rsid w:val="2CE82D6F"/>
    <w:rsid w:val="2CFD7BC7"/>
    <w:rsid w:val="2D343236"/>
    <w:rsid w:val="2DC65BE3"/>
    <w:rsid w:val="2DD15014"/>
    <w:rsid w:val="2DF72DE4"/>
    <w:rsid w:val="2E0220AF"/>
    <w:rsid w:val="2E112C5C"/>
    <w:rsid w:val="2E4571C0"/>
    <w:rsid w:val="2E4B082A"/>
    <w:rsid w:val="2E4B5137"/>
    <w:rsid w:val="2E5D4E86"/>
    <w:rsid w:val="2E5D790B"/>
    <w:rsid w:val="2E9A3C18"/>
    <w:rsid w:val="2E9C0115"/>
    <w:rsid w:val="2EBB0FEE"/>
    <w:rsid w:val="2EC63002"/>
    <w:rsid w:val="2F0A6B38"/>
    <w:rsid w:val="2F38513E"/>
    <w:rsid w:val="2F915EF6"/>
    <w:rsid w:val="2F946CCB"/>
    <w:rsid w:val="2FA31C3F"/>
    <w:rsid w:val="2FBE480E"/>
    <w:rsid w:val="2FC33BA1"/>
    <w:rsid w:val="2FD25781"/>
    <w:rsid w:val="2FD858D0"/>
    <w:rsid w:val="2FE84F99"/>
    <w:rsid w:val="2FFD7934"/>
    <w:rsid w:val="301422BC"/>
    <w:rsid w:val="301B5B64"/>
    <w:rsid w:val="30733ACD"/>
    <w:rsid w:val="308C3862"/>
    <w:rsid w:val="309379D8"/>
    <w:rsid w:val="30A270F7"/>
    <w:rsid w:val="30BF0AD4"/>
    <w:rsid w:val="30D67F93"/>
    <w:rsid w:val="30D763AD"/>
    <w:rsid w:val="30DF1478"/>
    <w:rsid w:val="30EC586F"/>
    <w:rsid w:val="31053DEC"/>
    <w:rsid w:val="315326B8"/>
    <w:rsid w:val="315C42DF"/>
    <w:rsid w:val="31742B56"/>
    <w:rsid w:val="319C6071"/>
    <w:rsid w:val="319F35C1"/>
    <w:rsid w:val="31A727F2"/>
    <w:rsid w:val="31AC537E"/>
    <w:rsid w:val="31E3679B"/>
    <w:rsid w:val="31E732FD"/>
    <w:rsid w:val="322A0160"/>
    <w:rsid w:val="32517576"/>
    <w:rsid w:val="3271788B"/>
    <w:rsid w:val="32901591"/>
    <w:rsid w:val="329E52C3"/>
    <w:rsid w:val="32B04FBF"/>
    <w:rsid w:val="32BE5C2C"/>
    <w:rsid w:val="32E90716"/>
    <w:rsid w:val="32FB6478"/>
    <w:rsid w:val="33102536"/>
    <w:rsid w:val="33263B3F"/>
    <w:rsid w:val="335263B0"/>
    <w:rsid w:val="336963EB"/>
    <w:rsid w:val="33816EEB"/>
    <w:rsid w:val="3388702F"/>
    <w:rsid w:val="33BC6877"/>
    <w:rsid w:val="33EB55CD"/>
    <w:rsid w:val="33EC4C02"/>
    <w:rsid w:val="33F85F41"/>
    <w:rsid w:val="340D2360"/>
    <w:rsid w:val="3410665D"/>
    <w:rsid w:val="34211214"/>
    <w:rsid w:val="342E63AB"/>
    <w:rsid w:val="343520A9"/>
    <w:rsid w:val="344850C2"/>
    <w:rsid w:val="347814D6"/>
    <w:rsid w:val="34950E68"/>
    <w:rsid w:val="34986E94"/>
    <w:rsid w:val="34A02734"/>
    <w:rsid w:val="34AF62C9"/>
    <w:rsid w:val="34CB4388"/>
    <w:rsid w:val="34FA6E12"/>
    <w:rsid w:val="35213875"/>
    <w:rsid w:val="35812566"/>
    <w:rsid w:val="35895BB5"/>
    <w:rsid w:val="358D5588"/>
    <w:rsid w:val="35BF235A"/>
    <w:rsid w:val="363A3B40"/>
    <w:rsid w:val="365302AE"/>
    <w:rsid w:val="36607A0A"/>
    <w:rsid w:val="366E227C"/>
    <w:rsid w:val="366F2E0D"/>
    <w:rsid w:val="367B6A5C"/>
    <w:rsid w:val="36A74ADA"/>
    <w:rsid w:val="36AD60D5"/>
    <w:rsid w:val="36B224F9"/>
    <w:rsid w:val="36BD11B6"/>
    <w:rsid w:val="36EC0CC9"/>
    <w:rsid w:val="36FE7E85"/>
    <w:rsid w:val="370842CD"/>
    <w:rsid w:val="3733252E"/>
    <w:rsid w:val="373F410B"/>
    <w:rsid w:val="374721C9"/>
    <w:rsid w:val="378353EA"/>
    <w:rsid w:val="37B00EE0"/>
    <w:rsid w:val="37D3276D"/>
    <w:rsid w:val="37EE7094"/>
    <w:rsid w:val="38296C89"/>
    <w:rsid w:val="383002EB"/>
    <w:rsid w:val="384C66CB"/>
    <w:rsid w:val="38586797"/>
    <w:rsid w:val="388D27C1"/>
    <w:rsid w:val="38A85F49"/>
    <w:rsid w:val="38BC0149"/>
    <w:rsid w:val="38D44413"/>
    <w:rsid w:val="38D87D1C"/>
    <w:rsid w:val="391D35EA"/>
    <w:rsid w:val="39636459"/>
    <w:rsid w:val="396B7F6C"/>
    <w:rsid w:val="39B417A9"/>
    <w:rsid w:val="39FC5695"/>
    <w:rsid w:val="3A006D8E"/>
    <w:rsid w:val="3A3651E5"/>
    <w:rsid w:val="3A5A11D0"/>
    <w:rsid w:val="3A744481"/>
    <w:rsid w:val="3A8A1C4F"/>
    <w:rsid w:val="3A8C7BEF"/>
    <w:rsid w:val="3A906246"/>
    <w:rsid w:val="3AA0348E"/>
    <w:rsid w:val="3B2349B7"/>
    <w:rsid w:val="3B616CFF"/>
    <w:rsid w:val="3B6259F6"/>
    <w:rsid w:val="3B976654"/>
    <w:rsid w:val="3BB07244"/>
    <w:rsid w:val="3BB54D17"/>
    <w:rsid w:val="3BC01EFC"/>
    <w:rsid w:val="3BC561FE"/>
    <w:rsid w:val="3BCA786A"/>
    <w:rsid w:val="3BD31E2F"/>
    <w:rsid w:val="3BF15831"/>
    <w:rsid w:val="3BF95755"/>
    <w:rsid w:val="3C105946"/>
    <w:rsid w:val="3C471448"/>
    <w:rsid w:val="3C544463"/>
    <w:rsid w:val="3C5F759A"/>
    <w:rsid w:val="3C6C525A"/>
    <w:rsid w:val="3C7906D5"/>
    <w:rsid w:val="3C7922A5"/>
    <w:rsid w:val="3C7D25A0"/>
    <w:rsid w:val="3C8B2AD6"/>
    <w:rsid w:val="3C944192"/>
    <w:rsid w:val="3C9562F3"/>
    <w:rsid w:val="3CCE23CB"/>
    <w:rsid w:val="3CD17D17"/>
    <w:rsid w:val="3D232B08"/>
    <w:rsid w:val="3D263F64"/>
    <w:rsid w:val="3D3C7F39"/>
    <w:rsid w:val="3D440F09"/>
    <w:rsid w:val="3D4504A0"/>
    <w:rsid w:val="3D6E4A5D"/>
    <w:rsid w:val="3D8734BB"/>
    <w:rsid w:val="3D9A11D4"/>
    <w:rsid w:val="3DA16D89"/>
    <w:rsid w:val="3DA364BE"/>
    <w:rsid w:val="3DA4412F"/>
    <w:rsid w:val="3DE041CB"/>
    <w:rsid w:val="3DF762F8"/>
    <w:rsid w:val="3E0D48F6"/>
    <w:rsid w:val="3E171CB9"/>
    <w:rsid w:val="3E1868B4"/>
    <w:rsid w:val="3E233977"/>
    <w:rsid w:val="3E377251"/>
    <w:rsid w:val="3E42664B"/>
    <w:rsid w:val="3E5A7334"/>
    <w:rsid w:val="3E6B2874"/>
    <w:rsid w:val="3E7B5D6B"/>
    <w:rsid w:val="3E843E66"/>
    <w:rsid w:val="3E8F51FE"/>
    <w:rsid w:val="3E926F87"/>
    <w:rsid w:val="3E9A59DE"/>
    <w:rsid w:val="3EAF4836"/>
    <w:rsid w:val="3EC33DFA"/>
    <w:rsid w:val="3F02101D"/>
    <w:rsid w:val="3F060E16"/>
    <w:rsid w:val="3F1D1096"/>
    <w:rsid w:val="3F2E3FF4"/>
    <w:rsid w:val="3F2F0234"/>
    <w:rsid w:val="3F4429AE"/>
    <w:rsid w:val="3F456198"/>
    <w:rsid w:val="3F6363FE"/>
    <w:rsid w:val="3F756B8F"/>
    <w:rsid w:val="3F95482B"/>
    <w:rsid w:val="3FD63AFD"/>
    <w:rsid w:val="40023CA2"/>
    <w:rsid w:val="4019356B"/>
    <w:rsid w:val="402517AD"/>
    <w:rsid w:val="40402CCB"/>
    <w:rsid w:val="40592157"/>
    <w:rsid w:val="406E1CAE"/>
    <w:rsid w:val="40786BEE"/>
    <w:rsid w:val="407A6AC7"/>
    <w:rsid w:val="40A0133A"/>
    <w:rsid w:val="40A17524"/>
    <w:rsid w:val="40A966B3"/>
    <w:rsid w:val="40C31A53"/>
    <w:rsid w:val="40DE6ABE"/>
    <w:rsid w:val="40FF545D"/>
    <w:rsid w:val="410067C8"/>
    <w:rsid w:val="410B5E2C"/>
    <w:rsid w:val="410F056A"/>
    <w:rsid w:val="413665DA"/>
    <w:rsid w:val="417B24EB"/>
    <w:rsid w:val="418F0D2A"/>
    <w:rsid w:val="41D01505"/>
    <w:rsid w:val="4220508D"/>
    <w:rsid w:val="42474939"/>
    <w:rsid w:val="424C3C57"/>
    <w:rsid w:val="42613FF3"/>
    <w:rsid w:val="42660D96"/>
    <w:rsid w:val="428667D2"/>
    <w:rsid w:val="428E770C"/>
    <w:rsid w:val="42C6711C"/>
    <w:rsid w:val="42CD1CE0"/>
    <w:rsid w:val="42E1381E"/>
    <w:rsid w:val="42ED6459"/>
    <w:rsid w:val="42FE58DD"/>
    <w:rsid w:val="43174B3D"/>
    <w:rsid w:val="433616D0"/>
    <w:rsid w:val="4343670C"/>
    <w:rsid w:val="434A043B"/>
    <w:rsid w:val="434B790E"/>
    <w:rsid w:val="4360274F"/>
    <w:rsid w:val="438751EB"/>
    <w:rsid w:val="43977AB6"/>
    <w:rsid w:val="43A3342B"/>
    <w:rsid w:val="43C77C27"/>
    <w:rsid w:val="43DE09EE"/>
    <w:rsid w:val="44002FAD"/>
    <w:rsid w:val="440F5251"/>
    <w:rsid w:val="445F0B62"/>
    <w:rsid w:val="44645195"/>
    <w:rsid w:val="449101DD"/>
    <w:rsid w:val="4492209A"/>
    <w:rsid w:val="44DE1391"/>
    <w:rsid w:val="451B225C"/>
    <w:rsid w:val="452410C9"/>
    <w:rsid w:val="45317DFB"/>
    <w:rsid w:val="453855CF"/>
    <w:rsid w:val="454245ED"/>
    <w:rsid w:val="456D3CE4"/>
    <w:rsid w:val="4579042C"/>
    <w:rsid w:val="457C2402"/>
    <w:rsid w:val="457F0571"/>
    <w:rsid w:val="45851176"/>
    <w:rsid w:val="45C63B94"/>
    <w:rsid w:val="460E7DA5"/>
    <w:rsid w:val="46422483"/>
    <w:rsid w:val="464B585C"/>
    <w:rsid w:val="4659254A"/>
    <w:rsid w:val="465B0637"/>
    <w:rsid w:val="465E3F0D"/>
    <w:rsid w:val="466A16E6"/>
    <w:rsid w:val="46870DB1"/>
    <w:rsid w:val="4687265B"/>
    <w:rsid w:val="46893F2B"/>
    <w:rsid w:val="46B34549"/>
    <w:rsid w:val="46C4686E"/>
    <w:rsid w:val="47716DCA"/>
    <w:rsid w:val="477B778F"/>
    <w:rsid w:val="478203EC"/>
    <w:rsid w:val="478B2433"/>
    <w:rsid w:val="47B025FA"/>
    <w:rsid w:val="47D976B0"/>
    <w:rsid w:val="47E66FFA"/>
    <w:rsid w:val="4809698F"/>
    <w:rsid w:val="4811697D"/>
    <w:rsid w:val="487A3E25"/>
    <w:rsid w:val="488B5503"/>
    <w:rsid w:val="48937E21"/>
    <w:rsid w:val="489A0361"/>
    <w:rsid w:val="48B94FF3"/>
    <w:rsid w:val="48CE4EBF"/>
    <w:rsid w:val="48E37AAB"/>
    <w:rsid w:val="48E742F5"/>
    <w:rsid w:val="48FB45C6"/>
    <w:rsid w:val="48FD4B4C"/>
    <w:rsid w:val="490A68E0"/>
    <w:rsid w:val="491055FE"/>
    <w:rsid w:val="495F5B3E"/>
    <w:rsid w:val="496F77D7"/>
    <w:rsid w:val="4974659B"/>
    <w:rsid w:val="497624B9"/>
    <w:rsid w:val="497654FD"/>
    <w:rsid w:val="49B64211"/>
    <w:rsid w:val="49F6167F"/>
    <w:rsid w:val="49FC4951"/>
    <w:rsid w:val="4A064FA0"/>
    <w:rsid w:val="4A16615C"/>
    <w:rsid w:val="4A221DB6"/>
    <w:rsid w:val="4A4424D7"/>
    <w:rsid w:val="4A526090"/>
    <w:rsid w:val="4A82130D"/>
    <w:rsid w:val="4AB82D0F"/>
    <w:rsid w:val="4AD70209"/>
    <w:rsid w:val="4AEB7664"/>
    <w:rsid w:val="4AFD7C19"/>
    <w:rsid w:val="4B037313"/>
    <w:rsid w:val="4B0567D1"/>
    <w:rsid w:val="4B094133"/>
    <w:rsid w:val="4B236AAE"/>
    <w:rsid w:val="4B26198D"/>
    <w:rsid w:val="4B707271"/>
    <w:rsid w:val="4B753F88"/>
    <w:rsid w:val="4B7D1430"/>
    <w:rsid w:val="4B9739F7"/>
    <w:rsid w:val="4B9E03BB"/>
    <w:rsid w:val="4BD42F98"/>
    <w:rsid w:val="4BEE2503"/>
    <w:rsid w:val="4BF80CFD"/>
    <w:rsid w:val="4C245A30"/>
    <w:rsid w:val="4CA45D4B"/>
    <w:rsid w:val="4CB6685F"/>
    <w:rsid w:val="4CC367FE"/>
    <w:rsid w:val="4D0147F7"/>
    <w:rsid w:val="4D077F3C"/>
    <w:rsid w:val="4D0B7988"/>
    <w:rsid w:val="4D123355"/>
    <w:rsid w:val="4D2A3B31"/>
    <w:rsid w:val="4D2B3854"/>
    <w:rsid w:val="4D312C52"/>
    <w:rsid w:val="4D3A32CE"/>
    <w:rsid w:val="4D530B87"/>
    <w:rsid w:val="4D55587D"/>
    <w:rsid w:val="4D5B38D6"/>
    <w:rsid w:val="4D5E728F"/>
    <w:rsid w:val="4D794760"/>
    <w:rsid w:val="4D905305"/>
    <w:rsid w:val="4D964A72"/>
    <w:rsid w:val="4D9C1254"/>
    <w:rsid w:val="4DA409CF"/>
    <w:rsid w:val="4E557B21"/>
    <w:rsid w:val="4E63224C"/>
    <w:rsid w:val="4E793892"/>
    <w:rsid w:val="4E800872"/>
    <w:rsid w:val="4EAD157E"/>
    <w:rsid w:val="4EC569ED"/>
    <w:rsid w:val="4ED50EA1"/>
    <w:rsid w:val="4EEC050C"/>
    <w:rsid w:val="4F104EC3"/>
    <w:rsid w:val="4F2806C9"/>
    <w:rsid w:val="4F47354A"/>
    <w:rsid w:val="4F7B67F9"/>
    <w:rsid w:val="4F911C54"/>
    <w:rsid w:val="4FE625E0"/>
    <w:rsid w:val="50084580"/>
    <w:rsid w:val="50151DD1"/>
    <w:rsid w:val="5021480F"/>
    <w:rsid w:val="50962ECB"/>
    <w:rsid w:val="50A42E38"/>
    <w:rsid w:val="50A4577F"/>
    <w:rsid w:val="50B6619A"/>
    <w:rsid w:val="50B73D1F"/>
    <w:rsid w:val="50BD5BC9"/>
    <w:rsid w:val="50C11EEE"/>
    <w:rsid w:val="50E97CFC"/>
    <w:rsid w:val="50FA4028"/>
    <w:rsid w:val="510D65B7"/>
    <w:rsid w:val="511157AB"/>
    <w:rsid w:val="511A3010"/>
    <w:rsid w:val="5142540C"/>
    <w:rsid w:val="518832C8"/>
    <w:rsid w:val="51A0432A"/>
    <w:rsid w:val="51A86090"/>
    <w:rsid w:val="51B7396D"/>
    <w:rsid w:val="51BE1E8B"/>
    <w:rsid w:val="51C97B74"/>
    <w:rsid w:val="51E14751"/>
    <w:rsid w:val="51F4464E"/>
    <w:rsid w:val="522E4CC3"/>
    <w:rsid w:val="5244713B"/>
    <w:rsid w:val="52615633"/>
    <w:rsid w:val="527E6E22"/>
    <w:rsid w:val="528D66C5"/>
    <w:rsid w:val="52977FD4"/>
    <w:rsid w:val="52A25790"/>
    <w:rsid w:val="52A96B6F"/>
    <w:rsid w:val="52B13963"/>
    <w:rsid w:val="52B45975"/>
    <w:rsid w:val="52C7409F"/>
    <w:rsid w:val="52D94AA4"/>
    <w:rsid w:val="52EA3A62"/>
    <w:rsid w:val="52F50BB8"/>
    <w:rsid w:val="53097272"/>
    <w:rsid w:val="53544462"/>
    <w:rsid w:val="5397158E"/>
    <w:rsid w:val="53C20C47"/>
    <w:rsid w:val="53DA77DC"/>
    <w:rsid w:val="54013861"/>
    <w:rsid w:val="54487265"/>
    <w:rsid w:val="544D6070"/>
    <w:rsid w:val="54605E1E"/>
    <w:rsid w:val="54856F80"/>
    <w:rsid w:val="549B5ED8"/>
    <w:rsid w:val="54AF17D0"/>
    <w:rsid w:val="54B3506A"/>
    <w:rsid w:val="54CA0D16"/>
    <w:rsid w:val="54DD4057"/>
    <w:rsid w:val="54E7490F"/>
    <w:rsid w:val="54EF6277"/>
    <w:rsid w:val="550764A4"/>
    <w:rsid w:val="550B2BF6"/>
    <w:rsid w:val="55145AF0"/>
    <w:rsid w:val="55214EB5"/>
    <w:rsid w:val="55364EFD"/>
    <w:rsid w:val="555D4828"/>
    <w:rsid w:val="557A4C8B"/>
    <w:rsid w:val="558568C7"/>
    <w:rsid w:val="558931E1"/>
    <w:rsid w:val="55923347"/>
    <w:rsid w:val="55925180"/>
    <w:rsid w:val="55983B1B"/>
    <w:rsid w:val="55A45F6C"/>
    <w:rsid w:val="55A65CA2"/>
    <w:rsid w:val="55A8376B"/>
    <w:rsid w:val="55D27867"/>
    <w:rsid w:val="55DC29B6"/>
    <w:rsid w:val="55DD4241"/>
    <w:rsid w:val="561F1951"/>
    <w:rsid w:val="5632548A"/>
    <w:rsid w:val="563D573E"/>
    <w:rsid w:val="566B6D1E"/>
    <w:rsid w:val="568C2C54"/>
    <w:rsid w:val="56AA48B1"/>
    <w:rsid w:val="56FA0D1F"/>
    <w:rsid w:val="57032A2C"/>
    <w:rsid w:val="570F5219"/>
    <w:rsid w:val="575D12B5"/>
    <w:rsid w:val="57610A87"/>
    <w:rsid w:val="577B1140"/>
    <w:rsid w:val="577B7F21"/>
    <w:rsid w:val="577F181B"/>
    <w:rsid w:val="57921984"/>
    <w:rsid w:val="579737F0"/>
    <w:rsid w:val="57A8352A"/>
    <w:rsid w:val="57AB7B30"/>
    <w:rsid w:val="57AF5251"/>
    <w:rsid w:val="57B26373"/>
    <w:rsid w:val="57B63F04"/>
    <w:rsid w:val="57CD20C2"/>
    <w:rsid w:val="57D675AB"/>
    <w:rsid w:val="57D95FDD"/>
    <w:rsid w:val="57F65AD2"/>
    <w:rsid w:val="5845093A"/>
    <w:rsid w:val="587406E3"/>
    <w:rsid w:val="58917D2F"/>
    <w:rsid w:val="5894085C"/>
    <w:rsid w:val="58AE4F0C"/>
    <w:rsid w:val="58B85899"/>
    <w:rsid w:val="58E23D0F"/>
    <w:rsid w:val="58E363A9"/>
    <w:rsid w:val="59080896"/>
    <w:rsid w:val="595E1678"/>
    <w:rsid w:val="596B0920"/>
    <w:rsid w:val="596D5BD4"/>
    <w:rsid w:val="597E3DD8"/>
    <w:rsid w:val="59E23158"/>
    <w:rsid w:val="59E53864"/>
    <w:rsid w:val="59F80043"/>
    <w:rsid w:val="5A070EBE"/>
    <w:rsid w:val="5A09252F"/>
    <w:rsid w:val="5A0B2778"/>
    <w:rsid w:val="5A2A7C7B"/>
    <w:rsid w:val="5A3E2560"/>
    <w:rsid w:val="5A5D3B6E"/>
    <w:rsid w:val="5A637A76"/>
    <w:rsid w:val="5A6D33BA"/>
    <w:rsid w:val="5A792B1F"/>
    <w:rsid w:val="5A874767"/>
    <w:rsid w:val="5A99563C"/>
    <w:rsid w:val="5AAD6F28"/>
    <w:rsid w:val="5AD63A24"/>
    <w:rsid w:val="5B2E1A1D"/>
    <w:rsid w:val="5B843A1C"/>
    <w:rsid w:val="5B873E3F"/>
    <w:rsid w:val="5B891EC4"/>
    <w:rsid w:val="5B954CC1"/>
    <w:rsid w:val="5C02690E"/>
    <w:rsid w:val="5C177B3C"/>
    <w:rsid w:val="5C196DA7"/>
    <w:rsid w:val="5C1F1C0F"/>
    <w:rsid w:val="5C2A048C"/>
    <w:rsid w:val="5C80234E"/>
    <w:rsid w:val="5C8A680C"/>
    <w:rsid w:val="5C8A70A2"/>
    <w:rsid w:val="5CAE12C5"/>
    <w:rsid w:val="5CD4361D"/>
    <w:rsid w:val="5D0C4701"/>
    <w:rsid w:val="5D0F0395"/>
    <w:rsid w:val="5D221076"/>
    <w:rsid w:val="5D397964"/>
    <w:rsid w:val="5D5A391C"/>
    <w:rsid w:val="5D5F10C0"/>
    <w:rsid w:val="5D891B7B"/>
    <w:rsid w:val="5DAD38EE"/>
    <w:rsid w:val="5E006862"/>
    <w:rsid w:val="5E0207B9"/>
    <w:rsid w:val="5E022DFE"/>
    <w:rsid w:val="5E1834A1"/>
    <w:rsid w:val="5E261785"/>
    <w:rsid w:val="5E4A7017"/>
    <w:rsid w:val="5E552BBA"/>
    <w:rsid w:val="5E572153"/>
    <w:rsid w:val="5E611C10"/>
    <w:rsid w:val="5E817DB0"/>
    <w:rsid w:val="5E896574"/>
    <w:rsid w:val="5E9C6C24"/>
    <w:rsid w:val="5EDB7F5F"/>
    <w:rsid w:val="5EFC7377"/>
    <w:rsid w:val="5F06174D"/>
    <w:rsid w:val="5F315E5A"/>
    <w:rsid w:val="5F3A3602"/>
    <w:rsid w:val="5F6277C6"/>
    <w:rsid w:val="5F664C5B"/>
    <w:rsid w:val="5F6D0B1D"/>
    <w:rsid w:val="5F850159"/>
    <w:rsid w:val="5F8D0B82"/>
    <w:rsid w:val="5F964898"/>
    <w:rsid w:val="5FCC5339"/>
    <w:rsid w:val="5FE34A5B"/>
    <w:rsid w:val="5FFE1E36"/>
    <w:rsid w:val="60232584"/>
    <w:rsid w:val="60451B4C"/>
    <w:rsid w:val="60561859"/>
    <w:rsid w:val="607330CE"/>
    <w:rsid w:val="60825176"/>
    <w:rsid w:val="609F2AC4"/>
    <w:rsid w:val="60A235AF"/>
    <w:rsid w:val="60DF7FBD"/>
    <w:rsid w:val="60FA2EE8"/>
    <w:rsid w:val="61054A27"/>
    <w:rsid w:val="610A52BC"/>
    <w:rsid w:val="611D2366"/>
    <w:rsid w:val="61421856"/>
    <w:rsid w:val="615227C4"/>
    <w:rsid w:val="615670CF"/>
    <w:rsid w:val="61654E3F"/>
    <w:rsid w:val="616A5529"/>
    <w:rsid w:val="6182292A"/>
    <w:rsid w:val="618D5C6B"/>
    <w:rsid w:val="619F7F92"/>
    <w:rsid w:val="61D403A9"/>
    <w:rsid w:val="61D61C17"/>
    <w:rsid w:val="61F94C26"/>
    <w:rsid w:val="62000E56"/>
    <w:rsid w:val="62125FDE"/>
    <w:rsid w:val="624C69D5"/>
    <w:rsid w:val="624F3E49"/>
    <w:rsid w:val="62632286"/>
    <w:rsid w:val="62782E58"/>
    <w:rsid w:val="62885958"/>
    <w:rsid w:val="62F40B65"/>
    <w:rsid w:val="62FC2CFE"/>
    <w:rsid w:val="63024505"/>
    <w:rsid w:val="63584057"/>
    <w:rsid w:val="635B1DB5"/>
    <w:rsid w:val="63711FED"/>
    <w:rsid w:val="63880DDC"/>
    <w:rsid w:val="638D750D"/>
    <w:rsid w:val="63AC6CC0"/>
    <w:rsid w:val="63E1530A"/>
    <w:rsid w:val="64055776"/>
    <w:rsid w:val="64074D89"/>
    <w:rsid w:val="64227A28"/>
    <w:rsid w:val="64240056"/>
    <w:rsid w:val="64271FB8"/>
    <w:rsid w:val="643E143A"/>
    <w:rsid w:val="64583316"/>
    <w:rsid w:val="646D5618"/>
    <w:rsid w:val="64796C8E"/>
    <w:rsid w:val="64891A9D"/>
    <w:rsid w:val="648B6EEF"/>
    <w:rsid w:val="64AA091B"/>
    <w:rsid w:val="64AC670C"/>
    <w:rsid w:val="64C158BF"/>
    <w:rsid w:val="64CE2EAA"/>
    <w:rsid w:val="653C3090"/>
    <w:rsid w:val="655D1847"/>
    <w:rsid w:val="65661CED"/>
    <w:rsid w:val="657D688B"/>
    <w:rsid w:val="65854376"/>
    <w:rsid w:val="658767BE"/>
    <w:rsid w:val="65892531"/>
    <w:rsid w:val="65CF7287"/>
    <w:rsid w:val="66195831"/>
    <w:rsid w:val="661B5EF5"/>
    <w:rsid w:val="662E75B1"/>
    <w:rsid w:val="66342C2E"/>
    <w:rsid w:val="663E784C"/>
    <w:rsid w:val="665C5F32"/>
    <w:rsid w:val="66721502"/>
    <w:rsid w:val="668B6A45"/>
    <w:rsid w:val="66D103A8"/>
    <w:rsid w:val="672F3F24"/>
    <w:rsid w:val="673E055F"/>
    <w:rsid w:val="67551CE3"/>
    <w:rsid w:val="67A22552"/>
    <w:rsid w:val="67AD0B50"/>
    <w:rsid w:val="67B22DCC"/>
    <w:rsid w:val="67BE71AA"/>
    <w:rsid w:val="67C9438E"/>
    <w:rsid w:val="67D71682"/>
    <w:rsid w:val="67D90273"/>
    <w:rsid w:val="67DE5875"/>
    <w:rsid w:val="67E55852"/>
    <w:rsid w:val="67EB1AB4"/>
    <w:rsid w:val="67F52CF1"/>
    <w:rsid w:val="67FA1285"/>
    <w:rsid w:val="68143D96"/>
    <w:rsid w:val="6840595D"/>
    <w:rsid w:val="68551F4F"/>
    <w:rsid w:val="687C10C9"/>
    <w:rsid w:val="68840C16"/>
    <w:rsid w:val="68876EFB"/>
    <w:rsid w:val="68884654"/>
    <w:rsid w:val="688D069B"/>
    <w:rsid w:val="688F5152"/>
    <w:rsid w:val="689F444F"/>
    <w:rsid w:val="68A33B4B"/>
    <w:rsid w:val="68B96DBB"/>
    <w:rsid w:val="68CA2805"/>
    <w:rsid w:val="68E937A3"/>
    <w:rsid w:val="69024E06"/>
    <w:rsid w:val="692E57B8"/>
    <w:rsid w:val="693E15D3"/>
    <w:rsid w:val="695256CD"/>
    <w:rsid w:val="69627681"/>
    <w:rsid w:val="6977531D"/>
    <w:rsid w:val="69B606F3"/>
    <w:rsid w:val="69CC2BFF"/>
    <w:rsid w:val="69E11704"/>
    <w:rsid w:val="69E22293"/>
    <w:rsid w:val="69FD55B8"/>
    <w:rsid w:val="6A0B1C62"/>
    <w:rsid w:val="6A2406C8"/>
    <w:rsid w:val="6A3E39A7"/>
    <w:rsid w:val="6A415844"/>
    <w:rsid w:val="6ADE0BD1"/>
    <w:rsid w:val="6AE16982"/>
    <w:rsid w:val="6AE96859"/>
    <w:rsid w:val="6B106E26"/>
    <w:rsid w:val="6B147746"/>
    <w:rsid w:val="6B24787C"/>
    <w:rsid w:val="6B573233"/>
    <w:rsid w:val="6B5B6274"/>
    <w:rsid w:val="6B916484"/>
    <w:rsid w:val="6B935D53"/>
    <w:rsid w:val="6C196F71"/>
    <w:rsid w:val="6C226FCB"/>
    <w:rsid w:val="6C31226F"/>
    <w:rsid w:val="6C552F0B"/>
    <w:rsid w:val="6C5C4BB7"/>
    <w:rsid w:val="6C7360AF"/>
    <w:rsid w:val="6C8C67B7"/>
    <w:rsid w:val="6C8D64A3"/>
    <w:rsid w:val="6C9D2ADA"/>
    <w:rsid w:val="6C9D744C"/>
    <w:rsid w:val="6CE022C1"/>
    <w:rsid w:val="6D167928"/>
    <w:rsid w:val="6D26299B"/>
    <w:rsid w:val="6D4772EC"/>
    <w:rsid w:val="6D4847CA"/>
    <w:rsid w:val="6D9078AF"/>
    <w:rsid w:val="6DAA3FEF"/>
    <w:rsid w:val="6DC0172B"/>
    <w:rsid w:val="6DCB690C"/>
    <w:rsid w:val="6DD41A5B"/>
    <w:rsid w:val="6DF43C2E"/>
    <w:rsid w:val="6DF51CA3"/>
    <w:rsid w:val="6E3F11BA"/>
    <w:rsid w:val="6E4F7879"/>
    <w:rsid w:val="6E54107E"/>
    <w:rsid w:val="6E82467D"/>
    <w:rsid w:val="6E8335BD"/>
    <w:rsid w:val="6E8E12EF"/>
    <w:rsid w:val="6E972936"/>
    <w:rsid w:val="6EBC193D"/>
    <w:rsid w:val="6ED2018D"/>
    <w:rsid w:val="6ED446C5"/>
    <w:rsid w:val="6EDA2F7B"/>
    <w:rsid w:val="6F1A6237"/>
    <w:rsid w:val="6F2A7D94"/>
    <w:rsid w:val="6F6570BF"/>
    <w:rsid w:val="6F8331F1"/>
    <w:rsid w:val="6F983994"/>
    <w:rsid w:val="6FAE1A09"/>
    <w:rsid w:val="6FC21A38"/>
    <w:rsid w:val="6FD75BF8"/>
    <w:rsid w:val="701C7C24"/>
    <w:rsid w:val="70296951"/>
    <w:rsid w:val="70410ACD"/>
    <w:rsid w:val="704434CC"/>
    <w:rsid w:val="70460FAF"/>
    <w:rsid w:val="707723D0"/>
    <w:rsid w:val="70E30236"/>
    <w:rsid w:val="70F5661B"/>
    <w:rsid w:val="710250C1"/>
    <w:rsid w:val="7129466B"/>
    <w:rsid w:val="71360107"/>
    <w:rsid w:val="713B688E"/>
    <w:rsid w:val="71C6289D"/>
    <w:rsid w:val="71CB2979"/>
    <w:rsid w:val="71D43752"/>
    <w:rsid w:val="71F1796A"/>
    <w:rsid w:val="72154626"/>
    <w:rsid w:val="72262B5D"/>
    <w:rsid w:val="72283FF7"/>
    <w:rsid w:val="722E7212"/>
    <w:rsid w:val="723A0474"/>
    <w:rsid w:val="72541F53"/>
    <w:rsid w:val="725923E4"/>
    <w:rsid w:val="72760055"/>
    <w:rsid w:val="72864BF7"/>
    <w:rsid w:val="729023FC"/>
    <w:rsid w:val="72B0060B"/>
    <w:rsid w:val="72EC22A8"/>
    <w:rsid w:val="738A200A"/>
    <w:rsid w:val="73AD59E0"/>
    <w:rsid w:val="73C0646E"/>
    <w:rsid w:val="73FB4CB6"/>
    <w:rsid w:val="742222F5"/>
    <w:rsid w:val="74476126"/>
    <w:rsid w:val="74672CB3"/>
    <w:rsid w:val="746B721B"/>
    <w:rsid w:val="74706664"/>
    <w:rsid w:val="747F3682"/>
    <w:rsid w:val="749C4185"/>
    <w:rsid w:val="75067759"/>
    <w:rsid w:val="75137373"/>
    <w:rsid w:val="752961DC"/>
    <w:rsid w:val="752E6DCD"/>
    <w:rsid w:val="753723C8"/>
    <w:rsid w:val="7551380D"/>
    <w:rsid w:val="75600BE5"/>
    <w:rsid w:val="7564475C"/>
    <w:rsid w:val="7583797F"/>
    <w:rsid w:val="75C409C3"/>
    <w:rsid w:val="75D20F1D"/>
    <w:rsid w:val="75DA2C18"/>
    <w:rsid w:val="75F54412"/>
    <w:rsid w:val="761D08E0"/>
    <w:rsid w:val="765D347C"/>
    <w:rsid w:val="76604E8E"/>
    <w:rsid w:val="76826699"/>
    <w:rsid w:val="76BB790E"/>
    <w:rsid w:val="76C87133"/>
    <w:rsid w:val="76CD08D5"/>
    <w:rsid w:val="76DB4B92"/>
    <w:rsid w:val="77052AA4"/>
    <w:rsid w:val="77136511"/>
    <w:rsid w:val="771E3606"/>
    <w:rsid w:val="77340A39"/>
    <w:rsid w:val="77351FD0"/>
    <w:rsid w:val="77472422"/>
    <w:rsid w:val="776C7AFE"/>
    <w:rsid w:val="777D6059"/>
    <w:rsid w:val="777F31F2"/>
    <w:rsid w:val="77805DEC"/>
    <w:rsid w:val="77CC407F"/>
    <w:rsid w:val="77D1700D"/>
    <w:rsid w:val="77E872FF"/>
    <w:rsid w:val="77EC04CC"/>
    <w:rsid w:val="783647E4"/>
    <w:rsid w:val="78404BA3"/>
    <w:rsid w:val="78775729"/>
    <w:rsid w:val="789D27E0"/>
    <w:rsid w:val="78A42DB0"/>
    <w:rsid w:val="78A656AB"/>
    <w:rsid w:val="78B2245C"/>
    <w:rsid w:val="78E172CC"/>
    <w:rsid w:val="78E328A8"/>
    <w:rsid w:val="78EA1D1F"/>
    <w:rsid w:val="7904172F"/>
    <w:rsid w:val="79050C3D"/>
    <w:rsid w:val="790F7E27"/>
    <w:rsid w:val="791A69E7"/>
    <w:rsid w:val="792A231A"/>
    <w:rsid w:val="792B3C7D"/>
    <w:rsid w:val="79316829"/>
    <w:rsid w:val="797E66A9"/>
    <w:rsid w:val="79A97383"/>
    <w:rsid w:val="79E27E8B"/>
    <w:rsid w:val="79F850CE"/>
    <w:rsid w:val="79FA7488"/>
    <w:rsid w:val="79FB4AF6"/>
    <w:rsid w:val="79FD443C"/>
    <w:rsid w:val="7A0B4B56"/>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26420"/>
    <w:rsid w:val="7CE27788"/>
    <w:rsid w:val="7D0C32F1"/>
    <w:rsid w:val="7D0F408D"/>
    <w:rsid w:val="7D2D5568"/>
    <w:rsid w:val="7D491C6C"/>
    <w:rsid w:val="7D5429C0"/>
    <w:rsid w:val="7D597A11"/>
    <w:rsid w:val="7D6E6D43"/>
    <w:rsid w:val="7D7D7EBE"/>
    <w:rsid w:val="7D8C4BD1"/>
    <w:rsid w:val="7DB57A34"/>
    <w:rsid w:val="7DE60973"/>
    <w:rsid w:val="7DEF0916"/>
    <w:rsid w:val="7E1E5218"/>
    <w:rsid w:val="7E9A4E1F"/>
    <w:rsid w:val="7EA7723A"/>
    <w:rsid w:val="7ECF1219"/>
    <w:rsid w:val="7EF56FBB"/>
    <w:rsid w:val="7F0768EB"/>
    <w:rsid w:val="7F143BEC"/>
    <w:rsid w:val="7F6914D0"/>
    <w:rsid w:val="7F715AF2"/>
    <w:rsid w:val="7F886E69"/>
    <w:rsid w:val="7FA23A5C"/>
    <w:rsid w:val="7FF620D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7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7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72"/>
    <w:qFormat/>
    <w:uiPriority w:val="0"/>
    <w:pPr>
      <w:ind w:firstLine="420"/>
    </w:pPr>
  </w:style>
  <w:style w:type="paragraph" w:styleId="3">
    <w:name w:val="Body Text Indent"/>
    <w:basedOn w:val="1"/>
    <w:next w:val="1"/>
    <w:link w:val="88"/>
    <w:qFormat/>
    <w:uiPriority w:val="0"/>
    <w:pPr>
      <w:spacing w:line="480" w:lineRule="exact"/>
      <w:ind w:firstLine="480" w:firstLineChars="200"/>
    </w:pPr>
    <w:rPr>
      <w:rFonts w:ascii="宋体" w:hAnsi="宋体"/>
      <w:sz w:val="24"/>
    </w:r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7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4"/>
    <w:qFormat/>
    <w:uiPriority w:val="0"/>
    <w:pPr>
      <w:shd w:val="clear" w:color="auto" w:fill="000080"/>
    </w:pPr>
  </w:style>
  <w:style w:type="paragraph" w:styleId="20">
    <w:name w:val="annotation text"/>
    <w:basedOn w:val="1"/>
    <w:link w:val="85"/>
    <w:qFormat/>
    <w:uiPriority w:val="0"/>
    <w:pPr>
      <w:widowControl/>
      <w:jc w:val="left"/>
    </w:pPr>
    <w:rPr>
      <w:kern w:val="0"/>
      <w:sz w:val="24"/>
    </w:rPr>
  </w:style>
  <w:style w:type="paragraph" w:styleId="21">
    <w:name w:val="Salutation"/>
    <w:basedOn w:val="1"/>
    <w:next w:val="1"/>
    <w:link w:val="86"/>
    <w:qFormat/>
    <w:uiPriority w:val="0"/>
    <w:rPr>
      <w:rFonts w:ascii="仿宋_GB2312" w:eastAsia="仿宋_GB2312"/>
      <w:sz w:val="28"/>
      <w:szCs w:val="20"/>
    </w:rPr>
  </w:style>
  <w:style w:type="paragraph" w:styleId="22">
    <w:name w:val="Body Text 3"/>
    <w:basedOn w:val="1"/>
    <w:link w:val="8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7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32">
    <w:name w:val="Plain Text"/>
    <w:basedOn w:val="1"/>
    <w:link w:val="9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4"/>
    <w:qFormat/>
    <w:uiPriority w:val="0"/>
    <w:pPr>
      <w:ind w:left="100" w:leftChars="2500"/>
    </w:pPr>
    <w:rPr>
      <w:rFonts w:ascii="宋体"/>
      <w:sz w:val="24"/>
      <w:szCs w:val="21"/>
      <w:lang w:val="zh-CN"/>
    </w:rPr>
  </w:style>
  <w:style w:type="paragraph" w:styleId="35">
    <w:name w:val="Body Text Indent 2"/>
    <w:basedOn w:val="1"/>
    <w:link w:val="95"/>
    <w:qFormat/>
    <w:uiPriority w:val="0"/>
    <w:pPr>
      <w:spacing w:line="360" w:lineRule="auto"/>
      <w:ind w:firstLine="601"/>
      <w:textAlignment w:val="baseline"/>
    </w:pPr>
    <w:rPr>
      <w:rFonts w:ascii="宋体"/>
      <w:kern w:val="0"/>
      <w:sz w:val="28"/>
      <w:szCs w:val="20"/>
    </w:rPr>
  </w:style>
  <w:style w:type="paragraph" w:styleId="36">
    <w:name w:val="endnote text"/>
    <w:basedOn w:val="1"/>
    <w:link w:val="96"/>
    <w:qFormat/>
    <w:uiPriority w:val="0"/>
    <w:rPr>
      <w:lang w:val="zh-CN"/>
    </w:rPr>
  </w:style>
  <w:style w:type="paragraph" w:styleId="37">
    <w:name w:val="Balloon Text"/>
    <w:basedOn w:val="1"/>
    <w:link w:val="97"/>
    <w:qFormat/>
    <w:uiPriority w:val="0"/>
    <w:rPr>
      <w:sz w:val="18"/>
      <w:szCs w:val="18"/>
    </w:rPr>
  </w:style>
  <w:style w:type="paragraph" w:styleId="38">
    <w:name w:val="footer"/>
    <w:basedOn w:val="1"/>
    <w:link w:val="98"/>
    <w:qFormat/>
    <w:uiPriority w:val="99"/>
    <w:pPr>
      <w:tabs>
        <w:tab w:val="center" w:pos="4153"/>
        <w:tab w:val="right" w:pos="8306"/>
      </w:tabs>
      <w:snapToGrid w:val="0"/>
      <w:jc w:val="left"/>
    </w:pPr>
    <w:rPr>
      <w:sz w:val="18"/>
      <w:szCs w:val="18"/>
    </w:rPr>
  </w:style>
  <w:style w:type="paragraph" w:styleId="3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pPr>
      <w:widowControl/>
      <w:jc w:val="left"/>
    </w:pPr>
    <w:rPr>
      <w:kern w:val="0"/>
      <w:sz w:val="24"/>
    </w:r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104"/>
    <w:qFormat/>
    <w:uiPriority w:val="0"/>
    <w:pPr>
      <w:adjustRightInd/>
      <w:snapToGrid/>
      <w:spacing w:before="60" w:after="60" w:line="300" w:lineRule="exact"/>
      <w:ind w:firstLine="0"/>
    </w:pPr>
    <w:rPr>
      <w:rFonts w:ascii="Times New Roman"/>
      <w:snapToGrid/>
      <w:color w:val="0000FF"/>
      <w:kern w:val="0"/>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106"/>
    <w:qFormat/>
    <w:uiPriority w:val="0"/>
    <w:pPr>
      <w:spacing w:line="360" w:lineRule="auto"/>
      <w:ind w:firstLine="420"/>
    </w:pPr>
    <w:rPr>
      <w:sz w:val="24"/>
      <w:szCs w:val="20"/>
    </w:rPr>
  </w:style>
  <w:style w:type="paragraph" w:styleId="50">
    <w:name w:val="Body Text 2"/>
    <w:basedOn w:val="1"/>
    <w:link w:val="109"/>
    <w:qFormat/>
    <w:uiPriority w:val="0"/>
    <w:pPr>
      <w:spacing w:after="120" w:line="480" w:lineRule="auto"/>
    </w:pPr>
  </w:style>
  <w:style w:type="paragraph" w:styleId="51">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54">
    <w:name w:val="annotation subject"/>
    <w:basedOn w:val="20"/>
    <w:next w:val="20"/>
    <w:link w:val="112"/>
    <w:qFormat/>
    <w:uiPriority w:val="0"/>
    <w:rPr>
      <w:b/>
      <w:bCs/>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Elegant"/>
    <w:basedOn w:val="5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9">
    <w:name w:val="Table Grid 5"/>
    <w:basedOn w:val="5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0">
    <w:name w:val="Table Grid 8"/>
    <w:basedOn w:val="5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1">
    <w:name w:val="Table Professional"/>
    <w:basedOn w:val="5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qFormat/>
    <w:uiPriority w:val="0"/>
    <w:rPr>
      <w:rFonts w:ascii="Arial" w:hAnsi="Arial" w:eastAsia="黑体" w:cs="Arial"/>
      <w:snapToGrid w:val="0"/>
      <w:kern w:val="0"/>
      <w:szCs w:val="21"/>
    </w:rPr>
  </w:style>
  <w:style w:type="character" w:styleId="66">
    <w:name w:val="FollowedHyperlink"/>
    <w:basedOn w:val="62"/>
    <w:qFormat/>
    <w:uiPriority w:val="99"/>
    <w:rPr>
      <w:color w:val="800080"/>
      <w:u w:val="single"/>
    </w:rPr>
  </w:style>
  <w:style w:type="character" w:styleId="67">
    <w:name w:val="Emphasis"/>
    <w:qFormat/>
    <w:uiPriority w:val="20"/>
    <w:rPr>
      <w:color w:val="CC0033"/>
    </w:rPr>
  </w:style>
  <w:style w:type="character" w:styleId="68">
    <w:name w:val="line number"/>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首行缩进2字符"/>
    <w:qFormat/>
    <w:locked/>
    <w:uiPriority w:val="0"/>
    <w:pPr>
      <w:spacing w:line="360" w:lineRule="auto"/>
      <w:ind w:firstLine="480" w:firstLineChars="200"/>
    </w:pPr>
    <w:rPr>
      <w:rFonts w:ascii="Calibri" w:hAnsi="Calibri" w:eastAsia="宋体" w:cs="Times New Roman"/>
      <w:sz w:val="24"/>
      <w:lang w:val="en-US" w:eastAsia="zh-CN" w:bidi="ar-SA"/>
    </w:rPr>
  </w:style>
  <w:style w:type="character" w:customStyle="1" w:styleId="7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74">
    <w:name w:val="标题 1 Char"/>
    <w:link w:val="4"/>
    <w:qFormat/>
    <w:uiPriority w:val="9"/>
    <w:rPr>
      <w:b/>
      <w:bCs/>
      <w:kern w:val="44"/>
      <w:sz w:val="44"/>
      <w:szCs w:val="44"/>
    </w:rPr>
  </w:style>
  <w:style w:type="character" w:customStyle="1" w:styleId="75">
    <w:name w:val="正文缩进 Char2"/>
    <w:link w:val="16"/>
    <w:qFormat/>
    <w:uiPriority w:val="0"/>
    <w:rPr>
      <w:rFonts w:ascii="宋体" w:eastAsia="宋体"/>
      <w:snapToGrid w:val="0"/>
      <w:color w:val="000000"/>
      <w:kern w:val="28"/>
      <w:sz w:val="28"/>
      <w:lang w:val="en-US" w:eastAsia="zh-CN" w:bidi="ar-SA"/>
    </w:rPr>
  </w:style>
  <w:style w:type="character" w:customStyle="1" w:styleId="76">
    <w:name w:val="标题 4 Char2"/>
    <w:link w:val="7"/>
    <w:qFormat/>
    <w:uiPriority w:val="9"/>
    <w:rPr>
      <w:rFonts w:ascii="Arial" w:hAnsi="Arial" w:eastAsia="黑体"/>
      <w:b/>
      <w:bCs/>
      <w:kern w:val="2"/>
      <w:sz w:val="28"/>
      <w:szCs w:val="28"/>
      <w:lang w:val="zh-CN"/>
    </w:rPr>
  </w:style>
  <w:style w:type="character" w:customStyle="1" w:styleId="77">
    <w:name w:val="标题 5 Char"/>
    <w:link w:val="8"/>
    <w:qFormat/>
    <w:uiPriority w:val="9"/>
    <w:rPr>
      <w:b/>
      <w:bCs/>
      <w:kern w:val="2"/>
      <w:sz w:val="28"/>
      <w:szCs w:val="28"/>
    </w:rPr>
  </w:style>
  <w:style w:type="character" w:customStyle="1" w:styleId="78">
    <w:name w:val="标题 6 Char"/>
    <w:link w:val="9"/>
    <w:qFormat/>
    <w:uiPriority w:val="0"/>
    <w:rPr>
      <w:rFonts w:ascii="Arial" w:hAnsi="Arial" w:eastAsia="黑体"/>
      <w:b/>
      <w:bCs/>
      <w:kern w:val="2"/>
      <w:sz w:val="24"/>
      <w:szCs w:val="24"/>
    </w:rPr>
  </w:style>
  <w:style w:type="character" w:customStyle="1" w:styleId="79">
    <w:name w:val="标题 7 Char"/>
    <w:link w:val="10"/>
    <w:qFormat/>
    <w:uiPriority w:val="0"/>
    <w:rPr>
      <w:b/>
      <w:bCs/>
      <w:kern w:val="2"/>
      <w:sz w:val="24"/>
      <w:szCs w:val="24"/>
    </w:rPr>
  </w:style>
  <w:style w:type="character" w:customStyle="1" w:styleId="80">
    <w:name w:val="标题 8 Char"/>
    <w:link w:val="11"/>
    <w:qFormat/>
    <w:uiPriority w:val="0"/>
    <w:rPr>
      <w:rFonts w:ascii="Arial" w:hAnsi="Arial" w:eastAsia="黑体"/>
      <w:kern w:val="2"/>
      <w:sz w:val="24"/>
      <w:szCs w:val="24"/>
    </w:rPr>
  </w:style>
  <w:style w:type="character" w:customStyle="1" w:styleId="81">
    <w:name w:val="标题 9 Char"/>
    <w:link w:val="12"/>
    <w:qFormat/>
    <w:uiPriority w:val="0"/>
    <w:rPr>
      <w:rFonts w:ascii="Arial" w:hAnsi="Arial" w:eastAsia="黑体"/>
      <w:kern w:val="2"/>
      <w:sz w:val="21"/>
      <w:szCs w:val="21"/>
    </w:rPr>
  </w:style>
  <w:style w:type="paragraph" w:customStyle="1" w:styleId="82">
    <w:name w:val="目录 71"/>
    <w:basedOn w:val="1"/>
    <w:next w:val="1"/>
    <w:qFormat/>
    <w:uiPriority w:val="0"/>
    <w:pPr>
      <w:ind w:left="2520" w:leftChars="1200"/>
    </w:pPr>
  </w:style>
  <w:style w:type="character" w:customStyle="1" w:styleId="83">
    <w:name w:val="题注 Char"/>
    <w:link w:val="17"/>
    <w:qFormat/>
    <w:uiPriority w:val="0"/>
    <w:rPr>
      <w:b/>
      <w:kern w:val="2"/>
      <w:sz w:val="28"/>
    </w:rPr>
  </w:style>
  <w:style w:type="character" w:customStyle="1" w:styleId="84">
    <w:name w:val="文档结构图 Char1"/>
    <w:link w:val="19"/>
    <w:qFormat/>
    <w:uiPriority w:val="0"/>
    <w:rPr>
      <w:kern w:val="2"/>
      <w:sz w:val="21"/>
      <w:szCs w:val="24"/>
      <w:shd w:val="clear" w:color="auto" w:fill="000080"/>
    </w:rPr>
  </w:style>
  <w:style w:type="character" w:customStyle="1" w:styleId="85">
    <w:name w:val="批注文字 Char1"/>
    <w:link w:val="20"/>
    <w:qFormat/>
    <w:uiPriority w:val="0"/>
    <w:rPr>
      <w:kern w:val="2"/>
      <w:sz w:val="21"/>
      <w:szCs w:val="24"/>
    </w:rPr>
  </w:style>
  <w:style w:type="character" w:customStyle="1" w:styleId="86">
    <w:name w:val="称呼 Char"/>
    <w:link w:val="21"/>
    <w:qFormat/>
    <w:uiPriority w:val="0"/>
    <w:rPr>
      <w:rFonts w:ascii="仿宋_GB2312" w:eastAsia="仿宋_GB2312"/>
      <w:kern w:val="2"/>
      <w:sz w:val="28"/>
    </w:rPr>
  </w:style>
  <w:style w:type="character" w:customStyle="1" w:styleId="87">
    <w:name w:val="正文文本 3 Char"/>
    <w:link w:val="22"/>
    <w:qFormat/>
    <w:uiPriority w:val="0"/>
    <w:rPr>
      <w:kern w:val="2"/>
      <w:sz w:val="21"/>
    </w:rPr>
  </w:style>
  <w:style w:type="character" w:customStyle="1" w:styleId="88">
    <w:name w:val="正文文本缩进 Char3"/>
    <w:link w:val="3"/>
    <w:qFormat/>
    <w:uiPriority w:val="0"/>
    <w:rPr>
      <w:rFonts w:ascii="宋体" w:hAnsi="宋体"/>
      <w:kern w:val="2"/>
      <w:sz w:val="24"/>
      <w:szCs w:val="24"/>
    </w:rPr>
  </w:style>
  <w:style w:type="character" w:customStyle="1" w:styleId="89">
    <w:name w:val="HTML 地址 Char"/>
    <w:link w:val="31"/>
    <w:qFormat/>
    <w:uiPriority w:val="0"/>
    <w:rPr>
      <w:rFonts w:ascii="宋体" w:hAnsi="宋体"/>
      <w:i/>
      <w:iCs/>
      <w:sz w:val="24"/>
      <w:szCs w:val="24"/>
    </w:rPr>
  </w:style>
  <w:style w:type="paragraph" w:customStyle="1" w:styleId="90">
    <w:name w:val="目录 51"/>
    <w:basedOn w:val="1"/>
    <w:next w:val="1"/>
    <w:qFormat/>
    <w:uiPriority w:val="0"/>
    <w:pPr>
      <w:ind w:left="1680" w:leftChars="800"/>
    </w:pPr>
  </w:style>
  <w:style w:type="paragraph" w:customStyle="1" w:styleId="91">
    <w:name w:val="目录 31"/>
    <w:basedOn w:val="1"/>
    <w:next w:val="1"/>
    <w:qFormat/>
    <w:uiPriority w:val="0"/>
    <w:pPr>
      <w:tabs>
        <w:tab w:val="right" w:leader="dot" w:pos="8268"/>
      </w:tabs>
      <w:spacing w:line="460" w:lineRule="exact"/>
      <w:ind w:left="840" w:leftChars="400" w:firstLine="482"/>
    </w:pPr>
    <w:rPr>
      <w:rFonts w:ascii="宋体" w:hAnsi="宋体"/>
    </w:rPr>
  </w:style>
  <w:style w:type="character" w:customStyle="1" w:styleId="92">
    <w:name w:val="纯文本 Char"/>
    <w:link w:val="32"/>
    <w:qFormat/>
    <w:uiPriority w:val="0"/>
    <w:rPr>
      <w:rFonts w:ascii="宋体" w:hAnsi="Courier New" w:eastAsia="宋体" w:cs="Arial"/>
      <w:snapToGrid w:val="0"/>
      <w:kern w:val="2"/>
      <w:sz w:val="21"/>
      <w:szCs w:val="21"/>
      <w:lang w:val="en-US" w:eastAsia="zh-CN" w:bidi="ar-SA"/>
    </w:rPr>
  </w:style>
  <w:style w:type="paragraph" w:customStyle="1" w:styleId="93">
    <w:name w:val="目录 81"/>
    <w:basedOn w:val="1"/>
    <w:next w:val="1"/>
    <w:qFormat/>
    <w:uiPriority w:val="0"/>
    <w:pPr>
      <w:ind w:left="2940" w:leftChars="1400"/>
    </w:pPr>
  </w:style>
  <w:style w:type="character" w:customStyle="1" w:styleId="94">
    <w:name w:val="日期 Char"/>
    <w:link w:val="34"/>
    <w:qFormat/>
    <w:uiPriority w:val="0"/>
    <w:rPr>
      <w:rFonts w:ascii="宋体"/>
      <w:kern w:val="2"/>
      <w:sz w:val="24"/>
      <w:szCs w:val="21"/>
      <w:lang w:val="zh-CN"/>
    </w:rPr>
  </w:style>
  <w:style w:type="character" w:customStyle="1" w:styleId="95">
    <w:name w:val="正文文本缩进 2 Char"/>
    <w:link w:val="35"/>
    <w:qFormat/>
    <w:uiPriority w:val="0"/>
    <w:rPr>
      <w:rFonts w:ascii="宋体"/>
      <w:sz w:val="28"/>
    </w:rPr>
  </w:style>
  <w:style w:type="character" w:customStyle="1" w:styleId="96">
    <w:name w:val="尾注文本 Char"/>
    <w:link w:val="36"/>
    <w:qFormat/>
    <w:uiPriority w:val="0"/>
    <w:rPr>
      <w:kern w:val="2"/>
      <w:sz w:val="21"/>
      <w:szCs w:val="24"/>
      <w:lang w:val="zh-CN"/>
    </w:rPr>
  </w:style>
  <w:style w:type="character" w:customStyle="1" w:styleId="97">
    <w:name w:val="批注框文本 Char"/>
    <w:link w:val="37"/>
    <w:qFormat/>
    <w:uiPriority w:val="0"/>
    <w:rPr>
      <w:kern w:val="2"/>
      <w:sz w:val="18"/>
      <w:szCs w:val="18"/>
    </w:rPr>
  </w:style>
  <w:style w:type="character" w:customStyle="1" w:styleId="98">
    <w:name w:val="页脚 Char2"/>
    <w:link w:val="38"/>
    <w:qFormat/>
    <w:locked/>
    <w:uiPriority w:val="99"/>
    <w:rPr>
      <w:kern w:val="2"/>
      <w:sz w:val="18"/>
      <w:szCs w:val="18"/>
    </w:rPr>
  </w:style>
  <w:style w:type="character" w:customStyle="1" w:styleId="99">
    <w:name w:val="页眉 Char2"/>
    <w:link w:val="39"/>
    <w:qFormat/>
    <w:uiPriority w:val="99"/>
    <w:rPr>
      <w:kern w:val="2"/>
      <w:sz w:val="18"/>
      <w:szCs w:val="18"/>
    </w:rPr>
  </w:style>
  <w:style w:type="character" w:customStyle="1" w:styleId="100">
    <w:name w:val="签名 Char"/>
    <w:link w:val="40"/>
    <w:qFormat/>
    <w:uiPriority w:val="0"/>
    <w:rPr>
      <w:rFonts w:eastAsia="仿宋_GB2312"/>
      <w:sz w:val="24"/>
    </w:rPr>
  </w:style>
  <w:style w:type="paragraph" w:customStyle="1" w:styleId="101">
    <w:name w:val="目录 11"/>
    <w:basedOn w:val="1"/>
    <w:next w:val="1"/>
    <w:qFormat/>
    <w:uiPriority w:val="0"/>
  </w:style>
  <w:style w:type="paragraph" w:customStyle="1" w:styleId="102">
    <w:name w:val="目录 41"/>
    <w:basedOn w:val="1"/>
    <w:next w:val="1"/>
    <w:qFormat/>
    <w:uiPriority w:val="0"/>
    <w:pPr>
      <w:ind w:left="1260" w:leftChars="600"/>
    </w:pPr>
  </w:style>
  <w:style w:type="character" w:customStyle="1" w:styleId="103">
    <w:name w:val="副标题 Char"/>
    <w:link w:val="44"/>
    <w:qFormat/>
    <w:uiPriority w:val="0"/>
    <w:rPr>
      <w:rFonts w:ascii="Arial" w:hAnsi="Arial" w:eastAsia="隶书"/>
      <w:b/>
      <w:bCs/>
      <w:kern w:val="28"/>
      <w:sz w:val="44"/>
      <w:szCs w:val="32"/>
      <w:lang w:val="en-US" w:eastAsia="zh-CN" w:bidi="ar-SA"/>
    </w:rPr>
  </w:style>
  <w:style w:type="character" w:customStyle="1" w:styleId="104">
    <w:name w:val="脚注文本 Char"/>
    <w:link w:val="47"/>
    <w:qFormat/>
    <w:uiPriority w:val="0"/>
    <w:rPr>
      <w:color w:val="0000FF"/>
      <w:sz w:val="21"/>
    </w:rPr>
  </w:style>
  <w:style w:type="paragraph" w:customStyle="1" w:styleId="105">
    <w:name w:val="目录 61"/>
    <w:basedOn w:val="1"/>
    <w:next w:val="1"/>
    <w:qFormat/>
    <w:uiPriority w:val="0"/>
    <w:pPr>
      <w:ind w:left="2100" w:leftChars="1000"/>
    </w:pPr>
  </w:style>
  <w:style w:type="character" w:customStyle="1" w:styleId="106">
    <w:name w:val="正文文本缩进 3 Char"/>
    <w:link w:val="49"/>
    <w:qFormat/>
    <w:uiPriority w:val="0"/>
    <w:rPr>
      <w:kern w:val="2"/>
      <w:sz w:val="24"/>
    </w:rPr>
  </w:style>
  <w:style w:type="paragraph" w:customStyle="1" w:styleId="107">
    <w:name w:val="目录 21"/>
    <w:basedOn w:val="1"/>
    <w:next w:val="1"/>
    <w:qFormat/>
    <w:uiPriority w:val="0"/>
    <w:pPr>
      <w:ind w:left="420" w:leftChars="200"/>
    </w:pPr>
  </w:style>
  <w:style w:type="paragraph" w:customStyle="1" w:styleId="108">
    <w:name w:val="目录 91"/>
    <w:basedOn w:val="1"/>
    <w:next w:val="1"/>
    <w:qFormat/>
    <w:uiPriority w:val="0"/>
    <w:pPr>
      <w:ind w:left="3360" w:leftChars="1600"/>
    </w:pPr>
  </w:style>
  <w:style w:type="character" w:customStyle="1" w:styleId="109">
    <w:name w:val="正文文本 2 Char1"/>
    <w:link w:val="50"/>
    <w:qFormat/>
    <w:uiPriority w:val="0"/>
    <w:rPr>
      <w:kern w:val="2"/>
      <w:sz w:val="21"/>
      <w:szCs w:val="24"/>
    </w:rPr>
  </w:style>
  <w:style w:type="character" w:customStyle="1" w:styleId="110">
    <w:name w:val="HTML 预设格式 Char"/>
    <w:link w:val="51"/>
    <w:qFormat/>
    <w:uiPriority w:val="0"/>
    <w:rPr>
      <w:rFonts w:ascii="黑体" w:hAnsi="Courier New" w:eastAsia="黑体"/>
    </w:rPr>
  </w:style>
  <w:style w:type="character" w:customStyle="1" w:styleId="111">
    <w:name w:val="标题 Char2"/>
    <w:link w:val="53"/>
    <w:qFormat/>
    <w:uiPriority w:val="10"/>
    <w:rPr>
      <w:b/>
      <w:sz w:val="24"/>
      <w:lang w:val="en-GB"/>
    </w:rPr>
  </w:style>
  <w:style w:type="character" w:customStyle="1" w:styleId="112">
    <w:name w:val="批注主题 Char1"/>
    <w:link w:val="54"/>
    <w:qFormat/>
    <w:uiPriority w:val="0"/>
    <w:rPr>
      <w:b/>
      <w:bCs/>
      <w:kern w:val="2"/>
      <w:sz w:val="21"/>
      <w:szCs w:val="24"/>
    </w:rPr>
  </w:style>
  <w:style w:type="paragraph" w:customStyle="1" w:styleId="113">
    <w:name w:val="正文文本首行缩进"/>
    <w:basedOn w:val="24"/>
    <w:link w:val="114"/>
    <w:qFormat/>
    <w:uiPriority w:val="0"/>
    <w:pPr>
      <w:ind w:firstLine="420"/>
    </w:pPr>
    <w:rPr>
      <w:rFonts w:hAnsi="Times New Roman" w:cs="Times New Roman"/>
      <w:snapToGrid/>
      <w:szCs w:val="20"/>
    </w:rPr>
  </w:style>
  <w:style w:type="character" w:customStyle="1" w:styleId="114">
    <w:name w:val="正文文本首行缩进 字符"/>
    <w:link w:val="113"/>
    <w:qFormat/>
    <w:uiPriority w:val="0"/>
    <w:rPr>
      <w:rFonts w:ascii="宋体"/>
      <w:kern w:val="2"/>
      <w:sz w:val="24"/>
      <w:lang w:val="zh-CN"/>
    </w:rPr>
  </w:style>
  <w:style w:type="paragraph" w:customStyle="1" w:styleId="115">
    <w:name w:val="正文文本首行缩进 2"/>
    <w:basedOn w:val="3"/>
    <w:link w:val="116"/>
    <w:qFormat/>
    <w:uiPriority w:val="0"/>
    <w:pPr>
      <w:adjustRightInd/>
      <w:spacing w:after="120" w:line="240" w:lineRule="auto"/>
      <w:ind w:left="420" w:leftChars="200" w:firstLine="210"/>
    </w:pPr>
    <w:rPr>
      <w:sz w:val="21"/>
    </w:rPr>
  </w:style>
  <w:style w:type="character" w:customStyle="1" w:styleId="116">
    <w:name w:val="正文文本首行缩进 2 字符"/>
    <w:link w:val="115"/>
    <w:qFormat/>
    <w:uiPriority w:val="0"/>
    <w:rPr>
      <w:rFonts w:ascii="宋体" w:hAnsi="宋体"/>
      <w:kern w:val="2"/>
      <w:sz w:val="21"/>
      <w:szCs w:val="24"/>
    </w:rPr>
  </w:style>
  <w:style w:type="character" w:customStyle="1" w:styleId="117">
    <w:name w:val="访问过的超链接1"/>
    <w:qFormat/>
    <w:uiPriority w:val="99"/>
    <w:rPr>
      <w:rFonts w:ascii="Arial" w:hAnsi="Arial" w:eastAsia="黑体" w:cs="Arial"/>
      <w:snapToGrid w:val="0"/>
      <w:color w:val="000000"/>
      <w:kern w:val="0"/>
      <w:sz w:val="18"/>
      <w:szCs w:val="18"/>
      <w:u w:val="none"/>
    </w:rPr>
  </w:style>
  <w:style w:type="character" w:customStyle="1" w:styleId="118">
    <w:name w:val="正文文本 2 Char"/>
    <w:qFormat/>
    <w:uiPriority w:val="0"/>
    <w:rPr>
      <w:rFonts w:eastAsia="宋体"/>
      <w:kern w:val="2"/>
      <w:sz w:val="21"/>
      <w:szCs w:val="24"/>
      <w:lang w:val="en-US" w:eastAsia="zh-CN" w:bidi="ar-SA"/>
    </w:rPr>
  </w:style>
  <w:style w:type="character" w:customStyle="1" w:styleId="119">
    <w:name w:val="No Spacing Char"/>
    <w:link w:val="120"/>
    <w:qFormat/>
    <w:uiPriority w:val="1"/>
    <w:rPr>
      <w:sz w:val="22"/>
      <w:szCs w:val="22"/>
      <w:lang w:val="en-US" w:eastAsia="zh-CN" w:bidi="ar-SA"/>
    </w:rPr>
  </w:style>
  <w:style w:type="paragraph" w:customStyle="1" w:styleId="120">
    <w:name w:val="无间隔1"/>
    <w:link w:val="119"/>
    <w:qFormat/>
    <w:uiPriority w:val="1"/>
    <w:rPr>
      <w:rFonts w:ascii="Times New Roman" w:hAnsi="Times New Roman" w:eastAsia="宋体" w:cs="Times New Roman"/>
      <w:sz w:val="22"/>
      <w:szCs w:val="22"/>
      <w:lang w:val="en-US" w:eastAsia="zh-CN" w:bidi="ar-SA"/>
    </w:rPr>
  </w:style>
  <w:style w:type="character" w:customStyle="1" w:styleId="121">
    <w:name w:val="Document Map Char"/>
    <w:qFormat/>
    <w:locked/>
    <w:uiPriority w:val="0"/>
    <w:rPr>
      <w:rFonts w:eastAsia="宋体"/>
      <w:kern w:val="2"/>
      <w:sz w:val="21"/>
      <w:szCs w:val="24"/>
      <w:lang w:val="en-US" w:eastAsia="zh-CN" w:bidi="ar-SA"/>
    </w:rPr>
  </w:style>
  <w:style w:type="character" w:customStyle="1" w:styleId="122">
    <w:name w:val="纯文本 Char1"/>
    <w:link w:val="123"/>
    <w:qFormat/>
    <w:uiPriority w:val="0"/>
    <w:rPr>
      <w:rFonts w:ascii="宋体" w:hAnsi="Courier New"/>
    </w:rPr>
  </w:style>
  <w:style w:type="paragraph" w:customStyle="1" w:styleId="123">
    <w:name w:val="纯文本1"/>
    <w:basedOn w:val="1"/>
    <w:link w:val="122"/>
    <w:qFormat/>
    <w:uiPriority w:val="0"/>
    <w:pPr>
      <w:adjustRightInd/>
    </w:pPr>
    <w:rPr>
      <w:rFonts w:ascii="宋体" w:hAnsi="Courier New"/>
      <w:kern w:val="0"/>
      <w:sz w:val="20"/>
      <w:szCs w:val="20"/>
    </w:rPr>
  </w:style>
  <w:style w:type="character" w:customStyle="1" w:styleId="124">
    <w:name w:val="Char Char72"/>
    <w:qFormat/>
    <w:uiPriority w:val="0"/>
    <w:rPr>
      <w:rFonts w:eastAsia="宋体"/>
      <w:kern w:val="2"/>
      <w:sz w:val="21"/>
      <w:szCs w:val="24"/>
      <w:lang w:val="en-US" w:eastAsia="zh-CN" w:bidi="ar-SA"/>
    </w:rPr>
  </w:style>
  <w:style w:type="character" w:customStyle="1" w:styleId="125">
    <w:name w:val="t21"/>
    <w:qFormat/>
    <w:uiPriority w:val="0"/>
    <w:rPr>
      <w:rFonts w:ascii="仿宋_GB2312" w:eastAsia="微软雅黑"/>
      <w:b/>
      <w:kern w:val="2"/>
      <w:sz w:val="23"/>
      <w:szCs w:val="23"/>
      <w:lang w:val="en-US" w:eastAsia="zh-CN" w:bidi="ar-SA"/>
    </w:rPr>
  </w:style>
  <w:style w:type="character" w:customStyle="1" w:styleId="126">
    <w:name w:val="tw4winTerm"/>
    <w:qFormat/>
    <w:uiPriority w:val="0"/>
    <w:rPr>
      <w:color w:val="0000FF"/>
    </w:rPr>
  </w:style>
  <w:style w:type="character" w:customStyle="1" w:styleId="127">
    <w:name w:val="样式7 Char"/>
    <w:qFormat/>
    <w:uiPriority w:val="0"/>
    <w:rPr>
      <w:rFonts w:ascii="仿宋_GB2312" w:hAnsi="仿宋" w:eastAsia="仿宋_GB2312"/>
      <w:b/>
      <w:kern w:val="2"/>
      <w:sz w:val="24"/>
      <w:szCs w:val="24"/>
    </w:rPr>
  </w:style>
  <w:style w:type="character" w:customStyle="1" w:styleId="1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9">
    <w:name w:val="正文缩进 Char3"/>
    <w:qFormat/>
    <w:uiPriority w:val="0"/>
    <w:rPr>
      <w:rFonts w:ascii="宋体" w:eastAsia="宋体"/>
      <w:snapToGrid w:val="0"/>
      <w:color w:val="000000"/>
      <w:kern w:val="28"/>
      <w:sz w:val="28"/>
      <w:lang w:val="en-US" w:eastAsia="zh-CN" w:bidi="ar-SA"/>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正文文字缩进 2 Char Char"/>
    <w:qFormat/>
    <w:uiPriority w:val="0"/>
    <w:rPr>
      <w:rFonts w:ascii="宋体"/>
      <w:sz w:val="28"/>
    </w:rPr>
  </w:style>
  <w:style w:type="character" w:customStyle="1" w:styleId="132">
    <w:name w:val="Char Char212"/>
    <w:qFormat/>
    <w:uiPriority w:val="0"/>
    <w:rPr>
      <w:rFonts w:eastAsia="宋体"/>
      <w:b/>
      <w:bCs/>
      <w:kern w:val="2"/>
      <w:sz w:val="21"/>
      <w:szCs w:val="24"/>
      <w:lang w:val="en-US" w:eastAsia="zh-CN" w:bidi="ar-SA"/>
    </w:rPr>
  </w:style>
  <w:style w:type="character" w:customStyle="1" w:styleId="133">
    <w:name w:val="正文文本缩进 字符"/>
    <w:qFormat/>
    <w:uiPriority w:val="0"/>
    <w:rPr>
      <w:rFonts w:ascii="Century Gothic" w:hAnsi="Century Gothic" w:eastAsia="Century Gothic"/>
      <w:kern w:val="2"/>
      <w:sz w:val="24"/>
      <w:lang w:val="en-US" w:eastAsia="zh-CN" w:bidi="ar-SA"/>
    </w:rPr>
  </w:style>
  <w:style w:type="character" w:customStyle="1" w:styleId="134">
    <w:name w:val="Char Char13"/>
    <w:qFormat/>
    <w:uiPriority w:val="6"/>
    <w:rPr>
      <w:rFonts w:ascii="宋体" w:hAnsi="宋体"/>
      <w:kern w:val="1"/>
      <w:sz w:val="21"/>
      <w:szCs w:val="24"/>
    </w:rPr>
  </w:style>
  <w:style w:type="character" w:customStyle="1" w:styleId="135">
    <w:name w:val="表格名称[858D7CFB-ED40-4347-BF05-701D383B685F]"/>
    <w:link w:val="136"/>
    <w:qFormat/>
    <w:uiPriority w:val="0"/>
    <w:rPr>
      <w:sz w:val="32"/>
    </w:rPr>
  </w:style>
  <w:style w:type="paragraph" w:customStyle="1" w:styleId="136">
    <w:name w:val="表格名称"/>
    <w:basedOn w:val="5"/>
    <w:link w:val="135"/>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37">
    <w:name w:val="style1"/>
    <w:qFormat/>
    <w:uiPriority w:val="0"/>
    <w:rPr>
      <w:rFonts w:ascii="Arial" w:hAnsi="Arial" w:eastAsia="黑体" w:cs="Arial"/>
      <w:snapToGrid w:val="0"/>
      <w:kern w:val="0"/>
      <w:szCs w:val="21"/>
    </w:rPr>
  </w:style>
  <w:style w:type="character" w:customStyle="1" w:styleId="138">
    <w:name w:val="Char Char19"/>
    <w:qFormat/>
    <w:uiPriority w:val="6"/>
    <w:rPr>
      <w:rFonts w:ascii="宋体" w:hAnsi="宋体"/>
      <w:i/>
      <w:sz w:val="24"/>
      <w:szCs w:val="24"/>
    </w:rPr>
  </w:style>
  <w:style w:type="character" w:customStyle="1" w:styleId="139">
    <w:name w:val="h4 Char"/>
    <w:qFormat/>
    <w:uiPriority w:val="0"/>
    <w:rPr>
      <w:rFonts w:ascii="Arial" w:hAnsi="Arial" w:eastAsia="黑体"/>
      <w:b/>
      <w:bCs/>
      <w:kern w:val="2"/>
      <w:sz w:val="28"/>
      <w:szCs w:val="28"/>
      <w:lang w:val="zh-CN" w:eastAsia="zh-CN" w:bidi="ar-SA"/>
    </w:rPr>
  </w:style>
  <w:style w:type="character" w:customStyle="1" w:styleId="140">
    <w:name w:val="font31"/>
    <w:qFormat/>
    <w:uiPriority w:val="0"/>
    <w:rPr>
      <w:rFonts w:hint="eastAsia" w:ascii="仿宋" w:hAnsi="仿宋" w:eastAsia="仿宋" w:cs="仿宋"/>
      <w:color w:val="000000"/>
      <w:sz w:val="20"/>
      <w:szCs w:val="20"/>
      <w:u w:val="none"/>
    </w:rPr>
  </w:style>
  <w:style w:type="character" w:customStyle="1" w:styleId="141">
    <w:name w:val="冯 Char"/>
    <w:link w:val="142"/>
    <w:qFormat/>
    <w:uiPriority w:val="0"/>
    <w:rPr>
      <w:rFonts w:ascii="宋体" w:hAnsi="宋体"/>
      <w:color w:val="000000"/>
      <w:sz w:val="24"/>
      <w:szCs w:val="24"/>
    </w:rPr>
  </w:style>
  <w:style w:type="paragraph" w:customStyle="1" w:styleId="142">
    <w:name w:val="冯"/>
    <w:basedOn w:val="1"/>
    <w:link w:val="141"/>
    <w:qFormat/>
    <w:uiPriority w:val="0"/>
    <w:pPr>
      <w:widowControl/>
      <w:adjustRightInd/>
      <w:spacing w:line="360" w:lineRule="auto"/>
      <w:ind w:firstLine="480" w:firstLineChars="200"/>
    </w:pPr>
    <w:rPr>
      <w:rFonts w:ascii="宋体" w:hAnsi="宋体"/>
      <w:color w:val="000000"/>
      <w:kern w:val="0"/>
      <w:sz w:val="24"/>
    </w:rPr>
  </w:style>
  <w:style w:type="character" w:customStyle="1" w:styleId="143">
    <w:name w:val="Char Char91"/>
    <w:qFormat/>
    <w:uiPriority w:val="0"/>
    <w:rPr>
      <w:rFonts w:eastAsia="宋体"/>
      <w:kern w:val="2"/>
      <w:sz w:val="18"/>
      <w:szCs w:val="18"/>
      <w:lang w:val="en-US" w:eastAsia="zh-CN" w:bidi="ar-SA"/>
    </w:rPr>
  </w:style>
  <w:style w:type="character" w:customStyle="1" w:styleId="144">
    <w:name w:val="Char Char34"/>
    <w:qFormat/>
    <w:uiPriority w:val="6"/>
    <w:rPr>
      <w:b/>
      <w:kern w:val="1"/>
      <w:sz w:val="28"/>
      <w:szCs w:val="28"/>
    </w:rPr>
  </w:style>
  <w:style w:type="character" w:customStyle="1" w:styleId="145">
    <w:name w:val="Char Char14"/>
    <w:qFormat/>
    <w:uiPriority w:val="6"/>
    <w:rPr>
      <w:rFonts w:ascii="黑体" w:hAnsi="黑体" w:eastAsia="黑体"/>
    </w:rPr>
  </w:style>
  <w:style w:type="character" w:customStyle="1" w:styleId="146">
    <w:name w:val="正文（绿盟科技） Char"/>
    <w:link w:val="147"/>
    <w:qFormat/>
    <w:uiPriority w:val="0"/>
    <w:rPr>
      <w:rFonts w:ascii="Arial" w:hAnsi="Arial"/>
      <w:sz w:val="21"/>
      <w:szCs w:val="21"/>
      <w:lang w:val="en-US" w:eastAsia="zh-CN" w:bidi="ar-SA"/>
    </w:rPr>
  </w:style>
  <w:style w:type="paragraph" w:customStyle="1" w:styleId="147">
    <w:name w:val="正文（绿盟科技）"/>
    <w:link w:val="146"/>
    <w:qFormat/>
    <w:uiPriority w:val="0"/>
    <w:pPr>
      <w:spacing w:line="300" w:lineRule="auto"/>
    </w:pPr>
    <w:rPr>
      <w:rFonts w:ascii="Arial" w:hAnsi="Arial" w:eastAsia="宋体" w:cs="Times New Roman"/>
      <w:sz w:val="21"/>
      <w:szCs w:val="21"/>
      <w:lang w:val="en-US" w:eastAsia="zh-CN" w:bidi="ar-SA"/>
    </w:rPr>
  </w:style>
  <w:style w:type="character" w:customStyle="1" w:styleId="148">
    <w:name w:val="Char Char71"/>
    <w:semiHidden/>
    <w:qFormat/>
    <w:uiPriority w:val="0"/>
    <w:rPr>
      <w:rFonts w:eastAsia="宋体"/>
      <w:kern w:val="2"/>
      <w:sz w:val="21"/>
      <w:szCs w:val="24"/>
      <w:lang w:val="en-US" w:eastAsia="zh-CN" w:bidi="ar-SA"/>
    </w:rPr>
  </w:style>
  <w:style w:type="character" w:customStyle="1" w:styleId="149">
    <w:name w:val="h3 Char"/>
    <w:qFormat/>
    <w:uiPriority w:val="0"/>
    <w:rPr>
      <w:rFonts w:eastAsia="宋体"/>
      <w:b/>
      <w:kern w:val="2"/>
      <w:sz w:val="32"/>
      <w:lang w:val="en-US" w:eastAsia="zh-CN" w:bidi="ar-SA"/>
    </w:rPr>
  </w:style>
  <w:style w:type="character" w:customStyle="1" w:styleId="150">
    <w:name w:val="pt9"/>
    <w:qFormat/>
    <w:uiPriority w:val="0"/>
    <w:rPr>
      <w:rFonts w:ascii="仿宋_GB2312" w:eastAsia="微软雅黑"/>
      <w:b/>
      <w:kern w:val="2"/>
      <w:sz w:val="32"/>
      <w:szCs w:val="32"/>
      <w:lang w:val="en-US" w:eastAsia="zh-CN" w:bidi="ar-SA"/>
    </w:rPr>
  </w:style>
  <w:style w:type="character" w:customStyle="1" w:styleId="151">
    <w:name w:val="Footer-Even Char1"/>
    <w:qFormat/>
    <w:uiPriority w:val="0"/>
    <w:rPr>
      <w:rFonts w:eastAsia="宋体"/>
      <w:kern w:val="2"/>
      <w:sz w:val="18"/>
      <w:szCs w:val="18"/>
      <w:lang w:val="en-US" w:eastAsia="zh-CN" w:bidi="ar-SA"/>
    </w:rPr>
  </w:style>
  <w:style w:type="character" w:customStyle="1" w:styleId="152">
    <w:name w:val="标书表格字体格式 Char"/>
    <w:qFormat/>
    <w:uiPriority w:val="0"/>
    <w:rPr>
      <w:kern w:val="2"/>
      <w:sz w:val="21"/>
      <w:szCs w:val="24"/>
      <w:lang w:bidi="ar-SA"/>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样式8 Char"/>
    <w:qFormat/>
    <w:uiPriority w:val="0"/>
    <w:rPr>
      <w:rFonts w:ascii="仿宋_GB2312" w:hAnsi="宋体" w:eastAsia="仿宋_GB2312"/>
      <w:b/>
      <w:bCs/>
      <w:kern w:val="2"/>
      <w:sz w:val="24"/>
      <w:szCs w:val="24"/>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副标题 Char2"/>
    <w:qFormat/>
    <w:uiPriority w:val="0"/>
    <w:rPr>
      <w:rFonts w:ascii="Cambria" w:hAnsi="Cambria" w:eastAsia="宋体" w:cs="Times New Roman"/>
      <w:b/>
      <w:bCs/>
      <w:snapToGrid w:val="0"/>
      <w:kern w:val="28"/>
      <w:sz w:val="32"/>
      <w:szCs w:val="32"/>
    </w:rPr>
  </w:style>
  <w:style w:type="character" w:customStyle="1" w:styleId="157">
    <w:name w:val="正文首行缩进两字 Char"/>
    <w:qFormat/>
    <w:uiPriority w:val="0"/>
    <w:rPr>
      <w:sz w:val="24"/>
      <w:szCs w:val="24"/>
      <w:lang w:val="en-US" w:eastAsia="zh-CN" w:bidi="ar-SA"/>
    </w:rPr>
  </w:style>
  <w:style w:type="character" w:customStyle="1" w:styleId="158">
    <w:name w:val="Comment Text Char"/>
    <w:qFormat/>
    <w:locked/>
    <w:uiPriority w:val="0"/>
    <w:rPr>
      <w:rFonts w:ascii="宋体" w:hAnsi="宋体" w:eastAsia="宋体"/>
      <w:kern w:val="2"/>
      <w:sz w:val="24"/>
      <w:lang w:val="en-US" w:eastAsia="zh-CN" w:bidi="ar-SA"/>
    </w:rPr>
  </w:style>
  <w:style w:type="character" w:customStyle="1" w:styleId="159">
    <w:name w:val="正文文本缩进 Char1"/>
    <w:qFormat/>
    <w:uiPriority w:val="0"/>
    <w:rPr>
      <w:rFonts w:ascii="Calibri" w:hAnsi="Calibri"/>
      <w:sz w:val="28"/>
    </w:rPr>
  </w:style>
  <w:style w:type="character" w:customStyle="1" w:styleId="160">
    <w:name w:val="myp1111"/>
    <w:qFormat/>
    <w:uiPriority w:val="0"/>
    <w:rPr>
      <w:rFonts w:hint="default" w:ascii="ˎ̥" w:hAnsi="ˎ̥"/>
      <w:color w:val="000000"/>
      <w:sz w:val="20"/>
      <w:szCs w:val="20"/>
      <w:u w:val="none"/>
    </w:rPr>
  </w:style>
  <w:style w:type="character" w:customStyle="1" w:styleId="161">
    <w:name w:val="font51"/>
    <w:qFormat/>
    <w:uiPriority w:val="0"/>
    <w:rPr>
      <w:rFonts w:hint="eastAsia" w:ascii="仿宋" w:hAnsi="仿宋" w:eastAsia="仿宋" w:cs="仿宋"/>
      <w:color w:val="000000"/>
      <w:sz w:val="20"/>
      <w:szCs w:val="20"/>
      <w:u w:val="none"/>
    </w:rPr>
  </w:style>
  <w:style w:type="character" w:customStyle="1" w:styleId="162">
    <w:name w:val="批注文字 Char2"/>
    <w:qFormat/>
    <w:uiPriority w:val="99"/>
    <w:rPr>
      <w:rFonts w:ascii="Times New Roman" w:hAnsi="Times New Roman" w:eastAsia="宋体" w:cs="Times New Roman"/>
      <w:snapToGrid w:val="0"/>
      <w:kern w:val="0"/>
      <w:szCs w:val="24"/>
    </w:rPr>
  </w:style>
  <w:style w:type="character" w:customStyle="1" w:styleId="163">
    <w:name w:val="标题 4 字符"/>
    <w:qFormat/>
    <w:uiPriority w:val="9"/>
    <w:rPr>
      <w:rFonts w:ascii="等线 Light" w:hAnsi="等线 Light" w:eastAsia="等线 Light" w:cs="Times New Roman"/>
      <w:b/>
      <w:bCs/>
      <w:snapToGrid w:val="0"/>
      <w:kern w:val="0"/>
      <w:sz w:val="28"/>
      <w:szCs w:val="28"/>
    </w:rPr>
  </w:style>
  <w:style w:type="character" w:customStyle="1" w:styleId="164">
    <w:name w:val="bulletintext1"/>
    <w:qFormat/>
    <w:uiPriority w:val="0"/>
    <w:rPr>
      <w:color w:val="000000"/>
      <w:sz w:val="18"/>
    </w:rPr>
  </w:style>
  <w:style w:type="character" w:customStyle="1" w:styleId="165">
    <w:name w:val="正文文本 Char"/>
    <w:qFormat/>
    <w:uiPriority w:val="0"/>
    <w:rPr>
      <w:rFonts w:eastAsia="宋体"/>
      <w:kern w:val="2"/>
      <w:sz w:val="24"/>
      <w:szCs w:val="24"/>
      <w:lang w:val="en-US" w:eastAsia="zh-CN" w:bidi="ar-SA"/>
    </w:rPr>
  </w:style>
  <w:style w:type="character" w:customStyle="1" w:styleId="166">
    <w:name w:val="apple-converted-space"/>
    <w:qFormat/>
    <w:uiPriority w:val="0"/>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列出段落 Char2"/>
    <w:qFormat/>
    <w:uiPriority w:val="34"/>
    <w:rPr>
      <w:rFonts w:ascii="Calibri" w:hAnsi="Calibri"/>
      <w:kern w:val="2"/>
      <w:sz w:val="28"/>
    </w:rPr>
  </w:style>
  <w:style w:type="character" w:customStyle="1" w:styleId="169">
    <w:name w:val="b11_01b Char"/>
    <w:link w:val="170"/>
    <w:qFormat/>
    <w:uiPriority w:val="0"/>
    <w:rPr>
      <w:rFonts w:ascii="Verdana" w:hAnsi="Verdana"/>
      <w:b/>
      <w:bCs/>
      <w:color w:val="4A82CA"/>
      <w:sz w:val="17"/>
      <w:szCs w:val="17"/>
    </w:rPr>
  </w:style>
  <w:style w:type="paragraph" w:customStyle="1" w:styleId="170">
    <w:name w:val="b11_01b"/>
    <w:basedOn w:val="1"/>
    <w:next w:val="1"/>
    <w:link w:val="16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71">
    <w:name w:val="16"/>
    <w:qFormat/>
    <w:uiPriority w:val="0"/>
    <w:rPr>
      <w:rFonts w:hint="eastAsia" w:ascii="宋体" w:hAnsi="宋体" w:eastAsia="宋体"/>
      <w:color w:val="000000"/>
      <w:sz w:val="20"/>
      <w:szCs w:val="20"/>
    </w:rPr>
  </w:style>
  <w:style w:type="character" w:customStyle="1" w:styleId="172">
    <w:name w:val="Char Char11"/>
    <w:qFormat/>
    <w:locked/>
    <w:uiPriority w:val="0"/>
    <w:rPr>
      <w:rFonts w:ascii="宋体" w:hAnsi="宋体" w:eastAsia="宋体"/>
      <w:b/>
      <w:kern w:val="2"/>
      <w:sz w:val="24"/>
      <w:szCs w:val="24"/>
      <w:lang w:val="en-US" w:eastAsia="zh-CN" w:bidi="ar-SA"/>
    </w:rPr>
  </w:style>
  <w:style w:type="character" w:customStyle="1" w:styleId="173">
    <w:name w:val="ksfind_class_select1"/>
    <w:qFormat/>
    <w:uiPriority w:val="0"/>
    <w:rPr>
      <w:color w:val="000000"/>
      <w:shd w:val="clear" w:color="auto" w:fill="EFD200"/>
    </w:rPr>
  </w:style>
  <w:style w:type="character" w:customStyle="1" w:styleId="174">
    <w:name w:val="正文样式 Char"/>
    <w:link w:val="175"/>
    <w:qFormat/>
    <w:uiPriority w:val="0"/>
    <w:rPr>
      <w:rFonts w:ascii="Calibri" w:hAnsi="Calibri"/>
      <w:sz w:val="24"/>
      <w:szCs w:val="24"/>
    </w:rPr>
  </w:style>
  <w:style w:type="paragraph" w:customStyle="1" w:styleId="175">
    <w:name w:val="正文样式"/>
    <w:basedOn w:val="1"/>
    <w:link w:val="174"/>
    <w:qFormat/>
    <w:uiPriority w:val="0"/>
    <w:pPr>
      <w:adjustRightInd/>
      <w:spacing w:line="360" w:lineRule="auto"/>
      <w:ind w:firstLine="480" w:firstLineChars="200"/>
    </w:pPr>
    <w:rPr>
      <w:rFonts w:ascii="Calibri" w:hAnsi="Calibri"/>
      <w:kern w:val="0"/>
      <w:sz w:val="24"/>
    </w:rPr>
  </w:style>
  <w:style w:type="character" w:customStyle="1" w:styleId="176">
    <w:name w:val="标题4-dyf Char"/>
    <w:link w:val="177"/>
    <w:qFormat/>
    <w:uiPriority w:val="0"/>
    <w:rPr>
      <w:rFonts w:ascii="Cambria" w:hAnsi="Cambria"/>
      <w:b/>
      <w:bCs/>
      <w:color w:val="000000"/>
      <w:kern w:val="2"/>
      <w:sz w:val="21"/>
      <w:szCs w:val="21"/>
    </w:rPr>
  </w:style>
  <w:style w:type="paragraph" w:customStyle="1" w:styleId="177">
    <w:name w:val="标题4-dyf"/>
    <w:basedOn w:val="7"/>
    <w:link w:val="17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8">
    <w:name w:val="content"/>
    <w:qFormat/>
    <w:uiPriority w:val="0"/>
  </w:style>
  <w:style w:type="character" w:customStyle="1" w:styleId="179">
    <w:name w:val="标题 Char"/>
    <w:qFormat/>
    <w:uiPriority w:val="0"/>
    <w:rPr>
      <w:rFonts w:eastAsia="宋体"/>
      <w:b/>
      <w:sz w:val="24"/>
      <w:lang w:val="en-GB" w:eastAsia="zh-CN" w:bidi="ar-SA"/>
    </w:rPr>
  </w:style>
  <w:style w:type="character" w:customStyle="1" w:styleId="180">
    <w:name w:val="Char Char5"/>
    <w:qFormat/>
    <w:uiPriority w:val="0"/>
    <w:rPr>
      <w:rFonts w:ascii="宋体" w:hAnsi="Courier New" w:eastAsia="宋体"/>
      <w:kern w:val="2"/>
      <w:sz w:val="21"/>
      <w:lang w:val="en-US" w:eastAsia="zh-CN"/>
    </w:rPr>
  </w:style>
  <w:style w:type="character" w:customStyle="1" w:styleId="181">
    <w:name w:val="Ò³Ã¼ Char Char1"/>
    <w:qFormat/>
    <w:uiPriority w:val="0"/>
    <w:rPr>
      <w:rFonts w:eastAsia="宋体"/>
      <w:kern w:val="2"/>
      <w:sz w:val="18"/>
      <w:szCs w:val="18"/>
      <w:lang w:val="en-US" w:eastAsia="zh-CN" w:bidi="ar-SA"/>
    </w:rPr>
  </w:style>
  <w:style w:type="character" w:customStyle="1" w:styleId="182">
    <w:name w:val="纯文本 Char2"/>
    <w:semiHidden/>
    <w:qFormat/>
    <w:uiPriority w:val="99"/>
    <w:rPr>
      <w:rFonts w:ascii="宋体" w:hAnsi="Courier New" w:eastAsia="宋体" w:cs="Courier New"/>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5">
    <w:name w:val="Default Char"/>
    <w:link w:val="186"/>
    <w:qFormat/>
    <w:uiPriority w:val="0"/>
    <w:rPr>
      <w:rFonts w:ascii="仿宋_GB2312" w:eastAsia="仿宋_GB2312" w:cs="仿宋_GB2312"/>
      <w:color w:val="000000"/>
      <w:sz w:val="24"/>
      <w:szCs w:val="24"/>
      <w:lang w:val="en-US" w:eastAsia="zh-CN" w:bidi="ar-SA"/>
    </w:rPr>
  </w:style>
  <w:style w:type="paragraph" w:customStyle="1" w:styleId="186">
    <w:name w:val="Default"/>
    <w:link w:val="1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7">
    <w:name w:val="Table Text Char"/>
    <w:link w:val="188"/>
    <w:qFormat/>
    <w:uiPriority w:val="0"/>
    <w:rPr>
      <w:sz w:val="24"/>
      <w:szCs w:val="24"/>
    </w:rPr>
  </w:style>
  <w:style w:type="paragraph" w:customStyle="1" w:styleId="188">
    <w:name w:val="Table Text"/>
    <w:basedOn w:val="1"/>
    <w:link w:val="187"/>
    <w:qFormat/>
    <w:uiPriority w:val="0"/>
    <w:pPr>
      <w:widowControl/>
      <w:spacing w:before="60" w:after="60"/>
      <w:jc w:val="left"/>
    </w:pPr>
    <w:rPr>
      <w:kern w:val="0"/>
      <w:sz w:val="24"/>
    </w:rPr>
  </w:style>
  <w:style w:type="character" w:customStyle="1" w:styleId="189">
    <w:name w:val="批注文字 Char"/>
    <w:qFormat/>
    <w:uiPriority w:val="99"/>
    <w:rPr>
      <w:kern w:val="2"/>
      <w:sz w:val="21"/>
      <w:szCs w:val="24"/>
    </w:rPr>
  </w:style>
  <w:style w:type="character" w:customStyle="1" w:styleId="190">
    <w:name w:val="font81"/>
    <w:qFormat/>
    <w:uiPriority w:val="0"/>
    <w:rPr>
      <w:rFonts w:ascii="微软雅黑" w:hAnsi="微软雅黑" w:eastAsia="微软雅黑" w:cs="微软雅黑"/>
      <w:color w:val="000000"/>
      <w:sz w:val="20"/>
      <w:szCs w:val="20"/>
      <w:u w:val="none"/>
    </w:rPr>
  </w:style>
  <w:style w:type="character" w:customStyle="1" w:styleId="191">
    <w:name w:val="blue1"/>
    <w:qFormat/>
    <w:uiPriority w:val="0"/>
    <w:rPr>
      <w:rFonts w:ascii="Arial" w:hAnsi="Arial" w:eastAsia="黑体" w:cs="Arial"/>
      <w:snapToGrid w:val="0"/>
      <w:kern w:val="0"/>
      <w:szCs w:val="21"/>
    </w:rPr>
  </w:style>
  <w:style w:type="character" w:customStyle="1" w:styleId="192">
    <w:name w:val="无间隔 Char"/>
    <w:link w:val="193"/>
    <w:qFormat/>
    <w:uiPriority w:val="99"/>
    <w:rPr>
      <w:kern w:val="2"/>
      <w:sz w:val="21"/>
      <w:szCs w:val="22"/>
    </w:rPr>
  </w:style>
  <w:style w:type="paragraph" w:styleId="193">
    <w:name w:val="No Spacing"/>
    <w:basedOn w:val="1"/>
    <w:link w:val="192"/>
    <w:qFormat/>
    <w:uiPriority w:val="99"/>
    <w:rPr>
      <w:szCs w:val="22"/>
    </w:rPr>
  </w:style>
  <w:style w:type="character" w:customStyle="1" w:styleId="194">
    <w:name w:val="标题 1 字符"/>
    <w:qFormat/>
    <w:uiPriority w:val="9"/>
    <w:rPr>
      <w:rFonts w:ascii="Arial" w:hAnsi="Arial" w:eastAsia="黑体" w:cs="Arial"/>
      <w:b/>
      <w:bCs/>
      <w:snapToGrid w:val="0"/>
      <w:kern w:val="44"/>
      <w:sz w:val="44"/>
      <w:szCs w:val="44"/>
    </w:rPr>
  </w:style>
  <w:style w:type="character" w:customStyle="1" w:styleId="195">
    <w:name w:val="edui-unclickable"/>
    <w:qFormat/>
    <w:uiPriority w:val="0"/>
    <w:rPr>
      <w:color w:val="808080"/>
    </w:rPr>
  </w:style>
  <w:style w:type="character" w:customStyle="1" w:styleId="196">
    <w:name w:val="文档结构图 字符1"/>
    <w:qFormat/>
    <w:uiPriority w:val="0"/>
    <w:rPr>
      <w:rFonts w:ascii="宋体" w:hAnsi="Calibri" w:eastAsia="黑体" w:cs="Arial"/>
      <w:snapToGrid w:val="0"/>
      <w:kern w:val="2"/>
      <w:sz w:val="18"/>
      <w:szCs w:val="18"/>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仿宋正文 Char"/>
    <w:link w:val="199"/>
    <w:qFormat/>
    <w:uiPriority w:val="0"/>
    <w:rPr>
      <w:rFonts w:ascii="仿宋_GB2312" w:eastAsia="仿宋_GB2312"/>
      <w:kern w:val="2"/>
      <w:sz w:val="24"/>
      <w:lang w:val="en-US" w:eastAsia="zh-CN" w:bidi="ar-SA"/>
    </w:rPr>
  </w:style>
  <w:style w:type="paragraph" w:customStyle="1" w:styleId="199">
    <w:name w:val="仿宋正文"/>
    <w:basedOn w:val="1"/>
    <w:link w:val="198"/>
    <w:qFormat/>
    <w:uiPriority w:val="0"/>
    <w:pPr>
      <w:adjustRightInd/>
      <w:spacing w:line="360" w:lineRule="auto"/>
      <w:ind w:firstLine="480" w:firstLineChars="200"/>
    </w:pPr>
    <w:rPr>
      <w:rFonts w:ascii="仿宋_GB2312" w:eastAsia="仿宋_GB2312"/>
      <w:sz w:val="24"/>
      <w:szCs w:val="20"/>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标准正文格式 Char"/>
    <w:qFormat/>
    <w:uiPriority w:val="0"/>
    <w:rPr>
      <w:rFonts w:ascii="宋体" w:eastAsia="仿宋_GB2312" w:cs="宋体"/>
      <w:color w:val="000000"/>
      <w:sz w:val="24"/>
      <w:lang w:val="en-US" w:eastAsia="zh-CN" w:bidi="ar-SA"/>
    </w:rPr>
  </w:style>
  <w:style w:type="character" w:customStyle="1" w:styleId="202">
    <w:name w:val="Bold"/>
    <w:qFormat/>
    <w:uiPriority w:val="0"/>
    <w:rPr>
      <w:rFonts w:ascii="Arial" w:hAnsi="Arial" w:eastAsia="黑体" w:cs="Times New Roman"/>
      <w:b/>
      <w:kern w:val="2"/>
      <w:sz w:val="32"/>
      <w:szCs w:val="32"/>
      <w:lang w:val="en-US" w:eastAsia="zh-CN" w:bidi="ar-SA"/>
    </w:rPr>
  </w:style>
  <w:style w:type="character" w:customStyle="1" w:styleId="203">
    <w:name w:val="FA正文 Char Char"/>
    <w:qFormat/>
    <w:uiPriority w:val="0"/>
    <w:rPr>
      <w:rFonts w:hAnsi="宋体"/>
      <w:kern w:val="2"/>
      <w:sz w:val="24"/>
      <w:lang w:bidi="ar-SA"/>
    </w:rPr>
  </w:style>
  <w:style w:type="character" w:customStyle="1" w:styleId="204">
    <w:name w:val="正文 项目2 Char"/>
    <w:qFormat/>
    <w:uiPriority w:val="0"/>
    <w:rPr>
      <w:rFonts w:ascii="仿宋_GB2312" w:hAnsi="仿宋_GB2312" w:eastAsia="仿宋_GB2312"/>
      <w:kern w:val="2"/>
      <w:sz w:val="24"/>
      <w:lang w:bidi="ar-SA"/>
    </w:rPr>
  </w:style>
  <w:style w:type="character" w:customStyle="1" w:styleId="205">
    <w:name w:val="正文 项目 Char"/>
    <w:qFormat/>
    <w:uiPriority w:val="0"/>
    <w:rPr>
      <w:rFonts w:ascii="仿宋_GB2312" w:hAnsi="仿宋_GB2312" w:eastAsia="仿宋_GB2312"/>
      <w:kern w:val="2"/>
      <w:sz w:val="24"/>
      <w:lang w:bidi="ar-SA"/>
    </w:rPr>
  </w:style>
  <w:style w:type="character" w:customStyle="1" w:styleId="206">
    <w:name w:val="Char Char29"/>
    <w:qFormat/>
    <w:uiPriority w:val="6"/>
    <w:rPr>
      <w:rFonts w:ascii="Arial" w:hAnsi="Arial" w:eastAsia="微软雅黑"/>
      <w:b/>
      <w:kern w:val="1"/>
      <w:sz w:val="44"/>
      <w:szCs w:val="32"/>
      <w:lang w:val="en-US" w:eastAsia="zh-CN" w:bidi="ar-SA"/>
    </w:rPr>
  </w:style>
  <w:style w:type="character" w:customStyle="1" w:styleId="207">
    <w:name w:val="未用 Char"/>
    <w:qFormat/>
    <w:uiPriority w:val="0"/>
    <w:rPr>
      <w:rFonts w:ascii="Arial" w:hAnsi="Arial" w:eastAsia="黑体"/>
      <w:kern w:val="2"/>
      <w:sz w:val="21"/>
      <w:szCs w:val="21"/>
      <w:lang w:val="en-US" w:eastAsia="zh-CN" w:bidi="ar-SA"/>
    </w:rPr>
  </w:style>
  <w:style w:type="character" w:customStyle="1" w:styleId="208">
    <w:name w:val="标题 6 Char1"/>
    <w:qFormat/>
    <w:uiPriority w:val="0"/>
    <w:rPr>
      <w:rFonts w:ascii="Arial" w:hAnsi="Arial" w:eastAsia="黑体" w:cs="Times New Roman"/>
      <w:b/>
      <w:sz w:val="24"/>
      <w:szCs w:val="20"/>
      <w:lang w:bidi="ar-SA"/>
    </w:rPr>
  </w:style>
  <w:style w:type="character" w:customStyle="1" w:styleId="209">
    <w:name w:val="列出段落 Char"/>
    <w:qFormat/>
    <w:uiPriority w:val="0"/>
    <w:rPr>
      <w:rFonts w:eastAsia="楷体_GB2312" w:cs="Lucida Sans"/>
      <w:kern w:val="2"/>
      <w:sz w:val="24"/>
      <w:szCs w:val="24"/>
      <w:lang w:val="en-US" w:eastAsia="zh-CN" w:bidi="ar-SA"/>
    </w:rPr>
  </w:style>
  <w:style w:type="character" w:customStyle="1" w:styleId="210">
    <w:name w:val="正文文本 3 Char1"/>
    <w:semiHidden/>
    <w:qFormat/>
    <w:uiPriority w:val="99"/>
    <w:rPr>
      <w:rFonts w:ascii="Times New Roman" w:hAnsi="Times New Roman" w:eastAsia="宋体" w:cs="Times New Roman"/>
      <w:sz w:val="16"/>
      <w:szCs w:val="16"/>
    </w:rPr>
  </w:style>
  <w:style w:type="character" w:customStyle="1" w:styleId="211">
    <w:name w:val="zbggtop11 style5"/>
    <w:qFormat/>
    <w:uiPriority w:val="0"/>
    <w:rPr>
      <w:rFonts w:ascii="Arial" w:hAnsi="Arial" w:eastAsia="黑体" w:cs="Arial"/>
      <w:snapToGrid w:val="0"/>
      <w:kern w:val="0"/>
      <w:szCs w:val="21"/>
    </w:rPr>
  </w:style>
  <w:style w:type="character" w:customStyle="1" w:styleId="212">
    <w:name w:val="此正文 Char"/>
    <w:link w:val="213"/>
    <w:qFormat/>
    <w:uiPriority w:val="0"/>
    <w:rPr>
      <w:kern w:val="2"/>
      <w:sz w:val="24"/>
      <w:szCs w:val="24"/>
    </w:rPr>
  </w:style>
  <w:style w:type="paragraph" w:customStyle="1" w:styleId="213">
    <w:name w:val="此正文"/>
    <w:basedOn w:val="1"/>
    <w:link w:val="212"/>
    <w:qFormat/>
    <w:uiPriority w:val="0"/>
    <w:pPr>
      <w:adjustRightInd/>
      <w:spacing w:line="360" w:lineRule="auto"/>
      <w:ind w:firstLine="200" w:firstLineChars="200"/>
    </w:pPr>
    <w:rPr>
      <w:sz w:val="24"/>
    </w:rPr>
  </w:style>
  <w:style w:type="character" w:customStyle="1" w:styleId="214">
    <w:name w:val="c7 style3"/>
    <w:qFormat/>
    <w:uiPriority w:val="0"/>
  </w:style>
  <w:style w:type="character" w:customStyle="1" w:styleId="215">
    <w:name w:val="15"/>
    <w:qFormat/>
    <w:uiPriority w:val="0"/>
    <w:rPr>
      <w:rFonts w:hint="default" w:ascii="Calibri" w:hAnsi="Calibri"/>
      <w:color w:val="0000FF"/>
      <w:u w:val="single"/>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正文1 Char1"/>
    <w:qFormat/>
    <w:uiPriority w:val="0"/>
    <w:rPr>
      <w:rFonts w:ascii="仿宋_GB2312" w:hAnsi="Courier New" w:eastAsia="仿宋_GB2312"/>
      <w:kern w:val="28"/>
      <w:sz w:val="24"/>
      <w:szCs w:val="24"/>
      <w:lang w:val="en-US" w:eastAsia="zh-CN"/>
    </w:rPr>
  </w:style>
  <w:style w:type="character" w:customStyle="1" w:styleId="218">
    <w:name w:val="Char Char21"/>
    <w:qFormat/>
    <w:uiPriority w:val="6"/>
    <w:rPr>
      <w:rFonts w:ascii="宋体" w:hAnsi="宋体"/>
      <w:kern w:val="1"/>
      <w:sz w:val="24"/>
      <w:szCs w:val="21"/>
      <w:lang w:val="zh-CN"/>
    </w:rPr>
  </w:style>
  <w:style w:type="character" w:customStyle="1" w:styleId="219">
    <w:name w:val="Char Char24"/>
    <w:qFormat/>
    <w:uiPriority w:val="6"/>
    <w:rPr>
      <w:kern w:val="1"/>
      <w:sz w:val="21"/>
    </w:rPr>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md"/>
    <w:qFormat/>
    <w:uiPriority w:val="0"/>
    <w:rPr>
      <w:rFonts w:ascii="Arial" w:hAnsi="Arial" w:eastAsia="黑体" w:cs="Arial"/>
      <w:snapToGrid w:val="0"/>
      <w:kern w:val="0"/>
      <w:szCs w:val="21"/>
    </w:rPr>
  </w:style>
  <w:style w:type="character" w:customStyle="1" w:styleId="222">
    <w:name w:val="标题 3 字符"/>
    <w:qFormat/>
    <w:uiPriority w:val="9"/>
    <w:rPr>
      <w:b/>
      <w:bCs/>
      <w:kern w:val="2"/>
      <w:sz w:val="32"/>
      <w:szCs w:val="32"/>
    </w:rPr>
  </w:style>
  <w:style w:type="character" w:customStyle="1" w:styleId="223">
    <w:name w:val="Item List Char"/>
    <w:link w:val="224"/>
    <w:qFormat/>
    <w:uiPriority w:val="0"/>
    <w:rPr>
      <w:rFonts w:ascii="Arial"/>
      <w:bCs/>
      <w:sz w:val="21"/>
      <w:szCs w:val="21"/>
      <w:lang w:val="en-US" w:eastAsia="zh-CN" w:bidi="ar-SA"/>
    </w:rPr>
  </w:style>
  <w:style w:type="paragraph" w:customStyle="1" w:styleId="224">
    <w:name w:val="Item List"/>
    <w:link w:val="2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25">
    <w:name w:val="H5 Char"/>
    <w:qFormat/>
    <w:uiPriority w:val="0"/>
    <w:rPr>
      <w:b/>
      <w:bCs/>
      <w:kern w:val="2"/>
      <w:sz w:val="28"/>
      <w:szCs w:val="28"/>
    </w:rPr>
  </w:style>
  <w:style w:type="character" w:customStyle="1" w:styleId="226">
    <w:name w:val="Heading 7 Char"/>
    <w:qFormat/>
    <w:locked/>
    <w:uiPriority w:val="0"/>
    <w:rPr>
      <w:rFonts w:ascii="宋体" w:hAnsi="宋体" w:eastAsia="宋体"/>
      <w:b/>
      <w:bCs/>
      <w:kern w:val="2"/>
      <w:sz w:val="24"/>
      <w:szCs w:val="24"/>
      <w:lang w:val="en-US" w:eastAsia="zh-CN" w:bidi="ar-SA"/>
    </w:rPr>
  </w:style>
  <w:style w:type="character" w:customStyle="1" w:styleId="227">
    <w:name w:val="my正文 Char"/>
    <w:link w:val="228"/>
    <w:qFormat/>
    <w:locked/>
    <w:uiPriority w:val="0"/>
    <w:rPr>
      <w:rFonts w:ascii="Tahoma" w:hAnsi="Tahoma"/>
      <w:sz w:val="24"/>
      <w:szCs w:val="24"/>
    </w:rPr>
  </w:style>
  <w:style w:type="paragraph" w:customStyle="1" w:styleId="228">
    <w:name w:val="my正文"/>
    <w:basedOn w:val="1"/>
    <w:link w:val="227"/>
    <w:qFormat/>
    <w:uiPriority w:val="0"/>
    <w:pPr>
      <w:adjustRightInd/>
      <w:spacing w:line="360" w:lineRule="auto"/>
      <w:ind w:firstLine="480" w:firstLineChars="200"/>
    </w:pPr>
    <w:rPr>
      <w:rFonts w:ascii="Tahoma" w:hAnsi="Tahoma"/>
      <w:kern w:val="0"/>
      <w:sz w:val="24"/>
    </w:rPr>
  </w:style>
  <w:style w:type="character" w:customStyle="1" w:styleId="229">
    <w:name w:val="Char Char9"/>
    <w:qFormat/>
    <w:uiPriority w:val="0"/>
    <w:rPr>
      <w:rFonts w:eastAsia="宋体"/>
      <w:kern w:val="2"/>
      <w:sz w:val="18"/>
      <w:szCs w:val="18"/>
      <w:lang w:val="en-US" w:eastAsia="zh-CN" w:bidi="ar-SA"/>
    </w:rPr>
  </w:style>
  <w:style w:type="character" w:customStyle="1" w:styleId="23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31">
    <w:name w:val="question-title2"/>
    <w:qFormat/>
    <w:uiPriority w:val="6"/>
    <w:rPr>
      <w:rFonts w:ascii="Arial" w:hAnsi="Arial" w:eastAsia="黑体" w:cs="Arial"/>
      <w:snapToGrid w:val="0"/>
      <w:kern w:val="0"/>
      <w:szCs w:val="21"/>
    </w:rPr>
  </w:style>
  <w:style w:type="character" w:customStyle="1" w:styleId="232">
    <w:name w:val="tw4winExternal"/>
    <w:qFormat/>
    <w:uiPriority w:val="0"/>
    <w:rPr>
      <w:rFonts w:ascii="Courier New" w:hAnsi="Courier New" w:cs="Courier New"/>
      <w:color w:val="808080"/>
      <w:lang w:val="en-US" w:eastAsia="zh-CN"/>
    </w:rPr>
  </w:style>
  <w:style w:type="character" w:customStyle="1" w:styleId="233">
    <w:name w:val="tw4winInternal"/>
    <w:qFormat/>
    <w:uiPriority w:val="0"/>
    <w:rPr>
      <w:rFonts w:ascii="Courier New" w:hAnsi="Courier New" w:cs="Courier New"/>
      <w:color w:val="FF0000"/>
      <w:lang w:val="en-US" w:eastAsia="zh-CN"/>
    </w:rPr>
  </w:style>
  <w:style w:type="character" w:customStyle="1" w:styleId="234">
    <w:name w:val="Footer-Even Char"/>
    <w:qFormat/>
    <w:uiPriority w:val="0"/>
    <w:rPr>
      <w:rFonts w:eastAsia="宋体"/>
      <w:kern w:val="2"/>
      <w:sz w:val="18"/>
      <w:lang w:val="en-US" w:eastAsia="zh-CN" w:bidi="ar-SA"/>
    </w:rPr>
  </w:style>
  <w:style w:type="character" w:customStyle="1" w:styleId="235">
    <w:name w:val="tw4winPopup"/>
    <w:qFormat/>
    <w:uiPriority w:val="0"/>
    <w:rPr>
      <w:rFonts w:ascii="Courier New" w:hAnsi="Courier New" w:cs="Courier New"/>
      <w:color w:val="008000"/>
      <w:lang w:val="en-US" w:eastAsia="zh-CN"/>
    </w:rPr>
  </w:style>
  <w:style w:type="character" w:customStyle="1" w:styleId="236">
    <w:name w:val="表格 Char Char"/>
    <w:qFormat/>
    <w:uiPriority w:val="0"/>
    <w:rPr>
      <w:rFonts w:ascii="宋体" w:hAnsi="宋体" w:eastAsia="宋体"/>
      <w:lang w:bidi="ar-SA"/>
    </w:rPr>
  </w:style>
  <w:style w:type="character" w:customStyle="1" w:styleId="237">
    <w:name w:val="Font Style82"/>
    <w:qFormat/>
    <w:uiPriority w:val="99"/>
    <w:rPr>
      <w:rFonts w:ascii="宋体" w:eastAsia="宋体" w:cs="宋体"/>
      <w:color w:val="000000"/>
      <w:sz w:val="14"/>
      <w:szCs w:val="14"/>
    </w:rPr>
  </w:style>
  <w:style w:type="character" w:customStyle="1" w:styleId="238">
    <w:name w:val="标题 2 Char"/>
    <w:qFormat/>
    <w:uiPriority w:val="0"/>
    <w:rPr>
      <w:rFonts w:ascii="Arial" w:hAnsi="Arial" w:eastAsia="黑体"/>
      <w:b/>
      <w:kern w:val="2"/>
      <w:sz w:val="32"/>
      <w:lang w:val="en-US" w:eastAsia="zh-CN"/>
    </w:rPr>
  </w:style>
  <w:style w:type="character" w:customStyle="1" w:styleId="239">
    <w:name w:val="style36"/>
    <w:qFormat/>
    <w:uiPriority w:val="0"/>
    <w:rPr>
      <w:rFonts w:ascii="Arial" w:hAnsi="Arial" w:eastAsia="黑体" w:cs="Arial"/>
      <w:snapToGrid w:val="0"/>
      <w:kern w:val="0"/>
      <w:szCs w:val="21"/>
    </w:rPr>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签名 Char1"/>
    <w:qFormat/>
    <w:uiPriority w:val="0"/>
    <w:rPr>
      <w:rFonts w:ascii="Times New Roman" w:hAnsi="Times New Roman" w:eastAsia="宋体" w:cs="Times New Roman"/>
      <w:szCs w:val="24"/>
    </w:rPr>
  </w:style>
  <w:style w:type="character" w:customStyle="1" w:styleId="242">
    <w:name w:val="文本正文 Char Char"/>
    <w:qFormat/>
    <w:locked/>
    <w:uiPriority w:val="0"/>
    <w:rPr>
      <w:sz w:val="24"/>
      <w:lang w:bidi="ar-SA"/>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h Char Char1"/>
    <w:qFormat/>
    <w:uiPriority w:val="0"/>
    <w:rPr>
      <w:rFonts w:eastAsia="宋体"/>
      <w:kern w:val="2"/>
      <w:sz w:val="18"/>
      <w:szCs w:val="18"/>
      <w:lang w:val="en-US" w:eastAsia="zh-CN" w:bidi="ar-SA"/>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页眉 Char"/>
    <w:qFormat/>
    <w:uiPriority w:val="0"/>
    <w:rPr>
      <w:rFonts w:eastAsia="仿宋_GB2312"/>
      <w:kern w:val="2"/>
      <w:sz w:val="18"/>
      <w:lang w:val="en-US" w:eastAsia="zh-CN"/>
    </w:rPr>
  </w:style>
  <w:style w:type="character" w:customStyle="1" w:styleId="247">
    <w:name w:val="Char Char611"/>
    <w:qFormat/>
    <w:uiPriority w:val="0"/>
    <w:rPr>
      <w:rFonts w:eastAsia="宋体"/>
      <w:kern w:val="2"/>
      <w:sz w:val="21"/>
      <w:szCs w:val="24"/>
      <w:lang w:val="en-US" w:eastAsia="zh-CN" w:bidi="ar-SA"/>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px14"/>
    <w:qFormat/>
    <w:uiPriority w:val="0"/>
    <w:rPr>
      <w:rFonts w:ascii="仿宋_GB2312" w:eastAsia="微软雅黑" w:cs="Times New Roman"/>
      <w:b/>
      <w:kern w:val="2"/>
      <w:sz w:val="32"/>
      <w:szCs w:val="32"/>
      <w:lang w:val="en-US" w:eastAsia="zh-CN" w:bidi="ar-SA"/>
    </w:rPr>
  </w:style>
  <w:style w:type="character" w:customStyle="1" w:styleId="250">
    <w:name w:val="solutionfonts"/>
    <w:qFormat/>
    <w:uiPriority w:val="0"/>
  </w:style>
  <w:style w:type="character" w:customStyle="1" w:styleId="251">
    <w:name w:val="正文缩进 Char1"/>
    <w:qFormat/>
    <w:uiPriority w:val="0"/>
    <w:rPr>
      <w:rFonts w:ascii="宋体" w:eastAsia="宋体"/>
      <w:snapToGrid w:val="0"/>
      <w:color w:val="000000"/>
      <w:kern w:val="28"/>
      <w:sz w:val="28"/>
      <w:lang w:val="en-US" w:eastAsia="zh-CN" w:bidi="ar-SA"/>
    </w:rPr>
  </w:style>
  <w:style w:type="character" w:customStyle="1" w:styleId="252">
    <w:name w:val="Char Char25"/>
    <w:qFormat/>
    <w:uiPriority w:val="6"/>
    <w:rPr>
      <w:rFonts w:ascii="宋体" w:hAnsi="宋体"/>
      <w:kern w:val="1"/>
      <w:sz w:val="24"/>
      <w:lang w:val="zh-CN"/>
    </w:rPr>
  </w:style>
  <w:style w:type="character" w:customStyle="1" w:styleId="253">
    <w:name w:val="maywed421"/>
    <w:qFormat/>
    <w:uiPriority w:val="0"/>
    <w:rPr>
      <w:color w:val="366FB6"/>
      <w:u w:val="none"/>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Char Char161"/>
    <w:qFormat/>
    <w:uiPriority w:val="0"/>
    <w:rPr>
      <w:rFonts w:eastAsia="宋体"/>
      <w:b/>
      <w:kern w:val="2"/>
      <w:sz w:val="32"/>
      <w:lang w:val="en-US" w:eastAsia="zh-CN"/>
    </w:rPr>
  </w:style>
  <w:style w:type="character" w:customStyle="1" w:styleId="256">
    <w:name w:val="批注文字 字符"/>
    <w:qFormat/>
    <w:uiPriority w:val="0"/>
    <w:rPr>
      <w:rFonts w:ascii="Arial" w:hAnsi="Arial" w:eastAsia="黑体" w:cs="Arial"/>
      <w:snapToGrid w:val="0"/>
      <w:kern w:val="0"/>
      <w:szCs w:val="21"/>
    </w:rPr>
  </w:style>
  <w:style w:type="character" w:customStyle="1" w:styleId="257">
    <w:name w:val="页脚 Char"/>
    <w:qFormat/>
    <w:uiPriority w:val="0"/>
    <w:rPr>
      <w:rFonts w:eastAsia="仿宋_GB2312"/>
      <w:kern w:val="2"/>
      <w:sz w:val="18"/>
      <w:lang w:val="en-US" w:eastAsia="zh-CN"/>
    </w:rPr>
  </w:style>
  <w:style w:type="character" w:customStyle="1" w:styleId="258">
    <w:name w:val="Char Char411"/>
    <w:qFormat/>
    <w:uiPriority w:val="0"/>
    <w:rPr>
      <w:rFonts w:eastAsia="宋体"/>
      <w:b/>
      <w:sz w:val="24"/>
      <w:lang w:val="en-GB"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未处理的提及1"/>
    <w:qFormat/>
    <w:uiPriority w:val="0"/>
    <w:rPr>
      <w:color w:val="808080"/>
      <w:shd w:val="clear" w:color="auto" w:fill="E6E6E6"/>
    </w:rPr>
  </w:style>
  <w:style w:type="character" w:customStyle="1" w:styleId="263">
    <w:name w:val="param-name"/>
    <w:qFormat/>
    <w:uiPriority w:val="99"/>
    <w:rPr>
      <w:rFonts w:ascii="Arial" w:hAnsi="Arial" w:eastAsia="黑体" w:cs="Arial"/>
      <w:snapToGrid w:val="0"/>
      <w:kern w:val="0"/>
      <w:szCs w:val="21"/>
    </w:rPr>
  </w:style>
  <w:style w:type="character" w:customStyle="1" w:styleId="264">
    <w:name w:val="页脚 Char1"/>
    <w:qFormat/>
    <w:uiPriority w:val="0"/>
    <w:rPr>
      <w:rFonts w:eastAsia="宋体"/>
      <w:kern w:val="2"/>
      <w:sz w:val="18"/>
      <w:szCs w:val="18"/>
      <w:lang w:val="en-US" w:eastAsia="zh-CN" w:bidi="ar-SA"/>
    </w:rPr>
  </w:style>
  <w:style w:type="character" w:customStyle="1" w:styleId="265">
    <w:name w:val="Char Char81"/>
    <w:qFormat/>
    <w:uiPriority w:val="6"/>
    <w:rPr>
      <w:rFonts w:eastAsia="宋体"/>
      <w:b/>
      <w:sz w:val="24"/>
      <w:lang w:val="en-GB" w:eastAsia="zh-CN"/>
    </w:rPr>
  </w:style>
  <w:style w:type="character" w:customStyle="1" w:styleId="266">
    <w:name w:val="普通文字 Char3"/>
    <w:qFormat/>
    <w:uiPriority w:val="0"/>
    <w:rPr>
      <w:rFonts w:ascii="宋体" w:hAnsi="Courier New" w:eastAsia="宋体"/>
      <w:kern w:val="2"/>
      <w:sz w:val="21"/>
      <w:lang w:val="en-US" w:eastAsia="zh-CN" w:bidi="ar-SA"/>
    </w:rPr>
  </w:style>
  <w:style w:type="character" w:customStyle="1" w:styleId="267">
    <w:name w:val="Char Char4"/>
    <w:qFormat/>
    <w:uiPriority w:val="0"/>
    <w:rPr>
      <w:rFonts w:eastAsia="宋体"/>
      <w:b/>
      <w:sz w:val="24"/>
      <w:lang w:val="en-GB" w:eastAsia="zh-CN" w:bidi="ar-SA"/>
    </w:rPr>
  </w:style>
  <w:style w:type="character" w:customStyle="1" w:styleId="268">
    <w:name w:val="hei16b1"/>
    <w:qFormat/>
    <w:uiPriority w:val="0"/>
    <w:rPr>
      <w:rFonts w:hint="default" w:ascii="Arial" w:hAnsi="Arial" w:cs="Arial"/>
      <w:b/>
      <w:bCs/>
      <w:color w:val="000000"/>
      <w:sz w:val="24"/>
      <w:szCs w:val="24"/>
    </w:rPr>
  </w:style>
  <w:style w:type="character" w:customStyle="1" w:styleId="269">
    <w:name w:val="插图说明 Char"/>
    <w:qFormat/>
    <w:uiPriority w:val="0"/>
    <w:rPr>
      <w:rFonts w:eastAsia="黑体"/>
      <w:sz w:val="24"/>
      <w:lang w:val="en-US" w:eastAsia="zh-CN"/>
    </w:rPr>
  </w:style>
  <w:style w:type="character" w:customStyle="1" w:styleId="270">
    <w:name w:val="Char Char1211"/>
    <w:qFormat/>
    <w:uiPriority w:val="0"/>
    <w:rPr>
      <w:rFonts w:ascii="仿宋_GB2312" w:eastAsia="仿宋_GB2312"/>
      <w:b/>
      <w:bCs/>
      <w:kern w:val="2"/>
      <w:sz w:val="24"/>
      <w:szCs w:val="24"/>
      <w:lang w:val="zh-CN" w:eastAsia="zh-CN" w:bidi="ar-SA"/>
    </w:rPr>
  </w:style>
  <w:style w:type="character" w:customStyle="1" w:styleId="271">
    <w:name w:val="表正文 Char"/>
    <w:qFormat/>
    <w:uiPriority w:val="0"/>
    <w:rPr>
      <w:rFonts w:ascii="宋体" w:eastAsia="宋体"/>
      <w:snapToGrid w:val="0"/>
      <w:color w:val="000000"/>
      <w:kern w:val="28"/>
      <w:sz w:val="28"/>
      <w:lang w:val="en-US" w:eastAsia="zh-CN" w:bidi="ar-SA"/>
    </w:rPr>
  </w:style>
  <w:style w:type="character" w:customStyle="1" w:styleId="272">
    <w:name w:val="正文文本 2 字符"/>
    <w:qFormat/>
    <w:uiPriority w:val="0"/>
    <w:rPr>
      <w:rFonts w:ascii="Arial" w:hAnsi="Arial" w:eastAsia="宋体"/>
      <w:kern w:val="2"/>
      <w:sz w:val="24"/>
      <w:szCs w:val="24"/>
      <w:lang w:val="en-US" w:eastAsia="zh-CN" w:bidi="ar-SA"/>
    </w:rPr>
  </w:style>
  <w:style w:type="character" w:customStyle="1" w:styleId="273">
    <w:name w:val="正文首行缩进 Char Char Char Char Char Char1"/>
    <w:qFormat/>
    <w:uiPriority w:val="0"/>
    <w:rPr>
      <w:rFonts w:ascii="宋体" w:eastAsia="宋体"/>
      <w:kern w:val="2"/>
      <w:sz w:val="24"/>
      <w:szCs w:val="24"/>
      <w:lang w:val="zh-CN" w:bidi="ar-SA"/>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正文 编号 Char"/>
    <w:qFormat/>
    <w:uiPriority w:val="0"/>
    <w:rPr>
      <w:rFonts w:ascii="仿宋_GB2312" w:hAnsi="仿宋_GB2312" w:eastAsia="仿宋_GB2312"/>
      <w:kern w:val="2"/>
      <w:sz w:val="24"/>
      <w:lang w:bidi="ar-SA"/>
    </w:rPr>
  </w:style>
  <w:style w:type="character" w:customStyle="1" w:styleId="276">
    <w:name w:val="Char Char102"/>
    <w:semiHidden/>
    <w:qFormat/>
    <w:uiPriority w:val="0"/>
    <w:rPr>
      <w:rFonts w:ascii="宋体" w:hAnsi="宋体"/>
      <w:kern w:val="2"/>
      <w:sz w:val="21"/>
      <w:szCs w:val="24"/>
      <w:lang w:val="en-US" w:eastAsia="zh-CN"/>
    </w:rPr>
  </w:style>
  <w:style w:type="character" w:customStyle="1" w:styleId="277">
    <w:name w:val="链接"/>
    <w:qFormat/>
    <w:uiPriority w:val="0"/>
    <w:rPr>
      <w:color w:val="0000FF"/>
      <w:sz w:val="21"/>
      <w:szCs w:val="21"/>
      <w:u w:val="single"/>
    </w:rPr>
  </w:style>
  <w:style w:type="character" w:customStyle="1" w:styleId="278">
    <w:name w:val="DO_NOT_TRANSLATE"/>
    <w:qFormat/>
    <w:uiPriority w:val="0"/>
    <w:rPr>
      <w:rFonts w:ascii="Courier New" w:hAnsi="Courier New" w:cs="Courier New"/>
      <w:color w:val="800000"/>
      <w:lang w:val="en-US" w:eastAsia="zh-CN"/>
    </w:rPr>
  </w:style>
  <w:style w:type="character" w:customStyle="1" w:styleId="279">
    <w:name w:val="标准文本 Char Char"/>
    <w:link w:val="280"/>
    <w:qFormat/>
    <w:uiPriority w:val="0"/>
    <w:rPr>
      <w:rFonts w:cs="宋体"/>
      <w:kern w:val="2"/>
      <w:sz w:val="24"/>
    </w:rPr>
  </w:style>
  <w:style w:type="paragraph" w:customStyle="1" w:styleId="280">
    <w:name w:val="标准文本"/>
    <w:basedOn w:val="1"/>
    <w:link w:val="279"/>
    <w:qFormat/>
    <w:uiPriority w:val="0"/>
    <w:pPr>
      <w:adjustRightInd/>
      <w:spacing w:line="360" w:lineRule="auto"/>
      <w:ind w:firstLine="480" w:firstLineChars="200"/>
    </w:pPr>
    <w:rPr>
      <w:sz w:val="24"/>
      <w:szCs w:val="20"/>
    </w:rPr>
  </w:style>
  <w:style w:type="character" w:customStyle="1" w:styleId="281">
    <w:name w:val="dandyren_title1"/>
    <w:qFormat/>
    <w:uiPriority w:val="0"/>
    <w:rPr>
      <w:b/>
      <w:bCs/>
      <w:color w:val="FF6633"/>
      <w:sz w:val="18"/>
      <w:szCs w:val="18"/>
    </w:rPr>
  </w:style>
  <w:style w:type="character" w:customStyle="1" w:styleId="282">
    <w:name w:val="javascript"/>
    <w:qFormat/>
    <w:uiPriority w:val="0"/>
  </w:style>
  <w:style w:type="character" w:customStyle="1" w:styleId="283">
    <w:name w:val="Char Char8"/>
    <w:qFormat/>
    <w:uiPriority w:val="0"/>
    <w:rPr>
      <w:rFonts w:eastAsia="宋体"/>
      <w:b/>
      <w:sz w:val="24"/>
      <w:lang w:val="en-GB" w:eastAsia="zh-CN"/>
    </w:rPr>
  </w:style>
  <w:style w:type="character" w:customStyle="1" w:styleId="284">
    <w:name w:val="正文说明 Char"/>
    <w:link w:val="285"/>
    <w:qFormat/>
    <w:uiPriority w:val="0"/>
    <w:rPr>
      <w:sz w:val="24"/>
      <w:szCs w:val="24"/>
    </w:rPr>
  </w:style>
  <w:style w:type="paragraph" w:customStyle="1" w:styleId="285">
    <w:name w:val="正文说明"/>
    <w:basedOn w:val="1"/>
    <w:link w:val="284"/>
    <w:qFormat/>
    <w:uiPriority w:val="0"/>
    <w:pPr>
      <w:adjustRightInd/>
      <w:spacing w:line="360" w:lineRule="auto"/>
    </w:pPr>
    <w:rPr>
      <w:kern w:val="0"/>
      <w:sz w:val="24"/>
    </w:rPr>
  </w:style>
  <w:style w:type="character" w:customStyle="1" w:styleId="286">
    <w:name w:val="Char Char10"/>
    <w:semiHidden/>
    <w:qFormat/>
    <w:uiPriority w:val="0"/>
    <w:rPr>
      <w:rFonts w:ascii="宋体" w:hAnsi="宋体"/>
      <w:kern w:val="2"/>
      <w:sz w:val="21"/>
      <w:szCs w:val="24"/>
      <w:lang w:val="en-US" w:eastAsia="zh-CN"/>
    </w:rPr>
  </w:style>
  <w:style w:type="character" w:customStyle="1" w:styleId="287">
    <w:name w:val="页眉 字符"/>
    <w:qFormat/>
    <w:uiPriority w:val="99"/>
    <w:rPr>
      <w:kern w:val="2"/>
      <w:sz w:val="18"/>
      <w:szCs w:val="18"/>
    </w:rPr>
  </w:style>
  <w:style w:type="character" w:customStyle="1" w:styleId="288">
    <w:name w:val="tpc_content1"/>
    <w:qFormat/>
    <w:uiPriority w:val="0"/>
    <w:rPr>
      <w:sz w:val="20"/>
      <w:szCs w:val="20"/>
    </w:rPr>
  </w:style>
  <w:style w:type="character" w:customStyle="1" w:styleId="289">
    <w:name w:val="标书正文格式 Char"/>
    <w:qFormat/>
    <w:uiPriority w:val="0"/>
    <w:rPr>
      <w:rFonts w:eastAsia="楷体_GB2312"/>
      <w:kern w:val="2"/>
      <w:sz w:val="24"/>
      <w:szCs w:val="24"/>
      <w:lang w:bidi="ar-SA"/>
    </w:rPr>
  </w:style>
  <w:style w:type="character" w:customStyle="1" w:styleId="290">
    <w:name w:val="hui3"/>
    <w:qFormat/>
    <w:uiPriority w:val="0"/>
    <w:rPr>
      <w:color w:val="333333"/>
    </w:rPr>
  </w:style>
  <w:style w:type="character" w:customStyle="1" w:styleId="291">
    <w:name w:val="Char Char"/>
    <w:qFormat/>
    <w:uiPriority w:val="0"/>
    <w:rPr>
      <w:rFonts w:ascii="宋体" w:hAnsi="Courier New" w:eastAsia="宋体"/>
      <w:kern w:val="2"/>
      <w:sz w:val="21"/>
      <w:lang w:val="en-US" w:eastAsia="zh-CN" w:bidi="ar-SA"/>
    </w:rPr>
  </w:style>
  <w:style w:type="character" w:customStyle="1" w:styleId="292">
    <w:name w:val="方案正文 Char"/>
    <w:qFormat/>
    <w:uiPriority w:val="0"/>
    <w:rPr>
      <w:rFonts w:ascii="仿宋_GB2312" w:eastAsia="仿宋_GB2312"/>
      <w:b/>
      <w:color w:val="000000"/>
      <w:kern w:val="2"/>
      <w:sz w:val="24"/>
      <w:lang w:val="en-US" w:eastAsia="zh-CN" w:bidi="ar-SA"/>
    </w:rPr>
  </w:style>
  <w:style w:type="character" w:customStyle="1" w:styleId="293">
    <w:name w:val="正文首行缩进 Char Char Char Char Char Char"/>
    <w:qFormat/>
    <w:uiPriority w:val="0"/>
    <w:rPr>
      <w:rFonts w:ascii="宋体" w:eastAsia="宋体"/>
      <w:kern w:val="2"/>
      <w:sz w:val="24"/>
      <w:lang w:val="zh-CN" w:bidi="ar-SA"/>
    </w:rPr>
  </w:style>
  <w:style w:type="character" w:customStyle="1" w:styleId="294">
    <w:name w:val="Char Char23"/>
    <w:qFormat/>
    <w:uiPriority w:val="6"/>
    <w:rPr>
      <w:color w:val="0000FF"/>
      <w:sz w:val="21"/>
    </w:rPr>
  </w:style>
  <w:style w:type="character" w:customStyle="1" w:styleId="295">
    <w:name w:val="tw4winError"/>
    <w:qFormat/>
    <w:uiPriority w:val="0"/>
    <w:rPr>
      <w:rFonts w:ascii="Courier New" w:hAnsi="Courier New" w:cs="Courier New"/>
      <w:color w:val="00FF00"/>
      <w:sz w:val="40"/>
      <w:szCs w:val="40"/>
    </w:rPr>
  </w:style>
  <w:style w:type="character" w:customStyle="1" w:styleId="296">
    <w:name w:val="Char Char12"/>
    <w:qFormat/>
    <w:uiPriority w:val="0"/>
    <w:rPr>
      <w:rFonts w:ascii="仿宋_GB2312" w:eastAsia="仿宋_GB2312"/>
      <w:b/>
      <w:bCs/>
      <w:kern w:val="2"/>
      <w:sz w:val="24"/>
      <w:szCs w:val="24"/>
      <w:lang w:val="zh-CN" w:eastAsia="zh-CN" w:bidi="ar-SA"/>
    </w:rPr>
  </w:style>
  <w:style w:type="character" w:customStyle="1" w:styleId="297">
    <w:name w:val="Char Char35"/>
    <w:qFormat/>
    <w:uiPriority w:val="6"/>
    <w:rPr>
      <w:rFonts w:ascii="Arial" w:hAnsi="Arial" w:eastAsia="黑体"/>
      <w:b/>
      <w:kern w:val="1"/>
      <w:sz w:val="28"/>
      <w:szCs w:val="28"/>
      <w:lang w:val="zh-CN"/>
    </w:rPr>
  </w:style>
  <w:style w:type="character" w:customStyle="1" w:styleId="298">
    <w:name w:val="Used by Word for text of Help footnotes Char Char1"/>
    <w:qFormat/>
    <w:uiPriority w:val="0"/>
    <w:rPr>
      <w:color w:val="0000FF"/>
      <w:sz w:val="21"/>
    </w:rPr>
  </w:style>
  <w:style w:type="character" w:customStyle="1" w:styleId="299">
    <w:name w:val="*正文 Char"/>
    <w:link w:val="300"/>
    <w:qFormat/>
    <w:locked/>
    <w:uiPriority w:val="0"/>
    <w:rPr>
      <w:rFonts w:ascii="宋体" w:hAnsi="宋体"/>
      <w:sz w:val="24"/>
    </w:rPr>
  </w:style>
  <w:style w:type="paragraph" w:customStyle="1" w:styleId="300">
    <w:name w:val="*正文"/>
    <w:basedOn w:val="1"/>
    <w:link w:val="299"/>
    <w:qFormat/>
    <w:uiPriority w:val="0"/>
    <w:pPr>
      <w:snapToGrid w:val="0"/>
      <w:spacing w:line="360" w:lineRule="auto"/>
      <w:ind w:firstLine="482"/>
      <w:jc w:val="left"/>
    </w:pPr>
    <w:rPr>
      <w:rFonts w:ascii="宋体" w:hAnsi="宋体"/>
      <w:kern w:val="0"/>
      <w:sz w:val="24"/>
      <w:szCs w:val="20"/>
    </w:rPr>
  </w:style>
  <w:style w:type="character" w:customStyle="1" w:styleId="301">
    <w:name w:val="Char Char41"/>
    <w:qFormat/>
    <w:uiPriority w:val="0"/>
    <w:rPr>
      <w:rFonts w:eastAsia="宋体"/>
      <w:b/>
      <w:sz w:val="24"/>
      <w:lang w:val="en-GB" w:eastAsia="zh-CN" w:bidi="ar-SA"/>
    </w:rPr>
  </w:style>
  <w:style w:type="character" w:customStyle="1" w:styleId="302">
    <w:name w:val="pt141"/>
    <w:qFormat/>
    <w:uiPriority w:val="0"/>
    <w:rPr>
      <w:color w:val="330066"/>
      <w:sz w:val="22"/>
      <w:szCs w:val="22"/>
    </w:rPr>
  </w:style>
  <w:style w:type="character" w:customStyle="1" w:styleId="303">
    <w:name w:val="表名 Char"/>
    <w:qFormat/>
    <w:uiPriority w:val="0"/>
    <w:rPr>
      <w:rFonts w:eastAsia="宋体"/>
      <w:b/>
      <w:bCs/>
      <w:kern w:val="2"/>
      <w:sz w:val="24"/>
      <w:szCs w:val="24"/>
      <w:lang w:val="en-US" w:eastAsia="zh-CN" w:bidi="ar-SA"/>
    </w:rPr>
  </w:style>
  <w:style w:type="character" w:customStyle="1" w:styleId="304">
    <w:name w:val="Heading 1 Char"/>
    <w:qFormat/>
    <w:uiPriority w:val="6"/>
    <w:rPr>
      <w:rFonts w:ascii="Times New Roman" w:hAnsi="Times New Roman" w:eastAsia="黑体" w:cs="Times New Roman"/>
      <w:b/>
      <w:kern w:val="0"/>
      <w:sz w:val="24"/>
      <w:szCs w:val="24"/>
    </w:rPr>
  </w:style>
  <w:style w:type="character" w:customStyle="1" w:styleId="305">
    <w:name w:val="Char Char311"/>
    <w:qFormat/>
    <w:uiPriority w:val="0"/>
    <w:rPr>
      <w:rFonts w:eastAsia="宋体"/>
      <w:kern w:val="2"/>
      <w:sz w:val="21"/>
      <w:szCs w:val="24"/>
      <w:lang w:val="en-US" w:eastAsia="zh-CN" w:bidi="ar-SA"/>
    </w:rPr>
  </w:style>
  <w:style w:type="character" w:customStyle="1" w:styleId="306">
    <w:name w:val="公文正文 Char Char"/>
    <w:link w:val="307"/>
    <w:qFormat/>
    <w:uiPriority w:val="0"/>
    <w:rPr>
      <w:rFonts w:ascii="仿宋_GB2312" w:eastAsia="仿宋_GB2312"/>
      <w:kern w:val="2"/>
      <w:sz w:val="24"/>
      <w:szCs w:val="24"/>
    </w:rPr>
  </w:style>
  <w:style w:type="paragraph" w:customStyle="1" w:styleId="307">
    <w:name w:val="公文正文"/>
    <w:basedOn w:val="1"/>
    <w:link w:val="306"/>
    <w:qFormat/>
    <w:uiPriority w:val="0"/>
    <w:pPr>
      <w:adjustRightInd/>
      <w:spacing w:before="156" w:line="360" w:lineRule="auto"/>
      <w:ind w:firstLine="360" w:firstLineChars="200"/>
    </w:pPr>
    <w:rPr>
      <w:rFonts w:ascii="仿宋_GB2312" w:eastAsia="仿宋_GB2312"/>
      <w:sz w:val="24"/>
    </w:rPr>
  </w:style>
  <w:style w:type="character" w:customStyle="1" w:styleId="308">
    <w:name w:val="Table Text Char1"/>
    <w:qFormat/>
    <w:uiPriority w:val="0"/>
    <w:rPr>
      <w:rFonts w:eastAsia="宋体"/>
      <w:sz w:val="24"/>
      <w:szCs w:val="24"/>
      <w:lang w:val="en-US" w:eastAsia="zh-CN" w:bidi="ar-SA"/>
    </w:rPr>
  </w:style>
  <w:style w:type="character" w:customStyle="1" w:styleId="309">
    <w:name w:val="文档结构图 Char"/>
    <w:qFormat/>
    <w:uiPriority w:val="0"/>
    <w:rPr>
      <w:rFonts w:eastAsia="宋体"/>
      <w:kern w:val="2"/>
      <w:sz w:val="21"/>
      <w:szCs w:val="24"/>
      <w:lang w:val="en-US" w:eastAsia="zh-CN" w:bidi="ar-SA"/>
    </w:rPr>
  </w:style>
  <w:style w:type="character" w:customStyle="1" w:styleId="310">
    <w:name w:val="ca-131"/>
    <w:qFormat/>
    <w:uiPriority w:val="0"/>
    <w:rPr>
      <w:rFonts w:hint="eastAsia" w:ascii="仿宋_GB2312" w:eastAsia="仿宋_GB2312"/>
      <w:b/>
      <w:bCs/>
      <w:color w:val="000000"/>
      <w:spacing w:val="-20"/>
      <w:sz w:val="24"/>
      <w:szCs w:val="24"/>
    </w:rPr>
  </w:style>
  <w:style w:type="character" w:customStyle="1" w:styleId="311">
    <w:name w:val="Ò³Ã¼ Char Char"/>
    <w:qFormat/>
    <w:uiPriority w:val="0"/>
    <w:rPr>
      <w:rFonts w:eastAsia="宋体"/>
      <w:kern w:val="2"/>
      <w:sz w:val="18"/>
      <w:lang w:val="en-US" w:eastAsia="zh-CN" w:bidi="ar-SA"/>
    </w:rPr>
  </w:style>
  <w:style w:type="character" w:customStyle="1" w:styleId="312">
    <w:name w:val="Char Char33"/>
    <w:qFormat/>
    <w:uiPriority w:val="6"/>
    <w:rPr>
      <w:rFonts w:ascii="Arial" w:hAnsi="Arial" w:eastAsia="黑体"/>
      <w:b/>
      <w:kern w:val="1"/>
      <w:sz w:val="24"/>
      <w:szCs w:val="24"/>
    </w:rPr>
  </w:style>
  <w:style w:type="character" w:customStyle="1" w:styleId="313">
    <w:name w:val="message1"/>
    <w:qFormat/>
    <w:uiPriority w:val="0"/>
    <w:rPr>
      <w:rFonts w:hint="default" w:ascii="Tahoma" w:hAnsi="Tahoma" w:cs="Tahoma"/>
      <w:sz w:val="18"/>
      <w:szCs w:val="18"/>
    </w:rPr>
  </w:style>
  <w:style w:type="character" w:customStyle="1" w:styleId="314">
    <w:name w:val="gf正文1 Char"/>
    <w:qFormat/>
    <w:uiPriority w:val="0"/>
    <w:rPr>
      <w:rFonts w:ascii="宋体" w:hAnsi="宋体" w:eastAsia="宋体" w:cs="宋体"/>
      <w:kern w:val="2"/>
      <w:sz w:val="24"/>
      <w:szCs w:val="24"/>
      <w:lang w:val="en-US" w:eastAsia="zh-CN" w:bidi="ar-SA"/>
    </w:rPr>
  </w:style>
  <w:style w:type="character" w:customStyle="1" w:styleId="315">
    <w:name w:val="font21"/>
    <w:basedOn w:val="62"/>
    <w:qFormat/>
    <w:uiPriority w:val="0"/>
    <w:rPr>
      <w:rFonts w:hint="eastAsia" w:ascii="宋体" w:hAnsi="宋体" w:eastAsia="宋体"/>
      <w:kern w:val="2"/>
      <w:sz w:val="28"/>
      <w:szCs w:val="28"/>
      <w:lang w:val="en-US" w:eastAsia="zh-CN" w:bidi="ar-SA"/>
    </w:rPr>
  </w:style>
  <w:style w:type="character" w:customStyle="1" w:styleId="316">
    <w:name w:val="页脚 字符"/>
    <w:qFormat/>
    <w:uiPriority w:val="99"/>
    <w:rPr>
      <w:kern w:val="2"/>
      <w:sz w:val="18"/>
      <w:szCs w:val="18"/>
    </w:rPr>
  </w:style>
  <w:style w:type="character" w:customStyle="1" w:styleId="317">
    <w:name w:val="正文文本缩进 3 Char1"/>
    <w:semiHidden/>
    <w:qFormat/>
    <w:uiPriority w:val="99"/>
    <w:rPr>
      <w:rFonts w:ascii="Times New Roman" w:hAnsi="Times New Roman" w:eastAsia="宋体" w:cs="Times New Roman"/>
      <w:sz w:val="16"/>
      <w:szCs w:val="16"/>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7"/>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交叉引用"/>
    <w:qFormat/>
    <w:uiPriority w:val="1"/>
    <w:rPr>
      <w:rFonts w:ascii="Arial" w:hAnsi="Arial" w:eastAsia="黑体"/>
      <w:snapToGrid w:val="0"/>
      <w:color w:val="0000FF"/>
      <w:kern w:val="0"/>
      <w:sz w:val="20"/>
      <w:szCs w:val="21"/>
      <w:u w:val="single"/>
      <w:lang w:val="en-US" w:eastAsia="zh-CN"/>
    </w:rPr>
  </w:style>
  <w:style w:type="character" w:customStyle="1" w:styleId="323">
    <w:name w:val="h Char1"/>
    <w:qFormat/>
    <w:uiPriority w:val="0"/>
    <w:rPr>
      <w:sz w:val="18"/>
      <w:szCs w:val="18"/>
    </w:rPr>
  </w:style>
  <w:style w:type="character" w:customStyle="1" w:styleId="324">
    <w:name w:val="gray6"/>
    <w:qFormat/>
    <w:uiPriority w:val="0"/>
    <w:rPr>
      <w:rFonts w:ascii="Arial" w:hAnsi="Arial" w:eastAsia="黑体" w:cs="Arial"/>
      <w:snapToGrid w:val="0"/>
      <w:kern w:val="0"/>
      <w:szCs w:val="21"/>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Char Char27"/>
    <w:qFormat/>
    <w:uiPriority w:val="6"/>
    <w:rPr>
      <w:rFonts w:ascii="宋体" w:hAnsi="宋体" w:eastAsia="宋体"/>
      <w:color w:val="000000"/>
      <w:kern w:val="1"/>
      <w:sz w:val="28"/>
      <w:lang w:val="en-US" w:eastAsia="zh-CN" w:bidi="ar-SA"/>
    </w:rPr>
  </w:style>
  <w:style w:type="character" w:customStyle="1" w:styleId="327">
    <w:name w:val="gf正文1 Char Char"/>
    <w:link w:val="328"/>
    <w:qFormat/>
    <w:uiPriority w:val="0"/>
    <w:rPr>
      <w:rFonts w:ascii="宋体" w:hAnsi="宋体" w:cs="宋体"/>
      <w:kern w:val="2"/>
      <w:sz w:val="24"/>
      <w:szCs w:val="24"/>
    </w:rPr>
  </w:style>
  <w:style w:type="paragraph" w:customStyle="1" w:styleId="328">
    <w:name w:val="gf正文1"/>
    <w:basedOn w:val="1"/>
    <w:link w:val="32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29">
    <w:name w:val="Char Char30"/>
    <w:qFormat/>
    <w:uiPriority w:val="6"/>
    <w:rPr>
      <w:rFonts w:ascii="Arial" w:hAnsi="Arial" w:eastAsia="黑体"/>
      <w:kern w:val="1"/>
      <w:sz w:val="21"/>
      <w:szCs w:val="21"/>
    </w:rPr>
  </w:style>
  <w:style w:type="character" w:customStyle="1" w:styleId="330">
    <w:name w:val="段落 Char Char"/>
    <w:link w:val="331"/>
    <w:qFormat/>
    <w:uiPriority w:val="0"/>
    <w:rPr>
      <w:rFonts w:ascii="宋体" w:hAnsi="宋体"/>
      <w:sz w:val="24"/>
    </w:rPr>
  </w:style>
  <w:style w:type="paragraph" w:customStyle="1" w:styleId="331">
    <w:name w:val="段落"/>
    <w:basedOn w:val="1"/>
    <w:link w:val="330"/>
    <w:qFormat/>
    <w:uiPriority w:val="0"/>
    <w:pPr>
      <w:adjustRightInd/>
      <w:spacing w:line="360" w:lineRule="auto"/>
      <w:ind w:firstLine="480" w:firstLineChars="200"/>
    </w:pPr>
    <w:rPr>
      <w:rFonts w:ascii="宋体" w:hAnsi="宋体"/>
      <w:kern w:val="0"/>
      <w:sz w:val="24"/>
      <w:szCs w:val="20"/>
    </w:rPr>
  </w:style>
  <w:style w:type="character" w:customStyle="1" w:styleId="332">
    <w:name w:val="Char Char31"/>
    <w:qFormat/>
    <w:uiPriority w:val="6"/>
    <w:rPr>
      <w:rFonts w:ascii="Arial" w:hAnsi="Arial" w:eastAsia="黑体"/>
      <w:kern w:val="1"/>
      <w:sz w:val="24"/>
      <w:szCs w:val="24"/>
    </w:rPr>
  </w:style>
  <w:style w:type="character" w:customStyle="1" w:styleId="333">
    <w:name w:val="Balloon Text Char"/>
    <w:qFormat/>
    <w:locked/>
    <w:uiPriority w:val="0"/>
    <w:rPr>
      <w:rFonts w:eastAsia="宋体"/>
      <w:kern w:val="2"/>
      <w:sz w:val="18"/>
      <w:szCs w:val="18"/>
      <w:lang w:val="en-US" w:eastAsia="zh-CN" w:bidi="ar-SA"/>
    </w:rPr>
  </w:style>
  <w:style w:type="character" w:customStyle="1" w:styleId="334">
    <w:name w:val="页脚 字符1"/>
    <w:qFormat/>
    <w:locked/>
    <w:uiPriority w:val="99"/>
    <w:rPr>
      <w:kern w:val="2"/>
      <w:sz w:val="18"/>
      <w:szCs w:val="18"/>
    </w:rPr>
  </w:style>
  <w:style w:type="character" w:customStyle="1" w:styleId="335">
    <w:name w:val="页眉 字符1"/>
    <w:qFormat/>
    <w:uiPriority w:val="99"/>
    <w:rPr>
      <w:kern w:val="2"/>
      <w:sz w:val="18"/>
      <w:szCs w:val="18"/>
    </w:rPr>
  </w:style>
  <w:style w:type="character" w:customStyle="1" w:styleId="336">
    <w:name w:val="正文段 Char"/>
    <w:link w:val="337"/>
    <w:qFormat/>
    <w:uiPriority w:val="0"/>
    <w:rPr>
      <w:sz w:val="24"/>
    </w:rPr>
  </w:style>
  <w:style w:type="paragraph" w:customStyle="1" w:styleId="337">
    <w:name w:val="正文段"/>
    <w:basedOn w:val="1"/>
    <w:link w:val="336"/>
    <w:qFormat/>
    <w:uiPriority w:val="0"/>
    <w:pPr>
      <w:widowControl/>
      <w:snapToGrid w:val="0"/>
      <w:spacing w:afterLines="50"/>
      <w:ind w:firstLine="200" w:firstLineChars="200"/>
    </w:pPr>
    <w:rPr>
      <w:kern w:val="0"/>
      <w:sz w:val="24"/>
      <w:szCs w:val="20"/>
    </w:rPr>
  </w:style>
  <w:style w:type="character" w:customStyle="1" w:styleId="338">
    <w:name w:val="二级标题 Char Char"/>
    <w:qFormat/>
    <w:uiPriority w:val="0"/>
    <w:rPr>
      <w:rFonts w:ascii="宋体" w:hAnsi="宋体" w:eastAsia="宋体"/>
      <w:b/>
      <w:snapToGrid w:val="0"/>
      <w:kern w:val="2"/>
      <w:sz w:val="24"/>
      <w:szCs w:val="24"/>
      <w:lang w:val="en-US" w:eastAsia="zh-CN" w:bidi="ar-SA"/>
    </w:rPr>
  </w:style>
  <w:style w:type="character" w:customStyle="1" w:styleId="339">
    <w:name w:val="edui-clickable2"/>
    <w:qFormat/>
    <w:uiPriority w:val="0"/>
    <w:rPr>
      <w:color w:val="0000FF"/>
      <w:u w:val="single"/>
    </w:rPr>
  </w:style>
  <w:style w:type="character" w:customStyle="1" w:styleId="340">
    <w:name w:val="Char Char2"/>
    <w:qFormat/>
    <w:uiPriority w:val="0"/>
    <w:rPr>
      <w:rFonts w:eastAsia="宋体"/>
      <w:b/>
      <w:bCs/>
      <w:kern w:val="2"/>
      <w:sz w:val="21"/>
      <w:szCs w:val="24"/>
      <w:lang w:val="en-US" w:eastAsia="zh-CN" w:bidi="ar-SA"/>
    </w:rPr>
  </w:style>
  <w:style w:type="character" w:customStyle="1" w:styleId="341">
    <w:name w:val="style91"/>
    <w:qFormat/>
    <w:uiPriority w:val="0"/>
    <w:rPr>
      <w:color w:val="333333"/>
    </w:rPr>
  </w:style>
  <w:style w:type="character" w:customStyle="1" w:styleId="342">
    <w:name w:val="txt"/>
    <w:qFormat/>
    <w:uiPriority w:val="0"/>
    <w:rPr>
      <w:rFonts w:ascii="仿宋_GB2312" w:eastAsia="微软雅黑"/>
      <w:b/>
      <w:kern w:val="2"/>
      <w:sz w:val="32"/>
      <w:szCs w:val="32"/>
      <w:lang w:val="en-US" w:eastAsia="zh-CN" w:bidi="ar-SA"/>
    </w:rPr>
  </w:style>
  <w:style w:type="character" w:customStyle="1" w:styleId="343">
    <w:name w:val="图名 Char"/>
    <w:qFormat/>
    <w:uiPriority w:val="0"/>
    <w:rPr>
      <w:rFonts w:ascii="Arial" w:hAnsi="Arial" w:eastAsia="黑体"/>
      <w:kern w:val="2"/>
      <w:sz w:val="24"/>
      <w:szCs w:val="24"/>
      <w:lang w:val="en-US" w:eastAsia="zh-CN" w:bidi="ar-SA"/>
    </w:rPr>
  </w:style>
  <w:style w:type="character" w:customStyle="1" w:styleId="344">
    <w:name w:val="Char Char32"/>
    <w:qFormat/>
    <w:uiPriority w:val="6"/>
    <w:rPr>
      <w:b/>
      <w:kern w:val="1"/>
      <w:sz w:val="24"/>
      <w:szCs w:val="24"/>
    </w:rPr>
  </w:style>
  <w:style w:type="character" w:customStyle="1" w:styleId="345">
    <w:name w:val="样式2 Char"/>
    <w:qFormat/>
    <w:uiPriority w:val="0"/>
    <w:rPr>
      <w:rFonts w:ascii="仿宋_GB2312" w:hAnsi="仿宋" w:eastAsia="仿宋_GB2312" w:cs="仿宋_GB2312"/>
      <w:b/>
      <w:bCs/>
      <w:sz w:val="32"/>
      <w:szCs w:val="30"/>
      <w:lang w:val="zh-CN"/>
    </w:rPr>
  </w:style>
  <w:style w:type="character" w:customStyle="1" w:styleId="346">
    <w:name w:val="3级 Char"/>
    <w:link w:val="347"/>
    <w:qFormat/>
    <w:uiPriority w:val="0"/>
    <w:rPr>
      <w:rFonts w:ascii="宋体" w:hAnsi="宋体"/>
      <w:b/>
      <w:bCs/>
      <w:snapToGrid/>
      <w:sz w:val="28"/>
    </w:rPr>
  </w:style>
  <w:style w:type="paragraph" w:customStyle="1" w:styleId="347">
    <w:name w:val="3级"/>
    <w:basedOn w:val="348"/>
    <w:link w:val="346"/>
    <w:qFormat/>
    <w:uiPriority w:val="0"/>
    <w:pPr>
      <w:ind w:left="0" w:right="466" w:firstLine="288"/>
    </w:pPr>
    <w:rPr>
      <w:rFonts w:hAnsi="宋体"/>
      <w:snapToGrid/>
    </w:rPr>
  </w:style>
  <w:style w:type="paragraph" w:customStyle="1" w:styleId="34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49">
    <w:name w:val="Char Char51"/>
    <w:qFormat/>
    <w:uiPriority w:val="0"/>
    <w:rPr>
      <w:rFonts w:ascii="宋体" w:hAnsi="Courier New" w:eastAsia="宋体"/>
      <w:kern w:val="2"/>
      <w:sz w:val="21"/>
      <w:lang w:val="en-US" w:eastAsia="zh-CN"/>
    </w:rPr>
  </w:style>
  <w:style w:type="character" w:customStyle="1" w:styleId="350">
    <w:name w:val="large1"/>
    <w:qFormat/>
    <w:uiPriority w:val="0"/>
    <w:rPr>
      <w:rFonts w:hint="eastAsia" w:ascii="宋体" w:hAnsi="宋体" w:eastAsia="宋体"/>
      <w:sz w:val="21"/>
      <w:szCs w:val="21"/>
    </w:rPr>
  </w:style>
  <w:style w:type="character" w:customStyle="1" w:styleId="351">
    <w:name w:val="apple-style-span"/>
    <w:qFormat/>
    <w:uiPriority w:val="0"/>
    <w:rPr>
      <w:rFonts w:ascii="Arial" w:hAnsi="Arial" w:eastAsia="黑体" w:cs="Arial"/>
      <w:snapToGrid w:val="0"/>
      <w:kern w:val="0"/>
      <w:szCs w:val="21"/>
    </w:rPr>
  </w:style>
  <w:style w:type="character" w:customStyle="1" w:styleId="352">
    <w:name w:val="标书1 Char"/>
    <w:qFormat/>
    <w:uiPriority w:val="0"/>
    <w:rPr>
      <w:rFonts w:eastAsia="宋体"/>
      <w:b/>
      <w:bCs/>
      <w:kern w:val="44"/>
      <w:sz w:val="44"/>
      <w:szCs w:val="44"/>
      <w:lang w:val="en-US" w:eastAsia="zh-CN" w:bidi="ar-SA"/>
    </w:rPr>
  </w:style>
  <w:style w:type="character" w:customStyle="1" w:styleId="353">
    <w:name w:val="标书1 Char1"/>
    <w:qFormat/>
    <w:uiPriority w:val="0"/>
    <w:rPr>
      <w:rFonts w:eastAsia="宋体"/>
      <w:b/>
      <w:bCs/>
      <w:kern w:val="44"/>
      <w:sz w:val="44"/>
      <w:szCs w:val="44"/>
      <w:lang w:val="en-US" w:eastAsia="zh-CN" w:bidi="ar-SA"/>
    </w:rPr>
  </w:style>
  <w:style w:type="character" w:customStyle="1" w:styleId="354">
    <w:name w:val="称呼 Char1"/>
    <w:qFormat/>
    <w:uiPriority w:val="0"/>
    <w:rPr>
      <w:rFonts w:ascii="Times New Roman" w:hAnsi="Times New Roman" w:eastAsia="宋体" w:cs="Times New Roman"/>
      <w:szCs w:val="24"/>
    </w:rPr>
  </w:style>
  <w:style w:type="character" w:customStyle="1" w:styleId="355">
    <w:name w:val="Char Char20"/>
    <w:qFormat/>
    <w:uiPriority w:val="6"/>
    <w:rPr>
      <w:kern w:val="1"/>
      <w:sz w:val="24"/>
    </w:rPr>
  </w:style>
  <w:style w:type="character" w:customStyle="1" w:styleId="356">
    <w:name w:val="正文文本 Char2"/>
    <w:semiHidden/>
    <w:qFormat/>
    <w:uiPriority w:val="99"/>
    <w:rPr>
      <w:rFonts w:ascii="Times New Roman" w:hAnsi="Times New Roman" w:eastAsia="宋体" w:cs="Times New Roman"/>
      <w:snapToGrid w:val="0"/>
      <w:kern w:val="0"/>
      <w:szCs w:val="24"/>
    </w:rPr>
  </w:style>
  <w:style w:type="character" w:customStyle="1" w:styleId="357">
    <w:name w:val="tw4winJump"/>
    <w:qFormat/>
    <w:uiPriority w:val="0"/>
    <w:rPr>
      <w:rFonts w:ascii="Courier New" w:hAnsi="Courier New" w:cs="Courier New"/>
      <w:color w:val="008080"/>
      <w:lang w:val="en-US" w:eastAsia="zh-CN"/>
    </w:rPr>
  </w:style>
  <w:style w:type="character" w:customStyle="1" w:styleId="358">
    <w:name w:val="Char Char52"/>
    <w:qFormat/>
    <w:uiPriority w:val="0"/>
    <w:rPr>
      <w:rFonts w:ascii="宋体" w:hAnsi="Courier New" w:eastAsia="宋体"/>
      <w:kern w:val="2"/>
      <w:sz w:val="21"/>
      <w:lang w:val="en-US" w:eastAsia="zh-CN"/>
    </w:rPr>
  </w:style>
  <w:style w:type="character" w:customStyle="1" w:styleId="359">
    <w:name w:val="样式5 Char"/>
    <w:qFormat/>
    <w:uiPriority w:val="0"/>
    <w:rPr>
      <w:rFonts w:ascii="仿宋_GB2312" w:hAnsi="仿宋" w:eastAsia="仿宋_GB2312"/>
      <w:kern w:val="2"/>
      <w:sz w:val="24"/>
      <w:szCs w:val="24"/>
    </w:rPr>
  </w:style>
  <w:style w:type="character" w:customStyle="1" w:styleId="360">
    <w:name w:val="PI Char1"/>
    <w:qFormat/>
    <w:uiPriority w:val="0"/>
    <w:rPr>
      <w:rFonts w:ascii="宋体" w:hAnsi="宋体"/>
      <w:kern w:val="2"/>
      <w:sz w:val="24"/>
      <w:szCs w:val="24"/>
    </w:rPr>
  </w:style>
  <w:style w:type="character" w:customStyle="1" w:styleId="361">
    <w:name w:val="Char Char312"/>
    <w:qFormat/>
    <w:uiPriority w:val="0"/>
    <w:rPr>
      <w:rFonts w:ascii="Times New Roman" w:hAnsi="Times New Roman" w:eastAsia="宋体" w:cs="Times New Roman"/>
      <w:b/>
      <w:kern w:val="2"/>
      <w:sz w:val="32"/>
      <w:szCs w:val="24"/>
      <w:lang w:val="en-US" w:eastAsia="zh-CN" w:bidi="ar-SA"/>
    </w:rPr>
  </w:style>
  <w:style w:type="character" w:customStyle="1" w:styleId="362">
    <w:name w:val="正文缩进 Char"/>
    <w:qFormat/>
    <w:uiPriority w:val="0"/>
    <w:rPr>
      <w:rFonts w:eastAsia="宋体"/>
      <w:kern w:val="2"/>
      <w:sz w:val="21"/>
      <w:lang w:val="en-US" w:eastAsia="zh-CN"/>
    </w:rPr>
  </w:style>
  <w:style w:type="character" w:customStyle="1" w:styleId="363">
    <w:name w:val="Char Char26"/>
    <w:qFormat/>
    <w:uiPriority w:val="6"/>
    <w:rPr>
      <w:kern w:val="1"/>
      <w:sz w:val="21"/>
      <w:szCs w:val="24"/>
    </w:rPr>
  </w:style>
  <w:style w:type="character" w:customStyle="1" w:styleId="364">
    <w:name w:val="正文首行缩进 Char Char Char Char Char"/>
    <w:qFormat/>
    <w:uiPriority w:val="0"/>
    <w:rPr>
      <w:rFonts w:ascii="宋体"/>
      <w:kern w:val="2"/>
      <w:sz w:val="24"/>
      <w:lang w:val="zh-CN"/>
    </w:rPr>
  </w:style>
  <w:style w:type="character" w:customStyle="1" w:styleId="365">
    <w:name w:val="正文2 Char Char"/>
    <w:link w:val="366"/>
    <w:qFormat/>
    <w:uiPriority w:val="0"/>
    <w:rPr>
      <w:rFonts w:eastAsia="宋体"/>
      <w:kern w:val="2"/>
      <w:sz w:val="24"/>
      <w:lang w:val="en-US" w:eastAsia="zh-CN" w:bidi="ar-SA"/>
    </w:rPr>
  </w:style>
  <w:style w:type="paragraph" w:customStyle="1" w:styleId="366">
    <w:name w:val="正文2"/>
    <w:basedOn w:val="1"/>
    <w:link w:val="365"/>
    <w:qFormat/>
    <w:uiPriority w:val="0"/>
    <w:pPr>
      <w:spacing w:before="156" w:line="360" w:lineRule="auto"/>
      <w:ind w:firstLine="510" w:firstLineChars="200"/>
    </w:pPr>
    <w:rPr>
      <w:sz w:val="24"/>
      <w:szCs w:val="20"/>
    </w:rPr>
  </w:style>
  <w:style w:type="character" w:customStyle="1" w:styleId="367">
    <w:name w:val="font61"/>
    <w:qFormat/>
    <w:uiPriority w:val="0"/>
    <w:rPr>
      <w:rFonts w:hint="eastAsia" w:ascii="仿宋" w:hAnsi="仿宋" w:eastAsia="仿宋" w:cs="仿宋"/>
      <w:color w:val="000000"/>
      <w:sz w:val="20"/>
      <w:szCs w:val="20"/>
      <w:u w:val="none"/>
    </w:rPr>
  </w:style>
  <w:style w:type="character" w:customStyle="1" w:styleId="368">
    <w:name w:val="正文缩进 字符1"/>
    <w:qFormat/>
    <w:uiPriority w:val="0"/>
    <w:rPr>
      <w:rFonts w:ascii="宋体" w:eastAsia="宋体"/>
      <w:snapToGrid w:val="0"/>
      <w:color w:val="000000"/>
      <w:kern w:val="28"/>
      <w:sz w:val="28"/>
      <w:lang w:val="en-US" w:eastAsia="zh-CN" w:bidi="ar-SA"/>
    </w:rPr>
  </w:style>
  <w:style w:type="character" w:customStyle="1" w:styleId="369">
    <w:name w:val="Footer Char"/>
    <w:qFormat/>
    <w:locked/>
    <w:uiPriority w:val="0"/>
    <w:rPr>
      <w:rFonts w:eastAsia="宋体"/>
      <w:kern w:val="2"/>
      <w:sz w:val="18"/>
      <w:lang w:val="en-US" w:eastAsia="zh-CN" w:bidi="ar-SA"/>
    </w:rPr>
  </w:style>
  <w:style w:type="character" w:customStyle="1" w:styleId="3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71">
    <w:name w:val="Used by Word for text of Help footnotes Char Char"/>
    <w:qFormat/>
    <w:uiPriority w:val="0"/>
    <w:rPr>
      <w:rFonts w:ascii="Times New Roman" w:hAnsi="Times New Roman" w:eastAsia="宋体" w:cs="Times New Roman"/>
      <w:sz w:val="20"/>
      <w:szCs w:val="20"/>
    </w:rPr>
  </w:style>
  <w:style w:type="character" w:customStyle="1" w:styleId="372">
    <w:name w:val="副标题 Char1"/>
    <w:qFormat/>
    <w:uiPriority w:val="0"/>
    <w:rPr>
      <w:rFonts w:ascii="Cambria" w:hAnsi="Cambria" w:eastAsia="宋体" w:cs="Times New Roman"/>
      <w:b/>
      <w:bCs/>
      <w:snapToGrid w:val="0"/>
      <w:kern w:val="28"/>
      <w:sz w:val="32"/>
      <w:szCs w:val="32"/>
    </w:rPr>
  </w:style>
  <w:style w:type="character" w:customStyle="1" w:styleId="373">
    <w:name w:val="Char Char17"/>
    <w:qFormat/>
    <w:uiPriority w:val="6"/>
    <w:rPr>
      <w:rFonts w:eastAsia="仿宋_GB2312"/>
      <w:sz w:val="24"/>
    </w:rPr>
  </w:style>
  <w:style w:type="character" w:customStyle="1" w:styleId="374">
    <w:name w:val="普通文字 Char1 Char"/>
    <w:qFormat/>
    <w:uiPriority w:val="0"/>
    <w:rPr>
      <w:rFonts w:ascii="宋体" w:hAnsi="Courier New" w:eastAsia="宋体"/>
      <w:kern w:val="2"/>
      <w:sz w:val="21"/>
      <w:szCs w:val="24"/>
      <w:lang w:val="en-US" w:eastAsia="zh-CN" w:bidi="ar-SA"/>
    </w:rPr>
  </w:style>
  <w:style w:type="character" w:customStyle="1" w:styleId="375">
    <w:name w:val="正文文本缩进 Char2"/>
    <w:qFormat/>
    <w:uiPriority w:val="0"/>
    <w:rPr>
      <w:rFonts w:ascii="Times New Roman" w:hAnsi="Times New Roman" w:eastAsia="宋体" w:cs="Times New Roman"/>
      <w:snapToGrid w:val="0"/>
      <w:kern w:val="0"/>
      <w:szCs w:val="24"/>
    </w:rPr>
  </w:style>
  <w:style w:type="character" w:customStyle="1" w:styleId="376">
    <w:name w:val="Char Char213"/>
    <w:qFormat/>
    <w:uiPriority w:val="0"/>
    <w:rPr>
      <w:rFonts w:eastAsia="Century Gothic"/>
      <w:b/>
      <w:bCs/>
      <w:kern w:val="44"/>
      <w:sz w:val="32"/>
      <w:szCs w:val="44"/>
      <w:lang w:val="en-US" w:eastAsia="zh-CN" w:bidi="ar-SA"/>
    </w:rPr>
  </w:style>
  <w:style w:type="character" w:customStyle="1" w:styleId="37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78">
    <w:name w:val="Char Char18"/>
    <w:qFormat/>
    <w:uiPriority w:val="6"/>
    <w:rPr>
      <w:rFonts w:ascii="宋体" w:hAnsi="宋体"/>
      <w:sz w:val="28"/>
    </w:rPr>
  </w:style>
  <w:style w:type="character" w:customStyle="1" w:styleId="379">
    <w:name w:val="标题 1 Char Char"/>
    <w:qFormat/>
    <w:uiPriority w:val="0"/>
    <w:rPr>
      <w:rFonts w:hint="eastAsia" w:ascii="宋体" w:hAnsi="宋体" w:eastAsia="宋体"/>
      <w:b/>
      <w:spacing w:val="-2"/>
      <w:sz w:val="24"/>
      <w:lang w:val="en-US" w:eastAsia="zh-CN" w:bidi="ar-SA"/>
    </w:rPr>
  </w:style>
  <w:style w:type="character" w:customStyle="1" w:styleId="380">
    <w:name w:val="mdeck"/>
    <w:qFormat/>
    <w:uiPriority w:val="0"/>
    <w:rPr>
      <w:rFonts w:ascii="仿宋_GB2312" w:eastAsia="微软雅黑"/>
      <w:b/>
      <w:kern w:val="2"/>
      <w:sz w:val="32"/>
      <w:szCs w:val="32"/>
      <w:lang w:val="en-US" w:eastAsia="zh-CN" w:bidi="ar-SA"/>
    </w:rPr>
  </w:style>
  <w:style w:type="character" w:customStyle="1" w:styleId="381">
    <w:name w:val="普通文字 Char Char1"/>
    <w:qFormat/>
    <w:uiPriority w:val="0"/>
    <w:rPr>
      <w:rFonts w:ascii="宋体" w:hAnsi="Courier New"/>
      <w:kern w:val="2"/>
      <w:sz w:val="21"/>
    </w:rPr>
  </w:style>
  <w:style w:type="character" w:customStyle="1" w:styleId="382">
    <w:name w:val="Char Char7"/>
    <w:semiHidden/>
    <w:qFormat/>
    <w:uiPriority w:val="0"/>
    <w:rPr>
      <w:rFonts w:eastAsia="宋体"/>
      <w:kern w:val="2"/>
      <w:sz w:val="21"/>
      <w:szCs w:val="24"/>
      <w:lang w:val="en-US" w:eastAsia="zh-CN" w:bidi="ar-SA"/>
    </w:rPr>
  </w:style>
  <w:style w:type="character" w:customStyle="1" w:styleId="383">
    <w:name w:val="unnamed11"/>
    <w:qFormat/>
    <w:uiPriority w:val="0"/>
    <w:rPr>
      <w:sz w:val="20"/>
      <w:szCs w:val="20"/>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h Char Char"/>
    <w:qFormat/>
    <w:uiPriority w:val="0"/>
    <w:rPr>
      <w:rFonts w:eastAsia="宋体"/>
      <w:kern w:val="2"/>
      <w:sz w:val="18"/>
      <w:lang w:val="en-US" w:eastAsia="zh-CN" w:bidi="ar-SA"/>
    </w:rPr>
  </w:style>
  <w:style w:type="character" w:customStyle="1" w:styleId="386">
    <w:name w:val="font11"/>
    <w:basedOn w:val="62"/>
    <w:qFormat/>
    <w:uiPriority w:val="0"/>
    <w:rPr>
      <w:rFonts w:hint="default" w:ascii="Times New Roman" w:hAnsi="Times New Roman" w:cs="Times New Roman"/>
      <w:color w:val="000000"/>
      <w:sz w:val="22"/>
      <w:szCs w:val="22"/>
      <w:u w:val="none"/>
    </w:rPr>
  </w:style>
  <w:style w:type="character" w:customStyle="1" w:styleId="387">
    <w:name w:val="样式3 Char"/>
    <w:qFormat/>
    <w:uiPriority w:val="0"/>
    <w:rPr>
      <w:rFonts w:ascii="仿宋_GB2312" w:hAnsi="仿宋" w:eastAsia="仿宋_GB2312" w:cs="仿宋_GB2312"/>
      <w:b/>
      <w:bCs/>
      <w:sz w:val="32"/>
      <w:szCs w:val="30"/>
      <w:lang w:val="zh-CN"/>
    </w:rPr>
  </w:style>
  <w:style w:type="character" w:customStyle="1" w:styleId="388">
    <w:name w:val="Char Char82"/>
    <w:qFormat/>
    <w:uiPriority w:val="0"/>
    <w:rPr>
      <w:rFonts w:eastAsia="宋体"/>
      <w:b/>
      <w:sz w:val="24"/>
      <w:lang w:val="en-GB" w:eastAsia="zh-CN"/>
    </w:rPr>
  </w:style>
  <w:style w:type="character" w:customStyle="1" w:styleId="389">
    <w:name w:val="编号，小四 Char"/>
    <w:link w:val="390"/>
    <w:qFormat/>
    <w:uiPriority w:val="0"/>
    <w:rPr>
      <w:rFonts w:ascii="Arial" w:hAnsi="Arial"/>
      <w:sz w:val="24"/>
    </w:rPr>
  </w:style>
  <w:style w:type="paragraph" w:customStyle="1" w:styleId="390">
    <w:name w:val="编号，小四"/>
    <w:basedOn w:val="1"/>
    <w:link w:val="389"/>
    <w:qFormat/>
    <w:uiPriority w:val="0"/>
    <w:pPr>
      <w:tabs>
        <w:tab w:val="left" w:pos="432"/>
      </w:tabs>
      <w:adjustRightInd/>
      <w:spacing w:line="360" w:lineRule="auto"/>
      <w:ind w:left="432" w:hanging="432"/>
    </w:pPr>
    <w:rPr>
      <w:rFonts w:ascii="Arial" w:hAnsi="Arial"/>
      <w:kern w:val="0"/>
      <w:sz w:val="24"/>
      <w:szCs w:val="20"/>
    </w:rPr>
  </w:style>
  <w:style w:type="character" w:customStyle="1" w:styleId="391">
    <w:name w:val="脚注文本 Char1"/>
    <w:qFormat/>
    <w:uiPriority w:val="0"/>
    <w:rPr>
      <w:rFonts w:ascii="Times New Roman" w:hAnsi="Times New Roman" w:eastAsia="宋体" w:cs="Times New Roman"/>
      <w:sz w:val="18"/>
      <w:szCs w:val="18"/>
    </w:rPr>
  </w:style>
  <w:style w:type="character" w:customStyle="1" w:styleId="392">
    <w:name w:val="Char Char6"/>
    <w:qFormat/>
    <w:uiPriority w:val="0"/>
    <w:rPr>
      <w:rFonts w:eastAsia="宋体"/>
      <w:kern w:val="2"/>
      <w:sz w:val="21"/>
      <w:szCs w:val="24"/>
      <w:lang w:val="en-US" w:eastAsia="zh-CN" w:bidi="ar-SA"/>
    </w:rPr>
  </w:style>
  <w:style w:type="character" w:customStyle="1" w:styleId="393">
    <w:name w:val="正文非缩进 Char"/>
    <w:qFormat/>
    <w:uiPriority w:val="0"/>
    <w:rPr>
      <w:rFonts w:ascii="宋体" w:eastAsia="宋体"/>
      <w:snapToGrid w:val="0"/>
      <w:color w:val="000000"/>
      <w:kern w:val="28"/>
      <w:sz w:val="28"/>
      <w:lang w:val="en-US" w:eastAsia="zh-CN" w:bidi="ar-SA"/>
    </w:rPr>
  </w:style>
  <w:style w:type="character" w:customStyle="1" w:styleId="394">
    <w:name w:val="font71"/>
    <w:qFormat/>
    <w:uiPriority w:val="0"/>
    <w:rPr>
      <w:rFonts w:hint="eastAsia" w:ascii="宋体" w:hAnsi="宋体" w:eastAsia="宋体" w:cs="宋体"/>
      <w:color w:val="000000"/>
      <w:sz w:val="22"/>
      <w:szCs w:val="22"/>
      <w:u w:val="none"/>
    </w:rPr>
  </w:style>
  <w:style w:type="character" w:customStyle="1" w:styleId="395">
    <w:name w:val="h3 Char1"/>
    <w:qFormat/>
    <w:uiPriority w:val="0"/>
    <w:rPr>
      <w:rFonts w:eastAsia="宋体"/>
      <w:b/>
      <w:bCs/>
      <w:kern w:val="2"/>
      <w:sz w:val="32"/>
      <w:szCs w:val="32"/>
      <w:lang w:bidi="ar-SA"/>
    </w:rPr>
  </w:style>
  <w:style w:type="character" w:customStyle="1" w:styleId="396">
    <w:name w:val="标题 4 Char1"/>
    <w:qFormat/>
    <w:uiPriority w:val="9"/>
    <w:rPr>
      <w:rFonts w:ascii="Cambria" w:hAnsi="Cambria" w:eastAsia="宋体" w:cs="Times New Roman"/>
      <w:b/>
      <w:bCs/>
      <w:kern w:val="2"/>
      <w:sz w:val="28"/>
      <w:szCs w:val="28"/>
    </w:rPr>
  </w:style>
  <w:style w:type="character" w:customStyle="1" w:styleId="397">
    <w:name w:val="unnamed31"/>
    <w:qFormat/>
    <w:uiPriority w:val="0"/>
    <w:rPr>
      <w:rFonts w:ascii="Tahoma" w:hAnsi="Tahoma" w:eastAsia="宋体"/>
      <w:b/>
      <w:kern w:val="2"/>
      <w:sz w:val="24"/>
      <w:szCs w:val="32"/>
      <w:u w:val="none"/>
      <w:lang w:val="en-US" w:eastAsia="zh-CN" w:bidi="ar-SA"/>
    </w:rPr>
  </w:style>
  <w:style w:type="character" w:customStyle="1" w:styleId="398">
    <w:name w:val="font41"/>
    <w:qFormat/>
    <w:uiPriority w:val="0"/>
    <w:rPr>
      <w:rFonts w:hint="eastAsia" w:ascii="仿宋_GB2312" w:eastAsia="仿宋_GB2312" w:cs="仿宋_GB2312"/>
      <w:color w:val="000000"/>
      <w:sz w:val="22"/>
      <w:szCs w:val="22"/>
      <w:u w:val="none"/>
    </w:rPr>
  </w:style>
  <w:style w:type="character" w:customStyle="1" w:styleId="399">
    <w:name w:val="H6 Char"/>
    <w:qFormat/>
    <w:uiPriority w:val="0"/>
    <w:rPr>
      <w:rFonts w:ascii="Arial" w:hAnsi="Arial" w:eastAsia="黑体"/>
      <w:b/>
      <w:bCs/>
      <w:kern w:val="2"/>
      <w:sz w:val="24"/>
      <w:szCs w:val="24"/>
    </w:rPr>
  </w:style>
  <w:style w:type="character" w:customStyle="1" w:styleId="400">
    <w:name w:val="日期 Char1"/>
    <w:semiHidden/>
    <w:qFormat/>
    <w:uiPriority w:val="99"/>
    <w:rPr>
      <w:rFonts w:ascii="Times New Roman" w:hAnsi="Times New Roman" w:eastAsia="宋体" w:cs="Times New Roman"/>
      <w:szCs w:val="24"/>
    </w:rPr>
  </w:style>
  <w:style w:type="character" w:customStyle="1" w:styleId="401">
    <w:name w:val="Char Char37"/>
    <w:qFormat/>
    <w:uiPriority w:val="6"/>
    <w:rPr>
      <w:b/>
      <w:kern w:val="1"/>
      <w:sz w:val="44"/>
      <w:szCs w:val="44"/>
    </w:rPr>
  </w:style>
  <w:style w:type="character" w:customStyle="1" w:styleId="402">
    <w:name w:val="表正文 Char3"/>
    <w:qFormat/>
    <w:uiPriority w:val="0"/>
    <w:rPr>
      <w:rFonts w:eastAsia="宋体"/>
    </w:rPr>
  </w:style>
  <w:style w:type="character" w:customStyle="1" w:styleId="403">
    <w:name w:val="标题 2 Char Char"/>
    <w:qFormat/>
    <w:uiPriority w:val="0"/>
    <w:rPr>
      <w:rFonts w:ascii="楷体_GB2312" w:hAnsi="Arial" w:eastAsia="楷体_GB2312"/>
      <w:b/>
      <w:bCs/>
      <w:kern w:val="2"/>
      <w:sz w:val="24"/>
      <w:szCs w:val="32"/>
      <w:lang w:val="en-US" w:eastAsia="zh-CN" w:bidi="ar-SA"/>
    </w:rPr>
  </w:style>
  <w:style w:type="character" w:customStyle="1" w:styleId="404">
    <w:name w:val="highlight1"/>
    <w:qFormat/>
    <w:uiPriority w:val="0"/>
    <w:rPr>
      <w:rFonts w:ascii="仿宋_GB2312" w:eastAsia="微软雅黑"/>
      <w:b/>
      <w:kern w:val="2"/>
      <w:sz w:val="23"/>
      <w:szCs w:val="23"/>
      <w:lang w:val="en-US" w:eastAsia="zh-CN" w:bidi="ar-SA"/>
    </w:rPr>
  </w:style>
  <w:style w:type="character" w:customStyle="1" w:styleId="405">
    <w:name w:val="Heading 2 Hidden Char"/>
    <w:qFormat/>
    <w:uiPriority w:val="0"/>
    <w:rPr>
      <w:rFonts w:ascii="仿宋_GB2312" w:eastAsia="仿宋_GB2312"/>
      <w:b/>
      <w:bCs/>
      <w:kern w:val="2"/>
      <w:sz w:val="24"/>
      <w:szCs w:val="24"/>
      <w:lang w:val="zh-CN" w:eastAsia="zh-CN" w:bidi="ar-SA"/>
    </w:rPr>
  </w:style>
  <w:style w:type="character" w:customStyle="1" w:styleId="406">
    <w:name w:val="HTML 地址 Char1"/>
    <w:qFormat/>
    <w:uiPriority w:val="0"/>
    <w:rPr>
      <w:rFonts w:ascii="Times New Roman" w:hAnsi="Times New Roman" w:eastAsia="宋体" w:cs="Times New Roman"/>
      <w:i/>
      <w:iCs/>
      <w:szCs w:val="24"/>
    </w:rPr>
  </w:style>
  <w:style w:type="character" w:customStyle="1" w:styleId="407">
    <w:name w:val="正文缩进 字符"/>
    <w:qFormat/>
    <w:uiPriority w:val="0"/>
    <w:rPr>
      <w:rFonts w:ascii="宋体" w:eastAsia="宋体"/>
      <w:snapToGrid w:val="0"/>
      <w:color w:val="000000"/>
      <w:kern w:val="28"/>
      <w:sz w:val="28"/>
      <w:lang w:val="en-US" w:eastAsia="zh-CN" w:bidi="ar-SA"/>
    </w:rPr>
  </w:style>
  <w:style w:type="character" w:customStyle="1" w:styleId="408">
    <w:name w:val="zbggmain style9"/>
    <w:qFormat/>
    <w:uiPriority w:val="0"/>
  </w:style>
  <w:style w:type="character" w:customStyle="1" w:styleId="409">
    <w:name w:val="正文1 Char"/>
    <w:qFormat/>
    <w:uiPriority w:val="0"/>
    <w:rPr>
      <w:rFonts w:ascii="宋体" w:eastAsia="宋体"/>
      <w:snapToGrid w:val="0"/>
      <w:color w:val="000000"/>
      <w:kern w:val="28"/>
      <w:sz w:val="28"/>
      <w:lang w:val="en-US" w:eastAsia="zh-CN" w:bidi="ar-SA"/>
    </w:rPr>
  </w:style>
  <w:style w:type="character" w:customStyle="1" w:styleId="410">
    <w:name w:val="Char Char28"/>
    <w:qFormat/>
    <w:uiPriority w:val="6"/>
    <w:rPr>
      <w:rFonts w:ascii="仿宋_GB2312" w:hAnsi="仿宋_GB2312" w:eastAsia="仿宋_GB2312"/>
      <w:kern w:val="1"/>
      <w:sz w:val="28"/>
    </w:rPr>
  </w:style>
  <w:style w:type="character" w:customStyle="1" w:styleId="411">
    <w:name w:val="Char Char211"/>
    <w:qFormat/>
    <w:uiPriority w:val="0"/>
    <w:rPr>
      <w:rFonts w:eastAsia="宋体"/>
      <w:b/>
      <w:bCs/>
      <w:kern w:val="2"/>
      <w:sz w:val="21"/>
      <w:szCs w:val="24"/>
      <w:lang w:val="en-US" w:eastAsia="zh-CN" w:bidi="ar-SA"/>
    </w:rPr>
  </w:style>
  <w:style w:type="character" w:customStyle="1" w:styleId="412">
    <w:name w:val="font01"/>
    <w:qFormat/>
    <w:uiPriority w:val="0"/>
    <w:rPr>
      <w:rFonts w:hint="eastAsia" w:ascii="微软雅黑" w:hAnsi="微软雅黑" w:eastAsia="微软雅黑" w:cs="微软雅黑"/>
      <w:color w:val="000000"/>
      <w:sz w:val="20"/>
      <w:szCs w:val="20"/>
      <w:u w:val="none"/>
    </w:rPr>
  </w:style>
  <w:style w:type="character" w:customStyle="1" w:styleId="413">
    <w:name w:val="正文文本 字符1"/>
    <w:qFormat/>
    <w:uiPriority w:val="0"/>
    <w:rPr>
      <w:rFonts w:ascii="Calibri" w:hAnsi="Calibri" w:eastAsia="黑体" w:cs="Arial"/>
      <w:snapToGrid w:val="0"/>
      <w:kern w:val="2"/>
      <w:sz w:val="28"/>
      <w:szCs w:val="21"/>
    </w:rPr>
  </w:style>
  <w:style w:type="character" w:customStyle="1" w:styleId="414">
    <w:name w:val="正文（缩进2汉字） Char"/>
    <w:link w:val="415"/>
    <w:qFormat/>
    <w:uiPriority w:val="0"/>
    <w:rPr>
      <w:rFonts w:ascii="宋体"/>
    </w:rPr>
  </w:style>
  <w:style w:type="paragraph" w:customStyle="1" w:styleId="415">
    <w:name w:val="正文（缩进2汉字）"/>
    <w:basedOn w:val="1"/>
    <w:link w:val="41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416">
    <w:name w:val="列表段落 字符"/>
    <w:qFormat/>
    <w:uiPriority w:val="99"/>
  </w:style>
  <w:style w:type="character" w:customStyle="1" w:styleId="417">
    <w:name w:val="Body Text(ch) Char Char"/>
    <w:qFormat/>
    <w:uiPriority w:val="0"/>
    <w:rPr>
      <w:rFonts w:ascii="宋体"/>
      <w:kern w:val="2"/>
      <w:sz w:val="24"/>
      <w:szCs w:val="21"/>
      <w:lang w:val="zh-CN"/>
    </w:rPr>
  </w:style>
  <w:style w:type="character" w:customStyle="1" w:styleId="418">
    <w:name w:val="表正文 Char1"/>
    <w:qFormat/>
    <w:uiPriority w:val="0"/>
    <w:rPr>
      <w:rFonts w:ascii="宋体" w:eastAsia="宋体"/>
      <w:snapToGrid w:val="0"/>
      <w:color w:val="000000"/>
      <w:kern w:val="28"/>
      <w:sz w:val="28"/>
    </w:rPr>
  </w:style>
  <w:style w:type="character" w:customStyle="1" w:styleId="419">
    <w:name w:val="纯文本 字符"/>
    <w:qFormat/>
    <w:uiPriority w:val="0"/>
    <w:rPr>
      <w:rFonts w:ascii="宋体" w:hAnsi="Courier New" w:eastAsia="宋体" w:cs="Arial"/>
      <w:snapToGrid w:val="0"/>
      <w:kern w:val="2"/>
      <w:sz w:val="21"/>
      <w:szCs w:val="21"/>
      <w:lang w:val="en-US" w:eastAsia="zh-CN" w:bidi="ar-SA"/>
    </w:rPr>
  </w:style>
  <w:style w:type="character" w:customStyle="1" w:styleId="420">
    <w:name w:val="样式6 Char"/>
    <w:qFormat/>
    <w:uiPriority w:val="0"/>
    <w:rPr>
      <w:rFonts w:ascii="仿宋_GB2312" w:hAnsi="宋体" w:eastAsia="仿宋_GB2312"/>
      <w:b/>
      <w:bCs/>
      <w:kern w:val="2"/>
      <w:sz w:val="24"/>
      <w:szCs w:val="24"/>
      <w:lang w:val="en-US" w:eastAsia="zh-CN" w:bidi="ar-SA"/>
    </w:rPr>
  </w:style>
  <w:style w:type="character" w:customStyle="1" w:styleId="421">
    <w:name w:val="纯文本 Char_0"/>
    <w:link w:val="422"/>
    <w:qFormat/>
    <w:uiPriority w:val="0"/>
    <w:rPr>
      <w:rFonts w:ascii="宋体" w:hAnsi="Courier New"/>
      <w:kern w:val="2"/>
      <w:sz w:val="21"/>
      <w:szCs w:val="21"/>
      <w:lang w:val="en-US" w:eastAsia="zh-CN"/>
    </w:rPr>
  </w:style>
  <w:style w:type="paragraph" w:customStyle="1" w:styleId="422">
    <w:name w:val="纯文本_0_0"/>
    <w:basedOn w:val="423"/>
    <w:link w:val="421"/>
    <w:qFormat/>
    <w:uiPriority w:val="0"/>
    <w:rPr>
      <w:rFonts w:ascii="宋体" w:hAnsi="Courier New"/>
      <w:szCs w:val="21"/>
    </w:rPr>
  </w:style>
  <w:style w:type="paragraph" w:customStyle="1" w:styleId="4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样式 宋体"/>
    <w:qFormat/>
    <w:uiPriority w:val="0"/>
    <w:rPr>
      <w:rFonts w:ascii="宋体" w:hAnsi="宋体"/>
      <w:sz w:val="24"/>
    </w:rPr>
  </w:style>
  <w:style w:type="character" w:customStyle="1" w:styleId="425">
    <w:name w:val="shadow11"/>
    <w:qFormat/>
    <w:uiPriority w:val="0"/>
    <w:rPr>
      <w:color w:val="000000"/>
      <w:sz w:val="21"/>
    </w:rPr>
  </w:style>
  <w:style w:type="character" w:customStyle="1" w:styleId="426">
    <w:name w:val="Char Char3"/>
    <w:qFormat/>
    <w:uiPriority w:val="0"/>
    <w:rPr>
      <w:rFonts w:eastAsia="宋体"/>
      <w:kern w:val="2"/>
      <w:sz w:val="21"/>
      <w:szCs w:val="24"/>
      <w:lang w:val="en-US" w:eastAsia="zh-CN" w:bidi="ar-SA"/>
    </w:rPr>
  </w:style>
  <w:style w:type="character" w:customStyle="1" w:styleId="427">
    <w:name w:val="Char Char36"/>
    <w:qFormat/>
    <w:uiPriority w:val="6"/>
    <w:rPr>
      <w:rFonts w:ascii="仿宋_GB2312" w:hAnsi="仿宋_GB2312" w:eastAsia="仿宋_GB2312" w:cs="Arial"/>
      <w:b/>
      <w:kern w:val="1"/>
      <w:sz w:val="32"/>
      <w:szCs w:val="32"/>
      <w:lang w:val="zh-CN" w:eastAsia="zh-CN" w:bidi="ar-SA"/>
    </w:rPr>
  </w:style>
  <w:style w:type="character" w:customStyle="1" w:styleId="428">
    <w:name w:val="HTML 预设格式 Char1"/>
    <w:qFormat/>
    <w:uiPriority w:val="0"/>
    <w:rPr>
      <w:rFonts w:ascii="Courier New" w:hAnsi="Courier New" w:eastAsia="宋体" w:cs="Courier New"/>
      <w:sz w:val="20"/>
      <w:szCs w:val="20"/>
    </w:rPr>
  </w:style>
  <w:style w:type="character" w:customStyle="1" w:styleId="429">
    <w:name w:val="列出段落 Char1"/>
    <w:link w:val="430"/>
    <w:qFormat/>
    <w:uiPriority w:val="0"/>
    <w:rPr>
      <w:rFonts w:ascii="Calibri" w:hAnsi="Calibri"/>
      <w:sz w:val="24"/>
      <w:lang w:eastAsia="en-US"/>
    </w:rPr>
  </w:style>
  <w:style w:type="paragraph" w:customStyle="1" w:styleId="430">
    <w:name w:val="列表1"/>
    <w:basedOn w:val="1"/>
    <w:next w:val="431"/>
    <w:link w:val="429"/>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431">
    <w:name w:val="列表段落"/>
    <w:basedOn w:val="1"/>
    <w:qFormat/>
    <w:uiPriority w:val="34"/>
    <w:pPr>
      <w:spacing w:line="360" w:lineRule="auto"/>
      <w:ind w:firstLine="200" w:firstLineChars="200"/>
    </w:pPr>
    <w:rPr>
      <w:rFonts w:eastAsia="楷体_GB2312" w:cs="Lucida Sans"/>
      <w:sz w:val="24"/>
    </w:rPr>
  </w:style>
  <w:style w:type="character" w:customStyle="1" w:styleId="432">
    <w:name w:val="正文文本缩进 Char"/>
    <w:qFormat/>
    <w:uiPriority w:val="0"/>
    <w:rPr>
      <w:rFonts w:ascii="宋体" w:hAnsi="宋体"/>
      <w:kern w:val="2"/>
      <w:sz w:val="24"/>
      <w:szCs w:val="24"/>
    </w:rPr>
  </w:style>
  <w:style w:type="character" w:customStyle="1" w:styleId="433">
    <w:name w:val="Char Char16"/>
    <w:qFormat/>
    <w:uiPriority w:val="6"/>
    <w:rPr>
      <w:kern w:val="1"/>
      <w:sz w:val="18"/>
      <w:szCs w:val="18"/>
    </w:rPr>
  </w:style>
  <w:style w:type="character" w:customStyle="1" w:styleId="434">
    <w:name w:val="标题 4 Char"/>
    <w:qFormat/>
    <w:uiPriority w:val="0"/>
    <w:rPr>
      <w:rFonts w:ascii="Arial" w:hAnsi="Arial" w:eastAsia="黑体"/>
      <w:b/>
      <w:kern w:val="2"/>
      <w:sz w:val="28"/>
    </w:rPr>
  </w:style>
  <w:style w:type="character" w:customStyle="1" w:styleId="435">
    <w:name w:val="Normal Indent Char Char"/>
    <w:qFormat/>
    <w:uiPriority w:val="0"/>
    <w:rPr>
      <w:rFonts w:eastAsia="宋体"/>
      <w:kern w:val="2"/>
      <w:sz w:val="21"/>
      <w:lang w:val="en-US" w:eastAsia="zh-CN" w:bidi="ar-SA"/>
    </w:rPr>
  </w:style>
  <w:style w:type="character" w:customStyle="1" w:styleId="436">
    <w:name w:val="f141"/>
    <w:qFormat/>
    <w:uiPriority w:val="0"/>
    <w:rPr>
      <w:rFonts w:ascii="Tahoma" w:hAnsi="Tahoma" w:eastAsia="宋体"/>
      <w:b/>
      <w:kern w:val="2"/>
      <w:sz w:val="21"/>
      <w:szCs w:val="21"/>
      <w:lang w:val="en-US" w:eastAsia="zh-CN" w:bidi="ar-SA"/>
    </w:rPr>
  </w:style>
  <w:style w:type="character" w:customStyle="1" w:styleId="437">
    <w:name w:val="标题 Char1"/>
    <w:qFormat/>
    <w:uiPriority w:val="0"/>
    <w:rPr>
      <w:rFonts w:ascii="Cambria" w:hAnsi="Cambria" w:eastAsia="宋体" w:cs="Times New Roman"/>
      <w:b/>
      <w:bCs/>
      <w:sz w:val="32"/>
      <w:szCs w:val="32"/>
      <w:lang w:bidi="ar-SA"/>
    </w:rPr>
  </w:style>
  <w:style w:type="character" w:customStyle="1" w:styleId="438">
    <w:name w:val="Char Char121"/>
    <w:qFormat/>
    <w:uiPriority w:val="6"/>
    <w:rPr>
      <w:rFonts w:ascii="仿宋_GB2312" w:eastAsia="仿宋_GB2312"/>
      <w:b/>
      <w:bCs/>
      <w:kern w:val="2"/>
      <w:sz w:val="24"/>
      <w:szCs w:val="24"/>
      <w:lang w:val="zh-CN" w:eastAsia="zh-CN" w:bidi="ar-SA"/>
    </w:rPr>
  </w:style>
  <w:style w:type="character" w:customStyle="1" w:styleId="439">
    <w:name w:val="myp11"/>
    <w:qFormat/>
    <w:uiPriority w:val="0"/>
    <w:rPr>
      <w:rFonts w:ascii="仿宋_GB2312" w:eastAsia="微软雅黑"/>
      <w:b/>
      <w:kern w:val="2"/>
      <w:sz w:val="32"/>
      <w:szCs w:val="32"/>
      <w:lang w:val="en-US" w:eastAsia="zh-CN" w:bidi="ar-SA"/>
    </w:rPr>
  </w:style>
  <w:style w:type="character" w:customStyle="1" w:styleId="440">
    <w:name w:val="表格非标题文字 Char"/>
    <w:link w:val="441"/>
    <w:qFormat/>
    <w:uiPriority w:val="0"/>
    <w:rPr>
      <w:rFonts w:ascii="Futura Bk" w:hAnsi="Futura Bk"/>
      <w:kern w:val="2"/>
      <w:sz w:val="18"/>
      <w:szCs w:val="21"/>
      <w:lang w:val="en-US" w:eastAsia="zh-CN" w:bidi="ar-SA"/>
    </w:rPr>
  </w:style>
  <w:style w:type="paragraph" w:customStyle="1" w:styleId="441">
    <w:name w:val="表格非标题文字"/>
    <w:link w:val="44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42">
    <w:name w:val="正文首行缩进 2 Char1"/>
    <w:qFormat/>
    <w:uiPriority w:val="0"/>
    <w:rPr>
      <w:rFonts w:ascii="Times New Roman" w:hAnsi="Times New Roman" w:eastAsia="宋体" w:cs="Times New Roman"/>
      <w:kern w:val="2"/>
      <w:sz w:val="24"/>
      <w:szCs w:val="24"/>
    </w:rPr>
  </w:style>
  <w:style w:type="character" w:customStyle="1" w:styleId="443">
    <w:name w:val="5正文 Char"/>
    <w:link w:val="444"/>
    <w:qFormat/>
    <w:uiPriority w:val="0"/>
    <w:rPr>
      <w:rFonts w:ascii="仿宋_GB2312" w:hAnsi="微软雅黑" w:eastAsia="仿宋_GB2312"/>
      <w:sz w:val="28"/>
      <w:szCs w:val="21"/>
    </w:rPr>
  </w:style>
  <w:style w:type="paragraph" w:customStyle="1" w:styleId="444">
    <w:name w:val="5正文"/>
    <w:basedOn w:val="1"/>
    <w:link w:val="44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445">
    <w:name w:val="正文首行缩进 Char1"/>
    <w:qFormat/>
    <w:uiPriority w:val="0"/>
    <w:rPr>
      <w:rFonts w:ascii="宋体" w:hAnsi="Times New Roman" w:eastAsia="宋体" w:cs="Times New Roman"/>
      <w:snapToGrid w:val="0"/>
      <w:kern w:val="2"/>
      <w:sz w:val="24"/>
      <w:szCs w:val="21"/>
      <w:lang w:val="zh-CN"/>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正文2 Char"/>
    <w:qFormat/>
    <w:uiPriority w:val="0"/>
    <w:rPr>
      <w:rFonts w:eastAsia="宋体"/>
      <w:kern w:val="2"/>
      <w:sz w:val="24"/>
      <w:lang w:val="en-US" w:eastAsia="zh-CN" w:bidi="ar-SA"/>
    </w:rPr>
  </w:style>
  <w:style w:type="character" w:customStyle="1" w:styleId="448">
    <w:name w:val="样式4 Char"/>
    <w:qFormat/>
    <w:uiPriority w:val="0"/>
    <w:rPr>
      <w:rFonts w:ascii="仿宋_GB2312" w:hAnsi="仿宋" w:eastAsia="仿宋_GB2312"/>
      <w:b/>
      <w:kern w:val="2"/>
      <w:sz w:val="32"/>
      <w:szCs w:val="32"/>
      <w:lang w:bidi="ar-SA"/>
    </w:rPr>
  </w:style>
  <w:style w:type="character" w:customStyle="1" w:styleId="449">
    <w:name w:val="hui"/>
    <w:qFormat/>
    <w:uiPriority w:val="0"/>
    <w:rPr>
      <w:rFonts w:ascii="Arial" w:hAnsi="Arial" w:eastAsia="黑体" w:cs="Arial"/>
      <w:snapToGrid w:val="0"/>
      <w:kern w:val="0"/>
      <w:szCs w:val="21"/>
    </w:rPr>
  </w:style>
  <w:style w:type="character" w:customStyle="1" w:styleId="450">
    <w:name w:val="Char Char22"/>
    <w:qFormat/>
    <w:uiPriority w:val="6"/>
    <w:rPr>
      <w:rFonts w:ascii="宋体" w:hAnsi="宋体"/>
      <w:kern w:val="1"/>
      <w:sz w:val="24"/>
      <w:szCs w:val="24"/>
    </w:rPr>
  </w:style>
  <w:style w:type="character" w:customStyle="1" w:styleId="451">
    <w:name w:val="纯文本 Char Char Char"/>
    <w:qFormat/>
    <w:uiPriority w:val="0"/>
    <w:rPr>
      <w:rFonts w:ascii="宋体" w:hAnsi="Courier New" w:eastAsia="宋体"/>
      <w:kern w:val="2"/>
      <w:sz w:val="21"/>
      <w:lang w:val="en-US" w:eastAsia="zh-CN" w:bidi="ar-SA"/>
    </w:rPr>
  </w:style>
  <w:style w:type="character" w:customStyle="1" w:styleId="452">
    <w:name w:val="批注主题 Char"/>
    <w:qFormat/>
    <w:uiPriority w:val="0"/>
    <w:rPr>
      <w:rFonts w:eastAsia="宋体"/>
      <w:b/>
      <w:bCs/>
      <w:kern w:val="2"/>
      <w:sz w:val="21"/>
      <w:szCs w:val="24"/>
      <w:lang w:val="en-US" w:eastAsia="zh-CN" w:bidi="ar-SA"/>
    </w:rPr>
  </w:style>
  <w:style w:type="character" w:customStyle="1" w:styleId="453">
    <w:name w:val="页眉 Char1"/>
    <w:qFormat/>
    <w:uiPriority w:val="0"/>
    <w:rPr>
      <w:rFonts w:eastAsia="宋体"/>
      <w:kern w:val="2"/>
      <w:sz w:val="18"/>
      <w:szCs w:val="18"/>
      <w:lang w:val="en-US" w:eastAsia="zh-CN" w:bidi="ar-SA"/>
    </w:rPr>
  </w:style>
  <w:style w:type="character" w:customStyle="1" w:styleId="454">
    <w:name w:val="U_正文 Char"/>
    <w:link w:val="455"/>
    <w:qFormat/>
    <w:uiPriority w:val="0"/>
    <w:rPr>
      <w:sz w:val="24"/>
      <w:szCs w:val="24"/>
    </w:rPr>
  </w:style>
  <w:style w:type="paragraph" w:customStyle="1" w:styleId="455">
    <w:name w:val="U_正文"/>
    <w:basedOn w:val="1"/>
    <w:link w:val="454"/>
    <w:qFormat/>
    <w:uiPriority w:val="0"/>
    <w:pPr>
      <w:adjustRightInd/>
      <w:spacing w:beforeLines="20" w:afterLines="20" w:line="300" w:lineRule="auto"/>
      <w:ind w:firstLine="200" w:firstLineChars="200"/>
    </w:pPr>
    <w:rPr>
      <w:kern w:val="0"/>
      <w:sz w:val="24"/>
    </w:rPr>
  </w:style>
  <w:style w:type="character" w:customStyle="1" w:styleId="456">
    <w:name w:val="哈哈正文 Char"/>
    <w:link w:val="457"/>
    <w:qFormat/>
    <w:uiPriority w:val="0"/>
    <w:rPr>
      <w:rFonts w:ascii="宋体" w:hAnsi="宋体" w:eastAsia="宋体"/>
      <w:kern w:val="2"/>
      <w:sz w:val="24"/>
      <w:lang w:bidi="ar-SA"/>
    </w:rPr>
  </w:style>
  <w:style w:type="paragraph" w:customStyle="1" w:styleId="457">
    <w:name w:val="哈哈正文"/>
    <w:basedOn w:val="1"/>
    <w:link w:val="456"/>
    <w:qFormat/>
    <w:uiPriority w:val="0"/>
    <w:pPr>
      <w:adjustRightInd/>
      <w:spacing w:line="360" w:lineRule="auto"/>
      <w:ind w:firstLine="200" w:firstLineChars="200"/>
    </w:pPr>
    <w:rPr>
      <w:rFonts w:ascii="宋体" w:hAnsi="宋体"/>
      <w:sz w:val="24"/>
      <w:szCs w:val="20"/>
    </w:rPr>
  </w:style>
  <w:style w:type="character" w:customStyle="1" w:styleId="458">
    <w:name w:val="样式 正文缩进 + 首行缩进:  2 字符 Char Char"/>
    <w:link w:val="459"/>
    <w:qFormat/>
    <w:uiPriority w:val="0"/>
    <w:rPr>
      <w:rFonts w:cs="宋体"/>
      <w:kern w:val="2"/>
      <w:sz w:val="24"/>
    </w:rPr>
  </w:style>
  <w:style w:type="paragraph" w:customStyle="1" w:styleId="459">
    <w:name w:val="样式 正文缩进 + 首行缩进:  2 字符"/>
    <w:basedOn w:val="16"/>
    <w:link w:val="458"/>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60">
    <w:name w:val="Char Char15"/>
    <w:qFormat/>
    <w:uiPriority w:val="6"/>
    <w:rPr>
      <w:rFonts w:ascii="宋体" w:hAnsi="宋体"/>
      <w:kern w:val="1"/>
      <w:sz w:val="21"/>
    </w:rPr>
  </w:style>
  <w:style w:type="character" w:customStyle="1" w:styleId="461">
    <w:name w:val="font91"/>
    <w:qFormat/>
    <w:uiPriority w:val="0"/>
    <w:rPr>
      <w:rFonts w:hint="eastAsia" w:ascii="仿宋" w:hAnsi="仿宋" w:eastAsia="仿宋" w:cs="仿宋"/>
      <w:color w:val="000000"/>
      <w:sz w:val="22"/>
      <w:szCs w:val="22"/>
      <w:u w:val="none"/>
    </w:rPr>
  </w:style>
  <w:style w:type="paragraph" w:customStyle="1" w:styleId="46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Char2 Char Char Char1"/>
    <w:basedOn w:val="1"/>
    <w:qFormat/>
    <w:uiPriority w:val="6"/>
    <w:rPr>
      <w:rFonts w:ascii="仿宋_GB2312" w:eastAsia="仿宋_GB2312"/>
      <w:b/>
      <w:sz w:val="32"/>
      <w:szCs w:val="32"/>
    </w:rPr>
  </w:style>
  <w:style w:type="paragraph" w:customStyle="1" w:styleId="46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65">
    <w:name w:val="Char Char1 Char"/>
    <w:basedOn w:val="1"/>
    <w:qFormat/>
    <w:uiPriority w:val="0"/>
    <w:rPr>
      <w:rFonts w:ascii="仿宋_GB2312" w:eastAsia="仿宋_GB2312"/>
      <w:b/>
      <w:sz w:val="32"/>
      <w:szCs w:val="32"/>
    </w:rPr>
  </w:style>
  <w:style w:type="paragraph" w:customStyle="1" w:styleId="46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67">
    <w:name w:val="Char Char4 Char Char"/>
    <w:basedOn w:val="1"/>
    <w:qFormat/>
    <w:uiPriority w:val="0"/>
    <w:pPr>
      <w:widowControl/>
      <w:adjustRightInd/>
      <w:spacing w:after="160" w:line="240" w:lineRule="exact"/>
      <w:jc w:val="left"/>
    </w:pPr>
  </w:style>
  <w:style w:type="paragraph" w:customStyle="1" w:styleId="4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7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8">
    <w:name w:val="Char111"/>
    <w:basedOn w:val="1"/>
    <w:qFormat/>
    <w:uiPriority w:val="0"/>
    <w:rPr>
      <w:rFonts w:ascii="仿宋_GB2312" w:eastAsia="仿宋_GB2312"/>
      <w:b/>
      <w:sz w:val="32"/>
      <w:szCs w:val="32"/>
    </w:rPr>
  </w:style>
  <w:style w:type="paragraph" w:customStyle="1" w:styleId="479">
    <w:name w:val="Char Char1 Char Char1 Char Char1"/>
    <w:basedOn w:val="1"/>
    <w:qFormat/>
    <w:uiPriority w:val="0"/>
    <w:pPr>
      <w:tabs>
        <w:tab w:val="left" w:pos="840"/>
      </w:tabs>
      <w:ind w:left="840" w:hanging="420"/>
    </w:pPr>
    <w:rPr>
      <w:rFonts w:ascii="Tahoma" w:hAnsi="Tahoma"/>
      <w:sz w:val="24"/>
    </w:rPr>
  </w:style>
  <w:style w:type="paragraph" w:customStyle="1" w:styleId="480">
    <w:name w:val="_Style 5"/>
    <w:basedOn w:val="1"/>
    <w:qFormat/>
    <w:uiPriority w:val="34"/>
    <w:pPr>
      <w:adjustRightInd/>
      <w:ind w:firstLine="420" w:firstLineChars="200"/>
    </w:pPr>
    <w:rPr>
      <w:rFonts w:eastAsia="仿宋_GB2312"/>
      <w:sz w:val="28"/>
    </w:rPr>
  </w:style>
  <w:style w:type="paragraph" w:customStyle="1" w:styleId="48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82">
    <w:name w:val="Char Char11 Char Char Char Char Char Char Char Char Char11"/>
    <w:basedOn w:val="1"/>
    <w:qFormat/>
    <w:uiPriority w:val="0"/>
    <w:pPr>
      <w:spacing w:line="360" w:lineRule="auto"/>
    </w:pPr>
    <w:rPr>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Thf"/>
    <w:basedOn w:val="485"/>
    <w:qFormat/>
    <w:uiPriority w:val="0"/>
    <w:pPr>
      <w:ind w:left="0"/>
    </w:pPr>
  </w:style>
  <w:style w:type="paragraph" w:customStyle="1" w:styleId="48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8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48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489">
    <w:name w:val="正文 内标 序号标"/>
    <w:basedOn w:val="490"/>
    <w:qFormat/>
    <w:uiPriority w:val="0"/>
    <w:pPr>
      <w:tabs>
        <w:tab w:val="left" w:pos="0"/>
      </w:tabs>
      <w:adjustRightInd/>
      <w:spacing w:before="0"/>
      <w:ind w:firstLine="482"/>
    </w:pPr>
    <w:rPr>
      <w:rFonts w:ascii="微软雅黑" w:hAnsi="微软雅黑"/>
      <w:sz w:val="24"/>
      <w:szCs w:val="24"/>
    </w:rPr>
  </w:style>
  <w:style w:type="paragraph" w:customStyle="1" w:styleId="490">
    <w:name w:val="My正文"/>
    <w:basedOn w:val="1"/>
    <w:qFormat/>
    <w:uiPriority w:val="0"/>
    <w:pPr>
      <w:spacing w:before="120" w:line="360" w:lineRule="auto"/>
      <w:ind w:firstLine="567"/>
    </w:pPr>
    <w:rPr>
      <w:rFonts w:ascii="Arial" w:hAnsi="Arial"/>
      <w:sz w:val="20"/>
      <w:szCs w:val="20"/>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Char Char Char1 Char1"/>
    <w:basedOn w:val="1"/>
    <w:qFormat/>
    <w:uiPriority w:val="6"/>
    <w:rPr>
      <w:szCs w:val="20"/>
    </w:rPr>
  </w:style>
  <w:style w:type="paragraph" w:customStyle="1" w:styleId="49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9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95">
    <w:name w:val="单元格左对齐"/>
    <w:basedOn w:val="1"/>
    <w:qFormat/>
    <w:uiPriority w:val="0"/>
    <w:pPr>
      <w:adjustRightInd/>
      <w:spacing w:line="360" w:lineRule="auto"/>
    </w:pPr>
    <w:rPr>
      <w:sz w:val="24"/>
    </w:rPr>
  </w:style>
  <w:style w:type="paragraph" w:customStyle="1" w:styleId="4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表格"/>
    <w:basedOn w:val="1"/>
    <w:qFormat/>
    <w:uiPriority w:val="0"/>
    <w:pPr>
      <w:snapToGrid w:val="0"/>
      <w:ind w:firstLine="42" w:firstLineChars="21"/>
    </w:pPr>
    <w:rPr>
      <w:rFonts w:ascii="宋体" w:hAnsi="宋体"/>
      <w:kern w:val="0"/>
      <w:sz w:val="20"/>
      <w:szCs w:val="20"/>
    </w:rPr>
  </w:style>
  <w:style w:type="paragraph" w:customStyle="1" w:styleId="49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_Style 94"/>
    <w:basedOn w:val="1"/>
    <w:next w:val="431"/>
    <w:qFormat/>
    <w:uiPriority w:val="34"/>
    <w:pPr>
      <w:adjustRightInd/>
      <w:spacing w:line="360" w:lineRule="auto"/>
      <w:ind w:firstLine="200" w:firstLineChars="200"/>
    </w:pPr>
    <w:rPr>
      <w:rFonts w:ascii="Calibri" w:hAnsi="Calibri"/>
      <w:sz w:val="28"/>
      <w:szCs w:val="20"/>
    </w:rPr>
  </w:style>
  <w:style w:type="paragraph" w:customStyle="1" w:styleId="501">
    <w:name w:val="三级条标题"/>
    <w:basedOn w:val="502"/>
    <w:next w:val="505"/>
    <w:qFormat/>
    <w:uiPriority w:val="0"/>
    <w:pPr>
      <w:tabs>
        <w:tab w:val="left" w:pos="1260"/>
        <w:tab w:val="left" w:pos="1680"/>
        <w:tab w:val="left" w:pos="2100"/>
        <w:tab w:val="left" w:pos="2520"/>
      </w:tabs>
      <w:ind w:left="2520"/>
      <w:outlineLvl w:val="4"/>
    </w:pPr>
  </w:style>
  <w:style w:type="paragraph" w:customStyle="1" w:styleId="502">
    <w:name w:val="二级条标题"/>
    <w:basedOn w:val="503"/>
    <w:next w:val="505"/>
    <w:qFormat/>
    <w:uiPriority w:val="0"/>
    <w:pPr>
      <w:tabs>
        <w:tab w:val="left" w:pos="1260"/>
        <w:tab w:val="left" w:pos="1680"/>
        <w:tab w:val="left" w:pos="2100"/>
      </w:tabs>
      <w:ind w:left="0"/>
      <w:outlineLvl w:val="3"/>
    </w:pPr>
  </w:style>
  <w:style w:type="paragraph" w:customStyle="1" w:styleId="503">
    <w:name w:val="一级条标题"/>
    <w:basedOn w:val="504"/>
    <w:next w:val="505"/>
    <w:qFormat/>
    <w:uiPriority w:val="0"/>
    <w:pPr>
      <w:tabs>
        <w:tab w:val="left" w:pos="1260"/>
        <w:tab w:val="left" w:pos="1680"/>
      </w:tabs>
      <w:spacing w:beforeLines="0" w:afterLines="0"/>
      <w:ind w:left="1680"/>
      <w:outlineLvl w:val="2"/>
    </w:pPr>
  </w:style>
  <w:style w:type="paragraph" w:customStyle="1" w:styleId="504">
    <w:name w:val="章标题"/>
    <w:next w:val="50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07">
    <w:name w:val="样式1 + (中宋体"/>
    <w:basedOn w:val="508"/>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5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0">
    <w:name w:val="2级标题"/>
    <w:basedOn w:val="511"/>
    <w:qFormat/>
    <w:uiPriority w:val="0"/>
    <w:pPr>
      <w:jc w:val="left"/>
      <w:outlineLvl w:val="1"/>
    </w:pPr>
    <w:rPr>
      <w:rFonts w:ascii="Times New Roman" w:hAnsi="Times New Roman" w:eastAsia="仿宋"/>
      <w:sz w:val="30"/>
    </w:rPr>
  </w:style>
  <w:style w:type="paragraph" w:customStyle="1" w:styleId="51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12">
    <w:name w:val="Char Char Char Char Char Char Char Char1"/>
    <w:basedOn w:val="1"/>
    <w:qFormat/>
    <w:uiPriority w:val="0"/>
    <w:pPr>
      <w:tabs>
        <w:tab w:val="left" w:pos="360"/>
      </w:tabs>
    </w:pPr>
    <w:rPr>
      <w:sz w:val="24"/>
      <w:szCs w:val="20"/>
    </w:rPr>
  </w:style>
  <w:style w:type="paragraph" w:customStyle="1" w:styleId="513">
    <w:name w:val="0"/>
    <w:basedOn w:val="1"/>
    <w:qFormat/>
    <w:uiPriority w:val="0"/>
    <w:pPr>
      <w:widowControl/>
    </w:pPr>
    <w:rPr>
      <w:kern w:val="0"/>
      <w:sz w:val="24"/>
      <w:szCs w:val="20"/>
    </w:rPr>
  </w:style>
  <w:style w:type="paragraph" w:customStyle="1" w:styleId="5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1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17">
    <w:name w:val="Char Char11 Char Char Char1"/>
    <w:basedOn w:val="1"/>
    <w:qFormat/>
    <w:uiPriority w:val="6"/>
    <w:pPr>
      <w:spacing w:line="360" w:lineRule="auto"/>
    </w:pPr>
    <w:rPr>
      <w:szCs w:val="20"/>
    </w:rPr>
  </w:style>
  <w:style w:type="paragraph" w:customStyle="1" w:styleId="518">
    <w:name w:val="数字标题3"/>
    <w:basedOn w:val="6"/>
    <w:next w:val="1"/>
    <w:qFormat/>
    <w:uiPriority w:val="0"/>
    <w:pPr>
      <w:spacing w:line="240" w:lineRule="auto"/>
    </w:pPr>
    <w:rPr>
      <w:sz w:val="28"/>
      <w:szCs w:val="28"/>
    </w:rPr>
  </w:style>
  <w:style w:type="paragraph" w:customStyle="1" w:styleId="5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2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2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22">
    <w:name w:val="Char2"/>
    <w:basedOn w:val="1"/>
    <w:qFormat/>
    <w:uiPriority w:val="0"/>
    <w:rPr>
      <w:rFonts w:ascii="仿宋_GB2312" w:eastAsia="仿宋_GB2312"/>
      <w:b/>
      <w:sz w:val="32"/>
      <w:szCs w:val="32"/>
    </w:rPr>
  </w:style>
  <w:style w:type="paragraph" w:customStyle="1" w:styleId="52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24">
    <w:name w:val="Bulleting First Indent 1"/>
    <w:basedOn w:val="11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 Char11 Char Char Char Char Char Char Char Char Char1"/>
    <w:basedOn w:val="1"/>
    <w:qFormat/>
    <w:uiPriority w:val="6"/>
    <w:pPr>
      <w:spacing w:line="360" w:lineRule="auto"/>
    </w:pPr>
    <w:rPr>
      <w:szCs w:val="20"/>
    </w:rPr>
  </w:style>
  <w:style w:type="paragraph" w:customStyle="1" w:styleId="5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31">
    <w:name w:val="带编号样式"/>
    <w:basedOn w:val="532"/>
    <w:qFormat/>
    <w:uiPriority w:val="0"/>
    <w:pPr>
      <w:tabs>
        <w:tab w:val="left" w:pos="840"/>
      </w:tabs>
      <w:snapToGrid w:val="0"/>
      <w:ind w:left="840" w:hanging="420" w:firstLineChars="0"/>
    </w:pPr>
    <w:rPr>
      <w:rFonts w:ascii="仿宋_GB2312" w:eastAsia="仿宋_GB2312"/>
      <w:color w:val="000000"/>
    </w:rPr>
  </w:style>
  <w:style w:type="paragraph" w:customStyle="1" w:styleId="532">
    <w:name w:val="文本正文 Char"/>
    <w:basedOn w:val="1"/>
    <w:qFormat/>
    <w:uiPriority w:val="0"/>
    <w:pPr>
      <w:spacing w:line="360" w:lineRule="auto"/>
      <w:ind w:firstLine="200" w:firstLineChars="200"/>
    </w:pPr>
    <w:rPr>
      <w:kern w:val="0"/>
      <w:sz w:val="24"/>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标题3"/>
    <w:basedOn w:val="6"/>
    <w:next w:val="49"/>
    <w:qFormat/>
    <w:uiPriority w:val="0"/>
    <w:pPr>
      <w:tabs>
        <w:tab w:val="clear" w:pos="900"/>
      </w:tabs>
      <w:spacing w:after="0" w:line="360" w:lineRule="auto"/>
    </w:pPr>
    <w:rPr>
      <w:rFonts w:ascii="仿宋" w:hAnsi="仿宋" w:eastAsia="仿宋" w:cs="仿宋"/>
    </w:rPr>
  </w:style>
  <w:style w:type="paragraph" w:customStyle="1" w:styleId="537">
    <w:name w:val="Blockquote"/>
    <w:basedOn w:val="1"/>
    <w:qFormat/>
    <w:uiPriority w:val="0"/>
    <w:pPr>
      <w:autoSpaceDE w:val="0"/>
      <w:autoSpaceDN w:val="0"/>
      <w:spacing w:before="100" w:after="100"/>
      <w:ind w:left="360" w:right="360"/>
      <w:jc w:val="left"/>
    </w:pPr>
    <w:rPr>
      <w:kern w:val="0"/>
      <w:sz w:val="24"/>
      <w:szCs w:val="20"/>
    </w:rPr>
  </w:style>
  <w:style w:type="paragraph" w:customStyle="1" w:styleId="5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3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4">
    <w:name w:val="批注框文本 Char Char"/>
    <w:basedOn w:val="1"/>
    <w:qFormat/>
    <w:uiPriority w:val="0"/>
    <w:pPr>
      <w:adjustRightInd/>
    </w:pPr>
    <w:rPr>
      <w:sz w:val="18"/>
      <w:szCs w:val="20"/>
    </w:rPr>
  </w:style>
  <w:style w:type="paragraph" w:customStyle="1" w:styleId="545">
    <w:name w:val="修订1"/>
    <w:qFormat/>
    <w:uiPriority w:val="3"/>
    <w:rPr>
      <w:rFonts w:ascii="Times New Roman" w:hAnsi="Times New Roman" w:eastAsia="宋体" w:cs="Times New Roman"/>
      <w:color w:val="000000"/>
      <w:kern w:val="1"/>
      <w:sz w:val="21"/>
      <w:lang w:val="en-US" w:eastAsia="zh-CN" w:bidi="ar-SA"/>
    </w:rPr>
  </w:style>
  <w:style w:type="paragraph" w:customStyle="1" w:styleId="5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7">
    <w:name w:val="Char Char Char1 Char"/>
    <w:basedOn w:val="1"/>
    <w:qFormat/>
    <w:uiPriority w:val="0"/>
    <w:rPr>
      <w:szCs w:val="20"/>
    </w:rPr>
  </w:style>
  <w:style w:type="paragraph" w:customStyle="1" w:styleId="5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50">
    <w:name w:val="trademark"/>
    <w:qFormat/>
    <w:uiPriority w:val="0"/>
    <w:pPr>
      <w:spacing w:after="60"/>
    </w:pPr>
    <w:rPr>
      <w:rFonts w:ascii="Futura Bk" w:hAnsi="Futura Bk" w:eastAsia="宋体" w:cs="Times New Roman"/>
      <w:sz w:val="15"/>
      <w:lang w:val="en-US" w:eastAsia="en-US" w:bidi="ar-SA"/>
    </w:rPr>
  </w:style>
  <w:style w:type="paragraph" w:customStyle="1" w:styleId="551">
    <w:name w:val="Char Char Char Char Char Char Char1"/>
    <w:basedOn w:val="1"/>
    <w:qFormat/>
    <w:uiPriority w:val="6"/>
    <w:rPr>
      <w:rFonts w:ascii="仿宋_GB2312" w:eastAsia="仿宋_GB2312"/>
      <w:b/>
      <w:sz w:val="32"/>
      <w:szCs w:val="32"/>
    </w:rPr>
  </w:style>
  <w:style w:type="paragraph" w:customStyle="1" w:styleId="552">
    <w:name w:val="Char5"/>
    <w:basedOn w:val="1"/>
    <w:qFormat/>
    <w:uiPriority w:val="0"/>
    <w:rPr>
      <w:rFonts w:ascii="仿宋_GB2312" w:eastAsia="仿宋_GB2312"/>
      <w:b/>
      <w:sz w:val="32"/>
      <w:szCs w:val="32"/>
    </w:rPr>
  </w:style>
  <w:style w:type="paragraph" w:customStyle="1" w:styleId="55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
    <w:basedOn w:val="1"/>
    <w:qFormat/>
    <w:uiPriority w:val="0"/>
    <w:pPr>
      <w:widowControl/>
      <w:spacing w:after="160" w:line="240" w:lineRule="exact"/>
      <w:jc w:val="left"/>
    </w:pPr>
    <w:rPr>
      <w:rFonts w:eastAsia="仿宋_GB2312"/>
      <w:sz w:val="28"/>
    </w:rPr>
  </w:style>
  <w:style w:type="paragraph" w:customStyle="1" w:styleId="5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5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默认段落字体 Para Char"/>
    <w:basedOn w:val="1"/>
    <w:qFormat/>
    <w:uiPriority w:val="0"/>
    <w:rPr>
      <w:rFonts w:ascii="Tahoma" w:hAnsi="Tahoma"/>
      <w:sz w:val="24"/>
      <w:szCs w:val="20"/>
    </w:rPr>
  </w:style>
  <w:style w:type="paragraph" w:customStyle="1" w:styleId="55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6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6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66">
    <w:name w:val="标题五"/>
    <w:basedOn w:val="1"/>
    <w:qFormat/>
    <w:uiPriority w:val="0"/>
    <w:pPr>
      <w:adjustRightInd/>
      <w:spacing w:beforeLines="50" w:line="360" w:lineRule="auto"/>
    </w:pPr>
    <w:rPr>
      <w:b/>
      <w:sz w:val="24"/>
    </w:rPr>
  </w:style>
  <w:style w:type="paragraph" w:customStyle="1" w:styleId="567">
    <w:name w:val="默认段落字体 Para Char Char Char1 Char"/>
    <w:basedOn w:val="1"/>
    <w:qFormat/>
    <w:uiPriority w:val="0"/>
    <w:pPr>
      <w:spacing w:line="240" w:lineRule="atLeast"/>
      <w:ind w:left="420" w:firstLine="420"/>
    </w:pPr>
    <w:rPr>
      <w:sz w:val="24"/>
    </w:rPr>
  </w:style>
  <w:style w:type="paragraph" w:customStyle="1" w:styleId="5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9">
    <w:name w:val="Char3 Char Char Char1"/>
    <w:basedOn w:val="1"/>
    <w:qFormat/>
    <w:uiPriority w:val="6"/>
    <w:pPr>
      <w:widowControl/>
      <w:adjustRightInd/>
      <w:spacing w:after="160" w:line="240" w:lineRule="exact"/>
      <w:jc w:val="left"/>
    </w:pPr>
    <w:rPr>
      <w:szCs w:val="20"/>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2"/>
    <w:basedOn w:val="1"/>
    <w:qFormat/>
    <w:uiPriority w:val="0"/>
    <w:pPr>
      <w:adjustRightInd/>
      <w:ind w:firstLine="420" w:firstLineChars="200"/>
    </w:pPr>
    <w:rPr>
      <w:rFonts w:ascii="宋体" w:hAnsi="宋体"/>
      <w:sz w:val="24"/>
    </w:rPr>
  </w:style>
  <w:style w:type="paragraph" w:customStyle="1" w:styleId="573">
    <w:name w:val="正文（首行缩进2字符）"/>
    <w:basedOn w:val="1"/>
    <w:qFormat/>
    <w:uiPriority w:val="0"/>
    <w:pPr>
      <w:adjustRightInd/>
      <w:spacing w:line="360" w:lineRule="auto"/>
      <w:ind w:firstLine="480" w:firstLineChars="200"/>
    </w:pPr>
    <w:rPr>
      <w:sz w:val="24"/>
      <w:szCs w:val="20"/>
    </w:rPr>
  </w:style>
  <w:style w:type="paragraph" w:customStyle="1" w:styleId="5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75">
    <w:name w:val="列出段落111"/>
    <w:basedOn w:val="1"/>
    <w:qFormat/>
    <w:uiPriority w:val="34"/>
    <w:pPr>
      <w:ind w:firstLine="420" w:firstLineChars="200"/>
    </w:pPr>
  </w:style>
  <w:style w:type="paragraph" w:customStyle="1" w:styleId="57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7">
    <w:name w:val="正文表标题"/>
    <w:next w:val="50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8">
    <w:name w:val="Char Char Char Char Char Char Char Char2"/>
    <w:basedOn w:val="1"/>
    <w:qFormat/>
    <w:uiPriority w:val="0"/>
    <w:pPr>
      <w:tabs>
        <w:tab w:val="left" w:pos="360"/>
      </w:tabs>
    </w:pPr>
    <w:rPr>
      <w:sz w:val="24"/>
      <w:szCs w:val="20"/>
    </w:rPr>
  </w:style>
  <w:style w:type="paragraph" w:customStyle="1" w:styleId="579">
    <w:name w:val="CM14"/>
    <w:basedOn w:val="186"/>
    <w:next w:val="186"/>
    <w:qFormat/>
    <w:uiPriority w:val="0"/>
    <w:pPr>
      <w:spacing w:after="68"/>
    </w:pPr>
    <w:rPr>
      <w:rFonts w:ascii="FHLHE E+ Futura Bk" w:eastAsia="FHLHE E+ Futura Bk" w:cs="Times New Roman"/>
      <w:color w:val="auto"/>
    </w:rPr>
  </w:style>
  <w:style w:type="paragraph" w:customStyle="1" w:styleId="580">
    <w:name w:val="Char6"/>
    <w:basedOn w:val="1"/>
    <w:qFormat/>
    <w:uiPriority w:val="0"/>
    <w:rPr>
      <w:rFonts w:ascii="仿宋_GB2312" w:eastAsia="仿宋_GB2312"/>
      <w:b/>
      <w:sz w:val="32"/>
      <w:szCs w:val="32"/>
    </w:rPr>
  </w:style>
  <w:style w:type="paragraph" w:customStyle="1" w:styleId="5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_Style 6"/>
    <w:basedOn w:val="1"/>
    <w:qFormat/>
    <w:uiPriority w:val="34"/>
    <w:pPr>
      <w:adjustRightInd/>
      <w:ind w:firstLine="420" w:firstLineChars="200"/>
    </w:pPr>
    <w:rPr>
      <w:rFonts w:eastAsia="仿宋_GB2312"/>
      <w:sz w:val="28"/>
    </w:rPr>
  </w:style>
  <w:style w:type="paragraph" w:customStyle="1" w:styleId="58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5">
    <w:name w:val="Char Char Char Char Char Char Char Char Char Char Char Char1 Char"/>
    <w:basedOn w:val="1"/>
    <w:qFormat/>
    <w:uiPriority w:val="0"/>
    <w:rPr>
      <w:rFonts w:ascii="Tahoma" w:hAnsi="Tahoma" w:cs="仿宋_GB2312"/>
      <w:sz w:val="24"/>
      <w:szCs w:val="20"/>
    </w:rPr>
  </w:style>
  <w:style w:type="paragraph" w:customStyle="1" w:styleId="586">
    <w:name w:val="Char1 Char Char Char2"/>
    <w:basedOn w:val="1"/>
    <w:qFormat/>
    <w:uiPriority w:val="0"/>
    <w:pPr>
      <w:adjustRightInd/>
      <w:ind w:firstLine="200" w:firstLineChars="200"/>
    </w:pPr>
    <w:rPr>
      <w:rFonts w:ascii="Tahoma" w:hAnsi="Tahoma"/>
      <w:sz w:val="24"/>
      <w:szCs w:val="20"/>
    </w:rPr>
  </w:style>
  <w:style w:type="paragraph" w:customStyle="1" w:styleId="587">
    <w:name w:val="彩色列表 - 强调文字颜色 12"/>
    <w:basedOn w:val="1"/>
    <w:qFormat/>
    <w:uiPriority w:val="0"/>
    <w:pPr>
      <w:adjustRightInd/>
      <w:ind w:firstLine="420" w:firstLineChars="200"/>
    </w:pPr>
    <w:rPr>
      <w:rFonts w:ascii="Calibri" w:hAnsi="Calibri"/>
      <w:szCs w:val="22"/>
    </w:rPr>
  </w:style>
  <w:style w:type="paragraph" w:customStyle="1" w:styleId="58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91">
    <w:name w:val="默认段落字体 Para Char Char Char Char"/>
    <w:basedOn w:val="1"/>
    <w:qFormat/>
    <w:uiPriority w:val="0"/>
    <w:pPr>
      <w:spacing w:line="360" w:lineRule="auto"/>
    </w:pPr>
    <w:rPr>
      <w:szCs w:val="20"/>
    </w:rPr>
  </w:style>
  <w:style w:type="paragraph" w:customStyle="1" w:styleId="592">
    <w:name w:val="列出段落5"/>
    <w:basedOn w:val="1"/>
    <w:qFormat/>
    <w:uiPriority w:val="0"/>
    <w:pPr>
      <w:spacing w:line="360" w:lineRule="auto"/>
      <w:ind w:firstLine="200" w:firstLineChars="200"/>
    </w:pPr>
    <w:rPr>
      <w:rFonts w:eastAsia="楷体_GB2312" w:cs="Lucida Sans"/>
      <w:sz w:val="24"/>
    </w:rPr>
  </w:style>
  <w:style w:type="paragraph" w:customStyle="1" w:styleId="59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FA正文"/>
    <w:basedOn w:val="1"/>
    <w:qFormat/>
    <w:uiPriority w:val="0"/>
    <w:pPr>
      <w:spacing w:line="360" w:lineRule="auto"/>
      <w:ind w:firstLine="480" w:firstLineChars="200"/>
    </w:pPr>
    <w:rPr>
      <w:rFonts w:hAnsi="宋体"/>
      <w:sz w:val="24"/>
      <w:szCs w:val="20"/>
    </w:rPr>
  </w:style>
  <w:style w:type="paragraph" w:customStyle="1" w:styleId="595">
    <w:name w:val="Char Char1 Char Char Char Char Char Char"/>
    <w:basedOn w:val="1"/>
    <w:qFormat/>
    <w:uiPriority w:val="0"/>
    <w:rPr>
      <w:rFonts w:ascii="仿宋_GB2312" w:eastAsia="仿宋_GB2312"/>
      <w:b/>
      <w:sz w:val="32"/>
      <w:szCs w:val="20"/>
    </w:rPr>
  </w:style>
  <w:style w:type="paragraph" w:customStyle="1" w:styleId="59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98">
    <w:name w:val="数字标题1"/>
    <w:basedOn w:val="4"/>
    <w:next w:val="1"/>
    <w:qFormat/>
    <w:uiPriority w:val="0"/>
    <w:pPr>
      <w:tabs>
        <w:tab w:val="left" w:pos="480"/>
      </w:tabs>
      <w:ind w:left="480" w:hanging="480"/>
    </w:pPr>
  </w:style>
  <w:style w:type="paragraph" w:customStyle="1" w:styleId="59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0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0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606">
    <w:name w:val="Char2 Char Char Char2"/>
    <w:basedOn w:val="1"/>
    <w:qFormat/>
    <w:uiPriority w:val="0"/>
    <w:rPr>
      <w:rFonts w:ascii="仿宋_GB2312" w:eastAsia="仿宋_GB2312"/>
      <w:b/>
      <w:sz w:val="32"/>
      <w:szCs w:val="32"/>
    </w:rPr>
  </w:style>
  <w:style w:type="paragraph" w:customStyle="1" w:styleId="60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11">
    <w:name w:val="_Style 12"/>
    <w:basedOn w:val="19"/>
    <w:qFormat/>
    <w:uiPriority w:val="0"/>
    <w:pPr>
      <w:snapToGrid w:val="0"/>
      <w:spacing w:line="360" w:lineRule="auto"/>
    </w:pPr>
  </w:style>
  <w:style w:type="paragraph" w:customStyle="1" w:styleId="6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1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1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1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17">
    <w:name w:val="四级条标题"/>
    <w:basedOn w:val="501"/>
    <w:next w:val="505"/>
    <w:qFormat/>
    <w:uiPriority w:val="0"/>
    <w:pPr>
      <w:tabs>
        <w:tab w:val="left" w:pos="2940"/>
        <w:tab w:val="clear" w:pos="2520"/>
      </w:tabs>
      <w:ind w:left="2940"/>
      <w:outlineLvl w:val="5"/>
    </w:pPr>
  </w:style>
  <w:style w:type="paragraph" w:customStyle="1" w:styleId="618">
    <w:name w:val="_Style 8"/>
    <w:basedOn w:val="1"/>
    <w:qFormat/>
    <w:uiPriority w:val="34"/>
    <w:pPr>
      <w:adjustRightInd/>
      <w:ind w:firstLine="420" w:firstLineChars="200"/>
    </w:pPr>
    <w:rPr>
      <w:rFonts w:eastAsia="仿宋_GB2312"/>
      <w:sz w:val="28"/>
    </w:rPr>
  </w:style>
  <w:style w:type="paragraph" w:customStyle="1" w:styleId="61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21">
    <w:name w:val="3级标题"/>
    <w:basedOn w:val="510"/>
    <w:qFormat/>
    <w:uiPriority w:val="0"/>
    <w:pPr>
      <w:outlineLvl w:val="2"/>
    </w:pPr>
  </w:style>
  <w:style w:type="paragraph" w:customStyle="1" w:styleId="622">
    <w:name w:val="Char Char110"/>
    <w:basedOn w:val="1"/>
    <w:qFormat/>
    <w:uiPriority w:val="6"/>
    <w:pPr>
      <w:spacing w:line="360" w:lineRule="auto"/>
    </w:pPr>
    <w:rPr>
      <w:rFonts w:ascii="Tahoma" w:hAnsi="Tahoma"/>
      <w:sz w:val="24"/>
      <w:szCs w:val="20"/>
    </w:rPr>
  </w:style>
  <w:style w:type="paragraph" w:customStyle="1" w:styleId="6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4">
    <w:name w:val="Char Char Char 字元 字元"/>
    <w:basedOn w:val="1"/>
    <w:qFormat/>
    <w:uiPriority w:val="0"/>
    <w:pPr>
      <w:adjustRightInd/>
      <w:spacing w:line="360" w:lineRule="auto"/>
      <w:ind w:firstLine="200" w:firstLineChars="200"/>
    </w:pPr>
    <w:rPr>
      <w:szCs w:val="20"/>
    </w:rPr>
  </w:style>
  <w:style w:type="paragraph" w:customStyle="1" w:styleId="62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2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31">
    <w:name w:val="Char23"/>
    <w:basedOn w:val="1"/>
    <w:qFormat/>
    <w:uiPriority w:val="0"/>
    <w:rPr>
      <w:rFonts w:ascii="仿宋_GB2312" w:eastAsia="仿宋_GB2312"/>
      <w:b/>
      <w:sz w:val="32"/>
      <w:szCs w:val="32"/>
    </w:rPr>
  </w:style>
  <w:style w:type="paragraph" w:customStyle="1" w:styleId="632">
    <w:name w:val="数字标题5"/>
    <w:basedOn w:val="8"/>
    <w:next w:val="1"/>
    <w:qFormat/>
    <w:uiPriority w:val="0"/>
    <w:pPr>
      <w:tabs>
        <w:tab w:val="left" w:pos="1080"/>
      </w:tabs>
      <w:ind w:left="1080" w:hanging="1080"/>
    </w:pPr>
  </w:style>
  <w:style w:type="paragraph" w:customStyle="1" w:styleId="633">
    <w:name w:val="Char19"/>
    <w:basedOn w:val="1"/>
    <w:qFormat/>
    <w:uiPriority w:val="0"/>
    <w:pPr>
      <w:adjustRightInd/>
    </w:pPr>
    <w:rPr>
      <w:szCs w:val="20"/>
    </w:rPr>
  </w:style>
  <w:style w:type="paragraph" w:customStyle="1" w:styleId="634">
    <w:name w:val="MM Topic 5"/>
    <w:basedOn w:val="8"/>
    <w:qFormat/>
    <w:uiPriority w:val="0"/>
    <w:pPr>
      <w:tabs>
        <w:tab w:val="left" w:pos="2520"/>
      </w:tabs>
      <w:adjustRightInd/>
      <w:ind w:left="2520" w:hanging="420"/>
    </w:pPr>
  </w:style>
  <w:style w:type="paragraph" w:customStyle="1" w:styleId="63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6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37">
    <w:name w:val="Char3"/>
    <w:basedOn w:val="1"/>
    <w:qFormat/>
    <w:uiPriority w:val="0"/>
    <w:pPr>
      <w:adjustRightInd/>
    </w:pPr>
    <w:rPr>
      <w:rFonts w:ascii="仿宋_GB2312" w:eastAsia="仿宋_GB2312"/>
      <w:b/>
      <w:sz w:val="32"/>
      <w:szCs w:val="32"/>
    </w:rPr>
  </w:style>
  <w:style w:type="paragraph" w:customStyle="1" w:styleId="63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39">
    <w:name w:val="左对齐表格文字"/>
    <w:basedOn w:val="1"/>
    <w:qFormat/>
    <w:uiPriority w:val="0"/>
    <w:pPr>
      <w:adjustRightInd/>
      <w:ind w:firstLine="200" w:firstLineChars="200"/>
      <w:jc w:val="right"/>
    </w:pPr>
  </w:style>
  <w:style w:type="paragraph" w:customStyle="1" w:styleId="640">
    <w:name w:val="Char Char Char Char Char Char Char Char Char Char Char Char1 Char1"/>
    <w:basedOn w:val="1"/>
    <w:qFormat/>
    <w:uiPriority w:val="6"/>
    <w:rPr>
      <w:rFonts w:ascii="Tahoma" w:hAnsi="Tahoma" w:cs="仿宋_GB2312"/>
      <w:sz w:val="24"/>
      <w:szCs w:val="20"/>
    </w:rPr>
  </w:style>
  <w:style w:type="paragraph" w:customStyle="1" w:styleId="6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2">
    <w:name w:val="五级条标题"/>
    <w:basedOn w:val="617"/>
    <w:next w:val="505"/>
    <w:qFormat/>
    <w:uiPriority w:val="0"/>
    <w:pPr>
      <w:tabs>
        <w:tab w:val="left" w:pos="3360"/>
      </w:tabs>
      <w:ind w:left="3360"/>
      <w:outlineLvl w:val="6"/>
    </w:pPr>
  </w:style>
  <w:style w:type="paragraph" w:customStyle="1" w:styleId="6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45">
    <w:name w:val="样式 样式2 + 左侧:  1 字符 右侧:  1 字符"/>
    <w:basedOn w:val="646"/>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4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48">
    <w:name w:val="_Style 11"/>
    <w:basedOn w:val="1"/>
    <w:qFormat/>
    <w:uiPriority w:val="34"/>
    <w:pPr>
      <w:adjustRightInd/>
      <w:ind w:firstLine="420" w:firstLineChars="200"/>
    </w:pPr>
    <w:rPr>
      <w:rFonts w:eastAsia="仿宋_GB2312"/>
      <w:sz w:val="28"/>
    </w:rPr>
  </w:style>
  <w:style w:type="paragraph" w:customStyle="1" w:styleId="649">
    <w:name w:val="Char Char Char Char Char Char Char Char Char Char"/>
    <w:basedOn w:val="1"/>
    <w:qFormat/>
    <w:uiPriority w:val="0"/>
    <w:rPr>
      <w:rFonts w:ascii="仿宋_GB2312" w:eastAsia="仿宋_GB2312"/>
      <w:b/>
      <w:sz w:val="32"/>
      <w:szCs w:val="32"/>
    </w:rPr>
  </w:style>
  <w:style w:type="paragraph" w:customStyle="1" w:styleId="650">
    <w:name w:val="正文文字表格居中"/>
    <w:basedOn w:val="1"/>
    <w:next w:val="50"/>
    <w:qFormat/>
    <w:uiPriority w:val="0"/>
    <w:pPr>
      <w:snapToGrid w:val="0"/>
      <w:spacing w:line="360" w:lineRule="auto"/>
    </w:pPr>
    <w:rPr>
      <w:rFonts w:ascii="宋体"/>
      <w:b/>
      <w:sz w:val="24"/>
      <w:szCs w:val="20"/>
    </w:rPr>
  </w:style>
  <w:style w:type="paragraph" w:customStyle="1" w:styleId="65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5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54">
    <w:name w:val="Char Char11 Char Char Char2"/>
    <w:basedOn w:val="1"/>
    <w:qFormat/>
    <w:uiPriority w:val="0"/>
    <w:pPr>
      <w:spacing w:line="360" w:lineRule="auto"/>
    </w:pPr>
    <w:rPr>
      <w:szCs w:val="20"/>
    </w:rPr>
  </w:style>
  <w:style w:type="paragraph" w:customStyle="1" w:styleId="65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58">
    <w:name w:val="6级标题"/>
    <w:basedOn w:val="659"/>
    <w:qFormat/>
    <w:uiPriority w:val="0"/>
    <w:pPr>
      <w:keepNext/>
      <w:tabs>
        <w:tab w:val="left" w:pos="360"/>
      </w:tabs>
      <w:outlineLvl w:val="5"/>
    </w:pPr>
  </w:style>
  <w:style w:type="paragraph" w:customStyle="1" w:styleId="659">
    <w:name w:val="5级标题"/>
    <w:basedOn w:val="66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60">
    <w:name w:val="4级标题"/>
    <w:basedOn w:val="43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6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62">
    <w:name w:val="表格 内容"/>
    <w:basedOn w:val="663"/>
    <w:qFormat/>
    <w:uiPriority w:val="0"/>
    <w:rPr>
      <w:b w:val="0"/>
      <w:sz w:val="20"/>
    </w:rPr>
  </w:style>
  <w:style w:type="paragraph" w:customStyle="1" w:styleId="66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6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68">
    <w:name w:val="文章标题"/>
    <w:next w:val="66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69">
    <w:name w:val="封面公司名"/>
    <w:qFormat/>
    <w:uiPriority w:val="0"/>
    <w:pPr>
      <w:jc w:val="center"/>
    </w:pPr>
    <w:rPr>
      <w:rFonts w:ascii="Arial" w:hAnsi="Arial" w:eastAsia="楷体_GB2312" w:cs="宋体"/>
      <w:bCs/>
      <w:kern w:val="2"/>
      <w:sz w:val="28"/>
      <w:lang w:val="en-US" w:eastAsia="zh-CN" w:bidi="ar-SA"/>
    </w:rPr>
  </w:style>
  <w:style w:type="paragraph" w:customStyle="1" w:styleId="6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71">
    <w:name w:val="Char Char Char Char Char Char Char Char"/>
    <w:basedOn w:val="1"/>
    <w:qFormat/>
    <w:uiPriority w:val="0"/>
    <w:pPr>
      <w:tabs>
        <w:tab w:val="left" w:pos="360"/>
      </w:tabs>
    </w:pPr>
    <w:rPr>
      <w:sz w:val="24"/>
      <w:szCs w:val="20"/>
    </w:rPr>
  </w:style>
  <w:style w:type="paragraph" w:customStyle="1" w:styleId="672">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74">
    <w:name w:val="Char3 Char Char Char11"/>
    <w:basedOn w:val="1"/>
    <w:qFormat/>
    <w:uiPriority w:val="0"/>
    <w:pPr>
      <w:widowControl/>
      <w:adjustRightInd/>
      <w:spacing w:after="160" w:line="240" w:lineRule="exact"/>
      <w:jc w:val="left"/>
    </w:pPr>
    <w:rPr>
      <w:szCs w:val="20"/>
    </w:rPr>
  </w:style>
  <w:style w:type="paragraph" w:customStyle="1" w:styleId="6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7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78">
    <w:name w:val="表文字"/>
    <w:qFormat/>
    <w:uiPriority w:val="0"/>
    <w:rPr>
      <w:rFonts w:ascii="宋体" w:hAnsi="Times New Roman" w:eastAsia="宋体" w:cs="Times New Roman"/>
      <w:kern w:val="2"/>
      <w:lang w:val="en-US" w:eastAsia="zh-CN" w:bidi="ar-SA"/>
    </w:rPr>
  </w:style>
  <w:style w:type="paragraph" w:customStyle="1" w:styleId="6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0">
    <w:name w:val="Char2 Char Char"/>
    <w:basedOn w:val="1"/>
    <w:qFormat/>
    <w:uiPriority w:val="0"/>
    <w:pPr>
      <w:adjustRightInd/>
    </w:pPr>
    <w:rPr>
      <w:rFonts w:ascii="Tahoma" w:hAnsi="Tahoma"/>
      <w:sz w:val="24"/>
      <w:szCs w:val="20"/>
    </w:rPr>
  </w:style>
  <w:style w:type="paragraph" w:customStyle="1" w:styleId="6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82">
    <w:name w:val="a1"/>
    <w:basedOn w:val="1"/>
    <w:qFormat/>
    <w:uiPriority w:val="0"/>
    <w:pPr>
      <w:widowControl/>
      <w:spacing w:line="300" w:lineRule="atLeast"/>
      <w:jc w:val="left"/>
    </w:pPr>
    <w:rPr>
      <w:rFonts w:ascii="宋体" w:hAnsi="宋体"/>
      <w:kern w:val="0"/>
      <w:sz w:val="18"/>
      <w:szCs w:val="20"/>
    </w:rPr>
  </w:style>
  <w:style w:type="paragraph" w:customStyle="1" w:styleId="68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84">
    <w:name w:val="Char Char1 Char Char Char2"/>
    <w:basedOn w:val="1"/>
    <w:qFormat/>
    <w:uiPriority w:val="0"/>
    <w:rPr>
      <w:rFonts w:ascii="仿宋_GB2312" w:eastAsia="仿宋_GB2312"/>
      <w:b/>
      <w:sz w:val="32"/>
      <w:szCs w:val="32"/>
    </w:rPr>
  </w:style>
  <w:style w:type="paragraph" w:customStyle="1" w:styleId="685">
    <w:name w:val="Char Char Char Char Char Char Char2"/>
    <w:basedOn w:val="1"/>
    <w:qFormat/>
    <w:uiPriority w:val="0"/>
    <w:rPr>
      <w:rFonts w:ascii="仿宋_GB2312" w:eastAsia="仿宋_GB2312"/>
      <w:b/>
      <w:sz w:val="32"/>
      <w:szCs w:val="32"/>
    </w:rPr>
  </w:style>
  <w:style w:type="paragraph" w:customStyle="1" w:styleId="6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1"/>
    <w:basedOn w:val="1"/>
    <w:qFormat/>
    <w:uiPriority w:val="0"/>
    <w:rPr>
      <w:rFonts w:ascii="仿宋_GB2312" w:eastAsia="仿宋_GB2312"/>
      <w:b/>
      <w:sz w:val="32"/>
      <w:szCs w:val="32"/>
    </w:rPr>
  </w:style>
  <w:style w:type="paragraph" w:customStyle="1" w:styleId="689">
    <w:name w:val="表格标题2"/>
    <w:basedOn w:val="690"/>
    <w:qFormat/>
    <w:uiPriority w:val="0"/>
    <w:rPr>
      <w:b/>
    </w:rPr>
  </w:style>
  <w:style w:type="paragraph" w:customStyle="1" w:styleId="690">
    <w:name w:val="表格内文"/>
    <w:basedOn w:val="1"/>
    <w:qFormat/>
    <w:uiPriority w:val="0"/>
    <w:pPr>
      <w:adjustRightInd/>
      <w:spacing w:line="360" w:lineRule="auto"/>
    </w:pPr>
    <w:rPr>
      <w:rFonts w:ascii="宋体" w:hAnsi="宋体" w:cs="宋体"/>
      <w:color w:val="000000"/>
      <w:szCs w:val="20"/>
    </w:rPr>
  </w:style>
  <w:style w:type="paragraph" w:customStyle="1" w:styleId="691">
    <w:name w:val="样式 左侧:  0.85 厘米"/>
    <w:basedOn w:val="1"/>
    <w:qFormat/>
    <w:uiPriority w:val="2"/>
    <w:pPr>
      <w:adjustRightInd/>
      <w:spacing w:line="360" w:lineRule="auto"/>
    </w:pPr>
    <w:rPr>
      <w:rFonts w:cs="宋体"/>
      <w:sz w:val="24"/>
      <w:szCs w:val="20"/>
    </w:rPr>
  </w:style>
  <w:style w:type="paragraph" w:customStyle="1" w:styleId="692">
    <w:name w:val="正文1"/>
    <w:basedOn w:val="91"/>
    <w:qFormat/>
    <w:uiPriority w:val="0"/>
    <w:pPr>
      <w:ind w:left="0" w:leftChars="0" w:firstLine="480" w:firstLineChars="200"/>
    </w:pPr>
    <w:rPr>
      <w:rFonts w:ascii="仿宋_GB2312" w:hAnsi="Courier New" w:eastAsia="仿宋_GB2312"/>
      <w:kern w:val="28"/>
      <w:sz w:val="24"/>
    </w:rPr>
  </w:style>
  <w:style w:type="paragraph" w:customStyle="1" w:styleId="69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94">
    <w:name w:val="样式 标题 3H3 + 两端对齐"/>
    <w:basedOn w:val="6"/>
    <w:qFormat/>
    <w:uiPriority w:val="0"/>
    <w:pPr>
      <w:keepLines w:val="0"/>
      <w:spacing w:before="0" w:after="0" w:line="240" w:lineRule="auto"/>
      <w:jc w:val="left"/>
    </w:pPr>
    <w:rPr>
      <w:rFonts w:cs="宋体"/>
      <w:sz w:val="21"/>
      <w:szCs w:val="20"/>
    </w:rPr>
  </w:style>
  <w:style w:type="paragraph" w:customStyle="1" w:styleId="69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98">
    <w:name w:val="Char Char Char Char Char Char Char Char Char Char Char Char1 Char2"/>
    <w:basedOn w:val="1"/>
    <w:qFormat/>
    <w:uiPriority w:val="0"/>
    <w:rPr>
      <w:rFonts w:ascii="Tahoma" w:hAnsi="Tahoma" w:cs="仿宋_GB2312"/>
      <w:sz w:val="24"/>
      <w:szCs w:val="20"/>
    </w:rPr>
  </w:style>
  <w:style w:type="paragraph" w:customStyle="1" w:styleId="69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700">
    <w:name w:val="标书表格字体格式"/>
    <w:next w:val="701"/>
    <w:qFormat/>
    <w:uiPriority w:val="0"/>
    <w:rPr>
      <w:rFonts w:ascii="Times New Roman" w:hAnsi="Times New Roman" w:eastAsia="宋体" w:cs="Times New Roman"/>
      <w:kern w:val="2"/>
      <w:sz w:val="21"/>
      <w:szCs w:val="24"/>
      <w:lang w:val="en-US" w:eastAsia="zh-CN" w:bidi="ar-SA"/>
    </w:rPr>
  </w:style>
  <w:style w:type="paragraph" w:customStyle="1" w:styleId="7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0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05">
    <w:name w:val="Char1 Char Char Char21"/>
    <w:basedOn w:val="1"/>
    <w:qFormat/>
    <w:uiPriority w:val="0"/>
    <w:rPr>
      <w:rFonts w:ascii="Tahoma" w:hAnsi="Tahoma"/>
      <w:sz w:val="24"/>
      <w:szCs w:val="20"/>
    </w:rPr>
  </w:style>
  <w:style w:type="paragraph" w:customStyle="1" w:styleId="706">
    <w:name w:val="Table Paragraph"/>
    <w:basedOn w:val="1"/>
    <w:qFormat/>
    <w:uiPriority w:val="0"/>
    <w:pPr>
      <w:adjustRightInd/>
      <w:jc w:val="left"/>
    </w:pPr>
    <w:rPr>
      <w:rFonts w:ascii="Calibri" w:hAnsi="Calibri"/>
      <w:kern w:val="0"/>
      <w:sz w:val="22"/>
      <w:szCs w:val="22"/>
      <w:lang w:eastAsia="en-US"/>
    </w:rPr>
  </w:style>
  <w:style w:type="paragraph" w:customStyle="1" w:styleId="7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0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0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1">
    <w:name w:val="MM Topic 1"/>
    <w:basedOn w:val="4"/>
    <w:qFormat/>
    <w:uiPriority w:val="0"/>
    <w:pPr>
      <w:tabs>
        <w:tab w:val="left" w:pos="840"/>
      </w:tabs>
      <w:adjustRightInd/>
      <w:ind w:left="840" w:hanging="420"/>
    </w:pPr>
  </w:style>
  <w:style w:type="paragraph" w:customStyle="1" w:styleId="7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1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6">
    <w:name w:val="MM Topic 4"/>
    <w:basedOn w:val="7"/>
    <w:qFormat/>
    <w:uiPriority w:val="0"/>
    <w:pPr>
      <w:tabs>
        <w:tab w:val="left" w:pos="2100"/>
      </w:tabs>
      <w:adjustRightInd/>
      <w:ind w:left="2100" w:hanging="420"/>
    </w:pPr>
    <w:rPr>
      <w:lang w:val="en-US"/>
    </w:rPr>
  </w:style>
  <w:style w:type="paragraph" w:customStyle="1" w:styleId="717">
    <w:name w:val="标准小四"/>
    <w:basedOn w:val="1"/>
    <w:qFormat/>
    <w:uiPriority w:val="0"/>
    <w:pPr>
      <w:spacing w:line="360" w:lineRule="auto"/>
      <w:ind w:firstLine="480" w:firstLineChars="200"/>
    </w:pPr>
    <w:rPr>
      <w:rFonts w:ascii="Arial" w:hAnsi="Arial"/>
      <w:sz w:val="24"/>
      <w:szCs w:val="21"/>
    </w:rPr>
  </w:style>
  <w:style w:type="paragraph" w:customStyle="1" w:styleId="71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19">
    <w:name w:val="Char Char Char Char"/>
    <w:basedOn w:val="1"/>
    <w:qFormat/>
    <w:uiPriority w:val="0"/>
    <w:rPr>
      <w:rFonts w:ascii="Tahoma" w:hAnsi="Tahoma"/>
      <w:sz w:val="24"/>
      <w:szCs w:val="20"/>
    </w:rPr>
  </w:style>
  <w:style w:type="paragraph" w:customStyle="1" w:styleId="72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2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2">
    <w:name w:val="彩色列表 - 强调文字颜色 11"/>
    <w:basedOn w:val="1"/>
    <w:qFormat/>
    <w:uiPriority w:val="0"/>
    <w:pPr>
      <w:adjustRightInd/>
      <w:ind w:firstLine="420" w:firstLineChars="200"/>
    </w:pPr>
    <w:rPr>
      <w:rFonts w:ascii="Calibri" w:hAnsi="Calibri"/>
      <w:szCs w:val="22"/>
    </w:rPr>
  </w:style>
  <w:style w:type="paragraph" w:customStyle="1" w:styleId="7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2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7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8">
    <w:name w:val="文档正文"/>
    <w:basedOn w:val="1"/>
    <w:qFormat/>
    <w:uiPriority w:val="0"/>
    <w:pPr>
      <w:spacing w:line="480" w:lineRule="atLeast"/>
      <w:ind w:firstLine="567"/>
      <w:textAlignment w:val="baseline"/>
    </w:pPr>
    <w:rPr>
      <w:kern w:val="0"/>
      <w:sz w:val="24"/>
      <w:szCs w:val="20"/>
    </w:rPr>
  </w:style>
  <w:style w:type="paragraph" w:customStyle="1" w:styleId="72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3">
    <w:name w:val="Char2 Char Char1"/>
    <w:basedOn w:val="1"/>
    <w:qFormat/>
    <w:uiPriority w:val="6"/>
    <w:pPr>
      <w:adjustRightInd/>
    </w:pPr>
    <w:rPr>
      <w:rFonts w:ascii="Tahoma" w:hAnsi="Tahoma"/>
      <w:sz w:val="24"/>
      <w:szCs w:val="20"/>
    </w:rPr>
  </w:style>
  <w:style w:type="paragraph" w:customStyle="1" w:styleId="734">
    <w:name w:val="List Paragraph1"/>
    <w:basedOn w:val="1"/>
    <w:qFormat/>
    <w:uiPriority w:val="0"/>
    <w:pPr>
      <w:spacing w:line="360" w:lineRule="auto"/>
      <w:ind w:firstLine="200" w:firstLineChars="200"/>
    </w:pPr>
    <w:rPr>
      <w:rFonts w:eastAsia="楷体_GB2312" w:cs="Lucida Sans"/>
      <w:sz w:val="24"/>
    </w:rPr>
  </w:style>
  <w:style w:type="paragraph" w:customStyle="1" w:styleId="7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3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7">
    <w:name w:val="EB_表格"/>
    <w:basedOn w:val="1"/>
    <w:qFormat/>
    <w:uiPriority w:val="0"/>
    <w:pPr>
      <w:adjustRightInd/>
      <w:spacing w:line="300" w:lineRule="auto"/>
      <w:jc w:val="center"/>
    </w:pPr>
  </w:style>
  <w:style w:type="paragraph" w:customStyle="1" w:styleId="73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3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修订3"/>
    <w:qFormat/>
    <w:uiPriority w:val="0"/>
    <w:rPr>
      <w:rFonts w:ascii="Times New Roman" w:hAnsi="Times New Roman" w:eastAsia="宋体" w:cs="Times New Roman"/>
      <w:kern w:val="2"/>
      <w:sz w:val="21"/>
      <w:lang w:val="en-US" w:eastAsia="zh-CN" w:bidi="ar-SA"/>
    </w:rPr>
  </w:style>
  <w:style w:type="paragraph" w:customStyle="1" w:styleId="742">
    <w:name w:val="正文 项目2"/>
    <w:basedOn w:val="613"/>
    <w:qFormat/>
    <w:uiPriority w:val="0"/>
    <w:pPr>
      <w:spacing w:after="0"/>
      <w:ind w:left="900"/>
    </w:pPr>
  </w:style>
  <w:style w:type="paragraph" w:customStyle="1" w:styleId="74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44">
    <w:name w:val="Char Char1 Char Char Char1"/>
    <w:basedOn w:val="1"/>
    <w:qFormat/>
    <w:uiPriority w:val="6"/>
    <w:rPr>
      <w:rFonts w:ascii="仿宋_GB2312" w:eastAsia="仿宋_GB2312"/>
      <w:b/>
      <w:sz w:val="32"/>
      <w:szCs w:val="20"/>
    </w:rPr>
  </w:style>
  <w:style w:type="paragraph" w:customStyle="1" w:styleId="745">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74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47">
    <w:name w:val="Char1 Char Char Char3"/>
    <w:basedOn w:val="1"/>
    <w:qFormat/>
    <w:uiPriority w:val="0"/>
    <w:pPr>
      <w:adjustRightInd/>
      <w:ind w:firstLine="200" w:firstLineChars="200"/>
    </w:pPr>
    <w:rPr>
      <w:rFonts w:ascii="Tahoma" w:hAnsi="Tahoma"/>
      <w:sz w:val="24"/>
      <w:szCs w:val="20"/>
    </w:rPr>
  </w:style>
  <w:style w:type="paragraph" w:customStyle="1" w:styleId="74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9">
    <w:name w:val="MM Title"/>
    <w:basedOn w:val="5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5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Char Char11 Char Char Char Char Char Char Char Char Char"/>
    <w:basedOn w:val="1"/>
    <w:qFormat/>
    <w:uiPriority w:val="0"/>
    <w:pPr>
      <w:spacing w:line="360" w:lineRule="auto"/>
    </w:pPr>
    <w:rPr>
      <w:szCs w:val="20"/>
    </w:rPr>
  </w:style>
  <w:style w:type="paragraph" w:customStyle="1" w:styleId="752">
    <w:name w:val="U_编号2"/>
    <w:basedOn w:val="1"/>
    <w:qFormat/>
    <w:uiPriority w:val="0"/>
    <w:pPr>
      <w:tabs>
        <w:tab w:val="left" w:pos="785"/>
      </w:tabs>
      <w:adjustRightInd/>
      <w:spacing w:beforeLines="10" w:afterLines="10" w:line="300" w:lineRule="auto"/>
    </w:pPr>
    <w:rPr>
      <w:sz w:val="24"/>
    </w:rPr>
  </w:style>
  <w:style w:type="paragraph" w:customStyle="1" w:styleId="7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6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2">
    <w:name w:val="Char Char113"/>
    <w:basedOn w:val="1"/>
    <w:qFormat/>
    <w:uiPriority w:val="0"/>
    <w:pPr>
      <w:widowControl/>
      <w:spacing w:after="160" w:line="240" w:lineRule="exact"/>
      <w:jc w:val="left"/>
    </w:pPr>
    <w:rPr>
      <w:rFonts w:eastAsia="仿宋_GB2312"/>
      <w:sz w:val="28"/>
    </w:rPr>
  </w:style>
  <w:style w:type="paragraph" w:customStyle="1" w:styleId="76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64">
    <w:name w:val="加粗正文"/>
    <w:basedOn w:val="1"/>
    <w:qFormat/>
    <w:uiPriority w:val="0"/>
    <w:pPr>
      <w:adjustRightInd/>
      <w:spacing w:beforeLines="50" w:afterLines="50" w:line="360" w:lineRule="auto"/>
      <w:ind w:firstLine="422" w:firstLineChars="200"/>
    </w:pPr>
    <w:rPr>
      <w:b/>
      <w:bCs/>
      <w:szCs w:val="21"/>
    </w:rPr>
  </w:style>
  <w:style w:type="paragraph" w:customStyle="1" w:styleId="765">
    <w:name w:val="Char2 Char Char Char"/>
    <w:basedOn w:val="1"/>
    <w:qFormat/>
    <w:uiPriority w:val="0"/>
    <w:rPr>
      <w:rFonts w:ascii="仿宋_GB2312" w:eastAsia="仿宋_GB2312"/>
      <w:b/>
      <w:sz w:val="32"/>
      <w:szCs w:val="32"/>
    </w:rPr>
  </w:style>
  <w:style w:type="paragraph" w:customStyle="1" w:styleId="7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9">
    <w:name w:val="封面"/>
    <w:basedOn w:val="1"/>
    <w:qFormat/>
    <w:uiPriority w:val="0"/>
    <w:pPr>
      <w:spacing w:line="360" w:lineRule="atLeast"/>
      <w:jc w:val="right"/>
      <w:textAlignment w:val="baseline"/>
    </w:pPr>
    <w:rPr>
      <w:rFonts w:ascii="Symbol" w:hAnsi="Symbol"/>
      <w:kern w:val="0"/>
      <w:szCs w:val="20"/>
    </w:rPr>
  </w:style>
  <w:style w:type="paragraph" w:customStyle="1" w:styleId="770">
    <w:name w:val="Char Char111"/>
    <w:basedOn w:val="1"/>
    <w:qFormat/>
    <w:uiPriority w:val="0"/>
    <w:pPr>
      <w:spacing w:line="360" w:lineRule="auto"/>
    </w:pPr>
    <w:rPr>
      <w:szCs w:val="20"/>
    </w:rPr>
  </w:style>
  <w:style w:type="paragraph" w:customStyle="1" w:styleId="77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72">
    <w:name w:val="Char1 Char Char Char4"/>
    <w:basedOn w:val="1"/>
    <w:qFormat/>
    <w:uiPriority w:val="0"/>
    <w:pPr>
      <w:adjustRightInd/>
      <w:ind w:firstLine="200" w:firstLineChars="200"/>
    </w:pPr>
    <w:rPr>
      <w:rFonts w:ascii="Tahoma" w:hAnsi="Tahoma"/>
      <w:sz w:val="24"/>
      <w:szCs w:val="20"/>
    </w:rPr>
  </w:style>
  <w:style w:type="paragraph" w:customStyle="1" w:styleId="77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74">
    <w:name w:val="四号　首行缩进"/>
    <w:basedOn w:val="1"/>
    <w:qFormat/>
    <w:uiPriority w:val="0"/>
    <w:pPr>
      <w:adjustRightInd/>
      <w:spacing w:line="360" w:lineRule="auto"/>
    </w:pPr>
    <w:rPr>
      <w:rFonts w:ascii="宋体" w:hAnsi="宋体"/>
      <w:szCs w:val="20"/>
    </w:rPr>
  </w:style>
  <w:style w:type="paragraph" w:customStyle="1" w:styleId="775">
    <w:name w:val="_标题2"/>
    <w:basedOn w:val="776"/>
    <w:next w:val="77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78">
    <w:name w:val="Char Char Char1 Char2"/>
    <w:basedOn w:val="1"/>
    <w:qFormat/>
    <w:uiPriority w:val="0"/>
    <w:rPr>
      <w:szCs w:val="20"/>
    </w:rPr>
  </w:style>
  <w:style w:type="paragraph" w:customStyle="1" w:styleId="77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80">
    <w:name w:val="Char Char1 Char Char Char Char Char Char1"/>
    <w:basedOn w:val="1"/>
    <w:qFormat/>
    <w:uiPriority w:val="0"/>
    <w:rPr>
      <w:rFonts w:ascii="仿宋_GB2312" w:eastAsia="仿宋_GB2312"/>
      <w:b/>
      <w:sz w:val="32"/>
      <w:szCs w:val="20"/>
    </w:rPr>
  </w:style>
  <w:style w:type="paragraph" w:customStyle="1" w:styleId="78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8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8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4">
    <w:name w:val="注释"/>
    <w:basedOn w:val="1"/>
    <w:qFormat/>
    <w:uiPriority w:val="0"/>
    <w:pPr>
      <w:adjustRightInd/>
      <w:spacing w:line="360" w:lineRule="auto"/>
      <w:ind w:firstLine="480"/>
    </w:pPr>
    <w:rPr>
      <w:sz w:val="24"/>
    </w:rPr>
  </w:style>
  <w:style w:type="paragraph" w:customStyle="1" w:styleId="78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8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8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8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91">
    <w:name w:val="纯文本2"/>
    <w:basedOn w:val="1"/>
    <w:qFormat/>
    <w:uiPriority w:val="0"/>
    <w:pPr>
      <w:adjustRightInd/>
      <w:snapToGrid w:val="0"/>
      <w:jc w:val="left"/>
    </w:pPr>
    <w:rPr>
      <w:rFonts w:ascii="Century Gothic" w:hAnsi="楷体_GB2312" w:eastAsia="Century Gothic"/>
      <w:szCs w:val="20"/>
    </w:rPr>
  </w:style>
  <w:style w:type="paragraph" w:customStyle="1" w:styleId="79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4">
    <w:name w:val="Bulleted List"/>
    <w:basedOn w:val="1"/>
    <w:qFormat/>
    <w:uiPriority w:val="0"/>
    <w:pPr>
      <w:tabs>
        <w:tab w:val="left" w:pos="1260"/>
      </w:tabs>
      <w:adjustRightInd/>
      <w:ind w:left="1260" w:hanging="420"/>
    </w:pPr>
  </w:style>
  <w:style w:type="paragraph" w:customStyle="1" w:styleId="79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796">
    <w:name w:val="Char"/>
    <w:basedOn w:val="1"/>
    <w:qFormat/>
    <w:uiPriority w:val="0"/>
    <w:rPr>
      <w:rFonts w:ascii="仿宋_GB2312" w:eastAsia="仿宋_GB2312"/>
      <w:b/>
      <w:sz w:val="32"/>
      <w:szCs w:val="32"/>
    </w:rPr>
  </w:style>
  <w:style w:type="paragraph" w:customStyle="1" w:styleId="797">
    <w:name w:val="Char Char Char"/>
    <w:basedOn w:val="1"/>
    <w:qFormat/>
    <w:uiPriority w:val="0"/>
    <w:rPr>
      <w:rFonts w:ascii="Tahoma" w:hAnsi="Tahoma"/>
      <w:sz w:val="24"/>
      <w:szCs w:val="20"/>
    </w:rPr>
  </w:style>
  <w:style w:type="paragraph" w:customStyle="1" w:styleId="79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0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80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6">
    <w:name w:val="Char Char112"/>
    <w:basedOn w:val="1"/>
    <w:qFormat/>
    <w:uiPriority w:val="6"/>
    <w:pPr>
      <w:widowControl/>
      <w:spacing w:after="160" w:line="240" w:lineRule="exact"/>
      <w:jc w:val="left"/>
    </w:pPr>
    <w:rPr>
      <w:rFonts w:eastAsia="仿宋_GB2312"/>
      <w:sz w:val="28"/>
    </w:rPr>
  </w:style>
  <w:style w:type="paragraph" w:customStyle="1" w:styleId="8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08">
    <w:name w:val="P1"/>
    <w:basedOn w:val="1"/>
    <w:qFormat/>
    <w:uiPriority w:val="0"/>
    <w:pPr>
      <w:adjustRightInd/>
      <w:spacing w:line="288" w:lineRule="auto"/>
      <w:ind w:firstLine="425" w:firstLineChars="200"/>
    </w:pPr>
  </w:style>
  <w:style w:type="paragraph" w:customStyle="1" w:styleId="809">
    <w:name w:val="正文文字 2"/>
    <w:basedOn w:val="186"/>
    <w:next w:val="186"/>
    <w:qFormat/>
    <w:uiPriority w:val="0"/>
    <w:rPr>
      <w:rFonts w:ascii="宋体" w:eastAsia="宋体" w:cs="Times New Roman"/>
      <w:color w:val="auto"/>
    </w:rPr>
  </w:style>
  <w:style w:type="paragraph" w:customStyle="1" w:styleId="81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1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81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16">
    <w:name w:val="修订2"/>
    <w:qFormat/>
    <w:uiPriority w:val="0"/>
    <w:rPr>
      <w:rFonts w:ascii="Times New Roman" w:hAnsi="Times New Roman" w:eastAsia="宋体" w:cs="Times New Roman"/>
      <w:kern w:val="2"/>
      <w:sz w:val="21"/>
      <w:lang w:val="en-US" w:eastAsia="zh-CN" w:bidi="ar-SA"/>
    </w:rPr>
  </w:style>
  <w:style w:type="paragraph" w:customStyle="1" w:styleId="8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8">
    <w:name w:val="首行缩进"/>
    <w:basedOn w:val="1"/>
    <w:qFormat/>
    <w:uiPriority w:val="0"/>
    <w:pPr>
      <w:spacing w:line="360" w:lineRule="auto"/>
      <w:ind w:firstLine="480" w:firstLineChars="200"/>
    </w:pPr>
    <w:rPr>
      <w:rFonts w:ascii="宋体"/>
      <w:sz w:val="24"/>
      <w:szCs w:val="20"/>
    </w:rPr>
  </w:style>
  <w:style w:type="paragraph" w:customStyle="1" w:styleId="81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2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26">
    <w:name w:val="Char Char Char Char Char Char Char Char Char Char2"/>
    <w:basedOn w:val="1"/>
    <w:qFormat/>
    <w:uiPriority w:val="0"/>
    <w:rPr>
      <w:rFonts w:ascii="仿宋_GB2312" w:eastAsia="仿宋_GB2312"/>
      <w:b/>
      <w:sz w:val="32"/>
      <w:szCs w:val="32"/>
    </w:rPr>
  </w:style>
  <w:style w:type="paragraph" w:customStyle="1" w:styleId="8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2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正文 内标"/>
    <w:basedOn w:val="708"/>
    <w:qFormat/>
    <w:uiPriority w:val="0"/>
    <w:pPr>
      <w:tabs>
        <w:tab w:val="left" w:pos="0"/>
      </w:tabs>
      <w:ind w:left="900" w:firstLine="0" w:firstLineChars="0"/>
    </w:pPr>
  </w:style>
  <w:style w:type="paragraph" w:customStyle="1" w:styleId="8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3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3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35">
    <w:name w:val="WW-正文文字缩进 2"/>
    <w:basedOn w:val="1"/>
    <w:qFormat/>
    <w:uiPriority w:val="0"/>
    <w:pPr>
      <w:suppressAutoHyphens/>
      <w:adjustRightInd/>
      <w:ind w:firstLine="420"/>
    </w:pPr>
    <w:rPr>
      <w:kern w:val="1"/>
      <w:szCs w:val="20"/>
    </w:rPr>
  </w:style>
  <w:style w:type="paragraph" w:customStyle="1" w:styleId="836">
    <w:name w:val="Plain Text1"/>
    <w:basedOn w:val="1"/>
    <w:qFormat/>
    <w:uiPriority w:val="7"/>
    <w:pPr>
      <w:adjustRightInd/>
    </w:pPr>
    <w:rPr>
      <w:rFonts w:ascii="宋体" w:hAnsi="Courier New"/>
    </w:rPr>
  </w:style>
  <w:style w:type="paragraph" w:customStyle="1" w:styleId="83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838">
    <w:name w:val="Char1 Char Char Char5"/>
    <w:basedOn w:val="1"/>
    <w:qFormat/>
    <w:uiPriority w:val="0"/>
    <w:pPr>
      <w:adjustRightInd/>
      <w:ind w:firstLine="200" w:firstLineChars="200"/>
    </w:pPr>
    <w:rPr>
      <w:rFonts w:ascii="Tahoma" w:hAnsi="Tahoma"/>
      <w:sz w:val="24"/>
      <w:szCs w:val="20"/>
    </w:rPr>
  </w:style>
  <w:style w:type="paragraph" w:customStyle="1" w:styleId="839">
    <w:name w:val="正文 图"/>
    <w:basedOn w:val="490"/>
    <w:qFormat/>
    <w:uiPriority w:val="0"/>
    <w:pPr>
      <w:adjustRightInd/>
      <w:spacing w:before="0"/>
      <w:ind w:firstLine="0"/>
      <w:jc w:val="center"/>
    </w:pPr>
    <w:rPr>
      <w:rFonts w:ascii="微软雅黑" w:hAnsi="微软雅黑"/>
    </w:rPr>
  </w:style>
  <w:style w:type="paragraph" w:customStyle="1" w:styleId="8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4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4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43">
    <w:name w:val="_Style 1"/>
    <w:basedOn w:val="1"/>
    <w:qFormat/>
    <w:uiPriority w:val="34"/>
    <w:pPr>
      <w:adjustRightInd/>
      <w:ind w:firstLine="420" w:firstLineChars="200"/>
    </w:pPr>
    <w:rPr>
      <w:rFonts w:eastAsia="仿宋_GB2312"/>
      <w:sz w:val="28"/>
    </w:rPr>
  </w:style>
  <w:style w:type="paragraph" w:customStyle="1" w:styleId="8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45">
    <w:name w:val="正文箭头"/>
    <w:basedOn w:val="589"/>
    <w:qFormat/>
    <w:uiPriority w:val="0"/>
  </w:style>
  <w:style w:type="paragraph" w:customStyle="1" w:styleId="8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4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49">
    <w:name w:val="样式 正文文本缩进 + 段前: 2 字符"/>
    <w:basedOn w:val="1"/>
    <w:qFormat/>
    <w:uiPriority w:val="0"/>
    <w:pPr>
      <w:adjustRightInd/>
      <w:ind w:left="420" w:leftChars="200"/>
      <w:jc w:val="left"/>
    </w:pPr>
    <w:rPr>
      <w:sz w:val="28"/>
      <w:szCs w:val="20"/>
      <w:lang w:eastAsia="zh-TW"/>
    </w:rPr>
  </w:style>
  <w:style w:type="paragraph" w:customStyle="1" w:styleId="8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51">
    <w:name w:val="表格（小）"/>
    <w:basedOn w:val="1"/>
    <w:qFormat/>
    <w:uiPriority w:val="0"/>
    <w:pPr>
      <w:adjustRightInd/>
      <w:snapToGrid w:val="0"/>
      <w:spacing w:line="300" w:lineRule="auto"/>
    </w:pPr>
    <w:rPr>
      <w:rFonts w:eastAsia="仿宋"/>
      <w:szCs w:val="21"/>
    </w:rPr>
  </w:style>
  <w:style w:type="paragraph" w:customStyle="1" w:styleId="852">
    <w:name w:val="五级无标题条"/>
    <w:basedOn w:val="1"/>
    <w:qFormat/>
    <w:uiPriority w:val="0"/>
    <w:pPr>
      <w:adjustRightInd/>
    </w:pPr>
  </w:style>
  <w:style w:type="paragraph" w:customStyle="1" w:styleId="85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54">
    <w:name w:val="Char1 Char Char Char1"/>
    <w:basedOn w:val="1"/>
    <w:qFormat/>
    <w:uiPriority w:val="0"/>
    <w:pPr>
      <w:adjustRightInd/>
      <w:ind w:firstLine="200" w:firstLineChars="200"/>
    </w:pPr>
    <w:rPr>
      <w:rFonts w:ascii="Tahoma" w:hAnsi="Tahoma"/>
      <w:sz w:val="24"/>
      <w:szCs w:val="20"/>
    </w:rPr>
  </w:style>
  <w:style w:type="paragraph" w:customStyle="1" w:styleId="85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5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有符号正文"/>
    <w:basedOn w:val="1"/>
    <w:qFormat/>
    <w:uiPriority w:val="0"/>
    <w:pPr>
      <w:adjustRightInd/>
      <w:spacing w:line="400" w:lineRule="exact"/>
      <w:ind w:firstLine="200" w:firstLineChars="200"/>
    </w:pPr>
    <w:rPr>
      <w:rFonts w:ascii="Arial" w:hAnsi="Arial"/>
    </w:rPr>
  </w:style>
  <w:style w:type="paragraph" w:customStyle="1" w:styleId="86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6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4">
    <w:name w:val="默认段落样式"/>
    <w:basedOn w:val="366"/>
    <w:qFormat/>
    <w:uiPriority w:val="0"/>
    <w:pPr>
      <w:spacing w:before="0"/>
      <w:ind w:firstLine="480"/>
      <w:outlineLvl w:val="2"/>
    </w:pPr>
    <w:rPr>
      <w:rFonts w:ascii="仿宋_GB2312" w:hAnsi="宋体" w:eastAsia="仿宋_GB2312"/>
      <w:color w:val="000000"/>
      <w:szCs w:val="24"/>
    </w:rPr>
  </w:style>
  <w:style w:type="paragraph" w:customStyle="1" w:styleId="86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66">
    <w:name w:val="p1"/>
    <w:basedOn w:val="1"/>
    <w:qFormat/>
    <w:uiPriority w:val="0"/>
    <w:pPr>
      <w:widowControl/>
      <w:adjustRightInd/>
      <w:jc w:val="left"/>
    </w:pPr>
    <w:rPr>
      <w:rFonts w:ascii=".PingFang SC" w:eastAsia=".PingFang SC"/>
      <w:color w:val="454545"/>
      <w:kern w:val="0"/>
      <w:sz w:val="18"/>
      <w:szCs w:val="18"/>
    </w:rPr>
  </w:style>
  <w:style w:type="paragraph" w:customStyle="1" w:styleId="8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68">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69">
    <w:name w:val="Char2 Char Char2"/>
    <w:basedOn w:val="1"/>
    <w:qFormat/>
    <w:uiPriority w:val="0"/>
    <w:pPr>
      <w:adjustRightInd/>
    </w:pPr>
    <w:rPr>
      <w:rFonts w:ascii="Tahoma" w:hAnsi="Tahoma"/>
      <w:sz w:val="24"/>
      <w:szCs w:val="20"/>
    </w:rPr>
  </w:style>
  <w:style w:type="paragraph" w:customStyle="1" w:styleId="8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7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7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87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7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正文主体"/>
    <w:basedOn w:val="804"/>
    <w:qFormat/>
    <w:uiPriority w:val="0"/>
  </w:style>
  <w:style w:type="paragraph" w:customStyle="1" w:styleId="87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正文1.25"/>
    <w:basedOn w:val="1"/>
    <w:qFormat/>
    <w:uiPriority w:val="0"/>
    <w:pPr>
      <w:adjustRightInd/>
      <w:spacing w:line="300" w:lineRule="auto"/>
      <w:ind w:firstLine="480" w:firstLineChars="200"/>
    </w:pPr>
    <w:rPr>
      <w:sz w:val="24"/>
      <w:szCs w:val="20"/>
    </w:rPr>
  </w:style>
  <w:style w:type="paragraph" w:customStyle="1" w:styleId="88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88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83">
    <w:name w:val="Char3 Char Char Char"/>
    <w:basedOn w:val="1"/>
    <w:qFormat/>
    <w:uiPriority w:val="0"/>
    <w:pPr>
      <w:widowControl/>
      <w:adjustRightInd/>
      <w:spacing w:after="160" w:line="240" w:lineRule="exact"/>
      <w:jc w:val="left"/>
    </w:pPr>
    <w:rPr>
      <w:szCs w:val="20"/>
    </w:rPr>
  </w:style>
  <w:style w:type="paragraph" w:customStyle="1" w:styleId="88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6">
    <w:name w:val="样式3"/>
    <w:basedOn w:val="646"/>
    <w:qFormat/>
    <w:uiPriority w:val="0"/>
    <w:pPr>
      <w:spacing w:beforeLines="100"/>
      <w:jc w:val="left"/>
    </w:pPr>
  </w:style>
  <w:style w:type="paragraph" w:customStyle="1" w:styleId="88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8">
    <w:name w:val="标题4_自定义"/>
    <w:basedOn w:val="7"/>
    <w:qFormat/>
    <w:uiPriority w:val="0"/>
    <w:pPr>
      <w:adjustRightInd/>
      <w:spacing w:before="0" w:after="0" w:line="360" w:lineRule="auto"/>
    </w:pPr>
    <w:rPr>
      <w:rFonts w:ascii="Verdana" w:eastAsia="Verdana"/>
      <w:sz w:val="21"/>
      <w:lang w:val="en-US"/>
    </w:rPr>
  </w:style>
  <w:style w:type="paragraph" w:customStyle="1" w:styleId="889">
    <w:name w:val="Char Char Char Char11"/>
    <w:basedOn w:val="1"/>
    <w:qFormat/>
    <w:uiPriority w:val="0"/>
    <w:rPr>
      <w:rFonts w:ascii="Tahoma" w:hAnsi="Tahoma"/>
      <w:sz w:val="24"/>
      <w:szCs w:val="20"/>
    </w:rPr>
  </w:style>
  <w:style w:type="paragraph" w:customStyle="1" w:styleId="89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91">
    <w:name w:val="Char Char1101"/>
    <w:basedOn w:val="1"/>
    <w:qFormat/>
    <w:uiPriority w:val="0"/>
    <w:pPr>
      <w:spacing w:line="360" w:lineRule="auto"/>
    </w:pPr>
    <w:rPr>
      <w:rFonts w:ascii="Tahoma" w:hAnsi="Tahoma"/>
      <w:sz w:val="24"/>
      <w:szCs w:val="20"/>
    </w:rPr>
  </w:style>
  <w:style w:type="paragraph" w:customStyle="1" w:styleId="8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9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94">
    <w:name w:val="Char24"/>
    <w:basedOn w:val="1"/>
    <w:qFormat/>
    <w:uiPriority w:val="0"/>
    <w:rPr>
      <w:rFonts w:ascii="仿宋_GB2312" w:eastAsia="仿宋_GB2312"/>
      <w:b/>
      <w:sz w:val="32"/>
      <w:szCs w:val="32"/>
    </w:rPr>
  </w:style>
  <w:style w:type="paragraph" w:customStyle="1" w:styleId="895">
    <w:name w:val="p0"/>
    <w:basedOn w:val="1"/>
    <w:qFormat/>
    <w:uiPriority w:val="0"/>
    <w:pPr>
      <w:widowControl/>
      <w:adjustRightInd/>
    </w:pPr>
    <w:rPr>
      <w:kern w:val="0"/>
      <w:szCs w:val="21"/>
    </w:rPr>
  </w:style>
  <w:style w:type="paragraph" w:customStyle="1" w:styleId="8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7">
    <w:name w:val="Char Char1121"/>
    <w:basedOn w:val="1"/>
    <w:qFormat/>
    <w:uiPriority w:val="0"/>
    <w:pPr>
      <w:spacing w:line="360" w:lineRule="auto"/>
    </w:pPr>
    <w:rPr>
      <w:szCs w:val="20"/>
    </w:rPr>
  </w:style>
  <w:style w:type="paragraph" w:customStyle="1" w:styleId="898">
    <w:name w:val="Char31"/>
    <w:basedOn w:val="1"/>
    <w:qFormat/>
    <w:uiPriority w:val="0"/>
    <w:pPr>
      <w:adjustRightInd/>
    </w:pPr>
    <w:rPr>
      <w:rFonts w:ascii="仿宋_GB2312" w:eastAsia="仿宋_GB2312"/>
      <w:b/>
      <w:sz w:val="32"/>
      <w:szCs w:val="32"/>
    </w:rPr>
  </w:style>
  <w:style w:type="paragraph" w:customStyle="1" w:styleId="8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900">
    <w:name w:val="Body Text 2*"/>
    <w:basedOn w:val="1"/>
    <w:qFormat/>
    <w:uiPriority w:val="6"/>
    <w:pPr>
      <w:widowControl/>
      <w:adjustRightInd/>
      <w:ind w:left="720" w:hanging="720"/>
    </w:pPr>
    <w:rPr>
      <w:color w:val="000000"/>
      <w:kern w:val="0"/>
      <w:sz w:val="24"/>
      <w:szCs w:val="20"/>
      <w:lang w:val="en-GB"/>
    </w:rPr>
  </w:style>
  <w:style w:type="paragraph" w:customStyle="1" w:styleId="901">
    <w:name w:val="表1"/>
    <w:basedOn w:val="1"/>
    <w:qFormat/>
    <w:uiPriority w:val="0"/>
    <w:pPr>
      <w:tabs>
        <w:tab w:val="left" w:pos="703"/>
      </w:tabs>
      <w:adjustRightInd/>
      <w:spacing w:line="360" w:lineRule="auto"/>
      <w:ind w:left="703"/>
      <w:jc w:val="center"/>
    </w:pPr>
  </w:style>
  <w:style w:type="paragraph" w:customStyle="1" w:styleId="90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04">
    <w:name w:val="Char Char Char Char Char Char Char"/>
    <w:basedOn w:val="1"/>
    <w:qFormat/>
    <w:uiPriority w:val="0"/>
    <w:rPr>
      <w:rFonts w:ascii="仿宋_GB2312" w:eastAsia="仿宋_GB2312"/>
      <w:b/>
      <w:sz w:val="32"/>
      <w:szCs w:val="32"/>
    </w:rPr>
  </w:style>
  <w:style w:type="paragraph" w:customStyle="1" w:styleId="905">
    <w:name w:val="图中文字"/>
    <w:basedOn w:val="1"/>
    <w:qFormat/>
    <w:uiPriority w:val="0"/>
    <w:pPr>
      <w:snapToGrid w:val="0"/>
      <w:spacing w:line="0" w:lineRule="atLeast"/>
      <w:ind w:firstLine="200" w:firstLineChars="200"/>
      <w:jc w:val="center"/>
    </w:pPr>
    <w:rPr>
      <w:sz w:val="24"/>
      <w:szCs w:val="20"/>
    </w:rPr>
  </w:style>
  <w:style w:type="paragraph" w:customStyle="1" w:styleId="9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0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10">
    <w:name w:val="MM Empty"/>
    <w:basedOn w:val="1"/>
    <w:qFormat/>
    <w:uiPriority w:val="0"/>
    <w:pPr>
      <w:adjustRightInd/>
    </w:pPr>
  </w:style>
  <w:style w:type="paragraph" w:customStyle="1" w:styleId="911">
    <w:name w:val="正文 首行缩进:  2 字符 Char"/>
    <w:basedOn w:val="1"/>
    <w:qFormat/>
    <w:uiPriority w:val="0"/>
    <w:pPr>
      <w:adjustRightInd/>
      <w:spacing w:line="360" w:lineRule="auto"/>
      <w:ind w:firstLine="480"/>
    </w:pPr>
    <w:rPr>
      <w:rFonts w:cs="宋体"/>
      <w:sz w:val="24"/>
      <w:szCs w:val="20"/>
    </w:rPr>
  </w:style>
  <w:style w:type="paragraph" w:customStyle="1" w:styleId="912">
    <w:name w:val="bullet"/>
    <w:basedOn w:val="1"/>
    <w:qFormat/>
    <w:uiPriority w:val="0"/>
    <w:pPr>
      <w:tabs>
        <w:tab w:val="left" w:pos="840"/>
      </w:tabs>
      <w:adjustRightInd/>
      <w:ind w:left="840" w:hanging="420"/>
    </w:pPr>
  </w:style>
  <w:style w:type="paragraph" w:customStyle="1" w:styleId="91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4">
    <w:name w:val="Char11"/>
    <w:basedOn w:val="1"/>
    <w:qFormat/>
    <w:uiPriority w:val="0"/>
    <w:pPr>
      <w:tabs>
        <w:tab w:val="left" w:pos="432"/>
      </w:tabs>
      <w:adjustRightInd/>
      <w:spacing w:beforeLines="50" w:afterLines="50"/>
      <w:ind w:left="432" w:hanging="432" w:firstLineChars="200"/>
    </w:pPr>
    <w:rPr>
      <w:sz w:val="24"/>
    </w:rPr>
  </w:style>
  <w:style w:type="paragraph" w:customStyle="1" w:styleId="915">
    <w:name w:val="列表内容"/>
    <w:basedOn w:val="1"/>
    <w:next w:val="1"/>
    <w:qFormat/>
    <w:uiPriority w:val="0"/>
    <w:pPr>
      <w:widowControl/>
      <w:tabs>
        <w:tab w:val="left" w:pos="840"/>
      </w:tabs>
      <w:ind w:left="840" w:hanging="420"/>
      <w:jc w:val="left"/>
    </w:pPr>
    <w:rPr>
      <w:kern w:val="0"/>
      <w:sz w:val="18"/>
    </w:rPr>
  </w:style>
  <w:style w:type="paragraph" w:customStyle="1" w:styleId="9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917">
    <w:name w:val="Char311"/>
    <w:basedOn w:val="1"/>
    <w:qFormat/>
    <w:uiPriority w:val="0"/>
    <w:pPr>
      <w:adjustRightInd/>
      <w:ind w:firstLine="200" w:firstLineChars="200"/>
    </w:pPr>
    <w:rPr>
      <w:rFonts w:ascii="Tahoma" w:hAnsi="Tahoma"/>
      <w:sz w:val="24"/>
      <w:szCs w:val="20"/>
    </w:rPr>
  </w:style>
  <w:style w:type="paragraph" w:customStyle="1" w:styleId="91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923">
    <w:name w:val="默认段落字体 Para Char Char Char Char Char Char Char"/>
    <w:basedOn w:val="1"/>
    <w:qFormat/>
    <w:uiPriority w:val="0"/>
    <w:rPr>
      <w:rFonts w:eastAsia="仿宋_GB2312"/>
      <w:sz w:val="28"/>
      <w:szCs w:val="20"/>
    </w:rPr>
  </w:style>
  <w:style w:type="paragraph" w:customStyle="1" w:styleId="924">
    <w:name w:val="Char Char Char Char Char Char Char Char Char Char1"/>
    <w:basedOn w:val="1"/>
    <w:qFormat/>
    <w:uiPriority w:val="0"/>
    <w:rPr>
      <w:rFonts w:ascii="仿宋_GB2312" w:eastAsia="仿宋_GB2312"/>
      <w:b/>
      <w:sz w:val="32"/>
      <w:szCs w:val="32"/>
    </w:rPr>
  </w:style>
  <w:style w:type="paragraph" w:customStyle="1" w:styleId="92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92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0">
    <w:name w:val="MM Topic 3"/>
    <w:basedOn w:val="6"/>
    <w:qFormat/>
    <w:uiPriority w:val="0"/>
    <w:pPr>
      <w:tabs>
        <w:tab w:val="left" w:pos="1680"/>
      </w:tabs>
      <w:adjustRightInd/>
      <w:ind w:left="1680" w:hanging="420"/>
    </w:pPr>
  </w:style>
  <w:style w:type="paragraph" w:customStyle="1" w:styleId="9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3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3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93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35">
    <w:name w:val="Char Char Char Char Char Char Char Char Char Char Char1 Char"/>
    <w:basedOn w:val="1"/>
    <w:qFormat/>
    <w:uiPriority w:val="0"/>
    <w:pPr>
      <w:adjustRightInd/>
    </w:pPr>
    <w:rPr>
      <w:rFonts w:ascii="Tahoma" w:hAnsi="Tahoma"/>
      <w:sz w:val="24"/>
    </w:rPr>
  </w:style>
  <w:style w:type="paragraph" w:customStyle="1" w:styleId="936">
    <w:name w:val="Char Char11 Char Char Char"/>
    <w:basedOn w:val="1"/>
    <w:qFormat/>
    <w:uiPriority w:val="0"/>
    <w:pPr>
      <w:spacing w:line="360" w:lineRule="auto"/>
    </w:pPr>
    <w:rPr>
      <w:szCs w:val="20"/>
    </w:rPr>
  </w:style>
  <w:style w:type="paragraph" w:customStyle="1" w:styleId="937">
    <w:name w:val="4"/>
    <w:basedOn w:val="1"/>
    <w:next w:val="35"/>
    <w:qFormat/>
    <w:uiPriority w:val="0"/>
    <w:pPr>
      <w:spacing w:after="120" w:line="480" w:lineRule="auto"/>
      <w:ind w:left="420" w:leftChars="200"/>
    </w:pPr>
    <w:rPr>
      <w:sz w:val="24"/>
      <w:szCs w:val="20"/>
    </w:rPr>
  </w:style>
  <w:style w:type="paragraph" w:customStyle="1" w:styleId="93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4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42">
    <w:name w:val="正文标准"/>
    <w:basedOn w:val="1"/>
    <w:qFormat/>
    <w:uiPriority w:val="0"/>
    <w:pPr>
      <w:adjustRightInd/>
      <w:spacing w:line="360" w:lineRule="auto"/>
      <w:ind w:firstLine="200" w:firstLineChars="200"/>
    </w:pPr>
    <w:rPr>
      <w:rFonts w:ascii="宋体" w:hAnsi="Calibri"/>
      <w:sz w:val="24"/>
    </w:rPr>
  </w:style>
  <w:style w:type="paragraph" w:customStyle="1" w:styleId="9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44">
    <w:name w:val="_Style 947"/>
    <w:basedOn w:val="1"/>
    <w:next w:val="431"/>
    <w:qFormat/>
    <w:uiPriority w:val="34"/>
    <w:pPr>
      <w:adjustRightInd/>
      <w:ind w:firstLine="420" w:firstLineChars="200"/>
    </w:pPr>
  </w:style>
  <w:style w:type="paragraph" w:customStyle="1" w:styleId="9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4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47">
    <w:name w:val="样式7"/>
    <w:basedOn w:val="599"/>
    <w:next w:val="1"/>
    <w:qFormat/>
    <w:uiPriority w:val="0"/>
    <w:pPr>
      <w:spacing w:afterLines="50"/>
      <w:jc w:val="left"/>
      <w:outlineLvl w:val="3"/>
    </w:pPr>
    <w:rPr>
      <w:sz w:val="24"/>
      <w:szCs w:val="24"/>
    </w:rPr>
  </w:style>
  <w:style w:type="paragraph" w:customStyle="1" w:styleId="94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950">
    <w:name w:val="正文21"/>
    <w:basedOn w:val="1"/>
    <w:qFormat/>
    <w:uiPriority w:val="0"/>
    <w:pPr>
      <w:adjustRightInd/>
      <w:spacing w:before="156" w:line="360" w:lineRule="auto"/>
      <w:ind w:firstLine="510" w:firstLineChars="200"/>
    </w:pPr>
    <w:rPr>
      <w:sz w:val="24"/>
      <w:szCs w:val="20"/>
    </w:rPr>
  </w:style>
  <w:style w:type="paragraph" w:customStyle="1" w:styleId="9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52">
    <w:name w:val="单元格居中"/>
    <w:basedOn w:val="1"/>
    <w:qFormat/>
    <w:uiPriority w:val="0"/>
    <w:pPr>
      <w:adjustRightInd/>
      <w:spacing w:line="360" w:lineRule="auto"/>
      <w:jc w:val="center"/>
    </w:pPr>
    <w:rPr>
      <w:sz w:val="24"/>
    </w:rPr>
  </w:style>
  <w:style w:type="paragraph" w:customStyle="1" w:styleId="95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5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5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7">
    <w:name w:val="Char Char1 Char Char Char Char Char Char2"/>
    <w:basedOn w:val="1"/>
    <w:qFormat/>
    <w:uiPriority w:val="0"/>
    <w:rPr>
      <w:rFonts w:ascii="仿宋_GB2312" w:eastAsia="仿宋_GB2312"/>
      <w:b/>
      <w:sz w:val="32"/>
      <w:szCs w:val="20"/>
    </w:rPr>
  </w:style>
  <w:style w:type="paragraph" w:customStyle="1" w:styleId="958">
    <w:name w:val="Normal0"/>
    <w:qFormat/>
    <w:uiPriority w:val="0"/>
    <w:rPr>
      <w:rFonts w:ascii="Times New Roman" w:hAnsi="Times New Roman" w:eastAsia="宋体" w:cs="Times New Roman"/>
      <w:lang w:val="en-US" w:eastAsia="en-US" w:bidi="ar-SA"/>
    </w:rPr>
  </w:style>
  <w:style w:type="paragraph" w:customStyle="1" w:styleId="959">
    <w:name w:val="索引 11"/>
    <w:basedOn w:val="1"/>
    <w:next w:val="1"/>
    <w:qFormat/>
    <w:uiPriority w:val="99"/>
    <w:pPr>
      <w:adjustRightInd/>
      <w:spacing w:line="360" w:lineRule="auto"/>
    </w:pPr>
    <w:rPr>
      <w:rFonts w:ascii="仿宋_GB2312" w:eastAsia="仿宋_GB2312"/>
      <w:sz w:val="24"/>
      <w:szCs w:val="20"/>
    </w:rPr>
  </w:style>
  <w:style w:type="paragraph" w:customStyle="1" w:styleId="960">
    <w:name w:val="_正文段落"/>
    <w:basedOn w:val="1"/>
    <w:qFormat/>
    <w:uiPriority w:val="0"/>
    <w:pPr>
      <w:adjustRightInd/>
      <w:ind w:firstLine="560"/>
    </w:pPr>
    <w:rPr>
      <w:rFonts w:ascii="仿宋_GB2312" w:hAnsi="仿宋" w:eastAsia="仿宋_GB2312"/>
      <w:kern w:val="0"/>
      <w:sz w:val="28"/>
      <w:szCs w:val="28"/>
    </w:rPr>
  </w:style>
  <w:style w:type="paragraph" w:customStyle="1" w:styleId="9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table" w:customStyle="1" w:styleId="963">
    <w:name w:val="网格型2"/>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9">
    <w:name w:val="征文"/>
    <w:basedOn w:val="1"/>
    <w:next w:val="1"/>
    <w:qFormat/>
    <w:uiPriority w:val="0"/>
    <w:pPr>
      <w:keepNext/>
      <w:spacing w:before="240" w:after="60" w:line="560" w:lineRule="exact"/>
      <w:ind w:firstLine="640" w:firstLineChars="200"/>
      <w:outlineLvl w:val="3"/>
    </w:pPr>
    <w:rPr>
      <w:rFonts w:hint="eastAsia" w:ascii="仿宋" w:hAnsi="仿宋" w:eastAsia="仿宋" w:cs="仿宋"/>
      <w:sz w:val="32"/>
      <w:szCs w:val="32"/>
    </w:rPr>
  </w:style>
  <w:style w:type="character" w:customStyle="1" w:styleId="970">
    <w:name w:val="font_12"/>
    <w:basedOn w:val="62"/>
    <w:qFormat/>
    <w:uiPriority w:val="0"/>
    <w:rPr>
      <w:sz w:val="24"/>
      <w:szCs w:val="24"/>
    </w:rPr>
  </w:style>
  <w:style w:type="paragraph" w:customStyle="1" w:styleId="971">
    <w:name w:val="招标_正文2"/>
    <w:basedOn w:val="1"/>
    <w:next w:val="1"/>
    <w:qFormat/>
    <w:uiPriority w:val="0"/>
    <w:pPr>
      <w:widowControl/>
      <w:spacing w:line="360" w:lineRule="auto"/>
      <w:ind w:firstLine="480" w:firstLineChars="200"/>
      <w:jc w:val="left"/>
    </w:pPr>
    <w:rPr>
      <w:rFonts w:eastAsia="仿宋_GB2312"/>
      <w:sz w:val="24"/>
    </w:rPr>
  </w:style>
  <w:style w:type="character" w:customStyle="1" w:styleId="972">
    <w:name w:val="正文首行缩进 2 Char"/>
    <w:link w:val="2"/>
    <w:qFormat/>
    <w:uiPriority w:val="0"/>
    <w:rPr>
      <w:kern w:val="2"/>
      <w:sz w:val="21"/>
      <w:szCs w:val="24"/>
    </w:rPr>
  </w:style>
  <w:style w:type="paragraph" w:customStyle="1" w:styleId="973">
    <w:name w:val="我的正文"/>
    <w:basedOn w:val="1"/>
    <w:qFormat/>
    <w:uiPriority w:val="0"/>
    <w:pPr>
      <w:widowControl w:val="0"/>
      <w:spacing w:line="560" w:lineRule="exact"/>
      <w:ind w:firstLine="420" w:firstLineChars="200"/>
      <w:jc w:val="both"/>
    </w:pPr>
    <w:rPr>
      <w:rFonts w:eastAsia="仿宋_GB2312" w:cs="Calibri"/>
      <w:sz w:val="32"/>
    </w:rPr>
  </w:style>
  <w:style w:type="paragraph" w:customStyle="1" w:styleId="974">
    <w:name w:val="Normal Indent1"/>
    <w:qFormat/>
    <w:uiPriority w:val="0"/>
    <w:pPr>
      <w:spacing w:line="660" w:lineRule="exact"/>
      <w:ind w:firstLine="720" w:firstLineChars="200"/>
    </w:pPr>
    <w:rPr>
      <w:rFonts w:ascii="Calibri" w:hAnsi="Calibri" w:eastAsia="楷体_GB2312" w:cs="Calibri"/>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43517</Words>
  <Characters>45738</Characters>
  <Lines>372</Lines>
  <Paragraphs>104</Paragraphs>
  <TotalTime>29</TotalTime>
  <ScaleCrop>false</ScaleCrop>
  <LinksUpToDate>false</LinksUpToDate>
  <CharactersWithSpaces>50247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2022-05-19T08:30:00Z</dcterms:created>
  <dc:creator>admin</dc:creator>
  <cp:lastModifiedBy>陶云龙</cp:lastModifiedBy>
  <cp:lastPrinted>2022-06-30T02:07:00Z</cp:lastPrinted>
  <dcterms:modified xsi:type="dcterms:W3CDTF">2024-02-03T13:15:28Z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8360E6EE91E445EAB5412C7B6DAF73E7_13</vt:lpwstr>
  </property>
</Properties>
</file>