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auto"/>
          <w:sz w:val="24"/>
        </w:rPr>
      </w:pPr>
    </w:p>
    <w:p>
      <w:pPr>
        <w:spacing w:line="360" w:lineRule="auto"/>
        <w:jc w:val="center"/>
        <w:rPr>
          <w:rFonts w:ascii="仿宋" w:hAnsi="仿宋" w:eastAsia="仿宋" w:cs="仿宋_GB2312"/>
          <w:b/>
          <w:color w:val="auto"/>
          <w:sz w:val="24"/>
        </w:rPr>
      </w:pPr>
    </w:p>
    <w:p>
      <w:pPr>
        <w:spacing w:line="360" w:lineRule="auto"/>
        <w:jc w:val="center"/>
        <w:rPr>
          <w:rFonts w:ascii="仿宋" w:hAnsi="仿宋" w:eastAsia="仿宋" w:cs="仿宋_GB2312"/>
          <w:b/>
          <w:color w:val="auto"/>
          <w:sz w:val="44"/>
          <w:szCs w:val="44"/>
        </w:rPr>
      </w:pPr>
    </w:p>
    <w:p>
      <w:pPr>
        <w:adjustRightInd/>
        <w:spacing w:line="360" w:lineRule="auto"/>
        <w:jc w:val="center"/>
        <w:rPr>
          <w:rFonts w:ascii="仿宋_GB2312" w:hAnsi="仿宋" w:eastAsia="仿宋_GB2312" w:cs="仿宋_GB2312"/>
          <w:b/>
          <w:color w:val="auto"/>
          <w:sz w:val="48"/>
          <w:szCs w:val="48"/>
        </w:rPr>
      </w:pPr>
    </w:p>
    <w:p>
      <w:pPr>
        <w:adjustRightInd/>
        <w:snapToGrid w:val="0"/>
        <w:spacing w:line="360" w:lineRule="auto"/>
        <w:jc w:val="center"/>
        <w:rPr>
          <w:rFonts w:hint="eastAsia" w:ascii="仿宋" w:hAnsi="仿宋" w:eastAsia="仿宋" w:cs="仿宋"/>
          <w:color w:val="auto"/>
          <w:w w:val="80"/>
          <w:sz w:val="48"/>
          <w:szCs w:val="48"/>
          <w:lang w:eastAsia="zh-CN" w:bidi="th-TH"/>
        </w:rPr>
      </w:pPr>
      <w:r>
        <w:rPr>
          <w:rFonts w:hint="eastAsia" w:ascii="仿宋" w:hAnsi="仿宋" w:eastAsia="仿宋" w:cs="仿宋"/>
          <w:color w:val="auto"/>
          <w:w w:val="80"/>
          <w:sz w:val="48"/>
          <w:szCs w:val="48"/>
          <w:lang w:eastAsia="zh-CN" w:bidi="th-TH"/>
        </w:rPr>
        <w:t>隔离观察酒店租赁项目</w:t>
      </w:r>
    </w:p>
    <w:p>
      <w:pPr>
        <w:adjustRightInd/>
        <w:spacing w:line="360" w:lineRule="auto"/>
        <w:jc w:val="center"/>
        <w:rPr>
          <w:rFonts w:ascii="仿宋" w:hAnsi="仿宋" w:eastAsia="仿宋" w:cs="仿宋"/>
          <w:color w:val="auto"/>
          <w:sz w:val="48"/>
          <w:szCs w:val="48"/>
        </w:rPr>
      </w:pPr>
      <w:r>
        <w:rPr>
          <w:rFonts w:hint="eastAsia" w:ascii="仿宋" w:hAnsi="仿宋" w:eastAsia="仿宋" w:cs="仿宋"/>
          <w:color w:val="auto"/>
          <w:spacing w:val="40"/>
          <w:w w:val="80"/>
          <w:sz w:val="96"/>
          <w:szCs w:val="96"/>
          <w:lang w:bidi="th-TH"/>
        </w:rPr>
        <w:t>招标文件</w:t>
      </w:r>
    </w:p>
    <w:p>
      <w:pPr>
        <w:adjustRightInd/>
        <w:snapToGrid w:val="0"/>
        <w:spacing w:line="360" w:lineRule="auto"/>
        <w:jc w:val="center"/>
        <w:rPr>
          <w:rFonts w:ascii="仿宋" w:hAnsi="仿宋" w:eastAsia="仿宋" w:cs="仿宋"/>
          <w:color w:val="auto"/>
          <w:w w:val="80"/>
          <w:sz w:val="48"/>
          <w:szCs w:val="48"/>
          <w:lang w:bidi="th-TH"/>
        </w:rPr>
      </w:pPr>
      <w:r>
        <w:rPr>
          <w:rFonts w:hint="eastAsia" w:ascii="仿宋" w:hAnsi="仿宋" w:eastAsia="仿宋" w:cs="仿宋"/>
          <w:color w:val="auto"/>
          <w:w w:val="80"/>
          <w:sz w:val="48"/>
          <w:szCs w:val="48"/>
          <w:lang w:bidi="th-TH"/>
        </w:rPr>
        <w:t>（电子招投标）</w:t>
      </w:r>
    </w:p>
    <w:p>
      <w:pPr>
        <w:adjustRightInd/>
        <w:snapToGrid w:val="0"/>
        <w:spacing w:line="360" w:lineRule="auto"/>
        <w:jc w:val="center"/>
        <w:rPr>
          <w:rFonts w:hint="eastAsia" w:ascii="仿宋" w:hAnsi="仿宋" w:eastAsia="仿宋" w:cs="仿宋"/>
          <w:color w:val="auto"/>
          <w:w w:val="80"/>
          <w:sz w:val="30"/>
          <w:szCs w:val="30"/>
          <w:lang w:eastAsia="zh-CN" w:bidi="th-TH"/>
        </w:rPr>
      </w:pPr>
      <w:r>
        <w:rPr>
          <w:rFonts w:hint="eastAsia" w:ascii="仿宋" w:hAnsi="仿宋" w:eastAsia="仿宋" w:cs="仿宋"/>
          <w:color w:val="auto"/>
          <w:w w:val="80"/>
          <w:sz w:val="30"/>
          <w:szCs w:val="30"/>
          <w:lang w:bidi="th-TH"/>
        </w:rPr>
        <w:t>编号:</w:t>
      </w:r>
      <w:r>
        <w:rPr>
          <w:rFonts w:hint="eastAsia" w:ascii="仿宋" w:hAnsi="仿宋" w:eastAsia="仿宋" w:cs="仿宋"/>
          <w:color w:val="auto"/>
          <w:w w:val="80"/>
          <w:sz w:val="30"/>
          <w:szCs w:val="30"/>
          <w:lang w:eastAsia="zh-CN" w:bidi="th-TH"/>
        </w:rPr>
        <w:t>ZJ-2232915-02</w:t>
      </w:r>
    </w:p>
    <w:p>
      <w:pPr>
        <w:adjustRightInd/>
        <w:spacing w:line="360" w:lineRule="auto"/>
        <w:rPr>
          <w:rFonts w:ascii="仿宋" w:hAnsi="仿宋" w:eastAsia="仿宋" w:cs="仿宋"/>
          <w:color w:val="auto"/>
          <w:sz w:val="28"/>
          <w:szCs w:val="20"/>
        </w:rPr>
      </w:pPr>
    </w:p>
    <w:p>
      <w:pPr>
        <w:spacing w:line="360" w:lineRule="auto"/>
        <w:jc w:val="center"/>
        <w:rPr>
          <w:rFonts w:ascii="仿宋" w:hAnsi="仿宋" w:eastAsia="仿宋" w:cs="仿宋"/>
          <w:b/>
          <w:color w:val="auto"/>
          <w:sz w:val="44"/>
          <w:szCs w:val="44"/>
        </w:rPr>
      </w:pPr>
    </w:p>
    <w:p>
      <w:pPr>
        <w:pStyle w:val="24"/>
        <w:rPr>
          <w:color w:val="auto"/>
        </w:rPr>
      </w:pPr>
    </w:p>
    <w:p>
      <w:pPr>
        <w:spacing w:line="360" w:lineRule="auto"/>
        <w:jc w:val="center"/>
        <w:rPr>
          <w:rFonts w:ascii="仿宋" w:hAnsi="仿宋" w:eastAsia="仿宋" w:cs="仿宋"/>
          <w:b/>
          <w:color w:val="auto"/>
          <w:sz w:val="44"/>
          <w:szCs w:val="44"/>
        </w:rPr>
      </w:pPr>
    </w:p>
    <w:p>
      <w:pPr>
        <w:spacing w:line="360" w:lineRule="auto"/>
        <w:jc w:val="center"/>
        <w:rPr>
          <w:rFonts w:ascii="仿宋" w:hAnsi="仿宋" w:eastAsia="仿宋" w:cs="仿宋"/>
          <w:color w:val="auto"/>
          <w:sz w:val="24"/>
        </w:rPr>
      </w:pPr>
    </w:p>
    <w:tbl>
      <w:tblPr>
        <w:tblStyle w:val="62"/>
        <w:tblW w:w="6959" w:type="dxa"/>
        <w:jc w:val="center"/>
        <w:tblLayout w:type="fixed"/>
        <w:tblCellMar>
          <w:top w:w="0" w:type="dxa"/>
          <w:left w:w="108" w:type="dxa"/>
          <w:bottom w:w="0" w:type="dxa"/>
          <w:right w:w="108" w:type="dxa"/>
        </w:tblCellMar>
      </w:tblPr>
      <w:tblGrid>
        <w:gridCol w:w="2032"/>
        <w:gridCol w:w="516"/>
        <w:gridCol w:w="4411"/>
      </w:tblGrid>
      <w:tr>
        <w:trPr>
          <w:trHeight w:val="680" w:hRule="atLeast"/>
          <w:jc w:val="center"/>
        </w:trPr>
        <w:tc>
          <w:tcPr>
            <w:tcW w:w="2032" w:type="dxa"/>
            <w:noWrap/>
            <w:vAlign w:val="center"/>
          </w:tcPr>
          <w:p>
            <w:pPr>
              <w:snapToGrid w:val="0"/>
              <w:jc w:val="distribute"/>
              <w:rPr>
                <w:rFonts w:ascii="仿宋" w:hAnsi="仿宋" w:eastAsia="仿宋" w:cs="仿宋"/>
                <w:color w:val="auto"/>
                <w:sz w:val="30"/>
                <w:szCs w:val="30"/>
              </w:rPr>
            </w:pPr>
            <w:r>
              <w:rPr>
                <w:rFonts w:hint="eastAsia" w:ascii="仿宋" w:hAnsi="仿宋" w:eastAsia="仿宋" w:cs="仿宋"/>
                <w:color w:val="auto"/>
                <w:sz w:val="30"/>
                <w:szCs w:val="30"/>
              </w:rPr>
              <w:t>采购人</w:t>
            </w:r>
          </w:p>
        </w:tc>
        <w:tc>
          <w:tcPr>
            <w:tcW w:w="516" w:type="dxa"/>
            <w:noWrap/>
            <w:vAlign w:val="center"/>
          </w:tcPr>
          <w:p>
            <w:pPr>
              <w:snapToGrid w:val="0"/>
              <w:jc w:val="distribute"/>
              <w:rPr>
                <w:rFonts w:ascii="仿宋" w:hAnsi="仿宋" w:eastAsia="仿宋" w:cs="仿宋"/>
                <w:color w:val="auto"/>
                <w:sz w:val="30"/>
                <w:szCs w:val="30"/>
              </w:rPr>
            </w:pPr>
            <w:r>
              <w:rPr>
                <w:rFonts w:hint="eastAsia" w:ascii="仿宋" w:hAnsi="仿宋" w:eastAsia="仿宋" w:cs="仿宋"/>
                <w:color w:val="auto"/>
                <w:sz w:val="30"/>
                <w:szCs w:val="30"/>
              </w:rPr>
              <w:t>：</w:t>
            </w:r>
          </w:p>
        </w:tc>
        <w:tc>
          <w:tcPr>
            <w:tcW w:w="4411" w:type="dxa"/>
            <w:noWrap/>
            <w:vAlign w:val="center"/>
          </w:tcPr>
          <w:p>
            <w:pPr>
              <w:snapToGrid w:val="0"/>
              <w:jc w:val="distribute"/>
              <w:rPr>
                <w:rFonts w:ascii="仿宋" w:hAnsi="仿宋" w:eastAsia="仿宋" w:cs="仿宋"/>
                <w:color w:val="auto"/>
                <w:sz w:val="30"/>
                <w:szCs w:val="30"/>
              </w:rPr>
            </w:pPr>
            <w:r>
              <w:rPr>
                <w:rFonts w:hint="eastAsia" w:ascii="仿宋" w:hAnsi="仿宋" w:eastAsia="仿宋" w:cs="仿宋"/>
                <w:color w:val="auto"/>
                <w:sz w:val="30"/>
                <w:szCs w:val="30"/>
              </w:rPr>
              <w:t>杭州市西溪医院</w:t>
            </w:r>
          </w:p>
        </w:tc>
      </w:tr>
      <w:tr>
        <w:tblPrEx>
          <w:tblCellMar>
            <w:top w:w="0" w:type="dxa"/>
            <w:left w:w="108" w:type="dxa"/>
            <w:bottom w:w="0" w:type="dxa"/>
            <w:right w:w="108" w:type="dxa"/>
          </w:tblCellMar>
        </w:tblPrEx>
        <w:trPr>
          <w:trHeight w:val="297" w:hRule="atLeast"/>
          <w:jc w:val="center"/>
        </w:trPr>
        <w:tc>
          <w:tcPr>
            <w:tcW w:w="2032" w:type="dxa"/>
            <w:noWrap/>
            <w:vAlign w:val="center"/>
          </w:tcPr>
          <w:p>
            <w:pPr>
              <w:snapToGrid w:val="0"/>
              <w:jc w:val="distribute"/>
              <w:rPr>
                <w:rFonts w:ascii="仿宋" w:hAnsi="仿宋" w:eastAsia="仿宋" w:cs="仿宋"/>
                <w:color w:val="auto"/>
                <w:szCs w:val="21"/>
              </w:rPr>
            </w:pPr>
          </w:p>
        </w:tc>
        <w:tc>
          <w:tcPr>
            <w:tcW w:w="516" w:type="dxa"/>
            <w:noWrap/>
            <w:vAlign w:val="center"/>
          </w:tcPr>
          <w:p>
            <w:pPr>
              <w:snapToGrid w:val="0"/>
              <w:jc w:val="distribute"/>
              <w:rPr>
                <w:rFonts w:ascii="仿宋" w:hAnsi="仿宋" w:eastAsia="仿宋" w:cs="仿宋"/>
                <w:color w:val="auto"/>
                <w:szCs w:val="21"/>
              </w:rPr>
            </w:pPr>
          </w:p>
        </w:tc>
        <w:tc>
          <w:tcPr>
            <w:tcW w:w="4411" w:type="dxa"/>
            <w:noWrap/>
            <w:vAlign w:val="center"/>
          </w:tcPr>
          <w:p>
            <w:pPr>
              <w:snapToGrid w:val="0"/>
              <w:jc w:val="distribute"/>
              <w:rPr>
                <w:rFonts w:ascii="仿宋" w:hAnsi="仿宋" w:eastAsia="仿宋" w:cs="仿宋"/>
                <w:color w:val="auto"/>
                <w:szCs w:val="21"/>
              </w:rPr>
            </w:pPr>
          </w:p>
        </w:tc>
      </w:tr>
      <w:tr>
        <w:tblPrEx>
          <w:tblCellMar>
            <w:top w:w="0" w:type="dxa"/>
            <w:left w:w="108" w:type="dxa"/>
            <w:bottom w:w="0" w:type="dxa"/>
            <w:right w:w="108" w:type="dxa"/>
          </w:tblCellMar>
        </w:tblPrEx>
        <w:trPr>
          <w:trHeight w:val="680" w:hRule="atLeast"/>
          <w:jc w:val="center"/>
        </w:trPr>
        <w:tc>
          <w:tcPr>
            <w:tcW w:w="2032" w:type="dxa"/>
            <w:noWrap/>
            <w:vAlign w:val="center"/>
          </w:tcPr>
          <w:p>
            <w:pPr>
              <w:snapToGrid w:val="0"/>
              <w:jc w:val="distribute"/>
              <w:rPr>
                <w:rFonts w:ascii="仿宋" w:hAnsi="仿宋" w:eastAsia="仿宋" w:cs="仿宋"/>
                <w:color w:val="auto"/>
                <w:sz w:val="30"/>
                <w:szCs w:val="30"/>
              </w:rPr>
            </w:pPr>
            <w:r>
              <w:rPr>
                <w:rFonts w:hint="eastAsia" w:ascii="仿宋" w:hAnsi="仿宋" w:eastAsia="仿宋" w:cs="仿宋"/>
                <w:color w:val="auto"/>
                <w:sz w:val="30"/>
                <w:szCs w:val="30"/>
              </w:rPr>
              <w:t>采购代理机构</w:t>
            </w:r>
          </w:p>
        </w:tc>
        <w:tc>
          <w:tcPr>
            <w:tcW w:w="516" w:type="dxa"/>
            <w:noWrap/>
            <w:vAlign w:val="center"/>
          </w:tcPr>
          <w:p>
            <w:pPr>
              <w:snapToGrid w:val="0"/>
              <w:jc w:val="distribute"/>
              <w:rPr>
                <w:rFonts w:ascii="仿宋" w:hAnsi="仿宋" w:eastAsia="仿宋" w:cs="仿宋"/>
                <w:color w:val="auto"/>
                <w:sz w:val="30"/>
                <w:szCs w:val="30"/>
              </w:rPr>
            </w:pPr>
            <w:r>
              <w:rPr>
                <w:rFonts w:hint="eastAsia" w:ascii="仿宋" w:hAnsi="仿宋" w:eastAsia="仿宋" w:cs="仿宋"/>
                <w:color w:val="auto"/>
                <w:sz w:val="30"/>
                <w:szCs w:val="30"/>
              </w:rPr>
              <w:t>：</w:t>
            </w:r>
          </w:p>
        </w:tc>
        <w:tc>
          <w:tcPr>
            <w:tcW w:w="4411" w:type="dxa"/>
            <w:noWrap/>
            <w:vAlign w:val="center"/>
          </w:tcPr>
          <w:p>
            <w:pPr>
              <w:snapToGrid w:val="0"/>
              <w:jc w:val="distribute"/>
              <w:rPr>
                <w:rFonts w:ascii="仿宋" w:hAnsi="仿宋" w:eastAsia="仿宋" w:cs="仿宋"/>
                <w:color w:val="auto"/>
                <w:sz w:val="30"/>
                <w:szCs w:val="30"/>
              </w:rPr>
            </w:pPr>
            <w:r>
              <w:rPr>
                <w:rFonts w:hint="eastAsia" w:ascii="仿宋" w:hAnsi="仿宋" w:eastAsia="仿宋" w:cs="仿宋"/>
                <w:color w:val="auto"/>
                <w:sz w:val="30"/>
                <w:szCs w:val="30"/>
              </w:rPr>
              <w:t>浙江国际招投标有限公司</w:t>
            </w:r>
          </w:p>
        </w:tc>
      </w:tr>
      <w:tr>
        <w:tblPrEx>
          <w:tblCellMar>
            <w:top w:w="0" w:type="dxa"/>
            <w:left w:w="108" w:type="dxa"/>
            <w:bottom w:w="0" w:type="dxa"/>
            <w:right w:w="108" w:type="dxa"/>
          </w:tblCellMar>
        </w:tblPrEx>
        <w:trPr>
          <w:trHeight w:val="680" w:hRule="atLeast"/>
          <w:jc w:val="center"/>
        </w:trPr>
        <w:tc>
          <w:tcPr>
            <w:tcW w:w="6959" w:type="dxa"/>
            <w:gridSpan w:val="3"/>
            <w:noWrap/>
            <w:vAlign w:val="bottom"/>
          </w:tcPr>
          <w:p>
            <w:pPr>
              <w:snapToGrid w:val="0"/>
              <w:jc w:val="center"/>
              <w:rPr>
                <w:rFonts w:ascii="仿宋" w:hAnsi="仿宋" w:eastAsia="仿宋" w:cs="仿宋"/>
                <w:color w:val="auto"/>
                <w:sz w:val="30"/>
                <w:szCs w:val="30"/>
              </w:rPr>
            </w:pPr>
            <w:r>
              <w:rPr>
                <w:rFonts w:hint="eastAsia" w:ascii="仿宋" w:hAnsi="仿宋" w:eastAsia="仿宋" w:cs="仿宋"/>
                <w:color w:val="auto"/>
                <w:sz w:val="30"/>
                <w:szCs w:val="30"/>
              </w:rPr>
              <w:t>2022年1</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月</w:t>
            </w:r>
          </w:p>
        </w:tc>
      </w:tr>
    </w:tbl>
    <w:p>
      <w:pPr>
        <w:rPr>
          <w:rFonts w:ascii="仿宋" w:hAnsi="仿宋" w:eastAsia="仿宋" w:cs="仿宋_GB2312"/>
          <w:b/>
          <w:color w:val="auto"/>
          <w:sz w:val="48"/>
          <w:szCs w:val="48"/>
        </w:rPr>
      </w:pPr>
      <w:bookmarkStart w:id="0" w:name="_Hlt67893495"/>
      <w:bookmarkEnd w:id="0"/>
      <w:r>
        <w:rPr>
          <w:rFonts w:hint="eastAsia" w:ascii="仿宋" w:hAnsi="仿宋" w:eastAsia="仿宋" w:cs="仿宋_GB2312"/>
          <w:b/>
          <w:color w:val="auto"/>
          <w:sz w:val="48"/>
          <w:szCs w:val="48"/>
        </w:rPr>
        <w:br w:type="page"/>
      </w:r>
    </w:p>
    <w:p>
      <w:pPr>
        <w:spacing w:line="360" w:lineRule="auto"/>
        <w:jc w:val="center"/>
        <w:rPr>
          <w:rFonts w:ascii="仿宋" w:hAnsi="仿宋" w:eastAsia="仿宋" w:cs="仿宋_GB2312"/>
          <w:b/>
          <w:color w:val="auto"/>
          <w:sz w:val="48"/>
          <w:szCs w:val="48"/>
        </w:rPr>
      </w:pPr>
    </w:p>
    <w:p>
      <w:pPr>
        <w:spacing w:line="360" w:lineRule="auto"/>
        <w:jc w:val="center"/>
        <w:rPr>
          <w:rFonts w:ascii="仿宋" w:hAnsi="仿宋" w:eastAsia="仿宋" w:cs="仿宋_GB2312"/>
          <w:b/>
          <w:color w:val="auto"/>
          <w:sz w:val="48"/>
          <w:szCs w:val="48"/>
        </w:rPr>
      </w:pPr>
      <w:r>
        <w:rPr>
          <w:rFonts w:hint="eastAsia" w:ascii="仿宋" w:hAnsi="仿宋" w:eastAsia="仿宋" w:cs="仿宋_GB2312"/>
          <w:b/>
          <w:color w:val="auto"/>
          <w:sz w:val="48"/>
          <w:szCs w:val="48"/>
        </w:rPr>
        <w:t>目录</w:t>
      </w:r>
    </w:p>
    <w:p>
      <w:pPr>
        <w:spacing w:line="360" w:lineRule="auto"/>
        <w:rPr>
          <w:rFonts w:ascii="仿宋" w:hAnsi="仿宋" w:eastAsia="仿宋" w:cs="仿宋_GB2312"/>
          <w:color w:val="auto"/>
          <w:sz w:val="32"/>
          <w:szCs w:val="32"/>
        </w:rPr>
      </w:pP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第一部分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招标公告</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第二部分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投标人须知</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第三部分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采购需求</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第四部分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评标办法</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第五部分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拟签订的合同文本</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第六部分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应提交的有关格式范例</w:t>
      </w:r>
    </w:p>
    <w:p>
      <w:pPr>
        <w:spacing w:line="360" w:lineRule="auto"/>
        <w:ind w:firstLine="1280" w:firstLineChars="400"/>
        <w:rPr>
          <w:rFonts w:ascii="仿宋" w:hAnsi="仿宋" w:eastAsia="仿宋" w:cs="仿宋_GB2312"/>
          <w:color w:val="auto"/>
          <w:sz w:val="32"/>
          <w:szCs w:val="32"/>
        </w:rPr>
      </w:pPr>
    </w:p>
    <w:p>
      <w:pPr>
        <w:adjustRightInd/>
        <w:spacing w:line="360" w:lineRule="auto"/>
        <w:jc w:val="center"/>
        <w:outlineLvl w:val="0"/>
        <w:rPr>
          <w:rFonts w:ascii="仿宋_GB2312" w:hAnsi="仿宋" w:eastAsia="仿宋_GB2312" w:cs="仿宋_GB2312"/>
          <w:b/>
          <w:color w:val="auto"/>
          <w:sz w:val="36"/>
          <w:szCs w:val="20"/>
        </w:rPr>
      </w:pPr>
      <w:bookmarkStart w:id="1" w:name="_Hlt91233176"/>
      <w:bookmarkEnd w:id="1"/>
      <w:bookmarkStart w:id="2" w:name="_Toc91899869"/>
      <w:bookmarkStart w:id="3" w:name="第一部分"/>
      <w:r>
        <w:rPr>
          <w:rFonts w:ascii="仿宋" w:hAnsi="仿宋" w:eastAsia="仿宋" w:cs="仿宋_GB2312"/>
          <w:b/>
          <w:color w:val="auto"/>
          <w:sz w:val="36"/>
          <w:szCs w:val="36"/>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_Toc29265"/>
      <w:bookmarkStart w:id="9" w:name="第二部分"/>
      <w:bookmarkStart w:id="10" w:name="_Toc91899870"/>
      <w:bookmarkStart w:id="11" w:name="_Toc91899871"/>
      <w:r>
        <w:rPr>
          <w:rFonts w:hint="eastAsia" w:ascii="仿宋" w:hAnsi="仿宋" w:eastAsia="仿宋" w:cs="仿宋_GB2312"/>
          <w:b/>
          <w:color w:val="auto"/>
          <w:sz w:val="36"/>
          <w:szCs w:val="20"/>
        </w:rPr>
        <w:t>第一部分</w:t>
      </w:r>
      <w:r>
        <w:rPr>
          <w:rFonts w:hint="eastAsia" w:ascii="仿宋_GB2312" w:hAnsi="仿宋" w:eastAsia="仿宋_GB2312" w:cs="仿宋_GB2312"/>
          <w:b/>
          <w:color w:val="auto"/>
          <w:sz w:val="36"/>
          <w:szCs w:val="20"/>
        </w:rPr>
        <w:t>招标公告</w:t>
      </w:r>
      <w:bookmarkEnd w:id="8"/>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u w:val="single"/>
        </w:rPr>
      </w:pPr>
      <w:r>
        <w:rPr>
          <w:rFonts w:hint="eastAsia" w:ascii="仿宋_GB2312" w:hAnsi="仿宋" w:eastAsia="仿宋_GB2312" w:cs="仿宋_GB2312"/>
          <w:color w:val="auto"/>
          <w:sz w:val="24"/>
          <w:u w:val="single"/>
        </w:rPr>
        <w:t>（</w:t>
      </w:r>
      <w:r>
        <w:rPr>
          <w:rFonts w:hint="eastAsia" w:ascii="仿宋_GB2312" w:hAnsi="仿宋" w:eastAsia="仿宋_GB2312" w:cs="仿宋_GB2312"/>
          <w:color w:val="auto"/>
          <w:sz w:val="24"/>
          <w:u w:val="single"/>
          <w:lang w:eastAsia="zh-CN"/>
        </w:rPr>
        <w:t>隔离观察酒店租赁</w:t>
      </w:r>
      <w:r>
        <w:rPr>
          <w:rFonts w:hint="eastAsia" w:ascii="仿宋_GB2312" w:hAnsi="仿宋" w:eastAsia="仿宋_GB2312" w:cs="仿宋_GB2312"/>
          <w:color w:val="auto"/>
          <w:sz w:val="24"/>
          <w:u w:val="single"/>
        </w:rPr>
        <w:t>）</w:t>
      </w:r>
      <w:r>
        <w:rPr>
          <w:rFonts w:hint="eastAsia" w:ascii="仿宋_GB2312" w:hAnsi="仿宋" w:eastAsia="仿宋_GB2312"/>
          <w:color w:val="auto"/>
          <w:sz w:val="24"/>
        </w:rPr>
        <w:t>招标项目的潜在投标人应在政采云平台（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76"/>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color w:val="auto"/>
          <w:sz w:val="24"/>
          <w:u w:val="single"/>
        </w:rPr>
        <w:t>2022</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12</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13</w:t>
      </w:r>
      <w:r>
        <w:rPr>
          <w:rFonts w:hint="eastAsia" w:ascii="仿宋_GB2312" w:hAnsi="仿宋" w:eastAsia="仿宋_GB2312"/>
          <w:color w:val="auto"/>
          <w:sz w:val="24"/>
          <w:u w:val="single"/>
        </w:rPr>
        <w:t xml:space="preserve">日 09点 </w:t>
      </w:r>
      <w:r>
        <w:rPr>
          <w:rFonts w:hint="eastAsia" w:ascii="仿宋_GB2312" w:hAnsi="仿宋" w:eastAsia="仿宋_GB2312"/>
          <w:color w:val="auto"/>
          <w:sz w:val="24"/>
          <w:u w:val="single"/>
          <w:lang w:val="en-US" w:eastAsia="zh-CN"/>
        </w:rPr>
        <w:t>3</w:t>
      </w:r>
      <w:r>
        <w:rPr>
          <w:rFonts w:hint="eastAsia" w:ascii="仿宋_GB2312" w:hAnsi="仿宋" w:eastAsia="仿宋_GB2312"/>
          <w:color w:val="auto"/>
          <w:sz w:val="24"/>
          <w:u w:val="single"/>
        </w:rPr>
        <w:t>0分</w:t>
      </w:r>
      <w:r>
        <w:rPr>
          <w:rFonts w:hint="eastAsia" w:ascii="仿宋_GB2312" w:hAnsi="仿宋" w:eastAsia="仿宋_GB2312"/>
          <w:bCs/>
          <w:color w:val="auto"/>
          <w:sz w:val="24"/>
          <w:u w:val="single"/>
        </w:rPr>
        <w:t>00秒</w:t>
      </w:r>
      <w:r>
        <w:rPr>
          <w:rFonts w:hint="eastAsia" w:ascii="仿宋_GB2312" w:hAnsi="仿宋" w:eastAsia="仿宋_GB2312"/>
          <w:bCs/>
          <w:color w:val="auto"/>
          <w:sz w:val="24"/>
          <w:u w:val="single"/>
        </w:rPr>
        <w:fldChar w:fldCharType="end"/>
      </w:r>
      <w:r>
        <w:rPr>
          <w:rFonts w:hint="eastAsia" w:ascii="仿宋_GB2312" w:hAnsi="仿宋" w:eastAsia="仿宋_GB2312"/>
          <w:bCs/>
          <w:color w:val="auto"/>
          <w:sz w:val="24"/>
        </w:rPr>
        <w:t>（北京时间）前</w:t>
      </w:r>
      <w:r>
        <w:rPr>
          <w:rFonts w:hint="eastAsia" w:ascii="仿宋_GB2312" w:hAnsi="仿宋" w:eastAsia="仿宋_GB2312"/>
          <w:color w:val="auto"/>
          <w:sz w:val="24"/>
        </w:rPr>
        <w:t>递交（上传）投标文件。</w:t>
      </w:r>
    </w:p>
    <w:p>
      <w:pPr>
        <w:pStyle w:val="57"/>
        <w:keepNext w:val="0"/>
        <w:keepLines w:val="0"/>
        <w:widowControl/>
        <w:suppressLineNumbers w:val="0"/>
        <w:spacing w:before="255" w:beforeAutospacing="0" w:after="255" w:afterAutospacing="0" w:line="300" w:lineRule="atLeast"/>
        <w:ind w:left="0" w:right="0"/>
        <w:jc w:val="both"/>
        <w:rPr>
          <w:rFonts w:ascii="黑体" w:hAnsi="宋体" w:eastAsia="黑体" w:cs="黑体"/>
          <w:color w:val="auto"/>
          <w:sz w:val="27"/>
          <w:szCs w:val="27"/>
        </w:rPr>
      </w:pPr>
      <w:r>
        <w:rPr>
          <w:rStyle w:val="70"/>
          <w:rFonts w:ascii="黑体" w:hAnsi="宋体" w:eastAsia="黑体" w:cs="黑体"/>
          <w:i w:val="0"/>
          <w:iCs w:val="0"/>
          <w:caps w:val="0"/>
          <w:color w:val="auto"/>
          <w:spacing w:val="0"/>
          <w:sz w:val="27"/>
          <w:szCs w:val="27"/>
        </w:rPr>
        <w:t>一、项目基本情况</w:t>
      </w:r>
      <w:r>
        <w:rPr>
          <w:rFonts w:ascii="黑体" w:hAnsi="宋体" w:eastAsia="黑体" w:cs="黑体"/>
          <w:i w:val="0"/>
          <w:iCs w:val="0"/>
          <w:caps w:val="0"/>
          <w:color w:val="auto"/>
          <w:spacing w:val="0"/>
          <w:sz w:val="27"/>
          <w:szCs w:val="27"/>
        </w:rPr>
        <w:t>                         </w:t>
      </w:r>
    </w:p>
    <w:p>
      <w:pPr>
        <w:pStyle w:val="57"/>
        <w:keepNext w:val="0"/>
        <w:keepLines w:val="0"/>
        <w:widowControl/>
        <w:suppressLineNumbers w:val="0"/>
        <w:spacing w:before="75" w:beforeAutospacing="0" w:after="75" w:afterAutospacing="0" w:line="300" w:lineRule="atLeast"/>
        <w:ind w:left="0" w:right="0"/>
        <w:rPr>
          <w:color w:val="auto"/>
        </w:rPr>
      </w:pPr>
      <w:r>
        <w:rPr>
          <w:rFonts w:ascii="仿宋" w:hAnsi="仿宋" w:eastAsia="仿宋" w:cs="仿宋"/>
          <w:i w:val="0"/>
          <w:iCs w:val="0"/>
          <w:caps w:val="0"/>
          <w:color w:val="auto"/>
          <w:spacing w:val="0"/>
          <w:sz w:val="27"/>
          <w:szCs w:val="27"/>
        </w:rPr>
        <w:t>    项目编号：</w:t>
      </w:r>
      <w:r>
        <w:rPr>
          <w:rFonts w:hint="eastAsia" w:ascii="仿宋" w:hAnsi="仿宋" w:eastAsia="仿宋" w:cs="仿宋"/>
          <w:i w:val="0"/>
          <w:iCs w:val="0"/>
          <w:caps w:val="0"/>
          <w:color w:val="auto"/>
          <w:spacing w:val="0"/>
          <w:sz w:val="27"/>
          <w:szCs w:val="27"/>
        </w:rPr>
        <w:t>ZJ-2232915-02 </w:t>
      </w:r>
      <w:bookmarkStart w:id="407" w:name="_GoBack"/>
      <w:bookmarkEnd w:id="407"/>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项目名称：杭州市西溪医院隔离观察酒店租赁项目</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预算金额（元）：7300000 </w:t>
      </w:r>
      <w:r>
        <w:rPr>
          <w:rFonts w:hint="eastAsia" w:ascii="仿宋" w:hAnsi="仿宋" w:eastAsia="仿宋" w:cs="仿宋"/>
          <w:i w:val="0"/>
          <w:iCs w:val="0"/>
          <w:caps w:val="0"/>
          <w:color w:val="auto"/>
          <w:spacing w:val="0"/>
          <w:sz w:val="24"/>
          <w:szCs w:val="24"/>
        </w:rPr>
        <w:t>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最高限价（元）：7300000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采购需求：</w:t>
      </w:r>
    </w:p>
    <w:p>
      <w:pPr>
        <w:pStyle w:val="57"/>
        <w:keepNext w:val="0"/>
        <w:keepLines w:val="0"/>
        <w:widowControl/>
        <w:suppressLineNumbers w:val="0"/>
        <w:spacing w:before="75" w:beforeAutospacing="0" w:after="75" w:afterAutospacing="0" w:line="315" w:lineRule="atLeast"/>
        <w:ind w:left="0" w:right="0"/>
        <w:rPr>
          <w:color w:val="auto"/>
        </w:rPr>
      </w:pPr>
      <w:r>
        <w:rPr>
          <w:rFonts w:hint="eastAsia" w:ascii="仿宋" w:hAnsi="仿宋" w:eastAsia="仿宋" w:cs="仿宋"/>
          <w:i w:val="0"/>
          <w:iCs w:val="0"/>
          <w:caps w:val="0"/>
          <w:color w:val="auto"/>
          <w:spacing w:val="0"/>
          <w:sz w:val="27"/>
          <w:szCs w:val="27"/>
        </w:rPr>
        <w:t>    </w:t>
      </w:r>
      <w:r>
        <w:rPr>
          <w:rFonts w:hint="eastAsia" w:ascii="仿宋" w:hAnsi="仿宋" w:eastAsia="仿宋" w:cs="仿宋"/>
          <w:i w:val="0"/>
          <w:iCs w:val="0"/>
          <w:caps w:val="0"/>
          <w:color w:val="auto"/>
          <w:spacing w:val="0"/>
          <w:sz w:val="27"/>
          <w:szCs w:val="27"/>
        </w:rPr>
        <w:br w:type="textWrapping"/>
      </w:r>
      <w:r>
        <w:rPr>
          <w:rFonts w:hint="eastAsia" w:ascii="仿宋" w:hAnsi="仿宋" w:eastAsia="仿宋" w:cs="仿宋"/>
          <w:i w:val="0"/>
          <w:iCs w:val="0"/>
          <w:caps w:val="0"/>
          <w:color w:val="auto"/>
          <w:spacing w:val="0"/>
          <w:sz w:val="27"/>
          <w:szCs w:val="27"/>
        </w:rPr>
        <w:t>    标项名称: 杭州市西溪医院隔离观察酒店租赁项目 </w:t>
      </w:r>
      <w:r>
        <w:rPr>
          <w:rFonts w:hint="eastAsia" w:ascii="仿宋" w:hAnsi="仿宋" w:eastAsia="仿宋" w:cs="仿宋"/>
          <w:i w:val="0"/>
          <w:iCs w:val="0"/>
          <w:caps w:val="0"/>
          <w:color w:val="auto"/>
          <w:spacing w:val="0"/>
          <w:sz w:val="27"/>
          <w:szCs w:val="27"/>
        </w:rPr>
        <w:br w:type="textWrapping"/>
      </w:r>
      <w:r>
        <w:rPr>
          <w:rFonts w:hint="eastAsia" w:ascii="仿宋" w:hAnsi="仿宋" w:eastAsia="仿宋" w:cs="仿宋"/>
          <w:i w:val="0"/>
          <w:iCs w:val="0"/>
          <w:caps w:val="0"/>
          <w:color w:val="auto"/>
          <w:spacing w:val="0"/>
          <w:sz w:val="27"/>
          <w:szCs w:val="27"/>
        </w:rPr>
        <w:t>    数量: 1  </w:t>
      </w:r>
      <w:r>
        <w:rPr>
          <w:rFonts w:hint="eastAsia" w:ascii="仿宋" w:hAnsi="仿宋" w:eastAsia="仿宋" w:cs="仿宋"/>
          <w:i w:val="0"/>
          <w:iCs w:val="0"/>
          <w:caps w:val="0"/>
          <w:color w:val="auto"/>
          <w:spacing w:val="0"/>
          <w:sz w:val="27"/>
          <w:szCs w:val="27"/>
        </w:rPr>
        <w:br w:type="textWrapping"/>
      </w:r>
      <w:r>
        <w:rPr>
          <w:rFonts w:hint="eastAsia" w:ascii="仿宋" w:hAnsi="仿宋" w:eastAsia="仿宋" w:cs="仿宋"/>
          <w:i w:val="0"/>
          <w:iCs w:val="0"/>
          <w:caps w:val="0"/>
          <w:color w:val="auto"/>
          <w:spacing w:val="0"/>
          <w:sz w:val="27"/>
          <w:szCs w:val="27"/>
        </w:rPr>
        <w:t>    预算金额（元）: 7300000 </w:t>
      </w:r>
      <w:r>
        <w:rPr>
          <w:rFonts w:hint="eastAsia" w:ascii="仿宋" w:hAnsi="仿宋" w:eastAsia="仿宋" w:cs="仿宋"/>
          <w:i w:val="0"/>
          <w:iCs w:val="0"/>
          <w:caps w:val="0"/>
          <w:color w:val="auto"/>
          <w:spacing w:val="0"/>
          <w:sz w:val="27"/>
          <w:szCs w:val="27"/>
        </w:rPr>
        <w:br w:type="textWrapping"/>
      </w:r>
      <w:r>
        <w:rPr>
          <w:rFonts w:hint="eastAsia" w:ascii="仿宋" w:hAnsi="仿宋" w:eastAsia="仿宋" w:cs="仿宋"/>
          <w:i w:val="0"/>
          <w:iCs w:val="0"/>
          <w:caps w:val="0"/>
          <w:color w:val="auto"/>
          <w:spacing w:val="0"/>
          <w:sz w:val="27"/>
          <w:szCs w:val="27"/>
        </w:rPr>
        <w:t>    简要规格描述或项目基本概况介绍、用途：疫情防治定点医院集中隔离或医学观察。 </w:t>
      </w:r>
      <w:r>
        <w:rPr>
          <w:rFonts w:hint="eastAsia" w:ascii="仿宋" w:hAnsi="仿宋" w:eastAsia="仿宋" w:cs="仿宋"/>
          <w:i w:val="0"/>
          <w:iCs w:val="0"/>
          <w:caps w:val="0"/>
          <w:color w:val="auto"/>
          <w:spacing w:val="0"/>
          <w:sz w:val="27"/>
          <w:szCs w:val="27"/>
        </w:rPr>
        <w:br w:type="textWrapping"/>
      </w:r>
      <w:r>
        <w:rPr>
          <w:rFonts w:hint="eastAsia" w:ascii="仿宋" w:hAnsi="仿宋" w:eastAsia="仿宋" w:cs="仿宋"/>
          <w:i w:val="0"/>
          <w:iCs w:val="0"/>
          <w:caps w:val="0"/>
          <w:color w:val="auto"/>
          <w:spacing w:val="0"/>
          <w:sz w:val="27"/>
          <w:szCs w:val="27"/>
        </w:rPr>
        <w:t>    备注：限价要求：不超过杭州市财政局《关于集中硬隔离相关费用标准的通知》（杭财社[2020]5号）规定标准。</w:t>
      </w:r>
      <w:r>
        <w:rPr>
          <w:rFonts w:hint="eastAsia" w:ascii="仿宋" w:hAnsi="仿宋" w:eastAsia="仿宋" w:cs="仿宋"/>
          <w:i w:val="0"/>
          <w:iCs w:val="0"/>
          <w:caps w:val="0"/>
          <w:color w:val="auto"/>
          <w:spacing w:val="0"/>
          <w:sz w:val="24"/>
          <w:szCs w:val="24"/>
        </w:rPr>
        <w:t>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合同履约期限：标项 1，按文件要求</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本项目（是）接受联合体投标。</w:t>
      </w:r>
    </w:p>
    <w:p>
      <w:pPr>
        <w:pStyle w:val="57"/>
        <w:keepNext w:val="0"/>
        <w:keepLines w:val="0"/>
        <w:widowControl/>
        <w:suppressLineNumbers w:val="0"/>
        <w:spacing w:before="225" w:beforeAutospacing="0" w:after="225" w:afterAutospacing="0" w:line="300" w:lineRule="atLeast"/>
        <w:ind w:left="0" w:right="0"/>
        <w:rPr>
          <w:color w:val="auto"/>
        </w:rPr>
      </w:pPr>
      <w:r>
        <w:rPr>
          <w:rStyle w:val="70"/>
          <w:rFonts w:ascii="黑体" w:hAnsi="宋体" w:eastAsia="黑体" w:cs="黑体"/>
          <w:i w:val="0"/>
          <w:iCs w:val="0"/>
          <w:caps w:val="0"/>
          <w:color w:val="auto"/>
          <w:spacing w:val="0"/>
          <w:sz w:val="27"/>
          <w:szCs w:val="27"/>
        </w:rPr>
        <w:t>二、申请人的资格要求：</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1.满足《中华人民共和国政府采购法》第二十二条规定；未被“信用中国”（www.creditchina.gov.cn)、中国政府采购网（www.ccgp.gov.cn）列入失信被执行人、重大税收违法失信主体、政府采购严重违法失信行为记录名单。</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2.落实政府采购政策需满足的资格要求：标项1：本项目专门面向中小企业采购（监狱企业及残疾人福利性单位视同小型、微型企业）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3.本项目的特定资格要求：</w:t>
      </w:r>
      <w:r>
        <w:rPr>
          <w:rFonts w:hint="eastAsia" w:ascii="仿宋" w:hAnsi="仿宋" w:eastAsia="仿宋" w:cs="仿宋"/>
          <w:i w:val="0"/>
          <w:iCs w:val="0"/>
          <w:caps w:val="0"/>
          <w:color w:val="auto"/>
          <w:spacing w:val="0"/>
          <w:sz w:val="27"/>
          <w:szCs w:val="27"/>
        </w:rPr>
        <w:br w:type="textWrapping"/>
      </w:r>
      <w:r>
        <w:rPr>
          <w:rFonts w:hint="eastAsia" w:ascii="仿宋" w:hAnsi="仿宋" w:eastAsia="仿宋" w:cs="仿宋"/>
          <w:i w:val="0"/>
          <w:iCs w:val="0"/>
          <w:caps w:val="0"/>
          <w:color w:val="auto"/>
          <w:spacing w:val="0"/>
          <w:sz w:val="27"/>
          <w:szCs w:val="27"/>
        </w:rPr>
        <w:t>【标项1】</w:t>
      </w:r>
      <w:r>
        <w:rPr>
          <w:rFonts w:hint="eastAsia" w:ascii="仿宋" w:hAnsi="仿宋" w:eastAsia="仿宋" w:cs="仿宋"/>
          <w:i w:val="0"/>
          <w:iCs w:val="0"/>
          <w:caps w:val="0"/>
          <w:color w:val="auto"/>
          <w:spacing w:val="0"/>
          <w:sz w:val="27"/>
          <w:szCs w:val="27"/>
        </w:rPr>
        <w:br w:type="textWrapping"/>
      </w:r>
      <w:r>
        <w:rPr>
          <w:rFonts w:hint="eastAsia" w:ascii="仿宋" w:hAnsi="仿宋" w:eastAsia="仿宋" w:cs="仿宋"/>
          <w:i w:val="0"/>
          <w:iCs w:val="0"/>
          <w:caps w:val="0"/>
          <w:color w:val="auto"/>
          <w:spacing w:val="0"/>
          <w:sz w:val="27"/>
          <w:szCs w:val="27"/>
        </w:rPr>
        <w:t>本项目的特定资格要求：无。 </w:t>
      </w:r>
    </w:p>
    <w:p>
      <w:pPr>
        <w:pStyle w:val="57"/>
        <w:keepNext w:val="0"/>
        <w:keepLines w:val="0"/>
        <w:widowControl/>
        <w:suppressLineNumbers w:val="0"/>
        <w:spacing w:before="255" w:beforeAutospacing="0" w:after="255" w:afterAutospacing="0" w:line="300" w:lineRule="atLeast"/>
        <w:ind w:left="0" w:right="0"/>
        <w:jc w:val="both"/>
        <w:rPr>
          <w:rFonts w:ascii="黑体" w:hAnsi="宋体" w:eastAsia="黑体" w:cs="黑体"/>
          <w:color w:val="auto"/>
          <w:sz w:val="27"/>
          <w:szCs w:val="27"/>
        </w:rPr>
      </w:pPr>
      <w:r>
        <w:rPr>
          <w:rStyle w:val="70"/>
          <w:rFonts w:ascii="黑体" w:hAnsi="宋体" w:eastAsia="黑体" w:cs="黑体"/>
          <w:i w:val="0"/>
          <w:iCs w:val="0"/>
          <w:caps w:val="0"/>
          <w:color w:val="auto"/>
          <w:spacing w:val="0"/>
          <w:sz w:val="27"/>
          <w:szCs w:val="27"/>
        </w:rPr>
        <w:t>三、获取招标文件</w:t>
      </w:r>
      <w:r>
        <w:rPr>
          <w:rFonts w:ascii="黑体" w:hAnsi="宋体" w:eastAsia="黑体" w:cs="黑体"/>
          <w:i w:val="0"/>
          <w:iCs w:val="0"/>
          <w:caps w:val="0"/>
          <w:color w:val="auto"/>
          <w:spacing w:val="0"/>
          <w:sz w:val="27"/>
          <w:szCs w:val="27"/>
        </w:rPr>
        <w:t>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w:t>
      </w:r>
      <w:r>
        <w:rPr>
          <w:rFonts w:hint="eastAsia" w:ascii="仿宋" w:hAnsi="仿宋" w:eastAsia="仿宋" w:cs="仿宋"/>
          <w:i w:val="0"/>
          <w:iCs w:val="0"/>
          <w:caps w:val="0"/>
          <w:color w:val="auto"/>
          <w:spacing w:val="0"/>
          <w:sz w:val="27"/>
          <w:szCs w:val="27"/>
          <w:u w:val="none"/>
        </w:rPr>
        <w:t>时间：/至2022年12月13日 ，每天上午00:00至12:00 ，下午12:00至23:59（北京时间，线上获取法定节假日均可，线下获取文件法定节假日除外）</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地点（网址）：浙江政府采购网（http://zfcg.czt.zj.gov.cn）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方式：供应商登录政采云平台https://www.zcygov.cn/在线申请获取采购文件（进入“项目采购”应用，在获取采购文件菜单中选择项目，申请获取采购文件）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售价（元）：0</w:t>
      </w:r>
      <w:r>
        <w:rPr>
          <w:rFonts w:hint="eastAsia" w:ascii="仿宋" w:hAnsi="仿宋" w:eastAsia="仿宋" w:cs="仿宋"/>
          <w:i w:val="0"/>
          <w:iCs w:val="0"/>
          <w:caps w:val="0"/>
          <w:color w:val="auto"/>
          <w:spacing w:val="0"/>
          <w:sz w:val="24"/>
          <w:szCs w:val="24"/>
        </w:rPr>
        <w:t> </w:t>
      </w:r>
    </w:p>
    <w:p>
      <w:pPr>
        <w:pStyle w:val="57"/>
        <w:keepNext w:val="0"/>
        <w:keepLines w:val="0"/>
        <w:widowControl/>
        <w:suppressLineNumbers w:val="0"/>
        <w:spacing w:before="255" w:beforeAutospacing="0" w:after="255" w:afterAutospacing="0" w:line="300" w:lineRule="atLeast"/>
        <w:ind w:left="0" w:right="0"/>
        <w:jc w:val="both"/>
        <w:rPr>
          <w:rFonts w:ascii="黑体" w:hAnsi="宋体" w:eastAsia="黑体" w:cs="黑体"/>
          <w:color w:val="auto"/>
          <w:sz w:val="27"/>
          <w:szCs w:val="27"/>
        </w:rPr>
      </w:pPr>
      <w:r>
        <w:rPr>
          <w:rStyle w:val="70"/>
          <w:rFonts w:ascii="黑体" w:hAnsi="宋体" w:eastAsia="黑体" w:cs="黑体"/>
          <w:i w:val="0"/>
          <w:iCs w:val="0"/>
          <w:caps w:val="0"/>
          <w:color w:val="auto"/>
          <w:spacing w:val="0"/>
          <w:sz w:val="27"/>
          <w:szCs w:val="27"/>
        </w:rPr>
        <w:t>四、提交投标文件截止时间、开标时间和地点</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w:t>
      </w:r>
      <w:r>
        <w:rPr>
          <w:rFonts w:hint="eastAsia" w:ascii="仿宋" w:hAnsi="仿宋" w:eastAsia="仿宋" w:cs="仿宋"/>
          <w:i w:val="0"/>
          <w:iCs w:val="0"/>
          <w:caps w:val="0"/>
          <w:color w:val="auto"/>
          <w:spacing w:val="0"/>
          <w:sz w:val="27"/>
          <w:szCs w:val="27"/>
          <w:u w:val="none"/>
        </w:rPr>
        <w:t> 提交投标文件截止时间：2022年12月13日 09:30（北京时间）</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w:t>
      </w:r>
      <w:r>
        <w:rPr>
          <w:rFonts w:hint="eastAsia" w:ascii="仿宋" w:hAnsi="仿宋" w:eastAsia="仿宋" w:cs="仿宋"/>
          <w:i w:val="0"/>
          <w:iCs w:val="0"/>
          <w:caps w:val="0"/>
          <w:color w:val="auto"/>
          <w:spacing w:val="0"/>
          <w:sz w:val="27"/>
          <w:szCs w:val="27"/>
          <w:u w:val="none"/>
        </w:rPr>
        <w:t> 投标地点（网址）：线上（政府采购云平台（www.zcygov.cn））</w:t>
      </w:r>
      <w:r>
        <w:rPr>
          <w:rFonts w:hint="eastAsia" w:ascii="仿宋" w:hAnsi="仿宋" w:eastAsia="仿宋" w:cs="仿宋"/>
          <w:i w:val="0"/>
          <w:iCs w:val="0"/>
          <w:caps w:val="0"/>
          <w:color w:val="auto"/>
          <w:spacing w:val="0"/>
          <w:sz w:val="24"/>
          <w:szCs w:val="24"/>
        </w:rPr>
        <w:t>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u w:val="none"/>
        </w:rPr>
        <w:t>    开标时间：2022年12月13日 09:30</w:t>
      </w:r>
      <w:r>
        <w:rPr>
          <w:rFonts w:hint="eastAsia" w:ascii="仿宋" w:hAnsi="仿宋" w:eastAsia="仿宋" w:cs="仿宋"/>
          <w:i w:val="0"/>
          <w:iCs w:val="0"/>
          <w:caps w:val="0"/>
          <w:color w:val="auto"/>
          <w:spacing w:val="0"/>
          <w:sz w:val="24"/>
          <w:szCs w:val="24"/>
        </w:rPr>
        <w:t>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u w:val="none"/>
        </w:rPr>
        <w:t>    开标地点（网址）：线上（政府采购云平台（www.zcygov.cn））</w:t>
      </w:r>
      <w:r>
        <w:rPr>
          <w:rFonts w:hint="eastAsia" w:ascii="仿宋" w:hAnsi="仿宋" w:eastAsia="仿宋" w:cs="仿宋"/>
          <w:i w:val="0"/>
          <w:iCs w:val="0"/>
          <w:caps w:val="0"/>
          <w:color w:val="auto"/>
          <w:spacing w:val="0"/>
          <w:sz w:val="24"/>
          <w:szCs w:val="24"/>
        </w:rPr>
        <w:t>  </w:t>
      </w:r>
    </w:p>
    <w:p>
      <w:pPr>
        <w:pStyle w:val="57"/>
        <w:keepNext w:val="0"/>
        <w:keepLines w:val="0"/>
        <w:widowControl/>
        <w:suppressLineNumbers w:val="0"/>
        <w:spacing w:before="255" w:beforeAutospacing="0" w:after="255" w:afterAutospacing="0" w:line="300" w:lineRule="atLeast"/>
        <w:ind w:left="0" w:right="0"/>
        <w:jc w:val="both"/>
        <w:rPr>
          <w:rFonts w:ascii="黑体" w:hAnsi="宋体" w:eastAsia="黑体" w:cs="黑体"/>
          <w:color w:val="auto"/>
          <w:sz w:val="31"/>
          <w:szCs w:val="31"/>
        </w:rPr>
      </w:pPr>
      <w:r>
        <w:rPr>
          <w:rStyle w:val="70"/>
          <w:rFonts w:ascii="黑体" w:hAnsi="宋体" w:eastAsia="黑体" w:cs="黑体"/>
          <w:i w:val="0"/>
          <w:iCs w:val="0"/>
          <w:caps w:val="0"/>
          <w:color w:val="auto"/>
          <w:spacing w:val="0"/>
          <w:sz w:val="27"/>
          <w:szCs w:val="27"/>
        </w:rPr>
        <w:t>五、采购意向公开链接</w:t>
      </w:r>
    </w:p>
    <w:p>
      <w:pPr>
        <w:pStyle w:val="57"/>
        <w:keepNext w:val="0"/>
        <w:keepLines w:val="0"/>
        <w:widowControl/>
        <w:suppressLineNumbers w:val="0"/>
        <w:spacing w:before="255" w:beforeAutospacing="0" w:after="255" w:afterAutospacing="0" w:line="300" w:lineRule="atLeast"/>
        <w:ind w:left="0" w:right="0"/>
        <w:jc w:val="both"/>
        <w:rPr>
          <w:rFonts w:ascii="黑体" w:hAnsi="宋体" w:eastAsia="黑体" w:cs="黑体"/>
          <w:color w:val="auto"/>
          <w:sz w:val="31"/>
          <w:szCs w:val="31"/>
        </w:rPr>
      </w:pPr>
      <w:r>
        <w:rPr>
          <w:rFonts w:ascii="黑体" w:hAnsi="宋体" w:eastAsia="黑体" w:cs="黑体"/>
          <w:i w:val="0"/>
          <w:iCs w:val="0"/>
          <w:caps w:val="0"/>
          <w:color w:val="auto"/>
          <w:spacing w:val="0"/>
          <w:sz w:val="31"/>
          <w:szCs w:val="31"/>
        </w:rPr>
        <w:t>   </w:t>
      </w:r>
      <w:r>
        <w:rPr>
          <w:rStyle w:val="79"/>
          <w:rFonts w:hint="eastAsia" w:ascii="仿宋" w:hAnsi="仿宋" w:eastAsia="仿宋" w:cs="仿宋"/>
          <w:i w:val="0"/>
          <w:iCs w:val="0"/>
          <w:caps w:val="0"/>
          <w:color w:val="auto"/>
          <w:spacing w:val="0"/>
          <w:sz w:val="27"/>
          <w:szCs w:val="27"/>
        </w:rPr>
        <w:t>https://zfcg.czt.zj.gov.cn/innerUsed_noticeDetails/index.html?noticeId=8977369</w:t>
      </w:r>
    </w:p>
    <w:p>
      <w:pPr>
        <w:pStyle w:val="57"/>
        <w:keepNext w:val="0"/>
        <w:keepLines w:val="0"/>
        <w:widowControl/>
        <w:suppressLineNumbers w:val="0"/>
        <w:spacing w:before="255" w:beforeAutospacing="0" w:after="255" w:afterAutospacing="0" w:line="300" w:lineRule="atLeast"/>
        <w:ind w:left="0" w:right="0"/>
        <w:jc w:val="both"/>
        <w:rPr>
          <w:rFonts w:ascii="黑体" w:hAnsi="宋体" w:eastAsia="黑体" w:cs="黑体"/>
          <w:color w:val="auto"/>
          <w:sz w:val="31"/>
          <w:szCs w:val="31"/>
        </w:rPr>
      </w:pPr>
      <w:r>
        <w:rPr>
          <w:rStyle w:val="70"/>
          <w:rFonts w:ascii="黑体" w:hAnsi="宋体" w:eastAsia="黑体" w:cs="黑体"/>
          <w:i w:val="0"/>
          <w:iCs w:val="0"/>
          <w:caps w:val="0"/>
          <w:color w:val="auto"/>
          <w:spacing w:val="0"/>
          <w:sz w:val="27"/>
          <w:szCs w:val="27"/>
        </w:rPr>
        <w:t>六、公告期限</w:t>
      </w:r>
      <w:r>
        <w:rPr>
          <w:rFonts w:ascii="黑体" w:hAnsi="宋体" w:eastAsia="黑体" w:cs="黑体"/>
          <w:i w:val="0"/>
          <w:iCs w:val="0"/>
          <w:caps w:val="0"/>
          <w:color w:val="auto"/>
          <w:spacing w:val="0"/>
          <w:sz w:val="31"/>
          <w:szCs w:val="31"/>
        </w:rPr>
        <w:t> </w:t>
      </w:r>
    </w:p>
    <w:p>
      <w:pPr>
        <w:pStyle w:val="57"/>
        <w:keepNext w:val="0"/>
        <w:keepLines w:val="0"/>
        <w:widowControl/>
        <w:suppressLineNumbers w:val="0"/>
        <w:spacing w:before="75" w:beforeAutospacing="0" w:after="75" w:afterAutospacing="0"/>
        <w:ind w:left="0" w:right="0"/>
        <w:rPr>
          <w:color w:val="auto"/>
        </w:rPr>
      </w:pPr>
      <w:r>
        <w:rPr>
          <w:rFonts w:hint="eastAsia" w:ascii="仿宋" w:hAnsi="仿宋" w:eastAsia="仿宋" w:cs="仿宋"/>
          <w:i w:val="0"/>
          <w:iCs w:val="0"/>
          <w:caps w:val="0"/>
          <w:color w:val="auto"/>
          <w:spacing w:val="0"/>
          <w:sz w:val="27"/>
          <w:szCs w:val="27"/>
        </w:rPr>
        <w:t>    自本公告发布之日起5个工作日。</w:t>
      </w:r>
    </w:p>
    <w:p>
      <w:pPr>
        <w:pStyle w:val="57"/>
        <w:keepNext w:val="0"/>
        <w:keepLines w:val="0"/>
        <w:widowControl/>
        <w:suppressLineNumbers w:val="0"/>
        <w:spacing w:before="255" w:beforeAutospacing="0" w:after="255" w:afterAutospacing="0" w:line="300" w:lineRule="atLeast"/>
        <w:ind w:left="0" w:right="0"/>
        <w:jc w:val="both"/>
        <w:rPr>
          <w:rFonts w:ascii="黑体" w:hAnsi="宋体" w:eastAsia="黑体" w:cs="黑体"/>
          <w:color w:val="auto"/>
          <w:sz w:val="27"/>
          <w:szCs w:val="27"/>
        </w:rPr>
      </w:pPr>
      <w:r>
        <w:rPr>
          <w:rStyle w:val="70"/>
          <w:rFonts w:ascii="黑体" w:hAnsi="宋体" w:eastAsia="黑体" w:cs="黑体"/>
          <w:i w:val="0"/>
          <w:iCs w:val="0"/>
          <w:caps w:val="0"/>
          <w:color w:val="auto"/>
          <w:spacing w:val="0"/>
          <w:sz w:val="27"/>
          <w:szCs w:val="27"/>
        </w:rPr>
        <w:t>七、其他补充事宜</w:t>
      </w:r>
    </w:p>
    <w:p>
      <w:pPr>
        <w:pStyle w:val="57"/>
        <w:keepNext w:val="0"/>
        <w:keepLines w:val="0"/>
        <w:widowControl/>
        <w:suppressLineNumbers w:val="0"/>
        <w:spacing w:before="75" w:beforeAutospacing="0" w:after="75" w:afterAutospacing="0" w:line="315" w:lineRule="atLeast"/>
        <w:ind w:left="0" w:right="0"/>
        <w:rPr>
          <w:color w:val="auto"/>
        </w:rPr>
      </w:pPr>
      <w:r>
        <w:rPr>
          <w:rFonts w:hint="eastAsia" w:ascii="仿宋" w:hAnsi="仿宋" w:eastAsia="仿宋" w:cs="仿宋"/>
          <w:i w:val="0"/>
          <w:iCs w:val="0"/>
          <w:caps w:val="0"/>
          <w:color w:val="auto"/>
          <w:spacing w:val="0"/>
          <w:sz w:val="27"/>
          <w:szCs w:val="27"/>
        </w:rPr>
        <w:t>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pStyle w:val="57"/>
        <w:keepNext w:val="0"/>
        <w:keepLines w:val="0"/>
        <w:widowControl/>
        <w:suppressLineNumbers w:val="0"/>
        <w:spacing w:before="75" w:beforeAutospacing="0" w:after="75" w:afterAutospacing="0" w:line="315" w:lineRule="atLeast"/>
        <w:ind w:left="0" w:right="0"/>
        <w:rPr>
          <w:color w:val="auto"/>
        </w:rPr>
      </w:pPr>
      <w:r>
        <w:rPr>
          <w:rFonts w:hint="eastAsia" w:ascii="仿宋" w:hAnsi="仿宋" w:eastAsia="仿宋" w:cs="仿宋"/>
          <w:i w:val="0"/>
          <w:iCs w:val="0"/>
          <w:caps w:val="0"/>
          <w:color w:val="auto"/>
          <w:spacing w:val="0"/>
          <w:sz w:val="27"/>
          <w:szCs w:val="27"/>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57"/>
        <w:keepNext w:val="0"/>
        <w:keepLines w:val="0"/>
        <w:widowControl/>
        <w:suppressLineNumbers w:val="0"/>
        <w:spacing w:before="75" w:beforeAutospacing="0" w:after="75" w:afterAutospacing="0" w:line="315" w:lineRule="atLeast"/>
        <w:ind w:left="0" w:right="0"/>
        <w:rPr>
          <w:color w:val="auto"/>
        </w:rPr>
      </w:pPr>
      <w:r>
        <w:rPr>
          <w:rFonts w:hint="eastAsia" w:ascii="仿宋" w:hAnsi="仿宋" w:eastAsia="仿宋" w:cs="仿宋"/>
          <w:i w:val="0"/>
          <w:iCs w:val="0"/>
          <w:caps w:val="0"/>
          <w:color w:val="auto"/>
          <w:spacing w:val="0"/>
          <w:sz w:val="27"/>
          <w:szCs w:val="27"/>
        </w:rPr>
        <w:t>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i w:val="0"/>
          <w:iCs w:val="0"/>
          <w:caps w:val="0"/>
          <w:color w:val="auto"/>
          <w:spacing w:val="0"/>
          <w:sz w:val="27"/>
          <w:szCs w:val="27"/>
        </w:rPr>
        <w:br w:type="textWrapping"/>
      </w:r>
      <w:r>
        <w:rPr>
          <w:rFonts w:hint="eastAsia" w:ascii="仿宋" w:hAnsi="仿宋" w:eastAsia="仿宋" w:cs="仿宋"/>
          <w:i w:val="0"/>
          <w:iCs w:val="0"/>
          <w:caps w:val="0"/>
          <w:color w:val="auto"/>
          <w:spacing w:val="0"/>
          <w:sz w:val="27"/>
          <w:szCs w:val="27"/>
        </w:rPr>
        <w:t>    4.其他事项：（1）需要落实的政府采购政策：包括节约资源、保护环境、支持创新、促进中小企业发展等。详见招标文件的第二部分总则。</w:t>
      </w:r>
      <w:r>
        <w:rPr>
          <w:rFonts w:hint="eastAsia" w:ascii="仿宋" w:hAnsi="仿宋" w:eastAsia="仿宋" w:cs="仿宋"/>
          <w:i w:val="0"/>
          <w:iCs w:val="0"/>
          <w:caps w:val="0"/>
          <w:color w:val="auto"/>
          <w:spacing w:val="0"/>
          <w:sz w:val="27"/>
          <w:szCs w:val="27"/>
        </w:rPr>
        <w:br w:type="textWrapping"/>
      </w:r>
      <w:r>
        <w:rPr>
          <w:rFonts w:hint="eastAsia" w:ascii="仿宋" w:hAnsi="仿宋" w:eastAsia="仿宋" w:cs="仿宋"/>
          <w:i w:val="0"/>
          <w:iCs w:val="0"/>
          <w:caps w:val="0"/>
          <w:color w:val="auto"/>
          <w:spacing w:val="0"/>
          <w:sz w:val="27"/>
          <w:szCs w:val="27"/>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r>
        <w:rPr>
          <w:rFonts w:hint="eastAsia" w:ascii="仿宋" w:hAnsi="仿宋" w:eastAsia="仿宋" w:cs="仿宋"/>
          <w:i w:val="0"/>
          <w:iCs w:val="0"/>
          <w:caps w:val="0"/>
          <w:color w:val="auto"/>
          <w:spacing w:val="0"/>
          <w:sz w:val="27"/>
          <w:szCs w:val="27"/>
        </w:rPr>
        <w:br w:type="textWrapping"/>
      </w:r>
      <w:r>
        <w:rPr>
          <w:rFonts w:hint="eastAsia" w:ascii="仿宋" w:hAnsi="仿宋" w:eastAsia="仿宋" w:cs="仿宋"/>
          <w:i w:val="0"/>
          <w:iCs w:val="0"/>
          <w:caps w:val="0"/>
          <w:color w:val="auto"/>
          <w:spacing w:val="0"/>
          <w:sz w:val="27"/>
          <w:szCs w:val="27"/>
        </w:rPr>
        <w:t>（3）本项目招标文件公告期限为本公告发布之日起5个工作日。  </w:t>
      </w:r>
    </w:p>
    <w:p>
      <w:pPr>
        <w:pStyle w:val="57"/>
        <w:keepNext w:val="0"/>
        <w:keepLines w:val="0"/>
        <w:widowControl/>
        <w:suppressLineNumbers w:val="0"/>
        <w:spacing w:before="255" w:beforeAutospacing="0" w:after="255" w:afterAutospacing="0" w:line="480" w:lineRule="atLeast"/>
        <w:ind w:left="0" w:right="0"/>
        <w:jc w:val="both"/>
        <w:rPr>
          <w:rFonts w:ascii="黑体" w:hAnsi="宋体" w:eastAsia="黑体" w:cs="黑体"/>
          <w:color w:val="auto"/>
          <w:sz w:val="31"/>
          <w:szCs w:val="31"/>
        </w:rPr>
      </w:pPr>
      <w:r>
        <w:rPr>
          <w:rStyle w:val="70"/>
          <w:rFonts w:ascii="黑体" w:hAnsi="宋体" w:eastAsia="黑体" w:cs="黑体"/>
          <w:i w:val="0"/>
          <w:iCs w:val="0"/>
          <w:caps w:val="0"/>
          <w:color w:val="auto"/>
          <w:spacing w:val="0"/>
          <w:sz w:val="27"/>
          <w:szCs w:val="27"/>
        </w:rPr>
        <w:t>八、对本次采购提出询问、质疑、投诉，请按以下方式联系</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1.采购人信息</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名    称：杭州市西溪医院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地    址：杭州市西湖区留下街道横埠街2号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传    真： </w:t>
      </w:r>
      <w:r>
        <w:rPr>
          <w:rFonts w:hint="eastAsia" w:ascii="仿宋" w:hAnsi="仿宋" w:eastAsia="仿宋" w:cs="仿宋"/>
          <w:i w:val="0"/>
          <w:iCs w:val="0"/>
          <w:caps w:val="0"/>
          <w:color w:val="auto"/>
          <w:spacing w:val="0"/>
          <w:sz w:val="24"/>
          <w:szCs w:val="24"/>
        </w:rPr>
        <w:t>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项目联系人（询问）：郑老师 </w:t>
      </w:r>
      <w:r>
        <w:rPr>
          <w:rFonts w:hint="eastAsia" w:ascii="仿宋" w:hAnsi="仿宋" w:eastAsia="仿宋" w:cs="仿宋"/>
          <w:i w:val="0"/>
          <w:iCs w:val="0"/>
          <w:caps w:val="0"/>
          <w:color w:val="auto"/>
          <w:spacing w:val="0"/>
          <w:sz w:val="24"/>
          <w:szCs w:val="24"/>
        </w:rPr>
        <w:t>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项目联系方式（询问）：0571-86481801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质疑联系人：潘老师 </w:t>
      </w:r>
      <w:r>
        <w:rPr>
          <w:rFonts w:hint="eastAsia" w:ascii="仿宋" w:hAnsi="仿宋" w:eastAsia="仿宋" w:cs="仿宋"/>
          <w:i w:val="0"/>
          <w:iCs w:val="0"/>
          <w:caps w:val="0"/>
          <w:color w:val="auto"/>
          <w:spacing w:val="0"/>
          <w:sz w:val="24"/>
          <w:szCs w:val="24"/>
        </w:rPr>
        <w:t>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质疑联系方式：0571-86481668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w:t>
      </w:r>
      <w:r>
        <w:rPr>
          <w:rFonts w:hint="eastAsia" w:ascii="仿宋" w:hAnsi="仿宋" w:eastAsia="仿宋" w:cs="仿宋"/>
          <w:i w:val="0"/>
          <w:iCs w:val="0"/>
          <w:caps w:val="0"/>
          <w:color w:val="auto"/>
          <w:spacing w:val="0"/>
          <w:sz w:val="27"/>
          <w:szCs w:val="27"/>
        </w:rPr>
        <w:br w:type="textWrapping"/>
      </w:r>
      <w:r>
        <w:rPr>
          <w:rFonts w:hint="eastAsia" w:ascii="仿宋" w:hAnsi="仿宋" w:eastAsia="仿宋" w:cs="仿宋"/>
          <w:i w:val="0"/>
          <w:iCs w:val="0"/>
          <w:caps w:val="0"/>
          <w:color w:val="auto"/>
          <w:spacing w:val="0"/>
          <w:sz w:val="27"/>
          <w:szCs w:val="27"/>
        </w:rPr>
        <w:t>    2.采购代理机构信息</w:t>
      </w:r>
      <w:r>
        <w:rPr>
          <w:rFonts w:hint="eastAsia" w:ascii="仿宋" w:hAnsi="仿宋" w:eastAsia="仿宋" w:cs="仿宋"/>
          <w:i w:val="0"/>
          <w:iCs w:val="0"/>
          <w:caps w:val="0"/>
          <w:color w:val="auto"/>
          <w:spacing w:val="0"/>
          <w:sz w:val="24"/>
          <w:szCs w:val="24"/>
        </w:rPr>
        <w:t>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名    称：浙江国际招投标有限公司 </w:t>
      </w:r>
      <w:r>
        <w:rPr>
          <w:rFonts w:hint="eastAsia" w:ascii="仿宋" w:hAnsi="仿宋" w:eastAsia="仿宋" w:cs="仿宋"/>
          <w:i w:val="0"/>
          <w:iCs w:val="0"/>
          <w:caps w:val="0"/>
          <w:color w:val="auto"/>
          <w:spacing w:val="0"/>
          <w:sz w:val="24"/>
          <w:szCs w:val="24"/>
        </w:rPr>
        <w:t>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地    址：浙江省杭州市西湖区文三路90号东部软件园1号楼3楼 </w:t>
      </w:r>
      <w:r>
        <w:rPr>
          <w:rFonts w:hint="eastAsia" w:ascii="仿宋" w:hAnsi="仿宋" w:eastAsia="仿宋" w:cs="仿宋"/>
          <w:i w:val="0"/>
          <w:iCs w:val="0"/>
          <w:caps w:val="0"/>
          <w:color w:val="auto"/>
          <w:spacing w:val="0"/>
          <w:sz w:val="24"/>
          <w:szCs w:val="24"/>
        </w:rPr>
        <w:t>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传    真：0571-81061803 </w:t>
      </w:r>
      <w:r>
        <w:rPr>
          <w:rFonts w:hint="eastAsia" w:ascii="仿宋" w:hAnsi="仿宋" w:eastAsia="仿宋" w:cs="仿宋"/>
          <w:i w:val="0"/>
          <w:iCs w:val="0"/>
          <w:caps w:val="0"/>
          <w:color w:val="auto"/>
          <w:spacing w:val="0"/>
          <w:sz w:val="24"/>
          <w:szCs w:val="24"/>
        </w:rPr>
        <w:t>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项目联系人（询问）：徐钱良  </w:t>
      </w:r>
      <w:r>
        <w:rPr>
          <w:rFonts w:hint="eastAsia" w:ascii="仿宋" w:hAnsi="仿宋" w:eastAsia="仿宋" w:cs="仿宋"/>
          <w:i w:val="0"/>
          <w:iCs w:val="0"/>
          <w:caps w:val="0"/>
          <w:color w:val="auto"/>
          <w:spacing w:val="0"/>
          <w:sz w:val="24"/>
          <w:szCs w:val="24"/>
        </w:rPr>
        <w:t>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项目联系方式（询问）：0571-81061800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质疑联系人：苑洪春 </w:t>
      </w:r>
      <w:r>
        <w:rPr>
          <w:rFonts w:hint="eastAsia" w:ascii="仿宋" w:hAnsi="仿宋" w:eastAsia="仿宋" w:cs="仿宋"/>
          <w:i w:val="0"/>
          <w:iCs w:val="0"/>
          <w:caps w:val="0"/>
          <w:color w:val="auto"/>
          <w:spacing w:val="0"/>
          <w:sz w:val="24"/>
          <w:szCs w:val="24"/>
        </w:rPr>
        <w:t>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质疑联系方式：0571-81061814 　　　　　　</w:t>
      </w:r>
      <w:r>
        <w:rPr>
          <w:rFonts w:hint="eastAsia" w:ascii="仿宋" w:hAnsi="仿宋" w:eastAsia="仿宋" w:cs="仿宋"/>
          <w:i w:val="0"/>
          <w:iCs w:val="0"/>
          <w:caps w:val="0"/>
          <w:color w:val="auto"/>
          <w:spacing w:val="0"/>
          <w:sz w:val="24"/>
          <w:szCs w:val="24"/>
        </w:rPr>
        <w:t>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w:t>
      </w:r>
      <w:r>
        <w:rPr>
          <w:rFonts w:hint="eastAsia" w:ascii="仿宋" w:hAnsi="仿宋" w:eastAsia="仿宋" w:cs="仿宋"/>
          <w:i w:val="0"/>
          <w:iCs w:val="0"/>
          <w:caps w:val="0"/>
          <w:color w:val="auto"/>
          <w:spacing w:val="0"/>
          <w:sz w:val="27"/>
          <w:szCs w:val="27"/>
        </w:rPr>
        <w:br w:type="textWrapping"/>
      </w:r>
      <w:r>
        <w:rPr>
          <w:rFonts w:hint="eastAsia" w:ascii="仿宋" w:hAnsi="仿宋" w:eastAsia="仿宋" w:cs="仿宋"/>
          <w:i w:val="0"/>
          <w:iCs w:val="0"/>
          <w:caps w:val="0"/>
          <w:color w:val="auto"/>
          <w:spacing w:val="0"/>
          <w:sz w:val="27"/>
          <w:szCs w:val="27"/>
        </w:rPr>
        <w:t>    3.同级政府采购监督管理部门</w:t>
      </w:r>
      <w:r>
        <w:rPr>
          <w:rFonts w:hint="eastAsia" w:ascii="仿宋" w:hAnsi="仿宋" w:eastAsia="仿宋" w:cs="仿宋"/>
          <w:i w:val="0"/>
          <w:iCs w:val="0"/>
          <w:caps w:val="0"/>
          <w:color w:val="auto"/>
          <w:spacing w:val="0"/>
          <w:sz w:val="24"/>
          <w:szCs w:val="24"/>
        </w:rPr>
        <w:t>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名    称：杭州市财政局政府采购监管处 </w:t>
      </w:r>
      <w:r>
        <w:rPr>
          <w:rFonts w:hint="eastAsia" w:ascii="仿宋" w:hAnsi="仿宋" w:eastAsia="仿宋" w:cs="仿宋"/>
          <w:i w:val="0"/>
          <w:iCs w:val="0"/>
          <w:caps w:val="0"/>
          <w:color w:val="auto"/>
          <w:spacing w:val="0"/>
          <w:sz w:val="24"/>
          <w:szCs w:val="24"/>
        </w:rPr>
        <w:t>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地    址：杭州市中河中路152号614办公室 </w:t>
      </w:r>
      <w:r>
        <w:rPr>
          <w:rFonts w:hint="eastAsia" w:ascii="仿宋" w:hAnsi="仿宋" w:eastAsia="仿宋" w:cs="仿宋"/>
          <w:i w:val="0"/>
          <w:iCs w:val="0"/>
          <w:caps w:val="0"/>
          <w:color w:val="auto"/>
          <w:spacing w:val="0"/>
          <w:sz w:val="24"/>
          <w:szCs w:val="24"/>
        </w:rPr>
        <w:t>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传    真：0571-89580456 </w:t>
      </w:r>
      <w:r>
        <w:rPr>
          <w:rFonts w:hint="eastAsia" w:ascii="仿宋" w:hAnsi="仿宋" w:eastAsia="仿宋" w:cs="仿宋"/>
          <w:i w:val="0"/>
          <w:iCs w:val="0"/>
          <w:caps w:val="0"/>
          <w:color w:val="auto"/>
          <w:spacing w:val="0"/>
          <w:sz w:val="24"/>
          <w:szCs w:val="24"/>
        </w:rPr>
        <w:t>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联系人 ：厉先生 </w:t>
      </w:r>
      <w:r>
        <w:rPr>
          <w:rFonts w:hint="eastAsia" w:ascii="仿宋" w:hAnsi="仿宋" w:eastAsia="仿宋" w:cs="仿宋"/>
          <w:i w:val="0"/>
          <w:iCs w:val="0"/>
          <w:caps w:val="0"/>
          <w:color w:val="auto"/>
          <w:spacing w:val="0"/>
          <w:sz w:val="24"/>
          <w:szCs w:val="24"/>
        </w:rPr>
        <w:t>            </w:t>
      </w:r>
    </w:p>
    <w:p>
      <w:pPr>
        <w:pStyle w:val="57"/>
        <w:keepNext w:val="0"/>
        <w:keepLines w:val="0"/>
        <w:widowControl/>
        <w:suppressLineNumbers w:val="0"/>
        <w:spacing w:before="75" w:beforeAutospacing="0" w:after="75" w:afterAutospacing="0" w:line="300" w:lineRule="atLeast"/>
        <w:ind w:left="0" w:right="0"/>
        <w:rPr>
          <w:color w:val="auto"/>
        </w:rPr>
      </w:pPr>
      <w:r>
        <w:rPr>
          <w:rFonts w:hint="eastAsia" w:ascii="仿宋" w:hAnsi="仿宋" w:eastAsia="仿宋" w:cs="仿宋"/>
          <w:i w:val="0"/>
          <w:iCs w:val="0"/>
          <w:caps w:val="0"/>
          <w:color w:val="auto"/>
          <w:spacing w:val="0"/>
          <w:sz w:val="27"/>
          <w:szCs w:val="27"/>
        </w:rPr>
        <w:t>    监督投诉电话：0571-89580456 </w:t>
      </w:r>
      <w:r>
        <w:rPr>
          <w:rFonts w:hint="eastAsia" w:ascii="仿宋" w:hAnsi="仿宋" w:eastAsia="仿宋" w:cs="仿宋"/>
          <w:i w:val="0"/>
          <w:iCs w:val="0"/>
          <w:caps w:val="0"/>
          <w:color w:val="auto"/>
          <w:spacing w:val="0"/>
          <w:sz w:val="24"/>
          <w:szCs w:val="24"/>
        </w:rPr>
        <w:t>          </w:t>
      </w:r>
      <w:r>
        <w:rPr>
          <w:rFonts w:hint="eastAsia" w:ascii="仿宋" w:hAnsi="仿宋" w:eastAsia="仿宋" w:cs="仿宋"/>
          <w:i w:val="0"/>
          <w:iCs w:val="0"/>
          <w:caps w:val="0"/>
          <w:color w:val="auto"/>
          <w:spacing w:val="0"/>
          <w:sz w:val="24"/>
          <w:szCs w:val="24"/>
        </w:rPr>
        <w:br w:type="textWrapping"/>
      </w:r>
      <w:r>
        <w:rPr>
          <w:rFonts w:hint="eastAsia" w:ascii="仿宋" w:hAnsi="仿宋" w:eastAsia="仿宋" w:cs="仿宋"/>
          <w:i w:val="0"/>
          <w:iCs w:val="0"/>
          <w:caps w:val="0"/>
          <w:color w:val="auto"/>
          <w:spacing w:val="0"/>
          <w:sz w:val="24"/>
          <w:szCs w:val="24"/>
        </w:rPr>
        <w:t>         </w:t>
      </w:r>
    </w:p>
    <w:p>
      <w:pPr>
        <w:pStyle w:val="57"/>
        <w:keepNext w:val="0"/>
        <w:keepLines w:val="0"/>
        <w:widowControl/>
        <w:suppressLineNumbers w:val="0"/>
        <w:spacing w:before="75" w:beforeAutospacing="0" w:after="75" w:afterAutospacing="0"/>
        <w:ind w:left="0" w:right="0"/>
        <w:rPr>
          <w:color w:val="auto"/>
        </w:rPr>
      </w:pPr>
    </w:p>
    <w:p>
      <w:pPr>
        <w:keepNext w:val="0"/>
        <w:keepLines w:val="0"/>
        <w:widowControl/>
        <w:suppressLineNumbers w:val="0"/>
        <w:ind w:left="0" w:firstLine="0"/>
        <w:jc w:val="left"/>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kern w:val="0"/>
          <w:sz w:val="24"/>
          <w:szCs w:val="24"/>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widowControl/>
        <w:suppressLineNumbers w:val="0"/>
        <w:ind w:left="0" w:firstLine="0"/>
        <w:jc w:val="left"/>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kern w:val="0"/>
          <w:sz w:val="24"/>
          <w:szCs w:val="24"/>
          <w:lang w:val="en-US" w:eastAsia="zh-CN" w:bidi="ar"/>
        </w:rPr>
        <w:t>CA问题联系电话（人工）：汇信CA 400-888-4636；天谷CA 400-087-8198。</w:t>
      </w:r>
    </w:p>
    <w:p>
      <w:pPr>
        <w:spacing w:line="360" w:lineRule="auto"/>
        <w:ind w:firstLine="480" w:firstLineChars="200"/>
        <w:rPr>
          <w:rFonts w:ascii="仿宋_GB2312" w:hAnsi="仿宋" w:eastAsia="仿宋_GB2312"/>
          <w:color w:val="auto"/>
          <w:sz w:val="24"/>
        </w:rPr>
      </w:pPr>
    </w:p>
    <w:p>
      <w:pPr>
        <w:adjustRightInd/>
        <w:spacing w:line="360" w:lineRule="auto"/>
        <w:jc w:val="center"/>
        <w:outlineLvl w:val="0"/>
        <w:rPr>
          <w:rFonts w:ascii="仿宋" w:hAnsi="仿宋" w:eastAsia="仿宋" w:cs="仿宋_GB2312"/>
          <w:b/>
          <w:color w:val="auto"/>
          <w:sz w:val="36"/>
          <w:szCs w:val="20"/>
        </w:rPr>
      </w:pPr>
      <w:r>
        <w:rPr>
          <w:rFonts w:ascii="仿宋" w:hAnsi="仿宋" w:eastAsia="仿宋" w:cs="仿宋_GB2312"/>
          <w:b/>
          <w:color w:val="auto"/>
          <w:sz w:val="36"/>
          <w:szCs w:val="20"/>
        </w:rPr>
        <w:br w:type="page"/>
      </w:r>
      <w:bookmarkStart w:id="12" w:name="_Toc11261"/>
      <w:r>
        <w:rPr>
          <w:rFonts w:hint="eastAsia" w:ascii="仿宋" w:hAnsi="仿宋" w:eastAsia="仿宋" w:cs="仿宋_GB2312"/>
          <w:b/>
          <w:color w:val="auto"/>
          <w:sz w:val="36"/>
          <w:szCs w:val="20"/>
        </w:rPr>
        <w:t>第二部分</w:t>
      </w:r>
      <w:bookmarkEnd w:id="9"/>
      <w:r>
        <w:rPr>
          <w:rFonts w:ascii="仿宋" w:hAnsi="仿宋" w:eastAsia="仿宋" w:cs="仿宋_GB2312"/>
          <w:b/>
          <w:color w:val="auto"/>
          <w:sz w:val="36"/>
          <w:szCs w:val="20"/>
        </w:rPr>
        <w:t xml:space="preserve"> 投标人须知</w:t>
      </w:r>
      <w:bookmarkEnd w:id="10"/>
      <w:bookmarkEnd w:id="12"/>
    </w:p>
    <w:p>
      <w:pPr>
        <w:snapToGrid w:val="0"/>
        <w:spacing w:line="360" w:lineRule="auto"/>
        <w:jc w:val="center"/>
        <w:rPr>
          <w:rFonts w:ascii="仿宋" w:hAnsi="仿宋" w:eastAsia="仿宋" w:cs="仿宋_GB2312"/>
          <w:b/>
          <w:color w:val="auto"/>
          <w:sz w:val="32"/>
          <w:szCs w:val="20"/>
        </w:rPr>
      </w:pPr>
      <w:r>
        <w:rPr>
          <w:rFonts w:hint="eastAsia" w:ascii="仿宋" w:hAnsi="仿宋" w:eastAsia="仿宋" w:cs="仿宋_GB2312"/>
          <w:b/>
          <w:color w:val="auto"/>
          <w:sz w:val="32"/>
          <w:szCs w:val="20"/>
        </w:rPr>
        <w:t>前附表</w:t>
      </w:r>
    </w:p>
    <w:tbl>
      <w:tblPr>
        <w:tblStyle w:val="62"/>
        <w:tblW w:w="8567"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629"/>
        <w:gridCol w:w="1843"/>
        <w:gridCol w:w="60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90" w:hRule="atLeast"/>
          <w:tblHeader/>
        </w:trPr>
        <w:tc>
          <w:tcPr>
            <w:tcW w:w="629" w:type="dxa"/>
            <w:tcBorders>
              <w:tl2br w:val="nil"/>
              <w:tr2bl w:val="nil"/>
            </w:tcBorders>
            <w:vAlign w:val="center"/>
          </w:tcPr>
          <w:p>
            <w:pPr>
              <w:snapToGrid w:val="0"/>
              <w:spacing w:line="400" w:lineRule="exact"/>
              <w:jc w:val="center"/>
              <w:rPr>
                <w:rFonts w:ascii="仿宋" w:hAnsi="仿宋" w:eastAsia="仿宋" w:cs="仿宋"/>
                <w:b/>
                <w:color w:val="auto"/>
                <w:sz w:val="24"/>
              </w:rPr>
            </w:pPr>
            <w:r>
              <w:rPr>
                <w:rFonts w:hint="eastAsia" w:ascii="仿宋" w:hAnsi="仿宋" w:eastAsia="仿宋" w:cs="仿宋"/>
                <w:b/>
                <w:color w:val="auto"/>
                <w:sz w:val="24"/>
              </w:rPr>
              <w:t>序号</w:t>
            </w:r>
          </w:p>
        </w:tc>
        <w:tc>
          <w:tcPr>
            <w:tcW w:w="1843" w:type="dxa"/>
            <w:tcBorders>
              <w:tl2br w:val="nil"/>
              <w:tr2bl w:val="nil"/>
            </w:tcBorders>
            <w:vAlign w:val="center"/>
          </w:tcPr>
          <w:p>
            <w:pPr>
              <w:snapToGrid w:val="0"/>
              <w:spacing w:line="400" w:lineRule="exact"/>
              <w:jc w:val="center"/>
              <w:rPr>
                <w:rFonts w:ascii="仿宋" w:hAnsi="仿宋" w:eastAsia="仿宋" w:cs="仿宋"/>
                <w:b/>
                <w:color w:val="auto"/>
                <w:sz w:val="24"/>
              </w:rPr>
            </w:pPr>
            <w:r>
              <w:rPr>
                <w:rFonts w:hint="eastAsia" w:ascii="仿宋" w:hAnsi="仿宋" w:eastAsia="仿宋" w:cs="仿宋"/>
                <w:b/>
                <w:color w:val="auto"/>
                <w:sz w:val="24"/>
              </w:rPr>
              <w:t>事项</w:t>
            </w:r>
          </w:p>
        </w:tc>
        <w:tc>
          <w:tcPr>
            <w:tcW w:w="6095" w:type="dxa"/>
            <w:tcBorders>
              <w:tl2br w:val="nil"/>
              <w:tr2bl w:val="nil"/>
            </w:tcBorders>
            <w:vAlign w:val="center"/>
          </w:tcPr>
          <w:p>
            <w:pPr>
              <w:snapToGrid w:val="0"/>
              <w:spacing w:line="400" w:lineRule="exact"/>
              <w:jc w:val="center"/>
              <w:rPr>
                <w:rFonts w:ascii="仿宋" w:hAnsi="仿宋" w:eastAsia="仿宋" w:cs="仿宋"/>
                <w:b/>
                <w:color w:val="auto"/>
                <w:sz w:val="24"/>
              </w:rPr>
            </w:pPr>
            <w:r>
              <w:rPr>
                <w:rFonts w:hint="eastAsia" w:ascii="仿宋" w:hAnsi="仿宋" w:eastAsia="仿宋" w:cs="仿宋"/>
                <w:b/>
                <w:color w:val="auto"/>
                <w:sz w:val="24"/>
              </w:rPr>
              <w:t>本项目的特别规定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1</w:t>
            </w:r>
          </w:p>
        </w:tc>
        <w:tc>
          <w:tcPr>
            <w:tcW w:w="1843" w:type="dxa"/>
            <w:tcBorders>
              <w:tl2br w:val="nil"/>
              <w:tr2bl w:val="nil"/>
            </w:tcBorders>
            <w:vAlign w:val="center"/>
          </w:tcPr>
          <w:p>
            <w:pPr>
              <w:snapToGrid w:val="0"/>
              <w:spacing w:line="400" w:lineRule="exact"/>
              <w:jc w:val="center"/>
              <w:rPr>
                <w:rFonts w:ascii="仿宋" w:hAnsi="仿宋" w:eastAsia="仿宋" w:cs="仿宋"/>
                <w:b/>
                <w:color w:val="auto"/>
                <w:sz w:val="24"/>
              </w:rPr>
            </w:pPr>
            <w:r>
              <w:rPr>
                <w:rFonts w:hint="eastAsia" w:ascii="仿宋" w:hAnsi="仿宋" w:eastAsia="仿宋" w:cs="仿宋"/>
                <w:b/>
                <w:color w:val="auto"/>
                <w:sz w:val="24"/>
              </w:rPr>
              <w:t>项目属性与核心产品</w:t>
            </w:r>
          </w:p>
        </w:tc>
        <w:tc>
          <w:tcPr>
            <w:tcW w:w="6095" w:type="dxa"/>
            <w:tcBorders>
              <w:tl2br w:val="nil"/>
              <w:tr2bl w:val="nil"/>
            </w:tcBorders>
            <w:vAlign w:val="center"/>
          </w:tcPr>
          <w:p>
            <w:pPr>
              <w:snapToGrid w:val="0"/>
              <w:spacing w:line="400" w:lineRule="exact"/>
              <w:rPr>
                <w:rFonts w:ascii="仿宋" w:hAnsi="仿宋" w:eastAsia="仿宋" w:cs="仿宋"/>
                <w:color w:val="auto"/>
                <w:sz w:val="24"/>
              </w:rPr>
            </w:pPr>
            <w:sdt>
              <w:sdtPr>
                <w:rPr>
                  <w:rFonts w:hint="eastAsia" w:ascii="仿宋" w:hAnsi="仿宋" w:eastAsia="仿宋" w:cs="仿宋"/>
                  <w:color w:val="auto"/>
                  <w:kern w:val="0"/>
                  <w:sz w:val="24"/>
                </w:rPr>
                <w:id w:val="118727868"/>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A</w:t>
            </w:r>
            <w:r>
              <w:rPr>
                <w:rFonts w:hint="eastAsia" w:ascii="仿宋" w:hAnsi="仿宋" w:eastAsia="仿宋" w:cs="仿宋"/>
                <w:color w:val="auto"/>
                <w:sz w:val="24"/>
              </w:rPr>
              <w:t>货物类，单一产品或</w:t>
            </w:r>
            <w:r>
              <w:rPr>
                <w:rFonts w:hint="eastAsia" w:ascii="仿宋" w:hAnsi="仿宋" w:eastAsia="仿宋" w:cs="仿宋"/>
                <w:color w:val="auto"/>
                <w:kern w:val="0"/>
                <w:sz w:val="24"/>
              </w:rPr>
              <w:t>核心产品为：</w:t>
            </w:r>
            <w:r>
              <w:rPr>
                <w:rFonts w:hint="eastAsia" w:ascii="仿宋" w:hAnsi="仿宋" w:eastAsia="仿宋" w:cs="仿宋"/>
                <w:color w:val="auto"/>
                <w:kern w:val="0"/>
                <w:sz w:val="24"/>
                <w:u w:val="single"/>
              </w:rPr>
              <w:t xml:space="preserve">   </w:t>
            </w:r>
            <w:r>
              <w:rPr>
                <w:rFonts w:hint="eastAsia" w:ascii="仿宋" w:hAnsi="仿宋" w:eastAsia="仿宋" w:cs="仿宋"/>
                <w:color w:val="auto"/>
                <w:sz w:val="24"/>
              </w:rPr>
              <w:t>。</w:t>
            </w:r>
          </w:p>
          <w:p>
            <w:pPr>
              <w:rPr>
                <w:rFonts w:ascii="仿宋" w:hAnsi="仿宋" w:eastAsia="仿宋" w:cs="仿宋"/>
                <w:color w:val="auto"/>
                <w:sz w:val="24"/>
              </w:rPr>
            </w:pPr>
            <w:sdt>
              <w:sdtPr>
                <w:rPr>
                  <w:rFonts w:hint="eastAsia" w:ascii="仿宋" w:hAnsi="仿宋" w:eastAsia="仿宋" w:cs="仿宋"/>
                  <w:color w:val="auto"/>
                  <w:kern w:val="0"/>
                  <w:sz w:val="24"/>
                </w:rPr>
                <w:id w:val="474885559"/>
              </w:sdtPr>
              <w:sdtEndPr>
                <w:rPr>
                  <w:rFonts w:hint="eastAsia" w:ascii="仿宋" w:hAnsi="仿宋" w:eastAsia="仿宋" w:cs="仿宋"/>
                  <w:color w:val="auto"/>
                  <w:kern w:val="0"/>
                  <w:sz w:val="24"/>
                </w:rPr>
              </w:sdtEndPr>
              <w:sdtContent>
                <w:r>
                  <w:rPr>
                    <w:rFonts w:ascii="Wingdings" w:hAnsi="Wingdings" w:eastAsia="仿宋" w:cs="仿宋"/>
                    <w:color w:val="auto"/>
                    <w:kern w:val="0"/>
                    <w:sz w:val="24"/>
                  </w:rPr>
                  <w:t></w:t>
                </w:r>
              </w:sdtContent>
            </w:sdt>
            <w:r>
              <w:rPr>
                <w:rFonts w:hint="eastAsia" w:ascii="仿宋" w:hAnsi="仿宋" w:eastAsia="仿宋" w:cs="仿宋"/>
                <w:color w:val="auto"/>
                <w:kern w:val="0"/>
                <w:sz w:val="24"/>
              </w:rPr>
              <w:t>B</w:t>
            </w:r>
            <w:r>
              <w:rPr>
                <w:rFonts w:hint="eastAsia" w:ascii="仿宋" w:hAnsi="仿宋" w:eastAsia="仿宋" w:cs="仿宋"/>
                <w:color w:val="auto"/>
                <w:sz w:val="24"/>
              </w:rPr>
              <w:t>服务类。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2</w:t>
            </w:r>
          </w:p>
        </w:tc>
        <w:tc>
          <w:tcPr>
            <w:tcW w:w="1843" w:type="dxa"/>
            <w:tcBorders>
              <w:tl2br w:val="nil"/>
              <w:tr2bl w:val="nil"/>
            </w:tcBorders>
            <w:vAlign w:val="center"/>
          </w:tcPr>
          <w:p>
            <w:pPr>
              <w:snapToGrid w:val="0"/>
              <w:spacing w:line="400" w:lineRule="exact"/>
              <w:jc w:val="center"/>
              <w:rPr>
                <w:rFonts w:ascii="仿宋" w:hAnsi="仿宋" w:eastAsia="仿宋" w:cs="仿宋"/>
                <w:b/>
                <w:color w:val="auto"/>
                <w:sz w:val="24"/>
              </w:rPr>
            </w:pPr>
            <w:r>
              <w:rPr>
                <w:rFonts w:hint="eastAsia" w:ascii="仿宋" w:hAnsi="仿宋" w:eastAsia="仿宋" w:cs="仿宋"/>
                <w:b/>
                <w:color w:val="auto"/>
                <w:sz w:val="24"/>
              </w:rPr>
              <w:t>采购标的对应的中小企业划分标准所属行业</w:t>
            </w:r>
          </w:p>
        </w:tc>
        <w:tc>
          <w:tcPr>
            <w:tcW w:w="6095" w:type="dxa"/>
            <w:tcBorders>
              <w:tl2br w:val="nil"/>
              <w:tr2bl w:val="nil"/>
            </w:tcBorders>
            <w:vAlign w:val="center"/>
          </w:tcPr>
          <w:p>
            <w:pPr>
              <w:snapToGrid w:val="0"/>
              <w:spacing w:line="400" w:lineRule="exact"/>
              <w:rPr>
                <w:rFonts w:ascii="仿宋" w:hAnsi="仿宋" w:eastAsia="仿宋" w:cs="仿宋"/>
                <w:b/>
                <w:bCs/>
                <w:color w:val="auto"/>
                <w:sz w:val="32"/>
                <w:szCs w:val="32"/>
              </w:rPr>
            </w:pPr>
            <w:r>
              <w:rPr>
                <w:rFonts w:hint="eastAsia" w:ascii="仿宋" w:hAnsi="仿宋" w:eastAsia="仿宋" w:cs="仿宋"/>
                <w:color w:val="auto"/>
                <w:kern w:val="0"/>
                <w:sz w:val="24"/>
              </w:rPr>
              <w:t>标的：</w:t>
            </w:r>
            <w:r>
              <w:rPr>
                <w:rFonts w:hint="eastAsia" w:ascii="仿宋" w:hAnsi="仿宋" w:eastAsia="仿宋" w:cs="仿宋"/>
                <w:color w:val="auto"/>
                <w:kern w:val="0"/>
                <w:sz w:val="24"/>
                <w:u w:val="single"/>
                <w:lang w:eastAsia="zh-CN"/>
              </w:rPr>
              <w:t>隔离观察酒店租赁</w:t>
            </w:r>
            <w:r>
              <w:rPr>
                <w:rFonts w:hint="eastAsia" w:ascii="仿宋" w:hAnsi="仿宋" w:eastAsia="仿宋" w:cs="仿宋"/>
                <w:color w:val="auto"/>
                <w:kern w:val="0"/>
                <w:sz w:val="24"/>
              </w:rPr>
              <w:t>，属于</w:t>
            </w:r>
            <w:r>
              <w:rPr>
                <w:rFonts w:hint="eastAsia" w:ascii="仿宋" w:hAnsi="仿宋" w:eastAsia="仿宋" w:cs="仿宋"/>
                <w:color w:val="auto"/>
                <w:kern w:val="0"/>
                <w:sz w:val="24"/>
                <w:u w:val="single"/>
              </w:rPr>
              <w:t>租赁和商务服务业</w:t>
            </w:r>
            <w:r>
              <w:rPr>
                <w:rFonts w:hint="eastAsia" w:ascii="仿宋" w:hAnsi="仿宋" w:eastAsia="仿宋" w:cs="仿宋"/>
                <w:color w:val="auto"/>
                <w:kern w:val="0"/>
                <w:sz w:val="24"/>
              </w:rPr>
              <w:t>行业；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3</w:t>
            </w:r>
          </w:p>
        </w:tc>
        <w:tc>
          <w:tcPr>
            <w:tcW w:w="1843" w:type="dxa"/>
            <w:tcBorders>
              <w:tl2br w:val="nil"/>
              <w:tr2bl w:val="nil"/>
            </w:tcBorders>
            <w:vAlign w:val="center"/>
          </w:tcPr>
          <w:p>
            <w:pPr>
              <w:snapToGrid w:val="0"/>
              <w:spacing w:line="400" w:lineRule="exact"/>
              <w:jc w:val="center"/>
              <w:rPr>
                <w:rFonts w:ascii="仿宋" w:hAnsi="仿宋" w:eastAsia="仿宋" w:cs="仿宋"/>
                <w:b/>
                <w:color w:val="auto"/>
                <w:sz w:val="24"/>
              </w:rPr>
            </w:pPr>
            <w:r>
              <w:rPr>
                <w:rFonts w:hint="eastAsia" w:ascii="仿宋" w:hAnsi="仿宋" w:eastAsia="仿宋" w:cs="仿宋"/>
                <w:b/>
                <w:color w:val="auto"/>
                <w:sz w:val="24"/>
              </w:rPr>
              <w:t>是否允许采购进口产品</w:t>
            </w:r>
          </w:p>
        </w:tc>
        <w:tc>
          <w:tcPr>
            <w:tcW w:w="6095" w:type="dxa"/>
            <w:tcBorders>
              <w:tl2br w:val="nil"/>
              <w:tr2bl w:val="nil"/>
            </w:tcBorders>
            <w:vAlign w:val="center"/>
          </w:tcPr>
          <w:p>
            <w:pPr>
              <w:snapToGrid w:val="0"/>
              <w:spacing w:line="400" w:lineRule="exact"/>
              <w:rPr>
                <w:rFonts w:ascii="仿宋" w:hAnsi="仿宋" w:eastAsia="仿宋" w:cs="仿宋"/>
                <w:color w:val="auto"/>
                <w:kern w:val="0"/>
                <w:sz w:val="24"/>
              </w:rPr>
            </w:pPr>
            <w:r>
              <w:rPr>
                <w:rFonts w:ascii="Wingdings" w:hAnsi="Wingdings" w:eastAsia="仿宋" w:cs="仿宋"/>
                <w:color w:val="auto"/>
                <w:kern w:val="0"/>
                <w:sz w:val="24"/>
              </w:rPr>
              <w:t></w:t>
            </w:r>
            <w:r>
              <w:rPr>
                <w:rFonts w:hint="eastAsia" w:ascii="仿宋" w:hAnsi="仿宋" w:eastAsia="仿宋" w:cs="仿宋"/>
                <w:color w:val="auto"/>
                <w:kern w:val="0"/>
                <w:sz w:val="24"/>
              </w:rPr>
              <w:t>本项目不允许采购进口产品。</w:t>
            </w:r>
          </w:p>
          <w:p>
            <w:pPr>
              <w:pStyle w:val="4"/>
              <w:rPr>
                <w:color w:val="auto"/>
                <w:lang w:val="en-US"/>
              </w:rPr>
            </w:pPr>
            <w:sdt>
              <w:sdtPr>
                <w:rPr>
                  <w:rFonts w:hint="eastAsia" w:ascii="仿宋" w:eastAsia="仿宋" w:cs="仿宋"/>
                  <w:b w:val="0"/>
                  <w:bCs w:val="0"/>
                  <w:color w:val="auto"/>
                  <w:kern w:val="0"/>
                  <w:sz w:val="24"/>
                </w:rPr>
                <w:id w:val="-52852824"/>
              </w:sdtPr>
              <w:sdtEndPr>
                <w:rPr>
                  <w:rFonts w:hint="eastAsia" w:ascii="仿宋" w:eastAsia="仿宋" w:cs="仿宋"/>
                  <w:b w:val="0"/>
                  <w:bCs w:val="0"/>
                  <w:color w:val="auto"/>
                  <w:kern w:val="0"/>
                  <w:sz w:val="24"/>
                </w:rPr>
              </w:sdtEndPr>
              <w:sdtContent>
                <w:r>
                  <w:rPr>
                    <w:rFonts w:hint="eastAsia" w:ascii="仿宋" w:eastAsia="仿宋" w:cs="仿宋"/>
                    <w:b w:val="0"/>
                    <w:bCs w:val="0"/>
                    <w:color w:val="auto"/>
                    <w:kern w:val="0"/>
                    <w:sz w:val="24"/>
                  </w:rPr>
                  <w:t>☐</w:t>
                </w:r>
              </w:sdtContent>
            </w:sdt>
            <w:r>
              <w:rPr>
                <w:rFonts w:hint="eastAsia" w:ascii="仿宋" w:eastAsia="仿宋" w:cs="仿宋"/>
                <w:b w:val="0"/>
                <w:bCs w:val="0"/>
                <w:color w:val="auto"/>
                <w:kern w:val="0"/>
                <w:sz w:val="24"/>
              </w:rPr>
              <w:t>可以就采购进口产品。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4</w:t>
            </w:r>
          </w:p>
        </w:tc>
        <w:tc>
          <w:tcPr>
            <w:tcW w:w="1843" w:type="dxa"/>
            <w:tcBorders>
              <w:tl2br w:val="nil"/>
              <w:tr2bl w:val="nil"/>
            </w:tcBorders>
            <w:vAlign w:val="center"/>
          </w:tcPr>
          <w:p>
            <w:pPr>
              <w:snapToGrid w:val="0"/>
              <w:spacing w:line="400" w:lineRule="exact"/>
              <w:ind w:firstLine="482" w:firstLineChars="200"/>
              <w:rPr>
                <w:rFonts w:ascii="仿宋" w:hAnsi="仿宋" w:eastAsia="仿宋" w:cs="仿宋"/>
                <w:b/>
                <w:color w:val="auto"/>
                <w:sz w:val="24"/>
              </w:rPr>
            </w:pPr>
            <w:r>
              <w:rPr>
                <w:rFonts w:hint="eastAsia" w:ascii="仿宋" w:hAnsi="仿宋" w:eastAsia="仿宋" w:cs="仿宋"/>
                <w:b/>
                <w:color w:val="auto"/>
                <w:sz w:val="24"/>
              </w:rPr>
              <w:t>分包</w:t>
            </w:r>
          </w:p>
        </w:tc>
        <w:tc>
          <w:tcPr>
            <w:tcW w:w="6095" w:type="dxa"/>
            <w:tcBorders>
              <w:tl2br w:val="nil"/>
              <w:tr2bl w:val="nil"/>
            </w:tcBorders>
            <w:vAlign w:val="center"/>
          </w:tcPr>
          <w:p>
            <w:pPr>
              <w:snapToGrid w:val="0"/>
              <w:spacing w:line="400" w:lineRule="exact"/>
              <w:rPr>
                <w:rFonts w:ascii="仿宋" w:hAnsi="仿宋" w:eastAsia="仿宋" w:cs="仿宋"/>
                <w:color w:val="auto"/>
                <w:sz w:val="24"/>
              </w:rPr>
            </w:pPr>
            <w:r>
              <w:rPr>
                <w:rFonts w:ascii="Wingdings" w:hAnsi="Wingdings" w:eastAsia="仿宋" w:cs="仿宋"/>
                <w:color w:val="auto"/>
                <w:kern w:val="0"/>
                <w:sz w:val="24"/>
              </w:rPr>
              <w:t></w:t>
            </w:r>
            <w:r>
              <w:rPr>
                <w:rFonts w:hint="eastAsia" w:ascii="仿宋" w:hAnsi="仿宋" w:eastAsia="仿宋" w:cs="仿宋"/>
                <w:color w:val="auto"/>
                <w:kern w:val="0"/>
                <w:sz w:val="24"/>
              </w:rPr>
              <w:t>A</w:t>
            </w:r>
            <w:r>
              <w:rPr>
                <w:rFonts w:hint="eastAsia" w:ascii="仿宋" w:hAnsi="仿宋" w:eastAsia="仿宋" w:cs="仿宋"/>
                <w:color w:val="auto"/>
                <w:sz w:val="24"/>
              </w:rPr>
              <w:t>同意将非主体、非关键性的</w:t>
            </w:r>
            <w:r>
              <w:rPr>
                <w:rFonts w:hint="eastAsia" w:ascii="仿宋" w:hAnsi="仿宋" w:eastAsia="仿宋" w:cs="仿宋"/>
                <w:color w:val="auto"/>
                <w:sz w:val="24"/>
                <w:u w:val="single"/>
              </w:rPr>
              <w:t xml:space="preserve">  人员接送工作    </w:t>
            </w:r>
            <w:r>
              <w:rPr>
                <w:rFonts w:hint="eastAsia" w:ascii="仿宋" w:hAnsi="仿宋" w:eastAsia="仿宋" w:cs="仿宋"/>
                <w:color w:val="auto"/>
                <w:sz w:val="24"/>
              </w:rPr>
              <w:t>分包。</w:t>
            </w:r>
          </w:p>
          <w:p>
            <w:pPr>
              <w:snapToGrid w:val="0"/>
              <w:spacing w:line="400" w:lineRule="exact"/>
              <w:rPr>
                <w:rFonts w:ascii="仿宋" w:hAnsi="仿宋" w:eastAsia="仿宋" w:cs="仿宋"/>
                <w:color w:val="auto"/>
                <w:sz w:val="24"/>
              </w:rPr>
            </w:pPr>
            <w:sdt>
              <w:sdtPr>
                <w:rPr>
                  <w:rFonts w:hint="eastAsia" w:ascii="仿宋" w:hAnsi="仿宋" w:eastAsia="仿宋" w:cs="仿宋"/>
                  <w:color w:val="auto"/>
                  <w:kern w:val="0"/>
                  <w:sz w:val="24"/>
                </w:rPr>
                <w:id w:val="-1276331357"/>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B</w:t>
            </w:r>
            <w:r>
              <w:rPr>
                <w:rFonts w:hint="eastAsia" w:ascii="仿宋" w:hAnsi="仿宋" w:eastAsia="仿宋" w:cs="仿宋"/>
                <w:color w:val="auto"/>
                <w:sz w:val="24"/>
              </w:rPr>
              <w:t>不同意分包。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81" w:hRule="atLeast"/>
        </w:trPr>
        <w:tc>
          <w:tcPr>
            <w:tcW w:w="629" w:type="dxa"/>
            <w:tcBorders>
              <w:tl2br w:val="nil"/>
              <w:tr2bl w:val="nil"/>
            </w:tcBorders>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5</w:t>
            </w:r>
          </w:p>
        </w:tc>
        <w:tc>
          <w:tcPr>
            <w:tcW w:w="1843" w:type="dxa"/>
            <w:tcBorders>
              <w:tl2br w:val="nil"/>
              <w:tr2bl w:val="nil"/>
            </w:tcBorders>
            <w:vAlign w:val="center"/>
          </w:tcPr>
          <w:p>
            <w:pPr>
              <w:snapToGrid w:val="0"/>
              <w:spacing w:line="400" w:lineRule="exact"/>
              <w:jc w:val="center"/>
              <w:rPr>
                <w:rFonts w:ascii="仿宋" w:hAnsi="仿宋" w:eastAsia="仿宋" w:cs="仿宋"/>
                <w:b/>
                <w:color w:val="auto"/>
                <w:sz w:val="24"/>
              </w:rPr>
            </w:pPr>
            <w:r>
              <w:rPr>
                <w:rFonts w:hint="eastAsia" w:ascii="仿宋" w:hAnsi="仿宋" w:eastAsia="仿宋" w:cs="仿宋"/>
                <w:b/>
                <w:color w:val="auto"/>
                <w:sz w:val="24"/>
              </w:rPr>
              <w:t>开标前答疑会或现场考察</w:t>
            </w:r>
          </w:p>
        </w:tc>
        <w:tc>
          <w:tcPr>
            <w:tcW w:w="6095" w:type="dxa"/>
            <w:tcBorders>
              <w:tl2br w:val="nil"/>
              <w:tr2bl w:val="nil"/>
            </w:tcBorders>
            <w:vAlign w:val="center"/>
          </w:tcPr>
          <w:p>
            <w:pPr>
              <w:snapToGrid w:val="0"/>
              <w:spacing w:line="400" w:lineRule="exact"/>
              <w:rPr>
                <w:rFonts w:ascii="仿宋" w:hAnsi="仿宋" w:eastAsia="仿宋" w:cs="仿宋"/>
                <w:color w:val="auto"/>
                <w:sz w:val="24"/>
              </w:rPr>
            </w:pPr>
            <w:sdt>
              <w:sdtPr>
                <w:rPr>
                  <w:rFonts w:hint="eastAsia" w:ascii="仿宋" w:hAnsi="仿宋" w:eastAsia="仿宋" w:cs="仿宋"/>
                  <w:color w:val="auto"/>
                  <w:kern w:val="0"/>
                  <w:sz w:val="24"/>
                </w:rPr>
                <w:id w:val="-212966419"/>
              </w:sdtPr>
              <w:sdtEndPr>
                <w:rPr>
                  <w:rFonts w:hint="eastAsia" w:ascii="仿宋" w:hAnsi="仿宋" w:eastAsia="仿宋" w:cs="仿宋"/>
                  <w:color w:val="auto"/>
                  <w:kern w:val="0"/>
                  <w:sz w:val="24"/>
                </w:rPr>
              </w:sdtEndPr>
              <w:sdtContent>
                <w:r>
                  <w:rPr>
                    <w:rFonts w:ascii="Wingdings" w:hAnsi="Wingdings" w:eastAsia="仿宋" w:cs="仿宋"/>
                    <w:color w:val="auto"/>
                    <w:kern w:val="0"/>
                    <w:sz w:val="24"/>
                  </w:rPr>
                  <w:t></w:t>
                </w:r>
              </w:sdtContent>
            </w:sdt>
            <w:r>
              <w:rPr>
                <w:rFonts w:hint="eastAsia" w:ascii="仿宋" w:hAnsi="仿宋" w:eastAsia="仿宋" w:cs="仿宋"/>
                <w:color w:val="auto"/>
                <w:kern w:val="0"/>
                <w:sz w:val="24"/>
              </w:rPr>
              <w:t>A</w:t>
            </w:r>
            <w:r>
              <w:rPr>
                <w:rFonts w:hint="eastAsia" w:ascii="仿宋" w:hAnsi="仿宋" w:eastAsia="仿宋" w:cs="仿宋"/>
                <w:color w:val="auto"/>
                <w:sz w:val="24"/>
              </w:rPr>
              <w:t>不组织。</w:t>
            </w:r>
          </w:p>
          <w:p>
            <w:pPr>
              <w:snapToGrid w:val="0"/>
              <w:spacing w:line="400" w:lineRule="exact"/>
              <w:rPr>
                <w:rFonts w:ascii="仿宋" w:hAnsi="仿宋" w:eastAsia="仿宋" w:cs="仿宋"/>
                <w:color w:val="auto"/>
                <w:sz w:val="24"/>
                <w:szCs w:val="20"/>
              </w:rPr>
            </w:pPr>
            <w:sdt>
              <w:sdtPr>
                <w:rPr>
                  <w:rFonts w:hint="eastAsia" w:ascii="仿宋" w:hAnsi="仿宋" w:eastAsia="仿宋" w:cs="仿宋"/>
                  <w:color w:val="auto"/>
                  <w:kern w:val="0"/>
                  <w:sz w:val="24"/>
                </w:rPr>
                <w:id w:val="-999802974"/>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B组织，</w:t>
            </w:r>
            <w:r>
              <w:rPr>
                <w:rFonts w:hint="eastAsia" w:ascii="仿宋" w:hAnsi="仿宋" w:eastAsia="仿宋" w:cs="仿宋"/>
                <w:color w:val="auto"/>
                <w:sz w:val="24"/>
              </w:rPr>
              <w:t>时间</w:t>
            </w:r>
            <w:r>
              <w:rPr>
                <w:rFonts w:hint="eastAsia" w:ascii="仿宋" w:hAnsi="仿宋" w:eastAsia="仿宋" w:cs="仿宋"/>
                <w:color w:val="auto"/>
                <w:sz w:val="24"/>
                <w:u w:val="single"/>
              </w:rPr>
              <w:t xml:space="preserve">：   ,地点：   ，联系人：   ，联系方式：  </w:t>
            </w:r>
            <w:r>
              <w:rPr>
                <w:rFonts w:hint="eastAsia" w:ascii="仿宋" w:hAnsi="仿宋" w:eastAsia="仿宋" w:cs="仿宋"/>
                <w:color w:val="auto"/>
                <w:sz w:val="24"/>
                <w:szCs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819" w:hRule="atLeast"/>
        </w:trPr>
        <w:tc>
          <w:tcPr>
            <w:tcW w:w="629" w:type="dxa"/>
            <w:tcBorders>
              <w:tl2br w:val="nil"/>
              <w:tr2bl w:val="nil"/>
            </w:tcBorders>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6</w:t>
            </w:r>
          </w:p>
        </w:tc>
        <w:tc>
          <w:tcPr>
            <w:tcW w:w="1843" w:type="dxa"/>
            <w:tcBorders>
              <w:tl2br w:val="nil"/>
              <w:tr2bl w:val="nil"/>
            </w:tcBorders>
            <w:vAlign w:val="center"/>
          </w:tcPr>
          <w:p>
            <w:pPr>
              <w:snapToGrid w:val="0"/>
              <w:spacing w:line="400" w:lineRule="exact"/>
              <w:jc w:val="center"/>
              <w:rPr>
                <w:rFonts w:ascii="仿宋" w:hAnsi="仿宋" w:eastAsia="仿宋" w:cs="仿宋"/>
                <w:b/>
                <w:color w:val="auto"/>
                <w:sz w:val="24"/>
              </w:rPr>
            </w:pPr>
            <w:r>
              <w:rPr>
                <w:rFonts w:hint="eastAsia" w:ascii="仿宋" w:hAnsi="仿宋" w:eastAsia="仿宋" w:cs="仿宋"/>
                <w:b/>
                <w:color w:val="auto"/>
                <w:sz w:val="24"/>
              </w:rPr>
              <w:t>样品提供</w:t>
            </w:r>
          </w:p>
        </w:tc>
        <w:tc>
          <w:tcPr>
            <w:tcW w:w="6095" w:type="dxa"/>
            <w:tcBorders>
              <w:tl2br w:val="nil"/>
              <w:tr2bl w:val="nil"/>
            </w:tcBorders>
            <w:vAlign w:val="center"/>
          </w:tcPr>
          <w:p>
            <w:pPr>
              <w:snapToGrid w:val="0"/>
              <w:spacing w:line="400" w:lineRule="exact"/>
              <w:rPr>
                <w:rFonts w:ascii="仿宋" w:hAnsi="仿宋" w:eastAsia="仿宋" w:cs="仿宋"/>
                <w:color w:val="auto"/>
                <w:sz w:val="24"/>
              </w:rPr>
            </w:pPr>
            <w:sdt>
              <w:sdtPr>
                <w:rPr>
                  <w:rFonts w:hint="eastAsia" w:ascii="仿宋" w:hAnsi="仿宋" w:eastAsia="仿宋" w:cs="仿宋"/>
                  <w:color w:val="auto"/>
                  <w:kern w:val="0"/>
                  <w:sz w:val="24"/>
                </w:rPr>
                <w:id w:val="-1639946486"/>
              </w:sdtPr>
              <w:sdtEndPr>
                <w:rPr>
                  <w:rFonts w:hint="eastAsia" w:ascii="仿宋" w:hAnsi="仿宋" w:eastAsia="仿宋" w:cs="仿宋"/>
                  <w:color w:val="auto"/>
                  <w:kern w:val="0"/>
                  <w:sz w:val="24"/>
                </w:rPr>
              </w:sdtEndPr>
              <w:sdtContent>
                <w:r>
                  <w:rPr>
                    <w:rFonts w:ascii="Wingdings" w:hAnsi="Wingdings" w:eastAsia="仿宋" w:cs="仿宋"/>
                    <w:color w:val="auto"/>
                    <w:kern w:val="0"/>
                    <w:sz w:val="24"/>
                  </w:rPr>
                  <w:t></w:t>
                </w:r>
              </w:sdtContent>
            </w:sdt>
            <w:r>
              <w:rPr>
                <w:rFonts w:hint="eastAsia" w:ascii="仿宋" w:hAnsi="仿宋" w:eastAsia="仿宋" w:cs="仿宋"/>
                <w:color w:val="auto"/>
                <w:kern w:val="0"/>
                <w:sz w:val="24"/>
              </w:rPr>
              <w:t>A</w:t>
            </w:r>
            <w:r>
              <w:rPr>
                <w:rFonts w:hint="eastAsia" w:ascii="仿宋" w:hAnsi="仿宋" w:eastAsia="仿宋" w:cs="仿宋"/>
                <w:color w:val="auto"/>
                <w:sz w:val="24"/>
              </w:rPr>
              <w:t>不要求提供。</w:t>
            </w:r>
          </w:p>
          <w:p>
            <w:pPr>
              <w:snapToGrid w:val="0"/>
              <w:spacing w:line="400" w:lineRule="exact"/>
              <w:rPr>
                <w:rFonts w:ascii="仿宋" w:hAnsi="仿宋" w:eastAsia="仿宋" w:cs="仿宋"/>
                <w:color w:val="auto"/>
                <w:kern w:val="0"/>
                <w:sz w:val="24"/>
              </w:rPr>
            </w:pPr>
            <w:sdt>
              <w:sdtPr>
                <w:rPr>
                  <w:rFonts w:hint="eastAsia" w:ascii="仿宋" w:hAnsi="仿宋" w:eastAsia="仿宋" w:cs="仿宋"/>
                  <w:color w:val="auto"/>
                  <w:kern w:val="0"/>
                  <w:sz w:val="24"/>
                </w:rPr>
                <w:id w:val="1026831988"/>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B要求提供，</w:t>
            </w:r>
          </w:p>
          <w:p>
            <w:pPr>
              <w:numPr>
                <w:ilvl w:val="0"/>
                <w:numId w:val="1"/>
              </w:numPr>
              <w:snapToGrid w:val="0"/>
              <w:spacing w:line="400" w:lineRule="exact"/>
              <w:rPr>
                <w:rFonts w:ascii="仿宋" w:hAnsi="仿宋" w:eastAsia="仿宋" w:cs="仿宋"/>
                <w:color w:val="auto"/>
                <w:kern w:val="0"/>
                <w:sz w:val="24"/>
              </w:rPr>
            </w:pPr>
            <w:r>
              <w:rPr>
                <w:rFonts w:hint="eastAsia" w:ascii="仿宋" w:hAnsi="仿宋" w:eastAsia="仿宋" w:cs="仿宋"/>
                <w:snapToGrid w:val="0"/>
                <w:color w:val="auto"/>
                <w:kern w:val="28"/>
                <w:sz w:val="24"/>
              </w:rPr>
              <w:t>样品：</w:t>
            </w:r>
            <w:r>
              <w:rPr>
                <w:rFonts w:hint="eastAsia" w:ascii="仿宋" w:hAnsi="仿宋" w:eastAsia="仿宋" w:cs="仿宋"/>
                <w:color w:val="auto"/>
                <w:kern w:val="0"/>
                <w:sz w:val="24"/>
              </w:rPr>
              <w:t>；</w:t>
            </w:r>
          </w:p>
          <w:p>
            <w:pPr>
              <w:numPr>
                <w:ilvl w:val="0"/>
                <w:numId w:val="1"/>
              </w:numPr>
              <w:snapToGrid w:val="0"/>
              <w:spacing w:line="400" w:lineRule="exact"/>
              <w:rPr>
                <w:rFonts w:ascii="仿宋" w:hAnsi="仿宋" w:eastAsia="仿宋" w:cs="仿宋"/>
                <w:color w:val="auto"/>
                <w:kern w:val="0"/>
                <w:sz w:val="24"/>
              </w:rPr>
            </w:pPr>
            <w:r>
              <w:rPr>
                <w:rFonts w:hint="eastAsia" w:ascii="仿宋" w:hAnsi="仿宋" w:eastAsia="仿宋" w:cs="仿宋"/>
                <w:snapToGrid w:val="0"/>
                <w:color w:val="auto"/>
                <w:kern w:val="28"/>
                <w:sz w:val="24"/>
              </w:rPr>
              <w:t>样品制作的标准和要求：</w:t>
            </w:r>
            <w:r>
              <w:rPr>
                <w:rFonts w:hint="eastAsia" w:ascii="仿宋" w:hAnsi="仿宋" w:eastAsia="仿宋" w:cs="仿宋"/>
                <w:color w:val="auto"/>
                <w:kern w:val="0"/>
                <w:sz w:val="24"/>
              </w:rPr>
              <w:t>；</w:t>
            </w:r>
          </w:p>
          <w:p>
            <w:pPr>
              <w:numPr>
                <w:ilvl w:val="0"/>
                <w:numId w:val="1"/>
              </w:numPr>
              <w:snapToGrid w:val="0"/>
              <w:spacing w:line="400" w:lineRule="exact"/>
              <w:rPr>
                <w:rFonts w:ascii="仿宋" w:hAnsi="仿宋" w:eastAsia="仿宋" w:cs="仿宋"/>
                <w:color w:val="auto"/>
                <w:kern w:val="0"/>
                <w:sz w:val="24"/>
              </w:rPr>
            </w:pPr>
            <w:r>
              <w:rPr>
                <w:rFonts w:hint="eastAsia" w:ascii="仿宋" w:hAnsi="仿宋" w:eastAsia="仿宋" w:cs="仿宋"/>
                <w:color w:val="auto"/>
                <w:kern w:val="0"/>
                <w:sz w:val="24"/>
              </w:rPr>
              <w:t>样品的评审方法以及评审标准</w:t>
            </w:r>
            <w:r>
              <w:rPr>
                <w:rFonts w:hint="eastAsia" w:ascii="仿宋" w:hAnsi="仿宋" w:eastAsia="仿宋" w:cs="仿宋"/>
                <w:snapToGrid w:val="0"/>
                <w:color w:val="auto"/>
                <w:kern w:val="28"/>
                <w:sz w:val="24"/>
              </w:rPr>
              <w:t>：详见</w:t>
            </w:r>
            <w:r>
              <w:rPr>
                <w:rFonts w:hint="eastAsia" w:ascii="仿宋" w:hAnsi="仿宋" w:eastAsia="仿宋" w:cs="仿宋"/>
                <w:color w:val="auto"/>
                <w:sz w:val="24"/>
                <w:u w:val="single"/>
              </w:rPr>
              <w:t>评标办法</w:t>
            </w:r>
            <w:r>
              <w:rPr>
                <w:rFonts w:hint="eastAsia" w:ascii="仿宋" w:hAnsi="仿宋" w:eastAsia="仿宋" w:cs="仿宋"/>
                <w:color w:val="auto"/>
                <w:kern w:val="0"/>
                <w:sz w:val="24"/>
              </w:rPr>
              <w:t>；</w:t>
            </w:r>
          </w:p>
          <w:p>
            <w:pPr>
              <w:numPr>
                <w:ilvl w:val="0"/>
                <w:numId w:val="1"/>
              </w:numPr>
              <w:snapToGrid w:val="0"/>
              <w:spacing w:line="400" w:lineRule="exact"/>
              <w:rPr>
                <w:rFonts w:ascii="仿宋" w:hAnsi="仿宋" w:eastAsia="仿宋" w:cs="仿宋"/>
                <w:color w:val="auto"/>
                <w:kern w:val="0"/>
                <w:sz w:val="24"/>
              </w:rPr>
            </w:pPr>
            <w:r>
              <w:rPr>
                <w:rFonts w:hint="eastAsia" w:ascii="仿宋" w:hAnsi="仿宋" w:eastAsia="仿宋" w:cs="仿宋"/>
                <w:color w:val="auto"/>
                <w:kern w:val="0"/>
                <w:sz w:val="24"/>
              </w:rPr>
              <w:t>是否需要随样品提交检测报告：</w:t>
            </w:r>
            <w:sdt>
              <w:sdtPr>
                <w:rPr>
                  <w:rFonts w:hint="eastAsia" w:ascii="仿宋" w:hAnsi="仿宋" w:eastAsia="仿宋" w:cs="仿宋"/>
                  <w:color w:val="auto"/>
                  <w:kern w:val="0"/>
                  <w:sz w:val="24"/>
                </w:rPr>
                <w:id w:val="1303421454"/>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否；</w:t>
            </w:r>
            <w:sdt>
              <w:sdtPr>
                <w:rPr>
                  <w:rFonts w:hint="eastAsia" w:ascii="仿宋" w:hAnsi="仿宋" w:eastAsia="仿宋" w:cs="仿宋"/>
                  <w:color w:val="auto"/>
                  <w:kern w:val="0"/>
                  <w:sz w:val="24"/>
                </w:rPr>
                <w:id w:val="1621728433"/>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是，检测机构的要求</w:t>
            </w:r>
            <w:r>
              <w:rPr>
                <w:rFonts w:hint="eastAsia" w:ascii="仿宋" w:hAnsi="仿宋" w:eastAsia="仿宋" w:cs="仿宋"/>
                <w:color w:val="auto"/>
                <w:sz w:val="24"/>
              </w:rPr>
              <w:t>：</w:t>
            </w:r>
            <w:r>
              <w:rPr>
                <w:rFonts w:hint="eastAsia" w:ascii="仿宋" w:hAnsi="仿宋" w:eastAsia="仿宋" w:cs="仿宋"/>
                <w:color w:val="auto"/>
                <w:kern w:val="0"/>
                <w:sz w:val="24"/>
              </w:rPr>
              <w:t>；检测内容</w:t>
            </w:r>
            <w:r>
              <w:rPr>
                <w:rFonts w:hint="eastAsia" w:ascii="仿宋" w:hAnsi="仿宋" w:eastAsia="仿宋" w:cs="仿宋"/>
                <w:color w:val="auto"/>
                <w:sz w:val="24"/>
              </w:rPr>
              <w:t>：</w:t>
            </w:r>
            <w:r>
              <w:rPr>
                <w:rFonts w:hint="eastAsia" w:ascii="仿宋" w:hAnsi="仿宋" w:eastAsia="仿宋" w:cs="仿宋"/>
                <w:color w:val="auto"/>
                <w:kern w:val="0"/>
                <w:sz w:val="24"/>
              </w:rPr>
              <w:t>。</w:t>
            </w:r>
          </w:p>
          <w:p>
            <w:pPr>
              <w:numPr>
                <w:ilvl w:val="0"/>
                <w:numId w:val="1"/>
              </w:numPr>
              <w:snapToGrid w:val="0"/>
              <w:spacing w:line="400" w:lineRule="exact"/>
              <w:rPr>
                <w:rFonts w:ascii="仿宋" w:hAnsi="仿宋" w:eastAsia="仿宋" w:cs="仿宋"/>
                <w:color w:val="auto"/>
                <w:sz w:val="24"/>
              </w:rPr>
            </w:pPr>
            <w:r>
              <w:rPr>
                <w:rFonts w:hint="eastAsia" w:ascii="仿宋" w:hAnsi="仿宋" w:eastAsia="仿宋" w:cs="仿宋"/>
                <w:color w:val="auto"/>
                <w:sz w:val="24"/>
              </w:rPr>
              <w:t>提供样品的时间：</w:t>
            </w:r>
            <w:r>
              <w:rPr>
                <w:rFonts w:hint="eastAsia" w:ascii="仿宋" w:hAnsi="仿宋" w:eastAsia="仿宋" w:cs="仿宋"/>
                <w:color w:val="auto"/>
                <w:kern w:val="0"/>
                <w:sz w:val="24"/>
              </w:rPr>
              <w:t>；地点：；联系人</w:t>
            </w:r>
            <w:r>
              <w:rPr>
                <w:rFonts w:hint="eastAsia" w:ascii="仿宋" w:hAnsi="仿宋" w:eastAsia="仿宋" w:cs="仿宋"/>
                <w:color w:val="auto"/>
                <w:sz w:val="24"/>
              </w:rPr>
              <w:t>：，</w:t>
            </w:r>
            <w:r>
              <w:rPr>
                <w:rFonts w:hint="eastAsia" w:ascii="仿宋" w:hAnsi="仿宋" w:eastAsia="仿宋" w:cs="仿宋"/>
                <w:color w:val="auto"/>
                <w:kern w:val="28"/>
                <w:sz w:val="24"/>
              </w:rPr>
              <w:t>联系电话：</w:t>
            </w:r>
            <w:r>
              <w:rPr>
                <w:rFonts w:hint="eastAsia" w:ascii="仿宋" w:hAnsi="仿宋" w:eastAsia="仿宋" w:cs="仿宋"/>
                <w:color w:val="auto"/>
                <w:sz w:val="24"/>
              </w:rPr>
              <w:t>。请投标人在上述时间内提供样品并按规定位置安装完毕。超过截止时间的，采购人或采购代理机构将不予接收，并将清场并封闭样品现场。</w:t>
            </w:r>
          </w:p>
          <w:p>
            <w:pPr>
              <w:numPr>
                <w:ilvl w:val="0"/>
                <w:numId w:val="1"/>
              </w:numPr>
              <w:snapToGrid w:val="0"/>
              <w:spacing w:line="400" w:lineRule="exact"/>
              <w:rPr>
                <w:rFonts w:ascii="仿宋" w:hAnsi="仿宋" w:eastAsia="仿宋" w:cs="仿宋"/>
                <w:b/>
                <w:color w:val="auto"/>
                <w:sz w:val="24"/>
              </w:rPr>
            </w:pPr>
            <w:r>
              <w:rPr>
                <w:rFonts w:hint="eastAsia" w:ascii="仿宋" w:hAnsi="仿宋" w:eastAsia="仿宋" w:cs="仿宋"/>
                <w:color w:val="auto"/>
                <w:sz w:val="24"/>
              </w:rPr>
              <w:t>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numPr>
                <w:ilvl w:val="0"/>
                <w:numId w:val="1"/>
              </w:numPr>
              <w:snapToGrid w:val="0"/>
              <w:spacing w:line="400" w:lineRule="exact"/>
              <w:rPr>
                <w:rFonts w:ascii="仿宋" w:hAnsi="仿宋" w:eastAsia="仿宋" w:cs="仿宋"/>
                <w:b/>
                <w:color w:val="auto"/>
                <w:sz w:val="24"/>
              </w:rPr>
            </w:pPr>
            <w:r>
              <w:rPr>
                <w:rFonts w:hint="eastAsia" w:ascii="仿宋" w:hAnsi="仿宋" w:eastAsia="仿宋" w:cs="仿宋"/>
                <w:color w:val="auto"/>
                <w:sz w:val="24"/>
              </w:rPr>
              <w:t>制作、运输、安装和保管样品所发生的一切费用由投标人自理。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892" w:hRule="atLeast"/>
        </w:trPr>
        <w:tc>
          <w:tcPr>
            <w:tcW w:w="629" w:type="dxa"/>
            <w:tcBorders>
              <w:tl2br w:val="nil"/>
              <w:tr2bl w:val="nil"/>
            </w:tcBorders>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7</w:t>
            </w:r>
          </w:p>
        </w:tc>
        <w:tc>
          <w:tcPr>
            <w:tcW w:w="1843" w:type="dxa"/>
            <w:tcBorders>
              <w:tl2br w:val="nil"/>
              <w:tr2bl w:val="nil"/>
            </w:tcBorders>
            <w:vAlign w:val="center"/>
          </w:tcPr>
          <w:p>
            <w:pPr>
              <w:snapToGrid w:val="0"/>
              <w:spacing w:line="400" w:lineRule="exact"/>
              <w:jc w:val="center"/>
              <w:rPr>
                <w:rFonts w:ascii="仿宋" w:hAnsi="仿宋" w:eastAsia="仿宋" w:cs="仿宋"/>
                <w:bCs/>
                <w:color w:val="auto"/>
                <w:sz w:val="24"/>
              </w:rPr>
            </w:pPr>
            <w:r>
              <w:rPr>
                <w:rFonts w:hint="eastAsia" w:ascii="仿宋" w:hAnsi="仿宋" w:eastAsia="仿宋" w:cs="仿宋"/>
                <w:b/>
                <w:color w:val="auto"/>
                <w:sz w:val="24"/>
              </w:rPr>
              <w:t>方案讲解演示</w:t>
            </w:r>
          </w:p>
        </w:tc>
        <w:tc>
          <w:tcPr>
            <w:tcW w:w="6095" w:type="dxa"/>
            <w:tcBorders>
              <w:tl2br w:val="nil"/>
              <w:tr2bl w:val="nil"/>
            </w:tcBorders>
            <w:vAlign w:val="center"/>
          </w:tcPr>
          <w:p>
            <w:pPr>
              <w:snapToGrid w:val="0"/>
              <w:spacing w:line="400" w:lineRule="exact"/>
              <w:rPr>
                <w:rFonts w:ascii="仿宋" w:hAnsi="仿宋" w:eastAsia="仿宋" w:cs="仿宋"/>
                <w:color w:val="auto"/>
                <w:sz w:val="24"/>
              </w:rPr>
            </w:pPr>
            <w:sdt>
              <w:sdtPr>
                <w:rPr>
                  <w:rFonts w:hint="eastAsia" w:ascii="仿宋" w:hAnsi="仿宋" w:eastAsia="仿宋" w:cs="仿宋"/>
                  <w:color w:val="auto"/>
                  <w:kern w:val="0"/>
                  <w:sz w:val="24"/>
                </w:rPr>
                <w:id w:val="-1859348549"/>
              </w:sdtPr>
              <w:sdtEndPr>
                <w:rPr>
                  <w:rFonts w:hint="eastAsia" w:ascii="仿宋" w:hAnsi="仿宋" w:eastAsia="仿宋" w:cs="仿宋"/>
                  <w:color w:val="auto"/>
                  <w:kern w:val="0"/>
                  <w:sz w:val="24"/>
                </w:rPr>
              </w:sdtEndPr>
              <w:sdtContent>
                <w:r>
                  <w:rPr>
                    <w:rFonts w:ascii="Wingdings" w:hAnsi="Wingdings" w:eastAsia="仿宋" w:cs="仿宋"/>
                    <w:color w:val="auto"/>
                    <w:kern w:val="0"/>
                    <w:sz w:val="24"/>
                  </w:rPr>
                  <w:t></w:t>
                </w:r>
              </w:sdtContent>
            </w:sdt>
            <w:r>
              <w:rPr>
                <w:rFonts w:hint="eastAsia" w:ascii="仿宋" w:hAnsi="仿宋" w:eastAsia="仿宋" w:cs="仿宋"/>
                <w:color w:val="auto"/>
                <w:kern w:val="0"/>
                <w:sz w:val="24"/>
              </w:rPr>
              <w:t>A</w:t>
            </w:r>
            <w:r>
              <w:rPr>
                <w:rFonts w:hint="eastAsia" w:ascii="仿宋" w:hAnsi="仿宋" w:eastAsia="仿宋" w:cs="仿宋"/>
                <w:color w:val="auto"/>
                <w:sz w:val="24"/>
              </w:rPr>
              <w:t>不组织。</w:t>
            </w:r>
          </w:p>
          <w:p>
            <w:pPr>
              <w:snapToGrid w:val="0"/>
              <w:spacing w:line="400" w:lineRule="exact"/>
              <w:rPr>
                <w:rFonts w:ascii="仿宋" w:hAnsi="仿宋" w:eastAsia="仿宋" w:cs="仿宋"/>
                <w:color w:val="auto"/>
                <w:kern w:val="0"/>
                <w:sz w:val="24"/>
              </w:rPr>
            </w:pPr>
            <w:sdt>
              <w:sdtPr>
                <w:rPr>
                  <w:rFonts w:hint="eastAsia" w:ascii="仿宋" w:hAnsi="仿宋" w:eastAsia="仿宋" w:cs="仿宋"/>
                  <w:color w:val="auto"/>
                  <w:kern w:val="0"/>
                  <w:sz w:val="24"/>
                </w:rPr>
                <w:id w:val="1174071719"/>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B组织。</w:t>
            </w:r>
          </w:p>
          <w:p>
            <w:pPr>
              <w:snapToGrid w:val="0"/>
              <w:spacing w:line="400" w:lineRule="exact"/>
              <w:rPr>
                <w:rFonts w:ascii="仿宋" w:hAnsi="仿宋" w:eastAsia="仿宋" w:cs="仿宋"/>
                <w:color w:val="auto"/>
                <w:kern w:val="0"/>
                <w:sz w:val="24"/>
              </w:rPr>
            </w:pPr>
            <w:r>
              <w:rPr>
                <w:rFonts w:hint="eastAsia" w:ascii="仿宋" w:hAnsi="仿宋" w:eastAsia="仿宋" w:cs="仿宋"/>
                <w:color w:val="auto"/>
                <w:kern w:val="0"/>
                <w:sz w:val="24"/>
              </w:rPr>
              <w:t>（1）在评标时安排每个投标人进行方案讲解演示。每个投标人时间不超过分钟，讲解次序以投标文件解密时间先后次序为准，讲解演示人员不超过人。讲解演示结束后按要求解答评标委员会提问。</w:t>
            </w:r>
          </w:p>
          <w:p>
            <w:pPr>
              <w:snapToGrid w:val="0"/>
              <w:spacing w:line="400" w:lineRule="exact"/>
              <w:rPr>
                <w:rFonts w:ascii="仿宋" w:hAnsi="仿宋" w:eastAsia="仿宋" w:cs="仿宋"/>
                <w:color w:val="auto"/>
                <w:kern w:val="0"/>
                <w:sz w:val="24"/>
              </w:rPr>
            </w:pPr>
            <w:r>
              <w:rPr>
                <w:rFonts w:hint="eastAsia" w:ascii="仿宋" w:hAnsi="仿宋" w:eastAsia="仿宋" w:cs="仿宋"/>
                <w:color w:val="auto"/>
                <w:kern w:val="0"/>
                <w:sz w:val="24"/>
              </w:rPr>
              <w:t>（2）方案讲解演示可选择以下其中一种方式：</w:t>
            </w:r>
          </w:p>
          <w:p>
            <w:pPr>
              <w:snapToGrid w:val="0"/>
              <w:spacing w:line="400" w:lineRule="exact"/>
              <w:rPr>
                <w:rFonts w:ascii="仿宋" w:hAnsi="仿宋" w:eastAsia="仿宋" w:cs="仿宋"/>
                <w:color w:val="auto"/>
                <w:kern w:val="0"/>
                <w:sz w:val="24"/>
              </w:rPr>
            </w:pPr>
            <w:r>
              <w:rPr>
                <w:rFonts w:hint="eastAsia" w:ascii="仿宋" w:hAnsi="仿宋" w:eastAsia="仿宋" w:cs="仿宋"/>
                <w:color w:val="auto"/>
                <w:kern w:val="0"/>
                <w:sz w:val="24"/>
              </w:rPr>
              <w:t>方式一：政采云平台在线讲解演示。政采云平台在线讲解需投标人根据政采云平台操作要求做好准备工作，提前完善软硬件配置环境。</w:t>
            </w:r>
          </w:p>
          <w:p>
            <w:pPr>
              <w:snapToGrid w:val="0"/>
              <w:spacing w:line="400" w:lineRule="exact"/>
              <w:rPr>
                <w:rFonts w:ascii="仿宋" w:hAnsi="仿宋" w:eastAsia="仿宋" w:cs="仿宋"/>
                <w:color w:val="auto"/>
                <w:kern w:val="0"/>
                <w:sz w:val="24"/>
              </w:rPr>
            </w:pPr>
            <w:r>
              <w:rPr>
                <w:rFonts w:hint="eastAsia" w:ascii="仿宋" w:hAnsi="仿宋" w:eastAsia="仿宋" w:cs="仿宋"/>
                <w:color w:val="auto"/>
                <w:kern w:val="0"/>
                <w:sz w:val="24"/>
              </w:rPr>
              <w:t>方式二：采购代理机构现场讲解演示。现场讲解地点为，讲解演示所用电脑等设备由投标人自备。现场讲解演示人员进场时提供讲解人员名单（加盖公章或授权代表签名）及身份证明，否则不得讲解演示。</w:t>
            </w:r>
          </w:p>
          <w:p>
            <w:pPr>
              <w:snapToGrid w:val="0"/>
              <w:spacing w:line="400" w:lineRule="exact"/>
              <w:rPr>
                <w:rFonts w:ascii="仿宋" w:hAnsi="仿宋" w:eastAsia="仿宋" w:cs="仿宋"/>
                <w:color w:val="auto"/>
                <w:kern w:val="0"/>
                <w:sz w:val="24"/>
              </w:rPr>
            </w:pPr>
            <w:r>
              <w:rPr>
                <w:rFonts w:hint="eastAsia" w:ascii="仿宋" w:hAnsi="仿宋" w:eastAsia="仿宋" w:cs="仿宋"/>
                <w:color w:val="auto"/>
                <w:kern w:val="0"/>
                <w:sz w:val="24"/>
              </w:rPr>
              <w:t>方式三：采用“不见面”形式演示。投标人在投标截止时间前，递交自行录制的“音视频文件”，评标委员会在评审现场对其进行播放并以此作为与方案演示有关评审内容的评分依据。各投标人递交的音视频文件光盘或U盘中应有确保文件正常打开的播放器。</w:t>
            </w:r>
          </w:p>
          <w:p>
            <w:pPr>
              <w:snapToGrid w:val="0"/>
              <w:spacing w:line="400" w:lineRule="exact"/>
              <w:rPr>
                <w:rFonts w:ascii="仿宋" w:hAnsi="仿宋" w:eastAsia="仿宋" w:cs="仿宋"/>
                <w:b/>
                <w:color w:val="auto"/>
                <w:kern w:val="0"/>
                <w:sz w:val="24"/>
                <w:lang w:val="zh-CN"/>
              </w:rPr>
            </w:pPr>
            <w:r>
              <w:rPr>
                <w:rFonts w:hint="eastAsia" w:ascii="仿宋" w:hAnsi="仿宋" w:eastAsia="仿宋" w:cs="仿宋"/>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461" w:hRule="atLeast"/>
        </w:trPr>
        <w:tc>
          <w:tcPr>
            <w:tcW w:w="629" w:type="dxa"/>
            <w:vMerge w:val="restart"/>
            <w:tcBorders>
              <w:tl2br w:val="nil"/>
              <w:tr2bl w:val="nil"/>
            </w:tcBorders>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8</w:t>
            </w:r>
          </w:p>
        </w:tc>
        <w:tc>
          <w:tcPr>
            <w:tcW w:w="1843" w:type="dxa"/>
            <w:vMerge w:val="restart"/>
            <w:tcBorders>
              <w:tl2br w:val="nil"/>
              <w:tr2bl w:val="nil"/>
            </w:tcBorders>
            <w:vAlign w:val="center"/>
          </w:tcPr>
          <w:p>
            <w:pPr>
              <w:snapToGrid w:val="0"/>
              <w:spacing w:line="400" w:lineRule="exact"/>
              <w:jc w:val="center"/>
              <w:rPr>
                <w:rFonts w:ascii="仿宋" w:hAnsi="仿宋" w:eastAsia="仿宋" w:cs="仿宋"/>
                <w:b/>
                <w:color w:val="auto"/>
                <w:sz w:val="24"/>
              </w:rPr>
            </w:pPr>
            <w:r>
              <w:rPr>
                <w:rFonts w:hint="eastAsia" w:ascii="仿宋" w:hAnsi="仿宋" w:eastAsia="仿宋" w:cs="仿宋"/>
                <w:b/>
                <w:color w:val="auto"/>
                <w:sz w:val="24"/>
              </w:rPr>
              <w:t>投标人应当提供的资格、资信证明文件</w:t>
            </w:r>
          </w:p>
        </w:tc>
        <w:tc>
          <w:tcPr>
            <w:tcW w:w="6095" w:type="dxa"/>
            <w:tcBorders>
              <w:tl2br w:val="nil"/>
              <w:tr2bl w:val="nil"/>
            </w:tcBorders>
            <w:vAlign w:val="center"/>
          </w:tcPr>
          <w:p>
            <w:pPr>
              <w:snapToGrid w:val="0"/>
              <w:spacing w:line="400" w:lineRule="exact"/>
              <w:rPr>
                <w:rFonts w:ascii="仿宋" w:hAnsi="仿宋" w:eastAsia="仿宋" w:cs="仿宋"/>
                <w:color w:val="auto"/>
                <w:sz w:val="24"/>
              </w:rPr>
            </w:pPr>
            <w:r>
              <w:rPr>
                <w:rFonts w:hint="eastAsia" w:ascii="仿宋" w:hAnsi="仿宋" w:eastAsia="仿宋" w:cs="仿宋"/>
                <w:color w:val="auto"/>
                <w:sz w:val="24"/>
              </w:rPr>
              <w:t>（1）资格证明文件：见招标文件第二部分11.1。</w:t>
            </w:r>
          </w:p>
          <w:p>
            <w:pPr>
              <w:snapToGrid w:val="0"/>
              <w:spacing w:line="400" w:lineRule="exact"/>
              <w:rPr>
                <w:rFonts w:ascii="仿宋" w:hAnsi="仿宋" w:eastAsia="仿宋" w:cs="仿宋"/>
                <w:snapToGrid w:val="0"/>
                <w:color w:val="auto"/>
                <w:kern w:val="0"/>
                <w:szCs w:val="21"/>
              </w:rPr>
            </w:pPr>
            <w:r>
              <w:rPr>
                <w:rFonts w:hint="eastAsia" w:ascii="仿宋" w:hAnsi="仿宋" w:eastAsia="仿宋" w:cs="仿宋"/>
                <w:color w:val="auto"/>
                <w:kern w:val="0"/>
                <w:sz w:val="24"/>
                <w:lang w:val="zh-CN"/>
              </w:rPr>
              <w:t>投标人未提供有效的资格证明文件的，视为投标人不具备招标文件中规定的资格要求，投标无效。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47" w:hRule="atLeast"/>
        </w:trPr>
        <w:tc>
          <w:tcPr>
            <w:tcW w:w="629" w:type="dxa"/>
            <w:vMerge w:val="continue"/>
            <w:tcBorders>
              <w:tl2br w:val="nil"/>
              <w:tr2bl w:val="nil"/>
            </w:tcBorders>
            <w:vAlign w:val="center"/>
          </w:tcPr>
          <w:p>
            <w:pPr>
              <w:snapToGrid w:val="0"/>
              <w:spacing w:line="400" w:lineRule="exact"/>
              <w:jc w:val="center"/>
              <w:rPr>
                <w:rFonts w:ascii="仿宋" w:hAnsi="仿宋" w:eastAsia="仿宋" w:cs="仿宋"/>
                <w:color w:val="auto"/>
                <w:sz w:val="24"/>
              </w:rPr>
            </w:pPr>
          </w:p>
        </w:tc>
        <w:tc>
          <w:tcPr>
            <w:tcW w:w="1843" w:type="dxa"/>
            <w:vMerge w:val="continue"/>
            <w:tcBorders>
              <w:tl2br w:val="nil"/>
              <w:tr2bl w:val="nil"/>
            </w:tcBorders>
            <w:vAlign w:val="center"/>
          </w:tcPr>
          <w:p>
            <w:pPr>
              <w:snapToGrid w:val="0"/>
              <w:spacing w:line="400" w:lineRule="exact"/>
              <w:jc w:val="center"/>
              <w:rPr>
                <w:rFonts w:ascii="仿宋" w:hAnsi="仿宋" w:eastAsia="仿宋" w:cs="仿宋"/>
                <w:b/>
                <w:color w:val="auto"/>
                <w:sz w:val="24"/>
              </w:rPr>
            </w:pPr>
          </w:p>
        </w:tc>
        <w:tc>
          <w:tcPr>
            <w:tcW w:w="6095" w:type="dxa"/>
            <w:tcBorders>
              <w:tl2br w:val="nil"/>
              <w:tr2bl w:val="nil"/>
            </w:tcBorders>
            <w:vAlign w:val="center"/>
          </w:tcPr>
          <w:p>
            <w:pPr>
              <w:snapToGrid w:val="0"/>
              <w:spacing w:line="400" w:lineRule="exact"/>
              <w:rPr>
                <w:rFonts w:ascii="仿宋" w:hAnsi="仿宋" w:eastAsia="仿宋" w:cs="仿宋"/>
                <w:color w:val="auto"/>
                <w:sz w:val="24"/>
              </w:rPr>
            </w:pPr>
            <w:r>
              <w:rPr>
                <w:rFonts w:hint="eastAsia" w:ascii="仿宋" w:hAnsi="仿宋" w:eastAsia="仿宋" w:cs="仿宋"/>
                <w:color w:val="auto"/>
                <w:sz w:val="24"/>
              </w:rPr>
              <w:t>（2）资信证明文件：根据招标文件第四部分评标标准提供。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47" w:hRule="atLeast"/>
        </w:trPr>
        <w:tc>
          <w:tcPr>
            <w:tcW w:w="629" w:type="dxa"/>
            <w:tcBorders>
              <w:tl2br w:val="nil"/>
              <w:tr2bl w:val="nil"/>
            </w:tcBorders>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9</w:t>
            </w:r>
          </w:p>
        </w:tc>
        <w:tc>
          <w:tcPr>
            <w:tcW w:w="1843" w:type="dxa"/>
            <w:tcBorders>
              <w:tl2br w:val="nil"/>
              <w:tr2bl w:val="nil"/>
            </w:tcBorders>
            <w:vAlign w:val="center"/>
          </w:tcPr>
          <w:p>
            <w:pPr>
              <w:snapToGrid w:val="0"/>
              <w:spacing w:line="400" w:lineRule="exact"/>
              <w:jc w:val="center"/>
              <w:rPr>
                <w:rFonts w:ascii="仿宋" w:hAnsi="仿宋" w:eastAsia="仿宋" w:cs="仿宋"/>
                <w:b/>
                <w:color w:val="auto"/>
                <w:sz w:val="24"/>
              </w:rPr>
            </w:pPr>
            <w:r>
              <w:rPr>
                <w:rFonts w:hint="eastAsia" w:ascii="仿宋" w:hAnsi="仿宋" w:eastAsia="仿宋" w:cs="仿宋"/>
                <w:b/>
                <w:color w:val="auto"/>
                <w:sz w:val="24"/>
              </w:rPr>
              <w:t>节能产品、环境标志产品</w:t>
            </w:r>
          </w:p>
        </w:tc>
        <w:tc>
          <w:tcPr>
            <w:tcW w:w="6095" w:type="dxa"/>
            <w:tcBorders>
              <w:tl2br w:val="nil"/>
              <w:tr2bl w:val="nil"/>
            </w:tcBorders>
            <w:vAlign w:val="center"/>
          </w:tcPr>
          <w:p>
            <w:pPr>
              <w:snapToGrid w:val="0"/>
              <w:spacing w:line="400" w:lineRule="exact"/>
              <w:rPr>
                <w:rFonts w:ascii="仿宋" w:hAnsi="仿宋" w:eastAsia="仿宋" w:cs="仿宋"/>
                <w:color w:val="auto"/>
              </w:rPr>
            </w:pPr>
            <w:r>
              <w:rPr>
                <w:rFonts w:hint="eastAsia" w:ascii="仿宋" w:hAnsi="仿宋" w:eastAsia="仿宋" w:cs="仿宋"/>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47" w:hRule="atLeast"/>
        </w:trPr>
        <w:tc>
          <w:tcPr>
            <w:tcW w:w="629" w:type="dxa"/>
            <w:tcBorders>
              <w:tl2br w:val="nil"/>
              <w:tr2bl w:val="nil"/>
            </w:tcBorders>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10</w:t>
            </w:r>
          </w:p>
        </w:tc>
        <w:tc>
          <w:tcPr>
            <w:tcW w:w="1843" w:type="dxa"/>
            <w:tcBorders>
              <w:tl2br w:val="nil"/>
              <w:tr2bl w:val="nil"/>
            </w:tcBorders>
            <w:vAlign w:val="center"/>
          </w:tcPr>
          <w:p>
            <w:pPr>
              <w:snapToGrid w:val="0"/>
              <w:spacing w:line="400" w:lineRule="exact"/>
              <w:jc w:val="center"/>
              <w:rPr>
                <w:rFonts w:ascii="仿宋" w:hAnsi="仿宋" w:eastAsia="仿宋" w:cs="仿宋"/>
                <w:b/>
                <w:color w:val="auto"/>
                <w:sz w:val="24"/>
              </w:rPr>
            </w:pPr>
            <w:r>
              <w:rPr>
                <w:rFonts w:hint="eastAsia" w:ascii="仿宋" w:hAnsi="仿宋" w:eastAsia="仿宋" w:cs="仿宋"/>
                <w:b/>
                <w:color w:val="auto"/>
                <w:sz w:val="24"/>
              </w:rPr>
              <w:t>报价要求</w:t>
            </w:r>
          </w:p>
        </w:tc>
        <w:tc>
          <w:tcPr>
            <w:tcW w:w="6095" w:type="dxa"/>
            <w:tcBorders>
              <w:tl2br w:val="nil"/>
              <w:tr2bl w:val="nil"/>
            </w:tcBorders>
            <w:vAlign w:val="center"/>
          </w:tcPr>
          <w:p>
            <w:pPr>
              <w:snapToGrid w:val="0"/>
              <w:spacing w:line="400" w:lineRule="exact"/>
              <w:jc w:val="left"/>
              <w:rPr>
                <w:rFonts w:ascii="仿宋" w:hAnsi="仿宋" w:eastAsia="仿宋" w:cs="仿宋"/>
                <w:b/>
                <w:color w:val="auto"/>
                <w:kern w:val="0"/>
                <w:sz w:val="24"/>
                <w:lang w:val="zh-CN"/>
              </w:rPr>
            </w:pPr>
            <w:r>
              <w:rPr>
                <w:rFonts w:hint="eastAsia" w:ascii="仿宋" w:hAnsi="仿宋" w:eastAsia="仿宋" w:cs="仿宋"/>
                <w:color w:val="auto"/>
                <w:kern w:val="0"/>
                <w:sz w:val="24"/>
                <w:lang w:val="zh-CN"/>
              </w:rPr>
              <w:t>有关本项目实施所需的所有费用（含税费）均计入报价。</w:t>
            </w:r>
            <w:r>
              <w:rPr>
                <w:rFonts w:hint="eastAsia" w:ascii="仿宋" w:hAnsi="仿宋" w:eastAsia="仿宋" w:cs="仿宋"/>
                <w:color w:val="auto"/>
                <w:sz w:val="24"/>
              </w:rPr>
              <w:t>开标一览表（报价表）是报价的唯一载体</w:t>
            </w:r>
            <w:r>
              <w:rPr>
                <w:rFonts w:hint="eastAsia" w:ascii="仿宋" w:hAnsi="仿宋" w:eastAsia="仿宋" w:cs="仿宋"/>
                <w:color w:val="auto"/>
                <w:kern w:val="0"/>
                <w:sz w:val="24"/>
                <w:lang w:val="zh-CN"/>
              </w:rPr>
              <w:t>。投标文件中价格全部采用人民币报价。招标文件未列明，而投标人认为必需的费用也需列入报价。</w:t>
            </w:r>
            <w:r>
              <w:rPr>
                <w:rFonts w:hint="eastAsia" w:ascii="仿宋" w:hAnsi="仿宋" w:eastAsia="仿宋" w:cs="仿宋"/>
                <w:b/>
                <w:color w:val="auto"/>
                <w:kern w:val="0"/>
                <w:sz w:val="24"/>
                <w:lang w:val="zh-CN"/>
              </w:rPr>
              <w:t>提醒：验收时检测费用由采购人承担，不包含在投标总价中。</w:t>
            </w:r>
          </w:p>
          <w:p>
            <w:pPr>
              <w:snapToGrid w:val="0"/>
              <w:spacing w:line="400" w:lineRule="exact"/>
              <w:jc w:val="left"/>
              <w:rPr>
                <w:rFonts w:ascii="仿宋" w:hAnsi="仿宋" w:eastAsia="仿宋" w:cs="仿宋"/>
                <w:b/>
                <w:color w:val="auto"/>
                <w:kern w:val="0"/>
                <w:sz w:val="24"/>
                <w:lang w:val="zh-CN"/>
              </w:rPr>
            </w:pPr>
            <w:r>
              <w:rPr>
                <w:rFonts w:hint="eastAsia" w:ascii="仿宋" w:hAnsi="仿宋" w:eastAsia="仿宋" w:cs="仿宋"/>
                <w:b/>
                <w:color w:val="auto"/>
                <w:kern w:val="0"/>
                <w:sz w:val="24"/>
                <w:lang w:val="zh-CN"/>
              </w:rPr>
              <w:t>投标报价出现下列情形的，投标无效：</w:t>
            </w:r>
          </w:p>
          <w:p>
            <w:pPr>
              <w:numPr>
                <w:ilvl w:val="0"/>
                <w:numId w:val="2"/>
              </w:numPr>
              <w:snapToGrid w:val="0"/>
              <w:spacing w:line="400" w:lineRule="exact"/>
              <w:jc w:val="left"/>
              <w:rPr>
                <w:rFonts w:ascii="仿宋" w:hAnsi="仿宋" w:eastAsia="仿宋" w:cs="仿宋"/>
                <w:b/>
                <w:color w:val="auto"/>
                <w:kern w:val="0"/>
                <w:sz w:val="24"/>
                <w:lang w:val="zh-CN"/>
              </w:rPr>
            </w:pPr>
            <w:r>
              <w:rPr>
                <w:rFonts w:hint="eastAsia" w:ascii="仿宋" w:hAnsi="仿宋" w:eastAsia="仿宋" w:cs="仿宋"/>
                <w:b/>
                <w:color w:val="auto"/>
                <w:kern w:val="0"/>
                <w:sz w:val="24"/>
                <w:lang w:val="zh-CN"/>
              </w:rPr>
              <w:t>投标文件出现不是唯一的、有选择性投标报价的；</w:t>
            </w:r>
          </w:p>
          <w:p>
            <w:pPr>
              <w:numPr>
                <w:ilvl w:val="0"/>
                <w:numId w:val="2"/>
              </w:numPr>
              <w:snapToGrid w:val="0"/>
              <w:spacing w:line="400" w:lineRule="exact"/>
              <w:jc w:val="left"/>
              <w:rPr>
                <w:rFonts w:ascii="仿宋" w:hAnsi="仿宋" w:eastAsia="仿宋" w:cs="仿宋"/>
                <w:b/>
                <w:color w:val="auto"/>
                <w:kern w:val="0"/>
                <w:sz w:val="24"/>
                <w:lang w:val="zh-CN"/>
              </w:rPr>
            </w:pPr>
            <w:r>
              <w:rPr>
                <w:rFonts w:hint="eastAsia" w:ascii="仿宋" w:hAnsi="仿宋" w:eastAsia="仿宋" w:cs="仿宋"/>
                <w:b/>
                <w:color w:val="auto"/>
                <w:kern w:val="0"/>
                <w:sz w:val="24"/>
                <w:lang w:val="zh-CN"/>
              </w:rPr>
              <w:t>投标报价超过招标文件中规定的预算金额或者最高限价的;</w:t>
            </w:r>
          </w:p>
          <w:p>
            <w:pPr>
              <w:numPr>
                <w:ilvl w:val="0"/>
                <w:numId w:val="2"/>
              </w:numPr>
              <w:snapToGrid w:val="0"/>
              <w:spacing w:line="400" w:lineRule="exact"/>
              <w:rPr>
                <w:rFonts w:ascii="仿宋" w:hAnsi="仿宋" w:eastAsia="仿宋" w:cs="仿宋"/>
                <w:b/>
                <w:color w:val="auto"/>
                <w:sz w:val="24"/>
              </w:rPr>
            </w:pPr>
            <w:r>
              <w:rPr>
                <w:rFonts w:hint="eastAsia" w:ascii="仿宋" w:hAnsi="仿宋" w:eastAsia="仿宋" w:cs="仿宋"/>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rPr>
              <w:t>;</w:t>
            </w:r>
          </w:p>
          <w:p>
            <w:pPr>
              <w:snapToGrid w:val="0"/>
              <w:spacing w:line="400" w:lineRule="exact"/>
              <w:rPr>
                <w:rFonts w:ascii="仿宋" w:hAnsi="仿宋" w:eastAsia="仿宋" w:cs="仿宋"/>
                <w:color w:val="auto"/>
                <w:sz w:val="24"/>
              </w:rPr>
            </w:pPr>
            <w:r>
              <w:rPr>
                <w:rFonts w:hint="eastAsia" w:ascii="仿宋" w:hAnsi="仿宋" w:eastAsia="仿宋" w:cs="仿宋"/>
                <w:b/>
                <w:color w:val="auto"/>
                <w:kern w:val="0"/>
                <w:sz w:val="24"/>
              </w:rPr>
              <w:t>(4)投标人对根据修正原则修正后的报价不确认的</w:t>
            </w:r>
            <w:r>
              <w:rPr>
                <w:rFonts w:hint="eastAsia" w:ascii="仿宋" w:hAnsi="仿宋" w:eastAsia="仿宋" w:cs="仿宋"/>
                <w:b/>
                <w:color w:val="auto"/>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47" w:hRule="atLeast"/>
        </w:trPr>
        <w:tc>
          <w:tcPr>
            <w:tcW w:w="629" w:type="dxa"/>
            <w:vMerge w:val="restart"/>
            <w:tcBorders>
              <w:tl2br w:val="nil"/>
              <w:tr2bl w:val="nil"/>
            </w:tcBorders>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11</w:t>
            </w:r>
          </w:p>
        </w:tc>
        <w:tc>
          <w:tcPr>
            <w:tcW w:w="1843" w:type="dxa"/>
            <w:vMerge w:val="restart"/>
            <w:tcBorders>
              <w:tl2br w:val="nil"/>
              <w:tr2bl w:val="nil"/>
            </w:tcBorders>
            <w:vAlign w:val="center"/>
          </w:tcPr>
          <w:p>
            <w:pPr>
              <w:snapToGrid w:val="0"/>
              <w:spacing w:line="400" w:lineRule="exact"/>
              <w:jc w:val="center"/>
              <w:rPr>
                <w:rFonts w:ascii="仿宋" w:hAnsi="仿宋" w:eastAsia="仿宋" w:cs="仿宋"/>
                <w:b/>
                <w:color w:val="auto"/>
                <w:sz w:val="24"/>
              </w:rPr>
            </w:pPr>
            <w:r>
              <w:rPr>
                <w:rFonts w:hint="eastAsia" w:ascii="仿宋" w:hAnsi="仿宋" w:eastAsia="仿宋" w:cs="仿宋"/>
                <w:b/>
                <w:color w:val="auto"/>
                <w:sz w:val="24"/>
              </w:rPr>
              <w:t>中小企业信用融资</w:t>
            </w:r>
          </w:p>
        </w:tc>
        <w:tc>
          <w:tcPr>
            <w:tcW w:w="6095" w:type="dxa"/>
            <w:tcBorders>
              <w:tl2br w:val="nil"/>
              <w:tr2bl w:val="nil"/>
            </w:tcBorders>
            <w:vAlign w:val="center"/>
          </w:tcPr>
          <w:p>
            <w:pPr>
              <w:snapToGrid w:val="0"/>
              <w:spacing w:line="400" w:lineRule="exact"/>
              <w:ind w:firstLine="240" w:firstLineChars="100"/>
              <w:rPr>
                <w:rFonts w:ascii="仿宋" w:hAnsi="仿宋" w:eastAsia="仿宋" w:cs="仿宋"/>
                <w:b/>
                <w:color w:val="auto"/>
                <w:kern w:val="0"/>
                <w:sz w:val="24"/>
              </w:rPr>
            </w:pPr>
            <w:r>
              <w:rPr>
                <w:rFonts w:hint="eastAsia" w:ascii="仿宋" w:hAnsi="仿宋" w:eastAsia="仿宋" w:cs="仿宋"/>
                <w:snapToGrid w:val="0"/>
                <w:color w:val="auto"/>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47" w:hRule="atLeast"/>
        </w:trPr>
        <w:tc>
          <w:tcPr>
            <w:tcW w:w="629" w:type="dxa"/>
            <w:vMerge w:val="continue"/>
            <w:tcBorders>
              <w:tl2br w:val="nil"/>
              <w:tr2bl w:val="nil"/>
            </w:tcBorders>
            <w:vAlign w:val="center"/>
          </w:tcPr>
          <w:p>
            <w:pPr>
              <w:snapToGrid w:val="0"/>
              <w:spacing w:line="400" w:lineRule="exact"/>
              <w:jc w:val="center"/>
              <w:rPr>
                <w:rFonts w:ascii="仿宋" w:hAnsi="仿宋" w:eastAsia="仿宋" w:cs="仿宋"/>
                <w:color w:val="auto"/>
                <w:sz w:val="24"/>
              </w:rPr>
            </w:pPr>
          </w:p>
        </w:tc>
        <w:tc>
          <w:tcPr>
            <w:tcW w:w="1843" w:type="dxa"/>
            <w:vMerge w:val="continue"/>
            <w:tcBorders>
              <w:tl2br w:val="nil"/>
              <w:tr2bl w:val="nil"/>
            </w:tcBorders>
            <w:vAlign w:val="center"/>
          </w:tcPr>
          <w:p>
            <w:pPr>
              <w:snapToGrid w:val="0"/>
              <w:spacing w:line="400" w:lineRule="exact"/>
              <w:jc w:val="center"/>
              <w:rPr>
                <w:rFonts w:ascii="仿宋" w:hAnsi="仿宋" w:eastAsia="仿宋" w:cs="仿宋"/>
                <w:b/>
                <w:color w:val="auto"/>
                <w:sz w:val="24"/>
              </w:rPr>
            </w:pPr>
          </w:p>
        </w:tc>
        <w:tc>
          <w:tcPr>
            <w:tcW w:w="6095" w:type="dxa"/>
            <w:tcBorders>
              <w:tl2br w:val="nil"/>
              <w:tr2bl w:val="nil"/>
            </w:tcBorders>
            <w:vAlign w:val="center"/>
          </w:tcPr>
          <w:p>
            <w:pPr>
              <w:snapToGrid w:val="0"/>
              <w:spacing w:line="400" w:lineRule="exact"/>
              <w:ind w:firstLine="240" w:firstLineChars="100"/>
              <w:rPr>
                <w:rFonts w:ascii="仿宋" w:hAnsi="仿宋" w:eastAsia="仿宋" w:cs="仿宋"/>
                <w:b/>
                <w:color w:val="auto"/>
                <w:kern w:val="0"/>
                <w:sz w:val="24"/>
              </w:rPr>
            </w:pPr>
            <w:r>
              <w:rPr>
                <w:rFonts w:hint="eastAsia" w:ascii="仿宋" w:hAnsi="仿宋" w:eastAsia="仿宋" w:cs="仿宋"/>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734" w:hRule="atLeast"/>
        </w:trPr>
        <w:tc>
          <w:tcPr>
            <w:tcW w:w="629" w:type="dxa"/>
            <w:tcBorders>
              <w:tl2br w:val="nil"/>
              <w:tr2bl w:val="nil"/>
            </w:tcBorders>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12</w:t>
            </w:r>
          </w:p>
        </w:tc>
        <w:tc>
          <w:tcPr>
            <w:tcW w:w="1843" w:type="dxa"/>
            <w:tcBorders>
              <w:tl2br w:val="nil"/>
              <w:tr2bl w:val="nil"/>
            </w:tcBorders>
            <w:vAlign w:val="center"/>
          </w:tcPr>
          <w:p>
            <w:pPr>
              <w:snapToGrid w:val="0"/>
              <w:spacing w:line="400" w:lineRule="exact"/>
              <w:jc w:val="center"/>
              <w:rPr>
                <w:rFonts w:ascii="仿宋" w:hAnsi="仿宋" w:eastAsia="仿宋" w:cs="仿宋"/>
                <w:b/>
                <w:color w:val="auto"/>
                <w:sz w:val="24"/>
              </w:rPr>
            </w:pPr>
            <w:r>
              <w:rPr>
                <w:rFonts w:hint="eastAsia" w:ascii="仿宋" w:hAnsi="仿宋" w:eastAsia="仿宋" w:cs="仿宋"/>
                <w:b/>
                <w:color w:val="auto"/>
                <w:sz w:val="24"/>
              </w:rPr>
              <w:t xml:space="preserve">备份投标文件送达地点和签收人员 </w:t>
            </w:r>
          </w:p>
        </w:tc>
        <w:tc>
          <w:tcPr>
            <w:tcW w:w="6095" w:type="dxa"/>
            <w:tcBorders>
              <w:tl2br w:val="nil"/>
              <w:tr2bl w:val="nil"/>
            </w:tcBorders>
            <w:vAlign w:val="center"/>
          </w:tcPr>
          <w:p>
            <w:pPr>
              <w:pStyle w:val="32"/>
              <w:snapToGrid w:val="0"/>
              <w:spacing w:line="400" w:lineRule="exact"/>
              <w:rPr>
                <w:rFonts w:ascii="仿宋" w:hAnsi="仿宋" w:eastAsia="仿宋" w:cs="仿宋"/>
                <w:color w:val="auto"/>
                <w:kern w:val="28"/>
                <w:sz w:val="24"/>
                <w:szCs w:val="24"/>
              </w:rPr>
            </w:pPr>
            <w:r>
              <w:rPr>
                <w:rFonts w:hint="eastAsia" w:ascii="仿宋" w:hAnsi="仿宋" w:eastAsia="仿宋" w:cs="仿宋"/>
                <w:color w:val="auto"/>
                <w:kern w:val="28"/>
                <w:sz w:val="24"/>
                <w:szCs w:val="24"/>
              </w:rPr>
              <w:t>备份投标文件送达地点：</w:t>
            </w:r>
            <w:r>
              <w:rPr>
                <w:rFonts w:hint="eastAsia" w:ascii="仿宋_GB2312" w:hAnsi="仿宋" w:eastAsia="仿宋_GB2312"/>
                <w:color w:val="auto"/>
                <w:sz w:val="24"/>
                <w:u w:val="single"/>
              </w:rPr>
              <w:t>杭州市文三路90号东部软件园1号楼3楼307室；</w:t>
            </w:r>
          </w:p>
          <w:p>
            <w:pPr>
              <w:pStyle w:val="32"/>
              <w:snapToGrid w:val="0"/>
              <w:spacing w:line="400" w:lineRule="exact"/>
              <w:rPr>
                <w:rFonts w:ascii="仿宋" w:hAnsi="仿宋" w:eastAsia="仿宋" w:cs="仿宋"/>
                <w:color w:val="auto"/>
                <w:sz w:val="24"/>
                <w:szCs w:val="24"/>
              </w:rPr>
            </w:pPr>
            <w:r>
              <w:rPr>
                <w:rFonts w:hint="eastAsia" w:ascii="仿宋" w:hAnsi="仿宋" w:eastAsia="仿宋" w:cs="仿宋"/>
                <w:color w:val="auto"/>
                <w:kern w:val="28"/>
                <w:sz w:val="24"/>
                <w:szCs w:val="24"/>
              </w:rPr>
              <w:t>备份投标文件签收联系人：</w:t>
            </w:r>
            <w:r>
              <w:rPr>
                <w:rFonts w:hint="eastAsia" w:ascii="仿宋" w:hAnsi="仿宋" w:eastAsia="仿宋" w:cs="仿宋"/>
                <w:color w:val="auto"/>
                <w:kern w:val="28"/>
                <w:sz w:val="24"/>
                <w:szCs w:val="24"/>
                <w:u w:val="single"/>
              </w:rPr>
              <w:t>徐钱良</w:t>
            </w:r>
            <w:r>
              <w:rPr>
                <w:rFonts w:hint="eastAsia" w:ascii="仿宋" w:hAnsi="仿宋" w:eastAsia="仿宋" w:cs="仿宋"/>
                <w:color w:val="auto"/>
                <w:kern w:val="28"/>
                <w:sz w:val="24"/>
                <w:szCs w:val="24"/>
              </w:rPr>
              <w:t>；联系电话：</w:t>
            </w:r>
            <w:r>
              <w:rPr>
                <w:rFonts w:hint="eastAsia" w:ascii="仿宋" w:hAnsi="仿宋" w:eastAsia="仿宋" w:cs="仿宋"/>
                <w:color w:val="auto"/>
                <w:sz w:val="24"/>
                <w:u w:val="single"/>
              </w:rPr>
              <w:t>0571-81061800</w:t>
            </w:r>
            <w:r>
              <w:rPr>
                <w:rFonts w:hint="eastAsia" w:ascii="仿宋" w:hAnsi="仿宋" w:eastAsia="仿宋" w:cs="仿宋"/>
                <w:color w:val="auto"/>
                <w:sz w:val="24"/>
                <w:szCs w:val="24"/>
              </w:rPr>
              <w:t>。</w:t>
            </w:r>
          </w:p>
          <w:p>
            <w:pPr>
              <w:pStyle w:val="32"/>
              <w:snapToGrid w:val="0"/>
              <w:spacing w:line="400" w:lineRule="exact"/>
              <w:rPr>
                <w:rFonts w:ascii="仿宋" w:hAnsi="仿宋" w:eastAsia="仿宋" w:cs="仿宋"/>
                <w:color w:val="auto"/>
                <w:kern w:val="28"/>
                <w:sz w:val="24"/>
              </w:rPr>
            </w:pPr>
            <w:r>
              <w:rPr>
                <w:rFonts w:hint="eastAsia" w:ascii="仿宋" w:hAnsi="仿宋" w:eastAsia="仿宋" w:cs="仿宋"/>
                <w:b/>
                <w:color w:val="auto"/>
                <w:sz w:val="24"/>
                <w:szCs w:val="24"/>
              </w:rPr>
              <w:t>采购人、采购代理机构不强制或变相强制投标人提交备份投标文件。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734" w:hRule="atLeast"/>
        </w:trPr>
        <w:tc>
          <w:tcPr>
            <w:tcW w:w="629" w:type="dxa"/>
            <w:tcBorders>
              <w:tl2br w:val="nil"/>
              <w:tr2bl w:val="nil"/>
            </w:tcBorders>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13</w:t>
            </w:r>
          </w:p>
        </w:tc>
        <w:tc>
          <w:tcPr>
            <w:tcW w:w="1843" w:type="dxa"/>
            <w:tcBorders>
              <w:tl2br w:val="nil"/>
              <w:tr2bl w:val="nil"/>
            </w:tcBorders>
            <w:vAlign w:val="center"/>
          </w:tcPr>
          <w:p>
            <w:pPr>
              <w:snapToGrid w:val="0"/>
              <w:spacing w:line="400" w:lineRule="exact"/>
              <w:jc w:val="center"/>
              <w:rPr>
                <w:rFonts w:ascii="仿宋" w:hAnsi="仿宋" w:eastAsia="仿宋" w:cs="仿宋"/>
                <w:b/>
                <w:color w:val="auto"/>
                <w:sz w:val="24"/>
              </w:rPr>
            </w:pPr>
            <w:r>
              <w:rPr>
                <w:rFonts w:hint="eastAsia" w:ascii="仿宋" w:hAnsi="仿宋" w:eastAsia="仿宋" w:cs="仿宋"/>
                <w:b/>
                <w:color w:val="auto"/>
                <w:sz w:val="24"/>
              </w:rPr>
              <w:t>采购代理服务费</w:t>
            </w:r>
          </w:p>
        </w:tc>
        <w:tc>
          <w:tcPr>
            <w:tcW w:w="6095" w:type="dxa"/>
            <w:tcBorders>
              <w:tl2br w:val="nil"/>
              <w:tr2bl w:val="nil"/>
            </w:tcBorders>
            <w:vAlign w:val="center"/>
          </w:tcPr>
          <w:p>
            <w:pPr>
              <w:pStyle w:val="32"/>
              <w:snapToGrid w:val="0"/>
              <w:spacing w:line="400" w:lineRule="exact"/>
              <w:rPr>
                <w:rFonts w:ascii="仿宋" w:hAnsi="仿宋" w:eastAsia="仿宋" w:cs="仿宋"/>
                <w:color w:val="auto"/>
                <w:kern w:val="28"/>
                <w:sz w:val="24"/>
                <w:szCs w:val="24"/>
              </w:rPr>
            </w:pPr>
            <w:r>
              <w:rPr>
                <w:rFonts w:hint="eastAsia" w:ascii="仿宋" w:hAnsi="仿宋" w:eastAsia="仿宋" w:cs="仿宋"/>
                <w:color w:val="auto"/>
                <w:kern w:val="28"/>
                <w:sz w:val="24"/>
                <w:szCs w:val="24"/>
              </w:rPr>
              <w:t>本项目的采购代理费由中标人支付，服务费金额人民币10000.00元，结算方式及时间为：在领取中标通知书时由中标人一次性向采购代理机构付清。</w:t>
            </w:r>
          </w:p>
          <w:p>
            <w:pPr>
              <w:pStyle w:val="32"/>
              <w:snapToGrid w:val="0"/>
              <w:spacing w:line="400" w:lineRule="exact"/>
              <w:rPr>
                <w:rFonts w:ascii="仿宋" w:hAnsi="仿宋" w:eastAsia="仿宋" w:cs="仿宋"/>
                <w:color w:val="auto"/>
                <w:kern w:val="28"/>
                <w:sz w:val="24"/>
                <w:szCs w:val="24"/>
              </w:rPr>
            </w:pPr>
            <w:r>
              <w:rPr>
                <w:rFonts w:hint="eastAsia" w:ascii="仿宋" w:hAnsi="仿宋" w:eastAsia="仿宋" w:cs="仿宋"/>
                <w:color w:val="auto"/>
                <w:kern w:val="28"/>
                <w:sz w:val="24"/>
                <w:szCs w:val="24"/>
              </w:rPr>
              <w:t>收款单位（户名）：浙江国际招投标有限公司</w:t>
            </w:r>
          </w:p>
          <w:p>
            <w:pPr>
              <w:pStyle w:val="32"/>
              <w:snapToGrid w:val="0"/>
              <w:spacing w:line="400" w:lineRule="exact"/>
              <w:rPr>
                <w:rFonts w:ascii="仿宋" w:hAnsi="仿宋" w:eastAsia="仿宋" w:cs="仿宋"/>
                <w:color w:val="auto"/>
                <w:kern w:val="28"/>
                <w:sz w:val="24"/>
                <w:szCs w:val="24"/>
              </w:rPr>
            </w:pPr>
            <w:r>
              <w:rPr>
                <w:rFonts w:hint="eastAsia" w:ascii="仿宋" w:hAnsi="仿宋" w:eastAsia="仿宋" w:cs="仿宋"/>
                <w:color w:val="auto"/>
                <w:kern w:val="28"/>
                <w:sz w:val="24"/>
                <w:szCs w:val="24"/>
              </w:rPr>
              <w:t>开户银行：中国工商银行杭州武林支行</w:t>
            </w:r>
          </w:p>
          <w:p>
            <w:pPr>
              <w:pStyle w:val="32"/>
              <w:snapToGrid w:val="0"/>
              <w:spacing w:line="400" w:lineRule="exact"/>
              <w:rPr>
                <w:rFonts w:ascii="仿宋" w:hAnsi="仿宋" w:eastAsia="仿宋" w:cs="仿宋"/>
                <w:color w:val="auto"/>
              </w:rPr>
            </w:pPr>
            <w:r>
              <w:rPr>
                <w:rFonts w:hint="eastAsia" w:ascii="仿宋" w:hAnsi="仿宋" w:eastAsia="仿宋" w:cs="仿宋"/>
                <w:color w:val="auto"/>
                <w:kern w:val="28"/>
                <w:sz w:val="24"/>
                <w:szCs w:val="24"/>
              </w:rPr>
              <w:t>银行账号：1202021209906782015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734" w:hRule="atLeast"/>
        </w:trPr>
        <w:tc>
          <w:tcPr>
            <w:tcW w:w="629" w:type="dxa"/>
            <w:vMerge w:val="restart"/>
            <w:tcBorders>
              <w:tl2br w:val="nil"/>
              <w:tr2bl w:val="nil"/>
            </w:tcBorders>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14</w:t>
            </w:r>
          </w:p>
        </w:tc>
        <w:tc>
          <w:tcPr>
            <w:tcW w:w="1843" w:type="dxa"/>
            <w:vMerge w:val="restart"/>
            <w:tcBorders>
              <w:tl2br w:val="nil"/>
              <w:tr2bl w:val="nil"/>
            </w:tcBorders>
            <w:vAlign w:val="center"/>
          </w:tcPr>
          <w:p>
            <w:pPr>
              <w:snapToGrid w:val="0"/>
              <w:spacing w:line="400" w:lineRule="exact"/>
              <w:jc w:val="center"/>
              <w:rPr>
                <w:rFonts w:ascii="仿宋" w:hAnsi="仿宋" w:eastAsia="仿宋" w:cs="仿宋"/>
                <w:b/>
                <w:color w:val="auto"/>
                <w:sz w:val="24"/>
              </w:rPr>
            </w:pPr>
            <w:r>
              <w:rPr>
                <w:rFonts w:hint="eastAsia" w:ascii="仿宋" w:hAnsi="仿宋" w:eastAsia="仿宋" w:cs="仿宋"/>
                <w:b/>
                <w:color w:val="auto"/>
                <w:sz w:val="24"/>
              </w:rPr>
              <w:t>联合体投标说明</w:t>
            </w:r>
          </w:p>
        </w:tc>
        <w:tc>
          <w:tcPr>
            <w:tcW w:w="6095" w:type="dxa"/>
            <w:tcBorders>
              <w:tl2br w:val="nil"/>
              <w:tr2bl w:val="nil"/>
            </w:tcBorders>
            <w:vAlign w:val="center"/>
          </w:tcPr>
          <w:p>
            <w:pPr>
              <w:pStyle w:val="32"/>
              <w:snapToGrid w:val="0"/>
              <w:spacing w:line="400" w:lineRule="exact"/>
              <w:rPr>
                <w:rFonts w:ascii="仿宋" w:hAnsi="仿宋" w:eastAsia="仿宋" w:cs="仿宋"/>
                <w:color w:val="auto"/>
                <w:kern w:val="28"/>
                <w:sz w:val="24"/>
                <w:szCs w:val="24"/>
              </w:rPr>
            </w:pPr>
            <w:r>
              <w:rPr>
                <w:rFonts w:hint="eastAsia" w:ascii="仿宋" w:hAnsi="仿宋" w:eastAsia="仿宋" w:cs="仿宋"/>
                <w:color w:val="auto"/>
                <w:kern w:val="28"/>
                <w:sz w:val="24"/>
                <w:szCs w:val="24"/>
              </w:rPr>
              <w:t>业绩证明材料</w:t>
            </w:r>
          </w:p>
          <w:p>
            <w:pPr>
              <w:pStyle w:val="32"/>
              <w:snapToGrid w:val="0"/>
              <w:spacing w:line="400" w:lineRule="exact"/>
              <w:rPr>
                <w:rFonts w:ascii="仿宋" w:hAnsi="仿宋" w:eastAsia="仿宋" w:cs="仿宋"/>
                <w:color w:val="auto"/>
                <w:kern w:val="28"/>
                <w:sz w:val="24"/>
                <w:szCs w:val="24"/>
              </w:rPr>
            </w:pPr>
            <w:r>
              <w:rPr>
                <w:rFonts w:hint="eastAsia" w:ascii="仿宋" w:hAnsi="仿宋" w:eastAsia="仿宋" w:cs="仿宋"/>
                <w:color w:val="auto"/>
                <w:kern w:val="28"/>
                <w:sz w:val="24"/>
                <w:szCs w:val="24"/>
              </w:rPr>
              <w:t>☐联合体投标的，按联合体协议约定的分工内容出具相应的业绩证明材料。承担相同工作的各方或工作内容存在部 分相同的，业绩数量以提供材料较少的一方为准。</w:t>
            </w:r>
          </w:p>
          <w:p>
            <w:pPr>
              <w:pStyle w:val="32"/>
              <w:snapToGrid w:val="0"/>
              <w:spacing w:line="400" w:lineRule="exact"/>
              <w:rPr>
                <w:rFonts w:ascii="仿宋" w:hAnsi="仿宋" w:eastAsia="仿宋" w:cs="仿宋"/>
                <w:color w:val="auto"/>
                <w:kern w:val="28"/>
                <w:sz w:val="24"/>
                <w:szCs w:val="24"/>
              </w:rPr>
            </w:pPr>
            <w:r>
              <w:rPr>
                <w:rFonts w:hint="eastAsia" w:ascii="仿宋" w:hAnsi="仿宋" w:eastAsia="仿宋" w:cs="仿宋"/>
                <w:color w:val="auto"/>
                <w:kern w:val="28"/>
                <w:sz w:val="24"/>
                <w:szCs w:val="24"/>
              </w:rPr>
              <w:t>☐联合体投标的，由联合体牵头方出具相应的业绩证明材料。</w:t>
            </w:r>
          </w:p>
          <w:p>
            <w:pPr>
              <w:pStyle w:val="32"/>
              <w:snapToGrid w:val="0"/>
              <w:spacing w:line="400" w:lineRule="exact"/>
              <w:rPr>
                <w:rFonts w:ascii="仿宋" w:hAnsi="仿宋" w:eastAsia="仿宋" w:cs="仿宋"/>
                <w:color w:val="auto"/>
                <w:kern w:val="28"/>
                <w:sz w:val="24"/>
                <w:szCs w:val="24"/>
              </w:rPr>
            </w:pPr>
            <w:r>
              <w:rPr>
                <w:rFonts w:ascii="Wingdings" w:hAnsi="Wingdings" w:eastAsia="仿宋_GB2312"/>
                <w:color w:val="auto"/>
                <w:kern w:val="0"/>
                <w:sz w:val="24"/>
              </w:rPr>
              <w:t></w:t>
            </w:r>
            <w:r>
              <w:rPr>
                <w:rFonts w:hint="eastAsia" w:ascii="仿宋" w:hAnsi="仿宋" w:eastAsia="仿宋" w:cs="仿宋"/>
                <w:color w:val="auto"/>
                <w:kern w:val="28"/>
                <w:sz w:val="24"/>
                <w:szCs w:val="24"/>
              </w:rPr>
              <w:t>其他规定：联合体投标的，联合体各方的业绩证明材料均认可。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499" w:hRule="atLeast"/>
        </w:trPr>
        <w:tc>
          <w:tcPr>
            <w:tcW w:w="629" w:type="dxa"/>
            <w:vMerge w:val="continue"/>
            <w:tcBorders>
              <w:tl2br w:val="nil"/>
              <w:tr2bl w:val="nil"/>
            </w:tcBorders>
            <w:vAlign w:val="center"/>
          </w:tcPr>
          <w:p>
            <w:pPr>
              <w:snapToGrid w:val="0"/>
              <w:spacing w:line="400" w:lineRule="exact"/>
              <w:jc w:val="center"/>
              <w:rPr>
                <w:rFonts w:ascii="仿宋" w:hAnsi="仿宋" w:eastAsia="仿宋" w:cs="仿宋"/>
                <w:color w:val="auto"/>
                <w:sz w:val="24"/>
              </w:rPr>
            </w:pPr>
          </w:p>
        </w:tc>
        <w:tc>
          <w:tcPr>
            <w:tcW w:w="1843" w:type="dxa"/>
            <w:vMerge w:val="continue"/>
            <w:tcBorders>
              <w:tl2br w:val="nil"/>
              <w:tr2bl w:val="nil"/>
            </w:tcBorders>
            <w:vAlign w:val="center"/>
          </w:tcPr>
          <w:p>
            <w:pPr>
              <w:snapToGrid w:val="0"/>
              <w:spacing w:line="400" w:lineRule="exact"/>
              <w:jc w:val="center"/>
              <w:rPr>
                <w:rFonts w:ascii="仿宋" w:hAnsi="仿宋" w:eastAsia="仿宋" w:cs="仿宋"/>
                <w:b/>
                <w:color w:val="auto"/>
                <w:sz w:val="24"/>
              </w:rPr>
            </w:pPr>
          </w:p>
        </w:tc>
        <w:tc>
          <w:tcPr>
            <w:tcW w:w="6095" w:type="dxa"/>
            <w:tcBorders>
              <w:tl2br w:val="nil"/>
              <w:tr2bl w:val="nil"/>
            </w:tcBorders>
            <w:vAlign w:val="center"/>
          </w:tcPr>
          <w:p>
            <w:pPr>
              <w:pStyle w:val="32"/>
              <w:snapToGrid w:val="0"/>
              <w:spacing w:line="400" w:lineRule="exact"/>
              <w:rPr>
                <w:rFonts w:ascii="仿宋" w:hAnsi="仿宋" w:eastAsia="仿宋" w:cs="仿宋"/>
                <w:color w:val="auto"/>
                <w:kern w:val="28"/>
                <w:sz w:val="24"/>
                <w:szCs w:val="24"/>
              </w:rPr>
            </w:pPr>
            <w:r>
              <w:rPr>
                <w:rFonts w:hint="eastAsia" w:ascii="仿宋" w:hAnsi="仿宋" w:eastAsia="仿宋" w:cs="仿宋"/>
                <w:color w:val="auto"/>
                <w:kern w:val="28"/>
                <w:sz w:val="24"/>
                <w:szCs w:val="24"/>
              </w:rPr>
              <w:t>其他资信证明材料</w:t>
            </w:r>
          </w:p>
          <w:p>
            <w:pPr>
              <w:pStyle w:val="32"/>
              <w:snapToGrid w:val="0"/>
              <w:spacing w:line="400" w:lineRule="exact"/>
              <w:rPr>
                <w:rFonts w:ascii="仿宋" w:hAnsi="仿宋" w:eastAsia="仿宋" w:cs="仿宋"/>
                <w:color w:val="auto"/>
                <w:kern w:val="28"/>
                <w:sz w:val="24"/>
                <w:szCs w:val="24"/>
              </w:rPr>
            </w:pPr>
            <w:r>
              <w:rPr>
                <w:rFonts w:hint="eastAsia" w:ascii="仿宋" w:hAnsi="仿宋" w:eastAsia="仿宋" w:cs="仿宋"/>
                <w:color w:val="auto"/>
                <w:kern w:val="28"/>
                <w:sz w:val="24"/>
                <w:szCs w:val="24"/>
              </w:rPr>
              <w:t>☐联合体投标的，联合体各方均需按招标文件第四部分评标标准要求提供资信证明文件，否则视为不符合相关要求。</w:t>
            </w:r>
          </w:p>
          <w:p>
            <w:pPr>
              <w:pStyle w:val="32"/>
              <w:snapToGrid w:val="0"/>
              <w:spacing w:line="400" w:lineRule="exact"/>
              <w:rPr>
                <w:rFonts w:ascii="仿宋" w:hAnsi="仿宋" w:eastAsia="仿宋" w:cs="仿宋"/>
                <w:color w:val="auto"/>
                <w:kern w:val="28"/>
                <w:sz w:val="24"/>
                <w:szCs w:val="24"/>
              </w:rPr>
            </w:pPr>
            <w:r>
              <w:rPr>
                <w:rFonts w:hint="eastAsia" w:ascii="仿宋" w:hAnsi="仿宋" w:eastAsia="仿宋" w:cs="仿宋"/>
                <w:color w:val="auto"/>
                <w:kern w:val="28"/>
                <w:sz w:val="24"/>
                <w:szCs w:val="24"/>
              </w:rPr>
              <w:t>☐联合体投标的，联合体牵头方或者联合体成员根据分工按招标文件第四部分评标标准要求提供资信证明文件的，视为符合了相关要求。</w:t>
            </w:r>
          </w:p>
          <w:p>
            <w:pPr>
              <w:pStyle w:val="32"/>
              <w:snapToGrid w:val="0"/>
              <w:spacing w:line="400" w:lineRule="exact"/>
              <w:rPr>
                <w:rFonts w:ascii="仿宋" w:hAnsi="仿宋" w:eastAsia="仿宋" w:cs="仿宋"/>
                <w:color w:val="auto"/>
                <w:kern w:val="28"/>
                <w:sz w:val="24"/>
                <w:szCs w:val="24"/>
              </w:rPr>
            </w:pPr>
            <w:r>
              <w:rPr>
                <w:rFonts w:ascii="Wingdings" w:hAnsi="Wingdings" w:eastAsia="仿宋_GB2312"/>
                <w:color w:val="auto"/>
                <w:kern w:val="0"/>
                <w:sz w:val="24"/>
              </w:rPr>
              <w:t></w:t>
            </w:r>
            <w:r>
              <w:rPr>
                <w:rFonts w:hint="eastAsia" w:ascii="仿宋" w:hAnsi="仿宋" w:eastAsia="仿宋" w:cs="仿宋"/>
                <w:color w:val="auto"/>
                <w:kern w:val="28"/>
                <w:sz w:val="24"/>
                <w:szCs w:val="24"/>
              </w:rPr>
              <w:t>其他规定：联合体投标的，联合体中有一方或者联合体成员根据分工按招标文件第四部分评标标准要求提供资信证明文件的，视为符合了相关要求。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6" w:hRule="atLeast"/>
        </w:trPr>
        <w:tc>
          <w:tcPr>
            <w:tcW w:w="629" w:type="dxa"/>
            <w:tcBorders>
              <w:tl2br w:val="nil"/>
              <w:tr2bl w:val="nil"/>
            </w:tcBorders>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15</w:t>
            </w:r>
          </w:p>
        </w:tc>
        <w:tc>
          <w:tcPr>
            <w:tcW w:w="1843" w:type="dxa"/>
            <w:tcBorders>
              <w:tl2br w:val="nil"/>
              <w:tr2bl w:val="nil"/>
            </w:tcBorders>
            <w:vAlign w:val="center"/>
          </w:tcPr>
          <w:p>
            <w:pPr>
              <w:snapToGrid w:val="0"/>
              <w:spacing w:line="400" w:lineRule="exact"/>
              <w:jc w:val="center"/>
              <w:rPr>
                <w:rFonts w:ascii="仿宋" w:hAnsi="仿宋" w:eastAsia="仿宋" w:cs="仿宋"/>
                <w:b/>
                <w:color w:val="auto"/>
                <w:sz w:val="24"/>
              </w:rPr>
            </w:pPr>
            <w:r>
              <w:rPr>
                <w:rFonts w:hint="eastAsia" w:ascii="仿宋" w:hAnsi="仿宋" w:eastAsia="仿宋" w:cs="仿宋"/>
                <w:b/>
                <w:color w:val="auto"/>
                <w:sz w:val="24"/>
              </w:rPr>
              <w:t>特别说明</w:t>
            </w:r>
          </w:p>
        </w:tc>
        <w:tc>
          <w:tcPr>
            <w:tcW w:w="6095" w:type="dxa"/>
            <w:tcBorders>
              <w:tl2br w:val="nil"/>
              <w:tr2bl w:val="nil"/>
            </w:tcBorders>
            <w:vAlign w:val="center"/>
          </w:tcPr>
          <w:p>
            <w:pPr>
              <w:snapToGrid w:val="0"/>
              <w:spacing w:line="400" w:lineRule="exact"/>
              <w:rPr>
                <w:rFonts w:ascii="仿宋" w:hAnsi="仿宋" w:eastAsia="仿宋" w:cs="仿宋"/>
                <w:snapToGrid w:val="0"/>
                <w:color w:val="auto"/>
                <w:kern w:val="28"/>
                <w:sz w:val="24"/>
                <w:u w:val="single"/>
              </w:rPr>
            </w:pPr>
            <w:r>
              <w:rPr>
                <w:rFonts w:hint="eastAsia" w:ascii="仿宋" w:hAnsi="仿宋" w:eastAsia="仿宋" w:cs="仿宋"/>
                <w:snapToGrid w:val="0"/>
                <w:color w:val="auto"/>
                <w:kern w:val="28"/>
                <w:sz w:val="24"/>
              </w:rPr>
              <w:t>□有，</w:t>
            </w:r>
          </w:p>
          <w:p>
            <w:pPr>
              <w:snapToGrid w:val="0"/>
              <w:spacing w:line="400" w:lineRule="exact"/>
              <w:rPr>
                <w:rFonts w:ascii="仿宋" w:hAnsi="仿宋" w:eastAsia="仿宋" w:cs="仿宋"/>
                <w:color w:val="auto"/>
              </w:rPr>
            </w:pPr>
            <w:sdt>
              <w:sdtPr>
                <w:rPr>
                  <w:rFonts w:hint="eastAsia" w:ascii="仿宋" w:hAnsi="仿宋" w:eastAsia="仿宋" w:cs="仿宋"/>
                  <w:color w:val="auto"/>
                  <w:kern w:val="0"/>
                  <w:sz w:val="24"/>
                </w:rPr>
                <w:id w:val="-1828425707"/>
              </w:sdtPr>
              <w:sdtEndPr>
                <w:rPr>
                  <w:rFonts w:hint="eastAsia" w:ascii="仿宋" w:hAnsi="仿宋" w:eastAsia="仿宋" w:cs="仿宋"/>
                  <w:color w:val="auto"/>
                  <w:kern w:val="0"/>
                  <w:sz w:val="24"/>
                </w:rPr>
              </w:sdtEndPr>
              <w:sdtContent>
                <w:r>
                  <w:rPr>
                    <w:rFonts w:ascii="Wingdings" w:hAnsi="Wingdings" w:eastAsia="仿宋" w:cs="仿宋"/>
                    <w:color w:val="auto"/>
                    <w:kern w:val="0"/>
                    <w:sz w:val="24"/>
                  </w:rPr>
                  <w:t></w:t>
                </w:r>
              </w:sdtContent>
            </w:sdt>
            <w:r>
              <w:rPr>
                <w:rFonts w:hint="eastAsia" w:ascii="仿宋" w:hAnsi="仿宋" w:eastAsia="仿宋" w:cs="仿宋"/>
                <w:snapToGrid w:val="0"/>
                <w:color w:val="auto"/>
                <w:kern w:val="28"/>
                <w:sz w:val="24"/>
              </w:rPr>
              <w:t>无</w:t>
            </w:r>
            <w:r>
              <w:rPr>
                <w:rFonts w:hint="eastAsia" w:ascii="仿宋" w:hAnsi="仿宋" w:eastAsia="仿宋" w:cs="仿宋"/>
                <w:b/>
                <w:color w:val="auto"/>
                <w:kern w:val="0"/>
                <w:sz w:val="24"/>
              </w:rPr>
              <w:t>。</w:t>
            </w:r>
          </w:p>
        </w:tc>
      </w:tr>
      <w:bookmarkEnd w:id="11"/>
    </w:tbl>
    <w:p>
      <w:pPr>
        <w:rPr>
          <w:rFonts w:ascii="仿宋_GB2312" w:hAnsi="仿宋" w:eastAsia="仿宋_GB2312" w:cs="仿宋_GB2312"/>
          <w:b/>
          <w:color w:val="auto"/>
          <w:sz w:val="32"/>
          <w:szCs w:val="20"/>
        </w:rPr>
      </w:pPr>
      <w:bookmarkStart w:id="13" w:name="_Toc164416483"/>
      <w:bookmarkStart w:id="14" w:name="第三部分"/>
      <w:r>
        <w:rPr>
          <w:rFonts w:hint="eastAsia" w:ascii="仿宋_GB2312" w:hAnsi="仿宋" w:eastAsia="仿宋_GB2312" w:cs="仿宋_GB2312"/>
          <w:b/>
          <w:color w:val="auto"/>
          <w:sz w:val="32"/>
          <w:szCs w:val="20"/>
        </w:rPr>
        <w:br w:type="page"/>
      </w:r>
    </w:p>
    <w:p>
      <w:pPr>
        <w:adjustRightInd/>
        <w:spacing w:line="360" w:lineRule="auto"/>
        <w:jc w:val="center"/>
        <w:outlineLvl w:val="1"/>
        <w:rPr>
          <w:rFonts w:ascii="仿宋_GB2312" w:hAnsi="仿宋" w:eastAsia="仿宋_GB2312" w:cs="仿宋_GB2312"/>
          <w:b/>
          <w:color w:val="auto"/>
          <w:sz w:val="32"/>
          <w:szCs w:val="20"/>
        </w:rPr>
      </w:pPr>
      <w:r>
        <w:rPr>
          <w:rFonts w:hint="eastAsia" w:ascii="仿宋_GB2312" w:hAnsi="仿宋" w:eastAsia="仿宋_GB2312" w:cs="仿宋_GB2312"/>
          <w:b/>
          <w:color w:val="auto"/>
          <w:sz w:val="32"/>
          <w:szCs w:val="20"/>
        </w:rPr>
        <w:t>一、总则</w:t>
      </w: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适用范围</w:t>
      </w:r>
    </w:p>
    <w:p>
      <w:pPr>
        <w:snapToGrid w:val="0"/>
        <w:spacing w:line="360" w:lineRule="auto"/>
        <w:ind w:firstLine="480" w:firstLineChars="200"/>
        <w:jc w:val="left"/>
        <w:rPr>
          <w:rFonts w:ascii="仿宋_GB2312" w:hAnsi="仿宋" w:eastAsia="仿宋_GB2312"/>
          <w:color w:val="auto"/>
          <w:sz w:val="24"/>
        </w:rPr>
      </w:pPr>
      <w:r>
        <w:rPr>
          <w:rFonts w:hint="eastAsia" w:ascii="仿宋_GB2312" w:hAnsi="仿宋" w:eastAsia="仿宋_GB2312"/>
          <w:color w:val="auto"/>
          <w:sz w:val="24"/>
        </w:rPr>
        <w:t>本招标文件适用于该项目的招标、投标、开标、资格审查及信用信息查询、评标、定标、合同、验收等行为（法律、法规另有规定的，从其规定）。</w:t>
      </w:r>
    </w:p>
    <w:p>
      <w:pPr>
        <w:rPr>
          <w:color w:val="auto"/>
        </w:rPr>
      </w:pP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ascii="仿宋_GB2312" w:hAnsi="仿宋" w:eastAsia="仿宋_GB2312"/>
          <w:b/>
          <w:color w:val="auto"/>
          <w:sz w:val="24"/>
        </w:rPr>
        <w:t>定义</w:t>
      </w:r>
    </w:p>
    <w:p>
      <w:pPr>
        <w:numPr>
          <w:ilvl w:val="1"/>
          <w:numId w:val="3"/>
        </w:numPr>
        <w:spacing w:line="360" w:lineRule="auto"/>
        <w:rPr>
          <w:rFonts w:ascii="仿宋_GB2312" w:hAnsi="仿宋" w:eastAsia="仿宋_GB2312"/>
          <w:color w:val="auto"/>
          <w:sz w:val="24"/>
        </w:rPr>
      </w:pPr>
      <w:r>
        <w:rPr>
          <w:rFonts w:hint="eastAsia" w:ascii="仿宋_GB2312" w:hAnsi="仿宋" w:eastAsia="仿宋_GB2312"/>
          <w:color w:val="auto"/>
          <w:sz w:val="24"/>
        </w:rPr>
        <w:t>“采购人”系指招标公告中载明的本项目的采购人。</w:t>
      </w:r>
    </w:p>
    <w:p>
      <w:pPr>
        <w:numPr>
          <w:ilvl w:val="1"/>
          <w:numId w:val="3"/>
        </w:numPr>
        <w:spacing w:line="360" w:lineRule="auto"/>
        <w:rPr>
          <w:rFonts w:ascii="仿宋_GB2312" w:hAnsi="仿宋" w:eastAsia="仿宋_GB2312"/>
          <w:color w:val="auto"/>
          <w:sz w:val="24"/>
        </w:rPr>
      </w:pPr>
      <w:r>
        <w:rPr>
          <w:rFonts w:hint="eastAsia" w:ascii="仿宋_GB2312" w:hAnsi="仿宋" w:eastAsia="仿宋_GB2312"/>
          <w:color w:val="auto"/>
          <w:sz w:val="24"/>
        </w:rPr>
        <w:t>“采购代理机构”系指招标公告中载明的本项目的采购代理机构。</w:t>
      </w:r>
    </w:p>
    <w:p>
      <w:pPr>
        <w:numPr>
          <w:ilvl w:val="1"/>
          <w:numId w:val="3"/>
        </w:numPr>
        <w:spacing w:line="360" w:lineRule="auto"/>
        <w:rPr>
          <w:rFonts w:ascii="仿宋_GB2312" w:hAnsi="仿宋" w:eastAsia="仿宋_GB2312"/>
          <w:color w:val="auto"/>
          <w:sz w:val="24"/>
        </w:rPr>
      </w:pPr>
      <w:r>
        <w:rPr>
          <w:rFonts w:hint="eastAsia" w:ascii="仿宋_GB2312" w:hAnsi="仿宋" w:eastAsia="仿宋_GB2312"/>
          <w:color w:val="auto"/>
          <w:sz w:val="24"/>
        </w:rPr>
        <w:t>“投标人”系指是指响应招标、参加投标竞争的法人、其他组织或者自然人。</w:t>
      </w:r>
    </w:p>
    <w:p>
      <w:pPr>
        <w:numPr>
          <w:ilvl w:val="1"/>
          <w:numId w:val="3"/>
        </w:numPr>
        <w:spacing w:line="360" w:lineRule="auto"/>
        <w:rPr>
          <w:rFonts w:ascii="仿宋_GB2312" w:hAnsi="仿宋" w:eastAsia="仿宋_GB2312"/>
          <w:color w:val="auto"/>
          <w:sz w:val="24"/>
        </w:rPr>
      </w:pPr>
      <w:r>
        <w:rPr>
          <w:rFonts w:hint="eastAsia" w:ascii="仿宋_GB2312" w:hAnsi="仿宋" w:eastAsia="仿宋_GB2312"/>
          <w:color w:val="auto"/>
          <w:sz w:val="24"/>
        </w:rPr>
        <w:t>“负责人”系指法人企业的法定负责人，或其他组织为法律、行政法规规定代表单位行使职权的主要负责人，或自然人本人。</w:t>
      </w:r>
    </w:p>
    <w:p>
      <w:pPr>
        <w:numPr>
          <w:ilvl w:val="1"/>
          <w:numId w:val="3"/>
        </w:numPr>
        <w:spacing w:line="360" w:lineRule="auto"/>
        <w:rPr>
          <w:rFonts w:ascii="仿宋_GB2312" w:hAnsi="仿宋" w:eastAsia="仿宋_GB2312"/>
          <w:color w:val="auto"/>
          <w:sz w:val="24"/>
        </w:rPr>
      </w:pPr>
      <w:r>
        <w:rPr>
          <w:rFonts w:ascii="仿宋_GB2312" w:hAnsi="仿宋" w:eastAsia="仿宋_GB2312"/>
          <w:color w:val="auto"/>
          <w:sz w:val="24"/>
        </w:rPr>
        <w:t>“电子签名”系指数据电文中以电子形式所含、所附用于识别签名人身份并表明签名人认可其中内容的数据；</w:t>
      </w:r>
      <w:r>
        <w:rPr>
          <w:rFonts w:hint="eastAsia" w:ascii="仿宋" w:hAnsi="仿宋" w:eastAsia="仿宋"/>
          <w:color w:val="auto"/>
          <w:sz w:val="24"/>
        </w:rPr>
        <w:t>“公章”系指单位法定名称章。因特殊原因需要使用冠以法定名称的业务专用章的，投标时须提供《业务专用章使用说明函》（附件</w:t>
      </w:r>
      <w:r>
        <w:rPr>
          <w:rFonts w:ascii="仿宋" w:hAnsi="仿宋" w:eastAsia="仿宋"/>
          <w:color w:val="auto"/>
          <w:sz w:val="24"/>
        </w:rPr>
        <w:t>4）</w:t>
      </w:r>
      <w:r>
        <w:rPr>
          <w:rFonts w:hint="eastAsia" w:ascii="仿宋_GB2312" w:hAnsi="仿宋" w:eastAsia="仿宋_GB2312"/>
          <w:color w:val="auto"/>
          <w:sz w:val="24"/>
        </w:rPr>
        <w:t>。</w:t>
      </w:r>
    </w:p>
    <w:p>
      <w:pPr>
        <w:numPr>
          <w:ilvl w:val="1"/>
          <w:numId w:val="3"/>
        </w:numPr>
        <w:spacing w:line="360" w:lineRule="auto"/>
        <w:rPr>
          <w:rFonts w:ascii="仿宋_GB2312" w:hAnsi="仿宋" w:eastAsia="仿宋_GB2312"/>
          <w:color w:val="auto"/>
          <w:sz w:val="24"/>
        </w:rPr>
      </w:pPr>
      <w:r>
        <w:rPr>
          <w:rFonts w:ascii="仿宋_GB2312" w:hAnsi="仿宋" w:eastAsia="仿宋_GB2312"/>
          <w:color w:val="auto"/>
          <w:sz w:val="24"/>
        </w:rPr>
        <w:t>“电子交易平台”是指本项目政府采购活动所依托的政府采购云平台（https://www.zcygov.cn/）。</w:t>
      </w:r>
    </w:p>
    <w:p>
      <w:pPr>
        <w:numPr>
          <w:ilvl w:val="1"/>
          <w:numId w:val="3"/>
        </w:numPr>
        <w:spacing w:line="360" w:lineRule="auto"/>
        <w:rPr>
          <w:rFonts w:ascii="仿宋_GB2312" w:hAnsi="仿宋" w:eastAsia="仿宋_GB2312"/>
          <w:b/>
          <w:bCs/>
          <w:i/>
          <w:iCs/>
          <w:color w:val="auto"/>
          <w:sz w:val="24"/>
        </w:rPr>
      </w:pPr>
      <w:r>
        <w:rPr>
          <w:rFonts w:hint="eastAsia" w:ascii="仿宋_GB2312" w:hAnsi="仿宋" w:eastAsia="仿宋_GB2312"/>
          <w:b/>
          <w:bCs/>
          <w:color w:val="auto"/>
          <w:sz w:val="24"/>
        </w:rPr>
        <w:t>“▲”系指实质性要求条款，“</w:t>
      </w:r>
      <w:sdt>
        <w:sdtPr>
          <w:rPr>
            <w:rFonts w:hint="eastAsia" w:ascii="仿宋_GB2312" w:hAnsi="仿宋" w:eastAsia="仿宋_GB2312" w:cs="Arial"/>
            <w:b/>
            <w:bCs/>
            <w:color w:val="auto"/>
            <w:kern w:val="0"/>
            <w:sz w:val="24"/>
          </w:rPr>
          <w:id w:val="512970236"/>
        </w:sdtPr>
        <w:sdtEndPr>
          <w:rPr>
            <w:rFonts w:hint="eastAsia" w:ascii="仿宋_GB2312" w:hAnsi="仿宋" w:eastAsia="仿宋_GB2312" w:cs="Arial"/>
            <w:b/>
            <w:bCs/>
            <w:color w:val="auto"/>
            <w:kern w:val="0"/>
            <w:sz w:val="24"/>
          </w:rPr>
        </w:sdtEndPr>
        <w:sdtContent>
          <w:r>
            <w:rPr>
              <w:rFonts w:ascii="Wingdings" w:hAnsi="Wingdings" w:eastAsia="仿宋_GB2312" w:cs="Arial"/>
              <w:b/>
              <w:bCs/>
              <w:color w:val="auto"/>
              <w:kern w:val="0"/>
              <w:sz w:val="24"/>
            </w:rPr>
            <w:t></w:t>
          </w:r>
        </w:sdtContent>
      </w:sdt>
      <w:r>
        <w:rPr>
          <w:rFonts w:hint="eastAsia" w:ascii="仿宋_GB2312" w:hAnsi="仿宋" w:eastAsia="仿宋_GB2312"/>
          <w:b/>
          <w:bCs/>
          <w:color w:val="auto"/>
          <w:sz w:val="24"/>
        </w:rPr>
        <w:t>”系指适用本项目的要求，“</w:t>
      </w:r>
      <w:sdt>
        <w:sdtPr>
          <w:rPr>
            <w:rFonts w:hint="eastAsia" w:ascii="仿宋_GB2312" w:hAnsi="仿宋" w:eastAsia="仿宋_GB2312" w:cs="Arial"/>
            <w:b/>
            <w:bCs/>
            <w:color w:val="auto"/>
            <w:kern w:val="0"/>
            <w:sz w:val="24"/>
          </w:rPr>
          <w:id w:val="404888855"/>
        </w:sdtPr>
        <w:sdtEndPr>
          <w:rPr>
            <w:rFonts w:hint="eastAsia" w:ascii="仿宋_GB2312" w:hAnsi="仿宋" w:eastAsia="仿宋_GB2312" w:cs="Arial"/>
            <w:b/>
            <w:bCs/>
            <w:color w:val="auto"/>
            <w:kern w:val="0"/>
            <w:sz w:val="24"/>
          </w:rPr>
        </w:sdtEndPr>
        <w:sdtContent>
          <w:r>
            <w:rPr>
              <w:rFonts w:ascii="MS Gothic" w:hAnsi="MS Gothic" w:eastAsia="MS Gothic" w:cs="Arial"/>
              <w:b/>
              <w:bCs/>
              <w:color w:val="auto"/>
              <w:kern w:val="0"/>
              <w:sz w:val="24"/>
            </w:rPr>
            <w:t>☐</w:t>
          </w:r>
        </w:sdtContent>
      </w:sdt>
      <w:r>
        <w:rPr>
          <w:rFonts w:hint="eastAsia" w:ascii="仿宋_GB2312" w:hAnsi="仿宋" w:eastAsia="仿宋_GB2312"/>
          <w:b/>
          <w:bCs/>
          <w:color w:val="auto"/>
          <w:sz w:val="24"/>
        </w:rPr>
        <w:t>”系指不适用本项目的要求。</w:t>
      </w:r>
    </w:p>
    <w:p>
      <w:pPr>
        <w:spacing w:line="360" w:lineRule="auto"/>
        <w:ind w:firstLine="241" w:firstLineChars="100"/>
        <w:rPr>
          <w:rFonts w:ascii="仿宋_GB2312" w:hAnsi="仿宋" w:eastAsia="仿宋_GB2312"/>
          <w:b/>
          <w:color w:val="auto"/>
          <w:sz w:val="24"/>
        </w:rPr>
      </w:pP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采购项目需要落实的政府采购政策</w:t>
      </w:r>
    </w:p>
    <w:p>
      <w:pPr>
        <w:numPr>
          <w:ilvl w:val="1"/>
          <w:numId w:val="3"/>
        </w:numPr>
        <w:spacing w:line="360" w:lineRule="auto"/>
        <w:rPr>
          <w:rFonts w:ascii="仿宋_GB2312" w:hAnsi="仿宋" w:eastAsia="仿宋_GB2312"/>
          <w:color w:val="auto"/>
          <w:sz w:val="24"/>
        </w:rPr>
      </w:pPr>
      <w:r>
        <w:rPr>
          <w:rFonts w:hint="eastAsia" w:ascii="仿宋_GB2312" w:hAnsi="仿宋" w:eastAsia="仿宋_GB2312"/>
          <w:color w:val="auto"/>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numPr>
          <w:ilvl w:val="1"/>
          <w:numId w:val="3"/>
        </w:numPr>
        <w:spacing w:line="360" w:lineRule="auto"/>
        <w:rPr>
          <w:rFonts w:ascii="仿宋_GB2312" w:hAnsi="仿宋" w:eastAsia="仿宋_GB2312"/>
          <w:color w:val="auto"/>
          <w:sz w:val="24"/>
        </w:rPr>
      </w:pPr>
      <w:r>
        <w:rPr>
          <w:rFonts w:hint="eastAsia" w:ascii="仿宋_GB2312" w:hAnsi="仿宋" w:eastAsia="仿宋_GB2312"/>
          <w:color w:val="auto"/>
          <w:sz w:val="24"/>
        </w:rPr>
        <w:t>支持绿色发展</w:t>
      </w:r>
    </w:p>
    <w:p>
      <w:pPr>
        <w:numPr>
          <w:ilvl w:val="2"/>
          <w:numId w:val="3"/>
        </w:numPr>
        <w:spacing w:line="360" w:lineRule="auto"/>
        <w:rPr>
          <w:rFonts w:ascii="仿宋_GB2312" w:hAnsi="仿宋" w:eastAsia="仿宋_GB2312"/>
          <w:color w:val="auto"/>
          <w:sz w:val="24"/>
        </w:rPr>
      </w:pPr>
      <w:r>
        <w:rPr>
          <w:rFonts w:hint="eastAsia" w:ascii="仿宋_GB2312" w:hAnsi="仿宋" w:eastAsia="仿宋_GB2312"/>
          <w:color w:val="auto"/>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ascii="仿宋_GB2312" w:hAnsi="仿宋" w:eastAsia="仿宋_GB2312"/>
          <w:b/>
          <w:color w:val="auto"/>
          <w:sz w:val="24"/>
        </w:rPr>
      </w:pPr>
      <w:r>
        <w:rPr>
          <w:rFonts w:ascii="仿宋_GB2312" w:hAnsi="仿宋" w:eastAsia="仿宋_GB2312"/>
          <w:color w:val="auto"/>
          <w:sz w:val="24"/>
        </w:rPr>
        <w:t>▲</w:t>
      </w:r>
      <w:r>
        <w:rPr>
          <w:rFonts w:hint="eastAsia" w:ascii="仿宋_GB2312" w:hAnsi="仿宋" w:eastAsia="仿宋_GB2312"/>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numPr>
          <w:ilvl w:val="2"/>
          <w:numId w:val="3"/>
        </w:numPr>
        <w:spacing w:line="360" w:lineRule="auto"/>
        <w:rPr>
          <w:rFonts w:ascii="仿宋_GB2312" w:hAnsi="仿宋" w:eastAsia="仿宋_GB2312"/>
          <w:color w:val="auto"/>
          <w:sz w:val="24"/>
        </w:rPr>
      </w:pPr>
      <w:r>
        <w:rPr>
          <w:rFonts w:hint="eastAsia" w:ascii="仿宋_GB2312" w:hAnsi="仿宋" w:eastAsia="仿宋_GB2312"/>
          <w:color w:val="auto"/>
          <w:sz w:val="24"/>
        </w:rPr>
        <w:t>修缮、装修类项目采购建材的，采购人应将绿色建筑和绿色建材性能、指标等作为实质性条件纳入招标文件和合同。</w:t>
      </w:r>
    </w:p>
    <w:p>
      <w:pPr>
        <w:numPr>
          <w:ilvl w:val="2"/>
          <w:numId w:val="3"/>
        </w:numPr>
        <w:spacing w:line="360" w:lineRule="auto"/>
        <w:rPr>
          <w:rFonts w:ascii="仿宋_GB2312" w:hAnsi="仿宋" w:eastAsia="仿宋_GB2312"/>
          <w:color w:val="auto"/>
          <w:sz w:val="24"/>
        </w:rPr>
      </w:pPr>
      <w:r>
        <w:rPr>
          <w:rFonts w:hint="eastAsia" w:ascii="仿宋_GB2312" w:hAnsi="仿宋" w:eastAsia="仿宋_GB2312"/>
          <w:color w:val="auto"/>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numPr>
          <w:ilvl w:val="1"/>
          <w:numId w:val="3"/>
        </w:numPr>
        <w:spacing w:line="360" w:lineRule="auto"/>
        <w:rPr>
          <w:rFonts w:ascii="仿宋_GB2312" w:hAnsi="仿宋" w:eastAsia="仿宋_GB2312"/>
          <w:color w:val="auto"/>
          <w:sz w:val="24"/>
        </w:rPr>
      </w:pPr>
      <w:r>
        <w:rPr>
          <w:rFonts w:hint="eastAsia" w:ascii="仿宋_GB2312" w:hAnsi="仿宋" w:eastAsia="仿宋_GB2312"/>
          <w:color w:val="auto"/>
          <w:sz w:val="24"/>
        </w:rPr>
        <w:t>支持中小企业发展</w:t>
      </w:r>
    </w:p>
    <w:p>
      <w:pPr>
        <w:numPr>
          <w:ilvl w:val="2"/>
          <w:numId w:val="3"/>
        </w:numPr>
        <w:spacing w:line="360" w:lineRule="auto"/>
        <w:rPr>
          <w:rFonts w:ascii="仿宋_GB2312" w:hAnsi="仿宋" w:eastAsia="仿宋_GB2312"/>
          <w:color w:val="auto"/>
          <w:sz w:val="24"/>
        </w:rPr>
      </w:pPr>
      <w:r>
        <w:rPr>
          <w:rFonts w:ascii="仿宋_GB2312" w:hAnsi="仿宋" w:eastAsia="仿宋_GB2312"/>
          <w:color w:val="auto"/>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840" w:firstLineChars="350"/>
        <w:rPr>
          <w:rFonts w:ascii="仿宋_GB2312" w:hAnsi="仿宋" w:eastAsia="仿宋_GB2312"/>
          <w:color w:val="auto"/>
          <w:sz w:val="24"/>
        </w:rPr>
      </w:pPr>
      <w:r>
        <w:rPr>
          <w:rFonts w:ascii="仿宋_GB2312" w:hAnsi="仿宋" w:eastAsia="仿宋_GB2312"/>
          <w:color w:val="auto"/>
          <w:sz w:val="24"/>
        </w:rPr>
        <w:t>符合中小企业划分标准的个体工商户，在政府采购活动中视同中小企业。</w:t>
      </w:r>
    </w:p>
    <w:p>
      <w:pPr>
        <w:numPr>
          <w:ilvl w:val="2"/>
          <w:numId w:val="3"/>
        </w:numPr>
        <w:spacing w:line="360" w:lineRule="auto"/>
        <w:rPr>
          <w:rFonts w:ascii="仿宋_GB2312" w:hAnsi="仿宋" w:eastAsia="仿宋_GB2312"/>
          <w:color w:val="auto"/>
          <w:sz w:val="24"/>
        </w:rPr>
      </w:pPr>
      <w:r>
        <w:rPr>
          <w:rFonts w:hint="eastAsia" w:ascii="仿宋_GB2312" w:hAnsi="仿宋" w:eastAsia="仿宋_GB2312"/>
          <w:color w:val="auto"/>
          <w:sz w:val="24"/>
        </w:rPr>
        <w:t>在政府采购活动中，投标人提供的货物、工程或者服务符合下列情形的，享受中小企业扶持政策：</w:t>
      </w:r>
    </w:p>
    <w:p>
      <w:pPr>
        <w:numPr>
          <w:ilvl w:val="3"/>
          <w:numId w:val="3"/>
        </w:numPr>
        <w:tabs>
          <w:tab w:val="left" w:pos="1050"/>
        </w:tabs>
        <w:spacing w:line="360" w:lineRule="auto"/>
        <w:ind w:left="1050" w:hanging="1050"/>
        <w:rPr>
          <w:rFonts w:ascii="仿宋_GB2312" w:hAnsi="仿宋" w:eastAsia="仿宋_GB2312"/>
          <w:color w:val="auto"/>
          <w:sz w:val="24"/>
        </w:rPr>
      </w:pPr>
      <w:r>
        <w:rPr>
          <w:rFonts w:hint="eastAsia" w:ascii="仿宋_GB2312" w:hAnsi="仿宋" w:eastAsia="仿宋_GB2312"/>
          <w:color w:val="auto"/>
          <w:sz w:val="24"/>
        </w:rPr>
        <w:t>在货物采购项目中，货物由中小企业制造，即货物由中小企业生产且使用该中小企业商号或者注册商标；</w:t>
      </w:r>
    </w:p>
    <w:p>
      <w:pPr>
        <w:numPr>
          <w:ilvl w:val="3"/>
          <w:numId w:val="3"/>
        </w:numPr>
        <w:tabs>
          <w:tab w:val="left" w:pos="1050"/>
        </w:tabs>
        <w:spacing w:line="360" w:lineRule="auto"/>
        <w:rPr>
          <w:rFonts w:ascii="仿宋_GB2312" w:hAnsi="仿宋" w:eastAsia="仿宋_GB2312"/>
          <w:color w:val="auto"/>
          <w:sz w:val="24"/>
        </w:rPr>
      </w:pPr>
      <w:r>
        <w:rPr>
          <w:rFonts w:hint="eastAsia" w:ascii="仿宋_GB2312" w:hAnsi="仿宋" w:eastAsia="仿宋_GB2312"/>
          <w:color w:val="auto"/>
          <w:sz w:val="24"/>
        </w:rPr>
        <w:t>在工程采购项目中，工程由中小企业承建，即工程施工单位为中小企业；</w:t>
      </w:r>
    </w:p>
    <w:p>
      <w:pPr>
        <w:numPr>
          <w:ilvl w:val="3"/>
          <w:numId w:val="3"/>
        </w:numPr>
        <w:tabs>
          <w:tab w:val="left" w:pos="1050"/>
        </w:tabs>
        <w:spacing w:line="360" w:lineRule="auto"/>
        <w:ind w:left="1050" w:hanging="1050"/>
        <w:rPr>
          <w:rFonts w:ascii="仿宋_GB2312" w:hAnsi="仿宋" w:eastAsia="仿宋_GB2312"/>
          <w:color w:val="auto"/>
          <w:sz w:val="24"/>
        </w:rPr>
      </w:pPr>
      <w:r>
        <w:rPr>
          <w:rFonts w:hint="eastAsia" w:ascii="仿宋_GB2312" w:hAnsi="仿宋" w:eastAsia="仿宋_GB2312"/>
          <w:color w:val="auto"/>
          <w:sz w:val="24"/>
        </w:rPr>
        <w:t>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以联合体形式参加政府采购活动，联合体各方均为中小企业的，联合体视同中小企业。其中，联合体各方均为小微企业的，联合体视同小微企业。</w:t>
      </w:r>
    </w:p>
    <w:p>
      <w:pPr>
        <w:numPr>
          <w:ilvl w:val="2"/>
          <w:numId w:val="3"/>
        </w:numPr>
        <w:spacing w:line="360" w:lineRule="auto"/>
        <w:rPr>
          <w:rFonts w:ascii="仿宋_GB2312" w:hAnsi="仿宋" w:eastAsia="仿宋_GB2312"/>
          <w:color w:val="auto"/>
          <w:sz w:val="24"/>
        </w:rPr>
      </w:pPr>
      <w:r>
        <w:rPr>
          <w:rFonts w:hint="eastAsia" w:ascii="仿宋_GB2312" w:hAnsi="仿宋" w:eastAsia="仿宋_GB2312"/>
          <w:color w:val="auto"/>
          <w:sz w:val="24"/>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b/>
          <w:bCs/>
          <w:color w:val="auto"/>
          <w:sz w:val="24"/>
        </w:rPr>
        <w:t>20%</w:t>
      </w:r>
      <w:r>
        <w:rPr>
          <w:rFonts w:hint="eastAsia" w:ascii="仿宋_GB2312" w:hAnsi="仿宋" w:eastAsia="仿宋_GB2312"/>
          <w:color w:val="auto"/>
          <w:sz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_GB2312" w:hAnsi="仿宋" w:eastAsia="仿宋_GB2312"/>
          <w:b/>
          <w:bCs/>
          <w:color w:val="auto"/>
          <w:sz w:val="24"/>
        </w:rPr>
        <w:t>6%</w:t>
      </w:r>
      <w:r>
        <w:rPr>
          <w:rFonts w:hint="eastAsia" w:ascii="仿宋_GB2312" w:hAnsi="仿宋" w:eastAsia="仿宋_GB2312"/>
          <w:color w:val="auto"/>
          <w:sz w:val="24"/>
        </w:rPr>
        <w:t>的扣除，用扣除后的价格参加评审。组成联合体或者接受分包的小微企业与联合体内其他企业、分包企业之间存在直接控股、管理关系的，不享受价格扣除优惠政策。</w:t>
      </w:r>
    </w:p>
    <w:p>
      <w:pPr>
        <w:numPr>
          <w:ilvl w:val="2"/>
          <w:numId w:val="3"/>
        </w:numPr>
        <w:spacing w:line="360" w:lineRule="auto"/>
        <w:rPr>
          <w:rFonts w:ascii="仿宋_GB2312" w:hAnsi="仿宋" w:eastAsia="仿宋_GB2312"/>
          <w:color w:val="auto"/>
          <w:sz w:val="24"/>
        </w:rPr>
      </w:pPr>
      <w:r>
        <w:rPr>
          <w:rFonts w:hint="eastAsia" w:ascii="仿宋_GB2312" w:hAnsi="仿宋" w:eastAsia="仿宋_GB2312"/>
          <w:color w:val="auto"/>
          <w:sz w:val="24"/>
        </w:rPr>
        <w:t>符合《关于促进残疾人就业政府采购政策的通知》（财库〔2017〕141号）规定的条件并提供《残疾人福利性单位声明函》（附件1）的残疾人福利性单位视同小型、微型企业；</w:t>
      </w:r>
    </w:p>
    <w:p>
      <w:pPr>
        <w:numPr>
          <w:ilvl w:val="2"/>
          <w:numId w:val="3"/>
        </w:numPr>
        <w:spacing w:line="360" w:lineRule="auto"/>
        <w:rPr>
          <w:rFonts w:ascii="仿宋_GB2312" w:hAnsi="仿宋" w:eastAsia="仿宋_GB2312"/>
          <w:color w:val="auto"/>
          <w:sz w:val="24"/>
        </w:rPr>
      </w:pPr>
      <w:r>
        <w:rPr>
          <w:rFonts w:hint="eastAsia" w:ascii="仿宋_GB2312" w:hAnsi="仿宋" w:eastAsia="仿宋_GB2312"/>
          <w:color w:val="auto"/>
          <w:sz w:val="24"/>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numPr>
          <w:ilvl w:val="2"/>
          <w:numId w:val="3"/>
        </w:numPr>
        <w:spacing w:line="360" w:lineRule="auto"/>
        <w:rPr>
          <w:rFonts w:ascii="仿宋_GB2312" w:hAnsi="仿宋" w:eastAsia="仿宋_GB2312"/>
          <w:color w:val="auto"/>
          <w:sz w:val="24"/>
        </w:rPr>
      </w:pPr>
      <w:r>
        <w:rPr>
          <w:rFonts w:hint="eastAsia" w:ascii="仿宋_GB2312" w:hAnsi="仿宋" w:eastAsia="仿宋_GB2312"/>
          <w:color w:val="auto"/>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numPr>
          <w:ilvl w:val="2"/>
          <w:numId w:val="3"/>
        </w:numPr>
        <w:spacing w:line="360" w:lineRule="auto"/>
        <w:rPr>
          <w:rFonts w:ascii="仿宋_GB2312" w:hAnsi="仿宋" w:eastAsia="仿宋_GB2312"/>
          <w:color w:val="auto"/>
          <w:sz w:val="24"/>
        </w:rPr>
      </w:pPr>
      <w:r>
        <w:rPr>
          <w:rFonts w:hint="eastAsia" w:ascii="仿宋_GB2312" w:hAnsi="仿宋" w:eastAsia="仿宋_GB2312"/>
          <w:color w:val="auto"/>
          <w:sz w:val="24"/>
        </w:rPr>
        <w:t>中小企业享受扶持政策获得政府采购合同的，小微企业不得将合同分包给大中型企业，中型企业不得将合同分包给大型企业。</w:t>
      </w:r>
    </w:p>
    <w:p>
      <w:pPr>
        <w:numPr>
          <w:ilvl w:val="1"/>
          <w:numId w:val="3"/>
        </w:numPr>
        <w:spacing w:line="360" w:lineRule="auto"/>
        <w:rPr>
          <w:rFonts w:ascii="仿宋_GB2312" w:hAnsi="仿宋" w:eastAsia="仿宋_GB2312"/>
          <w:color w:val="auto"/>
          <w:sz w:val="24"/>
        </w:rPr>
      </w:pPr>
      <w:r>
        <w:rPr>
          <w:rFonts w:hint="eastAsia" w:ascii="仿宋_GB2312" w:hAnsi="仿宋" w:eastAsia="仿宋_GB2312"/>
          <w:color w:val="auto"/>
          <w:sz w:val="24"/>
        </w:rPr>
        <w:t>支持创新发展</w:t>
      </w:r>
    </w:p>
    <w:p>
      <w:pPr>
        <w:numPr>
          <w:ilvl w:val="2"/>
          <w:numId w:val="3"/>
        </w:numPr>
        <w:spacing w:line="360" w:lineRule="auto"/>
        <w:rPr>
          <w:rFonts w:ascii="仿宋_GB2312" w:hAnsi="仿宋" w:eastAsia="仿宋_GB2312"/>
          <w:color w:val="auto"/>
          <w:sz w:val="24"/>
        </w:rPr>
      </w:pPr>
      <w:r>
        <w:rPr>
          <w:rFonts w:ascii="仿宋_GB2312" w:hAnsi="仿宋" w:eastAsia="仿宋_GB2312"/>
          <w:color w:val="auto"/>
          <w:sz w:val="24"/>
        </w:rPr>
        <w:t>采购人优先采购被认定</w:t>
      </w:r>
      <w:r>
        <w:rPr>
          <w:rFonts w:hint="eastAsia" w:ascii="仿宋_GB2312" w:hAnsi="仿宋" w:eastAsia="仿宋_GB2312"/>
          <w:color w:val="auto"/>
          <w:sz w:val="24"/>
        </w:rPr>
        <w:t>为首台套产品和“制造精品”的自主创新产品。</w:t>
      </w:r>
    </w:p>
    <w:p>
      <w:pPr>
        <w:numPr>
          <w:ilvl w:val="2"/>
          <w:numId w:val="3"/>
        </w:numPr>
        <w:spacing w:line="360" w:lineRule="auto"/>
        <w:rPr>
          <w:rFonts w:ascii="仿宋" w:hAnsi="仿宋" w:eastAsia="仿宋" w:cs="仿宋"/>
          <w:color w:val="auto"/>
          <w:sz w:val="24"/>
        </w:rPr>
      </w:pPr>
      <w:r>
        <w:rPr>
          <w:rFonts w:hint="eastAsia" w:ascii="仿宋" w:hAnsi="仿宋" w:eastAsia="仿宋" w:cs="仿宋"/>
          <w:color w:val="auto"/>
          <w:sz w:val="24"/>
        </w:rPr>
        <w:t>对省级以上主管部门认定的首台套产品，自纳入《省推广应用指导目录》起三年内参加政府采购活动,视同已具备相应销售业绩,业绩分为满分。产品核心技术高于国内领先水平，并具有明晰自主知识产权的“制造精品”产品，自认定之日起2年内视同已具备相应销售业绩，参加政府采购活动时业绩分值为满分。</w:t>
      </w:r>
    </w:p>
    <w:p>
      <w:pPr>
        <w:numPr>
          <w:ilvl w:val="1"/>
          <w:numId w:val="3"/>
        </w:numPr>
        <w:spacing w:line="360" w:lineRule="auto"/>
        <w:rPr>
          <w:rFonts w:ascii="仿宋_GB2312" w:hAnsi="仿宋" w:eastAsia="仿宋_GB2312"/>
          <w:color w:val="auto"/>
          <w:sz w:val="24"/>
        </w:rPr>
      </w:pPr>
      <w:r>
        <w:rPr>
          <w:rFonts w:hint="eastAsia" w:ascii="仿宋_GB2312" w:hAnsi="仿宋" w:eastAsia="仿宋_GB2312"/>
          <w:color w:val="auto"/>
          <w:sz w:val="24"/>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numPr>
          <w:ilvl w:val="1"/>
          <w:numId w:val="3"/>
        </w:numPr>
        <w:spacing w:line="360" w:lineRule="auto"/>
        <w:rPr>
          <w:rFonts w:ascii="仿宋_GB2312" w:hAnsi="仿宋" w:eastAsia="仿宋_GB2312"/>
          <w:color w:val="auto"/>
          <w:sz w:val="24"/>
        </w:rPr>
      </w:pPr>
      <w:r>
        <w:rPr>
          <w:rFonts w:hint="eastAsia" w:ascii="仿宋_GB2312" w:hAnsi="仿宋" w:eastAsia="仿宋_GB2312"/>
          <w:color w:val="auto"/>
          <w:sz w:val="24"/>
        </w:rPr>
        <w:t>平等对待内外资企业和符合条件的破产重整企业</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平等对待内外资企业和符合条件的破产重整企业，切实保障企业公平竞争，平等维护企业的合法利益。</w:t>
      </w: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询问、质疑、投诉</w:t>
      </w:r>
    </w:p>
    <w:p>
      <w:pPr>
        <w:numPr>
          <w:ilvl w:val="1"/>
          <w:numId w:val="3"/>
        </w:numPr>
        <w:tabs>
          <w:tab w:val="left" w:pos="210"/>
        </w:tabs>
        <w:snapToGrid w:val="0"/>
        <w:spacing w:line="360" w:lineRule="auto"/>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供应商询问</w:t>
      </w:r>
    </w:p>
    <w:p>
      <w:pPr>
        <w:autoSpaceDE w:val="0"/>
        <w:autoSpaceDN w:val="0"/>
        <w:spacing w:line="360" w:lineRule="auto"/>
        <w:ind w:firstLine="480" w:firstLineChars="200"/>
        <w:jc w:val="left"/>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供应商对政府采购活动事项有疑问的，可以提出询问，采购人或者采购代理机构应当在</w:t>
      </w:r>
      <w:r>
        <w:rPr>
          <w:rFonts w:ascii="仿宋_GB2312" w:hAnsi="仿宋" w:eastAsia="仿宋_GB2312" w:cs="微软雅黑"/>
          <w:color w:val="auto"/>
          <w:kern w:val="0"/>
          <w:sz w:val="24"/>
          <w:lang w:val="zh-CN"/>
        </w:rPr>
        <w:t>3个工作日内对供应</w:t>
      </w:r>
      <w:r>
        <w:rPr>
          <w:rFonts w:hint="eastAsia" w:ascii="仿宋_GB2312" w:hAnsi="仿宋" w:eastAsia="仿宋_GB2312" w:cs="微软雅黑"/>
          <w:color w:val="auto"/>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numPr>
          <w:ilvl w:val="1"/>
          <w:numId w:val="3"/>
        </w:numPr>
        <w:tabs>
          <w:tab w:val="left" w:pos="210"/>
        </w:tabs>
        <w:snapToGrid w:val="0"/>
        <w:spacing w:line="360" w:lineRule="auto"/>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供应商质疑</w:t>
      </w:r>
    </w:p>
    <w:p>
      <w:pPr>
        <w:numPr>
          <w:ilvl w:val="2"/>
          <w:numId w:val="3"/>
        </w:numPr>
        <w:tabs>
          <w:tab w:val="left" w:pos="210"/>
        </w:tabs>
        <w:snapToGrid w:val="0"/>
        <w:spacing w:line="360" w:lineRule="auto"/>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提出质疑的供应商应当是参与所质疑项目采购活动的供应商。潜在供应商已依法获取其可质疑的招标文件的，可以对该文件提出质疑。</w:t>
      </w:r>
    </w:p>
    <w:p>
      <w:pPr>
        <w:numPr>
          <w:ilvl w:val="2"/>
          <w:numId w:val="3"/>
        </w:numPr>
        <w:tabs>
          <w:tab w:val="left" w:pos="210"/>
        </w:tabs>
        <w:snapToGrid w:val="0"/>
        <w:spacing w:line="360" w:lineRule="auto"/>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numPr>
          <w:ilvl w:val="3"/>
          <w:numId w:val="3"/>
        </w:numPr>
        <w:tabs>
          <w:tab w:val="left" w:pos="210"/>
          <w:tab w:val="left" w:pos="1050"/>
        </w:tabs>
        <w:snapToGrid w:val="0"/>
        <w:spacing w:line="360" w:lineRule="auto"/>
        <w:ind w:left="1050" w:hanging="1050"/>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对招标文件提出质疑的，质疑期限为供应商获得招标文件之日或者招标文件公告期限届满之日起计算。</w:t>
      </w:r>
    </w:p>
    <w:p>
      <w:pPr>
        <w:numPr>
          <w:ilvl w:val="3"/>
          <w:numId w:val="3"/>
        </w:numPr>
        <w:tabs>
          <w:tab w:val="left" w:pos="210"/>
          <w:tab w:val="left" w:pos="1050"/>
        </w:tabs>
        <w:snapToGrid w:val="0"/>
        <w:spacing w:line="360" w:lineRule="auto"/>
        <w:ind w:left="1050" w:hanging="1050"/>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对采购过程提出质疑的，质疑期限为各采购程序环节结束之日起计算。</w:t>
      </w:r>
    </w:p>
    <w:p>
      <w:pPr>
        <w:numPr>
          <w:ilvl w:val="3"/>
          <w:numId w:val="3"/>
        </w:numPr>
        <w:tabs>
          <w:tab w:val="left" w:pos="210"/>
          <w:tab w:val="left" w:pos="1050"/>
        </w:tabs>
        <w:snapToGrid w:val="0"/>
        <w:spacing w:line="360" w:lineRule="auto"/>
        <w:ind w:left="1050" w:hanging="1050"/>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对采购结果提出质疑的，质疑期限自采购结果公告期限届满之日起计算。</w:t>
      </w:r>
    </w:p>
    <w:p>
      <w:pPr>
        <w:numPr>
          <w:ilvl w:val="2"/>
          <w:numId w:val="3"/>
        </w:numPr>
        <w:tabs>
          <w:tab w:val="left" w:pos="210"/>
        </w:tabs>
        <w:snapToGrid w:val="0"/>
        <w:spacing w:line="360" w:lineRule="auto"/>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供应商提出质疑应当提交质疑函和必要的证明材料。质疑函应当包括下列内容：</w:t>
      </w:r>
    </w:p>
    <w:p>
      <w:pPr>
        <w:numPr>
          <w:ilvl w:val="3"/>
          <w:numId w:val="3"/>
        </w:numPr>
        <w:tabs>
          <w:tab w:val="left" w:pos="210"/>
          <w:tab w:val="left" w:pos="1050"/>
        </w:tabs>
        <w:snapToGrid w:val="0"/>
        <w:spacing w:line="360" w:lineRule="auto"/>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供应商的姓名或者名称、地址、邮编、联系人及联系电话；</w:t>
      </w:r>
    </w:p>
    <w:p>
      <w:pPr>
        <w:numPr>
          <w:ilvl w:val="3"/>
          <w:numId w:val="3"/>
        </w:numPr>
        <w:tabs>
          <w:tab w:val="left" w:pos="210"/>
          <w:tab w:val="left" w:pos="1050"/>
        </w:tabs>
        <w:snapToGrid w:val="0"/>
        <w:spacing w:line="360" w:lineRule="auto"/>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质疑项目的名称、编号；</w:t>
      </w:r>
    </w:p>
    <w:p>
      <w:pPr>
        <w:numPr>
          <w:ilvl w:val="3"/>
          <w:numId w:val="3"/>
        </w:numPr>
        <w:tabs>
          <w:tab w:val="left" w:pos="210"/>
          <w:tab w:val="left" w:pos="1050"/>
        </w:tabs>
        <w:snapToGrid w:val="0"/>
        <w:spacing w:line="360" w:lineRule="auto"/>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具体、明确的质疑事项和与质疑事项相关的请求；</w:t>
      </w:r>
    </w:p>
    <w:p>
      <w:pPr>
        <w:numPr>
          <w:ilvl w:val="3"/>
          <w:numId w:val="3"/>
        </w:numPr>
        <w:tabs>
          <w:tab w:val="left" w:pos="210"/>
          <w:tab w:val="left" w:pos="1050"/>
        </w:tabs>
        <w:snapToGrid w:val="0"/>
        <w:spacing w:line="360" w:lineRule="auto"/>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事实依据；</w:t>
      </w:r>
    </w:p>
    <w:p>
      <w:pPr>
        <w:numPr>
          <w:ilvl w:val="3"/>
          <w:numId w:val="3"/>
        </w:numPr>
        <w:tabs>
          <w:tab w:val="left" w:pos="210"/>
          <w:tab w:val="left" w:pos="1050"/>
        </w:tabs>
        <w:snapToGrid w:val="0"/>
        <w:spacing w:line="360" w:lineRule="auto"/>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必要的法律依据；</w:t>
      </w:r>
    </w:p>
    <w:p>
      <w:pPr>
        <w:numPr>
          <w:ilvl w:val="3"/>
          <w:numId w:val="3"/>
        </w:numPr>
        <w:tabs>
          <w:tab w:val="left" w:pos="210"/>
          <w:tab w:val="left" w:pos="1050"/>
        </w:tabs>
        <w:snapToGrid w:val="0"/>
        <w:spacing w:line="360" w:lineRule="auto"/>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提出质疑的日期。</w:t>
      </w:r>
    </w:p>
    <w:p>
      <w:pPr>
        <w:tabs>
          <w:tab w:val="left" w:pos="210"/>
        </w:tabs>
        <w:snapToGrid w:val="0"/>
        <w:spacing w:line="360" w:lineRule="auto"/>
        <w:ind w:firstLine="480" w:firstLineChars="200"/>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供应商提交的质疑函需一式三份。供应商为自然人的，应当由本人签字；供应商为法人或者其他组织的，应当由法定代表人、主要负责人，或者其授权代表签字或者盖章，并加盖公章。</w:t>
      </w:r>
    </w:p>
    <w:p>
      <w:pPr>
        <w:tabs>
          <w:tab w:val="left" w:pos="210"/>
        </w:tabs>
        <w:snapToGrid w:val="0"/>
        <w:spacing w:line="360" w:lineRule="auto"/>
        <w:ind w:firstLine="480" w:firstLineChars="200"/>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质疑函范本及制作说明详见附件2。</w:t>
      </w:r>
    </w:p>
    <w:p>
      <w:pPr>
        <w:numPr>
          <w:ilvl w:val="2"/>
          <w:numId w:val="3"/>
        </w:numPr>
        <w:tabs>
          <w:tab w:val="left" w:pos="210"/>
          <w:tab w:val="left" w:pos="840"/>
        </w:tabs>
        <w:snapToGrid w:val="0"/>
        <w:spacing w:line="360" w:lineRule="auto"/>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对同一采购程序环节的质疑，供应商须在法定质疑期内一次性提出。</w:t>
      </w:r>
    </w:p>
    <w:p>
      <w:pPr>
        <w:numPr>
          <w:ilvl w:val="2"/>
          <w:numId w:val="3"/>
        </w:numPr>
        <w:tabs>
          <w:tab w:val="left" w:pos="210"/>
          <w:tab w:val="left" w:pos="840"/>
        </w:tabs>
        <w:snapToGrid w:val="0"/>
        <w:spacing w:line="360" w:lineRule="auto"/>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numPr>
          <w:ilvl w:val="2"/>
          <w:numId w:val="3"/>
        </w:numPr>
        <w:tabs>
          <w:tab w:val="left" w:pos="210"/>
        </w:tabs>
        <w:snapToGrid w:val="0"/>
        <w:spacing w:line="360" w:lineRule="auto"/>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询问或者质疑事项可能影响采购结果的，采购人应当暂停签订合同，已经签订合同的，应当中止履行合同。</w:t>
      </w:r>
    </w:p>
    <w:p>
      <w:pPr>
        <w:numPr>
          <w:ilvl w:val="1"/>
          <w:numId w:val="3"/>
        </w:numPr>
        <w:tabs>
          <w:tab w:val="left" w:pos="210"/>
        </w:tabs>
        <w:snapToGrid w:val="0"/>
        <w:spacing w:line="360" w:lineRule="auto"/>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供应商投诉</w:t>
      </w:r>
    </w:p>
    <w:p>
      <w:pPr>
        <w:numPr>
          <w:ilvl w:val="2"/>
          <w:numId w:val="3"/>
        </w:numPr>
        <w:tabs>
          <w:tab w:val="left" w:pos="210"/>
        </w:tabs>
        <w:snapToGrid w:val="0"/>
        <w:spacing w:line="360" w:lineRule="auto"/>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质疑供应商对采购人、采购代理机构的答复不满意或者采购人、采购代理机构未在规定的时间内作出答复的，可以在答复期满后十五个工作日内向同级政府采购监督管理部门提出投诉。</w:t>
      </w:r>
    </w:p>
    <w:p>
      <w:pPr>
        <w:numPr>
          <w:ilvl w:val="2"/>
          <w:numId w:val="3"/>
        </w:numPr>
        <w:tabs>
          <w:tab w:val="left" w:pos="210"/>
        </w:tabs>
        <w:snapToGrid w:val="0"/>
        <w:spacing w:line="360" w:lineRule="auto"/>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供应商投诉的事项不得超出已质疑事项的范围，基于质疑答复内容提出的投诉事项除外。</w:t>
      </w:r>
    </w:p>
    <w:p>
      <w:pPr>
        <w:numPr>
          <w:ilvl w:val="2"/>
          <w:numId w:val="3"/>
        </w:numPr>
        <w:tabs>
          <w:tab w:val="left" w:pos="210"/>
        </w:tabs>
        <w:snapToGrid w:val="0"/>
        <w:spacing w:line="360" w:lineRule="auto"/>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供应商投诉应当有明确的请求和必要的证明材料。</w:t>
      </w:r>
    </w:p>
    <w:p>
      <w:pPr>
        <w:numPr>
          <w:ilvl w:val="2"/>
          <w:numId w:val="3"/>
        </w:numPr>
        <w:tabs>
          <w:tab w:val="left" w:pos="210"/>
        </w:tabs>
        <w:snapToGrid w:val="0"/>
        <w:spacing w:line="360" w:lineRule="auto"/>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以联合体形式参加政府采购活动的，其投诉应当由组成联合体的所有供应商共同提出。</w:t>
      </w:r>
    </w:p>
    <w:p>
      <w:pPr>
        <w:tabs>
          <w:tab w:val="left" w:pos="210"/>
        </w:tabs>
        <w:snapToGrid w:val="0"/>
        <w:spacing w:line="360" w:lineRule="auto"/>
        <w:ind w:firstLine="480" w:firstLineChars="200"/>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投诉书范本及制作说明详见附件3。</w:t>
      </w:r>
    </w:p>
    <w:p>
      <w:pPr>
        <w:numPr>
          <w:ilvl w:val="1"/>
          <w:numId w:val="3"/>
        </w:numPr>
        <w:tabs>
          <w:tab w:val="left" w:pos="210"/>
        </w:tabs>
        <w:snapToGrid w:val="0"/>
        <w:spacing w:line="360" w:lineRule="auto"/>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在线质疑、投诉。</w:t>
      </w:r>
    </w:p>
    <w:p>
      <w:pPr>
        <w:pStyle w:val="5"/>
        <w:ind w:left="13" w:leftChars="6" w:firstLine="410" w:firstLineChars="171"/>
        <w:rPr>
          <w:rFonts w:ascii="仿宋_GB2312" w:hAnsi="仿宋" w:eastAsia="仿宋_GB2312"/>
          <w:b w:val="0"/>
          <w:color w:val="auto"/>
          <w:sz w:val="24"/>
          <w:szCs w:val="24"/>
          <w:lang w:val="zh-CN"/>
        </w:rPr>
      </w:pPr>
      <w:r>
        <w:rPr>
          <w:rFonts w:hint="eastAsia" w:ascii="仿宋_GB2312" w:hAnsi="仿宋" w:eastAsia="仿宋_GB2312"/>
          <w:b w:val="0"/>
          <w:color w:val="auto"/>
          <w:sz w:val="24"/>
          <w:szCs w:val="24"/>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rPr>
          <w:color w:val="auto"/>
        </w:rPr>
      </w:pPr>
    </w:p>
    <w:p>
      <w:pPr>
        <w:adjustRightInd/>
        <w:spacing w:line="360" w:lineRule="auto"/>
        <w:jc w:val="center"/>
        <w:outlineLvl w:val="1"/>
        <w:rPr>
          <w:rFonts w:ascii="仿宋_GB2312" w:hAnsi="仿宋" w:eastAsia="仿宋_GB2312" w:cs="仿宋_GB2312"/>
          <w:b/>
          <w:color w:val="auto"/>
          <w:sz w:val="32"/>
          <w:szCs w:val="20"/>
        </w:rPr>
      </w:pPr>
      <w:r>
        <w:rPr>
          <w:rFonts w:hint="eastAsia" w:ascii="仿宋_GB2312" w:hAnsi="仿宋" w:eastAsia="仿宋_GB2312" w:cs="仿宋_GB2312"/>
          <w:b/>
          <w:color w:val="auto"/>
          <w:sz w:val="32"/>
          <w:szCs w:val="20"/>
        </w:rPr>
        <w:t>二、招标文件的构成、澄清、修改</w:t>
      </w: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招标文件的构成</w:t>
      </w:r>
    </w:p>
    <w:p>
      <w:pPr>
        <w:numPr>
          <w:ilvl w:val="1"/>
          <w:numId w:val="3"/>
        </w:numPr>
        <w:tabs>
          <w:tab w:val="left" w:pos="21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招标文件包括下列文件及附件：</w:t>
      </w:r>
    </w:p>
    <w:p>
      <w:pPr>
        <w:numPr>
          <w:ilvl w:val="2"/>
          <w:numId w:val="3"/>
        </w:numPr>
        <w:tabs>
          <w:tab w:val="left" w:pos="21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招标公告；</w:t>
      </w:r>
    </w:p>
    <w:p>
      <w:pPr>
        <w:numPr>
          <w:ilvl w:val="2"/>
          <w:numId w:val="3"/>
        </w:numPr>
        <w:tabs>
          <w:tab w:val="left" w:pos="21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投标人须知；</w:t>
      </w:r>
    </w:p>
    <w:p>
      <w:pPr>
        <w:numPr>
          <w:ilvl w:val="2"/>
          <w:numId w:val="3"/>
        </w:numPr>
        <w:tabs>
          <w:tab w:val="left" w:pos="21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采购需求；</w:t>
      </w:r>
    </w:p>
    <w:p>
      <w:pPr>
        <w:numPr>
          <w:ilvl w:val="2"/>
          <w:numId w:val="3"/>
        </w:numPr>
        <w:tabs>
          <w:tab w:val="left" w:pos="21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评标办法；</w:t>
      </w:r>
    </w:p>
    <w:p>
      <w:pPr>
        <w:numPr>
          <w:ilvl w:val="2"/>
          <w:numId w:val="3"/>
        </w:numPr>
        <w:tabs>
          <w:tab w:val="left" w:pos="21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拟签订的合同文本；</w:t>
      </w:r>
    </w:p>
    <w:p>
      <w:pPr>
        <w:numPr>
          <w:ilvl w:val="2"/>
          <w:numId w:val="3"/>
        </w:numPr>
        <w:tabs>
          <w:tab w:val="left" w:pos="21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应提交的有关格式范例。</w:t>
      </w:r>
    </w:p>
    <w:p>
      <w:pPr>
        <w:numPr>
          <w:ilvl w:val="1"/>
          <w:numId w:val="3"/>
        </w:numPr>
        <w:tabs>
          <w:tab w:val="left" w:pos="21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与本项目有关的澄清或者修改的内容为招标文件的组成部分。</w:t>
      </w: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招标文件的澄清、修改</w:t>
      </w:r>
    </w:p>
    <w:p>
      <w:pPr>
        <w:numPr>
          <w:ilvl w:val="1"/>
          <w:numId w:val="3"/>
        </w:numPr>
        <w:tabs>
          <w:tab w:val="left" w:pos="21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已获取招标文件的潜在投标人，若有问题需要澄清，应于投标截止时间前，以书面形式向采购代理机构提出。</w:t>
      </w:r>
    </w:p>
    <w:p>
      <w:pPr>
        <w:numPr>
          <w:ilvl w:val="1"/>
          <w:numId w:val="3"/>
        </w:numPr>
        <w:tabs>
          <w:tab w:val="left" w:pos="21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rPr>
          <w:color w:val="auto"/>
        </w:rPr>
      </w:pPr>
    </w:p>
    <w:p>
      <w:pPr>
        <w:adjustRightInd/>
        <w:spacing w:line="360" w:lineRule="auto"/>
        <w:jc w:val="center"/>
        <w:outlineLvl w:val="1"/>
        <w:rPr>
          <w:rFonts w:ascii="仿宋_GB2312" w:hAnsi="仿宋" w:eastAsia="仿宋_GB2312" w:cs="仿宋_GB2312"/>
          <w:b/>
          <w:color w:val="auto"/>
          <w:sz w:val="30"/>
          <w:szCs w:val="20"/>
        </w:rPr>
      </w:pPr>
      <w:r>
        <w:rPr>
          <w:rFonts w:hint="eastAsia" w:ascii="仿宋_GB2312" w:hAnsi="仿宋" w:eastAsia="仿宋_GB2312" w:cs="仿宋_GB2312"/>
          <w:b/>
          <w:color w:val="auto"/>
          <w:sz w:val="30"/>
          <w:szCs w:val="20"/>
        </w:rPr>
        <w:t>三、投标</w:t>
      </w: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招标文件的获取</w:t>
      </w:r>
    </w:p>
    <w:p>
      <w:pPr>
        <w:spacing w:line="360" w:lineRule="auto"/>
        <w:ind w:firstLine="420"/>
        <w:rPr>
          <w:rFonts w:ascii="仿宋_GB2312" w:hAnsi="仿宋" w:eastAsia="仿宋_GB2312" w:cs="仿宋_GB2312"/>
          <w:snapToGrid w:val="0"/>
          <w:color w:val="auto"/>
          <w:kern w:val="28"/>
          <w:sz w:val="24"/>
        </w:rPr>
      </w:pPr>
      <w:r>
        <w:rPr>
          <w:rFonts w:hint="eastAsia" w:ascii="仿宋_GB2312" w:hAnsi="仿宋" w:eastAsia="仿宋_GB2312" w:cs="仿宋_GB2312"/>
          <w:snapToGrid w:val="0"/>
          <w:color w:val="auto"/>
          <w:kern w:val="28"/>
          <w:sz w:val="24"/>
        </w:rPr>
        <w:t>详见招标公告中获取招标文件的时间期限、地点、方式及招标文件售价。</w:t>
      </w: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开标前答疑会或现场考察</w:t>
      </w:r>
    </w:p>
    <w:p>
      <w:pPr>
        <w:pStyle w:val="32"/>
        <w:spacing w:line="360" w:lineRule="auto"/>
        <w:ind w:firstLine="420"/>
        <w:rPr>
          <w:rFonts w:ascii="仿宋_GB2312" w:hAnsi="仿宋" w:eastAsia="仿宋_GB2312"/>
          <w:color w:val="auto"/>
          <w:sz w:val="24"/>
          <w:szCs w:val="24"/>
        </w:rPr>
      </w:pPr>
      <w:r>
        <w:rPr>
          <w:rFonts w:hint="eastAsia" w:ascii="仿宋_GB2312" w:hAnsi="仿宋" w:eastAsia="仿宋_GB2312"/>
          <w:color w:val="auto"/>
          <w:sz w:val="24"/>
          <w:szCs w:val="24"/>
        </w:rPr>
        <w:t>采购人组织潜在投标人现场考察或者召开开标前答疑会的，潜在投标人按第二部分投标人须知前附表的规定参加现场考察或者开标前答疑会。</w:t>
      </w: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投标保证金</w:t>
      </w:r>
    </w:p>
    <w:p>
      <w:pPr>
        <w:pStyle w:val="6"/>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投标文件的语言</w:t>
      </w:r>
    </w:p>
    <w:p>
      <w:pPr>
        <w:autoSpaceDE w:val="0"/>
        <w:autoSpaceDN w:val="0"/>
        <w:spacing w:line="360" w:lineRule="auto"/>
        <w:ind w:firstLine="480" w:firstLineChars="200"/>
        <w:rPr>
          <w:rFonts w:ascii="仿宋_GB2312" w:hAnsi="仿宋" w:eastAsia="仿宋_GB2312" w:cs="仿宋_GB2312"/>
          <w:color w:val="auto"/>
          <w:sz w:val="24"/>
          <w:lang w:val="zh-CN"/>
        </w:rPr>
      </w:pPr>
      <w:r>
        <w:rPr>
          <w:rFonts w:hint="eastAsia" w:ascii="仿宋_GB2312" w:hAnsi="仿宋" w:eastAsia="仿宋_GB2312" w:cs="仿宋_GB2312"/>
          <w:color w:val="auto"/>
          <w:sz w:val="24"/>
        </w:rPr>
        <w:t>投标文件及投标人与采购有关的来往通知、函件和文件均应使用中文。</w:t>
      </w: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投标文件的组成</w:t>
      </w:r>
    </w:p>
    <w:p>
      <w:pPr>
        <w:numPr>
          <w:ilvl w:val="1"/>
          <w:numId w:val="3"/>
        </w:numPr>
        <w:tabs>
          <w:tab w:val="left" w:pos="210"/>
          <w:tab w:val="left" w:pos="630"/>
          <w:tab w:val="left" w:pos="84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资格文件：</w:t>
      </w:r>
    </w:p>
    <w:p>
      <w:pPr>
        <w:numPr>
          <w:ilvl w:val="2"/>
          <w:numId w:val="3"/>
        </w:numPr>
        <w:tabs>
          <w:tab w:val="left" w:pos="210"/>
          <w:tab w:val="left" w:pos="630"/>
          <w:tab w:val="left" w:pos="84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符合参加政府采购活动应当具备的一般条件的承诺函；</w:t>
      </w:r>
    </w:p>
    <w:p>
      <w:pPr>
        <w:numPr>
          <w:ilvl w:val="2"/>
          <w:numId w:val="3"/>
        </w:numPr>
        <w:tabs>
          <w:tab w:val="left" w:pos="210"/>
          <w:tab w:val="left" w:pos="630"/>
          <w:tab w:val="left" w:pos="84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落实政府采购政策需满足的资格要求</w:t>
      </w:r>
      <w:r>
        <w:rPr>
          <w:rFonts w:hint="eastAsia" w:ascii="仿宋_GB2312" w:hAnsi="仿宋" w:eastAsia="仿宋_GB2312"/>
          <w:bCs/>
          <w:color w:val="auto"/>
          <w:sz w:val="24"/>
          <w:lang w:eastAsia="zh-CN"/>
        </w:rPr>
        <w:t>：</w:t>
      </w:r>
      <w:r>
        <w:rPr>
          <w:rFonts w:hint="eastAsia" w:ascii="Times New Roman" w:hAnsi="Times New Roman" w:eastAsia="仿宋" w:cs="Times New Roman"/>
          <w:color w:val="auto"/>
          <w:sz w:val="24"/>
          <w:szCs w:val="24"/>
          <w:highlight w:val="none"/>
          <w:lang w:eastAsia="zh-CN"/>
        </w:rPr>
        <w:t>本项目专门面向中小企业采购（监狱企业及残疾人福利性单位视同小型、微型企业）</w:t>
      </w:r>
    </w:p>
    <w:p>
      <w:pPr>
        <w:numPr>
          <w:ilvl w:val="2"/>
          <w:numId w:val="3"/>
        </w:numPr>
        <w:tabs>
          <w:tab w:val="left" w:pos="210"/>
          <w:tab w:val="left" w:pos="630"/>
          <w:tab w:val="left" w:pos="84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本项目的特定资格要求。（本项目不适用）</w:t>
      </w:r>
    </w:p>
    <w:p>
      <w:pPr>
        <w:numPr>
          <w:ilvl w:val="1"/>
          <w:numId w:val="3"/>
        </w:numPr>
        <w:tabs>
          <w:tab w:val="left" w:pos="210"/>
          <w:tab w:val="left" w:pos="630"/>
          <w:tab w:val="left" w:pos="840"/>
        </w:tabs>
        <w:snapToGrid w:val="0"/>
        <w:spacing w:line="360" w:lineRule="auto"/>
        <w:jc w:val="left"/>
        <w:outlineLvl w:val="2"/>
        <w:rPr>
          <w:rFonts w:ascii="仿宋_GB2312" w:hAnsi="仿宋" w:eastAsia="仿宋_GB2312"/>
          <w:b/>
          <w:color w:val="auto"/>
          <w:sz w:val="24"/>
          <w:lang w:val="zh-CN"/>
        </w:rPr>
      </w:pPr>
      <w:r>
        <w:rPr>
          <w:rFonts w:hint="eastAsia" w:ascii="仿宋_GB2312" w:hAnsi="仿宋" w:eastAsia="仿宋_GB2312"/>
          <w:b/>
          <w:color w:val="auto"/>
          <w:sz w:val="24"/>
        </w:rPr>
        <w:t>商务技术</w:t>
      </w:r>
      <w:r>
        <w:rPr>
          <w:rFonts w:hint="eastAsia" w:ascii="仿宋_GB2312" w:hAnsi="仿宋" w:eastAsia="仿宋_GB2312"/>
          <w:b/>
          <w:color w:val="auto"/>
          <w:sz w:val="24"/>
          <w:lang w:val="zh-CN"/>
        </w:rPr>
        <w:t>文件：</w:t>
      </w:r>
    </w:p>
    <w:p>
      <w:pPr>
        <w:numPr>
          <w:ilvl w:val="2"/>
          <w:numId w:val="3"/>
        </w:numPr>
        <w:tabs>
          <w:tab w:val="left" w:pos="210"/>
          <w:tab w:val="left" w:pos="630"/>
          <w:tab w:val="left" w:pos="84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投标函；</w:t>
      </w:r>
    </w:p>
    <w:p>
      <w:pPr>
        <w:numPr>
          <w:ilvl w:val="2"/>
          <w:numId w:val="3"/>
        </w:numPr>
        <w:tabs>
          <w:tab w:val="left" w:pos="210"/>
          <w:tab w:val="left" w:pos="630"/>
          <w:tab w:val="left" w:pos="84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授权委托书或法定代表人（单位负责人、自然人本人）身份证明；</w:t>
      </w:r>
    </w:p>
    <w:p>
      <w:pPr>
        <w:numPr>
          <w:ilvl w:val="2"/>
          <w:numId w:val="3"/>
        </w:numPr>
        <w:tabs>
          <w:tab w:val="left" w:pos="210"/>
          <w:tab w:val="left" w:pos="630"/>
          <w:tab w:val="left" w:pos="84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联合协议；（如有）</w:t>
      </w:r>
    </w:p>
    <w:p>
      <w:pPr>
        <w:numPr>
          <w:ilvl w:val="2"/>
          <w:numId w:val="3"/>
        </w:numPr>
        <w:tabs>
          <w:tab w:val="left" w:pos="210"/>
          <w:tab w:val="left" w:pos="630"/>
          <w:tab w:val="left" w:pos="84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分包意向协议；（如有）</w:t>
      </w:r>
    </w:p>
    <w:p>
      <w:pPr>
        <w:numPr>
          <w:ilvl w:val="2"/>
          <w:numId w:val="3"/>
        </w:numPr>
        <w:tabs>
          <w:tab w:val="left" w:pos="210"/>
          <w:tab w:val="left" w:pos="630"/>
          <w:tab w:val="left" w:pos="84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符合性审查资料；</w:t>
      </w:r>
    </w:p>
    <w:p>
      <w:pPr>
        <w:numPr>
          <w:ilvl w:val="2"/>
          <w:numId w:val="3"/>
        </w:numPr>
        <w:tabs>
          <w:tab w:val="left" w:pos="210"/>
          <w:tab w:val="left" w:pos="630"/>
          <w:tab w:val="left" w:pos="84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评标标准相应的商务技术资料；</w:t>
      </w:r>
    </w:p>
    <w:p>
      <w:pPr>
        <w:numPr>
          <w:ilvl w:val="2"/>
          <w:numId w:val="3"/>
        </w:numPr>
        <w:tabs>
          <w:tab w:val="left" w:pos="210"/>
          <w:tab w:val="left" w:pos="630"/>
          <w:tab w:val="left" w:pos="84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维保清单；（如有）</w:t>
      </w:r>
    </w:p>
    <w:p>
      <w:pPr>
        <w:numPr>
          <w:ilvl w:val="2"/>
          <w:numId w:val="3"/>
        </w:numPr>
        <w:tabs>
          <w:tab w:val="left" w:pos="210"/>
          <w:tab w:val="left" w:pos="630"/>
          <w:tab w:val="left" w:pos="84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商务技术偏离表；</w:t>
      </w:r>
    </w:p>
    <w:p>
      <w:pPr>
        <w:numPr>
          <w:ilvl w:val="2"/>
          <w:numId w:val="3"/>
        </w:numPr>
        <w:tabs>
          <w:tab w:val="left" w:pos="210"/>
          <w:tab w:val="left" w:pos="630"/>
          <w:tab w:val="left" w:pos="840"/>
        </w:tabs>
        <w:snapToGrid w:val="0"/>
        <w:spacing w:line="360" w:lineRule="auto"/>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政府采购供应商廉洁自律承诺书。</w:t>
      </w:r>
    </w:p>
    <w:p>
      <w:pPr>
        <w:numPr>
          <w:ilvl w:val="1"/>
          <w:numId w:val="3"/>
        </w:numPr>
        <w:tabs>
          <w:tab w:val="left" w:pos="210"/>
          <w:tab w:val="left" w:pos="630"/>
          <w:tab w:val="left" w:pos="840"/>
        </w:tabs>
        <w:snapToGrid w:val="0"/>
        <w:spacing w:line="360" w:lineRule="auto"/>
        <w:jc w:val="left"/>
        <w:outlineLvl w:val="2"/>
        <w:rPr>
          <w:rFonts w:ascii="仿宋_GB2312" w:hAnsi="仿宋" w:eastAsia="仿宋_GB2312"/>
          <w:b/>
          <w:color w:val="auto"/>
          <w:sz w:val="24"/>
          <w:lang w:val="zh-CN"/>
        </w:rPr>
      </w:pPr>
      <w:r>
        <w:rPr>
          <w:rFonts w:hint="eastAsia" w:ascii="仿宋_GB2312" w:hAnsi="仿宋" w:eastAsia="仿宋_GB2312"/>
          <w:b/>
          <w:color w:val="auto"/>
          <w:sz w:val="24"/>
        </w:rPr>
        <w:t xml:space="preserve">报价文件： </w:t>
      </w:r>
    </w:p>
    <w:p>
      <w:pPr>
        <w:numPr>
          <w:ilvl w:val="2"/>
          <w:numId w:val="3"/>
        </w:numPr>
        <w:tabs>
          <w:tab w:val="left" w:pos="210"/>
          <w:tab w:val="left" w:pos="630"/>
          <w:tab w:val="left" w:pos="84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开标一览表（报价表）；</w:t>
      </w:r>
    </w:p>
    <w:p>
      <w:pPr>
        <w:numPr>
          <w:ilvl w:val="2"/>
          <w:numId w:val="3"/>
        </w:numPr>
        <w:tabs>
          <w:tab w:val="left" w:pos="210"/>
          <w:tab w:val="left" w:pos="630"/>
          <w:tab w:val="left" w:pos="840"/>
        </w:tabs>
        <w:snapToGrid w:val="0"/>
        <w:spacing w:line="360" w:lineRule="auto"/>
        <w:jc w:val="left"/>
        <w:outlineLvl w:val="2"/>
        <w:rPr>
          <w:color w:val="auto"/>
        </w:rPr>
      </w:pPr>
      <w:r>
        <w:rPr>
          <w:rFonts w:hint="eastAsia" w:ascii="仿宋_GB2312" w:hAnsi="仿宋" w:eastAsia="仿宋_GB2312"/>
          <w:bCs/>
          <w:color w:val="auto"/>
          <w:sz w:val="24"/>
        </w:rPr>
        <w:t>报价明细表；</w:t>
      </w:r>
    </w:p>
    <w:p>
      <w:pPr>
        <w:numPr>
          <w:ilvl w:val="2"/>
          <w:numId w:val="3"/>
        </w:numPr>
        <w:tabs>
          <w:tab w:val="left" w:pos="210"/>
          <w:tab w:val="left" w:pos="630"/>
          <w:tab w:val="left" w:pos="840"/>
        </w:tabs>
        <w:snapToGrid w:val="0"/>
        <w:spacing w:line="360" w:lineRule="auto"/>
        <w:jc w:val="left"/>
        <w:outlineLvl w:val="2"/>
        <w:rPr>
          <w:rFonts w:hint="eastAsia" w:ascii="仿宋_GB2312" w:hAnsi="仿宋" w:eastAsia="仿宋_GB2312"/>
          <w:bCs/>
          <w:color w:val="auto"/>
          <w:sz w:val="24"/>
        </w:rPr>
      </w:pPr>
      <w:r>
        <w:rPr>
          <w:rFonts w:hint="eastAsia" w:ascii="仿宋_GB2312" w:hAnsi="仿宋" w:eastAsia="仿宋_GB2312"/>
          <w:bCs/>
          <w:color w:val="auto"/>
          <w:sz w:val="24"/>
          <w:lang w:eastAsia="zh-CN"/>
        </w:rPr>
        <w:t>中标服务费支付承诺书</w:t>
      </w:r>
      <w:r>
        <w:rPr>
          <w:rFonts w:hint="eastAsia" w:ascii="仿宋_GB2312" w:hAnsi="仿宋" w:eastAsia="仿宋_GB2312"/>
          <w:bCs/>
          <w:color w:val="auto"/>
          <w:sz w:val="24"/>
        </w:rPr>
        <w:t>。</w:t>
      </w:r>
    </w:p>
    <w:p>
      <w:pPr>
        <w:spacing w:line="360" w:lineRule="auto"/>
        <w:ind w:firstLine="482" w:firstLineChars="200"/>
        <w:rPr>
          <w:rFonts w:ascii="仿宋_GB2312" w:hAnsi="仿宋" w:eastAsia="仿宋_GB2312"/>
          <w:b/>
          <w:color w:val="auto"/>
          <w:sz w:val="24"/>
        </w:rPr>
      </w:pPr>
      <w:r>
        <w:rPr>
          <w:rFonts w:hint="eastAsia" w:ascii="仿宋_GB2312" w:hAnsi="仿宋" w:eastAsia="仿宋_GB2312"/>
          <w:b/>
          <w:color w:val="auto"/>
          <w:sz w:val="24"/>
        </w:rPr>
        <w:t>投标文件含有采购人不能接受的附加条件的，投标无效；</w:t>
      </w:r>
    </w:p>
    <w:p>
      <w:pPr>
        <w:spacing w:line="360" w:lineRule="auto"/>
        <w:ind w:firstLine="482" w:firstLineChars="200"/>
        <w:rPr>
          <w:rFonts w:ascii="仿宋_GB2312" w:hAnsi="仿宋" w:eastAsia="仿宋_GB2312" w:cs="仿宋_GB2312"/>
          <w:b/>
          <w:color w:val="auto"/>
          <w:sz w:val="24"/>
          <w:szCs w:val="21"/>
        </w:rPr>
      </w:pPr>
      <w:r>
        <w:rPr>
          <w:rFonts w:hint="eastAsia" w:ascii="仿宋_GB2312" w:hAnsi="仿宋" w:eastAsia="仿宋_GB2312"/>
          <w:b/>
          <w:color w:val="auto"/>
          <w:sz w:val="24"/>
        </w:rPr>
        <w:t>投标人提供虚假材料投标的，投标无效。</w:t>
      </w: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投标文件的编制</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投标人进行电子投标应安装客户端软件—“政采云电子交易客户端”，并按照招标文件和电子交易平台的要求编制并加密投标文件。投标人未按规定加密的投标文件，电子交易平台将拒收并提示。</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使用“政采云电子交易客户端”需要提前申领CA数字证书，申领流程请自行前往“浙江政府采购网-下载专区-电子交易客户端-CA驱动和申领流程”进行查阅。</w:t>
      </w: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投标文件的签署、盖章</w:t>
      </w:r>
    </w:p>
    <w:p>
      <w:pPr>
        <w:numPr>
          <w:ilvl w:val="1"/>
          <w:numId w:val="3"/>
        </w:numPr>
        <w:tabs>
          <w:tab w:val="left" w:pos="210"/>
          <w:tab w:val="left" w:pos="64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投标文件按照招标文件第六部分格式要求进行签署、盖章。</w:t>
      </w:r>
    </w:p>
    <w:p>
      <w:pPr>
        <w:pStyle w:val="130"/>
        <w:snapToGrid w:val="0"/>
        <w:spacing w:before="0"/>
        <w:ind w:firstLine="482"/>
        <w:rPr>
          <w:rFonts w:ascii="仿宋_GB2312" w:hAnsi="仿宋" w:eastAsia="仿宋_GB2312" w:cs="仿宋_GB2312"/>
          <w:b/>
          <w:color w:val="auto"/>
        </w:rPr>
      </w:pPr>
      <w:r>
        <w:rPr>
          <w:rFonts w:hint="eastAsia" w:ascii="仿宋_GB2312" w:hAnsi="仿宋" w:eastAsia="仿宋_GB2312"/>
          <w:b/>
          <w:color w:val="auto"/>
        </w:rPr>
        <w:t>▲</w:t>
      </w:r>
      <w:r>
        <w:rPr>
          <w:rFonts w:hint="eastAsia" w:ascii="仿宋_GB2312" w:hAnsi="仿宋" w:eastAsia="仿宋_GB2312" w:cs="仿宋_GB2312"/>
          <w:b/>
          <w:color w:val="auto"/>
        </w:rPr>
        <w:t>投标人的投标文件未按照招标文件要求签署、盖章的，其投标无效</w:t>
      </w:r>
      <w:r>
        <w:rPr>
          <w:rFonts w:hint="eastAsia" w:ascii="仿宋_GB2312" w:hAnsi="仿宋" w:eastAsia="仿宋_GB2312" w:cs="仿宋_GB2312"/>
          <w:color w:val="auto"/>
          <w:szCs w:val="24"/>
        </w:rPr>
        <w:t>。</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rPr>
        <w:t>为确保网上操作合法、有效和安全，投标人应当在投标截止时间前完成在“政府采购云平台”的身份认证，确保在电子投标过程中能够对相关数据电文进行加密和使用电子签名。</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rPr>
        <w:t>招标文件对投标文件签署、盖章的要求适用于电子签名。</w:t>
      </w: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投标文件的提交、补充、修改、撤回</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numPr>
          <w:ilvl w:val="1"/>
          <w:numId w:val="3"/>
        </w:numPr>
        <w:tabs>
          <w:tab w:val="left" w:pos="210"/>
          <w:tab w:val="left" w:pos="64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电子交易平台收到投标文件，将妥善保存并即时向供应商发出确认回执通知。在投标截止时间前，除供应商补充、修改或者撤回投标文件外，任何单位和个人不得解密或提取投标文件。</w:t>
      </w:r>
    </w:p>
    <w:p>
      <w:pPr>
        <w:numPr>
          <w:ilvl w:val="1"/>
          <w:numId w:val="3"/>
        </w:numPr>
        <w:tabs>
          <w:tab w:val="left" w:pos="210"/>
          <w:tab w:val="left" w:pos="64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采购人、采购代理机构可以视情况延长投标文件提交的截止时间。在上述情况下，采购代理机构与投标人以前在投标截止期方面的全部权利、责任和义务，将适用于延长至新的投标截止期。</w:t>
      </w: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备份投标文件</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rPr>
        <w:t>投标人在电子交易平台传输递交投标文件后，还可以在投标截止时间前直接提交或者以邮政快递方式递交备份投标文件1份，</w:t>
      </w:r>
      <w:r>
        <w:rPr>
          <w:rFonts w:hint="eastAsia" w:ascii="仿宋_GB2312" w:hAnsi="仿宋" w:eastAsia="仿宋_GB2312"/>
          <w:b/>
          <w:color w:val="auto"/>
          <w:sz w:val="24"/>
        </w:rPr>
        <w:t>但采购人、采购代理机构不强制或变相强制投标人提交备份投标文件</w:t>
      </w:r>
      <w:r>
        <w:rPr>
          <w:rFonts w:hint="eastAsia" w:ascii="仿宋_GB2312" w:hAnsi="仿宋" w:eastAsia="仿宋_GB2312"/>
          <w:bCs/>
          <w:color w:val="auto"/>
          <w:sz w:val="24"/>
        </w:rPr>
        <w:t>。</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rPr>
        <w:t>备份投标文件须在“政采云投标客户端”制作生成，并储存在DVD光盘或U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_GB2312" w:hAnsi="仿宋" w:eastAsia="仿宋_GB2312"/>
          <w:b/>
          <w:color w:val="auto"/>
          <w:sz w:val="24"/>
        </w:rPr>
        <w:t>不符合上述制作、存储、密封规定的备份投标文件将被视为无效或者被拒绝接收。</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rPr>
        <w:t>直接提交备份投标文件的，投标人应于投标截止时间前在招标公告中载明的开标地点将备份投标文件提交给采购代理机构，</w:t>
      </w:r>
      <w:r>
        <w:rPr>
          <w:rFonts w:hint="eastAsia" w:ascii="仿宋_GB2312" w:hAnsi="仿宋" w:eastAsia="仿宋_GB2312"/>
          <w:b/>
          <w:color w:val="auto"/>
          <w:sz w:val="24"/>
        </w:rPr>
        <w:t>采购代理机构将拒绝接受逾期送达的备份投标文件</w:t>
      </w:r>
      <w:r>
        <w:rPr>
          <w:rFonts w:hint="eastAsia" w:ascii="仿宋_GB2312" w:hAnsi="仿宋" w:eastAsia="仿宋_GB2312"/>
          <w:bCs/>
          <w:color w:val="auto"/>
          <w:sz w:val="24"/>
        </w:rPr>
        <w:t>。</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rPr>
        <w:t>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
          <w:color w:val="auto"/>
          <w:sz w:val="24"/>
        </w:rPr>
      </w:pPr>
      <w:r>
        <w:rPr>
          <w:rFonts w:hint="eastAsia" w:ascii="仿宋_GB2312" w:hAnsi="仿宋" w:eastAsia="仿宋_GB2312"/>
          <w:b/>
          <w:color w:val="auto"/>
          <w:sz w:val="24"/>
        </w:rPr>
        <w:t>投标人仅提交备份投标文件，未在电子交易平台传输递交投标文件的，投标无效。</w:t>
      </w: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投标文件的无效处理</w:t>
      </w:r>
    </w:p>
    <w:p>
      <w:pPr>
        <w:pStyle w:val="24"/>
        <w:spacing w:line="360" w:lineRule="auto"/>
        <w:ind w:firstLine="360" w:firstLineChars="150"/>
        <w:rPr>
          <w:rFonts w:ascii="仿宋_GB2312" w:hAnsi="仿宋" w:eastAsia="仿宋_GB2312" w:cs="仿宋_GB2312"/>
          <w:color w:val="auto"/>
          <w:szCs w:val="21"/>
        </w:rPr>
      </w:pPr>
      <w:r>
        <w:rPr>
          <w:rFonts w:hint="eastAsia" w:ascii="仿宋_GB2312" w:hAnsi="仿宋" w:eastAsia="仿宋_GB2312" w:cs="仿宋_GB2312"/>
          <w:color w:val="auto"/>
          <w:szCs w:val="21"/>
        </w:rPr>
        <w:t>有招标文件第四部分</w:t>
      </w:r>
      <w:r>
        <w:rPr>
          <w:rFonts w:hint="eastAsia" w:ascii="仿宋_GB2312" w:hAnsi="仿宋" w:eastAsia="仿宋_GB2312"/>
          <w:color w:val="auto"/>
        </w:rPr>
        <w:t>第4.2</w:t>
      </w:r>
      <w:r>
        <w:rPr>
          <w:rFonts w:ascii="仿宋_GB2312" w:hAnsi="仿宋" w:eastAsia="仿宋_GB2312"/>
          <w:color w:val="auto"/>
        </w:rPr>
        <w:t>项规定</w:t>
      </w:r>
      <w:r>
        <w:rPr>
          <w:rFonts w:hint="eastAsia" w:ascii="仿宋_GB2312" w:hAnsi="仿宋" w:eastAsia="仿宋_GB2312" w:cs="仿宋_GB2312"/>
          <w:color w:val="auto"/>
          <w:szCs w:val="21"/>
        </w:rPr>
        <w:t>的情形之一的，投标无效：</w:t>
      </w: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投标有效期</w:t>
      </w:r>
    </w:p>
    <w:p>
      <w:pPr>
        <w:numPr>
          <w:ilvl w:val="1"/>
          <w:numId w:val="3"/>
        </w:numPr>
        <w:tabs>
          <w:tab w:val="left" w:pos="210"/>
          <w:tab w:val="left" w:pos="64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rPr>
        <w:t>投标有效期为从提交投标文件的截止之日起90天。</w:t>
      </w:r>
    </w:p>
    <w:p>
      <w:pPr>
        <w:spacing w:line="360" w:lineRule="auto"/>
        <w:ind w:firstLine="480" w:firstLineChars="200"/>
        <w:rPr>
          <w:rFonts w:ascii="仿宋_GB2312" w:hAnsi="仿宋" w:eastAsia="仿宋_GB2312" w:cs="仿宋_GB2312"/>
          <w:b/>
          <w:color w:val="auto"/>
          <w:sz w:val="24"/>
          <w:szCs w:val="21"/>
        </w:rPr>
      </w:pPr>
      <w:r>
        <w:rPr>
          <w:rFonts w:ascii="仿宋_GB2312" w:hAnsi="仿宋" w:eastAsia="仿宋_GB2312" w:cs="仿宋_GB2312"/>
          <w:color w:val="auto"/>
          <w:sz w:val="24"/>
          <w:szCs w:val="20"/>
        </w:rPr>
        <w:t>▲</w:t>
      </w:r>
      <w:r>
        <w:rPr>
          <w:rFonts w:hint="eastAsia" w:ascii="仿宋_GB2312" w:hAnsi="仿宋" w:eastAsia="仿宋_GB2312" w:cs="仿宋_GB2312"/>
          <w:b/>
          <w:color w:val="auto"/>
          <w:sz w:val="24"/>
          <w:szCs w:val="20"/>
        </w:rPr>
        <w:t>投标人的投标文件中承</w:t>
      </w:r>
      <w:r>
        <w:rPr>
          <w:rFonts w:hint="eastAsia" w:ascii="仿宋_GB2312" w:hAnsi="仿宋" w:eastAsia="仿宋_GB2312" w:cs="仿宋_GB2312"/>
          <w:b/>
          <w:color w:val="auto"/>
          <w:sz w:val="24"/>
          <w:szCs w:val="21"/>
        </w:rPr>
        <w:t>诺的投标有效期少于招标文件中载明的投标有效期的，投标无效。</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rPr>
        <w:t>投标文件合格投递后，自投标截止日期起，在投标有效期内有效。</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rPr>
        <w:t>在原定投标有效期满之前，如果出现特殊情况，采购代理机构可以以书面形式通知投标人延长投标有效期。投标人同意延长的，不得要求或被允许修改其投标文件，投标人拒绝延长的，其投标无效。</w:t>
      </w:r>
    </w:p>
    <w:p>
      <w:pPr>
        <w:pStyle w:val="130"/>
        <w:spacing w:before="0"/>
        <w:ind w:firstLine="643"/>
        <w:rPr>
          <w:rFonts w:ascii="仿宋_GB2312" w:hAnsi="仿宋" w:eastAsia="仿宋_GB2312" w:cs="仿宋_GB2312"/>
          <w:b/>
          <w:color w:val="auto"/>
          <w:sz w:val="32"/>
        </w:rPr>
      </w:pPr>
    </w:p>
    <w:p>
      <w:pPr>
        <w:adjustRightInd/>
        <w:spacing w:line="360" w:lineRule="auto"/>
        <w:jc w:val="center"/>
        <w:outlineLvl w:val="1"/>
        <w:rPr>
          <w:rFonts w:ascii="仿宋_GB2312" w:hAnsi="仿宋" w:eastAsia="仿宋_GB2312" w:cs="仿宋_GB2312"/>
          <w:b/>
          <w:color w:val="auto"/>
          <w:sz w:val="30"/>
          <w:szCs w:val="20"/>
        </w:rPr>
      </w:pPr>
      <w:r>
        <w:rPr>
          <w:rFonts w:hint="eastAsia" w:ascii="仿宋_GB2312" w:hAnsi="仿宋" w:eastAsia="仿宋_GB2312" w:cs="仿宋_GB2312"/>
          <w:b/>
          <w:color w:val="auto"/>
          <w:sz w:val="30"/>
          <w:szCs w:val="20"/>
        </w:rPr>
        <w:t>四、开标、资格审查与信用信息查询</w:t>
      </w: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 xml:space="preserve">开标 </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rPr>
        <w:t>采购代理机构按照招标文件规定的时间通过电子交易平台组织开标，所有投标人均应当准时在线参加。投标人不足3家的，不得开标。</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rPr>
        <w:t>开标时，电子交易平台按开标时间自动提取所有投标文件。采购代理机构依托电子交易平台发起开始解密指令，投标人按照平台提示和招标文件的规定在半小时内完成在线解密。</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
          <w:color w:val="auto"/>
          <w:sz w:val="24"/>
        </w:rPr>
      </w:pPr>
      <w:r>
        <w:rPr>
          <w:rFonts w:hint="eastAsia" w:ascii="仿宋_GB2312" w:hAnsi="仿宋" w:eastAsia="仿宋_GB2312"/>
          <w:b/>
          <w:color w:val="auto"/>
          <w:sz w:val="24"/>
        </w:rPr>
        <w:t>投标文件未按时解密，投标人提供了备份投标文件的，以备份投标文件作为依据，否则视为投标文件撤回。投标文件已按时解密的，备份投标文件自动失效。</w:t>
      </w: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资格审查</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rPr>
        <w:t>开标后，采购人或采购代理机构将依法对投标人的资格进行审查。</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rPr>
        <w:t>采购人或采购代理机构依据法律法规和招标文件的规定，对投标人的基本资格条件、特定资格条件进行审查。</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rPr>
        <w:t>投标人未按照招标文件要求提供与基本资格条件、特定资格条件相应的有效资格证明材料的，视为投标人不具备招标文件中规定的资格要求，其投标无效。</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rPr>
        <w:t>对未通过资格审查的投标人，采购人或采购代理机构告知其未通过的原因。</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rPr>
        <w:t>合格投标人不足3家的，不再评标。</w:t>
      </w: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信用信息查询</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rPr>
        <w:t>信用信息查询渠道及截止时间：采购代理机构将通过“信用中国”网站（www.creditchina.gov.cn）、中国政府采购网（www.ccgp.gov.cn）渠道查询投标人投标截止时间当天的信用记录。</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rPr>
        <w:t>信用信息查询记录和证据留存的具体方式：现场查询的投标人的信用记录、查询结果经确认后将与采购文件一起存档。</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rPr>
        <w:t>信用信息的使用规则：经查询列入失信被执行人名单、重大税收违法案件当事人名单、政府采购严重违法失信行为记录名单的投标人将被拒绝参与政府采购活动。</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cs="Arial"/>
          <w:color w:val="auto"/>
          <w:kern w:val="0"/>
        </w:rPr>
      </w:pPr>
      <w:r>
        <w:rPr>
          <w:rFonts w:hint="eastAsia" w:ascii="仿宋_GB2312" w:hAnsi="仿宋" w:eastAsia="仿宋_GB2312"/>
          <w:bCs/>
          <w:color w:val="auto"/>
          <w:sz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line="360" w:lineRule="auto"/>
        <w:jc w:val="center"/>
        <w:outlineLvl w:val="1"/>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五、评标</w:t>
      </w:r>
    </w:p>
    <w:p>
      <w:pPr>
        <w:numPr>
          <w:ilvl w:val="0"/>
          <w:numId w:val="3"/>
        </w:numPr>
        <w:tabs>
          <w:tab w:val="left" w:pos="210"/>
        </w:tabs>
        <w:snapToGrid w:val="0"/>
        <w:spacing w:line="360" w:lineRule="auto"/>
        <w:jc w:val="left"/>
        <w:outlineLvl w:val="2"/>
        <w:rPr>
          <w:rFonts w:ascii="仿宋_GB2312" w:hAnsi="仿宋" w:eastAsia="仿宋_GB2312"/>
          <w:b/>
          <w:color w:val="auto"/>
          <w:sz w:val="24"/>
        </w:rPr>
      </w:pPr>
      <w:bookmarkStart w:id="15" w:name="_Toc91899903"/>
      <w:r>
        <w:rPr>
          <w:rFonts w:hint="eastAsia" w:ascii="仿宋_GB2312" w:hAnsi="仿宋" w:eastAsia="仿宋_GB2312"/>
          <w:b/>
          <w:color w:val="auto"/>
          <w:sz w:val="24"/>
        </w:rPr>
        <w:t>评标</w:t>
      </w:r>
    </w:p>
    <w:p>
      <w:pPr>
        <w:spacing w:line="360" w:lineRule="auto"/>
        <w:ind w:firstLine="480" w:firstLineChars="200"/>
        <w:rPr>
          <w:rFonts w:ascii="仿宋_GB2312" w:hAnsi="仿宋" w:eastAsia="仿宋_GB2312" w:cs="仿宋_GB2312"/>
          <w:b/>
          <w:color w:val="auto"/>
          <w:sz w:val="24"/>
        </w:rPr>
      </w:pPr>
      <w:r>
        <w:rPr>
          <w:rFonts w:hint="eastAsia" w:ascii="仿宋_GB2312" w:hAnsi="仿宋" w:eastAsia="仿宋_GB2312" w:cs="仿宋_GB2312"/>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rPr>
        <w:t>详见招标文件第四部分评标办法。</w:t>
      </w:r>
    </w:p>
    <w:p>
      <w:pPr>
        <w:snapToGrid w:val="0"/>
        <w:spacing w:line="360" w:lineRule="auto"/>
        <w:jc w:val="center"/>
        <w:outlineLvl w:val="1"/>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六、定标</w:t>
      </w: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确定中标供应商</w:t>
      </w:r>
    </w:p>
    <w:p>
      <w:pPr>
        <w:pStyle w:val="130"/>
        <w:snapToGrid w:val="0"/>
        <w:spacing w:before="0"/>
        <w:ind w:firstLine="420" w:firstLineChars="175"/>
        <w:rPr>
          <w:rFonts w:ascii="仿宋_GB2312" w:hAnsi="仿宋" w:eastAsia="仿宋_GB2312" w:cs="仿宋_GB2312"/>
          <w:color w:val="auto"/>
          <w:szCs w:val="24"/>
        </w:rPr>
      </w:pPr>
      <w:r>
        <w:rPr>
          <w:rFonts w:hint="eastAsia" w:ascii="仿宋_GB2312" w:hAnsi="仿宋" w:eastAsia="仿宋_GB2312" w:cs="仿宋_GB2312"/>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snapToGrid w:val="0"/>
        <w:spacing w:before="0"/>
        <w:ind w:firstLine="0" w:firstLineChars="0"/>
        <w:rPr>
          <w:rFonts w:ascii="仿宋_GB2312" w:hAnsi="仿宋" w:eastAsia="仿宋_GB2312" w:cs="仿宋_GB2312"/>
          <w:b/>
          <w:color w:val="auto"/>
          <w:szCs w:val="24"/>
        </w:rPr>
      </w:pP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中标通知与中标结果公告</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rPr>
        <w:t>自中标人确定之日起2个工作日内，采购代理机构通过电子交易平台向中标人发出中标通知书，同时编制发布采购结果公告。采购代理机构也可以以纸质形式进行中标通知。</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rPr>
        <w:t>中标结果公告内容包括采购人及其委托的采购代理机构的名称、地址、联系方式，项目名称和项目编号，中标人名称、地址和中标金额，主要中标标的的名称、规格型号、数量、单价、服务要求，开标记录、未中标情况说明、中标公告期限以及评审专家名单、评分汇总及明细。</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rPr>
      </w:pPr>
      <w:r>
        <w:rPr>
          <w:rFonts w:hint="eastAsia" w:ascii="仿宋_GB2312" w:hAnsi="仿宋" w:eastAsia="仿宋_GB2312"/>
          <w:bCs/>
          <w:color w:val="auto"/>
          <w:sz w:val="24"/>
        </w:rPr>
        <w:t>公告期限为1个工作日。</w:t>
      </w:r>
    </w:p>
    <w:p>
      <w:pPr>
        <w:rPr>
          <w:color w:val="auto"/>
        </w:rPr>
      </w:pPr>
    </w:p>
    <w:p>
      <w:pPr>
        <w:snapToGrid w:val="0"/>
        <w:spacing w:line="360" w:lineRule="auto"/>
        <w:jc w:val="center"/>
        <w:outlineLvl w:val="2"/>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七、合同授予</w:t>
      </w:r>
    </w:p>
    <w:p>
      <w:pPr>
        <w:numPr>
          <w:ilvl w:val="0"/>
          <w:numId w:val="3"/>
        </w:numPr>
        <w:tabs>
          <w:tab w:val="left" w:pos="210"/>
        </w:tabs>
        <w:snapToGrid w:val="0"/>
        <w:spacing w:line="360" w:lineRule="auto"/>
        <w:jc w:val="left"/>
        <w:outlineLvl w:val="3"/>
        <w:rPr>
          <w:rFonts w:ascii="仿宋_GB2312" w:hAnsi="仿宋" w:eastAsia="仿宋_GB2312"/>
          <w:b/>
          <w:color w:val="auto"/>
          <w:sz w:val="24"/>
        </w:rPr>
      </w:pPr>
      <w:r>
        <w:rPr>
          <w:rFonts w:hint="eastAsia" w:ascii="仿宋_GB2312" w:hAnsi="仿宋" w:eastAsia="仿宋_GB2312"/>
          <w:b/>
          <w:color w:val="auto"/>
          <w:sz w:val="24"/>
        </w:rPr>
        <w:t>合同授予</w:t>
      </w:r>
    </w:p>
    <w:p>
      <w:pPr>
        <w:widowControl/>
        <w:shd w:val="clear" w:color="auto" w:fill="FFFFFF"/>
        <w:spacing w:line="360" w:lineRule="auto"/>
        <w:ind w:firstLine="420"/>
        <w:jc w:val="left"/>
        <w:rPr>
          <w:rFonts w:ascii="仿宋_GB2312" w:hAnsi="仿宋" w:eastAsia="仿宋_GB2312" w:cs="仿宋_GB2312"/>
          <w:color w:val="auto"/>
          <w:sz w:val="24"/>
        </w:rPr>
      </w:pPr>
      <w:r>
        <w:rPr>
          <w:rFonts w:hint="eastAsia" w:ascii="仿宋_GB2312" w:hAnsi="仿宋" w:eastAsia="仿宋_GB2312" w:cs="仿宋_GB2312"/>
          <w:color w:val="auto"/>
          <w:sz w:val="24"/>
        </w:rPr>
        <w:t>合同主要条款详见第五部分拟签订的合同文本。</w:t>
      </w:r>
    </w:p>
    <w:p>
      <w:pPr>
        <w:pStyle w:val="24"/>
        <w:spacing w:line="360" w:lineRule="auto"/>
        <w:ind w:left="479" w:hanging="479" w:hangingChars="199"/>
        <w:rPr>
          <w:rFonts w:ascii="仿宋_GB2312" w:hAnsi="仿宋" w:eastAsia="仿宋_GB2312" w:cs="仿宋_GB2312"/>
          <w:b/>
          <w:color w:val="auto"/>
        </w:rPr>
      </w:pPr>
    </w:p>
    <w:p>
      <w:pPr>
        <w:numPr>
          <w:ilvl w:val="0"/>
          <w:numId w:val="3"/>
        </w:numPr>
        <w:tabs>
          <w:tab w:val="left" w:pos="210"/>
        </w:tabs>
        <w:snapToGrid w:val="0"/>
        <w:spacing w:line="360" w:lineRule="auto"/>
        <w:jc w:val="left"/>
        <w:outlineLvl w:val="3"/>
        <w:rPr>
          <w:rFonts w:ascii="仿宋_GB2312" w:hAnsi="仿宋" w:eastAsia="仿宋_GB2312"/>
          <w:b/>
          <w:color w:val="auto"/>
          <w:sz w:val="24"/>
        </w:rPr>
      </w:pPr>
      <w:r>
        <w:rPr>
          <w:rFonts w:hint="eastAsia" w:ascii="仿宋_GB2312" w:hAnsi="仿宋" w:eastAsia="仿宋_GB2312"/>
          <w:b/>
          <w:color w:val="auto"/>
          <w:sz w:val="24"/>
        </w:rPr>
        <w:t>合同的签订</w:t>
      </w:r>
    </w:p>
    <w:p>
      <w:pPr>
        <w:numPr>
          <w:ilvl w:val="1"/>
          <w:numId w:val="3"/>
        </w:numPr>
        <w:tabs>
          <w:tab w:val="left" w:pos="210"/>
          <w:tab w:val="left" w:pos="640"/>
        </w:tabs>
        <w:snapToGrid w:val="0"/>
        <w:spacing w:line="360" w:lineRule="auto"/>
        <w:ind w:left="627" w:hanging="627"/>
        <w:jc w:val="left"/>
        <w:outlineLvl w:val="3"/>
        <w:rPr>
          <w:rFonts w:ascii="仿宋_GB2312" w:hAnsi="仿宋" w:eastAsia="仿宋_GB2312"/>
          <w:bCs/>
          <w:color w:val="auto"/>
          <w:sz w:val="24"/>
        </w:rPr>
      </w:pPr>
      <w:r>
        <w:rPr>
          <w:rFonts w:hint="eastAsia" w:ascii="仿宋_GB2312" w:hAnsi="仿宋" w:eastAsia="仿宋_GB2312"/>
          <w:bCs/>
          <w:color w:val="auto"/>
          <w:sz w:val="24"/>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numPr>
          <w:ilvl w:val="1"/>
          <w:numId w:val="3"/>
        </w:numPr>
        <w:tabs>
          <w:tab w:val="left" w:pos="210"/>
          <w:tab w:val="left" w:pos="640"/>
        </w:tabs>
        <w:snapToGrid w:val="0"/>
        <w:spacing w:line="360" w:lineRule="auto"/>
        <w:ind w:left="627" w:hanging="627"/>
        <w:jc w:val="left"/>
        <w:outlineLvl w:val="3"/>
        <w:rPr>
          <w:rFonts w:ascii="仿宋_GB2312" w:hAnsi="仿宋" w:eastAsia="仿宋_GB2312"/>
          <w:bCs/>
          <w:color w:val="auto"/>
          <w:sz w:val="24"/>
        </w:rPr>
      </w:pPr>
      <w:r>
        <w:rPr>
          <w:rFonts w:hint="eastAsia" w:ascii="仿宋_GB2312" w:hAnsi="仿宋" w:eastAsia="仿宋_GB2312"/>
          <w:bCs/>
          <w:color w:val="auto"/>
          <w:sz w:val="24"/>
          <w:lang w:val="zh-CN"/>
        </w:rPr>
        <w:t>中标人按规定的日期、时间、地点，由法定代表人或其授权代表与采购人代表签订合同。如中标人为联合体的，由联合体成员各方法定代表人或其授权代表与采购人代表签订合同。</w:t>
      </w:r>
    </w:p>
    <w:p>
      <w:pPr>
        <w:numPr>
          <w:ilvl w:val="1"/>
          <w:numId w:val="3"/>
        </w:numPr>
        <w:tabs>
          <w:tab w:val="left" w:pos="210"/>
          <w:tab w:val="left" w:pos="640"/>
        </w:tabs>
        <w:snapToGrid w:val="0"/>
        <w:spacing w:line="360" w:lineRule="auto"/>
        <w:ind w:left="627" w:hanging="627"/>
        <w:jc w:val="left"/>
        <w:outlineLvl w:val="3"/>
        <w:rPr>
          <w:rFonts w:ascii="仿宋_GB2312" w:hAnsi="仿宋" w:eastAsia="仿宋_GB2312"/>
          <w:bCs/>
          <w:color w:val="auto"/>
          <w:sz w:val="24"/>
          <w:lang w:val="zh-CN"/>
        </w:rPr>
      </w:pPr>
      <w:r>
        <w:rPr>
          <w:rFonts w:hint="eastAsia" w:ascii="仿宋_GB2312" w:hAnsi="仿宋" w:eastAsia="仿宋_GB2312"/>
          <w:bCs/>
          <w:color w:val="auto"/>
          <w:sz w:val="24"/>
          <w:lang w:val="zh-CN"/>
        </w:rPr>
        <w:t>如签订合同并生效后，供应商无故拒绝或延期，除按照合同条款处理外，列入不良行为记录一次，并给予通报。</w:t>
      </w:r>
    </w:p>
    <w:p>
      <w:pPr>
        <w:numPr>
          <w:ilvl w:val="1"/>
          <w:numId w:val="3"/>
        </w:numPr>
        <w:tabs>
          <w:tab w:val="left" w:pos="210"/>
          <w:tab w:val="left" w:pos="640"/>
        </w:tabs>
        <w:snapToGrid w:val="0"/>
        <w:spacing w:line="360" w:lineRule="auto"/>
        <w:ind w:left="627" w:hanging="627"/>
        <w:jc w:val="left"/>
        <w:outlineLvl w:val="3"/>
        <w:rPr>
          <w:rFonts w:ascii="仿宋_GB2312" w:hAnsi="仿宋" w:eastAsia="仿宋_GB2312"/>
          <w:bCs/>
          <w:color w:val="auto"/>
          <w:sz w:val="24"/>
          <w:lang w:val="zh-CN"/>
        </w:rPr>
      </w:pPr>
      <w:r>
        <w:rPr>
          <w:rFonts w:hint="eastAsia" w:ascii="仿宋_GB2312" w:hAnsi="仿宋" w:eastAsia="仿宋_GB2312"/>
          <w:bCs/>
          <w:color w:val="auto"/>
          <w:sz w:val="24"/>
          <w:lang w:val="zh-CN"/>
        </w:rPr>
        <w:t>中标供应商拒绝与采购人签订合同的，采购人可以按照评审报告推荐的中标或者成交候选人名单排序，确定下一候选人为中标供应商，也可以重新开展政府采购活动。</w:t>
      </w:r>
    </w:p>
    <w:p>
      <w:pPr>
        <w:numPr>
          <w:ilvl w:val="1"/>
          <w:numId w:val="3"/>
        </w:numPr>
        <w:tabs>
          <w:tab w:val="left" w:pos="210"/>
          <w:tab w:val="left" w:pos="640"/>
        </w:tabs>
        <w:snapToGrid w:val="0"/>
        <w:spacing w:line="360" w:lineRule="auto"/>
        <w:ind w:left="627" w:hanging="627"/>
        <w:jc w:val="left"/>
        <w:outlineLvl w:val="3"/>
        <w:rPr>
          <w:rFonts w:ascii="仿宋_GB2312" w:hAnsi="仿宋" w:eastAsia="仿宋_GB2312"/>
          <w:bCs/>
          <w:color w:val="auto"/>
          <w:sz w:val="24"/>
          <w:lang w:val="zh-CN"/>
        </w:rPr>
      </w:pPr>
      <w:r>
        <w:rPr>
          <w:rFonts w:hint="eastAsia" w:ascii="仿宋_GB2312" w:hAnsi="仿宋" w:eastAsia="仿宋_GB2312"/>
          <w:bCs/>
          <w:color w:val="auto"/>
          <w:sz w:val="24"/>
          <w:lang w:val="zh-CN"/>
        </w:rPr>
        <w:t>采购合同由采购人与中标供应商根据招标文件、投标文件等内容通过政府采购电子交易平台在线签订，自动备案。</w:t>
      </w:r>
    </w:p>
    <w:p>
      <w:pPr>
        <w:pStyle w:val="24"/>
        <w:spacing w:line="360" w:lineRule="auto"/>
        <w:ind w:left="479" w:hanging="479" w:hangingChars="199"/>
        <w:rPr>
          <w:rFonts w:ascii="仿宋_GB2312" w:hAnsi="仿宋" w:eastAsia="仿宋_GB2312" w:cs="仿宋_GB2312"/>
          <w:b/>
          <w:color w:val="auto"/>
        </w:rPr>
      </w:pPr>
    </w:p>
    <w:p>
      <w:pPr>
        <w:numPr>
          <w:ilvl w:val="0"/>
          <w:numId w:val="3"/>
        </w:numPr>
        <w:tabs>
          <w:tab w:val="left" w:pos="210"/>
        </w:tabs>
        <w:snapToGrid w:val="0"/>
        <w:spacing w:line="360" w:lineRule="auto"/>
        <w:jc w:val="left"/>
        <w:outlineLvl w:val="3"/>
        <w:rPr>
          <w:rFonts w:ascii="仿宋_GB2312" w:hAnsi="仿宋" w:eastAsia="仿宋_GB2312"/>
          <w:b/>
          <w:color w:val="auto"/>
          <w:sz w:val="24"/>
        </w:rPr>
      </w:pPr>
      <w:r>
        <w:rPr>
          <w:rFonts w:hint="eastAsia" w:ascii="仿宋_GB2312" w:hAnsi="仿宋" w:eastAsia="仿宋_GB2312"/>
          <w:b/>
          <w:color w:val="auto"/>
          <w:sz w:val="24"/>
        </w:rPr>
        <w:t>履约保证金</w:t>
      </w:r>
    </w:p>
    <w:p>
      <w:pPr>
        <w:numPr>
          <w:ilvl w:val="1"/>
          <w:numId w:val="3"/>
        </w:numPr>
        <w:tabs>
          <w:tab w:val="left" w:pos="210"/>
          <w:tab w:val="left" w:pos="640"/>
        </w:tabs>
        <w:snapToGrid w:val="0"/>
        <w:spacing w:line="360" w:lineRule="auto"/>
        <w:ind w:left="627" w:hanging="627"/>
        <w:jc w:val="left"/>
        <w:outlineLvl w:val="3"/>
        <w:rPr>
          <w:rFonts w:ascii="仿宋_GB2312" w:hAnsi="仿宋" w:eastAsia="仿宋_GB2312"/>
          <w:bCs/>
          <w:color w:val="auto"/>
          <w:sz w:val="24"/>
          <w:lang w:val="zh-CN"/>
        </w:rPr>
      </w:pPr>
      <w:r>
        <w:rPr>
          <w:rFonts w:hint="eastAsia" w:ascii="仿宋_GB2312" w:hAnsi="仿宋" w:eastAsia="仿宋_GB2312"/>
          <w:bCs/>
          <w:color w:val="auto"/>
          <w:sz w:val="24"/>
          <w:lang w:val="zh-CN"/>
        </w:rPr>
        <w:t>拟签订的合同文本要求中标供应商提交履约保证金的，供应商应当以支票、汇票、本票或者金融机构、担保机构出具的保函等非现金形式提交。履约保证金的数额不得超过政府采购合同金额的</w:t>
      </w:r>
      <w:r>
        <w:rPr>
          <w:rFonts w:hint="eastAsia" w:ascii="仿宋_GB2312" w:hAnsi="仿宋" w:eastAsia="仿宋_GB2312"/>
          <w:bCs/>
          <w:color w:val="auto"/>
          <w:sz w:val="24"/>
        </w:rPr>
        <w:t>1.0</w:t>
      </w:r>
      <w:r>
        <w:rPr>
          <w:rFonts w:hint="eastAsia" w:ascii="仿宋_GB2312" w:hAnsi="仿宋" w:eastAsia="仿宋_GB2312"/>
          <w:bCs/>
          <w:color w:val="auto"/>
          <w:sz w:val="24"/>
          <w:lang w:val="zh-CN"/>
        </w:rPr>
        <w:t>%。鼓励和支持供应商以银行、保险公司出具的保函形式提供履约保证金。采购人不得拒收履约保函，项目验收结束后应及时退还，延迟退还的，应当按照合同约定和法律规定承担相应的赔偿责任。</w:t>
      </w:r>
    </w:p>
    <w:p>
      <w:pPr>
        <w:numPr>
          <w:ilvl w:val="1"/>
          <w:numId w:val="3"/>
        </w:numPr>
        <w:tabs>
          <w:tab w:val="left" w:pos="210"/>
          <w:tab w:val="left" w:pos="640"/>
        </w:tabs>
        <w:snapToGrid w:val="0"/>
        <w:spacing w:line="360" w:lineRule="auto"/>
        <w:ind w:left="627" w:hanging="627"/>
        <w:jc w:val="left"/>
        <w:outlineLvl w:val="3"/>
        <w:rPr>
          <w:rFonts w:ascii="仿宋_GB2312" w:hAnsi="仿宋" w:eastAsia="仿宋_GB2312"/>
          <w:bCs/>
          <w:color w:val="auto"/>
          <w:sz w:val="24"/>
          <w:lang w:val="zh-CN"/>
        </w:rPr>
      </w:pPr>
      <w:r>
        <w:rPr>
          <w:rFonts w:hint="eastAsia" w:ascii="仿宋_GB2312" w:hAnsi="仿宋" w:eastAsia="仿宋_GB2312"/>
          <w:bCs/>
          <w:color w:val="auto"/>
          <w:sz w:val="24"/>
          <w:lang w:val="zh-CN"/>
        </w:rPr>
        <w:t>政府采购货物和服务项目中，杭州市政府采购网公布的供应商履约评价为满分的，采购单位应当免收履约保证金；确需收取履约保证金的，履约保证金缴纳最高比例不得超过合同金额的</w:t>
      </w:r>
      <w:r>
        <w:rPr>
          <w:rFonts w:hint="eastAsia" w:ascii="仿宋_GB2312" w:hAnsi="仿宋" w:eastAsia="仿宋_GB2312"/>
          <w:bCs/>
          <w:color w:val="auto"/>
          <w:sz w:val="24"/>
        </w:rPr>
        <w:t>1.0</w:t>
      </w:r>
      <w:r>
        <w:rPr>
          <w:rFonts w:hint="eastAsia" w:ascii="仿宋_GB2312" w:hAnsi="仿宋" w:eastAsia="仿宋_GB2312"/>
          <w:bCs/>
          <w:color w:val="auto"/>
          <w:sz w:val="24"/>
          <w:lang w:val="zh-CN"/>
        </w:rPr>
        <w:t>%。</w:t>
      </w:r>
    </w:p>
    <w:p>
      <w:pPr>
        <w:numPr>
          <w:ilvl w:val="1"/>
          <w:numId w:val="3"/>
        </w:numPr>
        <w:tabs>
          <w:tab w:val="left" w:pos="210"/>
          <w:tab w:val="left" w:pos="640"/>
        </w:tabs>
        <w:snapToGrid w:val="0"/>
        <w:spacing w:line="360" w:lineRule="auto"/>
        <w:ind w:left="627" w:hanging="627"/>
        <w:jc w:val="left"/>
        <w:outlineLvl w:val="3"/>
        <w:rPr>
          <w:rFonts w:ascii="仿宋_GB2312" w:hAnsi="仿宋" w:eastAsia="仿宋_GB2312"/>
          <w:bCs/>
          <w:color w:val="auto"/>
          <w:sz w:val="24"/>
          <w:lang w:val="zh-CN"/>
        </w:rPr>
      </w:pPr>
      <w:r>
        <w:rPr>
          <w:rFonts w:hint="eastAsia" w:ascii="仿宋_GB2312" w:hAnsi="仿宋" w:eastAsia="仿宋_GB2312"/>
          <w:bCs/>
          <w:color w:val="auto"/>
          <w:sz w:val="24"/>
          <w:lang w:val="zh-CN"/>
        </w:rPr>
        <w:t>供应商</w:t>
      </w:r>
      <w:r>
        <w:rPr>
          <w:rFonts w:hint="eastAsia" w:ascii="仿宋_GB2312" w:hAnsi="仿宋" w:eastAsia="仿宋_GB2312"/>
          <w:bCs/>
          <w:color w:val="auto"/>
          <w:sz w:val="24"/>
        </w:rPr>
        <w:t>可</w:t>
      </w:r>
      <w:r>
        <w:rPr>
          <w:rFonts w:hint="eastAsia" w:ascii="仿宋_GB2312" w:hAnsi="仿宋" w:eastAsia="仿宋_GB2312"/>
          <w:bCs/>
          <w:color w:val="auto"/>
          <w:sz w:val="24"/>
          <w:lang w:val="zh-CN"/>
        </w:rPr>
        <w:t>登录政采云平台-【金融服务】—【我的项目】—【已备案合同】以保函形式提供：</w:t>
      </w:r>
    </w:p>
    <w:p>
      <w:pPr>
        <w:numPr>
          <w:ilvl w:val="2"/>
          <w:numId w:val="3"/>
        </w:numPr>
        <w:tabs>
          <w:tab w:val="left" w:pos="210"/>
        </w:tabs>
        <w:snapToGrid w:val="0"/>
        <w:spacing w:line="360" w:lineRule="auto"/>
        <w:jc w:val="left"/>
        <w:outlineLvl w:val="3"/>
        <w:rPr>
          <w:rFonts w:ascii="仿宋_GB2312" w:hAnsi="仿宋" w:eastAsia="仿宋_GB2312"/>
          <w:bCs/>
          <w:color w:val="auto"/>
          <w:sz w:val="24"/>
          <w:lang w:val="zh-CN"/>
        </w:rPr>
      </w:pPr>
      <w:r>
        <w:rPr>
          <w:rFonts w:hint="eastAsia" w:ascii="仿宋_GB2312" w:hAnsi="仿宋" w:eastAsia="仿宋_GB2312"/>
          <w:bCs/>
          <w:color w:val="auto"/>
          <w:sz w:val="24"/>
          <w:lang w:val="zh-CN"/>
        </w:rPr>
        <w:t>供应商在合同列表选择需要投保的合同，点击【保函推荐】。</w:t>
      </w:r>
    </w:p>
    <w:p>
      <w:pPr>
        <w:numPr>
          <w:ilvl w:val="2"/>
          <w:numId w:val="3"/>
        </w:numPr>
        <w:tabs>
          <w:tab w:val="left" w:pos="210"/>
        </w:tabs>
        <w:snapToGrid w:val="0"/>
        <w:spacing w:line="360" w:lineRule="auto"/>
        <w:jc w:val="left"/>
        <w:outlineLvl w:val="3"/>
        <w:rPr>
          <w:rFonts w:ascii="仿宋_GB2312" w:hAnsi="仿宋" w:eastAsia="仿宋_GB2312"/>
          <w:bCs/>
          <w:color w:val="auto"/>
          <w:sz w:val="24"/>
        </w:rPr>
      </w:pPr>
      <w:r>
        <w:rPr>
          <w:rFonts w:hint="eastAsia" w:ascii="仿宋_GB2312" w:hAnsi="仿宋" w:eastAsia="仿宋_GB2312"/>
          <w:bCs/>
          <w:color w:val="auto"/>
          <w:sz w:val="24"/>
          <w:lang w:val="zh-CN"/>
        </w:rPr>
        <w:t>在弹框里查看推荐的保函产品，供应商自行选择保函产品，点击【立即申请】。</w:t>
      </w:r>
    </w:p>
    <w:p>
      <w:pPr>
        <w:numPr>
          <w:ilvl w:val="2"/>
          <w:numId w:val="3"/>
        </w:numPr>
        <w:tabs>
          <w:tab w:val="left" w:pos="210"/>
        </w:tabs>
        <w:snapToGrid w:val="0"/>
        <w:spacing w:line="360" w:lineRule="auto"/>
        <w:jc w:val="left"/>
        <w:outlineLvl w:val="3"/>
        <w:rPr>
          <w:rFonts w:ascii="仿宋_GB2312" w:hAnsi="仿宋" w:eastAsia="仿宋_GB2312"/>
          <w:bCs/>
          <w:color w:val="auto"/>
          <w:sz w:val="24"/>
        </w:rPr>
      </w:pPr>
      <w:r>
        <w:rPr>
          <w:rFonts w:hint="eastAsia" w:ascii="仿宋_GB2312" w:hAnsi="仿宋" w:eastAsia="仿宋_GB2312"/>
          <w:bCs/>
          <w:color w:val="auto"/>
          <w:sz w:val="24"/>
          <w:lang w:val="zh-CN"/>
        </w:rPr>
        <w:t>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color w:val="auto"/>
          <w:sz w:val="32"/>
        </w:rPr>
      </w:pPr>
    </w:p>
    <w:p>
      <w:pPr>
        <w:snapToGrid w:val="0"/>
        <w:spacing w:line="360" w:lineRule="auto"/>
        <w:jc w:val="center"/>
        <w:outlineLvl w:val="1"/>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八、电子交易活动的中止</w:t>
      </w: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电子交易活动的中止</w:t>
      </w:r>
    </w:p>
    <w:p>
      <w:pPr>
        <w:pStyle w:val="130"/>
        <w:snapToGrid w:val="0"/>
        <w:spacing w:before="0"/>
        <w:ind w:firstLine="480"/>
        <w:rPr>
          <w:rFonts w:ascii="仿宋_GB2312" w:hAnsi="仿宋" w:eastAsia="仿宋_GB2312" w:cs="仿宋_GB2312"/>
          <w:color w:val="auto"/>
        </w:rPr>
      </w:pPr>
      <w:r>
        <w:rPr>
          <w:rFonts w:hint="eastAsia" w:ascii="仿宋_GB2312" w:hAnsi="仿宋" w:eastAsia="仿宋_GB2312" w:cs="仿宋_GB2312"/>
          <w:color w:val="auto"/>
        </w:rPr>
        <w:t>采购过程中出现以下情形，导致电子交易平台无法正常运行，或者无法保证电子交易的公平、公正和安全时，采购代理机构可中止电子交易活动：</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 xml:space="preserve">电子交易平台发生故障而无法登录访问的； </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电子交易平台应用或数据库出现错误，不能进行正常操作的；</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电子交易平台发现严重安全漏洞，有潜在泄密危险的；</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 xml:space="preserve">病毒发作导致不能进行正常操作的； </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其他无法保证电子交易的公平、公正和安全的情况。</w:t>
      </w:r>
    </w:p>
    <w:p>
      <w:pPr>
        <w:numPr>
          <w:ilvl w:val="0"/>
          <w:numId w:val="3"/>
        </w:numPr>
        <w:tabs>
          <w:tab w:val="left" w:pos="210"/>
        </w:tabs>
        <w:snapToGrid w:val="0"/>
        <w:spacing w:line="360" w:lineRule="auto"/>
        <w:ind w:left="403" w:hanging="403"/>
        <w:jc w:val="left"/>
        <w:outlineLvl w:val="2"/>
        <w:rPr>
          <w:rFonts w:ascii="仿宋_GB2312" w:hAnsi="仿宋" w:eastAsia="仿宋_GB2312"/>
          <w:b/>
          <w:color w:val="auto"/>
          <w:sz w:val="24"/>
        </w:rPr>
      </w:pPr>
      <w:r>
        <w:rPr>
          <w:rFonts w:hint="eastAsia" w:ascii="仿宋_GB2312" w:hAnsi="仿宋" w:eastAsia="仿宋_GB2312"/>
          <w:b/>
          <w:color w:val="auto"/>
          <w:sz w:val="24"/>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rPr>
      </w:pPr>
    </w:p>
    <w:p>
      <w:pPr>
        <w:snapToGrid w:val="0"/>
        <w:spacing w:line="360" w:lineRule="auto"/>
        <w:jc w:val="center"/>
        <w:outlineLvl w:val="1"/>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九、验收</w:t>
      </w:r>
    </w:p>
    <w:p>
      <w:pPr>
        <w:numPr>
          <w:ilvl w:val="0"/>
          <w:numId w:val="3"/>
        </w:numPr>
        <w:tabs>
          <w:tab w:val="left" w:pos="210"/>
        </w:tabs>
        <w:snapToGrid w:val="0"/>
        <w:spacing w:line="360" w:lineRule="auto"/>
        <w:jc w:val="left"/>
        <w:outlineLvl w:val="2"/>
        <w:rPr>
          <w:rFonts w:ascii="仿宋_GB2312" w:hAnsi="仿宋" w:eastAsia="仿宋_GB2312"/>
          <w:b/>
          <w:color w:val="auto"/>
          <w:sz w:val="24"/>
        </w:rPr>
      </w:pPr>
      <w:r>
        <w:rPr>
          <w:rFonts w:hint="eastAsia" w:ascii="仿宋_GB2312" w:hAnsi="仿宋" w:eastAsia="仿宋_GB2312"/>
          <w:b/>
          <w:color w:val="auto"/>
          <w:sz w:val="24"/>
        </w:rPr>
        <w:t>验收</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采购人可以邀请参加本项目的其他投标人或者第三方机构参与验收。参与验收的投标人或者第三方机构的意见作为验收书的参考资料一并存档。</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numPr>
          <w:ilvl w:val="1"/>
          <w:numId w:val="3"/>
        </w:numPr>
        <w:tabs>
          <w:tab w:val="left" w:pos="210"/>
          <w:tab w:val="left" w:pos="640"/>
        </w:tabs>
        <w:snapToGrid w:val="0"/>
        <w:spacing w:line="360" w:lineRule="auto"/>
        <w:ind w:left="627" w:hanging="627"/>
        <w:jc w:val="left"/>
        <w:outlineLvl w:val="2"/>
        <w:rPr>
          <w:rFonts w:ascii="仿宋_GB2312" w:hAnsi="仿宋" w:eastAsia="仿宋_GB2312"/>
          <w:bCs/>
          <w:color w:val="auto"/>
          <w:sz w:val="24"/>
          <w:lang w:val="zh-CN"/>
        </w:rPr>
      </w:pPr>
      <w:r>
        <w:rPr>
          <w:rFonts w:hint="eastAsia" w:ascii="仿宋_GB2312" w:hAnsi="仿宋" w:eastAsia="仿宋_GB2312"/>
          <w:bCs/>
          <w:color w:val="auto"/>
          <w:sz w:val="24"/>
          <w:lang w:val="zh-CN"/>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bookmarkEnd w:id="14"/>
    <w:bookmarkEnd w:id="15"/>
    <w:p>
      <w:pPr>
        <w:adjustRightInd/>
        <w:jc w:val="left"/>
        <w:rPr>
          <w:rFonts w:ascii="仿宋" w:hAnsi="仿宋" w:eastAsia="仿宋" w:cs="仿宋_GB2312"/>
          <w:b/>
          <w:color w:val="auto"/>
          <w:sz w:val="36"/>
          <w:szCs w:val="20"/>
        </w:rPr>
      </w:pPr>
      <w:bookmarkStart w:id="16" w:name="_Hlt68073093"/>
      <w:bookmarkEnd w:id="16"/>
      <w:bookmarkStart w:id="17" w:name="_Hlt68072990"/>
      <w:bookmarkEnd w:id="17"/>
      <w:bookmarkStart w:id="18" w:name="_Hlt68403820"/>
      <w:bookmarkEnd w:id="18"/>
      <w:bookmarkStart w:id="19" w:name="_Hlt74730295"/>
      <w:bookmarkEnd w:id="19"/>
      <w:bookmarkStart w:id="20" w:name="_Hlt68057669"/>
      <w:bookmarkEnd w:id="20"/>
      <w:bookmarkStart w:id="21" w:name="_Hlt74729768"/>
      <w:bookmarkEnd w:id="21"/>
      <w:bookmarkStart w:id="22" w:name="_Hlt75236011"/>
      <w:bookmarkEnd w:id="22"/>
      <w:bookmarkStart w:id="23" w:name="_Hlt75236290"/>
      <w:bookmarkEnd w:id="23"/>
      <w:bookmarkStart w:id="24" w:name="_Hlt68072998"/>
      <w:bookmarkEnd w:id="24"/>
      <w:bookmarkStart w:id="25" w:name="_Hlt75236101"/>
      <w:bookmarkEnd w:id="25"/>
      <w:bookmarkStart w:id="26" w:name="_Hlt74714665"/>
      <w:bookmarkEnd w:id="26"/>
      <w:bookmarkStart w:id="27" w:name="_Hlt74707468"/>
      <w:bookmarkEnd w:id="27"/>
      <w:bookmarkStart w:id="28" w:name="_Toc5571"/>
      <w:bookmarkStart w:id="29" w:name="第四部分"/>
      <w:r>
        <w:rPr>
          <w:rFonts w:hint="eastAsia" w:ascii="仿宋" w:hAnsi="仿宋" w:eastAsia="仿宋" w:cs="仿宋_GB2312"/>
          <w:b/>
          <w:color w:val="auto"/>
          <w:sz w:val="36"/>
          <w:szCs w:val="20"/>
        </w:rPr>
        <w:br w:type="page"/>
      </w:r>
    </w:p>
    <w:p>
      <w:pPr>
        <w:adjustRightInd/>
        <w:spacing w:line="360" w:lineRule="auto"/>
        <w:jc w:val="center"/>
        <w:outlineLvl w:val="0"/>
        <w:rPr>
          <w:rFonts w:ascii="仿宋" w:hAnsi="仿宋" w:eastAsia="仿宋" w:cs="仿宋_GB2312"/>
          <w:b/>
          <w:color w:val="auto"/>
          <w:sz w:val="36"/>
          <w:szCs w:val="20"/>
        </w:rPr>
      </w:pPr>
      <w:r>
        <w:rPr>
          <w:rFonts w:hint="eastAsia" w:ascii="仿宋" w:hAnsi="仿宋" w:eastAsia="仿宋" w:cs="仿宋_GB2312"/>
          <w:b/>
          <w:color w:val="auto"/>
          <w:sz w:val="36"/>
          <w:szCs w:val="20"/>
        </w:rPr>
        <w:t>第三部分   采购需求</w:t>
      </w:r>
      <w:bookmarkEnd w:id="28"/>
    </w:p>
    <w:p>
      <w:pPr>
        <w:spacing w:line="360" w:lineRule="auto"/>
        <w:ind w:firstLine="420"/>
        <w:rPr>
          <w:rFonts w:ascii="仿宋_GB2312" w:hAnsi="仿宋" w:eastAsia="仿宋_GB2312"/>
          <w:bCs/>
          <w:color w:val="auto"/>
          <w:sz w:val="24"/>
          <w:lang w:val="zh-CN"/>
        </w:rPr>
      </w:pPr>
      <w:bookmarkStart w:id="30" w:name="_Toc28740"/>
      <w:r>
        <w:rPr>
          <w:rFonts w:hint="eastAsia" w:ascii="仿宋_GB2312" w:hAnsi="仿宋" w:eastAsia="仿宋_GB2312"/>
          <w:bCs/>
          <w:color w:val="auto"/>
          <w:sz w:val="24"/>
          <w:lang w:val="zh-CN"/>
        </w:rPr>
        <w:t>一、概述：医院因工作需要，拟通过公开招标方式租赁一家酒店，用于疫情防治定点医院隔离病区医务人员及工作人员集中隔离或医学观察。本项目服务期</w:t>
      </w:r>
      <w:r>
        <w:rPr>
          <w:rFonts w:hint="eastAsia" w:ascii="仿宋_GB2312" w:hAnsi="仿宋" w:eastAsia="仿宋_GB2312"/>
          <w:bCs/>
          <w:color w:val="auto"/>
          <w:sz w:val="24"/>
        </w:rPr>
        <w:t>1年</w:t>
      </w:r>
      <w:r>
        <w:rPr>
          <w:rFonts w:hint="eastAsia" w:ascii="仿宋_GB2312" w:hAnsi="仿宋" w:eastAsia="仿宋_GB2312"/>
          <w:bCs/>
          <w:color w:val="auto"/>
          <w:sz w:val="24"/>
          <w:lang w:val="zh-CN"/>
        </w:rPr>
        <w:t>。</w:t>
      </w:r>
    </w:p>
    <w:p>
      <w:pPr>
        <w:spacing w:line="360" w:lineRule="auto"/>
        <w:ind w:firstLine="420"/>
        <w:rPr>
          <w:rFonts w:ascii="仿宋_GB2312" w:hAnsi="仿宋" w:eastAsia="仿宋_GB2312"/>
          <w:bCs/>
          <w:color w:val="auto"/>
          <w:sz w:val="24"/>
          <w:lang w:val="zh-CN"/>
        </w:rPr>
      </w:pPr>
      <w:r>
        <w:rPr>
          <w:rFonts w:hint="eastAsia" w:ascii="仿宋" w:hAnsi="仿宋" w:eastAsia="仿宋" w:cs="仿宋"/>
          <w:color w:val="auto"/>
          <w:sz w:val="24"/>
        </w:rPr>
        <w:t>二、本项目服务要求</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bCs/>
          <w:color w:val="auto"/>
          <w:sz w:val="24"/>
          <w:lang w:val="zh-CN"/>
        </w:rPr>
        <w:t>1、酒店要求：应相对独立，与人口密集居住与活动区域保持一定防护距离，远离污染源，远离易燃易爆产品生产、储存区域，以及存在卫生污染风险的生产加工区域。酒店应为合法建筑，其基础设施必须符合国家现行的建筑安全、消防安全、抗震防灾、城市建设、环境保护等标准要求。</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bCs/>
          <w:color w:val="auto"/>
          <w:sz w:val="24"/>
        </w:rPr>
        <w:t>1.1</w:t>
      </w:r>
      <w:r>
        <w:rPr>
          <w:rFonts w:hint="eastAsia" w:ascii="仿宋_GB2312" w:hAnsi="仿宋" w:eastAsia="仿宋_GB2312"/>
          <w:bCs/>
          <w:color w:val="auto"/>
          <w:sz w:val="24"/>
          <w:lang w:val="zh-CN"/>
        </w:rPr>
        <w:t>、酒店有独立的出入口，整个客房楼独立独幢，有专用电梯。</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cs="仿宋_GB2312"/>
          <w:color w:val="auto"/>
          <w:kern w:val="0"/>
          <w:sz w:val="24"/>
        </w:rPr>
        <w:t>▲</w:t>
      </w:r>
      <w:r>
        <w:rPr>
          <w:rFonts w:hint="eastAsia" w:ascii="仿宋_GB2312" w:hAnsi="仿宋" w:eastAsia="仿宋_GB2312"/>
          <w:bCs/>
          <w:color w:val="auto"/>
          <w:sz w:val="24"/>
        </w:rPr>
        <w:t>1.2</w:t>
      </w:r>
      <w:r>
        <w:rPr>
          <w:rFonts w:hint="eastAsia" w:ascii="仿宋_GB2312" w:hAnsi="仿宋" w:eastAsia="仿宋_GB2312"/>
          <w:bCs/>
          <w:color w:val="auto"/>
          <w:sz w:val="24"/>
          <w:lang w:val="zh-CN"/>
        </w:rPr>
        <w:t>、酒店客房不少于</w:t>
      </w:r>
      <w:r>
        <w:rPr>
          <w:rFonts w:hint="eastAsia" w:ascii="仿宋_GB2312" w:hAnsi="仿宋" w:eastAsia="仿宋_GB2312"/>
          <w:bCs/>
          <w:color w:val="auto"/>
          <w:sz w:val="24"/>
          <w:lang w:val="zh-CN"/>
        </w:rPr>
        <w:t>95</w:t>
      </w:r>
      <w:r>
        <w:rPr>
          <w:rFonts w:hint="eastAsia" w:ascii="仿宋_GB2312" w:hAnsi="仿宋" w:eastAsia="仿宋_GB2312"/>
          <w:bCs/>
          <w:color w:val="auto"/>
          <w:sz w:val="24"/>
          <w:lang w:val="zh-CN"/>
        </w:rPr>
        <w:t>间。</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cs="仿宋_GB2312"/>
          <w:color w:val="auto"/>
          <w:kern w:val="0"/>
          <w:sz w:val="24"/>
        </w:rPr>
        <w:t>▲</w:t>
      </w:r>
      <w:r>
        <w:rPr>
          <w:rFonts w:hint="eastAsia" w:ascii="仿宋_GB2312" w:hAnsi="仿宋" w:eastAsia="仿宋_GB2312"/>
          <w:bCs/>
          <w:color w:val="auto"/>
          <w:sz w:val="24"/>
        </w:rPr>
        <w:t>1.3</w:t>
      </w:r>
      <w:r>
        <w:rPr>
          <w:rFonts w:hint="eastAsia" w:ascii="仿宋_GB2312" w:hAnsi="仿宋" w:eastAsia="仿宋_GB2312"/>
          <w:bCs/>
          <w:color w:val="auto"/>
          <w:sz w:val="24"/>
          <w:lang w:val="zh-CN"/>
        </w:rPr>
        <w:t>、酒店空调为独立空调或不带回风系统的中央空调。</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bCs/>
          <w:color w:val="auto"/>
          <w:sz w:val="24"/>
        </w:rPr>
        <w:t>1.4</w:t>
      </w:r>
      <w:r>
        <w:rPr>
          <w:rFonts w:hint="eastAsia" w:ascii="仿宋_GB2312" w:hAnsi="仿宋" w:eastAsia="仿宋_GB2312"/>
          <w:bCs/>
          <w:color w:val="auto"/>
          <w:sz w:val="24"/>
          <w:lang w:val="zh-CN"/>
        </w:rPr>
        <w:t>、酒店有独立化粪池，并做好日常监测。</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bCs/>
          <w:color w:val="auto"/>
          <w:sz w:val="24"/>
        </w:rPr>
        <w:t>1.5</w:t>
      </w:r>
      <w:r>
        <w:rPr>
          <w:rFonts w:hint="eastAsia" w:ascii="仿宋_GB2312" w:hAnsi="仿宋" w:eastAsia="仿宋_GB2312"/>
          <w:bCs/>
          <w:color w:val="auto"/>
          <w:sz w:val="24"/>
          <w:lang w:val="zh-CN"/>
        </w:rPr>
        <w:t>、酒店需配备独立医废垃圾暂存点，有相对独立的医废转运通道，并设置监控摄像头。酒店自行提供医废垃圾袋。</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bCs/>
          <w:color w:val="auto"/>
          <w:sz w:val="24"/>
        </w:rPr>
        <w:t>1.6</w:t>
      </w:r>
      <w:r>
        <w:rPr>
          <w:rFonts w:hint="eastAsia" w:ascii="仿宋_GB2312" w:hAnsi="仿宋" w:eastAsia="仿宋_GB2312"/>
          <w:bCs/>
          <w:color w:val="auto"/>
          <w:sz w:val="24"/>
          <w:lang w:val="zh-CN"/>
        </w:rPr>
        <w:t>、酒店应根据定点隔离酒店的防控要求做好相应隔断，设置核酸采样点，以及其他工作任务和防控措施。</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bCs/>
          <w:color w:val="auto"/>
          <w:sz w:val="24"/>
        </w:rPr>
        <w:t>1.7</w:t>
      </w:r>
      <w:r>
        <w:rPr>
          <w:rFonts w:hint="eastAsia" w:ascii="仿宋_GB2312" w:hAnsi="仿宋" w:eastAsia="仿宋_GB2312"/>
          <w:bCs/>
          <w:color w:val="auto"/>
          <w:sz w:val="24"/>
          <w:lang w:val="zh-CN"/>
        </w:rPr>
        <w:t>、酒店安排车辆并配驾驶员，配合完成医护人员接送工作, 接送时间和班次服从医院安排</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bCs/>
          <w:color w:val="auto"/>
          <w:sz w:val="24"/>
        </w:rPr>
        <w:t>1.8</w:t>
      </w:r>
      <w:r>
        <w:rPr>
          <w:rFonts w:hint="eastAsia" w:ascii="仿宋_GB2312" w:hAnsi="仿宋" w:eastAsia="仿宋_GB2312"/>
          <w:bCs/>
          <w:color w:val="auto"/>
          <w:sz w:val="24"/>
          <w:lang w:val="zh-CN"/>
        </w:rPr>
        <w:t>、酒店公共区域环境通道不铺设地毯。</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bCs/>
          <w:color w:val="auto"/>
          <w:sz w:val="24"/>
        </w:rPr>
        <w:t>1.9</w:t>
      </w:r>
      <w:r>
        <w:rPr>
          <w:rFonts w:hint="eastAsia" w:ascii="仿宋_GB2312" w:hAnsi="仿宋" w:eastAsia="仿宋_GB2312"/>
          <w:bCs/>
          <w:color w:val="auto"/>
          <w:sz w:val="24"/>
          <w:lang w:val="zh-CN"/>
        </w:rPr>
        <w:t>、酒店房间内配置一个有盖或自动感应垃圾桶。</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bCs/>
          <w:color w:val="auto"/>
          <w:sz w:val="24"/>
        </w:rPr>
        <w:t>1.10</w:t>
      </w:r>
      <w:r>
        <w:rPr>
          <w:rFonts w:hint="eastAsia" w:ascii="仿宋_GB2312" w:hAnsi="仿宋" w:eastAsia="仿宋_GB2312"/>
          <w:bCs/>
          <w:color w:val="auto"/>
          <w:sz w:val="24"/>
          <w:lang w:val="zh-CN"/>
        </w:rPr>
        <w:t>、酒店房间可自然通风。</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bCs/>
          <w:color w:val="auto"/>
          <w:sz w:val="24"/>
        </w:rPr>
        <w:t>1.11</w:t>
      </w:r>
      <w:r>
        <w:rPr>
          <w:rFonts w:hint="eastAsia" w:ascii="仿宋_GB2312" w:hAnsi="仿宋" w:eastAsia="仿宋_GB2312"/>
          <w:bCs/>
          <w:color w:val="auto"/>
          <w:sz w:val="24"/>
          <w:lang w:val="zh-CN"/>
        </w:rPr>
        <w:t>酒店确保提供整体设备设施完好；</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bCs/>
          <w:color w:val="auto"/>
          <w:sz w:val="24"/>
        </w:rPr>
        <w:t>1.12</w:t>
      </w:r>
      <w:r>
        <w:rPr>
          <w:rFonts w:hint="eastAsia" w:ascii="仿宋_GB2312" w:hAnsi="仿宋" w:eastAsia="仿宋_GB2312"/>
          <w:bCs/>
          <w:color w:val="auto"/>
          <w:sz w:val="24"/>
          <w:lang w:val="zh-CN"/>
        </w:rPr>
        <w:t>酒店负责封闭医院租用的楼层，进行封闭式管理；</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bCs/>
          <w:color w:val="auto"/>
          <w:sz w:val="24"/>
        </w:rPr>
        <w:t>1.13</w:t>
      </w:r>
      <w:r>
        <w:rPr>
          <w:rFonts w:hint="eastAsia" w:ascii="仿宋_GB2312" w:hAnsi="仿宋" w:eastAsia="仿宋_GB2312"/>
          <w:bCs/>
          <w:color w:val="auto"/>
          <w:sz w:val="24"/>
          <w:lang w:val="zh-CN"/>
        </w:rPr>
        <w:t>酒店安排工作人员不少于4人在岗，负责前台、保洁、维修、安保、送餐、消杀等工作，并做到24小时值班；</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bCs/>
          <w:color w:val="auto"/>
          <w:sz w:val="24"/>
        </w:rPr>
        <w:t>1.14</w:t>
      </w:r>
      <w:r>
        <w:rPr>
          <w:rFonts w:hint="eastAsia" w:ascii="仿宋_GB2312" w:hAnsi="仿宋" w:eastAsia="仿宋_GB2312"/>
          <w:bCs/>
          <w:color w:val="auto"/>
          <w:sz w:val="24"/>
          <w:lang w:val="zh-CN"/>
        </w:rPr>
        <w:t>酒店工作人员与医院入住人员有专门指定的通道上下楼层；</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bCs/>
          <w:color w:val="auto"/>
          <w:sz w:val="24"/>
        </w:rPr>
        <w:t>1.15</w:t>
      </w:r>
      <w:r>
        <w:rPr>
          <w:rFonts w:hint="eastAsia" w:ascii="仿宋_GB2312" w:hAnsi="仿宋" w:eastAsia="仿宋_GB2312"/>
          <w:bCs/>
          <w:color w:val="auto"/>
          <w:sz w:val="24"/>
          <w:lang w:val="zh-CN"/>
        </w:rPr>
        <w:t>酒店工作人员应做好日常防护工作；</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bCs/>
          <w:color w:val="auto"/>
          <w:sz w:val="24"/>
        </w:rPr>
        <w:t>1.16</w:t>
      </w:r>
      <w:r>
        <w:rPr>
          <w:rFonts w:hint="eastAsia" w:ascii="仿宋_GB2312" w:hAnsi="仿宋" w:eastAsia="仿宋_GB2312"/>
          <w:bCs/>
          <w:color w:val="auto"/>
          <w:sz w:val="24"/>
          <w:lang w:val="zh-CN"/>
        </w:rPr>
        <w:t>酒店提供布草更换、洗发水沐浴露等一次性用品、卫生纸、每个房间每天2瓶矿泉水等配套服务；</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bCs/>
          <w:color w:val="auto"/>
          <w:sz w:val="24"/>
        </w:rPr>
        <w:t>1.17</w:t>
      </w:r>
      <w:r>
        <w:rPr>
          <w:rFonts w:hint="eastAsia" w:ascii="仿宋_GB2312" w:hAnsi="仿宋" w:eastAsia="仿宋_GB2312"/>
          <w:bCs/>
          <w:color w:val="auto"/>
          <w:sz w:val="24"/>
          <w:lang w:val="zh-CN"/>
        </w:rPr>
        <w:t>酒店负责酒店外围及公共区域的管理，杜绝外来人员进入酒店大堂等区域；</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bCs/>
          <w:color w:val="auto"/>
          <w:sz w:val="24"/>
        </w:rPr>
        <w:t>1.18</w:t>
      </w:r>
      <w:r>
        <w:rPr>
          <w:rFonts w:hint="eastAsia" w:ascii="仿宋_GB2312" w:hAnsi="仿宋" w:eastAsia="仿宋_GB2312"/>
          <w:bCs/>
          <w:color w:val="auto"/>
          <w:sz w:val="24"/>
          <w:lang w:val="zh-CN"/>
        </w:rPr>
        <w:t>、酒店应指派专人和服务团队负责本项目的管理和服务工作；</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bCs/>
          <w:color w:val="auto"/>
          <w:sz w:val="24"/>
        </w:rPr>
        <w:t>1.19</w:t>
      </w:r>
      <w:r>
        <w:rPr>
          <w:rFonts w:hint="eastAsia" w:ascii="仿宋_GB2312" w:hAnsi="仿宋" w:eastAsia="仿宋_GB2312"/>
          <w:bCs/>
          <w:color w:val="auto"/>
          <w:sz w:val="24"/>
          <w:lang w:val="zh-CN"/>
        </w:rPr>
        <w:t>、其他要求：根据疫情防控情况，医院有权提前解除合同，解除合同提前一周通知酒店，因医院要求提前终止合同的，在终止合同后建议根据防控要求静置一段时间方可启用，静置期的前3天计入租赁期。</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bCs/>
          <w:color w:val="auto"/>
          <w:sz w:val="24"/>
        </w:rPr>
        <w:t>2</w:t>
      </w:r>
      <w:r>
        <w:rPr>
          <w:rFonts w:hint="eastAsia" w:ascii="仿宋_GB2312" w:hAnsi="仿宋" w:eastAsia="仿宋_GB2312"/>
          <w:bCs/>
          <w:color w:val="auto"/>
          <w:sz w:val="24"/>
          <w:lang w:val="zh-CN"/>
        </w:rPr>
        <w:t>、餐饮供应要求</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bCs/>
          <w:color w:val="auto"/>
          <w:sz w:val="24"/>
        </w:rPr>
        <w:t>1.</w:t>
      </w:r>
      <w:r>
        <w:rPr>
          <w:rFonts w:hint="eastAsia" w:ascii="仿宋_GB2312" w:hAnsi="仿宋" w:eastAsia="仿宋_GB2312"/>
          <w:bCs/>
          <w:color w:val="auto"/>
          <w:sz w:val="24"/>
          <w:lang w:val="zh-CN"/>
        </w:rPr>
        <w:t>餐饮供应标准：早餐不低于4个品种，含主食、纯牛奶250ml1份；中晚餐不低于两荤两素加1汤, 外加当季水果一份。</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bCs/>
          <w:color w:val="auto"/>
          <w:sz w:val="24"/>
        </w:rPr>
        <w:t>2.</w:t>
      </w:r>
      <w:r>
        <w:rPr>
          <w:rFonts w:hint="eastAsia" w:ascii="仿宋_GB2312" w:hAnsi="仿宋" w:eastAsia="仿宋_GB2312"/>
          <w:bCs/>
          <w:color w:val="auto"/>
          <w:sz w:val="24"/>
          <w:lang w:val="zh-CN"/>
        </w:rPr>
        <w:t>酒店自行提供餐饮的，应当提前提前一周出具菜单，供医院派驻酒店管理员确认，并根据管理员意见进行调整，</w:t>
      </w:r>
      <w:r>
        <w:rPr>
          <w:rFonts w:hint="eastAsia" w:ascii="仿宋" w:hAnsi="仿宋" w:eastAsia="仿宋" w:cs="仿宋"/>
          <w:color w:val="auto"/>
          <w:sz w:val="24"/>
        </w:rPr>
        <w:t>每周至少一天可以根据管理员要求调整为外卖等其他方式，以调节隔离医护人员的餐饮需求。如餐饮为酒店外部提供的，酒店确定的餐饮供应商应当经采购人同意。</w:t>
      </w:r>
    </w:p>
    <w:p>
      <w:pPr>
        <w:spacing w:line="360" w:lineRule="auto"/>
        <w:ind w:firstLine="420"/>
        <w:rPr>
          <w:rFonts w:ascii="仿宋_GB2312" w:hAnsi="仿宋" w:eastAsia="仿宋_GB2312"/>
          <w:bCs/>
          <w:color w:val="auto"/>
          <w:sz w:val="24"/>
          <w:lang w:val="zh-CN"/>
        </w:rPr>
      </w:pPr>
      <w:r>
        <w:rPr>
          <w:rFonts w:hint="eastAsia" w:ascii="仿宋_GB2312" w:hAnsi="仿宋" w:eastAsia="仿宋_GB2312"/>
          <w:bCs/>
          <w:color w:val="auto"/>
          <w:sz w:val="24"/>
        </w:rPr>
        <w:t>3.</w:t>
      </w:r>
      <w:r>
        <w:rPr>
          <w:rFonts w:hint="eastAsia" w:ascii="仿宋_GB2312" w:hAnsi="仿宋" w:eastAsia="仿宋_GB2312"/>
          <w:bCs/>
          <w:color w:val="auto"/>
          <w:sz w:val="24"/>
          <w:lang w:val="zh-CN"/>
        </w:rPr>
        <w:t>酒店提供餐饮保温设备，确保做好餐饮的保温工作。</w:t>
      </w:r>
    </w:p>
    <w:p>
      <w:pPr>
        <w:tabs>
          <w:tab w:val="left" w:pos="0"/>
        </w:tabs>
        <w:spacing w:line="360" w:lineRule="auto"/>
        <w:rPr>
          <w:rFonts w:hint="eastAsia" w:ascii="仿宋_GB2312" w:hAnsi="仿宋" w:eastAsia="仿宋_GB2312" w:cs="Helvetica"/>
          <w:b/>
          <w:color w:val="auto"/>
          <w:kern w:val="0"/>
          <w:sz w:val="24"/>
        </w:rPr>
      </w:pPr>
      <w:r>
        <w:rPr>
          <w:rFonts w:hint="eastAsia" w:ascii="仿宋_GB2312" w:hAnsi="仿宋" w:eastAsia="仿宋_GB2312" w:cs="Helvetica"/>
          <w:b/>
          <w:color w:val="auto"/>
          <w:kern w:val="0"/>
          <w:sz w:val="24"/>
        </w:rPr>
        <w:t>三、商务要求</w:t>
      </w:r>
    </w:p>
    <w:p>
      <w:pPr>
        <w:tabs>
          <w:tab w:val="left" w:pos="0"/>
        </w:tabs>
        <w:spacing w:line="360" w:lineRule="auto"/>
        <w:ind w:firstLine="480"/>
        <w:rPr>
          <w:rFonts w:ascii="仿宋_GB2312" w:hAnsi="仿宋" w:eastAsia="仿宋_GB2312" w:cs="Helvetica"/>
          <w:color w:val="auto"/>
          <w:kern w:val="0"/>
          <w:sz w:val="24"/>
        </w:rPr>
      </w:pPr>
      <w:r>
        <w:rPr>
          <w:rFonts w:hint="eastAsia" w:ascii="仿宋_GB2312" w:hAnsi="仿宋" w:eastAsia="仿宋_GB2312" w:cs="Helvetica"/>
          <w:color w:val="auto"/>
          <w:kern w:val="0"/>
          <w:sz w:val="24"/>
        </w:rPr>
        <w:t>1.本项目供应商需填报包月租金（包月租金在整个服务期内固定不变），应包含以下费用：</w:t>
      </w:r>
    </w:p>
    <w:p>
      <w:pPr>
        <w:tabs>
          <w:tab w:val="left" w:pos="0"/>
        </w:tabs>
        <w:spacing w:line="360" w:lineRule="auto"/>
        <w:ind w:firstLine="480"/>
        <w:rPr>
          <w:rFonts w:ascii="仿宋_GB2312" w:hAnsi="仿宋" w:eastAsia="仿宋_GB2312" w:cs="Helvetica"/>
          <w:color w:val="auto"/>
          <w:kern w:val="0"/>
          <w:sz w:val="24"/>
        </w:rPr>
      </w:pPr>
      <w:r>
        <w:rPr>
          <w:rFonts w:hint="eastAsia" w:ascii="仿宋_GB2312" w:hAnsi="仿宋" w:eastAsia="仿宋_GB2312" w:cs="仿宋_GB2312"/>
          <w:color w:val="auto"/>
          <w:kern w:val="0"/>
          <w:sz w:val="24"/>
        </w:rPr>
        <w:t>▲</w:t>
      </w:r>
      <w:r>
        <w:rPr>
          <w:rFonts w:hint="eastAsia" w:ascii="仿宋_GB2312" w:hAnsi="仿宋" w:eastAsia="仿宋_GB2312" w:cs="Helvetica"/>
          <w:color w:val="auto"/>
          <w:kern w:val="0"/>
          <w:sz w:val="24"/>
        </w:rPr>
        <w:t>1.1酒店负责提供早中晚餐（价格不高于每天每人80元（其中早餐含在房费中；中餐不高于40元，晚餐不高于40元）；分别提供中餐、晚餐用餐价格。</w:t>
      </w:r>
    </w:p>
    <w:p>
      <w:pPr>
        <w:tabs>
          <w:tab w:val="left" w:pos="0"/>
        </w:tabs>
        <w:spacing w:line="360" w:lineRule="auto"/>
        <w:ind w:firstLine="480"/>
        <w:rPr>
          <w:rFonts w:ascii="仿宋_GB2312" w:hAnsi="仿宋" w:eastAsia="仿宋_GB2312" w:cs="Helvetica"/>
          <w:color w:val="auto"/>
          <w:kern w:val="0"/>
          <w:sz w:val="24"/>
        </w:rPr>
      </w:pPr>
      <w:r>
        <w:rPr>
          <w:rFonts w:hint="eastAsia" w:ascii="仿宋_GB2312" w:hAnsi="仿宋" w:eastAsia="仿宋_GB2312" w:cs="Helvetica"/>
          <w:color w:val="auto"/>
          <w:kern w:val="0"/>
          <w:sz w:val="24"/>
          <w:lang w:val="en-US" w:eastAsia="zh-CN"/>
        </w:rPr>
        <w:t>1.2</w:t>
      </w:r>
      <w:r>
        <w:rPr>
          <w:rFonts w:hint="eastAsia" w:ascii="仿宋_GB2312" w:hAnsi="仿宋" w:eastAsia="仿宋_GB2312" w:cs="Helvetica"/>
          <w:color w:val="auto"/>
          <w:kern w:val="0"/>
          <w:sz w:val="24"/>
        </w:rPr>
        <w:t>中晚餐的餐饮费用另行据实结算</w:t>
      </w:r>
      <w:r>
        <w:rPr>
          <w:rFonts w:hint="eastAsia" w:ascii="仿宋_GB2312" w:hAnsi="仿宋" w:eastAsia="仿宋_GB2312" w:cs="Helvetica"/>
          <w:color w:val="auto"/>
          <w:kern w:val="0"/>
          <w:sz w:val="24"/>
          <w:lang w:val="en-US" w:eastAsia="zh-CN"/>
        </w:rPr>
        <w:t>.不含在</w:t>
      </w:r>
      <w:r>
        <w:rPr>
          <w:rFonts w:hint="eastAsia" w:ascii="仿宋_GB2312" w:hAnsi="仿宋" w:eastAsia="仿宋_GB2312" w:cs="Helvetica"/>
          <w:color w:val="auto"/>
          <w:kern w:val="0"/>
          <w:sz w:val="24"/>
        </w:rPr>
        <w:t>包月租金</w:t>
      </w:r>
      <w:r>
        <w:rPr>
          <w:rFonts w:hint="eastAsia" w:ascii="仿宋_GB2312" w:hAnsi="仿宋" w:eastAsia="仿宋_GB2312" w:cs="Helvetica"/>
          <w:color w:val="auto"/>
          <w:kern w:val="0"/>
          <w:sz w:val="24"/>
          <w:lang w:eastAsia="zh-CN"/>
        </w:rPr>
        <w:t>内</w:t>
      </w:r>
      <w:r>
        <w:rPr>
          <w:rFonts w:hint="eastAsia" w:ascii="仿宋_GB2312" w:hAnsi="仿宋" w:eastAsia="仿宋_GB2312" w:cs="Helvetica"/>
          <w:color w:val="auto"/>
          <w:kern w:val="0"/>
          <w:sz w:val="24"/>
        </w:rPr>
        <w:t>。</w:t>
      </w:r>
    </w:p>
    <w:p>
      <w:pPr>
        <w:tabs>
          <w:tab w:val="left" w:pos="0"/>
        </w:tabs>
        <w:spacing w:line="360" w:lineRule="auto"/>
        <w:ind w:firstLine="480" w:firstLineChars="200"/>
        <w:rPr>
          <w:rFonts w:ascii="仿宋_GB2312" w:hAnsi="仿宋" w:eastAsia="仿宋_GB2312" w:cs="Helvetica"/>
          <w:color w:val="auto"/>
          <w:kern w:val="0"/>
          <w:sz w:val="24"/>
        </w:rPr>
      </w:pPr>
      <w:r>
        <w:rPr>
          <w:rFonts w:hint="eastAsia" w:ascii="仿宋_GB2312" w:hAnsi="仿宋" w:eastAsia="仿宋_GB2312" w:cs="Helvetica"/>
          <w:color w:val="auto"/>
          <w:kern w:val="0"/>
          <w:sz w:val="24"/>
        </w:rPr>
        <w:t>1.3租金包含完成本项目应提供的其他服务费用。</w:t>
      </w:r>
    </w:p>
    <w:p>
      <w:pPr>
        <w:pStyle w:val="80"/>
        <w:ind w:left="0" w:leftChars="0" w:firstLine="480" w:firstLineChars="200"/>
        <w:rPr>
          <w:rFonts w:ascii="仿宋_GB2312" w:hAnsi="仿宋" w:eastAsia="仿宋_GB2312" w:cs="Helvetica"/>
          <w:b w:val="0"/>
          <w:bCs w:val="0"/>
          <w:color w:val="auto"/>
          <w:kern w:val="0"/>
          <w:sz w:val="24"/>
          <w:szCs w:val="24"/>
        </w:rPr>
      </w:pPr>
      <w:r>
        <w:rPr>
          <w:rFonts w:hint="eastAsia" w:ascii="仿宋_GB2312" w:hAnsi="仿宋" w:eastAsia="仿宋_GB2312" w:cs="Helvetica"/>
          <w:b w:val="0"/>
          <w:bCs w:val="0"/>
          <w:color w:val="auto"/>
          <w:kern w:val="0"/>
          <w:sz w:val="24"/>
          <w:szCs w:val="24"/>
        </w:rPr>
        <w:t>1.4限价要求：不超过杭州市财政局《关于集中硬隔离相关费用标准的通知》（杭财社[2020]5号）规定标准。</w:t>
      </w:r>
    </w:p>
    <w:p>
      <w:pPr>
        <w:tabs>
          <w:tab w:val="left" w:pos="0"/>
        </w:tabs>
        <w:spacing w:line="360" w:lineRule="auto"/>
        <w:ind w:firstLine="480"/>
        <w:rPr>
          <w:rFonts w:ascii="仿宋_GB2312" w:hAnsi="仿宋" w:eastAsia="仿宋_GB2312" w:cs="Helvetica"/>
          <w:color w:val="auto"/>
          <w:kern w:val="0"/>
          <w:sz w:val="24"/>
        </w:rPr>
      </w:pPr>
      <w:r>
        <w:rPr>
          <w:rFonts w:hint="eastAsia" w:ascii="仿宋_GB2312" w:hAnsi="仿宋" w:eastAsia="仿宋_GB2312" w:cs="Helvetica"/>
          <w:color w:val="auto"/>
          <w:kern w:val="0"/>
          <w:sz w:val="24"/>
        </w:rPr>
        <w:t>2.付款方式：按月支付</w:t>
      </w:r>
    </w:p>
    <w:p>
      <w:pPr>
        <w:tabs>
          <w:tab w:val="left" w:pos="0"/>
        </w:tabs>
        <w:spacing w:line="360" w:lineRule="auto"/>
        <w:ind w:firstLine="480"/>
        <w:rPr>
          <w:rFonts w:ascii="仿宋_GB2312" w:hAnsi="仿宋" w:eastAsia="仿宋_GB2312" w:cs="Helvetica"/>
          <w:color w:val="auto"/>
          <w:kern w:val="0"/>
          <w:sz w:val="24"/>
        </w:rPr>
      </w:pPr>
      <w:r>
        <w:rPr>
          <w:rFonts w:hint="eastAsia" w:ascii="仿宋_GB2312" w:hAnsi="仿宋" w:eastAsia="仿宋_GB2312" w:cs="Helvetica"/>
          <w:color w:val="auto"/>
          <w:kern w:val="0"/>
          <w:sz w:val="24"/>
        </w:rPr>
        <w:t>3、验收要求</w:t>
      </w:r>
    </w:p>
    <w:p>
      <w:pPr>
        <w:tabs>
          <w:tab w:val="left" w:pos="0"/>
        </w:tabs>
        <w:spacing w:line="360" w:lineRule="auto"/>
        <w:ind w:firstLine="480"/>
        <w:rPr>
          <w:rFonts w:ascii="仿宋_GB2312" w:hAnsi="仿宋" w:eastAsia="仿宋_GB2312" w:cs="Helvetica"/>
          <w:color w:val="auto"/>
          <w:kern w:val="0"/>
          <w:sz w:val="24"/>
        </w:rPr>
      </w:pPr>
      <w:r>
        <w:rPr>
          <w:rFonts w:hint="eastAsia" w:ascii="仿宋_GB2312" w:hAnsi="仿宋" w:eastAsia="仿宋_GB2312" w:cs="Helvetica"/>
          <w:color w:val="auto"/>
          <w:kern w:val="0"/>
          <w:sz w:val="24"/>
        </w:rPr>
        <w:t>3.1验收依据：①采购文件确定的技术指标或者服务要求；②投标文件承诺、询标回复；③服务合同。未进行相应约定的，应当符合国家强制性规定、政策要求、安全标准、行业或企业有关标准等。</w:t>
      </w:r>
    </w:p>
    <w:p>
      <w:pPr>
        <w:pStyle w:val="4"/>
        <w:rPr>
          <w:color w:val="auto"/>
          <w:lang w:val="en-US"/>
        </w:rPr>
      </w:pPr>
      <w:r>
        <w:rPr>
          <w:rFonts w:hint="eastAsia" w:cs="Helvetica"/>
          <w:color w:val="auto"/>
          <w:kern w:val="0"/>
          <w:sz w:val="24"/>
        </w:rPr>
        <w:t>四、其他要求</w:t>
      </w:r>
    </w:p>
    <w:p>
      <w:pPr>
        <w:tabs>
          <w:tab w:val="left" w:pos="0"/>
        </w:tabs>
        <w:spacing w:line="360" w:lineRule="auto"/>
        <w:ind w:firstLine="480"/>
        <w:rPr>
          <w:rFonts w:ascii="仿宋_GB2312" w:hAnsi="仿宋" w:eastAsia="仿宋_GB2312" w:cs="Helvetica"/>
          <w:color w:val="auto"/>
          <w:kern w:val="0"/>
          <w:sz w:val="24"/>
        </w:rPr>
      </w:pPr>
      <w:r>
        <w:rPr>
          <w:rFonts w:hint="eastAsia" w:ascii="仿宋_GB2312" w:hAnsi="仿宋" w:eastAsia="仿宋_GB2312" w:cs="Helvetica"/>
          <w:color w:val="auto"/>
          <w:kern w:val="0"/>
          <w:sz w:val="24"/>
        </w:rPr>
        <w:t>1.业绩：为确保项目的顺利实施，投标人需具有</w:t>
      </w:r>
      <w:r>
        <w:rPr>
          <w:rFonts w:hint="eastAsia" w:ascii="仿宋_GB2312" w:hAnsi="仿宋" w:eastAsia="仿宋_GB2312" w:cs="Helvetica"/>
          <w:color w:val="auto"/>
          <w:kern w:val="0"/>
          <w:sz w:val="24"/>
          <w:lang w:eastAsia="zh-CN"/>
        </w:rPr>
        <w:t>隔离观察酒店租赁项目</w:t>
      </w:r>
      <w:r>
        <w:rPr>
          <w:rFonts w:hint="eastAsia" w:ascii="仿宋_GB2312" w:hAnsi="仿宋" w:eastAsia="仿宋_GB2312" w:cs="Helvetica"/>
          <w:color w:val="auto"/>
          <w:kern w:val="0"/>
          <w:sz w:val="24"/>
        </w:rPr>
        <w:t>案例；</w:t>
      </w:r>
    </w:p>
    <w:p>
      <w:pPr>
        <w:tabs>
          <w:tab w:val="left" w:pos="0"/>
        </w:tabs>
        <w:spacing w:line="360" w:lineRule="auto"/>
        <w:ind w:firstLine="480"/>
        <w:rPr>
          <w:rFonts w:ascii="仿宋_GB2312" w:hAnsi="仿宋" w:eastAsia="仿宋_GB2312" w:cs="Helvetica"/>
          <w:color w:val="auto"/>
          <w:kern w:val="0"/>
          <w:sz w:val="24"/>
        </w:rPr>
      </w:pPr>
      <w:r>
        <w:rPr>
          <w:rFonts w:hint="eastAsia" w:ascii="仿宋_GB2312" w:hAnsi="仿宋" w:eastAsia="仿宋_GB2312" w:cs="Helvetica"/>
          <w:color w:val="auto"/>
          <w:kern w:val="0"/>
          <w:sz w:val="24"/>
        </w:rPr>
        <w:t>2.投标人须针对本项目提供项目整体服务方案；包括但不限于方案的整体服务计划，服务方式，服务内容。</w:t>
      </w:r>
    </w:p>
    <w:p>
      <w:pPr>
        <w:tabs>
          <w:tab w:val="left" w:pos="0"/>
        </w:tabs>
        <w:spacing w:line="360" w:lineRule="auto"/>
        <w:ind w:firstLine="480"/>
        <w:rPr>
          <w:rFonts w:eastAsia="仿宋"/>
          <w:color w:val="auto"/>
          <w:sz w:val="24"/>
        </w:rPr>
      </w:pPr>
      <w:r>
        <w:rPr>
          <w:rFonts w:hint="eastAsia" w:ascii="仿宋_GB2312" w:hAnsi="仿宋" w:eastAsia="仿宋_GB2312" w:cs="Helvetica"/>
          <w:color w:val="auto"/>
          <w:kern w:val="0"/>
          <w:sz w:val="24"/>
        </w:rPr>
        <w:t>3.投标人须针对本项目提供</w:t>
      </w:r>
      <w:r>
        <w:rPr>
          <w:rFonts w:hint="eastAsia" w:eastAsia="仿宋"/>
          <w:color w:val="auto"/>
          <w:sz w:val="24"/>
        </w:rPr>
        <w:t>酒店管理制度</w:t>
      </w:r>
      <w:r>
        <w:rPr>
          <w:rFonts w:hint="eastAsia" w:ascii="仿宋_GB2312" w:hAnsi="仿宋" w:eastAsia="仿宋_GB2312" w:cs="Helvetica"/>
          <w:color w:val="auto"/>
          <w:kern w:val="0"/>
          <w:sz w:val="24"/>
        </w:rPr>
        <w:t>；</w:t>
      </w:r>
      <w:r>
        <w:rPr>
          <w:rFonts w:hint="eastAsia" w:eastAsia="仿宋"/>
          <w:color w:val="auto"/>
          <w:sz w:val="24"/>
        </w:rPr>
        <w:t>包括酒店管理模式，管理组织、项目实施规范。</w:t>
      </w:r>
    </w:p>
    <w:p>
      <w:pPr>
        <w:tabs>
          <w:tab w:val="left" w:pos="0"/>
        </w:tabs>
        <w:spacing w:line="360" w:lineRule="auto"/>
        <w:ind w:firstLine="480"/>
        <w:rPr>
          <w:rFonts w:eastAsia="仿宋"/>
          <w:color w:val="auto"/>
          <w:sz w:val="24"/>
        </w:rPr>
      </w:pPr>
      <w:r>
        <w:rPr>
          <w:rFonts w:hint="eastAsia" w:eastAsia="仿宋"/>
          <w:color w:val="auto"/>
          <w:sz w:val="24"/>
        </w:rPr>
        <w:t>4</w:t>
      </w:r>
      <w:r>
        <w:rPr>
          <w:rFonts w:hint="eastAsia" w:ascii="仿宋_GB2312" w:hAnsi="仿宋" w:eastAsia="仿宋_GB2312" w:cs="Helvetica"/>
          <w:color w:val="auto"/>
          <w:kern w:val="0"/>
          <w:sz w:val="24"/>
        </w:rPr>
        <w:t>.投标人须针对本项目提供</w:t>
      </w:r>
      <w:r>
        <w:rPr>
          <w:rFonts w:hint="eastAsia" w:eastAsia="仿宋"/>
          <w:color w:val="auto"/>
          <w:sz w:val="24"/>
        </w:rPr>
        <w:t>员工日常操作制度；包括员工操作制度的内容，实施规范和响应管理制度。</w:t>
      </w:r>
    </w:p>
    <w:p>
      <w:pPr>
        <w:tabs>
          <w:tab w:val="left" w:pos="0"/>
        </w:tabs>
        <w:spacing w:line="360" w:lineRule="auto"/>
        <w:rPr>
          <w:rFonts w:ascii="仿宋" w:hAnsi="仿宋" w:eastAsia="仿宋" w:cs="仿宋"/>
          <w:snapToGrid w:val="0"/>
          <w:color w:val="auto"/>
          <w:kern w:val="0"/>
          <w:sz w:val="24"/>
        </w:rPr>
      </w:pPr>
      <w:r>
        <w:rPr>
          <w:rFonts w:hint="eastAsia" w:eastAsia="仿宋"/>
          <w:color w:val="auto"/>
          <w:sz w:val="24"/>
        </w:rPr>
        <w:t>5.为方便隔离人员的入住与管理，投标人拟提供的酒店距离采购人的路程需不超过10公里，投标文件中需对拟提供</w:t>
      </w:r>
      <w:r>
        <w:rPr>
          <w:rFonts w:hint="eastAsia" w:ascii="仿宋" w:hAnsi="仿宋" w:eastAsia="仿宋" w:cs="仿宋"/>
          <w:snapToGrid w:val="0"/>
          <w:color w:val="auto"/>
          <w:kern w:val="0"/>
          <w:sz w:val="24"/>
        </w:rPr>
        <w:t>酒店的地理位置、与采购人的距离进行说明，并出具百度地图截图；</w:t>
      </w:r>
    </w:p>
    <w:p>
      <w:pPr>
        <w:tabs>
          <w:tab w:val="left" w:pos="0"/>
        </w:tabs>
        <w:spacing w:line="360" w:lineRule="auto"/>
        <w:ind w:firstLine="480"/>
        <w:rPr>
          <w:rFonts w:ascii="仿宋" w:hAnsi="仿宋" w:eastAsia="仿宋" w:cs="仿宋"/>
          <w:snapToGrid w:val="0"/>
          <w:color w:val="auto"/>
          <w:kern w:val="0"/>
          <w:sz w:val="24"/>
        </w:rPr>
      </w:pPr>
      <w:r>
        <w:rPr>
          <w:rFonts w:hint="eastAsia" w:ascii="仿宋" w:hAnsi="仿宋" w:eastAsia="仿宋" w:cs="仿宋"/>
          <w:snapToGrid w:val="0"/>
          <w:color w:val="auto"/>
          <w:kern w:val="0"/>
          <w:sz w:val="24"/>
        </w:rPr>
        <w:t>6.投标人需客房配套设施进行说明：包括日常家具的数量种类，生活日用品的数量种类，生活家电的配置情况等</w:t>
      </w:r>
    </w:p>
    <w:p>
      <w:pPr>
        <w:tabs>
          <w:tab w:val="left" w:pos="0"/>
        </w:tabs>
        <w:spacing w:line="360" w:lineRule="auto"/>
        <w:ind w:firstLine="480"/>
        <w:rPr>
          <w:rFonts w:eastAsia="仿宋"/>
          <w:color w:val="auto"/>
          <w:sz w:val="24"/>
        </w:rPr>
      </w:pPr>
      <w:r>
        <w:rPr>
          <w:rFonts w:hint="eastAsia" w:ascii="仿宋" w:hAnsi="仿宋" w:eastAsia="仿宋" w:cs="仿宋"/>
          <w:snapToGrid w:val="0"/>
          <w:color w:val="auto"/>
          <w:kern w:val="0"/>
          <w:sz w:val="24"/>
        </w:rPr>
        <w:t>7.投标人需对</w:t>
      </w:r>
      <w:r>
        <w:rPr>
          <w:rFonts w:hint="eastAsia" w:eastAsia="仿宋"/>
          <w:color w:val="auto"/>
          <w:sz w:val="24"/>
        </w:rPr>
        <w:t>客房面积情况进行说明：客房面积应不小于18平方米。</w:t>
      </w:r>
    </w:p>
    <w:p>
      <w:pPr>
        <w:tabs>
          <w:tab w:val="left" w:pos="0"/>
        </w:tabs>
        <w:spacing w:line="360" w:lineRule="auto"/>
        <w:ind w:firstLine="480"/>
        <w:rPr>
          <w:rFonts w:eastAsia="仿宋"/>
          <w:color w:val="auto"/>
          <w:sz w:val="24"/>
        </w:rPr>
      </w:pPr>
      <w:r>
        <w:rPr>
          <w:rFonts w:hint="eastAsia" w:eastAsia="仿宋"/>
          <w:color w:val="auto"/>
          <w:sz w:val="24"/>
        </w:rPr>
        <w:t>8.</w:t>
      </w:r>
      <w:r>
        <w:rPr>
          <w:rFonts w:hint="eastAsia" w:ascii="仿宋_GB2312" w:hAnsi="仿宋" w:eastAsia="仿宋_GB2312" w:cs="Helvetica"/>
          <w:color w:val="auto"/>
          <w:kern w:val="0"/>
          <w:sz w:val="24"/>
        </w:rPr>
        <w:t>投标人须针对本项目提供</w:t>
      </w:r>
      <w:r>
        <w:rPr>
          <w:rFonts w:hint="eastAsia" w:eastAsia="仿宋"/>
          <w:color w:val="auto"/>
          <w:sz w:val="24"/>
        </w:rPr>
        <w:t>保洁服务方案；包括保洁流程，保洁频次，保洁质量保证措施等。</w:t>
      </w:r>
    </w:p>
    <w:p>
      <w:pPr>
        <w:tabs>
          <w:tab w:val="left" w:pos="0"/>
        </w:tabs>
        <w:spacing w:line="360" w:lineRule="auto"/>
        <w:ind w:firstLine="480"/>
        <w:rPr>
          <w:rFonts w:eastAsia="仿宋"/>
          <w:color w:val="auto"/>
          <w:sz w:val="24"/>
        </w:rPr>
      </w:pPr>
      <w:r>
        <w:rPr>
          <w:rFonts w:hint="eastAsia" w:eastAsia="仿宋"/>
          <w:color w:val="auto"/>
          <w:sz w:val="24"/>
        </w:rPr>
        <w:t>9.投标人需提供楼层分布区域示意图，客房和休息活动区域的应独立分隔；</w:t>
      </w:r>
    </w:p>
    <w:p>
      <w:pPr>
        <w:tabs>
          <w:tab w:val="left" w:pos="0"/>
        </w:tabs>
        <w:spacing w:line="360" w:lineRule="auto"/>
        <w:ind w:firstLine="480"/>
        <w:rPr>
          <w:rFonts w:eastAsia="仿宋"/>
          <w:color w:val="auto"/>
          <w:sz w:val="24"/>
        </w:rPr>
      </w:pPr>
      <w:r>
        <w:rPr>
          <w:rFonts w:hint="eastAsia" w:ascii="仿宋_GB2312" w:hAnsi="仿宋" w:eastAsia="仿宋_GB2312" w:cs="Helvetica"/>
          <w:color w:val="auto"/>
          <w:kern w:val="0"/>
          <w:sz w:val="24"/>
        </w:rPr>
        <w:t>10.投标人需提供</w:t>
      </w:r>
      <w:r>
        <w:rPr>
          <w:rFonts w:hint="eastAsia" w:eastAsia="仿宋"/>
          <w:color w:val="auto"/>
          <w:sz w:val="24"/>
        </w:rPr>
        <w:t>客房的封闭方案和休息活动区域封闭方案；</w:t>
      </w:r>
    </w:p>
    <w:p>
      <w:pPr>
        <w:tabs>
          <w:tab w:val="left" w:pos="0"/>
        </w:tabs>
        <w:spacing w:line="360" w:lineRule="auto"/>
        <w:ind w:firstLine="480"/>
        <w:rPr>
          <w:rFonts w:eastAsia="仿宋"/>
          <w:color w:val="auto"/>
          <w:sz w:val="24"/>
        </w:rPr>
      </w:pPr>
      <w:r>
        <w:rPr>
          <w:rFonts w:hint="eastAsia" w:eastAsia="仿宋"/>
          <w:color w:val="auto"/>
          <w:sz w:val="24"/>
        </w:rPr>
        <w:t>11.投标人需提供餐饮安排方案：包括提供如出现食品问题的解决方案和安全承诺，餐饮菜肴品种搭配情况，</w:t>
      </w:r>
      <w:r>
        <w:rPr>
          <w:rFonts w:hint="eastAsia" w:eastAsia="仿宋"/>
          <w:color w:val="auto"/>
          <w:sz w:val="24"/>
          <w:lang w:val="en-US" w:eastAsia="zh-CN"/>
        </w:rPr>
        <w:t>餐饮保温服务</w:t>
      </w:r>
      <w:r>
        <w:rPr>
          <w:rFonts w:hint="eastAsia" w:eastAsia="仿宋"/>
          <w:color w:val="auto"/>
          <w:sz w:val="24"/>
        </w:rPr>
        <w:t>承诺。</w:t>
      </w:r>
    </w:p>
    <w:p>
      <w:pPr>
        <w:tabs>
          <w:tab w:val="left" w:pos="0"/>
        </w:tabs>
        <w:spacing w:line="360" w:lineRule="auto"/>
        <w:ind w:firstLine="480"/>
        <w:rPr>
          <w:rFonts w:eastAsia="仿宋"/>
          <w:color w:val="auto"/>
          <w:sz w:val="24"/>
        </w:rPr>
      </w:pPr>
      <w:r>
        <w:rPr>
          <w:rFonts w:hint="eastAsia" w:eastAsia="仿宋"/>
          <w:color w:val="auto"/>
          <w:sz w:val="24"/>
        </w:rPr>
        <w:t>12.投标人需提供防疫防控措施及工作安排；</w:t>
      </w:r>
    </w:p>
    <w:p>
      <w:pPr>
        <w:tabs>
          <w:tab w:val="left" w:pos="0"/>
        </w:tabs>
        <w:spacing w:line="360" w:lineRule="auto"/>
        <w:ind w:firstLine="480"/>
        <w:rPr>
          <w:rFonts w:eastAsia="仿宋"/>
          <w:color w:val="auto"/>
          <w:sz w:val="24"/>
        </w:rPr>
      </w:pPr>
      <w:r>
        <w:rPr>
          <w:rFonts w:hint="eastAsia" w:eastAsia="仿宋"/>
          <w:color w:val="auto"/>
          <w:sz w:val="24"/>
        </w:rPr>
        <w:t>13.针对突发疫情，投标人需具有完整、合理且规范的应急处理措施，处理流程制度；</w:t>
      </w:r>
    </w:p>
    <w:p>
      <w:pPr>
        <w:spacing w:line="360" w:lineRule="auto"/>
        <w:ind w:firstLine="420"/>
        <w:rPr>
          <w:rFonts w:ascii="仿宋_GB2312" w:hAnsi="仿宋" w:eastAsia="仿宋_GB2312"/>
          <w:bCs/>
          <w:color w:val="auto"/>
          <w:sz w:val="24"/>
          <w:lang w:val="zh-CN"/>
        </w:rPr>
      </w:pPr>
      <w:r>
        <w:rPr>
          <w:rFonts w:hint="eastAsia" w:eastAsia="仿宋"/>
          <w:color w:val="auto"/>
          <w:sz w:val="24"/>
        </w:rPr>
        <w:t>14.各投标人需结合本项目的服务要求，提供拟派项目服务团队配置方案，包括项目负责人及其他服务人员，团队成员配备数量需充足，岗位设置合理，能满足本项目实施需要（提供人员名单、岗位、专业、履历经验、资质证书、近3个月内任意一个月的社保缴纳证明材料）。</w:t>
      </w:r>
      <w:r>
        <w:rPr>
          <w:rFonts w:hint="eastAsia" w:ascii="仿宋_GB2312" w:hAnsi="仿宋" w:eastAsia="仿宋_GB2312"/>
          <w:bCs/>
          <w:color w:val="auto"/>
          <w:sz w:val="24"/>
          <w:lang w:val="zh-CN"/>
        </w:rPr>
        <w:br w:type="page"/>
      </w:r>
    </w:p>
    <w:p>
      <w:pPr>
        <w:spacing w:line="360" w:lineRule="auto"/>
        <w:jc w:val="center"/>
        <w:outlineLvl w:val="0"/>
        <w:rPr>
          <w:rFonts w:ascii="仿宋" w:hAnsi="仿宋" w:eastAsia="仿宋" w:cs="仿宋_GB2312"/>
          <w:b/>
          <w:color w:val="auto"/>
          <w:sz w:val="36"/>
          <w:szCs w:val="36"/>
        </w:rPr>
      </w:pPr>
      <w:r>
        <w:rPr>
          <w:rFonts w:hint="eastAsia" w:ascii="仿宋" w:hAnsi="仿宋" w:eastAsia="仿宋" w:cs="仿宋_GB2312"/>
          <w:b/>
          <w:color w:val="auto"/>
          <w:sz w:val="36"/>
          <w:szCs w:val="36"/>
        </w:rPr>
        <w:t xml:space="preserve">第四部分   </w:t>
      </w:r>
      <w:bookmarkStart w:id="31" w:name="_Toc184308054"/>
      <w:bookmarkEnd w:id="31"/>
      <w:bookmarkStart w:id="32" w:name="_Toc184308095"/>
      <w:bookmarkEnd w:id="32"/>
      <w:bookmarkStart w:id="33" w:name="_Toc184308059"/>
      <w:bookmarkEnd w:id="33"/>
      <w:bookmarkStart w:id="34" w:name="_Toc184308081"/>
      <w:bookmarkEnd w:id="34"/>
      <w:bookmarkStart w:id="35" w:name="_Toc184313298"/>
      <w:bookmarkEnd w:id="35"/>
      <w:bookmarkStart w:id="36" w:name="_Toc184308038"/>
      <w:bookmarkEnd w:id="36"/>
      <w:bookmarkStart w:id="37" w:name="_Toc184312124"/>
      <w:bookmarkEnd w:id="37"/>
      <w:bookmarkStart w:id="38" w:name="_Toc184310280"/>
      <w:bookmarkEnd w:id="38"/>
      <w:bookmarkStart w:id="39" w:name="_Toc184314435"/>
      <w:bookmarkEnd w:id="39"/>
      <w:bookmarkStart w:id="40" w:name="_Toc184310296"/>
      <w:bookmarkEnd w:id="40"/>
      <w:bookmarkStart w:id="41" w:name="_Toc184313247"/>
      <w:bookmarkEnd w:id="41"/>
      <w:bookmarkStart w:id="42" w:name="_Toc184310333"/>
      <w:bookmarkEnd w:id="42"/>
      <w:bookmarkStart w:id="43" w:name="_Toc184308040"/>
      <w:bookmarkEnd w:id="43"/>
      <w:bookmarkStart w:id="44" w:name="_Toc184314481"/>
      <w:bookmarkEnd w:id="44"/>
      <w:bookmarkStart w:id="45" w:name="_Toc184312117"/>
      <w:bookmarkEnd w:id="45"/>
      <w:bookmarkStart w:id="46" w:name="_Toc184313310"/>
      <w:bookmarkEnd w:id="46"/>
      <w:bookmarkStart w:id="47" w:name="_Toc184312102"/>
      <w:bookmarkEnd w:id="47"/>
      <w:bookmarkStart w:id="48" w:name="_Toc184312091"/>
      <w:bookmarkEnd w:id="48"/>
      <w:bookmarkStart w:id="49" w:name="_Toc184310317"/>
      <w:bookmarkEnd w:id="49"/>
      <w:bookmarkStart w:id="50" w:name="_Toc184312090"/>
      <w:bookmarkEnd w:id="50"/>
      <w:bookmarkStart w:id="51" w:name="_Toc184313290"/>
      <w:bookmarkEnd w:id="51"/>
      <w:bookmarkStart w:id="52" w:name="_Toc184314448"/>
      <w:bookmarkEnd w:id="52"/>
      <w:bookmarkStart w:id="53" w:name="_Toc184308082"/>
      <w:bookmarkEnd w:id="53"/>
      <w:bookmarkStart w:id="54" w:name="_Toc184308044"/>
      <w:bookmarkEnd w:id="54"/>
      <w:bookmarkStart w:id="55" w:name="_Toc184312121"/>
      <w:bookmarkEnd w:id="55"/>
      <w:bookmarkStart w:id="56" w:name="_Toc184313293"/>
      <w:bookmarkEnd w:id="56"/>
      <w:bookmarkStart w:id="57" w:name="_Toc184312103"/>
      <w:bookmarkEnd w:id="57"/>
      <w:bookmarkStart w:id="58" w:name="_Toc184310344"/>
      <w:bookmarkEnd w:id="58"/>
      <w:bookmarkStart w:id="59" w:name="_Toc184308097"/>
      <w:bookmarkEnd w:id="59"/>
      <w:bookmarkStart w:id="60" w:name="_Toc184313278"/>
      <w:bookmarkEnd w:id="60"/>
      <w:bookmarkStart w:id="61" w:name="_Toc184312068"/>
      <w:bookmarkEnd w:id="61"/>
      <w:bookmarkStart w:id="62" w:name="_Toc184314414"/>
      <w:bookmarkEnd w:id="62"/>
      <w:bookmarkStart w:id="63" w:name="_Toc184312093"/>
      <w:bookmarkEnd w:id="63"/>
      <w:bookmarkStart w:id="64" w:name="_Toc184310312"/>
      <w:bookmarkEnd w:id="64"/>
      <w:bookmarkStart w:id="65" w:name="_Toc184312107"/>
      <w:bookmarkEnd w:id="65"/>
      <w:bookmarkStart w:id="66" w:name="_Toc184312129"/>
      <w:bookmarkEnd w:id="66"/>
      <w:bookmarkStart w:id="67" w:name="_Toc184313261"/>
      <w:bookmarkEnd w:id="67"/>
      <w:bookmarkStart w:id="68" w:name="_Toc184308074"/>
      <w:bookmarkEnd w:id="68"/>
      <w:bookmarkStart w:id="69" w:name="_Toc184314425"/>
      <w:bookmarkEnd w:id="69"/>
      <w:bookmarkStart w:id="70" w:name="_Toc184308088"/>
      <w:bookmarkEnd w:id="70"/>
      <w:bookmarkStart w:id="71" w:name="_Toc184313245"/>
      <w:bookmarkEnd w:id="71"/>
      <w:bookmarkStart w:id="72" w:name="_Toc184310334"/>
      <w:bookmarkEnd w:id="72"/>
      <w:bookmarkStart w:id="73" w:name="_Toc184310273"/>
      <w:bookmarkEnd w:id="73"/>
      <w:bookmarkStart w:id="74" w:name="_Toc184313255"/>
      <w:bookmarkEnd w:id="74"/>
      <w:bookmarkStart w:id="75" w:name="_Toc184310291"/>
      <w:bookmarkEnd w:id="75"/>
      <w:bookmarkStart w:id="76" w:name="_Toc184310289"/>
      <w:bookmarkEnd w:id="76"/>
      <w:bookmarkStart w:id="77" w:name="_Toc184313282"/>
      <w:bookmarkEnd w:id="77"/>
      <w:bookmarkStart w:id="78" w:name="_Toc184310314"/>
      <w:bookmarkEnd w:id="78"/>
      <w:bookmarkStart w:id="79" w:name="_Toc184313250"/>
      <w:bookmarkEnd w:id="79"/>
      <w:bookmarkStart w:id="80" w:name="_Toc184314452"/>
      <w:bookmarkEnd w:id="80"/>
      <w:bookmarkStart w:id="81" w:name="_Toc184310307"/>
      <w:bookmarkEnd w:id="81"/>
      <w:bookmarkStart w:id="82" w:name="_Toc184308042"/>
      <w:bookmarkEnd w:id="82"/>
      <w:bookmarkStart w:id="83" w:name="_Toc184310295"/>
      <w:bookmarkEnd w:id="83"/>
      <w:bookmarkStart w:id="84" w:name="_Toc184308051"/>
      <w:bookmarkEnd w:id="84"/>
      <w:bookmarkStart w:id="85" w:name="_Toc184308094"/>
      <w:bookmarkEnd w:id="85"/>
      <w:bookmarkStart w:id="86" w:name="_Toc184308062"/>
      <w:bookmarkEnd w:id="86"/>
      <w:bookmarkStart w:id="87" w:name="_Toc184308073"/>
      <w:bookmarkEnd w:id="87"/>
      <w:bookmarkStart w:id="88" w:name="_Toc184314467"/>
      <w:bookmarkEnd w:id="88"/>
      <w:bookmarkStart w:id="89" w:name="_Toc184313289"/>
      <w:bookmarkEnd w:id="89"/>
      <w:bookmarkStart w:id="90" w:name="_Toc184314437"/>
      <w:bookmarkEnd w:id="90"/>
      <w:bookmarkStart w:id="91" w:name="_Toc184313258"/>
      <w:bookmarkEnd w:id="91"/>
      <w:bookmarkStart w:id="92" w:name="_Toc184312077"/>
      <w:bookmarkEnd w:id="92"/>
      <w:bookmarkStart w:id="93" w:name="_Toc184314465"/>
      <w:bookmarkEnd w:id="93"/>
      <w:bookmarkStart w:id="94" w:name="_Toc184313292"/>
      <w:bookmarkEnd w:id="94"/>
      <w:bookmarkStart w:id="95" w:name="_Toc184312138"/>
      <w:bookmarkEnd w:id="95"/>
      <w:bookmarkStart w:id="96" w:name="_Toc184308093"/>
      <w:bookmarkEnd w:id="96"/>
      <w:bookmarkStart w:id="97" w:name="_Toc184310336"/>
      <w:bookmarkEnd w:id="97"/>
      <w:bookmarkStart w:id="98" w:name="_Toc184314417"/>
      <w:bookmarkEnd w:id="98"/>
      <w:bookmarkStart w:id="99" w:name="_Toc184310305"/>
      <w:bookmarkEnd w:id="99"/>
      <w:bookmarkStart w:id="100" w:name="_Toc184314430"/>
      <w:bookmarkEnd w:id="100"/>
      <w:bookmarkStart w:id="101" w:name="_Toc184313249"/>
      <w:bookmarkEnd w:id="101"/>
      <w:bookmarkStart w:id="102" w:name="_Toc184312118"/>
      <w:bookmarkEnd w:id="102"/>
      <w:bookmarkStart w:id="103" w:name="_Toc184313273"/>
      <w:bookmarkEnd w:id="103"/>
      <w:bookmarkStart w:id="104" w:name="_Toc184313264"/>
      <w:bookmarkEnd w:id="104"/>
      <w:bookmarkStart w:id="105" w:name="_Toc184314436"/>
      <w:bookmarkEnd w:id="105"/>
      <w:bookmarkStart w:id="106" w:name="_Toc184314415"/>
      <w:bookmarkEnd w:id="106"/>
      <w:bookmarkStart w:id="107" w:name="_Toc184312100"/>
      <w:bookmarkEnd w:id="107"/>
      <w:bookmarkStart w:id="108" w:name="_Toc184312137"/>
      <w:bookmarkEnd w:id="108"/>
      <w:bookmarkStart w:id="109" w:name="_Toc184312127"/>
      <w:bookmarkEnd w:id="109"/>
      <w:bookmarkStart w:id="110" w:name="_Toc184312130"/>
      <w:bookmarkEnd w:id="110"/>
      <w:bookmarkStart w:id="111" w:name="_Toc184310329"/>
      <w:bookmarkEnd w:id="111"/>
      <w:bookmarkStart w:id="112" w:name="_Toc184308091"/>
      <w:bookmarkEnd w:id="112"/>
      <w:bookmarkStart w:id="113" w:name="_Toc184310320"/>
      <w:bookmarkEnd w:id="113"/>
      <w:bookmarkStart w:id="114" w:name="_Toc184314422"/>
      <w:bookmarkEnd w:id="114"/>
      <w:bookmarkStart w:id="115" w:name="_Toc184314461"/>
      <w:bookmarkEnd w:id="115"/>
      <w:bookmarkStart w:id="116" w:name="_Toc184314479"/>
      <w:bookmarkEnd w:id="116"/>
      <w:bookmarkStart w:id="117" w:name="_Toc184312092"/>
      <w:bookmarkEnd w:id="117"/>
      <w:bookmarkStart w:id="118" w:name="_Toc184308057"/>
      <w:bookmarkEnd w:id="118"/>
      <w:bookmarkStart w:id="119" w:name="_Toc184310339"/>
      <w:bookmarkEnd w:id="119"/>
      <w:bookmarkStart w:id="120" w:name="_Toc184312125"/>
      <w:bookmarkEnd w:id="120"/>
      <w:bookmarkStart w:id="121" w:name="_Toc184310331"/>
      <w:bookmarkEnd w:id="121"/>
      <w:bookmarkStart w:id="122" w:name="_Toc184310287"/>
      <w:bookmarkEnd w:id="122"/>
      <w:bookmarkStart w:id="123" w:name="_Toc184310294"/>
      <w:bookmarkEnd w:id="123"/>
      <w:bookmarkStart w:id="124" w:name="_Toc184312123"/>
      <w:bookmarkEnd w:id="124"/>
      <w:bookmarkStart w:id="125" w:name="_Toc184310316"/>
      <w:bookmarkEnd w:id="125"/>
      <w:bookmarkStart w:id="126" w:name="_Toc184312082"/>
      <w:bookmarkEnd w:id="126"/>
      <w:bookmarkStart w:id="127" w:name="_Toc184312088"/>
      <w:bookmarkEnd w:id="127"/>
      <w:bookmarkStart w:id="128" w:name="_Toc184310318"/>
      <w:bookmarkEnd w:id="128"/>
      <w:bookmarkStart w:id="129" w:name="_Toc184310304"/>
      <w:bookmarkEnd w:id="129"/>
      <w:bookmarkStart w:id="130" w:name="_Toc184312111"/>
      <w:bookmarkEnd w:id="130"/>
      <w:bookmarkStart w:id="131" w:name="_Toc184312139"/>
      <w:bookmarkEnd w:id="131"/>
      <w:bookmarkStart w:id="132" w:name="_Toc184308080"/>
      <w:bookmarkEnd w:id="132"/>
      <w:bookmarkStart w:id="133" w:name="_Toc184310278"/>
      <w:bookmarkEnd w:id="133"/>
      <w:bookmarkStart w:id="134" w:name="_Toc184314464"/>
      <w:bookmarkEnd w:id="134"/>
      <w:bookmarkStart w:id="135" w:name="_Toc184313241"/>
      <w:bookmarkEnd w:id="135"/>
      <w:bookmarkStart w:id="136" w:name="_Toc184314477"/>
      <w:bookmarkEnd w:id="136"/>
      <w:bookmarkStart w:id="137" w:name="_Toc184308075"/>
      <w:bookmarkEnd w:id="137"/>
      <w:bookmarkStart w:id="138" w:name="_Toc184310299"/>
      <w:bookmarkEnd w:id="138"/>
      <w:bookmarkStart w:id="139" w:name="_Toc184313288"/>
      <w:bookmarkEnd w:id="139"/>
      <w:bookmarkStart w:id="140" w:name="_Toc184308041"/>
      <w:bookmarkEnd w:id="140"/>
      <w:bookmarkStart w:id="141" w:name="_Toc184313272"/>
      <w:bookmarkEnd w:id="141"/>
      <w:bookmarkStart w:id="142" w:name="_Toc184313269"/>
      <w:bookmarkEnd w:id="142"/>
      <w:bookmarkStart w:id="143" w:name="_Toc184308098"/>
      <w:bookmarkEnd w:id="143"/>
      <w:bookmarkStart w:id="144" w:name="_Toc184313260"/>
      <w:bookmarkEnd w:id="144"/>
      <w:bookmarkStart w:id="145" w:name="_Toc184310279"/>
      <w:bookmarkEnd w:id="145"/>
      <w:bookmarkStart w:id="146" w:name="_Toc184312122"/>
      <w:bookmarkEnd w:id="146"/>
      <w:bookmarkStart w:id="147" w:name="_Toc184314456"/>
      <w:bookmarkEnd w:id="147"/>
      <w:bookmarkStart w:id="148" w:name="_Toc184308060"/>
      <w:bookmarkEnd w:id="148"/>
      <w:bookmarkStart w:id="149" w:name="_Toc184313265"/>
      <w:bookmarkEnd w:id="149"/>
      <w:bookmarkStart w:id="150" w:name="_Toc184314471"/>
      <w:bookmarkEnd w:id="150"/>
      <w:bookmarkStart w:id="151" w:name="_Toc184312131"/>
      <w:bookmarkEnd w:id="151"/>
      <w:bookmarkStart w:id="152" w:name="_Toc184313271"/>
      <w:bookmarkEnd w:id="152"/>
      <w:bookmarkStart w:id="153" w:name="_Toc184312075"/>
      <w:bookmarkEnd w:id="153"/>
      <w:bookmarkStart w:id="154" w:name="_Toc184312072"/>
      <w:bookmarkEnd w:id="154"/>
      <w:bookmarkStart w:id="155" w:name="_Toc184314472"/>
      <w:bookmarkEnd w:id="155"/>
      <w:bookmarkStart w:id="156" w:name="_Toc184312134"/>
      <w:bookmarkEnd w:id="156"/>
      <w:bookmarkStart w:id="157" w:name="_Toc184313294"/>
      <w:bookmarkEnd w:id="157"/>
      <w:bookmarkStart w:id="158" w:name="_Toc184313275"/>
      <w:bookmarkEnd w:id="158"/>
      <w:bookmarkStart w:id="159" w:name="_Toc184313274"/>
      <w:bookmarkEnd w:id="159"/>
      <w:bookmarkStart w:id="160" w:name="_Toc184313299"/>
      <w:bookmarkEnd w:id="160"/>
      <w:bookmarkStart w:id="161" w:name="_Toc184313302"/>
      <w:bookmarkEnd w:id="161"/>
      <w:bookmarkStart w:id="162" w:name="_Toc184314462"/>
      <w:bookmarkEnd w:id="162"/>
      <w:bookmarkStart w:id="163" w:name="_Toc184314426"/>
      <w:bookmarkEnd w:id="163"/>
      <w:bookmarkStart w:id="164" w:name="_Toc184313304"/>
      <w:bookmarkEnd w:id="164"/>
      <w:bookmarkStart w:id="165" w:name="_Toc184312101"/>
      <w:bookmarkEnd w:id="165"/>
      <w:bookmarkStart w:id="166" w:name="_Toc184308108"/>
      <w:bookmarkEnd w:id="166"/>
      <w:bookmarkStart w:id="167" w:name="_Toc184312116"/>
      <w:bookmarkEnd w:id="167"/>
      <w:bookmarkStart w:id="168" w:name="_Toc184310308"/>
      <w:bookmarkEnd w:id="168"/>
      <w:bookmarkStart w:id="169" w:name="_Toc184314469"/>
      <w:bookmarkEnd w:id="169"/>
      <w:bookmarkStart w:id="170" w:name="_Toc184308049"/>
      <w:bookmarkEnd w:id="170"/>
      <w:bookmarkStart w:id="171" w:name="_Toc184312099"/>
      <w:bookmarkEnd w:id="171"/>
      <w:bookmarkStart w:id="172" w:name="_Toc184313259"/>
      <w:bookmarkEnd w:id="172"/>
      <w:bookmarkStart w:id="173" w:name="_Toc184312094"/>
      <w:bookmarkEnd w:id="173"/>
      <w:bookmarkStart w:id="174" w:name="_Toc184313307"/>
      <w:bookmarkEnd w:id="174"/>
      <w:bookmarkStart w:id="175" w:name="_Toc184314454"/>
      <w:bookmarkEnd w:id="175"/>
      <w:bookmarkStart w:id="176" w:name="_Toc184308058"/>
      <w:bookmarkEnd w:id="176"/>
      <w:bookmarkStart w:id="177" w:name="_Toc184314434"/>
      <w:bookmarkEnd w:id="177"/>
      <w:bookmarkStart w:id="178" w:name="_Toc184312126"/>
      <w:bookmarkEnd w:id="178"/>
      <w:bookmarkStart w:id="179" w:name="_Toc184308089"/>
      <w:bookmarkEnd w:id="179"/>
      <w:bookmarkStart w:id="180" w:name="_Toc184310288"/>
      <w:bookmarkEnd w:id="180"/>
      <w:bookmarkStart w:id="181" w:name="_Toc184308096"/>
      <w:bookmarkEnd w:id="181"/>
      <w:bookmarkStart w:id="182" w:name="_Toc184314411"/>
      <w:bookmarkEnd w:id="182"/>
      <w:bookmarkStart w:id="183" w:name="_Toc184313270"/>
      <w:bookmarkEnd w:id="183"/>
      <w:bookmarkStart w:id="184" w:name="_Toc184308063"/>
      <w:bookmarkEnd w:id="184"/>
      <w:bookmarkStart w:id="185" w:name="_Toc184310326"/>
      <w:bookmarkEnd w:id="185"/>
      <w:bookmarkStart w:id="186" w:name="_Toc184313286"/>
      <w:bookmarkEnd w:id="186"/>
      <w:bookmarkStart w:id="187" w:name="_Toc184308036"/>
      <w:bookmarkEnd w:id="187"/>
      <w:bookmarkStart w:id="188" w:name="_Toc184310343"/>
      <w:bookmarkEnd w:id="188"/>
      <w:bookmarkStart w:id="189" w:name="_Toc184312133"/>
      <w:bookmarkEnd w:id="189"/>
      <w:bookmarkStart w:id="190" w:name="_Toc184314466"/>
      <w:bookmarkEnd w:id="190"/>
      <w:bookmarkStart w:id="191" w:name="_Toc184313285"/>
      <w:bookmarkEnd w:id="191"/>
      <w:bookmarkStart w:id="192" w:name="_Toc184310300"/>
      <w:bookmarkEnd w:id="192"/>
      <w:bookmarkStart w:id="193" w:name="_Toc184314443"/>
      <w:bookmarkEnd w:id="193"/>
      <w:bookmarkStart w:id="194" w:name="_Toc184313252"/>
      <w:bookmarkEnd w:id="194"/>
      <w:bookmarkStart w:id="195" w:name="_Toc184308087"/>
      <w:bookmarkEnd w:id="195"/>
      <w:bookmarkStart w:id="196" w:name="_Toc184310338"/>
      <w:bookmarkEnd w:id="196"/>
      <w:bookmarkStart w:id="197" w:name="_Toc184308046"/>
      <w:bookmarkEnd w:id="197"/>
      <w:bookmarkStart w:id="198" w:name="_Toc184310321"/>
      <w:bookmarkEnd w:id="198"/>
      <w:bookmarkStart w:id="199" w:name="_Toc184310335"/>
      <w:bookmarkEnd w:id="199"/>
      <w:bookmarkStart w:id="200" w:name="_Toc184312112"/>
      <w:bookmarkEnd w:id="200"/>
      <w:bookmarkStart w:id="201" w:name="_Toc184312115"/>
      <w:bookmarkEnd w:id="201"/>
      <w:bookmarkStart w:id="202" w:name="_Toc184312135"/>
      <w:bookmarkEnd w:id="202"/>
      <w:bookmarkStart w:id="203" w:name="_Toc184312074"/>
      <w:bookmarkEnd w:id="203"/>
      <w:bookmarkStart w:id="204" w:name="_Toc184312078"/>
      <w:bookmarkEnd w:id="204"/>
      <w:bookmarkStart w:id="205" w:name="_Toc184314473"/>
      <w:bookmarkEnd w:id="205"/>
      <w:bookmarkStart w:id="206" w:name="_Toc184313244"/>
      <w:bookmarkEnd w:id="206"/>
      <w:bookmarkStart w:id="207" w:name="_Toc184308106"/>
      <w:bookmarkEnd w:id="207"/>
      <w:bookmarkStart w:id="208" w:name="_Toc184312087"/>
      <w:bookmarkEnd w:id="208"/>
      <w:bookmarkStart w:id="209" w:name="_Toc184313295"/>
      <w:bookmarkEnd w:id="209"/>
      <w:bookmarkStart w:id="210" w:name="_Toc184308104"/>
      <w:bookmarkEnd w:id="210"/>
      <w:bookmarkStart w:id="211" w:name="_Toc184314457"/>
      <w:bookmarkEnd w:id="211"/>
      <w:bookmarkStart w:id="212" w:name="_Toc184308064"/>
      <w:bookmarkEnd w:id="212"/>
      <w:bookmarkStart w:id="213" w:name="_Toc184308086"/>
      <w:bookmarkEnd w:id="213"/>
      <w:bookmarkStart w:id="214" w:name="_Toc184310309"/>
      <w:bookmarkEnd w:id="214"/>
      <w:bookmarkStart w:id="215" w:name="_Toc184313279"/>
      <w:bookmarkEnd w:id="215"/>
      <w:bookmarkStart w:id="216" w:name="_Toc184308083"/>
      <w:bookmarkEnd w:id="216"/>
      <w:bookmarkStart w:id="217" w:name="_Toc184310315"/>
      <w:bookmarkEnd w:id="217"/>
      <w:bookmarkStart w:id="218" w:name="_Toc184314463"/>
      <w:bookmarkEnd w:id="218"/>
      <w:bookmarkStart w:id="219" w:name="_Toc184313248"/>
      <w:bookmarkEnd w:id="219"/>
      <w:bookmarkStart w:id="220" w:name="_Toc184312079"/>
      <w:bookmarkEnd w:id="220"/>
      <w:bookmarkStart w:id="221" w:name="_Toc184313242"/>
      <w:bookmarkEnd w:id="221"/>
      <w:bookmarkStart w:id="222" w:name="_Toc184308070"/>
      <w:bookmarkEnd w:id="222"/>
      <w:bookmarkStart w:id="223" w:name="_Toc184308092"/>
      <w:bookmarkEnd w:id="223"/>
      <w:bookmarkStart w:id="224" w:name="_Toc184308102"/>
      <w:bookmarkEnd w:id="224"/>
      <w:bookmarkStart w:id="225" w:name="_Toc184314419"/>
      <w:bookmarkEnd w:id="225"/>
      <w:bookmarkStart w:id="226" w:name="_Toc184314445"/>
      <w:bookmarkEnd w:id="226"/>
      <w:bookmarkStart w:id="227" w:name="_Toc184314447"/>
      <w:bookmarkEnd w:id="227"/>
      <w:bookmarkStart w:id="228" w:name="_Toc184314433"/>
      <w:bookmarkEnd w:id="228"/>
      <w:bookmarkStart w:id="229" w:name="_Toc184310298"/>
      <w:bookmarkEnd w:id="229"/>
      <w:bookmarkStart w:id="230" w:name="_Toc184313256"/>
      <w:bookmarkEnd w:id="230"/>
      <w:bookmarkStart w:id="231" w:name="_Toc184310327"/>
      <w:bookmarkEnd w:id="231"/>
      <w:bookmarkStart w:id="232" w:name="_Toc184308099"/>
      <w:bookmarkEnd w:id="232"/>
      <w:bookmarkStart w:id="233" w:name="_Toc184314470"/>
      <w:bookmarkEnd w:id="233"/>
      <w:bookmarkStart w:id="234" w:name="_Toc184308077"/>
      <w:bookmarkEnd w:id="234"/>
      <w:bookmarkStart w:id="235" w:name="_Toc184314455"/>
      <w:bookmarkEnd w:id="235"/>
      <w:bookmarkStart w:id="236" w:name="_Toc184313262"/>
      <w:bookmarkEnd w:id="236"/>
      <w:bookmarkStart w:id="237" w:name="_Toc184314424"/>
      <w:bookmarkEnd w:id="237"/>
      <w:bookmarkStart w:id="238" w:name="_Toc184314482"/>
      <w:bookmarkEnd w:id="238"/>
      <w:bookmarkStart w:id="239" w:name="_Toc184312104"/>
      <w:bookmarkEnd w:id="239"/>
      <w:bookmarkStart w:id="240" w:name="_Toc184312120"/>
      <w:bookmarkEnd w:id="240"/>
      <w:bookmarkStart w:id="241" w:name="_Toc184313280"/>
      <w:bookmarkEnd w:id="241"/>
      <w:bookmarkStart w:id="242" w:name="_Toc184308053"/>
      <w:bookmarkEnd w:id="242"/>
      <w:bookmarkStart w:id="243" w:name="_Toc184313305"/>
      <w:bookmarkEnd w:id="243"/>
      <w:bookmarkStart w:id="244" w:name="_Toc184314476"/>
      <w:bookmarkEnd w:id="244"/>
      <w:bookmarkStart w:id="245" w:name="_Toc184312071"/>
      <w:bookmarkEnd w:id="245"/>
      <w:bookmarkStart w:id="246" w:name="_Toc184313253"/>
      <w:bookmarkEnd w:id="246"/>
      <w:bookmarkStart w:id="247" w:name="_Toc184313263"/>
      <w:bookmarkEnd w:id="247"/>
      <w:bookmarkStart w:id="248" w:name="_Toc184310277"/>
      <w:bookmarkEnd w:id="248"/>
      <w:bookmarkStart w:id="249" w:name="_Toc184313300"/>
      <w:bookmarkEnd w:id="249"/>
      <w:bookmarkStart w:id="250" w:name="_Toc184308071"/>
      <w:bookmarkEnd w:id="250"/>
      <w:bookmarkStart w:id="251" w:name="_Toc184308069"/>
      <w:bookmarkEnd w:id="251"/>
      <w:bookmarkStart w:id="252" w:name="_Toc184313281"/>
      <w:bookmarkEnd w:id="252"/>
      <w:bookmarkStart w:id="253" w:name="_Toc184312114"/>
      <w:bookmarkEnd w:id="253"/>
      <w:bookmarkStart w:id="254" w:name="_Toc184310323"/>
      <w:bookmarkEnd w:id="254"/>
      <w:bookmarkStart w:id="255" w:name="_Toc184313240"/>
      <w:bookmarkEnd w:id="255"/>
      <w:bookmarkStart w:id="256" w:name="_Toc184310330"/>
      <w:bookmarkEnd w:id="256"/>
      <w:bookmarkStart w:id="257" w:name="_Toc184308050"/>
      <w:bookmarkEnd w:id="257"/>
      <w:bookmarkStart w:id="258" w:name="_Toc184313243"/>
      <w:bookmarkEnd w:id="258"/>
      <w:bookmarkStart w:id="259" w:name="_Toc184314460"/>
      <w:bookmarkEnd w:id="259"/>
      <w:bookmarkStart w:id="260" w:name="_Toc184308066"/>
      <w:bookmarkEnd w:id="260"/>
      <w:bookmarkStart w:id="261" w:name="_Toc184308052"/>
      <w:bookmarkEnd w:id="261"/>
      <w:bookmarkStart w:id="262" w:name="_Toc184313277"/>
      <w:bookmarkEnd w:id="262"/>
      <w:bookmarkStart w:id="263" w:name="_Toc184308107"/>
      <w:bookmarkEnd w:id="263"/>
      <w:bookmarkStart w:id="264" w:name="_Toc184308084"/>
      <w:bookmarkEnd w:id="264"/>
      <w:bookmarkStart w:id="265" w:name="_Toc184310310"/>
      <w:bookmarkEnd w:id="265"/>
      <w:bookmarkStart w:id="266" w:name="_Toc184310290"/>
      <w:bookmarkEnd w:id="266"/>
      <w:bookmarkStart w:id="267" w:name="_Toc184313276"/>
      <w:bookmarkEnd w:id="267"/>
      <w:bookmarkStart w:id="268" w:name="_Toc184314442"/>
      <w:bookmarkEnd w:id="268"/>
      <w:bookmarkStart w:id="269" w:name="_Toc184314444"/>
      <w:bookmarkEnd w:id="269"/>
      <w:bookmarkStart w:id="270" w:name="_Toc184308076"/>
      <w:bookmarkEnd w:id="270"/>
      <w:bookmarkStart w:id="271" w:name="_Toc184310311"/>
      <w:bookmarkEnd w:id="271"/>
      <w:bookmarkStart w:id="272" w:name="_Toc184314421"/>
      <w:bookmarkEnd w:id="272"/>
      <w:bookmarkStart w:id="273" w:name="_Toc184313297"/>
      <w:bookmarkEnd w:id="273"/>
      <w:bookmarkStart w:id="274" w:name="_Toc184314453"/>
      <w:bookmarkEnd w:id="274"/>
      <w:bookmarkStart w:id="275" w:name="_Toc184314413"/>
      <w:bookmarkEnd w:id="275"/>
      <w:bookmarkStart w:id="276" w:name="_Toc184312073"/>
      <w:bookmarkEnd w:id="276"/>
      <w:bookmarkStart w:id="277" w:name="_Toc184310272"/>
      <w:bookmarkEnd w:id="277"/>
      <w:bookmarkStart w:id="278" w:name="_Toc184310283"/>
      <w:bookmarkEnd w:id="278"/>
      <w:bookmarkStart w:id="279" w:name="_Toc184312089"/>
      <w:bookmarkEnd w:id="279"/>
      <w:bookmarkStart w:id="280" w:name="_Toc184312081"/>
      <w:bookmarkEnd w:id="280"/>
      <w:bookmarkStart w:id="281" w:name="_Toc184312109"/>
      <w:bookmarkEnd w:id="281"/>
      <w:bookmarkStart w:id="282" w:name="_Toc184312084"/>
      <w:bookmarkEnd w:id="282"/>
      <w:bookmarkStart w:id="283" w:name="_Toc184310301"/>
      <w:bookmarkEnd w:id="283"/>
      <w:bookmarkStart w:id="284" w:name="_Toc184308085"/>
      <w:bookmarkEnd w:id="284"/>
      <w:bookmarkStart w:id="285" w:name="_Toc184310286"/>
      <w:bookmarkEnd w:id="285"/>
      <w:bookmarkStart w:id="286" w:name="_Toc184310319"/>
      <w:bookmarkEnd w:id="286"/>
      <w:bookmarkStart w:id="287" w:name="_Toc184308103"/>
      <w:bookmarkEnd w:id="287"/>
      <w:bookmarkStart w:id="288" w:name="_Toc184313296"/>
      <w:bookmarkEnd w:id="288"/>
      <w:bookmarkStart w:id="289" w:name="_Toc184312085"/>
      <w:bookmarkEnd w:id="289"/>
      <w:bookmarkStart w:id="290" w:name="_Toc184312110"/>
      <w:bookmarkEnd w:id="290"/>
      <w:bookmarkStart w:id="291" w:name="_Toc184310303"/>
      <w:bookmarkEnd w:id="291"/>
      <w:bookmarkStart w:id="292" w:name="_Toc184308047"/>
      <w:bookmarkEnd w:id="292"/>
      <w:bookmarkStart w:id="293" w:name="_Toc184312080"/>
      <w:bookmarkEnd w:id="293"/>
      <w:bookmarkStart w:id="294" w:name="_Toc184314423"/>
      <w:bookmarkEnd w:id="294"/>
      <w:bookmarkStart w:id="295" w:name="_Toc184308068"/>
      <w:bookmarkEnd w:id="295"/>
      <w:bookmarkStart w:id="296" w:name="_Toc184314429"/>
      <w:bookmarkEnd w:id="296"/>
      <w:bookmarkStart w:id="297" w:name="_Toc184312096"/>
      <w:bookmarkEnd w:id="297"/>
      <w:bookmarkStart w:id="298" w:name="_Toc184312119"/>
      <w:bookmarkEnd w:id="298"/>
      <w:bookmarkStart w:id="299" w:name="_Toc184310341"/>
      <w:bookmarkEnd w:id="299"/>
      <w:bookmarkStart w:id="300" w:name="_Toc184308090"/>
      <w:bookmarkEnd w:id="300"/>
      <w:bookmarkStart w:id="301" w:name="_Toc184313238"/>
      <w:bookmarkEnd w:id="301"/>
      <w:bookmarkStart w:id="302" w:name="_Toc184312070"/>
      <w:bookmarkEnd w:id="302"/>
      <w:bookmarkStart w:id="303" w:name="_Toc184312105"/>
      <w:bookmarkEnd w:id="303"/>
      <w:bookmarkStart w:id="304" w:name="_Toc184308055"/>
      <w:bookmarkEnd w:id="304"/>
      <w:bookmarkStart w:id="305" w:name="_Toc184314478"/>
      <w:bookmarkEnd w:id="305"/>
      <w:bookmarkStart w:id="306" w:name="_Toc184310293"/>
      <w:bookmarkEnd w:id="306"/>
      <w:bookmarkStart w:id="307" w:name="_Toc184314438"/>
      <w:bookmarkEnd w:id="307"/>
      <w:bookmarkStart w:id="308" w:name="_Toc184314428"/>
      <w:bookmarkEnd w:id="308"/>
      <w:bookmarkStart w:id="309" w:name="_Toc184314439"/>
      <w:bookmarkEnd w:id="309"/>
      <w:bookmarkStart w:id="310" w:name="_Toc184314427"/>
      <w:bookmarkEnd w:id="310"/>
      <w:bookmarkStart w:id="311" w:name="_Toc184308072"/>
      <w:bookmarkEnd w:id="311"/>
      <w:bookmarkStart w:id="312" w:name="_Toc184310275"/>
      <w:bookmarkEnd w:id="312"/>
      <w:bookmarkStart w:id="313" w:name="_Toc184310322"/>
      <w:bookmarkEnd w:id="313"/>
      <w:bookmarkStart w:id="314" w:name="_Toc184312097"/>
      <w:bookmarkEnd w:id="314"/>
      <w:bookmarkStart w:id="315" w:name="_Toc184313284"/>
      <w:bookmarkEnd w:id="315"/>
      <w:bookmarkStart w:id="316" w:name="_Toc184313239"/>
      <w:bookmarkEnd w:id="316"/>
      <w:bookmarkStart w:id="317" w:name="_Toc184308105"/>
      <w:bookmarkEnd w:id="317"/>
      <w:bookmarkStart w:id="318" w:name="_Toc184314431"/>
      <w:bookmarkEnd w:id="318"/>
      <w:bookmarkStart w:id="319" w:name="_Toc184314451"/>
      <w:bookmarkEnd w:id="319"/>
      <w:bookmarkStart w:id="320" w:name="_Toc184308039"/>
      <w:bookmarkEnd w:id="320"/>
      <w:bookmarkStart w:id="321" w:name="_Toc184310282"/>
      <w:bookmarkEnd w:id="321"/>
      <w:bookmarkStart w:id="322" w:name="_Toc184308048"/>
      <w:bookmarkEnd w:id="322"/>
      <w:bookmarkStart w:id="323" w:name="_Toc184312136"/>
      <w:bookmarkEnd w:id="323"/>
      <w:bookmarkStart w:id="324" w:name="_Toc184310284"/>
      <w:bookmarkEnd w:id="324"/>
      <w:bookmarkStart w:id="325" w:name="_Toc184308056"/>
      <w:bookmarkEnd w:id="325"/>
      <w:bookmarkStart w:id="326" w:name="_Toc184308079"/>
      <w:bookmarkEnd w:id="326"/>
      <w:bookmarkStart w:id="327" w:name="_Toc184310306"/>
      <w:bookmarkEnd w:id="327"/>
      <w:bookmarkStart w:id="328" w:name="_Toc184312108"/>
      <w:bookmarkEnd w:id="328"/>
      <w:bookmarkStart w:id="329" w:name="_Toc184313283"/>
      <w:bookmarkEnd w:id="329"/>
      <w:bookmarkStart w:id="330" w:name="_Toc184308043"/>
      <w:bookmarkEnd w:id="330"/>
      <w:bookmarkStart w:id="331" w:name="_Toc184313267"/>
      <w:bookmarkEnd w:id="331"/>
      <w:bookmarkStart w:id="332" w:name="_Toc184310332"/>
      <w:bookmarkEnd w:id="332"/>
      <w:bookmarkStart w:id="333" w:name="_Toc184314410"/>
      <w:bookmarkEnd w:id="333"/>
      <w:bookmarkStart w:id="334" w:name="_Toc184310276"/>
      <w:bookmarkEnd w:id="334"/>
      <w:bookmarkStart w:id="335" w:name="_Toc184314412"/>
      <w:bookmarkEnd w:id="335"/>
      <w:bookmarkStart w:id="336" w:name="_Toc184312076"/>
      <w:bookmarkEnd w:id="336"/>
      <w:bookmarkStart w:id="337" w:name="_Toc184313257"/>
      <w:bookmarkEnd w:id="337"/>
      <w:bookmarkStart w:id="338" w:name="_Toc184312106"/>
      <w:bookmarkEnd w:id="338"/>
      <w:bookmarkStart w:id="339" w:name="_Toc184314420"/>
      <w:bookmarkEnd w:id="339"/>
      <w:bookmarkStart w:id="340" w:name="_Toc184310297"/>
      <w:bookmarkEnd w:id="340"/>
      <w:bookmarkStart w:id="341" w:name="_Toc184314418"/>
      <w:bookmarkEnd w:id="341"/>
      <w:bookmarkStart w:id="342" w:name="_Toc184313254"/>
      <w:bookmarkEnd w:id="342"/>
      <w:bookmarkStart w:id="343" w:name="_Toc184312095"/>
      <w:bookmarkEnd w:id="343"/>
      <w:bookmarkStart w:id="344" w:name="_Toc184314475"/>
      <w:bookmarkEnd w:id="344"/>
      <w:bookmarkStart w:id="345" w:name="_Toc184313309"/>
      <w:bookmarkEnd w:id="345"/>
      <w:bookmarkStart w:id="346" w:name="_Toc184308078"/>
      <w:bookmarkEnd w:id="346"/>
      <w:bookmarkStart w:id="347" w:name="_Toc184310340"/>
      <w:bookmarkEnd w:id="347"/>
      <w:bookmarkStart w:id="348" w:name="_Toc184310337"/>
      <w:bookmarkEnd w:id="348"/>
      <w:bookmarkStart w:id="349" w:name="_Toc184313301"/>
      <w:bookmarkEnd w:id="349"/>
      <w:bookmarkStart w:id="350" w:name="_Toc184313246"/>
      <w:bookmarkEnd w:id="350"/>
      <w:bookmarkStart w:id="351" w:name="_Toc184308065"/>
      <w:bookmarkEnd w:id="351"/>
      <w:bookmarkStart w:id="352" w:name="_Toc184313251"/>
      <w:bookmarkEnd w:id="352"/>
      <w:bookmarkStart w:id="353" w:name="_Toc184312086"/>
      <w:bookmarkEnd w:id="353"/>
      <w:bookmarkStart w:id="354" w:name="_Toc184312128"/>
      <w:bookmarkEnd w:id="354"/>
      <w:bookmarkStart w:id="355" w:name="_Toc184308061"/>
      <w:bookmarkEnd w:id="355"/>
      <w:bookmarkStart w:id="356" w:name="_Toc184310281"/>
      <w:bookmarkEnd w:id="356"/>
      <w:bookmarkStart w:id="357" w:name="_Toc184310313"/>
      <w:bookmarkEnd w:id="357"/>
      <w:bookmarkStart w:id="358" w:name="_Toc184308101"/>
      <w:bookmarkEnd w:id="358"/>
      <w:bookmarkStart w:id="359" w:name="_Toc184312113"/>
      <w:bookmarkEnd w:id="359"/>
      <w:bookmarkStart w:id="360" w:name="_Toc184314441"/>
      <w:bookmarkEnd w:id="360"/>
      <w:bookmarkStart w:id="361" w:name="_Toc184310292"/>
      <w:bookmarkEnd w:id="361"/>
      <w:bookmarkStart w:id="362" w:name="_Toc184314432"/>
      <w:bookmarkEnd w:id="362"/>
      <w:bookmarkStart w:id="363" w:name="_Toc184308100"/>
      <w:bookmarkEnd w:id="363"/>
      <w:bookmarkStart w:id="364" w:name="_Toc184313268"/>
      <w:bookmarkEnd w:id="364"/>
      <w:bookmarkStart w:id="365" w:name="_Toc184312069"/>
      <w:bookmarkEnd w:id="365"/>
      <w:bookmarkStart w:id="366" w:name="_Toc184313291"/>
      <w:bookmarkEnd w:id="366"/>
      <w:bookmarkStart w:id="367" w:name="_Toc184314474"/>
      <w:bookmarkEnd w:id="367"/>
      <w:bookmarkStart w:id="368" w:name="_Toc184314450"/>
      <w:bookmarkEnd w:id="368"/>
      <w:bookmarkStart w:id="369" w:name="_Toc184313287"/>
      <w:bookmarkEnd w:id="369"/>
      <w:bookmarkStart w:id="370" w:name="_Toc184314440"/>
      <w:bookmarkEnd w:id="370"/>
      <w:bookmarkStart w:id="371" w:name="_Toc184313303"/>
      <w:bookmarkEnd w:id="371"/>
      <w:bookmarkStart w:id="372" w:name="_Toc184314468"/>
      <w:bookmarkEnd w:id="372"/>
      <w:bookmarkStart w:id="373" w:name="_Toc184314459"/>
      <w:bookmarkEnd w:id="373"/>
      <w:bookmarkStart w:id="374" w:name="_Toc184314446"/>
      <w:bookmarkEnd w:id="374"/>
      <w:bookmarkStart w:id="375" w:name="_Toc184310342"/>
      <w:bookmarkEnd w:id="375"/>
      <w:bookmarkStart w:id="376" w:name="_Toc184312083"/>
      <w:bookmarkEnd w:id="376"/>
      <w:bookmarkStart w:id="377" w:name="_Toc184312067"/>
      <w:bookmarkEnd w:id="377"/>
      <w:bookmarkStart w:id="378" w:name="_Toc184310285"/>
      <w:bookmarkEnd w:id="378"/>
      <w:bookmarkStart w:id="379" w:name="_Toc184314458"/>
      <w:bookmarkEnd w:id="379"/>
      <w:bookmarkStart w:id="380" w:name="_Toc184308045"/>
      <w:bookmarkEnd w:id="380"/>
      <w:bookmarkStart w:id="381" w:name="_Toc184310274"/>
      <w:bookmarkEnd w:id="381"/>
      <w:bookmarkStart w:id="382" w:name="_Toc184313306"/>
      <w:bookmarkEnd w:id="382"/>
      <w:bookmarkStart w:id="383" w:name="_Toc184312132"/>
      <w:bookmarkEnd w:id="383"/>
      <w:bookmarkStart w:id="384" w:name="_Toc184313308"/>
      <w:bookmarkEnd w:id="384"/>
      <w:bookmarkStart w:id="385" w:name="_Toc184310302"/>
      <w:bookmarkEnd w:id="385"/>
      <w:bookmarkStart w:id="386" w:name="_Toc184312098"/>
      <w:bookmarkEnd w:id="386"/>
      <w:bookmarkStart w:id="387" w:name="_Toc184308067"/>
      <w:bookmarkEnd w:id="387"/>
      <w:bookmarkStart w:id="388" w:name="_Toc184314416"/>
      <w:bookmarkEnd w:id="388"/>
      <w:bookmarkStart w:id="389" w:name="_Toc184310328"/>
      <w:bookmarkEnd w:id="389"/>
      <w:bookmarkStart w:id="390" w:name="_Toc184310325"/>
      <w:bookmarkEnd w:id="390"/>
      <w:bookmarkStart w:id="391" w:name="_Toc184313266"/>
      <w:bookmarkEnd w:id="391"/>
      <w:bookmarkStart w:id="392" w:name="_Toc184310324"/>
      <w:bookmarkEnd w:id="392"/>
      <w:bookmarkStart w:id="393" w:name="_Toc184314480"/>
      <w:bookmarkEnd w:id="393"/>
      <w:bookmarkStart w:id="394" w:name="_Toc184314449"/>
      <w:bookmarkEnd w:id="394"/>
      <w:bookmarkStart w:id="395" w:name="_Toc184308037"/>
      <w:bookmarkEnd w:id="395"/>
      <w:r>
        <w:rPr>
          <w:rFonts w:hint="eastAsia" w:ascii="仿宋" w:hAnsi="仿宋" w:eastAsia="仿宋" w:cs="仿宋_GB2312"/>
          <w:b/>
          <w:color w:val="auto"/>
          <w:sz w:val="36"/>
          <w:szCs w:val="36"/>
        </w:rPr>
        <w:t>评标办法</w:t>
      </w:r>
      <w:bookmarkEnd w:id="30"/>
    </w:p>
    <w:p>
      <w:pPr>
        <w:snapToGrid w:val="0"/>
        <w:spacing w:before="120" w:beforeLines="50" w:after="120" w:afterLines="50" w:line="360" w:lineRule="auto"/>
        <w:jc w:val="center"/>
        <w:outlineLvl w:val="1"/>
        <w:rPr>
          <w:rFonts w:ascii="仿宋_GB2312" w:hAnsi="仿宋" w:eastAsia="仿宋_GB2312" w:cs="仿宋_GB2312"/>
          <w:b/>
          <w:color w:val="auto"/>
          <w:sz w:val="28"/>
          <w:szCs w:val="28"/>
        </w:rPr>
      </w:pPr>
      <w:r>
        <w:rPr>
          <w:rFonts w:hint="eastAsia" w:ascii="仿宋_GB2312" w:hAnsi="仿宋" w:eastAsia="仿宋_GB2312" w:cs="仿宋_GB2312"/>
          <w:b/>
          <w:color w:val="auto"/>
          <w:sz w:val="28"/>
          <w:szCs w:val="28"/>
        </w:rPr>
        <w:t>评标办法前附表</w:t>
      </w:r>
    </w:p>
    <w:tbl>
      <w:tblPr>
        <w:tblStyle w:val="62"/>
        <w:tblW w:w="8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213"/>
        <w:gridCol w:w="727"/>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Align w:val="center"/>
          </w:tcPr>
          <w:p>
            <w:pPr>
              <w:snapToGrid w:val="0"/>
              <w:jc w:val="center"/>
              <w:outlineLvl w:val="0"/>
              <w:rPr>
                <w:rFonts w:ascii="仿宋" w:hAnsi="仿宋" w:eastAsia="仿宋" w:cs="仿宋"/>
                <w:bCs/>
                <w:color w:val="auto"/>
                <w:sz w:val="24"/>
              </w:rPr>
            </w:pPr>
            <w:r>
              <w:rPr>
                <w:rFonts w:hint="eastAsia" w:ascii="仿宋" w:hAnsi="仿宋" w:eastAsia="仿宋" w:cs="仿宋"/>
                <w:bCs/>
                <w:color w:val="auto"/>
                <w:sz w:val="24"/>
              </w:rPr>
              <w:t>序号</w:t>
            </w:r>
          </w:p>
        </w:tc>
        <w:tc>
          <w:tcPr>
            <w:tcW w:w="5213" w:type="dxa"/>
            <w:vAlign w:val="center"/>
          </w:tcPr>
          <w:p>
            <w:pPr>
              <w:jc w:val="center"/>
              <w:outlineLvl w:val="0"/>
              <w:rPr>
                <w:rFonts w:ascii="仿宋" w:hAnsi="仿宋" w:eastAsia="仿宋" w:cs="仿宋"/>
                <w:bCs/>
                <w:color w:val="auto"/>
                <w:sz w:val="24"/>
              </w:rPr>
            </w:pPr>
            <w:r>
              <w:rPr>
                <w:rFonts w:hint="eastAsia" w:ascii="仿宋" w:hAnsi="仿宋" w:eastAsia="仿宋" w:cs="仿宋"/>
                <w:bCs/>
                <w:color w:val="auto"/>
                <w:sz w:val="24"/>
              </w:rPr>
              <w:t>评标标准</w:t>
            </w:r>
          </w:p>
        </w:tc>
        <w:tc>
          <w:tcPr>
            <w:tcW w:w="727" w:type="dxa"/>
            <w:vAlign w:val="center"/>
          </w:tcPr>
          <w:p>
            <w:pPr>
              <w:jc w:val="center"/>
              <w:outlineLvl w:val="0"/>
              <w:rPr>
                <w:rFonts w:ascii="仿宋" w:hAnsi="仿宋" w:eastAsia="仿宋" w:cs="仿宋"/>
                <w:bCs/>
                <w:color w:val="auto"/>
                <w:sz w:val="24"/>
              </w:rPr>
            </w:pPr>
            <w:r>
              <w:rPr>
                <w:rFonts w:hint="eastAsia" w:ascii="仿宋" w:hAnsi="仿宋" w:eastAsia="仿宋" w:cs="仿宋"/>
                <w:bCs/>
                <w:color w:val="auto"/>
                <w:sz w:val="24"/>
              </w:rPr>
              <w:t>权重</w:t>
            </w:r>
          </w:p>
        </w:tc>
        <w:tc>
          <w:tcPr>
            <w:tcW w:w="2102" w:type="dxa"/>
            <w:vAlign w:val="center"/>
          </w:tcPr>
          <w:p>
            <w:pPr>
              <w:snapToGrid w:val="0"/>
              <w:jc w:val="center"/>
              <w:outlineLvl w:val="0"/>
              <w:rPr>
                <w:rFonts w:ascii="仿宋" w:hAnsi="仿宋" w:eastAsia="仿宋" w:cs="仿宋"/>
                <w:bCs/>
                <w:color w:val="auto"/>
                <w:sz w:val="24"/>
              </w:rPr>
            </w:pPr>
            <w:r>
              <w:rPr>
                <w:rFonts w:hint="eastAsia" w:ascii="仿宋" w:hAnsi="仿宋" w:eastAsia="仿宋" w:cs="仿宋"/>
                <w:bCs/>
                <w:color w:val="auto"/>
                <w:sz w:val="24"/>
              </w:rPr>
              <w:t>投标文件中评标标准相应的商务技术资料目录</w:t>
            </w:r>
            <w:r>
              <w:rPr>
                <w:rFonts w:hint="eastAsia" w:ascii="仿宋" w:hAnsi="仿宋" w:eastAsia="仿宋" w:cs="仿宋"/>
                <w:color w:val="auto"/>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710" w:type="dxa"/>
            <w:vAlign w:val="center"/>
          </w:tcPr>
          <w:p>
            <w:pPr>
              <w:snapToGrid w:val="0"/>
              <w:jc w:val="center"/>
              <w:outlineLvl w:val="0"/>
              <w:rPr>
                <w:rFonts w:ascii="仿宋" w:hAnsi="仿宋" w:eastAsia="仿宋" w:cs="仿宋"/>
                <w:bCs/>
                <w:color w:val="auto"/>
                <w:sz w:val="24"/>
              </w:rPr>
            </w:pPr>
            <w:r>
              <w:rPr>
                <w:rFonts w:hint="eastAsia" w:ascii="仿宋" w:hAnsi="仿宋" w:eastAsia="仿宋" w:cs="仿宋"/>
                <w:bCs/>
                <w:color w:val="auto"/>
                <w:sz w:val="24"/>
              </w:rPr>
              <w:t>1</w:t>
            </w:r>
          </w:p>
        </w:tc>
        <w:tc>
          <w:tcPr>
            <w:tcW w:w="5213" w:type="dxa"/>
            <w:vAlign w:val="center"/>
          </w:tcPr>
          <w:p>
            <w:pPr>
              <w:rPr>
                <w:color w:val="auto"/>
              </w:rPr>
            </w:pPr>
            <w:r>
              <w:rPr>
                <w:rFonts w:hint="eastAsia" w:ascii="仿宋" w:hAnsi="仿宋" w:eastAsia="仿宋" w:cs="仿宋"/>
                <w:color w:val="auto"/>
                <w:sz w:val="24"/>
              </w:rPr>
              <w:t>采购需求响应：针对采购文件第三部分采购需求中“二、本项目服务要求”的响应情况，</w:t>
            </w:r>
            <w:r>
              <w:rPr>
                <w:rFonts w:hint="eastAsia" w:ascii="仿宋" w:hAnsi="仿宋" w:eastAsia="仿宋" w:cs="仿宋"/>
                <w:color w:val="auto"/>
                <w:sz w:val="24"/>
                <w:lang w:eastAsia="zh-CN"/>
              </w:rPr>
              <w:t>全部响应得</w:t>
            </w:r>
            <w:r>
              <w:rPr>
                <w:rFonts w:hint="eastAsia" w:ascii="仿宋" w:hAnsi="仿宋" w:eastAsia="仿宋" w:cs="仿宋"/>
                <w:color w:val="auto"/>
                <w:sz w:val="24"/>
                <w:lang w:val="en-US" w:eastAsia="zh-CN"/>
              </w:rPr>
              <w:t>20分，</w:t>
            </w:r>
            <w:r>
              <w:rPr>
                <w:rFonts w:hint="eastAsia" w:ascii="仿宋" w:hAnsi="仿宋" w:eastAsia="仿宋" w:cs="仿宋"/>
                <w:color w:val="auto"/>
                <w:sz w:val="24"/>
              </w:rPr>
              <w:t>每1条不满足采购文件要求的扣1分，扣完为止。凡标有最低一级序号的要求即为一项服务要求，无论是否隶属于上一级编号，相同内容的条款不重复计算项数。</w:t>
            </w:r>
          </w:p>
        </w:tc>
        <w:tc>
          <w:tcPr>
            <w:tcW w:w="727" w:type="dxa"/>
            <w:vAlign w:val="center"/>
          </w:tcPr>
          <w:p>
            <w:pPr>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20</w:t>
            </w:r>
          </w:p>
        </w:tc>
        <w:tc>
          <w:tcPr>
            <w:tcW w:w="2102" w:type="dxa"/>
            <w:vAlign w:val="center"/>
          </w:tcPr>
          <w:p>
            <w:pPr>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Align w:val="center"/>
          </w:tcPr>
          <w:p>
            <w:pPr>
              <w:snapToGrid w:val="0"/>
              <w:jc w:val="center"/>
              <w:outlineLvl w:val="0"/>
              <w:rPr>
                <w:rFonts w:ascii="仿宋" w:hAnsi="仿宋" w:eastAsia="仿宋" w:cs="仿宋"/>
                <w:bCs/>
                <w:color w:val="auto"/>
                <w:sz w:val="24"/>
              </w:rPr>
            </w:pPr>
            <w:r>
              <w:rPr>
                <w:rFonts w:hint="eastAsia" w:ascii="仿宋" w:hAnsi="仿宋" w:eastAsia="仿宋" w:cs="仿宋"/>
                <w:bCs/>
                <w:color w:val="auto"/>
                <w:sz w:val="24"/>
              </w:rPr>
              <w:t>2</w:t>
            </w:r>
          </w:p>
        </w:tc>
        <w:tc>
          <w:tcPr>
            <w:tcW w:w="5213" w:type="dxa"/>
            <w:vAlign w:val="center"/>
          </w:tcPr>
          <w:p>
            <w:pPr>
              <w:widowControl/>
              <w:jc w:val="left"/>
              <w:textAlignment w:val="center"/>
              <w:rPr>
                <w:rFonts w:eastAsia="仿宋"/>
                <w:color w:val="auto"/>
                <w:kern w:val="0"/>
                <w:sz w:val="24"/>
                <w:lang w:bidi="ar"/>
              </w:rPr>
            </w:pPr>
            <w:r>
              <w:rPr>
                <w:rFonts w:hint="eastAsia" w:eastAsia="仿宋"/>
                <w:color w:val="auto"/>
                <w:kern w:val="0"/>
                <w:sz w:val="24"/>
                <w:lang w:bidi="ar"/>
              </w:rPr>
              <w:t>供应商自2019年1月1日以来（以签订合同时间为准）具有</w:t>
            </w:r>
            <w:r>
              <w:rPr>
                <w:rFonts w:hint="eastAsia" w:eastAsia="仿宋"/>
                <w:color w:val="auto"/>
                <w:kern w:val="0"/>
                <w:sz w:val="24"/>
                <w:lang w:eastAsia="zh-CN" w:bidi="ar"/>
              </w:rPr>
              <w:t>隔离观察酒店租赁项目</w:t>
            </w:r>
            <w:r>
              <w:rPr>
                <w:rFonts w:hint="eastAsia" w:eastAsia="仿宋"/>
                <w:color w:val="auto"/>
                <w:kern w:val="0"/>
                <w:sz w:val="24"/>
                <w:lang w:bidi="ar"/>
              </w:rPr>
              <w:t>业绩的每个得0.5分，最高得1分。需提供合同复印件。同一用户不重复得分。</w:t>
            </w:r>
          </w:p>
        </w:tc>
        <w:tc>
          <w:tcPr>
            <w:tcW w:w="727" w:type="dxa"/>
            <w:vAlign w:val="center"/>
          </w:tcPr>
          <w:p>
            <w:pPr>
              <w:jc w:val="center"/>
              <w:rPr>
                <w:rFonts w:ascii="仿宋" w:hAnsi="仿宋" w:eastAsia="仿宋" w:cs="仿宋"/>
                <w:color w:val="auto"/>
                <w:sz w:val="24"/>
              </w:rPr>
            </w:pPr>
            <w:r>
              <w:rPr>
                <w:rFonts w:hint="eastAsia" w:ascii="仿宋" w:hAnsi="仿宋" w:eastAsia="仿宋" w:cs="仿宋"/>
                <w:color w:val="auto"/>
                <w:sz w:val="24"/>
              </w:rPr>
              <w:t>1</w:t>
            </w:r>
          </w:p>
        </w:tc>
        <w:tc>
          <w:tcPr>
            <w:tcW w:w="2102" w:type="dxa"/>
            <w:vAlign w:val="center"/>
          </w:tcPr>
          <w:p>
            <w:pPr>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Align w:val="center"/>
          </w:tcPr>
          <w:p>
            <w:pPr>
              <w:snapToGrid w:val="0"/>
              <w:jc w:val="center"/>
              <w:outlineLvl w:val="0"/>
              <w:rPr>
                <w:rFonts w:ascii="仿宋" w:hAnsi="仿宋" w:eastAsia="仿宋" w:cs="仿宋"/>
                <w:bCs/>
                <w:color w:val="auto"/>
                <w:sz w:val="24"/>
              </w:rPr>
            </w:pPr>
            <w:r>
              <w:rPr>
                <w:rFonts w:hint="eastAsia" w:ascii="仿宋" w:hAnsi="仿宋" w:eastAsia="仿宋" w:cs="仿宋"/>
                <w:bCs/>
                <w:color w:val="auto"/>
                <w:sz w:val="24"/>
              </w:rPr>
              <w:t>3</w:t>
            </w:r>
          </w:p>
        </w:tc>
        <w:tc>
          <w:tcPr>
            <w:tcW w:w="5213" w:type="dxa"/>
            <w:vAlign w:val="center"/>
          </w:tcPr>
          <w:p>
            <w:pPr>
              <w:widowControl/>
              <w:jc w:val="left"/>
              <w:textAlignment w:val="center"/>
              <w:rPr>
                <w:rFonts w:eastAsia="仿宋"/>
                <w:color w:val="auto"/>
                <w:sz w:val="24"/>
              </w:rPr>
            </w:pPr>
            <w:r>
              <w:rPr>
                <w:rFonts w:hint="eastAsia" w:eastAsia="仿宋"/>
                <w:color w:val="auto"/>
                <w:sz w:val="24"/>
              </w:rPr>
              <w:t>项目整体服务方案：评委对各供应商提供的项目服务方案的可行性，针对性，合理性进行评价。内容完整、合理、规范且可行的得5分；内容较完整、较合理、较规范且较可行的得4分；内容普通的得3分；内容存在瑕疵的得2分；内容不明确、多处不足的得1分；未提供得0分。</w:t>
            </w:r>
          </w:p>
        </w:tc>
        <w:tc>
          <w:tcPr>
            <w:tcW w:w="727" w:type="dxa"/>
            <w:vAlign w:val="center"/>
          </w:tcPr>
          <w:p>
            <w:pPr>
              <w:jc w:val="center"/>
              <w:rPr>
                <w:rFonts w:ascii="仿宋" w:hAnsi="仿宋" w:eastAsia="仿宋" w:cs="仿宋"/>
                <w:color w:val="auto"/>
                <w:sz w:val="24"/>
              </w:rPr>
            </w:pPr>
            <w:r>
              <w:rPr>
                <w:rFonts w:hint="eastAsia" w:ascii="仿宋" w:hAnsi="仿宋" w:eastAsia="仿宋" w:cs="仿宋"/>
                <w:color w:val="auto"/>
                <w:sz w:val="24"/>
              </w:rPr>
              <w:t>5</w:t>
            </w:r>
          </w:p>
        </w:tc>
        <w:tc>
          <w:tcPr>
            <w:tcW w:w="2102" w:type="dxa"/>
            <w:vAlign w:val="center"/>
          </w:tcPr>
          <w:p>
            <w:pPr>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Align w:val="center"/>
          </w:tcPr>
          <w:p>
            <w:pPr>
              <w:snapToGrid w:val="0"/>
              <w:jc w:val="center"/>
              <w:outlineLvl w:val="0"/>
              <w:rPr>
                <w:rFonts w:ascii="仿宋" w:hAnsi="仿宋" w:eastAsia="仿宋" w:cs="仿宋"/>
                <w:bCs/>
                <w:color w:val="auto"/>
                <w:sz w:val="24"/>
              </w:rPr>
            </w:pPr>
            <w:r>
              <w:rPr>
                <w:rFonts w:hint="eastAsia" w:ascii="仿宋" w:hAnsi="仿宋" w:eastAsia="仿宋" w:cs="仿宋"/>
                <w:bCs/>
                <w:color w:val="auto"/>
                <w:sz w:val="24"/>
              </w:rPr>
              <w:t>4</w:t>
            </w:r>
          </w:p>
        </w:tc>
        <w:tc>
          <w:tcPr>
            <w:tcW w:w="5213" w:type="dxa"/>
            <w:vAlign w:val="center"/>
          </w:tcPr>
          <w:p>
            <w:pPr>
              <w:widowControl/>
              <w:jc w:val="left"/>
              <w:textAlignment w:val="center"/>
              <w:rPr>
                <w:rFonts w:eastAsia="仿宋"/>
                <w:color w:val="auto"/>
                <w:sz w:val="24"/>
              </w:rPr>
            </w:pPr>
            <w:r>
              <w:rPr>
                <w:rFonts w:hint="eastAsia" w:eastAsia="仿宋"/>
                <w:color w:val="auto"/>
                <w:sz w:val="24"/>
              </w:rPr>
              <w:t>酒店管理制度：包括酒店管理模式，管理组织、项目实施规范；各项规范和制度完善、合理、可行的得5分；规范和制度全面、可行的得4分；规范和制度基本合理、可行的得3分；规范和制度不全的得2分；规范和制度不全的得2分；规范和制度有瑕疵的得1分；未提供得0分。</w:t>
            </w:r>
          </w:p>
        </w:tc>
        <w:tc>
          <w:tcPr>
            <w:tcW w:w="727" w:type="dxa"/>
            <w:vAlign w:val="center"/>
          </w:tcPr>
          <w:p>
            <w:pPr>
              <w:jc w:val="center"/>
              <w:rPr>
                <w:rFonts w:ascii="仿宋" w:hAnsi="仿宋" w:eastAsia="仿宋" w:cs="仿宋"/>
                <w:color w:val="auto"/>
                <w:sz w:val="24"/>
              </w:rPr>
            </w:pPr>
            <w:r>
              <w:rPr>
                <w:rFonts w:hint="eastAsia" w:ascii="仿宋" w:hAnsi="仿宋" w:eastAsia="仿宋" w:cs="仿宋"/>
                <w:color w:val="auto"/>
                <w:sz w:val="24"/>
              </w:rPr>
              <w:t>5</w:t>
            </w:r>
          </w:p>
        </w:tc>
        <w:tc>
          <w:tcPr>
            <w:tcW w:w="2102" w:type="dxa"/>
            <w:vAlign w:val="center"/>
          </w:tcPr>
          <w:p>
            <w:pPr>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Align w:val="center"/>
          </w:tcPr>
          <w:p>
            <w:pPr>
              <w:snapToGrid w:val="0"/>
              <w:jc w:val="center"/>
              <w:outlineLvl w:val="0"/>
              <w:rPr>
                <w:rFonts w:ascii="仿宋" w:hAnsi="仿宋" w:eastAsia="仿宋" w:cs="仿宋"/>
                <w:bCs/>
                <w:color w:val="auto"/>
                <w:sz w:val="24"/>
              </w:rPr>
            </w:pPr>
            <w:r>
              <w:rPr>
                <w:rFonts w:hint="eastAsia" w:ascii="仿宋" w:hAnsi="仿宋" w:eastAsia="仿宋" w:cs="仿宋"/>
                <w:bCs/>
                <w:color w:val="auto"/>
                <w:sz w:val="24"/>
              </w:rPr>
              <w:t>5</w:t>
            </w:r>
          </w:p>
        </w:tc>
        <w:tc>
          <w:tcPr>
            <w:tcW w:w="5213" w:type="dxa"/>
            <w:vAlign w:val="center"/>
          </w:tcPr>
          <w:p>
            <w:pPr>
              <w:widowControl/>
              <w:jc w:val="left"/>
              <w:textAlignment w:val="center"/>
              <w:rPr>
                <w:rFonts w:ascii="仿宋" w:hAnsi="仿宋" w:eastAsia="仿宋" w:cs="仿宋"/>
                <w:snapToGrid w:val="0"/>
                <w:color w:val="auto"/>
                <w:kern w:val="0"/>
                <w:sz w:val="24"/>
              </w:rPr>
            </w:pPr>
            <w:r>
              <w:rPr>
                <w:rFonts w:hint="eastAsia" w:eastAsia="仿宋"/>
                <w:color w:val="auto"/>
                <w:sz w:val="24"/>
              </w:rPr>
              <w:t>员工日常操作制度：包括员工操作制度的内容，实施规范和响应管理制度的完善：各项规范和制度完善、合理、可行的得5分；规范和制度全面、可行的得4分；规范和制度基本合理、可行的得3分；规范和制度不全的得2分；规范和制度不全的得2分；规范和制度有瑕疵的得1分；未提供得0分。</w:t>
            </w:r>
          </w:p>
        </w:tc>
        <w:tc>
          <w:tcPr>
            <w:tcW w:w="727" w:type="dxa"/>
            <w:vAlign w:val="center"/>
          </w:tcPr>
          <w:p>
            <w:pPr>
              <w:jc w:val="center"/>
              <w:rPr>
                <w:rFonts w:ascii="仿宋" w:hAnsi="仿宋" w:eastAsia="仿宋" w:cs="仿宋"/>
                <w:color w:val="auto"/>
                <w:sz w:val="24"/>
              </w:rPr>
            </w:pPr>
            <w:r>
              <w:rPr>
                <w:rFonts w:hint="eastAsia" w:ascii="仿宋" w:hAnsi="仿宋" w:eastAsia="仿宋" w:cs="仿宋"/>
                <w:color w:val="auto"/>
                <w:sz w:val="24"/>
              </w:rPr>
              <w:t>5</w:t>
            </w:r>
          </w:p>
        </w:tc>
        <w:tc>
          <w:tcPr>
            <w:tcW w:w="2102" w:type="dxa"/>
            <w:vAlign w:val="center"/>
          </w:tcPr>
          <w:p>
            <w:pPr>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Align w:val="center"/>
          </w:tcPr>
          <w:p>
            <w:pPr>
              <w:snapToGrid w:val="0"/>
              <w:jc w:val="center"/>
              <w:outlineLvl w:val="0"/>
              <w:rPr>
                <w:rFonts w:ascii="仿宋" w:hAnsi="仿宋" w:eastAsia="仿宋" w:cs="仿宋"/>
                <w:bCs/>
                <w:color w:val="auto"/>
                <w:sz w:val="24"/>
              </w:rPr>
            </w:pPr>
            <w:r>
              <w:rPr>
                <w:rFonts w:hint="eastAsia" w:ascii="仿宋" w:hAnsi="仿宋" w:eastAsia="仿宋" w:cs="仿宋"/>
                <w:bCs/>
                <w:color w:val="auto"/>
                <w:sz w:val="24"/>
              </w:rPr>
              <w:t>6</w:t>
            </w:r>
          </w:p>
        </w:tc>
        <w:tc>
          <w:tcPr>
            <w:tcW w:w="5213" w:type="dxa"/>
            <w:vAlign w:val="center"/>
          </w:tcPr>
          <w:p>
            <w:pPr>
              <w:widowControl/>
              <w:jc w:val="left"/>
              <w:textAlignment w:val="center"/>
              <w:rPr>
                <w:rFonts w:eastAsia="仿宋"/>
                <w:color w:val="auto"/>
                <w:sz w:val="24"/>
              </w:rPr>
            </w:pPr>
            <w:r>
              <w:rPr>
                <w:rFonts w:hint="eastAsia" w:ascii="仿宋" w:hAnsi="仿宋" w:eastAsia="仿宋" w:cs="仿宋"/>
                <w:snapToGrid w:val="0"/>
                <w:color w:val="auto"/>
                <w:kern w:val="0"/>
                <w:sz w:val="24"/>
              </w:rPr>
              <w:t>酒店的地理位置：根据酒店离采购人路程给分，路程≤6公里得5分，6公里＜路程≤10公里得3分，路程＞10公里不得分。以百度地图截图且能体现距离的数据信息为评审依据，证明材料不符合要求的不得分。</w:t>
            </w:r>
          </w:p>
        </w:tc>
        <w:tc>
          <w:tcPr>
            <w:tcW w:w="727" w:type="dxa"/>
            <w:vAlign w:val="center"/>
          </w:tcPr>
          <w:p>
            <w:pPr>
              <w:jc w:val="center"/>
              <w:rPr>
                <w:rFonts w:ascii="仿宋" w:hAnsi="仿宋" w:eastAsia="仿宋" w:cs="仿宋"/>
                <w:color w:val="auto"/>
                <w:sz w:val="24"/>
              </w:rPr>
            </w:pPr>
            <w:r>
              <w:rPr>
                <w:rFonts w:hint="eastAsia" w:ascii="仿宋" w:hAnsi="仿宋" w:eastAsia="仿宋" w:cs="仿宋"/>
                <w:color w:val="auto"/>
                <w:sz w:val="24"/>
              </w:rPr>
              <w:t>5</w:t>
            </w:r>
          </w:p>
        </w:tc>
        <w:tc>
          <w:tcPr>
            <w:tcW w:w="2102" w:type="dxa"/>
            <w:vAlign w:val="center"/>
          </w:tcPr>
          <w:p>
            <w:pPr>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Align w:val="center"/>
          </w:tcPr>
          <w:p>
            <w:pPr>
              <w:snapToGrid w:val="0"/>
              <w:jc w:val="center"/>
              <w:outlineLvl w:val="0"/>
              <w:rPr>
                <w:rFonts w:ascii="仿宋" w:hAnsi="仿宋" w:eastAsia="仿宋" w:cs="仿宋"/>
                <w:bCs/>
                <w:color w:val="auto"/>
                <w:sz w:val="24"/>
              </w:rPr>
            </w:pPr>
            <w:r>
              <w:rPr>
                <w:rFonts w:hint="eastAsia" w:ascii="仿宋" w:hAnsi="仿宋" w:eastAsia="仿宋" w:cs="仿宋"/>
                <w:bCs/>
                <w:color w:val="auto"/>
                <w:sz w:val="24"/>
              </w:rPr>
              <w:t>7</w:t>
            </w:r>
          </w:p>
        </w:tc>
        <w:tc>
          <w:tcPr>
            <w:tcW w:w="5213" w:type="dxa"/>
            <w:vAlign w:val="center"/>
          </w:tcPr>
          <w:p>
            <w:pPr>
              <w:widowControl/>
              <w:jc w:val="left"/>
              <w:textAlignment w:val="center"/>
              <w:rPr>
                <w:rFonts w:ascii="仿宋" w:hAnsi="仿宋" w:eastAsia="仿宋" w:cs="仿宋"/>
                <w:snapToGrid w:val="0"/>
                <w:color w:val="auto"/>
                <w:kern w:val="0"/>
                <w:sz w:val="24"/>
              </w:rPr>
            </w:pPr>
            <w:r>
              <w:rPr>
                <w:rFonts w:hint="eastAsia" w:ascii="仿宋" w:hAnsi="仿宋" w:eastAsia="仿宋" w:cs="仿宋"/>
                <w:snapToGrid w:val="0"/>
                <w:color w:val="auto"/>
                <w:kern w:val="0"/>
                <w:sz w:val="24"/>
              </w:rPr>
              <w:t>客房配套设施：配套设施齐全得5分，配套设施较齐全得4分，配套设施一般得3分，配套设施较少得2分，配套设施简陋得1分，配套设施难以满足采购服务要求得0.5分，提供配套设施清单及客房图片，未提供相关证明材料不得分。</w:t>
            </w:r>
          </w:p>
        </w:tc>
        <w:tc>
          <w:tcPr>
            <w:tcW w:w="727" w:type="dxa"/>
            <w:vAlign w:val="center"/>
          </w:tcPr>
          <w:p>
            <w:pPr>
              <w:jc w:val="center"/>
              <w:rPr>
                <w:rFonts w:ascii="仿宋" w:hAnsi="仿宋" w:eastAsia="仿宋" w:cs="仿宋"/>
                <w:color w:val="auto"/>
                <w:sz w:val="24"/>
              </w:rPr>
            </w:pPr>
            <w:r>
              <w:rPr>
                <w:rFonts w:hint="eastAsia" w:ascii="仿宋" w:hAnsi="仿宋" w:eastAsia="仿宋" w:cs="仿宋"/>
                <w:color w:val="auto"/>
                <w:sz w:val="24"/>
              </w:rPr>
              <w:t>5</w:t>
            </w:r>
          </w:p>
        </w:tc>
        <w:tc>
          <w:tcPr>
            <w:tcW w:w="2102" w:type="dxa"/>
            <w:vAlign w:val="center"/>
          </w:tcPr>
          <w:p>
            <w:pPr>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10" w:type="dxa"/>
            <w:vAlign w:val="center"/>
          </w:tcPr>
          <w:p>
            <w:pPr>
              <w:snapToGrid w:val="0"/>
              <w:jc w:val="center"/>
              <w:outlineLvl w:val="0"/>
              <w:rPr>
                <w:rFonts w:ascii="仿宋" w:hAnsi="仿宋" w:eastAsia="仿宋" w:cs="仿宋"/>
                <w:bCs/>
                <w:color w:val="auto"/>
                <w:sz w:val="24"/>
              </w:rPr>
            </w:pPr>
            <w:r>
              <w:rPr>
                <w:rFonts w:hint="eastAsia" w:ascii="仿宋" w:hAnsi="仿宋" w:eastAsia="仿宋" w:cs="仿宋"/>
                <w:bCs/>
                <w:color w:val="auto"/>
                <w:sz w:val="24"/>
              </w:rPr>
              <w:t>8</w:t>
            </w:r>
          </w:p>
        </w:tc>
        <w:tc>
          <w:tcPr>
            <w:tcW w:w="5213" w:type="dxa"/>
            <w:vAlign w:val="center"/>
          </w:tcPr>
          <w:p>
            <w:pPr>
              <w:widowControl/>
              <w:jc w:val="left"/>
              <w:textAlignment w:val="center"/>
              <w:rPr>
                <w:rFonts w:eastAsia="仿宋"/>
                <w:color w:val="auto"/>
                <w:sz w:val="24"/>
              </w:rPr>
            </w:pPr>
            <w:r>
              <w:rPr>
                <w:rFonts w:hint="eastAsia" w:eastAsia="仿宋"/>
                <w:color w:val="auto"/>
                <w:sz w:val="24"/>
              </w:rPr>
              <w:t>客房面积：根据客房面积给分，面积不足18平米不得分，18平米≤面积＜25平米得1分，面积≥25平米的得</w:t>
            </w:r>
            <w:r>
              <w:rPr>
                <w:rFonts w:hint="eastAsia" w:eastAsia="仿宋"/>
                <w:color w:val="auto"/>
                <w:sz w:val="24"/>
                <w:lang w:val="en-US" w:eastAsia="zh-CN"/>
              </w:rPr>
              <w:t>3</w:t>
            </w:r>
            <w:r>
              <w:rPr>
                <w:rFonts w:hint="eastAsia" w:eastAsia="仿宋"/>
                <w:color w:val="auto"/>
                <w:sz w:val="24"/>
              </w:rPr>
              <w:t>分。</w:t>
            </w:r>
          </w:p>
        </w:tc>
        <w:tc>
          <w:tcPr>
            <w:tcW w:w="727" w:type="dxa"/>
            <w:vAlign w:val="center"/>
          </w:tcPr>
          <w:p>
            <w:pPr>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3</w:t>
            </w:r>
          </w:p>
        </w:tc>
        <w:tc>
          <w:tcPr>
            <w:tcW w:w="2102" w:type="dxa"/>
            <w:vAlign w:val="center"/>
          </w:tcPr>
          <w:p>
            <w:pPr>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Align w:val="center"/>
          </w:tcPr>
          <w:p>
            <w:pPr>
              <w:snapToGrid w:val="0"/>
              <w:jc w:val="center"/>
              <w:outlineLvl w:val="0"/>
              <w:rPr>
                <w:rFonts w:ascii="仿宋" w:hAnsi="仿宋" w:eastAsia="仿宋" w:cs="仿宋"/>
                <w:bCs/>
                <w:color w:val="auto"/>
                <w:sz w:val="24"/>
              </w:rPr>
            </w:pPr>
            <w:r>
              <w:rPr>
                <w:rFonts w:hint="eastAsia" w:ascii="仿宋" w:hAnsi="仿宋" w:eastAsia="仿宋" w:cs="仿宋"/>
                <w:bCs/>
                <w:color w:val="auto"/>
                <w:sz w:val="24"/>
              </w:rPr>
              <w:t>9</w:t>
            </w:r>
          </w:p>
        </w:tc>
        <w:tc>
          <w:tcPr>
            <w:tcW w:w="5213" w:type="dxa"/>
            <w:vAlign w:val="center"/>
          </w:tcPr>
          <w:p>
            <w:pPr>
              <w:widowControl/>
              <w:jc w:val="left"/>
              <w:textAlignment w:val="center"/>
              <w:rPr>
                <w:rFonts w:eastAsia="仿宋"/>
                <w:color w:val="auto"/>
                <w:sz w:val="24"/>
              </w:rPr>
            </w:pPr>
            <w:r>
              <w:rPr>
                <w:rFonts w:hint="eastAsia" w:eastAsia="仿宋"/>
                <w:color w:val="auto"/>
                <w:sz w:val="24"/>
              </w:rPr>
              <w:t>保洁服务：根据供应商提供的保洁服务方案给分，内容完整、合理、规范且可行的得5分；内容较完整、较合理、较规范且较可行的得4分；内容普通的得3分；内容存在瑕疵的得2分；内容不明确、多处不足的得1分；未提供得0分。</w:t>
            </w:r>
          </w:p>
        </w:tc>
        <w:tc>
          <w:tcPr>
            <w:tcW w:w="727" w:type="dxa"/>
            <w:vAlign w:val="center"/>
          </w:tcPr>
          <w:p>
            <w:pPr>
              <w:jc w:val="center"/>
              <w:rPr>
                <w:rFonts w:ascii="仿宋" w:hAnsi="仿宋" w:eastAsia="仿宋" w:cs="仿宋"/>
                <w:color w:val="auto"/>
                <w:sz w:val="24"/>
              </w:rPr>
            </w:pPr>
            <w:r>
              <w:rPr>
                <w:rFonts w:hint="eastAsia" w:ascii="仿宋" w:hAnsi="仿宋" w:eastAsia="仿宋" w:cs="仿宋"/>
                <w:color w:val="auto"/>
                <w:sz w:val="24"/>
              </w:rPr>
              <w:t>5</w:t>
            </w:r>
          </w:p>
        </w:tc>
        <w:tc>
          <w:tcPr>
            <w:tcW w:w="2102" w:type="dxa"/>
            <w:vAlign w:val="center"/>
          </w:tcPr>
          <w:p>
            <w:pPr>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Align w:val="center"/>
          </w:tcPr>
          <w:p>
            <w:pPr>
              <w:snapToGrid w:val="0"/>
              <w:jc w:val="center"/>
              <w:outlineLvl w:val="0"/>
              <w:rPr>
                <w:rFonts w:ascii="仿宋" w:hAnsi="仿宋" w:eastAsia="仿宋" w:cs="仿宋"/>
                <w:bCs/>
                <w:color w:val="auto"/>
                <w:sz w:val="24"/>
              </w:rPr>
            </w:pPr>
            <w:r>
              <w:rPr>
                <w:rFonts w:hint="eastAsia" w:ascii="仿宋" w:hAnsi="仿宋" w:eastAsia="仿宋" w:cs="仿宋"/>
                <w:bCs/>
                <w:color w:val="auto"/>
                <w:sz w:val="24"/>
              </w:rPr>
              <w:t>10</w:t>
            </w:r>
          </w:p>
        </w:tc>
        <w:tc>
          <w:tcPr>
            <w:tcW w:w="5213" w:type="dxa"/>
            <w:vAlign w:val="center"/>
          </w:tcPr>
          <w:p>
            <w:pPr>
              <w:rPr>
                <w:rFonts w:ascii="仿宋" w:hAnsi="仿宋" w:cs="仿宋"/>
                <w:color w:val="auto"/>
                <w:sz w:val="24"/>
              </w:rPr>
            </w:pPr>
            <w:r>
              <w:rPr>
                <w:rFonts w:hint="eastAsia" w:eastAsia="仿宋"/>
                <w:color w:val="auto"/>
                <w:sz w:val="24"/>
              </w:rPr>
              <w:t>客房和休息活动区域的独立的得3分，提供楼层分布区域示意图。</w:t>
            </w:r>
          </w:p>
        </w:tc>
        <w:tc>
          <w:tcPr>
            <w:tcW w:w="727" w:type="dxa"/>
            <w:vAlign w:val="center"/>
          </w:tcPr>
          <w:p>
            <w:pPr>
              <w:jc w:val="center"/>
              <w:rPr>
                <w:rFonts w:ascii="仿宋" w:hAnsi="仿宋" w:eastAsia="仿宋" w:cs="仿宋"/>
                <w:color w:val="auto"/>
                <w:sz w:val="24"/>
              </w:rPr>
            </w:pPr>
            <w:r>
              <w:rPr>
                <w:rFonts w:hint="eastAsia" w:ascii="仿宋" w:hAnsi="仿宋" w:eastAsia="仿宋" w:cs="仿宋"/>
                <w:color w:val="auto"/>
                <w:sz w:val="24"/>
              </w:rPr>
              <w:t>3</w:t>
            </w:r>
          </w:p>
        </w:tc>
        <w:tc>
          <w:tcPr>
            <w:tcW w:w="2102" w:type="dxa"/>
            <w:vAlign w:val="center"/>
          </w:tcPr>
          <w:p>
            <w:pPr>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Align w:val="center"/>
          </w:tcPr>
          <w:p>
            <w:pPr>
              <w:snapToGrid w:val="0"/>
              <w:jc w:val="center"/>
              <w:outlineLvl w:val="0"/>
              <w:rPr>
                <w:rFonts w:ascii="仿宋" w:hAnsi="仿宋" w:eastAsia="仿宋" w:cs="仿宋"/>
                <w:bCs/>
                <w:color w:val="auto"/>
                <w:sz w:val="24"/>
              </w:rPr>
            </w:pPr>
            <w:r>
              <w:rPr>
                <w:rFonts w:hint="eastAsia" w:ascii="仿宋" w:hAnsi="仿宋" w:eastAsia="仿宋" w:cs="仿宋"/>
                <w:bCs/>
                <w:color w:val="auto"/>
                <w:sz w:val="24"/>
              </w:rPr>
              <w:t>11</w:t>
            </w:r>
          </w:p>
        </w:tc>
        <w:tc>
          <w:tcPr>
            <w:tcW w:w="5213" w:type="dxa"/>
            <w:vAlign w:val="center"/>
          </w:tcPr>
          <w:p>
            <w:pPr>
              <w:rPr>
                <w:rFonts w:eastAsia="仿宋"/>
                <w:color w:val="auto"/>
                <w:sz w:val="24"/>
              </w:rPr>
            </w:pPr>
            <w:r>
              <w:rPr>
                <w:rFonts w:hint="eastAsia" w:eastAsia="仿宋"/>
                <w:color w:val="auto"/>
                <w:sz w:val="24"/>
              </w:rPr>
              <w:t>客房的封闭方案：根据方案和措施的安全性、合理性、规范性给分；封闭方案安全性高，布置合理、规范且可行的得5分；内容安全性较高、较合理、较规范且较可行的得4分；内容普通的得3分；内容存在瑕疵的得2分；内容不明确、多处不足的得1分；未提供得0分。</w:t>
            </w:r>
          </w:p>
        </w:tc>
        <w:tc>
          <w:tcPr>
            <w:tcW w:w="727" w:type="dxa"/>
            <w:vAlign w:val="center"/>
          </w:tcPr>
          <w:p>
            <w:pPr>
              <w:jc w:val="center"/>
              <w:rPr>
                <w:rFonts w:ascii="仿宋" w:hAnsi="仿宋" w:eastAsia="仿宋" w:cs="仿宋"/>
                <w:color w:val="auto"/>
                <w:sz w:val="24"/>
              </w:rPr>
            </w:pPr>
            <w:r>
              <w:rPr>
                <w:rFonts w:hint="eastAsia" w:ascii="仿宋" w:hAnsi="仿宋" w:eastAsia="仿宋" w:cs="仿宋"/>
                <w:color w:val="auto"/>
                <w:sz w:val="24"/>
              </w:rPr>
              <w:t>5</w:t>
            </w:r>
          </w:p>
        </w:tc>
        <w:tc>
          <w:tcPr>
            <w:tcW w:w="2102" w:type="dxa"/>
            <w:vAlign w:val="center"/>
          </w:tcPr>
          <w:p>
            <w:pPr>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Align w:val="center"/>
          </w:tcPr>
          <w:p>
            <w:pPr>
              <w:snapToGrid w:val="0"/>
              <w:jc w:val="center"/>
              <w:outlineLvl w:val="0"/>
              <w:rPr>
                <w:rFonts w:ascii="仿宋" w:hAnsi="仿宋" w:eastAsia="仿宋" w:cs="仿宋"/>
                <w:bCs/>
                <w:color w:val="auto"/>
                <w:sz w:val="24"/>
              </w:rPr>
            </w:pPr>
            <w:r>
              <w:rPr>
                <w:rFonts w:hint="eastAsia" w:ascii="仿宋" w:hAnsi="仿宋" w:eastAsia="仿宋" w:cs="仿宋"/>
                <w:bCs/>
                <w:color w:val="auto"/>
                <w:sz w:val="24"/>
              </w:rPr>
              <w:t>12</w:t>
            </w:r>
          </w:p>
        </w:tc>
        <w:tc>
          <w:tcPr>
            <w:tcW w:w="5213" w:type="dxa"/>
            <w:vAlign w:val="center"/>
          </w:tcPr>
          <w:p>
            <w:pPr>
              <w:rPr>
                <w:rFonts w:eastAsia="仿宋"/>
                <w:color w:val="auto"/>
                <w:sz w:val="24"/>
              </w:rPr>
            </w:pPr>
            <w:r>
              <w:rPr>
                <w:rFonts w:hint="eastAsia" w:eastAsia="仿宋"/>
                <w:color w:val="auto"/>
                <w:sz w:val="24"/>
              </w:rPr>
              <w:t>休息活动区域封闭方案：根据方案和措施的安全性、合理性、规范性给分；封闭方案安全性高，布置合理、规范且可行的得5分；内容安全性较高、较合理、较规范且较可行的得4分；内容普通的得3分；内容存在瑕疵的得2分；内容不明确、多处不足的得1分；未提供得0分。</w:t>
            </w:r>
          </w:p>
        </w:tc>
        <w:tc>
          <w:tcPr>
            <w:tcW w:w="727" w:type="dxa"/>
            <w:vAlign w:val="center"/>
          </w:tcPr>
          <w:p>
            <w:pPr>
              <w:jc w:val="center"/>
              <w:rPr>
                <w:rFonts w:ascii="仿宋" w:hAnsi="仿宋" w:eastAsia="仿宋" w:cs="仿宋"/>
                <w:color w:val="auto"/>
                <w:sz w:val="24"/>
              </w:rPr>
            </w:pPr>
            <w:r>
              <w:rPr>
                <w:rFonts w:hint="eastAsia" w:ascii="仿宋" w:hAnsi="仿宋" w:eastAsia="仿宋" w:cs="仿宋"/>
                <w:color w:val="auto"/>
                <w:sz w:val="24"/>
              </w:rPr>
              <w:t>5</w:t>
            </w:r>
          </w:p>
        </w:tc>
        <w:tc>
          <w:tcPr>
            <w:tcW w:w="2102" w:type="dxa"/>
            <w:vAlign w:val="center"/>
          </w:tcPr>
          <w:p>
            <w:pPr>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Align w:val="center"/>
          </w:tcPr>
          <w:p>
            <w:pPr>
              <w:snapToGrid w:val="0"/>
              <w:jc w:val="center"/>
              <w:outlineLvl w:val="0"/>
              <w:rPr>
                <w:rFonts w:ascii="仿宋" w:hAnsi="仿宋" w:eastAsia="仿宋" w:cs="仿宋"/>
                <w:bCs/>
                <w:color w:val="auto"/>
                <w:sz w:val="24"/>
              </w:rPr>
            </w:pPr>
            <w:r>
              <w:rPr>
                <w:rFonts w:hint="eastAsia" w:ascii="仿宋" w:hAnsi="仿宋" w:eastAsia="仿宋" w:cs="仿宋"/>
                <w:bCs/>
                <w:color w:val="auto"/>
                <w:sz w:val="24"/>
              </w:rPr>
              <w:t>13</w:t>
            </w:r>
          </w:p>
        </w:tc>
        <w:tc>
          <w:tcPr>
            <w:tcW w:w="5213" w:type="dxa"/>
            <w:vAlign w:val="center"/>
          </w:tcPr>
          <w:p>
            <w:pPr>
              <w:rPr>
                <w:rFonts w:eastAsia="仿宋"/>
                <w:color w:val="auto"/>
                <w:sz w:val="24"/>
              </w:rPr>
            </w:pPr>
            <w:r>
              <w:rPr>
                <w:rFonts w:hint="eastAsia" w:eastAsia="仿宋"/>
                <w:color w:val="auto"/>
                <w:sz w:val="24"/>
              </w:rPr>
              <w:t>餐饮安排：</w:t>
            </w:r>
          </w:p>
        </w:tc>
        <w:tc>
          <w:tcPr>
            <w:tcW w:w="727" w:type="dxa"/>
            <w:vAlign w:val="center"/>
          </w:tcPr>
          <w:p>
            <w:pPr>
              <w:jc w:val="center"/>
              <w:rPr>
                <w:rFonts w:hint="eastAsia" w:ascii="仿宋" w:hAnsi="仿宋" w:eastAsia="仿宋" w:cs="仿宋"/>
                <w:color w:val="auto"/>
                <w:sz w:val="24"/>
                <w:lang w:eastAsia="zh-CN"/>
              </w:rPr>
            </w:pPr>
          </w:p>
        </w:tc>
        <w:tc>
          <w:tcPr>
            <w:tcW w:w="2102" w:type="dxa"/>
            <w:vAlign w:val="center"/>
          </w:tcPr>
          <w:p>
            <w:pPr>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Align w:val="center"/>
          </w:tcPr>
          <w:p>
            <w:pPr>
              <w:snapToGrid w:val="0"/>
              <w:jc w:val="center"/>
              <w:outlineLvl w:val="0"/>
              <w:rPr>
                <w:rFonts w:ascii="仿宋" w:hAnsi="仿宋" w:eastAsia="仿宋" w:cs="仿宋"/>
                <w:bCs/>
                <w:color w:val="auto"/>
                <w:sz w:val="24"/>
              </w:rPr>
            </w:pPr>
            <w:r>
              <w:rPr>
                <w:rFonts w:hint="eastAsia" w:ascii="仿宋" w:hAnsi="仿宋" w:eastAsia="仿宋" w:cs="仿宋"/>
                <w:bCs/>
                <w:color w:val="auto"/>
                <w:sz w:val="24"/>
              </w:rPr>
              <w:t>13.1</w:t>
            </w:r>
          </w:p>
        </w:tc>
        <w:tc>
          <w:tcPr>
            <w:tcW w:w="5213" w:type="dxa"/>
            <w:vAlign w:val="center"/>
          </w:tcPr>
          <w:p>
            <w:pPr>
              <w:rPr>
                <w:rFonts w:eastAsia="仿宋"/>
                <w:color w:val="auto"/>
                <w:sz w:val="24"/>
              </w:rPr>
            </w:pPr>
            <w:r>
              <w:rPr>
                <w:rFonts w:hint="eastAsia" w:eastAsia="仿宋"/>
                <w:color w:val="auto"/>
                <w:sz w:val="24"/>
              </w:rPr>
              <w:t>提供厨师队伍和服务人员的配备情况食品安全承诺、需求响应，提供如出现食品问题的解决方案和安全承诺的等的得</w:t>
            </w:r>
            <w:r>
              <w:rPr>
                <w:rFonts w:hint="eastAsia" w:eastAsia="仿宋"/>
                <w:color w:val="auto"/>
                <w:sz w:val="24"/>
                <w:lang w:val="en-US" w:eastAsia="zh-CN"/>
              </w:rPr>
              <w:t>3</w:t>
            </w:r>
            <w:r>
              <w:rPr>
                <w:rFonts w:hint="eastAsia" w:eastAsia="仿宋"/>
                <w:color w:val="auto"/>
                <w:sz w:val="24"/>
              </w:rPr>
              <w:t>分。</w:t>
            </w:r>
          </w:p>
        </w:tc>
        <w:tc>
          <w:tcPr>
            <w:tcW w:w="727" w:type="dxa"/>
            <w:vAlign w:val="center"/>
          </w:tcPr>
          <w:p>
            <w:pPr>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3</w:t>
            </w:r>
          </w:p>
        </w:tc>
        <w:tc>
          <w:tcPr>
            <w:tcW w:w="2102" w:type="dxa"/>
            <w:vAlign w:val="center"/>
          </w:tcPr>
          <w:p>
            <w:pPr>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Align w:val="center"/>
          </w:tcPr>
          <w:p>
            <w:pPr>
              <w:snapToGrid w:val="0"/>
              <w:jc w:val="center"/>
              <w:outlineLvl w:val="0"/>
              <w:rPr>
                <w:rFonts w:ascii="仿宋" w:hAnsi="仿宋" w:eastAsia="仿宋" w:cs="仿宋"/>
                <w:bCs/>
                <w:color w:val="auto"/>
                <w:sz w:val="24"/>
              </w:rPr>
            </w:pPr>
            <w:r>
              <w:rPr>
                <w:rFonts w:hint="eastAsia" w:ascii="仿宋" w:hAnsi="仿宋" w:eastAsia="仿宋" w:cs="仿宋"/>
                <w:bCs/>
                <w:color w:val="auto"/>
                <w:sz w:val="24"/>
              </w:rPr>
              <w:t>13.2</w:t>
            </w:r>
          </w:p>
        </w:tc>
        <w:tc>
          <w:tcPr>
            <w:tcW w:w="5213" w:type="dxa"/>
            <w:vAlign w:val="center"/>
          </w:tcPr>
          <w:p>
            <w:pPr>
              <w:rPr>
                <w:rFonts w:eastAsia="仿宋"/>
                <w:color w:val="auto"/>
                <w:sz w:val="24"/>
              </w:rPr>
            </w:pPr>
            <w:r>
              <w:rPr>
                <w:rFonts w:hint="eastAsia" w:eastAsia="仿宋"/>
                <w:color w:val="auto"/>
                <w:sz w:val="24"/>
              </w:rPr>
              <w:t>提供餐饮菜肴品种搭配菜单</w:t>
            </w:r>
            <w:r>
              <w:rPr>
                <w:rFonts w:hint="eastAsia" w:eastAsia="仿宋"/>
                <w:color w:val="auto"/>
                <w:sz w:val="24"/>
                <w:lang w:val="en-US" w:eastAsia="zh-CN"/>
              </w:rPr>
              <w:t>3</w:t>
            </w:r>
            <w:r>
              <w:rPr>
                <w:rFonts w:hint="eastAsia" w:eastAsia="仿宋"/>
                <w:color w:val="auto"/>
                <w:sz w:val="24"/>
              </w:rPr>
              <w:t>分。</w:t>
            </w:r>
          </w:p>
        </w:tc>
        <w:tc>
          <w:tcPr>
            <w:tcW w:w="727" w:type="dxa"/>
            <w:vAlign w:val="center"/>
          </w:tcPr>
          <w:p>
            <w:pPr>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3</w:t>
            </w:r>
          </w:p>
        </w:tc>
        <w:tc>
          <w:tcPr>
            <w:tcW w:w="2102" w:type="dxa"/>
            <w:vAlign w:val="center"/>
          </w:tcPr>
          <w:p>
            <w:pPr>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Align w:val="center"/>
          </w:tcPr>
          <w:p>
            <w:pPr>
              <w:snapToGrid w:val="0"/>
              <w:jc w:val="center"/>
              <w:outlineLvl w:val="0"/>
              <w:rPr>
                <w:rFonts w:ascii="仿宋" w:hAnsi="仿宋" w:eastAsia="仿宋" w:cs="仿宋"/>
                <w:bCs/>
                <w:color w:val="auto"/>
                <w:sz w:val="24"/>
              </w:rPr>
            </w:pPr>
            <w:r>
              <w:rPr>
                <w:rFonts w:hint="eastAsia" w:ascii="仿宋" w:hAnsi="仿宋" w:eastAsia="仿宋" w:cs="仿宋"/>
                <w:bCs/>
                <w:color w:val="auto"/>
                <w:sz w:val="24"/>
              </w:rPr>
              <w:t>13.3</w:t>
            </w:r>
          </w:p>
        </w:tc>
        <w:tc>
          <w:tcPr>
            <w:tcW w:w="5213" w:type="dxa"/>
            <w:vAlign w:val="center"/>
          </w:tcPr>
          <w:p>
            <w:pPr>
              <w:rPr>
                <w:rFonts w:eastAsia="仿宋"/>
                <w:color w:val="auto"/>
                <w:sz w:val="24"/>
              </w:rPr>
            </w:pPr>
            <w:r>
              <w:rPr>
                <w:rFonts w:hint="eastAsia" w:eastAsia="仿宋"/>
                <w:color w:val="auto"/>
                <w:sz w:val="24"/>
              </w:rPr>
              <w:t>承诺提供</w:t>
            </w:r>
            <w:r>
              <w:rPr>
                <w:rFonts w:hint="eastAsia" w:eastAsia="仿宋"/>
                <w:color w:val="auto"/>
                <w:sz w:val="24"/>
                <w:lang w:val="en-US" w:eastAsia="zh-CN"/>
              </w:rPr>
              <w:t>餐饮保温</w:t>
            </w:r>
            <w:r>
              <w:rPr>
                <w:rFonts w:hint="eastAsia" w:eastAsia="仿宋"/>
                <w:color w:val="auto"/>
                <w:sz w:val="24"/>
              </w:rPr>
              <w:t>服务的得</w:t>
            </w:r>
            <w:r>
              <w:rPr>
                <w:rFonts w:hint="eastAsia" w:eastAsia="仿宋"/>
                <w:color w:val="auto"/>
                <w:sz w:val="24"/>
                <w:lang w:val="en-US" w:eastAsia="zh-CN"/>
              </w:rPr>
              <w:t>3</w:t>
            </w:r>
            <w:r>
              <w:rPr>
                <w:rFonts w:hint="eastAsia" w:eastAsia="仿宋"/>
                <w:color w:val="auto"/>
                <w:sz w:val="24"/>
              </w:rPr>
              <w:t>分。</w:t>
            </w:r>
          </w:p>
        </w:tc>
        <w:tc>
          <w:tcPr>
            <w:tcW w:w="727" w:type="dxa"/>
            <w:vAlign w:val="center"/>
          </w:tcPr>
          <w:p>
            <w:pPr>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3</w:t>
            </w:r>
          </w:p>
        </w:tc>
        <w:tc>
          <w:tcPr>
            <w:tcW w:w="2102" w:type="dxa"/>
            <w:vAlign w:val="center"/>
          </w:tcPr>
          <w:p>
            <w:pPr>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Align w:val="center"/>
          </w:tcPr>
          <w:p>
            <w:pPr>
              <w:snapToGrid w:val="0"/>
              <w:jc w:val="center"/>
              <w:outlineLvl w:val="0"/>
              <w:rPr>
                <w:rFonts w:ascii="仿宋" w:hAnsi="仿宋" w:eastAsia="仿宋" w:cs="仿宋"/>
                <w:bCs/>
                <w:color w:val="auto"/>
                <w:sz w:val="24"/>
              </w:rPr>
            </w:pPr>
            <w:r>
              <w:rPr>
                <w:rFonts w:hint="eastAsia" w:ascii="仿宋" w:hAnsi="仿宋" w:eastAsia="仿宋" w:cs="仿宋"/>
                <w:bCs/>
                <w:color w:val="auto"/>
                <w:sz w:val="24"/>
              </w:rPr>
              <w:t>14</w:t>
            </w:r>
          </w:p>
        </w:tc>
        <w:tc>
          <w:tcPr>
            <w:tcW w:w="5213" w:type="dxa"/>
            <w:vAlign w:val="center"/>
          </w:tcPr>
          <w:p>
            <w:pPr>
              <w:rPr>
                <w:rFonts w:eastAsia="仿宋"/>
                <w:color w:val="auto"/>
                <w:sz w:val="24"/>
              </w:rPr>
            </w:pPr>
            <w:r>
              <w:rPr>
                <w:rFonts w:hint="eastAsia" w:eastAsia="仿宋"/>
                <w:color w:val="auto"/>
                <w:sz w:val="24"/>
              </w:rPr>
              <w:t>防疫防控措施：</w:t>
            </w:r>
          </w:p>
        </w:tc>
        <w:tc>
          <w:tcPr>
            <w:tcW w:w="727" w:type="dxa"/>
            <w:vAlign w:val="center"/>
          </w:tcPr>
          <w:p>
            <w:pPr>
              <w:jc w:val="center"/>
              <w:rPr>
                <w:rFonts w:ascii="仿宋" w:hAnsi="仿宋" w:eastAsia="仿宋" w:cs="仿宋"/>
                <w:color w:val="auto"/>
                <w:sz w:val="24"/>
              </w:rPr>
            </w:pPr>
          </w:p>
        </w:tc>
        <w:tc>
          <w:tcPr>
            <w:tcW w:w="2102" w:type="dxa"/>
            <w:vAlign w:val="center"/>
          </w:tcPr>
          <w:p>
            <w:pPr>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Align w:val="center"/>
          </w:tcPr>
          <w:p>
            <w:pPr>
              <w:pStyle w:val="2"/>
              <w:jc w:val="center"/>
              <w:rPr>
                <w:color w:val="auto"/>
                <w:lang w:val="en-US"/>
              </w:rPr>
            </w:pPr>
            <w:r>
              <w:rPr>
                <w:rFonts w:hint="eastAsia"/>
                <w:color w:val="auto"/>
                <w:lang w:val="en-US"/>
              </w:rPr>
              <w:t>14.1</w:t>
            </w:r>
          </w:p>
        </w:tc>
        <w:tc>
          <w:tcPr>
            <w:tcW w:w="5213" w:type="dxa"/>
            <w:vAlign w:val="center"/>
          </w:tcPr>
          <w:p>
            <w:pPr>
              <w:rPr>
                <w:rFonts w:eastAsia="仿宋"/>
                <w:color w:val="auto"/>
                <w:sz w:val="24"/>
              </w:rPr>
            </w:pPr>
            <w:r>
              <w:rPr>
                <w:rFonts w:hint="eastAsia" w:eastAsia="仿宋"/>
                <w:color w:val="auto"/>
                <w:sz w:val="24"/>
              </w:rPr>
              <w:t>防疫方案的措施、工作安排内容完整、合理、规范且可行的得5分；内容较完整、较合理、较规范且较可行的得4分；内容普通的得3分；内容存在瑕疵的得2分；内容不明确、多处不足的得1分；未提供得0分。</w:t>
            </w:r>
          </w:p>
        </w:tc>
        <w:tc>
          <w:tcPr>
            <w:tcW w:w="727" w:type="dxa"/>
            <w:vAlign w:val="center"/>
          </w:tcPr>
          <w:p>
            <w:pPr>
              <w:jc w:val="center"/>
              <w:rPr>
                <w:rFonts w:ascii="仿宋" w:hAnsi="仿宋" w:eastAsia="仿宋" w:cs="仿宋"/>
                <w:color w:val="auto"/>
                <w:sz w:val="24"/>
              </w:rPr>
            </w:pPr>
            <w:r>
              <w:rPr>
                <w:rFonts w:hint="eastAsia" w:ascii="仿宋" w:hAnsi="仿宋" w:eastAsia="仿宋" w:cs="仿宋"/>
                <w:color w:val="auto"/>
                <w:sz w:val="24"/>
              </w:rPr>
              <w:t>5</w:t>
            </w:r>
          </w:p>
        </w:tc>
        <w:tc>
          <w:tcPr>
            <w:tcW w:w="2102" w:type="dxa"/>
            <w:vAlign w:val="center"/>
          </w:tcPr>
          <w:p>
            <w:pPr>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Align w:val="center"/>
          </w:tcPr>
          <w:p>
            <w:pPr>
              <w:pStyle w:val="2"/>
              <w:jc w:val="center"/>
              <w:rPr>
                <w:rFonts w:hint="eastAsia" w:eastAsia="宋体"/>
                <w:color w:val="auto"/>
                <w:lang w:val="en-US" w:eastAsia="zh-CN"/>
              </w:rPr>
            </w:pPr>
            <w:r>
              <w:rPr>
                <w:rFonts w:hint="eastAsia"/>
                <w:color w:val="auto"/>
                <w:lang w:val="en-US"/>
              </w:rPr>
              <w:t>14.</w:t>
            </w:r>
            <w:r>
              <w:rPr>
                <w:rFonts w:hint="eastAsia"/>
                <w:color w:val="auto"/>
                <w:lang w:val="en-US" w:eastAsia="zh-CN"/>
              </w:rPr>
              <w:t>2</w:t>
            </w:r>
          </w:p>
        </w:tc>
        <w:tc>
          <w:tcPr>
            <w:tcW w:w="5213" w:type="dxa"/>
            <w:vAlign w:val="center"/>
          </w:tcPr>
          <w:p>
            <w:pPr>
              <w:rPr>
                <w:rFonts w:eastAsia="仿宋"/>
                <w:color w:val="auto"/>
                <w:sz w:val="24"/>
              </w:rPr>
            </w:pPr>
            <w:r>
              <w:rPr>
                <w:rFonts w:hint="eastAsia" w:eastAsia="仿宋"/>
                <w:color w:val="auto"/>
                <w:sz w:val="24"/>
              </w:rPr>
              <w:t>应急预案：提供针对突发疫情时的应急处理措施，处理流程制度；内容较完整、较合理、较规范且较可行的得4分；内容普通的得3分；内容存在瑕疵的得2分；内容不明确、多处不足的得1分；未提供得0分。</w:t>
            </w:r>
          </w:p>
        </w:tc>
        <w:tc>
          <w:tcPr>
            <w:tcW w:w="727" w:type="dxa"/>
            <w:vAlign w:val="center"/>
          </w:tcPr>
          <w:p>
            <w:pPr>
              <w:jc w:val="center"/>
              <w:rPr>
                <w:rFonts w:ascii="仿宋" w:hAnsi="仿宋" w:eastAsia="仿宋" w:cs="仿宋"/>
                <w:color w:val="auto"/>
                <w:sz w:val="24"/>
              </w:rPr>
            </w:pPr>
            <w:r>
              <w:rPr>
                <w:rFonts w:hint="eastAsia" w:ascii="仿宋" w:hAnsi="仿宋" w:eastAsia="仿宋" w:cs="仿宋"/>
                <w:color w:val="auto"/>
                <w:sz w:val="24"/>
              </w:rPr>
              <w:t>5</w:t>
            </w:r>
          </w:p>
        </w:tc>
        <w:tc>
          <w:tcPr>
            <w:tcW w:w="2102" w:type="dxa"/>
            <w:vAlign w:val="center"/>
          </w:tcPr>
          <w:p>
            <w:pPr>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10" w:type="dxa"/>
            <w:vAlign w:val="center"/>
          </w:tcPr>
          <w:p>
            <w:pPr>
              <w:pStyle w:val="2"/>
              <w:jc w:val="center"/>
              <w:rPr>
                <w:color w:val="auto"/>
                <w:lang w:val="en-US"/>
              </w:rPr>
            </w:pPr>
            <w:r>
              <w:rPr>
                <w:rFonts w:hint="eastAsia"/>
                <w:color w:val="auto"/>
                <w:lang w:val="en-US"/>
              </w:rPr>
              <w:t>15</w:t>
            </w:r>
          </w:p>
        </w:tc>
        <w:tc>
          <w:tcPr>
            <w:tcW w:w="5213" w:type="dxa"/>
            <w:vAlign w:val="center"/>
          </w:tcPr>
          <w:p>
            <w:pPr>
              <w:rPr>
                <w:color w:val="auto"/>
                <w:sz w:val="24"/>
              </w:rPr>
            </w:pPr>
            <w:r>
              <w:rPr>
                <w:rFonts w:hint="eastAsia" w:ascii="Times New Roman" w:hAnsi="Times New Roman" w:eastAsia="仿宋" w:cs="Times New Roman"/>
                <w:color w:val="auto"/>
                <w:sz w:val="24"/>
              </w:rPr>
              <w:t>服务团队：拟派项目实施团队情况，包括项目负责人及其他服务人员，团队成员配备数量需充足，岗位设置合理，能满足本项目实施需要（提供人员名单、岗位、专业、履历经验、资质证书、近3个月内任意一个月的社保缴纳证明材料）人员配备充足完全满足采购需求得4分；人员配备基本满足需</w:t>
            </w:r>
            <w:r>
              <w:rPr>
                <w:rFonts w:hint="eastAsia" w:eastAsia="仿宋"/>
                <w:color w:val="auto"/>
                <w:sz w:val="24"/>
              </w:rPr>
              <w:t>求得3分；人员配备部分满足需求得2分；人员配备满足程度较差得1分；无人员配备得0分。</w:t>
            </w:r>
          </w:p>
        </w:tc>
        <w:tc>
          <w:tcPr>
            <w:tcW w:w="727" w:type="dxa"/>
            <w:vAlign w:val="center"/>
          </w:tcPr>
          <w:p>
            <w:pPr>
              <w:jc w:val="center"/>
              <w:rPr>
                <w:rFonts w:ascii="仿宋" w:hAnsi="仿宋" w:eastAsia="仿宋" w:cs="仿宋"/>
                <w:color w:val="auto"/>
                <w:sz w:val="24"/>
              </w:rPr>
            </w:pPr>
            <w:r>
              <w:rPr>
                <w:rFonts w:hint="eastAsia" w:ascii="仿宋" w:hAnsi="仿宋" w:eastAsia="仿宋" w:cs="仿宋"/>
                <w:color w:val="auto"/>
                <w:sz w:val="24"/>
              </w:rPr>
              <w:t>4</w:t>
            </w:r>
          </w:p>
        </w:tc>
        <w:tc>
          <w:tcPr>
            <w:tcW w:w="2102" w:type="dxa"/>
            <w:vAlign w:val="center"/>
          </w:tcPr>
          <w:p>
            <w:pPr>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Align w:val="center"/>
          </w:tcPr>
          <w:p>
            <w:pPr>
              <w:snapToGrid w:val="0"/>
              <w:jc w:val="center"/>
              <w:outlineLvl w:val="0"/>
              <w:rPr>
                <w:rFonts w:ascii="仿宋" w:hAnsi="仿宋" w:eastAsia="仿宋" w:cs="仿宋"/>
                <w:bCs/>
                <w:color w:val="auto"/>
                <w:sz w:val="24"/>
              </w:rPr>
            </w:pPr>
            <w:r>
              <w:rPr>
                <w:rFonts w:hint="eastAsia" w:ascii="仿宋" w:hAnsi="仿宋" w:eastAsia="仿宋" w:cs="仿宋"/>
                <w:bCs/>
                <w:color w:val="auto"/>
                <w:sz w:val="24"/>
              </w:rPr>
              <w:t>16</w:t>
            </w:r>
          </w:p>
        </w:tc>
        <w:tc>
          <w:tcPr>
            <w:tcW w:w="5213" w:type="dxa"/>
            <w:vAlign w:val="center"/>
          </w:tcPr>
          <w:p>
            <w:pPr>
              <w:pStyle w:val="20"/>
              <w:rPr>
                <w:rFonts w:ascii="仿宋" w:hAnsi="仿宋" w:eastAsia="仿宋" w:cs="仿宋"/>
                <w:color w:val="auto"/>
                <w:sz w:val="24"/>
              </w:rPr>
            </w:pPr>
            <w:r>
              <w:rPr>
                <w:rFonts w:hint="eastAsia" w:ascii="仿宋" w:hAnsi="仿宋" w:eastAsia="仿宋" w:cs="仿宋"/>
                <w:color w:val="auto"/>
                <w:sz w:val="24"/>
              </w:rPr>
              <w:t>有效投标报价的最低价作为评标基准价，其最低报价为满分；按［投标报价得分=（评标基准价/投标报价）*10］的计算公式计算。</w:t>
            </w:r>
          </w:p>
          <w:p>
            <w:pPr>
              <w:pStyle w:val="20"/>
              <w:rPr>
                <w:rFonts w:ascii="仿宋" w:hAnsi="仿宋" w:eastAsia="仿宋" w:cs="仿宋"/>
                <w:color w:val="auto"/>
                <w:sz w:val="24"/>
              </w:rPr>
            </w:pPr>
            <w:r>
              <w:rPr>
                <w:rFonts w:hint="eastAsia" w:ascii="仿宋" w:hAnsi="仿宋" w:eastAsia="仿宋" w:cs="仿宋"/>
                <w:color w:val="auto"/>
                <w:sz w:val="24"/>
              </w:rPr>
              <w:t>评标过程中，不得去掉报价中的最高报价和最低报价。</w:t>
            </w:r>
          </w:p>
          <w:p>
            <w:pPr>
              <w:pStyle w:val="20"/>
              <w:rPr>
                <w:rFonts w:ascii="仿宋" w:hAnsi="仿宋" w:eastAsia="仿宋" w:cs="仿宋"/>
                <w:color w:val="auto"/>
                <w:sz w:val="24"/>
              </w:rPr>
            </w:pPr>
            <w:r>
              <w:rPr>
                <w:rFonts w:hint="eastAsia" w:ascii="仿宋" w:hAnsi="仿宋" w:eastAsia="仿宋" w:cs="仿宋"/>
                <w:color w:val="auto"/>
                <w:sz w:val="24"/>
              </w:rPr>
              <w:t>因落实政府采购政策需要进行价格调整的，以调整后的价格计算评标基准价和投标报价。</w:t>
            </w:r>
            <w:r>
              <w:rPr>
                <w:rFonts w:hint="eastAsia" w:ascii="仿宋" w:hAnsi="仿宋" w:eastAsia="仿宋" w:cs="仿宋"/>
                <w:color w:val="auto"/>
                <w:sz w:val="24"/>
                <w:lang w:eastAsia="zh-CN"/>
              </w:rPr>
              <w:t>（本项目不适用）</w:t>
            </w:r>
          </w:p>
        </w:tc>
        <w:tc>
          <w:tcPr>
            <w:tcW w:w="727" w:type="dxa"/>
            <w:vAlign w:val="center"/>
          </w:tcPr>
          <w:p>
            <w:pPr>
              <w:ind w:firstLine="120" w:firstLineChars="50"/>
              <w:outlineLvl w:val="0"/>
              <w:rPr>
                <w:rFonts w:ascii="仿宋" w:hAnsi="仿宋" w:eastAsia="仿宋" w:cs="仿宋"/>
                <w:color w:val="auto"/>
                <w:sz w:val="24"/>
              </w:rPr>
            </w:pPr>
            <w:r>
              <w:rPr>
                <w:rFonts w:hint="eastAsia" w:ascii="仿宋" w:hAnsi="仿宋" w:eastAsia="仿宋" w:cs="仿宋"/>
                <w:color w:val="auto"/>
                <w:sz w:val="24"/>
              </w:rPr>
              <w:t>10</w:t>
            </w:r>
          </w:p>
        </w:tc>
        <w:tc>
          <w:tcPr>
            <w:tcW w:w="2102" w:type="dxa"/>
            <w:vAlign w:val="center"/>
          </w:tcPr>
          <w:p>
            <w:pPr>
              <w:jc w:val="center"/>
              <w:outlineLvl w:val="0"/>
              <w:rPr>
                <w:rFonts w:ascii="仿宋" w:hAnsi="仿宋" w:eastAsia="仿宋" w:cs="仿宋"/>
                <w:color w:val="auto"/>
                <w:sz w:val="24"/>
              </w:rPr>
            </w:pPr>
            <w:r>
              <w:rPr>
                <w:rFonts w:hint="eastAsia" w:ascii="仿宋" w:hAnsi="仿宋" w:eastAsia="仿宋" w:cs="仿宋"/>
                <w:color w:val="auto"/>
                <w:sz w:val="24"/>
              </w:rPr>
              <w:t>/</w:t>
            </w:r>
          </w:p>
        </w:tc>
      </w:tr>
    </w:tbl>
    <w:p>
      <w:pPr>
        <w:snapToGrid w:val="0"/>
        <w:spacing w:line="360" w:lineRule="auto"/>
        <w:rPr>
          <w:rFonts w:ascii="仿宋" w:hAnsi="仿宋" w:eastAsia="仿宋" w:cs="仿宋_GB2312"/>
          <w:b/>
          <w:color w:val="auto"/>
          <w:sz w:val="24"/>
        </w:rPr>
      </w:pPr>
      <w:r>
        <w:rPr>
          <w:rFonts w:ascii="Arial" w:hAnsi="Arial" w:cs="Arial"/>
          <w:color w:val="auto"/>
          <w:sz w:val="20"/>
          <w:szCs w:val="20"/>
          <w:shd w:val="clear" w:color="auto" w:fill="FFFFFF"/>
        </w:rPr>
        <w:t> *</w:t>
      </w:r>
      <w:r>
        <w:rPr>
          <w:rFonts w:hint="eastAsia" w:ascii="仿宋" w:hAnsi="仿宋" w:eastAsia="仿宋" w:cs="仿宋_GB2312"/>
          <w:b/>
          <w:color w:val="auto"/>
          <w:sz w:val="24"/>
        </w:rPr>
        <w:t>备注：</w:t>
      </w:r>
      <w:r>
        <w:rPr>
          <w:rFonts w:hint="eastAsia" w:ascii="仿宋" w:hAnsi="仿宋" w:eastAsia="仿宋" w:cs="仿宋_GB2312"/>
          <w:color w:val="auto"/>
          <w:sz w:val="24"/>
        </w:rPr>
        <w:t>投标人编制投标文件（商务技术文件部分）时，建议按此目录（序号和内容）提供评标标准相应的商务技术资料。</w:t>
      </w:r>
      <w:r>
        <w:rPr>
          <w:rFonts w:ascii="仿宋" w:hAnsi="仿宋" w:eastAsia="仿宋" w:cs="仿宋_GB2312"/>
          <w:color w:val="auto"/>
          <w:sz w:val="24"/>
        </w:rPr>
        <w:t> </w:t>
      </w:r>
    </w:p>
    <w:p>
      <w:pPr>
        <w:rPr>
          <w:rFonts w:ascii="仿宋_GB2312" w:hAnsi="仿宋" w:eastAsia="仿宋_GB2312" w:cs="仿宋_GB2312"/>
          <w:b/>
          <w:color w:val="auto"/>
          <w:sz w:val="32"/>
        </w:rPr>
      </w:pPr>
      <w:r>
        <w:rPr>
          <w:rFonts w:hint="eastAsia" w:ascii="仿宋_GB2312" w:hAnsi="仿宋" w:eastAsia="仿宋_GB2312" w:cs="仿宋_GB2312"/>
          <w:b/>
          <w:color w:val="auto"/>
          <w:sz w:val="32"/>
        </w:rPr>
        <w:br w:type="page"/>
      </w:r>
    </w:p>
    <w:p>
      <w:pPr>
        <w:numPr>
          <w:ilvl w:val="0"/>
          <w:numId w:val="4"/>
        </w:numPr>
        <w:snapToGrid w:val="0"/>
        <w:spacing w:before="120" w:beforeLines="50" w:after="120" w:afterLines="50" w:line="360" w:lineRule="auto"/>
        <w:ind w:firstLine="0"/>
        <w:jc w:val="left"/>
        <w:outlineLvl w:val="1"/>
        <w:rPr>
          <w:rFonts w:ascii="仿宋_GB2312" w:hAnsi="仿宋" w:eastAsia="仿宋_GB2312" w:cs="仿宋_GB2312"/>
          <w:b/>
          <w:color w:val="auto"/>
          <w:sz w:val="28"/>
          <w:szCs w:val="28"/>
        </w:rPr>
      </w:pPr>
      <w:r>
        <w:rPr>
          <w:rFonts w:hint="eastAsia" w:ascii="仿宋_GB2312" w:hAnsi="仿宋" w:eastAsia="仿宋_GB2312" w:cs="仿宋_GB2312"/>
          <w:b/>
          <w:color w:val="auto"/>
          <w:sz w:val="28"/>
          <w:szCs w:val="28"/>
        </w:rPr>
        <w:t>评标方法</w:t>
      </w:r>
    </w:p>
    <w:p>
      <w:pPr>
        <w:numPr>
          <w:ilvl w:val="0"/>
          <w:numId w:val="5"/>
        </w:numPr>
        <w:tabs>
          <w:tab w:val="left" w:pos="210"/>
        </w:tabs>
        <w:adjustRightInd/>
        <w:spacing w:line="360" w:lineRule="auto"/>
        <w:rPr>
          <w:rFonts w:ascii="仿宋_GB2312" w:hAnsi="仿宋" w:eastAsia="仿宋_GB2312" w:cs="Arial"/>
          <w:color w:val="auto"/>
          <w:kern w:val="0"/>
          <w:sz w:val="24"/>
        </w:rPr>
      </w:pPr>
      <w:r>
        <w:rPr>
          <w:rFonts w:hint="eastAsia" w:ascii="仿宋_GB2312" w:hAnsi="仿宋" w:eastAsia="仿宋_GB2312" w:cs="Arial"/>
          <w:b/>
          <w:color w:val="auto"/>
          <w:kern w:val="0"/>
          <w:sz w:val="24"/>
        </w:rPr>
        <w:t>本项目采用综合评分法。</w:t>
      </w:r>
      <w:r>
        <w:rPr>
          <w:rFonts w:hint="eastAsia" w:ascii="仿宋_GB2312" w:hAnsi="仿宋" w:eastAsia="仿宋_GB2312" w:cs="Arial"/>
          <w:color w:val="auto"/>
          <w:kern w:val="0"/>
          <w:sz w:val="24"/>
        </w:rPr>
        <w:t>综合评分法，是指投标文件满足招标文件全部实质性要求，且按照评审因素的量化指标评审得分最高的投标人为中标候选人的评标方法。</w:t>
      </w:r>
    </w:p>
    <w:p>
      <w:pPr>
        <w:numPr>
          <w:ilvl w:val="0"/>
          <w:numId w:val="4"/>
        </w:numPr>
        <w:snapToGrid w:val="0"/>
        <w:spacing w:before="120" w:beforeLines="50" w:after="120" w:afterLines="50" w:line="360" w:lineRule="auto"/>
        <w:ind w:firstLine="0"/>
        <w:jc w:val="left"/>
        <w:outlineLvl w:val="1"/>
        <w:rPr>
          <w:rFonts w:ascii="仿宋_GB2312" w:hAnsi="仿宋" w:eastAsia="仿宋_GB2312" w:cs="仿宋_GB2312"/>
          <w:b/>
          <w:color w:val="auto"/>
          <w:sz w:val="28"/>
          <w:szCs w:val="28"/>
        </w:rPr>
      </w:pPr>
      <w:r>
        <w:rPr>
          <w:rFonts w:hint="eastAsia" w:ascii="仿宋_GB2312" w:hAnsi="仿宋" w:eastAsia="仿宋_GB2312" w:cs="仿宋_GB2312"/>
          <w:b/>
          <w:color w:val="auto"/>
          <w:sz w:val="28"/>
          <w:szCs w:val="28"/>
        </w:rPr>
        <w:t>评标标准</w:t>
      </w:r>
    </w:p>
    <w:p>
      <w:pPr>
        <w:numPr>
          <w:ilvl w:val="0"/>
          <w:numId w:val="5"/>
        </w:numPr>
        <w:tabs>
          <w:tab w:val="left" w:pos="210"/>
        </w:tabs>
        <w:adjustRightInd/>
        <w:spacing w:line="360" w:lineRule="auto"/>
        <w:rPr>
          <w:rFonts w:ascii="仿宋_GB2312" w:hAnsi="仿宋" w:eastAsia="仿宋_GB2312" w:cs="Arial"/>
          <w:color w:val="auto"/>
          <w:kern w:val="0"/>
          <w:sz w:val="24"/>
        </w:rPr>
      </w:pPr>
      <w:r>
        <w:rPr>
          <w:rFonts w:hint="eastAsia" w:ascii="仿宋_GB2312" w:hAnsi="仿宋" w:eastAsia="仿宋_GB2312" w:cs="Arial"/>
          <w:b/>
          <w:bCs/>
          <w:color w:val="auto"/>
          <w:kern w:val="0"/>
          <w:sz w:val="24"/>
        </w:rPr>
        <w:t>评标标准：</w:t>
      </w:r>
      <w:r>
        <w:rPr>
          <w:rFonts w:hint="eastAsia" w:ascii="仿宋_GB2312" w:hAnsi="仿宋" w:eastAsia="仿宋_GB2312" w:cs="Arial"/>
          <w:color w:val="auto"/>
          <w:kern w:val="0"/>
          <w:sz w:val="24"/>
        </w:rPr>
        <w:t>见评标办法前附表。</w:t>
      </w:r>
    </w:p>
    <w:p>
      <w:pPr>
        <w:numPr>
          <w:ilvl w:val="0"/>
          <w:numId w:val="4"/>
        </w:numPr>
        <w:snapToGrid w:val="0"/>
        <w:spacing w:before="120" w:beforeLines="50" w:after="120" w:afterLines="50" w:line="360" w:lineRule="auto"/>
        <w:ind w:firstLine="0"/>
        <w:jc w:val="left"/>
        <w:outlineLvl w:val="1"/>
        <w:rPr>
          <w:rFonts w:ascii="仿宋_GB2312" w:hAnsi="仿宋" w:eastAsia="仿宋_GB2312" w:cs="仿宋_GB2312"/>
          <w:b/>
          <w:color w:val="auto"/>
          <w:sz w:val="28"/>
          <w:szCs w:val="28"/>
        </w:rPr>
      </w:pPr>
      <w:r>
        <w:rPr>
          <w:rFonts w:hint="eastAsia" w:ascii="仿宋_GB2312" w:hAnsi="仿宋" w:eastAsia="仿宋_GB2312" w:cs="仿宋_GB2312"/>
          <w:b/>
          <w:color w:val="auto"/>
          <w:sz w:val="28"/>
          <w:szCs w:val="28"/>
        </w:rPr>
        <w:t>评标程序</w:t>
      </w:r>
    </w:p>
    <w:p>
      <w:pPr>
        <w:numPr>
          <w:ilvl w:val="1"/>
          <w:numId w:val="6"/>
        </w:numPr>
        <w:tabs>
          <w:tab w:val="left" w:pos="210"/>
        </w:tabs>
        <w:adjustRightInd/>
        <w:spacing w:line="360" w:lineRule="auto"/>
        <w:rPr>
          <w:rFonts w:ascii="仿宋_GB2312" w:hAnsi="仿宋" w:eastAsia="仿宋_GB2312" w:cs="Arial"/>
          <w:color w:val="auto"/>
          <w:kern w:val="0"/>
          <w:sz w:val="24"/>
        </w:rPr>
      </w:pPr>
      <w:r>
        <w:rPr>
          <w:rFonts w:hint="eastAsia" w:ascii="仿宋_GB2312" w:hAnsi="仿宋" w:eastAsia="仿宋_GB2312" w:cs="Arial"/>
          <w:b/>
          <w:bCs/>
          <w:color w:val="auto"/>
          <w:kern w:val="0"/>
          <w:sz w:val="24"/>
        </w:rPr>
        <w:t>符合性审查。</w:t>
      </w:r>
      <w:r>
        <w:rPr>
          <w:rFonts w:hint="eastAsia" w:ascii="仿宋_GB2312" w:hAnsi="仿宋" w:eastAsia="仿宋_GB2312" w:cs="Arial"/>
          <w:color w:val="auto"/>
          <w:kern w:val="0"/>
          <w:sz w:val="24"/>
        </w:rPr>
        <w:t>评标委员会应当对符合资格的投标人的投标文件进行符合性审查，以确定其是否满足招标文件的实质性要求。不满足招标文件的实质性要求的，投标无效。</w:t>
      </w:r>
    </w:p>
    <w:p>
      <w:pPr>
        <w:numPr>
          <w:ilvl w:val="1"/>
          <w:numId w:val="6"/>
        </w:numPr>
        <w:tabs>
          <w:tab w:val="left" w:pos="210"/>
        </w:tabs>
        <w:adjustRightInd/>
        <w:spacing w:line="360" w:lineRule="auto"/>
        <w:rPr>
          <w:rFonts w:ascii="仿宋_GB2312" w:hAnsi="仿宋" w:eastAsia="仿宋_GB2312" w:cs="Arial"/>
          <w:b/>
          <w:bCs/>
          <w:color w:val="auto"/>
          <w:kern w:val="0"/>
          <w:sz w:val="24"/>
        </w:rPr>
      </w:pPr>
      <w:r>
        <w:rPr>
          <w:rFonts w:hint="eastAsia" w:ascii="仿宋_GB2312" w:hAnsi="仿宋" w:eastAsia="仿宋_GB2312" w:cs="Arial"/>
          <w:b/>
          <w:bCs/>
          <w:color w:val="auto"/>
          <w:kern w:val="0"/>
          <w:sz w:val="24"/>
        </w:rPr>
        <w:t>比较与评价。</w:t>
      </w:r>
      <w:r>
        <w:rPr>
          <w:rFonts w:hint="eastAsia" w:ascii="仿宋_GB2312" w:hAnsi="仿宋" w:eastAsia="仿宋_GB2312" w:cs="Arial"/>
          <w:color w:val="auto"/>
          <w:kern w:val="0"/>
          <w:sz w:val="24"/>
        </w:rPr>
        <w:t>评标委员会应当按照招标文件中规定的评标方法和标准，对符合性审查合格的投标文件进行商务和技术评估，综合比较与评价。</w:t>
      </w:r>
    </w:p>
    <w:p>
      <w:pPr>
        <w:numPr>
          <w:ilvl w:val="1"/>
          <w:numId w:val="6"/>
        </w:numPr>
        <w:tabs>
          <w:tab w:val="left" w:pos="210"/>
        </w:tabs>
        <w:adjustRightInd/>
        <w:spacing w:line="360" w:lineRule="auto"/>
        <w:rPr>
          <w:rFonts w:ascii="仿宋_GB2312" w:hAnsi="仿宋" w:eastAsia="仿宋_GB2312" w:cs="Arial"/>
          <w:color w:val="auto"/>
          <w:kern w:val="0"/>
          <w:sz w:val="24"/>
        </w:rPr>
      </w:pPr>
      <w:r>
        <w:rPr>
          <w:rFonts w:hint="eastAsia" w:ascii="仿宋_GB2312" w:hAnsi="仿宋" w:eastAsia="仿宋_GB2312" w:cs="Arial"/>
          <w:b/>
          <w:bCs/>
          <w:color w:val="auto"/>
          <w:kern w:val="0"/>
          <w:sz w:val="24"/>
        </w:rPr>
        <w:t>汇总商务技术得分。</w:t>
      </w:r>
      <w:r>
        <w:rPr>
          <w:rFonts w:hint="eastAsia" w:ascii="仿宋_GB2312" w:hAnsi="仿宋" w:eastAsia="仿宋_GB2312" w:cs="Arial"/>
          <w:color w:val="auto"/>
          <w:kern w:val="0"/>
          <w:sz w:val="24"/>
        </w:rPr>
        <w:t>评标委员会各成员应当独立对每个投标人的商务和技术文件进行评价，并汇总商务技术得分情况。</w:t>
      </w:r>
    </w:p>
    <w:p>
      <w:pPr>
        <w:numPr>
          <w:ilvl w:val="1"/>
          <w:numId w:val="6"/>
        </w:numPr>
        <w:tabs>
          <w:tab w:val="left" w:pos="210"/>
        </w:tabs>
        <w:adjustRightInd/>
        <w:spacing w:line="360" w:lineRule="auto"/>
        <w:rPr>
          <w:rFonts w:ascii="仿宋_GB2312" w:hAnsi="仿宋" w:eastAsia="仿宋_GB2312" w:cs="Arial"/>
          <w:b/>
          <w:bCs/>
          <w:color w:val="auto"/>
          <w:kern w:val="0"/>
          <w:sz w:val="24"/>
        </w:rPr>
      </w:pPr>
      <w:r>
        <w:rPr>
          <w:rFonts w:hint="eastAsia" w:ascii="仿宋_GB2312" w:hAnsi="仿宋" w:eastAsia="仿宋_GB2312" w:cs="Arial"/>
          <w:b/>
          <w:bCs/>
          <w:color w:val="auto"/>
          <w:kern w:val="0"/>
          <w:sz w:val="24"/>
        </w:rPr>
        <w:t>报价评审。</w:t>
      </w:r>
    </w:p>
    <w:p>
      <w:pPr>
        <w:numPr>
          <w:ilvl w:val="2"/>
          <w:numId w:val="6"/>
        </w:numPr>
        <w:tabs>
          <w:tab w:val="left" w:pos="210"/>
        </w:tabs>
        <w:adjustRightInd/>
        <w:spacing w:line="360" w:lineRule="auto"/>
        <w:rPr>
          <w:rFonts w:ascii="仿宋_GB2312" w:hAnsi="仿宋" w:eastAsia="仿宋_GB2312" w:cs="Arial"/>
          <w:b/>
          <w:bCs/>
          <w:color w:val="auto"/>
          <w:kern w:val="0"/>
          <w:sz w:val="24"/>
        </w:rPr>
      </w:pPr>
      <w:r>
        <w:rPr>
          <w:rFonts w:hint="eastAsia" w:ascii="仿宋_GB2312" w:hAnsi="仿宋" w:eastAsia="仿宋_GB2312" w:cs="Arial"/>
          <w:b/>
          <w:bCs/>
          <w:color w:val="auto"/>
          <w:kern w:val="0"/>
          <w:sz w:val="24"/>
        </w:rPr>
        <w:t>投标文件报价出现前后不一致的，按照下列规定修正：</w:t>
      </w:r>
    </w:p>
    <w:p>
      <w:pPr>
        <w:numPr>
          <w:ilvl w:val="3"/>
          <w:numId w:val="6"/>
        </w:numPr>
        <w:tabs>
          <w:tab w:val="left" w:pos="210"/>
          <w:tab w:val="left" w:pos="1050"/>
        </w:tabs>
        <w:adjustRightInd/>
        <w:spacing w:line="360" w:lineRule="auto"/>
        <w:ind w:left="1050" w:hanging="1050"/>
        <w:rPr>
          <w:rFonts w:ascii="仿宋_GB2312" w:hAnsi="仿宋" w:eastAsia="仿宋_GB2312" w:cs="Arial"/>
          <w:color w:val="auto"/>
          <w:kern w:val="0"/>
          <w:sz w:val="24"/>
        </w:rPr>
      </w:pPr>
      <w:r>
        <w:rPr>
          <w:rFonts w:hint="eastAsia" w:ascii="仿宋_GB2312" w:hAnsi="仿宋" w:eastAsia="仿宋_GB2312" w:cs="Arial"/>
          <w:color w:val="auto"/>
          <w:kern w:val="0"/>
          <w:sz w:val="24"/>
        </w:rPr>
        <w:t>投标文件中开标一览表（报价表）内容与投标文件中相应内容不一致的，以开标一览表（报价表）为准;</w:t>
      </w:r>
    </w:p>
    <w:p>
      <w:pPr>
        <w:numPr>
          <w:ilvl w:val="3"/>
          <w:numId w:val="6"/>
        </w:numPr>
        <w:tabs>
          <w:tab w:val="left" w:pos="210"/>
          <w:tab w:val="left" w:pos="1050"/>
        </w:tabs>
        <w:adjustRightInd/>
        <w:spacing w:line="360" w:lineRule="auto"/>
        <w:ind w:left="1050" w:hanging="1050"/>
        <w:rPr>
          <w:rFonts w:ascii="仿宋_GB2312" w:hAnsi="仿宋" w:eastAsia="仿宋_GB2312" w:cs="Arial"/>
          <w:color w:val="auto"/>
          <w:kern w:val="0"/>
          <w:sz w:val="24"/>
        </w:rPr>
      </w:pPr>
      <w:r>
        <w:rPr>
          <w:rFonts w:hint="eastAsia" w:ascii="仿宋_GB2312" w:hAnsi="仿宋" w:eastAsia="仿宋_GB2312" w:cs="Arial"/>
          <w:color w:val="auto"/>
          <w:kern w:val="0"/>
          <w:sz w:val="24"/>
        </w:rPr>
        <w:t>大写金额和小写金额不一致的，以大写金额为准;</w:t>
      </w:r>
    </w:p>
    <w:p>
      <w:pPr>
        <w:numPr>
          <w:ilvl w:val="3"/>
          <w:numId w:val="6"/>
        </w:numPr>
        <w:tabs>
          <w:tab w:val="left" w:pos="210"/>
          <w:tab w:val="left" w:pos="1050"/>
        </w:tabs>
        <w:adjustRightInd/>
        <w:spacing w:line="360" w:lineRule="auto"/>
        <w:ind w:left="1050" w:hanging="1050"/>
        <w:rPr>
          <w:rFonts w:ascii="仿宋_GB2312" w:hAnsi="仿宋" w:eastAsia="仿宋_GB2312" w:cs="Arial"/>
          <w:color w:val="auto"/>
          <w:kern w:val="0"/>
          <w:sz w:val="24"/>
        </w:rPr>
      </w:pPr>
      <w:r>
        <w:rPr>
          <w:rFonts w:hint="eastAsia" w:ascii="仿宋_GB2312" w:hAnsi="仿宋" w:eastAsia="仿宋_GB2312" w:cs="Arial"/>
          <w:color w:val="auto"/>
          <w:kern w:val="0"/>
          <w:sz w:val="24"/>
        </w:rPr>
        <w:t>单价金额小数点或者百分比有明显错位的，以开标一览表的总价为准，并修改单价;</w:t>
      </w:r>
    </w:p>
    <w:p>
      <w:pPr>
        <w:numPr>
          <w:ilvl w:val="3"/>
          <w:numId w:val="6"/>
        </w:numPr>
        <w:tabs>
          <w:tab w:val="left" w:pos="210"/>
          <w:tab w:val="left" w:pos="1050"/>
        </w:tabs>
        <w:adjustRightInd/>
        <w:spacing w:line="360" w:lineRule="auto"/>
        <w:ind w:left="1050" w:hanging="1050"/>
        <w:rPr>
          <w:rFonts w:ascii="仿宋_GB2312" w:hAnsi="仿宋" w:eastAsia="仿宋_GB2312" w:cs="Arial"/>
          <w:color w:val="auto"/>
          <w:kern w:val="0"/>
          <w:sz w:val="24"/>
        </w:rPr>
      </w:pPr>
      <w:r>
        <w:rPr>
          <w:rFonts w:hint="eastAsia" w:ascii="仿宋_GB2312" w:hAnsi="仿宋" w:eastAsia="仿宋_GB2312" w:cs="Arial"/>
          <w:color w:val="auto"/>
          <w:kern w:val="0"/>
          <w:sz w:val="24"/>
        </w:rPr>
        <w:t>总价金额与按单价汇总金额不一致的，以单价金额计算结果为准。</w:t>
      </w:r>
    </w:p>
    <w:p>
      <w:pPr>
        <w:numPr>
          <w:ilvl w:val="3"/>
          <w:numId w:val="6"/>
        </w:numPr>
        <w:tabs>
          <w:tab w:val="left" w:pos="210"/>
          <w:tab w:val="left" w:pos="1050"/>
        </w:tabs>
        <w:adjustRightInd/>
        <w:spacing w:line="360" w:lineRule="auto"/>
        <w:ind w:left="1050" w:hanging="1050"/>
        <w:rPr>
          <w:rFonts w:ascii="仿宋_GB2312" w:hAnsi="仿宋" w:eastAsia="仿宋_GB2312" w:cs="Arial"/>
          <w:color w:val="auto"/>
          <w:kern w:val="0"/>
          <w:sz w:val="24"/>
        </w:rPr>
      </w:pPr>
      <w:r>
        <w:rPr>
          <w:rFonts w:hint="eastAsia" w:ascii="仿宋_GB2312" w:hAnsi="仿宋" w:eastAsia="仿宋_GB2312" w:cs="Arial"/>
          <w:color w:val="auto"/>
          <w:kern w:val="0"/>
          <w:sz w:val="24"/>
        </w:rPr>
        <w:t>同时出现两种以上不一致的，按照3.4.1规定的顺序修正。修正后的报价按照财政部第87号令 《政府采购货物和服务招标投标管理办法》第五十一条第二款的规定经投标人确认后产生约束力。</w:t>
      </w:r>
    </w:p>
    <w:p>
      <w:pPr>
        <w:numPr>
          <w:ilvl w:val="2"/>
          <w:numId w:val="6"/>
        </w:numPr>
        <w:tabs>
          <w:tab w:val="left" w:pos="210"/>
        </w:tabs>
        <w:adjustRightInd/>
        <w:spacing w:line="360" w:lineRule="auto"/>
        <w:rPr>
          <w:rFonts w:ascii="仿宋_GB2312" w:hAnsi="仿宋" w:eastAsia="仿宋_GB2312" w:cs="Arial"/>
          <w:b/>
          <w:bCs/>
          <w:color w:val="auto"/>
          <w:kern w:val="0"/>
          <w:sz w:val="24"/>
        </w:rPr>
      </w:pPr>
      <w:r>
        <w:rPr>
          <w:rFonts w:hint="eastAsia" w:ascii="仿宋_GB2312" w:hAnsi="仿宋" w:eastAsia="仿宋_GB2312" w:cs="Arial"/>
          <w:b/>
          <w:bCs/>
          <w:color w:val="auto"/>
          <w:kern w:val="0"/>
          <w:sz w:val="24"/>
        </w:rPr>
        <w:t>投标文件出现不是唯一的、有选择性投标报价的，投标无效。</w:t>
      </w:r>
    </w:p>
    <w:p>
      <w:pPr>
        <w:numPr>
          <w:ilvl w:val="2"/>
          <w:numId w:val="6"/>
        </w:numPr>
        <w:tabs>
          <w:tab w:val="left" w:pos="210"/>
        </w:tabs>
        <w:adjustRightInd/>
        <w:spacing w:line="360" w:lineRule="auto"/>
        <w:rPr>
          <w:rFonts w:ascii="仿宋_GB2312" w:hAnsi="仿宋" w:eastAsia="仿宋_GB2312" w:cs="Arial"/>
          <w:b/>
          <w:bCs/>
          <w:color w:val="auto"/>
          <w:kern w:val="0"/>
          <w:sz w:val="24"/>
        </w:rPr>
      </w:pPr>
      <w:r>
        <w:rPr>
          <w:rFonts w:hint="eastAsia" w:ascii="仿宋_GB2312" w:hAnsi="仿宋" w:eastAsia="仿宋_GB2312" w:cs="Arial"/>
          <w:b/>
          <w:bCs/>
          <w:color w:val="auto"/>
          <w:kern w:val="0"/>
          <w:sz w:val="24"/>
        </w:rPr>
        <w:t>投标报价超过招标文件中规定的预算金额或者最高限价的，投标无效。</w:t>
      </w:r>
    </w:p>
    <w:p>
      <w:pPr>
        <w:numPr>
          <w:ilvl w:val="2"/>
          <w:numId w:val="6"/>
        </w:numPr>
        <w:tabs>
          <w:tab w:val="left" w:pos="210"/>
        </w:tabs>
        <w:adjustRightInd/>
        <w:spacing w:line="360" w:lineRule="auto"/>
        <w:rPr>
          <w:rFonts w:ascii="仿宋_GB2312" w:hAnsi="仿宋" w:eastAsia="仿宋_GB2312" w:cs="Arial"/>
          <w:color w:val="auto"/>
          <w:kern w:val="0"/>
          <w:sz w:val="24"/>
        </w:rPr>
      </w:pPr>
      <w:r>
        <w:rPr>
          <w:rFonts w:hint="eastAsia" w:ascii="仿宋_GB2312" w:hAnsi="仿宋" w:eastAsia="仿宋_GB2312" w:cs="Arial"/>
          <w:color w:val="auto"/>
          <w:kern w:val="0"/>
          <w:sz w:val="24"/>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numPr>
          <w:ilvl w:val="2"/>
          <w:numId w:val="6"/>
        </w:numPr>
        <w:tabs>
          <w:tab w:val="left" w:pos="210"/>
        </w:tabs>
        <w:adjustRightInd/>
        <w:spacing w:line="360" w:lineRule="auto"/>
        <w:rPr>
          <w:rFonts w:ascii="仿宋_GB2312" w:hAnsi="仿宋" w:eastAsia="仿宋_GB2312" w:cs="Arial"/>
          <w:color w:val="auto"/>
          <w:kern w:val="0"/>
          <w:sz w:val="24"/>
        </w:rPr>
      </w:pPr>
      <w:r>
        <w:rPr>
          <w:rFonts w:hint="eastAsia" w:ascii="仿宋_GB2312" w:hAnsi="仿宋" w:eastAsia="仿宋_GB2312" w:cs="Arial"/>
          <w:color w:val="auto"/>
          <w:kern w:val="0"/>
          <w:sz w:val="24"/>
        </w:rPr>
        <w:t>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numPr>
          <w:ilvl w:val="1"/>
          <w:numId w:val="6"/>
        </w:numPr>
        <w:tabs>
          <w:tab w:val="left" w:pos="210"/>
        </w:tabs>
        <w:adjustRightInd/>
        <w:spacing w:line="360" w:lineRule="auto"/>
        <w:rPr>
          <w:rFonts w:ascii="仿宋_GB2312" w:hAnsi="仿宋" w:eastAsia="仿宋_GB2312" w:cs="Arial"/>
          <w:color w:val="auto"/>
          <w:kern w:val="0"/>
          <w:sz w:val="24"/>
        </w:rPr>
      </w:pPr>
      <w:r>
        <w:rPr>
          <w:rFonts w:hint="eastAsia" w:ascii="仿宋_GB2312" w:hAnsi="仿宋" w:eastAsia="仿宋_GB2312" w:cs="Arial"/>
          <w:b/>
          <w:bCs/>
          <w:color w:val="auto"/>
          <w:kern w:val="0"/>
          <w:sz w:val="24"/>
        </w:rPr>
        <w:t>排序与推荐。</w:t>
      </w:r>
      <w:r>
        <w:rPr>
          <w:rFonts w:hint="eastAsia" w:ascii="仿宋_GB2312" w:hAnsi="仿宋" w:eastAsia="仿宋_GB2312" w:cs="Arial"/>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20"/>
        <w:rPr>
          <w:rFonts w:ascii="仿宋_GB2312" w:hAnsi="仿宋" w:eastAsia="仿宋_GB2312" w:cs="Arial"/>
          <w:b/>
          <w:color w:val="auto"/>
          <w:kern w:val="0"/>
          <w:sz w:val="24"/>
        </w:rPr>
      </w:pPr>
      <w:r>
        <w:rPr>
          <w:rFonts w:hint="eastAsia" w:ascii="仿宋_GB2312" w:hAnsi="仿宋" w:eastAsia="仿宋_GB2312" w:cs="Arial"/>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numPr>
          <w:ilvl w:val="1"/>
          <w:numId w:val="6"/>
        </w:numPr>
        <w:tabs>
          <w:tab w:val="left" w:pos="210"/>
        </w:tabs>
        <w:adjustRightInd/>
        <w:spacing w:line="360" w:lineRule="auto"/>
        <w:rPr>
          <w:rFonts w:ascii="仿宋_GB2312" w:hAnsi="仿宋" w:eastAsia="仿宋_GB2312" w:cs="Arial"/>
          <w:color w:val="auto"/>
          <w:kern w:val="0"/>
          <w:sz w:val="24"/>
        </w:rPr>
      </w:pPr>
      <w:r>
        <w:rPr>
          <w:rFonts w:hint="eastAsia" w:ascii="仿宋_GB2312" w:hAnsi="仿宋" w:eastAsia="仿宋_GB2312" w:cs="Arial"/>
          <w:b/>
          <w:bCs/>
          <w:color w:val="auto"/>
          <w:kern w:val="0"/>
          <w:sz w:val="24"/>
        </w:rPr>
        <w:t>编写评标报告。</w:t>
      </w:r>
      <w:r>
        <w:rPr>
          <w:rFonts w:hint="eastAsia" w:ascii="仿宋_GB2312" w:hAnsi="仿宋" w:eastAsia="仿宋_GB2312" w:cs="Arial"/>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numPr>
          <w:ilvl w:val="0"/>
          <w:numId w:val="4"/>
        </w:numPr>
        <w:snapToGrid w:val="0"/>
        <w:spacing w:before="120" w:beforeLines="50" w:after="120" w:afterLines="50" w:line="360" w:lineRule="auto"/>
        <w:ind w:firstLine="0"/>
        <w:jc w:val="left"/>
        <w:outlineLvl w:val="1"/>
        <w:rPr>
          <w:rFonts w:ascii="仿宋_GB2312" w:hAnsi="仿宋" w:eastAsia="仿宋_GB2312" w:cs="仿宋_GB2312"/>
          <w:b/>
          <w:color w:val="auto"/>
          <w:sz w:val="28"/>
          <w:szCs w:val="28"/>
        </w:rPr>
      </w:pPr>
      <w:r>
        <w:rPr>
          <w:rFonts w:hint="eastAsia" w:ascii="仿宋_GB2312" w:hAnsi="仿宋" w:eastAsia="仿宋_GB2312" w:cs="仿宋_GB2312"/>
          <w:b/>
          <w:color w:val="auto"/>
          <w:sz w:val="28"/>
          <w:szCs w:val="28"/>
        </w:rPr>
        <w:t>评标中的其他事项</w:t>
      </w:r>
    </w:p>
    <w:p>
      <w:pPr>
        <w:numPr>
          <w:ilvl w:val="1"/>
          <w:numId w:val="7"/>
        </w:numPr>
        <w:tabs>
          <w:tab w:val="left" w:pos="210"/>
        </w:tabs>
        <w:adjustRightInd/>
        <w:spacing w:line="360" w:lineRule="auto"/>
        <w:rPr>
          <w:rFonts w:ascii="仿宋_GB2312" w:hAnsi="仿宋" w:eastAsia="仿宋_GB2312" w:cs="Arial"/>
          <w:color w:val="auto"/>
          <w:kern w:val="0"/>
          <w:sz w:val="24"/>
        </w:rPr>
      </w:pPr>
      <w:r>
        <w:rPr>
          <w:rFonts w:hint="eastAsia" w:ascii="仿宋_GB2312" w:hAnsi="仿宋" w:eastAsia="仿宋_GB2312" w:cs="Arial"/>
          <w:b/>
          <w:bCs/>
          <w:color w:val="auto"/>
          <w:kern w:val="0"/>
          <w:sz w:val="24"/>
        </w:rPr>
        <w:t>投标人澄清、说明或者补正。</w:t>
      </w:r>
      <w:r>
        <w:rPr>
          <w:rFonts w:hint="eastAsia" w:ascii="仿宋_GB2312" w:hAnsi="仿宋" w:eastAsia="仿宋_GB2312" w:cs="Arial"/>
          <w:color w:val="auto"/>
          <w:kern w:val="0"/>
          <w:sz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numPr>
          <w:ilvl w:val="1"/>
          <w:numId w:val="7"/>
        </w:numPr>
        <w:tabs>
          <w:tab w:val="left" w:pos="210"/>
        </w:tabs>
        <w:adjustRightInd/>
        <w:spacing w:line="360" w:lineRule="auto"/>
        <w:rPr>
          <w:rFonts w:ascii="仿宋_GB2312" w:hAnsi="仿宋" w:eastAsia="仿宋_GB2312" w:cs="Arial"/>
          <w:b/>
          <w:bCs/>
          <w:color w:val="auto"/>
          <w:kern w:val="0"/>
          <w:sz w:val="24"/>
        </w:rPr>
      </w:pPr>
      <w:r>
        <w:rPr>
          <w:rFonts w:hint="eastAsia" w:ascii="仿宋_GB2312" w:hAnsi="仿宋" w:eastAsia="仿宋_GB2312" w:cs="Arial"/>
          <w:b/>
          <w:bCs/>
          <w:color w:val="auto"/>
          <w:kern w:val="0"/>
          <w:sz w:val="24"/>
        </w:rPr>
        <w:t>投标无效。有下列情况之一的，投标无效：</w:t>
      </w:r>
    </w:p>
    <w:p>
      <w:pPr>
        <w:numPr>
          <w:ilvl w:val="2"/>
          <w:numId w:val="7"/>
        </w:numPr>
        <w:tabs>
          <w:tab w:val="left" w:pos="210"/>
          <w:tab w:val="left" w:pos="840"/>
        </w:tabs>
        <w:adjustRightInd/>
        <w:spacing w:line="360" w:lineRule="auto"/>
        <w:ind w:left="829" w:hanging="829"/>
        <w:rPr>
          <w:rFonts w:ascii="仿宋_GB2312" w:hAnsi="仿宋" w:eastAsia="仿宋_GB2312" w:cs="Arial"/>
          <w:b/>
          <w:bCs/>
          <w:color w:val="auto"/>
          <w:kern w:val="0"/>
          <w:sz w:val="24"/>
        </w:rPr>
      </w:pPr>
      <w:r>
        <w:rPr>
          <w:rFonts w:hint="eastAsia" w:ascii="仿宋_GB2312" w:hAnsi="仿宋" w:eastAsia="仿宋_GB2312" w:cs="Arial"/>
          <w:b/>
          <w:bCs/>
          <w:color w:val="auto"/>
          <w:kern w:val="0"/>
          <w:sz w:val="24"/>
        </w:rPr>
        <w:t>投标人不具备招标文件中规定的资格要求的（投标人未提供有效的资格文件的，视为投标人不具备招标文件中规定的资格要求）；</w:t>
      </w:r>
    </w:p>
    <w:p>
      <w:pPr>
        <w:numPr>
          <w:ilvl w:val="2"/>
          <w:numId w:val="7"/>
        </w:numPr>
        <w:tabs>
          <w:tab w:val="left" w:pos="210"/>
          <w:tab w:val="left" w:pos="840"/>
        </w:tabs>
        <w:adjustRightInd/>
        <w:spacing w:line="360" w:lineRule="auto"/>
        <w:ind w:left="829" w:hanging="829"/>
        <w:rPr>
          <w:rFonts w:ascii="仿宋_GB2312" w:hAnsi="仿宋" w:eastAsia="仿宋_GB2312" w:cs="Arial"/>
          <w:b/>
          <w:bCs/>
          <w:color w:val="auto"/>
          <w:kern w:val="0"/>
          <w:sz w:val="24"/>
        </w:rPr>
      </w:pPr>
      <w:r>
        <w:rPr>
          <w:rFonts w:hint="eastAsia" w:ascii="仿宋_GB2312" w:hAnsi="仿宋" w:eastAsia="仿宋_GB2312" w:cs="Arial"/>
          <w:b/>
          <w:bCs/>
          <w:color w:val="auto"/>
          <w:kern w:val="0"/>
          <w:sz w:val="24"/>
        </w:rPr>
        <w:t>投标文件未按照招标文件要求签署、盖章的；</w:t>
      </w:r>
    </w:p>
    <w:p>
      <w:pPr>
        <w:numPr>
          <w:ilvl w:val="2"/>
          <w:numId w:val="7"/>
        </w:numPr>
        <w:tabs>
          <w:tab w:val="left" w:pos="210"/>
          <w:tab w:val="left" w:pos="840"/>
        </w:tabs>
        <w:adjustRightInd/>
        <w:spacing w:line="360" w:lineRule="auto"/>
        <w:ind w:left="829" w:hanging="829"/>
        <w:rPr>
          <w:rFonts w:ascii="仿宋_GB2312" w:hAnsi="仿宋" w:eastAsia="仿宋_GB2312" w:cs="Arial"/>
          <w:b/>
          <w:bCs/>
          <w:color w:val="auto"/>
          <w:kern w:val="0"/>
          <w:sz w:val="24"/>
        </w:rPr>
      </w:pPr>
      <w:r>
        <w:rPr>
          <w:rFonts w:hint="eastAsia" w:ascii="仿宋_GB2312" w:hAnsi="仿宋" w:eastAsia="仿宋_GB2312" w:cs="Arial"/>
          <w:b/>
          <w:bCs/>
          <w:color w:val="auto"/>
          <w:kern w:val="0"/>
          <w:sz w:val="24"/>
        </w:rPr>
        <w:t>采购人拟采购的产品属于政府强制采购的节能产品品目清单范围的，投标人未按招标文件要求提供国家确定的认证机构出具的、处于有效期之内的节能产品认证证书的；</w:t>
      </w:r>
    </w:p>
    <w:p>
      <w:pPr>
        <w:numPr>
          <w:ilvl w:val="2"/>
          <w:numId w:val="7"/>
        </w:numPr>
        <w:tabs>
          <w:tab w:val="left" w:pos="210"/>
          <w:tab w:val="left" w:pos="840"/>
        </w:tabs>
        <w:adjustRightInd/>
        <w:spacing w:line="360" w:lineRule="auto"/>
        <w:ind w:left="829" w:hanging="829"/>
        <w:rPr>
          <w:rFonts w:ascii="仿宋_GB2312" w:hAnsi="仿宋" w:eastAsia="仿宋_GB2312" w:cs="Arial"/>
          <w:b/>
          <w:bCs/>
          <w:color w:val="auto"/>
          <w:kern w:val="0"/>
          <w:sz w:val="24"/>
        </w:rPr>
      </w:pPr>
      <w:r>
        <w:rPr>
          <w:rFonts w:hint="eastAsia" w:ascii="仿宋_GB2312" w:hAnsi="仿宋" w:eastAsia="仿宋_GB2312" w:cs="Arial"/>
          <w:b/>
          <w:bCs/>
          <w:color w:val="auto"/>
          <w:kern w:val="0"/>
          <w:sz w:val="24"/>
        </w:rPr>
        <w:t>投标文件含有采购人不能接受的附加条件的；</w:t>
      </w:r>
    </w:p>
    <w:p>
      <w:pPr>
        <w:numPr>
          <w:ilvl w:val="2"/>
          <w:numId w:val="7"/>
        </w:numPr>
        <w:tabs>
          <w:tab w:val="left" w:pos="210"/>
          <w:tab w:val="left" w:pos="840"/>
        </w:tabs>
        <w:adjustRightInd/>
        <w:spacing w:line="360" w:lineRule="auto"/>
        <w:ind w:left="829" w:hanging="829"/>
        <w:rPr>
          <w:rFonts w:ascii="仿宋_GB2312" w:hAnsi="仿宋" w:eastAsia="仿宋_GB2312" w:cs="Arial"/>
          <w:b/>
          <w:bCs/>
          <w:color w:val="auto"/>
          <w:kern w:val="0"/>
          <w:sz w:val="24"/>
        </w:rPr>
      </w:pPr>
      <w:r>
        <w:rPr>
          <w:rFonts w:hint="eastAsia" w:ascii="仿宋_GB2312" w:hAnsi="仿宋" w:eastAsia="仿宋_GB2312" w:cs="Arial"/>
          <w:b/>
          <w:bCs/>
          <w:color w:val="auto"/>
          <w:kern w:val="0"/>
          <w:sz w:val="24"/>
        </w:rPr>
        <w:t>投标文件中承诺的投标有效期少于招标文件中载明的投标有效期的；</w:t>
      </w:r>
    </w:p>
    <w:p>
      <w:pPr>
        <w:numPr>
          <w:ilvl w:val="2"/>
          <w:numId w:val="7"/>
        </w:numPr>
        <w:tabs>
          <w:tab w:val="left" w:pos="210"/>
          <w:tab w:val="left" w:pos="840"/>
        </w:tabs>
        <w:adjustRightInd/>
        <w:spacing w:line="360" w:lineRule="auto"/>
        <w:ind w:left="829" w:hanging="829"/>
        <w:rPr>
          <w:rFonts w:ascii="仿宋_GB2312" w:hAnsi="仿宋" w:eastAsia="仿宋_GB2312" w:cs="Arial"/>
          <w:b/>
          <w:bCs/>
          <w:color w:val="auto"/>
          <w:kern w:val="0"/>
          <w:sz w:val="24"/>
        </w:rPr>
      </w:pPr>
      <w:r>
        <w:rPr>
          <w:rFonts w:hint="eastAsia" w:ascii="仿宋_GB2312" w:hAnsi="仿宋" w:eastAsia="仿宋_GB2312" w:cs="Arial"/>
          <w:b/>
          <w:bCs/>
          <w:color w:val="auto"/>
          <w:kern w:val="0"/>
          <w:sz w:val="24"/>
        </w:rPr>
        <w:t>投标文件出现不是唯一的、有选择性投标报价的;</w:t>
      </w:r>
    </w:p>
    <w:p>
      <w:pPr>
        <w:numPr>
          <w:ilvl w:val="2"/>
          <w:numId w:val="7"/>
        </w:numPr>
        <w:tabs>
          <w:tab w:val="left" w:pos="210"/>
          <w:tab w:val="left" w:pos="840"/>
        </w:tabs>
        <w:adjustRightInd/>
        <w:spacing w:line="360" w:lineRule="auto"/>
        <w:ind w:left="829" w:hanging="829"/>
        <w:rPr>
          <w:rFonts w:ascii="仿宋_GB2312" w:hAnsi="仿宋" w:eastAsia="仿宋_GB2312" w:cs="Arial"/>
          <w:b/>
          <w:bCs/>
          <w:color w:val="auto"/>
          <w:kern w:val="0"/>
          <w:sz w:val="24"/>
        </w:rPr>
      </w:pPr>
      <w:r>
        <w:rPr>
          <w:rFonts w:hint="eastAsia" w:ascii="仿宋_GB2312" w:hAnsi="仿宋" w:eastAsia="仿宋_GB2312" w:cs="Arial"/>
          <w:b/>
          <w:bCs/>
          <w:color w:val="auto"/>
          <w:kern w:val="0"/>
          <w:sz w:val="24"/>
        </w:rPr>
        <w:t>投标报价超过招标文件中规定的预算金额或者最高限价的;</w:t>
      </w:r>
    </w:p>
    <w:p>
      <w:pPr>
        <w:numPr>
          <w:ilvl w:val="2"/>
          <w:numId w:val="7"/>
        </w:numPr>
        <w:tabs>
          <w:tab w:val="left" w:pos="210"/>
          <w:tab w:val="left" w:pos="840"/>
        </w:tabs>
        <w:adjustRightInd/>
        <w:spacing w:line="360" w:lineRule="auto"/>
        <w:ind w:left="829" w:hanging="829"/>
        <w:rPr>
          <w:rFonts w:ascii="仿宋_GB2312" w:hAnsi="仿宋" w:eastAsia="仿宋_GB2312" w:cs="Arial"/>
          <w:b/>
          <w:bCs/>
          <w:color w:val="auto"/>
          <w:kern w:val="0"/>
          <w:sz w:val="24"/>
        </w:rPr>
      </w:pPr>
      <w:r>
        <w:rPr>
          <w:rFonts w:hint="eastAsia" w:ascii="仿宋_GB2312" w:hAnsi="仿宋" w:eastAsia="仿宋_GB2312" w:cs="Arial"/>
          <w:b/>
          <w:bCs/>
          <w:color w:val="auto"/>
          <w:kern w:val="0"/>
          <w:sz w:val="24"/>
        </w:rPr>
        <w:t>报价明显低于其他通过符合性审查投标人的报价，有可能影响产品质量或者不能诚信履约的，未能按要求提供书面说明或者提交相关证明材料，不能证明其报价合理性的;</w:t>
      </w:r>
    </w:p>
    <w:p>
      <w:pPr>
        <w:numPr>
          <w:ilvl w:val="2"/>
          <w:numId w:val="7"/>
        </w:numPr>
        <w:tabs>
          <w:tab w:val="left" w:pos="210"/>
          <w:tab w:val="left" w:pos="840"/>
        </w:tabs>
        <w:adjustRightInd/>
        <w:spacing w:line="360" w:lineRule="auto"/>
        <w:ind w:left="829" w:hanging="829"/>
        <w:rPr>
          <w:rFonts w:ascii="仿宋_GB2312" w:hAnsi="仿宋" w:eastAsia="仿宋_GB2312" w:cs="Arial"/>
          <w:b/>
          <w:bCs/>
          <w:color w:val="auto"/>
          <w:kern w:val="0"/>
          <w:sz w:val="24"/>
        </w:rPr>
      </w:pPr>
      <w:r>
        <w:rPr>
          <w:rFonts w:hint="eastAsia" w:ascii="仿宋_GB2312" w:hAnsi="仿宋" w:eastAsia="仿宋_GB2312" w:cs="Arial"/>
          <w:b/>
          <w:bCs/>
          <w:color w:val="auto"/>
          <w:kern w:val="0"/>
          <w:sz w:val="24"/>
        </w:rPr>
        <w:t>投标人对根据修正原则修正后的报价不确认的；</w:t>
      </w:r>
    </w:p>
    <w:p>
      <w:pPr>
        <w:numPr>
          <w:ilvl w:val="2"/>
          <w:numId w:val="7"/>
        </w:numPr>
        <w:tabs>
          <w:tab w:val="left" w:pos="210"/>
          <w:tab w:val="left" w:pos="840"/>
          <w:tab w:val="left" w:pos="1050"/>
          <w:tab w:val="left" w:pos="1260"/>
        </w:tabs>
        <w:adjustRightInd/>
        <w:spacing w:line="360" w:lineRule="auto"/>
        <w:ind w:left="829" w:hanging="829"/>
        <w:rPr>
          <w:rFonts w:ascii="仿宋_GB2312" w:hAnsi="仿宋" w:eastAsia="仿宋_GB2312" w:cs="Arial"/>
          <w:b/>
          <w:bCs/>
          <w:color w:val="auto"/>
          <w:kern w:val="0"/>
          <w:sz w:val="24"/>
        </w:rPr>
      </w:pPr>
      <w:r>
        <w:rPr>
          <w:rFonts w:hint="eastAsia" w:ascii="仿宋_GB2312" w:hAnsi="仿宋" w:eastAsia="仿宋_GB2312" w:cs="Arial"/>
          <w:b/>
          <w:bCs/>
          <w:color w:val="auto"/>
          <w:kern w:val="0"/>
          <w:sz w:val="24"/>
        </w:rPr>
        <w:t>投标人提供虚假材料投标的；</w:t>
      </w:r>
    </w:p>
    <w:p>
      <w:pPr>
        <w:numPr>
          <w:ilvl w:val="2"/>
          <w:numId w:val="7"/>
        </w:numPr>
        <w:tabs>
          <w:tab w:val="left" w:pos="210"/>
          <w:tab w:val="left" w:pos="840"/>
          <w:tab w:val="left" w:pos="1050"/>
          <w:tab w:val="left" w:pos="1260"/>
        </w:tabs>
        <w:adjustRightInd/>
        <w:spacing w:line="360" w:lineRule="auto"/>
        <w:ind w:left="1049" w:hanging="1049"/>
        <w:rPr>
          <w:rFonts w:ascii="仿宋_GB2312" w:hAnsi="仿宋" w:eastAsia="仿宋_GB2312" w:cs="Arial"/>
          <w:b/>
          <w:bCs/>
          <w:color w:val="auto"/>
          <w:kern w:val="0"/>
          <w:sz w:val="24"/>
        </w:rPr>
      </w:pPr>
      <w:r>
        <w:rPr>
          <w:rFonts w:hint="eastAsia" w:ascii="仿宋_GB2312" w:hAnsi="仿宋" w:eastAsia="仿宋_GB2312" w:cs="Arial"/>
          <w:b/>
          <w:bCs/>
          <w:color w:val="auto"/>
          <w:kern w:val="0"/>
          <w:sz w:val="24"/>
        </w:rPr>
        <w:t>投标人有恶意串通、妨碍其他投标人的竞争行为、损害采购人或者其他投标人的合法权益情形的；</w:t>
      </w:r>
    </w:p>
    <w:p>
      <w:pPr>
        <w:numPr>
          <w:ilvl w:val="2"/>
          <w:numId w:val="7"/>
        </w:numPr>
        <w:tabs>
          <w:tab w:val="left" w:pos="210"/>
          <w:tab w:val="left" w:pos="840"/>
          <w:tab w:val="left" w:pos="1050"/>
          <w:tab w:val="left" w:pos="1260"/>
        </w:tabs>
        <w:adjustRightInd/>
        <w:spacing w:line="360" w:lineRule="auto"/>
        <w:ind w:left="1049" w:hanging="1049"/>
        <w:rPr>
          <w:rFonts w:ascii="仿宋_GB2312" w:hAnsi="仿宋" w:eastAsia="仿宋_GB2312" w:cs="Arial"/>
          <w:b/>
          <w:bCs/>
          <w:color w:val="auto"/>
          <w:kern w:val="0"/>
          <w:sz w:val="24"/>
        </w:rPr>
      </w:pPr>
      <w:r>
        <w:rPr>
          <w:rFonts w:hint="eastAsia" w:ascii="仿宋_GB2312" w:hAnsi="仿宋" w:eastAsia="仿宋_GB2312" w:cs="Arial"/>
          <w:b/>
          <w:bCs/>
          <w:color w:val="auto"/>
          <w:kern w:val="0"/>
          <w:sz w:val="24"/>
        </w:rPr>
        <w:t>投标人仅提交备份投标文件，没有在电子交易平台传输递交投标文件的，投标无效；</w:t>
      </w:r>
    </w:p>
    <w:p>
      <w:pPr>
        <w:numPr>
          <w:ilvl w:val="2"/>
          <w:numId w:val="7"/>
        </w:numPr>
        <w:tabs>
          <w:tab w:val="left" w:pos="210"/>
          <w:tab w:val="left" w:pos="840"/>
          <w:tab w:val="left" w:pos="1050"/>
          <w:tab w:val="left" w:pos="1260"/>
        </w:tabs>
        <w:adjustRightInd/>
        <w:spacing w:line="360" w:lineRule="auto"/>
        <w:ind w:left="1049" w:hanging="1049"/>
        <w:rPr>
          <w:rFonts w:ascii="仿宋_GB2312" w:hAnsi="仿宋" w:eastAsia="仿宋_GB2312" w:cs="Arial"/>
          <w:b/>
          <w:bCs/>
          <w:color w:val="auto"/>
          <w:kern w:val="0"/>
          <w:sz w:val="24"/>
        </w:rPr>
      </w:pPr>
      <w:r>
        <w:rPr>
          <w:rFonts w:hint="eastAsia" w:ascii="仿宋_GB2312" w:hAnsi="仿宋" w:eastAsia="仿宋_GB2312" w:cs="Arial"/>
          <w:b/>
          <w:bCs/>
          <w:color w:val="auto"/>
          <w:kern w:val="0"/>
          <w:sz w:val="24"/>
        </w:rPr>
        <w:t>投标文件不满足招标文件的其它实质性要求的；</w:t>
      </w:r>
    </w:p>
    <w:p>
      <w:pPr>
        <w:numPr>
          <w:ilvl w:val="2"/>
          <w:numId w:val="7"/>
        </w:numPr>
        <w:tabs>
          <w:tab w:val="left" w:pos="210"/>
          <w:tab w:val="left" w:pos="840"/>
          <w:tab w:val="left" w:pos="1050"/>
          <w:tab w:val="left" w:pos="1260"/>
        </w:tabs>
        <w:adjustRightInd/>
        <w:spacing w:line="360" w:lineRule="auto"/>
        <w:ind w:left="1049" w:hanging="1049"/>
        <w:rPr>
          <w:rFonts w:ascii="仿宋_GB2312" w:hAnsi="仿宋" w:eastAsia="仿宋_GB2312" w:cs="Arial"/>
          <w:b/>
          <w:bCs/>
          <w:color w:val="auto"/>
          <w:kern w:val="0"/>
          <w:sz w:val="24"/>
        </w:rPr>
      </w:pPr>
      <w:r>
        <w:rPr>
          <w:rFonts w:hint="eastAsia" w:ascii="仿宋_GB2312" w:hAnsi="仿宋" w:eastAsia="仿宋_GB2312" w:cs="Arial"/>
          <w:b/>
          <w:bCs/>
          <w:color w:val="auto"/>
          <w:kern w:val="0"/>
          <w:sz w:val="24"/>
        </w:rPr>
        <w:t>法律、法规、规章（适用本市的）及省级以上规范性文件（适用本市的）规定的其他无效情形。</w:t>
      </w:r>
    </w:p>
    <w:p>
      <w:pPr>
        <w:numPr>
          <w:ilvl w:val="0"/>
          <w:numId w:val="7"/>
        </w:numPr>
        <w:tabs>
          <w:tab w:val="left" w:pos="210"/>
          <w:tab w:val="clear" w:pos="399"/>
        </w:tabs>
        <w:adjustRightInd/>
        <w:spacing w:line="360" w:lineRule="auto"/>
        <w:rPr>
          <w:rFonts w:ascii="仿宋_GB2312" w:hAnsi="仿宋" w:eastAsia="仿宋_GB2312" w:cs="Arial"/>
          <w:color w:val="auto"/>
          <w:kern w:val="0"/>
          <w:sz w:val="24"/>
        </w:rPr>
      </w:pPr>
      <w:r>
        <w:rPr>
          <w:rFonts w:hint="eastAsia" w:ascii="仿宋_GB2312" w:hAnsi="仿宋" w:eastAsia="仿宋_GB2312" w:cs="Arial"/>
          <w:b/>
          <w:bCs/>
          <w:color w:val="auto"/>
          <w:kern w:val="0"/>
          <w:sz w:val="24"/>
        </w:rPr>
        <w:t>废标。</w:t>
      </w:r>
      <w:r>
        <w:rPr>
          <w:rFonts w:hint="eastAsia" w:ascii="仿宋_GB2312" w:hAnsi="仿宋" w:eastAsia="仿宋_GB2312" w:cs="Arial"/>
          <w:color w:val="auto"/>
          <w:kern w:val="0"/>
          <w:sz w:val="24"/>
        </w:rPr>
        <w:t>根据《中华人民共和国政府采购法》第三十六条之规定，在采购中，出现下列情形之一的，应予废标：</w:t>
      </w:r>
    </w:p>
    <w:p>
      <w:pPr>
        <w:numPr>
          <w:ilvl w:val="1"/>
          <w:numId w:val="7"/>
        </w:numPr>
        <w:tabs>
          <w:tab w:val="left" w:pos="210"/>
        </w:tabs>
        <w:adjustRightInd/>
        <w:spacing w:line="360" w:lineRule="auto"/>
        <w:rPr>
          <w:rFonts w:ascii="仿宋_GB2312" w:hAnsi="仿宋" w:eastAsia="仿宋_GB2312" w:cs="Arial"/>
          <w:color w:val="auto"/>
          <w:kern w:val="0"/>
          <w:sz w:val="24"/>
        </w:rPr>
      </w:pPr>
      <w:r>
        <w:rPr>
          <w:rFonts w:hint="eastAsia" w:ascii="仿宋_GB2312" w:hAnsi="仿宋" w:eastAsia="仿宋_GB2312" w:cs="Arial"/>
          <w:color w:val="auto"/>
          <w:kern w:val="0"/>
          <w:sz w:val="24"/>
        </w:rPr>
        <w:t>符合专业条件的供应商或者对招标文件作实质响应的供应商不足3家的；</w:t>
      </w:r>
    </w:p>
    <w:p>
      <w:pPr>
        <w:numPr>
          <w:ilvl w:val="1"/>
          <w:numId w:val="7"/>
        </w:numPr>
        <w:tabs>
          <w:tab w:val="left" w:pos="210"/>
        </w:tabs>
        <w:adjustRightInd/>
        <w:spacing w:line="360" w:lineRule="auto"/>
        <w:rPr>
          <w:rFonts w:ascii="仿宋_GB2312" w:hAnsi="仿宋" w:eastAsia="仿宋_GB2312" w:cs="Arial"/>
          <w:color w:val="auto"/>
          <w:kern w:val="0"/>
          <w:sz w:val="24"/>
        </w:rPr>
      </w:pPr>
      <w:r>
        <w:rPr>
          <w:rFonts w:hint="eastAsia" w:ascii="仿宋_GB2312" w:hAnsi="仿宋" w:eastAsia="仿宋_GB2312" w:cs="Arial"/>
          <w:color w:val="auto"/>
          <w:kern w:val="0"/>
          <w:sz w:val="24"/>
        </w:rPr>
        <w:t>出现影响采购公正的违法、违规行为的；</w:t>
      </w:r>
    </w:p>
    <w:p>
      <w:pPr>
        <w:numPr>
          <w:ilvl w:val="1"/>
          <w:numId w:val="7"/>
        </w:numPr>
        <w:tabs>
          <w:tab w:val="left" w:pos="210"/>
        </w:tabs>
        <w:adjustRightInd/>
        <w:spacing w:line="360" w:lineRule="auto"/>
        <w:rPr>
          <w:rFonts w:ascii="仿宋_GB2312" w:hAnsi="仿宋" w:eastAsia="仿宋_GB2312" w:cs="Arial"/>
          <w:color w:val="auto"/>
          <w:kern w:val="0"/>
          <w:sz w:val="24"/>
        </w:rPr>
      </w:pPr>
      <w:r>
        <w:rPr>
          <w:rFonts w:hint="eastAsia" w:ascii="仿宋_GB2312" w:hAnsi="仿宋" w:eastAsia="仿宋_GB2312" w:cs="Arial"/>
          <w:color w:val="auto"/>
          <w:kern w:val="0"/>
          <w:sz w:val="24"/>
        </w:rPr>
        <w:t>投标人的报价均超过了采购预算，采购人不能支付的；</w:t>
      </w:r>
    </w:p>
    <w:p>
      <w:pPr>
        <w:numPr>
          <w:ilvl w:val="1"/>
          <w:numId w:val="7"/>
        </w:numPr>
        <w:tabs>
          <w:tab w:val="left" w:pos="210"/>
        </w:tabs>
        <w:adjustRightInd/>
        <w:spacing w:line="360" w:lineRule="auto"/>
        <w:rPr>
          <w:rFonts w:ascii="仿宋_GB2312" w:hAnsi="仿宋" w:eastAsia="仿宋_GB2312" w:cs="Arial"/>
          <w:color w:val="auto"/>
          <w:kern w:val="0"/>
          <w:sz w:val="24"/>
        </w:rPr>
      </w:pPr>
      <w:r>
        <w:rPr>
          <w:rFonts w:hint="eastAsia" w:ascii="仿宋_GB2312" w:hAnsi="仿宋" w:eastAsia="仿宋_GB2312" w:cs="Arial"/>
          <w:color w:val="auto"/>
          <w:kern w:val="0"/>
          <w:sz w:val="24"/>
        </w:rPr>
        <w:t>因重大变故，采购任务取消的。</w:t>
      </w:r>
    </w:p>
    <w:p>
      <w:pPr>
        <w:pStyle w:val="24"/>
        <w:snapToGrid w:val="0"/>
        <w:spacing w:line="360" w:lineRule="auto"/>
        <w:rPr>
          <w:rFonts w:ascii="仿宋_GB2312" w:hAnsi="仿宋" w:eastAsia="仿宋_GB2312" w:cs="仿宋_GB2312"/>
          <w:color w:val="auto"/>
        </w:rPr>
      </w:pPr>
      <w:r>
        <w:rPr>
          <w:rFonts w:hint="eastAsia" w:ascii="仿宋_GB2312" w:hAnsi="仿宋" w:eastAsia="仿宋_GB2312" w:cs="仿宋_GB2312"/>
          <w:color w:val="auto"/>
        </w:rPr>
        <w:t>废标后，采购代理机构应当将废标理由通知所有投标人。</w:t>
      </w:r>
    </w:p>
    <w:p>
      <w:pPr>
        <w:numPr>
          <w:ilvl w:val="0"/>
          <w:numId w:val="7"/>
        </w:numPr>
        <w:tabs>
          <w:tab w:val="left" w:pos="210"/>
          <w:tab w:val="clear" w:pos="399"/>
        </w:tabs>
        <w:adjustRightInd/>
        <w:spacing w:line="360" w:lineRule="auto"/>
        <w:rPr>
          <w:rFonts w:ascii="仿宋_GB2312" w:hAnsi="仿宋" w:eastAsia="仿宋_GB2312" w:cs="Arial"/>
          <w:color w:val="auto"/>
          <w:kern w:val="0"/>
          <w:sz w:val="24"/>
        </w:rPr>
      </w:pPr>
      <w:r>
        <w:rPr>
          <w:rFonts w:hint="eastAsia" w:ascii="仿宋_GB2312" w:hAnsi="仿宋" w:eastAsia="仿宋_GB2312" w:cs="Arial"/>
          <w:b/>
          <w:bCs/>
          <w:color w:val="auto"/>
          <w:kern w:val="0"/>
          <w:sz w:val="24"/>
        </w:rPr>
        <w:t>修改招标文件，重新组织采购活动。</w:t>
      </w:r>
      <w:r>
        <w:rPr>
          <w:rFonts w:hint="eastAsia" w:ascii="仿宋_GB2312" w:hAnsi="仿宋" w:eastAsia="仿宋_GB2312" w:cs="Arial"/>
          <w:color w:val="auto"/>
          <w:kern w:val="0"/>
          <w:sz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numPr>
          <w:ilvl w:val="0"/>
          <w:numId w:val="7"/>
        </w:numPr>
        <w:tabs>
          <w:tab w:val="left" w:pos="210"/>
          <w:tab w:val="clear" w:pos="399"/>
        </w:tabs>
        <w:adjustRightInd/>
        <w:spacing w:line="360" w:lineRule="auto"/>
        <w:rPr>
          <w:rFonts w:ascii="仿宋_GB2312" w:hAnsi="仿宋" w:eastAsia="仿宋_GB2312" w:cs="Arial"/>
          <w:color w:val="auto"/>
          <w:kern w:val="0"/>
          <w:sz w:val="24"/>
        </w:rPr>
      </w:pPr>
      <w:r>
        <w:rPr>
          <w:rFonts w:hint="eastAsia" w:ascii="仿宋_GB2312" w:hAnsi="仿宋" w:eastAsia="仿宋_GB2312" w:cs="Arial"/>
          <w:b/>
          <w:bCs/>
          <w:color w:val="auto"/>
          <w:kern w:val="0"/>
          <w:sz w:val="24"/>
        </w:rPr>
        <w:t>重新开展采购。</w:t>
      </w:r>
      <w:r>
        <w:rPr>
          <w:rFonts w:hint="eastAsia" w:ascii="仿宋_GB2312" w:hAnsi="仿宋" w:eastAsia="仿宋_GB2312" w:cs="Arial"/>
          <w:color w:val="auto"/>
          <w:kern w:val="0"/>
          <w:sz w:val="24"/>
        </w:rPr>
        <w:t>有政府采购法第七十一条、第七十二条规定的违法行为之一，影响或者可能影响中标、成交结果的，依照下列规定处理：</w:t>
      </w:r>
    </w:p>
    <w:p>
      <w:pPr>
        <w:numPr>
          <w:ilvl w:val="1"/>
          <w:numId w:val="8"/>
        </w:numPr>
        <w:tabs>
          <w:tab w:val="left" w:pos="210"/>
        </w:tabs>
        <w:adjustRightInd/>
        <w:spacing w:line="360" w:lineRule="auto"/>
        <w:rPr>
          <w:rFonts w:ascii="仿宋_GB2312" w:hAnsi="仿宋" w:eastAsia="仿宋_GB2312" w:cs="Arial"/>
          <w:color w:val="auto"/>
          <w:kern w:val="0"/>
          <w:sz w:val="24"/>
        </w:rPr>
      </w:pPr>
      <w:r>
        <w:rPr>
          <w:rFonts w:hint="eastAsia" w:ascii="仿宋_GB2312" w:hAnsi="仿宋" w:eastAsia="仿宋_GB2312" w:cs="Arial"/>
          <w:color w:val="auto"/>
          <w:kern w:val="0"/>
          <w:sz w:val="24"/>
        </w:rPr>
        <w:t>未确定中标或者中标人的，终止本次政府采购活动，重新开展政府采购活动。</w:t>
      </w:r>
    </w:p>
    <w:p>
      <w:pPr>
        <w:numPr>
          <w:ilvl w:val="1"/>
          <w:numId w:val="8"/>
        </w:numPr>
        <w:tabs>
          <w:tab w:val="left" w:pos="210"/>
        </w:tabs>
        <w:adjustRightInd/>
        <w:spacing w:line="360" w:lineRule="auto"/>
        <w:rPr>
          <w:rFonts w:ascii="仿宋_GB2312" w:hAnsi="仿宋" w:eastAsia="仿宋_GB2312" w:cs="Arial"/>
          <w:color w:val="auto"/>
          <w:kern w:val="0"/>
          <w:sz w:val="24"/>
        </w:rPr>
      </w:pPr>
      <w:r>
        <w:rPr>
          <w:rFonts w:hint="eastAsia" w:ascii="仿宋_GB2312" w:hAnsi="仿宋" w:eastAsia="仿宋_GB2312" w:cs="Arial"/>
          <w:color w:val="auto"/>
          <w:kern w:val="0"/>
          <w:sz w:val="24"/>
        </w:rPr>
        <w:t>已确定中标或者中标人但尚未签订政府采购合同的，中标或者成交结果无效，从合格的中标或者成交候选人中另行确定中标或者中标人；没有合格的中标或者成交候选人的，重新开展政府采购活动。</w:t>
      </w:r>
    </w:p>
    <w:p>
      <w:pPr>
        <w:numPr>
          <w:ilvl w:val="1"/>
          <w:numId w:val="8"/>
        </w:numPr>
        <w:tabs>
          <w:tab w:val="left" w:pos="210"/>
        </w:tabs>
        <w:adjustRightInd/>
        <w:spacing w:line="360" w:lineRule="auto"/>
        <w:rPr>
          <w:rFonts w:ascii="仿宋_GB2312" w:hAnsi="仿宋" w:eastAsia="仿宋_GB2312" w:cs="Arial"/>
          <w:color w:val="auto"/>
          <w:kern w:val="0"/>
          <w:sz w:val="24"/>
        </w:rPr>
      </w:pPr>
      <w:r>
        <w:rPr>
          <w:rFonts w:hint="eastAsia" w:ascii="仿宋_GB2312" w:hAnsi="仿宋" w:eastAsia="仿宋_GB2312" w:cs="Arial"/>
          <w:color w:val="auto"/>
          <w:kern w:val="0"/>
          <w:sz w:val="24"/>
        </w:rPr>
        <w:t>政府采购合同已签订但尚未履行的，撤销合同，从合格的中标或者成交候选人中另行确定中标或者中标人；没有合格的中标或者成交候选人的，重新开展政府采购活动。</w:t>
      </w:r>
    </w:p>
    <w:p>
      <w:pPr>
        <w:numPr>
          <w:ilvl w:val="1"/>
          <w:numId w:val="8"/>
        </w:numPr>
        <w:tabs>
          <w:tab w:val="left" w:pos="210"/>
        </w:tabs>
        <w:adjustRightInd/>
        <w:spacing w:line="360" w:lineRule="auto"/>
        <w:rPr>
          <w:rFonts w:ascii="仿宋_GB2312" w:hAnsi="仿宋" w:eastAsia="仿宋_GB2312" w:cs="Arial"/>
          <w:color w:val="auto"/>
          <w:kern w:val="0"/>
          <w:sz w:val="24"/>
        </w:rPr>
      </w:pPr>
      <w:r>
        <w:rPr>
          <w:rFonts w:hint="eastAsia" w:ascii="仿宋_GB2312" w:hAnsi="仿宋" w:eastAsia="仿宋_GB2312" w:cs="Arial"/>
          <w:color w:val="auto"/>
          <w:kern w:val="0"/>
          <w:sz w:val="24"/>
        </w:rPr>
        <w:t>政府采购合同已经履行，给采购人、供应商造成损失的，由责任人承担赔偿责任。</w:t>
      </w:r>
    </w:p>
    <w:p>
      <w:pPr>
        <w:numPr>
          <w:ilvl w:val="1"/>
          <w:numId w:val="8"/>
        </w:numPr>
        <w:tabs>
          <w:tab w:val="left" w:pos="210"/>
        </w:tabs>
        <w:adjustRightInd/>
        <w:spacing w:line="360" w:lineRule="auto"/>
        <w:rPr>
          <w:rFonts w:ascii="仿宋_GB2312" w:hAnsi="仿宋" w:eastAsia="仿宋_GB2312" w:cs="Arial"/>
          <w:color w:val="auto"/>
          <w:kern w:val="0"/>
          <w:sz w:val="24"/>
        </w:rPr>
      </w:pPr>
      <w:r>
        <w:rPr>
          <w:rFonts w:hint="eastAsia" w:ascii="仿宋_GB2312" w:hAnsi="仿宋" w:eastAsia="仿宋_GB2312" w:cs="Arial"/>
          <w:color w:val="auto"/>
          <w:kern w:val="0"/>
          <w:sz w:val="24"/>
        </w:rPr>
        <w:t>政府采购当事人有其他违反政府采购法或者政府采购法实施条例等法律法规规定的行为，经改正后仍然影响或者可能影响中标、成交结果或者依法被认定为中标、成交无效的，依照7.1-7.4规定处理。</w:t>
      </w:r>
    </w:p>
    <w:bookmarkEnd w:id="29"/>
    <w:p>
      <w:pPr>
        <w:pStyle w:val="24"/>
        <w:rPr>
          <w:color w:val="auto"/>
        </w:rPr>
      </w:pPr>
      <w:bookmarkStart w:id="396" w:name="第五部分"/>
      <w:bookmarkStart w:id="397" w:name="_Toc86217003"/>
    </w:p>
    <w:p>
      <w:pPr>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br w:type="page"/>
      </w:r>
    </w:p>
    <w:p>
      <w:pPr>
        <w:spacing w:line="360" w:lineRule="auto"/>
        <w:jc w:val="center"/>
        <w:outlineLvl w:val="0"/>
        <w:rPr>
          <w:rFonts w:ascii="仿宋_GB2312" w:hAnsi="仿宋" w:eastAsia="仿宋_GB2312" w:cs="仿宋_GB2312"/>
          <w:b/>
          <w:color w:val="auto"/>
          <w:sz w:val="36"/>
          <w:szCs w:val="36"/>
        </w:rPr>
      </w:pPr>
      <w:bookmarkStart w:id="398" w:name="_Toc26904"/>
      <w:r>
        <w:rPr>
          <w:rFonts w:hint="eastAsia" w:ascii="仿宋_GB2312" w:hAnsi="仿宋" w:eastAsia="仿宋_GB2312" w:cs="仿宋_GB2312"/>
          <w:b/>
          <w:color w:val="auto"/>
          <w:sz w:val="36"/>
          <w:szCs w:val="36"/>
        </w:rPr>
        <w:t>第五部分拟签订的合同文本</w:t>
      </w:r>
      <w:bookmarkEnd w:id="398"/>
    </w:p>
    <w:p>
      <w:pPr>
        <w:pStyle w:val="80"/>
        <w:spacing w:line="360" w:lineRule="auto"/>
        <w:ind w:left="0" w:leftChars="0" w:firstLine="0" w:firstLineChars="0"/>
        <w:rPr>
          <w:rStyle w:val="965"/>
          <w:rFonts w:ascii="宋体" w:hAnsi="宋体" w:eastAsia="宋体"/>
          <w:b w:val="0"/>
          <w:bCs w:val="0"/>
          <w:color w:val="auto"/>
          <w:sz w:val="21"/>
        </w:rPr>
      </w:pPr>
      <w:r>
        <w:rPr>
          <w:rStyle w:val="965"/>
          <w:rFonts w:hint="eastAsia" w:ascii="宋体" w:hAnsi="宋体" w:eastAsia="宋体"/>
          <w:b w:val="0"/>
          <w:bCs w:val="0"/>
          <w:color w:val="auto"/>
          <w:sz w:val="21"/>
        </w:rPr>
        <w:t>甲方：</w:t>
      </w:r>
      <w:r>
        <w:rPr>
          <w:rStyle w:val="965"/>
          <w:rFonts w:hint="eastAsia" w:ascii="宋体" w:hAnsi="宋体" w:eastAsia="宋体"/>
          <w:b w:val="0"/>
          <w:bCs w:val="0"/>
          <w:color w:val="auto"/>
          <w:sz w:val="21"/>
          <w:u w:val="single"/>
        </w:rPr>
        <w:t>杭州市西溪医院</w:t>
      </w:r>
    </w:p>
    <w:p>
      <w:pPr>
        <w:pStyle w:val="80"/>
        <w:spacing w:line="360" w:lineRule="auto"/>
        <w:ind w:firstLine="16" w:firstLineChars="8"/>
        <w:rPr>
          <w:color w:val="auto"/>
          <w:u w:val="single"/>
        </w:rPr>
      </w:pPr>
      <w:r>
        <w:rPr>
          <w:rStyle w:val="965"/>
          <w:rFonts w:hint="eastAsia" w:ascii="宋体" w:hAnsi="宋体" w:eastAsia="宋体"/>
          <w:b w:val="0"/>
          <w:bCs w:val="0"/>
          <w:color w:val="auto"/>
          <w:sz w:val="21"/>
        </w:rPr>
        <w:t>乙方：</w:t>
      </w:r>
      <w:r>
        <w:rPr>
          <w:rStyle w:val="965"/>
          <w:rFonts w:hint="eastAsia" w:ascii="宋体" w:hAnsi="宋体" w:eastAsia="宋体"/>
          <w:b w:val="0"/>
          <w:bCs w:val="0"/>
          <w:color w:val="auto"/>
          <w:sz w:val="21"/>
          <w:u w:val="single"/>
        </w:rPr>
        <w:t xml:space="preserve">              </w:t>
      </w:r>
    </w:p>
    <w:p>
      <w:pPr>
        <w:pStyle w:val="80"/>
        <w:spacing w:line="360" w:lineRule="auto"/>
        <w:rPr>
          <w:color w:val="auto"/>
        </w:rPr>
      </w:pPr>
    </w:p>
    <w:p>
      <w:pPr>
        <w:pStyle w:val="24"/>
        <w:adjustRightInd/>
        <w:ind w:firstLine="420"/>
        <w:rPr>
          <w:color w:val="auto"/>
          <w:sz w:val="21"/>
          <w:szCs w:val="21"/>
        </w:rPr>
      </w:pPr>
      <w:r>
        <w:rPr>
          <w:rFonts w:hint="eastAsia"/>
          <w:color w:val="auto"/>
          <w:sz w:val="21"/>
          <w:szCs w:val="21"/>
        </w:rPr>
        <w:t>根据《中华人民共和国民法典》等法律法规，和           （项目编号）采购结果，甲乙双方本着平等、互利、诚实信用的原则，就甲方医护人员接待的有关事宜达成以下协议：</w:t>
      </w:r>
    </w:p>
    <w:p>
      <w:pPr>
        <w:pStyle w:val="24"/>
        <w:adjustRightInd/>
        <w:ind w:firstLine="420"/>
        <w:rPr>
          <w:color w:val="auto"/>
          <w:sz w:val="21"/>
          <w:szCs w:val="21"/>
        </w:rPr>
      </w:pPr>
      <w:r>
        <w:rPr>
          <w:rFonts w:hint="eastAsia"/>
          <w:color w:val="auto"/>
          <w:sz w:val="21"/>
          <w:szCs w:val="21"/>
        </w:rPr>
        <w:t>一、整体包租价格：</w:t>
      </w:r>
    </w:p>
    <w:p>
      <w:pPr>
        <w:pStyle w:val="24"/>
        <w:adjustRightInd/>
        <w:ind w:firstLine="420"/>
        <w:rPr>
          <w:color w:val="auto"/>
          <w:sz w:val="21"/>
          <w:szCs w:val="21"/>
        </w:rPr>
      </w:pPr>
      <w:r>
        <w:rPr>
          <w:rFonts w:hint="eastAsia"/>
          <w:color w:val="auto"/>
          <w:sz w:val="21"/>
          <w:szCs w:val="21"/>
        </w:rPr>
        <w:t>租金为    万元/月；租金中包含以下费用：</w:t>
      </w:r>
    </w:p>
    <w:p>
      <w:pPr>
        <w:pStyle w:val="24"/>
        <w:adjustRightInd/>
        <w:ind w:firstLine="420"/>
        <w:rPr>
          <w:color w:val="auto"/>
          <w:sz w:val="21"/>
          <w:szCs w:val="21"/>
        </w:rPr>
      </w:pPr>
      <w:r>
        <w:rPr>
          <w:rFonts w:hint="eastAsia"/>
          <w:color w:val="auto"/>
          <w:sz w:val="21"/>
          <w:szCs w:val="21"/>
        </w:rPr>
        <w:t>酒店负责提供早中晚餐，价格不高于每天每人  元（其中早餐含在房费中；中餐不高于   元，晚餐不高于  元）；中晚餐的餐饮费用另行据实结算</w:t>
      </w:r>
    </w:p>
    <w:p>
      <w:pPr>
        <w:pStyle w:val="24"/>
        <w:adjustRightInd/>
        <w:ind w:firstLine="420"/>
        <w:rPr>
          <w:color w:val="auto"/>
          <w:sz w:val="21"/>
          <w:szCs w:val="21"/>
        </w:rPr>
      </w:pPr>
      <w:r>
        <w:rPr>
          <w:rFonts w:hint="eastAsia"/>
          <w:color w:val="auto"/>
          <w:sz w:val="21"/>
          <w:szCs w:val="21"/>
        </w:rPr>
        <w:t>1.2租金包含完成本项目应提供的其他服务费用。</w:t>
      </w:r>
    </w:p>
    <w:p>
      <w:pPr>
        <w:pStyle w:val="24"/>
        <w:adjustRightInd/>
        <w:ind w:firstLine="420"/>
        <w:rPr>
          <w:color w:val="auto"/>
          <w:sz w:val="21"/>
          <w:szCs w:val="21"/>
        </w:rPr>
      </w:pPr>
      <w:r>
        <w:rPr>
          <w:rFonts w:hint="eastAsia"/>
          <w:color w:val="auto"/>
          <w:sz w:val="21"/>
          <w:szCs w:val="21"/>
        </w:rPr>
        <w:t>二、协议期限：</w:t>
      </w:r>
    </w:p>
    <w:p>
      <w:pPr>
        <w:pStyle w:val="24"/>
        <w:adjustRightInd/>
        <w:ind w:firstLine="420"/>
        <w:rPr>
          <w:color w:val="auto"/>
          <w:sz w:val="21"/>
          <w:szCs w:val="21"/>
        </w:rPr>
      </w:pPr>
      <w:r>
        <w:rPr>
          <w:rFonts w:hint="eastAsia"/>
          <w:color w:val="auto"/>
          <w:sz w:val="21"/>
          <w:szCs w:val="21"/>
        </w:rPr>
        <w:t xml:space="preserve">1、服务期：                    </w:t>
      </w:r>
    </w:p>
    <w:p>
      <w:pPr>
        <w:pStyle w:val="24"/>
        <w:adjustRightInd/>
        <w:ind w:firstLine="420"/>
        <w:rPr>
          <w:color w:val="auto"/>
          <w:sz w:val="21"/>
          <w:szCs w:val="21"/>
        </w:rPr>
      </w:pPr>
      <w:r>
        <w:rPr>
          <w:rFonts w:hint="eastAsia"/>
          <w:color w:val="auto"/>
          <w:sz w:val="21"/>
          <w:szCs w:val="21"/>
        </w:rPr>
        <w:t>三、甲方权利义务</w:t>
      </w:r>
    </w:p>
    <w:p>
      <w:pPr>
        <w:pStyle w:val="24"/>
        <w:adjustRightInd/>
        <w:ind w:firstLine="420"/>
        <w:rPr>
          <w:color w:val="auto"/>
          <w:sz w:val="21"/>
          <w:szCs w:val="21"/>
        </w:rPr>
      </w:pPr>
      <w:r>
        <w:rPr>
          <w:rFonts w:hint="eastAsia"/>
          <w:color w:val="auto"/>
          <w:sz w:val="21"/>
          <w:szCs w:val="21"/>
        </w:rPr>
        <w:t>1、甲方确保入住乙方的医护人员需符合健康要求，有检测报告，健康绿码，体温正常；</w:t>
      </w:r>
    </w:p>
    <w:p>
      <w:pPr>
        <w:pStyle w:val="24"/>
        <w:adjustRightInd/>
        <w:ind w:firstLine="420"/>
        <w:rPr>
          <w:color w:val="auto"/>
          <w:sz w:val="21"/>
          <w:szCs w:val="21"/>
        </w:rPr>
      </w:pPr>
      <w:r>
        <w:rPr>
          <w:rFonts w:hint="eastAsia"/>
          <w:color w:val="auto"/>
          <w:sz w:val="21"/>
          <w:szCs w:val="21"/>
        </w:rPr>
        <w:t>2、医护人员入住期间，甲方安排工作人员常驻乙方，做好医护人员的日常管理，乙方做好配合；</w:t>
      </w:r>
    </w:p>
    <w:p>
      <w:pPr>
        <w:pStyle w:val="24"/>
        <w:adjustRightInd/>
        <w:ind w:firstLine="420"/>
        <w:rPr>
          <w:color w:val="auto"/>
          <w:sz w:val="21"/>
          <w:szCs w:val="21"/>
        </w:rPr>
      </w:pPr>
      <w:r>
        <w:rPr>
          <w:rFonts w:hint="eastAsia"/>
          <w:color w:val="auto"/>
          <w:sz w:val="21"/>
          <w:szCs w:val="21"/>
        </w:rPr>
        <w:t>3、甲方医护人员退房后，甲方需安排专业人员对乙方进行全面消毒处理；</w:t>
      </w:r>
    </w:p>
    <w:p>
      <w:pPr>
        <w:pStyle w:val="24"/>
        <w:adjustRightInd/>
        <w:ind w:firstLine="420"/>
        <w:rPr>
          <w:color w:val="auto"/>
          <w:sz w:val="21"/>
          <w:szCs w:val="21"/>
        </w:rPr>
      </w:pPr>
      <w:r>
        <w:rPr>
          <w:rFonts w:hint="eastAsia"/>
          <w:color w:val="auto"/>
          <w:sz w:val="21"/>
          <w:szCs w:val="21"/>
        </w:rPr>
        <w:t>4、甲方医护人员指定楼层入住，配合乙方做好日常管理工作；</w:t>
      </w:r>
    </w:p>
    <w:p>
      <w:pPr>
        <w:pStyle w:val="24"/>
        <w:adjustRightInd/>
        <w:ind w:firstLine="420"/>
        <w:rPr>
          <w:color w:val="auto"/>
          <w:sz w:val="21"/>
          <w:szCs w:val="21"/>
        </w:rPr>
      </w:pPr>
      <w:r>
        <w:rPr>
          <w:rFonts w:hint="eastAsia"/>
          <w:color w:val="auto"/>
          <w:sz w:val="21"/>
          <w:szCs w:val="21"/>
        </w:rPr>
        <w:t>5、甲方负责提供接送医护人员的车辆；</w:t>
      </w:r>
    </w:p>
    <w:p>
      <w:pPr>
        <w:pStyle w:val="24"/>
        <w:adjustRightInd/>
        <w:ind w:firstLine="420"/>
        <w:rPr>
          <w:color w:val="auto"/>
          <w:sz w:val="21"/>
          <w:szCs w:val="21"/>
        </w:rPr>
      </w:pPr>
      <w:r>
        <w:rPr>
          <w:rFonts w:hint="eastAsia"/>
          <w:color w:val="auto"/>
          <w:sz w:val="21"/>
          <w:szCs w:val="21"/>
        </w:rPr>
        <w:t>6、甲方定期对乙方工作人员免费进行核算检测和血清检测；</w:t>
      </w:r>
    </w:p>
    <w:p>
      <w:pPr>
        <w:pStyle w:val="24"/>
        <w:adjustRightInd/>
        <w:ind w:firstLine="420"/>
        <w:rPr>
          <w:color w:val="auto"/>
          <w:sz w:val="21"/>
          <w:szCs w:val="21"/>
        </w:rPr>
      </w:pPr>
      <w:r>
        <w:rPr>
          <w:rFonts w:hint="eastAsia"/>
          <w:color w:val="auto"/>
          <w:sz w:val="21"/>
          <w:szCs w:val="21"/>
        </w:rPr>
        <w:t>7、甲方安排乙方工作人员免费接种新冠疫苗。</w:t>
      </w:r>
    </w:p>
    <w:p>
      <w:pPr>
        <w:pStyle w:val="24"/>
        <w:adjustRightInd/>
        <w:ind w:firstLine="420"/>
        <w:rPr>
          <w:color w:val="auto"/>
          <w:sz w:val="21"/>
          <w:szCs w:val="21"/>
        </w:rPr>
      </w:pPr>
      <w:r>
        <w:rPr>
          <w:rFonts w:hint="eastAsia"/>
          <w:color w:val="auto"/>
          <w:sz w:val="21"/>
          <w:szCs w:val="21"/>
        </w:rPr>
        <w:t>8、甲方确保乙方整体设备设施完好，因甲方原因造成设备设施损坏，造价赔偿。</w:t>
      </w:r>
    </w:p>
    <w:p>
      <w:pPr>
        <w:pStyle w:val="24"/>
        <w:adjustRightInd/>
        <w:ind w:firstLine="420"/>
        <w:rPr>
          <w:color w:val="auto"/>
          <w:sz w:val="21"/>
          <w:szCs w:val="21"/>
        </w:rPr>
      </w:pPr>
      <w:r>
        <w:rPr>
          <w:rFonts w:hint="eastAsia"/>
          <w:color w:val="auto"/>
          <w:sz w:val="21"/>
          <w:szCs w:val="21"/>
        </w:rPr>
        <w:t>四、乙方权利义务</w:t>
      </w:r>
    </w:p>
    <w:p>
      <w:pPr>
        <w:pStyle w:val="24"/>
        <w:adjustRightInd/>
        <w:ind w:firstLine="420"/>
        <w:rPr>
          <w:color w:val="auto"/>
          <w:sz w:val="21"/>
          <w:szCs w:val="21"/>
        </w:rPr>
      </w:pPr>
      <w:r>
        <w:rPr>
          <w:rFonts w:hint="eastAsia"/>
          <w:color w:val="auto"/>
          <w:sz w:val="21"/>
          <w:szCs w:val="21"/>
        </w:rPr>
        <w:t>1、乙方确保提供整体设备设施完好；</w:t>
      </w:r>
    </w:p>
    <w:p>
      <w:pPr>
        <w:pStyle w:val="24"/>
        <w:adjustRightInd/>
        <w:ind w:firstLine="420"/>
        <w:rPr>
          <w:color w:val="auto"/>
          <w:sz w:val="21"/>
          <w:szCs w:val="21"/>
        </w:rPr>
      </w:pPr>
      <w:r>
        <w:rPr>
          <w:rFonts w:hint="eastAsia"/>
          <w:color w:val="auto"/>
          <w:sz w:val="21"/>
          <w:szCs w:val="21"/>
        </w:rPr>
        <w:t>2、乙方负责封闭甲方租用的楼层；</w:t>
      </w:r>
    </w:p>
    <w:p>
      <w:pPr>
        <w:pStyle w:val="24"/>
        <w:adjustRightInd/>
        <w:ind w:firstLine="420"/>
        <w:rPr>
          <w:color w:val="auto"/>
          <w:sz w:val="21"/>
          <w:szCs w:val="21"/>
        </w:rPr>
      </w:pPr>
      <w:r>
        <w:rPr>
          <w:rFonts w:hint="eastAsia"/>
          <w:color w:val="auto"/>
          <w:sz w:val="21"/>
          <w:szCs w:val="21"/>
        </w:rPr>
        <w:t>3、乙方安排工作人员24小时值班；</w:t>
      </w:r>
    </w:p>
    <w:p>
      <w:pPr>
        <w:pStyle w:val="24"/>
        <w:adjustRightInd/>
        <w:ind w:firstLine="420"/>
        <w:rPr>
          <w:color w:val="auto"/>
          <w:sz w:val="21"/>
          <w:szCs w:val="21"/>
        </w:rPr>
      </w:pPr>
      <w:r>
        <w:rPr>
          <w:rFonts w:hint="eastAsia"/>
          <w:color w:val="auto"/>
          <w:sz w:val="21"/>
          <w:szCs w:val="21"/>
        </w:rPr>
        <w:t>4、乙方工作人员与甲方入住人员指定通道上下楼层；</w:t>
      </w:r>
    </w:p>
    <w:p>
      <w:pPr>
        <w:pStyle w:val="24"/>
        <w:adjustRightInd/>
        <w:ind w:firstLine="420"/>
        <w:rPr>
          <w:color w:val="auto"/>
          <w:sz w:val="21"/>
          <w:szCs w:val="21"/>
        </w:rPr>
      </w:pPr>
      <w:r>
        <w:rPr>
          <w:rFonts w:hint="eastAsia"/>
          <w:color w:val="auto"/>
          <w:sz w:val="21"/>
          <w:szCs w:val="21"/>
        </w:rPr>
        <w:t>5、乙方负责乙方工作人员日常防护工作；</w:t>
      </w:r>
    </w:p>
    <w:p>
      <w:pPr>
        <w:pStyle w:val="24"/>
        <w:adjustRightInd/>
        <w:ind w:firstLine="420"/>
        <w:rPr>
          <w:color w:val="auto"/>
          <w:sz w:val="21"/>
          <w:szCs w:val="21"/>
        </w:rPr>
      </w:pPr>
      <w:r>
        <w:rPr>
          <w:rFonts w:hint="eastAsia"/>
          <w:color w:val="auto"/>
          <w:sz w:val="21"/>
          <w:szCs w:val="21"/>
        </w:rPr>
        <w:t>6、乙方安排专人每两天打扫一次客房卫生，医护人员杜绝与员工正面接触；</w:t>
      </w:r>
    </w:p>
    <w:p>
      <w:pPr>
        <w:pStyle w:val="24"/>
        <w:adjustRightInd/>
        <w:ind w:firstLine="420"/>
        <w:rPr>
          <w:color w:val="auto"/>
          <w:sz w:val="21"/>
          <w:szCs w:val="21"/>
        </w:rPr>
      </w:pPr>
      <w:r>
        <w:rPr>
          <w:rFonts w:hint="eastAsia"/>
          <w:color w:val="auto"/>
          <w:sz w:val="21"/>
          <w:szCs w:val="21"/>
        </w:rPr>
        <w:t>7、乙方提供中、晚餐快餐安排放在楼层指定区域，医护人员自行拿取；</w:t>
      </w:r>
    </w:p>
    <w:p>
      <w:pPr>
        <w:pStyle w:val="24"/>
        <w:adjustRightInd/>
        <w:ind w:firstLine="420"/>
        <w:rPr>
          <w:color w:val="auto"/>
          <w:sz w:val="21"/>
          <w:szCs w:val="21"/>
        </w:rPr>
      </w:pPr>
      <w:r>
        <w:rPr>
          <w:rFonts w:hint="eastAsia"/>
          <w:color w:val="auto"/>
          <w:sz w:val="21"/>
          <w:szCs w:val="21"/>
        </w:rPr>
        <w:t>8、乙方负责乙方外围及公共区域的管理，杜绝外来人员进入乙方大堂等区域；</w:t>
      </w:r>
    </w:p>
    <w:p>
      <w:pPr>
        <w:pStyle w:val="24"/>
        <w:adjustRightInd/>
        <w:ind w:firstLine="420"/>
        <w:rPr>
          <w:color w:val="auto"/>
          <w:sz w:val="21"/>
          <w:szCs w:val="21"/>
        </w:rPr>
      </w:pPr>
      <w:r>
        <w:rPr>
          <w:rFonts w:hint="eastAsia"/>
          <w:color w:val="auto"/>
          <w:sz w:val="21"/>
          <w:szCs w:val="21"/>
        </w:rPr>
        <w:t>9、乙方负责周末、节假日医护人员车辆接送事宜(夜间除外)。</w:t>
      </w:r>
    </w:p>
    <w:p>
      <w:pPr>
        <w:pStyle w:val="24"/>
        <w:adjustRightInd/>
        <w:ind w:firstLine="420"/>
        <w:rPr>
          <w:color w:val="auto"/>
          <w:sz w:val="21"/>
          <w:szCs w:val="21"/>
        </w:rPr>
      </w:pPr>
      <w:r>
        <w:rPr>
          <w:rFonts w:hint="eastAsia"/>
          <w:color w:val="auto"/>
          <w:sz w:val="21"/>
          <w:szCs w:val="21"/>
        </w:rPr>
        <w:t>五、预付及结算：</w:t>
      </w:r>
    </w:p>
    <w:p>
      <w:pPr>
        <w:pStyle w:val="24"/>
        <w:adjustRightInd/>
        <w:ind w:firstLine="420"/>
        <w:rPr>
          <w:color w:val="auto"/>
          <w:sz w:val="21"/>
          <w:szCs w:val="21"/>
        </w:rPr>
      </w:pPr>
      <w:r>
        <w:rPr>
          <w:rFonts w:hint="eastAsia"/>
          <w:color w:val="auto"/>
          <w:sz w:val="21"/>
          <w:szCs w:val="21"/>
        </w:rPr>
        <w:t>1、按月支付；</w:t>
      </w:r>
    </w:p>
    <w:p>
      <w:pPr>
        <w:pStyle w:val="24"/>
        <w:adjustRightInd/>
        <w:ind w:firstLine="420"/>
        <w:rPr>
          <w:color w:val="auto"/>
          <w:sz w:val="21"/>
          <w:szCs w:val="21"/>
        </w:rPr>
      </w:pPr>
      <w:r>
        <w:rPr>
          <w:rFonts w:hint="eastAsia"/>
          <w:color w:val="auto"/>
          <w:sz w:val="21"/>
          <w:szCs w:val="21"/>
        </w:rPr>
        <w:t>2、甲方预付款方式：</w:t>
      </w:r>
    </w:p>
    <w:p>
      <w:pPr>
        <w:pStyle w:val="24"/>
        <w:adjustRightInd/>
        <w:ind w:firstLine="420"/>
        <w:rPr>
          <w:color w:val="auto"/>
          <w:sz w:val="21"/>
          <w:szCs w:val="21"/>
        </w:rPr>
      </w:pPr>
      <w:r>
        <w:rPr>
          <w:rFonts w:hint="eastAsia"/>
          <w:color w:val="auto"/>
          <w:sz w:val="21"/>
          <w:szCs w:val="21"/>
        </w:rPr>
        <w:t xml:space="preserve">   甲方有效签章人：    结算方式：汇款</w:t>
      </w:r>
    </w:p>
    <w:p>
      <w:pPr>
        <w:pStyle w:val="24"/>
        <w:adjustRightInd/>
        <w:ind w:firstLine="420"/>
        <w:rPr>
          <w:color w:val="auto"/>
          <w:sz w:val="21"/>
          <w:szCs w:val="21"/>
        </w:rPr>
      </w:pPr>
      <w:r>
        <w:rPr>
          <w:rFonts w:hint="eastAsia"/>
          <w:color w:val="auto"/>
          <w:sz w:val="21"/>
          <w:szCs w:val="21"/>
        </w:rPr>
        <w:t>3、乙方乙方开户名：</w:t>
      </w:r>
    </w:p>
    <w:p>
      <w:pPr>
        <w:pStyle w:val="24"/>
        <w:adjustRightInd/>
        <w:ind w:firstLine="420"/>
        <w:rPr>
          <w:color w:val="auto"/>
          <w:sz w:val="21"/>
          <w:szCs w:val="21"/>
        </w:rPr>
      </w:pPr>
      <w:r>
        <w:rPr>
          <w:rFonts w:hint="eastAsia"/>
          <w:color w:val="auto"/>
          <w:sz w:val="21"/>
          <w:szCs w:val="21"/>
        </w:rPr>
        <w:t>乙方　开户行：</w:t>
      </w:r>
    </w:p>
    <w:p>
      <w:pPr>
        <w:pStyle w:val="24"/>
        <w:adjustRightInd/>
        <w:ind w:firstLine="420"/>
        <w:rPr>
          <w:color w:val="auto"/>
          <w:sz w:val="21"/>
          <w:szCs w:val="21"/>
        </w:rPr>
      </w:pPr>
      <w:r>
        <w:rPr>
          <w:rFonts w:hint="eastAsia"/>
          <w:color w:val="auto"/>
          <w:sz w:val="21"/>
          <w:szCs w:val="21"/>
        </w:rPr>
        <w:t>帐号：</w:t>
      </w:r>
    </w:p>
    <w:p>
      <w:pPr>
        <w:pStyle w:val="24"/>
        <w:adjustRightInd/>
        <w:ind w:firstLine="420"/>
        <w:rPr>
          <w:color w:val="auto"/>
          <w:sz w:val="21"/>
          <w:szCs w:val="21"/>
        </w:rPr>
      </w:pPr>
      <w:r>
        <w:rPr>
          <w:rFonts w:hint="eastAsia"/>
          <w:color w:val="auto"/>
          <w:sz w:val="21"/>
          <w:szCs w:val="21"/>
        </w:rPr>
        <w:t>六、甲方签单人说明：</w:t>
      </w:r>
      <w:r>
        <w:rPr>
          <w:rFonts w:hint="eastAsia"/>
          <w:color w:val="auto"/>
          <w:sz w:val="21"/>
          <w:szCs w:val="21"/>
        </w:rPr>
        <w:br w:type="textWrapping"/>
      </w:r>
      <w:r>
        <w:rPr>
          <w:rFonts w:hint="eastAsia"/>
          <w:color w:val="auto"/>
          <w:sz w:val="21"/>
          <w:szCs w:val="21"/>
        </w:rPr>
        <w:t>　　在会议期间，甲方可指定签单人（   ）以供乙方备案；乙方有权拒绝除甲方指定签单人以外的签单要求。</w:t>
      </w:r>
    </w:p>
    <w:p>
      <w:pPr>
        <w:pStyle w:val="24"/>
        <w:adjustRightInd/>
        <w:ind w:firstLine="420"/>
        <w:rPr>
          <w:color w:val="auto"/>
          <w:sz w:val="21"/>
          <w:szCs w:val="21"/>
        </w:rPr>
      </w:pPr>
      <w:r>
        <w:rPr>
          <w:rFonts w:hint="eastAsia"/>
          <w:color w:val="auto"/>
          <w:sz w:val="21"/>
          <w:szCs w:val="21"/>
        </w:rPr>
        <w:t>七、违约责任：</w:t>
      </w:r>
    </w:p>
    <w:p>
      <w:pPr>
        <w:pStyle w:val="24"/>
        <w:adjustRightInd/>
        <w:ind w:firstLine="420"/>
        <w:rPr>
          <w:color w:val="auto"/>
          <w:sz w:val="21"/>
          <w:szCs w:val="21"/>
        </w:rPr>
      </w:pPr>
      <w:r>
        <w:rPr>
          <w:rFonts w:hint="eastAsia"/>
          <w:color w:val="auto"/>
          <w:sz w:val="21"/>
          <w:szCs w:val="21"/>
        </w:rPr>
        <w:t>1、乙方无故取消本合同，则应双倍返回甲方所交定金。甲方无故取消本合同，则乙方有权没收其所交定金；</w:t>
      </w:r>
    </w:p>
    <w:p>
      <w:pPr>
        <w:pStyle w:val="24"/>
        <w:adjustRightInd/>
        <w:ind w:firstLine="420"/>
        <w:rPr>
          <w:color w:val="auto"/>
          <w:sz w:val="21"/>
          <w:szCs w:val="21"/>
        </w:rPr>
      </w:pPr>
      <w:r>
        <w:rPr>
          <w:rFonts w:hint="eastAsia"/>
          <w:color w:val="auto"/>
          <w:sz w:val="21"/>
          <w:szCs w:val="21"/>
        </w:rPr>
        <w:t>2、如乙方不能提供本合同确认的客房，则应提供等级更高的房间，由此产生的超支部分费用由乙方承担；</w:t>
      </w:r>
    </w:p>
    <w:p>
      <w:pPr>
        <w:pStyle w:val="24"/>
        <w:adjustRightInd/>
        <w:ind w:firstLine="420"/>
        <w:rPr>
          <w:color w:val="auto"/>
          <w:sz w:val="21"/>
          <w:szCs w:val="21"/>
        </w:rPr>
      </w:pPr>
      <w:r>
        <w:rPr>
          <w:rFonts w:hint="eastAsia"/>
          <w:color w:val="auto"/>
          <w:sz w:val="21"/>
          <w:szCs w:val="21"/>
        </w:rPr>
        <w:t>八、免责条款：</w:t>
      </w:r>
    </w:p>
    <w:p>
      <w:pPr>
        <w:pStyle w:val="24"/>
        <w:adjustRightInd/>
        <w:ind w:firstLine="420"/>
        <w:rPr>
          <w:color w:val="auto"/>
          <w:sz w:val="21"/>
          <w:szCs w:val="21"/>
        </w:rPr>
      </w:pPr>
      <w:r>
        <w:rPr>
          <w:rFonts w:hint="eastAsia"/>
          <w:color w:val="auto"/>
          <w:sz w:val="21"/>
          <w:szCs w:val="21"/>
        </w:rPr>
        <w:t>1、非乙方原因发生停水、电、气及其它事故影响乙方正常营业的，乙方方在确定不能提供服务后有权第一时间通知甲方延期或退还保证金解除本协议，乙方方不承担其他任何责任。</w:t>
      </w:r>
    </w:p>
    <w:p>
      <w:pPr>
        <w:pStyle w:val="24"/>
        <w:adjustRightInd/>
        <w:ind w:firstLine="420"/>
        <w:rPr>
          <w:color w:val="auto"/>
          <w:sz w:val="21"/>
          <w:szCs w:val="21"/>
        </w:rPr>
      </w:pPr>
      <w:r>
        <w:rPr>
          <w:rFonts w:hint="eastAsia"/>
          <w:color w:val="auto"/>
          <w:sz w:val="21"/>
          <w:szCs w:val="21"/>
        </w:rPr>
        <w:t>2、因自然灾害、群体事件、政府行政行为或其他不可抗力导致乙方不能正常营业的，乙方有权退还保证金解除本协议，乙方不承担其他任何责任。</w:t>
      </w:r>
    </w:p>
    <w:p>
      <w:pPr>
        <w:pStyle w:val="24"/>
        <w:adjustRightInd/>
        <w:ind w:firstLine="420"/>
        <w:rPr>
          <w:color w:val="auto"/>
          <w:sz w:val="21"/>
          <w:szCs w:val="21"/>
        </w:rPr>
      </w:pPr>
      <w:r>
        <w:rPr>
          <w:rFonts w:hint="eastAsia"/>
          <w:color w:val="auto"/>
          <w:sz w:val="21"/>
          <w:szCs w:val="21"/>
        </w:rPr>
        <w:t>九、特别约定：</w:t>
      </w:r>
    </w:p>
    <w:p>
      <w:pPr>
        <w:pStyle w:val="24"/>
        <w:adjustRightInd/>
        <w:ind w:firstLine="420"/>
        <w:rPr>
          <w:color w:val="auto"/>
          <w:sz w:val="21"/>
          <w:szCs w:val="21"/>
        </w:rPr>
      </w:pPr>
      <w:r>
        <w:rPr>
          <w:rFonts w:hint="eastAsia"/>
          <w:color w:val="auto"/>
          <w:sz w:val="21"/>
          <w:szCs w:val="21"/>
        </w:rPr>
        <w:t>1、甲、乙双方均应做好卫生防疫工作。乙方将建立专门的区域进行消毒，甲方人员应消毒后再进入乙方的营业区域。</w:t>
      </w:r>
    </w:p>
    <w:p>
      <w:pPr>
        <w:pStyle w:val="24"/>
        <w:adjustRightInd/>
        <w:ind w:firstLine="420"/>
        <w:rPr>
          <w:color w:val="auto"/>
          <w:sz w:val="21"/>
          <w:szCs w:val="21"/>
        </w:rPr>
      </w:pPr>
      <w:r>
        <w:rPr>
          <w:rFonts w:hint="eastAsia"/>
          <w:color w:val="auto"/>
          <w:sz w:val="21"/>
          <w:szCs w:val="21"/>
        </w:rPr>
        <w:t>2、若因甲方原因导致乙方员工感染疾病的或导致乙方无法正常经营，甲方应当承担全部责任及赔偿相应的损失；</w:t>
      </w:r>
    </w:p>
    <w:p>
      <w:pPr>
        <w:pStyle w:val="24"/>
        <w:adjustRightInd/>
        <w:ind w:firstLine="420"/>
        <w:rPr>
          <w:color w:val="auto"/>
          <w:sz w:val="21"/>
          <w:szCs w:val="21"/>
        </w:rPr>
      </w:pPr>
      <w:r>
        <w:rPr>
          <w:rFonts w:hint="eastAsia"/>
          <w:color w:val="auto"/>
          <w:sz w:val="21"/>
          <w:szCs w:val="21"/>
        </w:rPr>
        <w:t>3、甲、乙双方均应对本合同的内容予以保密，包括但不限于以下内容：乙方包间价格、人员入住信息等内容。</w:t>
      </w:r>
    </w:p>
    <w:p>
      <w:pPr>
        <w:pStyle w:val="24"/>
        <w:adjustRightInd/>
        <w:ind w:firstLine="420"/>
        <w:rPr>
          <w:color w:val="auto"/>
          <w:sz w:val="21"/>
          <w:szCs w:val="21"/>
        </w:rPr>
      </w:pPr>
      <w:r>
        <w:rPr>
          <w:rFonts w:hint="eastAsia"/>
          <w:color w:val="auto"/>
          <w:sz w:val="21"/>
          <w:szCs w:val="21"/>
        </w:rPr>
        <w:t>4、鉴于甲乙双方将展开长期的友好合作关系，双方应互相尊重，共同维护双方的商誉。</w:t>
      </w:r>
    </w:p>
    <w:p>
      <w:pPr>
        <w:pStyle w:val="24"/>
        <w:adjustRightInd/>
        <w:ind w:firstLine="420"/>
        <w:rPr>
          <w:color w:val="auto"/>
          <w:sz w:val="21"/>
          <w:szCs w:val="21"/>
        </w:rPr>
      </w:pPr>
      <w:r>
        <w:rPr>
          <w:rFonts w:hint="eastAsia"/>
          <w:color w:val="auto"/>
          <w:sz w:val="21"/>
          <w:szCs w:val="21"/>
        </w:rPr>
        <w:t>十、协议效力：</w:t>
      </w:r>
    </w:p>
    <w:p>
      <w:pPr>
        <w:pStyle w:val="24"/>
        <w:adjustRightInd/>
        <w:ind w:firstLine="420"/>
        <w:rPr>
          <w:color w:val="auto"/>
          <w:sz w:val="21"/>
          <w:szCs w:val="21"/>
        </w:rPr>
      </w:pPr>
      <w:r>
        <w:rPr>
          <w:rFonts w:hint="eastAsia"/>
          <w:color w:val="auto"/>
          <w:sz w:val="21"/>
          <w:szCs w:val="21"/>
        </w:rPr>
        <w:t>本协议一式肆份，甲、乙双方各执二份，经双方签字、盖章后生效，协议未尽事宜，以甲、乙双方协商解决。</w:t>
      </w:r>
    </w:p>
    <w:p>
      <w:pPr>
        <w:pStyle w:val="24"/>
        <w:adjustRightInd/>
        <w:ind w:firstLine="420"/>
        <w:rPr>
          <w:color w:val="auto"/>
          <w:sz w:val="21"/>
          <w:szCs w:val="21"/>
        </w:rPr>
      </w:pPr>
    </w:p>
    <w:p>
      <w:pPr>
        <w:pStyle w:val="24"/>
        <w:adjustRightInd/>
        <w:ind w:firstLine="420"/>
        <w:rPr>
          <w:color w:val="auto"/>
          <w:sz w:val="21"/>
          <w:szCs w:val="21"/>
        </w:rPr>
      </w:pPr>
    </w:p>
    <w:p>
      <w:pPr>
        <w:pStyle w:val="24"/>
        <w:adjustRightInd/>
        <w:ind w:firstLine="420"/>
        <w:rPr>
          <w:color w:val="auto"/>
          <w:sz w:val="21"/>
          <w:szCs w:val="21"/>
        </w:rPr>
      </w:pPr>
      <w:r>
        <w:rPr>
          <w:rFonts w:hint="eastAsia"/>
          <w:color w:val="auto"/>
          <w:sz w:val="21"/>
          <w:szCs w:val="21"/>
        </w:rPr>
        <w:t>乙方：（盖章）                              甲方：（盖章）</w:t>
      </w:r>
    </w:p>
    <w:p>
      <w:pPr>
        <w:pStyle w:val="24"/>
        <w:adjustRightInd/>
        <w:ind w:firstLine="420"/>
        <w:rPr>
          <w:color w:val="auto"/>
          <w:sz w:val="21"/>
          <w:szCs w:val="21"/>
        </w:rPr>
      </w:pPr>
      <w:r>
        <w:rPr>
          <w:rFonts w:hint="eastAsia"/>
          <w:color w:val="auto"/>
          <w:sz w:val="21"/>
          <w:szCs w:val="21"/>
        </w:rPr>
        <w:t>乙方代表：                                  甲方代表：</w:t>
      </w:r>
    </w:p>
    <w:p>
      <w:pPr>
        <w:pStyle w:val="24"/>
        <w:adjustRightInd/>
        <w:ind w:firstLine="420"/>
        <w:rPr>
          <w:color w:val="auto"/>
          <w:sz w:val="21"/>
          <w:szCs w:val="21"/>
        </w:rPr>
      </w:pPr>
      <w:r>
        <w:rPr>
          <w:rFonts w:hint="eastAsia"/>
          <w:color w:val="auto"/>
          <w:sz w:val="21"/>
          <w:szCs w:val="21"/>
        </w:rPr>
        <w:t>签署日期：                                  签署日期：</w:t>
      </w:r>
    </w:p>
    <w:p>
      <w:pPr>
        <w:pStyle w:val="24"/>
        <w:adjustRightInd/>
        <w:ind w:firstLine="420"/>
        <w:rPr>
          <w:color w:val="auto"/>
          <w:sz w:val="21"/>
          <w:szCs w:val="21"/>
        </w:rPr>
      </w:pPr>
      <w:r>
        <w:rPr>
          <w:rFonts w:hint="eastAsia"/>
          <w:color w:val="auto"/>
          <w:sz w:val="21"/>
          <w:szCs w:val="21"/>
        </w:rPr>
        <w:t>联系电话：                                  联系电话：</w:t>
      </w:r>
    </w:p>
    <w:p>
      <w:pPr>
        <w:pStyle w:val="24"/>
        <w:adjustRightInd/>
        <w:ind w:firstLine="420"/>
        <w:rPr>
          <w:color w:val="auto"/>
          <w:sz w:val="21"/>
          <w:szCs w:val="21"/>
        </w:rPr>
      </w:pPr>
      <w:r>
        <w:rPr>
          <w:rFonts w:hint="eastAsia"/>
          <w:color w:val="auto"/>
          <w:sz w:val="21"/>
          <w:szCs w:val="21"/>
        </w:rPr>
        <w:t>传    真：                                  传    真：</w:t>
      </w:r>
    </w:p>
    <w:p>
      <w:pPr>
        <w:pStyle w:val="24"/>
        <w:adjustRightInd/>
        <w:ind w:firstLine="420"/>
        <w:rPr>
          <w:color w:val="auto"/>
        </w:rPr>
        <w:sectPr>
          <w:headerReference r:id="rId3" w:type="default"/>
          <w:footerReference r:id="rId4" w:type="default"/>
          <w:type w:val="continuous"/>
          <w:pgSz w:w="11907" w:h="16840"/>
          <w:pgMar w:top="1474" w:right="1814" w:bottom="1474" w:left="1814" w:header="851" w:footer="851" w:gutter="0"/>
          <w:cols w:space="720" w:num="1"/>
        </w:sectPr>
      </w:pPr>
      <w:r>
        <w:rPr>
          <w:rFonts w:hint="eastAsia"/>
          <w:color w:val="auto"/>
          <w:sz w:val="21"/>
          <w:szCs w:val="21"/>
        </w:rPr>
        <w:t>地址：                                      地    址：</w:t>
      </w:r>
    </w:p>
    <w:p>
      <w:pPr>
        <w:spacing w:line="360" w:lineRule="auto"/>
        <w:jc w:val="center"/>
        <w:outlineLvl w:val="0"/>
        <w:rPr>
          <w:rFonts w:ascii="仿宋" w:hAnsi="仿宋" w:eastAsia="仿宋" w:cs="仿宋_GB2312"/>
          <w:b/>
          <w:color w:val="auto"/>
          <w:sz w:val="36"/>
          <w:szCs w:val="20"/>
        </w:rPr>
      </w:pPr>
      <w:bookmarkStart w:id="399" w:name="_Toc12455"/>
      <w:r>
        <w:rPr>
          <w:rFonts w:hint="eastAsia" w:ascii="仿宋" w:hAnsi="仿宋" w:eastAsia="仿宋" w:cs="仿宋_GB2312"/>
          <w:b/>
          <w:color w:val="auto"/>
          <w:sz w:val="36"/>
          <w:szCs w:val="20"/>
        </w:rPr>
        <w:t>第六部分</w:t>
      </w:r>
      <w:bookmarkEnd w:id="396"/>
      <w:bookmarkEnd w:id="397"/>
      <w:r>
        <w:rPr>
          <w:rFonts w:hint="eastAsia" w:ascii="仿宋" w:hAnsi="仿宋" w:eastAsia="仿宋" w:cs="仿宋_GB2312"/>
          <w:b/>
          <w:color w:val="auto"/>
          <w:sz w:val="36"/>
          <w:szCs w:val="20"/>
        </w:rPr>
        <w:t>应提交的有关格式范例</w:t>
      </w:r>
      <w:bookmarkEnd w:id="399"/>
    </w:p>
    <w:p>
      <w:pPr>
        <w:rPr>
          <w:color w:val="auto"/>
        </w:rPr>
      </w:pPr>
    </w:p>
    <w:p>
      <w:pPr>
        <w:spacing w:line="360" w:lineRule="auto"/>
        <w:jc w:val="center"/>
        <w:outlineLvl w:val="1"/>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资格文件部分</w:t>
      </w:r>
    </w:p>
    <w:p>
      <w:pPr>
        <w:jc w:val="center"/>
        <w:rPr>
          <w:color w:val="auto"/>
          <w:sz w:val="32"/>
          <w:szCs w:val="32"/>
        </w:rPr>
      </w:pPr>
      <w:r>
        <w:rPr>
          <w:rFonts w:hint="eastAsia"/>
          <w:color w:val="auto"/>
          <w:sz w:val="32"/>
          <w:szCs w:val="32"/>
        </w:rPr>
        <w:t>目录</w:t>
      </w:r>
    </w:p>
    <w:p>
      <w:pPr>
        <w:rPr>
          <w:color w:val="auto"/>
        </w:rPr>
      </w:pP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1）符合参加政府采购活动应当具备的一般条件的承诺函……</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2）落实政府采购政策需满足的资格要求……</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3）本项目的特定资格要求……</w:t>
      </w:r>
      <w:r>
        <w:rPr>
          <w:rFonts w:hint="eastAsia" w:ascii="仿宋_GB2312" w:hAnsi="仿宋" w:eastAsia="仿宋_GB2312" w:cs="仿宋_GB2312"/>
          <w:color w:val="auto"/>
          <w:sz w:val="24"/>
        </w:rPr>
        <w:t>…………………………………………（页码）</w:t>
      </w:r>
    </w:p>
    <w:p>
      <w:pPr>
        <w:spacing w:line="360" w:lineRule="auto"/>
        <w:ind w:firstLine="480" w:firstLineChars="200"/>
        <w:rPr>
          <w:rFonts w:ascii="仿宋_GB2312" w:hAnsi="仿宋" w:eastAsia="仿宋_GB2312" w:cs="仿宋_GB2312"/>
          <w:color w:val="auto"/>
          <w:sz w:val="24"/>
        </w:rPr>
      </w:pPr>
    </w:p>
    <w:p>
      <w:pPr>
        <w:snapToGrid w:val="0"/>
        <w:spacing w:line="360" w:lineRule="auto"/>
        <w:ind w:right="480"/>
        <w:rPr>
          <w:rFonts w:ascii="仿宋_GB2312" w:hAnsi="仿宋" w:eastAsia="仿宋_GB2312" w:cs="仿宋_GB2312"/>
          <w:b/>
          <w:color w:val="auto"/>
          <w:kern w:val="0"/>
          <w:sz w:val="32"/>
          <w:szCs w:val="32"/>
        </w:rPr>
      </w:pPr>
      <w:r>
        <w:rPr>
          <w:rFonts w:ascii="仿宋_GB2312" w:hAnsi="仿宋" w:eastAsia="仿宋_GB2312" w:cs="仿宋_GB2312"/>
          <w:color w:val="auto"/>
          <w:kern w:val="0"/>
          <w:sz w:val="24"/>
        </w:rPr>
        <w:br w:type="page"/>
      </w:r>
      <w:r>
        <w:rPr>
          <w:rFonts w:ascii="仿宋_GB2312" w:hAnsi="仿宋" w:eastAsia="仿宋_GB2312" w:cs="仿宋_GB2312"/>
          <w:b/>
          <w:color w:val="auto"/>
          <w:kern w:val="0"/>
          <w:sz w:val="32"/>
          <w:szCs w:val="32"/>
        </w:rPr>
        <w:t>一、 符合参加政府采购活动应当具备的一般条件的承诺函</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u w:val="single"/>
        </w:rPr>
        <w:t>（采购人）、（采购代理机构）</w:t>
      </w:r>
      <w:r>
        <w:rPr>
          <w:rFonts w:hint="eastAsia" w:ascii="仿宋_GB2312" w:hAnsi="仿宋" w:eastAsia="仿宋_GB2312" w:cs="仿宋_GB2312"/>
          <w:color w:val="auto"/>
          <w:sz w:val="24"/>
        </w:rPr>
        <w:t>：</w:t>
      </w:r>
    </w:p>
    <w:p>
      <w:pPr>
        <w:snapToGrid w:val="0"/>
        <w:spacing w:line="360" w:lineRule="auto"/>
        <w:ind w:firstLine="420"/>
        <w:rPr>
          <w:rFonts w:ascii="仿宋_GB2312" w:hAnsi="仿宋" w:eastAsia="仿宋_GB2312" w:cs="仿宋_GB2312"/>
          <w:color w:val="auto"/>
          <w:sz w:val="24"/>
        </w:rPr>
      </w:pPr>
      <w:r>
        <w:rPr>
          <w:rFonts w:hint="eastAsia" w:ascii="仿宋_GB2312" w:hAnsi="仿宋" w:eastAsia="仿宋_GB2312" w:cs="仿宋_GB2312"/>
          <w:color w:val="auto"/>
          <w:sz w:val="24"/>
        </w:rPr>
        <w:t>我方参与（项目名称）【招标编号：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】政府采购活动，郑重承诺：</w:t>
      </w:r>
    </w:p>
    <w:p>
      <w:pPr>
        <w:snapToGrid w:val="0"/>
        <w:spacing w:line="360" w:lineRule="auto"/>
        <w:ind w:firstLine="360" w:firstLineChars="150"/>
        <w:rPr>
          <w:rFonts w:ascii="仿宋_GB2312" w:hAnsi="仿宋" w:eastAsia="仿宋_GB2312" w:cs="仿宋_GB2312"/>
          <w:color w:val="auto"/>
          <w:sz w:val="24"/>
        </w:rPr>
      </w:pPr>
      <w:r>
        <w:rPr>
          <w:rFonts w:hint="eastAsia" w:ascii="仿宋_GB2312" w:hAnsi="仿宋" w:eastAsia="仿宋_GB2312" w:cs="仿宋_GB2312"/>
          <w:color w:val="auto"/>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具有独立承担民事责任的能力；</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2、</w:t>
      </w:r>
      <w:r>
        <w:rPr>
          <w:rFonts w:ascii="仿宋_GB2312" w:hAnsi="仿宋" w:eastAsia="仿宋_GB2312"/>
          <w:color w:val="auto"/>
          <w:sz w:val="24"/>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3、</w:t>
      </w:r>
      <w:r>
        <w:rPr>
          <w:rFonts w:ascii="仿宋_GB2312" w:hAnsi="仿宋" w:eastAsia="仿宋_GB2312"/>
          <w:color w:val="auto"/>
          <w:sz w:val="24"/>
        </w:rPr>
        <w:t>具有履行合同所必需的设备和专业技术能力；</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4、</w:t>
      </w:r>
      <w:r>
        <w:rPr>
          <w:rFonts w:ascii="仿宋_GB2312" w:hAnsi="仿宋" w:eastAsia="仿宋_GB2312"/>
          <w:color w:val="auto"/>
          <w:sz w:val="24"/>
        </w:rPr>
        <w:t>有依法缴纳税收和社会保障资金的良好记录；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5、</w:t>
      </w:r>
      <w:r>
        <w:rPr>
          <w:rFonts w:ascii="仿宋_GB2312" w:hAnsi="仿宋" w:eastAsia="仿宋_GB2312"/>
          <w:color w:val="auto"/>
          <w:sz w:val="24"/>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6、</w:t>
      </w:r>
      <w:r>
        <w:rPr>
          <w:rFonts w:ascii="仿宋_GB2312" w:hAnsi="仿宋" w:eastAsia="仿宋_GB2312"/>
          <w:color w:val="auto"/>
          <w:sz w:val="24"/>
        </w:rPr>
        <w:t>具有法律、行政法规规定的其他条件。</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（二）未被信用中国（</w:t>
      </w:r>
      <w:r>
        <w:rPr>
          <w:rFonts w:ascii="仿宋_GB2312" w:hAnsi="仿宋" w:eastAsia="仿宋_GB2312"/>
          <w:color w:val="auto"/>
          <w:sz w:val="24"/>
        </w:rPr>
        <w:t>www.creditchina.gov.cn</w:t>
      </w:r>
      <w:r>
        <w:rPr>
          <w:rFonts w:hint="eastAsia" w:ascii="仿宋_GB2312" w:hAnsi="仿宋" w:eastAsia="仿宋_GB2312"/>
          <w:color w:val="auto"/>
          <w:sz w:val="24"/>
        </w:rPr>
        <w:t>）</w:t>
      </w:r>
      <w:r>
        <w:rPr>
          <w:rFonts w:ascii="仿宋_GB2312" w:hAnsi="仿宋" w:eastAsia="仿宋_GB2312"/>
          <w:color w:val="auto"/>
          <w:sz w:val="24"/>
        </w:rPr>
        <w:t>、中国政府采购网（www.ccgp.gov.cn）列入失信被执行人、重大税收违法案件当事人名单、政府采购严重违法失信行为记录名单。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（三）不存在以下情况：</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2、</w:t>
      </w:r>
      <w:r>
        <w:rPr>
          <w:rFonts w:ascii="仿宋_GB2312" w:hAnsi="仿宋" w:eastAsia="仿宋_GB2312" w:cs="仿宋_GB2312"/>
          <w:color w:val="auto"/>
          <w:sz w:val="24"/>
        </w:rPr>
        <w:t>为采购项目提供整体设计、规范编制或者项目管理、监理、检测等服务后再参加该采购项目的其他采购活动的。</w:t>
      </w:r>
    </w:p>
    <w:p>
      <w:pPr>
        <w:pStyle w:val="24"/>
        <w:rPr>
          <w:rFonts w:ascii="仿宋_GB2312" w:hAnsi="仿宋" w:eastAsia="仿宋_GB2312" w:cs="仿宋_GB2312"/>
          <w:color w:val="auto"/>
        </w:rPr>
      </w:pPr>
    </w:p>
    <w:p>
      <w:pPr>
        <w:rPr>
          <w:color w:val="auto"/>
        </w:rPr>
      </w:pP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kern w:val="0"/>
          <w:sz w:val="24"/>
          <w:lang w:val="zh-CN"/>
        </w:rPr>
        <w:t>投标人名称（</w:t>
      </w:r>
      <w:r>
        <w:rPr>
          <w:rFonts w:ascii="仿宋_GB2312" w:hAnsi="仿宋" w:eastAsia="仿宋_GB2312" w:cs="仿宋_GB2312"/>
          <w:color w:val="auto"/>
          <w:kern w:val="0"/>
          <w:sz w:val="24"/>
          <w:lang w:val="zh-CN"/>
        </w:rPr>
        <w:t>电子签名</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kern w:val="0"/>
          <w:sz w:val="24"/>
          <w:lang w:val="zh-CN"/>
        </w:rPr>
        <w:t>日期</w:t>
      </w:r>
      <w:r>
        <w:rPr>
          <w:rFonts w:hint="eastAsia" w:ascii="仿宋_GB2312" w:hAnsi="仿宋" w:eastAsia="仿宋_GB2312" w:cs="仿宋_GB2312"/>
          <w:color w:val="auto"/>
          <w:kern w:val="0"/>
          <w:sz w:val="24"/>
        </w:rPr>
        <w:t>：</w:t>
      </w:r>
      <w:r>
        <w:rPr>
          <w:rFonts w:ascii="仿宋_GB2312" w:hAnsi="仿宋" w:eastAsia="仿宋_GB2312" w:cs="仿宋_GB2312"/>
          <w:color w:val="auto"/>
          <w:kern w:val="0"/>
          <w:sz w:val="24"/>
        </w:rPr>
        <w:t xml:space="preserve">  年  </w:t>
      </w:r>
      <w:r>
        <w:rPr>
          <w:rFonts w:hint="eastAsia" w:ascii="仿宋_GB2312" w:hAnsi="仿宋" w:eastAsia="仿宋_GB2312" w:cs="仿宋_GB2312"/>
          <w:color w:val="auto"/>
          <w:kern w:val="0"/>
          <w:sz w:val="24"/>
          <w:lang w:val="zh-CN"/>
        </w:rPr>
        <w:t>月</w:t>
      </w:r>
      <w:r>
        <w:rPr>
          <w:rFonts w:hint="eastAsia"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w:t>
      </w:r>
    </w:p>
    <w:p>
      <w:pPr>
        <w:snapToGrid w:val="0"/>
        <w:spacing w:line="360" w:lineRule="auto"/>
        <w:ind w:right="480"/>
        <w:jc w:val="center"/>
        <w:rPr>
          <w:rFonts w:ascii="仿宋_GB2312" w:hAnsi="仿宋" w:eastAsia="仿宋_GB2312" w:cs="仿宋_GB2312"/>
          <w:b/>
          <w:color w:val="auto"/>
          <w:kern w:val="0"/>
          <w:sz w:val="32"/>
          <w:szCs w:val="32"/>
        </w:rPr>
      </w:pPr>
    </w:p>
    <w:p>
      <w:pP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br w:type="page"/>
      </w:r>
    </w:p>
    <w:p>
      <w:pPr>
        <w:snapToGrid w:val="0"/>
        <w:spacing w:line="360" w:lineRule="auto"/>
        <w:ind w:right="48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二、落实政府采购政策需满足的资格要求</w:t>
      </w:r>
    </w:p>
    <w:p>
      <w:pPr>
        <w:spacing w:line="360" w:lineRule="auto"/>
        <w:rPr>
          <w:rFonts w:ascii="仿宋_GB2312" w:hAnsi="仿宋" w:eastAsia="仿宋_GB2312"/>
          <w:color w:val="auto"/>
          <w:sz w:val="24"/>
        </w:rPr>
      </w:pPr>
      <w:r>
        <w:rPr>
          <w:rFonts w:hint="eastAsia" w:ascii="仿宋_GB2312" w:hAnsi="仿宋" w:eastAsia="仿宋_GB2312" w:cs="仿宋_GB2312"/>
          <w:color w:val="auto"/>
          <w:sz w:val="24"/>
        </w:rPr>
        <w:t>（根据招标公告</w:t>
      </w:r>
      <w:r>
        <w:rPr>
          <w:rFonts w:hint="eastAsia" w:ascii="仿宋_GB2312" w:hAnsi="仿宋" w:eastAsia="仿宋_GB2312"/>
          <w:color w:val="auto"/>
          <w:sz w:val="24"/>
        </w:rPr>
        <w:t>落实政府采购政策需满足的资格要求选择提供相应的材料；未要求的，无需提供</w:t>
      </w:r>
      <w:r>
        <w:rPr>
          <w:rFonts w:hint="eastAsia" w:ascii="仿宋_GB2312" w:hAnsi="仿宋" w:eastAsia="仿宋_GB2312" w:cs="仿宋_GB2312"/>
          <w:color w:val="auto"/>
          <w:sz w:val="24"/>
        </w:rPr>
        <w:t>）</w:t>
      </w:r>
    </w:p>
    <w:p>
      <w:pPr>
        <w:snapToGrid w:val="0"/>
        <w:spacing w:before="50" w:after="50" w:line="360" w:lineRule="auto"/>
        <w:ind w:firstLine="472" w:firstLineChars="196"/>
        <w:jc w:val="left"/>
        <w:rPr>
          <w:rFonts w:ascii="仿宋_GB2312" w:hAnsi="宋体" w:eastAsia="仿宋_GB2312"/>
          <w:color w:val="auto"/>
          <w:sz w:val="24"/>
        </w:rPr>
      </w:pPr>
      <w:r>
        <w:rPr>
          <w:rFonts w:ascii="仿宋_GB2312" w:hAnsi="仿宋" w:eastAsia="仿宋_GB2312" w:cs="仿宋_GB2312"/>
          <w:b/>
          <w:color w:val="auto"/>
          <w:sz w:val="24"/>
        </w:rPr>
        <w:t>A</w:t>
      </w:r>
      <w:r>
        <w:rPr>
          <w:rFonts w:ascii="仿宋_GB2312" w:hAnsi="仿宋" w:eastAsia="仿宋_GB2312" w:cs="仿宋_GB2312"/>
          <w:color w:val="auto"/>
          <w:sz w:val="24"/>
        </w:rPr>
        <w:t>.</w:t>
      </w:r>
      <w:r>
        <w:rPr>
          <w:rFonts w:hint="eastAsia" w:ascii="仿宋_GB2312" w:hAnsi="仿宋" w:eastAsia="仿宋_GB2312" w:cs="仿宋_GB2312"/>
          <w:color w:val="auto"/>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w:t>
      </w:r>
    </w:p>
    <w:p>
      <w:pPr>
        <w:rPr>
          <w:rFonts w:ascii="仿宋_GB2312" w:hAnsi="仿宋" w:eastAsia="仿宋_GB2312" w:cs="仿宋_GB2312"/>
          <w:b/>
          <w:color w:val="auto"/>
          <w:sz w:val="24"/>
        </w:rPr>
      </w:pPr>
      <w:r>
        <w:rPr>
          <w:rFonts w:ascii="仿宋_GB2312" w:hAnsi="仿宋" w:eastAsia="仿宋_GB2312" w:cs="仿宋_GB2312"/>
          <w:b/>
          <w:color w:val="auto"/>
          <w:sz w:val="24"/>
        </w:rPr>
        <w:br w:type="page"/>
      </w:r>
    </w:p>
    <w:p>
      <w:pPr>
        <w:widowControl/>
        <w:spacing w:line="360" w:lineRule="auto"/>
        <w:ind w:firstLine="472" w:firstLineChars="196"/>
        <w:jc w:val="left"/>
        <w:rPr>
          <w:rFonts w:ascii="仿宋_GB2312" w:hAnsi="仿宋" w:eastAsia="仿宋_GB2312" w:cs="仿宋_GB2312"/>
          <w:b/>
          <w:color w:val="auto"/>
          <w:sz w:val="24"/>
        </w:rPr>
      </w:pPr>
      <w:r>
        <w:rPr>
          <w:rFonts w:ascii="仿宋_GB2312" w:hAnsi="仿宋" w:eastAsia="仿宋_GB2312" w:cs="仿宋_GB2312"/>
          <w:b/>
          <w:color w:val="auto"/>
          <w:sz w:val="24"/>
        </w:rPr>
        <w:t>B.</w:t>
      </w:r>
      <w:r>
        <w:rPr>
          <w:rFonts w:hint="eastAsia" w:ascii="仿宋_GB2312" w:hAnsi="仿宋" w:eastAsia="仿宋_GB2312" w:cs="仿宋_GB2312"/>
          <w:color w:val="auto"/>
          <w:sz w:val="24"/>
        </w:rPr>
        <w:t>要求以联合体形式参加的，提供联合协议和中小企业声明函（附件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t>联合协议</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（联合体所有成员名称）</w:t>
      </w:r>
      <w:r>
        <w:rPr>
          <w:rFonts w:hint="eastAsia" w:ascii="仿宋_GB2312" w:hAnsi="仿宋" w:eastAsia="仿宋_GB2312" w:cs="仿宋_GB2312"/>
          <w:color w:val="auto"/>
          <w:kern w:val="0"/>
          <w:sz w:val="24"/>
        </w:rPr>
        <w:t>自愿</w:t>
      </w:r>
      <w:r>
        <w:rPr>
          <w:rFonts w:hint="eastAsia" w:ascii="仿宋_GB2312" w:hAnsi="仿宋" w:eastAsia="仿宋_GB2312" w:cs="仿宋_GB2312"/>
          <w:color w:val="auto"/>
          <w:kern w:val="0"/>
          <w:sz w:val="24"/>
          <w:lang w:val="zh-CN"/>
        </w:rPr>
        <w:t>组成一个联合体，以一个投标人的身份</w:t>
      </w:r>
      <w:r>
        <w:rPr>
          <w:rFonts w:hint="eastAsia" w:ascii="仿宋_GB2312" w:hAnsi="仿宋" w:eastAsia="仿宋_GB2312" w:cs="仿宋_GB2312"/>
          <w:color w:val="auto"/>
          <w:kern w:val="0"/>
          <w:sz w:val="24"/>
        </w:rPr>
        <w:t>参加</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投标。</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一、各方一致决定，</w:t>
      </w:r>
      <w:r>
        <w:rPr>
          <w:rFonts w:hint="eastAsia" w:ascii="仿宋_GB2312" w:hAnsi="仿宋" w:eastAsia="仿宋_GB2312" w:cs="仿宋_GB2312"/>
          <w:color w:val="auto"/>
          <w:kern w:val="0"/>
          <w:sz w:val="24"/>
          <w:u w:val="single"/>
        </w:rPr>
        <w:t>（某联合体成员名称）</w:t>
      </w:r>
      <w:r>
        <w:rPr>
          <w:rFonts w:hint="eastAsia" w:ascii="仿宋_GB2312" w:hAnsi="仿宋" w:eastAsia="仿宋_GB2312" w:cs="仿宋_GB2312"/>
          <w:color w:val="auto"/>
          <w:kern w:val="0"/>
          <w:sz w:val="24"/>
        </w:rPr>
        <w:t>为联合体</w:t>
      </w:r>
      <w:r>
        <w:rPr>
          <w:rFonts w:hint="eastAsia" w:ascii="仿宋_GB2312" w:hAnsi="仿宋" w:eastAsia="仿宋_GB2312" w:cs="仿宋_GB2312"/>
          <w:color w:val="auto"/>
          <w:kern w:val="0"/>
          <w:sz w:val="24"/>
          <w:lang w:val="zh-CN"/>
        </w:rPr>
        <w:t>牵头人</w:t>
      </w:r>
      <w:r>
        <w:rPr>
          <w:rFonts w:hint="eastAsia" w:ascii="仿宋_GB2312" w:hAnsi="仿宋" w:eastAsia="仿宋_GB2312" w:cs="Arial"/>
          <w:color w:val="auto"/>
          <w:sz w:val="24"/>
        </w:rPr>
        <w:t>，代表所有联合体成员负责投标和合同实施阶段的主办、协调工作</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w:t>
      </w:r>
      <w:r>
        <w:rPr>
          <w:rFonts w:hint="eastAsia" w:ascii="仿宋_GB2312" w:hAnsi="仿宋" w:eastAsia="仿宋_GB2312" w:cs="Arial"/>
          <w:color w:val="auto"/>
          <w:sz w:val="24"/>
        </w:rPr>
        <w:t>所有联合体成员各方签署授权书，授权书载明的</w:t>
      </w:r>
      <w:r>
        <w:rPr>
          <w:rFonts w:hint="eastAsia" w:ascii="仿宋_GB2312" w:hAnsi="仿宋" w:eastAsia="仿宋_GB2312" w:cs="仿宋_GB2312"/>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三、本次联合投标中，分工如下：</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hint="eastAsia" w:ascii="仿宋_GB2312" w:hAnsi="仿宋" w:eastAsia="仿宋_GB2312" w:cs="仿宋_GB2312"/>
          <w:color w:val="auto"/>
          <w:kern w:val="0"/>
          <w:sz w:val="24"/>
          <w:u w:val="single"/>
        </w:rPr>
        <w:t xml:space="preserve">          </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hint="eastAsia" w:ascii="仿宋_GB2312" w:hAnsi="仿宋" w:eastAsia="仿宋_GB2312" w:cs="仿宋_GB2312"/>
          <w:color w:val="auto"/>
          <w:kern w:val="0"/>
          <w:sz w:val="24"/>
          <w:u w:val="single"/>
        </w:rPr>
        <w:t xml:space="preserve">     </w:t>
      </w:r>
      <w:r>
        <w:rPr>
          <w:rFonts w:ascii="仿宋_GB2312" w:hAnsi="仿宋" w:eastAsia="仿宋_GB2312" w:cs="仿宋_GB2312"/>
          <w:color w:val="auto"/>
          <w:kern w:val="0"/>
          <w:sz w:val="24"/>
          <w:u w:val="single"/>
          <w:lang w:val="zh-CN"/>
        </w:rPr>
        <w:t xml:space="preserve"> </w:t>
      </w:r>
      <w:r>
        <w:rPr>
          <w:rFonts w:ascii="仿宋_GB2312" w:hAnsi="仿宋" w:eastAsia="仿宋_GB2312" w:cs="仿宋_GB2312"/>
          <w:color w:val="auto"/>
          <w:kern w:val="0"/>
          <w:sz w:val="24"/>
          <w:lang w:val="zh-CN"/>
        </w:rPr>
        <w:t>；</w:t>
      </w:r>
      <w:r>
        <w:rPr>
          <w:rFonts w:ascii="仿宋_GB2312" w:hAnsi="仿宋" w:eastAsia="仿宋_GB2312" w:cs="仿宋_GB2312"/>
          <w:color w:val="auto"/>
          <w:kern w:val="0"/>
          <w:sz w:val="24"/>
          <w:u w:val="single"/>
          <w:lang w:val="zh-CN"/>
        </w:rPr>
        <w:t>……</w:t>
      </w:r>
      <w:r>
        <w:rPr>
          <w:rFonts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w:t>
      </w:r>
      <w:r>
        <w:rPr>
          <w:rFonts w:hint="eastAsia" w:ascii="仿宋_GB2312" w:hAnsi="仿宋" w:eastAsia="仿宋_GB2312"/>
          <w:color w:val="auto"/>
          <w:sz w:val="24"/>
        </w:rPr>
        <w:t>中小企业合同金额达到</w:t>
      </w:r>
      <w:r>
        <w:rPr>
          <w:rFonts w:hint="eastAsia"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微企业合同金额达到</w:t>
      </w:r>
      <w:r>
        <w:rPr>
          <w:rFonts w:hint="eastAsia" w:ascii="仿宋_GB2312" w:hAnsi="仿宋" w:eastAsia="仿宋_GB2312"/>
          <w:color w:val="auto"/>
          <w:sz w:val="24"/>
          <w:u w:val="single"/>
        </w:rPr>
        <w:t xml:space="preserve">   </w:t>
      </w:r>
      <w:r>
        <w:rPr>
          <w:rFonts w:ascii="仿宋_GB2312" w:hAnsi="仿宋" w:eastAsia="仿宋_GB2312"/>
          <w:color w:val="auto"/>
          <w:sz w:val="24"/>
        </w:rPr>
        <w:t>%</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五、如果中标，</w:t>
      </w:r>
      <w:r>
        <w:rPr>
          <w:rFonts w:hint="eastAsia" w:ascii="仿宋_GB2312" w:hAnsi="仿宋" w:eastAsia="仿宋_GB2312"/>
          <w:color w:val="auto"/>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六、有关本次联合投标的其他事宜：</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1、联合体各方不再单独参加或者与其</w:t>
      </w:r>
      <w:r>
        <w:rPr>
          <w:rFonts w:hint="eastAsia" w:ascii="仿宋_GB2312" w:hAnsi="仿宋" w:eastAsia="仿宋_GB2312" w:cs="仿宋_GB2312"/>
          <w:color w:val="auto"/>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3、本协议提交采购人、</w:t>
      </w:r>
      <w:r>
        <w:rPr>
          <w:rFonts w:hint="eastAsia" w:ascii="仿宋_GB2312" w:hAnsi="仿宋" w:eastAsia="仿宋_GB2312" w:cs="仿宋_GB2312"/>
          <w:color w:val="auto"/>
          <w:kern w:val="0"/>
          <w:sz w:val="24"/>
          <w:lang w:val="zh-CN"/>
        </w:rPr>
        <w:t>采购代理机构</w:t>
      </w:r>
      <w:r>
        <w:rPr>
          <w:rFonts w:ascii="仿宋_GB2312" w:hAnsi="仿宋" w:eastAsia="仿宋_GB2312" w:cs="仿宋_GB2312"/>
          <w:color w:val="auto"/>
          <w:kern w:val="0"/>
          <w:sz w:val="24"/>
          <w:lang w:val="zh-CN"/>
        </w:rPr>
        <w:t>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lang w:val="zh-CN"/>
        </w:rPr>
        <w:t xml:space="preserve"> 日</w:t>
      </w:r>
    </w:p>
    <w:p>
      <w:pPr>
        <w:rPr>
          <w:rFonts w:ascii="仿宋_GB2312" w:hAnsi="仿宋" w:eastAsia="仿宋_GB2312" w:cs="仿宋_GB2312"/>
          <w:b/>
          <w:color w:val="auto"/>
          <w:sz w:val="24"/>
        </w:rPr>
      </w:pPr>
      <w:r>
        <w:rPr>
          <w:rFonts w:ascii="仿宋_GB2312" w:hAnsi="仿宋" w:eastAsia="仿宋_GB2312" w:cs="仿宋_GB2312"/>
          <w:b/>
          <w:color w:val="auto"/>
          <w:sz w:val="24"/>
        </w:rPr>
        <w:br w:type="page"/>
      </w:r>
    </w:p>
    <w:p>
      <w:pPr>
        <w:snapToGrid w:val="0"/>
        <w:spacing w:line="360" w:lineRule="auto"/>
        <w:ind w:firstLine="482" w:firstLineChars="200"/>
        <w:rPr>
          <w:rFonts w:ascii="仿宋" w:hAnsi="仿宋" w:eastAsia="仿宋"/>
          <w:color w:val="auto"/>
          <w:sz w:val="24"/>
        </w:rPr>
      </w:pPr>
      <w:r>
        <w:rPr>
          <w:rFonts w:ascii="仿宋_GB2312" w:hAnsi="仿宋" w:eastAsia="仿宋_GB2312" w:cs="仿宋_GB2312"/>
          <w:b/>
          <w:color w:val="auto"/>
          <w:sz w:val="24"/>
        </w:rPr>
        <w:t>C、</w:t>
      </w:r>
      <w:r>
        <w:rPr>
          <w:rFonts w:hint="eastAsia" w:ascii="仿宋_GB2312" w:hAnsi="仿宋" w:eastAsia="仿宋_GB2312" w:cs="仿宋_GB2312"/>
          <w:color w:val="auto"/>
          <w:sz w:val="24"/>
        </w:rPr>
        <w:t>要求合同分包的，提供分包意向协议和中小企业声明函（附件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分包意向协议</w:t>
      </w:r>
    </w:p>
    <w:p>
      <w:pPr>
        <w:widowControl/>
        <w:snapToGrid w:val="0"/>
        <w:spacing w:line="360" w:lineRule="auto"/>
        <w:ind w:firstLine="420"/>
        <w:jc w:val="left"/>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hint="eastAsia" w:ascii="仿宋_GB2312" w:hAnsi="仿宋" w:eastAsia="仿宋_GB2312" w:cs="仿宋_GB2312"/>
          <w:b/>
          <w:color w:val="auto"/>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若成为</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的中标供应商，将依法采取分包方式履行合同。</w:t>
      </w: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rPr>
        <w:t>与</w:t>
      </w:r>
      <w:r>
        <w:rPr>
          <w:rFonts w:hint="eastAsia" w:ascii="仿宋_GB2312" w:hAnsi="仿宋" w:eastAsia="仿宋_GB2312" w:cs="仿宋_GB2312"/>
          <w:color w:val="auto"/>
          <w:kern w:val="0"/>
          <w:sz w:val="24"/>
          <w:u w:val="single"/>
        </w:rPr>
        <w:t>（所有分包供应商名称）</w:t>
      </w:r>
      <w:r>
        <w:rPr>
          <w:rFonts w:hint="eastAsia" w:ascii="仿宋_GB2312" w:hAnsi="仿宋" w:eastAsia="仿宋_GB2312" w:cs="仿宋_GB2312"/>
          <w:color w:val="auto"/>
          <w:kern w:val="0"/>
          <w:sz w:val="24"/>
        </w:rPr>
        <w:t>达成分包意向协议</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一、分包标的及数量</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将</w:t>
      </w:r>
      <w:r>
        <w:rPr>
          <w:rFonts w:ascii="仿宋_GB2312" w:hAnsi="仿宋" w:eastAsia="仿宋_GB2312"/>
          <w:color w:val="auto"/>
          <w:u w:val="single"/>
        </w:rPr>
        <w:t xml:space="preserve">   XX工作内容   </w:t>
      </w:r>
      <w:r>
        <w:rPr>
          <w:rFonts w:hint="eastAsia" w:ascii="仿宋_GB2312" w:hAnsi="仿宋" w:eastAsia="仿宋_GB2312" w:cs="Arial"/>
          <w:color w:val="auto"/>
          <w:sz w:val="24"/>
        </w:rPr>
        <w:t>分包给</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具备承</w:t>
      </w:r>
      <w:r>
        <w:rPr>
          <w:rFonts w:hint="eastAsia" w:ascii="仿宋_GB2312" w:hAnsi="仿宋" w:eastAsia="仿宋_GB2312" w:cs="仿宋_GB2312"/>
          <w:color w:val="auto"/>
          <w:kern w:val="0"/>
          <w:sz w:val="24"/>
        </w:rPr>
        <w:t>担</w:t>
      </w:r>
      <w:r>
        <w:rPr>
          <w:rFonts w:ascii="仿宋_GB2312" w:hAnsi="仿宋" w:eastAsia="仿宋_GB2312" w:cs="仿宋_GB2312"/>
          <w:color w:val="auto"/>
          <w:kern w:val="0"/>
          <w:sz w:val="24"/>
          <w:u w:val="single"/>
          <w:lang w:val="zh-CN"/>
        </w:rPr>
        <w:t>XX工作内容</w:t>
      </w:r>
      <w:r>
        <w:rPr>
          <w:rFonts w:hint="eastAsia" w:ascii="仿宋_GB2312" w:hAnsi="仿宋" w:eastAsia="仿宋_GB2312" w:cs="仿宋_GB2312"/>
          <w:color w:val="auto"/>
          <w:kern w:val="0"/>
          <w:sz w:val="24"/>
          <w:lang w:val="zh-CN"/>
        </w:rPr>
        <w:t>相应资质条件且不得再次分包；</w:t>
      </w:r>
    </w:p>
    <w:p>
      <w:pPr>
        <w:ind w:firstLine="420"/>
        <w:rPr>
          <w:color w:val="auto"/>
        </w:rPr>
      </w:pPr>
      <w:r>
        <w:rPr>
          <w:rFonts w:hint="eastAsia"/>
          <w:color w:val="auto"/>
        </w:rPr>
        <w:t>……</w:t>
      </w:r>
    </w:p>
    <w:p>
      <w:pPr>
        <w:snapToGrid w:val="0"/>
        <w:spacing w:line="440" w:lineRule="exact"/>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二、分包工作履行期限、地点、方式</w:t>
      </w:r>
    </w:p>
    <w:p>
      <w:pPr>
        <w:snapToGrid w:val="0"/>
        <w:spacing w:line="440" w:lineRule="exact"/>
        <w:ind w:firstLine="576"/>
        <w:rPr>
          <w:rFonts w:ascii="仿宋_GB2312" w:hAnsi="仿宋" w:eastAsia="仿宋_GB2312"/>
          <w:color w:val="auto"/>
          <w:u w:val="single"/>
        </w:rPr>
      </w:pPr>
    </w:p>
    <w:p>
      <w:pPr>
        <w:snapToGrid w:val="0"/>
        <w:spacing w:line="440" w:lineRule="exact"/>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三、质量</w:t>
      </w:r>
    </w:p>
    <w:p>
      <w:pPr>
        <w:snapToGrid w:val="0"/>
        <w:spacing w:line="440" w:lineRule="exact"/>
        <w:ind w:firstLine="576"/>
        <w:rPr>
          <w:rFonts w:ascii="仿宋_GB2312" w:hAnsi="仿宋" w:eastAsia="仿宋_GB2312" w:cs="仿宋_GB2312"/>
          <w:color w:val="auto"/>
          <w:kern w:val="0"/>
          <w:sz w:val="24"/>
          <w:lang w:val="zh-CN"/>
        </w:rPr>
      </w:pPr>
    </w:p>
    <w:p>
      <w:pPr>
        <w:snapToGrid w:val="0"/>
        <w:spacing w:line="440" w:lineRule="exact"/>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四、价款或者报酬</w:t>
      </w:r>
    </w:p>
    <w:p>
      <w:pPr>
        <w:snapToGrid w:val="0"/>
        <w:spacing w:line="440" w:lineRule="exact"/>
        <w:ind w:left="573" w:leftChars="273"/>
        <w:rPr>
          <w:rFonts w:ascii="仿宋_GB2312" w:hAnsi="仿宋" w:eastAsia="仿宋_GB2312" w:cs="仿宋_GB2312"/>
          <w:color w:val="auto"/>
          <w:kern w:val="0"/>
          <w:sz w:val="24"/>
          <w:lang w:val="zh-CN"/>
        </w:rPr>
      </w:pPr>
    </w:p>
    <w:p>
      <w:pPr>
        <w:snapToGrid w:val="0"/>
        <w:spacing w:line="440" w:lineRule="exact"/>
        <w:ind w:left="573" w:leftChars="273"/>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五、违约责任</w:t>
      </w:r>
    </w:p>
    <w:p>
      <w:pPr>
        <w:snapToGrid w:val="0"/>
        <w:spacing w:line="440" w:lineRule="exact"/>
        <w:ind w:firstLine="576"/>
        <w:rPr>
          <w:rFonts w:ascii="仿宋_GB2312" w:hAnsi="仿宋" w:eastAsia="仿宋_GB2312" w:cs="仿宋_GB2312"/>
          <w:color w:val="auto"/>
          <w:kern w:val="0"/>
          <w:sz w:val="24"/>
          <w:lang w:val="zh-CN"/>
        </w:rPr>
      </w:pPr>
    </w:p>
    <w:p>
      <w:pPr>
        <w:snapToGrid w:val="0"/>
        <w:spacing w:line="440" w:lineRule="exact"/>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六、争议解决的办法</w:t>
      </w:r>
    </w:p>
    <w:p>
      <w:pPr>
        <w:snapToGrid w:val="0"/>
        <w:spacing w:line="440" w:lineRule="exact"/>
        <w:ind w:firstLine="576"/>
        <w:rPr>
          <w:rFonts w:ascii="仿宋_GB2312" w:hAnsi="仿宋" w:eastAsia="仿宋_GB2312" w:cs="仿宋_GB2312"/>
          <w:color w:val="auto"/>
          <w:kern w:val="0"/>
          <w:sz w:val="24"/>
          <w:lang w:val="zh-CN"/>
        </w:rPr>
      </w:pPr>
    </w:p>
    <w:p>
      <w:pPr>
        <w:snapToGrid w:val="0"/>
        <w:spacing w:line="440" w:lineRule="exact"/>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七、其他</w:t>
      </w:r>
    </w:p>
    <w:p>
      <w:pPr>
        <w:snapToGrid w:val="0"/>
        <w:spacing w:line="440" w:lineRule="exact"/>
        <w:ind w:left="5758" w:leftChars="342" w:hanging="5040" w:hangingChars="2100"/>
        <w:rPr>
          <w:rFonts w:ascii="仿宋_GB2312" w:hAnsi="仿宋" w:eastAsia="仿宋_GB2312" w:cs="仿宋_GB2312"/>
          <w:color w:val="auto"/>
          <w:kern w:val="0"/>
          <w:sz w:val="24"/>
          <w:lang w:val="zh-CN"/>
        </w:rPr>
      </w:pPr>
      <w:r>
        <w:rPr>
          <w:rFonts w:hint="eastAsia" w:ascii="仿宋_GB2312" w:hAnsi="仿宋" w:eastAsia="仿宋_GB2312"/>
          <w:color w:val="auto"/>
          <w:sz w:val="24"/>
        </w:rPr>
        <w:t>中小企业合同金额达到</w:t>
      </w:r>
      <w:r>
        <w:rPr>
          <w:rFonts w:hint="eastAsia"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微企业合同金额达到</w:t>
      </w:r>
      <w:r>
        <w:rPr>
          <w:rFonts w:hint="eastAsia" w:ascii="仿宋_GB2312" w:hAnsi="仿宋" w:eastAsia="仿宋_GB2312"/>
          <w:color w:val="auto"/>
          <w:sz w:val="24"/>
          <w:u w:val="single"/>
        </w:rPr>
        <w:t xml:space="preserve">   </w:t>
      </w:r>
      <w:r>
        <w:rPr>
          <w:rFonts w:ascii="仿宋_GB2312" w:hAnsi="仿宋" w:eastAsia="仿宋_GB2312"/>
          <w:color w:val="auto"/>
          <w:sz w:val="24"/>
        </w:rPr>
        <w:t>%</w:t>
      </w:r>
      <w:r>
        <w:rPr>
          <w:rFonts w:ascii="仿宋_GB2312" w:hAnsi="仿宋" w:eastAsia="仿宋_GB2312" w:cs="仿宋_GB2312"/>
          <w:color w:val="auto"/>
          <w:kern w:val="0"/>
          <w:sz w:val="24"/>
          <w:lang w:val="zh-CN"/>
        </w:rPr>
        <w:t xml:space="preserve">  。</w:t>
      </w:r>
    </w:p>
    <w:p>
      <w:pPr>
        <w:snapToGrid w:val="0"/>
        <w:spacing w:line="440" w:lineRule="exact"/>
        <w:ind w:left="5746" w:leftChars="2622" w:hanging="240" w:hangingChars="1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投标人名称</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电子签名</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w:t>
      </w:r>
    </w:p>
    <w:p>
      <w:pPr>
        <w:snapToGrid w:val="0"/>
        <w:spacing w:line="360" w:lineRule="auto"/>
        <w:ind w:firstLine="5640" w:firstLineChars="235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分包供应商名称：</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lang w:val="zh-CN"/>
        </w:rPr>
        <w:t xml:space="preserve"> 日</w:t>
      </w:r>
    </w:p>
    <w:p>
      <w:pPr>
        <w:widowControl/>
        <w:spacing w:line="360" w:lineRule="auto"/>
        <w:ind w:left="150"/>
        <w:jc w:val="center"/>
        <w:rPr>
          <w:rFonts w:ascii="仿宋_GB2312" w:hAnsi="仿宋" w:eastAsia="仿宋_GB2312" w:cs="仿宋_GB2312"/>
          <w:b/>
          <w:color w:val="auto"/>
          <w:kern w:val="0"/>
          <w:sz w:val="32"/>
          <w:szCs w:val="32"/>
        </w:rPr>
      </w:pPr>
    </w:p>
    <w:p>
      <w:pPr>
        <w:widowControl/>
        <w:spacing w:line="360" w:lineRule="auto"/>
        <w:ind w:left="15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三、本项目的特定资格要求</w:t>
      </w:r>
    </w:p>
    <w:p>
      <w:pPr>
        <w:spacing w:line="360" w:lineRule="auto"/>
        <w:jc w:val="center"/>
        <w:rPr>
          <w:rFonts w:ascii="仿宋_GB2312" w:hAnsi="仿宋" w:eastAsia="仿宋_GB2312"/>
          <w:color w:val="auto"/>
          <w:sz w:val="24"/>
        </w:rPr>
      </w:pPr>
      <w:r>
        <w:rPr>
          <w:rFonts w:hint="eastAsia" w:ascii="仿宋_GB2312" w:hAnsi="仿宋" w:eastAsia="仿宋_GB2312" w:cs="仿宋_GB2312"/>
          <w:color w:val="auto"/>
          <w:sz w:val="24"/>
        </w:rPr>
        <w:t>（根据招标公告本项目的特定资格要求提供相应的材料；未要求的，无需提供）</w:t>
      </w:r>
    </w:p>
    <w:p>
      <w:pPr>
        <w:rPr>
          <w:color w:val="auto"/>
        </w:rPr>
      </w:pPr>
    </w:p>
    <w:p>
      <w:pPr>
        <w:rPr>
          <w:rFonts w:ascii="仿宋_GB2312" w:hAnsi="仿宋" w:eastAsia="仿宋_GB2312" w:cs="仿宋_GB2312"/>
          <w:b/>
          <w:color w:val="auto"/>
          <w:kern w:val="0"/>
          <w:sz w:val="36"/>
          <w:szCs w:val="36"/>
        </w:rPr>
      </w:pPr>
      <w:r>
        <w:rPr>
          <w:rFonts w:ascii="仿宋_GB2312" w:hAnsi="仿宋" w:eastAsia="仿宋_GB2312" w:cs="仿宋_GB2312"/>
          <w:b/>
          <w:color w:val="auto"/>
          <w:kern w:val="0"/>
          <w:sz w:val="32"/>
          <w:szCs w:val="32"/>
        </w:rPr>
        <w:br w:type="page"/>
      </w:r>
    </w:p>
    <w:p>
      <w:pPr>
        <w:spacing w:line="360" w:lineRule="auto"/>
        <w:jc w:val="center"/>
        <w:outlineLvl w:val="1"/>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商务技术文件部分</w:t>
      </w:r>
    </w:p>
    <w:p>
      <w:pPr>
        <w:rPr>
          <w:color w:val="auto"/>
        </w:rPr>
      </w:pPr>
    </w:p>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目录</w:t>
      </w:r>
    </w:p>
    <w:p>
      <w:pPr>
        <w:numPr>
          <w:ilvl w:val="0"/>
          <w:numId w:val="9"/>
        </w:numPr>
        <w:snapToGrid w:val="0"/>
        <w:spacing w:line="360" w:lineRule="auto"/>
        <w:ind w:hanging="5"/>
        <w:rPr>
          <w:rFonts w:ascii="仿宋" w:hAnsi="仿宋" w:eastAsia="仿宋" w:cs="仿宋"/>
          <w:color w:val="auto"/>
          <w:sz w:val="24"/>
        </w:rPr>
      </w:pPr>
      <w:r>
        <w:rPr>
          <w:rFonts w:hint="eastAsia" w:ascii="仿宋" w:hAnsi="仿宋" w:eastAsia="仿宋" w:cs="仿宋"/>
          <w:color w:val="auto"/>
          <w:sz w:val="24"/>
        </w:rPr>
        <w:t>投标函…………………………………………………………………………（页码）</w:t>
      </w:r>
    </w:p>
    <w:p>
      <w:pPr>
        <w:numPr>
          <w:ilvl w:val="0"/>
          <w:numId w:val="9"/>
        </w:numPr>
        <w:snapToGrid w:val="0"/>
        <w:spacing w:line="360" w:lineRule="auto"/>
        <w:ind w:hanging="5"/>
        <w:rPr>
          <w:rFonts w:ascii="仿宋" w:hAnsi="仿宋" w:eastAsia="仿宋" w:cs="仿宋"/>
          <w:color w:val="auto"/>
          <w:sz w:val="24"/>
        </w:rPr>
      </w:pPr>
      <w:r>
        <w:rPr>
          <w:rFonts w:hint="eastAsia" w:ascii="仿宋" w:hAnsi="仿宋" w:eastAsia="仿宋" w:cs="仿宋"/>
          <w:color w:val="auto"/>
          <w:sz w:val="24"/>
        </w:rPr>
        <w:t>授权委托书或法定代表人（单位负责人、自然人本人）身份证明………（页码）</w:t>
      </w:r>
    </w:p>
    <w:p>
      <w:pPr>
        <w:numPr>
          <w:ilvl w:val="0"/>
          <w:numId w:val="9"/>
        </w:numPr>
        <w:snapToGrid w:val="0"/>
        <w:spacing w:line="360" w:lineRule="auto"/>
        <w:ind w:hanging="5"/>
        <w:rPr>
          <w:rFonts w:ascii="仿宋" w:hAnsi="仿宋" w:eastAsia="仿宋" w:cs="仿宋"/>
          <w:color w:val="auto"/>
          <w:sz w:val="24"/>
        </w:rPr>
      </w:pPr>
      <w:r>
        <w:rPr>
          <w:rFonts w:hint="eastAsia" w:ascii="仿宋" w:hAnsi="仿宋" w:eastAsia="仿宋" w:cs="仿宋"/>
          <w:color w:val="auto"/>
          <w:sz w:val="24"/>
        </w:rPr>
        <w:t>联合协议………………………………………………………………………（页码）</w:t>
      </w:r>
    </w:p>
    <w:p>
      <w:pPr>
        <w:numPr>
          <w:ilvl w:val="0"/>
          <w:numId w:val="9"/>
        </w:numPr>
        <w:snapToGrid w:val="0"/>
        <w:spacing w:line="360" w:lineRule="auto"/>
        <w:ind w:hanging="5"/>
        <w:rPr>
          <w:rFonts w:ascii="仿宋" w:hAnsi="仿宋" w:eastAsia="仿宋" w:cs="仿宋"/>
          <w:color w:val="auto"/>
          <w:sz w:val="24"/>
        </w:rPr>
      </w:pPr>
      <w:r>
        <w:rPr>
          <w:rFonts w:hint="eastAsia" w:ascii="仿宋" w:hAnsi="仿宋" w:eastAsia="仿宋" w:cs="仿宋"/>
          <w:color w:val="auto"/>
          <w:sz w:val="24"/>
        </w:rPr>
        <w:t>分包意向协议…………………………………………………………………（页码）</w:t>
      </w:r>
    </w:p>
    <w:p>
      <w:pPr>
        <w:numPr>
          <w:ilvl w:val="0"/>
          <w:numId w:val="9"/>
        </w:numPr>
        <w:snapToGrid w:val="0"/>
        <w:spacing w:line="360" w:lineRule="auto"/>
        <w:ind w:hanging="5"/>
        <w:rPr>
          <w:rFonts w:ascii="仿宋" w:hAnsi="仿宋" w:eastAsia="仿宋" w:cs="仿宋"/>
          <w:color w:val="auto"/>
          <w:sz w:val="24"/>
        </w:rPr>
      </w:pPr>
      <w:r>
        <w:rPr>
          <w:rFonts w:hint="eastAsia" w:ascii="仿宋" w:hAnsi="仿宋" w:eastAsia="仿宋" w:cs="仿宋"/>
          <w:color w:val="auto"/>
          <w:sz w:val="24"/>
        </w:rPr>
        <w:t>符合性审查资料………………………………………………………………（页码）</w:t>
      </w:r>
    </w:p>
    <w:p>
      <w:pPr>
        <w:numPr>
          <w:ilvl w:val="0"/>
          <w:numId w:val="9"/>
        </w:numPr>
        <w:snapToGrid w:val="0"/>
        <w:spacing w:line="360" w:lineRule="auto"/>
        <w:ind w:hanging="5"/>
        <w:rPr>
          <w:rFonts w:ascii="仿宋" w:hAnsi="仿宋" w:eastAsia="仿宋" w:cs="仿宋"/>
          <w:color w:val="auto"/>
          <w:sz w:val="24"/>
        </w:rPr>
      </w:pPr>
      <w:r>
        <w:rPr>
          <w:rFonts w:hint="eastAsia" w:ascii="仿宋" w:hAnsi="仿宋" w:eastAsia="仿宋" w:cs="仿宋"/>
          <w:color w:val="auto"/>
          <w:sz w:val="24"/>
        </w:rPr>
        <w:t>评标标准相应的商务技术资料………………………………………………（页码）</w:t>
      </w:r>
    </w:p>
    <w:p>
      <w:pPr>
        <w:numPr>
          <w:ilvl w:val="0"/>
          <w:numId w:val="9"/>
        </w:numPr>
        <w:snapToGrid w:val="0"/>
        <w:spacing w:line="360" w:lineRule="auto"/>
        <w:ind w:hanging="5"/>
        <w:rPr>
          <w:rFonts w:ascii="仿宋" w:hAnsi="仿宋" w:eastAsia="仿宋" w:cs="仿宋"/>
          <w:color w:val="auto"/>
          <w:sz w:val="24"/>
        </w:rPr>
      </w:pPr>
      <w:r>
        <w:rPr>
          <w:rFonts w:hint="eastAsia" w:ascii="仿宋" w:hAnsi="仿宋" w:eastAsia="仿宋" w:cs="仿宋"/>
          <w:color w:val="auto"/>
          <w:sz w:val="24"/>
        </w:rPr>
        <w:t>商务技术偏离表………………………………………………………………（页码）</w:t>
      </w:r>
    </w:p>
    <w:p>
      <w:pPr>
        <w:numPr>
          <w:ilvl w:val="0"/>
          <w:numId w:val="9"/>
        </w:numPr>
        <w:snapToGrid w:val="0"/>
        <w:spacing w:line="360" w:lineRule="auto"/>
        <w:ind w:hanging="5"/>
        <w:rPr>
          <w:rFonts w:ascii="仿宋" w:hAnsi="仿宋" w:eastAsia="仿宋" w:cs="仿宋"/>
          <w:color w:val="auto"/>
          <w:sz w:val="24"/>
        </w:rPr>
      </w:pPr>
      <w:r>
        <w:rPr>
          <w:rFonts w:hint="eastAsia" w:ascii="仿宋" w:hAnsi="仿宋" w:eastAsia="仿宋" w:cs="仿宋"/>
          <w:color w:val="auto"/>
          <w:sz w:val="24"/>
          <w:lang w:val="zh-CN"/>
        </w:rPr>
        <w:t>政府采购供应商廉洁自律承诺书</w:t>
      </w:r>
      <w:r>
        <w:rPr>
          <w:rFonts w:hint="eastAsia" w:ascii="仿宋" w:hAnsi="仿宋" w:eastAsia="仿宋" w:cs="仿宋"/>
          <w:color w:val="auto"/>
          <w:sz w:val="24"/>
        </w:rPr>
        <w:t>……………………………………………（页码）</w:t>
      </w:r>
    </w:p>
    <w:p>
      <w:pPr>
        <w:rPr>
          <w:color w:val="auto"/>
        </w:rPr>
      </w:pPr>
    </w:p>
    <w:p>
      <w:pP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br w:type="page"/>
      </w:r>
    </w:p>
    <w:p>
      <w:pPr>
        <w:snapToGrid w:val="0"/>
        <w:spacing w:line="360" w:lineRule="auto"/>
        <w:jc w:val="center"/>
        <w:outlineLvl w:val="1"/>
        <w:rPr>
          <w:rFonts w:ascii="仿宋_GB2312" w:hAnsi="仿宋" w:eastAsia="仿宋_GB2312" w:cs="仿宋_GB2312"/>
          <w:b/>
          <w:color w:val="auto"/>
          <w:sz w:val="32"/>
          <w:szCs w:val="32"/>
        </w:rPr>
      </w:pPr>
      <w:r>
        <w:rPr>
          <w:rFonts w:hint="eastAsia" w:ascii="仿宋_GB2312" w:hAnsi="仿宋" w:eastAsia="仿宋_GB2312" w:cs="仿宋_GB2312"/>
          <w:b/>
          <w:color w:val="auto"/>
          <w:kern w:val="0"/>
          <w:sz w:val="32"/>
          <w:szCs w:val="32"/>
        </w:rPr>
        <w:t>一、投标</w:t>
      </w:r>
      <w:r>
        <w:rPr>
          <w:rFonts w:hint="eastAsia" w:ascii="仿宋_GB2312" w:hAnsi="仿宋" w:eastAsia="仿宋_GB2312" w:cs="仿宋_GB2312"/>
          <w:b/>
          <w:color w:val="auto"/>
          <w:sz w:val="32"/>
          <w:szCs w:val="32"/>
        </w:rPr>
        <w:t>函</w:t>
      </w:r>
    </w:p>
    <w:p>
      <w:pPr>
        <w:snapToGrid w:val="0"/>
        <w:spacing w:line="360" w:lineRule="exact"/>
        <w:rPr>
          <w:rFonts w:ascii="仿宋_GB2312" w:hAnsi="仿宋" w:eastAsia="仿宋_GB2312" w:cs="仿宋_GB2312"/>
          <w:color w:val="auto"/>
          <w:sz w:val="24"/>
        </w:rPr>
      </w:pPr>
      <w:r>
        <w:rPr>
          <w:rFonts w:hint="eastAsia" w:ascii="仿宋_GB2312" w:hAnsi="仿宋" w:eastAsia="仿宋_GB2312" w:cs="仿宋_GB2312"/>
          <w:color w:val="auto"/>
          <w:sz w:val="24"/>
          <w:u w:val="single"/>
        </w:rPr>
        <w:t>（采购人）、（采购代理机构）</w:t>
      </w:r>
      <w:r>
        <w:rPr>
          <w:rFonts w:hint="eastAsia" w:ascii="仿宋_GB2312" w:hAnsi="仿宋" w:eastAsia="仿宋_GB2312" w:cs="仿宋_GB2312"/>
          <w:color w:val="auto"/>
          <w:sz w:val="24"/>
        </w:rPr>
        <w:t>：</w:t>
      </w:r>
    </w:p>
    <w:p>
      <w:pPr>
        <w:snapToGrid w:val="0"/>
        <w:spacing w:line="360" w:lineRule="exact"/>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我方参加你方组织的（项目名称）【招标编号：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】招标的有关活动，并对此项目进行投标。为此：</w:t>
      </w:r>
    </w:p>
    <w:p>
      <w:pPr>
        <w:snapToGrid w:val="0"/>
        <w:spacing w:line="360" w:lineRule="exact"/>
        <w:ind w:firstLine="420"/>
        <w:rPr>
          <w:rFonts w:ascii="仿宋_GB2312" w:hAnsi="仿宋" w:eastAsia="仿宋_GB2312" w:cs="仿宋_GB2312"/>
          <w:color w:val="auto"/>
          <w:sz w:val="24"/>
        </w:rPr>
      </w:pPr>
      <w:r>
        <w:rPr>
          <w:rFonts w:ascii="仿宋_GB2312" w:hAnsi="仿宋" w:eastAsia="仿宋_GB2312" w:cs="仿宋_GB2312"/>
          <w:color w:val="auto"/>
          <w:sz w:val="24"/>
        </w:rPr>
        <w:t>1、我方承诺投标有效期从提交投标文件的截止之日起</w:t>
      </w:r>
      <w:r>
        <w:rPr>
          <w:rFonts w:hint="eastAsia" w:ascii="仿宋_GB2312" w:hAnsi="仿宋" w:eastAsia="仿宋_GB2312" w:cs="仿宋_GB2312"/>
          <w:color w:val="auto"/>
          <w:sz w:val="24"/>
          <w:u w:val="single"/>
        </w:rPr>
        <w:t xml:space="preserve">     </w:t>
      </w:r>
      <w:r>
        <w:rPr>
          <w:rFonts w:hint="eastAsia" w:ascii="仿宋_GB2312" w:hAnsi="仿宋" w:eastAsia="仿宋_GB2312" w:cs="仿宋_GB2312"/>
          <w:color w:val="auto"/>
          <w:sz w:val="24"/>
        </w:rPr>
        <w:t>天（不少于</w:t>
      </w:r>
      <w:r>
        <w:rPr>
          <w:rFonts w:ascii="仿宋_GB2312" w:hAnsi="仿宋" w:eastAsia="仿宋_GB2312" w:cs="仿宋_GB2312"/>
          <w:color w:val="auto"/>
          <w:sz w:val="24"/>
        </w:rPr>
        <w:t>90天）</w:t>
      </w:r>
      <w:r>
        <w:rPr>
          <w:rFonts w:hint="eastAsia"/>
          <w:color w:val="auto"/>
        </w:rPr>
        <w:t>，</w:t>
      </w:r>
      <w:r>
        <w:rPr>
          <w:rFonts w:hint="eastAsia" w:ascii="仿宋_GB2312" w:hAnsi="仿宋" w:eastAsia="仿宋_GB2312" w:cs="仿宋_GB2312"/>
          <w:color w:val="auto"/>
          <w:sz w:val="24"/>
        </w:rPr>
        <w:t>本投标文件在投标有效期满之前均具有约束力。</w:t>
      </w:r>
    </w:p>
    <w:p>
      <w:pPr>
        <w:snapToGrid w:val="0"/>
        <w:spacing w:line="360" w:lineRule="exact"/>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2、我方的投标文件包括以下内容：</w:t>
      </w:r>
    </w:p>
    <w:p>
      <w:pPr>
        <w:snapToGrid w:val="0"/>
        <w:spacing w:line="360" w:lineRule="exact"/>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2.1资格文件：</w:t>
      </w:r>
    </w:p>
    <w:p>
      <w:pPr>
        <w:snapToGrid w:val="0"/>
        <w:spacing w:line="360" w:lineRule="exact"/>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2.1.1</w:t>
      </w:r>
      <w:r>
        <w:rPr>
          <w:rFonts w:hint="eastAsia" w:ascii="仿宋_GB2312" w:hAnsi="仿宋" w:eastAsia="仿宋_GB2312" w:cs="仿宋_GB2312"/>
          <w:color w:val="auto"/>
          <w:sz w:val="24"/>
        </w:rPr>
        <w:t>承诺函；</w:t>
      </w:r>
    </w:p>
    <w:p>
      <w:pPr>
        <w:snapToGrid w:val="0"/>
        <w:spacing w:line="360" w:lineRule="exact"/>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2.1.2落实政府采购政策需满足的资格要求</w:t>
      </w:r>
      <w:r>
        <w:rPr>
          <w:rFonts w:hint="eastAsia" w:ascii="仿宋_GB2312" w:hAnsi="仿宋" w:eastAsia="仿宋_GB2312"/>
          <w:bCs/>
          <w:color w:val="auto"/>
          <w:sz w:val="24"/>
          <w:lang w:eastAsia="zh-CN"/>
        </w:rPr>
        <w:t>：</w:t>
      </w:r>
      <w:r>
        <w:rPr>
          <w:rFonts w:hint="eastAsia" w:ascii="Times New Roman" w:hAnsi="Times New Roman" w:eastAsia="仿宋" w:cs="Times New Roman"/>
          <w:color w:val="auto"/>
          <w:sz w:val="24"/>
          <w:szCs w:val="24"/>
          <w:highlight w:val="none"/>
          <w:lang w:eastAsia="zh-CN"/>
        </w:rPr>
        <w:t>本项目专门面向中小企业采购（监狱企业及残疾人福利性单位视同小型、微型企业）</w:t>
      </w:r>
    </w:p>
    <w:p>
      <w:pPr>
        <w:snapToGrid w:val="0"/>
        <w:spacing w:line="360" w:lineRule="exact"/>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2.1.3本项目的特定资格要求</w:t>
      </w:r>
      <w:r>
        <w:rPr>
          <w:rFonts w:hint="eastAsia" w:ascii="仿宋_GB2312" w:hAnsi="仿宋" w:eastAsia="仿宋_GB2312"/>
          <w:bCs/>
          <w:color w:val="auto"/>
          <w:sz w:val="24"/>
        </w:rPr>
        <w:t>（本项目不适用）。</w:t>
      </w:r>
    </w:p>
    <w:p>
      <w:pPr>
        <w:snapToGrid w:val="0"/>
        <w:spacing w:line="360" w:lineRule="exact"/>
        <w:ind w:left="210" w:leftChars="100"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2</w:t>
      </w:r>
      <w:r>
        <w:rPr>
          <w:rFonts w:hint="eastAsia" w:ascii="仿宋_GB2312" w:hAnsi="仿宋" w:eastAsia="仿宋_GB2312" w:cs="仿宋_GB2312"/>
          <w:color w:val="auto"/>
          <w:sz w:val="24"/>
        </w:rPr>
        <w:t>商务技术</w:t>
      </w:r>
      <w:r>
        <w:rPr>
          <w:rFonts w:hint="eastAsia" w:ascii="仿宋_GB2312" w:hAnsi="仿宋" w:eastAsia="仿宋_GB2312" w:cs="仿宋_GB2312"/>
          <w:color w:val="auto"/>
          <w:sz w:val="24"/>
          <w:lang w:val="zh-CN"/>
        </w:rPr>
        <w:t>文件：</w:t>
      </w:r>
    </w:p>
    <w:p>
      <w:pPr>
        <w:snapToGrid w:val="0"/>
        <w:spacing w:line="360" w:lineRule="exact"/>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2.2.1投标函；</w:t>
      </w:r>
    </w:p>
    <w:p>
      <w:pPr>
        <w:snapToGrid w:val="0"/>
        <w:spacing w:line="360" w:lineRule="exact"/>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2.2.2授权委托书或法定代表人（单位负责人）身份证明；</w:t>
      </w:r>
    </w:p>
    <w:p>
      <w:pPr>
        <w:snapToGrid w:val="0"/>
        <w:spacing w:line="360" w:lineRule="exact"/>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w:t>
      </w:r>
      <w:r>
        <w:rPr>
          <w:rFonts w:hint="eastAsia" w:ascii="仿宋_GB2312" w:hAnsi="仿宋" w:eastAsia="仿宋_GB2312" w:cs="仿宋_GB2312"/>
          <w:color w:val="auto"/>
          <w:sz w:val="24"/>
        </w:rPr>
        <w:t>3联合协议；（如有）</w:t>
      </w:r>
    </w:p>
    <w:p>
      <w:pPr>
        <w:snapToGrid w:val="0"/>
        <w:spacing w:line="360" w:lineRule="exact"/>
        <w:ind w:left="420" w:leftChars="200"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2.2.4</w:t>
      </w:r>
      <w:r>
        <w:rPr>
          <w:rFonts w:ascii="仿宋_GB2312" w:hAnsi="仿宋" w:eastAsia="仿宋_GB2312" w:cs="仿宋_GB2312"/>
          <w:color w:val="auto"/>
          <w:sz w:val="24"/>
        </w:rPr>
        <w:t>分包意向协议</w:t>
      </w:r>
      <w:r>
        <w:rPr>
          <w:rFonts w:hint="eastAsia" w:ascii="仿宋_GB2312" w:hAnsi="仿宋" w:eastAsia="仿宋_GB2312" w:cs="仿宋_GB2312"/>
          <w:color w:val="auto"/>
          <w:sz w:val="24"/>
        </w:rPr>
        <w:t>；（如有）</w:t>
      </w:r>
    </w:p>
    <w:p>
      <w:pPr>
        <w:snapToGrid w:val="0"/>
        <w:spacing w:line="360" w:lineRule="exact"/>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w:t>
      </w:r>
      <w:r>
        <w:rPr>
          <w:rFonts w:hint="eastAsia" w:ascii="仿宋_GB2312" w:hAnsi="仿宋" w:eastAsia="仿宋_GB2312" w:cs="仿宋_GB2312"/>
          <w:color w:val="auto"/>
          <w:sz w:val="24"/>
        </w:rPr>
        <w:t>5</w:t>
      </w:r>
      <w:r>
        <w:rPr>
          <w:rFonts w:ascii="仿宋_GB2312" w:hAnsi="仿宋" w:eastAsia="仿宋_GB2312" w:cs="仿宋_GB2312"/>
          <w:color w:val="auto"/>
          <w:sz w:val="24"/>
        </w:rPr>
        <w:t>符合性审查资料；</w:t>
      </w:r>
    </w:p>
    <w:p>
      <w:pPr>
        <w:snapToGrid w:val="0"/>
        <w:spacing w:line="360" w:lineRule="exact"/>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w:t>
      </w:r>
      <w:r>
        <w:rPr>
          <w:rFonts w:hint="eastAsia" w:ascii="仿宋_GB2312" w:hAnsi="仿宋" w:eastAsia="仿宋_GB2312" w:cs="仿宋_GB2312"/>
          <w:color w:val="auto"/>
          <w:sz w:val="24"/>
        </w:rPr>
        <w:t>6</w:t>
      </w:r>
      <w:r>
        <w:rPr>
          <w:rFonts w:ascii="仿宋_GB2312" w:hAnsi="仿宋" w:eastAsia="仿宋_GB2312" w:cs="仿宋_GB2312"/>
          <w:color w:val="auto"/>
          <w:sz w:val="24"/>
        </w:rPr>
        <w:t>评标标准相应的商务技术资料；</w:t>
      </w:r>
    </w:p>
    <w:p>
      <w:pPr>
        <w:snapToGrid w:val="0"/>
        <w:spacing w:line="360" w:lineRule="exact"/>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w:t>
      </w:r>
      <w:r>
        <w:rPr>
          <w:rFonts w:hint="eastAsia" w:ascii="仿宋_GB2312" w:hAnsi="仿宋" w:eastAsia="仿宋_GB2312" w:cs="仿宋_GB2312"/>
          <w:color w:val="auto"/>
          <w:sz w:val="24"/>
          <w:lang w:val="en-US" w:eastAsia="zh-CN"/>
        </w:rPr>
        <w:t>7</w:t>
      </w:r>
      <w:r>
        <w:rPr>
          <w:rFonts w:ascii="仿宋_GB2312" w:hAnsi="仿宋" w:eastAsia="仿宋_GB2312" w:cs="仿宋_GB2312"/>
          <w:color w:val="auto"/>
          <w:sz w:val="24"/>
        </w:rPr>
        <w:t>商务技术偏离表；</w:t>
      </w:r>
    </w:p>
    <w:p>
      <w:pPr>
        <w:snapToGrid w:val="0"/>
        <w:spacing w:line="360" w:lineRule="exact"/>
        <w:ind w:left="420" w:leftChars="200"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hint="eastAsia" w:ascii="仿宋_GB2312" w:hAnsi="仿宋" w:eastAsia="仿宋_GB2312" w:cs="仿宋_GB2312"/>
          <w:color w:val="auto"/>
          <w:sz w:val="24"/>
          <w:lang w:val="en-US" w:eastAsia="zh-CN"/>
        </w:rPr>
        <w:t>8</w:t>
      </w:r>
      <w:r>
        <w:rPr>
          <w:rFonts w:hint="eastAsia" w:ascii="仿宋_GB2312" w:hAnsi="仿宋" w:eastAsia="仿宋_GB2312" w:cs="仿宋_GB2312"/>
          <w:color w:val="auto"/>
          <w:sz w:val="24"/>
          <w:lang w:val="zh-CN"/>
        </w:rPr>
        <w:t>政府采购供应商廉洁自律承诺书；</w:t>
      </w:r>
    </w:p>
    <w:p>
      <w:pPr>
        <w:snapToGrid w:val="0"/>
        <w:spacing w:line="360" w:lineRule="exact"/>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3报价文件</w:t>
      </w:r>
    </w:p>
    <w:p>
      <w:pPr>
        <w:snapToGrid w:val="0"/>
        <w:spacing w:line="360" w:lineRule="exact"/>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2.3.1开标一览表（报价表）；</w:t>
      </w:r>
    </w:p>
    <w:p>
      <w:pPr>
        <w:snapToGrid w:val="0"/>
        <w:spacing w:line="360" w:lineRule="exact"/>
        <w:ind w:left="420" w:leftChars="200" w:firstLine="480" w:firstLineChars="200"/>
        <w:rPr>
          <w:rFonts w:ascii="仿宋_GB2312" w:hAnsi="仿宋" w:eastAsia="仿宋_GB2312"/>
          <w:bCs/>
          <w:color w:val="auto"/>
          <w:sz w:val="24"/>
        </w:rPr>
      </w:pPr>
      <w:r>
        <w:rPr>
          <w:rFonts w:ascii="仿宋_GB2312" w:hAnsi="仿宋" w:eastAsia="仿宋_GB2312" w:cs="仿宋_GB2312"/>
          <w:color w:val="auto"/>
          <w:sz w:val="24"/>
        </w:rPr>
        <w:t>2.3.</w:t>
      </w:r>
      <w:r>
        <w:rPr>
          <w:rFonts w:hint="eastAsia" w:ascii="仿宋_GB2312" w:hAnsi="仿宋" w:eastAsia="仿宋_GB2312" w:cs="仿宋_GB2312"/>
          <w:color w:val="auto"/>
          <w:sz w:val="24"/>
        </w:rPr>
        <w:t>2</w:t>
      </w:r>
      <w:r>
        <w:rPr>
          <w:rFonts w:hint="eastAsia" w:ascii="仿宋_GB2312" w:hAnsi="仿宋" w:eastAsia="仿宋_GB2312"/>
          <w:bCs/>
          <w:color w:val="auto"/>
          <w:sz w:val="24"/>
        </w:rPr>
        <w:t>报价明细表；</w:t>
      </w:r>
    </w:p>
    <w:p>
      <w:pPr>
        <w:snapToGrid w:val="0"/>
        <w:spacing w:line="360" w:lineRule="exact"/>
        <w:ind w:left="420" w:leftChars="200" w:firstLine="480" w:firstLineChars="200"/>
        <w:rPr>
          <w:color w:val="auto"/>
        </w:rPr>
      </w:pPr>
      <w:r>
        <w:rPr>
          <w:rFonts w:hint="eastAsia" w:ascii="仿宋_GB2312" w:hAnsi="仿宋" w:eastAsia="仿宋_GB2312"/>
          <w:bCs/>
          <w:color w:val="auto"/>
          <w:sz w:val="24"/>
        </w:rPr>
        <w:t>2.3.3</w:t>
      </w:r>
      <w:r>
        <w:rPr>
          <w:rFonts w:hint="eastAsia" w:ascii="仿宋" w:hAnsi="仿宋" w:eastAsia="仿宋" w:cs="仿宋_GB2312"/>
          <w:color w:val="auto"/>
          <w:sz w:val="24"/>
        </w:rPr>
        <w:t>中标服务费支付承诺书</w:t>
      </w:r>
      <w:r>
        <w:rPr>
          <w:rFonts w:hint="eastAsia" w:ascii="仿宋_GB2312" w:hAnsi="仿宋" w:eastAsia="仿宋_GB2312" w:cs="仿宋_GB2312"/>
          <w:color w:val="auto"/>
          <w:sz w:val="24"/>
        </w:rPr>
        <w:t>。</w:t>
      </w:r>
    </w:p>
    <w:p>
      <w:pPr>
        <w:snapToGrid w:val="0"/>
        <w:spacing w:line="360" w:lineRule="exact"/>
        <w:ind w:firstLine="420"/>
        <w:rPr>
          <w:rFonts w:ascii="仿宋_GB2312" w:hAnsi="仿宋" w:eastAsia="仿宋_GB2312" w:cs="仿宋_GB2312"/>
          <w:color w:val="auto"/>
          <w:sz w:val="24"/>
        </w:rPr>
      </w:pPr>
      <w:r>
        <w:rPr>
          <w:rFonts w:ascii="仿宋_GB2312" w:hAnsi="仿宋" w:eastAsia="仿宋_GB2312" w:cs="仿宋_GB2312"/>
          <w:color w:val="auto"/>
          <w:sz w:val="24"/>
        </w:rPr>
        <w:t>3、我方承诺除商务技术偏离表列出的偏离外，我方响应招标文件的全部要求。</w:t>
      </w:r>
    </w:p>
    <w:p>
      <w:pPr>
        <w:snapToGrid w:val="0"/>
        <w:spacing w:line="360" w:lineRule="exact"/>
        <w:ind w:firstLine="420"/>
        <w:rPr>
          <w:rFonts w:ascii="仿宋_GB2312" w:hAnsi="仿宋" w:eastAsia="仿宋_GB2312" w:cs="仿宋_GB2312"/>
          <w:color w:val="auto"/>
          <w:sz w:val="24"/>
        </w:rPr>
      </w:pPr>
      <w:r>
        <w:rPr>
          <w:rFonts w:ascii="仿宋_GB2312" w:hAnsi="仿宋" w:eastAsia="仿宋_GB2312" w:cs="仿宋_GB2312"/>
          <w:color w:val="auto"/>
          <w:sz w:val="24"/>
        </w:rPr>
        <w:t>4、如我方中标，我方承诺：</w:t>
      </w:r>
    </w:p>
    <w:p>
      <w:pPr>
        <w:snapToGrid w:val="0"/>
        <w:spacing w:line="360" w:lineRule="exact"/>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4.1在收到中标通知书后，在中标通知书规定的期限内与你方签订合同； </w:t>
      </w:r>
    </w:p>
    <w:p>
      <w:pPr>
        <w:snapToGrid w:val="0"/>
        <w:spacing w:line="360" w:lineRule="exact"/>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4.2在签订合同时不向你方提出附加条件； </w:t>
      </w:r>
    </w:p>
    <w:p>
      <w:pPr>
        <w:snapToGrid w:val="0"/>
        <w:spacing w:line="360" w:lineRule="exact"/>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4.3按照招标文件要求提交履约保证金； </w:t>
      </w:r>
    </w:p>
    <w:p>
      <w:pPr>
        <w:snapToGrid w:val="0"/>
        <w:spacing w:line="360" w:lineRule="exact"/>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4.4在合同约定的期限内完成合同规定的全部义务。 </w:t>
      </w:r>
    </w:p>
    <w:p>
      <w:pPr>
        <w:snapToGrid w:val="0"/>
        <w:spacing w:line="360" w:lineRule="exact"/>
        <w:ind w:firstLine="420"/>
        <w:rPr>
          <w:rFonts w:ascii="仿宋_GB2312" w:hAnsi="仿宋" w:eastAsia="仿宋_GB2312" w:cs="仿宋_GB2312"/>
          <w:color w:val="auto"/>
          <w:sz w:val="24"/>
        </w:rPr>
      </w:pPr>
      <w:r>
        <w:rPr>
          <w:rFonts w:ascii="仿宋_GB2312" w:hAnsi="仿宋" w:eastAsia="仿宋_GB2312" w:cs="仿宋_GB2312"/>
          <w:color w:val="auto"/>
          <w:sz w:val="24"/>
        </w:rPr>
        <w:t>5、其他补充说明:</w:t>
      </w:r>
      <w:r>
        <w:rPr>
          <w:rFonts w:hint="eastAsia" w:ascii="仿宋_GB2312" w:hAnsi="仿宋" w:eastAsia="仿宋_GB2312" w:cs="仿宋_GB2312"/>
          <w:color w:val="auto"/>
          <w:sz w:val="24"/>
          <w:u w:val="single"/>
        </w:rPr>
        <w:t xml:space="preserve">           </w:t>
      </w:r>
      <w:r>
        <w:rPr>
          <w:rFonts w:hint="eastAsia" w:ascii="仿宋_GB2312" w:hAnsi="仿宋" w:eastAsia="仿宋_GB2312" w:cs="仿宋_GB2312"/>
          <w:color w:val="auto"/>
          <w:sz w:val="24"/>
        </w:rPr>
        <w:t>。</w:t>
      </w:r>
    </w:p>
    <w:p>
      <w:pPr>
        <w:snapToGrid w:val="0"/>
        <w:spacing w:line="360" w:lineRule="exact"/>
        <w:ind w:firstLine="3600" w:firstLineChars="1500"/>
        <w:rPr>
          <w:rFonts w:ascii="仿宋_GB2312" w:hAnsi="仿宋" w:eastAsia="仿宋_GB2312" w:cs="仿宋_GB2312"/>
          <w:color w:val="auto"/>
          <w:sz w:val="24"/>
        </w:rPr>
      </w:pPr>
    </w:p>
    <w:p>
      <w:pPr>
        <w:snapToGrid w:val="0"/>
        <w:spacing w:line="360" w:lineRule="exact"/>
        <w:ind w:firstLine="3600" w:firstLineChars="1500"/>
        <w:rPr>
          <w:rFonts w:ascii="仿宋_GB2312" w:hAnsi="仿宋" w:eastAsia="仿宋_GB2312" w:cs="仿宋_GB2312"/>
          <w:color w:val="auto"/>
          <w:sz w:val="24"/>
        </w:rPr>
      </w:pPr>
      <w:r>
        <w:rPr>
          <w:rFonts w:hint="eastAsia" w:ascii="仿宋_GB2312" w:hAnsi="仿宋" w:eastAsia="仿宋_GB2312" w:cs="仿宋_GB2312"/>
          <w:color w:val="auto"/>
          <w:sz w:val="24"/>
        </w:rPr>
        <w:t>投标人名称（电子签名）：</w:t>
      </w:r>
    </w:p>
    <w:p>
      <w:pPr>
        <w:snapToGrid w:val="0"/>
        <w:spacing w:line="360" w:lineRule="exact"/>
        <w:jc w:val="center"/>
        <w:rPr>
          <w:rFonts w:ascii="仿宋_GB2312" w:hAnsi="仿宋" w:eastAsia="仿宋_GB2312" w:cs="仿宋_GB2312"/>
          <w:color w:val="auto"/>
          <w:kern w:val="0"/>
          <w:sz w:val="24"/>
          <w:u w:val="single"/>
          <w:lang w:val="zh-CN"/>
        </w:rPr>
      </w:pPr>
      <w:r>
        <w:rPr>
          <w:rFonts w:ascii="仿宋_GB2312" w:hAnsi="仿宋" w:eastAsia="仿宋_GB2312" w:cs="仿宋_GB2312"/>
          <w:color w:val="auto"/>
          <w:sz w:val="24"/>
        </w:rPr>
        <w:t xml:space="preserve">   日期：  年  </w:t>
      </w:r>
      <w:r>
        <w:rPr>
          <w:rFonts w:hint="eastAsia" w:ascii="仿宋_GB2312" w:hAnsi="仿宋" w:eastAsia="仿宋_GB2312" w:cs="仿宋_GB2312"/>
          <w:color w:val="auto"/>
          <w:sz w:val="24"/>
        </w:rPr>
        <w:t>月</w:t>
      </w:r>
      <w:r>
        <w:rPr>
          <w:rFonts w:ascii="仿宋_GB2312" w:hAnsi="仿宋" w:eastAsia="仿宋_GB2312" w:cs="仿宋_GB2312"/>
          <w:color w:val="auto"/>
          <w:sz w:val="24"/>
        </w:rPr>
        <w:t xml:space="preserve">  日</w:t>
      </w:r>
    </w:p>
    <w:p>
      <w:pP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br w:type="page"/>
      </w:r>
    </w:p>
    <w:p>
      <w:pPr>
        <w:snapToGrid w:val="0"/>
        <w:spacing w:line="360" w:lineRule="auto"/>
        <w:jc w:val="center"/>
        <w:outlineLvl w:val="1"/>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rPr>
      </w:pPr>
    </w:p>
    <w:p>
      <w:pPr>
        <w:snapToGrid w:val="0"/>
        <w:spacing w:line="360" w:lineRule="auto"/>
        <w:jc w:val="center"/>
        <w:rPr>
          <w:color w:val="auto"/>
        </w:rPr>
      </w:pPr>
      <w:r>
        <w:rPr>
          <w:rFonts w:hint="eastAsia" w:ascii="仿宋_GB2312" w:hAnsi="仿宋" w:eastAsia="仿宋_GB2312" w:cs="仿宋_GB2312"/>
          <w:b/>
          <w:color w:val="auto"/>
          <w:kern w:val="0"/>
          <w:sz w:val="32"/>
          <w:szCs w:val="32"/>
          <w:lang w:val="zh-CN"/>
        </w:rPr>
        <w:t>授权委托书（适用于非联合体投标）</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现</w:t>
      </w:r>
      <w:r>
        <w:rPr>
          <w:rFonts w:hint="eastAsia" w:ascii="仿宋_GB2312" w:hAnsi="仿宋" w:eastAsia="仿宋_GB2312" w:cs="仿宋_GB2312"/>
          <w:color w:val="auto"/>
          <w:kern w:val="0"/>
          <w:sz w:val="24"/>
          <w:lang w:val="zh-CN"/>
        </w:rPr>
        <w:t>委托</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（姓名）为我方代理人（身份证号码：</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，手机：</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），以我方名义处理</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政府采购投标的一切事项，其法律后果由我方承担。</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委托期限</w:t>
      </w:r>
      <w:r>
        <w:rPr>
          <w:rFonts w:hint="eastAsia" w:ascii="仿宋_GB2312" w:hAnsi="仿宋" w:eastAsia="仿宋_GB2312" w:cs="仿宋_GB2312"/>
          <w:color w:val="auto"/>
          <w:kern w:val="0"/>
          <w:sz w:val="24"/>
        </w:rPr>
        <w:t>：</w:t>
      </w:r>
      <w:r>
        <w:rPr>
          <w:rFonts w:hint="eastAsia" w:ascii="仿宋_GB2312" w:hAnsi="仿宋" w:eastAsia="仿宋_GB2312" w:cs="仿宋_GB2312"/>
          <w:color w:val="auto"/>
          <w:kern w:val="0"/>
          <w:sz w:val="24"/>
          <w:lang w:val="zh-CN"/>
        </w:rPr>
        <w:t>自</w:t>
      </w:r>
      <w:r>
        <w:rPr>
          <w:rFonts w:ascii="仿宋_GB2312" w:hAnsi="仿宋" w:eastAsia="仿宋_GB2312" w:cs="仿宋_GB2312"/>
          <w:color w:val="auto"/>
          <w:kern w:val="0"/>
          <w:sz w:val="24"/>
          <w:u w:val="single"/>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u w:val="single"/>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u w:val="single"/>
        </w:rPr>
        <w:t xml:space="preserve">   </w:t>
      </w:r>
      <w:r>
        <w:rPr>
          <w:rFonts w:hint="eastAsia" w:ascii="仿宋_GB2312" w:hAnsi="仿宋" w:eastAsia="仿宋_GB2312" w:cs="仿宋_GB2312"/>
          <w:color w:val="auto"/>
          <w:kern w:val="0"/>
          <w:sz w:val="24"/>
          <w:lang w:val="zh-CN"/>
        </w:rPr>
        <w:t>日起至</w:t>
      </w:r>
      <w:r>
        <w:rPr>
          <w:rFonts w:ascii="仿宋_GB2312" w:hAnsi="仿宋" w:eastAsia="仿宋_GB2312" w:cs="仿宋_GB2312"/>
          <w:color w:val="auto"/>
          <w:kern w:val="0"/>
          <w:sz w:val="24"/>
          <w:u w:val="single"/>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u w:val="single"/>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u w:val="single"/>
        </w:rPr>
        <w:t xml:space="preserve">   </w:t>
      </w:r>
      <w:r>
        <w:rPr>
          <w:rFonts w:hint="eastAsia" w:ascii="仿宋_GB2312" w:hAnsi="仿宋" w:eastAsia="仿宋_GB2312" w:cs="仿宋_GB2312"/>
          <w:color w:val="auto"/>
          <w:kern w:val="0"/>
          <w:sz w:val="24"/>
          <w:lang w:val="zh-CN"/>
        </w:rPr>
        <w:t>日止。</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特此告知。</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lang w:val="zh-CN"/>
        </w:rPr>
        <w:t xml:space="preserve">                                                 投标人名称(电子签名)：</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签发日期：  年  月   日</w:t>
      </w: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sz w:val="24"/>
        </w:rPr>
      </w:pPr>
    </w:p>
    <w:p>
      <w:pPr>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lang w:val="zh-CN"/>
        </w:rPr>
        <w:t>授权委托书（适用于联合体投标）</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现</w:t>
      </w:r>
      <w:r>
        <w:rPr>
          <w:rFonts w:hint="eastAsia" w:ascii="仿宋_GB2312" w:hAnsi="仿宋" w:eastAsia="仿宋_GB2312" w:cs="仿宋_GB2312"/>
          <w:color w:val="auto"/>
          <w:kern w:val="0"/>
          <w:sz w:val="24"/>
          <w:lang w:val="zh-CN"/>
        </w:rPr>
        <w:t>委托</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（姓名）为我方代理人（身份证号码：</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，手机：</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），以我方名义处理</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政府采购投标的一切事项，其法律后果由我方承担。</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委托期限</w:t>
      </w:r>
      <w:r>
        <w:rPr>
          <w:rFonts w:hint="eastAsia" w:ascii="仿宋_GB2312" w:hAnsi="仿宋" w:eastAsia="仿宋_GB2312" w:cs="仿宋_GB2312"/>
          <w:color w:val="auto"/>
          <w:kern w:val="0"/>
          <w:sz w:val="24"/>
        </w:rPr>
        <w:t>：</w:t>
      </w:r>
      <w:r>
        <w:rPr>
          <w:rFonts w:hint="eastAsia" w:ascii="仿宋_GB2312" w:hAnsi="仿宋" w:eastAsia="仿宋_GB2312" w:cs="仿宋_GB2312"/>
          <w:color w:val="auto"/>
          <w:kern w:val="0"/>
          <w:sz w:val="24"/>
          <w:lang w:val="zh-CN"/>
        </w:rPr>
        <w:t>自</w:t>
      </w:r>
      <w:r>
        <w:rPr>
          <w:rFonts w:ascii="仿宋_GB2312" w:hAnsi="仿宋" w:eastAsia="仿宋_GB2312" w:cs="仿宋_GB2312"/>
          <w:color w:val="auto"/>
          <w:kern w:val="0"/>
          <w:sz w:val="24"/>
          <w:u w:val="single"/>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u w:val="single"/>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u w:val="single"/>
        </w:rPr>
        <w:t xml:space="preserve">   </w:t>
      </w:r>
      <w:r>
        <w:rPr>
          <w:rFonts w:hint="eastAsia" w:ascii="仿宋_GB2312" w:hAnsi="仿宋" w:eastAsia="仿宋_GB2312" w:cs="仿宋_GB2312"/>
          <w:color w:val="auto"/>
          <w:kern w:val="0"/>
          <w:sz w:val="24"/>
          <w:lang w:val="zh-CN"/>
        </w:rPr>
        <w:t>日起至</w:t>
      </w:r>
      <w:r>
        <w:rPr>
          <w:rFonts w:ascii="仿宋_GB2312" w:hAnsi="仿宋" w:eastAsia="仿宋_GB2312" w:cs="仿宋_GB2312"/>
          <w:color w:val="auto"/>
          <w:kern w:val="0"/>
          <w:sz w:val="24"/>
          <w:u w:val="single"/>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u w:val="single"/>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u w:val="single"/>
        </w:rPr>
        <w:t xml:space="preserve">   </w:t>
      </w:r>
      <w:r>
        <w:rPr>
          <w:rFonts w:hint="eastAsia" w:ascii="仿宋_GB2312" w:hAnsi="仿宋" w:eastAsia="仿宋_GB2312" w:cs="仿宋_GB2312"/>
          <w:color w:val="auto"/>
          <w:kern w:val="0"/>
          <w:sz w:val="24"/>
          <w:lang w:val="zh-CN"/>
        </w:rPr>
        <w:t>日止。</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特此告知。</w:t>
      </w:r>
    </w:p>
    <w:p>
      <w:pPr>
        <w:jc w:val="center"/>
        <w:rPr>
          <w:rFonts w:ascii="仿宋_GB2312" w:hAnsi="仿宋" w:eastAsia="仿宋_GB2312" w:cs="仿宋_GB2312"/>
          <w:b/>
          <w:color w:val="auto"/>
          <w:kern w:val="0"/>
          <w:sz w:val="32"/>
          <w:szCs w:val="32"/>
        </w:rPr>
      </w:pPr>
    </w:p>
    <w:p>
      <w:pPr>
        <w:rPr>
          <w:color w:val="auto"/>
        </w:rPr>
      </w:pP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br w:type="page"/>
      </w:r>
    </w:p>
    <w:p>
      <w:pPr>
        <w:autoSpaceDE w:val="0"/>
        <w:autoSpaceDN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kern w:val="0"/>
          <w:sz w:val="32"/>
          <w:szCs w:val="32"/>
          <w:lang w:val="zh-CN"/>
        </w:rPr>
        <w:t>法定代表人、单位负责人或自然人本人</w:t>
      </w:r>
      <w:r>
        <w:rPr>
          <w:rFonts w:hint="eastAsia" w:ascii="仿宋_GB2312" w:hAnsi="仿宋" w:eastAsia="仿宋_GB2312" w:cs="仿宋_GB2312"/>
          <w:b/>
          <w:color w:val="auto"/>
          <w:sz w:val="30"/>
          <w:szCs w:val="30"/>
        </w:rPr>
        <w:t>的身份证明（适用于法定代表人、单位负责人或者自然人本人代表投标人参加投标）</w:t>
      </w:r>
    </w:p>
    <w:p>
      <w:pPr>
        <w:pStyle w:val="148"/>
        <w:spacing w:line="360" w:lineRule="auto"/>
        <w:rPr>
          <w:rFonts w:ascii="仿宋_GB2312" w:hAnsi="仿宋" w:eastAsia="仿宋_GB2312"/>
          <w:bCs/>
          <w:color w:val="auto"/>
          <w:sz w:val="24"/>
        </w:rPr>
      </w:pPr>
      <w:r>
        <w:rPr>
          <w:rFonts w:hint="eastAsia" w:ascii="仿宋_GB2312" w:hAnsi="仿宋" w:eastAsia="仿宋_GB2312"/>
          <w:bCs/>
          <w:color w:val="auto"/>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ascii="仿宋_GB2312" w:hAnsi="仿宋" w:eastAsia="仿宋_GB2312"/>
                <w:bCs/>
                <w:color w:val="auto"/>
                <w:sz w:val="24"/>
              </w:rPr>
            </w:pPr>
            <w:r>
              <w:rPr>
                <w:rFonts w:hint="eastAsia" w:ascii="仿宋_GB2312" w:hAnsi="仿宋" w:eastAsia="仿宋_GB2312"/>
                <w:bCs/>
                <w:color w:val="auto"/>
                <w:sz w:val="24"/>
              </w:rPr>
              <w:t>正面：                             反面：</w:t>
            </w:r>
          </w:p>
          <w:p>
            <w:pPr>
              <w:pStyle w:val="148"/>
              <w:adjustRightInd w:val="0"/>
              <w:spacing w:line="360" w:lineRule="auto"/>
              <w:rPr>
                <w:rFonts w:ascii="仿宋_GB2312" w:hAnsi="仿宋" w:eastAsia="仿宋_GB2312"/>
                <w:bCs/>
                <w:color w:val="auto"/>
                <w:sz w:val="24"/>
              </w:rPr>
            </w:pPr>
          </w:p>
        </w:tc>
      </w:tr>
    </w:tbl>
    <w:p>
      <w:pPr>
        <w:snapToGrid w:val="0"/>
        <w:spacing w:line="360" w:lineRule="auto"/>
        <w:ind w:firstLine="576"/>
        <w:jc w:val="center"/>
        <w:rPr>
          <w:rFonts w:ascii="仿宋_GB2312" w:hAnsi="仿宋" w:eastAsia="仿宋_GB2312" w:cs="仿宋_GB2312"/>
          <w:color w:val="auto"/>
          <w:kern w:val="0"/>
          <w:sz w:val="24"/>
          <w:lang w:val="zh-CN"/>
        </w:rPr>
      </w:pPr>
    </w:p>
    <w:p>
      <w:pPr>
        <w:snapToGrid w:val="0"/>
        <w:spacing w:line="360" w:lineRule="auto"/>
        <w:ind w:firstLine="576"/>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投标人名称</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电子签名</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 xml:space="preserve">：                              </w:t>
      </w:r>
    </w:p>
    <w:p>
      <w:pPr>
        <w:spacing w:line="360" w:lineRule="auto"/>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w:t>
      </w:r>
      <w:r>
        <w:rPr>
          <w:rFonts w:hint="eastAsia"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hint="eastAsia" w:ascii="仿宋_GB2312" w:hAnsi="仿宋" w:eastAsia="仿宋_GB2312" w:cs="仿宋_GB2312"/>
          <w:color w:val="auto"/>
          <w:kern w:val="0"/>
          <w:sz w:val="24"/>
        </w:rPr>
        <w:t xml:space="preserve">  </w:t>
      </w:r>
      <w:r>
        <w:rPr>
          <w:rFonts w:ascii="仿宋_GB2312" w:hAnsi="仿宋" w:eastAsia="仿宋_GB2312" w:cs="仿宋_GB2312"/>
          <w:color w:val="auto"/>
          <w:kern w:val="0"/>
          <w:sz w:val="24"/>
          <w:lang w:val="zh-CN"/>
        </w:rPr>
        <w:t xml:space="preserve"> 日</w:t>
      </w:r>
    </w:p>
    <w:p>
      <w:pP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br w:type="page"/>
      </w:r>
    </w:p>
    <w:p>
      <w:pPr>
        <w:snapToGrid w:val="0"/>
        <w:spacing w:line="360" w:lineRule="auto"/>
        <w:jc w:val="center"/>
        <w:outlineLvl w:val="1"/>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t>三、联合协议</w:t>
      </w:r>
    </w:p>
    <w:p>
      <w:pPr>
        <w:widowControl/>
        <w:spacing w:line="360" w:lineRule="auto"/>
        <w:ind w:firstLine="482" w:firstLineChars="200"/>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（联合体所有成员名称）</w:t>
      </w:r>
      <w:r>
        <w:rPr>
          <w:rFonts w:hint="eastAsia" w:ascii="仿宋_GB2312" w:hAnsi="仿宋" w:eastAsia="仿宋_GB2312" w:cs="仿宋_GB2312"/>
          <w:color w:val="auto"/>
          <w:kern w:val="0"/>
          <w:sz w:val="24"/>
        </w:rPr>
        <w:t>自愿</w:t>
      </w:r>
      <w:r>
        <w:rPr>
          <w:rFonts w:hint="eastAsia" w:ascii="仿宋_GB2312" w:hAnsi="仿宋" w:eastAsia="仿宋_GB2312" w:cs="仿宋_GB2312"/>
          <w:color w:val="auto"/>
          <w:kern w:val="0"/>
          <w:sz w:val="24"/>
          <w:lang w:val="zh-CN"/>
        </w:rPr>
        <w:t>组成一个联合体，以一个投标人的身份</w:t>
      </w:r>
      <w:r>
        <w:rPr>
          <w:rFonts w:hint="eastAsia" w:ascii="仿宋_GB2312" w:hAnsi="仿宋" w:eastAsia="仿宋_GB2312" w:cs="仿宋_GB2312"/>
          <w:color w:val="auto"/>
          <w:kern w:val="0"/>
          <w:sz w:val="24"/>
        </w:rPr>
        <w:t>参加</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投标。</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一、各方一致决定，</w:t>
      </w:r>
      <w:r>
        <w:rPr>
          <w:rFonts w:hint="eastAsia" w:ascii="仿宋_GB2312" w:hAnsi="仿宋" w:eastAsia="仿宋_GB2312" w:cs="仿宋_GB2312"/>
          <w:color w:val="auto"/>
          <w:kern w:val="0"/>
          <w:sz w:val="24"/>
          <w:u w:val="single"/>
        </w:rPr>
        <w:t>（某联合体成员名称）</w:t>
      </w:r>
      <w:r>
        <w:rPr>
          <w:rFonts w:hint="eastAsia" w:ascii="仿宋_GB2312" w:hAnsi="仿宋" w:eastAsia="仿宋_GB2312" w:cs="仿宋_GB2312"/>
          <w:color w:val="auto"/>
          <w:kern w:val="0"/>
          <w:sz w:val="24"/>
        </w:rPr>
        <w:t>为联合体</w:t>
      </w:r>
      <w:r>
        <w:rPr>
          <w:rFonts w:hint="eastAsia" w:ascii="仿宋_GB2312" w:hAnsi="仿宋" w:eastAsia="仿宋_GB2312" w:cs="仿宋_GB2312"/>
          <w:color w:val="auto"/>
          <w:kern w:val="0"/>
          <w:sz w:val="24"/>
          <w:lang w:val="zh-CN"/>
        </w:rPr>
        <w:t>牵头人</w:t>
      </w:r>
      <w:r>
        <w:rPr>
          <w:rFonts w:hint="eastAsia" w:ascii="仿宋_GB2312" w:hAnsi="仿宋" w:eastAsia="仿宋_GB2312" w:cs="Arial"/>
          <w:color w:val="auto"/>
          <w:sz w:val="24"/>
        </w:rPr>
        <w:t>，代表所有联合体成员负责投标和合同实施阶段的主办、协调工作</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w:t>
      </w:r>
      <w:r>
        <w:rPr>
          <w:rFonts w:hint="eastAsia" w:ascii="仿宋_GB2312" w:hAnsi="仿宋" w:eastAsia="仿宋_GB2312" w:cs="Arial"/>
          <w:color w:val="auto"/>
          <w:sz w:val="24"/>
        </w:rPr>
        <w:t>所有联合体成员各方签署授权书，授权书载明的</w:t>
      </w:r>
      <w:r>
        <w:rPr>
          <w:rFonts w:hint="eastAsia" w:ascii="仿宋_GB2312" w:hAnsi="仿宋" w:eastAsia="仿宋_GB2312" w:cs="仿宋_GB2312"/>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三、本次联合投标中，分工如下：</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hint="eastAsia" w:ascii="仿宋_GB2312" w:hAnsi="仿宋" w:eastAsia="仿宋_GB2312" w:cs="仿宋_GB2312"/>
          <w:color w:val="auto"/>
          <w:kern w:val="0"/>
          <w:sz w:val="24"/>
          <w:u w:val="single"/>
        </w:rPr>
        <w:t xml:space="preserve">        </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b/>
          <w:color w:val="auto"/>
          <w:kern w:val="0"/>
          <w:sz w:val="24"/>
          <w:lang w:val="zh-CN"/>
        </w:rPr>
      </w:pPr>
      <w:r>
        <w:rPr>
          <w:rFonts w:hint="eastAsia" w:ascii="仿宋_GB2312" w:hAnsi="仿宋" w:eastAsia="仿宋_GB2312" w:cs="仿宋_GB2312"/>
          <w:color w:val="auto"/>
          <w:kern w:val="0"/>
          <w:sz w:val="24"/>
          <w:lang w:val="zh-CN"/>
        </w:rPr>
        <w:t>四、</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rPr>
        <w:t>提供的全部货物由小微企业制造，其合同份额占到合同总金额</w:t>
      </w:r>
      <w:r>
        <w:rPr>
          <w:rFonts w:hint="eastAsia" w:ascii="仿宋_GB2312" w:hAnsi="仿宋" w:eastAsia="仿宋_GB2312" w:cs="仿宋_GB2312"/>
          <w:color w:val="auto"/>
          <w:kern w:val="0"/>
          <w:sz w:val="24"/>
          <w:u w:val="single"/>
        </w:rPr>
        <w:t xml:space="preserve">   </w:t>
      </w:r>
      <w:r>
        <w:rPr>
          <w:rFonts w:ascii="仿宋_GB2312" w:hAnsi="仿宋" w:eastAsia="仿宋_GB2312" w:cs="仿宋_GB2312"/>
          <w:color w:val="auto"/>
          <w:kern w:val="0"/>
          <w:sz w:val="24"/>
        </w:rPr>
        <w:t>%以上；</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b/>
          <w:color w:val="auto"/>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lang w:val="zh-CN"/>
        </w:rPr>
        <w:t>30%以上</w:t>
      </w:r>
      <w:r>
        <w:rPr>
          <w:rFonts w:hint="eastAsia" w:ascii="仿宋_GB2312" w:hAnsi="仿宋" w:eastAsia="仿宋_GB2312" w:cs="仿宋_GB2312"/>
          <w:b/>
          <w:color w:val="auto"/>
          <w:kern w:val="0"/>
          <w:sz w:val="24"/>
          <w:lang w:val="zh-CN"/>
        </w:rPr>
        <w:t>，对联合体报价给予</w:t>
      </w:r>
      <w:r>
        <w:rPr>
          <w:rFonts w:hint="eastAsia" w:ascii="仿宋_GB2312" w:hAnsi="仿宋" w:eastAsia="仿宋_GB2312" w:cs="仿宋_GB2312"/>
          <w:b/>
          <w:color w:val="auto"/>
          <w:kern w:val="0"/>
          <w:sz w:val="24"/>
        </w:rPr>
        <w:t>6</w:t>
      </w:r>
      <w:r>
        <w:rPr>
          <w:rFonts w:ascii="仿宋_GB2312" w:hAnsi="仿宋" w:eastAsia="仿宋_GB2312" w:cs="仿宋_GB2312"/>
          <w:b/>
          <w:color w:val="auto"/>
          <w:kern w:val="0"/>
          <w:sz w:val="24"/>
          <w:lang w:val="zh-CN"/>
        </w:rPr>
        <w:t>%的扣除</w:t>
      </w:r>
      <w:r>
        <w:rPr>
          <w:rFonts w:hint="eastAsia" w:ascii="仿宋_GB2312" w:hAnsi="仿宋" w:eastAsia="仿宋_GB2312" w:cs="仿宋_GB2312"/>
          <w:b/>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五、如果中标，</w:t>
      </w:r>
      <w:r>
        <w:rPr>
          <w:rFonts w:hint="eastAsia" w:ascii="仿宋_GB2312" w:hAnsi="仿宋" w:eastAsia="仿宋_GB2312"/>
          <w:color w:val="auto"/>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六、有关本次联合投标的其他事宜：</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1、联合体各方不再单独参加或者与其</w:t>
      </w:r>
      <w:r>
        <w:rPr>
          <w:rFonts w:hint="eastAsia" w:ascii="仿宋_GB2312" w:hAnsi="仿宋" w:eastAsia="仿宋_GB2312" w:cs="仿宋_GB2312"/>
          <w:color w:val="auto"/>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3、本协议提交采购人、</w:t>
      </w:r>
      <w:r>
        <w:rPr>
          <w:rFonts w:hint="eastAsia" w:ascii="仿宋_GB2312" w:hAnsi="仿宋" w:eastAsia="仿宋_GB2312" w:cs="仿宋_GB2312"/>
          <w:color w:val="auto"/>
          <w:kern w:val="0"/>
          <w:sz w:val="24"/>
          <w:lang w:val="zh-CN"/>
        </w:rPr>
        <w:t>采购代理机构</w:t>
      </w:r>
      <w:r>
        <w:rPr>
          <w:rFonts w:ascii="仿宋_GB2312" w:hAnsi="仿宋" w:eastAsia="仿宋_GB2312" w:cs="仿宋_GB2312"/>
          <w:color w:val="auto"/>
          <w:kern w:val="0"/>
          <w:sz w:val="24"/>
          <w:lang w:val="zh-CN"/>
        </w:rPr>
        <w:t>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b/>
          <w:color w:val="auto"/>
          <w:kern w:val="0"/>
          <w:sz w:val="32"/>
          <w:szCs w:val="32"/>
        </w:rPr>
      </w:pPr>
      <w:r>
        <w:rPr>
          <w:rFonts w:ascii="仿宋_GB2312" w:hAnsi="仿宋" w:eastAsia="仿宋_GB2312" w:cs="仿宋_GB2312"/>
          <w:color w:val="auto"/>
          <w:kern w:val="0"/>
          <w:sz w:val="24"/>
          <w:lang w:val="zh-CN"/>
        </w:rPr>
        <w:t xml:space="preserve">                                               日期：  年</w:t>
      </w:r>
      <w:r>
        <w:rPr>
          <w:rFonts w:hint="eastAsia"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hint="eastAsia" w:ascii="仿宋_GB2312" w:hAnsi="仿宋" w:eastAsia="仿宋_GB2312" w:cs="仿宋_GB2312"/>
          <w:color w:val="auto"/>
          <w:kern w:val="0"/>
          <w:sz w:val="24"/>
        </w:rPr>
        <w:t xml:space="preserve"> </w:t>
      </w:r>
      <w:r>
        <w:rPr>
          <w:rFonts w:ascii="仿宋_GB2312" w:hAnsi="仿宋" w:eastAsia="仿宋_GB2312" w:cs="仿宋_GB2312"/>
          <w:color w:val="auto"/>
          <w:kern w:val="0"/>
          <w:sz w:val="24"/>
          <w:lang w:val="zh-CN"/>
        </w:rPr>
        <w:t xml:space="preserve">  日</w:t>
      </w:r>
    </w:p>
    <w:p>
      <w:pP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br w:type="page"/>
      </w:r>
    </w:p>
    <w:p>
      <w:pPr>
        <w:snapToGrid w:val="0"/>
        <w:spacing w:line="360" w:lineRule="auto"/>
        <w:jc w:val="center"/>
        <w:outlineLvl w:val="1"/>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t>四、分包意向协议</w:t>
      </w:r>
    </w:p>
    <w:p>
      <w:pPr>
        <w:widowControl/>
        <w:spacing w:line="360" w:lineRule="auto"/>
        <w:ind w:firstLine="120" w:firstLineChars="50"/>
        <w:jc w:val="left"/>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hint="eastAsia" w:ascii="仿宋_GB2312" w:hAnsi="仿宋" w:eastAsia="仿宋_GB2312" w:cs="仿宋_GB2312"/>
          <w:b/>
          <w:color w:val="auto"/>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若成为</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的中标供应商，将依法采取分包方式履行合同。</w:t>
      </w: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rPr>
        <w:t>与</w:t>
      </w:r>
      <w:r>
        <w:rPr>
          <w:rFonts w:hint="eastAsia" w:ascii="仿宋_GB2312" w:hAnsi="仿宋" w:eastAsia="仿宋_GB2312" w:cs="仿宋_GB2312"/>
          <w:color w:val="auto"/>
          <w:kern w:val="0"/>
          <w:sz w:val="24"/>
          <w:u w:val="single"/>
        </w:rPr>
        <w:t>（所有分包供应商名称）</w:t>
      </w:r>
      <w:r>
        <w:rPr>
          <w:rFonts w:hint="eastAsia" w:ascii="仿宋_GB2312" w:hAnsi="仿宋" w:eastAsia="仿宋_GB2312" w:cs="仿宋_GB2312"/>
          <w:color w:val="auto"/>
          <w:kern w:val="0"/>
          <w:sz w:val="24"/>
        </w:rPr>
        <w:t>达成分包意向协议</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一、分包标的及数量</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将</w:t>
      </w:r>
      <w:r>
        <w:rPr>
          <w:rFonts w:ascii="仿宋_GB2312" w:hAnsi="仿宋" w:eastAsia="仿宋_GB2312"/>
          <w:color w:val="auto"/>
          <w:u w:val="single"/>
        </w:rPr>
        <w:t xml:space="preserve">   XX工作内容   </w:t>
      </w:r>
      <w:r>
        <w:rPr>
          <w:rFonts w:hint="eastAsia" w:ascii="仿宋_GB2312" w:hAnsi="仿宋" w:eastAsia="仿宋_GB2312" w:cs="Arial"/>
          <w:color w:val="auto"/>
          <w:sz w:val="24"/>
        </w:rPr>
        <w:t>分包给</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具备承</w:t>
      </w:r>
      <w:r>
        <w:rPr>
          <w:rFonts w:hint="eastAsia" w:ascii="仿宋_GB2312" w:hAnsi="仿宋" w:eastAsia="仿宋_GB2312" w:cs="仿宋_GB2312"/>
          <w:color w:val="auto"/>
          <w:kern w:val="0"/>
          <w:sz w:val="24"/>
        </w:rPr>
        <w:t>担</w:t>
      </w:r>
      <w:r>
        <w:rPr>
          <w:rFonts w:ascii="仿宋_GB2312" w:hAnsi="仿宋" w:eastAsia="仿宋_GB2312" w:cs="仿宋_GB2312"/>
          <w:color w:val="auto"/>
          <w:kern w:val="0"/>
          <w:sz w:val="24"/>
          <w:u w:val="single"/>
          <w:lang w:val="zh-CN"/>
        </w:rPr>
        <w:t>XX工作内容</w:t>
      </w:r>
      <w:r>
        <w:rPr>
          <w:rFonts w:hint="eastAsia" w:ascii="仿宋_GB2312" w:hAnsi="仿宋" w:eastAsia="仿宋_GB2312" w:cs="仿宋_GB2312"/>
          <w:color w:val="auto"/>
          <w:kern w:val="0"/>
          <w:sz w:val="24"/>
          <w:lang w:val="zh-CN"/>
        </w:rPr>
        <w:t>相应资质条件且不得再次分包；</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二、分包工作履行期限、地点、方式</w:t>
      </w:r>
    </w:p>
    <w:p>
      <w:pPr>
        <w:snapToGrid w:val="0"/>
        <w:spacing w:line="360" w:lineRule="auto"/>
        <w:ind w:firstLine="576"/>
        <w:rPr>
          <w:rFonts w:ascii="仿宋_GB2312" w:hAnsi="仿宋" w:eastAsia="仿宋_GB2312"/>
          <w:color w:val="auto"/>
          <w:u w:val="single"/>
        </w:rPr>
      </w:pP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三、质量</w:t>
      </w:r>
    </w:p>
    <w:p>
      <w:pPr>
        <w:snapToGrid w:val="0"/>
        <w:spacing w:line="360" w:lineRule="auto"/>
        <w:ind w:firstLine="576"/>
        <w:rPr>
          <w:rFonts w:ascii="仿宋_GB2312" w:hAnsi="仿宋" w:eastAsia="仿宋_GB2312" w:cs="仿宋_GB2312"/>
          <w:color w:val="auto"/>
          <w:kern w:val="0"/>
          <w:sz w:val="24"/>
          <w:lang w:val="zh-CN"/>
        </w:rPr>
      </w:pP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四、价款或者报酬</w:t>
      </w:r>
    </w:p>
    <w:p>
      <w:pPr>
        <w:snapToGrid w:val="0"/>
        <w:spacing w:line="360" w:lineRule="auto"/>
        <w:ind w:left="573" w:leftChars="273"/>
        <w:rPr>
          <w:rFonts w:ascii="仿宋_GB2312" w:hAnsi="仿宋" w:eastAsia="仿宋_GB2312" w:cs="仿宋_GB2312"/>
          <w:color w:val="auto"/>
          <w:kern w:val="0"/>
          <w:sz w:val="24"/>
          <w:lang w:val="zh-CN"/>
        </w:rPr>
      </w:pPr>
    </w:p>
    <w:p>
      <w:pPr>
        <w:snapToGrid w:val="0"/>
        <w:spacing w:line="360" w:lineRule="auto"/>
        <w:ind w:left="573" w:leftChars="273"/>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五、违约责任</w:t>
      </w:r>
    </w:p>
    <w:p>
      <w:pPr>
        <w:snapToGrid w:val="0"/>
        <w:spacing w:line="360" w:lineRule="auto"/>
        <w:ind w:firstLine="576"/>
        <w:rPr>
          <w:rFonts w:ascii="仿宋_GB2312" w:hAnsi="仿宋" w:eastAsia="仿宋_GB2312" w:cs="仿宋_GB2312"/>
          <w:color w:val="auto"/>
          <w:kern w:val="0"/>
          <w:sz w:val="24"/>
          <w:lang w:val="zh-CN"/>
        </w:rPr>
      </w:pP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六、争议解决的办法</w:t>
      </w:r>
    </w:p>
    <w:p>
      <w:pPr>
        <w:snapToGrid w:val="0"/>
        <w:spacing w:line="360" w:lineRule="auto"/>
        <w:ind w:firstLine="576"/>
        <w:rPr>
          <w:rFonts w:ascii="仿宋_GB2312" w:hAnsi="仿宋" w:eastAsia="仿宋_GB2312" w:cs="仿宋_GB2312"/>
          <w:color w:val="auto"/>
          <w:kern w:val="0"/>
          <w:sz w:val="24"/>
          <w:lang w:val="zh-CN"/>
        </w:rPr>
      </w:pP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七、其他</w:t>
      </w:r>
    </w:p>
    <w:p>
      <w:pPr>
        <w:snapToGrid w:val="0"/>
        <w:spacing w:line="360" w:lineRule="auto"/>
        <w:ind w:firstLine="576"/>
        <w:rPr>
          <w:rFonts w:ascii="仿宋_GB2312" w:hAnsi="仿宋" w:eastAsia="仿宋_GB2312" w:cs="仿宋_GB2312"/>
          <w:b/>
          <w:color w:val="auto"/>
          <w:kern w:val="0"/>
          <w:sz w:val="24"/>
          <w:lang w:val="zh-CN"/>
        </w:rPr>
      </w:pPr>
      <w:r>
        <w:rPr>
          <w:rFonts w:hint="eastAsia" w:ascii="仿宋_GB2312" w:hAnsi="仿宋" w:eastAsia="仿宋_GB2312" w:cs="仿宋_GB2312"/>
          <w:color w:val="auto"/>
          <w:kern w:val="0"/>
          <w:sz w:val="24"/>
          <w:u w:val="single"/>
        </w:rPr>
        <w:t>（分包供应商名称）提供的货物全部由小微企业制造，</w:t>
      </w:r>
      <w:r>
        <w:rPr>
          <w:rFonts w:hint="eastAsia" w:ascii="仿宋_GB2312" w:hAnsi="仿宋" w:eastAsia="仿宋_GB2312" w:cs="仿宋_GB2312"/>
          <w:color w:val="auto"/>
          <w:kern w:val="0"/>
          <w:sz w:val="24"/>
        </w:rPr>
        <w:t>其合同份额占到合同总金额</w:t>
      </w:r>
      <w:r>
        <w:rPr>
          <w:rFonts w:hint="eastAsia" w:ascii="仿宋_GB2312" w:hAnsi="仿宋" w:eastAsia="仿宋_GB2312" w:cs="仿宋_GB2312"/>
          <w:color w:val="auto"/>
          <w:kern w:val="0"/>
          <w:sz w:val="24"/>
          <w:u w:val="single"/>
        </w:rPr>
        <w:t xml:space="preserve">   </w:t>
      </w:r>
      <w:r>
        <w:rPr>
          <w:rFonts w:ascii="仿宋_GB2312" w:hAnsi="仿宋" w:eastAsia="仿宋_GB2312" w:cs="仿宋_GB2312"/>
          <w:color w:val="auto"/>
          <w:kern w:val="0"/>
          <w:sz w:val="24"/>
        </w:rPr>
        <w:t>%以上</w:t>
      </w:r>
      <w:r>
        <w:rPr>
          <w:rFonts w:hint="eastAsia" w:ascii="仿宋_GB2312" w:hAnsi="仿宋" w:eastAsia="仿宋_GB2312"/>
          <w:color w:val="auto"/>
        </w:rPr>
        <w:t>。</w:t>
      </w:r>
      <w:r>
        <w:rPr>
          <w:rFonts w:hint="eastAsia" w:ascii="仿宋_GB2312" w:hAnsi="仿宋" w:eastAsia="仿宋_GB2312" w:cs="仿宋_GB2312"/>
          <w:b/>
          <w:color w:val="auto"/>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lang w:val="zh-CN"/>
        </w:rPr>
        <w:t xml:space="preserve"> 30%以上</w:t>
      </w:r>
      <w:r>
        <w:rPr>
          <w:rFonts w:hint="eastAsia" w:ascii="仿宋_GB2312" w:hAnsi="仿宋" w:eastAsia="仿宋_GB2312" w:cs="仿宋_GB2312"/>
          <w:b/>
          <w:color w:val="auto"/>
          <w:kern w:val="0"/>
          <w:sz w:val="24"/>
          <w:lang w:val="zh-CN"/>
        </w:rPr>
        <w:t>的，对大中型企业的报价给予</w:t>
      </w:r>
      <w:r>
        <w:rPr>
          <w:rFonts w:hint="eastAsia" w:ascii="仿宋_GB2312" w:hAnsi="仿宋" w:eastAsia="仿宋_GB2312" w:cs="仿宋_GB2312"/>
          <w:b/>
          <w:color w:val="auto"/>
          <w:kern w:val="0"/>
          <w:sz w:val="24"/>
        </w:rPr>
        <w:t>6</w:t>
      </w:r>
      <w:r>
        <w:rPr>
          <w:rFonts w:ascii="仿宋_GB2312" w:hAnsi="仿宋" w:eastAsia="仿宋_GB2312" w:cs="仿宋_GB2312"/>
          <w:b/>
          <w:color w:val="auto"/>
          <w:kern w:val="0"/>
          <w:sz w:val="24"/>
          <w:lang w:val="zh-CN"/>
        </w:rPr>
        <w:t>%的扣除</w:t>
      </w:r>
      <w:r>
        <w:rPr>
          <w:rFonts w:hint="eastAsia" w:ascii="仿宋_GB2312" w:hAnsi="仿宋" w:eastAsia="仿宋_GB2312" w:cs="仿宋_GB2312"/>
          <w:b/>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投标人名称</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电子签名</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w:t>
      </w:r>
    </w:p>
    <w:p>
      <w:pPr>
        <w:snapToGrid w:val="0"/>
        <w:spacing w:line="360" w:lineRule="auto"/>
        <w:ind w:firstLine="5640" w:firstLineChars="235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分包供应商名称：</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w:t>
      </w:r>
      <w:r>
        <w:rPr>
          <w:rFonts w:hint="eastAsia"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hint="eastAsia" w:ascii="仿宋_GB2312" w:hAnsi="仿宋" w:eastAsia="仿宋_GB2312" w:cs="仿宋_GB2312"/>
          <w:color w:val="auto"/>
          <w:kern w:val="0"/>
          <w:sz w:val="24"/>
        </w:rPr>
        <w:t xml:space="preserve"> </w:t>
      </w:r>
      <w:r>
        <w:rPr>
          <w:rFonts w:ascii="仿宋_GB2312" w:hAnsi="仿宋" w:eastAsia="仿宋_GB2312" w:cs="仿宋_GB2312"/>
          <w:color w:val="auto"/>
          <w:kern w:val="0"/>
          <w:sz w:val="24"/>
          <w:lang w:val="zh-CN"/>
        </w:rPr>
        <w:t xml:space="preserve"> 日</w:t>
      </w:r>
    </w:p>
    <w:p>
      <w:pP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br w:type="page"/>
      </w:r>
    </w:p>
    <w:p>
      <w:pPr>
        <w:snapToGrid w:val="0"/>
        <w:spacing w:line="360" w:lineRule="auto"/>
        <w:jc w:val="center"/>
        <w:outlineLvl w:val="1"/>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t>五、符合性审查资料</w:t>
      </w:r>
    </w:p>
    <w:p>
      <w:pPr>
        <w:jc w:val="center"/>
        <w:rPr>
          <w:rFonts w:ascii="仿宋_GB2312" w:hAnsi="仿宋" w:eastAsia="仿宋_GB2312" w:cs="仿宋_GB2312"/>
          <w:b/>
          <w:color w:val="auto"/>
          <w:kern w:val="0"/>
          <w:sz w:val="32"/>
          <w:szCs w:val="32"/>
        </w:rPr>
      </w:pPr>
    </w:p>
    <w:tbl>
      <w:tblPr>
        <w:tblStyle w:val="62"/>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245"/>
        <w:gridCol w:w="255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400" w:lineRule="exact"/>
              <w:jc w:val="center"/>
              <w:rPr>
                <w:rFonts w:ascii="仿宋" w:hAnsi="仿宋" w:eastAsia="仿宋"/>
                <w:b/>
                <w:color w:val="auto"/>
                <w:sz w:val="24"/>
              </w:rPr>
            </w:pPr>
            <w:r>
              <w:rPr>
                <w:rFonts w:hint="eastAsia" w:ascii="仿宋" w:hAnsi="仿宋" w:eastAsia="仿宋"/>
                <w:b/>
                <w:color w:val="auto"/>
                <w:sz w:val="24"/>
              </w:rPr>
              <w:t>序号</w:t>
            </w:r>
          </w:p>
        </w:tc>
        <w:tc>
          <w:tcPr>
            <w:tcW w:w="4245" w:type="dxa"/>
            <w:vAlign w:val="center"/>
          </w:tcPr>
          <w:p>
            <w:pPr>
              <w:snapToGrid w:val="0"/>
              <w:spacing w:line="400" w:lineRule="exact"/>
              <w:jc w:val="center"/>
              <w:rPr>
                <w:rFonts w:ascii="仿宋" w:hAnsi="仿宋" w:eastAsia="仿宋"/>
                <w:b/>
                <w:color w:val="auto"/>
                <w:sz w:val="24"/>
              </w:rPr>
            </w:pPr>
            <w:r>
              <w:rPr>
                <w:rFonts w:hint="eastAsia" w:ascii="仿宋" w:hAnsi="仿宋" w:eastAsia="仿宋"/>
                <w:b/>
                <w:color w:val="auto"/>
                <w:sz w:val="24"/>
              </w:rPr>
              <w:t>实质性要求</w:t>
            </w:r>
          </w:p>
        </w:tc>
        <w:tc>
          <w:tcPr>
            <w:tcW w:w="2551" w:type="dxa"/>
            <w:vAlign w:val="center"/>
          </w:tcPr>
          <w:p>
            <w:pPr>
              <w:snapToGrid w:val="0"/>
              <w:spacing w:line="400" w:lineRule="exact"/>
              <w:jc w:val="center"/>
              <w:rPr>
                <w:rFonts w:ascii="仿宋" w:hAnsi="仿宋" w:eastAsia="仿宋"/>
                <w:b/>
                <w:color w:val="auto"/>
                <w:sz w:val="24"/>
              </w:rPr>
            </w:pPr>
            <w:r>
              <w:rPr>
                <w:rFonts w:hint="eastAsia" w:ascii="仿宋" w:hAnsi="仿宋" w:eastAsia="仿宋"/>
                <w:b/>
                <w:color w:val="auto"/>
                <w:sz w:val="24"/>
              </w:rPr>
              <w:t>需要提供的符合性审查资料</w:t>
            </w:r>
          </w:p>
        </w:tc>
        <w:tc>
          <w:tcPr>
            <w:tcW w:w="1672" w:type="dxa"/>
            <w:vAlign w:val="center"/>
          </w:tcPr>
          <w:p>
            <w:pPr>
              <w:snapToGrid w:val="0"/>
              <w:spacing w:line="400" w:lineRule="exact"/>
              <w:jc w:val="center"/>
              <w:rPr>
                <w:rFonts w:ascii="仿宋" w:hAnsi="仿宋" w:eastAsia="仿宋"/>
                <w:b/>
                <w:color w:val="auto"/>
                <w:sz w:val="24"/>
              </w:rPr>
            </w:pPr>
            <w:r>
              <w:rPr>
                <w:rFonts w:hint="eastAsia" w:ascii="仿宋" w:hAnsi="仿宋" w:eastAsia="仿宋"/>
                <w:b/>
                <w:color w:val="auto"/>
                <w:sz w:val="24"/>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bCs/>
                <w:color w:val="auto"/>
                <w:sz w:val="24"/>
              </w:rPr>
            </w:pPr>
            <w:r>
              <w:rPr>
                <w:rFonts w:hint="eastAsia" w:ascii="仿宋" w:hAnsi="仿宋" w:eastAsia="仿宋"/>
                <w:bCs/>
                <w:color w:val="auto"/>
                <w:sz w:val="24"/>
              </w:rPr>
              <w:t>1</w:t>
            </w:r>
          </w:p>
        </w:tc>
        <w:tc>
          <w:tcPr>
            <w:tcW w:w="4245" w:type="dxa"/>
            <w:vAlign w:val="center"/>
          </w:tcPr>
          <w:p>
            <w:pPr>
              <w:snapToGrid w:val="0"/>
              <w:spacing w:line="400" w:lineRule="exact"/>
              <w:rPr>
                <w:rFonts w:ascii="仿宋_GB2312" w:hAnsi="仿宋" w:eastAsia="仿宋_GB2312" w:cs="仿宋_GB2312"/>
                <w:color w:val="auto"/>
                <w:sz w:val="24"/>
              </w:rPr>
            </w:pPr>
            <w:r>
              <w:rPr>
                <w:rFonts w:hint="eastAsia" w:ascii="仿宋_GB2312" w:hAnsi="仿宋" w:eastAsia="仿宋_GB2312" w:cs="仿宋_GB2312"/>
                <w:color w:val="auto"/>
                <w:sz w:val="24"/>
              </w:rPr>
              <w:t>投标文件按照招标文件要求签署、盖章。</w:t>
            </w:r>
          </w:p>
        </w:tc>
        <w:tc>
          <w:tcPr>
            <w:tcW w:w="2551" w:type="dxa"/>
            <w:vAlign w:val="center"/>
          </w:tcPr>
          <w:p>
            <w:pPr>
              <w:snapToGrid w:val="0"/>
              <w:spacing w:line="400" w:lineRule="exact"/>
              <w:rPr>
                <w:rFonts w:ascii="仿宋" w:hAnsi="仿宋" w:eastAsia="仿宋"/>
                <w:color w:val="auto"/>
                <w:sz w:val="24"/>
              </w:rPr>
            </w:pPr>
            <w:r>
              <w:rPr>
                <w:rFonts w:hint="eastAsia" w:ascii="仿宋" w:hAnsi="仿宋" w:eastAsia="仿宋"/>
                <w:color w:val="auto"/>
                <w:sz w:val="24"/>
              </w:rPr>
              <w:t>需要使用电子签名或者签字盖章的投标文件的组成部分</w:t>
            </w:r>
          </w:p>
        </w:tc>
        <w:tc>
          <w:tcPr>
            <w:tcW w:w="1672" w:type="dxa"/>
            <w:vAlign w:val="center"/>
          </w:tcPr>
          <w:p>
            <w:pPr>
              <w:snapToGrid w:val="0"/>
              <w:spacing w:line="400" w:lineRule="exact"/>
              <w:rPr>
                <w:rFonts w:ascii="仿宋" w:hAnsi="仿宋" w:eastAsia="仿宋" w:cs="仿宋_GB2312"/>
                <w:color w:val="auto"/>
                <w:sz w:val="24"/>
              </w:rPr>
            </w:pPr>
            <w:r>
              <w:rPr>
                <w:rFonts w:hint="eastAsia" w:ascii="仿宋" w:hAnsi="仿宋" w:eastAsia="仿宋" w:cs="仿宋_GB2312"/>
                <w:color w:val="auto"/>
                <w:sz w:val="24"/>
              </w:rPr>
              <w:t>见投标文件</w:t>
            </w:r>
          </w:p>
          <w:p>
            <w:pPr>
              <w:snapToGrid w:val="0"/>
              <w:spacing w:line="400" w:lineRule="exact"/>
              <w:rPr>
                <w:color w:val="auto"/>
              </w:rPr>
            </w:pPr>
            <w:r>
              <w:rPr>
                <w:rFonts w:hint="eastAsia" w:ascii="仿宋" w:eastAsia="仿宋" w:cs="仿宋_GB2312"/>
                <w:color w:val="auto"/>
                <w:sz w:val="24"/>
              </w:rPr>
              <w:t>第</w:t>
            </w:r>
            <w:r>
              <w:rPr>
                <w:rFonts w:hint="eastAsia" w:ascii="仿宋" w:hAnsi="仿宋" w:eastAsia="仿宋" w:cs="仿宋_GB2312"/>
                <w:color w:val="auto"/>
                <w:sz w:val="24"/>
                <w:u w:val="single"/>
              </w:rPr>
              <w:t xml:space="preserve">  </w:t>
            </w:r>
            <w:r>
              <w:rPr>
                <w:rFonts w:hint="eastAsia" w:ascii="仿宋" w:eastAsia="仿宋" w:cs="仿宋_GB2312"/>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bCs/>
                <w:color w:val="auto"/>
                <w:sz w:val="24"/>
              </w:rPr>
            </w:pPr>
            <w:r>
              <w:rPr>
                <w:rFonts w:hint="eastAsia" w:ascii="仿宋" w:hAnsi="仿宋" w:eastAsia="仿宋"/>
                <w:bCs/>
                <w:color w:val="auto"/>
                <w:sz w:val="24"/>
              </w:rPr>
              <w:t>2</w:t>
            </w:r>
          </w:p>
        </w:tc>
        <w:tc>
          <w:tcPr>
            <w:tcW w:w="4245" w:type="dxa"/>
            <w:vAlign w:val="center"/>
          </w:tcPr>
          <w:p>
            <w:pPr>
              <w:snapToGrid w:val="0"/>
              <w:spacing w:line="400" w:lineRule="exact"/>
              <w:rPr>
                <w:rFonts w:ascii="仿宋_GB2312" w:hAnsi="仿宋" w:eastAsia="仿宋_GB2312"/>
                <w:color w:val="auto"/>
                <w:sz w:val="24"/>
              </w:rPr>
            </w:pPr>
            <w:r>
              <w:rPr>
                <w:rFonts w:hint="eastAsia" w:ascii="仿宋_GB2312" w:hAnsi="仿宋" w:eastAsia="仿宋_GB2312"/>
                <w:color w:val="auto"/>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napToGrid w:val="0"/>
              <w:spacing w:line="400" w:lineRule="exact"/>
              <w:rPr>
                <w:rFonts w:ascii="仿宋" w:hAnsi="仿宋" w:eastAsia="仿宋"/>
                <w:color w:val="auto"/>
                <w:sz w:val="24"/>
              </w:rPr>
            </w:pPr>
            <w:r>
              <w:rPr>
                <w:rFonts w:hint="eastAsia" w:ascii="仿宋_GB2312" w:hAnsi="仿宋" w:eastAsia="仿宋_GB2312" w:cs="仿宋_GB2312"/>
                <w:color w:val="auto"/>
                <w:sz w:val="24"/>
              </w:rPr>
              <w:t>节能产品认证证书（本项目</w:t>
            </w:r>
            <w:r>
              <w:rPr>
                <w:rFonts w:hint="eastAsia" w:ascii="仿宋_GB2312" w:hAnsi="仿宋" w:eastAsia="仿宋_GB2312"/>
                <w:color w:val="auto"/>
                <w:sz w:val="24"/>
              </w:rPr>
              <w:t>拟采购的产品不属于政府强制采购的节能产品品目清单范围的</w:t>
            </w:r>
            <w:r>
              <w:rPr>
                <w:rFonts w:hint="eastAsia" w:ascii="仿宋_GB2312" w:hAnsi="仿宋" w:eastAsia="仿宋_GB2312" w:cs="仿宋_GB2312"/>
                <w:color w:val="auto"/>
                <w:sz w:val="24"/>
              </w:rPr>
              <w:t>，无需提供）</w:t>
            </w:r>
          </w:p>
        </w:tc>
        <w:tc>
          <w:tcPr>
            <w:tcW w:w="1672" w:type="dxa"/>
            <w:vAlign w:val="center"/>
          </w:tcPr>
          <w:p>
            <w:pPr>
              <w:snapToGrid w:val="0"/>
              <w:spacing w:line="400" w:lineRule="exact"/>
              <w:rPr>
                <w:rFonts w:ascii="仿宋" w:hAnsi="仿宋" w:eastAsia="仿宋" w:cs="仿宋_GB2312"/>
                <w:color w:val="auto"/>
                <w:sz w:val="24"/>
              </w:rPr>
            </w:pPr>
            <w:r>
              <w:rPr>
                <w:rFonts w:hint="eastAsia" w:ascii="仿宋" w:hAnsi="仿宋" w:eastAsia="仿宋" w:cs="仿宋_GB2312"/>
                <w:color w:val="auto"/>
                <w:sz w:val="24"/>
              </w:rPr>
              <w:t>见投标文件</w:t>
            </w:r>
          </w:p>
          <w:p>
            <w:pPr>
              <w:pStyle w:val="4"/>
              <w:keepNext w:val="0"/>
              <w:keepLines w:val="0"/>
              <w:adjustRightInd w:val="0"/>
              <w:snapToGrid w:val="0"/>
              <w:spacing w:line="400" w:lineRule="exact"/>
              <w:jc w:val="both"/>
              <w:rPr>
                <w:color w:val="auto"/>
                <w:lang w:val="en-US"/>
              </w:rPr>
            </w:pPr>
            <w:r>
              <w:rPr>
                <w:rFonts w:hint="eastAsia" w:ascii="仿宋" w:eastAsia="仿宋" w:cs="仿宋_GB2312"/>
                <w:b w:val="0"/>
                <w:bCs w:val="0"/>
                <w:color w:val="auto"/>
                <w:sz w:val="24"/>
                <w:szCs w:val="24"/>
                <w:lang w:val="en-US"/>
              </w:rPr>
              <w:t>第</w:t>
            </w:r>
            <w:r>
              <w:rPr>
                <w:rFonts w:hint="eastAsia" w:ascii="仿宋" w:eastAsia="仿宋" w:cs="仿宋_GB2312"/>
                <w:color w:val="auto"/>
                <w:sz w:val="24"/>
                <w:u w:val="single"/>
                <w:lang w:val="en-US"/>
              </w:rPr>
              <w:t xml:space="preserve">  </w:t>
            </w:r>
            <w:r>
              <w:rPr>
                <w:rFonts w:hint="eastAsia" w:ascii="仿宋" w:eastAsia="仿宋" w:cs="仿宋_GB2312"/>
                <w:b w:val="0"/>
                <w:bCs w:val="0"/>
                <w:color w:val="auto"/>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bCs/>
                <w:color w:val="auto"/>
                <w:sz w:val="24"/>
              </w:rPr>
            </w:pPr>
            <w:r>
              <w:rPr>
                <w:rFonts w:hint="eastAsia" w:ascii="仿宋" w:hAnsi="仿宋" w:eastAsia="仿宋"/>
                <w:bCs/>
                <w:color w:val="auto"/>
                <w:sz w:val="24"/>
              </w:rPr>
              <w:t>3</w:t>
            </w:r>
          </w:p>
        </w:tc>
        <w:tc>
          <w:tcPr>
            <w:tcW w:w="4245" w:type="dxa"/>
            <w:vAlign w:val="center"/>
          </w:tcPr>
          <w:p>
            <w:pPr>
              <w:snapToGrid w:val="0"/>
              <w:spacing w:line="400" w:lineRule="exact"/>
              <w:rPr>
                <w:rFonts w:ascii="仿宋_GB2312" w:hAnsi="仿宋" w:eastAsia="仿宋_GB2312" w:cs="仿宋_GB2312"/>
                <w:color w:val="auto"/>
                <w:sz w:val="24"/>
              </w:rPr>
            </w:pPr>
            <w:r>
              <w:rPr>
                <w:rFonts w:hint="eastAsia" w:ascii="仿宋_GB2312" w:hAnsi="仿宋" w:eastAsia="仿宋_GB2312"/>
                <w:color w:val="auto"/>
                <w:sz w:val="24"/>
              </w:rPr>
              <w:t>投标文件中承诺的投标有效期不少于招标文件中载明的投标有效期。</w:t>
            </w:r>
          </w:p>
        </w:tc>
        <w:tc>
          <w:tcPr>
            <w:tcW w:w="2551" w:type="dxa"/>
            <w:vAlign w:val="center"/>
          </w:tcPr>
          <w:p>
            <w:pPr>
              <w:snapToGrid w:val="0"/>
              <w:spacing w:line="400" w:lineRule="exact"/>
              <w:rPr>
                <w:rFonts w:ascii="仿宋" w:hAnsi="仿宋" w:eastAsia="仿宋"/>
                <w:color w:val="auto"/>
                <w:sz w:val="24"/>
              </w:rPr>
            </w:pPr>
            <w:r>
              <w:rPr>
                <w:rFonts w:hint="eastAsia" w:ascii="仿宋" w:hAnsi="仿宋" w:eastAsia="仿宋"/>
                <w:color w:val="auto"/>
                <w:sz w:val="24"/>
              </w:rPr>
              <w:t>投标函</w:t>
            </w:r>
          </w:p>
        </w:tc>
        <w:tc>
          <w:tcPr>
            <w:tcW w:w="1672" w:type="dxa"/>
            <w:vAlign w:val="center"/>
          </w:tcPr>
          <w:p>
            <w:pPr>
              <w:snapToGrid w:val="0"/>
              <w:spacing w:line="400" w:lineRule="exact"/>
              <w:rPr>
                <w:rFonts w:ascii="仿宋" w:hAnsi="仿宋" w:eastAsia="仿宋" w:cs="仿宋_GB2312"/>
                <w:color w:val="auto"/>
                <w:sz w:val="24"/>
              </w:rPr>
            </w:pPr>
            <w:r>
              <w:rPr>
                <w:rFonts w:hint="eastAsia" w:ascii="仿宋" w:hAnsi="仿宋" w:eastAsia="仿宋" w:cs="仿宋_GB2312"/>
                <w:color w:val="auto"/>
                <w:sz w:val="24"/>
              </w:rPr>
              <w:t>见投标文件</w:t>
            </w:r>
          </w:p>
          <w:p>
            <w:pPr>
              <w:snapToGrid w:val="0"/>
              <w:spacing w:line="400" w:lineRule="exact"/>
              <w:rPr>
                <w:color w:val="auto"/>
              </w:rPr>
            </w:pPr>
            <w:r>
              <w:rPr>
                <w:rFonts w:hint="eastAsia" w:ascii="仿宋" w:hAnsi="仿宋" w:eastAsia="仿宋" w:cs="仿宋_GB2312"/>
                <w:color w:val="auto"/>
                <w:sz w:val="24"/>
              </w:rPr>
              <w:t>第</w:t>
            </w:r>
            <w:r>
              <w:rPr>
                <w:rFonts w:hint="eastAsia" w:ascii="仿宋" w:hAnsi="仿宋" w:eastAsia="仿宋" w:cs="仿宋_GB2312"/>
                <w:color w:val="auto"/>
                <w:sz w:val="24"/>
                <w:u w:val="single"/>
              </w:rPr>
              <w:t xml:space="preserve">  </w:t>
            </w:r>
            <w:r>
              <w:rPr>
                <w:rFonts w:hint="eastAsia" w:ascii="仿宋" w:hAnsi="仿宋" w:eastAsia="仿宋" w:cs="仿宋_GB2312"/>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bCs/>
                <w:color w:val="auto"/>
                <w:sz w:val="24"/>
              </w:rPr>
            </w:pPr>
            <w:r>
              <w:rPr>
                <w:rFonts w:hint="eastAsia" w:ascii="仿宋" w:hAnsi="仿宋" w:eastAsia="仿宋"/>
                <w:bCs/>
                <w:color w:val="auto"/>
                <w:sz w:val="24"/>
              </w:rPr>
              <w:t>4</w:t>
            </w:r>
          </w:p>
        </w:tc>
        <w:tc>
          <w:tcPr>
            <w:tcW w:w="4245" w:type="dxa"/>
            <w:vAlign w:val="center"/>
          </w:tcPr>
          <w:p>
            <w:pPr>
              <w:snapToGrid w:val="0"/>
              <w:spacing w:line="400" w:lineRule="exact"/>
              <w:rPr>
                <w:rFonts w:ascii="仿宋_GB2312" w:hAnsi="仿宋" w:eastAsia="仿宋_GB2312"/>
                <w:color w:val="auto"/>
                <w:sz w:val="24"/>
              </w:rPr>
            </w:pPr>
            <w:r>
              <w:rPr>
                <w:rFonts w:hint="eastAsia" w:ascii="仿宋_GB2312" w:hAnsi="仿宋" w:eastAsia="仿宋_GB2312"/>
                <w:color w:val="auto"/>
                <w:sz w:val="24"/>
              </w:rPr>
              <w:t>投标文件满足招标文件的其它实质性要求。</w:t>
            </w:r>
          </w:p>
        </w:tc>
        <w:tc>
          <w:tcPr>
            <w:tcW w:w="2551" w:type="dxa"/>
            <w:vAlign w:val="center"/>
          </w:tcPr>
          <w:p>
            <w:pPr>
              <w:snapToGrid w:val="0"/>
              <w:spacing w:line="400" w:lineRule="exact"/>
              <w:rPr>
                <w:rFonts w:ascii="仿宋" w:hAnsi="仿宋" w:eastAsia="仿宋"/>
                <w:color w:val="auto"/>
                <w:sz w:val="24"/>
              </w:rPr>
            </w:pPr>
            <w:r>
              <w:rPr>
                <w:rFonts w:hint="eastAsia" w:ascii="仿宋_GB2312" w:hAnsi="仿宋" w:eastAsia="仿宋_GB2312" w:cs="仿宋_GB2312"/>
                <w:color w:val="auto"/>
                <w:kern w:val="0"/>
                <w:sz w:val="24"/>
              </w:rPr>
              <w:t>招标文件其它实质性要求相应的材料（“▲”系指实质性要求条款，招标文件无其它实质性要求的，无需提供）</w:t>
            </w:r>
          </w:p>
        </w:tc>
        <w:tc>
          <w:tcPr>
            <w:tcW w:w="1672" w:type="dxa"/>
            <w:vAlign w:val="center"/>
          </w:tcPr>
          <w:p>
            <w:pPr>
              <w:snapToGrid w:val="0"/>
              <w:spacing w:line="400" w:lineRule="exact"/>
              <w:rPr>
                <w:rFonts w:ascii="仿宋" w:hAnsi="仿宋" w:eastAsia="仿宋" w:cs="仿宋_GB2312"/>
                <w:color w:val="auto"/>
                <w:sz w:val="24"/>
              </w:rPr>
            </w:pPr>
            <w:r>
              <w:rPr>
                <w:rFonts w:hint="eastAsia" w:ascii="仿宋" w:hAnsi="仿宋" w:eastAsia="仿宋" w:cs="仿宋_GB2312"/>
                <w:color w:val="auto"/>
                <w:sz w:val="24"/>
              </w:rPr>
              <w:t>见投标文件</w:t>
            </w:r>
          </w:p>
          <w:p>
            <w:pPr>
              <w:snapToGrid w:val="0"/>
              <w:spacing w:line="400" w:lineRule="exact"/>
              <w:rPr>
                <w:color w:val="auto"/>
              </w:rPr>
            </w:pPr>
            <w:r>
              <w:rPr>
                <w:rFonts w:hint="eastAsia" w:ascii="仿宋" w:hAnsi="仿宋" w:eastAsia="仿宋" w:cs="仿宋_GB2312"/>
                <w:color w:val="auto"/>
                <w:sz w:val="24"/>
              </w:rPr>
              <w:t>第</w:t>
            </w:r>
            <w:r>
              <w:rPr>
                <w:rFonts w:hint="eastAsia" w:ascii="仿宋" w:hAnsi="仿宋" w:eastAsia="仿宋" w:cs="仿宋_GB2312"/>
                <w:color w:val="auto"/>
                <w:sz w:val="24"/>
                <w:u w:val="single"/>
              </w:rPr>
              <w:t xml:space="preserve">  </w:t>
            </w:r>
            <w:r>
              <w:rPr>
                <w:rFonts w:hint="eastAsia" w:ascii="仿宋" w:hAnsi="仿宋" w:eastAsia="仿宋" w:cs="仿宋_GB2312"/>
                <w:color w:val="auto"/>
                <w:sz w:val="24"/>
              </w:rPr>
              <w:t>页</w:t>
            </w:r>
          </w:p>
        </w:tc>
      </w:tr>
    </w:tbl>
    <w:p>
      <w:pPr>
        <w:jc w:val="center"/>
        <w:rPr>
          <w:rFonts w:ascii="仿宋_GB2312" w:hAnsi="仿宋" w:eastAsia="仿宋_GB2312" w:cs="仿宋_GB2312"/>
          <w:b/>
          <w:color w:val="auto"/>
          <w:kern w:val="0"/>
          <w:sz w:val="32"/>
          <w:szCs w:val="32"/>
        </w:rPr>
      </w:pPr>
    </w:p>
    <w:p>
      <w:pP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br w:type="page"/>
      </w:r>
    </w:p>
    <w:p>
      <w:pPr>
        <w:snapToGrid w:val="0"/>
        <w:spacing w:line="360" w:lineRule="auto"/>
        <w:jc w:val="center"/>
        <w:outlineLvl w:val="1"/>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t>六、评标标准相应的商务技术资料</w:t>
      </w:r>
    </w:p>
    <w:p>
      <w:pPr>
        <w:snapToGrid w:val="0"/>
        <w:spacing w:line="360" w:lineRule="auto"/>
        <w:jc w:val="left"/>
        <w:rPr>
          <w:rFonts w:ascii="仿宋_GB2312" w:hAnsi="仿宋" w:eastAsia="仿宋_GB2312" w:cs="仿宋_GB2312"/>
          <w:b/>
          <w:color w:val="auto"/>
          <w:sz w:val="24"/>
        </w:rPr>
      </w:pPr>
    </w:p>
    <w:p>
      <w:pPr>
        <w:snapToGrid w:val="0"/>
        <w:spacing w:line="360" w:lineRule="auto"/>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rPr>
      </w:pPr>
    </w:p>
    <w:p>
      <w:pPr>
        <w:rPr>
          <w:color w:val="auto"/>
          <w:lang w:val="zh-CN"/>
        </w:rPr>
      </w:pPr>
      <w:r>
        <w:rPr>
          <w:rFonts w:hint="eastAsia" w:ascii="仿宋_GB2312" w:hAnsi="仿宋" w:eastAsia="仿宋_GB2312" w:cs="仿宋_GB2312"/>
          <w:b/>
          <w:color w:val="auto"/>
          <w:kern w:val="0"/>
          <w:sz w:val="32"/>
          <w:szCs w:val="32"/>
        </w:rPr>
        <w:br w:type="page"/>
      </w:r>
    </w:p>
    <w:p>
      <w:pPr>
        <w:rPr>
          <w:color w:val="auto"/>
          <w:lang w:val="zh-CN"/>
        </w:rPr>
      </w:pPr>
    </w:p>
    <w:p>
      <w:pPr>
        <w:jc w:val="cente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t>七、商务技术偏离表</w:t>
      </w:r>
    </w:p>
    <w:p>
      <w:pPr>
        <w:jc w:val="center"/>
        <w:rPr>
          <w:rFonts w:ascii="仿宋_GB2312" w:hAnsi="仿宋" w:eastAsia="仿宋_GB2312"/>
          <w:b/>
          <w:bCs/>
          <w:color w:val="auto"/>
          <w:sz w:val="24"/>
        </w:rPr>
      </w:pP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_GB2312" w:hAnsi="仿宋" w:eastAsia="仿宋_GB2312"/>
                <w:b/>
                <w:bCs/>
                <w:color w:val="auto"/>
                <w:sz w:val="24"/>
              </w:rPr>
            </w:pPr>
            <w:r>
              <w:rPr>
                <w:rFonts w:hint="eastAsia" w:ascii="仿宋_GB2312" w:hAnsi="仿宋" w:eastAsia="仿宋_GB2312"/>
                <w:b/>
                <w:bCs/>
                <w:color w:val="auto"/>
                <w:sz w:val="24"/>
              </w:rPr>
              <w:t>序号</w:t>
            </w:r>
          </w:p>
        </w:tc>
        <w:tc>
          <w:tcPr>
            <w:tcW w:w="3683" w:type="dxa"/>
            <w:vAlign w:val="center"/>
          </w:tcPr>
          <w:p>
            <w:pPr>
              <w:snapToGrid w:val="0"/>
              <w:spacing w:line="400" w:lineRule="exact"/>
              <w:jc w:val="center"/>
              <w:rPr>
                <w:rFonts w:ascii="仿宋_GB2312" w:hAnsi="仿宋" w:eastAsia="仿宋_GB2312"/>
                <w:b/>
                <w:bCs/>
                <w:color w:val="auto"/>
                <w:sz w:val="24"/>
              </w:rPr>
            </w:pPr>
            <w:r>
              <w:rPr>
                <w:rFonts w:hint="eastAsia" w:ascii="仿宋_GB2312" w:hAnsi="仿宋" w:eastAsia="仿宋_GB2312"/>
                <w:b/>
                <w:bCs/>
                <w:color w:val="auto"/>
                <w:sz w:val="24"/>
              </w:rPr>
              <w:t>招标文件章节及具体内容</w:t>
            </w:r>
          </w:p>
        </w:tc>
        <w:tc>
          <w:tcPr>
            <w:tcW w:w="3546" w:type="dxa"/>
            <w:vAlign w:val="center"/>
          </w:tcPr>
          <w:p>
            <w:pPr>
              <w:snapToGrid w:val="0"/>
              <w:spacing w:line="400" w:lineRule="exact"/>
              <w:jc w:val="center"/>
              <w:rPr>
                <w:rFonts w:ascii="仿宋_GB2312" w:hAnsi="仿宋" w:eastAsia="仿宋_GB2312"/>
                <w:b/>
                <w:bCs/>
                <w:color w:val="auto"/>
                <w:sz w:val="24"/>
              </w:rPr>
            </w:pPr>
            <w:r>
              <w:rPr>
                <w:rFonts w:hint="eastAsia" w:ascii="仿宋_GB2312" w:hAnsi="仿宋" w:eastAsia="仿宋_GB2312"/>
                <w:b/>
                <w:bCs/>
                <w:color w:val="auto"/>
                <w:sz w:val="24"/>
              </w:rPr>
              <w:t>投标文件章节及具体内容</w:t>
            </w:r>
          </w:p>
        </w:tc>
        <w:tc>
          <w:tcPr>
            <w:tcW w:w="1276" w:type="dxa"/>
            <w:vAlign w:val="center"/>
          </w:tcPr>
          <w:p>
            <w:pPr>
              <w:snapToGrid w:val="0"/>
              <w:spacing w:line="400" w:lineRule="exact"/>
              <w:jc w:val="center"/>
              <w:rPr>
                <w:rFonts w:ascii="仿宋_GB2312" w:hAnsi="仿宋" w:eastAsia="仿宋_GB2312"/>
                <w:b/>
                <w:bCs/>
                <w:color w:val="auto"/>
                <w:sz w:val="24"/>
              </w:rPr>
            </w:pPr>
            <w:r>
              <w:rPr>
                <w:rFonts w:hint="eastAsia" w:ascii="仿宋_GB2312" w:hAnsi="仿宋" w:eastAsia="仿宋_GB2312"/>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_GB2312" w:hAnsi="仿宋" w:eastAsia="仿宋_GB2312" w:cs="仿宋_GB2312"/>
                <w:color w:val="auto"/>
                <w:kern w:val="0"/>
                <w:sz w:val="24"/>
              </w:rPr>
            </w:pPr>
            <w:r>
              <w:rPr>
                <w:rFonts w:ascii="仿宋_GB2312" w:hAnsi="仿宋" w:eastAsia="仿宋_GB2312" w:cs="仿宋_GB2312"/>
                <w:color w:val="auto"/>
                <w:kern w:val="0"/>
                <w:sz w:val="24"/>
              </w:rPr>
              <w:t>1</w:t>
            </w:r>
          </w:p>
        </w:tc>
        <w:tc>
          <w:tcPr>
            <w:tcW w:w="3683" w:type="dxa"/>
            <w:vAlign w:val="center"/>
          </w:tcPr>
          <w:p>
            <w:pPr>
              <w:snapToGrid w:val="0"/>
              <w:spacing w:line="400" w:lineRule="exact"/>
              <w:jc w:val="center"/>
              <w:rPr>
                <w:rFonts w:ascii="仿宋_GB2312" w:hAnsi="仿宋" w:eastAsia="仿宋_GB2312" w:cs="仿宋_GB2312"/>
                <w:b/>
                <w:color w:val="auto"/>
                <w:kern w:val="0"/>
                <w:sz w:val="32"/>
                <w:szCs w:val="32"/>
              </w:rPr>
            </w:pPr>
          </w:p>
        </w:tc>
        <w:tc>
          <w:tcPr>
            <w:tcW w:w="3546" w:type="dxa"/>
            <w:vAlign w:val="center"/>
          </w:tcPr>
          <w:p>
            <w:pPr>
              <w:snapToGrid w:val="0"/>
              <w:spacing w:line="400" w:lineRule="exact"/>
              <w:jc w:val="center"/>
              <w:rPr>
                <w:rFonts w:ascii="仿宋_GB2312" w:hAnsi="仿宋" w:eastAsia="仿宋_GB2312" w:cs="仿宋_GB2312"/>
                <w:b/>
                <w:color w:val="auto"/>
                <w:kern w:val="0"/>
                <w:sz w:val="32"/>
                <w:szCs w:val="32"/>
              </w:rPr>
            </w:pPr>
          </w:p>
        </w:tc>
        <w:tc>
          <w:tcPr>
            <w:tcW w:w="1276" w:type="dxa"/>
            <w:vAlign w:val="center"/>
          </w:tcPr>
          <w:p>
            <w:pPr>
              <w:snapToGrid w:val="0"/>
              <w:spacing w:line="400" w:lineRule="exact"/>
              <w:jc w:val="center"/>
              <w:rPr>
                <w:rFonts w:ascii="仿宋_GB2312" w:hAnsi="仿宋" w:eastAsia="仿宋_GB2312" w:cs="仿宋_GB2312"/>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_GB2312" w:hAnsi="仿宋" w:eastAsia="仿宋_GB2312" w:cs="仿宋_GB2312"/>
                <w:color w:val="auto"/>
                <w:kern w:val="0"/>
                <w:sz w:val="24"/>
              </w:rPr>
            </w:pPr>
            <w:r>
              <w:rPr>
                <w:rFonts w:ascii="仿宋_GB2312" w:hAnsi="仿宋" w:eastAsia="仿宋_GB2312" w:cs="仿宋_GB2312"/>
                <w:color w:val="auto"/>
                <w:kern w:val="0"/>
                <w:sz w:val="24"/>
              </w:rPr>
              <w:t>2</w:t>
            </w:r>
          </w:p>
        </w:tc>
        <w:tc>
          <w:tcPr>
            <w:tcW w:w="3683" w:type="dxa"/>
            <w:vAlign w:val="center"/>
          </w:tcPr>
          <w:p>
            <w:pPr>
              <w:snapToGrid w:val="0"/>
              <w:spacing w:line="400" w:lineRule="exact"/>
              <w:jc w:val="center"/>
              <w:rPr>
                <w:rFonts w:ascii="仿宋_GB2312" w:hAnsi="仿宋" w:eastAsia="仿宋_GB2312" w:cs="仿宋_GB2312"/>
                <w:b/>
                <w:color w:val="auto"/>
                <w:kern w:val="0"/>
                <w:sz w:val="32"/>
                <w:szCs w:val="32"/>
              </w:rPr>
            </w:pPr>
          </w:p>
        </w:tc>
        <w:tc>
          <w:tcPr>
            <w:tcW w:w="3546" w:type="dxa"/>
            <w:vAlign w:val="center"/>
          </w:tcPr>
          <w:p>
            <w:pPr>
              <w:snapToGrid w:val="0"/>
              <w:spacing w:line="400" w:lineRule="exact"/>
              <w:jc w:val="center"/>
              <w:rPr>
                <w:rFonts w:ascii="仿宋_GB2312" w:hAnsi="仿宋" w:eastAsia="仿宋_GB2312" w:cs="仿宋_GB2312"/>
                <w:b/>
                <w:color w:val="auto"/>
                <w:kern w:val="0"/>
                <w:sz w:val="32"/>
                <w:szCs w:val="32"/>
              </w:rPr>
            </w:pPr>
          </w:p>
        </w:tc>
        <w:tc>
          <w:tcPr>
            <w:tcW w:w="1276" w:type="dxa"/>
            <w:vAlign w:val="center"/>
          </w:tcPr>
          <w:p>
            <w:pPr>
              <w:snapToGrid w:val="0"/>
              <w:spacing w:line="400" w:lineRule="exact"/>
              <w:jc w:val="center"/>
              <w:rPr>
                <w:rFonts w:ascii="仿宋_GB2312" w:hAnsi="仿宋" w:eastAsia="仿宋_GB2312" w:cs="仿宋_GB2312"/>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w:t>
            </w:r>
          </w:p>
        </w:tc>
        <w:tc>
          <w:tcPr>
            <w:tcW w:w="3683" w:type="dxa"/>
            <w:vAlign w:val="center"/>
          </w:tcPr>
          <w:p>
            <w:pPr>
              <w:snapToGrid w:val="0"/>
              <w:spacing w:line="400" w:lineRule="exact"/>
              <w:jc w:val="center"/>
              <w:rPr>
                <w:rFonts w:ascii="仿宋_GB2312" w:hAnsi="仿宋" w:eastAsia="仿宋_GB2312" w:cs="仿宋_GB2312"/>
                <w:b/>
                <w:color w:val="auto"/>
                <w:kern w:val="0"/>
                <w:sz w:val="32"/>
                <w:szCs w:val="32"/>
              </w:rPr>
            </w:pPr>
          </w:p>
        </w:tc>
        <w:tc>
          <w:tcPr>
            <w:tcW w:w="3546" w:type="dxa"/>
            <w:vAlign w:val="center"/>
          </w:tcPr>
          <w:p>
            <w:pPr>
              <w:snapToGrid w:val="0"/>
              <w:spacing w:line="400" w:lineRule="exact"/>
              <w:jc w:val="center"/>
              <w:rPr>
                <w:rFonts w:ascii="仿宋_GB2312" w:hAnsi="仿宋" w:eastAsia="仿宋_GB2312" w:cs="仿宋_GB2312"/>
                <w:b/>
                <w:color w:val="auto"/>
                <w:kern w:val="0"/>
                <w:sz w:val="32"/>
                <w:szCs w:val="32"/>
              </w:rPr>
            </w:pPr>
          </w:p>
        </w:tc>
        <w:tc>
          <w:tcPr>
            <w:tcW w:w="1276" w:type="dxa"/>
            <w:vAlign w:val="center"/>
          </w:tcPr>
          <w:p>
            <w:pPr>
              <w:snapToGrid w:val="0"/>
              <w:spacing w:line="400" w:lineRule="exact"/>
              <w:jc w:val="center"/>
              <w:rPr>
                <w:rFonts w:ascii="仿宋_GB2312" w:hAnsi="仿宋" w:eastAsia="仿宋_GB2312" w:cs="仿宋_GB2312"/>
                <w:b/>
                <w:color w:val="auto"/>
                <w:kern w:val="0"/>
                <w:sz w:val="32"/>
                <w:szCs w:val="32"/>
              </w:rPr>
            </w:pPr>
          </w:p>
        </w:tc>
      </w:tr>
    </w:tbl>
    <w:p>
      <w:pPr>
        <w:jc w:val="left"/>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rPr>
      </w:pPr>
    </w:p>
    <w:p>
      <w:pP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br w:type="page"/>
      </w:r>
    </w:p>
    <w:p>
      <w:pPr>
        <w:snapToGrid w:val="0"/>
        <w:spacing w:line="360" w:lineRule="auto"/>
        <w:jc w:val="center"/>
        <w:outlineLvl w:val="1"/>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t>八、政府采购供应商廉洁自律承诺书</w:t>
      </w: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u w:val="single"/>
        </w:rPr>
        <w:t>（采购人）、（采购代理机构）</w:t>
      </w:r>
      <w:r>
        <w:rPr>
          <w:rFonts w:hint="eastAsia" w:ascii="仿宋_GB2312" w:hAnsi="仿宋" w:eastAsia="仿宋_GB2312" w:cs="仿宋_GB2312"/>
          <w:color w:val="auto"/>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我单位响应你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六、严格遵守《</w:t>
      </w:r>
      <w:r>
        <w:rPr>
          <w:rFonts w:hint="eastAsia" w:ascii="仿宋_GB2312" w:hAnsi="楷体" w:eastAsia="仿宋_GB2312"/>
          <w:color w:val="auto"/>
          <w:sz w:val="24"/>
          <w:lang w:val="zh-CN"/>
        </w:rPr>
        <w:t>中华人民共和国</w:t>
      </w:r>
      <w:r>
        <w:rPr>
          <w:rFonts w:hint="eastAsia" w:ascii="仿宋_GB2312" w:hAnsi="仿宋_GB2312" w:eastAsia="仿宋_GB2312" w:cs="仿宋_GB2312"/>
          <w:color w:val="auto"/>
          <w:kern w:val="0"/>
          <w:sz w:val="24"/>
          <w:lang w:val="zh-CN"/>
        </w:rPr>
        <w:t>政府采购法》《</w:t>
      </w:r>
      <w:r>
        <w:rPr>
          <w:rFonts w:hint="eastAsia" w:ascii="仿宋_GB2312" w:hAnsi="楷体" w:eastAsia="仿宋_GB2312"/>
          <w:color w:val="auto"/>
          <w:sz w:val="24"/>
          <w:lang w:val="zh-CN"/>
        </w:rPr>
        <w:t>中华人民共和国</w:t>
      </w:r>
      <w:r>
        <w:rPr>
          <w:rFonts w:hint="eastAsia" w:ascii="仿宋_GB2312" w:hAnsi="仿宋_GB2312" w:eastAsia="仿宋_GB2312" w:cs="仿宋_GB2312"/>
          <w:color w:val="auto"/>
          <w:kern w:val="0"/>
          <w:sz w:val="24"/>
          <w:lang w:val="zh-CN"/>
        </w:rPr>
        <w:t>招标投标</w:t>
      </w:r>
    </w:p>
    <w:p>
      <w:pP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法》</w:t>
      </w:r>
      <w:r>
        <w:rPr>
          <w:rFonts w:hint="eastAsia" w:ascii="仿宋_GB2312" w:hAnsi="楷体" w:eastAsia="仿宋_GB2312"/>
          <w:color w:val="auto"/>
          <w:sz w:val="24"/>
          <w:lang w:val="zh-CN"/>
        </w:rPr>
        <w:t>《中华人民共和国民法典》</w:t>
      </w:r>
      <w:r>
        <w:rPr>
          <w:rFonts w:hint="eastAsia" w:ascii="仿宋_GB2312" w:hAnsi="仿宋_GB2312" w:eastAsia="仿宋_GB2312" w:cs="仿宋_GB2312"/>
          <w:color w:val="auto"/>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如违反上述承诺，你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投标人名称（</w:t>
      </w:r>
      <w:r>
        <w:rPr>
          <w:rFonts w:hint="eastAsia" w:ascii="仿宋_GB2312" w:hAnsi="仿宋" w:eastAsia="仿宋_GB2312" w:cs="仿宋_GB2312"/>
          <w:color w:val="auto"/>
          <w:sz w:val="24"/>
        </w:rPr>
        <w:t>电子签名</w:t>
      </w:r>
      <w:r>
        <w:rPr>
          <w:rFonts w:hint="eastAsia" w:ascii="仿宋_GB2312" w:hAnsi="仿宋_GB2312" w:eastAsia="仿宋_GB2312" w:cs="仿宋_GB2312"/>
          <w:color w:val="auto"/>
          <w:kern w:val="0"/>
          <w:sz w:val="24"/>
          <w:lang w:val="zh-CN"/>
        </w:rPr>
        <w:t>）：</w:t>
      </w:r>
    </w:p>
    <w:p>
      <w:pPr>
        <w:spacing w:line="360" w:lineRule="auto"/>
        <w:ind w:left="4620" w:leftChars="2200"/>
        <w:rPr>
          <w:color w:val="auto"/>
          <w:sz w:val="24"/>
        </w:rPr>
      </w:pPr>
      <w:r>
        <w:rPr>
          <w:rFonts w:hint="eastAsia" w:ascii="仿宋_GB2312" w:hAnsi="仿宋_GB2312" w:eastAsia="仿宋_GB2312" w:cs="仿宋_GB2312"/>
          <w:color w:val="auto"/>
          <w:kern w:val="0"/>
          <w:sz w:val="24"/>
          <w:lang w:val="zh-CN"/>
        </w:rPr>
        <w:t>日期</w:t>
      </w:r>
      <w:r>
        <w:rPr>
          <w:rFonts w:hint="eastAsia" w:ascii="仿宋_GB2312" w:hAnsi="仿宋_GB2312" w:eastAsia="仿宋_GB2312" w:cs="仿宋_GB2312"/>
          <w:color w:val="auto"/>
          <w:kern w:val="0"/>
          <w:sz w:val="24"/>
        </w:rPr>
        <w:t>：</w:t>
      </w:r>
      <w:r>
        <w:rPr>
          <w:rFonts w:ascii="仿宋_GB2312" w:hAnsi="仿宋_GB2312" w:eastAsia="仿宋_GB2312" w:cs="仿宋_GB2312"/>
          <w:color w:val="auto"/>
          <w:kern w:val="0"/>
          <w:sz w:val="24"/>
          <w:lang w:val="zh-CN"/>
        </w:rPr>
        <w:t xml:space="preserve">   年 </w:t>
      </w:r>
      <w:r>
        <w:rPr>
          <w:rFonts w:hint="eastAsia" w:ascii="仿宋_GB2312" w:hAnsi="仿宋_GB2312" w:eastAsia="仿宋_GB2312" w:cs="仿宋_GB2312"/>
          <w:color w:val="auto"/>
          <w:kern w:val="0"/>
          <w:sz w:val="24"/>
        </w:rPr>
        <w:t xml:space="preserve">  </w:t>
      </w:r>
      <w:r>
        <w:rPr>
          <w:rFonts w:hint="eastAsia" w:ascii="仿宋_GB2312" w:hAnsi="仿宋_GB2312" w:eastAsia="仿宋_GB2312" w:cs="仿宋_GB2312"/>
          <w:color w:val="auto"/>
          <w:kern w:val="0"/>
          <w:sz w:val="24"/>
          <w:lang w:val="zh-CN"/>
        </w:rPr>
        <w:t>月</w:t>
      </w:r>
      <w:r>
        <w:rPr>
          <w:rFonts w:hint="eastAsia" w:ascii="仿宋_GB2312" w:hAnsi="仿宋_GB2312" w:eastAsia="仿宋_GB2312" w:cs="仿宋_GB2312"/>
          <w:color w:val="auto"/>
          <w:kern w:val="0"/>
          <w:sz w:val="24"/>
        </w:rPr>
        <w:t xml:space="preserve"> </w:t>
      </w:r>
      <w:r>
        <w:rPr>
          <w:rFonts w:ascii="仿宋_GB2312" w:hAnsi="仿宋_GB2312" w:eastAsia="仿宋_GB2312" w:cs="仿宋_GB2312"/>
          <w:color w:val="auto"/>
          <w:kern w:val="0"/>
          <w:sz w:val="24"/>
          <w:lang w:val="zh-CN"/>
        </w:rPr>
        <w:t xml:space="preserve">  日</w:t>
      </w:r>
    </w:p>
    <w:p>
      <w:pPr>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br w:type="page"/>
      </w:r>
    </w:p>
    <w:p>
      <w:pPr>
        <w:spacing w:line="360" w:lineRule="auto"/>
        <w:jc w:val="center"/>
        <w:outlineLvl w:val="1"/>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报价文件部分</w:t>
      </w:r>
    </w:p>
    <w:p>
      <w:pPr>
        <w:jc w:val="center"/>
        <w:rPr>
          <w:rFonts w:ascii="仿宋" w:hAnsi="仿宋" w:eastAsia="仿宋" w:cs="仿宋"/>
          <w:b/>
          <w:bCs/>
          <w:color w:val="auto"/>
          <w:sz w:val="28"/>
          <w:szCs w:val="28"/>
        </w:rPr>
      </w:pPr>
    </w:p>
    <w:p>
      <w:pPr>
        <w:jc w:val="center"/>
        <w:rPr>
          <w:rFonts w:ascii="仿宋" w:hAnsi="仿宋" w:eastAsia="仿宋" w:cs="仿宋"/>
          <w:b/>
          <w:bCs/>
          <w:color w:val="auto"/>
          <w:sz w:val="28"/>
          <w:szCs w:val="28"/>
        </w:rPr>
      </w:pPr>
      <w:r>
        <w:rPr>
          <w:rFonts w:hint="eastAsia" w:ascii="仿宋" w:hAnsi="仿宋" w:eastAsia="仿宋" w:cs="仿宋"/>
          <w:b/>
          <w:bCs/>
          <w:color w:val="auto"/>
          <w:sz w:val="28"/>
          <w:szCs w:val="28"/>
        </w:rPr>
        <w:t>目录</w:t>
      </w:r>
    </w:p>
    <w:p>
      <w:pPr>
        <w:rPr>
          <w:color w:val="auto"/>
        </w:rPr>
      </w:pP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1）开标一览表（报价表）……</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（2）报价明细表</w:t>
      </w:r>
      <w:r>
        <w:rPr>
          <w:rFonts w:ascii="仿宋_GB2312" w:hAnsi="仿宋" w:eastAsia="仿宋_GB2312" w:cs="仿宋_GB2312"/>
          <w:color w:val="auto"/>
          <w:sz w:val="24"/>
        </w:rPr>
        <w:t>……</w:t>
      </w:r>
      <w:r>
        <w:rPr>
          <w:rFonts w:hint="eastAsia" w:ascii="仿宋_GB2312" w:hAnsi="仿宋" w:eastAsia="仿宋_GB2312" w:cs="仿宋_GB2312"/>
          <w:color w:val="auto"/>
          <w:sz w:val="24"/>
        </w:rPr>
        <w:t>……………………………………………………………（页码）</w:t>
      </w:r>
    </w:p>
    <w:p>
      <w:pPr>
        <w:snapToGrid w:val="0"/>
        <w:spacing w:line="360" w:lineRule="auto"/>
        <w:ind w:right="480"/>
        <w:jc w:val="center"/>
        <w:rPr>
          <w:rFonts w:ascii="仿宋_GB2312" w:hAnsi="仿宋" w:eastAsia="仿宋_GB2312" w:cs="仿宋_GB2312"/>
          <w:b/>
          <w:color w:val="auto"/>
          <w:kern w:val="0"/>
          <w:sz w:val="32"/>
          <w:szCs w:val="32"/>
        </w:rPr>
      </w:pPr>
      <w:r>
        <w:rPr>
          <w:rFonts w:hint="eastAsia" w:ascii="仿宋_GB2312" w:hAnsi="仿宋" w:eastAsia="仿宋_GB2312" w:cs="仿宋_GB2312"/>
          <w:color w:val="auto"/>
          <w:sz w:val="24"/>
        </w:rPr>
        <w:t>（3）</w:t>
      </w:r>
      <w:r>
        <w:rPr>
          <w:rFonts w:hint="eastAsia" w:ascii="仿宋" w:hAnsi="仿宋" w:eastAsia="仿宋" w:cs="仿宋_GB2312"/>
          <w:color w:val="auto"/>
          <w:sz w:val="24"/>
        </w:rPr>
        <w:t>中标服务费支付承诺书</w:t>
      </w:r>
      <w:r>
        <w:rPr>
          <w:rFonts w:ascii="仿宋_GB2312" w:hAnsi="仿宋" w:eastAsia="仿宋_GB2312" w:cs="仿宋_GB2312"/>
          <w:color w:val="auto"/>
          <w:sz w:val="24"/>
        </w:rPr>
        <w:t>……</w:t>
      </w:r>
      <w:r>
        <w:rPr>
          <w:rFonts w:hint="eastAsia" w:ascii="仿宋_GB2312" w:hAnsi="仿宋" w:eastAsia="仿宋_GB2312" w:cs="仿宋_GB2312"/>
          <w:color w:val="auto"/>
          <w:sz w:val="24"/>
        </w:rPr>
        <w:t>…………</w:t>
      </w:r>
      <w:r>
        <w:rPr>
          <w:rFonts w:hint="eastAsia" w:ascii="仿宋_GB2312" w:hAnsi="仿宋" w:eastAsia="仿宋_GB2312" w:cs="仿宋_GB2312"/>
          <w:color w:val="auto"/>
          <w:sz w:val="24"/>
          <w:lang w:val="en-US" w:eastAsia="zh-CN"/>
        </w:rPr>
        <w:t xml:space="preserve">  </w:t>
      </w:r>
      <w:r>
        <w:rPr>
          <w:rFonts w:hint="eastAsia" w:ascii="仿宋_GB2312" w:hAnsi="仿宋" w:eastAsia="仿宋_GB2312" w:cs="仿宋_GB2312"/>
          <w:color w:val="auto"/>
          <w:sz w:val="24"/>
        </w:rPr>
        <w:t>……………………  …………（页码）</w:t>
      </w:r>
    </w:p>
    <w:p>
      <w:pPr>
        <w:snapToGrid w:val="0"/>
        <w:spacing w:line="360" w:lineRule="auto"/>
        <w:ind w:right="480"/>
        <w:jc w:val="center"/>
        <w:rPr>
          <w:rFonts w:ascii="仿宋_GB2312" w:hAnsi="仿宋" w:eastAsia="仿宋_GB2312" w:cs="仿宋_GB2312"/>
          <w:b/>
          <w:color w:val="auto"/>
          <w:kern w:val="0"/>
          <w:sz w:val="32"/>
          <w:szCs w:val="32"/>
        </w:rPr>
      </w:pPr>
    </w:p>
    <w:p>
      <w:pPr>
        <w:pStyle w:val="692"/>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rPr>
        <w:sectPr>
          <w:headerReference r:id="rId6" w:type="first"/>
          <w:footerReference r:id="rId8" w:type="first"/>
          <w:headerReference r:id="rId5" w:type="default"/>
          <w:footerReference r:id="rId7" w:type="default"/>
          <w:type w:val="continuous"/>
          <w:pgSz w:w="11906" w:h="16838"/>
          <w:pgMar w:top="1276" w:right="1418" w:bottom="1247" w:left="1418" w:header="851" w:footer="992" w:gutter="0"/>
          <w:cols w:space="0" w:num="1"/>
          <w:titlePg/>
          <w:docGrid w:linePitch="312" w:charSpace="0"/>
        </w:sectPr>
      </w:pPr>
    </w:p>
    <w:p>
      <w:pPr>
        <w:snapToGrid w:val="0"/>
        <w:spacing w:line="360" w:lineRule="auto"/>
        <w:jc w:val="center"/>
        <w:outlineLvl w:val="1"/>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lang w:val="zh-CN"/>
        </w:rPr>
        <w:t>一、开标一览表（报价表）</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u w:val="single"/>
        </w:rPr>
        <w:t>（采购人）、（采购代理机构）</w:t>
      </w:r>
      <w:r>
        <w:rPr>
          <w:rFonts w:hint="eastAsia" w:ascii="仿宋_GB2312" w:hAnsi="仿宋" w:eastAsia="仿宋_GB2312" w:cs="仿宋_GB2312"/>
          <w:color w:val="auto"/>
          <w:kern w:val="0"/>
          <w:sz w:val="24"/>
          <w:lang w:val="zh-CN"/>
        </w:rPr>
        <w:t>：</w:t>
      </w:r>
    </w:p>
    <w:p>
      <w:pPr>
        <w:snapToGrid w:val="0"/>
        <w:spacing w:line="360" w:lineRule="auto"/>
        <w:ind w:firstLine="482"/>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rPr>
        <w:t>（项目名称）</w:t>
      </w:r>
      <w:r>
        <w:rPr>
          <w:rFonts w:hint="eastAsia" w:ascii="仿宋_GB2312" w:hAnsi="仿宋" w:eastAsia="仿宋_GB2312" w:cs="仿宋_GB2312"/>
          <w:color w:val="auto"/>
          <w:kern w:val="0"/>
          <w:sz w:val="24"/>
          <w:lang w:val="zh-CN"/>
        </w:rPr>
        <w:t>【招标编号：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】的实施</w:t>
      </w:r>
      <w:r>
        <w:rPr>
          <w:rFonts w:hint="eastAsia" w:ascii="仿宋_GB2312" w:hAnsi="仿宋" w:eastAsia="仿宋_GB2312" w:cs="仿宋_GB2312"/>
          <w:color w:val="auto"/>
          <w:kern w:val="0"/>
          <w:sz w:val="24"/>
          <w:lang w:val="zh-CN"/>
        </w:rPr>
        <w:t>。</w:t>
      </w:r>
    </w:p>
    <w:p>
      <w:pPr>
        <w:pStyle w:val="24"/>
        <w:rPr>
          <w:color w:val="auto"/>
          <w:lang w:val="zh-CN"/>
        </w:rPr>
      </w:pPr>
    </w:p>
    <w:p>
      <w:pPr>
        <w:spacing w:line="360" w:lineRule="auto"/>
        <w:jc w:val="center"/>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开标一览表（报价表）</w:t>
      </w:r>
      <w:r>
        <w:rPr>
          <w:rFonts w:ascii="仿宋_GB2312" w:hAnsi="仿宋" w:eastAsia="仿宋_GB2312" w:cs="仿宋_GB2312"/>
          <w:b/>
          <w:color w:val="auto"/>
          <w:kern w:val="0"/>
          <w:sz w:val="24"/>
          <w:lang w:val="zh-CN"/>
        </w:rPr>
        <w:t>(单位均为人民币元)</w:t>
      </w:r>
    </w:p>
    <w:tbl>
      <w:tblPr>
        <w:tblStyle w:val="62"/>
        <w:tblW w:w="13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2676"/>
        <w:gridCol w:w="2676"/>
        <w:gridCol w:w="2527"/>
        <w:gridCol w:w="2675"/>
        <w:gridCol w:w="2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698" w:type="dxa"/>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b/>
                <w:color w:val="auto"/>
                <w:sz w:val="24"/>
              </w:rPr>
              <w:t>序号</w:t>
            </w:r>
          </w:p>
        </w:tc>
        <w:tc>
          <w:tcPr>
            <w:tcW w:w="2676" w:type="dxa"/>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b/>
                <w:color w:val="auto"/>
                <w:sz w:val="24"/>
              </w:rPr>
              <w:t>名称</w:t>
            </w:r>
          </w:p>
        </w:tc>
        <w:tc>
          <w:tcPr>
            <w:tcW w:w="2676" w:type="dxa"/>
            <w:vAlign w:val="center"/>
          </w:tcPr>
          <w:p>
            <w:pPr>
              <w:snapToGrid w:val="0"/>
              <w:spacing w:line="400" w:lineRule="exact"/>
              <w:jc w:val="center"/>
              <w:rPr>
                <w:rFonts w:ascii="仿宋_GB2312" w:hAnsi="仿宋" w:eastAsia="仿宋_GB2312"/>
                <w:b/>
                <w:bCs/>
                <w:color w:val="auto"/>
                <w:sz w:val="24"/>
              </w:rPr>
            </w:pPr>
            <w:r>
              <w:rPr>
                <w:rFonts w:ascii="仿宋_GB2312" w:hAnsi="仿宋" w:eastAsia="仿宋_GB2312" w:cs="仿宋_GB2312"/>
                <w:b/>
                <w:bCs/>
                <w:color w:val="auto"/>
                <w:kern w:val="0"/>
                <w:sz w:val="24"/>
                <w:lang w:val="zh-CN"/>
              </w:rPr>
              <w:t>具体</w:t>
            </w:r>
            <w:r>
              <w:rPr>
                <w:rFonts w:ascii="仿宋_GB2312" w:hAnsi="仿宋" w:eastAsia="仿宋_GB2312" w:cs="仿宋_GB2312"/>
                <w:b/>
                <w:bCs/>
                <w:color w:val="auto"/>
                <w:sz w:val="24"/>
                <w:lang w:val="zh-CN"/>
              </w:rPr>
              <w:t>服务</w:t>
            </w:r>
          </w:p>
        </w:tc>
        <w:tc>
          <w:tcPr>
            <w:tcW w:w="2527" w:type="dxa"/>
            <w:vAlign w:val="center"/>
          </w:tcPr>
          <w:p>
            <w:pPr>
              <w:snapToGrid w:val="0"/>
              <w:spacing w:line="400" w:lineRule="exact"/>
              <w:jc w:val="center"/>
              <w:rPr>
                <w:rFonts w:ascii="仿宋_GB2312" w:hAnsi="仿宋" w:eastAsia="仿宋_GB2312" w:cs="仿宋_GB2312"/>
                <w:b/>
                <w:color w:val="auto"/>
                <w:sz w:val="24"/>
              </w:rPr>
            </w:pPr>
            <w:r>
              <w:rPr>
                <w:rFonts w:hint="eastAsia" w:ascii="仿宋_GB2312" w:hAnsi="仿宋" w:eastAsia="仿宋_GB2312"/>
                <w:b/>
                <w:color w:val="auto"/>
                <w:sz w:val="24"/>
              </w:rPr>
              <w:t>投标报价（报包月租金；（包月租金在整个服务期内固定不变））</w:t>
            </w:r>
          </w:p>
        </w:tc>
        <w:tc>
          <w:tcPr>
            <w:tcW w:w="2675" w:type="dxa"/>
            <w:vAlign w:val="center"/>
          </w:tcPr>
          <w:p>
            <w:pPr>
              <w:snapToGrid w:val="0"/>
              <w:spacing w:line="400" w:lineRule="exact"/>
              <w:jc w:val="center"/>
              <w:rPr>
                <w:rFonts w:ascii="仿宋_GB2312" w:hAnsi="仿宋" w:eastAsia="仿宋_GB2312"/>
                <w:b/>
                <w:color w:val="auto"/>
                <w:sz w:val="24"/>
              </w:rPr>
            </w:pPr>
            <w:r>
              <w:rPr>
                <w:rFonts w:hint="eastAsia" w:ascii="仿宋_GB2312" w:hAnsi="仿宋" w:eastAsia="仿宋_GB2312"/>
                <w:b/>
                <w:color w:val="auto"/>
                <w:sz w:val="24"/>
              </w:rPr>
              <w:t>中餐、晚餐费用（本项不计入投标报价价格计算中）</w:t>
            </w:r>
          </w:p>
        </w:tc>
        <w:tc>
          <w:tcPr>
            <w:tcW w:w="2675" w:type="dxa"/>
            <w:vAlign w:val="center"/>
          </w:tcPr>
          <w:p>
            <w:pPr>
              <w:snapToGrid w:val="0"/>
              <w:spacing w:line="400" w:lineRule="exact"/>
              <w:jc w:val="center"/>
              <w:rPr>
                <w:rFonts w:ascii="仿宋_GB2312" w:hAnsi="仿宋" w:eastAsia="仿宋_GB2312"/>
                <w:b/>
                <w:color w:val="auto"/>
                <w:sz w:val="24"/>
              </w:rPr>
            </w:pPr>
            <w:r>
              <w:rPr>
                <w:rFonts w:hint="eastAsia" w:ascii="仿宋_GB2312" w:hAnsi="仿宋" w:eastAsia="仿宋_GB2312"/>
                <w:b/>
                <w:color w:val="auto"/>
                <w:sz w:val="24"/>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98" w:type="dxa"/>
            <w:vAlign w:val="center"/>
          </w:tcPr>
          <w:p>
            <w:pPr>
              <w:snapToGrid w:val="0"/>
              <w:spacing w:line="400" w:lineRule="exact"/>
              <w:jc w:val="center"/>
              <w:rPr>
                <w:rFonts w:ascii="仿宋_GB2312" w:hAnsi="仿宋" w:eastAsia="仿宋_GB2312" w:cs="仿宋_GB2312"/>
                <w:color w:val="auto"/>
                <w:sz w:val="24"/>
              </w:rPr>
            </w:pPr>
            <w:r>
              <w:rPr>
                <w:rFonts w:ascii="仿宋_GB2312" w:hAnsi="仿宋" w:eastAsia="仿宋_GB2312" w:cs="仿宋_GB2312"/>
                <w:color w:val="auto"/>
                <w:sz w:val="24"/>
              </w:rPr>
              <w:t>1</w:t>
            </w:r>
          </w:p>
        </w:tc>
        <w:tc>
          <w:tcPr>
            <w:tcW w:w="2676" w:type="dxa"/>
            <w:vAlign w:val="center"/>
          </w:tcPr>
          <w:p>
            <w:pPr>
              <w:snapToGrid w:val="0"/>
              <w:spacing w:line="400" w:lineRule="exact"/>
              <w:jc w:val="center"/>
              <w:rPr>
                <w:rFonts w:hint="eastAsia" w:ascii="仿宋_GB2312" w:hAnsi="仿宋" w:eastAsia="仿宋_GB2312" w:cs="仿宋_GB2312"/>
                <w:color w:val="auto"/>
                <w:sz w:val="24"/>
                <w:lang w:eastAsia="zh-CN"/>
              </w:rPr>
            </w:pPr>
            <w:r>
              <w:rPr>
                <w:rFonts w:hint="eastAsia" w:ascii="仿宋_GB2312" w:hAnsi="仿宋" w:eastAsia="仿宋_GB2312" w:cs="仿宋_GB2312"/>
                <w:color w:val="auto"/>
                <w:sz w:val="24"/>
                <w:lang w:eastAsia="zh-CN"/>
              </w:rPr>
              <w:t>隔离观察酒店租赁项目</w:t>
            </w:r>
          </w:p>
        </w:tc>
        <w:tc>
          <w:tcPr>
            <w:tcW w:w="2676" w:type="dxa"/>
            <w:vAlign w:val="center"/>
          </w:tcPr>
          <w:p>
            <w:pPr>
              <w:snapToGrid w:val="0"/>
              <w:spacing w:line="400" w:lineRule="exact"/>
              <w:jc w:val="center"/>
              <w:rPr>
                <w:rFonts w:hint="eastAsia" w:ascii="仿宋_GB2312" w:hAnsi="仿宋" w:eastAsia="仿宋_GB2312" w:cs="仿宋_GB2312"/>
                <w:color w:val="auto"/>
                <w:sz w:val="24"/>
                <w:lang w:eastAsia="zh-CN"/>
              </w:rPr>
            </w:pPr>
            <w:r>
              <w:rPr>
                <w:rFonts w:hint="eastAsia" w:ascii="仿宋_GB2312" w:hAnsi="仿宋" w:eastAsia="仿宋_GB2312" w:cs="仿宋_GB2312"/>
                <w:color w:val="auto"/>
                <w:sz w:val="24"/>
                <w:lang w:eastAsia="zh-CN"/>
              </w:rPr>
              <w:t>隔离观察酒店租赁</w:t>
            </w:r>
          </w:p>
        </w:tc>
        <w:tc>
          <w:tcPr>
            <w:tcW w:w="2527" w:type="dxa"/>
            <w:vAlign w:val="center"/>
          </w:tcPr>
          <w:p>
            <w:pPr>
              <w:snapToGrid w:val="0"/>
              <w:spacing w:line="400" w:lineRule="exact"/>
              <w:jc w:val="center"/>
              <w:rPr>
                <w:rFonts w:ascii="仿宋_GB2312" w:hAnsi="仿宋" w:eastAsia="仿宋_GB2312" w:cs="仿宋_GB2312"/>
                <w:color w:val="auto"/>
                <w:sz w:val="24"/>
              </w:rPr>
            </w:pPr>
            <w:r>
              <w:rPr>
                <w:rFonts w:hint="eastAsia" w:ascii="仿宋_GB2312" w:hAnsi="仿宋" w:eastAsia="仿宋_GB2312"/>
                <w:b/>
                <w:bCs/>
                <w:color w:val="auto"/>
                <w:sz w:val="24"/>
                <w:szCs w:val="21"/>
                <w:u w:val="single"/>
                <w:lang w:val="en-US" w:eastAsia="zh-CN"/>
              </w:rPr>
              <w:t xml:space="preserve">      元/月</w:t>
            </w:r>
          </w:p>
        </w:tc>
        <w:tc>
          <w:tcPr>
            <w:tcW w:w="2675" w:type="dxa"/>
            <w:vAlign w:val="center"/>
          </w:tcPr>
          <w:p>
            <w:pPr>
              <w:snapToGrid w:val="0"/>
              <w:spacing w:line="400" w:lineRule="exact"/>
              <w:rPr>
                <w:rFonts w:hint="default" w:ascii="仿宋_GB2312" w:hAnsi="仿宋" w:eastAsia="仿宋_GB2312"/>
                <w:b/>
                <w:bCs/>
                <w:color w:val="auto"/>
                <w:sz w:val="24"/>
                <w:szCs w:val="21"/>
                <w:u w:val="single"/>
              </w:rPr>
            </w:pPr>
            <w:r>
              <w:rPr>
                <w:rFonts w:hint="eastAsia" w:ascii="仿宋_GB2312" w:hAnsi="仿宋" w:eastAsia="仿宋_GB2312"/>
                <w:b/>
                <w:bCs/>
                <w:color w:val="auto"/>
                <w:sz w:val="24"/>
                <w:szCs w:val="21"/>
              </w:rPr>
              <w:t>中餐：</w:t>
            </w:r>
            <w:r>
              <w:rPr>
                <w:rFonts w:hint="eastAsia" w:ascii="仿宋_GB2312" w:hAnsi="仿宋" w:eastAsia="仿宋_GB2312"/>
                <w:b/>
                <w:bCs/>
                <w:color w:val="auto"/>
                <w:sz w:val="24"/>
                <w:szCs w:val="21"/>
                <w:u w:val="single"/>
                <w:lang w:val="en-US" w:eastAsia="zh-CN"/>
              </w:rPr>
              <w:t xml:space="preserve">      元/人·天</w:t>
            </w:r>
          </w:p>
          <w:p>
            <w:pPr>
              <w:pStyle w:val="80"/>
              <w:ind w:left="0" w:leftChars="0" w:firstLine="0" w:firstLineChars="0"/>
              <w:rPr>
                <w:rFonts w:ascii="仿宋_GB2312" w:hAnsi="仿宋" w:eastAsia="仿宋_GB2312" w:cs="仿宋_GB2312"/>
                <w:color w:val="auto"/>
                <w:sz w:val="24"/>
              </w:rPr>
            </w:pPr>
            <w:r>
              <w:rPr>
                <w:rFonts w:hint="eastAsia" w:ascii="仿宋_GB2312" w:hAnsi="仿宋" w:eastAsia="仿宋_GB2312"/>
                <w:color w:val="auto"/>
                <w:sz w:val="24"/>
              </w:rPr>
              <w:t>晚餐：</w:t>
            </w:r>
            <w:r>
              <w:rPr>
                <w:rFonts w:hint="eastAsia" w:ascii="仿宋_GB2312" w:hAnsi="仿宋" w:eastAsia="仿宋_GB2312"/>
                <w:b/>
                <w:bCs/>
                <w:color w:val="auto"/>
                <w:sz w:val="24"/>
                <w:szCs w:val="21"/>
                <w:u w:val="single"/>
                <w:lang w:val="en-US" w:eastAsia="zh-CN"/>
              </w:rPr>
              <w:t xml:space="preserve">      元/人·天</w:t>
            </w:r>
          </w:p>
        </w:tc>
        <w:tc>
          <w:tcPr>
            <w:tcW w:w="2675" w:type="dxa"/>
            <w:vAlign w:val="center"/>
          </w:tcPr>
          <w:p>
            <w:pPr>
              <w:snapToGrid w:val="0"/>
              <w:spacing w:line="400" w:lineRule="exact"/>
              <w:jc w:val="center"/>
              <w:rPr>
                <w:rFonts w:ascii="仿宋_GB2312" w:hAnsi="仿宋" w:eastAsia="仿宋_GB2312" w:cs="仿宋_GB2312"/>
                <w:color w:val="auto"/>
                <w:sz w:val="24"/>
              </w:rPr>
            </w:pPr>
            <w:r>
              <w:rPr>
                <w:rFonts w:hint="eastAsia" w:ascii="仿宋_GB2312" w:hAnsi="仿宋" w:eastAsia="仿宋_GB2312" w:cs="仿宋_GB2312"/>
                <w:color w:val="auto"/>
                <w:sz w:val="24"/>
              </w:rPr>
              <w:t>1年</w:t>
            </w:r>
          </w:p>
        </w:tc>
      </w:tr>
    </w:tbl>
    <w:p>
      <w:pPr>
        <w:snapToGrid w:val="0"/>
        <w:spacing w:line="360" w:lineRule="auto"/>
        <w:ind w:left="480"/>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注：</w:t>
      </w:r>
    </w:p>
    <w:p>
      <w:pPr>
        <w:snapToGrid w:val="0"/>
        <w:spacing w:line="360" w:lineRule="auto"/>
        <w:ind w:left="-2" w:leftChars="-1"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1、投标人需按本表格式填写，不得自行更改。</w:t>
      </w:r>
    </w:p>
    <w:p>
      <w:pPr>
        <w:snapToGrid w:val="0"/>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2、有关本项目实施所涉及的一切费用均计入报价。</w:t>
      </w:r>
      <w:r>
        <w:rPr>
          <w:rFonts w:hint="eastAsia" w:ascii="仿宋_GB2312" w:hAnsi="仿宋" w:eastAsia="仿宋_GB2312" w:cs="仿宋_GB2312"/>
          <w:b/>
          <w:color w:val="auto"/>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b/>
          <w:color w:val="auto"/>
          <w:kern w:val="0"/>
          <w:sz w:val="24"/>
          <w:lang w:val="zh-CN"/>
        </w:rPr>
        <w:t>不得出现“</w:t>
      </w:r>
      <w:r>
        <w:rPr>
          <w:rFonts w:ascii="仿宋_GB2312" w:hAnsi="仿宋" w:eastAsia="仿宋_GB2312" w:cs="仿宋_GB2312"/>
          <w:b/>
          <w:color w:val="auto"/>
          <w:kern w:val="0"/>
          <w:sz w:val="24"/>
          <w:lang w:val="zh-CN"/>
        </w:rPr>
        <w:t>0元”“免费赠送”等形式的无偿报价</w:t>
      </w:r>
      <w:r>
        <w:rPr>
          <w:rFonts w:hint="eastAsia" w:ascii="仿宋_GB2312" w:hAnsi="仿宋" w:eastAsia="仿宋_GB2312" w:cs="仿宋_GB2312"/>
          <w:b/>
          <w:color w:val="auto"/>
          <w:kern w:val="0"/>
          <w:sz w:val="24"/>
          <w:lang w:val="zh-CN"/>
        </w:rPr>
        <w:t>，</w:t>
      </w:r>
      <w:r>
        <w:rPr>
          <w:rFonts w:hint="eastAsia" w:ascii="仿宋_GB2312" w:hAnsi="仿宋" w:eastAsia="仿宋_GB2312" w:cs="仿宋_GB2312"/>
          <w:b/>
          <w:color w:val="auto"/>
          <w:kern w:val="0"/>
          <w:sz w:val="24"/>
        </w:rPr>
        <w:t>否则视为</w:t>
      </w:r>
      <w:r>
        <w:rPr>
          <w:rFonts w:hint="eastAsia" w:ascii="仿宋_GB2312" w:hAnsi="仿宋" w:eastAsia="仿宋_GB2312"/>
          <w:b/>
          <w:color w:val="auto"/>
          <w:sz w:val="24"/>
        </w:rPr>
        <w:t>投标文件含有采购人不能接受的附加条件的，投标无效</w:t>
      </w:r>
      <w:r>
        <w:rPr>
          <w:rFonts w:hint="eastAsia" w:ascii="仿宋_GB2312" w:hAnsi="仿宋" w:eastAsia="仿宋_GB2312" w:cs="仿宋_GB2312"/>
          <w:b/>
          <w:color w:val="auto"/>
          <w:kern w:val="0"/>
          <w:sz w:val="24"/>
          <w:lang w:val="zh-CN"/>
        </w:rPr>
        <w:t>。采购内容未包含在《开标一览表（报价表）》名称栏中，投标人不能作出合理解释的，视为投标文件含有采购人不能接受的附加条件的，投标无效。</w:t>
      </w:r>
    </w:p>
    <w:p>
      <w:pPr>
        <w:snapToGrid w:val="0"/>
        <w:spacing w:line="360" w:lineRule="auto"/>
        <w:ind w:firstLine="480" w:firstLineChars="200"/>
        <w:jc w:val="left"/>
        <w:rPr>
          <w:rFonts w:ascii="仿宋_GB2312" w:hAnsi="仿宋" w:eastAsia="仿宋_GB2312" w:cs="仿宋_GB2312"/>
          <w:color w:val="auto"/>
          <w:sz w:val="32"/>
          <w:szCs w:val="32"/>
        </w:rPr>
      </w:pPr>
      <w:r>
        <w:rPr>
          <w:rFonts w:ascii="仿宋_GB2312" w:hAnsi="仿宋" w:eastAsia="仿宋_GB2312" w:cs="仿宋_GB2312"/>
          <w:color w:val="auto"/>
          <w:kern w:val="0"/>
          <w:sz w:val="24"/>
          <w:lang w:val="zh-CN"/>
        </w:rPr>
        <w:t>3、以上</w:t>
      </w:r>
      <w:r>
        <w:rPr>
          <w:rFonts w:hint="eastAsia" w:ascii="仿宋_GB2312" w:hAnsi="仿宋" w:eastAsia="仿宋_GB2312" w:cs="仿宋_GB2312"/>
          <w:color w:val="auto"/>
          <w:kern w:val="0"/>
          <w:sz w:val="24"/>
          <w:lang w:val="zh-CN"/>
        </w:rPr>
        <w:t>内容的</w:t>
      </w:r>
      <w:r>
        <w:rPr>
          <w:rFonts w:ascii="仿宋_GB2312" w:hAnsi="仿宋" w:eastAsia="仿宋_GB2312" w:cs="仿宋_GB2312"/>
          <w:color w:val="auto"/>
          <w:kern w:val="0"/>
          <w:sz w:val="24"/>
          <w:lang w:val="zh-CN"/>
        </w:rPr>
        <w:t>细分项目及报价</w:t>
      </w:r>
      <w:r>
        <w:rPr>
          <w:rFonts w:hint="eastAsia" w:ascii="仿宋_GB2312" w:hAnsi="仿宋" w:eastAsia="仿宋_GB2312" w:cs="仿宋_GB2312"/>
          <w:color w:val="auto"/>
          <w:kern w:val="0"/>
          <w:sz w:val="24"/>
          <w:lang w:val="zh-CN"/>
        </w:rPr>
        <w:t>需体现在《报价明细表》</w:t>
      </w:r>
      <w:r>
        <w:rPr>
          <w:rFonts w:ascii="仿宋_GB2312" w:hAnsi="仿宋" w:eastAsia="仿宋_GB2312" w:cs="仿宋_GB2312"/>
          <w:color w:val="auto"/>
          <w:kern w:val="0"/>
          <w:sz w:val="24"/>
          <w:lang w:val="zh-CN"/>
        </w:rPr>
        <w:t>中。</w:t>
      </w:r>
    </w:p>
    <w:p>
      <w:pPr>
        <w:pStyle w:val="692"/>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rPr>
        <w:sectPr>
          <w:pgSz w:w="16838" w:h="11906" w:orient="landscape"/>
          <w:pgMar w:top="1418" w:right="1247" w:bottom="1418" w:left="1276" w:header="851" w:footer="992" w:gutter="0"/>
          <w:cols w:space="720" w:num="1"/>
          <w:titlePg/>
          <w:docGrid w:linePitch="312" w:charSpace="0"/>
        </w:sectPr>
      </w:pPr>
    </w:p>
    <w:p>
      <w:pPr>
        <w:snapToGrid w:val="0"/>
        <w:spacing w:line="360" w:lineRule="auto"/>
        <w:jc w:val="center"/>
        <w:outlineLvl w:val="0"/>
        <w:rPr>
          <w:color w:val="auto"/>
        </w:rPr>
      </w:pPr>
      <w:r>
        <w:rPr>
          <w:rFonts w:hint="eastAsia" w:ascii="仿宋_GB2312" w:hAnsi="仿宋" w:eastAsia="仿宋_GB2312" w:cs="仿宋_GB2312"/>
          <w:b/>
          <w:color w:val="auto"/>
          <w:kern w:val="0"/>
          <w:sz w:val="32"/>
          <w:szCs w:val="32"/>
        </w:rPr>
        <w:t>二、报价明细表</w:t>
      </w:r>
    </w:p>
    <w:tbl>
      <w:tblPr>
        <w:tblStyle w:val="62"/>
        <w:tblW w:w="77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25"/>
        <w:gridCol w:w="2799"/>
        <w:gridCol w:w="1952"/>
        <w:gridCol w:w="195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1025"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Cs/>
                <w:color w:val="auto"/>
                <w:sz w:val="24"/>
              </w:rPr>
            </w:pPr>
            <w:r>
              <w:rPr>
                <w:rFonts w:hint="eastAsia" w:ascii="仿宋" w:hAnsi="仿宋" w:eastAsia="仿宋" w:cs="仿宋"/>
                <w:bCs/>
                <w:color w:val="auto"/>
                <w:sz w:val="24"/>
              </w:rPr>
              <w:t>序号</w:t>
            </w:r>
          </w:p>
        </w:tc>
        <w:tc>
          <w:tcPr>
            <w:tcW w:w="2799"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Cs/>
                <w:color w:val="auto"/>
                <w:sz w:val="24"/>
              </w:rPr>
            </w:pPr>
            <w:r>
              <w:rPr>
                <w:rFonts w:hint="eastAsia" w:ascii="仿宋" w:hAnsi="仿宋" w:eastAsia="仿宋" w:cs="仿宋"/>
                <w:bCs/>
                <w:color w:val="auto"/>
                <w:sz w:val="24"/>
              </w:rPr>
              <w:t>分项报价内容</w:t>
            </w:r>
          </w:p>
        </w:tc>
        <w:tc>
          <w:tcPr>
            <w:tcW w:w="1952"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Cs/>
                <w:color w:val="auto"/>
                <w:sz w:val="24"/>
              </w:rPr>
            </w:pPr>
            <w:r>
              <w:rPr>
                <w:rFonts w:hint="eastAsia" w:ascii="仿宋" w:hAnsi="仿宋" w:eastAsia="仿宋" w:cs="仿宋"/>
                <w:bCs/>
                <w:color w:val="auto"/>
                <w:sz w:val="24"/>
              </w:rPr>
              <w:t>分项报价(元)</w:t>
            </w:r>
          </w:p>
        </w:tc>
        <w:tc>
          <w:tcPr>
            <w:tcW w:w="1952"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Cs/>
                <w:color w:val="auto"/>
                <w:sz w:val="24"/>
              </w:rPr>
            </w:pPr>
            <w:r>
              <w:rPr>
                <w:rFonts w:hint="eastAsia" w:ascii="仿宋" w:hAnsi="仿宋" w:eastAsia="仿宋" w:cs="仿宋"/>
                <w:bCs/>
                <w:color w:val="auto"/>
                <w:sz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1025"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2799"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1952"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1952"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1025"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2799"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1952"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1952"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1025"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2799"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1952"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1952"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1025"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2799"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1952"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1952"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1025"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2799"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1952"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1952"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1025"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2799"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1952"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1952"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1025"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2799"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1952"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1952"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1025"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2799"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1952"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c>
          <w:tcPr>
            <w:tcW w:w="1952" w:type="dxa"/>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3824" w:type="dxa"/>
            <w:gridSpan w:val="2"/>
            <w:tcBorders>
              <w:tl2br w:val="nil"/>
              <w:tr2bl w:val="nil"/>
            </w:tcBorders>
            <w:shd w:val="clear" w:color="auto" w:fill="FFFFFF"/>
            <w:tcMar>
              <w:top w:w="0" w:type="dxa"/>
              <w:left w:w="108" w:type="dxa"/>
              <w:bottom w:w="0" w:type="dxa"/>
              <w:right w:w="108" w:type="dxa"/>
            </w:tcMar>
            <w:vAlign w:val="center"/>
          </w:tcPr>
          <w:p>
            <w:pPr>
              <w:snapToGrid w:val="0"/>
              <w:spacing w:line="360" w:lineRule="auto"/>
              <w:rPr>
                <w:rFonts w:ascii="仿宋" w:hAnsi="仿宋" w:eastAsia="仿宋" w:cs="仿宋"/>
                <w:b/>
                <w:color w:val="auto"/>
                <w:sz w:val="24"/>
              </w:rPr>
            </w:pPr>
            <w:r>
              <w:rPr>
                <w:rFonts w:hint="eastAsia" w:ascii="仿宋" w:hAnsi="仿宋" w:eastAsia="仿宋" w:cs="仿宋"/>
                <w:b/>
                <w:color w:val="auto"/>
                <w:sz w:val="24"/>
              </w:rPr>
              <w:t>合计</w:t>
            </w:r>
          </w:p>
        </w:tc>
        <w:tc>
          <w:tcPr>
            <w:tcW w:w="3904" w:type="dxa"/>
            <w:gridSpan w:val="2"/>
            <w:tcBorders>
              <w:tl2br w:val="nil"/>
              <w:tr2bl w:val="nil"/>
            </w:tcBorders>
            <w:shd w:val="clear" w:color="auto" w:fill="FFFFFF"/>
            <w:tcMar>
              <w:top w:w="0" w:type="dxa"/>
              <w:left w:w="108" w:type="dxa"/>
              <w:bottom w:w="0" w:type="dxa"/>
              <w:right w:w="108" w:type="dxa"/>
            </w:tcMar>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元</w:t>
            </w:r>
          </w:p>
        </w:tc>
      </w:tr>
    </w:tbl>
    <w:p>
      <w:pPr>
        <w:snapToGrid w:val="0"/>
        <w:spacing w:line="360" w:lineRule="auto"/>
        <w:ind w:firstLine="480" w:firstLineChars="2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注：</w:t>
      </w:r>
    </w:p>
    <w:p>
      <w:pPr>
        <w:snapToGrid w:val="0"/>
        <w:spacing w:line="360" w:lineRule="auto"/>
        <w:ind w:firstLine="480" w:firstLineChars="2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1、表格可扩展。</w:t>
      </w:r>
    </w:p>
    <w:p>
      <w:pPr>
        <w:snapToGrid w:val="0"/>
        <w:spacing w:line="360" w:lineRule="auto"/>
        <w:ind w:firstLine="480" w:firstLineChars="2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2、有关本项目实施所涉及的一切费用均计入报价。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pPr>
        <w:snapToGrid w:val="0"/>
        <w:spacing w:line="360" w:lineRule="auto"/>
        <w:ind w:firstLine="480" w:firstLineChars="2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rPr>
        <w:t>3</w:t>
      </w:r>
      <w:r>
        <w:rPr>
          <w:rFonts w:hint="eastAsia" w:ascii="仿宋_GB2312" w:hAnsi="仿宋" w:eastAsia="仿宋_GB2312" w:cs="仿宋_GB2312"/>
          <w:color w:val="auto"/>
          <w:kern w:val="0"/>
          <w:sz w:val="24"/>
          <w:lang w:val="zh-CN"/>
        </w:rPr>
        <w:t>、特别提示：采购代理机构将对项目名称和项目编号，中标供应商名称、地址和中标金额，报价明细表等予以公示。</w:t>
      </w:r>
    </w:p>
    <w:p>
      <w:pPr>
        <w:spacing w:line="360" w:lineRule="auto"/>
        <w:ind w:firstLine="480" w:firstLineChars="200"/>
        <w:rPr>
          <w:rFonts w:ascii="仿宋_GB2312" w:hAnsi="仿宋" w:eastAsia="仿宋_GB2312" w:cs="仿宋_GB2312"/>
          <w:color w:val="auto"/>
          <w:sz w:val="24"/>
        </w:rPr>
      </w:pPr>
    </w:p>
    <w:p>
      <w:pPr>
        <w:tabs>
          <w:tab w:val="left" w:pos="4860"/>
        </w:tabs>
        <w:spacing w:line="360" w:lineRule="auto"/>
        <w:ind w:right="1560" w:firstLine="480" w:firstLineChars="200"/>
        <w:rPr>
          <w:rFonts w:ascii="仿宋_GB2312" w:hAnsi="仿宋" w:eastAsia="仿宋_GB2312" w:cs="仿宋_GB2312"/>
          <w:color w:val="auto"/>
          <w:sz w:val="24"/>
        </w:rPr>
      </w:pPr>
      <w:r>
        <w:rPr>
          <w:rFonts w:hint="eastAsia" w:ascii="仿宋_GB2312" w:hAnsi="仿宋" w:eastAsia="仿宋_GB2312" w:cs="仿宋_GB2312"/>
          <w:color w:val="auto"/>
          <w:kern w:val="0"/>
          <w:sz w:val="24"/>
          <w:lang w:val="zh-CN"/>
        </w:rPr>
        <w:t>投标人名称（电子签名）</w:t>
      </w:r>
      <w:r>
        <w:rPr>
          <w:rFonts w:hint="eastAsia" w:ascii="仿宋_GB2312" w:hAnsi="仿宋" w:eastAsia="仿宋_GB2312" w:cs="仿宋_GB2312"/>
          <w:color w:val="auto"/>
          <w:sz w:val="24"/>
        </w:rPr>
        <w:t>：</w:t>
      </w:r>
    </w:p>
    <w:p>
      <w:pPr>
        <w:snapToGrid w:val="0"/>
        <w:spacing w:line="360" w:lineRule="auto"/>
        <w:ind w:firstLine="480" w:firstLineChars="200"/>
        <w:outlineLvl w:val="1"/>
        <w:rPr>
          <w:rFonts w:ascii="仿宋_GB2312" w:hAnsi="仿宋" w:eastAsia="仿宋_GB2312" w:cs="仿宋_GB2312"/>
          <w:color w:val="auto"/>
          <w:sz w:val="24"/>
        </w:rPr>
      </w:pPr>
      <w:r>
        <w:rPr>
          <w:rFonts w:ascii="仿宋_GB2312" w:hAnsi="仿宋" w:eastAsia="仿宋_GB2312" w:cs="仿宋_GB2312"/>
          <w:color w:val="auto"/>
          <w:sz w:val="24"/>
        </w:rPr>
        <w:t>日期：</w:t>
      </w:r>
    </w:p>
    <w:p>
      <w:pPr>
        <w:rPr>
          <w:color w:val="auto"/>
        </w:rPr>
      </w:pPr>
      <w:r>
        <w:rPr>
          <w:color w:val="auto"/>
        </w:rPr>
        <w:br w:type="page"/>
      </w:r>
    </w:p>
    <w:p>
      <w:pPr>
        <w:pStyle w:val="4"/>
        <w:ind w:left="0" w:firstLine="0" w:firstLineChars="0"/>
        <w:rPr>
          <w:rFonts w:ascii="仿宋" w:eastAsia="仿宋"/>
          <w:color w:val="auto"/>
        </w:rPr>
      </w:pPr>
      <w:r>
        <w:rPr>
          <w:rFonts w:hint="eastAsia" w:ascii="仿宋_GB2312" w:hAnsi="仿宋" w:eastAsia="仿宋_GB2312" w:cs="仿宋_GB2312"/>
          <w:b/>
          <w:color w:val="auto"/>
          <w:kern w:val="0"/>
          <w:sz w:val="32"/>
          <w:szCs w:val="32"/>
        </w:rPr>
        <w:t>三、</w:t>
      </w:r>
      <w:r>
        <w:rPr>
          <w:rFonts w:hint="eastAsia" w:ascii="仿宋" w:eastAsia="仿宋"/>
          <w:color w:val="auto"/>
        </w:rPr>
        <w:t>中标服务费支付承诺书</w:t>
      </w: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snapToGrid w:val="0"/>
        <w:spacing w:line="360" w:lineRule="auto"/>
        <w:jc w:val="center"/>
        <w:rPr>
          <w:b/>
          <w:bCs/>
          <w:color w:val="auto"/>
          <w:sz w:val="32"/>
          <w:szCs w:val="32"/>
        </w:rPr>
      </w:pPr>
      <w:r>
        <w:rPr>
          <w:rFonts w:hint="eastAsia"/>
          <w:b/>
          <w:bCs/>
          <w:color w:val="auto"/>
          <w:sz w:val="32"/>
          <w:szCs w:val="32"/>
        </w:rPr>
        <w:t>中标服务费支付承诺书</w:t>
      </w:r>
    </w:p>
    <w:p>
      <w:pPr>
        <w:spacing w:line="600" w:lineRule="auto"/>
        <w:jc w:val="center"/>
        <w:rPr>
          <w:rFonts w:ascii="仿宋" w:hAnsi="仿宋" w:eastAsia="仿宋" w:cs="仿宋"/>
          <w:b/>
          <w:color w:val="auto"/>
          <w:sz w:val="24"/>
        </w:rPr>
      </w:pPr>
    </w:p>
    <w:p>
      <w:pPr>
        <w:pStyle w:val="4"/>
        <w:spacing w:line="600" w:lineRule="auto"/>
        <w:ind w:firstLine="0"/>
        <w:rPr>
          <w:rFonts w:ascii="仿宋" w:eastAsia="仿宋" w:cs="仿宋"/>
          <w:b w:val="0"/>
          <w:color w:val="auto"/>
          <w:sz w:val="24"/>
          <w:szCs w:val="24"/>
          <w:u w:val="single"/>
        </w:rPr>
      </w:pPr>
      <w:r>
        <w:rPr>
          <w:rFonts w:hint="eastAsia" w:ascii="仿宋" w:eastAsia="仿宋" w:cs="仿宋"/>
          <w:b w:val="0"/>
          <w:color w:val="auto"/>
          <w:sz w:val="24"/>
          <w:szCs w:val="24"/>
          <w:u w:val="single"/>
        </w:rPr>
        <w:t>浙江国际招投标有限公司：</w:t>
      </w:r>
    </w:p>
    <w:p>
      <w:pPr>
        <w:pStyle w:val="4"/>
        <w:spacing w:line="600" w:lineRule="auto"/>
        <w:ind w:firstLine="420"/>
        <w:rPr>
          <w:rFonts w:ascii="仿宋" w:eastAsia="仿宋" w:cs="仿宋"/>
          <w:b w:val="0"/>
          <w:color w:val="auto"/>
          <w:sz w:val="24"/>
          <w:szCs w:val="24"/>
        </w:rPr>
      </w:pPr>
    </w:p>
    <w:p>
      <w:pPr>
        <w:pStyle w:val="4"/>
        <w:spacing w:line="600" w:lineRule="auto"/>
        <w:ind w:firstLine="420"/>
        <w:rPr>
          <w:rFonts w:ascii="仿宋" w:eastAsia="仿宋" w:cs="仿宋"/>
          <w:b w:val="0"/>
          <w:color w:val="auto"/>
          <w:sz w:val="24"/>
          <w:szCs w:val="24"/>
        </w:rPr>
      </w:pPr>
      <w:r>
        <w:rPr>
          <w:rFonts w:hint="eastAsia" w:ascii="仿宋" w:eastAsia="仿宋" w:cs="仿宋"/>
          <w:b w:val="0"/>
          <w:color w:val="auto"/>
          <w:sz w:val="24"/>
          <w:szCs w:val="24"/>
        </w:rPr>
        <w:t>本单位在此承诺：如在本项目中标，中标之日起</w:t>
      </w:r>
      <w:r>
        <w:rPr>
          <w:rFonts w:ascii="仿宋" w:eastAsia="仿宋" w:cs="仿宋"/>
          <w:b w:val="0"/>
          <w:color w:val="auto"/>
          <w:sz w:val="24"/>
          <w:szCs w:val="24"/>
        </w:rPr>
        <w:t>5</w:t>
      </w:r>
      <w:r>
        <w:rPr>
          <w:rFonts w:hint="eastAsia" w:ascii="仿宋" w:eastAsia="仿宋" w:cs="仿宋"/>
          <w:b w:val="0"/>
          <w:color w:val="auto"/>
          <w:sz w:val="24"/>
          <w:szCs w:val="24"/>
        </w:rPr>
        <w:t>个工作日之内，向贵公司按采购文件约定支付中标服务费。</w:t>
      </w: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snapToGrid w:val="0"/>
        <w:spacing w:line="300" w:lineRule="auto"/>
        <w:jc w:val="right"/>
        <w:rPr>
          <w:rFonts w:ascii="仿宋" w:hAnsi="仿宋" w:eastAsia="仿宋" w:cs="仿宋"/>
          <w:color w:val="auto"/>
          <w:spacing w:val="20"/>
          <w:sz w:val="24"/>
          <w:u w:val="single"/>
        </w:rPr>
      </w:pPr>
      <w:r>
        <w:rPr>
          <w:rFonts w:hint="eastAsia" w:ascii="仿宋" w:hAnsi="仿宋" w:eastAsia="仿宋" w:cs="仿宋"/>
          <w:color w:val="auto"/>
          <w:sz w:val="24"/>
        </w:rPr>
        <w:t>供应商全称（盖单位公章或电子签章）：</w:t>
      </w:r>
    </w:p>
    <w:p>
      <w:pPr>
        <w:snapToGrid w:val="0"/>
        <w:spacing w:line="300" w:lineRule="auto"/>
        <w:jc w:val="right"/>
        <w:rPr>
          <w:rFonts w:ascii="仿宋" w:hAnsi="仿宋" w:eastAsia="仿宋" w:cs="仿宋"/>
          <w:color w:val="auto"/>
          <w:sz w:val="24"/>
        </w:rPr>
      </w:pPr>
    </w:p>
    <w:p>
      <w:pPr>
        <w:ind w:right="375"/>
        <w:jc w:val="right"/>
        <w:rPr>
          <w:rFonts w:ascii="仿宋" w:hAnsi="仿宋" w:eastAsia="仿宋" w:cs="仿宋"/>
          <w:color w:val="auto"/>
          <w:spacing w:val="20"/>
          <w:sz w:val="24"/>
        </w:rPr>
      </w:pPr>
    </w:p>
    <w:p>
      <w:pPr>
        <w:ind w:right="375"/>
        <w:jc w:val="right"/>
        <w:rPr>
          <w:rFonts w:ascii="仿宋" w:hAnsi="仿宋" w:eastAsia="仿宋" w:cs="仿宋"/>
          <w:color w:val="auto"/>
          <w:sz w:val="24"/>
        </w:rPr>
      </w:pPr>
      <w:r>
        <w:rPr>
          <w:rFonts w:hint="eastAsia" w:ascii="仿宋" w:hAnsi="仿宋" w:eastAsia="仿宋" w:cs="仿宋"/>
          <w:color w:val="auto"/>
          <w:spacing w:val="20"/>
          <w:sz w:val="24"/>
        </w:rPr>
        <w:t>日期：</w:t>
      </w:r>
      <w:r>
        <w:rPr>
          <w:rFonts w:ascii="仿宋" w:hAnsi="仿宋" w:eastAsia="仿宋" w:cs="仿宋"/>
          <w:color w:val="auto"/>
          <w:spacing w:val="20"/>
          <w:sz w:val="24"/>
        </w:rPr>
        <w:t xml:space="preserve">  </w:t>
      </w:r>
      <w:r>
        <w:rPr>
          <w:rFonts w:hint="eastAsia" w:ascii="仿宋" w:hAnsi="仿宋" w:eastAsia="仿宋" w:cs="仿宋"/>
          <w:color w:val="auto"/>
          <w:sz w:val="24"/>
        </w:rPr>
        <w:t>年</w:t>
      </w:r>
      <w:r>
        <w:rPr>
          <w:rFonts w:ascii="仿宋" w:hAnsi="仿宋" w:eastAsia="仿宋" w:cs="仿宋"/>
          <w:color w:val="auto"/>
          <w:sz w:val="24"/>
        </w:rPr>
        <w:t xml:space="preserve">  </w:t>
      </w:r>
      <w:r>
        <w:rPr>
          <w:rFonts w:hint="eastAsia" w:ascii="仿宋" w:hAnsi="仿宋" w:eastAsia="仿宋" w:cs="仿宋"/>
          <w:color w:val="auto"/>
          <w:sz w:val="24"/>
        </w:rPr>
        <w:t>月</w:t>
      </w:r>
      <w:r>
        <w:rPr>
          <w:rFonts w:ascii="仿宋" w:hAnsi="仿宋" w:eastAsia="仿宋" w:cs="仿宋"/>
          <w:color w:val="auto"/>
          <w:sz w:val="24"/>
        </w:rPr>
        <w:t xml:space="preserve">  </w:t>
      </w:r>
      <w:r>
        <w:rPr>
          <w:rFonts w:hint="eastAsia" w:ascii="仿宋" w:hAnsi="仿宋" w:eastAsia="仿宋" w:cs="仿宋"/>
          <w:color w:val="auto"/>
          <w:sz w:val="24"/>
        </w:rPr>
        <w:t>日</w:t>
      </w:r>
    </w:p>
    <w:p>
      <w:pPr>
        <w:ind w:right="480"/>
        <w:rPr>
          <w:rFonts w:ascii="仿宋" w:hAnsi="仿宋" w:eastAsia="仿宋" w:cs="仿宋"/>
          <w:color w:val="auto"/>
          <w:sz w:val="24"/>
        </w:rPr>
      </w:pPr>
    </w:p>
    <w:p>
      <w:pPr>
        <w:ind w:right="480"/>
        <w:rPr>
          <w:rFonts w:ascii="仿宋" w:hAnsi="仿宋" w:eastAsia="仿宋" w:cs="仿宋"/>
          <w:color w:val="auto"/>
          <w:sz w:val="24"/>
        </w:rPr>
      </w:pPr>
    </w:p>
    <w:p>
      <w:pPr>
        <w:ind w:right="480"/>
        <w:rPr>
          <w:rFonts w:ascii="仿宋" w:hAnsi="仿宋" w:eastAsia="仿宋" w:cs="仿宋"/>
          <w:color w:val="auto"/>
          <w:sz w:val="24"/>
        </w:rPr>
      </w:pPr>
    </w:p>
    <w:p>
      <w:pPr>
        <w:ind w:right="480"/>
        <w:rPr>
          <w:rFonts w:ascii="仿宋" w:hAnsi="仿宋" w:eastAsia="仿宋" w:cs="仿宋"/>
          <w:color w:val="auto"/>
          <w:sz w:val="24"/>
        </w:rPr>
      </w:pPr>
    </w:p>
    <w:p>
      <w:pPr>
        <w:ind w:right="480"/>
        <w:rPr>
          <w:rFonts w:ascii="仿宋" w:hAnsi="仿宋" w:eastAsia="仿宋" w:cs="仿宋"/>
          <w:color w:val="auto"/>
          <w:sz w:val="24"/>
        </w:rPr>
      </w:pPr>
    </w:p>
    <w:p>
      <w:pPr>
        <w:ind w:right="480"/>
        <w:rPr>
          <w:rFonts w:ascii="仿宋" w:hAnsi="仿宋" w:eastAsia="仿宋" w:cs="仿宋"/>
          <w:color w:val="auto"/>
          <w:sz w:val="24"/>
        </w:rPr>
      </w:pPr>
    </w:p>
    <w:p>
      <w:pPr>
        <w:widowControl/>
        <w:snapToGrid w:val="0"/>
        <w:spacing w:line="360" w:lineRule="auto"/>
        <w:ind w:firstLine="420"/>
        <w:jc w:val="left"/>
        <w:rPr>
          <w:rFonts w:ascii="仿宋" w:hAnsi="仿宋" w:eastAsia="仿宋" w:cs="仿宋"/>
          <w:color w:val="auto"/>
          <w:sz w:val="24"/>
        </w:rPr>
      </w:pPr>
      <w:r>
        <w:rPr>
          <w:rFonts w:hint="eastAsia" w:ascii="仿宋" w:hAnsi="仿宋" w:eastAsia="仿宋" w:cs="仿宋"/>
          <w:color w:val="auto"/>
          <w:sz w:val="24"/>
        </w:rPr>
        <w:t>浙江国际招投标有限公司中标服务费收取账号</w:t>
      </w:r>
    </w:p>
    <w:p>
      <w:pPr>
        <w:widowControl/>
        <w:snapToGrid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收款单位（户名）：浙江国际招投标有限公司</w:t>
      </w:r>
    </w:p>
    <w:p>
      <w:pPr>
        <w:widowControl/>
        <w:snapToGrid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开户银行：中国工商银行杭州武林支行</w:t>
      </w:r>
    </w:p>
    <w:p>
      <w:pPr>
        <w:rPr>
          <w:rFonts w:ascii="仿宋" w:hAnsi="仿宋" w:eastAsia="仿宋" w:cs="仿宋"/>
          <w:color w:val="auto"/>
          <w:kern w:val="0"/>
          <w:sz w:val="24"/>
        </w:rPr>
      </w:pPr>
      <w:r>
        <w:rPr>
          <w:rFonts w:hint="eastAsia" w:ascii="仿宋" w:hAnsi="仿宋" w:eastAsia="仿宋" w:cs="仿宋"/>
          <w:color w:val="auto"/>
          <w:kern w:val="0"/>
          <w:sz w:val="24"/>
        </w:rPr>
        <w:t>银行账号：</w:t>
      </w:r>
      <w:r>
        <w:rPr>
          <w:rFonts w:ascii="仿宋" w:hAnsi="仿宋" w:eastAsia="仿宋" w:cs="仿宋"/>
          <w:color w:val="auto"/>
          <w:kern w:val="0"/>
          <w:sz w:val="24"/>
        </w:rPr>
        <w:t>1202021209906782015</w:t>
      </w:r>
    </w:p>
    <w:p>
      <w:pPr>
        <w:rPr>
          <w:rFonts w:ascii="仿宋" w:hAnsi="仿宋" w:eastAsia="仿宋" w:cs="仿宋"/>
          <w:color w:val="auto"/>
          <w:kern w:val="0"/>
          <w:sz w:val="24"/>
        </w:rPr>
      </w:pPr>
      <w:r>
        <w:rPr>
          <w:rFonts w:ascii="仿宋" w:hAnsi="仿宋" w:eastAsia="仿宋" w:cs="仿宋"/>
          <w:color w:val="auto"/>
          <w:kern w:val="0"/>
          <w:sz w:val="24"/>
        </w:rPr>
        <w:br w:type="page"/>
      </w:r>
    </w:p>
    <w:p>
      <w:pPr>
        <w:pStyle w:val="2"/>
        <w:rPr>
          <w:color w:val="auto"/>
        </w:rPr>
      </w:pPr>
    </w:p>
    <w:p>
      <w:pPr>
        <w:rPr>
          <w:rFonts w:ascii="仿宋_GB2312" w:hAnsi="仿宋" w:eastAsia="仿宋_GB2312" w:cs="仿宋_GB2312"/>
          <w:b/>
          <w:color w:val="auto"/>
          <w:sz w:val="32"/>
          <w:szCs w:val="32"/>
        </w:rPr>
      </w:pPr>
    </w:p>
    <w:p>
      <w:pPr>
        <w:spacing w:line="360" w:lineRule="auto"/>
        <w:jc w:val="center"/>
        <w:outlineLvl w:val="1"/>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政府采购支持中小企业信用融资相关事项通知</w:t>
      </w:r>
    </w:p>
    <w:p>
      <w:pPr>
        <w:spacing w:line="360" w:lineRule="auto"/>
        <w:ind w:firstLine="480" w:firstLineChars="200"/>
        <w:rPr>
          <w:rFonts w:ascii="仿宋" w:hAnsi="仿宋" w:eastAsia="仿宋" w:cs="仿宋_GB2312"/>
          <w:color w:val="auto"/>
          <w:kern w:val="0"/>
          <w:sz w:val="24"/>
          <w:lang w:val="zh-CN"/>
        </w:rPr>
      </w:pPr>
      <w:r>
        <w:rPr>
          <w:rFonts w:hint="eastAsia" w:ascii="仿宋" w:hAnsi="仿宋" w:eastAsia="仿宋" w:cs="仿宋_GB2312"/>
          <w:color w:val="auto"/>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lang w:val="zh-CN"/>
        </w:rPr>
      </w:pPr>
      <w:r>
        <w:rPr>
          <w:rFonts w:hint="eastAsia" w:ascii="仿宋" w:hAnsi="仿宋" w:eastAsia="仿宋" w:cs="仿宋_GB2312"/>
          <w:color w:val="auto"/>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一、适用对象</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二、相关信息获取方式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三、　政府采购信用融资操作流程：</w:t>
      </w:r>
    </w:p>
    <w:p>
      <w:pPr>
        <w:spacing w:line="360" w:lineRule="auto"/>
        <w:ind w:firstLine="960" w:firstLineChars="400"/>
        <w:rPr>
          <w:rFonts w:ascii="仿宋" w:hAnsi="仿宋" w:eastAsia="仿宋"/>
          <w:color w:val="auto"/>
          <w:sz w:val="24"/>
        </w:rPr>
      </w:pPr>
      <w:r>
        <w:rPr>
          <w:rFonts w:hint="eastAsia" w:ascii="仿宋" w:hAnsi="仿宋" w:eastAsia="仿宋"/>
          <w:color w:val="auto"/>
          <w:sz w:val="24"/>
        </w:rPr>
        <w:t>（一）线上融资模式：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1.供应商根据合作银行提供的方案，自行选择金融产品，并办理开户等手续；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2.供应商中标后，可通过杭州市政府采购网或“浙里办”测算授信额度；</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4.审批通过后，在线办理放贷手续。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（二）线下融资模式：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4.审批通过后，合作银行应按照合作备忘录中约定的审批放款期限和优惠利率及时予以放款。</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（三）杭州e融平台申请融资</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四、注意事项</w:t>
      </w:r>
    </w:p>
    <w:p>
      <w:pPr>
        <w:spacing w:line="360" w:lineRule="auto"/>
        <w:ind w:firstLine="480" w:firstLineChars="200"/>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b/>
          <w:bCs/>
          <w:color w:val="auto"/>
          <w:kern w:val="0"/>
          <w:sz w:val="24"/>
        </w:rPr>
      </w:pPr>
      <w:r>
        <w:rPr>
          <w:rFonts w:ascii="仿宋" w:hAnsi="仿宋" w:eastAsia="仿宋"/>
          <w:color w:val="auto"/>
          <w:sz w:val="24"/>
        </w:rPr>
        <w:t>2</w:t>
      </w:r>
      <w:r>
        <w:rPr>
          <w:rFonts w:hint="eastAsia" w:ascii="仿宋" w:hAnsi="仿宋" w:eastAsia="仿宋"/>
          <w:color w:val="auto"/>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rPr>
        <w:t>。</w:t>
      </w:r>
    </w:p>
    <w:p>
      <w:pPr>
        <w:rPr>
          <w:rFonts w:ascii="仿宋_GB2312" w:hAnsi="仿宋" w:eastAsia="仿宋_GB2312" w:cs="仿宋_GB2312"/>
          <w:b/>
          <w:color w:val="auto"/>
          <w:kern w:val="0"/>
          <w:sz w:val="32"/>
          <w:szCs w:val="32"/>
        </w:rPr>
      </w:pPr>
      <w:bookmarkStart w:id="400" w:name="_Toc465665161"/>
      <w:r>
        <w:rPr>
          <w:rFonts w:hint="eastAsia" w:ascii="仿宋_GB2312" w:hAnsi="仿宋" w:eastAsia="仿宋_GB2312" w:cs="仿宋_GB2312"/>
          <w:b/>
          <w:color w:val="auto"/>
          <w:kern w:val="0"/>
          <w:sz w:val="32"/>
          <w:szCs w:val="32"/>
        </w:rPr>
        <w:br w:type="page"/>
      </w:r>
    </w:p>
    <w:p>
      <w:pPr>
        <w:snapToGrid w:val="0"/>
        <w:spacing w:line="360" w:lineRule="auto"/>
        <w:jc w:val="center"/>
        <w:outlineLvl w:val="1"/>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附件</w:t>
      </w:r>
      <w:bookmarkEnd w:id="400"/>
    </w:p>
    <w:p>
      <w:pPr>
        <w:spacing w:line="360" w:lineRule="auto"/>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1：</w:t>
      </w:r>
    </w:p>
    <w:p>
      <w:pPr>
        <w:spacing w:line="360" w:lineRule="auto"/>
        <w:jc w:val="center"/>
        <w:rPr>
          <w:rFonts w:ascii="仿宋_GB2312" w:hAnsi="仿宋" w:eastAsia="仿宋_GB2312"/>
          <w:b/>
          <w:color w:val="auto"/>
          <w:spacing w:val="6"/>
          <w:sz w:val="32"/>
          <w:szCs w:val="32"/>
        </w:rPr>
      </w:pPr>
      <w:bookmarkStart w:id="401" w:name="OLE_LINK13"/>
      <w:bookmarkStart w:id="402" w:name="OLE_LINK14"/>
      <w:r>
        <w:rPr>
          <w:rFonts w:hint="eastAsia" w:ascii="仿宋_GB2312" w:hAnsi="仿宋" w:eastAsia="仿宋_GB2312"/>
          <w:b/>
          <w:color w:val="auto"/>
          <w:spacing w:val="6"/>
          <w:sz w:val="32"/>
          <w:szCs w:val="32"/>
        </w:rPr>
        <w:t>残疾人福利性单位声明函</w:t>
      </w:r>
    </w:p>
    <w:bookmarkEnd w:id="401"/>
    <w:bookmarkEnd w:id="402"/>
    <w:p>
      <w:pPr>
        <w:spacing w:line="360" w:lineRule="auto"/>
        <w:rPr>
          <w:rFonts w:ascii="仿宋_GB2312" w:hAnsi="仿宋" w:eastAsia="仿宋_GB2312"/>
          <w:b/>
          <w:color w:val="auto"/>
          <w:spacing w:val="6"/>
          <w:sz w:val="30"/>
          <w:szCs w:val="30"/>
        </w:rPr>
      </w:pP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本单位郑重声明，根据《财政部民政部中国残疾人联合会关于促进残疾人就业政府采购政策的通知》（财库〔</w:t>
      </w:r>
      <w:r>
        <w:rPr>
          <w:rFonts w:ascii="仿宋_GB2312" w:hAnsi="仿宋" w:eastAsia="仿宋_GB2312" w:cs="仿宋_GB2312"/>
          <w:color w:val="auto"/>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rPr>
      </w:pPr>
    </w:p>
    <w:p>
      <w:pPr>
        <w:spacing w:line="360" w:lineRule="auto"/>
        <w:ind w:firstLine="480" w:firstLineChars="200"/>
        <w:rPr>
          <w:rFonts w:ascii="仿宋_GB2312" w:hAnsi="仿宋" w:eastAsia="仿宋_GB2312" w:cs="仿宋_GB2312"/>
          <w:color w:val="auto"/>
          <w:sz w:val="24"/>
        </w:rPr>
      </w:pPr>
    </w:p>
    <w:p>
      <w:pPr>
        <w:tabs>
          <w:tab w:val="left" w:pos="4860"/>
        </w:tabs>
        <w:spacing w:line="360" w:lineRule="auto"/>
        <w:ind w:right="1560" w:firstLine="480" w:firstLineChars="200"/>
        <w:jc w:val="center"/>
        <w:rPr>
          <w:rFonts w:ascii="仿宋_GB2312" w:hAnsi="仿宋" w:eastAsia="仿宋_GB2312" w:cs="仿宋_GB2312"/>
          <w:color w:val="auto"/>
          <w:sz w:val="24"/>
        </w:rPr>
      </w:pPr>
      <w:r>
        <w:rPr>
          <w:rFonts w:hint="eastAsia" w:ascii="仿宋_GB2312" w:hAnsi="仿宋" w:eastAsia="仿宋_GB2312" w:cs="仿宋_GB2312"/>
          <w:color w:val="auto"/>
          <w:kern w:val="0"/>
          <w:sz w:val="24"/>
          <w:lang w:val="zh-CN"/>
        </w:rPr>
        <w:t>投标人名称（电子签名）</w:t>
      </w:r>
      <w:r>
        <w:rPr>
          <w:rFonts w:hint="eastAsia" w:ascii="仿宋_GB2312" w:hAnsi="仿宋" w:eastAsia="仿宋_GB2312" w:cs="仿宋_GB2312"/>
          <w:color w:val="auto"/>
          <w:sz w:val="24"/>
        </w:rPr>
        <w:t>：</w:t>
      </w:r>
    </w:p>
    <w:p>
      <w:pPr>
        <w:tabs>
          <w:tab w:val="left" w:pos="4860"/>
        </w:tabs>
        <w:spacing w:line="360" w:lineRule="auto"/>
        <w:ind w:right="1560" w:firstLine="480" w:firstLineChars="200"/>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日  期：</w:t>
      </w:r>
    </w:p>
    <w:p>
      <w:pPr>
        <w:spacing w:line="360" w:lineRule="auto"/>
        <w:ind w:firstLine="480" w:firstLineChars="200"/>
        <w:rPr>
          <w:rFonts w:ascii="仿宋_GB2312" w:hAnsi="仿宋" w:eastAsia="仿宋_GB2312" w:cs="仿宋_GB2312"/>
          <w:color w:val="auto"/>
          <w:sz w:val="24"/>
        </w:rPr>
      </w:pPr>
    </w:p>
    <w:p>
      <w:pP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br w:type="page"/>
      </w:r>
    </w:p>
    <w:p>
      <w:pPr>
        <w:spacing w:line="360" w:lineRule="auto"/>
        <w:jc w:val="left"/>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2：质疑函范本及制作说明</w:t>
      </w:r>
    </w:p>
    <w:p>
      <w:pPr>
        <w:spacing w:line="360" w:lineRule="auto"/>
        <w:jc w:val="cente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质疑函范本</w:t>
      </w:r>
    </w:p>
    <w:p>
      <w:pPr>
        <w:snapToGrid w:val="0"/>
        <w:spacing w:before="240" w:beforeLines="100"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一、质疑供应商基本信息</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质疑供应商：</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地址：邮编：</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联系人：联系电话：</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授权代表：</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联系电话：</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地址：邮编：</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二、质疑项目基本情况</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质疑项目的名称：</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质疑项目的编号：包号：</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采购人名称：</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采购文件获取日期：</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三、质疑事项具体内容</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质疑事项</w:t>
      </w:r>
      <w:r>
        <w:rPr>
          <w:rFonts w:ascii="仿宋_GB2312" w:hAnsi="仿宋" w:eastAsia="仿宋_GB2312" w:cs="仿宋"/>
          <w:color w:val="auto"/>
          <w:sz w:val="24"/>
        </w:rPr>
        <w:t>1：</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事实依据：</w:t>
      </w:r>
    </w:p>
    <w:p>
      <w:pPr>
        <w:snapToGrid w:val="0"/>
        <w:spacing w:line="360" w:lineRule="auto"/>
        <w:rPr>
          <w:rFonts w:ascii="仿宋_GB2312" w:hAnsi="仿宋" w:eastAsia="仿宋_GB2312" w:cs="仿宋"/>
          <w:color w:val="auto"/>
          <w:sz w:val="24"/>
        </w:rPr>
      </w:pP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法律依据：</w:t>
      </w:r>
    </w:p>
    <w:p>
      <w:pPr>
        <w:snapToGrid w:val="0"/>
        <w:spacing w:line="360" w:lineRule="auto"/>
        <w:rPr>
          <w:rFonts w:ascii="仿宋_GB2312" w:hAnsi="仿宋" w:eastAsia="仿宋_GB2312" w:cs="仿宋"/>
          <w:color w:val="auto"/>
          <w:sz w:val="24"/>
          <w:u w:val="dotted"/>
        </w:rPr>
      </w:pP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质疑事项</w:t>
      </w:r>
      <w:r>
        <w:rPr>
          <w:rFonts w:ascii="仿宋_GB2312" w:hAnsi="仿宋" w:eastAsia="仿宋_GB2312" w:cs="仿宋"/>
          <w:color w:val="auto"/>
          <w:sz w:val="24"/>
        </w:rPr>
        <w:t>2</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四、与质疑事项相关的质疑请求</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请求：</w:t>
      </w:r>
    </w:p>
    <w:p>
      <w:pPr>
        <w:spacing w:line="360" w:lineRule="auto"/>
        <w:rPr>
          <w:rFonts w:ascii="仿宋_GB2312" w:hAnsi="仿宋" w:eastAsia="仿宋_GB2312"/>
          <w:color w:val="auto"/>
          <w:sz w:val="24"/>
        </w:rPr>
      </w:pPr>
      <w:r>
        <w:rPr>
          <w:rFonts w:hint="eastAsia" w:ascii="仿宋_GB2312" w:hAnsi="仿宋" w:eastAsia="仿宋_GB2312"/>
          <w:color w:val="auto"/>
          <w:sz w:val="24"/>
        </w:rPr>
        <w:t>签字（</w:t>
      </w:r>
      <w:r>
        <w:rPr>
          <w:rFonts w:ascii="仿宋_GB2312" w:hAnsi="仿宋" w:eastAsia="仿宋_GB2312"/>
          <w:color w:val="auto"/>
          <w:sz w:val="24"/>
        </w:rPr>
        <w:t>签章</w:t>
      </w:r>
      <w:r>
        <w:rPr>
          <w:rFonts w:hint="eastAsia" w:ascii="仿宋_GB2312" w:hAnsi="仿宋" w:eastAsia="仿宋_GB2312"/>
          <w:color w:val="auto"/>
          <w:sz w:val="24"/>
        </w:rPr>
        <w:t>）</w:t>
      </w:r>
      <w:r>
        <w:rPr>
          <w:rFonts w:ascii="仿宋_GB2312" w:hAnsi="仿宋" w:eastAsia="仿宋_GB2312"/>
          <w:color w:val="auto"/>
          <w:sz w:val="24"/>
        </w:rPr>
        <w:t xml:space="preserve">：                   公章：                      </w:t>
      </w:r>
    </w:p>
    <w:p>
      <w:pPr>
        <w:spacing w:line="360" w:lineRule="auto"/>
        <w:rPr>
          <w:rFonts w:ascii="仿宋_GB2312" w:hAnsi="仿宋" w:eastAsia="仿宋_GB2312"/>
          <w:color w:val="auto"/>
          <w:sz w:val="24"/>
        </w:rPr>
      </w:pPr>
      <w:r>
        <w:rPr>
          <w:rFonts w:hint="eastAsia" w:ascii="仿宋_GB2312" w:hAnsi="仿宋" w:eastAsia="仿宋_GB2312"/>
          <w:color w:val="auto"/>
          <w:sz w:val="24"/>
        </w:rPr>
        <w:t>日期：</w:t>
      </w: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r>
        <w:rPr>
          <w:rFonts w:hint="eastAsia" w:ascii="仿宋_GB2312" w:hAnsi="仿宋" w:eastAsia="仿宋_GB2312"/>
          <w:b/>
          <w:color w:val="auto"/>
          <w:sz w:val="24"/>
        </w:rPr>
        <w:t>质疑函制作说明：</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2.质疑供应商若委托代理人进行质疑的，</w:t>
      </w:r>
      <w:r>
        <w:rPr>
          <w:rFonts w:hint="eastAsia" w:ascii="仿宋_GB2312" w:hAnsi="仿宋" w:eastAsia="仿宋_GB2312"/>
          <w:color w:val="auto"/>
          <w:sz w:val="24"/>
        </w:rPr>
        <w:t>质疑函应按要求列明“授权代表”的有关内容，并在附件中提交由质疑</w:t>
      </w:r>
      <w:r>
        <w:rPr>
          <w:rFonts w:hint="eastAsia" w:ascii="仿宋_GB2312" w:hAnsi="仿宋" w:eastAsia="仿宋_GB2312"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5.质疑函的质疑请求应与质疑事项相关。</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6.质疑供应商为自然人的，</w:t>
      </w:r>
      <w:r>
        <w:rPr>
          <w:rFonts w:hint="eastAsia" w:ascii="仿宋_GB2312" w:hAnsi="仿宋" w:eastAsia="仿宋_GB2312"/>
          <w:color w:val="auto"/>
          <w:sz w:val="24"/>
        </w:rPr>
        <w:t>质疑函应由本人签字；质疑供应商为法人或者其他组织的，质疑函应由法定代表人、主要负责人，或者其授权代表签字或者盖章，并加盖公章。</w:t>
      </w:r>
    </w:p>
    <w:p>
      <w:pPr>
        <w:rPr>
          <w:rFonts w:ascii="仿宋_GB2312" w:hAnsi="仿宋" w:eastAsia="仿宋_GB2312"/>
          <w:b/>
          <w:color w:val="auto"/>
          <w:spacing w:val="6"/>
          <w:sz w:val="32"/>
          <w:szCs w:val="32"/>
        </w:rPr>
      </w:pPr>
      <w:r>
        <w:rPr>
          <w:rFonts w:ascii="仿宋_GB2312" w:hAnsi="仿宋" w:eastAsia="仿宋_GB2312"/>
          <w:b/>
          <w:color w:val="auto"/>
          <w:spacing w:val="6"/>
          <w:sz w:val="32"/>
          <w:szCs w:val="32"/>
        </w:rPr>
        <w:br w:type="page"/>
      </w:r>
    </w:p>
    <w:p>
      <w:pPr>
        <w:pStyle w:val="24"/>
        <w:rPr>
          <w:color w:val="auto"/>
        </w:rPr>
      </w:pPr>
    </w:p>
    <w:p>
      <w:pPr>
        <w:spacing w:line="360" w:lineRule="auto"/>
        <w:jc w:val="left"/>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3：投诉书范本及制作说明</w:t>
      </w:r>
    </w:p>
    <w:p>
      <w:pPr>
        <w:spacing w:line="360" w:lineRule="auto"/>
        <w:jc w:val="center"/>
        <w:rPr>
          <w:rFonts w:ascii="仿宋_GB2312" w:hAnsi="仿宋" w:eastAsia="仿宋_GB2312"/>
          <w:b/>
          <w:color w:val="auto"/>
          <w:sz w:val="24"/>
        </w:rPr>
      </w:pPr>
    </w:p>
    <w:p>
      <w:pPr>
        <w:spacing w:line="360" w:lineRule="auto"/>
        <w:jc w:val="cente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投诉书范本</w:t>
      </w:r>
    </w:p>
    <w:p>
      <w:pPr>
        <w:spacing w:line="360" w:lineRule="auto"/>
        <w:rPr>
          <w:rFonts w:ascii="仿宋_GB2312" w:hAnsi="仿宋" w:eastAsia="仿宋_GB2312"/>
          <w:color w:val="auto"/>
          <w:sz w:val="24"/>
        </w:rPr>
      </w:pPr>
      <w:r>
        <w:rPr>
          <w:rFonts w:hint="eastAsia" w:ascii="仿宋_GB2312" w:hAnsi="仿宋" w:eastAsia="仿宋_GB2312"/>
          <w:color w:val="auto"/>
          <w:sz w:val="24"/>
        </w:rPr>
        <w:t>一、投诉相关主体基本情况</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投诉人：</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地址：邮编：</w:t>
      </w:r>
    </w:p>
    <w:p>
      <w:pPr>
        <w:tabs>
          <w:tab w:val="left" w:pos="6510"/>
        </w:tabs>
        <w:spacing w:line="360" w:lineRule="auto"/>
        <w:jc w:val="left"/>
        <w:rPr>
          <w:rFonts w:ascii="仿宋_GB2312" w:hAnsi="仿宋" w:eastAsia="仿宋_GB2312"/>
          <w:color w:val="auto"/>
          <w:sz w:val="24"/>
        </w:rPr>
      </w:pPr>
      <w:r>
        <w:rPr>
          <w:rFonts w:hint="eastAsia" w:ascii="仿宋_GB2312" w:hAnsi="仿宋" w:eastAsia="仿宋_GB2312"/>
          <w:color w:val="auto"/>
          <w:sz w:val="24"/>
        </w:rPr>
        <w:t>法定代表人</w:t>
      </w:r>
      <w:r>
        <w:rPr>
          <w:rFonts w:ascii="仿宋_GB2312" w:hAnsi="仿宋" w:eastAsia="仿宋_GB2312"/>
          <w:color w:val="auto"/>
          <w:sz w:val="24"/>
        </w:rPr>
        <w:t>/主要负责人：</w:t>
      </w:r>
    </w:p>
    <w:p>
      <w:pPr>
        <w:tabs>
          <w:tab w:val="left" w:pos="6510"/>
        </w:tabs>
        <w:spacing w:line="360" w:lineRule="auto"/>
        <w:rPr>
          <w:rFonts w:ascii="仿宋_GB2312" w:hAnsi="仿宋" w:eastAsia="仿宋_GB2312"/>
          <w:color w:val="auto"/>
          <w:sz w:val="24"/>
          <w:u w:val="dotted"/>
        </w:rPr>
      </w:pPr>
      <w:r>
        <w:rPr>
          <w:rFonts w:hint="eastAsia" w:ascii="仿宋_GB2312" w:hAnsi="仿宋" w:eastAsia="仿宋_GB2312"/>
          <w:color w:val="auto"/>
          <w:sz w:val="24"/>
        </w:rPr>
        <w:t>联系电话：</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授权代表：联系电话</w:t>
      </w:r>
      <w:r>
        <w:rPr>
          <w:rFonts w:hint="eastAsia" w:ascii="仿宋_GB2312" w:hAnsi="仿宋" w:eastAsia="仿宋_GB2312"/>
          <w:color w:val="auto"/>
          <w:sz w:val="24"/>
          <w:u w:val="dotted"/>
        </w:rPr>
        <w:t>：</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地址：邮编：</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被投诉人</w:t>
      </w:r>
      <w:r>
        <w:rPr>
          <w:rFonts w:ascii="仿宋_GB2312" w:hAnsi="仿宋" w:eastAsia="仿宋_GB2312"/>
          <w:color w:val="auto"/>
          <w:sz w:val="24"/>
        </w:rPr>
        <w:t>1：</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地址：邮编：</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联系人：联系电话：</w:t>
      </w:r>
    </w:p>
    <w:p>
      <w:pPr>
        <w:spacing w:line="360" w:lineRule="auto"/>
        <w:rPr>
          <w:rFonts w:ascii="仿宋_GB2312" w:hAnsi="仿宋" w:eastAsia="仿宋_GB2312"/>
          <w:color w:val="auto"/>
          <w:sz w:val="24"/>
        </w:rPr>
      </w:pPr>
      <w:r>
        <w:rPr>
          <w:rFonts w:hint="eastAsia" w:ascii="仿宋_GB2312" w:hAnsi="仿宋" w:eastAsia="仿宋_GB2312"/>
          <w:color w:val="auto"/>
          <w:sz w:val="24"/>
        </w:rPr>
        <w:t>被投诉人</w:t>
      </w:r>
      <w:r>
        <w:rPr>
          <w:rFonts w:ascii="仿宋_GB2312" w:hAnsi="仿宋" w:eastAsia="仿宋_GB2312"/>
          <w:color w:val="auto"/>
          <w:sz w:val="24"/>
        </w:rPr>
        <w:t>2</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相关供应商：</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地址：邮编：</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联系人：联系电话：</w:t>
      </w:r>
    </w:p>
    <w:p>
      <w:pPr>
        <w:spacing w:line="360" w:lineRule="auto"/>
        <w:rPr>
          <w:rFonts w:ascii="仿宋_GB2312" w:hAnsi="仿宋" w:eastAsia="仿宋_GB2312"/>
          <w:color w:val="auto"/>
          <w:sz w:val="24"/>
        </w:rPr>
      </w:pPr>
      <w:r>
        <w:rPr>
          <w:rFonts w:hint="eastAsia" w:ascii="仿宋_GB2312" w:hAnsi="仿宋" w:eastAsia="仿宋_GB2312"/>
          <w:color w:val="auto"/>
          <w:sz w:val="24"/>
        </w:rPr>
        <w:t>二、投诉项目基本情况</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采购项目名称：</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采购项目编号：包号：</w:t>
      </w:r>
    </w:p>
    <w:p>
      <w:pPr>
        <w:spacing w:line="360" w:lineRule="auto"/>
        <w:rPr>
          <w:rFonts w:ascii="仿宋_GB2312" w:hAnsi="仿宋" w:eastAsia="仿宋_GB2312"/>
          <w:color w:val="auto"/>
          <w:sz w:val="24"/>
        </w:rPr>
      </w:pPr>
      <w:r>
        <w:rPr>
          <w:rFonts w:hint="eastAsia" w:ascii="仿宋_GB2312" w:hAnsi="仿宋" w:eastAsia="仿宋_GB2312"/>
          <w:color w:val="auto"/>
          <w:sz w:val="24"/>
        </w:rPr>
        <w:t>采购人名称：</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代理机构名称：</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采购文件公告</w:t>
      </w:r>
      <w:r>
        <w:rPr>
          <w:rFonts w:ascii="仿宋_GB2312" w:hAnsi="仿宋" w:eastAsia="仿宋_GB2312"/>
          <w:color w:val="auto"/>
          <w:sz w:val="24"/>
        </w:rPr>
        <w:t>:</w:t>
      </w:r>
      <w:r>
        <w:rPr>
          <w:rFonts w:hint="eastAsia" w:ascii="仿宋_GB2312" w:hAnsi="仿宋" w:eastAsia="仿宋_GB2312"/>
          <w:color w:val="auto"/>
          <w:sz w:val="24"/>
          <w:u w:val="dotted"/>
        </w:rPr>
        <w:t>是</w:t>
      </w:r>
      <w:r>
        <w:rPr>
          <w:rFonts w:ascii="仿宋_GB2312" w:hAnsi="仿宋" w:eastAsia="仿宋_GB2312"/>
          <w:color w:val="auto"/>
          <w:sz w:val="24"/>
          <w:u w:val="dotted"/>
        </w:rPr>
        <w:t xml:space="preserve">/否 </w:t>
      </w:r>
      <w:r>
        <w:rPr>
          <w:rFonts w:hint="eastAsia" w:ascii="仿宋_GB2312" w:hAnsi="仿宋" w:eastAsia="仿宋_GB2312"/>
          <w:color w:val="auto"/>
          <w:sz w:val="24"/>
        </w:rPr>
        <w:t>公告期限：</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采购结果公告</w:t>
      </w:r>
      <w:r>
        <w:rPr>
          <w:rFonts w:ascii="仿宋_GB2312" w:hAnsi="仿宋" w:eastAsia="仿宋_GB2312"/>
          <w:color w:val="auto"/>
          <w:sz w:val="24"/>
        </w:rPr>
        <w:t>:</w:t>
      </w:r>
      <w:r>
        <w:rPr>
          <w:rFonts w:hint="eastAsia" w:ascii="仿宋_GB2312" w:hAnsi="仿宋" w:eastAsia="仿宋_GB2312"/>
          <w:color w:val="auto"/>
          <w:sz w:val="24"/>
          <w:u w:val="dotted"/>
        </w:rPr>
        <w:t>是</w:t>
      </w:r>
      <w:r>
        <w:rPr>
          <w:rFonts w:ascii="仿宋_GB2312" w:hAnsi="仿宋" w:eastAsia="仿宋_GB2312"/>
          <w:color w:val="auto"/>
          <w:sz w:val="24"/>
          <w:u w:val="dotted"/>
        </w:rPr>
        <w:t xml:space="preserve">/否 </w:t>
      </w:r>
      <w:r>
        <w:rPr>
          <w:rFonts w:hint="eastAsia" w:ascii="仿宋_GB2312" w:hAnsi="仿宋" w:eastAsia="仿宋_GB2312"/>
          <w:color w:val="auto"/>
          <w:sz w:val="24"/>
        </w:rPr>
        <w:t>公告期限：</w:t>
      </w:r>
    </w:p>
    <w:p>
      <w:pPr>
        <w:spacing w:line="360" w:lineRule="auto"/>
        <w:rPr>
          <w:rFonts w:ascii="仿宋_GB2312" w:hAnsi="仿宋" w:eastAsia="仿宋_GB2312"/>
          <w:color w:val="auto"/>
          <w:sz w:val="24"/>
        </w:rPr>
      </w:pPr>
      <w:r>
        <w:rPr>
          <w:rFonts w:hint="eastAsia" w:ascii="仿宋_GB2312" w:hAnsi="仿宋" w:eastAsia="仿宋_GB2312"/>
          <w:color w:val="auto"/>
          <w:sz w:val="24"/>
        </w:rPr>
        <w:t>三、质疑基本情况</w:t>
      </w:r>
    </w:p>
    <w:p>
      <w:pPr>
        <w:spacing w:line="360" w:lineRule="auto"/>
        <w:ind w:firstLine="480" w:firstLineChars="200"/>
        <w:rPr>
          <w:rFonts w:ascii="仿宋_GB2312" w:hAnsi="仿宋" w:eastAsia="仿宋_GB2312"/>
          <w:color w:val="auto"/>
          <w:sz w:val="24"/>
          <w:u w:val="dotted"/>
        </w:rPr>
      </w:pPr>
      <w:r>
        <w:rPr>
          <w:rFonts w:hint="eastAsia" w:ascii="仿宋_GB2312" w:hAnsi="仿宋" w:eastAsia="仿宋_GB2312"/>
          <w:color w:val="auto"/>
          <w:sz w:val="24"/>
        </w:rPr>
        <w:t>投诉人于年月日</w:t>
      </w:r>
      <w:r>
        <w:rPr>
          <w:rFonts w:ascii="仿宋_GB2312" w:hAnsi="仿宋" w:eastAsia="仿宋_GB2312"/>
          <w:color w:val="auto"/>
          <w:sz w:val="24"/>
        </w:rPr>
        <w:t>,向</w:t>
      </w:r>
      <w:r>
        <w:rPr>
          <w:rFonts w:hint="eastAsia" w:ascii="仿宋_GB2312" w:hAnsi="仿宋" w:eastAsia="仿宋_GB2312"/>
          <w:color w:val="auto"/>
          <w:sz w:val="24"/>
        </w:rPr>
        <w:t>提出质疑，质疑事项为：</w:t>
      </w:r>
    </w:p>
    <w:p>
      <w:pPr>
        <w:spacing w:line="360" w:lineRule="auto"/>
        <w:rPr>
          <w:rFonts w:ascii="仿宋_GB2312" w:hAnsi="仿宋" w:eastAsia="仿宋_GB2312"/>
          <w:color w:val="auto"/>
          <w:sz w:val="24"/>
          <w:u w:val="dotted"/>
        </w:rPr>
      </w:pPr>
    </w:p>
    <w:p>
      <w:pPr>
        <w:spacing w:line="360" w:lineRule="auto"/>
        <w:ind w:firstLine="360" w:firstLineChars="150"/>
        <w:rPr>
          <w:rFonts w:ascii="仿宋_GB2312" w:hAnsi="仿宋" w:eastAsia="仿宋_GB2312"/>
          <w:color w:val="auto"/>
          <w:sz w:val="24"/>
        </w:rPr>
      </w:pPr>
      <w:r>
        <w:rPr>
          <w:rFonts w:hint="eastAsia" w:ascii="仿宋_GB2312" w:hAnsi="仿宋" w:eastAsia="仿宋_GB2312"/>
          <w:color w:val="auto"/>
          <w:sz w:val="24"/>
          <w:u w:val="dotted"/>
        </w:rPr>
        <w:t>采购人</w:t>
      </w:r>
      <w:r>
        <w:rPr>
          <w:rFonts w:ascii="仿宋_GB2312" w:hAnsi="仿宋" w:eastAsia="仿宋_GB2312"/>
          <w:color w:val="auto"/>
          <w:sz w:val="24"/>
          <w:u w:val="dotted"/>
        </w:rPr>
        <w:t>/代理机构</w:t>
      </w:r>
      <w:r>
        <w:rPr>
          <w:rFonts w:hint="eastAsia" w:ascii="仿宋_GB2312" w:hAnsi="仿宋" w:eastAsia="仿宋_GB2312"/>
          <w:color w:val="auto"/>
          <w:sz w:val="24"/>
        </w:rPr>
        <w:t>于年月日</w:t>
      </w:r>
      <w:r>
        <w:rPr>
          <w:rFonts w:ascii="仿宋_GB2312" w:hAnsi="仿宋" w:eastAsia="仿宋_GB2312"/>
          <w:color w:val="auto"/>
          <w:sz w:val="24"/>
        </w:rPr>
        <w:t>,就质疑事项</w:t>
      </w:r>
      <w:r>
        <w:rPr>
          <w:rFonts w:hint="eastAsia" w:ascii="仿宋_GB2312" w:hAnsi="仿宋" w:eastAsia="仿宋_GB2312"/>
          <w:color w:val="auto"/>
          <w:sz w:val="24"/>
        </w:rPr>
        <w:t>作出了答复</w:t>
      </w:r>
      <w:r>
        <w:rPr>
          <w:rFonts w:ascii="仿宋_GB2312" w:hAnsi="仿宋" w:eastAsia="仿宋_GB2312"/>
          <w:color w:val="auto"/>
          <w:sz w:val="24"/>
        </w:rPr>
        <w:t>/没有在法定期限内</w:t>
      </w:r>
      <w:r>
        <w:rPr>
          <w:rFonts w:hint="eastAsia" w:ascii="仿宋_GB2312" w:hAnsi="仿宋" w:eastAsia="仿宋_GB2312"/>
          <w:color w:val="auto"/>
          <w:sz w:val="24"/>
        </w:rPr>
        <w:t>作出答复。</w:t>
      </w:r>
    </w:p>
    <w:p>
      <w:pPr>
        <w:spacing w:line="360" w:lineRule="auto"/>
        <w:rPr>
          <w:rFonts w:ascii="仿宋_GB2312" w:hAnsi="仿宋" w:eastAsia="仿宋_GB2312"/>
          <w:color w:val="auto"/>
          <w:sz w:val="24"/>
        </w:rPr>
      </w:pPr>
      <w:r>
        <w:rPr>
          <w:rFonts w:hint="eastAsia" w:ascii="仿宋_GB2312" w:hAnsi="仿宋" w:eastAsia="仿宋_GB2312"/>
          <w:color w:val="auto"/>
          <w:sz w:val="24"/>
        </w:rPr>
        <w:t>四、投诉事项具体内容</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投诉事项</w:t>
      </w:r>
      <w:r>
        <w:rPr>
          <w:rFonts w:ascii="仿宋_GB2312" w:hAnsi="仿宋" w:eastAsia="仿宋_GB2312"/>
          <w:color w:val="auto"/>
          <w:sz w:val="24"/>
        </w:rPr>
        <w:t xml:space="preserve"> 1：</w:t>
      </w:r>
    </w:p>
    <w:p>
      <w:pPr>
        <w:spacing w:line="360" w:lineRule="auto"/>
        <w:rPr>
          <w:rFonts w:ascii="仿宋_GB2312" w:hAnsi="仿宋" w:eastAsia="仿宋_GB2312"/>
          <w:color w:val="auto"/>
          <w:sz w:val="24"/>
        </w:rPr>
      </w:pPr>
      <w:r>
        <w:rPr>
          <w:rFonts w:hint="eastAsia" w:ascii="仿宋_GB2312" w:hAnsi="仿宋" w:eastAsia="仿宋_GB2312"/>
          <w:color w:val="auto"/>
          <w:sz w:val="24"/>
        </w:rPr>
        <w:t>事实依据：</w:t>
      </w:r>
    </w:p>
    <w:p>
      <w:pPr>
        <w:spacing w:line="360" w:lineRule="auto"/>
        <w:rPr>
          <w:rFonts w:ascii="仿宋_GB2312" w:hAnsi="仿宋" w:eastAsia="仿宋_GB2312"/>
          <w:color w:val="auto"/>
          <w:sz w:val="24"/>
          <w:u w:val="dotted"/>
        </w:rPr>
      </w:pP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法律依据：</w:t>
      </w:r>
    </w:p>
    <w:p>
      <w:pPr>
        <w:spacing w:line="360" w:lineRule="auto"/>
        <w:rPr>
          <w:rFonts w:ascii="仿宋_GB2312" w:hAnsi="仿宋" w:eastAsia="仿宋_GB2312"/>
          <w:color w:val="auto"/>
          <w:sz w:val="24"/>
          <w:u w:val="dotted"/>
        </w:rPr>
      </w:pPr>
    </w:p>
    <w:p>
      <w:pPr>
        <w:spacing w:line="360" w:lineRule="auto"/>
        <w:rPr>
          <w:rFonts w:ascii="仿宋_GB2312" w:hAnsi="仿宋" w:eastAsia="仿宋_GB2312"/>
          <w:color w:val="auto"/>
          <w:sz w:val="24"/>
        </w:rPr>
      </w:pPr>
      <w:r>
        <w:rPr>
          <w:rFonts w:hint="eastAsia" w:ascii="仿宋_GB2312" w:hAnsi="仿宋" w:eastAsia="仿宋_GB2312"/>
          <w:color w:val="auto"/>
          <w:sz w:val="24"/>
        </w:rPr>
        <w:t>投诉事项</w:t>
      </w:r>
      <w:r>
        <w:rPr>
          <w:rFonts w:ascii="仿宋_GB2312" w:hAnsi="仿宋" w:eastAsia="仿宋_GB2312"/>
          <w:color w:val="auto"/>
          <w:sz w:val="24"/>
        </w:rPr>
        <w:t>2</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w:t>
      </w:r>
    </w:p>
    <w:p>
      <w:pPr>
        <w:spacing w:line="360" w:lineRule="auto"/>
        <w:rPr>
          <w:rFonts w:ascii="仿宋_GB2312" w:hAnsi="仿宋" w:eastAsia="仿宋_GB2312"/>
          <w:color w:val="auto"/>
          <w:sz w:val="24"/>
        </w:rPr>
      </w:pPr>
      <w:r>
        <w:rPr>
          <w:rFonts w:hint="eastAsia" w:ascii="仿宋_GB2312" w:hAnsi="仿宋" w:eastAsia="仿宋_GB2312"/>
          <w:color w:val="auto"/>
          <w:sz w:val="24"/>
        </w:rPr>
        <w:t>五、与投诉事项相关的投诉请求</w:t>
      </w:r>
    </w:p>
    <w:p>
      <w:pPr>
        <w:spacing w:line="360" w:lineRule="auto"/>
        <w:rPr>
          <w:rFonts w:ascii="仿宋_GB2312" w:hAnsi="仿宋" w:eastAsia="仿宋_GB2312"/>
          <w:color w:val="auto"/>
          <w:sz w:val="24"/>
        </w:rPr>
      </w:pPr>
      <w:r>
        <w:rPr>
          <w:rFonts w:hint="eastAsia" w:ascii="仿宋_GB2312" w:hAnsi="仿宋" w:eastAsia="仿宋_GB2312"/>
          <w:color w:val="auto"/>
          <w:sz w:val="24"/>
        </w:rPr>
        <w:t>请求：</w:t>
      </w:r>
    </w:p>
    <w:p>
      <w:pPr>
        <w:spacing w:line="360" w:lineRule="auto"/>
        <w:rPr>
          <w:rFonts w:ascii="仿宋_GB2312" w:hAnsi="仿宋" w:eastAsia="仿宋_GB2312"/>
          <w:color w:val="auto"/>
          <w:sz w:val="24"/>
          <w:u w:val="single"/>
        </w:rPr>
      </w:pPr>
    </w:p>
    <w:p>
      <w:pPr>
        <w:spacing w:line="360" w:lineRule="auto"/>
        <w:rPr>
          <w:rFonts w:ascii="仿宋_GB2312" w:hAnsi="仿宋" w:eastAsia="仿宋_GB2312"/>
          <w:color w:val="auto"/>
          <w:sz w:val="24"/>
        </w:rPr>
      </w:pPr>
      <w:r>
        <w:rPr>
          <w:rFonts w:hint="eastAsia" w:ascii="仿宋_GB2312" w:hAnsi="仿宋" w:eastAsia="仿宋_GB2312"/>
          <w:color w:val="auto"/>
          <w:sz w:val="24"/>
        </w:rPr>
        <w:t>签字（</w:t>
      </w:r>
      <w:r>
        <w:rPr>
          <w:rFonts w:ascii="仿宋_GB2312" w:hAnsi="仿宋" w:eastAsia="仿宋_GB2312"/>
          <w:color w:val="auto"/>
          <w:sz w:val="24"/>
        </w:rPr>
        <w:t>签章</w:t>
      </w:r>
      <w:r>
        <w:rPr>
          <w:rFonts w:hint="eastAsia" w:ascii="仿宋_GB2312" w:hAnsi="仿宋" w:eastAsia="仿宋_GB2312"/>
          <w:color w:val="auto"/>
          <w:sz w:val="24"/>
        </w:rPr>
        <w:t>）</w:t>
      </w:r>
      <w:r>
        <w:rPr>
          <w:rFonts w:ascii="仿宋_GB2312" w:hAnsi="仿宋" w:eastAsia="仿宋_GB2312"/>
          <w:color w:val="auto"/>
          <w:sz w:val="24"/>
        </w:rPr>
        <w:t xml:space="preserve">：                   公章：                      </w:t>
      </w:r>
    </w:p>
    <w:p>
      <w:pPr>
        <w:spacing w:line="360" w:lineRule="auto"/>
        <w:rPr>
          <w:rFonts w:ascii="仿宋_GB2312" w:hAnsi="仿宋" w:eastAsia="仿宋_GB2312"/>
          <w:color w:val="auto"/>
          <w:sz w:val="24"/>
        </w:rPr>
      </w:pPr>
      <w:r>
        <w:rPr>
          <w:rFonts w:hint="eastAsia" w:ascii="仿宋_GB2312" w:hAnsi="仿宋" w:eastAsia="仿宋_GB2312"/>
          <w:color w:val="auto"/>
          <w:sz w:val="24"/>
        </w:rPr>
        <w:t>日期：</w:t>
      </w: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r>
        <w:rPr>
          <w:rFonts w:hint="eastAsia" w:ascii="仿宋_GB2312" w:hAnsi="仿宋" w:eastAsia="仿宋_GB2312"/>
          <w:b/>
          <w:color w:val="auto"/>
          <w:sz w:val="24"/>
        </w:rPr>
        <w:t>投诉书制作说明：</w:t>
      </w:r>
    </w:p>
    <w:p>
      <w:pPr>
        <w:widowControl/>
        <w:spacing w:line="360" w:lineRule="auto"/>
        <w:ind w:firstLine="480" w:firstLineChars="200"/>
        <w:rPr>
          <w:rFonts w:ascii="仿宋_GB2312" w:hAnsi="仿宋" w:eastAsia="仿宋_GB2312" w:cs="宋体"/>
          <w:color w:val="auto"/>
          <w:kern w:val="0"/>
          <w:sz w:val="24"/>
        </w:rPr>
      </w:pPr>
      <w:r>
        <w:rPr>
          <w:rFonts w:ascii="仿宋_GB2312" w:hAnsi="仿宋" w:eastAsia="仿宋_GB2312"/>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rPr>
      </w:pPr>
      <w:r>
        <w:rPr>
          <w:rFonts w:ascii="仿宋_GB2312" w:hAnsi="仿宋" w:eastAsia="仿宋_GB2312"/>
          <w:color w:val="auto"/>
          <w:sz w:val="24"/>
        </w:rPr>
        <w:t>2.投诉人若委托代理人进行投诉的，投诉书应按照要求列明“授权代表”的有关内容，并在附件中提交由</w:t>
      </w:r>
      <w:r>
        <w:rPr>
          <w:rFonts w:hint="eastAsia" w:ascii="仿宋_GB2312" w:hAnsi="仿宋" w:eastAsia="仿宋_GB2312"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rPr>
      </w:pPr>
      <w:r>
        <w:rPr>
          <w:rFonts w:ascii="仿宋_GB2312" w:hAnsi="仿宋" w:eastAsia="仿宋_GB2312"/>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bCs/>
          <w:color w:val="auto"/>
          <w:sz w:val="32"/>
          <w:szCs w:val="32"/>
        </w:rPr>
      </w:pPr>
      <w:r>
        <w:rPr>
          <w:rFonts w:hint="eastAsia" w:ascii="仿宋" w:hAnsi="仿宋" w:eastAsia="仿宋"/>
          <w:b/>
          <w:color w:val="auto"/>
          <w:spacing w:val="6"/>
          <w:sz w:val="32"/>
          <w:szCs w:val="32"/>
        </w:rPr>
        <w:t>附件</w:t>
      </w:r>
      <w:r>
        <w:rPr>
          <w:rFonts w:ascii="仿宋" w:hAnsi="仿宋" w:eastAsia="仿宋"/>
          <w:b/>
          <w:color w:val="auto"/>
          <w:spacing w:val="6"/>
          <w:sz w:val="32"/>
          <w:szCs w:val="32"/>
        </w:rPr>
        <w:t>4：</w:t>
      </w:r>
      <w:r>
        <w:rPr>
          <w:rFonts w:hint="eastAsia" w:ascii="仿宋" w:hAnsi="仿宋" w:eastAsia="仿宋"/>
          <w:b/>
          <w:bCs/>
          <w:color w:val="auto"/>
          <w:sz w:val="32"/>
          <w:szCs w:val="32"/>
        </w:rPr>
        <w:t>业务专用章使用说明函</w:t>
      </w:r>
    </w:p>
    <w:p>
      <w:pPr>
        <w:spacing w:line="360" w:lineRule="auto"/>
        <w:rPr>
          <w:rFonts w:ascii="仿宋" w:hAnsi="仿宋" w:eastAsia="仿宋" w:cs="仿宋_GB2312"/>
          <w:color w:val="auto"/>
          <w:sz w:val="24"/>
          <w:u w:val="single"/>
        </w:rPr>
      </w:pPr>
    </w:p>
    <w:p>
      <w:pPr>
        <w:spacing w:line="360" w:lineRule="auto"/>
        <w:rPr>
          <w:rFonts w:ascii="仿宋" w:hAnsi="仿宋" w:eastAsia="仿宋"/>
          <w:color w:val="auto"/>
          <w:sz w:val="24"/>
        </w:rPr>
      </w:pPr>
      <w:r>
        <w:rPr>
          <w:rFonts w:hint="eastAsia" w:ascii="仿宋" w:hAnsi="仿宋" w:eastAsia="仿宋" w:cs="仿宋_GB2312"/>
          <w:color w:val="auto"/>
          <w:sz w:val="24"/>
          <w:u w:val="single"/>
        </w:rPr>
        <w:t>（采购人）、（采购代理机构）</w:t>
      </w:r>
    </w:p>
    <w:p>
      <w:pPr>
        <w:spacing w:line="360" w:lineRule="auto"/>
        <w:ind w:firstLine="480" w:firstLineChars="200"/>
        <w:rPr>
          <w:rFonts w:ascii="仿宋" w:hAnsi="仿宋" w:eastAsia="仿宋" w:cs="宋体"/>
          <w:color w:val="auto"/>
          <w:sz w:val="24"/>
        </w:rPr>
      </w:pPr>
      <w:r>
        <w:rPr>
          <w:rFonts w:hint="eastAsia" w:ascii="仿宋" w:hAnsi="仿宋" w:eastAsia="仿宋" w:cs="仿宋_GB2312"/>
          <w:color w:val="auto"/>
          <w:kern w:val="0"/>
          <w:sz w:val="24"/>
          <w:lang w:val="zh-CN"/>
        </w:rPr>
        <w:t>我方</w:t>
      </w:r>
      <w:r>
        <w:rPr>
          <w:rFonts w:hint="eastAsia" w:ascii="仿宋" w:hAnsi="仿宋" w:eastAsia="仿宋" w:cs="仿宋_GB2312"/>
          <w:color w:val="auto"/>
          <w:sz w:val="24"/>
        </w:rPr>
        <w:t>（</w:t>
      </w:r>
      <w:r>
        <w:rPr>
          <w:rFonts w:ascii="仿宋" w:hAnsi="仿宋" w:eastAsia="仿宋" w:cs="仿宋_GB2312"/>
          <w:color w:val="auto"/>
          <w:sz w:val="24"/>
        </w:rPr>
        <w:t>投标人全称</w:t>
      </w:r>
      <w:r>
        <w:rPr>
          <w:rFonts w:hint="eastAsia" w:ascii="仿宋" w:hAnsi="仿宋" w:eastAsia="仿宋" w:cs="仿宋_GB2312"/>
          <w:color w:val="auto"/>
          <w:sz w:val="24"/>
        </w:rPr>
        <w:t>）</w:t>
      </w:r>
      <w:r>
        <w:rPr>
          <w:rFonts w:hint="eastAsia" w:ascii="仿宋" w:hAnsi="仿宋" w:eastAsia="仿宋"/>
          <w:color w:val="auto"/>
          <w:sz w:val="24"/>
        </w:rPr>
        <w:t>是中华人民共和国依法登记注册的合法企业，</w:t>
      </w:r>
      <w:r>
        <w:rPr>
          <w:rFonts w:hint="eastAsia" w:ascii="仿宋" w:hAnsi="仿宋" w:eastAsia="仿宋" w:cs="宋体"/>
          <w:bCs/>
          <w:color w:val="auto"/>
          <w:sz w:val="24"/>
        </w:rPr>
        <w:t>在参加</w:t>
      </w:r>
      <w:r>
        <w:rPr>
          <w:rFonts w:hint="eastAsia" w:ascii="仿宋" w:hAnsi="仿宋" w:eastAsia="仿宋" w:cs="仿宋_GB2312"/>
          <w:color w:val="auto"/>
          <w:sz w:val="24"/>
        </w:rPr>
        <w:t>你方组织的</w:t>
      </w:r>
      <w:r>
        <w:rPr>
          <w:rFonts w:hint="eastAsia" w:ascii="仿宋_GB2312" w:hAnsi="仿宋" w:eastAsia="仿宋_GB2312" w:cs="仿宋_GB2312"/>
          <w:color w:val="auto"/>
          <w:sz w:val="24"/>
        </w:rPr>
        <w:t>（项目名称）项目</w:t>
      </w:r>
      <w:r>
        <w:rPr>
          <w:rFonts w:hint="eastAsia" w:ascii="仿宋" w:hAnsi="仿宋" w:eastAsia="仿宋" w:cs="仿宋_GB2312"/>
          <w:color w:val="auto"/>
          <w:sz w:val="24"/>
        </w:rPr>
        <w:t>【招标编号：（采购编号）</w:t>
      </w:r>
      <w:r>
        <w:rPr>
          <w:rFonts w:ascii="仿宋" w:hAnsi="仿宋" w:eastAsia="仿宋" w:cs="仿宋_GB2312"/>
          <w:color w:val="auto"/>
          <w:sz w:val="24"/>
        </w:rPr>
        <w:t>】</w:t>
      </w:r>
      <w:r>
        <w:rPr>
          <w:rFonts w:hint="eastAsia" w:ascii="仿宋" w:hAnsi="仿宋" w:eastAsia="仿宋" w:cs="宋体"/>
          <w:bCs/>
          <w:color w:val="auto"/>
          <w:sz w:val="24"/>
        </w:rPr>
        <w:t>投标活动中作如下说明：</w:t>
      </w:r>
      <w:r>
        <w:rPr>
          <w:rFonts w:hint="eastAsia" w:ascii="仿宋" w:hAnsi="仿宋" w:eastAsia="仿宋" w:cs="宋体"/>
          <w:color w:val="auto"/>
          <w:sz w:val="24"/>
        </w:rPr>
        <w:t>我方所使用的“</w:t>
      </w:r>
      <w:r>
        <w:rPr>
          <w:rFonts w:ascii="仿宋" w:hAnsi="仿宋" w:eastAsia="仿宋" w:cs="仿宋_GB2312"/>
          <w:color w:val="auto"/>
          <w:sz w:val="24"/>
        </w:rPr>
        <w:t>XX</w:t>
      </w:r>
      <w:r>
        <w:rPr>
          <w:rFonts w:hint="eastAsia" w:ascii="仿宋" w:hAnsi="仿宋" w:eastAsia="仿宋" w:cs="宋体"/>
          <w:color w:val="auto"/>
          <w:sz w:val="24"/>
        </w:rPr>
        <w:t>专用章”与法定名称章具有同等的法律效力，对使用“</w:t>
      </w:r>
      <w:r>
        <w:rPr>
          <w:rFonts w:ascii="仿宋" w:hAnsi="仿宋" w:eastAsia="仿宋" w:cs="仿宋_GB2312"/>
          <w:color w:val="auto"/>
          <w:sz w:val="24"/>
        </w:rPr>
        <w:t>XX</w:t>
      </w:r>
      <w:r>
        <w:rPr>
          <w:rFonts w:hint="eastAsia" w:ascii="仿宋" w:hAnsi="仿宋" w:eastAsia="仿宋" w:cs="宋体"/>
          <w:color w:val="auto"/>
          <w:sz w:val="24"/>
        </w:rPr>
        <w:t>专用章”的行为予以完全承认，并愿意承担相应责任。</w:t>
      </w:r>
    </w:p>
    <w:p>
      <w:pPr>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特此说明。</w:t>
      </w: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right="480" w:firstLine="4080" w:firstLineChars="1700"/>
        <w:rPr>
          <w:rFonts w:ascii="仿宋" w:hAnsi="仿宋" w:eastAsia="仿宋" w:cs="宋体"/>
          <w:color w:val="auto"/>
          <w:sz w:val="24"/>
        </w:rPr>
      </w:pPr>
      <w:r>
        <w:rPr>
          <w:rFonts w:hint="eastAsia" w:ascii="仿宋" w:hAnsi="仿宋" w:eastAsia="仿宋" w:cs="宋体"/>
          <w:color w:val="auto"/>
          <w:sz w:val="24"/>
        </w:rPr>
        <w:t>投标单位（法定名称章）：</w:t>
      </w:r>
    </w:p>
    <w:p>
      <w:pPr>
        <w:ind w:right="1440" w:firstLine="494"/>
        <w:jc w:val="center"/>
        <w:rPr>
          <w:rFonts w:ascii="仿宋" w:hAnsi="仿宋" w:eastAsia="仿宋" w:cs="宋体"/>
          <w:color w:val="auto"/>
          <w:sz w:val="24"/>
        </w:rPr>
      </w:pPr>
      <w:r>
        <w:rPr>
          <w:rFonts w:ascii="仿宋" w:hAnsi="仿宋" w:eastAsia="仿宋" w:cs="宋体"/>
          <w:color w:val="auto"/>
          <w:sz w:val="24"/>
        </w:rPr>
        <w:t xml:space="preserve">                            日期：       年    </w:t>
      </w:r>
      <w:r>
        <w:rPr>
          <w:rFonts w:hint="eastAsia" w:ascii="仿宋" w:hAnsi="仿宋" w:eastAsia="仿宋" w:cs="宋体"/>
          <w:color w:val="auto"/>
          <w:sz w:val="24"/>
        </w:rPr>
        <w:t xml:space="preserve">  月      </w:t>
      </w:r>
      <w:r>
        <w:rPr>
          <w:rFonts w:ascii="仿宋" w:hAnsi="仿宋" w:eastAsia="仿宋" w:cs="宋体"/>
          <w:color w:val="auto"/>
          <w:sz w:val="24"/>
        </w:rPr>
        <w:t>日</w:t>
      </w:r>
    </w:p>
    <w:p>
      <w:pPr>
        <w:rPr>
          <w:rFonts w:ascii="仿宋" w:hAnsi="仿宋" w:eastAsia="仿宋" w:cs="宋体"/>
          <w:color w:val="auto"/>
          <w:sz w:val="24"/>
        </w:rPr>
      </w:pPr>
      <w:r>
        <w:rPr>
          <w:rFonts w:hint="eastAsia" w:ascii="仿宋" w:hAnsi="仿宋" w:eastAsia="仿宋" w:cs="宋体"/>
          <w:b/>
          <w:bCs/>
          <w:color w:val="auto"/>
          <w:sz w:val="24"/>
        </w:rPr>
        <w:t>附：</w:t>
      </w:r>
    </w:p>
    <w:p>
      <w:pPr>
        <w:spacing w:line="360" w:lineRule="auto"/>
        <w:rPr>
          <w:rFonts w:ascii="仿宋" w:hAnsi="仿宋" w:eastAsia="仿宋"/>
          <w:bCs/>
          <w:color w:val="auto"/>
          <w:sz w:val="24"/>
        </w:rPr>
      </w:pPr>
      <w:r>
        <w:rPr>
          <w:rFonts w:ascii="仿宋" w:hAnsi="仿宋" w:eastAsia="仿宋"/>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仿宋" w:hAnsi="仿宋" w:eastAsia="仿宋"/>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宋体"/>
          <w:color w:val="auto"/>
          <w:sz w:val="24"/>
        </w:rPr>
        <w:t>投标单位法定名称章（印模）投标单位“</w:t>
      </w:r>
      <w:r>
        <w:rPr>
          <w:rFonts w:ascii="仿宋" w:hAnsi="仿宋" w:eastAsia="仿宋" w:cs="仿宋_GB2312"/>
          <w:color w:val="auto"/>
          <w:sz w:val="24"/>
        </w:rPr>
        <w:t>XX</w:t>
      </w:r>
      <w:r>
        <w:rPr>
          <w:rFonts w:hint="eastAsia" w:ascii="仿宋" w:hAnsi="仿宋" w:eastAsia="仿宋" w:cs="宋体"/>
          <w:color w:val="auto"/>
          <w:sz w:val="24"/>
        </w:rPr>
        <w:t>专用章”（印模）</w:t>
      </w: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rPr>
          <w:rFonts w:ascii="仿宋" w:hAnsi="仿宋" w:eastAsia="仿宋"/>
          <w:b/>
          <w:color w:val="auto"/>
          <w:spacing w:val="6"/>
          <w:sz w:val="32"/>
          <w:szCs w:val="32"/>
        </w:rPr>
      </w:pPr>
      <w:r>
        <w:rPr>
          <w:rFonts w:hint="eastAsia" w:ascii="仿宋" w:hAnsi="仿宋" w:eastAsia="仿宋"/>
          <w:b/>
          <w:color w:val="auto"/>
          <w:spacing w:val="6"/>
          <w:sz w:val="32"/>
          <w:szCs w:val="32"/>
        </w:rPr>
        <w:br w:type="page"/>
      </w:r>
    </w:p>
    <w:p>
      <w:pPr>
        <w:spacing w:line="360" w:lineRule="auto"/>
        <w:jc w:val="center"/>
        <w:rPr>
          <w:rFonts w:ascii="仿宋_GB2312" w:hAnsi="仿宋" w:eastAsia="仿宋_GB2312" w:cs="仿宋_GB2312"/>
          <w:b/>
          <w:color w:val="auto"/>
          <w:sz w:val="32"/>
          <w:szCs w:val="32"/>
        </w:rPr>
      </w:pPr>
      <w:r>
        <w:rPr>
          <w:rFonts w:hint="eastAsia" w:ascii="仿宋" w:hAnsi="仿宋" w:eastAsia="仿宋"/>
          <w:b/>
          <w:color w:val="auto"/>
          <w:spacing w:val="6"/>
          <w:sz w:val="32"/>
          <w:szCs w:val="32"/>
        </w:rPr>
        <w:t>附件</w:t>
      </w:r>
      <w:r>
        <w:rPr>
          <w:rFonts w:ascii="仿宋" w:hAnsi="仿宋" w:eastAsia="仿宋"/>
          <w:b/>
          <w:color w:val="auto"/>
          <w:spacing w:val="6"/>
          <w:sz w:val="32"/>
          <w:szCs w:val="32"/>
        </w:rPr>
        <w:t>5</w:t>
      </w:r>
      <w:r>
        <w:rPr>
          <w:rFonts w:hint="eastAsia" w:ascii="仿宋" w:hAnsi="仿宋" w:eastAsia="仿宋"/>
          <w:b/>
          <w:color w:val="auto"/>
          <w:spacing w:val="6"/>
          <w:sz w:val="32"/>
          <w:szCs w:val="32"/>
        </w:rPr>
        <w:t>：</w:t>
      </w:r>
      <w:r>
        <w:rPr>
          <w:rFonts w:hint="eastAsia" w:ascii="仿宋_GB2312" w:hAnsi="宋体" w:eastAsia="仿宋_GB2312"/>
          <w:b/>
          <w:color w:val="auto"/>
          <w:sz w:val="32"/>
          <w:szCs w:val="32"/>
        </w:rPr>
        <w:t>中小企业声明函</w:t>
      </w:r>
    </w:p>
    <w:p>
      <w:pPr>
        <w:spacing w:line="360" w:lineRule="auto"/>
        <w:jc w:val="center"/>
        <w:rPr>
          <w:rFonts w:ascii="仿宋_GB2312" w:hAnsi="宋体" w:eastAsia="仿宋_GB2312"/>
          <w:b/>
          <w:color w:val="auto"/>
          <w:sz w:val="32"/>
          <w:szCs w:val="32"/>
        </w:rPr>
      </w:pPr>
      <w:r>
        <w:rPr>
          <w:rFonts w:hint="eastAsia" w:ascii="仿宋_GB2312" w:hAnsi="仿宋" w:eastAsia="仿宋_GB2312" w:cs="仿宋_GB2312"/>
          <w:b/>
          <w:color w:val="auto"/>
          <w:sz w:val="32"/>
          <w:szCs w:val="32"/>
        </w:rPr>
        <w:t>中小企业声明函</w:t>
      </w:r>
      <w:r>
        <w:rPr>
          <w:rFonts w:hint="eastAsia" w:ascii="仿宋_GB2312" w:hAnsi="宋体" w:eastAsia="仿宋_GB2312"/>
          <w:b/>
          <w:color w:val="auto"/>
          <w:sz w:val="32"/>
          <w:szCs w:val="32"/>
        </w:rPr>
        <w:t>（服务）</w:t>
      </w:r>
    </w:p>
    <w:p>
      <w:pPr>
        <w:spacing w:line="360" w:lineRule="auto"/>
        <w:rPr>
          <w:rFonts w:ascii="仿宋_GB2312" w:hAnsi="仿宋" w:eastAsia="仿宋_GB2312"/>
          <w:color w:val="auto"/>
        </w:rPr>
      </w:pPr>
    </w:p>
    <w:p>
      <w:pPr>
        <w:spacing w:line="360" w:lineRule="auto"/>
        <w:ind w:firstLine="360" w:firstLineChars="150"/>
        <w:jc w:val="left"/>
        <w:rPr>
          <w:rFonts w:ascii="仿宋_GB2312" w:hAnsi="宋体" w:eastAsia="仿宋_GB2312"/>
          <w:color w:val="auto"/>
          <w:sz w:val="24"/>
        </w:rPr>
      </w:pPr>
      <w:r>
        <w:rPr>
          <w:rFonts w:hint="eastAsia" w:ascii="仿宋_GB2312" w:hAnsi="宋体" w:eastAsia="仿宋_GB2312"/>
          <w:color w:val="auto"/>
          <w:sz w:val="24"/>
        </w:rPr>
        <w:t>本公司（联合体）郑重声明，根据《政府采购促进中小企业发展管理办法》（财库﹝</w:t>
      </w:r>
      <w:r>
        <w:rPr>
          <w:rFonts w:ascii="仿宋_GB2312" w:hAnsi="宋体" w:eastAsia="仿宋_GB2312"/>
          <w:color w:val="auto"/>
          <w:sz w:val="24"/>
        </w:rPr>
        <w:t xml:space="preserve">2020﹞46 </w:t>
      </w:r>
      <w:r>
        <w:rPr>
          <w:rFonts w:hint="eastAsia" w:ascii="仿宋_GB2312" w:hAnsi="宋体" w:eastAsia="仿宋_GB2312"/>
          <w:color w:val="auto"/>
          <w:sz w:val="24"/>
        </w:rPr>
        <w:t>号）的规定，本公司（联合体）参加</w:t>
      </w:r>
      <w:r>
        <w:rPr>
          <w:rFonts w:ascii="仿宋_GB2312" w:hAnsi="宋体" w:eastAsia="仿宋_GB2312"/>
          <w:color w:val="auto"/>
          <w:sz w:val="24"/>
        </w:rPr>
        <w:t xml:space="preserve"> </w:t>
      </w:r>
      <w:r>
        <w:rPr>
          <w:rFonts w:hint="eastAsia" w:ascii="仿宋_GB2312" w:hAnsi="宋体" w:eastAsia="仿宋_GB2312"/>
          <w:color w:val="auto"/>
          <w:sz w:val="24"/>
          <w:u w:val="single"/>
        </w:rPr>
        <w:t>杭州市西溪医院</w:t>
      </w:r>
      <w:r>
        <w:rPr>
          <w:rFonts w:ascii="仿宋_GB2312" w:hAnsi="宋体" w:eastAsia="仿宋_GB2312"/>
          <w:color w:val="auto"/>
          <w:sz w:val="24"/>
        </w:rPr>
        <w:t xml:space="preserve"> </w:t>
      </w:r>
      <w:r>
        <w:rPr>
          <w:rFonts w:hint="eastAsia" w:ascii="仿宋_GB2312" w:hAnsi="宋体" w:eastAsia="仿宋_GB2312"/>
          <w:color w:val="auto"/>
          <w:sz w:val="24"/>
        </w:rPr>
        <w:t>的</w:t>
      </w:r>
      <w:r>
        <w:rPr>
          <w:rFonts w:ascii="仿宋_GB2312" w:hAnsi="宋体" w:eastAsia="仿宋_GB2312"/>
          <w:color w:val="auto"/>
          <w:sz w:val="24"/>
        </w:rPr>
        <w:t xml:space="preserve"> </w:t>
      </w:r>
      <w:r>
        <w:rPr>
          <w:rFonts w:hint="eastAsia" w:ascii="仿宋_GB2312" w:hAnsi="宋体" w:eastAsia="仿宋_GB2312"/>
          <w:color w:val="auto"/>
          <w:sz w:val="24"/>
          <w:u w:val="single"/>
          <w:lang w:eastAsia="zh-CN"/>
        </w:rPr>
        <w:t>隔离观察酒店租赁项目</w:t>
      </w:r>
      <w:r>
        <w:rPr>
          <w:rFonts w:ascii="仿宋_GB2312" w:hAnsi="宋体" w:eastAsia="仿宋_GB2312"/>
          <w:color w:val="auto"/>
          <w:sz w:val="24"/>
        </w:rPr>
        <w:t xml:space="preserve"> </w:t>
      </w:r>
      <w:r>
        <w:rPr>
          <w:rFonts w:hint="eastAsia" w:ascii="仿宋_GB2312" w:hAnsi="宋体" w:eastAsia="仿宋_GB2312"/>
          <w:color w:val="auto"/>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rPr>
      </w:pPr>
      <w:r>
        <w:rPr>
          <w:rFonts w:ascii="仿宋_GB2312" w:hAnsi="宋体" w:eastAsia="仿宋_GB2312"/>
          <w:color w:val="auto"/>
          <w:sz w:val="24"/>
        </w:rPr>
        <w:t>1.</w:t>
      </w:r>
      <w:r>
        <w:rPr>
          <w:color w:val="auto"/>
        </w:rPr>
        <w:t xml:space="preserve"> </w:t>
      </w:r>
      <w:r>
        <w:rPr>
          <w:rFonts w:hint="eastAsia" w:ascii="仿宋_GB2312" w:hAnsi="宋体" w:eastAsia="仿宋_GB2312"/>
          <w:color w:val="auto"/>
          <w:sz w:val="24"/>
          <w:u w:val="single"/>
        </w:rPr>
        <w:t>（标的名称）</w:t>
      </w:r>
      <w:r>
        <w:rPr>
          <w:rFonts w:hint="eastAsia" w:ascii="仿宋_GB2312" w:hAnsi="宋体" w:eastAsia="仿宋_GB2312"/>
          <w:color w:val="auto"/>
          <w:sz w:val="24"/>
        </w:rPr>
        <w:t>，属于</w:t>
      </w:r>
      <w:r>
        <w:rPr>
          <w:rFonts w:hint="eastAsia" w:ascii="仿宋_GB2312" w:hAnsi="宋体" w:eastAsia="仿宋_GB2312"/>
          <w:color w:val="auto"/>
          <w:sz w:val="24"/>
          <w:u w:val="single"/>
        </w:rPr>
        <w:t>（采购文件中明确的所属行业）</w:t>
      </w:r>
      <w:r>
        <w:rPr>
          <w:rFonts w:ascii="仿宋_GB2312" w:hAnsi="宋体" w:eastAsia="仿宋_GB2312"/>
          <w:color w:val="auto"/>
          <w:sz w:val="24"/>
        </w:rPr>
        <w:t xml:space="preserve">；承建（承接）企业为 </w:t>
      </w:r>
      <w:r>
        <w:rPr>
          <w:rFonts w:hint="eastAsia" w:ascii="仿宋_GB2312" w:hAnsi="宋体" w:eastAsia="仿宋_GB2312"/>
          <w:color w:val="auto"/>
          <w:sz w:val="24"/>
          <w:u w:val="single"/>
        </w:rPr>
        <w:t>（企业名称）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 </w:t>
      </w: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本企业对上述声明内容的真实性负责。如有虚假，将依法承担相应责任。</w:t>
      </w:r>
    </w:p>
    <w:p>
      <w:pPr>
        <w:spacing w:line="360" w:lineRule="auto"/>
        <w:ind w:right="1760"/>
        <w:jc w:val="right"/>
        <w:rPr>
          <w:rFonts w:ascii="仿宋_GB2312" w:hAnsi="宋体" w:eastAsia="仿宋_GB2312"/>
          <w:color w:val="auto"/>
          <w:sz w:val="24"/>
        </w:rPr>
      </w:pPr>
      <w:r>
        <w:rPr>
          <w:rFonts w:hint="eastAsia" w:ascii="仿宋_GB2312" w:hAnsi="仿宋" w:eastAsia="仿宋_GB2312" w:cs="仿宋_GB2312"/>
          <w:color w:val="auto"/>
          <w:sz w:val="24"/>
        </w:rPr>
        <w:t>投标人</w:t>
      </w:r>
      <w:r>
        <w:rPr>
          <w:rFonts w:hint="eastAsia" w:ascii="仿宋_GB2312" w:hAnsi="宋体" w:eastAsia="仿宋_GB2312"/>
          <w:color w:val="auto"/>
          <w:sz w:val="24"/>
        </w:rPr>
        <w:t>名称（</w:t>
      </w:r>
      <w:r>
        <w:rPr>
          <w:rFonts w:hint="eastAsia" w:ascii="仿宋_GB2312" w:hAnsi="仿宋" w:eastAsia="仿宋_GB2312" w:cs="仿宋_GB2312"/>
          <w:color w:val="auto"/>
          <w:sz w:val="24"/>
        </w:rPr>
        <w:t>电子签名</w:t>
      </w:r>
      <w:r>
        <w:rPr>
          <w:rFonts w:hint="eastAsia" w:ascii="仿宋_GB2312" w:hAnsi="宋体" w:eastAsia="仿宋_GB2312"/>
          <w:color w:val="auto"/>
          <w:sz w:val="24"/>
        </w:rPr>
        <w:t>）：</w:t>
      </w:r>
    </w:p>
    <w:p>
      <w:pPr>
        <w:spacing w:line="360" w:lineRule="auto"/>
        <w:ind w:right="1120" w:firstLine="4680" w:firstLineChars="1950"/>
        <w:rPr>
          <w:rFonts w:ascii="仿宋_GB2312" w:hAnsi="宋体" w:eastAsia="仿宋_GB2312"/>
          <w:color w:val="auto"/>
          <w:sz w:val="24"/>
        </w:rPr>
      </w:pPr>
      <w:r>
        <w:rPr>
          <w:rFonts w:hint="eastAsia" w:ascii="仿宋_GB2312" w:hAnsi="宋体" w:eastAsia="仿宋_GB2312"/>
          <w:color w:val="auto"/>
          <w:sz w:val="24"/>
        </w:rPr>
        <w:t>日</w:t>
      </w:r>
      <w:r>
        <w:rPr>
          <w:rFonts w:ascii="仿宋_GB2312" w:hAnsi="宋体" w:eastAsia="仿宋_GB2312"/>
          <w:color w:val="auto"/>
          <w:sz w:val="24"/>
        </w:rPr>
        <w:t xml:space="preserve"> </w:t>
      </w:r>
      <w:r>
        <w:rPr>
          <w:rFonts w:hint="eastAsia" w:ascii="仿宋_GB2312" w:hAnsi="宋体" w:eastAsia="仿宋_GB2312"/>
          <w:color w:val="auto"/>
          <w:sz w:val="24"/>
        </w:rPr>
        <w:t>期：</w:t>
      </w:r>
    </w:p>
    <w:p>
      <w:pPr>
        <w:spacing w:line="360" w:lineRule="auto"/>
        <w:ind w:right="420"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注：</w:t>
      </w:r>
      <w:r>
        <w:rPr>
          <w:rFonts w:hint="eastAsia" w:ascii="仿宋_GB2312" w:hAnsi="仿宋" w:eastAsia="仿宋_GB2312" w:cs="仿宋_GB2312"/>
          <w:b/>
          <w:bCs/>
          <w:color w:val="auto"/>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仿宋" w:hAnsi="仿宋" w:eastAsia="仿宋"/>
          <w:bCs/>
          <w:color w:val="auto"/>
          <w:sz w:val="24"/>
        </w:rPr>
      </w:pPr>
      <w:r>
        <w:rPr>
          <w:rFonts w:hint="eastAsia" w:ascii="仿宋_GB2312" w:hAnsi="仿宋" w:eastAsia="仿宋_GB2312" w:cs="仿宋_GB2312"/>
          <w:color w:val="auto"/>
          <w:sz w:val="24"/>
        </w:rPr>
        <w:t>2.符合《关于促进残疾人就业政府采购政策的通知》（财库〔</w:t>
      </w:r>
      <w:r>
        <w:rPr>
          <w:rFonts w:ascii="仿宋_GB2312" w:hAnsi="仿宋" w:eastAsia="仿宋_GB2312" w:cs="仿宋_GB2312"/>
          <w:color w:val="auto"/>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10" w:type="first"/>
      <w:footerReference r:id="rId13" w:type="first"/>
      <w:headerReference r:id="rId9" w:type="default"/>
      <w:footerReference r:id="rId11" w:type="default"/>
      <w:footerReference r:id="rId12"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NumberOnly"/>
    <w:panose1 w:val="020B0502020202020204"/>
    <w:charset w:val="00"/>
    <w:family w:val="swiss"/>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bookmarkStart w:id="403" w:name="_Toc164085800"/>
    <w:bookmarkStart w:id="404" w:name="_Toc36110187"/>
    <w:bookmarkStart w:id="405" w:name="_Toc91899912"/>
    <w:bookmarkStart w:id="406" w:name="_Toc131845147"/>
    <w:r>
      <w:rPr>
        <w:rFonts w:hint="eastAsia" w:ascii="仿宋_GB2312" w:eastAsia="仿宋_GB2312"/>
        <w:kern w:val="0"/>
        <w:szCs w:val="21"/>
      </w:rPr>
      <w:t xml:space="preserve"> 页</w:t>
    </w:r>
    <w:bookmarkEnd w:id="403"/>
    <w:bookmarkEnd w:id="404"/>
    <w:bookmarkEnd w:id="405"/>
    <w:bookmarkEnd w:id="406"/>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58A0DC"/>
    <w:multiLevelType w:val="singleLevel"/>
    <w:tmpl w:val="9E58A0DC"/>
    <w:lvl w:ilvl="0" w:tentative="0">
      <w:start w:val="1"/>
      <w:numFmt w:val="chineseCounting"/>
      <w:suff w:val="nothing"/>
      <w:lvlText w:val="%1、"/>
      <w:lvlJc w:val="left"/>
      <w:pPr>
        <w:ind w:left="0" w:firstLine="420"/>
      </w:pPr>
      <w:rPr>
        <w:rFonts w:hint="eastAsia"/>
      </w:rPr>
    </w:lvl>
  </w:abstractNum>
  <w:abstractNum w:abstractNumId="1">
    <w:nsid w:val="B6ED5973"/>
    <w:multiLevelType w:val="singleLevel"/>
    <w:tmpl w:val="B6ED5973"/>
    <w:lvl w:ilvl="0" w:tentative="0">
      <w:start w:val="1"/>
      <w:numFmt w:val="decimal"/>
      <w:lvlText w:val="(%1)"/>
      <w:lvlJc w:val="left"/>
      <w:pPr>
        <w:ind w:left="425" w:hanging="425"/>
      </w:pPr>
      <w:rPr>
        <w:rFonts w:hint="default"/>
        <w:b w:val="0"/>
        <w:bCs w:val="0"/>
      </w:rPr>
    </w:lvl>
  </w:abstractNum>
  <w:abstractNum w:abstractNumId="2">
    <w:nsid w:val="D9EC99C5"/>
    <w:multiLevelType w:val="singleLevel"/>
    <w:tmpl w:val="D9EC99C5"/>
    <w:lvl w:ilvl="0" w:tentative="0">
      <w:start w:val="1"/>
      <w:numFmt w:val="decimal"/>
      <w:lvlText w:val="(%1)"/>
      <w:lvlJc w:val="left"/>
      <w:pPr>
        <w:ind w:left="425" w:hanging="425"/>
      </w:pPr>
      <w:rPr>
        <w:rFonts w:hint="default"/>
      </w:rPr>
    </w:lvl>
  </w:abstractNum>
  <w:abstractNum w:abstractNumId="3">
    <w:nsid w:val="F3171111"/>
    <w:multiLevelType w:val="multilevel"/>
    <w:tmpl w:val="F3171111"/>
    <w:lvl w:ilvl="0" w:tentative="0">
      <w:start w:val="4"/>
      <w:numFmt w:val="decimal"/>
      <w:lvlText w:val="%1."/>
      <w:lvlJc w:val="left"/>
      <w:pPr>
        <w:tabs>
          <w:tab w:val="left" w:pos="399"/>
        </w:tabs>
        <w:ind w:left="405" w:hanging="405"/>
      </w:pPr>
      <w:rPr>
        <w:rFonts w:hint="default" w:ascii="宋体" w:hAnsi="宋体" w:eastAsia="宋体" w:cs="宋体"/>
        <w:b/>
        <w:sz w:val="24"/>
      </w:rPr>
    </w:lvl>
    <w:lvl w:ilvl="1" w:tentative="0">
      <w:start w:val="1"/>
      <w:numFmt w:val="decimal"/>
      <w:lvlText w:val="%1.%2."/>
      <w:lvlJc w:val="left"/>
      <w:pPr>
        <w:ind w:left="567" w:hanging="567"/>
      </w:pPr>
      <w:rPr>
        <w:rFonts w:hint="default"/>
        <w:b/>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0203A10E"/>
    <w:multiLevelType w:val="multilevel"/>
    <w:tmpl w:val="0203A10E"/>
    <w:lvl w:ilvl="0" w:tentative="0">
      <w:start w:val="7"/>
      <w:numFmt w:val="decimal"/>
      <w:lvlText w:val="%1."/>
      <w:lvlJc w:val="left"/>
      <w:pPr>
        <w:tabs>
          <w:tab w:val="left" w:pos="399"/>
        </w:tabs>
        <w:ind w:left="405" w:hanging="405"/>
      </w:pPr>
      <w:rPr>
        <w:rFonts w:hint="default" w:ascii="宋体" w:hAnsi="宋体" w:eastAsia="宋体" w:cs="宋体"/>
        <w:b w:val="0"/>
        <w:sz w:val="24"/>
      </w:rPr>
    </w:lvl>
    <w:lvl w:ilvl="1" w:tentative="0">
      <w:start w:val="1"/>
      <w:numFmt w:val="decimal"/>
      <w:lvlText w:val="%1.%2."/>
      <w:lvlJc w:val="left"/>
      <w:pPr>
        <w:ind w:left="567" w:hanging="567"/>
      </w:pPr>
      <w:rPr>
        <w:rFonts w:hint="default"/>
        <w:b w:val="0"/>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1818B8E5"/>
    <w:multiLevelType w:val="multilevel"/>
    <w:tmpl w:val="1818B8E5"/>
    <w:lvl w:ilvl="0" w:tentative="0">
      <w:start w:val="1"/>
      <w:numFmt w:val="decimal"/>
      <w:lvlText w:val="%1."/>
      <w:lvlJc w:val="left"/>
      <w:pPr>
        <w:tabs>
          <w:tab w:val="left" w:pos="399"/>
        </w:tabs>
        <w:ind w:left="405" w:hanging="405"/>
      </w:pPr>
      <w:rPr>
        <w:rFonts w:hint="default"/>
        <w:b/>
        <w:sz w:val="24"/>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4CF30369"/>
    <w:multiLevelType w:val="multilevel"/>
    <w:tmpl w:val="4CF30369"/>
    <w:lvl w:ilvl="0" w:tentative="0">
      <w:start w:val="1"/>
      <w:numFmt w:val="decimal"/>
      <w:lvlText w:val="%1."/>
      <w:lvlJc w:val="left"/>
      <w:pPr>
        <w:ind w:left="323" w:hanging="323"/>
      </w:pPr>
      <w:rPr>
        <w:rFonts w:hint="default"/>
      </w:rPr>
    </w:lvl>
    <w:lvl w:ilvl="1" w:tentative="0">
      <w:start w:val="1"/>
      <w:numFmt w:val="decimal"/>
      <w:lvlText w:val="%1.%2."/>
      <w:lvlJc w:val="left"/>
      <w:pPr>
        <w:ind w:left="567" w:hanging="567"/>
      </w:pPr>
      <w:rPr>
        <w:rFonts w:hint="default" w:ascii="宋体" w:hAnsi="宋体" w:eastAsia="宋体" w:cs="宋体"/>
        <w:i w:val="0"/>
        <w:iCs w:val="0"/>
      </w:rPr>
    </w:lvl>
    <w:lvl w:ilvl="2" w:tentative="0">
      <w:start w:val="1"/>
      <w:numFmt w:val="decimal"/>
      <w:lvlText w:val="%1.%2.%3."/>
      <w:lvlJc w:val="left"/>
      <w:pPr>
        <w:ind w:left="850" w:hanging="85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513F8985"/>
    <w:multiLevelType w:val="singleLevel"/>
    <w:tmpl w:val="513F8985"/>
    <w:lvl w:ilvl="0" w:tentative="0">
      <w:start w:val="1"/>
      <w:numFmt w:val="decimal"/>
      <w:lvlText w:val="(%1)"/>
      <w:lvlJc w:val="left"/>
      <w:pPr>
        <w:ind w:left="425" w:hanging="425"/>
      </w:pPr>
      <w:rPr>
        <w:rFonts w:hint="default"/>
      </w:rPr>
    </w:lvl>
  </w:abstractNum>
  <w:abstractNum w:abstractNumId="8">
    <w:nsid w:val="68BD6464"/>
    <w:multiLevelType w:val="multilevel"/>
    <w:tmpl w:val="68BD6464"/>
    <w:lvl w:ilvl="0" w:tentative="0">
      <w:start w:val="3"/>
      <w:numFmt w:val="decimal"/>
      <w:lvlText w:val="%1."/>
      <w:lvlJc w:val="left"/>
      <w:pPr>
        <w:tabs>
          <w:tab w:val="left" w:pos="399"/>
        </w:tabs>
        <w:ind w:left="405" w:hanging="405"/>
      </w:pPr>
      <w:rPr>
        <w:rFonts w:hint="default" w:ascii="宋体" w:hAnsi="宋体" w:eastAsia="宋体" w:cs="宋体"/>
        <w:b/>
        <w:sz w:val="24"/>
      </w:rPr>
    </w:lvl>
    <w:lvl w:ilvl="1" w:tentative="0">
      <w:start w:val="1"/>
      <w:numFmt w:val="decimal"/>
      <w:lvlText w:val="%1.%2."/>
      <w:lvlJc w:val="left"/>
      <w:pPr>
        <w:ind w:left="567" w:hanging="567"/>
      </w:pPr>
      <w:rPr>
        <w:rFonts w:hint="default"/>
        <w:b/>
        <w:sz w:val="24"/>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
  </w:num>
  <w:num w:numId="2">
    <w:abstractNumId w:val="2"/>
  </w:num>
  <w:num w:numId="3">
    <w:abstractNumId w:val="6"/>
  </w:num>
  <w:num w:numId="4">
    <w:abstractNumId w:val="0"/>
  </w:num>
  <w:num w:numId="5">
    <w:abstractNumId w:val="5"/>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MWMwNTEwN2NmYjk4MTZhZmQ2NGMxMmI4YTcwMj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056"/>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2C90"/>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0AB"/>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6C"/>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528"/>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1F08"/>
    <w:rsid w:val="001D21EF"/>
    <w:rsid w:val="001D25DD"/>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1245"/>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B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05AB"/>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2EC"/>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1F7C"/>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1C8D"/>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2FA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62B"/>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3564"/>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49"/>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2CD"/>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44ED"/>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4F9C"/>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3EB4"/>
    <w:rsid w:val="00534026"/>
    <w:rsid w:val="00534D55"/>
    <w:rsid w:val="00535B53"/>
    <w:rsid w:val="00535D05"/>
    <w:rsid w:val="00536309"/>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091"/>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633"/>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27B1D"/>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1F4"/>
    <w:rsid w:val="009557A9"/>
    <w:rsid w:val="00956647"/>
    <w:rsid w:val="00957380"/>
    <w:rsid w:val="00957409"/>
    <w:rsid w:val="00957499"/>
    <w:rsid w:val="00957ED2"/>
    <w:rsid w:val="009604AE"/>
    <w:rsid w:val="009609AF"/>
    <w:rsid w:val="00960DE4"/>
    <w:rsid w:val="009610C7"/>
    <w:rsid w:val="00961164"/>
    <w:rsid w:val="00961867"/>
    <w:rsid w:val="00961A4F"/>
    <w:rsid w:val="00962126"/>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4E7E"/>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08CA"/>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7C6"/>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46F5"/>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ABD"/>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A11"/>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2CE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D7EBB"/>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B42"/>
    <w:rsid w:val="00BE3C65"/>
    <w:rsid w:val="00BE4222"/>
    <w:rsid w:val="00BE42EA"/>
    <w:rsid w:val="00BE472D"/>
    <w:rsid w:val="00BE4C03"/>
    <w:rsid w:val="00BE7F4D"/>
    <w:rsid w:val="00BF03C0"/>
    <w:rsid w:val="00BF0EBF"/>
    <w:rsid w:val="00BF1534"/>
    <w:rsid w:val="00BF2021"/>
    <w:rsid w:val="00BF21D4"/>
    <w:rsid w:val="00BF2DDC"/>
    <w:rsid w:val="00BF32DE"/>
    <w:rsid w:val="00BF3908"/>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572"/>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26A"/>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2D0"/>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21E"/>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284"/>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BE4"/>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3E0"/>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3ED"/>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823"/>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87DDE"/>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0ACD"/>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0FF7D0F"/>
    <w:rsid w:val="010651D9"/>
    <w:rsid w:val="011F6449"/>
    <w:rsid w:val="01236AFB"/>
    <w:rsid w:val="01574EE9"/>
    <w:rsid w:val="019F7441"/>
    <w:rsid w:val="01B37585"/>
    <w:rsid w:val="01D55165"/>
    <w:rsid w:val="01DF6BF8"/>
    <w:rsid w:val="01EC2C57"/>
    <w:rsid w:val="026B2E25"/>
    <w:rsid w:val="026F45AB"/>
    <w:rsid w:val="02824D4D"/>
    <w:rsid w:val="028A5FEF"/>
    <w:rsid w:val="02DC4B10"/>
    <w:rsid w:val="02DD76CE"/>
    <w:rsid w:val="02F36323"/>
    <w:rsid w:val="02F5619C"/>
    <w:rsid w:val="0326446A"/>
    <w:rsid w:val="032D5555"/>
    <w:rsid w:val="034105BC"/>
    <w:rsid w:val="036634D2"/>
    <w:rsid w:val="03DD35E4"/>
    <w:rsid w:val="04076900"/>
    <w:rsid w:val="041A5A3B"/>
    <w:rsid w:val="042311BA"/>
    <w:rsid w:val="042B157A"/>
    <w:rsid w:val="048F763B"/>
    <w:rsid w:val="049F330E"/>
    <w:rsid w:val="04AA775C"/>
    <w:rsid w:val="04AF1889"/>
    <w:rsid w:val="04F66F48"/>
    <w:rsid w:val="05182D71"/>
    <w:rsid w:val="05251E14"/>
    <w:rsid w:val="052F6AAC"/>
    <w:rsid w:val="05A16594"/>
    <w:rsid w:val="05A7762D"/>
    <w:rsid w:val="060E5941"/>
    <w:rsid w:val="06110FAF"/>
    <w:rsid w:val="06493CA7"/>
    <w:rsid w:val="065A6178"/>
    <w:rsid w:val="066F1CF3"/>
    <w:rsid w:val="06930BB8"/>
    <w:rsid w:val="06B05494"/>
    <w:rsid w:val="07245D42"/>
    <w:rsid w:val="07264C62"/>
    <w:rsid w:val="07373517"/>
    <w:rsid w:val="07384BA9"/>
    <w:rsid w:val="0779354C"/>
    <w:rsid w:val="07C63F70"/>
    <w:rsid w:val="08061376"/>
    <w:rsid w:val="08452D77"/>
    <w:rsid w:val="086401F8"/>
    <w:rsid w:val="08751CAA"/>
    <w:rsid w:val="087E4C40"/>
    <w:rsid w:val="08D132DE"/>
    <w:rsid w:val="08D66AD6"/>
    <w:rsid w:val="08DA33A3"/>
    <w:rsid w:val="08E80F13"/>
    <w:rsid w:val="09233767"/>
    <w:rsid w:val="09335624"/>
    <w:rsid w:val="0944690F"/>
    <w:rsid w:val="09535675"/>
    <w:rsid w:val="095F057D"/>
    <w:rsid w:val="09642282"/>
    <w:rsid w:val="09733572"/>
    <w:rsid w:val="09772C16"/>
    <w:rsid w:val="098353B5"/>
    <w:rsid w:val="09A92330"/>
    <w:rsid w:val="09B06B87"/>
    <w:rsid w:val="09C13146"/>
    <w:rsid w:val="09E04166"/>
    <w:rsid w:val="09E34597"/>
    <w:rsid w:val="09F77EFD"/>
    <w:rsid w:val="0A1C0718"/>
    <w:rsid w:val="0A3E7710"/>
    <w:rsid w:val="0A483B62"/>
    <w:rsid w:val="0A5B7E63"/>
    <w:rsid w:val="0AA374A5"/>
    <w:rsid w:val="0AAB7649"/>
    <w:rsid w:val="0ABC5606"/>
    <w:rsid w:val="0B30404E"/>
    <w:rsid w:val="0B4C6C14"/>
    <w:rsid w:val="0B5F1DB6"/>
    <w:rsid w:val="0B631A88"/>
    <w:rsid w:val="0B683D45"/>
    <w:rsid w:val="0B794AD1"/>
    <w:rsid w:val="0B7F3F11"/>
    <w:rsid w:val="0B884417"/>
    <w:rsid w:val="0BA76E5E"/>
    <w:rsid w:val="0BF6188C"/>
    <w:rsid w:val="0BF73C91"/>
    <w:rsid w:val="0C170175"/>
    <w:rsid w:val="0C3C4CEF"/>
    <w:rsid w:val="0C4C2CDB"/>
    <w:rsid w:val="0C571A41"/>
    <w:rsid w:val="0C581DD0"/>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292992"/>
    <w:rsid w:val="0E5604B2"/>
    <w:rsid w:val="0E6D5D79"/>
    <w:rsid w:val="0E9D0089"/>
    <w:rsid w:val="0EB803EE"/>
    <w:rsid w:val="0ECA1BDC"/>
    <w:rsid w:val="0EF94D4B"/>
    <w:rsid w:val="0F4958DC"/>
    <w:rsid w:val="0F515DF7"/>
    <w:rsid w:val="0F596BA8"/>
    <w:rsid w:val="0F6248D2"/>
    <w:rsid w:val="0F693536"/>
    <w:rsid w:val="0F7B0511"/>
    <w:rsid w:val="0F7B76D9"/>
    <w:rsid w:val="0F816ACD"/>
    <w:rsid w:val="0F9832DB"/>
    <w:rsid w:val="0F9D7A3D"/>
    <w:rsid w:val="0FBF3FD2"/>
    <w:rsid w:val="0FBF7FF3"/>
    <w:rsid w:val="10274F3A"/>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A26ED5"/>
    <w:rsid w:val="12D81596"/>
    <w:rsid w:val="13072A44"/>
    <w:rsid w:val="130D3A3C"/>
    <w:rsid w:val="13394890"/>
    <w:rsid w:val="135F4BE2"/>
    <w:rsid w:val="1390231F"/>
    <w:rsid w:val="139B1A0A"/>
    <w:rsid w:val="139D25C7"/>
    <w:rsid w:val="13BF3CE4"/>
    <w:rsid w:val="141008D8"/>
    <w:rsid w:val="14125FE6"/>
    <w:rsid w:val="146D271E"/>
    <w:rsid w:val="146D4BA7"/>
    <w:rsid w:val="14982588"/>
    <w:rsid w:val="149A5AD9"/>
    <w:rsid w:val="14A7619D"/>
    <w:rsid w:val="14FC3F92"/>
    <w:rsid w:val="150536C3"/>
    <w:rsid w:val="150C1963"/>
    <w:rsid w:val="151447A0"/>
    <w:rsid w:val="15194B2E"/>
    <w:rsid w:val="15410931"/>
    <w:rsid w:val="154A6454"/>
    <w:rsid w:val="15587CC4"/>
    <w:rsid w:val="15762120"/>
    <w:rsid w:val="157C0376"/>
    <w:rsid w:val="15F55DE2"/>
    <w:rsid w:val="16353666"/>
    <w:rsid w:val="16A8729C"/>
    <w:rsid w:val="16B33777"/>
    <w:rsid w:val="16BC70A7"/>
    <w:rsid w:val="16C6339E"/>
    <w:rsid w:val="16D70659"/>
    <w:rsid w:val="16DE76BF"/>
    <w:rsid w:val="16E22A36"/>
    <w:rsid w:val="16F157F9"/>
    <w:rsid w:val="172F2D79"/>
    <w:rsid w:val="17557BEF"/>
    <w:rsid w:val="17D349C1"/>
    <w:rsid w:val="17D75C0C"/>
    <w:rsid w:val="17EC002A"/>
    <w:rsid w:val="1830729E"/>
    <w:rsid w:val="1870062C"/>
    <w:rsid w:val="18817102"/>
    <w:rsid w:val="18830A15"/>
    <w:rsid w:val="18852B28"/>
    <w:rsid w:val="188B5321"/>
    <w:rsid w:val="18CA5921"/>
    <w:rsid w:val="18EA78A5"/>
    <w:rsid w:val="18F1594D"/>
    <w:rsid w:val="197D199F"/>
    <w:rsid w:val="19932372"/>
    <w:rsid w:val="19A20DD5"/>
    <w:rsid w:val="19AE03F1"/>
    <w:rsid w:val="19AF458B"/>
    <w:rsid w:val="19B30DA1"/>
    <w:rsid w:val="1A011A0A"/>
    <w:rsid w:val="1A071A03"/>
    <w:rsid w:val="1A1F16AE"/>
    <w:rsid w:val="1A3B5C77"/>
    <w:rsid w:val="1A3D3F15"/>
    <w:rsid w:val="1A984BAD"/>
    <w:rsid w:val="1AB8220E"/>
    <w:rsid w:val="1AD56405"/>
    <w:rsid w:val="1AE4166C"/>
    <w:rsid w:val="1AF06CFB"/>
    <w:rsid w:val="1AF11B8D"/>
    <w:rsid w:val="1AF51BB0"/>
    <w:rsid w:val="1B11359C"/>
    <w:rsid w:val="1B2A271F"/>
    <w:rsid w:val="1B530544"/>
    <w:rsid w:val="1B713184"/>
    <w:rsid w:val="1BA209CF"/>
    <w:rsid w:val="1BB4777D"/>
    <w:rsid w:val="1BD75AB8"/>
    <w:rsid w:val="1C0459C2"/>
    <w:rsid w:val="1C1B3B4A"/>
    <w:rsid w:val="1C88086E"/>
    <w:rsid w:val="1CD65631"/>
    <w:rsid w:val="1CED21E9"/>
    <w:rsid w:val="1CED25E5"/>
    <w:rsid w:val="1D0F0135"/>
    <w:rsid w:val="1D235971"/>
    <w:rsid w:val="1D266CE1"/>
    <w:rsid w:val="1D3963AF"/>
    <w:rsid w:val="1D6809EE"/>
    <w:rsid w:val="1D6A673C"/>
    <w:rsid w:val="1D9247AE"/>
    <w:rsid w:val="1D9E4441"/>
    <w:rsid w:val="1DB5116C"/>
    <w:rsid w:val="1DB567EC"/>
    <w:rsid w:val="1DF51A98"/>
    <w:rsid w:val="1E276CD9"/>
    <w:rsid w:val="1E342F3C"/>
    <w:rsid w:val="1E3D060F"/>
    <w:rsid w:val="1E3F7D2E"/>
    <w:rsid w:val="1E4134E4"/>
    <w:rsid w:val="1E5062B3"/>
    <w:rsid w:val="1E523514"/>
    <w:rsid w:val="1E714A66"/>
    <w:rsid w:val="1E802593"/>
    <w:rsid w:val="1EA703CC"/>
    <w:rsid w:val="1EB7330C"/>
    <w:rsid w:val="1EEE7185"/>
    <w:rsid w:val="1F0A0FF3"/>
    <w:rsid w:val="1F1840BF"/>
    <w:rsid w:val="1F424E16"/>
    <w:rsid w:val="1F4B3C9C"/>
    <w:rsid w:val="1F5771FF"/>
    <w:rsid w:val="1F936FDE"/>
    <w:rsid w:val="1FE868A9"/>
    <w:rsid w:val="1FFD0294"/>
    <w:rsid w:val="20034907"/>
    <w:rsid w:val="20173E4B"/>
    <w:rsid w:val="201E48A5"/>
    <w:rsid w:val="20471345"/>
    <w:rsid w:val="204E48BC"/>
    <w:rsid w:val="20830F39"/>
    <w:rsid w:val="208921B3"/>
    <w:rsid w:val="20973DEB"/>
    <w:rsid w:val="20B26522"/>
    <w:rsid w:val="20B44310"/>
    <w:rsid w:val="211116EB"/>
    <w:rsid w:val="216133FC"/>
    <w:rsid w:val="21D56769"/>
    <w:rsid w:val="21E52EF3"/>
    <w:rsid w:val="21FB5D7B"/>
    <w:rsid w:val="220B1C3D"/>
    <w:rsid w:val="221D1D20"/>
    <w:rsid w:val="22233FDA"/>
    <w:rsid w:val="22334A87"/>
    <w:rsid w:val="22BE6801"/>
    <w:rsid w:val="22CA2A17"/>
    <w:rsid w:val="233500BF"/>
    <w:rsid w:val="23377FF7"/>
    <w:rsid w:val="2345199E"/>
    <w:rsid w:val="236B425F"/>
    <w:rsid w:val="237A203E"/>
    <w:rsid w:val="23836192"/>
    <w:rsid w:val="23901F29"/>
    <w:rsid w:val="239C0061"/>
    <w:rsid w:val="23B908A4"/>
    <w:rsid w:val="23E95BEF"/>
    <w:rsid w:val="23FD0064"/>
    <w:rsid w:val="245375B0"/>
    <w:rsid w:val="24642C0A"/>
    <w:rsid w:val="247D7BC2"/>
    <w:rsid w:val="2490614E"/>
    <w:rsid w:val="24B22173"/>
    <w:rsid w:val="24B95AD9"/>
    <w:rsid w:val="24BE24DA"/>
    <w:rsid w:val="24CF5825"/>
    <w:rsid w:val="24D663E6"/>
    <w:rsid w:val="24D77F2B"/>
    <w:rsid w:val="251C31E3"/>
    <w:rsid w:val="258B00E2"/>
    <w:rsid w:val="25A917A6"/>
    <w:rsid w:val="25BE27CC"/>
    <w:rsid w:val="25F74A5C"/>
    <w:rsid w:val="2628662C"/>
    <w:rsid w:val="262C5127"/>
    <w:rsid w:val="262D45DE"/>
    <w:rsid w:val="266A4519"/>
    <w:rsid w:val="267A1688"/>
    <w:rsid w:val="26A53EF9"/>
    <w:rsid w:val="26A94201"/>
    <w:rsid w:val="26AC274F"/>
    <w:rsid w:val="27044A29"/>
    <w:rsid w:val="271D34C8"/>
    <w:rsid w:val="276142BF"/>
    <w:rsid w:val="27783712"/>
    <w:rsid w:val="27907362"/>
    <w:rsid w:val="28333E1D"/>
    <w:rsid w:val="28454BD6"/>
    <w:rsid w:val="28455253"/>
    <w:rsid w:val="284636CE"/>
    <w:rsid w:val="28551971"/>
    <w:rsid w:val="285B1C53"/>
    <w:rsid w:val="289F7086"/>
    <w:rsid w:val="28C32028"/>
    <w:rsid w:val="28CC490F"/>
    <w:rsid w:val="28DE40AA"/>
    <w:rsid w:val="28E612B9"/>
    <w:rsid w:val="28EC6F20"/>
    <w:rsid w:val="293146FB"/>
    <w:rsid w:val="29345E77"/>
    <w:rsid w:val="294C65AD"/>
    <w:rsid w:val="29806583"/>
    <w:rsid w:val="298B3C4C"/>
    <w:rsid w:val="29CE1411"/>
    <w:rsid w:val="29F26D24"/>
    <w:rsid w:val="2A15033F"/>
    <w:rsid w:val="2A1662C1"/>
    <w:rsid w:val="2A1C7367"/>
    <w:rsid w:val="2A2815FA"/>
    <w:rsid w:val="2A4E45E1"/>
    <w:rsid w:val="2A644A4B"/>
    <w:rsid w:val="2A6D6092"/>
    <w:rsid w:val="2A7D76B4"/>
    <w:rsid w:val="2B290869"/>
    <w:rsid w:val="2B437463"/>
    <w:rsid w:val="2B482F8B"/>
    <w:rsid w:val="2B7807EE"/>
    <w:rsid w:val="2BBF00EC"/>
    <w:rsid w:val="2BC37CFD"/>
    <w:rsid w:val="2BD5237F"/>
    <w:rsid w:val="2BE536CE"/>
    <w:rsid w:val="2BE758D9"/>
    <w:rsid w:val="2BE961B4"/>
    <w:rsid w:val="2C09049E"/>
    <w:rsid w:val="2C0A653C"/>
    <w:rsid w:val="2C191F85"/>
    <w:rsid w:val="2C631A05"/>
    <w:rsid w:val="2CE82D6F"/>
    <w:rsid w:val="2D343236"/>
    <w:rsid w:val="2D394626"/>
    <w:rsid w:val="2DA14E9E"/>
    <w:rsid w:val="2DD15014"/>
    <w:rsid w:val="2DF72DE4"/>
    <w:rsid w:val="2E0220AF"/>
    <w:rsid w:val="2E3D585B"/>
    <w:rsid w:val="2E483EDC"/>
    <w:rsid w:val="2E4B082A"/>
    <w:rsid w:val="2E5D4E86"/>
    <w:rsid w:val="2E5D790B"/>
    <w:rsid w:val="2E9A3C18"/>
    <w:rsid w:val="2EBB0FEE"/>
    <w:rsid w:val="2EC63002"/>
    <w:rsid w:val="2F0A6B38"/>
    <w:rsid w:val="2F5A5701"/>
    <w:rsid w:val="2F8802FE"/>
    <w:rsid w:val="2F946CCB"/>
    <w:rsid w:val="2FB254A3"/>
    <w:rsid w:val="2FD25781"/>
    <w:rsid w:val="2FE7207A"/>
    <w:rsid w:val="2FFD7934"/>
    <w:rsid w:val="303A0058"/>
    <w:rsid w:val="30733ACD"/>
    <w:rsid w:val="3089279F"/>
    <w:rsid w:val="308C3862"/>
    <w:rsid w:val="309379D8"/>
    <w:rsid w:val="30A270F7"/>
    <w:rsid w:val="30DF1478"/>
    <w:rsid w:val="30EC586F"/>
    <w:rsid w:val="319C6071"/>
    <w:rsid w:val="31A3782D"/>
    <w:rsid w:val="31A82D30"/>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3520A9"/>
    <w:rsid w:val="343F3B88"/>
    <w:rsid w:val="345F3E88"/>
    <w:rsid w:val="34950E68"/>
    <w:rsid w:val="34986E94"/>
    <w:rsid w:val="349D6C96"/>
    <w:rsid w:val="34AF62C9"/>
    <w:rsid w:val="34CB4388"/>
    <w:rsid w:val="34D522FE"/>
    <w:rsid w:val="34EC1E1D"/>
    <w:rsid w:val="34FA6E12"/>
    <w:rsid w:val="357C797E"/>
    <w:rsid w:val="358D5588"/>
    <w:rsid w:val="360B4FFE"/>
    <w:rsid w:val="36322FF8"/>
    <w:rsid w:val="363A3B40"/>
    <w:rsid w:val="365302AE"/>
    <w:rsid w:val="36607A0A"/>
    <w:rsid w:val="366E227C"/>
    <w:rsid w:val="366F2E0D"/>
    <w:rsid w:val="367B6A5C"/>
    <w:rsid w:val="36A74ADA"/>
    <w:rsid w:val="36AD60D5"/>
    <w:rsid w:val="36B224F9"/>
    <w:rsid w:val="36EC0CC9"/>
    <w:rsid w:val="373F410B"/>
    <w:rsid w:val="3769063A"/>
    <w:rsid w:val="37A161FF"/>
    <w:rsid w:val="37EE7094"/>
    <w:rsid w:val="381E0825"/>
    <w:rsid w:val="38296C89"/>
    <w:rsid w:val="383002EB"/>
    <w:rsid w:val="38586797"/>
    <w:rsid w:val="3864105B"/>
    <w:rsid w:val="38BC0149"/>
    <w:rsid w:val="38D87D1C"/>
    <w:rsid w:val="39330715"/>
    <w:rsid w:val="39636459"/>
    <w:rsid w:val="396843AB"/>
    <w:rsid w:val="396B7F6C"/>
    <w:rsid w:val="39B417A9"/>
    <w:rsid w:val="39F6369D"/>
    <w:rsid w:val="39FC5695"/>
    <w:rsid w:val="3A006D8E"/>
    <w:rsid w:val="3A2A0179"/>
    <w:rsid w:val="3A3651E5"/>
    <w:rsid w:val="3A56234B"/>
    <w:rsid w:val="3A744481"/>
    <w:rsid w:val="3A8C7BEF"/>
    <w:rsid w:val="3A906246"/>
    <w:rsid w:val="3B2349B7"/>
    <w:rsid w:val="3B512F70"/>
    <w:rsid w:val="3B616CFF"/>
    <w:rsid w:val="3B6259F6"/>
    <w:rsid w:val="3B976654"/>
    <w:rsid w:val="3BC01EFC"/>
    <w:rsid w:val="3BCA786A"/>
    <w:rsid w:val="3BD31E2F"/>
    <w:rsid w:val="3BD3360D"/>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5D6110"/>
    <w:rsid w:val="3E6C3BD5"/>
    <w:rsid w:val="3E7B5D6B"/>
    <w:rsid w:val="3E843E66"/>
    <w:rsid w:val="3E8F51FE"/>
    <w:rsid w:val="3E926F87"/>
    <w:rsid w:val="3E9A59DE"/>
    <w:rsid w:val="3EAF4836"/>
    <w:rsid w:val="3EC33DFA"/>
    <w:rsid w:val="3EDA1EC6"/>
    <w:rsid w:val="3F060E16"/>
    <w:rsid w:val="3F1625A3"/>
    <w:rsid w:val="3F1D1096"/>
    <w:rsid w:val="3F2F0234"/>
    <w:rsid w:val="3F6363FE"/>
    <w:rsid w:val="3F756B8F"/>
    <w:rsid w:val="3F95482B"/>
    <w:rsid w:val="3FD82FBF"/>
    <w:rsid w:val="400C3FD4"/>
    <w:rsid w:val="4019356B"/>
    <w:rsid w:val="40311280"/>
    <w:rsid w:val="40501583"/>
    <w:rsid w:val="40592157"/>
    <w:rsid w:val="406E1CAE"/>
    <w:rsid w:val="40A0133A"/>
    <w:rsid w:val="40A634B2"/>
    <w:rsid w:val="40C31A53"/>
    <w:rsid w:val="40FF545D"/>
    <w:rsid w:val="410067C8"/>
    <w:rsid w:val="41015EE4"/>
    <w:rsid w:val="410B5284"/>
    <w:rsid w:val="41817CE1"/>
    <w:rsid w:val="418F0D2A"/>
    <w:rsid w:val="41AF0084"/>
    <w:rsid w:val="41D01505"/>
    <w:rsid w:val="41F37B12"/>
    <w:rsid w:val="41F850FE"/>
    <w:rsid w:val="420B6326"/>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5F0B62"/>
    <w:rsid w:val="449101DD"/>
    <w:rsid w:val="44DE1391"/>
    <w:rsid w:val="451B225C"/>
    <w:rsid w:val="452410C9"/>
    <w:rsid w:val="45317DFB"/>
    <w:rsid w:val="45367649"/>
    <w:rsid w:val="455A284A"/>
    <w:rsid w:val="456D3CE4"/>
    <w:rsid w:val="4579042C"/>
    <w:rsid w:val="457F0571"/>
    <w:rsid w:val="45851176"/>
    <w:rsid w:val="459704BE"/>
    <w:rsid w:val="45C26E93"/>
    <w:rsid w:val="45C63B94"/>
    <w:rsid w:val="45CF4C28"/>
    <w:rsid w:val="45F73C8B"/>
    <w:rsid w:val="460E7DA5"/>
    <w:rsid w:val="46422483"/>
    <w:rsid w:val="464B6EA4"/>
    <w:rsid w:val="4659254A"/>
    <w:rsid w:val="465B0637"/>
    <w:rsid w:val="465E3F0D"/>
    <w:rsid w:val="466A16E6"/>
    <w:rsid w:val="466D4392"/>
    <w:rsid w:val="46893F2B"/>
    <w:rsid w:val="46B53917"/>
    <w:rsid w:val="46C4686E"/>
    <w:rsid w:val="47470CB9"/>
    <w:rsid w:val="477274B6"/>
    <w:rsid w:val="477B778F"/>
    <w:rsid w:val="478203EC"/>
    <w:rsid w:val="47820B85"/>
    <w:rsid w:val="47B025FA"/>
    <w:rsid w:val="4809698F"/>
    <w:rsid w:val="4811697D"/>
    <w:rsid w:val="485D09E9"/>
    <w:rsid w:val="487302AF"/>
    <w:rsid w:val="487A3E25"/>
    <w:rsid w:val="488B5503"/>
    <w:rsid w:val="48937E21"/>
    <w:rsid w:val="489A0361"/>
    <w:rsid w:val="48A404B1"/>
    <w:rsid w:val="48B94FF3"/>
    <w:rsid w:val="48E37AAB"/>
    <w:rsid w:val="48FD4B4C"/>
    <w:rsid w:val="490A68E0"/>
    <w:rsid w:val="491055FE"/>
    <w:rsid w:val="495F5B3E"/>
    <w:rsid w:val="496E05BD"/>
    <w:rsid w:val="496F77D7"/>
    <w:rsid w:val="49756E60"/>
    <w:rsid w:val="497654FD"/>
    <w:rsid w:val="49B64211"/>
    <w:rsid w:val="49F6167F"/>
    <w:rsid w:val="4A064FA0"/>
    <w:rsid w:val="4A1543E7"/>
    <w:rsid w:val="4A16615C"/>
    <w:rsid w:val="4A4424D7"/>
    <w:rsid w:val="4AB82D0F"/>
    <w:rsid w:val="4AC227F8"/>
    <w:rsid w:val="4AEB7664"/>
    <w:rsid w:val="4AFD7C19"/>
    <w:rsid w:val="4B0567D1"/>
    <w:rsid w:val="4B236AAE"/>
    <w:rsid w:val="4B704048"/>
    <w:rsid w:val="4B707271"/>
    <w:rsid w:val="4B9739F7"/>
    <w:rsid w:val="4BEE2503"/>
    <w:rsid w:val="4C245A30"/>
    <w:rsid w:val="4C4578B1"/>
    <w:rsid w:val="4C5254DD"/>
    <w:rsid w:val="4CB6685F"/>
    <w:rsid w:val="4CC367FE"/>
    <w:rsid w:val="4D077F3C"/>
    <w:rsid w:val="4D0B7988"/>
    <w:rsid w:val="4D123355"/>
    <w:rsid w:val="4D2A3B31"/>
    <w:rsid w:val="4D312C52"/>
    <w:rsid w:val="4D8973D9"/>
    <w:rsid w:val="4D905305"/>
    <w:rsid w:val="4D964A72"/>
    <w:rsid w:val="4D9C1254"/>
    <w:rsid w:val="4DDD1A55"/>
    <w:rsid w:val="4DF4337E"/>
    <w:rsid w:val="4E297144"/>
    <w:rsid w:val="4E465CA3"/>
    <w:rsid w:val="4E793892"/>
    <w:rsid w:val="4E800872"/>
    <w:rsid w:val="4EC569ED"/>
    <w:rsid w:val="4ED50EA1"/>
    <w:rsid w:val="4ED82BCE"/>
    <w:rsid w:val="4EEC050C"/>
    <w:rsid w:val="4EFE191A"/>
    <w:rsid w:val="4F0205E9"/>
    <w:rsid w:val="4F104EC3"/>
    <w:rsid w:val="4F240A83"/>
    <w:rsid w:val="4F47354A"/>
    <w:rsid w:val="4F527C65"/>
    <w:rsid w:val="4F593D4E"/>
    <w:rsid w:val="4F911C54"/>
    <w:rsid w:val="4FA24FF8"/>
    <w:rsid w:val="4FE625E0"/>
    <w:rsid w:val="4FFC62C1"/>
    <w:rsid w:val="50084580"/>
    <w:rsid w:val="50211ADF"/>
    <w:rsid w:val="5021480F"/>
    <w:rsid w:val="5035610E"/>
    <w:rsid w:val="50962ECB"/>
    <w:rsid w:val="50A42E38"/>
    <w:rsid w:val="50A4577F"/>
    <w:rsid w:val="50B73D1F"/>
    <w:rsid w:val="50BD5BC9"/>
    <w:rsid w:val="50C11EEE"/>
    <w:rsid w:val="50D42DB0"/>
    <w:rsid w:val="50E97CFC"/>
    <w:rsid w:val="50FA4028"/>
    <w:rsid w:val="510D65B7"/>
    <w:rsid w:val="511157AB"/>
    <w:rsid w:val="511205B9"/>
    <w:rsid w:val="5142540C"/>
    <w:rsid w:val="518832C8"/>
    <w:rsid w:val="51A0432A"/>
    <w:rsid w:val="51A86090"/>
    <w:rsid w:val="51B7396D"/>
    <w:rsid w:val="522E4CC3"/>
    <w:rsid w:val="5244713B"/>
    <w:rsid w:val="52615633"/>
    <w:rsid w:val="52977FD4"/>
    <w:rsid w:val="52A13433"/>
    <w:rsid w:val="52A25790"/>
    <w:rsid w:val="52A96B6F"/>
    <w:rsid w:val="52B45975"/>
    <w:rsid w:val="52C04276"/>
    <w:rsid w:val="52C53767"/>
    <w:rsid w:val="52D12BFD"/>
    <w:rsid w:val="52D94AA4"/>
    <w:rsid w:val="52EA3A62"/>
    <w:rsid w:val="52F50BB8"/>
    <w:rsid w:val="53097272"/>
    <w:rsid w:val="53544462"/>
    <w:rsid w:val="5397158E"/>
    <w:rsid w:val="53AF22B2"/>
    <w:rsid w:val="53FF2B85"/>
    <w:rsid w:val="54013861"/>
    <w:rsid w:val="54254FE8"/>
    <w:rsid w:val="54361EB9"/>
    <w:rsid w:val="543E0372"/>
    <w:rsid w:val="54487265"/>
    <w:rsid w:val="544D6070"/>
    <w:rsid w:val="54605E1E"/>
    <w:rsid w:val="54B3506A"/>
    <w:rsid w:val="54CA0D16"/>
    <w:rsid w:val="54DD4057"/>
    <w:rsid w:val="54E7490F"/>
    <w:rsid w:val="550764A4"/>
    <w:rsid w:val="550A4FDA"/>
    <w:rsid w:val="550B2BF6"/>
    <w:rsid w:val="55214EB5"/>
    <w:rsid w:val="55364EFD"/>
    <w:rsid w:val="555D4828"/>
    <w:rsid w:val="556500F0"/>
    <w:rsid w:val="557A4C8B"/>
    <w:rsid w:val="558931E1"/>
    <w:rsid w:val="55923347"/>
    <w:rsid w:val="55925180"/>
    <w:rsid w:val="55983B1B"/>
    <w:rsid w:val="55A8376B"/>
    <w:rsid w:val="55DC29B6"/>
    <w:rsid w:val="55DD4241"/>
    <w:rsid w:val="5624556A"/>
    <w:rsid w:val="566B6D1E"/>
    <w:rsid w:val="56804F28"/>
    <w:rsid w:val="56EE2767"/>
    <w:rsid w:val="57032A2C"/>
    <w:rsid w:val="570F5219"/>
    <w:rsid w:val="575D12B5"/>
    <w:rsid w:val="57610A87"/>
    <w:rsid w:val="57654050"/>
    <w:rsid w:val="576D3826"/>
    <w:rsid w:val="577B1140"/>
    <w:rsid w:val="577B7F21"/>
    <w:rsid w:val="577F181B"/>
    <w:rsid w:val="57921984"/>
    <w:rsid w:val="579737F0"/>
    <w:rsid w:val="57AB7B30"/>
    <w:rsid w:val="57AF5251"/>
    <w:rsid w:val="57B26373"/>
    <w:rsid w:val="57B63F04"/>
    <w:rsid w:val="57CD20C2"/>
    <w:rsid w:val="57D675AB"/>
    <w:rsid w:val="57D95FDD"/>
    <w:rsid w:val="586A1199"/>
    <w:rsid w:val="58917D2F"/>
    <w:rsid w:val="5894085C"/>
    <w:rsid w:val="58AE4F0C"/>
    <w:rsid w:val="58B85899"/>
    <w:rsid w:val="58DC4708"/>
    <w:rsid w:val="58E363A9"/>
    <w:rsid w:val="595E1678"/>
    <w:rsid w:val="596D5BD4"/>
    <w:rsid w:val="597E3DD8"/>
    <w:rsid w:val="59B0000D"/>
    <w:rsid w:val="59CF1995"/>
    <w:rsid w:val="59F80043"/>
    <w:rsid w:val="5A09252F"/>
    <w:rsid w:val="5A0B2778"/>
    <w:rsid w:val="5A2A7C7B"/>
    <w:rsid w:val="5A2C38B2"/>
    <w:rsid w:val="5A3E2560"/>
    <w:rsid w:val="5A4A1234"/>
    <w:rsid w:val="5A5D3B6E"/>
    <w:rsid w:val="5A637A76"/>
    <w:rsid w:val="5A68334B"/>
    <w:rsid w:val="5A6D33BA"/>
    <w:rsid w:val="5A773089"/>
    <w:rsid w:val="5A792B1F"/>
    <w:rsid w:val="5A874767"/>
    <w:rsid w:val="5AAD6F28"/>
    <w:rsid w:val="5AD63A24"/>
    <w:rsid w:val="5B1D4F89"/>
    <w:rsid w:val="5B240008"/>
    <w:rsid w:val="5B2E1A1D"/>
    <w:rsid w:val="5B843A1C"/>
    <w:rsid w:val="5B873E3F"/>
    <w:rsid w:val="5C02690E"/>
    <w:rsid w:val="5C196DA7"/>
    <w:rsid w:val="5C2A048C"/>
    <w:rsid w:val="5C80234E"/>
    <w:rsid w:val="5C8A680C"/>
    <w:rsid w:val="5D0C4701"/>
    <w:rsid w:val="5D0C7088"/>
    <w:rsid w:val="5D0F0395"/>
    <w:rsid w:val="5D221076"/>
    <w:rsid w:val="5D397964"/>
    <w:rsid w:val="5D5A391C"/>
    <w:rsid w:val="5D5F10C0"/>
    <w:rsid w:val="5D70362F"/>
    <w:rsid w:val="5D891B7B"/>
    <w:rsid w:val="5DAD38EE"/>
    <w:rsid w:val="5DC0753D"/>
    <w:rsid w:val="5DE67302"/>
    <w:rsid w:val="5E006862"/>
    <w:rsid w:val="5E0207B9"/>
    <w:rsid w:val="5E1834A1"/>
    <w:rsid w:val="5E261785"/>
    <w:rsid w:val="5E4A7017"/>
    <w:rsid w:val="5E552BBA"/>
    <w:rsid w:val="5E611C10"/>
    <w:rsid w:val="5E7C22F9"/>
    <w:rsid w:val="5EB1247D"/>
    <w:rsid w:val="5EFC7377"/>
    <w:rsid w:val="5F06174D"/>
    <w:rsid w:val="5F3A3602"/>
    <w:rsid w:val="5F6277C6"/>
    <w:rsid w:val="5F6D0B1D"/>
    <w:rsid w:val="5F8D0B82"/>
    <w:rsid w:val="5FCC5339"/>
    <w:rsid w:val="5FE34A5B"/>
    <w:rsid w:val="5FFE1E36"/>
    <w:rsid w:val="60232584"/>
    <w:rsid w:val="607330CE"/>
    <w:rsid w:val="60825176"/>
    <w:rsid w:val="608A30E4"/>
    <w:rsid w:val="609B08ED"/>
    <w:rsid w:val="609F2AC4"/>
    <w:rsid w:val="60A46F24"/>
    <w:rsid w:val="60FA2EE8"/>
    <w:rsid w:val="61054A27"/>
    <w:rsid w:val="610A52BC"/>
    <w:rsid w:val="611D2366"/>
    <w:rsid w:val="6124074F"/>
    <w:rsid w:val="61421856"/>
    <w:rsid w:val="614B7DD0"/>
    <w:rsid w:val="615148D9"/>
    <w:rsid w:val="615227C4"/>
    <w:rsid w:val="616109B6"/>
    <w:rsid w:val="61654E3F"/>
    <w:rsid w:val="6182292A"/>
    <w:rsid w:val="619F7F92"/>
    <w:rsid w:val="61F94C26"/>
    <w:rsid w:val="62000E56"/>
    <w:rsid w:val="624F3E49"/>
    <w:rsid w:val="62632286"/>
    <w:rsid w:val="62885958"/>
    <w:rsid w:val="62D96C8E"/>
    <w:rsid w:val="62F40B65"/>
    <w:rsid w:val="62FC2CFE"/>
    <w:rsid w:val="63024505"/>
    <w:rsid w:val="635B1DB5"/>
    <w:rsid w:val="63711FED"/>
    <w:rsid w:val="63880DDC"/>
    <w:rsid w:val="638D750D"/>
    <w:rsid w:val="63AC6CC0"/>
    <w:rsid w:val="63DB2042"/>
    <w:rsid w:val="64055776"/>
    <w:rsid w:val="64240056"/>
    <w:rsid w:val="643E143A"/>
    <w:rsid w:val="64496992"/>
    <w:rsid w:val="648B6EEF"/>
    <w:rsid w:val="64C04BCF"/>
    <w:rsid w:val="64C158BF"/>
    <w:rsid w:val="64CE2EAA"/>
    <w:rsid w:val="64D84FFF"/>
    <w:rsid w:val="64F100A1"/>
    <w:rsid w:val="64FF2EA9"/>
    <w:rsid w:val="653C3090"/>
    <w:rsid w:val="65625FBF"/>
    <w:rsid w:val="65854376"/>
    <w:rsid w:val="658767BE"/>
    <w:rsid w:val="65892531"/>
    <w:rsid w:val="660B132F"/>
    <w:rsid w:val="66195831"/>
    <w:rsid w:val="662243A5"/>
    <w:rsid w:val="662E75B1"/>
    <w:rsid w:val="66342C2E"/>
    <w:rsid w:val="663E784C"/>
    <w:rsid w:val="664459EA"/>
    <w:rsid w:val="668B6A45"/>
    <w:rsid w:val="672F3F24"/>
    <w:rsid w:val="673E055F"/>
    <w:rsid w:val="67551CE3"/>
    <w:rsid w:val="6795410E"/>
    <w:rsid w:val="67A22552"/>
    <w:rsid w:val="67B22DCC"/>
    <w:rsid w:val="67BE71AA"/>
    <w:rsid w:val="67D90273"/>
    <w:rsid w:val="67DE5875"/>
    <w:rsid w:val="67E55852"/>
    <w:rsid w:val="67EB1AB4"/>
    <w:rsid w:val="67FA1285"/>
    <w:rsid w:val="68551F4F"/>
    <w:rsid w:val="68625020"/>
    <w:rsid w:val="686E1BD8"/>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2723E8"/>
    <w:rsid w:val="6A2C2CBF"/>
    <w:rsid w:val="6A4145F7"/>
    <w:rsid w:val="6ADE0BD1"/>
    <w:rsid w:val="6AE96859"/>
    <w:rsid w:val="6B147746"/>
    <w:rsid w:val="6B24787C"/>
    <w:rsid w:val="6B34514B"/>
    <w:rsid w:val="6B573233"/>
    <w:rsid w:val="6B5B6274"/>
    <w:rsid w:val="6B935D53"/>
    <w:rsid w:val="6BBB5E86"/>
    <w:rsid w:val="6BF309AA"/>
    <w:rsid w:val="6C196F71"/>
    <w:rsid w:val="6C226FCB"/>
    <w:rsid w:val="6C2E22F7"/>
    <w:rsid w:val="6C31226F"/>
    <w:rsid w:val="6C552F0B"/>
    <w:rsid w:val="6C590A35"/>
    <w:rsid w:val="6C8C67B7"/>
    <w:rsid w:val="6C9D744C"/>
    <w:rsid w:val="6CD97FB6"/>
    <w:rsid w:val="6D167928"/>
    <w:rsid w:val="6D26299B"/>
    <w:rsid w:val="6D4772EC"/>
    <w:rsid w:val="6D4D2ACF"/>
    <w:rsid w:val="6D9078AF"/>
    <w:rsid w:val="6DAA3FEF"/>
    <w:rsid w:val="6DC0172B"/>
    <w:rsid w:val="6DCB690C"/>
    <w:rsid w:val="6DD41A5B"/>
    <w:rsid w:val="6DF43C2E"/>
    <w:rsid w:val="6DF51CA3"/>
    <w:rsid w:val="6E324A9F"/>
    <w:rsid w:val="6E3C5DDB"/>
    <w:rsid w:val="6E8335BD"/>
    <w:rsid w:val="6E8E12EF"/>
    <w:rsid w:val="6E972936"/>
    <w:rsid w:val="6ED446C5"/>
    <w:rsid w:val="6F0F2314"/>
    <w:rsid w:val="6F2A7D94"/>
    <w:rsid w:val="6F8331F1"/>
    <w:rsid w:val="6FAE1A09"/>
    <w:rsid w:val="6FD75BF8"/>
    <w:rsid w:val="700F1766"/>
    <w:rsid w:val="703427BC"/>
    <w:rsid w:val="707723D0"/>
    <w:rsid w:val="707C79DE"/>
    <w:rsid w:val="70F5661B"/>
    <w:rsid w:val="7127653E"/>
    <w:rsid w:val="71360107"/>
    <w:rsid w:val="713B688E"/>
    <w:rsid w:val="71D43752"/>
    <w:rsid w:val="71F1796A"/>
    <w:rsid w:val="72154626"/>
    <w:rsid w:val="72262B5D"/>
    <w:rsid w:val="72283FF7"/>
    <w:rsid w:val="722E7212"/>
    <w:rsid w:val="723A0474"/>
    <w:rsid w:val="725923E4"/>
    <w:rsid w:val="72864BF7"/>
    <w:rsid w:val="729023FC"/>
    <w:rsid w:val="73260244"/>
    <w:rsid w:val="73920EBF"/>
    <w:rsid w:val="73C0646E"/>
    <w:rsid w:val="742222F5"/>
    <w:rsid w:val="74277859"/>
    <w:rsid w:val="74476126"/>
    <w:rsid w:val="74706664"/>
    <w:rsid w:val="747F3682"/>
    <w:rsid w:val="749C4185"/>
    <w:rsid w:val="74B51309"/>
    <w:rsid w:val="75067759"/>
    <w:rsid w:val="752E6DCD"/>
    <w:rsid w:val="7551380D"/>
    <w:rsid w:val="75600BE5"/>
    <w:rsid w:val="7564475C"/>
    <w:rsid w:val="756C3F48"/>
    <w:rsid w:val="7583797F"/>
    <w:rsid w:val="75D20F1D"/>
    <w:rsid w:val="75DA2C18"/>
    <w:rsid w:val="75F54412"/>
    <w:rsid w:val="76182326"/>
    <w:rsid w:val="761D08E0"/>
    <w:rsid w:val="765D347C"/>
    <w:rsid w:val="76826699"/>
    <w:rsid w:val="76C87133"/>
    <w:rsid w:val="76CD08D5"/>
    <w:rsid w:val="76DB4B92"/>
    <w:rsid w:val="77052AA4"/>
    <w:rsid w:val="77136511"/>
    <w:rsid w:val="7718249A"/>
    <w:rsid w:val="7721015A"/>
    <w:rsid w:val="772D595B"/>
    <w:rsid w:val="77340A39"/>
    <w:rsid w:val="77351FD0"/>
    <w:rsid w:val="77472422"/>
    <w:rsid w:val="777F31F2"/>
    <w:rsid w:val="77AB21A2"/>
    <w:rsid w:val="77D1700D"/>
    <w:rsid w:val="77EC04CC"/>
    <w:rsid w:val="77F76709"/>
    <w:rsid w:val="78244A52"/>
    <w:rsid w:val="78775729"/>
    <w:rsid w:val="789D0631"/>
    <w:rsid w:val="78A42DB0"/>
    <w:rsid w:val="78A656AB"/>
    <w:rsid w:val="78B2245C"/>
    <w:rsid w:val="78E172CC"/>
    <w:rsid w:val="78EA1D1F"/>
    <w:rsid w:val="7904172F"/>
    <w:rsid w:val="790F7E27"/>
    <w:rsid w:val="791A69E7"/>
    <w:rsid w:val="792A231A"/>
    <w:rsid w:val="79301F4F"/>
    <w:rsid w:val="79316829"/>
    <w:rsid w:val="79704552"/>
    <w:rsid w:val="797D4756"/>
    <w:rsid w:val="797E66A9"/>
    <w:rsid w:val="79A97383"/>
    <w:rsid w:val="79E27E8B"/>
    <w:rsid w:val="79F45812"/>
    <w:rsid w:val="79F850CE"/>
    <w:rsid w:val="79FD443C"/>
    <w:rsid w:val="7A1D1975"/>
    <w:rsid w:val="7A3E5150"/>
    <w:rsid w:val="7A4670D6"/>
    <w:rsid w:val="7A534B63"/>
    <w:rsid w:val="7A615382"/>
    <w:rsid w:val="7A67303B"/>
    <w:rsid w:val="7AAB1D04"/>
    <w:rsid w:val="7ABA4368"/>
    <w:rsid w:val="7ACA025F"/>
    <w:rsid w:val="7AD05746"/>
    <w:rsid w:val="7B136B6D"/>
    <w:rsid w:val="7B257FFD"/>
    <w:rsid w:val="7B343476"/>
    <w:rsid w:val="7B5A2978"/>
    <w:rsid w:val="7B5A7E4C"/>
    <w:rsid w:val="7B667AF9"/>
    <w:rsid w:val="7B7468F8"/>
    <w:rsid w:val="7BE74EBA"/>
    <w:rsid w:val="7BEE0103"/>
    <w:rsid w:val="7C0A0FE4"/>
    <w:rsid w:val="7C254906"/>
    <w:rsid w:val="7C590818"/>
    <w:rsid w:val="7C6F6143"/>
    <w:rsid w:val="7C7C10F6"/>
    <w:rsid w:val="7C853BEA"/>
    <w:rsid w:val="7C881368"/>
    <w:rsid w:val="7CE27788"/>
    <w:rsid w:val="7D0C32F1"/>
    <w:rsid w:val="7D0F408D"/>
    <w:rsid w:val="7D491C6C"/>
    <w:rsid w:val="7D5429C0"/>
    <w:rsid w:val="7D6E6D43"/>
    <w:rsid w:val="7DB57A34"/>
    <w:rsid w:val="7DE043EC"/>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29"/>
    <w:qFormat/>
    <w:uiPriority w:val="0"/>
    <w:pPr>
      <w:autoSpaceDE w:val="0"/>
      <w:autoSpaceDN w:val="0"/>
      <w:spacing w:line="360" w:lineRule="auto"/>
    </w:pPr>
    <w:rPr>
      <w:rFonts w:ascii="宋体" w:hAnsi="Arial" w:cs="Arial"/>
      <w:snapToGrid w:val="0"/>
      <w:sz w:val="24"/>
      <w:szCs w:val="21"/>
      <w:lang w:val="zh-CN"/>
    </w:rPr>
  </w:style>
  <w:style w:type="paragraph" w:styleId="6">
    <w:name w:val="Normal Indent"/>
    <w:basedOn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28"/>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1"/>
    <w:qFormat/>
    <w:uiPriority w:val="0"/>
    <w:pPr>
      <w:shd w:val="clear" w:color="auto" w:fill="000080"/>
    </w:pPr>
  </w:style>
  <w:style w:type="paragraph" w:styleId="20">
    <w:name w:val="annotation text"/>
    <w:basedOn w:val="1"/>
    <w:link w:val="343"/>
    <w:qFormat/>
    <w:uiPriority w:val="99"/>
    <w:pPr>
      <w:jc w:val="left"/>
    </w:pPr>
  </w:style>
  <w:style w:type="paragraph" w:styleId="21">
    <w:name w:val="Salutation"/>
    <w:basedOn w:val="1"/>
    <w:next w:val="1"/>
    <w:link w:val="297"/>
    <w:qFormat/>
    <w:uiPriority w:val="0"/>
    <w:rPr>
      <w:rFonts w:ascii="仿宋_GB2312" w:eastAsia="仿宋_GB2312"/>
      <w:sz w:val="28"/>
      <w:szCs w:val="20"/>
    </w:rPr>
  </w:style>
  <w:style w:type="paragraph" w:styleId="22">
    <w:name w:val="Body Text 3"/>
    <w:basedOn w:val="1"/>
    <w:link w:val="329"/>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Indent"/>
    <w:basedOn w:val="1"/>
    <w:next w:val="1"/>
    <w:link w:val="264"/>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4"/>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80"/>
    <w:qFormat/>
    <w:uiPriority w:val="0"/>
    <w:pPr>
      <w:ind w:left="100" w:leftChars="2500"/>
    </w:pPr>
    <w:rPr>
      <w:rFonts w:ascii="宋体"/>
      <w:sz w:val="24"/>
      <w:szCs w:val="21"/>
      <w:lang w:val="zh-CN"/>
    </w:rPr>
  </w:style>
  <w:style w:type="paragraph" w:styleId="36">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7">
    <w:name w:val="endnote text"/>
    <w:basedOn w:val="1"/>
    <w:link w:val="931"/>
    <w:qFormat/>
    <w:uiPriority w:val="0"/>
    <w:rPr>
      <w:lang w:val="zh-CN"/>
    </w:rPr>
  </w:style>
  <w:style w:type="paragraph" w:styleId="38">
    <w:name w:val="Balloon Text"/>
    <w:basedOn w:val="1"/>
    <w:link w:val="187"/>
    <w:qFormat/>
    <w:uiPriority w:val="0"/>
    <w:rPr>
      <w:sz w:val="18"/>
      <w:szCs w:val="18"/>
    </w:rPr>
  </w:style>
  <w:style w:type="paragraph" w:styleId="39">
    <w:name w:val="footer"/>
    <w:basedOn w:val="1"/>
    <w:link w:val="382"/>
    <w:qFormat/>
    <w:uiPriority w:val="99"/>
    <w:pPr>
      <w:tabs>
        <w:tab w:val="center" w:pos="4153"/>
        <w:tab w:val="right" w:pos="8306"/>
      </w:tabs>
      <w:snapToGrid w:val="0"/>
      <w:jc w:val="left"/>
    </w:pPr>
    <w:rPr>
      <w:sz w:val="18"/>
      <w:szCs w:val="18"/>
    </w:rPr>
  </w:style>
  <w:style w:type="paragraph" w:styleId="40">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6"/>
    <w:link w:val="309"/>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4"/>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301"/>
    <w:qFormat/>
    <w:uiPriority w:val="0"/>
    <w:pPr>
      <w:spacing w:after="120" w:line="480" w:lineRule="auto"/>
    </w:pPr>
  </w:style>
  <w:style w:type="paragraph" w:styleId="56">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5"/>
    <w:qFormat/>
    <w:uiPriority w:val="0"/>
    <w:rPr>
      <w:b/>
      <w:bCs/>
    </w:rPr>
  </w:style>
  <w:style w:type="paragraph" w:styleId="60">
    <w:name w:val="Body Text First Indent"/>
    <w:basedOn w:val="2"/>
    <w:link w:val="320"/>
    <w:qFormat/>
    <w:uiPriority w:val="0"/>
    <w:pPr>
      <w:ind w:firstLine="420"/>
    </w:pPr>
    <w:rPr>
      <w:rFonts w:hAnsi="Calibri" w:cs="Times New Roman"/>
      <w:snapToGrid/>
      <w:szCs w:val="20"/>
    </w:rPr>
  </w:style>
  <w:style w:type="paragraph" w:styleId="61">
    <w:name w:val="Body Text First Indent 2"/>
    <w:basedOn w:val="24"/>
    <w:link w:val="120"/>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styleId="79">
    <w:name w:val="HTML Sample"/>
    <w:basedOn w:val="69"/>
    <w:uiPriority w:val="0"/>
    <w:rPr>
      <w:rFonts w:ascii="Courier New" w:hAnsi="Courier New"/>
    </w:rPr>
  </w:style>
  <w:style w:type="paragraph" w:customStyle="1" w:styleId="80">
    <w:name w:val="DAS正文"/>
    <w:basedOn w:val="1"/>
    <w:qFormat/>
    <w:uiPriority w:val="0"/>
    <w:pPr>
      <w:tabs>
        <w:tab w:val="left" w:pos="1200"/>
      </w:tabs>
      <w:spacing w:line="360" w:lineRule="exact"/>
      <w:ind w:left="-17" w:leftChars="-8" w:right="181" w:firstLine="632" w:firstLineChars="300"/>
    </w:pPr>
    <w:rPr>
      <w:rFonts w:ascii="Verdana" w:hAnsi="Verdana"/>
      <w:b/>
      <w:bCs/>
      <w:szCs w:val="21"/>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59"/>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link w:val="61"/>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69"/>
    <w:qFormat/>
    <w:uiPriority w:val="0"/>
    <w:rPr>
      <w:rFonts w:ascii="Arial" w:hAnsi="Arial" w:eastAsia="黑体" w:cs="Arial"/>
      <w:snapToGrid w:val="0"/>
      <w:kern w:val="0"/>
      <w:szCs w:val="21"/>
    </w:rPr>
  </w:style>
  <w:style w:type="character" w:customStyle="1" w:styleId="124">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46"/>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Char"/>
    <w:link w:val="9"/>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4"/>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5"/>
    <w:qFormat/>
    <w:uiPriority w:val="0"/>
    <w:rPr>
      <w:rFonts w:ascii="宋体"/>
      <w:kern w:val="2"/>
      <w:sz w:val="24"/>
      <w:szCs w:val="21"/>
      <w:lang w:val="zh-CN"/>
    </w:rPr>
  </w:style>
  <w:style w:type="character" w:customStyle="1" w:styleId="181">
    <w:name w:val="标题 9 Char"/>
    <w:link w:val="12"/>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Char"/>
    <w:link w:val="38"/>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6"/>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19"/>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69"/>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Char"/>
    <w:link w:val="29"/>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7"/>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7"/>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24"/>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3"/>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58"/>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8"/>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1"/>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6"/>
    <w:qFormat/>
    <w:uiPriority w:val="0"/>
    <w:rPr>
      <w:rFonts w:ascii="黑体" w:hAnsi="Courier New" w:eastAsia="黑体"/>
    </w:rPr>
  </w:style>
  <w:style w:type="character" w:customStyle="1" w:styleId="301">
    <w:name w:val="正文文本 2 Char1"/>
    <w:link w:val="55"/>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7"/>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10"/>
    <w:qFormat/>
    <w:uiPriority w:val="0"/>
    <w:rPr>
      <w:b/>
      <w:bCs/>
      <w:kern w:val="2"/>
      <w:sz w:val="24"/>
      <w:szCs w:val="24"/>
    </w:rPr>
  </w:style>
  <w:style w:type="character" w:customStyle="1" w:styleId="307">
    <w:name w:val="正文文本缩进 2 Char"/>
    <w:link w:val="36"/>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49"/>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60"/>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7"/>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2"/>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20"/>
    <w:qFormat/>
    <w:uiPriority w:val="0"/>
    <w:rPr>
      <w:kern w:val="2"/>
      <w:sz w:val="21"/>
      <w:szCs w:val="24"/>
    </w:rPr>
  </w:style>
  <w:style w:type="character" w:customStyle="1" w:styleId="344">
    <w:name w:val="签名 Char"/>
    <w:link w:val="41"/>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1"/>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2"/>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39"/>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0"/>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69"/>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6"/>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30">
    <w:name w:val="gray6"/>
    <w:basedOn w:val="69"/>
    <w:qFormat/>
    <w:uiPriority w:val="0"/>
    <w:rPr>
      <w:rFonts w:ascii="Arial" w:hAnsi="Arial" w:eastAsia="黑体" w:cs="Arial"/>
      <w:snapToGrid w:val="0"/>
      <w:kern w:val="0"/>
      <w:szCs w:val="21"/>
    </w:rPr>
  </w:style>
  <w:style w:type="character" w:customStyle="1" w:styleId="431">
    <w:name w:val="hui"/>
    <w:basedOn w:val="69"/>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7"/>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outlineLvl w:val="5"/>
    </w:pPr>
  </w:style>
  <w:style w:type="paragraph" w:customStyle="1" w:styleId="473">
    <w:name w:val="5级标题"/>
    <w:basedOn w:val="474"/>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4"/>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5"/>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8"/>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5"/>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7"/>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Lines="50"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5"/>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5">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3"/>
    <w:qFormat/>
    <w:uiPriority w:val="0"/>
    <w:pPr>
      <w:tabs>
        <w:tab w:val="left" w:pos="840"/>
      </w:tabs>
      <w:adjustRightInd/>
      <w:ind w:left="840" w:hanging="420"/>
    </w:pPr>
  </w:style>
  <w:style w:type="paragraph" w:customStyle="1" w:styleId="625">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Lines="0" w:afterLines="0"/>
      <w:ind w:left="1680"/>
      <w:outlineLvl w:val="2"/>
    </w:pPr>
  </w:style>
  <w:style w:type="paragraph" w:customStyle="1" w:styleId="657">
    <w:name w:val="章标题"/>
    <w:next w:val="639"/>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7"/>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Lines="50"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6"/>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5"/>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5"/>
    <w:next w:val="52"/>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9"/>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8"/>
    <w:next w:val="1"/>
    <w:qFormat/>
    <w:uiPriority w:val="0"/>
    <w:pPr>
      <w:tabs>
        <w:tab w:val="left" w:pos="1080"/>
      </w:tabs>
      <w:ind w:left="1080" w:hanging="1080"/>
    </w:pPr>
  </w:style>
  <w:style w:type="paragraph" w:customStyle="1" w:styleId="896">
    <w:name w:val="数字标题1"/>
    <w:basedOn w:val="3"/>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37"/>
    <w:qFormat/>
    <w:uiPriority w:val="0"/>
    <w:rPr>
      <w:kern w:val="2"/>
      <w:sz w:val="21"/>
      <w:szCs w:val="24"/>
      <w:lang w:val="zh-CN"/>
    </w:rPr>
  </w:style>
  <w:style w:type="character" w:customStyle="1" w:styleId="932">
    <w:name w:val="无间隔 Char"/>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character" w:customStyle="1" w:styleId="963">
    <w:name w:val="NormalCharacter"/>
    <w:qFormat/>
    <w:uiPriority w:val="0"/>
    <w:rPr>
      <w:kern w:val="2"/>
      <w:sz w:val="21"/>
      <w:szCs w:val="24"/>
      <w:lang w:val="en-US" w:eastAsia="zh-CN" w:bidi="ar-SA"/>
    </w:rPr>
  </w:style>
  <w:style w:type="paragraph" w:customStyle="1" w:styleId="964">
    <w:name w:val="msolistparagraph"/>
    <w:basedOn w:val="1"/>
    <w:qFormat/>
    <w:uiPriority w:val="0"/>
    <w:pPr>
      <w:spacing w:line="360" w:lineRule="auto"/>
      <w:ind w:firstLine="200" w:firstLineChars="200"/>
    </w:pPr>
    <w:rPr>
      <w:rFonts w:ascii="Calibri" w:hAnsi="Calibri"/>
      <w:szCs w:val="22"/>
    </w:rPr>
  </w:style>
  <w:style w:type="character" w:customStyle="1" w:styleId="965">
    <w:name w:val="nolink1"/>
    <w:qFormat/>
    <w:uiPriority w:val="0"/>
    <w:rPr>
      <w:rFonts w:ascii="??" w:hAnsi="??" w:eastAsia="仿宋_GB2312"/>
      <w:color w:val="000000"/>
      <w:kern w:val="2"/>
      <w:sz w:val="18"/>
      <w:u w:val="none"/>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1C3382-7827-4978-8132-B0EF7AF8CBAF}">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67</Pages>
  <Words>31311</Words>
  <Characters>32410</Characters>
  <Lines>251</Lines>
  <Paragraphs>70</Paragraphs>
  <TotalTime>4</TotalTime>
  <ScaleCrop>false</ScaleCrop>
  <LinksUpToDate>false</LinksUpToDate>
  <CharactersWithSpaces>33903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2022-11-01T01:09:00Z</dcterms:created>
  <dc:creator>玥</dc:creator>
  <cp:lastModifiedBy>徐钱良</cp:lastModifiedBy>
  <cp:lastPrinted>2022-08-07T02:43:00Z</cp:lastPrinted>
  <dcterms:modified xsi:type="dcterms:W3CDTF">2022-11-21T03:19:49Z</dcterms:modified>
  <dc:title>杭州市市民卡扩大发卡工程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357EFCB8806B466E9DB6FF2E10E3AD1A</vt:lpwstr>
  </property>
</Properties>
</file>