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_GB2312"/>
          <w:b/>
          <w:color w:val="auto"/>
          <w:sz w:val="24"/>
        </w:rPr>
      </w:pPr>
    </w:p>
    <w:p>
      <w:pPr>
        <w:spacing w:line="360" w:lineRule="auto"/>
        <w:jc w:val="center"/>
        <w:rPr>
          <w:rFonts w:ascii="仿宋" w:hAnsi="仿宋" w:eastAsia="仿宋" w:cs="仿宋_GB2312"/>
          <w:b/>
          <w:color w:val="auto"/>
          <w:sz w:val="24"/>
        </w:rPr>
      </w:pPr>
    </w:p>
    <w:p>
      <w:pPr>
        <w:spacing w:line="360" w:lineRule="auto"/>
        <w:jc w:val="center"/>
        <w:rPr>
          <w:rFonts w:ascii="仿宋" w:hAnsi="仿宋" w:eastAsia="仿宋" w:cs="仿宋_GB2312"/>
          <w:b/>
          <w:color w:val="auto"/>
          <w:sz w:val="44"/>
          <w:szCs w:val="44"/>
        </w:rPr>
      </w:pPr>
    </w:p>
    <w:p>
      <w:pPr>
        <w:adjustRightInd/>
        <w:spacing w:line="360" w:lineRule="auto"/>
        <w:jc w:val="center"/>
        <w:rPr>
          <w:rFonts w:ascii="仿宋_GB2312" w:hAnsi="仿宋" w:eastAsia="仿宋_GB2312" w:cs="仿宋_GB2312"/>
          <w:b/>
          <w:color w:val="auto"/>
          <w:sz w:val="48"/>
          <w:szCs w:val="48"/>
        </w:rPr>
      </w:pPr>
    </w:p>
    <w:p>
      <w:pPr>
        <w:adjustRightInd/>
        <w:snapToGrid w:val="0"/>
        <w:spacing w:line="360" w:lineRule="auto"/>
        <w:jc w:val="center"/>
        <w:rPr>
          <w:rFonts w:hint="eastAsia" w:ascii="仿宋" w:hAnsi="仿宋" w:eastAsia="仿宋" w:cs="仿宋"/>
          <w:color w:val="auto"/>
          <w:w w:val="80"/>
          <w:sz w:val="48"/>
          <w:szCs w:val="48"/>
          <w:lang w:eastAsia="zh-CN" w:bidi="th-TH"/>
        </w:rPr>
      </w:pPr>
      <w:r>
        <w:rPr>
          <w:rFonts w:hint="eastAsia" w:ascii="仿宋" w:hAnsi="仿宋" w:eastAsia="仿宋" w:cs="仿宋"/>
          <w:color w:val="auto"/>
          <w:w w:val="80"/>
          <w:sz w:val="48"/>
          <w:szCs w:val="48"/>
          <w:lang w:eastAsia="zh-CN" w:bidi="th-TH"/>
        </w:rPr>
        <w:t>隔离观察酒店租赁项目</w:t>
      </w:r>
    </w:p>
    <w:p>
      <w:pPr>
        <w:adjustRightInd/>
        <w:spacing w:line="360" w:lineRule="auto"/>
        <w:jc w:val="center"/>
        <w:rPr>
          <w:rFonts w:ascii="仿宋" w:hAnsi="仿宋" w:eastAsia="仿宋" w:cs="仿宋"/>
          <w:color w:val="auto"/>
          <w:sz w:val="48"/>
          <w:szCs w:val="48"/>
        </w:rPr>
      </w:pPr>
      <w:r>
        <w:rPr>
          <w:rFonts w:hint="eastAsia" w:ascii="仿宋" w:hAnsi="仿宋" w:eastAsia="仿宋" w:cs="仿宋"/>
          <w:color w:val="auto"/>
          <w:spacing w:val="40"/>
          <w:w w:val="80"/>
          <w:sz w:val="96"/>
          <w:szCs w:val="96"/>
          <w:lang w:bidi="th-TH"/>
        </w:rPr>
        <w:t>招标文件</w:t>
      </w:r>
    </w:p>
    <w:p>
      <w:pPr>
        <w:adjustRightInd/>
        <w:snapToGrid w:val="0"/>
        <w:spacing w:line="360" w:lineRule="auto"/>
        <w:jc w:val="center"/>
        <w:rPr>
          <w:rFonts w:ascii="仿宋" w:hAnsi="仿宋" w:eastAsia="仿宋" w:cs="仿宋"/>
          <w:color w:val="auto"/>
          <w:w w:val="80"/>
          <w:sz w:val="48"/>
          <w:szCs w:val="48"/>
          <w:lang w:bidi="th-TH"/>
        </w:rPr>
      </w:pPr>
      <w:r>
        <w:rPr>
          <w:rFonts w:hint="eastAsia" w:ascii="仿宋" w:hAnsi="仿宋" w:eastAsia="仿宋" w:cs="仿宋"/>
          <w:color w:val="auto"/>
          <w:w w:val="80"/>
          <w:sz w:val="48"/>
          <w:szCs w:val="48"/>
          <w:lang w:bidi="th-TH"/>
        </w:rPr>
        <w:t>（电子招投标）</w:t>
      </w:r>
    </w:p>
    <w:p>
      <w:pPr>
        <w:adjustRightInd/>
        <w:snapToGrid w:val="0"/>
        <w:spacing w:line="360" w:lineRule="auto"/>
        <w:jc w:val="center"/>
        <w:rPr>
          <w:rFonts w:hint="eastAsia" w:ascii="仿宋" w:hAnsi="仿宋" w:eastAsia="仿宋" w:cs="仿宋"/>
          <w:color w:val="auto"/>
          <w:w w:val="80"/>
          <w:sz w:val="30"/>
          <w:szCs w:val="30"/>
          <w:lang w:eastAsia="zh-CN" w:bidi="th-TH"/>
        </w:rPr>
      </w:pPr>
      <w:r>
        <w:rPr>
          <w:rFonts w:hint="eastAsia" w:ascii="仿宋" w:hAnsi="仿宋" w:eastAsia="仿宋" w:cs="仿宋"/>
          <w:color w:val="auto"/>
          <w:w w:val="80"/>
          <w:sz w:val="30"/>
          <w:szCs w:val="30"/>
          <w:lang w:bidi="th-TH"/>
        </w:rPr>
        <w:t>编号:</w:t>
      </w:r>
      <w:r>
        <w:rPr>
          <w:rFonts w:hint="eastAsia" w:ascii="仿宋" w:hAnsi="仿宋" w:eastAsia="仿宋" w:cs="仿宋"/>
          <w:color w:val="auto"/>
          <w:w w:val="80"/>
          <w:sz w:val="30"/>
          <w:szCs w:val="30"/>
          <w:lang w:eastAsia="zh-CN" w:bidi="th-TH"/>
        </w:rPr>
        <w:t>ZJ-2232915-02</w:t>
      </w:r>
    </w:p>
    <w:p>
      <w:pPr>
        <w:adjustRightInd/>
        <w:spacing w:line="360" w:lineRule="auto"/>
        <w:rPr>
          <w:rFonts w:ascii="仿宋" w:hAnsi="仿宋" w:eastAsia="仿宋" w:cs="仿宋"/>
          <w:color w:val="auto"/>
          <w:sz w:val="28"/>
          <w:szCs w:val="20"/>
        </w:rPr>
      </w:pPr>
    </w:p>
    <w:p>
      <w:pPr>
        <w:spacing w:line="360" w:lineRule="auto"/>
        <w:jc w:val="center"/>
        <w:rPr>
          <w:rFonts w:ascii="仿宋" w:hAnsi="仿宋" w:eastAsia="仿宋" w:cs="仿宋"/>
          <w:b/>
          <w:color w:val="auto"/>
          <w:sz w:val="44"/>
          <w:szCs w:val="44"/>
        </w:rPr>
      </w:pPr>
    </w:p>
    <w:p>
      <w:pPr>
        <w:pStyle w:val="24"/>
        <w:rPr>
          <w:color w:val="auto"/>
        </w:rPr>
      </w:pPr>
    </w:p>
    <w:p>
      <w:pPr>
        <w:spacing w:line="360" w:lineRule="auto"/>
        <w:jc w:val="center"/>
        <w:rPr>
          <w:rFonts w:ascii="仿宋" w:hAnsi="仿宋" w:eastAsia="仿宋" w:cs="仿宋"/>
          <w:b/>
          <w:color w:val="auto"/>
          <w:sz w:val="44"/>
          <w:szCs w:val="44"/>
        </w:rPr>
      </w:pPr>
    </w:p>
    <w:p>
      <w:pPr>
        <w:spacing w:line="360" w:lineRule="auto"/>
        <w:jc w:val="center"/>
        <w:rPr>
          <w:rFonts w:ascii="仿宋" w:hAnsi="仿宋" w:eastAsia="仿宋" w:cs="仿宋"/>
          <w:color w:val="auto"/>
          <w:sz w:val="24"/>
        </w:rPr>
      </w:pPr>
    </w:p>
    <w:tbl>
      <w:tblPr>
        <w:tblStyle w:val="62"/>
        <w:tblW w:w="6959" w:type="dxa"/>
        <w:jc w:val="center"/>
        <w:tblLayout w:type="fixed"/>
        <w:tblCellMar>
          <w:top w:w="0" w:type="dxa"/>
          <w:left w:w="108" w:type="dxa"/>
          <w:bottom w:w="0" w:type="dxa"/>
          <w:right w:w="108" w:type="dxa"/>
        </w:tblCellMar>
      </w:tblPr>
      <w:tblGrid>
        <w:gridCol w:w="2032"/>
        <w:gridCol w:w="516"/>
        <w:gridCol w:w="4411"/>
      </w:tblGrid>
      <w:tr>
        <w:trPr>
          <w:trHeight w:val="680" w:hRule="atLeast"/>
          <w:jc w:val="center"/>
        </w:trPr>
        <w:tc>
          <w:tcPr>
            <w:tcW w:w="2032" w:type="dxa"/>
            <w:noWrap/>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采购人</w:t>
            </w:r>
          </w:p>
        </w:tc>
        <w:tc>
          <w:tcPr>
            <w:tcW w:w="516" w:type="dxa"/>
            <w:noWrap/>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w:t>
            </w:r>
          </w:p>
        </w:tc>
        <w:tc>
          <w:tcPr>
            <w:tcW w:w="4411" w:type="dxa"/>
            <w:noWrap/>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杭州市西溪医院</w:t>
            </w:r>
          </w:p>
        </w:tc>
      </w:tr>
      <w:tr>
        <w:tblPrEx>
          <w:tblCellMar>
            <w:top w:w="0" w:type="dxa"/>
            <w:left w:w="108" w:type="dxa"/>
            <w:bottom w:w="0" w:type="dxa"/>
            <w:right w:w="108" w:type="dxa"/>
          </w:tblCellMar>
        </w:tblPrEx>
        <w:trPr>
          <w:trHeight w:val="297" w:hRule="atLeast"/>
          <w:jc w:val="center"/>
        </w:trPr>
        <w:tc>
          <w:tcPr>
            <w:tcW w:w="2032" w:type="dxa"/>
            <w:noWrap/>
            <w:vAlign w:val="center"/>
          </w:tcPr>
          <w:p>
            <w:pPr>
              <w:snapToGrid w:val="0"/>
              <w:jc w:val="distribute"/>
              <w:rPr>
                <w:rFonts w:ascii="仿宋" w:hAnsi="仿宋" w:eastAsia="仿宋" w:cs="仿宋"/>
                <w:color w:val="auto"/>
                <w:szCs w:val="21"/>
              </w:rPr>
            </w:pPr>
          </w:p>
        </w:tc>
        <w:tc>
          <w:tcPr>
            <w:tcW w:w="516" w:type="dxa"/>
            <w:noWrap/>
            <w:vAlign w:val="center"/>
          </w:tcPr>
          <w:p>
            <w:pPr>
              <w:snapToGrid w:val="0"/>
              <w:jc w:val="distribute"/>
              <w:rPr>
                <w:rFonts w:ascii="仿宋" w:hAnsi="仿宋" w:eastAsia="仿宋" w:cs="仿宋"/>
                <w:color w:val="auto"/>
                <w:szCs w:val="21"/>
              </w:rPr>
            </w:pPr>
          </w:p>
        </w:tc>
        <w:tc>
          <w:tcPr>
            <w:tcW w:w="4411" w:type="dxa"/>
            <w:noWrap/>
            <w:vAlign w:val="center"/>
          </w:tcPr>
          <w:p>
            <w:pPr>
              <w:snapToGrid w:val="0"/>
              <w:jc w:val="distribute"/>
              <w:rPr>
                <w:rFonts w:ascii="仿宋" w:hAnsi="仿宋" w:eastAsia="仿宋" w:cs="仿宋"/>
                <w:color w:val="auto"/>
                <w:szCs w:val="21"/>
              </w:rPr>
            </w:pPr>
          </w:p>
        </w:tc>
      </w:tr>
      <w:tr>
        <w:tblPrEx>
          <w:tblCellMar>
            <w:top w:w="0" w:type="dxa"/>
            <w:left w:w="108" w:type="dxa"/>
            <w:bottom w:w="0" w:type="dxa"/>
            <w:right w:w="108" w:type="dxa"/>
          </w:tblCellMar>
        </w:tblPrEx>
        <w:trPr>
          <w:trHeight w:val="680" w:hRule="atLeast"/>
          <w:jc w:val="center"/>
        </w:trPr>
        <w:tc>
          <w:tcPr>
            <w:tcW w:w="2032" w:type="dxa"/>
            <w:noWrap/>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采购代理机构</w:t>
            </w:r>
          </w:p>
        </w:tc>
        <w:tc>
          <w:tcPr>
            <w:tcW w:w="516" w:type="dxa"/>
            <w:noWrap/>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w:t>
            </w:r>
          </w:p>
        </w:tc>
        <w:tc>
          <w:tcPr>
            <w:tcW w:w="4411" w:type="dxa"/>
            <w:noWrap/>
            <w:vAlign w:val="center"/>
          </w:tcPr>
          <w:p>
            <w:pPr>
              <w:snapToGrid w:val="0"/>
              <w:jc w:val="distribute"/>
              <w:rPr>
                <w:rFonts w:ascii="仿宋" w:hAnsi="仿宋" w:eastAsia="仿宋" w:cs="仿宋"/>
                <w:color w:val="auto"/>
                <w:sz w:val="30"/>
                <w:szCs w:val="30"/>
              </w:rPr>
            </w:pPr>
            <w:r>
              <w:rPr>
                <w:rFonts w:hint="eastAsia" w:ascii="仿宋" w:hAnsi="仿宋" w:eastAsia="仿宋" w:cs="仿宋"/>
                <w:color w:val="auto"/>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noWrap/>
            <w:vAlign w:val="bottom"/>
          </w:tcPr>
          <w:p>
            <w:pPr>
              <w:snapToGrid w:val="0"/>
              <w:jc w:val="center"/>
              <w:rPr>
                <w:rFonts w:ascii="仿宋" w:hAnsi="仿宋" w:eastAsia="仿宋" w:cs="仿宋"/>
                <w:color w:val="auto"/>
                <w:sz w:val="30"/>
                <w:szCs w:val="30"/>
              </w:rPr>
            </w:pPr>
            <w:r>
              <w:rPr>
                <w:rFonts w:hint="eastAsia" w:ascii="仿宋" w:hAnsi="仿宋" w:eastAsia="仿宋" w:cs="仿宋"/>
                <w:color w:val="auto"/>
                <w:sz w:val="30"/>
                <w:szCs w:val="30"/>
              </w:rPr>
              <w:t>2022年1</w:t>
            </w:r>
            <w:r>
              <w:rPr>
                <w:rFonts w:hint="eastAsia" w:ascii="仿宋" w:hAnsi="仿宋" w:eastAsia="仿宋" w:cs="仿宋"/>
                <w:color w:val="auto"/>
                <w:sz w:val="30"/>
                <w:szCs w:val="30"/>
                <w:lang w:val="en-US" w:eastAsia="zh-CN"/>
              </w:rPr>
              <w:t>1</w:t>
            </w:r>
            <w:r>
              <w:rPr>
                <w:rFonts w:hint="eastAsia" w:ascii="仿宋" w:hAnsi="仿宋" w:eastAsia="仿宋" w:cs="仿宋"/>
                <w:color w:val="auto"/>
                <w:sz w:val="30"/>
                <w:szCs w:val="30"/>
              </w:rPr>
              <w:t>月</w:t>
            </w:r>
          </w:p>
        </w:tc>
      </w:tr>
    </w:tbl>
    <w:p>
      <w:pPr>
        <w:rPr>
          <w:rFonts w:ascii="仿宋" w:hAnsi="仿宋" w:eastAsia="仿宋" w:cs="仿宋_GB2312"/>
          <w:b/>
          <w:color w:val="auto"/>
          <w:sz w:val="48"/>
          <w:szCs w:val="48"/>
        </w:rPr>
      </w:pPr>
      <w:bookmarkStart w:id="0" w:name="_Hlt67893495"/>
      <w:bookmarkEnd w:id="0"/>
      <w:r>
        <w:rPr>
          <w:rFonts w:hint="eastAsia" w:ascii="仿宋" w:hAnsi="仿宋" w:eastAsia="仿宋" w:cs="仿宋_GB2312"/>
          <w:b/>
          <w:color w:val="auto"/>
          <w:sz w:val="48"/>
          <w:szCs w:val="48"/>
        </w:rPr>
        <w:br w:type="page"/>
      </w:r>
    </w:p>
    <w:p>
      <w:pPr>
        <w:spacing w:line="360" w:lineRule="auto"/>
        <w:jc w:val="center"/>
        <w:rPr>
          <w:rFonts w:ascii="仿宋" w:hAnsi="仿宋" w:eastAsia="仿宋" w:cs="仿宋_GB2312"/>
          <w:b/>
          <w:color w:val="auto"/>
          <w:sz w:val="48"/>
          <w:szCs w:val="48"/>
        </w:rPr>
      </w:pPr>
    </w:p>
    <w:p>
      <w:pPr>
        <w:spacing w:line="360" w:lineRule="auto"/>
        <w:jc w:val="center"/>
        <w:rPr>
          <w:rFonts w:ascii="仿宋" w:hAnsi="仿宋" w:eastAsia="仿宋" w:cs="仿宋_GB2312"/>
          <w:b/>
          <w:color w:val="auto"/>
          <w:sz w:val="48"/>
          <w:szCs w:val="48"/>
        </w:rPr>
      </w:pPr>
      <w:r>
        <w:rPr>
          <w:rFonts w:hint="eastAsia" w:ascii="仿宋" w:hAnsi="仿宋" w:eastAsia="仿宋" w:cs="仿宋_GB2312"/>
          <w:b/>
          <w:color w:val="auto"/>
          <w:sz w:val="48"/>
          <w:szCs w:val="48"/>
        </w:rPr>
        <w:t>目录</w:t>
      </w:r>
    </w:p>
    <w:p>
      <w:pPr>
        <w:spacing w:line="360" w:lineRule="auto"/>
        <w:rPr>
          <w:rFonts w:ascii="仿宋" w:hAnsi="仿宋" w:eastAsia="仿宋" w:cs="仿宋_GB2312"/>
          <w:color w:val="auto"/>
          <w:sz w:val="32"/>
          <w:szCs w:val="32"/>
        </w:rPr>
      </w:pP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第一部分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招标公告</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第二部分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投标人须知</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第三部分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采购需求</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第四部分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评标办法</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第五部分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拟签订的合同文本</w:t>
      </w:r>
    </w:p>
    <w:p>
      <w:pPr>
        <w:spacing w:line="360" w:lineRule="auto"/>
        <w:ind w:firstLine="1280" w:firstLineChars="400"/>
        <w:rPr>
          <w:rFonts w:ascii="仿宋" w:hAnsi="仿宋" w:eastAsia="仿宋" w:cs="仿宋_GB2312"/>
          <w:color w:val="auto"/>
          <w:sz w:val="32"/>
          <w:szCs w:val="32"/>
        </w:rPr>
      </w:pPr>
      <w:r>
        <w:rPr>
          <w:rFonts w:hint="eastAsia" w:ascii="仿宋" w:hAnsi="仿宋" w:eastAsia="仿宋" w:cs="仿宋_GB2312"/>
          <w:color w:val="auto"/>
          <w:sz w:val="32"/>
          <w:szCs w:val="32"/>
        </w:rPr>
        <w:t>第六部分</w:t>
      </w:r>
      <w:r>
        <w:rPr>
          <w:rFonts w:ascii="仿宋" w:hAnsi="仿宋" w:eastAsia="仿宋" w:cs="仿宋_GB2312"/>
          <w:color w:val="auto"/>
          <w:sz w:val="32"/>
          <w:szCs w:val="32"/>
        </w:rPr>
        <w:t xml:space="preserve">      </w:t>
      </w:r>
      <w:r>
        <w:rPr>
          <w:rFonts w:hint="eastAsia" w:ascii="仿宋" w:hAnsi="仿宋" w:eastAsia="仿宋" w:cs="仿宋_GB2312"/>
          <w:color w:val="auto"/>
          <w:sz w:val="32"/>
          <w:szCs w:val="32"/>
        </w:rPr>
        <w:t>应提交的有关格式范例</w:t>
      </w:r>
    </w:p>
    <w:p>
      <w:pPr>
        <w:spacing w:line="360" w:lineRule="auto"/>
        <w:ind w:firstLine="1280" w:firstLineChars="400"/>
        <w:rPr>
          <w:rFonts w:ascii="仿宋" w:hAnsi="仿宋" w:eastAsia="仿宋" w:cs="仿宋_GB2312"/>
          <w:color w:val="auto"/>
          <w:sz w:val="32"/>
          <w:szCs w:val="32"/>
        </w:rPr>
      </w:pPr>
    </w:p>
    <w:p>
      <w:pPr>
        <w:adjustRightInd/>
        <w:spacing w:line="360" w:lineRule="auto"/>
        <w:jc w:val="center"/>
        <w:outlineLvl w:val="0"/>
        <w:rPr>
          <w:rFonts w:ascii="仿宋_GB2312" w:hAnsi="仿宋" w:eastAsia="仿宋_GB2312" w:cs="仿宋_GB2312"/>
          <w:b/>
          <w:color w:val="auto"/>
          <w:sz w:val="36"/>
          <w:szCs w:val="20"/>
        </w:rPr>
      </w:pPr>
      <w:bookmarkStart w:id="1" w:name="_Hlt91233176"/>
      <w:bookmarkEnd w:id="1"/>
      <w:bookmarkStart w:id="2" w:name="_Toc91899869"/>
      <w:bookmarkStart w:id="3" w:name="第一部分"/>
      <w:r>
        <w:rPr>
          <w:rFonts w:ascii="仿宋" w:hAnsi="仿宋" w:eastAsia="仿宋" w:cs="仿宋_GB2312"/>
          <w:b/>
          <w:color w:val="auto"/>
          <w:sz w:val="36"/>
          <w:szCs w:val="36"/>
        </w:rPr>
        <w:br w:type="page"/>
      </w:r>
      <w:bookmarkEnd w:id="2"/>
      <w:bookmarkEnd w:id="3"/>
      <w:bookmarkStart w:id="4" w:name="_Hlt74728647"/>
      <w:bookmarkEnd w:id="4"/>
      <w:bookmarkStart w:id="5" w:name="_Hlt74729822"/>
      <w:bookmarkEnd w:id="5"/>
      <w:bookmarkStart w:id="6" w:name="_Hlt74649545"/>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eastAsia="仿宋" w:cs="仿宋_GB2312"/>
          <w:b/>
          <w:color w:val="auto"/>
          <w:sz w:val="36"/>
          <w:szCs w:val="20"/>
        </w:rPr>
        <w:t>第一部分</w:t>
      </w:r>
      <w:r>
        <w:rPr>
          <w:rFonts w:hint="eastAsia" w:ascii="仿宋_GB2312" w:hAnsi="仿宋" w:eastAsia="仿宋_GB2312" w:cs="仿宋_GB2312"/>
          <w:b/>
          <w:color w:val="auto"/>
          <w:sz w:val="36"/>
          <w:szCs w:val="20"/>
        </w:rPr>
        <w:t>招标公告</w:t>
      </w:r>
      <w:bookmarkEnd w:id="8"/>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_GB2312" w:hAnsi="仿宋" w:eastAsia="仿宋_GB2312"/>
          <w:color w:val="auto"/>
          <w:sz w:val="24"/>
          <w:u w:val="single"/>
        </w:rPr>
      </w:pPr>
      <w:r>
        <w:rPr>
          <w:rFonts w:hint="eastAsia" w:ascii="仿宋_GB2312" w:hAnsi="仿宋" w:eastAsia="仿宋_GB2312" w:cs="仿宋_GB2312"/>
          <w:color w:val="auto"/>
          <w:sz w:val="24"/>
          <w:u w:val="single"/>
        </w:rPr>
        <w:t>（</w:t>
      </w:r>
      <w:r>
        <w:rPr>
          <w:rFonts w:hint="eastAsia" w:ascii="仿宋_GB2312" w:hAnsi="仿宋" w:eastAsia="仿宋_GB2312" w:cs="仿宋_GB2312"/>
          <w:color w:val="auto"/>
          <w:sz w:val="24"/>
          <w:u w:val="single"/>
          <w:lang w:eastAsia="zh-CN"/>
        </w:rPr>
        <w:t>隔离观察酒店租赁</w:t>
      </w:r>
      <w:r>
        <w:rPr>
          <w:rFonts w:hint="eastAsia" w:ascii="仿宋_GB2312" w:hAnsi="仿宋" w:eastAsia="仿宋_GB2312" w:cs="仿宋_GB2312"/>
          <w:color w:val="auto"/>
          <w:sz w:val="24"/>
          <w:u w:val="single"/>
        </w:rPr>
        <w:t>）</w:t>
      </w:r>
      <w:r>
        <w:rPr>
          <w:rFonts w:hint="eastAsia" w:ascii="仿宋_GB2312" w:hAnsi="仿宋" w:eastAsia="仿宋_GB2312"/>
          <w:color w:val="auto"/>
          <w:sz w:val="24"/>
        </w:rPr>
        <w:t>招标项目的潜在投标人应在政采云平台（</w:t>
      </w:r>
      <w:r>
        <w:rPr>
          <w:color w:val="auto"/>
        </w:rPr>
        <w:fldChar w:fldCharType="begin"/>
      </w:r>
      <w:r>
        <w:rPr>
          <w:color w:val="auto"/>
        </w:rPr>
        <w:instrText xml:space="preserve"> HYPERLINK "https://www.zcygov.cn/）获取（下载）招标文件，并于2021年" </w:instrText>
      </w:r>
      <w:r>
        <w:rPr>
          <w:color w:val="auto"/>
        </w:rPr>
        <w:fldChar w:fldCharType="separate"/>
      </w:r>
      <w:r>
        <w:rPr>
          <w:rStyle w:val="76"/>
          <w:rFonts w:ascii="仿宋_GB2312" w:hAnsi="仿宋" w:eastAsia="仿宋_GB2312" w:cs="Times New Roman"/>
          <w:snapToGrid/>
          <w:color w:val="auto"/>
          <w:kern w:val="2"/>
          <w:sz w:val="24"/>
          <w:szCs w:val="24"/>
        </w:rPr>
        <w:t>https://www.zcygov.cn/）获取（下载）招标文件，并于</w:t>
      </w:r>
      <w:r>
        <w:rPr>
          <w:rFonts w:hint="eastAsia" w:ascii="仿宋_GB2312" w:hAnsi="仿宋" w:eastAsia="仿宋_GB2312"/>
          <w:color w:val="auto"/>
          <w:sz w:val="24"/>
          <w:u w:val="single"/>
        </w:rPr>
        <w:t>2022</w:t>
      </w:r>
      <w:r>
        <w:rPr>
          <w:rFonts w:ascii="仿宋_GB2312" w:hAnsi="仿宋" w:eastAsia="仿宋_GB2312"/>
          <w:color w:val="auto"/>
          <w:sz w:val="24"/>
          <w:u w:val="single"/>
        </w:rPr>
        <w:t>年</w:t>
      </w:r>
      <w:r>
        <w:rPr>
          <w:rFonts w:hint="eastAsia" w:ascii="仿宋_GB2312" w:hAnsi="仿宋" w:eastAsia="仿宋_GB2312"/>
          <w:color w:val="auto"/>
          <w:sz w:val="24"/>
          <w:u w:val="single"/>
          <w:lang w:val="en-US" w:eastAsia="zh-CN"/>
        </w:rPr>
        <w:t>12</w:t>
      </w:r>
      <w:r>
        <w:rPr>
          <w:rFonts w:hint="eastAsia" w:ascii="仿宋_GB2312" w:hAnsi="仿宋" w:eastAsia="仿宋_GB2312"/>
          <w:color w:val="auto"/>
          <w:sz w:val="24"/>
          <w:u w:val="single"/>
        </w:rPr>
        <w:t>月</w:t>
      </w:r>
      <w:r>
        <w:rPr>
          <w:rFonts w:hint="eastAsia" w:ascii="仿宋_GB2312" w:hAnsi="仿宋" w:eastAsia="仿宋_GB2312"/>
          <w:color w:val="auto"/>
          <w:sz w:val="24"/>
          <w:u w:val="single"/>
          <w:lang w:val="en-US" w:eastAsia="zh-CN"/>
        </w:rPr>
        <w:t>13</w:t>
      </w:r>
      <w:r>
        <w:rPr>
          <w:rFonts w:hint="eastAsia" w:ascii="仿宋_GB2312" w:hAnsi="仿宋" w:eastAsia="仿宋_GB2312"/>
          <w:color w:val="auto"/>
          <w:sz w:val="24"/>
          <w:u w:val="single"/>
        </w:rPr>
        <w:t xml:space="preserve">日 09点 </w:t>
      </w:r>
      <w:r>
        <w:rPr>
          <w:rFonts w:hint="eastAsia" w:ascii="仿宋_GB2312" w:hAnsi="仿宋" w:eastAsia="仿宋_GB2312"/>
          <w:color w:val="auto"/>
          <w:sz w:val="24"/>
          <w:u w:val="single"/>
          <w:lang w:val="en-US" w:eastAsia="zh-CN"/>
        </w:rPr>
        <w:t>3</w:t>
      </w:r>
      <w:r>
        <w:rPr>
          <w:rFonts w:hint="eastAsia" w:ascii="仿宋_GB2312" w:hAnsi="仿宋" w:eastAsia="仿宋_GB2312"/>
          <w:color w:val="auto"/>
          <w:sz w:val="24"/>
          <w:u w:val="single"/>
        </w:rPr>
        <w:t>0分</w:t>
      </w:r>
      <w:r>
        <w:rPr>
          <w:rFonts w:hint="eastAsia" w:ascii="仿宋_GB2312" w:hAnsi="仿宋" w:eastAsia="仿宋_GB2312"/>
          <w:bCs/>
          <w:color w:val="auto"/>
          <w:sz w:val="24"/>
          <w:u w:val="single"/>
        </w:rPr>
        <w:t>00秒</w:t>
      </w:r>
      <w:r>
        <w:rPr>
          <w:rFonts w:hint="eastAsia" w:ascii="仿宋_GB2312" w:hAnsi="仿宋" w:eastAsia="仿宋_GB2312"/>
          <w:bCs/>
          <w:color w:val="auto"/>
          <w:sz w:val="24"/>
          <w:u w:val="single"/>
        </w:rPr>
        <w:fldChar w:fldCharType="end"/>
      </w:r>
      <w:r>
        <w:rPr>
          <w:rFonts w:hint="eastAsia" w:ascii="仿宋_GB2312" w:hAnsi="仿宋" w:eastAsia="仿宋_GB2312"/>
          <w:bCs/>
          <w:color w:val="auto"/>
          <w:sz w:val="24"/>
        </w:rPr>
        <w:t>（北京时间）前</w:t>
      </w:r>
      <w:r>
        <w:rPr>
          <w:rFonts w:hint="eastAsia" w:ascii="仿宋_GB2312" w:hAnsi="仿宋" w:eastAsia="仿宋_GB2312"/>
          <w:color w:val="auto"/>
          <w:sz w:val="24"/>
        </w:rPr>
        <w:t>递交（上传）投标文件。</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70"/>
          <w:rFonts w:ascii="黑体" w:hAnsi="宋体" w:eastAsia="黑体" w:cs="黑体"/>
          <w:i w:val="0"/>
          <w:iCs w:val="0"/>
          <w:caps w:val="0"/>
          <w:color w:val="auto"/>
          <w:spacing w:val="0"/>
          <w:sz w:val="27"/>
          <w:szCs w:val="27"/>
        </w:rPr>
        <w:t>一、项目基本情况</w:t>
      </w:r>
      <w:r>
        <w:rPr>
          <w:rFonts w:ascii="黑体" w:hAnsi="宋体" w:eastAsia="黑体" w:cs="黑体"/>
          <w:i w:val="0"/>
          <w:iCs w:val="0"/>
          <w:caps w:val="0"/>
          <w:color w:val="auto"/>
          <w:spacing w:val="0"/>
          <w:sz w:val="27"/>
          <w:szCs w:val="27"/>
        </w:rPr>
        <w:t>                         </w:t>
      </w:r>
    </w:p>
    <w:p>
      <w:pPr>
        <w:pStyle w:val="57"/>
        <w:keepNext w:val="0"/>
        <w:keepLines w:val="0"/>
        <w:widowControl/>
        <w:suppressLineNumbers w:val="0"/>
        <w:spacing w:before="75" w:beforeAutospacing="0" w:after="75" w:afterAutospacing="0" w:line="300" w:lineRule="atLeast"/>
        <w:ind w:left="0" w:right="0"/>
        <w:rPr>
          <w:color w:val="auto"/>
        </w:rPr>
      </w:pPr>
      <w:r>
        <w:rPr>
          <w:rFonts w:ascii="仿宋" w:hAnsi="仿宋" w:eastAsia="仿宋" w:cs="仿宋"/>
          <w:i w:val="0"/>
          <w:iCs w:val="0"/>
          <w:caps w:val="0"/>
          <w:color w:val="auto"/>
          <w:spacing w:val="0"/>
          <w:sz w:val="27"/>
          <w:szCs w:val="27"/>
        </w:rPr>
        <w:t>    项目编号：</w:t>
      </w:r>
      <w:r>
        <w:rPr>
          <w:rFonts w:hint="eastAsia" w:ascii="仿宋" w:hAnsi="仿宋" w:eastAsia="仿宋" w:cs="仿宋"/>
          <w:i w:val="0"/>
          <w:iCs w:val="0"/>
          <w:caps w:val="0"/>
          <w:color w:val="auto"/>
          <w:spacing w:val="0"/>
          <w:sz w:val="27"/>
          <w:szCs w:val="27"/>
        </w:rPr>
        <w:t>ZJ-2232915-02 </w:t>
      </w:r>
      <w:bookmarkStart w:id="407" w:name="_GoBack"/>
      <w:bookmarkEnd w:id="407"/>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项目名称：杭州市西溪医院隔离观察酒店租赁项目</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预算金额（元）：7300000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最高限价（元）：7300000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采购需求：</w:t>
      </w:r>
    </w:p>
    <w:p>
      <w:pPr>
        <w:pStyle w:val="57"/>
        <w:keepNext w:val="0"/>
        <w:keepLines w:val="0"/>
        <w:widowControl/>
        <w:suppressLineNumbers w:val="0"/>
        <w:spacing w:before="75" w:beforeAutospacing="0" w:after="75" w:afterAutospacing="0" w:line="315" w:lineRule="atLeast"/>
        <w:ind w:left="0" w:right="0"/>
        <w:rPr>
          <w:color w:val="auto"/>
        </w:rPr>
      </w:pPr>
      <w:r>
        <w:rPr>
          <w:rFonts w:hint="eastAsia" w:ascii="仿宋" w:hAnsi="仿宋" w:eastAsia="仿宋" w:cs="仿宋"/>
          <w:i w:val="0"/>
          <w:iCs w:val="0"/>
          <w:caps w:val="0"/>
          <w:color w:val="auto"/>
          <w:spacing w:val="0"/>
          <w:sz w:val="27"/>
          <w:szCs w:val="27"/>
        </w:rPr>
        <w:t>    </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    标项名称: 杭州市西溪医院隔离观察酒店租赁项目 </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    数量: 1  </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    预算金额（元）: 7300000 </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    简要规格描述或项目基本概况介绍、用途：疫情防治定点医院集中隔离或医学观察。 </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    备注：限价要求：不超过杭州市财政局《关于集中硬隔离相关费用标准的通知》（杭财社[2020]5号）规定标准。</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合同履约期限：标项 1，按文件要求</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本项目（是）接受联合体投标。</w:t>
      </w:r>
    </w:p>
    <w:p>
      <w:pPr>
        <w:pStyle w:val="57"/>
        <w:keepNext w:val="0"/>
        <w:keepLines w:val="0"/>
        <w:widowControl/>
        <w:suppressLineNumbers w:val="0"/>
        <w:spacing w:before="225" w:beforeAutospacing="0" w:after="225" w:afterAutospacing="0" w:line="300" w:lineRule="atLeast"/>
        <w:ind w:left="0" w:right="0"/>
        <w:rPr>
          <w:color w:val="auto"/>
        </w:rPr>
      </w:pPr>
      <w:r>
        <w:rPr>
          <w:rStyle w:val="70"/>
          <w:rFonts w:ascii="黑体" w:hAnsi="宋体" w:eastAsia="黑体" w:cs="黑体"/>
          <w:i w:val="0"/>
          <w:iCs w:val="0"/>
          <w:caps w:val="0"/>
          <w:color w:val="auto"/>
          <w:spacing w:val="0"/>
          <w:sz w:val="27"/>
          <w:szCs w:val="27"/>
        </w:rPr>
        <w:t>二、申请人的资格要求：</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1.满足《中华人民共和国政府采购法》第二十二条规定；未被“信用中国”（www.creditchina.gov.cn)、中国政府采购网（www.ccgp.gov.cn）列入失信被执行人、重大税收违法失信主体、政府采购严重违法失信行为记录名单。</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2.落实政府采购政策需满足的资格要求：标项1：本项目专门面向中小企业采购（监狱企业及残疾人福利性单位视同小型、微型企业）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3.本项目的特定资格要求：</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【标项1】</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本项目的特定资格要求：无。 </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70"/>
          <w:rFonts w:ascii="黑体" w:hAnsi="宋体" w:eastAsia="黑体" w:cs="黑体"/>
          <w:i w:val="0"/>
          <w:iCs w:val="0"/>
          <w:caps w:val="0"/>
          <w:color w:val="auto"/>
          <w:spacing w:val="0"/>
          <w:sz w:val="27"/>
          <w:szCs w:val="27"/>
        </w:rPr>
        <w:t>三、获取招标文件</w:t>
      </w:r>
      <w:r>
        <w:rPr>
          <w:rFonts w:ascii="黑体" w:hAnsi="宋体" w:eastAsia="黑体" w:cs="黑体"/>
          <w:i w:val="0"/>
          <w:iCs w:val="0"/>
          <w:caps w:val="0"/>
          <w:color w:val="auto"/>
          <w:spacing w:val="0"/>
          <w:sz w:val="27"/>
          <w:szCs w:val="27"/>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w:t>
      </w:r>
      <w:r>
        <w:rPr>
          <w:rFonts w:hint="eastAsia" w:ascii="仿宋" w:hAnsi="仿宋" w:eastAsia="仿宋" w:cs="仿宋"/>
          <w:i w:val="0"/>
          <w:iCs w:val="0"/>
          <w:caps w:val="0"/>
          <w:color w:val="auto"/>
          <w:spacing w:val="0"/>
          <w:sz w:val="27"/>
          <w:szCs w:val="27"/>
          <w:u w:val="none"/>
        </w:rPr>
        <w:t>时间：/至2022年12月13日 ，每天上午00:00至12:00 ，下午12:00至23:59（北京时间，线上获取法定节假日均可，线下获取文件法定节假日除外）</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地点（网址）：浙江政府采购网（http://zfcg.czt.zj.gov.cn）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方式：供应商登录政采云平台https://www.zcygov.cn/在线申请获取采购文件（进入“项目采购”应用，在获取采购文件菜单中选择项目，申请获取采购文件）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售价（元）：0</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70"/>
          <w:rFonts w:ascii="黑体" w:hAnsi="宋体" w:eastAsia="黑体" w:cs="黑体"/>
          <w:i w:val="0"/>
          <w:iCs w:val="0"/>
          <w:caps w:val="0"/>
          <w:color w:val="auto"/>
          <w:spacing w:val="0"/>
          <w:sz w:val="27"/>
          <w:szCs w:val="27"/>
        </w:rPr>
        <w:t>四、提交投标文件截止时间、开标时间和地点</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w:t>
      </w:r>
      <w:r>
        <w:rPr>
          <w:rFonts w:hint="eastAsia" w:ascii="仿宋" w:hAnsi="仿宋" w:eastAsia="仿宋" w:cs="仿宋"/>
          <w:i w:val="0"/>
          <w:iCs w:val="0"/>
          <w:caps w:val="0"/>
          <w:color w:val="auto"/>
          <w:spacing w:val="0"/>
          <w:sz w:val="27"/>
          <w:szCs w:val="27"/>
          <w:u w:val="none"/>
        </w:rPr>
        <w:t> 提交投标文件截止时间：2022年12月13日 09:30（北京时间）</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w:t>
      </w:r>
      <w:r>
        <w:rPr>
          <w:rFonts w:hint="eastAsia" w:ascii="仿宋" w:hAnsi="仿宋" w:eastAsia="仿宋" w:cs="仿宋"/>
          <w:i w:val="0"/>
          <w:iCs w:val="0"/>
          <w:caps w:val="0"/>
          <w:color w:val="auto"/>
          <w:spacing w:val="0"/>
          <w:sz w:val="27"/>
          <w:szCs w:val="27"/>
          <w:u w:val="none"/>
        </w:rPr>
        <w:t> 投标地点（网址）：线上（政府采购云平台（www.zcygov.cn））</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u w:val="none"/>
        </w:rPr>
        <w:t>    开标时间：2022年12月13日 09:30</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u w:val="none"/>
        </w:rPr>
        <w:t>    开标地点（网址）：线上（政府采购云平台（www.zcygov.cn））</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rPr>
      </w:pPr>
      <w:r>
        <w:rPr>
          <w:rStyle w:val="70"/>
          <w:rFonts w:ascii="黑体" w:hAnsi="宋体" w:eastAsia="黑体" w:cs="黑体"/>
          <w:i w:val="0"/>
          <w:iCs w:val="0"/>
          <w:caps w:val="0"/>
          <w:color w:val="auto"/>
          <w:spacing w:val="0"/>
          <w:sz w:val="27"/>
          <w:szCs w:val="27"/>
        </w:rPr>
        <w:t>五、采购意向公开链接</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rPr>
      </w:pPr>
      <w:r>
        <w:rPr>
          <w:rFonts w:ascii="黑体" w:hAnsi="宋体" w:eastAsia="黑体" w:cs="黑体"/>
          <w:i w:val="0"/>
          <w:iCs w:val="0"/>
          <w:caps w:val="0"/>
          <w:color w:val="auto"/>
          <w:spacing w:val="0"/>
          <w:sz w:val="31"/>
          <w:szCs w:val="31"/>
        </w:rPr>
        <w:t>   </w:t>
      </w:r>
      <w:r>
        <w:rPr>
          <w:rStyle w:val="79"/>
          <w:rFonts w:hint="eastAsia" w:ascii="仿宋" w:hAnsi="仿宋" w:eastAsia="仿宋" w:cs="仿宋"/>
          <w:i w:val="0"/>
          <w:iCs w:val="0"/>
          <w:caps w:val="0"/>
          <w:color w:val="auto"/>
          <w:spacing w:val="0"/>
          <w:sz w:val="27"/>
          <w:szCs w:val="27"/>
        </w:rPr>
        <w:t>https://zfcg.czt.zj.gov.cn/innerUsed_noticeDetails/index.html?noticeId=8977369</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31"/>
          <w:szCs w:val="31"/>
        </w:rPr>
      </w:pPr>
      <w:r>
        <w:rPr>
          <w:rStyle w:val="70"/>
          <w:rFonts w:ascii="黑体" w:hAnsi="宋体" w:eastAsia="黑体" w:cs="黑体"/>
          <w:i w:val="0"/>
          <w:iCs w:val="0"/>
          <w:caps w:val="0"/>
          <w:color w:val="auto"/>
          <w:spacing w:val="0"/>
          <w:sz w:val="27"/>
          <w:szCs w:val="27"/>
        </w:rPr>
        <w:t>六、公告期限</w:t>
      </w:r>
      <w:r>
        <w:rPr>
          <w:rFonts w:ascii="黑体" w:hAnsi="宋体" w:eastAsia="黑体" w:cs="黑体"/>
          <w:i w:val="0"/>
          <w:iCs w:val="0"/>
          <w:caps w:val="0"/>
          <w:color w:val="auto"/>
          <w:spacing w:val="0"/>
          <w:sz w:val="31"/>
          <w:szCs w:val="31"/>
        </w:rPr>
        <w:t> </w:t>
      </w:r>
    </w:p>
    <w:p>
      <w:pPr>
        <w:pStyle w:val="57"/>
        <w:keepNext w:val="0"/>
        <w:keepLines w:val="0"/>
        <w:widowControl/>
        <w:suppressLineNumbers w:val="0"/>
        <w:spacing w:before="75" w:beforeAutospacing="0" w:after="75" w:afterAutospacing="0"/>
        <w:ind w:left="0" w:right="0"/>
        <w:rPr>
          <w:color w:val="auto"/>
        </w:rPr>
      </w:pPr>
      <w:r>
        <w:rPr>
          <w:rFonts w:hint="eastAsia" w:ascii="仿宋" w:hAnsi="仿宋" w:eastAsia="仿宋" w:cs="仿宋"/>
          <w:i w:val="0"/>
          <w:iCs w:val="0"/>
          <w:caps w:val="0"/>
          <w:color w:val="auto"/>
          <w:spacing w:val="0"/>
          <w:sz w:val="27"/>
          <w:szCs w:val="27"/>
        </w:rPr>
        <w:t>    自本公告发布之日起5个工作日。</w:t>
      </w:r>
    </w:p>
    <w:p>
      <w:pPr>
        <w:pStyle w:val="57"/>
        <w:keepNext w:val="0"/>
        <w:keepLines w:val="0"/>
        <w:widowControl/>
        <w:suppressLineNumbers w:val="0"/>
        <w:spacing w:before="255" w:beforeAutospacing="0" w:after="255" w:afterAutospacing="0" w:line="300" w:lineRule="atLeast"/>
        <w:ind w:left="0" w:right="0"/>
        <w:jc w:val="both"/>
        <w:rPr>
          <w:rFonts w:ascii="黑体" w:hAnsi="宋体" w:eastAsia="黑体" w:cs="黑体"/>
          <w:color w:val="auto"/>
          <w:sz w:val="27"/>
          <w:szCs w:val="27"/>
        </w:rPr>
      </w:pPr>
      <w:r>
        <w:rPr>
          <w:rStyle w:val="70"/>
          <w:rFonts w:ascii="黑体" w:hAnsi="宋体" w:eastAsia="黑体" w:cs="黑体"/>
          <w:i w:val="0"/>
          <w:iCs w:val="0"/>
          <w:caps w:val="0"/>
          <w:color w:val="auto"/>
          <w:spacing w:val="0"/>
          <w:sz w:val="27"/>
          <w:szCs w:val="27"/>
        </w:rPr>
        <w:t>七、其他补充事宜</w:t>
      </w:r>
    </w:p>
    <w:p>
      <w:pPr>
        <w:pStyle w:val="57"/>
        <w:keepNext w:val="0"/>
        <w:keepLines w:val="0"/>
        <w:widowControl/>
        <w:suppressLineNumbers w:val="0"/>
        <w:spacing w:before="75" w:beforeAutospacing="0" w:after="75" w:afterAutospacing="0" w:line="315" w:lineRule="atLeast"/>
        <w:ind w:left="0" w:right="0"/>
        <w:rPr>
          <w:color w:val="auto"/>
        </w:rPr>
      </w:pPr>
      <w:r>
        <w:rPr>
          <w:rFonts w:hint="eastAsia" w:ascii="仿宋" w:hAnsi="仿宋" w:eastAsia="仿宋" w:cs="仿宋"/>
          <w:i w:val="0"/>
          <w:iCs w:val="0"/>
          <w:caps w:val="0"/>
          <w:color w:val="auto"/>
          <w:spacing w:val="0"/>
          <w:sz w:val="27"/>
          <w:szCs w:val="27"/>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pStyle w:val="57"/>
        <w:keepNext w:val="0"/>
        <w:keepLines w:val="0"/>
        <w:widowControl/>
        <w:suppressLineNumbers w:val="0"/>
        <w:spacing w:before="75" w:beforeAutospacing="0" w:after="75" w:afterAutospacing="0" w:line="315" w:lineRule="atLeast"/>
        <w:ind w:left="0" w:right="0"/>
        <w:rPr>
          <w:color w:val="auto"/>
        </w:rPr>
      </w:pPr>
      <w:r>
        <w:rPr>
          <w:rFonts w:hint="eastAsia" w:ascii="仿宋" w:hAnsi="仿宋" w:eastAsia="仿宋" w:cs="仿宋"/>
          <w:i w:val="0"/>
          <w:iCs w:val="0"/>
          <w:caps w:val="0"/>
          <w:color w:val="auto"/>
          <w:spacing w:val="0"/>
          <w:sz w:val="27"/>
          <w:szCs w:val="27"/>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57"/>
        <w:keepNext w:val="0"/>
        <w:keepLines w:val="0"/>
        <w:widowControl/>
        <w:suppressLineNumbers w:val="0"/>
        <w:spacing w:before="75" w:beforeAutospacing="0" w:after="75" w:afterAutospacing="0" w:line="315" w:lineRule="atLeast"/>
        <w:ind w:left="0" w:right="0"/>
        <w:rPr>
          <w:color w:val="auto"/>
        </w:rPr>
      </w:pPr>
      <w:r>
        <w:rPr>
          <w:rFonts w:hint="eastAsia" w:ascii="仿宋" w:hAnsi="仿宋" w:eastAsia="仿宋" w:cs="仿宋"/>
          <w:i w:val="0"/>
          <w:iCs w:val="0"/>
          <w:caps w:val="0"/>
          <w:color w:val="auto"/>
          <w:spacing w:val="0"/>
          <w:sz w:val="27"/>
          <w:szCs w:val="27"/>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    4.其他事项：（1）需要落实的政府采购政策：包括节约资源、保护环境、支持创新、促进中小企业发展等。详见招标文件的第二部分总则。</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（3）本项目招标文件公告期限为本公告发布之日起5个工作日。  </w:t>
      </w:r>
    </w:p>
    <w:p>
      <w:pPr>
        <w:pStyle w:val="57"/>
        <w:keepNext w:val="0"/>
        <w:keepLines w:val="0"/>
        <w:widowControl/>
        <w:suppressLineNumbers w:val="0"/>
        <w:spacing w:before="255" w:beforeAutospacing="0" w:after="255" w:afterAutospacing="0" w:line="480" w:lineRule="atLeast"/>
        <w:ind w:left="0" w:right="0"/>
        <w:jc w:val="both"/>
        <w:rPr>
          <w:rFonts w:ascii="黑体" w:hAnsi="宋体" w:eastAsia="黑体" w:cs="黑体"/>
          <w:color w:val="auto"/>
          <w:sz w:val="31"/>
          <w:szCs w:val="31"/>
        </w:rPr>
      </w:pPr>
      <w:r>
        <w:rPr>
          <w:rStyle w:val="70"/>
          <w:rFonts w:ascii="黑体" w:hAnsi="宋体" w:eastAsia="黑体" w:cs="黑体"/>
          <w:i w:val="0"/>
          <w:iCs w:val="0"/>
          <w:caps w:val="0"/>
          <w:color w:val="auto"/>
          <w:spacing w:val="0"/>
          <w:sz w:val="27"/>
          <w:szCs w:val="27"/>
        </w:rPr>
        <w:t>八、对本次采购提出询问、质疑、投诉，请按以下方式联系</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1.采购人信息</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名    称：杭州市西溪医院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地    址：杭州市西湖区留下街道横埠街2号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传    真：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项目联系人（询问）：郑老师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项目联系方式（询问）：0571-86481801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质疑联系人：潘老师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质疑联系方式：0571-86481668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    2.采购代理机构信息</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名    称：浙江国际招投标有限公司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地    址：浙江省杭州市西湖区文三路90号东部软件园1号楼3楼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传    真：0571-81061803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项目联系人（询问）：徐钱良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项目联系方式（询问）：0571-81061800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质疑联系人：苑洪春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质疑联系方式：0571-81061814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w:t>
      </w:r>
      <w:r>
        <w:rPr>
          <w:rFonts w:hint="eastAsia" w:ascii="仿宋" w:hAnsi="仿宋" w:eastAsia="仿宋" w:cs="仿宋"/>
          <w:i w:val="0"/>
          <w:iCs w:val="0"/>
          <w:caps w:val="0"/>
          <w:color w:val="auto"/>
          <w:spacing w:val="0"/>
          <w:sz w:val="27"/>
          <w:szCs w:val="27"/>
        </w:rPr>
        <w:br w:type="textWrapping"/>
      </w:r>
      <w:r>
        <w:rPr>
          <w:rFonts w:hint="eastAsia" w:ascii="仿宋" w:hAnsi="仿宋" w:eastAsia="仿宋" w:cs="仿宋"/>
          <w:i w:val="0"/>
          <w:iCs w:val="0"/>
          <w:caps w:val="0"/>
          <w:color w:val="auto"/>
          <w:spacing w:val="0"/>
          <w:sz w:val="27"/>
          <w:szCs w:val="27"/>
        </w:rPr>
        <w:t>    3.同级政府采购监督管理部门</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名    称：杭州市财政局政府采购监管处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地    址：杭州市中河中路152号614办公室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传    真：0571-89580456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联系人 ：厉先生 </w:t>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line="300" w:lineRule="atLeast"/>
        <w:ind w:left="0" w:right="0"/>
        <w:rPr>
          <w:color w:val="auto"/>
        </w:rPr>
      </w:pPr>
      <w:r>
        <w:rPr>
          <w:rFonts w:hint="eastAsia" w:ascii="仿宋" w:hAnsi="仿宋" w:eastAsia="仿宋" w:cs="仿宋"/>
          <w:i w:val="0"/>
          <w:iCs w:val="0"/>
          <w:caps w:val="0"/>
          <w:color w:val="auto"/>
          <w:spacing w:val="0"/>
          <w:sz w:val="27"/>
          <w:szCs w:val="27"/>
        </w:rPr>
        <w:t>    监督投诉电话：0571-89580456 </w:t>
      </w:r>
      <w:r>
        <w:rPr>
          <w:rFonts w:hint="eastAsia" w:ascii="仿宋" w:hAnsi="仿宋" w:eastAsia="仿宋" w:cs="仿宋"/>
          <w:i w:val="0"/>
          <w:iCs w:val="0"/>
          <w:caps w:val="0"/>
          <w:color w:val="auto"/>
          <w:spacing w:val="0"/>
          <w:sz w:val="24"/>
          <w:szCs w:val="24"/>
        </w:rPr>
        <w:t>          </w:t>
      </w:r>
      <w:r>
        <w:rPr>
          <w:rFonts w:hint="eastAsia" w:ascii="仿宋" w:hAnsi="仿宋" w:eastAsia="仿宋" w:cs="仿宋"/>
          <w:i w:val="0"/>
          <w:iCs w:val="0"/>
          <w:caps w:val="0"/>
          <w:color w:val="auto"/>
          <w:spacing w:val="0"/>
          <w:sz w:val="24"/>
          <w:szCs w:val="24"/>
        </w:rPr>
        <w:br w:type="textWrapping"/>
      </w:r>
      <w:r>
        <w:rPr>
          <w:rFonts w:hint="eastAsia" w:ascii="仿宋" w:hAnsi="仿宋" w:eastAsia="仿宋" w:cs="仿宋"/>
          <w:i w:val="0"/>
          <w:iCs w:val="0"/>
          <w:caps w:val="0"/>
          <w:color w:val="auto"/>
          <w:spacing w:val="0"/>
          <w:sz w:val="24"/>
          <w:szCs w:val="24"/>
        </w:rPr>
        <w:t>         </w:t>
      </w:r>
    </w:p>
    <w:p>
      <w:pPr>
        <w:pStyle w:val="57"/>
        <w:keepNext w:val="0"/>
        <w:keepLines w:val="0"/>
        <w:widowControl/>
        <w:suppressLineNumbers w:val="0"/>
        <w:spacing w:before="75" w:beforeAutospacing="0" w:after="75" w:afterAutospacing="0"/>
        <w:ind w:left="0" w:right="0"/>
        <w:rPr>
          <w:color w:val="auto"/>
        </w:rPr>
      </w:pPr>
    </w:p>
    <w:p>
      <w:pPr>
        <w:keepNext w:val="0"/>
        <w:keepLines w:val="0"/>
        <w:widowControl/>
        <w:suppressLineNumbers w:val="0"/>
        <w:ind w:left="0" w:firstLine="0"/>
        <w:jc w:val="left"/>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widowControl/>
        <w:suppressLineNumbers w:val="0"/>
        <w:ind w:left="0" w:firstLine="0"/>
        <w:jc w:val="left"/>
        <w:rPr>
          <w:rFonts w:hint="eastAsia" w:ascii="仿宋" w:hAnsi="仿宋" w:eastAsia="仿宋" w:cs="仿宋"/>
          <w:i w:val="0"/>
          <w:iCs w:val="0"/>
          <w:caps w:val="0"/>
          <w:color w:val="auto"/>
          <w:spacing w:val="0"/>
          <w:sz w:val="24"/>
          <w:szCs w:val="24"/>
        </w:rPr>
      </w:pPr>
      <w:r>
        <w:rPr>
          <w:rFonts w:hint="eastAsia" w:ascii="仿宋" w:hAnsi="仿宋" w:eastAsia="仿宋" w:cs="仿宋"/>
          <w:i w:val="0"/>
          <w:iCs w:val="0"/>
          <w:caps w:val="0"/>
          <w:color w:val="auto"/>
          <w:spacing w:val="0"/>
          <w:kern w:val="0"/>
          <w:sz w:val="24"/>
          <w:szCs w:val="24"/>
          <w:lang w:val="en-US" w:eastAsia="zh-CN" w:bidi="ar"/>
        </w:rPr>
        <w:t>CA问题联系电话（人工）：汇信CA 400-888-4636；天谷CA 400-087-8198。</w:t>
      </w:r>
    </w:p>
    <w:p>
      <w:pPr>
        <w:spacing w:line="360" w:lineRule="auto"/>
        <w:ind w:firstLine="480" w:firstLineChars="200"/>
        <w:rPr>
          <w:rFonts w:ascii="仿宋_GB2312" w:hAnsi="仿宋" w:eastAsia="仿宋_GB2312"/>
          <w:color w:val="auto"/>
          <w:sz w:val="24"/>
        </w:rPr>
      </w:pPr>
    </w:p>
    <w:p>
      <w:pPr>
        <w:adjustRightInd/>
        <w:spacing w:line="360" w:lineRule="auto"/>
        <w:jc w:val="center"/>
        <w:outlineLvl w:val="0"/>
        <w:rPr>
          <w:rFonts w:ascii="仿宋" w:hAnsi="仿宋" w:eastAsia="仿宋" w:cs="仿宋_GB2312"/>
          <w:b/>
          <w:color w:val="auto"/>
          <w:sz w:val="36"/>
          <w:szCs w:val="20"/>
        </w:rPr>
      </w:pPr>
      <w:r>
        <w:rPr>
          <w:rFonts w:ascii="仿宋" w:hAnsi="仿宋" w:eastAsia="仿宋" w:cs="仿宋_GB2312"/>
          <w:b/>
          <w:color w:val="auto"/>
          <w:sz w:val="36"/>
          <w:szCs w:val="20"/>
        </w:rPr>
        <w:br w:type="page"/>
      </w:r>
      <w:bookmarkStart w:id="12" w:name="_Toc11261"/>
      <w:r>
        <w:rPr>
          <w:rFonts w:hint="eastAsia" w:ascii="仿宋" w:hAnsi="仿宋" w:eastAsia="仿宋" w:cs="仿宋_GB2312"/>
          <w:b/>
          <w:color w:val="auto"/>
          <w:sz w:val="36"/>
          <w:szCs w:val="20"/>
        </w:rPr>
        <w:t>第二部分</w:t>
      </w:r>
      <w:bookmarkEnd w:id="9"/>
      <w:r>
        <w:rPr>
          <w:rFonts w:ascii="仿宋" w:hAnsi="仿宋" w:eastAsia="仿宋" w:cs="仿宋_GB2312"/>
          <w:b/>
          <w:color w:val="auto"/>
          <w:sz w:val="36"/>
          <w:szCs w:val="20"/>
        </w:rPr>
        <w:t xml:space="preserve"> 投标人须知</w:t>
      </w:r>
      <w:bookmarkEnd w:id="10"/>
      <w:bookmarkEnd w:id="12"/>
    </w:p>
    <w:p>
      <w:pPr>
        <w:snapToGrid w:val="0"/>
        <w:spacing w:line="360" w:lineRule="auto"/>
        <w:jc w:val="center"/>
        <w:rPr>
          <w:rFonts w:ascii="仿宋" w:hAnsi="仿宋" w:eastAsia="仿宋" w:cs="仿宋_GB2312"/>
          <w:b/>
          <w:color w:val="auto"/>
          <w:sz w:val="32"/>
          <w:szCs w:val="20"/>
        </w:rPr>
      </w:pPr>
      <w:r>
        <w:rPr>
          <w:rFonts w:hint="eastAsia" w:ascii="仿宋" w:hAnsi="仿宋" w:eastAsia="仿宋" w:cs="仿宋_GB2312"/>
          <w:b/>
          <w:color w:val="auto"/>
          <w:sz w:val="32"/>
          <w:szCs w:val="20"/>
        </w:rPr>
        <w:t>前附表</w:t>
      </w:r>
    </w:p>
    <w:tbl>
      <w:tblPr>
        <w:tblStyle w:val="62"/>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90" w:hRule="atLeast"/>
          <w:tblHeader/>
        </w:trPr>
        <w:tc>
          <w:tcPr>
            <w:tcW w:w="629"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序号</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事项</w:t>
            </w:r>
          </w:p>
        </w:tc>
        <w:tc>
          <w:tcPr>
            <w:tcW w:w="6095"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项目属性与核心产品</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1872786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货物类，单一产品或</w:t>
            </w:r>
            <w:r>
              <w:rPr>
                <w:rFonts w:hint="eastAsia" w:ascii="仿宋" w:hAnsi="仿宋" w:eastAsia="仿宋" w:cs="仿宋"/>
                <w:color w:val="auto"/>
                <w:kern w:val="0"/>
                <w:sz w:val="24"/>
              </w:rPr>
              <w:t>核心产品为：</w:t>
            </w:r>
            <w:r>
              <w:rPr>
                <w:rFonts w:hint="eastAsia" w:ascii="仿宋" w:hAnsi="仿宋" w:eastAsia="仿宋" w:cs="仿宋"/>
                <w:color w:val="auto"/>
                <w:kern w:val="0"/>
                <w:sz w:val="24"/>
                <w:u w:val="single"/>
              </w:rPr>
              <w:t xml:space="preserve">   </w:t>
            </w:r>
            <w:r>
              <w:rPr>
                <w:rFonts w:hint="eastAsia" w:ascii="仿宋" w:hAnsi="仿宋" w:eastAsia="仿宋" w:cs="仿宋"/>
                <w:color w:val="auto"/>
                <w:sz w:val="24"/>
              </w:rPr>
              <w:t>。</w:t>
            </w:r>
          </w:p>
          <w:p>
            <w:pPr>
              <w:rPr>
                <w:rFonts w:ascii="仿宋" w:hAnsi="仿宋" w:eastAsia="仿宋" w:cs="仿宋"/>
                <w:color w:val="auto"/>
                <w:sz w:val="24"/>
              </w:rPr>
            </w:pPr>
            <w:sdt>
              <w:sdtPr>
                <w:rPr>
                  <w:rFonts w:hint="eastAsia" w:ascii="仿宋" w:hAnsi="仿宋" w:eastAsia="仿宋" w:cs="仿宋"/>
                  <w:color w:val="auto"/>
                  <w:kern w:val="0"/>
                  <w:sz w:val="24"/>
                </w:rPr>
                <w:id w:val="474885559"/>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服务类。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2</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采购标的对应的中小企业划分标准所属行业</w:t>
            </w:r>
          </w:p>
        </w:tc>
        <w:tc>
          <w:tcPr>
            <w:tcW w:w="6095" w:type="dxa"/>
            <w:tcBorders>
              <w:tl2br w:val="nil"/>
              <w:tr2bl w:val="nil"/>
            </w:tcBorders>
            <w:vAlign w:val="center"/>
          </w:tcPr>
          <w:p>
            <w:pPr>
              <w:snapToGrid w:val="0"/>
              <w:spacing w:line="400" w:lineRule="exact"/>
              <w:rPr>
                <w:rFonts w:ascii="仿宋" w:hAnsi="仿宋" w:eastAsia="仿宋" w:cs="仿宋"/>
                <w:b/>
                <w:bCs/>
                <w:color w:val="auto"/>
                <w:sz w:val="32"/>
                <w:szCs w:val="32"/>
              </w:rPr>
            </w:pPr>
            <w:r>
              <w:rPr>
                <w:rFonts w:hint="eastAsia" w:ascii="仿宋" w:hAnsi="仿宋" w:eastAsia="仿宋" w:cs="仿宋"/>
                <w:color w:val="auto"/>
                <w:kern w:val="0"/>
                <w:sz w:val="24"/>
              </w:rPr>
              <w:t>标的：</w:t>
            </w:r>
            <w:r>
              <w:rPr>
                <w:rFonts w:hint="eastAsia" w:ascii="仿宋" w:hAnsi="仿宋" w:eastAsia="仿宋" w:cs="仿宋"/>
                <w:color w:val="auto"/>
                <w:kern w:val="0"/>
                <w:sz w:val="24"/>
                <w:u w:val="single"/>
                <w:lang w:eastAsia="zh-CN"/>
              </w:rPr>
              <w:t>隔离观察酒店租赁</w:t>
            </w:r>
            <w:r>
              <w:rPr>
                <w:rFonts w:hint="eastAsia" w:ascii="仿宋" w:hAnsi="仿宋" w:eastAsia="仿宋" w:cs="仿宋"/>
                <w:color w:val="auto"/>
                <w:kern w:val="0"/>
                <w:sz w:val="24"/>
              </w:rPr>
              <w:t>，属于</w:t>
            </w:r>
            <w:r>
              <w:rPr>
                <w:rFonts w:hint="eastAsia" w:ascii="仿宋" w:hAnsi="仿宋" w:eastAsia="仿宋" w:cs="仿宋"/>
                <w:color w:val="auto"/>
                <w:kern w:val="0"/>
                <w:sz w:val="24"/>
                <w:u w:val="single"/>
              </w:rPr>
              <w:t>租赁和商务服务业</w:t>
            </w:r>
            <w:r>
              <w:rPr>
                <w:rFonts w:hint="eastAsia" w:ascii="仿宋" w:hAnsi="仿宋" w:eastAsia="仿宋" w:cs="仿宋"/>
                <w:color w:val="auto"/>
                <w:kern w:val="0"/>
                <w:sz w:val="24"/>
              </w:rPr>
              <w:t>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3</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是否允许采购进口产品</w:t>
            </w:r>
          </w:p>
        </w:tc>
        <w:tc>
          <w:tcPr>
            <w:tcW w:w="6095" w:type="dxa"/>
            <w:tcBorders>
              <w:tl2br w:val="nil"/>
              <w:tr2bl w:val="nil"/>
            </w:tcBorders>
            <w:vAlign w:val="center"/>
          </w:tcPr>
          <w:p>
            <w:pPr>
              <w:snapToGrid w:val="0"/>
              <w:spacing w:line="400" w:lineRule="exact"/>
              <w:rPr>
                <w:rFonts w:ascii="仿宋" w:hAnsi="仿宋" w:eastAsia="仿宋" w:cs="仿宋"/>
                <w:color w:val="auto"/>
                <w:kern w:val="0"/>
                <w:sz w:val="24"/>
              </w:rPr>
            </w:pPr>
            <w:r>
              <w:rPr>
                <w:rFonts w:ascii="Wingdings" w:hAnsi="Wingdings" w:eastAsia="仿宋" w:cs="仿宋"/>
                <w:color w:val="auto"/>
                <w:kern w:val="0"/>
                <w:sz w:val="24"/>
              </w:rPr>
              <w:t></w:t>
            </w:r>
            <w:r>
              <w:rPr>
                <w:rFonts w:hint="eastAsia" w:ascii="仿宋" w:hAnsi="仿宋" w:eastAsia="仿宋" w:cs="仿宋"/>
                <w:color w:val="auto"/>
                <w:kern w:val="0"/>
                <w:sz w:val="24"/>
              </w:rPr>
              <w:t>本项目不允许采购进口产品。</w:t>
            </w:r>
          </w:p>
          <w:p>
            <w:pPr>
              <w:pStyle w:val="4"/>
              <w:rPr>
                <w:color w:val="auto"/>
                <w:lang w:val="en-US"/>
              </w:rPr>
            </w:pPr>
            <w:sdt>
              <w:sdtPr>
                <w:rPr>
                  <w:rFonts w:hint="eastAsia" w:ascii="仿宋" w:eastAsia="仿宋" w:cs="仿宋"/>
                  <w:b w:val="0"/>
                  <w:bCs w:val="0"/>
                  <w:color w:val="auto"/>
                  <w:kern w:val="0"/>
                  <w:sz w:val="24"/>
                </w:rPr>
                <w:id w:val="-52852824"/>
              </w:sdtPr>
              <w:sdtEndPr>
                <w:rPr>
                  <w:rFonts w:hint="eastAsia" w:ascii="仿宋" w:eastAsia="仿宋" w:cs="仿宋"/>
                  <w:b w:val="0"/>
                  <w:bCs w:val="0"/>
                  <w:color w:val="auto"/>
                  <w:kern w:val="0"/>
                  <w:sz w:val="24"/>
                </w:rPr>
              </w:sdtEndPr>
              <w:sdtContent>
                <w:r>
                  <w:rPr>
                    <w:rFonts w:hint="eastAsia" w:ascii="仿宋" w:eastAsia="仿宋" w:cs="仿宋"/>
                    <w:b w:val="0"/>
                    <w:bCs w:val="0"/>
                    <w:color w:val="auto"/>
                    <w:kern w:val="0"/>
                    <w:sz w:val="24"/>
                  </w:rPr>
                  <w:t>☐</w:t>
                </w:r>
              </w:sdtContent>
            </w:sdt>
            <w:r>
              <w:rPr>
                <w:rFonts w:hint="eastAsia" w:ascii="仿宋" w:eastAsia="仿宋" w:cs="仿宋"/>
                <w:b w:val="0"/>
                <w:bCs w:val="0"/>
                <w:color w:val="auto"/>
                <w:kern w:val="0"/>
                <w:sz w:val="24"/>
              </w:rPr>
              <w:t>可以就采购进口产品。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4</w:t>
            </w:r>
          </w:p>
        </w:tc>
        <w:tc>
          <w:tcPr>
            <w:tcW w:w="1843" w:type="dxa"/>
            <w:tcBorders>
              <w:tl2br w:val="nil"/>
              <w:tr2bl w:val="nil"/>
            </w:tcBorders>
            <w:vAlign w:val="center"/>
          </w:tcPr>
          <w:p>
            <w:pPr>
              <w:snapToGrid w:val="0"/>
              <w:spacing w:line="400" w:lineRule="exact"/>
              <w:ind w:firstLine="482" w:firstLineChars="200"/>
              <w:rPr>
                <w:rFonts w:ascii="仿宋" w:hAnsi="仿宋" w:eastAsia="仿宋" w:cs="仿宋"/>
                <w:b/>
                <w:color w:val="auto"/>
                <w:sz w:val="24"/>
              </w:rPr>
            </w:pPr>
            <w:r>
              <w:rPr>
                <w:rFonts w:hint="eastAsia" w:ascii="仿宋" w:hAnsi="仿宋" w:eastAsia="仿宋" w:cs="仿宋"/>
                <w:b/>
                <w:color w:val="auto"/>
                <w:sz w:val="24"/>
              </w:rPr>
              <w:t>分包</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r>
              <w:rPr>
                <w:rFonts w:ascii="Wingdings" w:hAnsi="Wingdings" w:eastAsia="仿宋" w:cs="仿宋"/>
                <w:color w:val="auto"/>
                <w:kern w:val="0"/>
                <w:sz w:val="24"/>
              </w:rPr>
              <w:t></w:t>
            </w:r>
            <w:r>
              <w:rPr>
                <w:rFonts w:hint="eastAsia" w:ascii="仿宋" w:hAnsi="仿宋" w:eastAsia="仿宋" w:cs="仿宋"/>
                <w:color w:val="auto"/>
                <w:kern w:val="0"/>
                <w:sz w:val="24"/>
              </w:rPr>
              <w:t>A</w:t>
            </w:r>
            <w:r>
              <w:rPr>
                <w:rFonts w:hint="eastAsia" w:ascii="仿宋" w:hAnsi="仿宋" w:eastAsia="仿宋" w:cs="仿宋"/>
                <w:color w:val="auto"/>
                <w:sz w:val="24"/>
              </w:rPr>
              <w:t>同意将非主体、非关键性的</w:t>
            </w:r>
            <w:r>
              <w:rPr>
                <w:rFonts w:hint="eastAsia" w:ascii="仿宋" w:hAnsi="仿宋" w:eastAsia="仿宋" w:cs="仿宋"/>
                <w:color w:val="auto"/>
                <w:sz w:val="24"/>
                <w:u w:val="single"/>
              </w:rPr>
              <w:t xml:space="preserve">  人员接送工作    </w:t>
            </w:r>
            <w:r>
              <w:rPr>
                <w:rFonts w:hint="eastAsia" w:ascii="仿宋" w:hAnsi="仿宋" w:eastAsia="仿宋" w:cs="仿宋"/>
                <w:color w:val="auto"/>
                <w:sz w:val="24"/>
              </w:rPr>
              <w:t>分包。</w:t>
            </w:r>
          </w:p>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276331357"/>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w:t>
            </w:r>
            <w:r>
              <w:rPr>
                <w:rFonts w:hint="eastAsia" w:ascii="仿宋" w:hAnsi="仿宋" w:eastAsia="仿宋" w:cs="仿宋"/>
                <w:color w:val="auto"/>
                <w:sz w:val="24"/>
              </w:rPr>
              <w:t>不同意分包。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981"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5</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开标前答疑会或现场考察</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212966419"/>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napToGrid w:val="0"/>
              <w:spacing w:line="400" w:lineRule="exact"/>
              <w:rPr>
                <w:rFonts w:ascii="仿宋" w:hAnsi="仿宋" w:eastAsia="仿宋" w:cs="仿宋"/>
                <w:color w:val="auto"/>
                <w:sz w:val="24"/>
                <w:szCs w:val="20"/>
              </w:rPr>
            </w:pPr>
            <w:sdt>
              <w:sdtPr>
                <w:rPr>
                  <w:rFonts w:hint="eastAsia" w:ascii="仿宋" w:hAnsi="仿宋" w:eastAsia="仿宋" w:cs="仿宋"/>
                  <w:color w:val="auto"/>
                  <w:kern w:val="0"/>
                  <w:sz w:val="24"/>
                </w:rPr>
                <w:id w:val="-99980297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r>
              <w:rPr>
                <w:rFonts w:hint="eastAsia" w:ascii="仿宋" w:hAnsi="仿宋" w:eastAsia="仿宋" w:cs="仿宋"/>
                <w:color w:val="auto"/>
                <w:sz w:val="24"/>
              </w:rPr>
              <w:t>时间</w:t>
            </w:r>
            <w:r>
              <w:rPr>
                <w:rFonts w:hint="eastAsia" w:ascii="仿宋" w:hAnsi="仿宋" w:eastAsia="仿宋" w:cs="仿宋"/>
                <w:color w:val="auto"/>
                <w:sz w:val="24"/>
                <w:u w:val="single"/>
              </w:rPr>
              <w:t xml:space="preserve">：   ,地点：   ，联系人：   ，联系方式：  </w:t>
            </w:r>
            <w:r>
              <w:rPr>
                <w:rFonts w:hint="eastAsia" w:ascii="仿宋" w:hAnsi="仿宋" w:eastAsia="仿宋" w:cs="仿宋"/>
                <w:color w:val="auto"/>
                <w:sz w:val="24"/>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19"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6</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样品提供</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639946486"/>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不要求提供。</w:t>
            </w:r>
          </w:p>
          <w:p>
            <w:pPr>
              <w:snapToGrid w:val="0"/>
              <w:spacing w:line="400" w:lineRule="exact"/>
              <w:rPr>
                <w:rFonts w:ascii="仿宋" w:hAnsi="仿宋" w:eastAsia="仿宋" w:cs="仿宋"/>
                <w:color w:val="auto"/>
                <w:kern w:val="0"/>
                <w:sz w:val="24"/>
              </w:rPr>
            </w:pPr>
            <w:sdt>
              <w:sdtPr>
                <w:rPr>
                  <w:rFonts w:hint="eastAsia" w:ascii="仿宋" w:hAnsi="仿宋" w:eastAsia="仿宋" w:cs="仿宋"/>
                  <w:color w:val="auto"/>
                  <w:kern w:val="0"/>
                  <w:sz w:val="24"/>
                </w:rPr>
                <w:id w:val="1026831988"/>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B要求提供，</w:t>
            </w:r>
          </w:p>
          <w:p>
            <w:pPr>
              <w:numPr>
                <w:ilvl w:val="0"/>
                <w:numId w:val="1"/>
              </w:numPr>
              <w:snapToGrid w:val="0"/>
              <w:spacing w:line="400" w:lineRule="exact"/>
              <w:rPr>
                <w:rFonts w:ascii="仿宋" w:hAnsi="仿宋" w:eastAsia="仿宋" w:cs="仿宋"/>
                <w:color w:val="auto"/>
                <w:kern w:val="0"/>
                <w:sz w:val="24"/>
              </w:rPr>
            </w:pPr>
            <w:r>
              <w:rPr>
                <w:rFonts w:hint="eastAsia" w:ascii="仿宋" w:hAnsi="仿宋" w:eastAsia="仿宋" w:cs="仿宋"/>
                <w:snapToGrid w:val="0"/>
                <w:color w:val="auto"/>
                <w:kern w:val="28"/>
                <w:sz w:val="24"/>
              </w:rPr>
              <w:t>样品：</w:t>
            </w:r>
            <w:r>
              <w:rPr>
                <w:rFonts w:hint="eastAsia" w:ascii="仿宋" w:hAnsi="仿宋" w:eastAsia="仿宋" w:cs="仿宋"/>
                <w:color w:val="auto"/>
                <w:kern w:val="0"/>
                <w:sz w:val="24"/>
              </w:rPr>
              <w:t>；</w:t>
            </w:r>
          </w:p>
          <w:p>
            <w:pPr>
              <w:numPr>
                <w:ilvl w:val="0"/>
                <w:numId w:val="1"/>
              </w:numPr>
              <w:snapToGrid w:val="0"/>
              <w:spacing w:line="400" w:lineRule="exact"/>
              <w:rPr>
                <w:rFonts w:ascii="仿宋" w:hAnsi="仿宋" w:eastAsia="仿宋" w:cs="仿宋"/>
                <w:color w:val="auto"/>
                <w:kern w:val="0"/>
                <w:sz w:val="24"/>
              </w:rPr>
            </w:pPr>
            <w:r>
              <w:rPr>
                <w:rFonts w:hint="eastAsia" w:ascii="仿宋" w:hAnsi="仿宋" w:eastAsia="仿宋" w:cs="仿宋"/>
                <w:snapToGrid w:val="0"/>
                <w:color w:val="auto"/>
                <w:kern w:val="28"/>
                <w:sz w:val="24"/>
              </w:rPr>
              <w:t>样品制作的标准和要求：</w:t>
            </w:r>
            <w:r>
              <w:rPr>
                <w:rFonts w:hint="eastAsia" w:ascii="仿宋" w:hAnsi="仿宋" w:eastAsia="仿宋" w:cs="仿宋"/>
                <w:color w:val="auto"/>
                <w:kern w:val="0"/>
                <w:sz w:val="24"/>
              </w:rPr>
              <w:t>；</w:t>
            </w:r>
          </w:p>
          <w:p>
            <w:pPr>
              <w:numPr>
                <w:ilvl w:val="0"/>
                <w:numId w:val="1"/>
              </w:num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样品的评审方法以及评审标准</w:t>
            </w:r>
            <w:r>
              <w:rPr>
                <w:rFonts w:hint="eastAsia" w:ascii="仿宋" w:hAnsi="仿宋" w:eastAsia="仿宋" w:cs="仿宋"/>
                <w:snapToGrid w:val="0"/>
                <w:color w:val="auto"/>
                <w:kern w:val="28"/>
                <w:sz w:val="24"/>
              </w:rPr>
              <w:t>：详见</w:t>
            </w:r>
            <w:r>
              <w:rPr>
                <w:rFonts w:hint="eastAsia" w:ascii="仿宋" w:hAnsi="仿宋" w:eastAsia="仿宋" w:cs="仿宋"/>
                <w:color w:val="auto"/>
                <w:sz w:val="24"/>
                <w:u w:val="single"/>
              </w:rPr>
              <w:t>评标办法</w:t>
            </w:r>
            <w:r>
              <w:rPr>
                <w:rFonts w:hint="eastAsia" w:ascii="仿宋" w:hAnsi="仿宋" w:eastAsia="仿宋" w:cs="仿宋"/>
                <w:color w:val="auto"/>
                <w:kern w:val="0"/>
                <w:sz w:val="24"/>
              </w:rPr>
              <w:t>；</w:t>
            </w:r>
          </w:p>
          <w:p>
            <w:pPr>
              <w:numPr>
                <w:ilvl w:val="0"/>
                <w:numId w:val="1"/>
              </w:num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是否需要随样品提交检测报告：</w:t>
            </w:r>
            <w:sdt>
              <w:sdtPr>
                <w:rPr>
                  <w:rFonts w:hint="eastAsia" w:ascii="仿宋" w:hAnsi="仿宋" w:eastAsia="仿宋" w:cs="仿宋"/>
                  <w:color w:val="auto"/>
                  <w:kern w:val="0"/>
                  <w:sz w:val="24"/>
                </w:rPr>
                <w:id w:val="1303421454"/>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否；</w:t>
            </w:r>
            <w:sdt>
              <w:sdtPr>
                <w:rPr>
                  <w:rFonts w:hint="eastAsia" w:ascii="仿宋" w:hAnsi="仿宋" w:eastAsia="仿宋" w:cs="仿宋"/>
                  <w:color w:val="auto"/>
                  <w:kern w:val="0"/>
                  <w:sz w:val="24"/>
                </w:rPr>
                <w:id w:val="1621728433"/>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是，检测机构的要求</w:t>
            </w:r>
            <w:r>
              <w:rPr>
                <w:rFonts w:hint="eastAsia" w:ascii="仿宋" w:hAnsi="仿宋" w:eastAsia="仿宋" w:cs="仿宋"/>
                <w:color w:val="auto"/>
                <w:sz w:val="24"/>
              </w:rPr>
              <w:t>：</w:t>
            </w:r>
            <w:r>
              <w:rPr>
                <w:rFonts w:hint="eastAsia" w:ascii="仿宋" w:hAnsi="仿宋" w:eastAsia="仿宋" w:cs="仿宋"/>
                <w:color w:val="auto"/>
                <w:kern w:val="0"/>
                <w:sz w:val="24"/>
              </w:rPr>
              <w:t>；检测内容</w:t>
            </w:r>
            <w:r>
              <w:rPr>
                <w:rFonts w:hint="eastAsia" w:ascii="仿宋" w:hAnsi="仿宋" w:eastAsia="仿宋" w:cs="仿宋"/>
                <w:color w:val="auto"/>
                <w:sz w:val="24"/>
              </w:rPr>
              <w:t>：</w:t>
            </w:r>
            <w:r>
              <w:rPr>
                <w:rFonts w:hint="eastAsia" w:ascii="仿宋" w:hAnsi="仿宋" w:eastAsia="仿宋" w:cs="仿宋"/>
                <w:color w:val="auto"/>
                <w:kern w:val="0"/>
                <w:sz w:val="24"/>
              </w:rPr>
              <w:t>。</w:t>
            </w:r>
          </w:p>
          <w:p>
            <w:pPr>
              <w:numPr>
                <w:ilvl w:val="0"/>
                <w:numId w:val="1"/>
              </w:numPr>
              <w:snapToGrid w:val="0"/>
              <w:spacing w:line="400" w:lineRule="exact"/>
              <w:rPr>
                <w:rFonts w:ascii="仿宋" w:hAnsi="仿宋" w:eastAsia="仿宋" w:cs="仿宋"/>
                <w:color w:val="auto"/>
                <w:sz w:val="24"/>
              </w:rPr>
            </w:pPr>
            <w:r>
              <w:rPr>
                <w:rFonts w:hint="eastAsia" w:ascii="仿宋" w:hAnsi="仿宋" w:eastAsia="仿宋" w:cs="仿宋"/>
                <w:color w:val="auto"/>
                <w:sz w:val="24"/>
              </w:rPr>
              <w:t>提供样品的时间：</w:t>
            </w:r>
            <w:r>
              <w:rPr>
                <w:rFonts w:hint="eastAsia" w:ascii="仿宋" w:hAnsi="仿宋" w:eastAsia="仿宋" w:cs="仿宋"/>
                <w:color w:val="auto"/>
                <w:kern w:val="0"/>
                <w:sz w:val="24"/>
              </w:rPr>
              <w:t>；地点：；联系人</w:t>
            </w:r>
            <w:r>
              <w:rPr>
                <w:rFonts w:hint="eastAsia" w:ascii="仿宋" w:hAnsi="仿宋" w:eastAsia="仿宋" w:cs="仿宋"/>
                <w:color w:val="auto"/>
                <w:sz w:val="24"/>
              </w:rPr>
              <w:t>：，</w:t>
            </w:r>
            <w:r>
              <w:rPr>
                <w:rFonts w:hint="eastAsia" w:ascii="仿宋" w:hAnsi="仿宋" w:eastAsia="仿宋" w:cs="仿宋"/>
                <w:color w:val="auto"/>
                <w:kern w:val="28"/>
                <w:sz w:val="24"/>
              </w:rPr>
              <w:t>联系电话：</w:t>
            </w:r>
            <w:r>
              <w:rPr>
                <w:rFonts w:hint="eastAsia" w:ascii="仿宋" w:hAnsi="仿宋" w:eastAsia="仿宋" w:cs="仿宋"/>
                <w:color w:val="auto"/>
                <w:sz w:val="24"/>
              </w:rPr>
              <w:t>。请投标人在上述时间内提供样品并按规定位置安装完毕。超过截止时间的，采购人或采购代理机构将不予接收，并将清场并封闭样品现场。</w:t>
            </w:r>
          </w:p>
          <w:p>
            <w:pPr>
              <w:numPr>
                <w:ilvl w:val="0"/>
                <w:numId w:val="1"/>
              </w:numPr>
              <w:snapToGrid w:val="0"/>
              <w:spacing w:line="400" w:lineRule="exact"/>
              <w:rPr>
                <w:rFonts w:ascii="仿宋" w:hAnsi="仿宋" w:eastAsia="仿宋" w:cs="仿宋"/>
                <w:b/>
                <w:color w:val="auto"/>
                <w:sz w:val="24"/>
              </w:rPr>
            </w:pPr>
            <w:r>
              <w:rPr>
                <w:rFonts w:hint="eastAsia" w:ascii="仿宋" w:hAnsi="仿宋" w:eastAsia="仿宋" w:cs="仿宋"/>
                <w:color w:val="auto"/>
                <w:sz w:val="24"/>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napToGrid w:val="0"/>
              <w:spacing w:line="400" w:lineRule="exact"/>
              <w:rPr>
                <w:rFonts w:ascii="仿宋" w:hAnsi="仿宋" w:eastAsia="仿宋" w:cs="仿宋"/>
                <w:b/>
                <w:color w:val="auto"/>
                <w:sz w:val="24"/>
              </w:rPr>
            </w:pPr>
            <w:r>
              <w:rPr>
                <w:rFonts w:hint="eastAsia" w:ascii="仿宋" w:hAnsi="仿宋" w:eastAsia="仿宋" w:cs="仿宋"/>
                <w:color w:val="auto"/>
                <w:sz w:val="24"/>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892"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7</w:t>
            </w:r>
          </w:p>
        </w:tc>
        <w:tc>
          <w:tcPr>
            <w:tcW w:w="1843" w:type="dxa"/>
            <w:tcBorders>
              <w:tl2br w:val="nil"/>
              <w:tr2bl w:val="nil"/>
            </w:tcBorders>
            <w:vAlign w:val="center"/>
          </w:tcPr>
          <w:p>
            <w:pPr>
              <w:snapToGrid w:val="0"/>
              <w:spacing w:line="400" w:lineRule="exact"/>
              <w:jc w:val="center"/>
              <w:rPr>
                <w:rFonts w:ascii="仿宋" w:hAnsi="仿宋" w:eastAsia="仿宋" w:cs="仿宋"/>
                <w:bCs/>
                <w:color w:val="auto"/>
                <w:sz w:val="24"/>
              </w:rPr>
            </w:pPr>
            <w:r>
              <w:rPr>
                <w:rFonts w:hint="eastAsia" w:ascii="仿宋" w:hAnsi="仿宋" w:eastAsia="仿宋" w:cs="仿宋"/>
                <w:b/>
                <w:color w:val="auto"/>
                <w:sz w:val="24"/>
              </w:rPr>
              <w:t>方案讲解演示</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sdt>
              <w:sdtPr>
                <w:rPr>
                  <w:rFonts w:hint="eastAsia" w:ascii="仿宋" w:hAnsi="仿宋" w:eastAsia="仿宋" w:cs="仿宋"/>
                  <w:color w:val="auto"/>
                  <w:kern w:val="0"/>
                  <w:sz w:val="24"/>
                </w:rPr>
                <w:id w:val="-1859348549"/>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color w:val="auto"/>
                <w:kern w:val="0"/>
                <w:sz w:val="24"/>
              </w:rPr>
              <w:t>A</w:t>
            </w:r>
            <w:r>
              <w:rPr>
                <w:rFonts w:hint="eastAsia" w:ascii="仿宋" w:hAnsi="仿宋" w:eastAsia="仿宋" w:cs="仿宋"/>
                <w:color w:val="auto"/>
                <w:sz w:val="24"/>
              </w:rPr>
              <w:t>不组织。</w:t>
            </w:r>
          </w:p>
          <w:p>
            <w:pPr>
              <w:snapToGrid w:val="0"/>
              <w:spacing w:line="400" w:lineRule="exact"/>
              <w:rPr>
                <w:rFonts w:ascii="仿宋" w:hAnsi="仿宋" w:eastAsia="仿宋" w:cs="仿宋"/>
                <w:color w:val="auto"/>
                <w:kern w:val="0"/>
                <w:sz w:val="24"/>
              </w:rPr>
            </w:pPr>
            <w:sdt>
              <w:sdtPr>
                <w:rPr>
                  <w:rFonts w:hint="eastAsia" w:ascii="仿宋" w:hAnsi="仿宋" w:eastAsia="仿宋" w:cs="仿宋"/>
                  <w:color w:val="auto"/>
                  <w:kern w:val="0"/>
                  <w:sz w:val="24"/>
                </w:rPr>
                <w:id w:val="1174071719"/>
              </w:sdtPr>
              <w:sdtEndPr>
                <w:rPr>
                  <w:rFonts w:hint="eastAsia" w:ascii="仿宋" w:hAnsi="仿宋" w:eastAsia="仿宋" w:cs="仿宋"/>
                  <w:color w:val="auto"/>
                  <w:kern w:val="0"/>
                  <w:sz w:val="24"/>
                </w:rPr>
              </w:sdtEndPr>
              <w:sdtContent>
                <w:r>
                  <w:rPr>
                    <w:rFonts w:hint="eastAsia" w:ascii="仿宋" w:hAnsi="仿宋" w:eastAsia="仿宋" w:cs="仿宋"/>
                    <w:color w:val="auto"/>
                    <w:kern w:val="0"/>
                    <w:sz w:val="24"/>
                  </w:rPr>
                  <w:t>☐</w:t>
                </w:r>
              </w:sdtContent>
            </w:sdt>
            <w:r>
              <w:rPr>
                <w:rFonts w:hint="eastAsia" w:ascii="仿宋" w:hAnsi="仿宋" w:eastAsia="仿宋" w:cs="仿宋"/>
                <w:color w:val="auto"/>
                <w:kern w:val="0"/>
                <w:sz w:val="24"/>
              </w:rPr>
              <w:t>B组织。</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（1）在评标时安排每个投标人进行方案讲解演示。每个投标人时间不超过分钟，讲解次序以投标文件解密时间先后次序为准，讲解演示人员不超过人。讲解演示结束后按要求解答评标委员会提问。</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（2）方案讲解演示可选择以下其中一种方式：</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方式一：政采云平台在线讲解演示。政采云平台在线讲解需投标人根据政采云平台操作要求做好准备工作，提前完善软硬件配置环境。</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方式二：采购代理机构现场讲解演示。现场讲解地点为，讲解演示所用电脑等设备由投标人自备。现场讲解演示人员进场时提供讲解人员名单（加盖公章或授权代表签名）及身份证明，否则不得讲解演示。</w:t>
            </w:r>
          </w:p>
          <w:p>
            <w:pPr>
              <w:snapToGrid w:val="0"/>
              <w:spacing w:line="400" w:lineRule="exact"/>
              <w:rPr>
                <w:rFonts w:ascii="仿宋" w:hAnsi="仿宋" w:eastAsia="仿宋" w:cs="仿宋"/>
                <w:color w:val="auto"/>
                <w:kern w:val="0"/>
                <w:sz w:val="24"/>
              </w:rPr>
            </w:pPr>
            <w:r>
              <w:rPr>
                <w:rFonts w:hint="eastAsia" w:ascii="仿宋" w:hAnsi="仿宋" w:eastAsia="仿宋" w:cs="仿宋"/>
                <w:color w:val="auto"/>
                <w:kern w:val="0"/>
                <w:sz w:val="24"/>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napToGrid w:val="0"/>
              <w:spacing w:line="400" w:lineRule="exact"/>
              <w:rPr>
                <w:rFonts w:ascii="仿宋" w:hAnsi="仿宋" w:eastAsia="仿宋" w:cs="仿宋"/>
                <w:b/>
                <w:color w:val="auto"/>
                <w:kern w:val="0"/>
                <w:sz w:val="24"/>
                <w:lang w:val="zh-CN"/>
              </w:rPr>
            </w:pPr>
            <w:r>
              <w:rPr>
                <w:rFonts w:hint="eastAsia" w:ascii="仿宋" w:hAnsi="仿宋" w:eastAsia="仿宋" w:cs="仿宋"/>
                <w:color w:val="auto"/>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61"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8</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投标人应当提供的资格、资信证明文件</w:t>
            </w:r>
          </w:p>
        </w:tc>
        <w:tc>
          <w:tcPr>
            <w:tcW w:w="6095" w:type="dxa"/>
            <w:tcBorders>
              <w:tl2br w:val="nil"/>
              <w:tr2bl w:val="nil"/>
            </w:tcBorders>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（1）资格证明文件：见招标文件第二部分11.1。</w:t>
            </w:r>
          </w:p>
          <w:p>
            <w:pPr>
              <w:snapToGrid w:val="0"/>
              <w:spacing w:line="400" w:lineRule="exact"/>
              <w:rPr>
                <w:rFonts w:ascii="仿宋" w:hAnsi="仿宋" w:eastAsia="仿宋" w:cs="仿宋"/>
                <w:snapToGrid w:val="0"/>
                <w:color w:val="auto"/>
                <w:kern w:val="0"/>
                <w:szCs w:val="21"/>
              </w:rPr>
            </w:pPr>
            <w:r>
              <w:rPr>
                <w:rFonts w:hint="eastAsia" w:ascii="仿宋" w:hAnsi="仿宋" w:eastAsia="仿宋" w:cs="仿宋"/>
                <w:color w:val="auto"/>
                <w:kern w:val="0"/>
                <w:sz w:val="24"/>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7"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auto"/>
                <w:sz w:val="24"/>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auto"/>
                <w:sz w:val="24"/>
              </w:rPr>
            </w:pPr>
          </w:p>
        </w:tc>
        <w:tc>
          <w:tcPr>
            <w:tcW w:w="6095" w:type="dxa"/>
            <w:tcBorders>
              <w:tl2br w:val="nil"/>
              <w:tr2bl w:val="nil"/>
            </w:tcBorders>
            <w:vAlign w:val="center"/>
          </w:tcPr>
          <w:p>
            <w:pPr>
              <w:snapToGrid w:val="0"/>
              <w:spacing w:line="400" w:lineRule="exact"/>
              <w:rPr>
                <w:rFonts w:ascii="仿宋" w:hAnsi="仿宋" w:eastAsia="仿宋" w:cs="仿宋"/>
                <w:color w:val="auto"/>
                <w:sz w:val="24"/>
              </w:rPr>
            </w:pPr>
            <w:r>
              <w:rPr>
                <w:rFonts w:hint="eastAsia" w:ascii="仿宋" w:hAnsi="仿宋" w:eastAsia="仿宋" w:cs="仿宋"/>
                <w:color w:val="auto"/>
                <w:sz w:val="24"/>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9</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节能产品、环境标志产品</w:t>
            </w:r>
          </w:p>
        </w:tc>
        <w:tc>
          <w:tcPr>
            <w:tcW w:w="6095" w:type="dxa"/>
            <w:tcBorders>
              <w:tl2br w:val="nil"/>
              <w:tr2bl w:val="nil"/>
            </w:tcBorders>
            <w:vAlign w:val="center"/>
          </w:tcPr>
          <w:p>
            <w:pPr>
              <w:snapToGrid w:val="0"/>
              <w:spacing w:line="400" w:lineRule="exact"/>
              <w:rPr>
                <w:rFonts w:ascii="仿宋" w:hAnsi="仿宋" w:eastAsia="仿宋" w:cs="仿宋"/>
                <w:color w:val="auto"/>
              </w:rPr>
            </w:pPr>
            <w:r>
              <w:rPr>
                <w:rFonts w:hint="eastAsia" w:ascii="仿宋" w:hAnsi="仿宋" w:eastAsia="仿宋" w:cs="仿宋"/>
                <w:color w:val="auto"/>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7"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10</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报价要求</w:t>
            </w:r>
          </w:p>
        </w:tc>
        <w:tc>
          <w:tcPr>
            <w:tcW w:w="6095" w:type="dxa"/>
            <w:tcBorders>
              <w:tl2br w:val="nil"/>
              <w:tr2bl w:val="nil"/>
            </w:tcBorders>
            <w:vAlign w:val="center"/>
          </w:tcPr>
          <w:p>
            <w:pPr>
              <w:snapToGrid w:val="0"/>
              <w:spacing w:line="400" w:lineRule="exact"/>
              <w:jc w:val="left"/>
              <w:rPr>
                <w:rFonts w:ascii="仿宋" w:hAnsi="仿宋" w:eastAsia="仿宋" w:cs="仿宋"/>
                <w:b/>
                <w:color w:val="auto"/>
                <w:kern w:val="0"/>
                <w:sz w:val="24"/>
                <w:lang w:val="zh-CN"/>
              </w:rPr>
            </w:pPr>
            <w:r>
              <w:rPr>
                <w:rFonts w:hint="eastAsia" w:ascii="仿宋" w:hAnsi="仿宋" w:eastAsia="仿宋" w:cs="仿宋"/>
                <w:color w:val="auto"/>
                <w:kern w:val="0"/>
                <w:sz w:val="24"/>
                <w:lang w:val="zh-CN"/>
              </w:rPr>
              <w:t>有关本项目实施所需的所有费用（含税费）均计入报价。</w:t>
            </w:r>
            <w:r>
              <w:rPr>
                <w:rFonts w:hint="eastAsia" w:ascii="仿宋" w:hAnsi="仿宋" w:eastAsia="仿宋" w:cs="仿宋"/>
                <w:color w:val="auto"/>
                <w:sz w:val="24"/>
              </w:rPr>
              <w:t>开标一览表（报价表）是报价的唯一载体</w:t>
            </w:r>
            <w:r>
              <w:rPr>
                <w:rFonts w:hint="eastAsia" w:ascii="仿宋" w:hAnsi="仿宋" w:eastAsia="仿宋" w:cs="仿宋"/>
                <w:color w:val="auto"/>
                <w:kern w:val="0"/>
                <w:sz w:val="24"/>
                <w:lang w:val="zh-CN"/>
              </w:rPr>
              <w:t>。投标文件中价格全部采用人民币报价。招标文件未列明，而投标人认为必需的费用也需列入报价。</w:t>
            </w:r>
            <w:r>
              <w:rPr>
                <w:rFonts w:hint="eastAsia" w:ascii="仿宋" w:hAnsi="仿宋" w:eastAsia="仿宋" w:cs="仿宋"/>
                <w:b/>
                <w:color w:val="auto"/>
                <w:kern w:val="0"/>
                <w:sz w:val="24"/>
                <w:lang w:val="zh-CN"/>
              </w:rPr>
              <w:t>提醒：验收时检测费用由采购人承担，不包含在投标总价中。</w:t>
            </w:r>
          </w:p>
          <w:p>
            <w:pPr>
              <w:snapToGrid w:val="0"/>
              <w:spacing w:line="400" w:lineRule="exact"/>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投标报价出现下列情形的，投标无效：</w:t>
            </w:r>
          </w:p>
          <w:p>
            <w:pPr>
              <w:numPr>
                <w:ilvl w:val="0"/>
                <w:numId w:val="2"/>
              </w:numPr>
              <w:snapToGrid w:val="0"/>
              <w:spacing w:line="400" w:lineRule="exact"/>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投标文件出现不是唯一的、有选择性投标报价的；</w:t>
            </w:r>
          </w:p>
          <w:p>
            <w:pPr>
              <w:numPr>
                <w:ilvl w:val="0"/>
                <w:numId w:val="2"/>
              </w:numPr>
              <w:snapToGrid w:val="0"/>
              <w:spacing w:line="400" w:lineRule="exact"/>
              <w:jc w:val="left"/>
              <w:rPr>
                <w:rFonts w:ascii="仿宋" w:hAnsi="仿宋" w:eastAsia="仿宋" w:cs="仿宋"/>
                <w:b/>
                <w:color w:val="auto"/>
                <w:kern w:val="0"/>
                <w:sz w:val="24"/>
                <w:lang w:val="zh-CN"/>
              </w:rPr>
            </w:pPr>
            <w:r>
              <w:rPr>
                <w:rFonts w:hint="eastAsia" w:ascii="仿宋" w:hAnsi="仿宋" w:eastAsia="仿宋" w:cs="仿宋"/>
                <w:b/>
                <w:color w:val="auto"/>
                <w:kern w:val="0"/>
                <w:sz w:val="24"/>
                <w:lang w:val="zh-CN"/>
              </w:rPr>
              <w:t>投标报价超过招标文件中规定的预算金额或者最高限价的;</w:t>
            </w:r>
          </w:p>
          <w:p>
            <w:pPr>
              <w:numPr>
                <w:ilvl w:val="0"/>
                <w:numId w:val="2"/>
              </w:numPr>
              <w:snapToGrid w:val="0"/>
              <w:spacing w:line="400" w:lineRule="exact"/>
              <w:rPr>
                <w:rFonts w:ascii="仿宋" w:hAnsi="仿宋" w:eastAsia="仿宋" w:cs="仿宋"/>
                <w:b/>
                <w:color w:val="auto"/>
                <w:sz w:val="24"/>
              </w:rPr>
            </w:pPr>
            <w:r>
              <w:rPr>
                <w:rFonts w:hint="eastAsia" w:ascii="仿宋" w:hAnsi="仿宋" w:eastAsia="仿宋" w:cs="仿宋"/>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1"/>
              </w:rPr>
              <w:t>;</w:t>
            </w:r>
          </w:p>
          <w:p>
            <w:pPr>
              <w:snapToGrid w:val="0"/>
              <w:spacing w:line="400" w:lineRule="exact"/>
              <w:rPr>
                <w:rFonts w:ascii="仿宋" w:hAnsi="仿宋" w:eastAsia="仿宋" w:cs="仿宋"/>
                <w:color w:val="auto"/>
                <w:sz w:val="24"/>
              </w:rPr>
            </w:pPr>
            <w:r>
              <w:rPr>
                <w:rFonts w:hint="eastAsia" w:ascii="仿宋" w:hAnsi="仿宋" w:eastAsia="仿宋" w:cs="仿宋"/>
                <w:b/>
                <w:color w:val="auto"/>
                <w:kern w:val="0"/>
                <w:sz w:val="24"/>
              </w:rPr>
              <w:t>(4)投标人对根据修正原则修正后的报价不确认的</w:t>
            </w:r>
            <w:r>
              <w:rPr>
                <w:rFonts w:hint="eastAsia" w:ascii="仿宋" w:hAnsi="仿宋" w:eastAsia="仿宋" w:cs="仿宋"/>
                <w:b/>
                <w:color w:val="auto"/>
                <w:sz w:val="24"/>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547"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11</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中小企业信用融资</w:t>
            </w:r>
          </w:p>
        </w:tc>
        <w:tc>
          <w:tcPr>
            <w:tcW w:w="6095" w:type="dxa"/>
            <w:tcBorders>
              <w:tl2br w:val="nil"/>
              <w:tr2bl w:val="nil"/>
            </w:tcBorders>
            <w:vAlign w:val="center"/>
          </w:tcPr>
          <w:p>
            <w:pPr>
              <w:snapToGrid w:val="0"/>
              <w:spacing w:line="400" w:lineRule="exact"/>
              <w:ind w:firstLine="240" w:firstLineChars="100"/>
              <w:rPr>
                <w:rFonts w:ascii="仿宋" w:hAnsi="仿宋" w:eastAsia="仿宋" w:cs="仿宋"/>
                <w:b/>
                <w:color w:val="auto"/>
                <w:kern w:val="0"/>
                <w:sz w:val="24"/>
              </w:rPr>
            </w:pPr>
            <w:r>
              <w:rPr>
                <w:rFonts w:hint="eastAsia" w:ascii="仿宋" w:hAnsi="仿宋" w:eastAsia="仿宋" w:cs="仿宋"/>
                <w:snapToGrid w:val="0"/>
                <w:color w:val="auto"/>
                <w:kern w:val="28"/>
                <w:sz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47"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auto"/>
                <w:sz w:val="24"/>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auto"/>
                <w:sz w:val="24"/>
              </w:rPr>
            </w:pPr>
          </w:p>
        </w:tc>
        <w:tc>
          <w:tcPr>
            <w:tcW w:w="6095" w:type="dxa"/>
            <w:tcBorders>
              <w:tl2br w:val="nil"/>
              <w:tr2bl w:val="nil"/>
            </w:tcBorders>
            <w:vAlign w:val="center"/>
          </w:tcPr>
          <w:p>
            <w:pPr>
              <w:snapToGrid w:val="0"/>
              <w:spacing w:line="400" w:lineRule="exact"/>
              <w:ind w:firstLine="240" w:firstLineChars="100"/>
              <w:rPr>
                <w:rFonts w:ascii="仿宋" w:hAnsi="仿宋" w:eastAsia="仿宋" w:cs="仿宋"/>
                <w:b/>
                <w:color w:val="auto"/>
                <w:kern w:val="0"/>
                <w:sz w:val="24"/>
              </w:rPr>
            </w:pPr>
            <w:r>
              <w:rPr>
                <w:rFonts w:hint="eastAsia" w:ascii="仿宋" w:hAnsi="仿宋" w:eastAsia="仿宋" w:cs="仿宋"/>
                <w:snapToGrid w:val="0"/>
                <w:color w:val="auto"/>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12</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 xml:space="preserve">备份投标文件送达地点和签收人员 </w:t>
            </w:r>
          </w:p>
        </w:tc>
        <w:tc>
          <w:tcPr>
            <w:tcW w:w="6095" w:type="dxa"/>
            <w:tcBorders>
              <w:tl2br w:val="nil"/>
              <w:tr2bl w:val="nil"/>
            </w:tcBorders>
            <w:vAlign w:val="center"/>
          </w:tcPr>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备份投标文件送达地点：</w:t>
            </w:r>
            <w:r>
              <w:rPr>
                <w:rFonts w:hint="eastAsia" w:ascii="仿宋_GB2312" w:hAnsi="仿宋" w:eastAsia="仿宋_GB2312"/>
                <w:color w:val="auto"/>
                <w:sz w:val="24"/>
                <w:u w:val="single"/>
              </w:rPr>
              <w:t>杭州市文三路90号东部软件园1号楼3楼307室；</w:t>
            </w:r>
          </w:p>
          <w:p>
            <w:pPr>
              <w:pStyle w:val="32"/>
              <w:snapToGrid w:val="0"/>
              <w:spacing w:line="400" w:lineRule="exact"/>
              <w:rPr>
                <w:rFonts w:ascii="仿宋" w:hAnsi="仿宋" w:eastAsia="仿宋" w:cs="仿宋"/>
                <w:color w:val="auto"/>
                <w:sz w:val="24"/>
                <w:szCs w:val="24"/>
              </w:rPr>
            </w:pPr>
            <w:r>
              <w:rPr>
                <w:rFonts w:hint="eastAsia" w:ascii="仿宋" w:hAnsi="仿宋" w:eastAsia="仿宋" w:cs="仿宋"/>
                <w:color w:val="auto"/>
                <w:kern w:val="28"/>
                <w:sz w:val="24"/>
                <w:szCs w:val="24"/>
              </w:rPr>
              <w:t>备份投标文件签收联系人：</w:t>
            </w:r>
            <w:r>
              <w:rPr>
                <w:rFonts w:hint="eastAsia" w:ascii="仿宋" w:hAnsi="仿宋" w:eastAsia="仿宋" w:cs="仿宋"/>
                <w:color w:val="auto"/>
                <w:kern w:val="28"/>
                <w:sz w:val="24"/>
                <w:szCs w:val="24"/>
                <w:u w:val="single"/>
              </w:rPr>
              <w:t>徐钱良</w:t>
            </w:r>
            <w:r>
              <w:rPr>
                <w:rFonts w:hint="eastAsia" w:ascii="仿宋" w:hAnsi="仿宋" w:eastAsia="仿宋" w:cs="仿宋"/>
                <w:color w:val="auto"/>
                <w:kern w:val="28"/>
                <w:sz w:val="24"/>
                <w:szCs w:val="24"/>
              </w:rPr>
              <w:t>；联系电话：</w:t>
            </w:r>
            <w:r>
              <w:rPr>
                <w:rFonts w:hint="eastAsia" w:ascii="仿宋" w:hAnsi="仿宋" w:eastAsia="仿宋" w:cs="仿宋"/>
                <w:color w:val="auto"/>
                <w:sz w:val="24"/>
                <w:u w:val="single"/>
              </w:rPr>
              <w:t>0571-81061800</w:t>
            </w:r>
            <w:r>
              <w:rPr>
                <w:rFonts w:hint="eastAsia" w:ascii="仿宋" w:hAnsi="仿宋" w:eastAsia="仿宋" w:cs="仿宋"/>
                <w:color w:val="auto"/>
                <w:sz w:val="24"/>
                <w:szCs w:val="24"/>
              </w:rPr>
              <w:t>。</w:t>
            </w:r>
          </w:p>
          <w:p>
            <w:pPr>
              <w:pStyle w:val="32"/>
              <w:snapToGrid w:val="0"/>
              <w:spacing w:line="400" w:lineRule="exact"/>
              <w:rPr>
                <w:rFonts w:ascii="仿宋" w:hAnsi="仿宋" w:eastAsia="仿宋" w:cs="仿宋"/>
                <w:color w:val="auto"/>
                <w:kern w:val="28"/>
                <w:sz w:val="24"/>
              </w:rPr>
            </w:pPr>
            <w:r>
              <w:rPr>
                <w:rFonts w:hint="eastAsia" w:ascii="仿宋" w:hAnsi="仿宋" w:eastAsia="仿宋" w:cs="仿宋"/>
                <w:b/>
                <w:color w:val="auto"/>
                <w:sz w:val="24"/>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13</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采购代理服务费</w:t>
            </w:r>
          </w:p>
        </w:tc>
        <w:tc>
          <w:tcPr>
            <w:tcW w:w="6095" w:type="dxa"/>
            <w:tcBorders>
              <w:tl2br w:val="nil"/>
              <w:tr2bl w:val="nil"/>
            </w:tcBorders>
            <w:vAlign w:val="center"/>
          </w:tcPr>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本项目的采购代理费由中标人支付，服务费金额人民币10000.00元，结算方式及时间为：在领取中标通知书时由中标人一次性向采购代理机构付清。</w:t>
            </w:r>
          </w:p>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收款单位（户名）：浙江国际招投标有限公司</w:t>
            </w:r>
          </w:p>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开户银行：中国工商银行杭州武林支行</w:t>
            </w:r>
          </w:p>
          <w:p>
            <w:pPr>
              <w:pStyle w:val="32"/>
              <w:snapToGrid w:val="0"/>
              <w:spacing w:line="400" w:lineRule="exact"/>
              <w:rPr>
                <w:rFonts w:ascii="仿宋" w:hAnsi="仿宋" w:eastAsia="仿宋" w:cs="仿宋"/>
                <w:color w:val="auto"/>
              </w:rPr>
            </w:pPr>
            <w:r>
              <w:rPr>
                <w:rFonts w:hint="eastAsia" w:ascii="仿宋" w:hAnsi="仿宋" w:eastAsia="仿宋" w:cs="仿宋"/>
                <w:color w:val="auto"/>
                <w:kern w:val="28"/>
                <w:sz w:val="24"/>
                <w:szCs w:val="24"/>
              </w:rPr>
              <w:t>银行账号：1202021209906782015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734" w:hRule="atLeast"/>
        </w:trPr>
        <w:tc>
          <w:tcPr>
            <w:tcW w:w="629" w:type="dxa"/>
            <w:vMerge w:val="restart"/>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14</w:t>
            </w:r>
          </w:p>
        </w:tc>
        <w:tc>
          <w:tcPr>
            <w:tcW w:w="1843" w:type="dxa"/>
            <w:vMerge w:val="restart"/>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联合体投标说明</w:t>
            </w:r>
          </w:p>
        </w:tc>
        <w:tc>
          <w:tcPr>
            <w:tcW w:w="6095" w:type="dxa"/>
            <w:tcBorders>
              <w:tl2br w:val="nil"/>
              <w:tr2bl w:val="nil"/>
            </w:tcBorders>
            <w:vAlign w:val="center"/>
          </w:tcPr>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业绩证明材料</w:t>
            </w:r>
          </w:p>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☐联合体投标的，按联合体协议约定的分工内容出具相应的业绩证明材料。承担相同工作的各方或工作内容存在部 分相同的，业绩数量以提供材料较少的一方为准。</w:t>
            </w:r>
          </w:p>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☐联合体投标的，由联合体牵头方出具相应的业绩证明材料。</w:t>
            </w:r>
          </w:p>
          <w:p>
            <w:pPr>
              <w:pStyle w:val="32"/>
              <w:snapToGrid w:val="0"/>
              <w:spacing w:line="400" w:lineRule="exact"/>
              <w:rPr>
                <w:rFonts w:ascii="仿宋" w:hAnsi="仿宋" w:eastAsia="仿宋" w:cs="仿宋"/>
                <w:color w:val="auto"/>
                <w:kern w:val="28"/>
                <w:sz w:val="24"/>
                <w:szCs w:val="24"/>
              </w:rPr>
            </w:pPr>
            <w:r>
              <w:rPr>
                <w:rFonts w:ascii="Wingdings" w:hAnsi="Wingdings" w:eastAsia="仿宋_GB2312"/>
                <w:color w:val="auto"/>
                <w:kern w:val="0"/>
                <w:sz w:val="24"/>
              </w:rPr>
              <w:t></w:t>
            </w:r>
            <w:r>
              <w:rPr>
                <w:rFonts w:hint="eastAsia" w:ascii="仿宋" w:hAnsi="仿宋" w:eastAsia="仿宋" w:cs="仿宋"/>
                <w:color w:val="auto"/>
                <w:kern w:val="28"/>
                <w:sz w:val="24"/>
                <w:szCs w:val="24"/>
              </w:rPr>
              <w:t>其他规定：联合体投标的，联合体各方的业绩证明材料均认可。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499" w:hRule="atLeast"/>
        </w:trPr>
        <w:tc>
          <w:tcPr>
            <w:tcW w:w="629" w:type="dxa"/>
            <w:vMerge w:val="continue"/>
            <w:tcBorders>
              <w:tl2br w:val="nil"/>
              <w:tr2bl w:val="nil"/>
            </w:tcBorders>
            <w:vAlign w:val="center"/>
          </w:tcPr>
          <w:p>
            <w:pPr>
              <w:snapToGrid w:val="0"/>
              <w:spacing w:line="400" w:lineRule="exact"/>
              <w:jc w:val="center"/>
              <w:rPr>
                <w:rFonts w:ascii="仿宋" w:hAnsi="仿宋" w:eastAsia="仿宋" w:cs="仿宋"/>
                <w:color w:val="auto"/>
                <w:sz w:val="24"/>
              </w:rPr>
            </w:pPr>
          </w:p>
        </w:tc>
        <w:tc>
          <w:tcPr>
            <w:tcW w:w="1843" w:type="dxa"/>
            <w:vMerge w:val="continue"/>
            <w:tcBorders>
              <w:tl2br w:val="nil"/>
              <w:tr2bl w:val="nil"/>
            </w:tcBorders>
            <w:vAlign w:val="center"/>
          </w:tcPr>
          <w:p>
            <w:pPr>
              <w:snapToGrid w:val="0"/>
              <w:spacing w:line="400" w:lineRule="exact"/>
              <w:jc w:val="center"/>
              <w:rPr>
                <w:rFonts w:ascii="仿宋" w:hAnsi="仿宋" w:eastAsia="仿宋" w:cs="仿宋"/>
                <w:b/>
                <w:color w:val="auto"/>
                <w:sz w:val="24"/>
              </w:rPr>
            </w:pPr>
          </w:p>
        </w:tc>
        <w:tc>
          <w:tcPr>
            <w:tcW w:w="6095" w:type="dxa"/>
            <w:tcBorders>
              <w:tl2br w:val="nil"/>
              <w:tr2bl w:val="nil"/>
            </w:tcBorders>
            <w:vAlign w:val="center"/>
          </w:tcPr>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其他资信证明材料</w:t>
            </w:r>
          </w:p>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☐联合体投标的，联合体各方均需按招标文件第四部分评标标准要求提供资信证明文件，否则视为不符合相关要求。</w:t>
            </w:r>
          </w:p>
          <w:p>
            <w:pPr>
              <w:pStyle w:val="32"/>
              <w:snapToGrid w:val="0"/>
              <w:spacing w:line="400" w:lineRule="exact"/>
              <w:rPr>
                <w:rFonts w:ascii="仿宋" w:hAnsi="仿宋" w:eastAsia="仿宋" w:cs="仿宋"/>
                <w:color w:val="auto"/>
                <w:kern w:val="28"/>
                <w:sz w:val="24"/>
                <w:szCs w:val="24"/>
              </w:rPr>
            </w:pPr>
            <w:r>
              <w:rPr>
                <w:rFonts w:hint="eastAsia" w:ascii="仿宋" w:hAnsi="仿宋" w:eastAsia="仿宋" w:cs="仿宋"/>
                <w:color w:val="auto"/>
                <w:kern w:val="28"/>
                <w:sz w:val="24"/>
                <w:szCs w:val="24"/>
              </w:rPr>
              <w:t>☐联合体投标的，联合体牵头方或者联合体成员根据分工按招标文件第四部分评标标准要求提供资信证明文件的，视为符合了相关要求。</w:t>
            </w:r>
          </w:p>
          <w:p>
            <w:pPr>
              <w:pStyle w:val="32"/>
              <w:snapToGrid w:val="0"/>
              <w:spacing w:line="400" w:lineRule="exact"/>
              <w:rPr>
                <w:rFonts w:ascii="仿宋" w:hAnsi="仿宋" w:eastAsia="仿宋" w:cs="仿宋"/>
                <w:color w:val="auto"/>
                <w:kern w:val="28"/>
                <w:sz w:val="24"/>
                <w:szCs w:val="24"/>
              </w:rPr>
            </w:pPr>
            <w:r>
              <w:rPr>
                <w:rFonts w:ascii="Wingdings" w:hAnsi="Wingdings" w:eastAsia="仿宋_GB2312"/>
                <w:color w:val="auto"/>
                <w:kern w:val="0"/>
                <w:sz w:val="24"/>
              </w:rPr>
              <w:t></w:t>
            </w:r>
            <w:r>
              <w:rPr>
                <w:rFonts w:hint="eastAsia" w:ascii="仿宋" w:hAnsi="仿宋" w:eastAsia="仿宋" w:cs="仿宋"/>
                <w:color w:val="auto"/>
                <w:kern w:val="28"/>
                <w:sz w:val="24"/>
                <w:szCs w:val="24"/>
              </w:rPr>
              <w:t>其他规定：联合体投标的，联合体中有一方或者联合体成员根据分工按招标文件第四部分评标标准要求提供资信证明文件的，视为符合了相关要求。</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6" w:hRule="atLeast"/>
        </w:trPr>
        <w:tc>
          <w:tcPr>
            <w:tcW w:w="629" w:type="dxa"/>
            <w:tcBorders>
              <w:tl2br w:val="nil"/>
              <w:tr2bl w:val="nil"/>
            </w:tcBorders>
            <w:vAlign w:val="center"/>
          </w:tcPr>
          <w:p>
            <w:pPr>
              <w:snapToGrid w:val="0"/>
              <w:spacing w:line="400" w:lineRule="exact"/>
              <w:jc w:val="center"/>
              <w:rPr>
                <w:rFonts w:ascii="仿宋" w:hAnsi="仿宋" w:eastAsia="仿宋" w:cs="仿宋"/>
                <w:color w:val="auto"/>
                <w:sz w:val="24"/>
              </w:rPr>
            </w:pPr>
            <w:r>
              <w:rPr>
                <w:rFonts w:hint="eastAsia" w:ascii="仿宋" w:hAnsi="仿宋" w:eastAsia="仿宋" w:cs="仿宋"/>
                <w:color w:val="auto"/>
                <w:sz w:val="24"/>
              </w:rPr>
              <w:t>15</w:t>
            </w:r>
          </w:p>
        </w:tc>
        <w:tc>
          <w:tcPr>
            <w:tcW w:w="1843" w:type="dxa"/>
            <w:tcBorders>
              <w:tl2br w:val="nil"/>
              <w:tr2bl w:val="nil"/>
            </w:tcBorders>
            <w:vAlign w:val="center"/>
          </w:tcPr>
          <w:p>
            <w:pPr>
              <w:snapToGrid w:val="0"/>
              <w:spacing w:line="400" w:lineRule="exact"/>
              <w:jc w:val="center"/>
              <w:rPr>
                <w:rFonts w:ascii="仿宋" w:hAnsi="仿宋" w:eastAsia="仿宋" w:cs="仿宋"/>
                <w:b/>
                <w:color w:val="auto"/>
                <w:sz w:val="24"/>
              </w:rPr>
            </w:pPr>
            <w:r>
              <w:rPr>
                <w:rFonts w:hint="eastAsia" w:ascii="仿宋" w:hAnsi="仿宋" w:eastAsia="仿宋" w:cs="仿宋"/>
                <w:b/>
                <w:color w:val="auto"/>
                <w:sz w:val="24"/>
              </w:rPr>
              <w:t>特别说明</w:t>
            </w:r>
          </w:p>
        </w:tc>
        <w:tc>
          <w:tcPr>
            <w:tcW w:w="6095" w:type="dxa"/>
            <w:tcBorders>
              <w:tl2br w:val="nil"/>
              <w:tr2bl w:val="nil"/>
            </w:tcBorders>
            <w:vAlign w:val="center"/>
          </w:tcPr>
          <w:p>
            <w:pPr>
              <w:snapToGrid w:val="0"/>
              <w:spacing w:line="400" w:lineRule="exact"/>
              <w:rPr>
                <w:rFonts w:ascii="仿宋" w:hAnsi="仿宋" w:eastAsia="仿宋" w:cs="仿宋"/>
                <w:snapToGrid w:val="0"/>
                <w:color w:val="auto"/>
                <w:kern w:val="28"/>
                <w:sz w:val="24"/>
                <w:u w:val="single"/>
              </w:rPr>
            </w:pPr>
            <w:r>
              <w:rPr>
                <w:rFonts w:hint="eastAsia" w:ascii="仿宋" w:hAnsi="仿宋" w:eastAsia="仿宋" w:cs="仿宋"/>
                <w:snapToGrid w:val="0"/>
                <w:color w:val="auto"/>
                <w:kern w:val="28"/>
                <w:sz w:val="24"/>
              </w:rPr>
              <w:t>□有，</w:t>
            </w:r>
          </w:p>
          <w:p>
            <w:pPr>
              <w:snapToGrid w:val="0"/>
              <w:spacing w:line="400" w:lineRule="exact"/>
              <w:rPr>
                <w:rFonts w:ascii="仿宋" w:hAnsi="仿宋" w:eastAsia="仿宋" w:cs="仿宋"/>
                <w:color w:val="auto"/>
              </w:rPr>
            </w:pPr>
            <w:sdt>
              <w:sdtPr>
                <w:rPr>
                  <w:rFonts w:hint="eastAsia" w:ascii="仿宋" w:hAnsi="仿宋" w:eastAsia="仿宋" w:cs="仿宋"/>
                  <w:color w:val="auto"/>
                  <w:kern w:val="0"/>
                  <w:sz w:val="24"/>
                </w:rPr>
                <w:id w:val="-1828425707"/>
              </w:sdtPr>
              <w:sdtEndPr>
                <w:rPr>
                  <w:rFonts w:hint="eastAsia" w:ascii="仿宋" w:hAnsi="仿宋" w:eastAsia="仿宋" w:cs="仿宋"/>
                  <w:color w:val="auto"/>
                  <w:kern w:val="0"/>
                  <w:sz w:val="24"/>
                </w:rPr>
              </w:sdtEndPr>
              <w:sdtContent>
                <w:r>
                  <w:rPr>
                    <w:rFonts w:ascii="Wingdings" w:hAnsi="Wingdings" w:eastAsia="仿宋" w:cs="仿宋"/>
                    <w:color w:val="auto"/>
                    <w:kern w:val="0"/>
                    <w:sz w:val="24"/>
                  </w:rPr>
                  <w:t></w:t>
                </w:r>
              </w:sdtContent>
            </w:sdt>
            <w:r>
              <w:rPr>
                <w:rFonts w:hint="eastAsia" w:ascii="仿宋" w:hAnsi="仿宋" w:eastAsia="仿宋" w:cs="仿宋"/>
                <w:snapToGrid w:val="0"/>
                <w:color w:val="auto"/>
                <w:kern w:val="28"/>
                <w:sz w:val="24"/>
              </w:rPr>
              <w:t>无</w:t>
            </w:r>
            <w:r>
              <w:rPr>
                <w:rFonts w:hint="eastAsia" w:ascii="仿宋" w:hAnsi="仿宋" w:eastAsia="仿宋" w:cs="仿宋"/>
                <w:b/>
                <w:color w:val="auto"/>
                <w:kern w:val="0"/>
                <w:sz w:val="24"/>
              </w:rPr>
              <w:t>。</w:t>
            </w:r>
          </w:p>
        </w:tc>
      </w:tr>
      <w:bookmarkEnd w:id="11"/>
    </w:tbl>
    <w:p>
      <w:pPr>
        <w:rPr>
          <w:rFonts w:ascii="仿宋_GB2312" w:hAnsi="仿宋" w:eastAsia="仿宋_GB2312" w:cs="仿宋_GB2312"/>
          <w:b/>
          <w:color w:val="auto"/>
          <w:sz w:val="32"/>
          <w:szCs w:val="20"/>
        </w:rPr>
      </w:pPr>
      <w:bookmarkStart w:id="13" w:name="_Toc164416483"/>
      <w:bookmarkStart w:id="14" w:name="第三部分"/>
      <w:r>
        <w:rPr>
          <w:rFonts w:hint="eastAsia" w:ascii="仿宋_GB2312" w:hAnsi="仿宋" w:eastAsia="仿宋_GB2312" w:cs="仿宋_GB2312"/>
          <w:b/>
          <w:color w:val="auto"/>
          <w:sz w:val="32"/>
          <w:szCs w:val="20"/>
        </w:rPr>
        <w:br w:type="page"/>
      </w:r>
    </w:p>
    <w:p>
      <w:pPr>
        <w:adjustRightInd/>
        <w:spacing w:line="360" w:lineRule="auto"/>
        <w:jc w:val="center"/>
        <w:outlineLvl w:val="1"/>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一、总则</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适用范围</w:t>
      </w:r>
    </w:p>
    <w:p>
      <w:pPr>
        <w:snapToGrid w:val="0"/>
        <w:spacing w:line="360" w:lineRule="auto"/>
        <w:ind w:firstLine="480" w:firstLineChars="200"/>
        <w:jc w:val="left"/>
        <w:rPr>
          <w:rFonts w:ascii="仿宋_GB2312" w:hAnsi="仿宋" w:eastAsia="仿宋_GB2312"/>
          <w:color w:val="auto"/>
          <w:sz w:val="24"/>
        </w:rPr>
      </w:pPr>
      <w:r>
        <w:rPr>
          <w:rFonts w:hint="eastAsia" w:ascii="仿宋_GB2312" w:hAnsi="仿宋" w:eastAsia="仿宋_GB2312"/>
          <w:color w:val="auto"/>
          <w:sz w:val="24"/>
        </w:rPr>
        <w:t>本招标文件适用于该项目的招标、投标、开标、资格审查及信用信息查询、评标、定标、合同、验收等行为（法律、法规另有规定的，从其规定）。</w:t>
      </w:r>
    </w:p>
    <w:p>
      <w:pPr>
        <w:rPr>
          <w:color w:val="auto"/>
        </w:rPr>
      </w:pP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ascii="仿宋_GB2312" w:hAnsi="仿宋" w:eastAsia="仿宋_GB2312"/>
          <w:b/>
          <w:color w:val="auto"/>
          <w:sz w:val="24"/>
        </w:rPr>
        <w:t>定义</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“采购人”系指招标公告中载明的本项目的采购人。</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“采购代理机构”系指招标公告中载明的本项目的采购代理机构。</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“投标人”系指是指响应招标、参加投标竞争的法人、其他组织或者自然人。</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“负责人”系指法人企业的法定负责人，或其他组织为法律、行政法规规定代表单位行使职权的主要负责人，或自然人本人。</w:t>
      </w:r>
    </w:p>
    <w:p>
      <w:pPr>
        <w:numPr>
          <w:ilvl w:val="1"/>
          <w:numId w:val="3"/>
        </w:numPr>
        <w:spacing w:line="360" w:lineRule="auto"/>
        <w:rPr>
          <w:rFonts w:ascii="仿宋_GB2312" w:hAnsi="仿宋" w:eastAsia="仿宋_GB2312"/>
          <w:color w:val="auto"/>
          <w:sz w:val="24"/>
        </w:rPr>
      </w:pPr>
      <w:r>
        <w:rPr>
          <w:rFonts w:ascii="仿宋_GB2312" w:hAnsi="仿宋" w:eastAsia="仿宋_GB2312"/>
          <w:color w:val="auto"/>
          <w:sz w:val="24"/>
        </w:rPr>
        <w:t>“电子签名”系指数据电文中以电子形式所含、所附用于识别签名人身份并表明签名人认可其中内容的数据；</w:t>
      </w:r>
      <w:r>
        <w:rPr>
          <w:rFonts w:hint="eastAsia" w:ascii="仿宋" w:hAnsi="仿宋" w:eastAsia="仿宋"/>
          <w:color w:val="auto"/>
          <w:sz w:val="24"/>
        </w:rPr>
        <w:t>“公章”系指单位法定名称章。因特殊原因需要使用冠以法定名称的业务专用章的，投标时须提供《业务专用章使用说明函》（附件</w:t>
      </w:r>
      <w:r>
        <w:rPr>
          <w:rFonts w:ascii="仿宋" w:hAnsi="仿宋" w:eastAsia="仿宋"/>
          <w:color w:val="auto"/>
          <w:sz w:val="24"/>
        </w:rPr>
        <w:t>4）</w:t>
      </w:r>
      <w:r>
        <w:rPr>
          <w:rFonts w:hint="eastAsia" w:ascii="仿宋_GB2312" w:hAnsi="仿宋" w:eastAsia="仿宋_GB2312"/>
          <w:color w:val="auto"/>
          <w:sz w:val="24"/>
        </w:rPr>
        <w:t>。</w:t>
      </w:r>
    </w:p>
    <w:p>
      <w:pPr>
        <w:numPr>
          <w:ilvl w:val="1"/>
          <w:numId w:val="3"/>
        </w:numPr>
        <w:spacing w:line="360" w:lineRule="auto"/>
        <w:rPr>
          <w:rFonts w:ascii="仿宋_GB2312" w:hAnsi="仿宋" w:eastAsia="仿宋_GB2312"/>
          <w:color w:val="auto"/>
          <w:sz w:val="24"/>
        </w:rPr>
      </w:pPr>
      <w:r>
        <w:rPr>
          <w:rFonts w:ascii="仿宋_GB2312" w:hAnsi="仿宋" w:eastAsia="仿宋_GB2312"/>
          <w:color w:val="auto"/>
          <w:sz w:val="24"/>
        </w:rPr>
        <w:t>“电子交易平台”是指本项目政府采购活动所依托的政府采购云平台（https://www.zcygov.cn/）。</w:t>
      </w:r>
    </w:p>
    <w:p>
      <w:pPr>
        <w:numPr>
          <w:ilvl w:val="1"/>
          <w:numId w:val="3"/>
        </w:numPr>
        <w:spacing w:line="360" w:lineRule="auto"/>
        <w:rPr>
          <w:rFonts w:ascii="仿宋_GB2312" w:hAnsi="仿宋" w:eastAsia="仿宋_GB2312"/>
          <w:b/>
          <w:bCs/>
          <w:i/>
          <w:iCs/>
          <w:color w:val="auto"/>
          <w:sz w:val="24"/>
        </w:rPr>
      </w:pPr>
      <w:r>
        <w:rPr>
          <w:rFonts w:hint="eastAsia" w:ascii="仿宋_GB2312" w:hAnsi="仿宋" w:eastAsia="仿宋_GB2312"/>
          <w:b/>
          <w:bCs/>
          <w:color w:val="auto"/>
          <w:sz w:val="24"/>
        </w:rPr>
        <w:t>“▲”系指实质性要求条款，“</w:t>
      </w:r>
      <w:sdt>
        <w:sdtPr>
          <w:rPr>
            <w:rFonts w:hint="eastAsia" w:ascii="仿宋_GB2312" w:hAnsi="仿宋" w:eastAsia="仿宋_GB2312" w:cs="Arial"/>
            <w:b/>
            <w:bCs/>
            <w:color w:val="auto"/>
            <w:kern w:val="0"/>
            <w:sz w:val="24"/>
          </w:rPr>
          <w:id w:val="512970236"/>
        </w:sdtPr>
        <w:sdtEndPr>
          <w:rPr>
            <w:rFonts w:hint="eastAsia" w:ascii="仿宋_GB2312" w:hAnsi="仿宋" w:eastAsia="仿宋_GB2312" w:cs="Arial"/>
            <w:b/>
            <w:bCs/>
            <w:color w:val="auto"/>
            <w:kern w:val="0"/>
            <w:sz w:val="24"/>
          </w:rPr>
        </w:sdtEndPr>
        <w:sdtContent>
          <w:r>
            <w:rPr>
              <w:rFonts w:ascii="Wingdings" w:hAnsi="Wingdings" w:eastAsia="仿宋_GB2312" w:cs="Arial"/>
              <w:b/>
              <w:bCs/>
              <w:color w:val="auto"/>
              <w:kern w:val="0"/>
              <w:sz w:val="24"/>
            </w:rPr>
            <w:t></w:t>
          </w:r>
        </w:sdtContent>
      </w:sdt>
      <w:r>
        <w:rPr>
          <w:rFonts w:hint="eastAsia" w:ascii="仿宋_GB2312" w:hAnsi="仿宋" w:eastAsia="仿宋_GB2312"/>
          <w:b/>
          <w:bCs/>
          <w:color w:val="auto"/>
          <w:sz w:val="24"/>
        </w:rPr>
        <w:t>”系指适用本项目的要求，“</w:t>
      </w:r>
      <w:sdt>
        <w:sdtPr>
          <w:rPr>
            <w:rFonts w:hint="eastAsia" w:ascii="仿宋_GB2312" w:hAnsi="仿宋" w:eastAsia="仿宋_GB2312" w:cs="Arial"/>
            <w:b/>
            <w:bCs/>
            <w:color w:val="auto"/>
            <w:kern w:val="0"/>
            <w:sz w:val="24"/>
          </w:rPr>
          <w:id w:val="404888855"/>
        </w:sdtPr>
        <w:sdtEndPr>
          <w:rPr>
            <w:rFonts w:hint="eastAsia" w:ascii="仿宋_GB2312" w:hAnsi="仿宋" w:eastAsia="仿宋_GB2312" w:cs="Arial"/>
            <w:b/>
            <w:bCs/>
            <w:color w:val="auto"/>
            <w:kern w:val="0"/>
            <w:sz w:val="24"/>
          </w:rPr>
        </w:sdtEndPr>
        <w:sdtContent>
          <w:r>
            <w:rPr>
              <w:rFonts w:ascii="MS Gothic" w:hAnsi="MS Gothic" w:eastAsia="MS Gothic" w:cs="Arial"/>
              <w:b/>
              <w:bCs/>
              <w:color w:val="auto"/>
              <w:kern w:val="0"/>
              <w:sz w:val="24"/>
            </w:rPr>
            <w:t>☐</w:t>
          </w:r>
        </w:sdtContent>
      </w:sdt>
      <w:r>
        <w:rPr>
          <w:rFonts w:hint="eastAsia" w:ascii="仿宋_GB2312" w:hAnsi="仿宋" w:eastAsia="仿宋_GB2312"/>
          <w:b/>
          <w:bCs/>
          <w:color w:val="auto"/>
          <w:sz w:val="24"/>
        </w:rPr>
        <w:t>”系指不适用本项目的要求。</w:t>
      </w:r>
    </w:p>
    <w:p>
      <w:pPr>
        <w:spacing w:line="360" w:lineRule="auto"/>
        <w:ind w:firstLine="241" w:firstLineChars="100"/>
        <w:rPr>
          <w:rFonts w:ascii="仿宋_GB2312" w:hAnsi="仿宋" w:eastAsia="仿宋_GB2312"/>
          <w:b/>
          <w:color w:val="auto"/>
          <w:sz w:val="24"/>
        </w:rPr>
      </w:pP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采购项目需要落实的政府采购政策</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支持绿色发展</w:t>
      </w:r>
    </w:p>
    <w:p>
      <w:pPr>
        <w:numPr>
          <w:ilvl w:val="2"/>
          <w:numId w:val="3"/>
        </w:numPr>
        <w:spacing w:line="360" w:lineRule="auto"/>
        <w:rPr>
          <w:rFonts w:ascii="仿宋_GB2312" w:hAnsi="仿宋" w:eastAsia="仿宋_GB2312"/>
          <w:color w:val="auto"/>
          <w:sz w:val="24"/>
        </w:rPr>
      </w:pPr>
      <w:r>
        <w:rPr>
          <w:rFonts w:hint="eastAsia" w:ascii="仿宋_GB2312" w:hAnsi="仿宋" w:eastAsia="仿宋_GB2312"/>
          <w:color w:val="auto"/>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auto"/>
          <w:sz w:val="24"/>
        </w:rPr>
      </w:pPr>
      <w:r>
        <w:rPr>
          <w:rFonts w:ascii="仿宋_GB2312" w:hAnsi="仿宋" w:eastAsia="仿宋_GB2312"/>
          <w:color w:val="auto"/>
          <w:sz w:val="24"/>
        </w:rPr>
        <w:t>▲</w:t>
      </w:r>
      <w:r>
        <w:rPr>
          <w:rFonts w:hint="eastAsia" w:ascii="仿宋_GB2312" w:hAnsi="仿宋" w:eastAsia="仿宋_GB2312"/>
          <w:b/>
          <w:color w:val="auto"/>
          <w:sz w:val="24"/>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spacing w:line="360" w:lineRule="auto"/>
        <w:rPr>
          <w:rFonts w:ascii="仿宋_GB2312" w:hAnsi="仿宋" w:eastAsia="仿宋_GB2312"/>
          <w:color w:val="auto"/>
          <w:sz w:val="24"/>
        </w:rPr>
      </w:pPr>
      <w:r>
        <w:rPr>
          <w:rFonts w:hint="eastAsia" w:ascii="仿宋_GB2312" w:hAnsi="仿宋" w:eastAsia="仿宋_GB2312"/>
          <w:color w:val="auto"/>
          <w:sz w:val="24"/>
        </w:rPr>
        <w:t>修缮、装修类项目采购建材的，采购人应将绿色建筑和绿色建材性能、指标等作为实质性条件纳入招标文件和合同。</w:t>
      </w:r>
    </w:p>
    <w:p>
      <w:pPr>
        <w:numPr>
          <w:ilvl w:val="2"/>
          <w:numId w:val="3"/>
        </w:numPr>
        <w:spacing w:line="360" w:lineRule="auto"/>
        <w:rPr>
          <w:rFonts w:ascii="仿宋_GB2312" w:hAnsi="仿宋" w:eastAsia="仿宋_GB2312"/>
          <w:color w:val="auto"/>
          <w:sz w:val="24"/>
        </w:rPr>
      </w:pPr>
      <w:r>
        <w:rPr>
          <w:rFonts w:hint="eastAsia" w:ascii="仿宋_GB2312" w:hAnsi="仿宋" w:eastAsia="仿宋_GB2312"/>
          <w:color w:val="auto"/>
          <w:sz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支持中小企业发展</w:t>
      </w:r>
    </w:p>
    <w:p>
      <w:pPr>
        <w:numPr>
          <w:ilvl w:val="2"/>
          <w:numId w:val="3"/>
        </w:numPr>
        <w:spacing w:line="360" w:lineRule="auto"/>
        <w:rPr>
          <w:rFonts w:ascii="仿宋_GB2312" w:hAnsi="仿宋" w:eastAsia="仿宋_GB2312"/>
          <w:color w:val="auto"/>
          <w:sz w:val="24"/>
        </w:rPr>
      </w:pPr>
      <w:r>
        <w:rPr>
          <w:rFonts w:ascii="仿宋_GB2312" w:hAnsi="仿宋" w:eastAsia="仿宋_GB2312"/>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840" w:firstLineChars="350"/>
        <w:rPr>
          <w:rFonts w:ascii="仿宋_GB2312" w:hAnsi="仿宋" w:eastAsia="仿宋_GB2312"/>
          <w:color w:val="auto"/>
          <w:sz w:val="24"/>
        </w:rPr>
      </w:pPr>
      <w:r>
        <w:rPr>
          <w:rFonts w:ascii="仿宋_GB2312" w:hAnsi="仿宋" w:eastAsia="仿宋_GB2312"/>
          <w:color w:val="auto"/>
          <w:sz w:val="24"/>
        </w:rPr>
        <w:t>符合中小企业划分标准的个体工商户，在政府采购活动中视同中小企业。</w:t>
      </w:r>
    </w:p>
    <w:p>
      <w:pPr>
        <w:numPr>
          <w:ilvl w:val="2"/>
          <w:numId w:val="3"/>
        </w:numPr>
        <w:spacing w:line="360" w:lineRule="auto"/>
        <w:rPr>
          <w:rFonts w:ascii="仿宋_GB2312" w:hAnsi="仿宋" w:eastAsia="仿宋_GB2312"/>
          <w:color w:val="auto"/>
          <w:sz w:val="24"/>
        </w:rPr>
      </w:pPr>
      <w:r>
        <w:rPr>
          <w:rFonts w:hint="eastAsia" w:ascii="仿宋_GB2312" w:hAnsi="仿宋" w:eastAsia="仿宋_GB2312"/>
          <w:color w:val="auto"/>
          <w:sz w:val="24"/>
        </w:rPr>
        <w:t>在政府采购活动中，投标人提供的货物、工程或者服务符合下列情形的，享受中小企业扶持政策：</w:t>
      </w:r>
    </w:p>
    <w:p>
      <w:pPr>
        <w:numPr>
          <w:ilvl w:val="3"/>
          <w:numId w:val="3"/>
        </w:numPr>
        <w:tabs>
          <w:tab w:val="left" w:pos="1050"/>
        </w:tabs>
        <w:spacing w:line="360" w:lineRule="auto"/>
        <w:ind w:left="1050" w:hanging="1050"/>
        <w:rPr>
          <w:rFonts w:ascii="仿宋_GB2312" w:hAnsi="仿宋" w:eastAsia="仿宋_GB2312"/>
          <w:color w:val="auto"/>
          <w:sz w:val="24"/>
        </w:rPr>
      </w:pPr>
      <w:r>
        <w:rPr>
          <w:rFonts w:hint="eastAsia" w:ascii="仿宋_GB2312" w:hAnsi="仿宋" w:eastAsia="仿宋_GB2312"/>
          <w:color w:val="auto"/>
          <w:sz w:val="24"/>
        </w:rPr>
        <w:t>在货物采购项目中，货物由中小企业制造，即货物由中小企业生产且使用该中小企业商号或者注册商标；</w:t>
      </w:r>
    </w:p>
    <w:p>
      <w:pPr>
        <w:numPr>
          <w:ilvl w:val="3"/>
          <w:numId w:val="3"/>
        </w:numPr>
        <w:tabs>
          <w:tab w:val="left" w:pos="1050"/>
        </w:tabs>
        <w:spacing w:line="360" w:lineRule="auto"/>
        <w:rPr>
          <w:rFonts w:ascii="仿宋_GB2312" w:hAnsi="仿宋" w:eastAsia="仿宋_GB2312"/>
          <w:color w:val="auto"/>
          <w:sz w:val="24"/>
        </w:rPr>
      </w:pPr>
      <w:r>
        <w:rPr>
          <w:rFonts w:hint="eastAsia" w:ascii="仿宋_GB2312" w:hAnsi="仿宋" w:eastAsia="仿宋_GB2312"/>
          <w:color w:val="auto"/>
          <w:sz w:val="24"/>
        </w:rPr>
        <w:t>在工程采购项目中，工程由中小企业承建，即工程施工单位为中小企业；</w:t>
      </w:r>
    </w:p>
    <w:p>
      <w:pPr>
        <w:numPr>
          <w:ilvl w:val="3"/>
          <w:numId w:val="3"/>
        </w:numPr>
        <w:tabs>
          <w:tab w:val="left" w:pos="1050"/>
        </w:tabs>
        <w:spacing w:line="360" w:lineRule="auto"/>
        <w:ind w:left="1050" w:hanging="1050"/>
        <w:rPr>
          <w:rFonts w:ascii="仿宋_GB2312" w:hAnsi="仿宋" w:eastAsia="仿宋_GB2312"/>
          <w:color w:val="auto"/>
          <w:sz w:val="24"/>
        </w:rPr>
      </w:pPr>
      <w:r>
        <w:rPr>
          <w:rFonts w:hint="eastAsia" w:ascii="仿宋_GB2312" w:hAnsi="仿宋" w:eastAsia="仿宋_GB2312"/>
          <w:color w:val="auto"/>
          <w:sz w:val="24"/>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_GB2312" w:hAnsi="宋体" w:eastAsia="仿宋_GB2312" w:cs="宋体"/>
          <w:color w:val="auto"/>
          <w:kern w:val="0"/>
          <w:sz w:val="24"/>
        </w:rPr>
      </w:pPr>
      <w:r>
        <w:rPr>
          <w:rFonts w:hint="eastAsia" w:ascii="仿宋_GB2312" w:hAnsi="宋体" w:eastAsia="仿宋_GB2312" w:cs="宋体"/>
          <w:color w:val="auto"/>
          <w:kern w:val="0"/>
          <w:sz w:val="24"/>
        </w:rPr>
        <w:t>以联合体形式参加政府采购活动，联合体各方均为中小企业的，联合体视同中小企业。其中，联合体各方均为小微企业的，联合体视同小微企业。</w:t>
      </w:r>
    </w:p>
    <w:p>
      <w:pPr>
        <w:numPr>
          <w:ilvl w:val="2"/>
          <w:numId w:val="3"/>
        </w:numPr>
        <w:spacing w:line="360" w:lineRule="auto"/>
        <w:rPr>
          <w:rFonts w:ascii="仿宋_GB2312" w:hAnsi="仿宋" w:eastAsia="仿宋_GB2312"/>
          <w:color w:val="auto"/>
          <w:sz w:val="24"/>
        </w:rPr>
      </w:pPr>
      <w:r>
        <w:rPr>
          <w:rFonts w:hint="eastAsia" w:ascii="仿宋_GB2312" w:hAnsi="仿宋" w:eastAsia="仿宋_GB2312"/>
          <w:color w:val="auto"/>
          <w:sz w:val="24"/>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b/>
          <w:bCs/>
          <w:color w:val="auto"/>
          <w:sz w:val="24"/>
        </w:rPr>
        <w:t>20%</w:t>
      </w:r>
      <w:r>
        <w:rPr>
          <w:rFonts w:hint="eastAsia" w:ascii="仿宋_GB2312" w:hAnsi="仿宋" w:eastAsia="仿宋_GB2312"/>
          <w:color w:val="auto"/>
          <w:sz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rPr>
        <w:t>6%</w:t>
      </w:r>
      <w:r>
        <w:rPr>
          <w:rFonts w:hint="eastAsia" w:ascii="仿宋_GB2312" w:hAnsi="仿宋" w:eastAsia="仿宋_GB2312"/>
          <w:color w:val="auto"/>
          <w:sz w:val="24"/>
        </w:rPr>
        <w:t>的扣除，用扣除后的价格参加评审。组成联合体或者接受分包的小微企业与联合体内其他企业、分包企业之间存在直接控股、管理关系的，不享受价格扣除优惠政策。</w:t>
      </w:r>
    </w:p>
    <w:p>
      <w:pPr>
        <w:numPr>
          <w:ilvl w:val="2"/>
          <w:numId w:val="3"/>
        </w:numPr>
        <w:spacing w:line="360" w:lineRule="auto"/>
        <w:rPr>
          <w:rFonts w:ascii="仿宋_GB2312" w:hAnsi="仿宋" w:eastAsia="仿宋_GB2312"/>
          <w:color w:val="auto"/>
          <w:sz w:val="24"/>
        </w:rPr>
      </w:pPr>
      <w:r>
        <w:rPr>
          <w:rFonts w:hint="eastAsia" w:ascii="仿宋_GB2312" w:hAnsi="仿宋" w:eastAsia="仿宋_GB2312"/>
          <w:color w:val="auto"/>
          <w:sz w:val="24"/>
        </w:rPr>
        <w:t>符合《关于促进残疾人就业政府采购政策的通知》（财库〔2017〕141号）规定的条件并提供《残疾人福利性单位声明函》（附件1）的残疾人福利性单位视同小型、微型企业；</w:t>
      </w:r>
    </w:p>
    <w:p>
      <w:pPr>
        <w:numPr>
          <w:ilvl w:val="2"/>
          <w:numId w:val="3"/>
        </w:numPr>
        <w:spacing w:line="360" w:lineRule="auto"/>
        <w:rPr>
          <w:rFonts w:ascii="仿宋_GB2312" w:hAnsi="仿宋" w:eastAsia="仿宋_GB2312"/>
          <w:color w:val="auto"/>
          <w:sz w:val="24"/>
        </w:rPr>
      </w:pPr>
      <w:r>
        <w:rPr>
          <w:rFonts w:hint="eastAsia" w:ascii="仿宋_GB2312" w:hAnsi="仿宋" w:eastAsia="仿宋_GB2312"/>
          <w:color w:val="auto"/>
          <w:sz w:val="24"/>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spacing w:line="360" w:lineRule="auto"/>
        <w:rPr>
          <w:rFonts w:ascii="仿宋_GB2312" w:hAnsi="仿宋" w:eastAsia="仿宋_GB2312"/>
          <w:color w:val="auto"/>
          <w:sz w:val="24"/>
        </w:rPr>
      </w:pPr>
      <w:r>
        <w:rPr>
          <w:rFonts w:hint="eastAsia" w:ascii="仿宋_GB2312" w:hAnsi="仿宋" w:eastAsia="仿宋_GB2312"/>
          <w:color w:val="auto"/>
          <w:sz w:val="24"/>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spacing w:line="360" w:lineRule="auto"/>
        <w:rPr>
          <w:rFonts w:ascii="仿宋_GB2312" w:hAnsi="仿宋" w:eastAsia="仿宋_GB2312"/>
          <w:color w:val="auto"/>
          <w:sz w:val="24"/>
        </w:rPr>
      </w:pPr>
      <w:r>
        <w:rPr>
          <w:rFonts w:hint="eastAsia" w:ascii="仿宋_GB2312" w:hAnsi="仿宋" w:eastAsia="仿宋_GB2312"/>
          <w:color w:val="auto"/>
          <w:sz w:val="24"/>
        </w:rPr>
        <w:t>中小企业享受扶持政策获得政府采购合同的，小微企业不得将合同分包给大中型企业，中型企业不得将合同分包给大型企业。</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支持创新发展</w:t>
      </w:r>
    </w:p>
    <w:p>
      <w:pPr>
        <w:numPr>
          <w:ilvl w:val="2"/>
          <w:numId w:val="3"/>
        </w:numPr>
        <w:spacing w:line="360" w:lineRule="auto"/>
        <w:rPr>
          <w:rFonts w:ascii="仿宋_GB2312" w:hAnsi="仿宋" w:eastAsia="仿宋_GB2312"/>
          <w:color w:val="auto"/>
          <w:sz w:val="24"/>
        </w:rPr>
      </w:pPr>
      <w:r>
        <w:rPr>
          <w:rFonts w:ascii="仿宋_GB2312" w:hAnsi="仿宋" w:eastAsia="仿宋_GB2312"/>
          <w:color w:val="auto"/>
          <w:sz w:val="24"/>
        </w:rPr>
        <w:t>采购人优先采购被认定</w:t>
      </w:r>
      <w:r>
        <w:rPr>
          <w:rFonts w:hint="eastAsia" w:ascii="仿宋_GB2312" w:hAnsi="仿宋" w:eastAsia="仿宋_GB2312"/>
          <w:color w:val="auto"/>
          <w:sz w:val="24"/>
        </w:rPr>
        <w:t>为首台套产品和“制造精品”的自主创新产品。</w:t>
      </w:r>
    </w:p>
    <w:p>
      <w:pPr>
        <w:numPr>
          <w:ilvl w:val="2"/>
          <w:numId w:val="3"/>
        </w:numPr>
        <w:spacing w:line="360" w:lineRule="auto"/>
        <w:rPr>
          <w:rFonts w:ascii="仿宋" w:hAnsi="仿宋" w:eastAsia="仿宋" w:cs="仿宋"/>
          <w:color w:val="auto"/>
          <w:sz w:val="24"/>
        </w:rPr>
      </w:pPr>
      <w:r>
        <w:rPr>
          <w:rFonts w:hint="eastAsia" w:ascii="仿宋" w:hAnsi="仿宋" w:eastAsia="仿宋" w:cs="仿宋"/>
          <w:color w:val="auto"/>
          <w:sz w:val="24"/>
        </w:rPr>
        <w:t>对省级以上主管部门认定的首台套产品，自纳入《省推广应用指导目录》起三年内参加政府采购活动,视同已具备相应销售业绩,业绩分为满分。产品核心技术高于国内领先水平，并具有明晰自主知识产权的“制造精品”产品，自认定之日起2年内视同已具备相应销售业绩，参加政府采购活动时业绩分值为满分。</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numPr>
          <w:ilvl w:val="1"/>
          <w:numId w:val="3"/>
        </w:numPr>
        <w:spacing w:line="360" w:lineRule="auto"/>
        <w:rPr>
          <w:rFonts w:ascii="仿宋_GB2312" w:hAnsi="仿宋" w:eastAsia="仿宋_GB2312"/>
          <w:color w:val="auto"/>
          <w:sz w:val="24"/>
        </w:rPr>
      </w:pPr>
      <w:r>
        <w:rPr>
          <w:rFonts w:hint="eastAsia" w:ascii="仿宋_GB2312" w:hAnsi="仿宋" w:eastAsia="仿宋_GB2312"/>
          <w:color w:val="auto"/>
          <w:sz w:val="24"/>
        </w:rPr>
        <w:t>平等对待内外资企业和符合条件的破产重整企业</w:t>
      </w:r>
    </w:p>
    <w:p>
      <w:pPr>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平等对待内外资企业和符合条件的破产重整企业，切实保障企业公平竞争，平等维护企业的合法利益。</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询问、质疑、投诉</w:t>
      </w:r>
    </w:p>
    <w:p>
      <w:pPr>
        <w:numPr>
          <w:ilvl w:val="1"/>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供应商询问</w:t>
      </w:r>
    </w:p>
    <w:p>
      <w:pPr>
        <w:autoSpaceDE w:val="0"/>
        <w:autoSpaceDN w:val="0"/>
        <w:spacing w:line="360" w:lineRule="auto"/>
        <w:ind w:firstLine="480" w:firstLineChars="200"/>
        <w:jc w:val="left"/>
        <w:rPr>
          <w:rFonts w:ascii="仿宋_GB2312" w:hAnsi="仿宋" w:eastAsia="仿宋_GB2312" w:cs="微软雅黑"/>
          <w:color w:val="auto"/>
          <w:kern w:val="0"/>
          <w:sz w:val="24"/>
          <w:lang w:val="zh-CN"/>
        </w:rPr>
      </w:pPr>
      <w:r>
        <w:rPr>
          <w:rFonts w:hint="eastAsia" w:ascii="仿宋_GB2312" w:hAnsi="仿宋" w:eastAsia="仿宋_GB2312" w:cs="微软雅黑"/>
          <w:color w:val="auto"/>
          <w:kern w:val="0"/>
          <w:sz w:val="24"/>
          <w:lang w:val="zh-CN"/>
        </w:rPr>
        <w:t>供应商对政府采购活动事项有疑问的，可以提出询问，采购人或者采购代理机构应当在</w:t>
      </w:r>
      <w:r>
        <w:rPr>
          <w:rFonts w:ascii="仿宋_GB2312" w:hAnsi="仿宋" w:eastAsia="仿宋_GB2312" w:cs="微软雅黑"/>
          <w:color w:val="auto"/>
          <w:kern w:val="0"/>
          <w:sz w:val="24"/>
          <w:lang w:val="zh-CN"/>
        </w:rPr>
        <w:t>3个工作日内对供应</w:t>
      </w:r>
      <w:r>
        <w:rPr>
          <w:rFonts w:hint="eastAsia" w:ascii="仿宋_GB2312" w:hAnsi="仿宋" w:eastAsia="仿宋_GB2312" w:cs="微软雅黑"/>
          <w:color w:val="auto"/>
          <w:kern w:val="0"/>
          <w:sz w:val="24"/>
          <w:lang w:val="zh-CN"/>
        </w:rPr>
        <w:t>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供应商质疑</w:t>
      </w:r>
    </w:p>
    <w:p>
      <w:pPr>
        <w:numPr>
          <w:ilvl w:val="2"/>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snapToGrid w:val="0"/>
        <w:spacing w:line="360" w:lineRule="auto"/>
        <w:ind w:left="1050" w:hanging="1050"/>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对招标文件提出质疑的，质疑期限为供应商获得招标文件之日或者招标文件公告期限届满之日起计算。</w:t>
      </w:r>
    </w:p>
    <w:p>
      <w:pPr>
        <w:numPr>
          <w:ilvl w:val="3"/>
          <w:numId w:val="3"/>
        </w:numPr>
        <w:tabs>
          <w:tab w:val="left" w:pos="210"/>
          <w:tab w:val="left" w:pos="1050"/>
        </w:tabs>
        <w:snapToGrid w:val="0"/>
        <w:spacing w:line="360" w:lineRule="auto"/>
        <w:ind w:left="1050" w:hanging="1050"/>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对采购过程提出质疑的，质疑期限为各采购程序环节结束之日起计算。</w:t>
      </w:r>
    </w:p>
    <w:p>
      <w:pPr>
        <w:numPr>
          <w:ilvl w:val="3"/>
          <w:numId w:val="3"/>
        </w:numPr>
        <w:tabs>
          <w:tab w:val="left" w:pos="210"/>
          <w:tab w:val="left" w:pos="1050"/>
        </w:tabs>
        <w:snapToGrid w:val="0"/>
        <w:spacing w:line="360" w:lineRule="auto"/>
        <w:ind w:left="1050" w:hanging="1050"/>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对采购结果提出质疑的，质疑期限自采购结果公告期限届满之日起计算。</w:t>
      </w:r>
    </w:p>
    <w:p>
      <w:pPr>
        <w:numPr>
          <w:ilvl w:val="2"/>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供应商提出质疑应当提交质疑函和必要的证明材料。质疑函应当包括下列内容：</w:t>
      </w:r>
    </w:p>
    <w:p>
      <w:pPr>
        <w:numPr>
          <w:ilvl w:val="3"/>
          <w:numId w:val="3"/>
        </w:numPr>
        <w:tabs>
          <w:tab w:val="left" w:pos="210"/>
          <w:tab w:val="left" w:pos="105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供应商的姓名或者名称、地址、邮编、联系人及联系电话；</w:t>
      </w:r>
    </w:p>
    <w:p>
      <w:pPr>
        <w:numPr>
          <w:ilvl w:val="3"/>
          <w:numId w:val="3"/>
        </w:numPr>
        <w:tabs>
          <w:tab w:val="left" w:pos="210"/>
          <w:tab w:val="left" w:pos="105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质疑项目的名称、编号；</w:t>
      </w:r>
    </w:p>
    <w:p>
      <w:pPr>
        <w:numPr>
          <w:ilvl w:val="3"/>
          <w:numId w:val="3"/>
        </w:numPr>
        <w:tabs>
          <w:tab w:val="left" w:pos="210"/>
          <w:tab w:val="left" w:pos="105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具体、明确的质疑事项和与质疑事项相关的请求；</w:t>
      </w:r>
    </w:p>
    <w:p>
      <w:pPr>
        <w:numPr>
          <w:ilvl w:val="3"/>
          <w:numId w:val="3"/>
        </w:numPr>
        <w:tabs>
          <w:tab w:val="left" w:pos="210"/>
          <w:tab w:val="left" w:pos="105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事实依据；</w:t>
      </w:r>
    </w:p>
    <w:p>
      <w:pPr>
        <w:numPr>
          <w:ilvl w:val="3"/>
          <w:numId w:val="3"/>
        </w:numPr>
        <w:tabs>
          <w:tab w:val="left" w:pos="210"/>
          <w:tab w:val="left" w:pos="105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必要的法律依据；</w:t>
      </w:r>
    </w:p>
    <w:p>
      <w:pPr>
        <w:numPr>
          <w:ilvl w:val="3"/>
          <w:numId w:val="3"/>
        </w:numPr>
        <w:tabs>
          <w:tab w:val="left" w:pos="210"/>
          <w:tab w:val="left" w:pos="105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提出质疑的日期。</w:t>
      </w:r>
    </w:p>
    <w:p>
      <w:pPr>
        <w:tabs>
          <w:tab w:val="left" w:pos="210"/>
        </w:tabs>
        <w:snapToGrid w:val="0"/>
        <w:spacing w:line="360" w:lineRule="auto"/>
        <w:ind w:firstLine="480" w:firstLineChars="200"/>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snapToGrid w:val="0"/>
        <w:spacing w:line="360" w:lineRule="auto"/>
        <w:ind w:firstLine="480" w:firstLineChars="200"/>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质疑函范本及制作说明详见附件2。</w:t>
      </w:r>
    </w:p>
    <w:p>
      <w:pPr>
        <w:numPr>
          <w:ilvl w:val="2"/>
          <w:numId w:val="3"/>
        </w:numPr>
        <w:tabs>
          <w:tab w:val="left" w:pos="210"/>
          <w:tab w:val="left" w:pos="84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对同一采购程序环节的质疑，供应商须在法定质疑期内一次性提出。</w:t>
      </w:r>
    </w:p>
    <w:p>
      <w:pPr>
        <w:numPr>
          <w:ilvl w:val="2"/>
          <w:numId w:val="3"/>
        </w:numPr>
        <w:tabs>
          <w:tab w:val="left" w:pos="210"/>
          <w:tab w:val="left" w:pos="84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numPr>
          <w:ilvl w:val="2"/>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询问或者质疑事项可能影响采购结果的，采购人应当暂停签订合同，已经签订合同的，应当中止履行合同。</w:t>
      </w:r>
    </w:p>
    <w:p>
      <w:pPr>
        <w:numPr>
          <w:ilvl w:val="1"/>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供应商投诉</w:t>
      </w:r>
    </w:p>
    <w:p>
      <w:pPr>
        <w:numPr>
          <w:ilvl w:val="2"/>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供应商投诉的事项不得超出已质疑事项的范围，基于质疑答复内容提出的投诉事项除外。</w:t>
      </w:r>
    </w:p>
    <w:p>
      <w:pPr>
        <w:numPr>
          <w:ilvl w:val="2"/>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供应商投诉应当有明确的请求和必要的证明材料。</w:t>
      </w:r>
    </w:p>
    <w:p>
      <w:pPr>
        <w:numPr>
          <w:ilvl w:val="2"/>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以联合体形式参加政府采购活动的，其投诉应当由组成联合体的所有供应商共同提出。</w:t>
      </w:r>
    </w:p>
    <w:p>
      <w:pPr>
        <w:tabs>
          <w:tab w:val="left" w:pos="210"/>
        </w:tabs>
        <w:snapToGrid w:val="0"/>
        <w:spacing w:line="360" w:lineRule="auto"/>
        <w:ind w:firstLine="480" w:firstLineChars="200"/>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投诉书范本及制作说明详见附件3。</w:t>
      </w:r>
    </w:p>
    <w:p>
      <w:pPr>
        <w:numPr>
          <w:ilvl w:val="1"/>
          <w:numId w:val="3"/>
        </w:numPr>
        <w:tabs>
          <w:tab w:val="left" w:pos="21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在线质疑、投诉。</w:t>
      </w:r>
    </w:p>
    <w:p>
      <w:pPr>
        <w:pStyle w:val="5"/>
        <w:ind w:left="13" w:leftChars="6" w:firstLine="410" w:firstLineChars="171"/>
        <w:rPr>
          <w:rFonts w:ascii="仿宋_GB2312" w:hAnsi="仿宋" w:eastAsia="仿宋_GB2312"/>
          <w:b w:val="0"/>
          <w:color w:val="auto"/>
          <w:sz w:val="24"/>
          <w:szCs w:val="24"/>
          <w:lang w:val="zh-CN"/>
        </w:rPr>
      </w:pPr>
      <w:r>
        <w:rPr>
          <w:rFonts w:hint="eastAsia" w:ascii="仿宋_GB2312" w:hAnsi="仿宋" w:eastAsia="仿宋_GB2312"/>
          <w:b w:val="0"/>
          <w:color w:val="auto"/>
          <w:sz w:val="24"/>
          <w:szCs w:val="24"/>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rPr>
          <w:color w:val="auto"/>
        </w:rPr>
      </w:pPr>
    </w:p>
    <w:p>
      <w:pPr>
        <w:adjustRightInd/>
        <w:spacing w:line="360" w:lineRule="auto"/>
        <w:jc w:val="center"/>
        <w:outlineLvl w:val="1"/>
        <w:rPr>
          <w:rFonts w:ascii="仿宋_GB2312" w:hAnsi="仿宋" w:eastAsia="仿宋_GB2312" w:cs="仿宋_GB2312"/>
          <w:b/>
          <w:color w:val="auto"/>
          <w:sz w:val="32"/>
          <w:szCs w:val="20"/>
        </w:rPr>
      </w:pPr>
      <w:r>
        <w:rPr>
          <w:rFonts w:hint="eastAsia" w:ascii="仿宋_GB2312" w:hAnsi="仿宋" w:eastAsia="仿宋_GB2312" w:cs="仿宋_GB2312"/>
          <w:b/>
          <w:color w:val="auto"/>
          <w:sz w:val="32"/>
          <w:szCs w:val="20"/>
        </w:rPr>
        <w:t>二、招标文件的构成、澄清、修改</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招标文件的构成</w:t>
      </w:r>
    </w:p>
    <w:p>
      <w:pPr>
        <w:numPr>
          <w:ilvl w:val="1"/>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招标文件包括下列文件及附件：</w:t>
      </w:r>
    </w:p>
    <w:p>
      <w:pPr>
        <w:numPr>
          <w:ilvl w:val="2"/>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招标公告；</w:t>
      </w:r>
    </w:p>
    <w:p>
      <w:pPr>
        <w:numPr>
          <w:ilvl w:val="2"/>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投标人须知；</w:t>
      </w:r>
    </w:p>
    <w:p>
      <w:pPr>
        <w:numPr>
          <w:ilvl w:val="2"/>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采购需求；</w:t>
      </w:r>
    </w:p>
    <w:p>
      <w:pPr>
        <w:numPr>
          <w:ilvl w:val="2"/>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评标办法；</w:t>
      </w:r>
    </w:p>
    <w:p>
      <w:pPr>
        <w:numPr>
          <w:ilvl w:val="2"/>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拟签订的合同文本；</w:t>
      </w:r>
    </w:p>
    <w:p>
      <w:pPr>
        <w:numPr>
          <w:ilvl w:val="2"/>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应提交的有关格式范例。</w:t>
      </w:r>
    </w:p>
    <w:p>
      <w:pPr>
        <w:numPr>
          <w:ilvl w:val="1"/>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与本项目有关的澄清或者修改的内容为招标文件的组成部分。</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招标文件的澄清、修改</w:t>
      </w:r>
    </w:p>
    <w:p>
      <w:pPr>
        <w:numPr>
          <w:ilvl w:val="1"/>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已获取招标文件的潜在投标人，若有问题需要澄清，应于投标截止时间前，以书面形式向采购代理机构提出。</w:t>
      </w:r>
    </w:p>
    <w:p>
      <w:pPr>
        <w:numPr>
          <w:ilvl w:val="1"/>
          <w:numId w:val="3"/>
        </w:numPr>
        <w:tabs>
          <w:tab w:val="left" w:pos="21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rPr>
          <w:color w:val="auto"/>
        </w:rPr>
      </w:pPr>
    </w:p>
    <w:p>
      <w:pPr>
        <w:adjustRightInd/>
        <w:spacing w:line="360" w:lineRule="auto"/>
        <w:jc w:val="center"/>
        <w:outlineLvl w:val="1"/>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三、投标</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招标文件的获取</w:t>
      </w:r>
    </w:p>
    <w:p>
      <w:pPr>
        <w:spacing w:line="360" w:lineRule="auto"/>
        <w:ind w:firstLine="420"/>
        <w:rPr>
          <w:rFonts w:ascii="仿宋_GB2312" w:hAnsi="仿宋" w:eastAsia="仿宋_GB2312" w:cs="仿宋_GB2312"/>
          <w:snapToGrid w:val="0"/>
          <w:color w:val="auto"/>
          <w:kern w:val="28"/>
          <w:sz w:val="24"/>
        </w:rPr>
      </w:pPr>
      <w:r>
        <w:rPr>
          <w:rFonts w:hint="eastAsia" w:ascii="仿宋_GB2312" w:hAnsi="仿宋" w:eastAsia="仿宋_GB2312" w:cs="仿宋_GB2312"/>
          <w:snapToGrid w:val="0"/>
          <w:color w:val="auto"/>
          <w:kern w:val="28"/>
          <w:sz w:val="24"/>
        </w:rPr>
        <w:t>详见招标公告中获取招标文件的时间期限、地点、方式及招标文件售价。</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开标前答疑会或现场考察</w:t>
      </w:r>
    </w:p>
    <w:p>
      <w:pPr>
        <w:pStyle w:val="32"/>
        <w:spacing w:line="360" w:lineRule="auto"/>
        <w:ind w:firstLine="420"/>
        <w:rPr>
          <w:rFonts w:ascii="仿宋_GB2312" w:hAnsi="仿宋" w:eastAsia="仿宋_GB2312"/>
          <w:color w:val="auto"/>
          <w:sz w:val="24"/>
          <w:szCs w:val="24"/>
        </w:rPr>
      </w:pPr>
      <w:r>
        <w:rPr>
          <w:rFonts w:hint="eastAsia" w:ascii="仿宋_GB2312" w:hAnsi="仿宋" w:eastAsia="仿宋_GB2312"/>
          <w:color w:val="auto"/>
          <w:sz w:val="24"/>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投标保证金</w:t>
      </w:r>
    </w:p>
    <w:p>
      <w:pPr>
        <w:pStyle w:val="6"/>
        <w:spacing w:line="360" w:lineRule="auto"/>
        <w:ind w:firstLine="470" w:firstLineChars="196"/>
        <w:rPr>
          <w:rFonts w:ascii="仿宋_GB2312" w:hAnsi="仿宋" w:eastAsia="仿宋_GB2312" w:cs="仿宋_GB2312"/>
          <w:color w:val="auto"/>
          <w:sz w:val="24"/>
        </w:rPr>
      </w:pPr>
      <w:r>
        <w:rPr>
          <w:rFonts w:hint="eastAsia" w:ascii="仿宋_GB2312" w:hAnsi="仿宋" w:eastAsia="仿宋_GB2312" w:cs="仿宋_GB2312"/>
          <w:color w:val="auto"/>
          <w:sz w:val="24"/>
        </w:rPr>
        <w:t>本项目不需缴纳投标保证金。</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投标文件的语言</w:t>
      </w:r>
    </w:p>
    <w:p>
      <w:pPr>
        <w:autoSpaceDE w:val="0"/>
        <w:autoSpaceDN w:val="0"/>
        <w:spacing w:line="360" w:lineRule="auto"/>
        <w:ind w:firstLine="480" w:firstLineChars="200"/>
        <w:rPr>
          <w:rFonts w:ascii="仿宋_GB2312" w:hAnsi="仿宋" w:eastAsia="仿宋_GB2312" w:cs="仿宋_GB2312"/>
          <w:color w:val="auto"/>
          <w:sz w:val="24"/>
          <w:lang w:val="zh-CN"/>
        </w:rPr>
      </w:pPr>
      <w:r>
        <w:rPr>
          <w:rFonts w:hint="eastAsia" w:ascii="仿宋_GB2312" w:hAnsi="仿宋" w:eastAsia="仿宋_GB2312" w:cs="仿宋_GB2312"/>
          <w:color w:val="auto"/>
          <w:sz w:val="24"/>
        </w:rPr>
        <w:t>投标文件及投标人与采购有关的来往通知、函件和文件均应使用中文。</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投标文件的组成</w:t>
      </w:r>
    </w:p>
    <w:p>
      <w:pPr>
        <w:numPr>
          <w:ilvl w:val="1"/>
          <w:numId w:val="3"/>
        </w:numPr>
        <w:tabs>
          <w:tab w:val="left" w:pos="210"/>
          <w:tab w:val="left" w:pos="630"/>
          <w:tab w:val="left" w:pos="84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资格文件：</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符合参加政府采购活动应当具备的一般条件的承诺函；</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落实政府采购政策需满足的资格要求</w:t>
      </w:r>
      <w:r>
        <w:rPr>
          <w:rFonts w:hint="eastAsia" w:ascii="仿宋_GB2312" w:hAnsi="仿宋" w:eastAsia="仿宋_GB2312"/>
          <w:bCs/>
          <w:color w:val="auto"/>
          <w:sz w:val="24"/>
          <w:lang w:eastAsia="zh-CN"/>
        </w:rPr>
        <w:t>：</w:t>
      </w:r>
      <w:r>
        <w:rPr>
          <w:rFonts w:hint="eastAsia" w:ascii="Times New Roman" w:hAnsi="Times New Roman" w:eastAsia="仿宋" w:cs="Times New Roman"/>
          <w:color w:val="auto"/>
          <w:sz w:val="24"/>
          <w:szCs w:val="24"/>
          <w:highlight w:val="none"/>
          <w:lang w:eastAsia="zh-CN"/>
        </w:rPr>
        <w:t>本项目专门面向中小企业采购（监狱企业及残疾人福利性单位视同小型、微型企业）</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本项目的特定资格要求。（本项目不适用）</w:t>
      </w:r>
    </w:p>
    <w:p>
      <w:pPr>
        <w:numPr>
          <w:ilvl w:val="1"/>
          <w:numId w:val="3"/>
        </w:numPr>
        <w:tabs>
          <w:tab w:val="left" w:pos="210"/>
          <w:tab w:val="left" w:pos="630"/>
          <w:tab w:val="left" w:pos="840"/>
        </w:tabs>
        <w:snapToGrid w:val="0"/>
        <w:spacing w:line="360" w:lineRule="auto"/>
        <w:jc w:val="left"/>
        <w:outlineLvl w:val="2"/>
        <w:rPr>
          <w:rFonts w:ascii="仿宋_GB2312" w:hAnsi="仿宋" w:eastAsia="仿宋_GB2312"/>
          <w:b/>
          <w:color w:val="auto"/>
          <w:sz w:val="24"/>
          <w:lang w:val="zh-CN"/>
        </w:rPr>
      </w:pPr>
      <w:r>
        <w:rPr>
          <w:rFonts w:hint="eastAsia" w:ascii="仿宋_GB2312" w:hAnsi="仿宋" w:eastAsia="仿宋_GB2312"/>
          <w:b/>
          <w:color w:val="auto"/>
          <w:sz w:val="24"/>
        </w:rPr>
        <w:t>商务技术</w:t>
      </w:r>
      <w:r>
        <w:rPr>
          <w:rFonts w:hint="eastAsia" w:ascii="仿宋_GB2312" w:hAnsi="仿宋" w:eastAsia="仿宋_GB2312"/>
          <w:b/>
          <w:color w:val="auto"/>
          <w:sz w:val="24"/>
          <w:lang w:val="zh-CN"/>
        </w:rPr>
        <w:t>文件：</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投标函；</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授权委托书或法定代表人（单位负责人、自然人本人）身份证明；</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联合协议；（如有）</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分包意向协议；（如有）</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符合性审查资料；</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评标标准相应的商务技术资料；</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维保清单；（如有）</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商务技术偏离表；</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政府采购供应商廉洁自律承诺书。</w:t>
      </w:r>
    </w:p>
    <w:p>
      <w:pPr>
        <w:numPr>
          <w:ilvl w:val="1"/>
          <w:numId w:val="3"/>
        </w:numPr>
        <w:tabs>
          <w:tab w:val="left" w:pos="210"/>
          <w:tab w:val="left" w:pos="630"/>
          <w:tab w:val="left" w:pos="840"/>
        </w:tabs>
        <w:snapToGrid w:val="0"/>
        <w:spacing w:line="360" w:lineRule="auto"/>
        <w:jc w:val="left"/>
        <w:outlineLvl w:val="2"/>
        <w:rPr>
          <w:rFonts w:ascii="仿宋_GB2312" w:hAnsi="仿宋" w:eastAsia="仿宋_GB2312"/>
          <w:b/>
          <w:color w:val="auto"/>
          <w:sz w:val="24"/>
          <w:lang w:val="zh-CN"/>
        </w:rPr>
      </w:pPr>
      <w:r>
        <w:rPr>
          <w:rFonts w:hint="eastAsia" w:ascii="仿宋_GB2312" w:hAnsi="仿宋" w:eastAsia="仿宋_GB2312"/>
          <w:b/>
          <w:color w:val="auto"/>
          <w:sz w:val="24"/>
        </w:rPr>
        <w:t xml:space="preserve">报价文件： </w:t>
      </w:r>
    </w:p>
    <w:p>
      <w:pPr>
        <w:numPr>
          <w:ilvl w:val="2"/>
          <w:numId w:val="3"/>
        </w:numPr>
        <w:tabs>
          <w:tab w:val="left" w:pos="210"/>
          <w:tab w:val="left" w:pos="630"/>
          <w:tab w:val="left" w:pos="8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开标一览表（报价表）；</w:t>
      </w:r>
    </w:p>
    <w:p>
      <w:pPr>
        <w:numPr>
          <w:ilvl w:val="2"/>
          <w:numId w:val="3"/>
        </w:numPr>
        <w:tabs>
          <w:tab w:val="left" w:pos="210"/>
          <w:tab w:val="left" w:pos="630"/>
          <w:tab w:val="left" w:pos="840"/>
        </w:tabs>
        <w:snapToGrid w:val="0"/>
        <w:spacing w:line="360" w:lineRule="auto"/>
        <w:jc w:val="left"/>
        <w:outlineLvl w:val="2"/>
        <w:rPr>
          <w:color w:val="auto"/>
        </w:rPr>
      </w:pPr>
      <w:r>
        <w:rPr>
          <w:rFonts w:hint="eastAsia" w:ascii="仿宋_GB2312" w:hAnsi="仿宋" w:eastAsia="仿宋_GB2312"/>
          <w:bCs/>
          <w:color w:val="auto"/>
          <w:sz w:val="24"/>
        </w:rPr>
        <w:t>报价明细表；</w:t>
      </w:r>
    </w:p>
    <w:p>
      <w:pPr>
        <w:numPr>
          <w:ilvl w:val="2"/>
          <w:numId w:val="3"/>
        </w:numPr>
        <w:tabs>
          <w:tab w:val="left" w:pos="210"/>
          <w:tab w:val="left" w:pos="630"/>
          <w:tab w:val="left" w:pos="840"/>
        </w:tabs>
        <w:snapToGrid w:val="0"/>
        <w:spacing w:line="360" w:lineRule="auto"/>
        <w:jc w:val="left"/>
        <w:outlineLvl w:val="2"/>
        <w:rPr>
          <w:rFonts w:hint="eastAsia" w:ascii="仿宋_GB2312" w:hAnsi="仿宋" w:eastAsia="仿宋_GB2312"/>
          <w:bCs/>
          <w:color w:val="auto"/>
          <w:sz w:val="24"/>
        </w:rPr>
      </w:pPr>
      <w:r>
        <w:rPr>
          <w:rFonts w:hint="eastAsia" w:ascii="仿宋_GB2312" w:hAnsi="仿宋" w:eastAsia="仿宋_GB2312"/>
          <w:bCs/>
          <w:color w:val="auto"/>
          <w:sz w:val="24"/>
          <w:lang w:eastAsia="zh-CN"/>
        </w:rPr>
        <w:t>中标服务费支付承诺书</w:t>
      </w:r>
      <w:r>
        <w:rPr>
          <w:rFonts w:hint="eastAsia" w:ascii="仿宋_GB2312" w:hAnsi="仿宋" w:eastAsia="仿宋_GB2312"/>
          <w:bCs/>
          <w:color w:val="auto"/>
          <w:sz w:val="24"/>
        </w:rPr>
        <w:t>。</w:t>
      </w:r>
    </w:p>
    <w:p>
      <w:pPr>
        <w:spacing w:line="360" w:lineRule="auto"/>
        <w:ind w:firstLine="482" w:firstLineChars="200"/>
        <w:rPr>
          <w:rFonts w:ascii="仿宋_GB2312" w:hAnsi="仿宋" w:eastAsia="仿宋_GB2312"/>
          <w:b/>
          <w:color w:val="auto"/>
          <w:sz w:val="24"/>
        </w:rPr>
      </w:pPr>
      <w:r>
        <w:rPr>
          <w:rFonts w:hint="eastAsia" w:ascii="仿宋_GB2312" w:hAnsi="仿宋" w:eastAsia="仿宋_GB2312"/>
          <w:b/>
          <w:color w:val="auto"/>
          <w:sz w:val="24"/>
        </w:rPr>
        <w:t>投标文件含有采购人不能接受的附加条件的，投标无效；</w:t>
      </w:r>
    </w:p>
    <w:p>
      <w:pPr>
        <w:spacing w:line="360" w:lineRule="auto"/>
        <w:ind w:firstLine="482" w:firstLineChars="200"/>
        <w:rPr>
          <w:rFonts w:ascii="仿宋_GB2312" w:hAnsi="仿宋" w:eastAsia="仿宋_GB2312" w:cs="仿宋_GB2312"/>
          <w:b/>
          <w:color w:val="auto"/>
          <w:sz w:val="24"/>
          <w:szCs w:val="21"/>
        </w:rPr>
      </w:pPr>
      <w:r>
        <w:rPr>
          <w:rFonts w:hint="eastAsia" w:ascii="仿宋_GB2312" w:hAnsi="仿宋" w:eastAsia="仿宋_GB2312"/>
          <w:b/>
          <w:color w:val="auto"/>
          <w:sz w:val="24"/>
        </w:rPr>
        <w:t>投标人提供虚假材料投标的，投标无效。</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投标文件的编制</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投标文件的签署、盖章</w:t>
      </w:r>
    </w:p>
    <w:p>
      <w:pPr>
        <w:numPr>
          <w:ilvl w:val="1"/>
          <w:numId w:val="3"/>
        </w:numPr>
        <w:tabs>
          <w:tab w:val="left" w:pos="210"/>
          <w:tab w:val="left" w:pos="6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投标文件按照招标文件第六部分格式要求进行签署、盖章。</w:t>
      </w:r>
    </w:p>
    <w:p>
      <w:pPr>
        <w:pStyle w:val="130"/>
        <w:snapToGrid w:val="0"/>
        <w:spacing w:before="0"/>
        <w:ind w:firstLine="482"/>
        <w:rPr>
          <w:rFonts w:ascii="仿宋_GB2312" w:hAnsi="仿宋" w:eastAsia="仿宋_GB2312" w:cs="仿宋_GB2312"/>
          <w:b/>
          <w:color w:val="auto"/>
        </w:rPr>
      </w:pPr>
      <w:r>
        <w:rPr>
          <w:rFonts w:hint="eastAsia" w:ascii="仿宋_GB2312" w:hAnsi="仿宋" w:eastAsia="仿宋_GB2312"/>
          <w:b/>
          <w:color w:val="auto"/>
        </w:rPr>
        <w:t>▲</w:t>
      </w:r>
      <w:r>
        <w:rPr>
          <w:rFonts w:hint="eastAsia" w:ascii="仿宋_GB2312" w:hAnsi="仿宋" w:eastAsia="仿宋_GB2312" w:cs="仿宋_GB2312"/>
          <w:b/>
          <w:color w:val="auto"/>
        </w:rPr>
        <w:t>投标人的投标文件未按照招标文件要求签署、盖章的，其投标无效</w:t>
      </w:r>
      <w:r>
        <w:rPr>
          <w:rFonts w:hint="eastAsia" w:ascii="仿宋_GB2312" w:hAnsi="仿宋" w:eastAsia="仿宋_GB2312" w:cs="仿宋_GB2312"/>
          <w:color w:val="auto"/>
          <w:szCs w:val="24"/>
        </w:rPr>
        <w:t>。</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招标文件对投标文件签署、盖章的要求适用于电子签名。</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投标文件的提交、补充、修改、撤回</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备份投标文件</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投标人在电子交易平台传输递交投标文件后，还可以在投标截止时间前直接提交或者以邮政快递方式递交备份投标文件1份，</w:t>
      </w:r>
      <w:r>
        <w:rPr>
          <w:rFonts w:hint="eastAsia" w:ascii="仿宋_GB2312" w:hAnsi="仿宋" w:eastAsia="仿宋_GB2312"/>
          <w:b/>
          <w:color w:val="auto"/>
          <w:sz w:val="24"/>
        </w:rPr>
        <w:t>但采购人、采购代理机构不强制或变相强制投标人提交备份投标文件</w:t>
      </w:r>
      <w:r>
        <w:rPr>
          <w:rFonts w:hint="eastAsia" w:ascii="仿宋_GB2312" w:hAnsi="仿宋" w:eastAsia="仿宋_GB2312"/>
          <w:bCs/>
          <w:color w:val="auto"/>
          <w:sz w:val="24"/>
        </w:rPr>
        <w:t>。</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color w:val="auto"/>
          <w:sz w:val="24"/>
        </w:rPr>
        <w:t>不符合上述制作、存储、密封规定的备份投标文件将被视为无效或者被拒绝接收。</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直接提交备份投标文件的，投标人应于投标截止时间前在招标公告中载明的开标地点将备份投标文件提交给采购代理机构，</w:t>
      </w:r>
      <w:r>
        <w:rPr>
          <w:rFonts w:hint="eastAsia" w:ascii="仿宋_GB2312" w:hAnsi="仿宋" w:eastAsia="仿宋_GB2312"/>
          <w:b/>
          <w:color w:val="auto"/>
          <w:sz w:val="24"/>
        </w:rPr>
        <w:t>采购代理机构将拒绝接受逾期送达的备份投标文件</w:t>
      </w:r>
      <w:r>
        <w:rPr>
          <w:rFonts w:hint="eastAsia" w:ascii="仿宋_GB2312" w:hAnsi="仿宋" w:eastAsia="仿宋_GB2312"/>
          <w:bCs/>
          <w:color w:val="auto"/>
          <w:sz w:val="24"/>
        </w:rPr>
        <w:t>。</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
          <w:color w:val="auto"/>
          <w:sz w:val="24"/>
        </w:rPr>
      </w:pPr>
      <w:r>
        <w:rPr>
          <w:rFonts w:hint="eastAsia" w:ascii="仿宋_GB2312" w:hAnsi="仿宋" w:eastAsia="仿宋_GB2312"/>
          <w:b/>
          <w:color w:val="auto"/>
          <w:sz w:val="24"/>
        </w:rPr>
        <w:t>投标人仅提交备份投标文件，未在电子交易平台传输递交投标文件的，投标无效。</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投标文件的无效处理</w:t>
      </w:r>
    </w:p>
    <w:p>
      <w:pPr>
        <w:pStyle w:val="24"/>
        <w:spacing w:line="360" w:lineRule="auto"/>
        <w:ind w:firstLine="360" w:firstLineChars="150"/>
        <w:rPr>
          <w:rFonts w:ascii="仿宋_GB2312" w:hAnsi="仿宋" w:eastAsia="仿宋_GB2312" w:cs="仿宋_GB2312"/>
          <w:color w:val="auto"/>
          <w:szCs w:val="21"/>
        </w:rPr>
      </w:pPr>
      <w:r>
        <w:rPr>
          <w:rFonts w:hint="eastAsia" w:ascii="仿宋_GB2312" w:hAnsi="仿宋" w:eastAsia="仿宋_GB2312" w:cs="仿宋_GB2312"/>
          <w:color w:val="auto"/>
          <w:szCs w:val="21"/>
        </w:rPr>
        <w:t>有招标文件第四部分</w:t>
      </w:r>
      <w:r>
        <w:rPr>
          <w:rFonts w:hint="eastAsia" w:ascii="仿宋_GB2312" w:hAnsi="仿宋" w:eastAsia="仿宋_GB2312"/>
          <w:color w:val="auto"/>
        </w:rPr>
        <w:t>第4.2</w:t>
      </w:r>
      <w:r>
        <w:rPr>
          <w:rFonts w:ascii="仿宋_GB2312" w:hAnsi="仿宋" w:eastAsia="仿宋_GB2312"/>
          <w:color w:val="auto"/>
        </w:rPr>
        <w:t>项规定</w:t>
      </w:r>
      <w:r>
        <w:rPr>
          <w:rFonts w:hint="eastAsia" w:ascii="仿宋_GB2312" w:hAnsi="仿宋" w:eastAsia="仿宋_GB2312" w:cs="仿宋_GB2312"/>
          <w:color w:val="auto"/>
          <w:szCs w:val="21"/>
        </w:rPr>
        <w:t>的情形之一的，投标无效：</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投标有效期</w:t>
      </w:r>
    </w:p>
    <w:p>
      <w:pPr>
        <w:numPr>
          <w:ilvl w:val="1"/>
          <w:numId w:val="3"/>
        </w:numPr>
        <w:tabs>
          <w:tab w:val="left" w:pos="210"/>
          <w:tab w:val="left" w:pos="640"/>
        </w:tabs>
        <w:snapToGrid w:val="0"/>
        <w:spacing w:line="360" w:lineRule="auto"/>
        <w:jc w:val="left"/>
        <w:outlineLvl w:val="2"/>
        <w:rPr>
          <w:rFonts w:ascii="仿宋_GB2312" w:hAnsi="仿宋" w:eastAsia="仿宋_GB2312"/>
          <w:bCs/>
          <w:color w:val="auto"/>
          <w:sz w:val="24"/>
        </w:rPr>
      </w:pPr>
      <w:r>
        <w:rPr>
          <w:rFonts w:hint="eastAsia" w:ascii="仿宋_GB2312" w:hAnsi="仿宋" w:eastAsia="仿宋_GB2312"/>
          <w:bCs/>
          <w:color w:val="auto"/>
          <w:sz w:val="24"/>
        </w:rPr>
        <w:t>投标有效期为从提交投标文件的截止之日起90天。</w:t>
      </w:r>
    </w:p>
    <w:p>
      <w:pPr>
        <w:spacing w:line="360" w:lineRule="auto"/>
        <w:ind w:firstLine="480" w:firstLineChars="200"/>
        <w:rPr>
          <w:rFonts w:ascii="仿宋_GB2312" w:hAnsi="仿宋" w:eastAsia="仿宋_GB2312" w:cs="仿宋_GB2312"/>
          <w:b/>
          <w:color w:val="auto"/>
          <w:sz w:val="24"/>
          <w:szCs w:val="21"/>
        </w:rPr>
      </w:pPr>
      <w:r>
        <w:rPr>
          <w:rFonts w:ascii="仿宋_GB2312" w:hAnsi="仿宋" w:eastAsia="仿宋_GB2312" w:cs="仿宋_GB2312"/>
          <w:color w:val="auto"/>
          <w:sz w:val="24"/>
          <w:szCs w:val="20"/>
        </w:rPr>
        <w:t>▲</w:t>
      </w:r>
      <w:r>
        <w:rPr>
          <w:rFonts w:hint="eastAsia" w:ascii="仿宋_GB2312" w:hAnsi="仿宋" w:eastAsia="仿宋_GB2312" w:cs="仿宋_GB2312"/>
          <w:b/>
          <w:color w:val="auto"/>
          <w:sz w:val="24"/>
          <w:szCs w:val="20"/>
        </w:rPr>
        <w:t>投标人的投标文件中承</w:t>
      </w:r>
      <w:r>
        <w:rPr>
          <w:rFonts w:hint="eastAsia" w:ascii="仿宋_GB2312" w:hAnsi="仿宋" w:eastAsia="仿宋_GB2312" w:cs="仿宋_GB2312"/>
          <w:b/>
          <w:color w:val="auto"/>
          <w:sz w:val="24"/>
          <w:szCs w:val="21"/>
        </w:rPr>
        <w:t>诺的投标有效期少于招标文件中载明的投标有效期的，投标无效。</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投标文件合格投递后，自投标截止日期起，在投标有效期内有效。</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在原定投标有效期满之前，如果出现特殊情况，采购代理机构可以以书面形式通知投标人延长投标有效期。投标人同意延长的，不得要求或被允许修改其投标文件，投标人拒绝延长的，其投标无效。</w:t>
      </w:r>
    </w:p>
    <w:p>
      <w:pPr>
        <w:pStyle w:val="130"/>
        <w:spacing w:before="0"/>
        <w:ind w:firstLine="643"/>
        <w:rPr>
          <w:rFonts w:ascii="仿宋_GB2312" w:hAnsi="仿宋" w:eastAsia="仿宋_GB2312" w:cs="仿宋_GB2312"/>
          <w:b/>
          <w:color w:val="auto"/>
          <w:sz w:val="32"/>
        </w:rPr>
      </w:pPr>
    </w:p>
    <w:p>
      <w:pPr>
        <w:adjustRightInd/>
        <w:spacing w:line="360" w:lineRule="auto"/>
        <w:jc w:val="center"/>
        <w:outlineLvl w:val="1"/>
        <w:rPr>
          <w:rFonts w:ascii="仿宋_GB2312" w:hAnsi="仿宋" w:eastAsia="仿宋_GB2312" w:cs="仿宋_GB2312"/>
          <w:b/>
          <w:color w:val="auto"/>
          <w:sz w:val="30"/>
          <w:szCs w:val="20"/>
        </w:rPr>
      </w:pPr>
      <w:r>
        <w:rPr>
          <w:rFonts w:hint="eastAsia" w:ascii="仿宋_GB2312" w:hAnsi="仿宋" w:eastAsia="仿宋_GB2312" w:cs="仿宋_GB2312"/>
          <w:b/>
          <w:color w:val="auto"/>
          <w:sz w:val="30"/>
          <w:szCs w:val="20"/>
        </w:rPr>
        <w:t>四、开标、资格审查与信用信息查询</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 xml:space="preserve">开标 </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
          <w:color w:val="auto"/>
          <w:sz w:val="24"/>
        </w:rPr>
      </w:pPr>
      <w:r>
        <w:rPr>
          <w:rFonts w:hint="eastAsia" w:ascii="仿宋_GB2312" w:hAnsi="仿宋" w:eastAsia="仿宋_GB2312"/>
          <w:b/>
          <w:color w:val="auto"/>
          <w:sz w:val="24"/>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资格审查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开标后，采购人或采购代理机构将依法对投标人的资格进行审查。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采购人或采购代理机构依据法律法规和招标文件的规定，对投标人的基本资格条件、特定资格条件进行审查。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投标人未按照招标文件要求提供与基本资格条件、特定资格条件相应的有效资格证明材料的，视为投标人不具备招标文件中规定的资格要求，其投标无效。</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对未通过资格审查的投标人，采购人或采购代理机构告知其未通过的原因。</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合格投标人不足3家的，不再评标。</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信用信息查询</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信用信息查询记录和证据留存的具体方式：现场查询的投标人的信用记录、查询结果经确认后将与采购文件一起存档。</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cs="Arial"/>
          <w:color w:val="auto"/>
          <w:kern w:val="0"/>
        </w:rPr>
      </w:pPr>
      <w:r>
        <w:rPr>
          <w:rFonts w:hint="eastAsia" w:ascii="仿宋_GB2312" w:hAnsi="仿宋" w:eastAsia="仿宋_GB2312"/>
          <w:bCs/>
          <w:color w:val="auto"/>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五、评标</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bookmarkStart w:id="15" w:name="_Toc91899903"/>
      <w:r>
        <w:rPr>
          <w:rFonts w:hint="eastAsia" w:ascii="仿宋_GB2312" w:hAnsi="仿宋" w:eastAsia="仿宋_GB2312"/>
          <w:b/>
          <w:color w:val="auto"/>
          <w:sz w:val="24"/>
        </w:rPr>
        <w:t>评标</w:t>
      </w:r>
    </w:p>
    <w:p>
      <w:pPr>
        <w:spacing w:line="360" w:lineRule="auto"/>
        <w:ind w:firstLine="480" w:firstLineChars="200"/>
        <w:rPr>
          <w:rFonts w:ascii="仿宋_GB2312" w:hAnsi="仿宋" w:eastAsia="仿宋_GB2312" w:cs="仿宋_GB2312"/>
          <w:b/>
          <w:color w:val="auto"/>
          <w:sz w:val="24"/>
        </w:rPr>
      </w:pPr>
      <w:r>
        <w:rPr>
          <w:rFonts w:hint="eastAsia" w:ascii="仿宋_GB2312" w:hAnsi="仿宋" w:eastAsia="仿宋_GB2312" w:cs="仿宋_GB2312"/>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rPr>
        <w:t>详见招标文件第四部分评标办法。</w:t>
      </w:r>
    </w:p>
    <w:p>
      <w:pPr>
        <w:snapToGrid w:val="0"/>
        <w:spacing w:line="360" w:lineRule="auto"/>
        <w:jc w:val="center"/>
        <w:outlineLvl w:val="1"/>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六、定标</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确定中标供应商</w:t>
      </w:r>
    </w:p>
    <w:p>
      <w:pPr>
        <w:pStyle w:val="130"/>
        <w:snapToGrid w:val="0"/>
        <w:spacing w:before="0"/>
        <w:ind w:firstLine="420" w:firstLineChars="175"/>
        <w:rPr>
          <w:rFonts w:ascii="仿宋_GB2312" w:hAnsi="仿宋" w:eastAsia="仿宋_GB2312" w:cs="仿宋_GB2312"/>
          <w:color w:val="auto"/>
          <w:szCs w:val="24"/>
        </w:rPr>
      </w:pPr>
      <w:r>
        <w:rPr>
          <w:rFonts w:hint="eastAsia" w:ascii="仿宋_GB2312" w:hAnsi="仿宋" w:eastAsia="仿宋_GB2312" w:cs="仿宋_GB2312"/>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0"/>
        <w:snapToGrid w:val="0"/>
        <w:spacing w:before="0"/>
        <w:ind w:firstLine="0" w:firstLineChars="0"/>
        <w:rPr>
          <w:rFonts w:ascii="仿宋_GB2312" w:hAnsi="仿宋" w:eastAsia="仿宋_GB2312" w:cs="仿宋_GB2312"/>
          <w:b/>
          <w:color w:val="auto"/>
          <w:szCs w:val="24"/>
        </w:rPr>
      </w:pP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中标通知与中标结果公告</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rPr>
      </w:pPr>
      <w:r>
        <w:rPr>
          <w:rFonts w:hint="eastAsia" w:ascii="仿宋_GB2312" w:hAnsi="仿宋" w:eastAsia="仿宋_GB2312"/>
          <w:bCs/>
          <w:color w:val="auto"/>
          <w:sz w:val="24"/>
        </w:rPr>
        <w:t>公告期限为1个工作日。</w:t>
      </w:r>
    </w:p>
    <w:p>
      <w:pPr>
        <w:rPr>
          <w:color w:val="auto"/>
        </w:rPr>
      </w:pPr>
    </w:p>
    <w:p>
      <w:pPr>
        <w:snapToGrid w:val="0"/>
        <w:spacing w:line="360" w:lineRule="auto"/>
        <w:jc w:val="center"/>
        <w:outlineLvl w:val="2"/>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七、合同授予</w:t>
      </w:r>
    </w:p>
    <w:p>
      <w:pPr>
        <w:numPr>
          <w:ilvl w:val="0"/>
          <w:numId w:val="3"/>
        </w:numPr>
        <w:tabs>
          <w:tab w:val="left" w:pos="210"/>
        </w:tabs>
        <w:snapToGrid w:val="0"/>
        <w:spacing w:line="360" w:lineRule="auto"/>
        <w:jc w:val="left"/>
        <w:outlineLvl w:val="3"/>
        <w:rPr>
          <w:rFonts w:ascii="仿宋_GB2312" w:hAnsi="仿宋" w:eastAsia="仿宋_GB2312"/>
          <w:b/>
          <w:color w:val="auto"/>
          <w:sz w:val="24"/>
        </w:rPr>
      </w:pPr>
      <w:r>
        <w:rPr>
          <w:rFonts w:hint="eastAsia" w:ascii="仿宋_GB2312" w:hAnsi="仿宋" w:eastAsia="仿宋_GB2312"/>
          <w:b/>
          <w:color w:val="auto"/>
          <w:sz w:val="24"/>
        </w:rPr>
        <w:t>合同授予</w:t>
      </w:r>
    </w:p>
    <w:p>
      <w:pPr>
        <w:widowControl/>
        <w:shd w:val="clear" w:color="auto" w:fill="FFFFFF"/>
        <w:spacing w:line="360" w:lineRule="auto"/>
        <w:ind w:firstLine="420"/>
        <w:jc w:val="left"/>
        <w:rPr>
          <w:rFonts w:ascii="仿宋_GB2312" w:hAnsi="仿宋" w:eastAsia="仿宋_GB2312" w:cs="仿宋_GB2312"/>
          <w:color w:val="auto"/>
          <w:sz w:val="24"/>
        </w:rPr>
      </w:pPr>
      <w:r>
        <w:rPr>
          <w:rFonts w:hint="eastAsia" w:ascii="仿宋_GB2312" w:hAnsi="仿宋" w:eastAsia="仿宋_GB2312" w:cs="仿宋_GB2312"/>
          <w:color w:val="auto"/>
          <w:sz w:val="24"/>
        </w:rPr>
        <w:t>合同主要条款详见第五部分拟签订的合同文本。</w:t>
      </w:r>
    </w:p>
    <w:p>
      <w:pPr>
        <w:pStyle w:val="24"/>
        <w:spacing w:line="360" w:lineRule="auto"/>
        <w:ind w:left="479" w:hanging="479" w:hangingChars="199"/>
        <w:rPr>
          <w:rFonts w:ascii="仿宋_GB2312" w:hAnsi="仿宋" w:eastAsia="仿宋_GB2312" w:cs="仿宋_GB2312"/>
          <w:b/>
          <w:color w:val="auto"/>
        </w:rPr>
      </w:pPr>
    </w:p>
    <w:p>
      <w:pPr>
        <w:numPr>
          <w:ilvl w:val="0"/>
          <w:numId w:val="3"/>
        </w:numPr>
        <w:tabs>
          <w:tab w:val="left" w:pos="210"/>
        </w:tabs>
        <w:snapToGrid w:val="0"/>
        <w:spacing w:line="360" w:lineRule="auto"/>
        <w:jc w:val="left"/>
        <w:outlineLvl w:val="3"/>
        <w:rPr>
          <w:rFonts w:ascii="仿宋_GB2312" w:hAnsi="仿宋" w:eastAsia="仿宋_GB2312"/>
          <w:b/>
          <w:color w:val="auto"/>
          <w:sz w:val="24"/>
        </w:rPr>
      </w:pPr>
      <w:r>
        <w:rPr>
          <w:rFonts w:hint="eastAsia" w:ascii="仿宋_GB2312" w:hAnsi="仿宋" w:eastAsia="仿宋_GB2312"/>
          <w:b/>
          <w:color w:val="auto"/>
          <w:sz w:val="24"/>
        </w:rPr>
        <w:t>合同的签订</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auto"/>
          <w:sz w:val="24"/>
        </w:rPr>
      </w:pPr>
      <w:r>
        <w:rPr>
          <w:rFonts w:hint="eastAsia" w:ascii="仿宋_GB2312" w:hAnsi="仿宋" w:eastAsia="仿宋_GB2312"/>
          <w:bCs/>
          <w:color w:val="auto"/>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auto"/>
          <w:sz w:val="24"/>
        </w:rPr>
      </w:pPr>
      <w:r>
        <w:rPr>
          <w:rFonts w:hint="eastAsia" w:ascii="仿宋_GB2312" w:hAnsi="仿宋" w:eastAsia="仿宋_GB2312"/>
          <w:bCs/>
          <w:color w:val="auto"/>
          <w:sz w:val="24"/>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auto"/>
          <w:sz w:val="24"/>
          <w:lang w:val="zh-CN"/>
        </w:rPr>
      </w:pPr>
      <w:r>
        <w:rPr>
          <w:rFonts w:hint="eastAsia" w:ascii="仿宋_GB2312" w:hAnsi="仿宋" w:eastAsia="仿宋_GB2312"/>
          <w:bCs/>
          <w:color w:val="auto"/>
          <w:sz w:val="24"/>
          <w:lang w:val="zh-CN"/>
        </w:rPr>
        <w:t>如签订合同并生效后，供应商无故拒绝或延期，除按照合同条款处理外，列入不良行为记录一次，并给予通报。</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auto"/>
          <w:sz w:val="24"/>
          <w:lang w:val="zh-CN"/>
        </w:rPr>
      </w:pPr>
      <w:r>
        <w:rPr>
          <w:rFonts w:hint="eastAsia" w:ascii="仿宋_GB2312" w:hAnsi="仿宋" w:eastAsia="仿宋_GB2312"/>
          <w:bCs/>
          <w:color w:val="auto"/>
          <w:sz w:val="24"/>
          <w:lang w:val="zh-CN"/>
        </w:rPr>
        <w:t>中标供应商拒绝与采购人签订合同的，采购人可以按照评审报告推荐的中标或者成交候选人名单排序，确定下一候选人为中标供应商，也可以重新开展政府采购活动。</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auto"/>
          <w:sz w:val="24"/>
          <w:lang w:val="zh-CN"/>
        </w:rPr>
      </w:pPr>
      <w:r>
        <w:rPr>
          <w:rFonts w:hint="eastAsia" w:ascii="仿宋_GB2312" w:hAnsi="仿宋" w:eastAsia="仿宋_GB2312"/>
          <w:bCs/>
          <w:color w:val="auto"/>
          <w:sz w:val="24"/>
          <w:lang w:val="zh-CN"/>
        </w:rPr>
        <w:t>采购合同由采购人与中标供应商根据招标文件、投标文件等内容通过政府采购电子交易平台在线签订，自动备案。</w:t>
      </w:r>
    </w:p>
    <w:p>
      <w:pPr>
        <w:pStyle w:val="24"/>
        <w:spacing w:line="360" w:lineRule="auto"/>
        <w:ind w:left="479" w:hanging="479" w:hangingChars="199"/>
        <w:rPr>
          <w:rFonts w:ascii="仿宋_GB2312" w:hAnsi="仿宋" w:eastAsia="仿宋_GB2312" w:cs="仿宋_GB2312"/>
          <w:b/>
          <w:color w:val="auto"/>
        </w:rPr>
      </w:pPr>
    </w:p>
    <w:p>
      <w:pPr>
        <w:numPr>
          <w:ilvl w:val="0"/>
          <w:numId w:val="3"/>
        </w:numPr>
        <w:tabs>
          <w:tab w:val="left" w:pos="210"/>
        </w:tabs>
        <w:snapToGrid w:val="0"/>
        <w:spacing w:line="360" w:lineRule="auto"/>
        <w:jc w:val="left"/>
        <w:outlineLvl w:val="3"/>
        <w:rPr>
          <w:rFonts w:ascii="仿宋_GB2312" w:hAnsi="仿宋" w:eastAsia="仿宋_GB2312"/>
          <w:b/>
          <w:color w:val="auto"/>
          <w:sz w:val="24"/>
        </w:rPr>
      </w:pPr>
      <w:r>
        <w:rPr>
          <w:rFonts w:hint="eastAsia" w:ascii="仿宋_GB2312" w:hAnsi="仿宋" w:eastAsia="仿宋_GB2312"/>
          <w:b/>
          <w:color w:val="auto"/>
          <w:sz w:val="24"/>
        </w:rPr>
        <w:t>履约保证金</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auto"/>
          <w:sz w:val="24"/>
          <w:lang w:val="zh-CN"/>
        </w:rPr>
      </w:pPr>
      <w:r>
        <w:rPr>
          <w:rFonts w:hint="eastAsia" w:ascii="仿宋_GB2312" w:hAnsi="仿宋" w:eastAsia="仿宋_GB2312"/>
          <w:bCs/>
          <w:color w:val="auto"/>
          <w:sz w:val="24"/>
          <w:lang w:val="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Cs/>
          <w:color w:val="auto"/>
          <w:sz w:val="24"/>
        </w:rPr>
        <w:t>1.0</w:t>
      </w:r>
      <w:r>
        <w:rPr>
          <w:rFonts w:hint="eastAsia" w:ascii="仿宋_GB2312" w:hAnsi="仿宋" w:eastAsia="仿宋_GB2312"/>
          <w:bCs/>
          <w:color w:val="auto"/>
          <w:sz w:val="24"/>
          <w:lang w:val="zh-CN"/>
        </w:rPr>
        <w:t>%。鼓励和支持供应商以银行、保险公司出具的保函形式提供履约保证金。采购人不得拒收履约保函，项目验收结束后应及时退还，延迟退还的，应当按照合同约定和法律规定承担相应的赔偿责任。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auto"/>
          <w:sz w:val="24"/>
          <w:lang w:val="zh-CN"/>
        </w:rPr>
      </w:pPr>
      <w:r>
        <w:rPr>
          <w:rFonts w:hint="eastAsia" w:ascii="仿宋_GB2312" w:hAnsi="仿宋" w:eastAsia="仿宋_GB2312"/>
          <w:bCs/>
          <w:color w:val="auto"/>
          <w:sz w:val="24"/>
          <w:lang w:val="zh-CN"/>
        </w:rPr>
        <w:t>政府采购货物和服务项目中，杭州市政府采购网公布的供应商履约评价为满分的，采购单位应当免收履约保证金；确需收取履约保证金的，履约保证金缴纳最高比例不得超过合同金额的</w:t>
      </w:r>
      <w:r>
        <w:rPr>
          <w:rFonts w:hint="eastAsia" w:ascii="仿宋_GB2312" w:hAnsi="仿宋" w:eastAsia="仿宋_GB2312"/>
          <w:bCs/>
          <w:color w:val="auto"/>
          <w:sz w:val="24"/>
        </w:rPr>
        <w:t>1.0</w:t>
      </w:r>
      <w:r>
        <w:rPr>
          <w:rFonts w:hint="eastAsia" w:ascii="仿宋_GB2312" w:hAnsi="仿宋" w:eastAsia="仿宋_GB2312"/>
          <w:bCs/>
          <w:color w:val="auto"/>
          <w:sz w:val="24"/>
          <w:lang w:val="zh-CN"/>
        </w:rPr>
        <w:t>%。</w:t>
      </w:r>
    </w:p>
    <w:p>
      <w:pPr>
        <w:numPr>
          <w:ilvl w:val="1"/>
          <w:numId w:val="3"/>
        </w:numPr>
        <w:tabs>
          <w:tab w:val="left" w:pos="210"/>
          <w:tab w:val="left" w:pos="640"/>
        </w:tabs>
        <w:snapToGrid w:val="0"/>
        <w:spacing w:line="360" w:lineRule="auto"/>
        <w:ind w:left="627" w:hanging="627"/>
        <w:jc w:val="left"/>
        <w:outlineLvl w:val="3"/>
        <w:rPr>
          <w:rFonts w:ascii="仿宋_GB2312" w:hAnsi="仿宋" w:eastAsia="仿宋_GB2312"/>
          <w:bCs/>
          <w:color w:val="auto"/>
          <w:sz w:val="24"/>
          <w:lang w:val="zh-CN"/>
        </w:rPr>
      </w:pPr>
      <w:r>
        <w:rPr>
          <w:rFonts w:hint="eastAsia" w:ascii="仿宋_GB2312" w:hAnsi="仿宋" w:eastAsia="仿宋_GB2312"/>
          <w:bCs/>
          <w:color w:val="auto"/>
          <w:sz w:val="24"/>
          <w:lang w:val="zh-CN"/>
        </w:rPr>
        <w:t>供应商</w:t>
      </w:r>
      <w:r>
        <w:rPr>
          <w:rFonts w:hint="eastAsia" w:ascii="仿宋_GB2312" w:hAnsi="仿宋" w:eastAsia="仿宋_GB2312"/>
          <w:bCs/>
          <w:color w:val="auto"/>
          <w:sz w:val="24"/>
        </w:rPr>
        <w:t>可</w:t>
      </w:r>
      <w:r>
        <w:rPr>
          <w:rFonts w:hint="eastAsia" w:ascii="仿宋_GB2312" w:hAnsi="仿宋" w:eastAsia="仿宋_GB2312"/>
          <w:bCs/>
          <w:color w:val="auto"/>
          <w:sz w:val="24"/>
          <w:lang w:val="zh-CN"/>
        </w:rPr>
        <w:t>登录政采云平台-【金融服务】—【我的项目】—【已备案合同】以保函形式提供：</w:t>
      </w:r>
    </w:p>
    <w:p>
      <w:pPr>
        <w:numPr>
          <w:ilvl w:val="2"/>
          <w:numId w:val="3"/>
        </w:numPr>
        <w:tabs>
          <w:tab w:val="left" w:pos="210"/>
        </w:tabs>
        <w:snapToGrid w:val="0"/>
        <w:spacing w:line="360" w:lineRule="auto"/>
        <w:jc w:val="left"/>
        <w:outlineLvl w:val="3"/>
        <w:rPr>
          <w:rFonts w:ascii="仿宋_GB2312" w:hAnsi="仿宋" w:eastAsia="仿宋_GB2312"/>
          <w:bCs/>
          <w:color w:val="auto"/>
          <w:sz w:val="24"/>
          <w:lang w:val="zh-CN"/>
        </w:rPr>
      </w:pPr>
      <w:r>
        <w:rPr>
          <w:rFonts w:hint="eastAsia" w:ascii="仿宋_GB2312" w:hAnsi="仿宋" w:eastAsia="仿宋_GB2312"/>
          <w:bCs/>
          <w:color w:val="auto"/>
          <w:sz w:val="24"/>
          <w:lang w:val="zh-CN"/>
        </w:rPr>
        <w:t>供应商在合同列表选择需要投保的合同，点击【保函推荐】。</w:t>
      </w:r>
    </w:p>
    <w:p>
      <w:pPr>
        <w:numPr>
          <w:ilvl w:val="2"/>
          <w:numId w:val="3"/>
        </w:numPr>
        <w:tabs>
          <w:tab w:val="left" w:pos="210"/>
        </w:tabs>
        <w:snapToGrid w:val="0"/>
        <w:spacing w:line="360" w:lineRule="auto"/>
        <w:jc w:val="left"/>
        <w:outlineLvl w:val="3"/>
        <w:rPr>
          <w:rFonts w:ascii="仿宋_GB2312" w:hAnsi="仿宋" w:eastAsia="仿宋_GB2312"/>
          <w:bCs/>
          <w:color w:val="auto"/>
          <w:sz w:val="24"/>
        </w:rPr>
      </w:pPr>
      <w:r>
        <w:rPr>
          <w:rFonts w:hint="eastAsia" w:ascii="仿宋_GB2312" w:hAnsi="仿宋" w:eastAsia="仿宋_GB2312"/>
          <w:bCs/>
          <w:color w:val="auto"/>
          <w:sz w:val="24"/>
          <w:lang w:val="zh-CN"/>
        </w:rPr>
        <w:t>在弹框里查看推荐的保函产品，供应商自行选择保函产品，点击【立即申请】。</w:t>
      </w:r>
    </w:p>
    <w:p>
      <w:pPr>
        <w:numPr>
          <w:ilvl w:val="2"/>
          <w:numId w:val="3"/>
        </w:numPr>
        <w:tabs>
          <w:tab w:val="left" w:pos="210"/>
        </w:tabs>
        <w:snapToGrid w:val="0"/>
        <w:spacing w:line="360" w:lineRule="auto"/>
        <w:jc w:val="left"/>
        <w:outlineLvl w:val="3"/>
        <w:rPr>
          <w:rFonts w:ascii="仿宋_GB2312" w:hAnsi="仿宋" w:eastAsia="仿宋_GB2312"/>
          <w:bCs/>
          <w:color w:val="auto"/>
          <w:sz w:val="24"/>
        </w:rPr>
      </w:pPr>
      <w:r>
        <w:rPr>
          <w:rFonts w:hint="eastAsia" w:ascii="仿宋_GB2312" w:hAnsi="仿宋" w:eastAsia="仿宋_GB2312"/>
          <w:bCs/>
          <w:color w:val="auto"/>
          <w:sz w:val="24"/>
          <w:lang w:val="zh-CN"/>
        </w:rPr>
        <w:t>在弹框里填写保函申请信息。具体步骤：选择产品—填写供应商信息—选择中标项目—确认信息—等待保险/保函受理—确认保单—支付保费—成功出单。政采云金融专线400-903-9583。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ascii="仿宋_GB2312" w:hAnsi="仿宋" w:eastAsia="仿宋_GB2312" w:cs="仿宋_GB2312"/>
          <w:b/>
          <w:color w:val="auto"/>
          <w:sz w:val="32"/>
        </w:rPr>
      </w:pPr>
    </w:p>
    <w:p>
      <w:pPr>
        <w:snapToGrid w:val="0"/>
        <w:spacing w:line="360" w:lineRule="auto"/>
        <w:jc w:val="center"/>
        <w:outlineLvl w:val="1"/>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八、电子交易活动的中止</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电子交易活动的中止</w:t>
      </w:r>
    </w:p>
    <w:p>
      <w:pPr>
        <w:pStyle w:val="130"/>
        <w:snapToGrid w:val="0"/>
        <w:spacing w:before="0"/>
        <w:ind w:firstLine="480"/>
        <w:rPr>
          <w:rFonts w:ascii="仿宋_GB2312" w:hAnsi="仿宋" w:eastAsia="仿宋_GB2312" w:cs="仿宋_GB2312"/>
          <w:color w:val="auto"/>
        </w:rPr>
      </w:pPr>
      <w:r>
        <w:rPr>
          <w:rFonts w:hint="eastAsia" w:ascii="仿宋_GB2312" w:hAnsi="仿宋" w:eastAsia="仿宋_GB2312" w:cs="仿宋_GB2312"/>
          <w:color w:val="auto"/>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 xml:space="preserve">电子交易平台发生故障而无法登录访问的； </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电子交易平台应用或数据库出现错误，不能进行正常操作的；</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电子交易平台发现严重安全漏洞，有潜在泄密危险的；</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 xml:space="preserve">病毒发作导致不能进行正常操作的； </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其他无法保证电子交易的公平、公正和安全的情况。</w:t>
      </w:r>
    </w:p>
    <w:p>
      <w:pPr>
        <w:numPr>
          <w:ilvl w:val="0"/>
          <w:numId w:val="3"/>
        </w:numPr>
        <w:tabs>
          <w:tab w:val="left" w:pos="210"/>
        </w:tabs>
        <w:snapToGrid w:val="0"/>
        <w:spacing w:line="360" w:lineRule="auto"/>
        <w:ind w:left="403" w:hanging="403"/>
        <w:jc w:val="left"/>
        <w:outlineLvl w:val="2"/>
        <w:rPr>
          <w:rFonts w:ascii="仿宋_GB2312" w:hAnsi="仿宋" w:eastAsia="仿宋_GB2312"/>
          <w:b/>
          <w:color w:val="auto"/>
          <w:sz w:val="24"/>
        </w:rPr>
      </w:pPr>
      <w:r>
        <w:rPr>
          <w:rFonts w:hint="eastAsia" w:ascii="仿宋_GB2312" w:hAnsi="仿宋" w:eastAsia="仿宋_GB2312"/>
          <w:b/>
          <w:color w:val="auto"/>
          <w:sz w:val="24"/>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rPr>
      </w:pPr>
    </w:p>
    <w:p>
      <w:pPr>
        <w:snapToGrid w:val="0"/>
        <w:spacing w:line="360" w:lineRule="auto"/>
        <w:jc w:val="center"/>
        <w:outlineLvl w:val="1"/>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t>九、验收</w:t>
      </w:r>
    </w:p>
    <w:p>
      <w:pPr>
        <w:numPr>
          <w:ilvl w:val="0"/>
          <w:numId w:val="3"/>
        </w:numPr>
        <w:tabs>
          <w:tab w:val="left" w:pos="210"/>
        </w:tabs>
        <w:snapToGrid w:val="0"/>
        <w:spacing w:line="360" w:lineRule="auto"/>
        <w:jc w:val="left"/>
        <w:outlineLvl w:val="2"/>
        <w:rPr>
          <w:rFonts w:ascii="仿宋_GB2312" w:hAnsi="仿宋" w:eastAsia="仿宋_GB2312"/>
          <w:b/>
          <w:color w:val="auto"/>
          <w:sz w:val="24"/>
        </w:rPr>
      </w:pPr>
      <w:r>
        <w:rPr>
          <w:rFonts w:hint="eastAsia" w:ascii="仿宋_GB2312" w:hAnsi="仿宋" w:eastAsia="仿宋_GB2312"/>
          <w:b/>
          <w:color w:val="auto"/>
          <w:sz w:val="24"/>
        </w:rPr>
        <w:t>验收</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snapToGrid w:val="0"/>
        <w:spacing w:line="360" w:lineRule="auto"/>
        <w:ind w:left="627" w:hanging="627"/>
        <w:jc w:val="left"/>
        <w:outlineLvl w:val="2"/>
        <w:rPr>
          <w:rFonts w:ascii="仿宋_GB2312" w:hAnsi="仿宋" w:eastAsia="仿宋_GB2312"/>
          <w:bCs/>
          <w:color w:val="auto"/>
          <w:sz w:val="24"/>
          <w:lang w:val="zh-CN"/>
        </w:rPr>
      </w:pPr>
      <w:r>
        <w:rPr>
          <w:rFonts w:hint="eastAsia" w:ascii="仿宋_GB2312" w:hAnsi="仿宋" w:eastAsia="仿宋_GB2312"/>
          <w:bCs/>
          <w:color w:val="auto"/>
          <w:sz w:val="24"/>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bookmarkEnd w:id="14"/>
    <w:bookmarkEnd w:id="15"/>
    <w:p>
      <w:pPr>
        <w:adjustRightInd/>
        <w:jc w:val="left"/>
        <w:rPr>
          <w:rFonts w:ascii="仿宋" w:hAnsi="仿宋" w:eastAsia="仿宋" w:cs="仿宋_GB2312"/>
          <w:b/>
          <w:color w:val="auto"/>
          <w:sz w:val="36"/>
          <w:szCs w:val="20"/>
        </w:rPr>
      </w:pPr>
      <w:bookmarkStart w:id="16" w:name="_Hlt68073093"/>
      <w:bookmarkEnd w:id="16"/>
      <w:bookmarkStart w:id="17" w:name="_Hlt68072990"/>
      <w:bookmarkEnd w:id="17"/>
      <w:bookmarkStart w:id="18" w:name="_Hlt68403820"/>
      <w:bookmarkEnd w:id="18"/>
      <w:bookmarkStart w:id="19" w:name="_Hlt74730295"/>
      <w:bookmarkEnd w:id="19"/>
      <w:bookmarkStart w:id="20" w:name="_Hlt68057669"/>
      <w:bookmarkEnd w:id="20"/>
      <w:bookmarkStart w:id="21" w:name="_Hlt74729768"/>
      <w:bookmarkEnd w:id="21"/>
      <w:bookmarkStart w:id="22" w:name="_Hlt75236011"/>
      <w:bookmarkEnd w:id="22"/>
      <w:bookmarkStart w:id="23" w:name="_Hlt75236290"/>
      <w:bookmarkEnd w:id="23"/>
      <w:bookmarkStart w:id="24" w:name="_Hlt68072998"/>
      <w:bookmarkEnd w:id="24"/>
      <w:bookmarkStart w:id="25" w:name="_Hlt75236101"/>
      <w:bookmarkEnd w:id="25"/>
      <w:bookmarkStart w:id="26" w:name="_Hlt74714665"/>
      <w:bookmarkEnd w:id="26"/>
      <w:bookmarkStart w:id="27" w:name="_Hlt74707468"/>
      <w:bookmarkEnd w:id="27"/>
      <w:bookmarkStart w:id="28" w:name="_Toc5571"/>
      <w:bookmarkStart w:id="29" w:name="第四部分"/>
      <w:r>
        <w:rPr>
          <w:rFonts w:hint="eastAsia" w:ascii="仿宋" w:hAnsi="仿宋" w:eastAsia="仿宋" w:cs="仿宋_GB2312"/>
          <w:b/>
          <w:color w:val="auto"/>
          <w:sz w:val="36"/>
          <w:szCs w:val="20"/>
        </w:rPr>
        <w:br w:type="page"/>
      </w:r>
    </w:p>
    <w:p>
      <w:pPr>
        <w:adjustRightInd/>
        <w:spacing w:line="360" w:lineRule="auto"/>
        <w:jc w:val="center"/>
        <w:outlineLvl w:val="0"/>
        <w:rPr>
          <w:rFonts w:ascii="仿宋" w:hAnsi="仿宋" w:eastAsia="仿宋" w:cs="仿宋_GB2312"/>
          <w:b/>
          <w:color w:val="auto"/>
          <w:sz w:val="36"/>
          <w:szCs w:val="20"/>
        </w:rPr>
      </w:pPr>
      <w:r>
        <w:rPr>
          <w:rFonts w:hint="eastAsia" w:ascii="仿宋" w:hAnsi="仿宋" w:eastAsia="仿宋" w:cs="仿宋_GB2312"/>
          <w:b/>
          <w:color w:val="auto"/>
          <w:sz w:val="36"/>
          <w:szCs w:val="20"/>
        </w:rPr>
        <w:t>第三部分   采购需求</w:t>
      </w:r>
      <w:bookmarkEnd w:id="28"/>
    </w:p>
    <w:p>
      <w:pPr>
        <w:spacing w:line="360" w:lineRule="auto"/>
        <w:ind w:firstLine="420"/>
        <w:rPr>
          <w:rFonts w:ascii="仿宋_GB2312" w:hAnsi="仿宋" w:eastAsia="仿宋_GB2312"/>
          <w:bCs/>
          <w:color w:val="auto"/>
          <w:sz w:val="24"/>
          <w:lang w:val="zh-CN"/>
        </w:rPr>
      </w:pPr>
      <w:bookmarkStart w:id="30" w:name="_Toc28740"/>
      <w:r>
        <w:rPr>
          <w:rFonts w:hint="eastAsia" w:ascii="仿宋_GB2312" w:hAnsi="仿宋" w:eastAsia="仿宋_GB2312"/>
          <w:bCs/>
          <w:color w:val="auto"/>
          <w:sz w:val="24"/>
          <w:lang w:val="zh-CN"/>
        </w:rPr>
        <w:t>一、概述：医院因工作需要，拟通过公开招标方式租赁一家酒店，用于疫情防治定点医院隔离病区医务人员及工作人员集中隔离或医学观察。本项目服务期</w:t>
      </w:r>
      <w:r>
        <w:rPr>
          <w:rFonts w:hint="eastAsia" w:ascii="仿宋_GB2312" w:hAnsi="仿宋" w:eastAsia="仿宋_GB2312"/>
          <w:bCs/>
          <w:color w:val="auto"/>
          <w:sz w:val="24"/>
        </w:rPr>
        <w:t>1年</w:t>
      </w:r>
      <w:r>
        <w:rPr>
          <w:rFonts w:hint="eastAsia" w:ascii="仿宋_GB2312" w:hAnsi="仿宋" w:eastAsia="仿宋_GB2312"/>
          <w:bCs/>
          <w:color w:val="auto"/>
          <w:sz w:val="24"/>
          <w:lang w:val="zh-CN"/>
        </w:rPr>
        <w:t>。</w:t>
      </w:r>
    </w:p>
    <w:p>
      <w:pPr>
        <w:spacing w:line="360" w:lineRule="auto"/>
        <w:ind w:firstLine="420"/>
        <w:rPr>
          <w:rFonts w:ascii="仿宋_GB2312" w:hAnsi="仿宋" w:eastAsia="仿宋_GB2312"/>
          <w:bCs/>
          <w:color w:val="auto"/>
          <w:sz w:val="24"/>
          <w:lang w:val="zh-CN"/>
        </w:rPr>
      </w:pPr>
      <w:r>
        <w:rPr>
          <w:rFonts w:hint="eastAsia" w:ascii="仿宋" w:hAnsi="仿宋" w:eastAsia="仿宋" w:cs="仿宋"/>
          <w:color w:val="auto"/>
          <w:sz w:val="24"/>
        </w:rPr>
        <w:t>二、本项目服务要求</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lang w:val="zh-CN"/>
        </w:rPr>
        <w:t>1、酒店要求：应相对独立，与人口密集居住与活动区域保持一定防护距离，远离污染源，远离易燃易爆产品生产、储存区域，以及存在卫生污染风险的生产加工区域。酒店应为合法建筑，其基础设施必须符合国家现行的建筑安全、消防安全、抗震防灾、城市建设、环境保护等标准要求。</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w:t>
      </w:r>
      <w:r>
        <w:rPr>
          <w:rFonts w:hint="eastAsia" w:ascii="仿宋_GB2312" w:hAnsi="仿宋" w:eastAsia="仿宋_GB2312"/>
          <w:bCs/>
          <w:color w:val="auto"/>
          <w:sz w:val="24"/>
          <w:lang w:val="zh-CN"/>
        </w:rPr>
        <w:t>、酒店有独立的出入口，整个客房楼独立独幢，有专用电梯。</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cs="仿宋_GB2312"/>
          <w:color w:val="auto"/>
          <w:kern w:val="0"/>
          <w:sz w:val="24"/>
        </w:rPr>
        <w:t>▲</w:t>
      </w:r>
      <w:r>
        <w:rPr>
          <w:rFonts w:hint="eastAsia" w:ascii="仿宋_GB2312" w:hAnsi="仿宋" w:eastAsia="仿宋_GB2312"/>
          <w:bCs/>
          <w:color w:val="auto"/>
          <w:sz w:val="24"/>
        </w:rPr>
        <w:t>1.2</w:t>
      </w:r>
      <w:r>
        <w:rPr>
          <w:rFonts w:hint="eastAsia" w:ascii="仿宋_GB2312" w:hAnsi="仿宋" w:eastAsia="仿宋_GB2312"/>
          <w:bCs/>
          <w:color w:val="auto"/>
          <w:sz w:val="24"/>
          <w:lang w:val="zh-CN"/>
        </w:rPr>
        <w:t>、酒店客房不少于</w:t>
      </w:r>
      <w:r>
        <w:rPr>
          <w:rFonts w:hint="eastAsia" w:ascii="仿宋_GB2312" w:hAnsi="仿宋" w:eastAsia="仿宋_GB2312"/>
          <w:bCs/>
          <w:color w:val="auto"/>
          <w:sz w:val="24"/>
          <w:lang w:val="zh-CN"/>
        </w:rPr>
        <w:t>95</w:t>
      </w:r>
      <w:r>
        <w:rPr>
          <w:rFonts w:hint="eastAsia" w:ascii="仿宋_GB2312" w:hAnsi="仿宋" w:eastAsia="仿宋_GB2312"/>
          <w:bCs/>
          <w:color w:val="auto"/>
          <w:sz w:val="24"/>
          <w:lang w:val="zh-CN"/>
        </w:rPr>
        <w:t>间。</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cs="仿宋_GB2312"/>
          <w:color w:val="auto"/>
          <w:kern w:val="0"/>
          <w:sz w:val="24"/>
        </w:rPr>
        <w:t>▲</w:t>
      </w:r>
      <w:r>
        <w:rPr>
          <w:rFonts w:hint="eastAsia" w:ascii="仿宋_GB2312" w:hAnsi="仿宋" w:eastAsia="仿宋_GB2312"/>
          <w:bCs/>
          <w:color w:val="auto"/>
          <w:sz w:val="24"/>
        </w:rPr>
        <w:t>1.3</w:t>
      </w:r>
      <w:r>
        <w:rPr>
          <w:rFonts w:hint="eastAsia" w:ascii="仿宋_GB2312" w:hAnsi="仿宋" w:eastAsia="仿宋_GB2312"/>
          <w:bCs/>
          <w:color w:val="auto"/>
          <w:sz w:val="24"/>
          <w:lang w:val="zh-CN"/>
        </w:rPr>
        <w:t>、酒店空调为独立空调或不带回风系统的中央空调。</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1.4</w:t>
      </w:r>
      <w:r>
        <w:rPr>
          <w:rFonts w:hint="eastAsia" w:ascii="仿宋_GB2312" w:hAnsi="仿宋" w:eastAsia="仿宋_GB2312"/>
          <w:bCs/>
          <w:color w:val="auto"/>
          <w:sz w:val="24"/>
          <w:lang w:val="zh-CN"/>
        </w:rPr>
        <w:t>、酒店有独立化粪池，并做好日常监测。</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1.5</w:t>
      </w:r>
      <w:r>
        <w:rPr>
          <w:rFonts w:hint="eastAsia" w:ascii="仿宋_GB2312" w:hAnsi="仿宋" w:eastAsia="仿宋_GB2312"/>
          <w:bCs/>
          <w:color w:val="auto"/>
          <w:sz w:val="24"/>
          <w:lang w:val="zh-CN"/>
        </w:rPr>
        <w:t>、酒店需配备独立医废垃圾暂存点，有相对独立的医废转运通道，并设置监控摄像头。酒店自行提供医废垃圾袋。</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1.6</w:t>
      </w:r>
      <w:r>
        <w:rPr>
          <w:rFonts w:hint="eastAsia" w:ascii="仿宋_GB2312" w:hAnsi="仿宋" w:eastAsia="仿宋_GB2312"/>
          <w:bCs/>
          <w:color w:val="auto"/>
          <w:sz w:val="24"/>
          <w:lang w:val="zh-CN"/>
        </w:rPr>
        <w:t>、酒店应根据定点隔离酒店的防控要求做好相应隔断，设置核酸采样点，以及其他工作任务和防控措施。</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1.7</w:t>
      </w:r>
      <w:r>
        <w:rPr>
          <w:rFonts w:hint="eastAsia" w:ascii="仿宋_GB2312" w:hAnsi="仿宋" w:eastAsia="仿宋_GB2312"/>
          <w:bCs/>
          <w:color w:val="auto"/>
          <w:sz w:val="24"/>
          <w:lang w:val="zh-CN"/>
        </w:rPr>
        <w:t>、酒店安排车辆并配驾驶员，配合完成医护人员接送工作, 接送时间和班次服从医院安排</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1.8</w:t>
      </w:r>
      <w:r>
        <w:rPr>
          <w:rFonts w:hint="eastAsia" w:ascii="仿宋_GB2312" w:hAnsi="仿宋" w:eastAsia="仿宋_GB2312"/>
          <w:bCs/>
          <w:color w:val="auto"/>
          <w:sz w:val="24"/>
          <w:lang w:val="zh-CN"/>
        </w:rPr>
        <w:t>、酒店公共区域环境通道不铺设地毯。</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1.9</w:t>
      </w:r>
      <w:r>
        <w:rPr>
          <w:rFonts w:hint="eastAsia" w:ascii="仿宋_GB2312" w:hAnsi="仿宋" w:eastAsia="仿宋_GB2312"/>
          <w:bCs/>
          <w:color w:val="auto"/>
          <w:sz w:val="24"/>
          <w:lang w:val="zh-CN"/>
        </w:rPr>
        <w:t>、酒店房间内配置一个有盖或自动感应垃圾桶。</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1.10</w:t>
      </w:r>
      <w:r>
        <w:rPr>
          <w:rFonts w:hint="eastAsia" w:ascii="仿宋_GB2312" w:hAnsi="仿宋" w:eastAsia="仿宋_GB2312"/>
          <w:bCs/>
          <w:color w:val="auto"/>
          <w:sz w:val="24"/>
          <w:lang w:val="zh-CN"/>
        </w:rPr>
        <w:t>、酒店房间可自然通风。</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1.11</w:t>
      </w:r>
      <w:r>
        <w:rPr>
          <w:rFonts w:hint="eastAsia" w:ascii="仿宋_GB2312" w:hAnsi="仿宋" w:eastAsia="仿宋_GB2312"/>
          <w:bCs/>
          <w:color w:val="auto"/>
          <w:sz w:val="24"/>
          <w:lang w:val="zh-CN"/>
        </w:rPr>
        <w:t>酒店确保提供整体设备设施完好；</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1.12</w:t>
      </w:r>
      <w:r>
        <w:rPr>
          <w:rFonts w:hint="eastAsia" w:ascii="仿宋_GB2312" w:hAnsi="仿宋" w:eastAsia="仿宋_GB2312"/>
          <w:bCs/>
          <w:color w:val="auto"/>
          <w:sz w:val="24"/>
          <w:lang w:val="zh-CN"/>
        </w:rPr>
        <w:t>酒店负责封闭医院租用的楼层，进行封闭式管理；</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1.13</w:t>
      </w:r>
      <w:r>
        <w:rPr>
          <w:rFonts w:hint="eastAsia" w:ascii="仿宋_GB2312" w:hAnsi="仿宋" w:eastAsia="仿宋_GB2312"/>
          <w:bCs/>
          <w:color w:val="auto"/>
          <w:sz w:val="24"/>
          <w:lang w:val="zh-CN"/>
        </w:rPr>
        <w:t>酒店安排工作人员不少于4人在岗，负责前台、保洁、维修、安保、送餐、消杀等工作，并做到24小时值班；</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1.14</w:t>
      </w:r>
      <w:r>
        <w:rPr>
          <w:rFonts w:hint="eastAsia" w:ascii="仿宋_GB2312" w:hAnsi="仿宋" w:eastAsia="仿宋_GB2312"/>
          <w:bCs/>
          <w:color w:val="auto"/>
          <w:sz w:val="24"/>
          <w:lang w:val="zh-CN"/>
        </w:rPr>
        <w:t>酒店工作人员与医院入住人员有专门指定的通道上下楼层；</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1.15</w:t>
      </w:r>
      <w:r>
        <w:rPr>
          <w:rFonts w:hint="eastAsia" w:ascii="仿宋_GB2312" w:hAnsi="仿宋" w:eastAsia="仿宋_GB2312"/>
          <w:bCs/>
          <w:color w:val="auto"/>
          <w:sz w:val="24"/>
          <w:lang w:val="zh-CN"/>
        </w:rPr>
        <w:t>酒店工作人员应做好日常防护工作；</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1.16</w:t>
      </w:r>
      <w:r>
        <w:rPr>
          <w:rFonts w:hint="eastAsia" w:ascii="仿宋_GB2312" w:hAnsi="仿宋" w:eastAsia="仿宋_GB2312"/>
          <w:bCs/>
          <w:color w:val="auto"/>
          <w:sz w:val="24"/>
          <w:lang w:val="zh-CN"/>
        </w:rPr>
        <w:t>酒店提供布草更换、洗发水沐浴露等一次性用品、卫生纸、每个房间每天2瓶矿泉水等配套服务；</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1.17</w:t>
      </w:r>
      <w:r>
        <w:rPr>
          <w:rFonts w:hint="eastAsia" w:ascii="仿宋_GB2312" w:hAnsi="仿宋" w:eastAsia="仿宋_GB2312"/>
          <w:bCs/>
          <w:color w:val="auto"/>
          <w:sz w:val="24"/>
          <w:lang w:val="zh-CN"/>
        </w:rPr>
        <w:t>酒店负责酒店外围及公共区域的管理，杜绝外来人员进入酒店大堂等区域；</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1.18</w:t>
      </w:r>
      <w:r>
        <w:rPr>
          <w:rFonts w:hint="eastAsia" w:ascii="仿宋_GB2312" w:hAnsi="仿宋" w:eastAsia="仿宋_GB2312"/>
          <w:bCs/>
          <w:color w:val="auto"/>
          <w:sz w:val="24"/>
          <w:lang w:val="zh-CN"/>
        </w:rPr>
        <w:t>、酒店应指派专人和服务团队负责本项目的管理和服务工作；</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1.19</w:t>
      </w:r>
      <w:r>
        <w:rPr>
          <w:rFonts w:hint="eastAsia" w:ascii="仿宋_GB2312" w:hAnsi="仿宋" w:eastAsia="仿宋_GB2312"/>
          <w:bCs/>
          <w:color w:val="auto"/>
          <w:sz w:val="24"/>
          <w:lang w:val="zh-CN"/>
        </w:rPr>
        <w:t>、其他要求：根据疫情防控情况，医院有权提前解除合同，解除合同提前一周通知酒店，因医院要求提前终止合同的，在终止合同后建议根据防控要求静置一段时间方可启用，静置期的前3天计入租赁期。</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2</w:t>
      </w:r>
      <w:r>
        <w:rPr>
          <w:rFonts w:hint="eastAsia" w:ascii="仿宋_GB2312" w:hAnsi="仿宋" w:eastAsia="仿宋_GB2312"/>
          <w:bCs/>
          <w:color w:val="auto"/>
          <w:sz w:val="24"/>
          <w:lang w:val="zh-CN"/>
        </w:rPr>
        <w:t>、餐饮供应要求</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1.</w:t>
      </w:r>
      <w:r>
        <w:rPr>
          <w:rFonts w:hint="eastAsia" w:ascii="仿宋_GB2312" w:hAnsi="仿宋" w:eastAsia="仿宋_GB2312"/>
          <w:bCs/>
          <w:color w:val="auto"/>
          <w:sz w:val="24"/>
          <w:lang w:val="zh-CN"/>
        </w:rPr>
        <w:t>餐饮供应标准：早餐不低于4个品种，含主食、纯牛奶250ml1份；中晚餐不低于两荤两素加1汤, 外加当季水果一份。</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2.</w:t>
      </w:r>
      <w:r>
        <w:rPr>
          <w:rFonts w:hint="eastAsia" w:ascii="仿宋_GB2312" w:hAnsi="仿宋" w:eastAsia="仿宋_GB2312"/>
          <w:bCs/>
          <w:color w:val="auto"/>
          <w:sz w:val="24"/>
          <w:lang w:val="zh-CN"/>
        </w:rPr>
        <w:t>酒店自行提供餐饮的，应当提前提前一周出具菜单，供医院派驻酒店管理员确认，并根据管理员意见进行调整，</w:t>
      </w:r>
      <w:r>
        <w:rPr>
          <w:rFonts w:hint="eastAsia" w:ascii="仿宋" w:hAnsi="仿宋" w:eastAsia="仿宋" w:cs="仿宋"/>
          <w:color w:val="auto"/>
          <w:sz w:val="24"/>
        </w:rPr>
        <w:t>每周至少一天可以根据管理员要求调整为外卖等其他方式，以调节隔离医护人员的餐饮需求。如餐饮为酒店外部提供的，酒店确定的餐饮供应商应当经采购人同意。</w:t>
      </w:r>
    </w:p>
    <w:p>
      <w:pPr>
        <w:spacing w:line="360" w:lineRule="auto"/>
        <w:ind w:firstLine="420"/>
        <w:rPr>
          <w:rFonts w:ascii="仿宋_GB2312" w:hAnsi="仿宋" w:eastAsia="仿宋_GB2312"/>
          <w:bCs/>
          <w:color w:val="auto"/>
          <w:sz w:val="24"/>
          <w:lang w:val="zh-CN"/>
        </w:rPr>
      </w:pPr>
      <w:r>
        <w:rPr>
          <w:rFonts w:hint="eastAsia" w:ascii="仿宋_GB2312" w:hAnsi="仿宋" w:eastAsia="仿宋_GB2312"/>
          <w:bCs/>
          <w:color w:val="auto"/>
          <w:sz w:val="24"/>
        </w:rPr>
        <w:t>3.</w:t>
      </w:r>
      <w:r>
        <w:rPr>
          <w:rFonts w:hint="eastAsia" w:ascii="仿宋_GB2312" w:hAnsi="仿宋" w:eastAsia="仿宋_GB2312"/>
          <w:bCs/>
          <w:color w:val="auto"/>
          <w:sz w:val="24"/>
          <w:lang w:val="zh-CN"/>
        </w:rPr>
        <w:t>酒店提供餐饮保温设备，确保做好餐饮的保温工作。</w:t>
      </w:r>
    </w:p>
    <w:p>
      <w:pPr>
        <w:tabs>
          <w:tab w:val="left" w:pos="0"/>
        </w:tabs>
        <w:spacing w:line="360" w:lineRule="auto"/>
        <w:rPr>
          <w:rFonts w:hint="eastAsia" w:ascii="仿宋_GB2312" w:hAnsi="仿宋" w:eastAsia="仿宋_GB2312" w:cs="Helvetica"/>
          <w:b/>
          <w:color w:val="auto"/>
          <w:kern w:val="0"/>
          <w:sz w:val="24"/>
        </w:rPr>
      </w:pPr>
      <w:r>
        <w:rPr>
          <w:rFonts w:hint="eastAsia" w:ascii="仿宋_GB2312" w:hAnsi="仿宋" w:eastAsia="仿宋_GB2312" w:cs="Helvetica"/>
          <w:b/>
          <w:color w:val="auto"/>
          <w:kern w:val="0"/>
          <w:sz w:val="24"/>
        </w:rPr>
        <w:t>三、商务要求</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1.本项目供应商需填报包月租金（包月租金在整个服务期内固定不变），应包含以下费用：</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仿宋_GB2312"/>
          <w:color w:val="auto"/>
          <w:kern w:val="0"/>
          <w:sz w:val="24"/>
        </w:rPr>
        <w:t>▲</w:t>
      </w:r>
      <w:r>
        <w:rPr>
          <w:rFonts w:hint="eastAsia" w:ascii="仿宋_GB2312" w:hAnsi="仿宋" w:eastAsia="仿宋_GB2312" w:cs="Helvetica"/>
          <w:color w:val="auto"/>
          <w:kern w:val="0"/>
          <w:sz w:val="24"/>
        </w:rPr>
        <w:t>1.1酒店负责提供早中晚餐（价格不高于每天每人80元（其中早餐含在房费中；中餐不高于40元，晚餐不高于40元）；分别提供中餐、晚餐用餐价格。</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lang w:val="en-US" w:eastAsia="zh-CN"/>
        </w:rPr>
        <w:t>1.2</w:t>
      </w:r>
      <w:r>
        <w:rPr>
          <w:rFonts w:hint="eastAsia" w:ascii="仿宋_GB2312" w:hAnsi="仿宋" w:eastAsia="仿宋_GB2312" w:cs="Helvetica"/>
          <w:color w:val="auto"/>
          <w:kern w:val="0"/>
          <w:sz w:val="24"/>
        </w:rPr>
        <w:t>中晚餐的餐饮费用另行据实结算</w:t>
      </w:r>
      <w:r>
        <w:rPr>
          <w:rFonts w:hint="eastAsia" w:ascii="仿宋_GB2312" w:hAnsi="仿宋" w:eastAsia="仿宋_GB2312" w:cs="Helvetica"/>
          <w:color w:val="auto"/>
          <w:kern w:val="0"/>
          <w:sz w:val="24"/>
          <w:lang w:val="en-US" w:eastAsia="zh-CN"/>
        </w:rPr>
        <w:t>.不含在</w:t>
      </w:r>
      <w:r>
        <w:rPr>
          <w:rFonts w:hint="eastAsia" w:ascii="仿宋_GB2312" w:hAnsi="仿宋" w:eastAsia="仿宋_GB2312" w:cs="Helvetica"/>
          <w:color w:val="auto"/>
          <w:kern w:val="0"/>
          <w:sz w:val="24"/>
        </w:rPr>
        <w:t>包月租金</w:t>
      </w:r>
      <w:r>
        <w:rPr>
          <w:rFonts w:hint="eastAsia" w:ascii="仿宋_GB2312" w:hAnsi="仿宋" w:eastAsia="仿宋_GB2312" w:cs="Helvetica"/>
          <w:color w:val="auto"/>
          <w:kern w:val="0"/>
          <w:sz w:val="24"/>
          <w:lang w:eastAsia="zh-CN"/>
        </w:rPr>
        <w:t>内</w:t>
      </w:r>
      <w:r>
        <w:rPr>
          <w:rFonts w:hint="eastAsia" w:ascii="仿宋_GB2312" w:hAnsi="仿宋" w:eastAsia="仿宋_GB2312" w:cs="Helvetica"/>
          <w:color w:val="auto"/>
          <w:kern w:val="0"/>
          <w:sz w:val="24"/>
        </w:rPr>
        <w:t>。</w:t>
      </w:r>
    </w:p>
    <w:p>
      <w:pPr>
        <w:tabs>
          <w:tab w:val="left" w:pos="0"/>
        </w:tabs>
        <w:spacing w:line="360" w:lineRule="auto"/>
        <w:ind w:firstLine="480" w:firstLineChars="200"/>
        <w:rPr>
          <w:rFonts w:ascii="仿宋_GB2312" w:hAnsi="仿宋" w:eastAsia="仿宋_GB2312" w:cs="Helvetica"/>
          <w:color w:val="auto"/>
          <w:kern w:val="0"/>
          <w:sz w:val="24"/>
        </w:rPr>
      </w:pPr>
      <w:r>
        <w:rPr>
          <w:rFonts w:hint="eastAsia" w:ascii="仿宋_GB2312" w:hAnsi="仿宋" w:eastAsia="仿宋_GB2312" w:cs="Helvetica"/>
          <w:color w:val="auto"/>
          <w:kern w:val="0"/>
          <w:sz w:val="24"/>
        </w:rPr>
        <w:t>1.3租金包含完成本项目应提供的其他服务费用。</w:t>
      </w:r>
    </w:p>
    <w:p>
      <w:pPr>
        <w:pStyle w:val="80"/>
        <w:ind w:left="0" w:leftChars="0" w:firstLine="480" w:firstLineChars="200"/>
        <w:rPr>
          <w:rFonts w:ascii="仿宋_GB2312" w:hAnsi="仿宋" w:eastAsia="仿宋_GB2312" w:cs="Helvetica"/>
          <w:b w:val="0"/>
          <w:bCs w:val="0"/>
          <w:color w:val="auto"/>
          <w:kern w:val="0"/>
          <w:sz w:val="24"/>
          <w:szCs w:val="24"/>
        </w:rPr>
      </w:pPr>
      <w:r>
        <w:rPr>
          <w:rFonts w:hint="eastAsia" w:ascii="仿宋_GB2312" w:hAnsi="仿宋" w:eastAsia="仿宋_GB2312" w:cs="Helvetica"/>
          <w:b w:val="0"/>
          <w:bCs w:val="0"/>
          <w:color w:val="auto"/>
          <w:kern w:val="0"/>
          <w:sz w:val="24"/>
          <w:szCs w:val="24"/>
        </w:rPr>
        <w:t>1.4限价要求：不超过杭州市财政局《关于集中硬隔离相关费用标准的通知》（杭财社[2020]5号）规定标准。</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2.付款方式：按月支付</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3、验收要求</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3.1验收依据：①采购文件确定的技术指标或者服务要求；②投标文件承诺、询标回复；③服务合同。未进行相应约定的，应当符合国家强制性规定、政策要求、安全标准、行业或企业有关标准等。</w:t>
      </w:r>
    </w:p>
    <w:p>
      <w:pPr>
        <w:pStyle w:val="4"/>
        <w:rPr>
          <w:color w:val="auto"/>
          <w:lang w:val="en-US"/>
        </w:rPr>
      </w:pPr>
      <w:r>
        <w:rPr>
          <w:rFonts w:hint="eastAsia" w:cs="Helvetica"/>
          <w:color w:val="auto"/>
          <w:kern w:val="0"/>
          <w:sz w:val="24"/>
        </w:rPr>
        <w:t>四、其他要求</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1.业绩：为确保项目的顺利实施，投标人需具有</w:t>
      </w:r>
      <w:r>
        <w:rPr>
          <w:rFonts w:hint="eastAsia" w:ascii="仿宋_GB2312" w:hAnsi="仿宋" w:eastAsia="仿宋_GB2312" w:cs="Helvetica"/>
          <w:color w:val="auto"/>
          <w:kern w:val="0"/>
          <w:sz w:val="24"/>
          <w:lang w:eastAsia="zh-CN"/>
        </w:rPr>
        <w:t>隔离观察酒店租赁项目</w:t>
      </w:r>
      <w:r>
        <w:rPr>
          <w:rFonts w:hint="eastAsia" w:ascii="仿宋_GB2312" w:hAnsi="仿宋" w:eastAsia="仿宋_GB2312" w:cs="Helvetica"/>
          <w:color w:val="auto"/>
          <w:kern w:val="0"/>
          <w:sz w:val="24"/>
        </w:rPr>
        <w:t>案例；</w:t>
      </w:r>
    </w:p>
    <w:p>
      <w:pPr>
        <w:tabs>
          <w:tab w:val="left" w:pos="0"/>
        </w:tabs>
        <w:spacing w:line="360" w:lineRule="auto"/>
        <w:ind w:firstLine="480"/>
        <w:rPr>
          <w:rFonts w:ascii="仿宋_GB2312" w:hAnsi="仿宋" w:eastAsia="仿宋_GB2312" w:cs="Helvetica"/>
          <w:color w:val="auto"/>
          <w:kern w:val="0"/>
          <w:sz w:val="24"/>
        </w:rPr>
      </w:pPr>
      <w:r>
        <w:rPr>
          <w:rFonts w:hint="eastAsia" w:ascii="仿宋_GB2312" w:hAnsi="仿宋" w:eastAsia="仿宋_GB2312" w:cs="Helvetica"/>
          <w:color w:val="auto"/>
          <w:kern w:val="0"/>
          <w:sz w:val="24"/>
        </w:rPr>
        <w:t>2.投标人须针对本项目提供项目整体服务方案；包括但不限于方案的整体服务计划，服务方式，服务内容。</w:t>
      </w:r>
    </w:p>
    <w:p>
      <w:pPr>
        <w:tabs>
          <w:tab w:val="left" w:pos="0"/>
        </w:tabs>
        <w:spacing w:line="360" w:lineRule="auto"/>
        <w:ind w:firstLine="480"/>
        <w:rPr>
          <w:rFonts w:eastAsia="仿宋"/>
          <w:color w:val="auto"/>
          <w:sz w:val="24"/>
        </w:rPr>
      </w:pPr>
      <w:r>
        <w:rPr>
          <w:rFonts w:hint="eastAsia" w:ascii="仿宋_GB2312" w:hAnsi="仿宋" w:eastAsia="仿宋_GB2312" w:cs="Helvetica"/>
          <w:color w:val="auto"/>
          <w:kern w:val="0"/>
          <w:sz w:val="24"/>
        </w:rPr>
        <w:t>3.投标人须针对本项目提供</w:t>
      </w:r>
      <w:r>
        <w:rPr>
          <w:rFonts w:hint="eastAsia" w:eastAsia="仿宋"/>
          <w:color w:val="auto"/>
          <w:sz w:val="24"/>
        </w:rPr>
        <w:t>酒店管理制度</w:t>
      </w:r>
      <w:r>
        <w:rPr>
          <w:rFonts w:hint="eastAsia" w:ascii="仿宋_GB2312" w:hAnsi="仿宋" w:eastAsia="仿宋_GB2312" w:cs="Helvetica"/>
          <w:color w:val="auto"/>
          <w:kern w:val="0"/>
          <w:sz w:val="24"/>
        </w:rPr>
        <w:t>；</w:t>
      </w:r>
      <w:r>
        <w:rPr>
          <w:rFonts w:hint="eastAsia" w:eastAsia="仿宋"/>
          <w:color w:val="auto"/>
          <w:sz w:val="24"/>
        </w:rPr>
        <w:t>包括酒店管理模式，管理组织、项目实施规范。</w:t>
      </w:r>
    </w:p>
    <w:p>
      <w:pPr>
        <w:tabs>
          <w:tab w:val="left" w:pos="0"/>
        </w:tabs>
        <w:spacing w:line="360" w:lineRule="auto"/>
        <w:ind w:firstLine="480"/>
        <w:rPr>
          <w:rFonts w:eastAsia="仿宋"/>
          <w:color w:val="auto"/>
          <w:sz w:val="24"/>
        </w:rPr>
      </w:pPr>
      <w:r>
        <w:rPr>
          <w:rFonts w:hint="eastAsia" w:eastAsia="仿宋"/>
          <w:color w:val="auto"/>
          <w:sz w:val="24"/>
        </w:rPr>
        <w:t>4</w:t>
      </w:r>
      <w:r>
        <w:rPr>
          <w:rFonts w:hint="eastAsia" w:ascii="仿宋_GB2312" w:hAnsi="仿宋" w:eastAsia="仿宋_GB2312" w:cs="Helvetica"/>
          <w:color w:val="auto"/>
          <w:kern w:val="0"/>
          <w:sz w:val="24"/>
        </w:rPr>
        <w:t>.投标人须针对本项目提供</w:t>
      </w:r>
      <w:r>
        <w:rPr>
          <w:rFonts w:hint="eastAsia" w:eastAsia="仿宋"/>
          <w:color w:val="auto"/>
          <w:sz w:val="24"/>
        </w:rPr>
        <w:t>员工日常操作制度；包括员工操作制度的内容，实施规范和响应管理制度。</w:t>
      </w:r>
    </w:p>
    <w:p>
      <w:pPr>
        <w:tabs>
          <w:tab w:val="left" w:pos="0"/>
        </w:tabs>
        <w:spacing w:line="360" w:lineRule="auto"/>
        <w:rPr>
          <w:rFonts w:ascii="仿宋" w:hAnsi="仿宋" w:eastAsia="仿宋" w:cs="仿宋"/>
          <w:snapToGrid w:val="0"/>
          <w:color w:val="auto"/>
          <w:kern w:val="0"/>
          <w:sz w:val="24"/>
        </w:rPr>
      </w:pPr>
      <w:r>
        <w:rPr>
          <w:rFonts w:hint="eastAsia" w:eastAsia="仿宋"/>
          <w:color w:val="auto"/>
          <w:sz w:val="24"/>
        </w:rPr>
        <w:t>5.为方便隔离人员的入住与管理，投标人拟提供的酒店距离采购人的路程需不超过10公里，投标文件中需对拟提供</w:t>
      </w:r>
      <w:r>
        <w:rPr>
          <w:rFonts w:hint="eastAsia" w:ascii="仿宋" w:hAnsi="仿宋" w:eastAsia="仿宋" w:cs="仿宋"/>
          <w:snapToGrid w:val="0"/>
          <w:color w:val="auto"/>
          <w:kern w:val="0"/>
          <w:sz w:val="24"/>
        </w:rPr>
        <w:t>酒店的地理位置、与采购人的距离进行说明，并出具百度地图截图；</w:t>
      </w:r>
    </w:p>
    <w:p>
      <w:pPr>
        <w:tabs>
          <w:tab w:val="left" w:pos="0"/>
        </w:tabs>
        <w:spacing w:line="360" w:lineRule="auto"/>
        <w:ind w:firstLine="480"/>
        <w:rPr>
          <w:rFonts w:ascii="仿宋" w:hAnsi="仿宋" w:eastAsia="仿宋" w:cs="仿宋"/>
          <w:snapToGrid w:val="0"/>
          <w:color w:val="auto"/>
          <w:kern w:val="0"/>
          <w:sz w:val="24"/>
        </w:rPr>
      </w:pPr>
      <w:r>
        <w:rPr>
          <w:rFonts w:hint="eastAsia" w:ascii="仿宋" w:hAnsi="仿宋" w:eastAsia="仿宋" w:cs="仿宋"/>
          <w:snapToGrid w:val="0"/>
          <w:color w:val="auto"/>
          <w:kern w:val="0"/>
          <w:sz w:val="24"/>
        </w:rPr>
        <w:t>6.投标人需客房配套设施进行说明：包括日常家具的数量种类，生活日用品的数量种类，生活家电的配置情况等</w:t>
      </w:r>
    </w:p>
    <w:p>
      <w:pPr>
        <w:tabs>
          <w:tab w:val="left" w:pos="0"/>
        </w:tabs>
        <w:spacing w:line="360" w:lineRule="auto"/>
        <w:ind w:firstLine="480"/>
        <w:rPr>
          <w:rFonts w:eastAsia="仿宋"/>
          <w:color w:val="auto"/>
          <w:sz w:val="24"/>
        </w:rPr>
      </w:pPr>
      <w:r>
        <w:rPr>
          <w:rFonts w:hint="eastAsia" w:ascii="仿宋" w:hAnsi="仿宋" w:eastAsia="仿宋" w:cs="仿宋"/>
          <w:snapToGrid w:val="0"/>
          <w:color w:val="auto"/>
          <w:kern w:val="0"/>
          <w:sz w:val="24"/>
        </w:rPr>
        <w:t>7.投标人需对</w:t>
      </w:r>
      <w:r>
        <w:rPr>
          <w:rFonts w:hint="eastAsia" w:eastAsia="仿宋"/>
          <w:color w:val="auto"/>
          <w:sz w:val="24"/>
        </w:rPr>
        <w:t>客房面积情况进行说明：客房面积应不小于18平方米。</w:t>
      </w:r>
    </w:p>
    <w:p>
      <w:pPr>
        <w:tabs>
          <w:tab w:val="left" w:pos="0"/>
        </w:tabs>
        <w:spacing w:line="360" w:lineRule="auto"/>
        <w:ind w:firstLine="480"/>
        <w:rPr>
          <w:rFonts w:eastAsia="仿宋"/>
          <w:color w:val="auto"/>
          <w:sz w:val="24"/>
        </w:rPr>
      </w:pPr>
      <w:r>
        <w:rPr>
          <w:rFonts w:hint="eastAsia" w:eastAsia="仿宋"/>
          <w:color w:val="auto"/>
          <w:sz w:val="24"/>
        </w:rPr>
        <w:t>8.</w:t>
      </w:r>
      <w:r>
        <w:rPr>
          <w:rFonts w:hint="eastAsia" w:ascii="仿宋_GB2312" w:hAnsi="仿宋" w:eastAsia="仿宋_GB2312" w:cs="Helvetica"/>
          <w:color w:val="auto"/>
          <w:kern w:val="0"/>
          <w:sz w:val="24"/>
        </w:rPr>
        <w:t>投标人须针对本项目提供</w:t>
      </w:r>
      <w:r>
        <w:rPr>
          <w:rFonts w:hint="eastAsia" w:eastAsia="仿宋"/>
          <w:color w:val="auto"/>
          <w:sz w:val="24"/>
        </w:rPr>
        <w:t>保洁服务方案；包括保洁流程，保洁频次，保洁质量保证措施等。</w:t>
      </w:r>
    </w:p>
    <w:p>
      <w:pPr>
        <w:tabs>
          <w:tab w:val="left" w:pos="0"/>
        </w:tabs>
        <w:spacing w:line="360" w:lineRule="auto"/>
        <w:ind w:firstLine="480"/>
        <w:rPr>
          <w:rFonts w:eastAsia="仿宋"/>
          <w:color w:val="auto"/>
          <w:sz w:val="24"/>
        </w:rPr>
      </w:pPr>
      <w:r>
        <w:rPr>
          <w:rFonts w:hint="eastAsia" w:eastAsia="仿宋"/>
          <w:color w:val="auto"/>
          <w:sz w:val="24"/>
        </w:rPr>
        <w:t>9.投标人需提供楼层分布区域示意图，客房和休息活动区域的应独立分隔；</w:t>
      </w:r>
    </w:p>
    <w:p>
      <w:pPr>
        <w:tabs>
          <w:tab w:val="left" w:pos="0"/>
        </w:tabs>
        <w:spacing w:line="360" w:lineRule="auto"/>
        <w:ind w:firstLine="480"/>
        <w:rPr>
          <w:rFonts w:eastAsia="仿宋"/>
          <w:color w:val="auto"/>
          <w:sz w:val="24"/>
        </w:rPr>
      </w:pPr>
      <w:r>
        <w:rPr>
          <w:rFonts w:hint="eastAsia" w:ascii="仿宋_GB2312" w:hAnsi="仿宋" w:eastAsia="仿宋_GB2312" w:cs="Helvetica"/>
          <w:color w:val="auto"/>
          <w:kern w:val="0"/>
          <w:sz w:val="24"/>
        </w:rPr>
        <w:t>10.投标人需提供</w:t>
      </w:r>
      <w:r>
        <w:rPr>
          <w:rFonts w:hint="eastAsia" w:eastAsia="仿宋"/>
          <w:color w:val="auto"/>
          <w:sz w:val="24"/>
        </w:rPr>
        <w:t>客房的封闭方案和休息活动区域封闭方案；</w:t>
      </w:r>
    </w:p>
    <w:p>
      <w:pPr>
        <w:tabs>
          <w:tab w:val="left" w:pos="0"/>
        </w:tabs>
        <w:spacing w:line="360" w:lineRule="auto"/>
        <w:ind w:firstLine="480"/>
        <w:rPr>
          <w:rFonts w:eastAsia="仿宋"/>
          <w:color w:val="auto"/>
          <w:sz w:val="24"/>
        </w:rPr>
      </w:pPr>
      <w:r>
        <w:rPr>
          <w:rFonts w:hint="eastAsia" w:eastAsia="仿宋"/>
          <w:color w:val="auto"/>
          <w:sz w:val="24"/>
        </w:rPr>
        <w:t>11.投标人需提供餐饮安排方案：包括提供如出现食品问题的解决方案和安全承诺，餐饮菜肴品种搭配情况，</w:t>
      </w:r>
      <w:r>
        <w:rPr>
          <w:rFonts w:hint="eastAsia" w:eastAsia="仿宋"/>
          <w:color w:val="auto"/>
          <w:sz w:val="24"/>
          <w:lang w:val="en-US" w:eastAsia="zh-CN"/>
        </w:rPr>
        <w:t>餐饮保温服务</w:t>
      </w:r>
      <w:r>
        <w:rPr>
          <w:rFonts w:hint="eastAsia" w:eastAsia="仿宋"/>
          <w:color w:val="auto"/>
          <w:sz w:val="24"/>
        </w:rPr>
        <w:t>承诺。</w:t>
      </w:r>
    </w:p>
    <w:p>
      <w:pPr>
        <w:tabs>
          <w:tab w:val="left" w:pos="0"/>
        </w:tabs>
        <w:spacing w:line="360" w:lineRule="auto"/>
        <w:ind w:firstLine="480"/>
        <w:rPr>
          <w:rFonts w:eastAsia="仿宋"/>
          <w:color w:val="auto"/>
          <w:sz w:val="24"/>
        </w:rPr>
      </w:pPr>
      <w:r>
        <w:rPr>
          <w:rFonts w:hint="eastAsia" w:eastAsia="仿宋"/>
          <w:color w:val="auto"/>
          <w:sz w:val="24"/>
        </w:rPr>
        <w:t>12.投标人需提供防疫防控措施及工作安排；</w:t>
      </w:r>
    </w:p>
    <w:p>
      <w:pPr>
        <w:tabs>
          <w:tab w:val="left" w:pos="0"/>
        </w:tabs>
        <w:spacing w:line="360" w:lineRule="auto"/>
        <w:ind w:firstLine="480"/>
        <w:rPr>
          <w:rFonts w:eastAsia="仿宋"/>
          <w:color w:val="auto"/>
          <w:sz w:val="24"/>
        </w:rPr>
      </w:pPr>
      <w:r>
        <w:rPr>
          <w:rFonts w:hint="eastAsia" w:eastAsia="仿宋"/>
          <w:color w:val="auto"/>
          <w:sz w:val="24"/>
        </w:rPr>
        <w:t>13.针对突发疫情，投标人需具有完整、合理且规范的应急处理措施，处理流程制度；</w:t>
      </w:r>
    </w:p>
    <w:p>
      <w:pPr>
        <w:spacing w:line="360" w:lineRule="auto"/>
        <w:ind w:firstLine="420"/>
        <w:rPr>
          <w:rFonts w:ascii="仿宋_GB2312" w:hAnsi="仿宋" w:eastAsia="仿宋_GB2312"/>
          <w:bCs/>
          <w:color w:val="auto"/>
          <w:sz w:val="24"/>
          <w:lang w:val="zh-CN"/>
        </w:rPr>
      </w:pPr>
      <w:r>
        <w:rPr>
          <w:rFonts w:hint="eastAsia" w:eastAsia="仿宋"/>
          <w:color w:val="auto"/>
          <w:sz w:val="24"/>
        </w:rPr>
        <w:t>14.各投标人需结合本项目的服务要求，提供拟派项目服务团队配置方案，包括项目负责人及其他服务人员，团队成员配备数量需充足，岗位设置合理，能满足本项目实施需要（提供人员名单、岗位、专业、履历经验、资质证书、近3个月内任意一个月的社保缴纳证明材料）。</w:t>
      </w:r>
      <w:r>
        <w:rPr>
          <w:rFonts w:hint="eastAsia" w:ascii="仿宋_GB2312" w:hAnsi="仿宋" w:eastAsia="仿宋_GB2312"/>
          <w:bCs/>
          <w:color w:val="auto"/>
          <w:sz w:val="24"/>
          <w:lang w:val="zh-CN"/>
        </w:rPr>
        <w:br w:type="page"/>
      </w:r>
    </w:p>
    <w:p>
      <w:pPr>
        <w:spacing w:line="360" w:lineRule="auto"/>
        <w:jc w:val="center"/>
        <w:outlineLvl w:val="0"/>
        <w:rPr>
          <w:rFonts w:ascii="仿宋" w:hAnsi="仿宋" w:eastAsia="仿宋" w:cs="仿宋_GB2312"/>
          <w:b/>
          <w:color w:val="auto"/>
          <w:sz w:val="36"/>
          <w:szCs w:val="36"/>
        </w:rPr>
      </w:pPr>
      <w:r>
        <w:rPr>
          <w:rFonts w:hint="eastAsia" w:ascii="仿宋" w:hAnsi="仿宋" w:eastAsia="仿宋" w:cs="仿宋_GB2312"/>
          <w:b/>
          <w:color w:val="auto"/>
          <w:sz w:val="36"/>
          <w:szCs w:val="36"/>
        </w:rPr>
        <w:t xml:space="preserve">第四部分   </w:t>
      </w:r>
      <w:bookmarkStart w:id="31" w:name="_Toc184308054"/>
      <w:bookmarkEnd w:id="31"/>
      <w:bookmarkStart w:id="32" w:name="_Toc184308095"/>
      <w:bookmarkEnd w:id="32"/>
      <w:bookmarkStart w:id="33" w:name="_Toc184308059"/>
      <w:bookmarkEnd w:id="33"/>
      <w:bookmarkStart w:id="34" w:name="_Toc184308081"/>
      <w:bookmarkEnd w:id="34"/>
      <w:bookmarkStart w:id="35" w:name="_Toc184313298"/>
      <w:bookmarkEnd w:id="35"/>
      <w:bookmarkStart w:id="36" w:name="_Toc184308038"/>
      <w:bookmarkEnd w:id="36"/>
      <w:bookmarkStart w:id="37" w:name="_Toc184312124"/>
      <w:bookmarkEnd w:id="37"/>
      <w:bookmarkStart w:id="38" w:name="_Toc184310280"/>
      <w:bookmarkEnd w:id="38"/>
      <w:bookmarkStart w:id="39" w:name="_Toc184314435"/>
      <w:bookmarkEnd w:id="39"/>
      <w:bookmarkStart w:id="40" w:name="_Toc184310296"/>
      <w:bookmarkEnd w:id="40"/>
      <w:bookmarkStart w:id="41" w:name="_Toc184313247"/>
      <w:bookmarkEnd w:id="41"/>
      <w:bookmarkStart w:id="42" w:name="_Toc184310333"/>
      <w:bookmarkEnd w:id="42"/>
      <w:bookmarkStart w:id="43" w:name="_Toc184308040"/>
      <w:bookmarkEnd w:id="43"/>
      <w:bookmarkStart w:id="44" w:name="_Toc184314481"/>
      <w:bookmarkEnd w:id="44"/>
      <w:bookmarkStart w:id="45" w:name="_Toc184312117"/>
      <w:bookmarkEnd w:id="45"/>
      <w:bookmarkStart w:id="46" w:name="_Toc184313310"/>
      <w:bookmarkEnd w:id="46"/>
      <w:bookmarkStart w:id="47" w:name="_Toc184312102"/>
      <w:bookmarkEnd w:id="47"/>
      <w:bookmarkStart w:id="48" w:name="_Toc184312091"/>
      <w:bookmarkEnd w:id="48"/>
      <w:bookmarkStart w:id="49" w:name="_Toc184310317"/>
      <w:bookmarkEnd w:id="49"/>
      <w:bookmarkStart w:id="50" w:name="_Toc184312090"/>
      <w:bookmarkEnd w:id="50"/>
      <w:bookmarkStart w:id="51" w:name="_Toc184313290"/>
      <w:bookmarkEnd w:id="51"/>
      <w:bookmarkStart w:id="52" w:name="_Toc184314448"/>
      <w:bookmarkEnd w:id="52"/>
      <w:bookmarkStart w:id="53" w:name="_Toc184308082"/>
      <w:bookmarkEnd w:id="53"/>
      <w:bookmarkStart w:id="54" w:name="_Toc184308044"/>
      <w:bookmarkEnd w:id="54"/>
      <w:bookmarkStart w:id="55" w:name="_Toc184312121"/>
      <w:bookmarkEnd w:id="55"/>
      <w:bookmarkStart w:id="56" w:name="_Toc184313293"/>
      <w:bookmarkEnd w:id="56"/>
      <w:bookmarkStart w:id="57" w:name="_Toc184312103"/>
      <w:bookmarkEnd w:id="57"/>
      <w:bookmarkStart w:id="58" w:name="_Toc184310344"/>
      <w:bookmarkEnd w:id="58"/>
      <w:bookmarkStart w:id="59" w:name="_Toc184308097"/>
      <w:bookmarkEnd w:id="59"/>
      <w:bookmarkStart w:id="60" w:name="_Toc184313278"/>
      <w:bookmarkEnd w:id="60"/>
      <w:bookmarkStart w:id="61" w:name="_Toc184312068"/>
      <w:bookmarkEnd w:id="61"/>
      <w:bookmarkStart w:id="62" w:name="_Toc184314414"/>
      <w:bookmarkEnd w:id="62"/>
      <w:bookmarkStart w:id="63" w:name="_Toc184312093"/>
      <w:bookmarkEnd w:id="63"/>
      <w:bookmarkStart w:id="64" w:name="_Toc184310312"/>
      <w:bookmarkEnd w:id="64"/>
      <w:bookmarkStart w:id="65" w:name="_Toc184312107"/>
      <w:bookmarkEnd w:id="65"/>
      <w:bookmarkStart w:id="66" w:name="_Toc184312129"/>
      <w:bookmarkEnd w:id="66"/>
      <w:bookmarkStart w:id="67" w:name="_Toc184313261"/>
      <w:bookmarkEnd w:id="67"/>
      <w:bookmarkStart w:id="68" w:name="_Toc184308074"/>
      <w:bookmarkEnd w:id="68"/>
      <w:bookmarkStart w:id="69" w:name="_Toc184314425"/>
      <w:bookmarkEnd w:id="69"/>
      <w:bookmarkStart w:id="70" w:name="_Toc184308088"/>
      <w:bookmarkEnd w:id="70"/>
      <w:bookmarkStart w:id="71" w:name="_Toc184313245"/>
      <w:bookmarkEnd w:id="71"/>
      <w:bookmarkStart w:id="72" w:name="_Toc184310334"/>
      <w:bookmarkEnd w:id="72"/>
      <w:bookmarkStart w:id="73" w:name="_Toc184310273"/>
      <w:bookmarkEnd w:id="73"/>
      <w:bookmarkStart w:id="74" w:name="_Toc184313255"/>
      <w:bookmarkEnd w:id="74"/>
      <w:bookmarkStart w:id="75" w:name="_Toc184310291"/>
      <w:bookmarkEnd w:id="75"/>
      <w:bookmarkStart w:id="76" w:name="_Toc184310289"/>
      <w:bookmarkEnd w:id="76"/>
      <w:bookmarkStart w:id="77" w:name="_Toc184313282"/>
      <w:bookmarkEnd w:id="77"/>
      <w:bookmarkStart w:id="78" w:name="_Toc184310314"/>
      <w:bookmarkEnd w:id="78"/>
      <w:bookmarkStart w:id="79" w:name="_Toc184313250"/>
      <w:bookmarkEnd w:id="79"/>
      <w:bookmarkStart w:id="80" w:name="_Toc184314452"/>
      <w:bookmarkEnd w:id="80"/>
      <w:bookmarkStart w:id="81" w:name="_Toc184310307"/>
      <w:bookmarkEnd w:id="81"/>
      <w:bookmarkStart w:id="82" w:name="_Toc184308042"/>
      <w:bookmarkEnd w:id="82"/>
      <w:bookmarkStart w:id="83" w:name="_Toc184310295"/>
      <w:bookmarkEnd w:id="83"/>
      <w:bookmarkStart w:id="84" w:name="_Toc184308051"/>
      <w:bookmarkEnd w:id="84"/>
      <w:bookmarkStart w:id="85" w:name="_Toc184308094"/>
      <w:bookmarkEnd w:id="85"/>
      <w:bookmarkStart w:id="86" w:name="_Toc184308062"/>
      <w:bookmarkEnd w:id="86"/>
      <w:bookmarkStart w:id="87" w:name="_Toc184308073"/>
      <w:bookmarkEnd w:id="87"/>
      <w:bookmarkStart w:id="88" w:name="_Toc184314467"/>
      <w:bookmarkEnd w:id="88"/>
      <w:bookmarkStart w:id="89" w:name="_Toc184313289"/>
      <w:bookmarkEnd w:id="89"/>
      <w:bookmarkStart w:id="90" w:name="_Toc184314437"/>
      <w:bookmarkEnd w:id="90"/>
      <w:bookmarkStart w:id="91" w:name="_Toc184313258"/>
      <w:bookmarkEnd w:id="91"/>
      <w:bookmarkStart w:id="92" w:name="_Toc184312077"/>
      <w:bookmarkEnd w:id="92"/>
      <w:bookmarkStart w:id="93" w:name="_Toc184314465"/>
      <w:bookmarkEnd w:id="93"/>
      <w:bookmarkStart w:id="94" w:name="_Toc184313292"/>
      <w:bookmarkEnd w:id="94"/>
      <w:bookmarkStart w:id="95" w:name="_Toc184312138"/>
      <w:bookmarkEnd w:id="95"/>
      <w:bookmarkStart w:id="96" w:name="_Toc184308093"/>
      <w:bookmarkEnd w:id="96"/>
      <w:bookmarkStart w:id="97" w:name="_Toc184310336"/>
      <w:bookmarkEnd w:id="97"/>
      <w:bookmarkStart w:id="98" w:name="_Toc184314417"/>
      <w:bookmarkEnd w:id="98"/>
      <w:bookmarkStart w:id="99" w:name="_Toc184310305"/>
      <w:bookmarkEnd w:id="99"/>
      <w:bookmarkStart w:id="100" w:name="_Toc184314430"/>
      <w:bookmarkEnd w:id="100"/>
      <w:bookmarkStart w:id="101" w:name="_Toc184313249"/>
      <w:bookmarkEnd w:id="101"/>
      <w:bookmarkStart w:id="102" w:name="_Toc184312118"/>
      <w:bookmarkEnd w:id="102"/>
      <w:bookmarkStart w:id="103" w:name="_Toc184313273"/>
      <w:bookmarkEnd w:id="103"/>
      <w:bookmarkStart w:id="104" w:name="_Toc184313264"/>
      <w:bookmarkEnd w:id="104"/>
      <w:bookmarkStart w:id="105" w:name="_Toc184314436"/>
      <w:bookmarkEnd w:id="105"/>
      <w:bookmarkStart w:id="106" w:name="_Toc184314415"/>
      <w:bookmarkEnd w:id="106"/>
      <w:bookmarkStart w:id="107" w:name="_Toc184312100"/>
      <w:bookmarkEnd w:id="107"/>
      <w:bookmarkStart w:id="108" w:name="_Toc184312137"/>
      <w:bookmarkEnd w:id="108"/>
      <w:bookmarkStart w:id="109" w:name="_Toc184312127"/>
      <w:bookmarkEnd w:id="109"/>
      <w:bookmarkStart w:id="110" w:name="_Toc184312130"/>
      <w:bookmarkEnd w:id="110"/>
      <w:bookmarkStart w:id="111" w:name="_Toc184310329"/>
      <w:bookmarkEnd w:id="111"/>
      <w:bookmarkStart w:id="112" w:name="_Toc184308091"/>
      <w:bookmarkEnd w:id="112"/>
      <w:bookmarkStart w:id="113" w:name="_Toc184310320"/>
      <w:bookmarkEnd w:id="113"/>
      <w:bookmarkStart w:id="114" w:name="_Toc184314422"/>
      <w:bookmarkEnd w:id="114"/>
      <w:bookmarkStart w:id="115" w:name="_Toc184314461"/>
      <w:bookmarkEnd w:id="115"/>
      <w:bookmarkStart w:id="116" w:name="_Toc184314479"/>
      <w:bookmarkEnd w:id="116"/>
      <w:bookmarkStart w:id="117" w:name="_Toc184312092"/>
      <w:bookmarkEnd w:id="117"/>
      <w:bookmarkStart w:id="118" w:name="_Toc184308057"/>
      <w:bookmarkEnd w:id="118"/>
      <w:bookmarkStart w:id="119" w:name="_Toc184310339"/>
      <w:bookmarkEnd w:id="119"/>
      <w:bookmarkStart w:id="120" w:name="_Toc184312125"/>
      <w:bookmarkEnd w:id="120"/>
      <w:bookmarkStart w:id="121" w:name="_Toc184310331"/>
      <w:bookmarkEnd w:id="121"/>
      <w:bookmarkStart w:id="122" w:name="_Toc184310287"/>
      <w:bookmarkEnd w:id="122"/>
      <w:bookmarkStart w:id="123" w:name="_Toc184310294"/>
      <w:bookmarkEnd w:id="123"/>
      <w:bookmarkStart w:id="124" w:name="_Toc184312123"/>
      <w:bookmarkEnd w:id="124"/>
      <w:bookmarkStart w:id="125" w:name="_Toc184310316"/>
      <w:bookmarkEnd w:id="125"/>
      <w:bookmarkStart w:id="126" w:name="_Toc184312082"/>
      <w:bookmarkEnd w:id="126"/>
      <w:bookmarkStart w:id="127" w:name="_Toc184312088"/>
      <w:bookmarkEnd w:id="127"/>
      <w:bookmarkStart w:id="128" w:name="_Toc184310318"/>
      <w:bookmarkEnd w:id="128"/>
      <w:bookmarkStart w:id="129" w:name="_Toc184310304"/>
      <w:bookmarkEnd w:id="129"/>
      <w:bookmarkStart w:id="130" w:name="_Toc184312111"/>
      <w:bookmarkEnd w:id="130"/>
      <w:bookmarkStart w:id="131" w:name="_Toc184312139"/>
      <w:bookmarkEnd w:id="131"/>
      <w:bookmarkStart w:id="132" w:name="_Toc184308080"/>
      <w:bookmarkEnd w:id="132"/>
      <w:bookmarkStart w:id="133" w:name="_Toc184310278"/>
      <w:bookmarkEnd w:id="133"/>
      <w:bookmarkStart w:id="134" w:name="_Toc184314464"/>
      <w:bookmarkEnd w:id="134"/>
      <w:bookmarkStart w:id="135" w:name="_Toc184313241"/>
      <w:bookmarkEnd w:id="135"/>
      <w:bookmarkStart w:id="136" w:name="_Toc184314477"/>
      <w:bookmarkEnd w:id="136"/>
      <w:bookmarkStart w:id="137" w:name="_Toc184308075"/>
      <w:bookmarkEnd w:id="137"/>
      <w:bookmarkStart w:id="138" w:name="_Toc184310299"/>
      <w:bookmarkEnd w:id="138"/>
      <w:bookmarkStart w:id="139" w:name="_Toc184313288"/>
      <w:bookmarkEnd w:id="139"/>
      <w:bookmarkStart w:id="140" w:name="_Toc184308041"/>
      <w:bookmarkEnd w:id="140"/>
      <w:bookmarkStart w:id="141" w:name="_Toc184313272"/>
      <w:bookmarkEnd w:id="141"/>
      <w:bookmarkStart w:id="142" w:name="_Toc184313269"/>
      <w:bookmarkEnd w:id="142"/>
      <w:bookmarkStart w:id="143" w:name="_Toc184308098"/>
      <w:bookmarkEnd w:id="143"/>
      <w:bookmarkStart w:id="144" w:name="_Toc184313260"/>
      <w:bookmarkEnd w:id="144"/>
      <w:bookmarkStart w:id="145" w:name="_Toc184310279"/>
      <w:bookmarkEnd w:id="145"/>
      <w:bookmarkStart w:id="146" w:name="_Toc184312122"/>
      <w:bookmarkEnd w:id="146"/>
      <w:bookmarkStart w:id="147" w:name="_Toc184314456"/>
      <w:bookmarkEnd w:id="147"/>
      <w:bookmarkStart w:id="148" w:name="_Toc184308060"/>
      <w:bookmarkEnd w:id="148"/>
      <w:bookmarkStart w:id="149" w:name="_Toc184313265"/>
      <w:bookmarkEnd w:id="149"/>
      <w:bookmarkStart w:id="150" w:name="_Toc184314471"/>
      <w:bookmarkEnd w:id="150"/>
      <w:bookmarkStart w:id="151" w:name="_Toc184312131"/>
      <w:bookmarkEnd w:id="151"/>
      <w:bookmarkStart w:id="152" w:name="_Toc184313271"/>
      <w:bookmarkEnd w:id="152"/>
      <w:bookmarkStart w:id="153" w:name="_Toc184312075"/>
      <w:bookmarkEnd w:id="153"/>
      <w:bookmarkStart w:id="154" w:name="_Toc184312072"/>
      <w:bookmarkEnd w:id="154"/>
      <w:bookmarkStart w:id="155" w:name="_Toc184314472"/>
      <w:bookmarkEnd w:id="155"/>
      <w:bookmarkStart w:id="156" w:name="_Toc184312134"/>
      <w:bookmarkEnd w:id="156"/>
      <w:bookmarkStart w:id="157" w:name="_Toc184313294"/>
      <w:bookmarkEnd w:id="157"/>
      <w:bookmarkStart w:id="158" w:name="_Toc184313275"/>
      <w:bookmarkEnd w:id="158"/>
      <w:bookmarkStart w:id="159" w:name="_Toc184313274"/>
      <w:bookmarkEnd w:id="159"/>
      <w:bookmarkStart w:id="160" w:name="_Toc184313299"/>
      <w:bookmarkEnd w:id="160"/>
      <w:bookmarkStart w:id="161" w:name="_Toc184313302"/>
      <w:bookmarkEnd w:id="161"/>
      <w:bookmarkStart w:id="162" w:name="_Toc184314462"/>
      <w:bookmarkEnd w:id="162"/>
      <w:bookmarkStart w:id="163" w:name="_Toc184314426"/>
      <w:bookmarkEnd w:id="163"/>
      <w:bookmarkStart w:id="164" w:name="_Toc184313304"/>
      <w:bookmarkEnd w:id="164"/>
      <w:bookmarkStart w:id="165" w:name="_Toc184312101"/>
      <w:bookmarkEnd w:id="165"/>
      <w:bookmarkStart w:id="166" w:name="_Toc184308108"/>
      <w:bookmarkEnd w:id="166"/>
      <w:bookmarkStart w:id="167" w:name="_Toc184312116"/>
      <w:bookmarkEnd w:id="167"/>
      <w:bookmarkStart w:id="168" w:name="_Toc184310308"/>
      <w:bookmarkEnd w:id="168"/>
      <w:bookmarkStart w:id="169" w:name="_Toc184314469"/>
      <w:bookmarkEnd w:id="169"/>
      <w:bookmarkStart w:id="170" w:name="_Toc184308049"/>
      <w:bookmarkEnd w:id="170"/>
      <w:bookmarkStart w:id="171" w:name="_Toc184312099"/>
      <w:bookmarkEnd w:id="171"/>
      <w:bookmarkStart w:id="172" w:name="_Toc184313259"/>
      <w:bookmarkEnd w:id="172"/>
      <w:bookmarkStart w:id="173" w:name="_Toc184312094"/>
      <w:bookmarkEnd w:id="173"/>
      <w:bookmarkStart w:id="174" w:name="_Toc184313307"/>
      <w:bookmarkEnd w:id="174"/>
      <w:bookmarkStart w:id="175" w:name="_Toc184314454"/>
      <w:bookmarkEnd w:id="175"/>
      <w:bookmarkStart w:id="176" w:name="_Toc184308058"/>
      <w:bookmarkEnd w:id="176"/>
      <w:bookmarkStart w:id="177" w:name="_Toc184314434"/>
      <w:bookmarkEnd w:id="177"/>
      <w:bookmarkStart w:id="178" w:name="_Toc184312126"/>
      <w:bookmarkEnd w:id="178"/>
      <w:bookmarkStart w:id="179" w:name="_Toc184308089"/>
      <w:bookmarkEnd w:id="179"/>
      <w:bookmarkStart w:id="180" w:name="_Toc184310288"/>
      <w:bookmarkEnd w:id="180"/>
      <w:bookmarkStart w:id="181" w:name="_Toc184308096"/>
      <w:bookmarkEnd w:id="181"/>
      <w:bookmarkStart w:id="182" w:name="_Toc184314411"/>
      <w:bookmarkEnd w:id="182"/>
      <w:bookmarkStart w:id="183" w:name="_Toc184313270"/>
      <w:bookmarkEnd w:id="183"/>
      <w:bookmarkStart w:id="184" w:name="_Toc184308063"/>
      <w:bookmarkEnd w:id="184"/>
      <w:bookmarkStart w:id="185" w:name="_Toc184310326"/>
      <w:bookmarkEnd w:id="185"/>
      <w:bookmarkStart w:id="186" w:name="_Toc184313286"/>
      <w:bookmarkEnd w:id="186"/>
      <w:bookmarkStart w:id="187" w:name="_Toc184308036"/>
      <w:bookmarkEnd w:id="187"/>
      <w:bookmarkStart w:id="188" w:name="_Toc184310343"/>
      <w:bookmarkEnd w:id="188"/>
      <w:bookmarkStart w:id="189" w:name="_Toc184312133"/>
      <w:bookmarkEnd w:id="189"/>
      <w:bookmarkStart w:id="190" w:name="_Toc184314466"/>
      <w:bookmarkEnd w:id="190"/>
      <w:bookmarkStart w:id="191" w:name="_Toc184313285"/>
      <w:bookmarkEnd w:id="191"/>
      <w:bookmarkStart w:id="192" w:name="_Toc184310300"/>
      <w:bookmarkEnd w:id="192"/>
      <w:bookmarkStart w:id="193" w:name="_Toc184314443"/>
      <w:bookmarkEnd w:id="193"/>
      <w:bookmarkStart w:id="194" w:name="_Toc184313252"/>
      <w:bookmarkEnd w:id="194"/>
      <w:bookmarkStart w:id="195" w:name="_Toc184308087"/>
      <w:bookmarkEnd w:id="195"/>
      <w:bookmarkStart w:id="196" w:name="_Toc184310338"/>
      <w:bookmarkEnd w:id="196"/>
      <w:bookmarkStart w:id="197" w:name="_Toc184308046"/>
      <w:bookmarkEnd w:id="197"/>
      <w:bookmarkStart w:id="198" w:name="_Toc184310321"/>
      <w:bookmarkEnd w:id="198"/>
      <w:bookmarkStart w:id="199" w:name="_Toc184310335"/>
      <w:bookmarkEnd w:id="199"/>
      <w:bookmarkStart w:id="200" w:name="_Toc184312112"/>
      <w:bookmarkEnd w:id="200"/>
      <w:bookmarkStart w:id="201" w:name="_Toc184312115"/>
      <w:bookmarkEnd w:id="201"/>
      <w:bookmarkStart w:id="202" w:name="_Toc184312135"/>
      <w:bookmarkEnd w:id="202"/>
      <w:bookmarkStart w:id="203" w:name="_Toc184312074"/>
      <w:bookmarkEnd w:id="203"/>
      <w:bookmarkStart w:id="204" w:name="_Toc184312078"/>
      <w:bookmarkEnd w:id="204"/>
      <w:bookmarkStart w:id="205" w:name="_Toc184314473"/>
      <w:bookmarkEnd w:id="205"/>
      <w:bookmarkStart w:id="206" w:name="_Toc184313244"/>
      <w:bookmarkEnd w:id="206"/>
      <w:bookmarkStart w:id="207" w:name="_Toc184308106"/>
      <w:bookmarkEnd w:id="207"/>
      <w:bookmarkStart w:id="208" w:name="_Toc184312087"/>
      <w:bookmarkEnd w:id="208"/>
      <w:bookmarkStart w:id="209" w:name="_Toc184313295"/>
      <w:bookmarkEnd w:id="209"/>
      <w:bookmarkStart w:id="210" w:name="_Toc184308104"/>
      <w:bookmarkEnd w:id="210"/>
      <w:bookmarkStart w:id="211" w:name="_Toc184314457"/>
      <w:bookmarkEnd w:id="211"/>
      <w:bookmarkStart w:id="212" w:name="_Toc184308064"/>
      <w:bookmarkEnd w:id="212"/>
      <w:bookmarkStart w:id="213" w:name="_Toc184308086"/>
      <w:bookmarkEnd w:id="213"/>
      <w:bookmarkStart w:id="214" w:name="_Toc184310309"/>
      <w:bookmarkEnd w:id="214"/>
      <w:bookmarkStart w:id="215" w:name="_Toc184313279"/>
      <w:bookmarkEnd w:id="215"/>
      <w:bookmarkStart w:id="216" w:name="_Toc184308083"/>
      <w:bookmarkEnd w:id="216"/>
      <w:bookmarkStart w:id="217" w:name="_Toc184310315"/>
      <w:bookmarkEnd w:id="217"/>
      <w:bookmarkStart w:id="218" w:name="_Toc184314463"/>
      <w:bookmarkEnd w:id="218"/>
      <w:bookmarkStart w:id="219" w:name="_Toc184313248"/>
      <w:bookmarkEnd w:id="219"/>
      <w:bookmarkStart w:id="220" w:name="_Toc184312079"/>
      <w:bookmarkEnd w:id="220"/>
      <w:bookmarkStart w:id="221" w:name="_Toc184313242"/>
      <w:bookmarkEnd w:id="221"/>
      <w:bookmarkStart w:id="222" w:name="_Toc184308070"/>
      <w:bookmarkEnd w:id="222"/>
      <w:bookmarkStart w:id="223" w:name="_Toc184308092"/>
      <w:bookmarkEnd w:id="223"/>
      <w:bookmarkStart w:id="224" w:name="_Toc184308102"/>
      <w:bookmarkEnd w:id="224"/>
      <w:bookmarkStart w:id="225" w:name="_Toc184314419"/>
      <w:bookmarkEnd w:id="225"/>
      <w:bookmarkStart w:id="226" w:name="_Toc184314445"/>
      <w:bookmarkEnd w:id="226"/>
      <w:bookmarkStart w:id="227" w:name="_Toc184314447"/>
      <w:bookmarkEnd w:id="227"/>
      <w:bookmarkStart w:id="228" w:name="_Toc184314433"/>
      <w:bookmarkEnd w:id="228"/>
      <w:bookmarkStart w:id="229" w:name="_Toc184310298"/>
      <w:bookmarkEnd w:id="229"/>
      <w:bookmarkStart w:id="230" w:name="_Toc184313256"/>
      <w:bookmarkEnd w:id="230"/>
      <w:bookmarkStart w:id="231" w:name="_Toc184310327"/>
      <w:bookmarkEnd w:id="231"/>
      <w:bookmarkStart w:id="232" w:name="_Toc184308099"/>
      <w:bookmarkEnd w:id="232"/>
      <w:bookmarkStart w:id="233" w:name="_Toc184314470"/>
      <w:bookmarkEnd w:id="233"/>
      <w:bookmarkStart w:id="234" w:name="_Toc184308077"/>
      <w:bookmarkEnd w:id="234"/>
      <w:bookmarkStart w:id="235" w:name="_Toc184314455"/>
      <w:bookmarkEnd w:id="235"/>
      <w:bookmarkStart w:id="236" w:name="_Toc184313262"/>
      <w:bookmarkEnd w:id="236"/>
      <w:bookmarkStart w:id="237" w:name="_Toc184314424"/>
      <w:bookmarkEnd w:id="237"/>
      <w:bookmarkStart w:id="238" w:name="_Toc184314482"/>
      <w:bookmarkEnd w:id="238"/>
      <w:bookmarkStart w:id="239" w:name="_Toc184312104"/>
      <w:bookmarkEnd w:id="239"/>
      <w:bookmarkStart w:id="240" w:name="_Toc184312120"/>
      <w:bookmarkEnd w:id="240"/>
      <w:bookmarkStart w:id="241" w:name="_Toc184313280"/>
      <w:bookmarkEnd w:id="241"/>
      <w:bookmarkStart w:id="242" w:name="_Toc184308053"/>
      <w:bookmarkEnd w:id="242"/>
      <w:bookmarkStart w:id="243" w:name="_Toc184313305"/>
      <w:bookmarkEnd w:id="243"/>
      <w:bookmarkStart w:id="244" w:name="_Toc184314476"/>
      <w:bookmarkEnd w:id="244"/>
      <w:bookmarkStart w:id="245" w:name="_Toc184312071"/>
      <w:bookmarkEnd w:id="245"/>
      <w:bookmarkStart w:id="246" w:name="_Toc184313253"/>
      <w:bookmarkEnd w:id="246"/>
      <w:bookmarkStart w:id="247" w:name="_Toc184313263"/>
      <w:bookmarkEnd w:id="247"/>
      <w:bookmarkStart w:id="248" w:name="_Toc184310277"/>
      <w:bookmarkEnd w:id="248"/>
      <w:bookmarkStart w:id="249" w:name="_Toc184313300"/>
      <w:bookmarkEnd w:id="249"/>
      <w:bookmarkStart w:id="250" w:name="_Toc184308071"/>
      <w:bookmarkEnd w:id="250"/>
      <w:bookmarkStart w:id="251" w:name="_Toc184308069"/>
      <w:bookmarkEnd w:id="251"/>
      <w:bookmarkStart w:id="252" w:name="_Toc184313281"/>
      <w:bookmarkEnd w:id="252"/>
      <w:bookmarkStart w:id="253" w:name="_Toc184312114"/>
      <w:bookmarkEnd w:id="253"/>
      <w:bookmarkStart w:id="254" w:name="_Toc184310323"/>
      <w:bookmarkEnd w:id="254"/>
      <w:bookmarkStart w:id="255" w:name="_Toc184313240"/>
      <w:bookmarkEnd w:id="255"/>
      <w:bookmarkStart w:id="256" w:name="_Toc184310330"/>
      <w:bookmarkEnd w:id="256"/>
      <w:bookmarkStart w:id="257" w:name="_Toc184308050"/>
      <w:bookmarkEnd w:id="257"/>
      <w:bookmarkStart w:id="258" w:name="_Toc184313243"/>
      <w:bookmarkEnd w:id="258"/>
      <w:bookmarkStart w:id="259" w:name="_Toc184314460"/>
      <w:bookmarkEnd w:id="259"/>
      <w:bookmarkStart w:id="260" w:name="_Toc184308066"/>
      <w:bookmarkEnd w:id="260"/>
      <w:bookmarkStart w:id="261" w:name="_Toc184308052"/>
      <w:bookmarkEnd w:id="261"/>
      <w:bookmarkStart w:id="262" w:name="_Toc184313277"/>
      <w:bookmarkEnd w:id="262"/>
      <w:bookmarkStart w:id="263" w:name="_Toc184308107"/>
      <w:bookmarkEnd w:id="263"/>
      <w:bookmarkStart w:id="264" w:name="_Toc184308084"/>
      <w:bookmarkEnd w:id="264"/>
      <w:bookmarkStart w:id="265" w:name="_Toc184310310"/>
      <w:bookmarkEnd w:id="265"/>
      <w:bookmarkStart w:id="266" w:name="_Toc184310290"/>
      <w:bookmarkEnd w:id="266"/>
      <w:bookmarkStart w:id="267" w:name="_Toc184313276"/>
      <w:bookmarkEnd w:id="267"/>
      <w:bookmarkStart w:id="268" w:name="_Toc184314442"/>
      <w:bookmarkEnd w:id="268"/>
      <w:bookmarkStart w:id="269" w:name="_Toc184314444"/>
      <w:bookmarkEnd w:id="269"/>
      <w:bookmarkStart w:id="270" w:name="_Toc184308076"/>
      <w:bookmarkEnd w:id="270"/>
      <w:bookmarkStart w:id="271" w:name="_Toc184310311"/>
      <w:bookmarkEnd w:id="271"/>
      <w:bookmarkStart w:id="272" w:name="_Toc184314421"/>
      <w:bookmarkEnd w:id="272"/>
      <w:bookmarkStart w:id="273" w:name="_Toc184313297"/>
      <w:bookmarkEnd w:id="273"/>
      <w:bookmarkStart w:id="274" w:name="_Toc184314453"/>
      <w:bookmarkEnd w:id="274"/>
      <w:bookmarkStart w:id="275" w:name="_Toc184314413"/>
      <w:bookmarkEnd w:id="275"/>
      <w:bookmarkStart w:id="276" w:name="_Toc184312073"/>
      <w:bookmarkEnd w:id="276"/>
      <w:bookmarkStart w:id="277" w:name="_Toc184310272"/>
      <w:bookmarkEnd w:id="277"/>
      <w:bookmarkStart w:id="278" w:name="_Toc184310283"/>
      <w:bookmarkEnd w:id="278"/>
      <w:bookmarkStart w:id="279" w:name="_Toc184312089"/>
      <w:bookmarkEnd w:id="279"/>
      <w:bookmarkStart w:id="280" w:name="_Toc184312081"/>
      <w:bookmarkEnd w:id="280"/>
      <w:bookmarkStart w:id="281" w:name="_Toc184312109"/>
      <w:bookmarkEnd w:id="281"/>
      <w:bookmarkStart w:id="282" w:name="_Toc184312084"/>
      <w:bookmarkEnd w:id="282"/>
      <w:bookmarkStart w:id="283" w:name="_Toc184310301"/>
      <w:bookmarkEnd w:id="283"/>
      <w:bookmarkStart w:id="284" w:name="_Toc184308085"/>
      <w:bookmarkEnd w:id="284"/>
      <w:bookmarkStart w:id="285" w:name="_Toc184310286"/>
      <w:bookmarkEnd w:id="285"/>
      <w:bookmarkStart w:id="286" w:name="_Toc184310319"/>
      <w:bookmarkEnd w:id="286"/>
      <w:bookmarkStart w:id="287" w:name="_Toc184308103"/>
      <w:bookmarkEnd w:id="287"/>
      <w:bookmarkStart w:id="288" w:name="_Toc184313296"/>
      <w:bookmarkEnd w:id="288"/>
      <w:bookmarkStart w:id="289" w:name="_Toc184312085"/>
      <w:bookmarkEnd w:id="289"/>
      <w:bookmarkStart w:id="290" w:name="_Toc184312110"/>
      <w:bookmarkEnd w:id="290"/>
      <w:bookmarkStart w:id="291" w:name="_Toc184310303"/>
      <w:bookmarkEnd w:id="291"/>
      <w:bookmarkStart w:id="292" w:name="_Toc184308047"/>
      <w:bookmarkEnd w:id="292"/>
      <w:bookmarkStart w:id="293" w:name="_Toc184312080"/>
      <w:bookmarkEnd w:id="293"/>
      <w:bookmarkStart w:id="294" w:name="_Toc184314423"/>
      <w:bookmarkEnd w:id="294"/>
      <w:bookmarkStart w:id="295" w:name="_Toc184308068"/>
      <w:bookmarkEnd w:id="295"/>
      <w:bookmarkStart w:id="296" w:name="_Toc184314429"/>
      <w:bookmarkEnd w:id="296"/>
      <w:bookmarkStart w:id="297" w:name="_Toc184312096"/>
      <w:bookmarkEnd w:id="297"/>
      <w:bookmarkStart w:id="298" w:name="_Toc184312119"/>
      <w:bookmarkEnd w:id="298"/>
      <w:bookmarkStart w:id="299" w:name="_Toc184310341"/>
      <w:bookmarkEnd w:id="299"/>
      <w:bookmarkStart w:id="300" w:name="_Toc184308090"/>
      <w:bookmarkEnd w:id="300"/>
      <w:bookmarkStart w:id="301" w:name="_Toc184313238"/>
      <w:bookmarkEnd w:id="301"/>
      <w:bookmarkStart w:id="302" w:name="_Toc184312070"/>
      <w:bookmarkEnd w:id="302"/>
      <w:bookmarkStart w:id="303" w:name="_Toc184312105"/>
      <w:bookmarkEnd w:id="303"/>
      <w:bookmarkStart w:id="304" w:name="_Toc184308055"/>
      <w:bookmarkEnd w:id="304"/>
      <w:bookmarkStart w:id="305" w:name="_Toc184314478"/>
      <w:bookmarkEnd w:id="305"/>
      <w:bookmarkStart w:id="306" w:name="_Toc184310293"/>
      <w:bookmarkEnd w:id="306"/>
      <w:bookmarkStart w:id="307" w:name="_Toc184314438"/>
      <w:bookmarkEnd w:id="307"/>
      <w:bookmarkStart w:id="308" w:name="_Toc184314428"/>
      <w:bookmarkEnd w:id="308"/>
      <w:bookmarkStart w:id="309" w:name="_Toc184314439"/>
      <w:bookmarkEnd w:id="309"/>
      <w:bookmarkStart w:id="310" w:name="_Toc184314427"/>
      <w:bookmarkEnd w:id="310"/>
      <w:bookmarkStart w:id="311" w:name="_Toc184308072"/>
      <w:bookmarkEnd w:id="311"/>
      <w:bookmarkStart w:id="312" w:name="_Toc184310275"/>
      <w:bookmarkEnd w:id="312"/>
      <w:bookmarkStart w:id="313" w:name="_Toc184310322"/>
      <w:bookmarkEnd w:id="313"/>
      <w:bookmarkStart w:id="314" w:name="_Toc184312097"/>
      <w:bookmarkEnd w:id="314"/>
      <w:bookmarkStart w:id="315" w:name="_Toc184313284"/>
      <w:bookmarkEnd w:id="315"/>
      <w:bookmarkStart w:id="316" w:name="_Toc184313239"/>
      <w:bookmarkEnd w:id="316"/>
      <w:bookmarkStart w:id="317" w:name="_Toc184308105"/>
      <w:bookmarkEnd w:id="317"/>
      <w:bookmarkStart w:id="318" w:name="_Toc184314431"/>
      <w:bookmarkEnd w:id="318"/>
      <w:bookmarkStart w:id="319" w:name="_Toc184314451"/>
      <w:bookmarkEnd w:id="319"/>
      <w:bookmarkStart w:id="320" w:name="_Toc184308039"/>
      <w:bookmarkEnd w:id="320"/>
      <w:bookmarkStart w:id="321" w:name="_Toc184310282"/>
      <w:bookmarkEnd w:id="321"/>
      <w:bookmarkStart w:id="322" w:name="_Toc184308048"/>
      <w:bookmarkEnd w:id="322"/>
      <w:bookmarkStart w:id="323" w:name="_Toc184312136"/>
      <w:bookmarkEnd w:id="323"/>
      <w:bookmarkStart w:id="324" w:name="_Toc184310284"/>
      <w:bookmarkEnd w:id="324"/>
      <w:bookmarkStart w:id="325" w:name="_Toc184308056"/>
      <w:bookmarkEnd w:id="325"/>
      <w:bookmarkStart w:id="326" w:name="_Toc184308079"/>
      <w:bookmarkEnd w:id="326"/>
      <w:bookmarkStart w:id="327" w:name="_Toc184310306"/>
      <w:bookmarkEnd w:id="327"/>
      <w:bookmarkStart w:id="328" w:name="_Toc184312108"/>
      <w:bookmarkEnd w:id="328"/>
      <w:bookmarkStart w:id="329" w:name="_Toc184313283"/>
      <w:bookmarkEnd w:id="329"/>
      <w:bookmarkStart w:id="330" w:name="_Toc184308043"/>
      <w:bookmarkEnd w:id="330"/>
      <w:bookmarkStart w:id="331" w:name="_Toc184313267"/>
      <w:bookmarkEnd w:id="331"/>
      <w:bookmarkStart w:id="332" w:name="_Toc184310332"/>
      <w:bookmarkEnd w:id="332"/>
      <w:bookmarkStart w:id="333" w:name="_Toc184314410"/>
      <w:bookmarkEnd w:id="333"/>
      <w:bookmarkStart w:id="334" w:name="_Toc184310276"/>
      <w:bookmarkEnd w:id="334"/>
      <w:bookmarkStart w:id="335" w:name="_Toc184314412"/>
      <w:bookmarkEnd w:id="335"/>
      <w:bookmarkStart w:id="336" w:name="_Toc184312076"/>
      <w:bookmarkEnd w:id="336"/>
      <w:bookmarkStart w:id="337" w:name="_Toc184313257"/>
      <w:bookmarkEnd w:id="337"/>
      <w:bookmarkStart w:id="338" w:name="_Toc184312106"/>
      <w:bookmarkEnd w:id="338"/>
      <w:bookmarkStart w:id="339" w:name="_Toc184314420"/>
      <w:bookmarkEnd w:id="339"/>
      <w:bookmarkStart w:id="340" w:name="_Toc184310297"/>
      <w:bookmarkEnd w:id="340"/>
      <w:bookmarkStart w:id="341" w:name="_Toc184314418"/>
      <w:bookmarkEnd w:id="341"/>
      <w:bookmarkStart w:id="342" w:name="_Toc184313254"/>
      <w:bookmarkEnd w:id="342"/>
      <w:bookmarkStart w:id="343" w:name="_Toc184312095"/>
      <w:bookmarkEnd w:id="343"/>
      <w:bookmarkStart w:id="344" w:name="_Toc184314475"/>
      <w:bookmarkEnd w:id="344"/>
      <w:bookmarkStart w:id="345" w:name="_Toc184313309"/>
      <w:bookmarkEnd w:id="345"/>
      <w:bookmarkStart w:id="346" w:name="_Toc184308078"/>
      <w:bookmarkEnd w:id="346"/>
      <w:bookmarkStart w:id="347" w:name="_Toc184310340"/>
      <w:bookmarkEnd w:id="347"/>
      <w:bookmarkStart w:id="348" w:name="_Toc184310337"/>
      <w:bookmarkEnd w:id="348"/>
      <w:bookmarkStart w:id="349" w:name="_Toc184313301"/>
      <w:bookmarkEnd w:id="349"/>
      <w:bookmarkStart w:id="350" w:name="_Toc184313246"/>
      <w:bookmarkEnd w:id="350"/>
      <w:bookmarkStart w:id="351" w:name="_Toc184308065"/>
      <w:bookmarkEnd w:id="351"/>
      <w:bookmarkStart w:id="352" w:name="_Toc184313251"/>
      <w:bookmarkEnd w:id="352"/>
      <w:bookmarkStart w:id="353" w:name="_Toc184312086"/>
      <w:bookmarkEnd w:id="353"/>
      <w:bookmarkStart w:id="354" w:name="_Toc184312128"/>
      <w:bookmarkEnd w:id="354"/>
      <w:bookmarkStart w:id="355" w:name="_Toc184308061"/>
      <w:bookmarkEnd w:id="355"/>
      <w:bookmarkStart w:id="356" w:name="_Toc184310281"/>
      <w:bookmarkEnd w:id="356"/>
      <w:bookmarkStart w:id="357" w:name="_Toc184310313"/>
      <w:bookmarkEnd w:id="357"/>
      <w:bookmarkStart w:id="358" w:name="_Toc184308101"/>
      <w:bookmarkEnd w:id="358"/>
      <w:bookmarkStart w:id="359" w:name="_Toc184312113"/>
      <w:bookmarkEnd w:id="359"/>
      <w:bookmarkStart w:id="360" w:name="_Toc184314441"/>
      <w:bookmarkEnd w:id="360"/>
      <w:bookmarkStart w:id="361" w:name="_Toc184310292"/>
      <w:bookmarkEnd w:id="361"/>
      <w:bookmarkStart w:id="362" w:name="_Toc184314432"/>
      <w:bookmarkEnd w:id="362"/>
      <w:bookmarkStart w:id="363" w:name="_Toc184308100"/>
      <w:bookmarkEnd w:id="363"/>
      <w:bookmarkStart w:id="364" w:name="_Toc184313268"/>
      <w:bookmarkEnd w:id="364"/>
      <w:bookmarkStart w:id="365" w:name="_Toc184312069"/>
      <w:bookmarkEnd w:id="365"/>
      <w:bookmarkStart w:id="366" w:name="_Toc184313291"/>
      <w:bookmarkEnd w:id="366"/>
      <w:bookmarkStart w:id="367" w:name="_Toc184314474"/>
      <w:bookmarkEnd w:id="367"/>
      <w:bookmarkStart w:id="368" w:name="_Toc184314450"/>
      <w:bookmarkEnd w:id="368"/>
      <w:bookmarkStart w:id="369" w:name="_Toc184313287"/>
      <w:bookmarkEnd w:id="369"/>
      <w:bookmarkStart w:id="370" w:name="_Toc184314440"/>
      <w:bookmarkEnd w:id="370"/>
      <w:bookmarkStart w:id="371" w:name="_Toc184313303"/>
      <w:bookmarkEnd w:id="371"/>
      <w:bookmarkStart w:id="372" w:name="_Toc184314468"/>
      <w:bookmarkEnd w:id="372"/>
      <w:bookmarkStart w:id="373" w:name="_Toc184314459"/>
      <w:bookmarkEnd w:id="373"/>
      <w:bookmarkStart w:id="374" w:name="_Toc184314446"/>
      <w:bookmarkEnd w:id="374"/>
      <w:bookmarkStart w:id="375" w:name="_Toc184310342"/>
      <w:bookmarkEnd w:id="375"/>
      <w:bookmarkStart w:id="376" w:name="_Toc184312083"/>
      <w:bookmarkEnd w:id="376"/>
      <w:bookmarkStart w:id="377" w:name="_Toc184312067"/>
      <w:bookmarkEnd w:id="377"/>
      <w:bookmarkStart w:id="378" w:name="_Toc184310285"/>
      <w:bookmarkEnd w:id="378"/>
      <w:bookmarkStart w:id="379" w:name="_Toc184314458"/>
      <w:bookmarkEnd w:id="379"/>
      <w:bookmarkStart w:id="380" w:name="_Toc184308045"/>
      <w:bookmarkEnd w:id="380"/>
      <w:bookmarkStart w:id="381" w:name="_Toc184310274"/>
      <w:bookmarkEnd w:id="381"/>
      <w:bookmarkStart w:id="382" w:name="_Toc184313306"/>
      <w:bookmarkEnd w:id="382"/>
      <w:bookmarkStart w:id="383" w:name="_Toc184312132"/>
      <w:bookmarkEnd w:id="383"/>
      <w:bookmarkStart w:id="384" w:name="_Toc184313308"/>
      <w:bookmarkEnd w:id="384"/>
      <w:bookmarkStart w:id="385" w:name="_Toc184310302"/>
      <w:bookmarkEnd w:id="385"/>
      <w:bookmarkStart w:id="386" w:name="_Toc184312098"/>
      <w:bookmarkEnd w:id="386"/>
      <w:bookmarkStart w:id="387" w:name="_Toc184308067"/>
      <w:bookmarkEnd w:id="387"/>
      <w:bookmarkStart w:id="388" w:name="_Toc184314416"/>
      <w:bookmarkEnd w:id="388"/>
      <w:bookmarkStart w:id="389" w:name="_Toc184310328"/>
      <w:bookmarkEnd w:id="389"/>
      <w:bookmarkStart w:id="390" w:name="_Toc184310325"/>
      <w:bookmarkEnd w:id="390"/>
      <w:bookmarkStart w:id="391" w:name="_Toc184313266"/>
      <w:bookmarkEnd w:id="391"/>
      <w:bookmarkStart w:id="392" w:name="_Toc184310324"/>
      <w:bookmarkEnd w:id="392"/>
      <w:bookmarkStart w:id="393" w:name="_Toc184314480"/>
      <w:bookmarkEnd w:id="393"/>
      <w:bookmarkStart w:id="394" w:name="_Toc184314449"/>
      <w:bookmarkEnd w:id="394"/>
      <w:bookmarkStart w:id="395" w:name="_Toc184308037"/>
      <w:bookmarkEnd w:id="395"/>
      <w:r>
        <w:rPr>
          <w:rFonts w:hint="eastAsia" w:ascii="仿宋" w:hAnsi="仿宋" w:eastAsia="仿宋" w:cs="仿宋_GB2312"/>
          <w:b/>
          <w:color w:val="auto"/>
          <w:sz w:val="36"/>
          <w:szCs w:val="36"/>
        </w:rPr>
        <w:t>评标办法</w:t>
      </w:r>
      <w:bookmarkEnd w:id="30"/>
    </w:p>
    <w:p>
      <w:pPr>
        <w:snapToGrid w:val="0"/>
        <w:spacing w:before="120" w:beforeLines="50" w:after="120" w:afterLines="50" w:line="360" w:lineRule="auto"/>
        <w:jc w:val="center"/>
        <w:outlineLvl w:val="1"/>
        <w:rPr>
          <w:rFonts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评标办法前附表</w:t>
      </w:r>
    </w:p>
    <w:tbl>
      <w:tblPr>
        <w:tblStyle w:val="62"/>
        <w:tblW w:w="87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213"/>
        <w:gridCol w:w="727"/>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序号</w:t>
            </w:r>
          </w:p>
        </w:tc>
        <w:tc>
          <w:tcPr>
            <w:tcW w:w="5213" w:type="dxa"/>
            <w:vAlign w:val="center"/>
          </w:tcPr>
          <w:p>
            <w:pPr>
              <w:jc w:val="center"/>
              <w:outlineLvl w:val="0"/>
              <w:rPr>
                <w:rFonts w:ascii="仿宋" w:hAnsi="仿宋" w:eastAsia="仿宋" w:cs="仿宋"/>
                <w:bCs/>
                <w:color w:val="auto"/>
                <w:sz w:val="24"/>
              </w:rPr>
            </w:pPr>
            <w:r>
              <w:rPr>
                <w:rFonts w:hint="eastAsia" w:ascii="仿宋" w:hAnsi="仿宋" w:eastAsia="仿宋" w:cs="仿宋"/>
                <w:bCs/>
                <w:color w:val="auto"/>
                <w:sz w:val="24"/>
              </w:rPr>
              <w:t>评标标准</w:t>
            </w:r>
          </w:p>
        </w:tc>
        <w:tc>
          <w:tcPr>
            <w:tcW w:w="727" w:type="dxa"/>
            <w:vAlign w:val="center"/>
          </w:tcPr>
          <w:p>
            <w:pPr>
              <w:jc w:val="center"/>
              <w:outlineLvl w:val="0"/>
              <w:rPr>
                <w:rFonts w:ascii="仿宋" w:hAnsi="仿宋" w:eastAsia="仿宋" w:cs="仿宋"/>
                <w:bCs/>
                <w:color w:val="auto"/>
                <w:sz w:val="24"/>
              </w:rPr>
            </w:pPr>
            <w:r>
              <w:rPr>
                <w:rFonts w:hint="eastAsia" w:ascii="仿宋" w:hAnsi="仿宋" w:eastAsia="仿宋" w:cs="仿宋"/>
                <w:bCs/>
                <w:color w:val="auto"/>
                <w:sz w:val="24"/>
              </w:rPr>
              <w:t>权重</w:t>
            </w:r>
          </w:p>
        </w:tc>
        <w:tc>
          <w:tcPr>
            <w:tcW w:w="2102"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投标文件中评标标准相应的商务技术资料目录</w:t>
            </w:r>
            <w:r>
              <w:rPr>
                <w:rFonts w:hint="eastAsia" w:ascii="仿宋" w:hAnsi="仿宋" w:eastAsia="仿宋" w:cs="仿宋"/>
                <w:color w:val="auto"/>
                <w:sz w:val="24"/>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w:t>
            </w:r>
          </w:p>
        </w:tc>
        <w:tc>
          <w:tcPr>
            <w:tcW w:w="5213" w:type="dxa"/>
            <w:vAlign w:val="center"/>
          </w:tcPr>
          <w:p>
            <w:pPr>
              <w:rPr>
                <w:color w:val="auto"/>
              </w:rPr>
            </w:pPr>
            <w:r>
              <w:rPr>
                <w:rFonts w:hint="eastAsia" w:ascii="仿宋" w:hAnsi="仿宋" w:eastAsia="仿宋" w:cs="仿宋"/>
                <w:color w:val="auto"/>
                <w:sz w:val="24"/>
              </w:rPr>
              <w:t>采购需求响应：针对采购文件第三部分采购需求中“二、本项目服务要求”的响应情况，</w:t>
            </w:r>
            <w:r>
              <w:rPr>
                <w:rFonts w:hint="eastAsia" w:ascii="仿宋" w:hAnsi="仿宋" w:eastAsia="仿宋" w:cs="仿宋"/>
                <w:color w:val="auto"/>
                <w:sz w:val="24"/>
                <w:lang w:eastAsia="zh-CN"/>
              </w:rPr>
              <w:t>全部响应得</w:t>
            </w:r>
            <w:r>
              <w:rPr>
                <w:rFonts w:hint="eastAsia" w:ascii="仿宋" w:hAnsi="仿宋" w:eastAsia="仿宋" w:cs="仿宋"/>
                <w:color w:val="auto"/>
                <w:sz w:val="24"/>
                <w:lang w:val="en-US" w:eastAsia="zh-CN"/>
              </w:rPr>
              <w:t>20分，</w:t>
            </w:r>
            <w:r>
              <w:rPr>
                <w:rFonts w:hint="eastAsia" w:ascii="仿宋" w:hAnsi="仿宋" w:eastAsia="仿宋" w:cs="仿宋"/>
                <w:color w:val="auto"/>
                <w:sz w:val="24"/>
              </w:rPr>
              <w:t>每1条不满足采购文件要求的扣1分，扣完为止。凡标有最低一级序号的要求即为一项服务要求，无论是否隶属于上一级编号，相同内容的条款不重复计算项数。</w:t>
            </w:r>
          </w:p>
        </w:tc>
        <w:tc>
          <w:tcPr>
            <w:tcW w:w="727" w:type="dxa"/>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20</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2</w:t>
            </w:r>
          </w:p>
        </w:tc>
        <w:tc>
          <w:tcPr>
            <w:tcW w:w="5213" w:type="dxa"/>
            <w:vAlign w:val="center"/>
          </w:tcPr>
          <w:p>
            <w:pPr>
              <w:widowControl/>
              <w:jc w:val="left"/>
              <w:textAlignment w:val="center"/>
              <w:rPr>
                <w:rFonts w:eastAsia="仿宋"/>
                <w:color w:val="auto"/>
                <w:kern w:val="0"/>
                <w:sz w:val="24"/>
                <w:lang w:bidi="ar"/>
              </w:rPr>
            </w:pPr>
            <w:r>
              <w:rPr>
                <w:rFonts w:hint="eastAsia" w:eastAsia="仿宋"/>
                <w:color w:val="auto"/>
                <w:kern w:val="0"/>
                <w:sz w:val="24"/>
                <w:lang w:bidi="ar"/>
              </w:rPr>
              <w:t>供应商自2019年1月1日以来（以签订合同时间为准）具有</w:t>
            </w:r>
            <w:r>
              <w:rPr>
                <w:rFonts w:hint="eastAsia" w:eastAsia="仿宋"/>
                <w:color w:val="auto"/>
                <w:kern w:val="0"/>
                <w:sz w:val="24"/>
                <w:lang w:eastAsia="zh-CN" w:bidi="ar"/>
              </w:rPr>
              <w:t>隔离观察酒店租赁项目</w:t>
            </w:r>
            <w:r>
              <w:rPr>
                <w:rFonts w:hint="eastAsia" w:eastAsia="仿宋"/>
                <w:color w:val="auto"/>
                <w:kern w:val="0"/>
                <w:sz w:val="24"/>
                <w:lang w:bidi="ar"/>
              </w:rPr>
              <w:t>业绩的每个得0.5分，最高得1分。需提供合同复印件。同一用户不重复得分。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3</w:t>
            </w:r>
          </w:p>
        </w:tc>
        <w:tc>
          <w:tcPr>
            <w:tcW w:w="5213" w:type="dxa"/>
            <w:vAlign w:val="center"/>
          </w:tcPr>
          <w:p>
            <w:pPr>
              <w:widowControl/>
              <w:jc w:val="left"/>
              <w:textAlignment w:val="center"/>
              <w:rPr>
                <w:rFonts w:eastAsia="仿宋"/>
                <w:color w:val="auto"/>
                <w:sz w:val="24"/>
              </w:rPr>
            </w:pPr>
            <w:r>
              <w:rPr>
                <w:rFonts w:hint="eastAsia" w:eastAsia="仿宋"/>
                <w:color w:val="auto"/>
                <w:sz w:val="24"/>
              </w:rPr>
              <w:t>项目整体服务方案：评委对各供应商提供的项目服务方案的可行性，针对性，合理性进行评价。内容完整、合理、规范且可行的得5分；内容较完整、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4</w:t>
            </w:r>
          </w:p>
        </w:tc>
        <w:tc>
          <w:tcPr>
            <w:tcW w:w="5213" w:type="dxa"/>
            <w:vAlign w:val="center"/>
          </w:tcPr>
          <w:p>
            <w:pPr>
              <w:widowControl/>
              <w:jc w:val="left"/>
              <w:textAlignment w:val="center"/>
              <w:rPr>
                <w:rFonts w:eastAsia="仿宋"/>
                <w:color w:val="auto"/>
                <w:sz w:val="24"/>
              </w:rPr>
            </w:pPr>
            <w:r>
              <w:rPr>
                <w:rFonts w:hint="eastAsia" w:eastAsia="仿宋"/>
                <w:color w:val="auto"/>
                <w:sz w:val="24"/>
              </w:rPr>
              <w:t>酒店管理制度：包括酒店管理模式，管理组织、项目实施规范；各项规范和制度完善、合理、可行的得5分；规范和制度全面、可行的得4分；规范和制度基本合理、可行的得3分；规范和制度不全的得2分；规范和制度不全的得2分；规范和制度有瑕疵的得1分；未提供得0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5</w:t>
            </w:r>
          </w:p>
        </w:tc>
        <w:tc>
          <w:tcPr>
            <w:tcW w:w="5213" w:type="dxa"/>
            <w:vAlign w:val="center"/>
          </w:tcPr>
          <w:p>
            <w:pPr>
              <w:widowControl/>
              <w:jc w:val="left"/>
              <w:textAlignment w:val="center"/>
              <w:rPr>
                <w:rFonts w:ascii="仿宋" w:hAnsi="仿宋" w:eastAsia="仿宋" w:cs="仿宋"/>
                <w:snapToGrid w:val="0"/>
                <w:color w:val="auto"/>
                <w:kern w:val="0"/>
                <w:sz w:val="24"/>
              </w:rPr>
            </w:pPr>
            <w:r>
              <w:rPr>
                <w:rFonts w:hint="eastAsia" w:eastAsia="仿宋"/>
                <w:color w:val="auto"/>
                <w:sz w:val="24"/>
              </w:rPr>
              <w:t>员工日常操作制度：包括员工操作制度的内容，实施规范和响应管理制度的完善：各项规范和制度完善、合理、可行的得5分；规范和制度全面、可行的得4分；规范和制度基本合理、可行的得3分；规范和制度不全的得2分；规范和制度不全的得2分；规范和制度有瑕疵的得1分；未提供得0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6</w:t>
            </w:r>
          </w:p>
        </w:tc>
        <w:tc>
          <w:tcPr>
            <w:tcW w:w="5213" w:type="dxa"/>
            <w:vAlign w:val="center"/>
          </w:tcPr>
          <w:p>
            <w:pPr>
              <w:widowControl/>
              <w:jc w:val="left"/>
              <w:textAlignment w:val="center"/>
              <w:rPr>
                <w:rFonts w:eastAsia="仿宋"/>
                <w:color w:val="auto"/>
                <w:sz w:val="24"/>
              </w:rPr>
            </w:pPr>
            <w:r>
              <w:rPr>
                <w:rFonts w:hint="eastAsia" w:ascii="仿宋" w:hAnsi="仿宋" w:eastAsia="仿宋" w:cs="仿宋"/>
                <w:snapToGrid w:val="0"/>
                <w:color w:val="auto"/>
                <w:kern w:val="0"/>
                <w:sz w:val="24"/>
              </w:rPr>
              <w:t>酒店的地理位置：根据酒店离采购人路程给分，路程≤6公里得5分，6公里＜路程≤10公里得3分，路程＞10公里不得分。以百度地图截图且能体现距离的数据信息为评审依据，证明材料不符合要求的不得分。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7</w:t>
            </w:r>
          </w:p>
        </w:tc>
        <w:tc>
          <w:tcPr>
            <w:tcW w:w="5213" w:type="dxa"/>
            <w:vAlign w:val="center"/>
          </w:tcPr>
          <w:p>
            <w:pPr>
              <w:widowControl/>
              <w:jc w:val="left"/>
              <w:textAlignment w:val="center"/>
              <w:rPr>
                <w:rFonts w:ascii="仿宋" w:hAnsi="仿宋" w:eastAsia="仿宋" w:cs="仿宋"/>
                <w:snapToGrid w:val="0"/>
                <w:color w:val="auto"/>
                <w:kern w:val="0"/>
                <w:sz w:val="24"/>
              </w:rPr>
            </w:pPr>
            <w:r>
              <w:rPr>
                <w:rFonts w:hint="eastAsia" w:ascii="仿宋" w:hAnsi="仿宋" w:eastAsia="仿宋" w:cs="仿宋"/>
                <w:snapToGrid w:val="0"/>
                <w:color w:val="auto"/>
                <w:kern w:val="0"/>
                <w:sz w:val="24"/>
              </w:rPr>
              <w:t>客房配套设施：配套设施齐全得5分，配套设施较齐全得4分，配套设施一般得3分，配套设施较少得2分，配套设施简陋得1分，配套设施难以满足采购服务要求得0.5分，提供配套设施清单及客房图片，未提供相关证明材料不得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8</w:t>
            </w:r>
          </w:p>
        </w:tc>
        <w:tc>
          <w:tcPr>
            <w:tcW w:w="5213" w:type="dxa"/>
            <w:vAlign w:val="center"/>
          </w:tcPr>
          <w:p>
            <w:pPr>
              <w:widowControl/>
              <w:jc w:val="left"/>
              <w:textAlignment w:val="center"/>
              <w:rPr>
                <w:rFonts w:eastAsia="仿宋"/>
                <w:color w:val="auto"/>
                <w:sz w:val="24"/>
              </w:rPr>
            </w:pPr>
            <w:r>
              <w:rPr>
                <w:rFonts w:hint="eastAsia" w:eastAsia="仿宋"/>
                <w:color w:val="auto"/>
                <w:sz w:val="24"/>
              </w:rPr>
              <w:t>客房面积：根据客房面积给分，面积不足18平米不得分，18平米≤面积＜25平米得1分，面积≥25平米的得</w:t>
            </w:r>
            <w:r>
              <w:rPr>
                <w:rFonts w:hint="eastAsia" w:eastAsia="仿宋"/>
                <w:color w:val="auto"/>
                <w:sz w:val="24"/>
                <w:lang w:val="en-US" w:eastAsia="zh-CN"/>
              </w:rPr>
              <w:t>3</w:t>
            </w:r>
            <w:r>
              <w:rPr>
                <w:rFonts w:hint="eastAsia" w:eastAsia="仿宋"/>
                <w:color w:val="auto"/>
                <w:sz w:val="24"/>
              </w:rPr>
              <w:t>分。</w:t>
            </w:r>
          </w:p>
        </w:tc>
        <w:tc>
          <w:tcPr>
            <w:tcW w:w="727" w:type="dxa"/>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9</w:t>
            </w:r>
          </w:p>
        </w:tc>
        <w:tc>
          <w:tcPr>
            <w:tcW w:w="5213" w:type="dxa"/>
            <w:vAlign w:val="center"/>
          </w:tcPr>
          <w:p>
            <w:pPr>
              <w:widowControl/>
              <w:jc w:val="left"/>
              <w:textAlignment w:val="center"/>
              <w:rPr>
                <w:rFonts w:eastAsia="仿宋"/>
                <w:color w:val="auto"/>
                <w:sz w:val="24"/>
              </w:rPr>
            </w:pPr>
            <w:r>
              <w:rPr>
                <w:rFonts w:hint="eastAsia" w:eastAsia="仿宋"/>
                <w:color w:val="auto"/>
                <w:sz w:val="24"/>
              </w:rPr>
              <w:t>保洁服务：根据供应商提供的保洁服务方案给分，内容完整、合理、规范且可行的得5分；内容较完整、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10</w:t>
            </w:r>
          </w:p>
        </w:tc>
        <w:tc>
          <w:tcPr>
            <w:tcW w:w="5213" w:type="dxa"/>
            <w:vAlign w:val="center"/>
          </w:tcPr>
          <w:p>
            <w:pPr>
              <w:rPr>
                <w:rFonts w:ascii="仿宋" w:hAnsi="仿宋" w:cs="仿宋"/>
                <w:color w:val="auto"/>
                <w:sz w:val="24"/>
              </w:rPr>
            </w:pPr>
            <w:r>
              <w:rPr>
                <w:rFonts w:hint="eastAsia" w:eastAsia="仿宋"/>
                <w:color w:val="auto"/>
                <w:sz w:val="24"/>
              </w:rPr>
              <w:t>客房和休息活动区域的独立的得3分，提供楼层分布区域示意图。</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11</w:t>
            </w:r>
          </w:p>
        </w:tc>
        <w:tc>
          <w:tcPr>
            <w:tcW w:w="5213" w:type="dxa"/>
            <w:vAlign w:val="center"/>
          </w:tcPr>
          <w:p>
            <w:pPr>
              <w:rPr>
                <w:rFonts w:eastAsia="仿宋"/>
                <w:color w:val="auto"/>
                <w:sz w:val="24"/>
              </w:rPr>
            </w:pPr>
            <w:r>
              <w:rPr>
                <w:rFonts w:hint="eastAsia" w:eastAsia="仿宋"/>
                <w:color w:val="auto"/>
                <w:sz w:val="24"/>
              </w:rPr>
              <w:t>客房的封闭方案：根据方案和措施的安全性、合理性、规范性给分；封闭方案安全性高，布置合理、规范且可行的得5分；内容安全性较高、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12</w:t>
            </w:r>
          </w:p>
        </w:tc>
        <w:tc>
          <w:tcPr>
            <w:tcW w:w="5213" w:type="dxa"/>
            <w:vAlign w:val="center"/>
          </w:tcPr>
          <w:p>
            <w:pPr>
              <w:rPr>
                <w:rFonts w:eastAsia="仿宋"/>
                <w:color w:val="auto"/>
                <w:sz w:val="24"/>
              </w:rPr>
            </w:pPr>
            <w:r>
              <w:rPr>
                <w:rFonts w:hint="eastAsia" w:eastAsia="仿宋"/>
                <w:color w:val="auto"/>
                <w:sz w:val="24"/>
              </w:rPr>
              <w:t>休息活动区域封闭方案：根据方案和措施的安全性、合理性、规范性给分；封闭方案安全性高，布置合理、规范且可行的得5分；内容安全性较高、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13</w:t>
            </w:r>
          </w:p>
        </w:tc>
        <w:tc>
          <w:tcPr>
            <w:tcW w:w="5213" w:type="dxa"/>
            <w:vAlign w:val="center"/>
          </w:tcPr>
          <w:p>
            <w:pPr>
              <w:rPr>
                <w:rFonts w:eastAsia="仿宋"/>
                <w:color w:val="auto"/>
                <w:sz w:val="24"/>
              </w:rPr>
            </w:pPr>
            <w:r>
              <w:rPr>
                <w:rFonts w:hint="eastAsia" w:eastAsia="仿宋"/>
                <w:color w:val="auto"/>
                <w:sz w:val="24"/>
              </w:rPr>
              <w:t>餐饮安排：</w:t>
            </w:r>
          </w:p>
        </w:tc>
        <w:tc>
          <w:tcPr>
            <w:tcW w:w="727" w:type="dxa"/>
            <w:vAlign w:val="center"/>
          </w:tcPr>
          <w:p>
            <w:pPr>
              <w:jc w:val="center"/>
              <w:rPr>
                <w:rFonts w:hint="eastAsia" w:ascii="仿宋" w:hAnsi="仿宋" w:eastAsia="仿宋" w:cs="仿宋"/>
                <w:color w:val="auto"/>
                <w:sz w:val="24"/>
                <w:lang w:eastAsia="zh-CN"/>
              </w:rPr>
            </w:pP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13.1</w:t>
            </w:r>
          </w:p>
        </w:tc>
        <w:tc>
          <w:tcPr>
            <w:tcW w:w="5213" w:type="dxa"/>
            <w:vAlign w:val="center"/>
          </w:tcPr>
          <w:p>
            <w:pPr>
              <w:rPr>
                <w:rFonts w:eastAsia="仿宋"/>
                <w:color w:val="auto"/>
                <w:sz w:val="24"/>
              </w:rPr>
            </w:pPr>
            <w:r>
              <w:rPr>
                <w:rFonts w:hint="eastAsia" w:eastAsia="仿宋"/>
                <w:color w:val="auto"/>
                <w:sz w:val="24"/>
              </w:rPr>
              <w:t>提供厨师队伍和服务人员的配备情况食品安全承诺、需求响应，提供如出现食品问题的解决方案和安全承诺的等的得</w:t>
            </w:r>
            <w:r>
              <w:rPr>
                <w:rFonts w:hint="eastAsia" w:eastAsia="仿宋"/>
                <w:color w:val="auto"/>
                <w:sz w:val="24"/>
                <w:lang w:val="en-US" w:eastAsia="zh-CN"/>
              </w:rPr>
              <w:t>3</w:t>
            </w:r>
            <w:r>
              <w:rPr>
                <w:rFonts w:hint="eastAsia" w:eastAsia="仿宋"/>
                <w:color w:val="auto"/>
                <w:sz w:val="24"/>
              </w:rPr>
              <w:t>分。</w:t>
            </w:r>
          </w:p>
        </w:tc>
        <w:tc>
          <w:tcPr>
            <w:tcW w:w="727" w:type="dxa"/>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13.2</w:t>
            </w:r>
          </w:p>
        </w:tc>
        <w:tc>
          <w:tcPr>
            <w:tcW w:w="5213" w:type="dxa"/>
            <w:vAlign w:val="center"/>
          </w:tcPr>
          <w:p>
            <w:pPr>
              <w:rPr>
                <w:rFonts w:eastAsia="仿宋"/>
                <w:color w:val="auto"/>
                <w:sz w:val="24"/>
              </w:rPr>
            </w:pPr>
            <w:r>
              <w:rPr>
                <w:rFonts w:hint="eastAsia" w:eastAsia="仿宋"/>
                <w:color w:val="auto"/>
                <w:sz w:val="24"/>
              </w:rPr>
              <w:t>提供餐饮菜肴品种搭配菜单</w:t>
            </w:r>
            <w:r>
              <w:rPr>
                <w:rFonts w:hint="eastAsia" w:eastAsia="仿宋"/>
                <w:color w:val="auto"/>
                <w:sz w:val="24"/>
                <w:lang w:val="en-US" w:eastAsia="zh-CN"/>
              </w:rPr>
              <w:t>3</w:t>
            </w:r>
            <w:r>
              <w:rPr>
                <w:rFonts w:hint="eastAsia" w:eastAsia="仿宋"/>
                <w:color w:val="auto"/>
                <w:sz w:val="24"/>
              </w:rPr>
              <w:t>分。</w:t>
            </w:r>
          </w:p>
        </w:tc>
        <w:tc>
          <w:tcPr>
            <w:tcW w:w="727" w:type="dxa"/>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13.3</w:t>
            </w:r>
          </w:p>
        </w:tc>
        <w:tc>
          <w:tcPr>
            <w:tcW w:w="5213" w:type="dxa"/>
            <w:vAlign w:val="center"/>
          </w:tcPr>
          <w:p>
            <w:pPr>
              <w:rPr>
                <w:rFonts w:eastAsia="仿宋"/>
                <w:color w:val="auto"/>
                <w:sz w:val="24"/>
              </w:rPr>
            </w:pPr>
            <w:r>
              <w:rPr>
                <w:rFonts w:hint="eastAsia" w:eastAsia="仿宋"/>
                <w:color w:val="auto"/>
                <w:sz w:val="24"/>
              </w:rPr>
              <w:t>承诺提供</w:t>
            </w:r>
            <w:r>
              <w:rPr>
                <w:rFonts w:hint="eastAsia" w:eastAsia="仿宋"/>
                <w:color w:val="auto"/>
                <w:sz w:val="24"/>
                <w:lang w:val="en-US" w:eastAsia="zh-CN"/>
              </w:rPr>
              <w:t>餐饮保温</w:t>
            </w:r>
            <w:r>
              <w:rPr>
                <w:rFonts w:hint="eastAsia" w:eastAsia="仿宋"/>
                <w:color w:val="auto"/>
                <w:sz w:val="24"/>
              </w:rPr>
              <w:t>服务的得</w:t>
            </w:r>
            <w:r>
              <w:rPr>
                <w:rFonts w:hint="eastAsia" w:eastAsia="仿宋"/>
                <w:color w:val="auto"/>
                <w:sz w:val="24"/>
                <w:lang w:val="en-US" w:eastAsia="zh-CN"/>
              </w:rPr>
              <w:t>3</w:t>
            </w:r>
            <w:r>
              <w:rPr>
                <w:rFonts w:hint="eastAsia" w:eastAsia="仿宋"/>
                <w:color w:val="auto"/>
                <w:sz w:val="24"/>
              </w:rPr>
              <w:t>分。</w:t>
            </w:r>
          </w:p>
        </w:tc>
        <w:tc>
          <w:tcPr>
            <w:tcW w:w="727" w:type="dxa"/>
            <w:vAlign w:val="center"/>
          </w:tcPr>
          <w:p>
            <w:pPr>
              <w:jc w:val="center"/>
              <w:rPr>
                <w:rFonts w:hint="eastAsia" w:ascii="仿宋" w:hAnsi="仿宋" w:eastAsia="仿宋" w:cs="仿宋"/>
                <w:color w:val="auto"/>
                <w:sz w:val="24"/>
                <w:lang w:eastAsia="zh-CN"/>
              </w:rPr>
            </w:pPr>
            <w:r>
              <w:rPr>
                <w:rFonts w:hint="eastAsia" w:ascii="仿宋" w:hAnsi="仿宋" w:eastAsia="仿宋" w:cs="仿宋"/>
                <w:color w:val="auto"/>
                <w:sz w:val="24"/>
                <w:lang w:val="en-US" w:eastAsia="zh-CN"/>
              </w:rPr>
              <w:t>3</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14</w:t>
            </w:r>
          </w:p>
        </w:tc>
        <w:tc>
          <w:tcPr>
            <w:tcW w:w="5213" w:type="dxa"/>
            <w:vAlign w:val="center"/>
          </w:tcPr>
          <w:p>
            <w:pPr>
              <w:rPr>
                <w:rFonts w:eastAsia="仿宋"/>
                <w:color w:val="auto"/>
                <w:sz w:val="24"/>
              </w:rPr>
            </w:pPr>
            <w:r>
              <w:rPr>
                <w:rFonts w:hint="eastAsia" w:eastAsia="仿宋"/>
                <w:color w:val="auto"/>
                <w:sz w:val="24"/>
              </w:rPr>
              <w:t>防疫防控措施：</w:t>
            </w:r>
          </w:p>
        </w:tc>
        <w:tc>
          <w:tcPr>
            <w:tcW w:w="727" w:type="dxa"/>
            <w:vAlign w:val="center"/>
          </w:tcPr>
          <w:p>
            <w:pPr>
              <w:jc w:val="center"/>
              <w:rPr>
                <w:rFonts w:ascii="仿宋" w:hAnsi="仿宋" w:eastAsia="仿宋" w:cs="仿宋"/>
                <w:color w:val="auto"/>
                <w:sz w:val="24"/>
              </w:rPr>
            </w:pP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pStyle w:val="2"/>
              <w:jc w:val="center"/>
              <w:rPr>
                <w:color w:val="auto"/>
                <w:lang w:val="en-US"/>
              </w:rPr>
            </w:pPr>
            <w:r>
              <w:rPr>
                <w:rFonts w:hint="eastAsia"/>
                <w:color w:val="auto"/>
                <w:lang w:val="en-US"/>
              </w:rPr>
              <w:t>14.1</w:t>
            </w:r>
          </w:p>
        </w:tc>
        <w:tc>
          <w:tcPr>
            <w:tcW w:w="5213" w:type="dxa"/>
            <w:vAlign w:val="center"/>
          </w:tcPr>
          <w:p>
            <w:pPr>
              <w:rPr>
                <w:rFonts w:eastAsia="仿宋"/>
                <w:color w:val="auto"/>
                <w:sz w:val="24"/>
              </w:rPr>
            </w:pPr>
            <w:r>
              <w:rPr>
                <w:rFonts w:hint="eastAsia" w:eastAsia="仿宋"/>
                <w:color w:val="auto"/>
                <w:sz w:val="24"/>
              </w:rPr>
              <w:t>防疫方案的措施、工作安排内容完整、合理、规范且可行的得5分；内容较完整、较合理、较规范且较可行的得4分；内容普通的得3分；内容存在瑕疵的得2分；内容不明确、多处不足的得1分；未提供得0分。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pStyle w:val="2"/>
              <w:jc w:val="center"/>
              <w:rPr>
                <w:rFonts w:hint="eastAsia" w:eastAsia="宋体"/>
                <w:color w:val="auto"/>
                <w:lang w:val="en-US" w:eastAsia="zh-CN"/>
              </w:rPr>
            </w:pPr>
            <w:r>
              <w:rPr>
                <w:rFonts w:hint="eastAsia"/>
                <w:color w:val="auto"/>
                <w:lang w:val="en-US"/>
              </w:rPr>
              <w:t>14.</w:t>
            </w:r>
            <w:r>
              <w:rPr>
                <w:rFonts w:hint="eastAsia"/>
                <w:color w:val="auto"/>
                <w:lang w:val="en-US" w:eastAsia="zh-CN"/>
              </w:rPr>
              <w:t>2</w:t>
            </w:r>
          </w:p>
        </w:tc>
        <w:tc>
          <w:tcPr>
            <w:tcW w:w="5213" w:type="dxa"/>
            <w:vAlign w:val="center"/>
          </w:tcPr>
          <w:p>
            <w:pPr>
              <w:rPr>
                <w:rFonts w:eastAsia="仿宋"/>
                <w:color w:val="auto"/>
                <w:sz w:val="24"/>
              </w:rPr>
            </w:pPr>
            <w:r>
              <w:rPr>
                <w:rFonts w:hint="eastAsia" w:eastAsia="仿宋"/>
                <w:color w:val="auto"/>
                <w:sz w:val="24"/>
              </w:rPr>
              <w:t>应急预案：提供针对突发疫情时的应急处理措施，处理流程制度；内容较完整、较合理、较规范且较可行的得4分；内容普通的得3分；内容存在瑕疵的得2分；内容不明确、多处不足的得1分；未提供得0分。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10" w:type="dxa"/>
            <w:vAlign w:val="center"/>
          </w:tcPr>
          <w:p>
            <w:pPr>
              <w:pStyle w:val="2"/>
              <w:jc w:val="center"/>
              <w:rPr>
                <w:color w:val="auto"/>
                <w:lang w:val="en-US"/>
              </w:rPr>
            </w:pPr>
            <w:r>
              <w:rPr>
                <w:rFonts w:hint="eastAsia"/>
                <w:color w:val="auto"/>
                <w:lang w:val="en-US"/>
              </w:rPr>
              <w:t>15</w:t>
            </w:r>
          </w:p>
        </w:tc>
        <w:tc>
          <w:tcPr>
            <w:tcW w:w="5213" w:type="dxa"/>
            <w:vAlign w:val="center"/>
          </w:tcPr>
          <w:p>
            <w:pPr>
              <w:rPr>
                <w:color w:val="auto"/>
                <w:sz w:val="24"/>
              </w:rPr>
            </w:pPr>
            <w:r>
              <w:rPr>
                <w:rFonts w:hint="eastAsia" w:ascii="Times New Roman" w:hAnsi="Times New Roman" w:eastAsia="仿宋" w:cs="Times New Roman"/>
                <w:color w:val="auto"/>
                <w:sz w:val="24"/>
              </w:rPr>
              <w:t>服务团队：拟派项目实施团队情况，包括项目负责人及其他服务人员，团队成员配备数量需充足，岗位设置合理，能满足本项目实施需要（提供人员名单、岗位、专业、履历经验、资质证书、近3个月内任意一个月的社保缴纳证明材料）人员配备充足完全满足采购需求得4分；人员配备基本满足需</w:t>
            </w:r>
            <w:r>
              <w:rPr>
                <w:rFonts w:hint="eastAsia" w:eastAsia="仿宋"/>
                <w:color w:val="auto"/>
                <w:sz w:val="24"/>
              </w:rPr>
              <w:t>求得3分；人员配备部分满足需求得2分；人员配备满足程度较差得1分；无人员配备得0分。</w:t>
            </w:r>
          </w:p>
        </w:tc>
        <w:tc>
          <w:tcPr>
            <w:tcW w:w="727" w:type="dxa"/>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2102" w:type="dxa"/>
            <w:vAlign w:val="center"/>
          </w:tcPr>
          <w:p>
            <w:pPr>
              <w:jc w:val="center"/>
              <w:outlineLvl w:val="0"/>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10" w:type="dxa"/>
            <w:vAlign w:val="center"/>
          </w:tcPr>
          <w:p>
            <w:pPr>
              <w:snapToGrid w:val="0"/>
              <w:jc w:val="center"/>
              <w:outlineLvl w:val="0"/>
              <w:rPr>
                <w:rFonts w:ascii="仿宋" w:hAnsi="仿宋" w:eastAsia="仿宋" w:cs="仿宋"/>
                <w:bCs/>
                <w:color w:val="auto"/>
                <w:sz w:val="24"/>
              </w:rPr>
            </w:pPr>
            <w:r>
              <w:rPr>
                <w:rFonts w:hint="eastAsia" w:ascii="仿宋" w:hAnsi="仿宋" w:eastAsia="仿宋" w:cs="仿宋"/>
                <w:bCs/>
                <w:color w:val="auto"/>
                <w:sz w:val="24"/>
              </w:rPr>
              <w:t>16</w:t>
            </w:r>
          </w:p>
        </w:tc>
        <w:tc>
          <w:tcPr>
            <w:tcW w:w="5213" w:type="dxa"/>
            <w:vAlign w:val="center"/>
          </w:tcPr>
          <w:p>
            <w:pPr>
              <w:pStyle w:val="20"/>
              <w:rPr>
                <w:rFonts w:ascii="仿宋" w:hAnsi="仿宋" w:eastAsia="仿宋" w:cs="仿宋"/>
                <w:color w:val="auto"/>
                <w:sz w:val="24"/>
              </w:rPr>
            </w:pPr>
            <w:r>
              <w:rPr>
                <w:rFonts w:hint="eastAsia" w:ascii="仿宋" w:hAnsi="仿宋" w:eastAsia="仿宋" w:cs="仿宋"/>
                <w:color w:val="auto"/>
                <w:sz w:val="24"/>
              </w:rPr>
              <w:t>有效投标报价的最低价作为评标基准价，其最低报价为满分；按［投标报价得分=（评标基准价/投标报价）*10］的计算公式计算。</w:t>
            </w:r>
          </w:p>
          <w:p>
            <w:pPr>
              <w:pStyle w:val="20"/>
              <w:rPr>
                <w:rFonts w:ascii="仿宋" w:hAnsi="仿宋" w:eastAsia="仿宋" w:cs="仿宋"/>
                <w:color w:val="auto"/>
                <w:sz w:val="24"/>
              </w:rPr>
            </w:pPr>
            <w:r>
              <w:rPr>
                <w:rFonts w:hint="eastAsia" w:ascii="仿宋" w:hAnsi="仿宋" w:eastAsia="仿宋" w:cs="仿宋"/>
                <w:color w:val="auto"/>
                <w:sz w:val="24"/>
              </w:rPr>
              <w:t>评标过程中，不得去掉报价中的最高报价和最低报价。</w:t>
            </w:r>
          </w:p>
          <w:p>
            <w:pPr>
              <w:pStyle w:val="20"/>
              <w:rPr>
                <w:rFonts w:ascii="仿宋" w:hAnsi="仿宋" w:eastAsia="仿宋" w:cs="仿宋"/>
                <w:color w:val="auto"/>
                <w:sz w:val="24"/>
              </w:rPr>
            </w:pPr>
            <w:r>
              <w:rPr>
                <w:rFonts w:hint="eastAsia" w:ascii="仿宋" w:hAnsi="仿宋" w:eastAsia="仿宋" w:cs="仿宋"/>
                <w:color w:val="auto"/>
                <w:sz w:val="24"/>
              </w:rPr>
              <w:t>因落实政府采购政策需要进行价格调整的，以调整后的价格计算评标基准价和投标报价。</w:t>
            </w:r>
            <w:r>
              <w:rPr>
                <w:rFonts w:hint="eastAsia" w:ascii="仿宋" w:hAnsi="仿宋" w:eastAsia="仿宋" w:cs="仿宋"/>
                <w:color w:val="auto"/>
                <w:sz w:val="24"/>
                <w:lang w:eastAsia="zh-CN"/>
              </w:rPr>
              <w:t>（本项目不适用）</w:t>
            </w:r>
          </w:p>
        </w:tc>
        <w:tc>
          <w:tcPr>
            <w:tcW w:w="727" w:type="dxa"/>
            <w:vAlign w:val="center"/>
          </w:tcPr>
          <w:p>
            <w:pPr>
              <w:ind w:firstLine="120" w:firstLineChars="50"/>
              <w:outlineLvl w:val="0"/>
              <w:rPr>
                <w:rFonts w:ascii="仿宋" w:hAnsi="仿宋" w:eastAsia="仿宋" w:cs="仿宋"/>
                <w:color w:val="auto"/>
                <w:sz w:val="24"/>
              </w:rPr>
            </w:pPr>
            <w:r>
              <w:rPr>
                <w:rFonts w:hint="eastAsia" w:ascii="仿宋" w:hAnsi="仿宋" w:eastAsia="仿宋" w:cs="仿宋"/>
                <w:color w:val="auto"/>
                <w:sz w:val="24"/>
              </w:rPr>
              <w:t>10</w:t>
            </w:r>
          </w:p>
        </w:tc>
        <w:tc>
          <w:tcPr>
            <w:tcW w:w="2102" w:type="dxa"/>
            <w:vAlign w:val="center"/>
          </w:tcPr>
          <w:p>
            <w:pPr>
              <w:jc w:val="center"/>
              <w:outlineLvl w:val="0"/>
              <w:rPr>
                <w:rFonts w:ascii="仿宋" w:hAnsi="仿宋" w:eastAsia="仿宋" w:cs="仿宋"/>
                <w:color w:val="auto"/>
                <w:sz w:val="24"/>
              </w:rPr>
            </w:pPr>
            <w:r>
              <w:rPr>
                <w:rFonts w:hint="eastAsia" w:ascii="仿宋" w:hAnsi="仿宋" w:eastAsia="仿宋" w:cs="仿宋"/>
                <w:color w:val="auto"/>
                <w:sz w:val="24"/>
              </w:rPr>
              <w:t>/</w:t>
            </w:r>
          </w:p>
        </w:tc>
      </w:tr>
    </w:tbl>
    <w:p>
      <w:pPr>
        <w:snapToGrid w:val="0"/>
        <w:spacing w:line="360" w:lineRule="auto"/>
        <w:rPr>
          <w:rFonts w:ascii="仿宋" w:hAnsi="仿宋" w:eastAsia="仿宋" w:cs="仿宋_GB2312"/>
          <w:b/>
          <w:color w:val="auto"/>
          <w:sz w:val="24"/>
        </w:rPr>
      </w:pPr>
      <w:r>
        <w:rPr>
          <w:rFonts w:ascii="Arial" w:hAnsi="Arial" w:cs="Arial"/>
          <w:color w:val="auto"/>
          <w:sz w:val="20"/>
          <w:szCs w:val="20"/>
          <w:shd w:val="clear" w:color="auto" w:fill="FFFFFF"/>
        </w:rPr>
        <w:t> *</w:t>
      </w:r>
      <w:r>
        <w:rPr>
          <w:rFonts w:hint="eastAsia" w:ascii="仿宋" w:hAnsi="仿宋" w:eastAsia="仿宋" w:cs="仿宋_GB2312"/>
          <w:b/>
          <w:color w:val="auto"/>
          <w:sz w:val="24"/>
        </w:rPr>
        <w:t>备注：</w:t>
      </w:r>
      <w:r>
        <w:rPr>
          <w:rFonts w:hint="eastAsia" w:ascii="仿宋" w:hAnsi="仿宋" w:eastAsia="仿宋" w:cs="仿宋_GB2312"/>
          <w:color w:val="auto"/>
          <w:sz w:val="24"/>
        </w:rPr>
        <w:t>投标人编制投标文件（商务技术文件部分）时，建议按此目录（序号和内容）提供评标标准相应的商务技术资料。</w:t>
      </w:r>
      <w:r>
        <w:rPr>
          <w:rFonts w:ascii="仿宋" w:hAnsi="仿宋" w:eastAsia="仿宋" w:cs="仿宋_GB2312"/>
          <w:color w:val="auto"/>
          <w:sz w:val="24"/>
        </w:rPr>
        <w:t> </w:t>
      </w:r>
    </w:p>
    <w:p>
      <w:pPr>
        <w:rPr>
          <w:rFonts w:ascii="仿宋_GB2312" w:hAnsi="仿宋" w:eastAsia="仿宋_GB2312" w:cs="仿宋_GB2312"/>
          <w:b/>
          <w:color w:val="auto"/>
          <w:sz w:val="32"/>
        </w:rPr>
      </w:pPr>
      <w:r>
        <w:rPr>
          <w:rFonts w:hint="eastAsia" w:ascii="仿宋_GB2312" w:hAnsi="仿宋" w:eastAsia="仿宋_GB2312" w:cs="仿宋_GB2312"/>
          <w:b/>
          <w:color w:val="auto"/>
          <w:sz w:val="32"/>
        </w:rPr>
        <w:br w:type="page"/>
      </w:r>
    </w:p>
    <w:p>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评标方法</w:t>
      </w:r>
    </w:p>
    <w:p>
      <w:pPr>
        <w:numPr>
          <w:ilvl w:val="0"/>
          <w:numId w:val="5"/>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color w:val="auto"/>
          <w:kern w:val="0"/>
          <w:sz w:val="24"/>
        </w:rPr>
        <w:t>本项目采用综合评分法。</w:t>
      </w:r>
      <w:r>
        <w:rPr>
          <w:rFonts w:hint="eastAsia" w:ascii="仿宋_GB2312" w:hAnsi="仿宋" w:eastAsia="仿宋_GB2312" w:cs="Arial"/>
          <w:color w:val="auto"/>
          <w:kern w:val="0"/>
          <w:sz w:val="24"/>
        </w:rPr>
        <w:t>综合评分法，是指投标文件满足招标文件全部实质性要求，且按照评审因素的量化指标评审得分最高的投标人为中标候选人的评标方法。</w:t>
      </w:r>
    </w:p>
    <w:p>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评标标准</w:t>
      </w:r>
    </w:p>
    <w:p>
      <w:pPr>
        <w:numPr>
          <w:ilvl w:val="0"/>
          <w:numId w:val="5"/>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bCs/>
          <w:color w:val="auto"/>
          <w:kern w:val="0"/>
          <w:sz w:val="24"/>
        </w:rPr>
        <w:t>评标标准：</w:t>
      </w:r>
      <w:r>
        <w:rPr>
          <w:rFonts w:hint="eastAsia" w:ascii="仿宋_GB2312" w:hAnsi="仿宋" w:eastAsia="仿宋_GB2312" w:cs="Arial"/>
          <w:color w:val="auto"/>
          <w:kern w:val="0"/>
          <w:sz w:val="24"/>
        </w:rPr>
        <w:t>见评标办法前附表。</w:t>
      </w:r>
    </w:p>
    <w:p>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评标程序</w:t>
      </w:r>
    </w:p>
    <w:p>
      <w:pPr>
        <w:numPr>
          <w:ilvl w:val="1"/>
          <w:numId w:val="6"/>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bCs/>
          <w:color w:val="auto"/>
          <w:kern w:val="0"/>
          <w:sz w:val="24"/>
        </w:rPr>
        <w:t>符合性审查。</w:t>
      </w:r>
      <w:r>
        <w:rPr>
          <w:rFonts w:hint="eastAsia" w:ascii="仿宋_GB2312" w:hAnsi="仿宋" w:eastAsia="仿宋_GB2312" w:cs="Arial"/>
          <w:color w:val="auto"/>
          <w:kern w:val="0"/>
          <w:sz w:val="24"/>
        </w:rPr>
        <w:t>评标委员会应当对符合资格的投标人的投标文件进行符合性审查，以确定其是否满足招标文件的实质性要求。不满足招标文件的实质性要求的，投标无效。</w:t>
      </w:r>
    </w:p>
    <w:p>
      <w:pPr>
        <w:numPr>
          <w:ilvl w:val="1"/>
          <w:numId w:val="6"/>
        </w:numPr>
        <w:tabs>
          <w:tab w:val="left" w:pos="210"/>
        </w:tabs>
        <w:adjustRightInd/>
        <w:spacing w:line="360" w:lineRule="auto"/>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比较与评价。</w:t>
      </w:r>
      <w:r>
        <w:rPr>
          <w:rFonts w:hint="eastAsia" w:ascii="仿宋_GB2312" w:hAnsi="仿宋" w:eastAsia="仿宋_GB2312" w:cs="Arial"/>
          <w:color w:val="auto"/>
          <w:kern w:val="0"/>
          <w:sz w:val="24"/>
        </w:rPr>
        <w:t>评标委员会应当按照招标文件中规定的评标方法和标准，对符合性审查合格的投标文件进行商务和技术评估，综合比较与评价。</w:t>
      </w:r>
    </w:p>
    <w:p>
      <w:pPr>
        <w:numPr>
          <w:ilvl w:val="1"/>
          <w:numId w:val="6"/>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bCs/>
          <w:color w:val="auto"/>
          <w:kern w:val="0"/>
          <w:sz w:val="24"/>
        </w:rPr>
        <w:t>汇总商务技术得分。</w:t>
      </w:r>
      <w:r>
        <w:rPr>
          <w:rFonts w:hint="eastAsia" w:ascii="仿宋_GB2312" w:hAnsi="仿宋" w:eastAsia="仿宋_GB2312" w:cs="Arial"/>
          <w:color w:val="auto"/>
          <w:kern w:val="0"/>
          <w:sz w:val="24"/>
        </w:rPr>
        <w:t>评标委员会各成员应当独立对每个投标人的商务和技术文件进行评价，并汇总商务技术得分情况。</w:t>
      </w:r>
    </w:p>
    <w:p>
      <w:pPr>
        <w:numPr>
          <w:ilvl w:val="1"/>
          <w:numId w:val="6"/>
        </w:numPr>
        <w:tabs>
          <w:tab w:val="left" w:pos="210"/>
        </w:tabs>
        <w:adjustRightInd/>
        <w:spacing w:line="360" w:lineRule="auto"/>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报价评审。</w:t>
      </w:r>
    </w:p>
    <w:p>
      <w:pPr>
        <w:numPr>
          <w:ilvl w:val="2"/>
          <w:numId w:val="6"/>
        </w:numPr>
        <w:tabs>
          <w:tab w:val="left" w:pos="210"/>
        </w:tabs>
        <w:adjustRightInd/>
        <w:spacing w:line="360" w:lineRule="auto"/>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投标文件报价出现前后不一致的，按照下列规定修正：</w:t>
      </w:r>
    </w:p>
    <w:p>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rPr>
      </w:pPr>
      <w:r>
        <w:rPr>
          <w:rFonts w:hint="eastAsia" w:ascii="仿宋_GB2312" w:hAnsi="仿宋" w:eastAsia="仿宋_GB2312" w:cs="Arial"/>
          <w:color w:val="auto"/>
          <w:kern w:val="0"/>
          <w:sz w:val="24"/>
        </w:rPr>
        <w:t>投标文件中开标一览表（报价表）内容与投标文件中相应内容不一致的，以开标一览表（报价表）为准;</w:t>
      </w:r>
    </w:p>
    <w:p>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rPr>
      </w:pPr>
      <w:r>
        <w:rPr>
          <w:rFonts w:hint="eastAsia" w:ascii="仿宋_GB2312" w:hAnsi="仿宋" w:eastAsia="仿宋_GB2312" w:cs="Arial"/>
          <w:color w:val="auto"/>
          <w:kern w:val="0"/>
          <w:sz w:val="24"/>
        </w:rPr>
        <w:t>大写金额和小写金额不一致的，以大写金额为准;</w:t>
      </w:r>
    </w:p>
    <w:p>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rPr>
      </w:pPr>
      <w:r>
        <w:rPr>
          <w:rFonts w:hint="eastAsia" w:ascii="仿宋_GB2312" w:hAnsi="仿宋" w:eastAsia="仿宋_GB2312" w:cs="Arial"/>
          <w:color w:val="auto"/>
          <w:kern w:val="0"/>
          <w:sz w:val="24"/>
        </w:rPr>
        <w:t>单价金额小数点或者百分比有明显错位的，以开标一览表的总价为准，并修改单价;</w:t>
      </w:r>
    </w:p>
    <w:p>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rPr>
      </w:pPr>
      <w:r>
        <w:rPr>
          <w:rFonts w:hint="eastAsia" w:ascii="仿宋_GB2312" w:hAnsi="仿宋" w:eastAsia="仿宋_GB2312" w:cs="Arial"/>
          <w:color w:val="auto"/>
          <w:kern w:val="0"/>
          <w:sz w:val="24"/>
        </w:rPr>
        <w:t>总价金额与按单价汇总金额不一致的，以单价金额计算结果为准。</w:t>
      </w:r>
    </w:p>
    <w:p>
      <w:pPr>
        <w:numPr>
          <w:ilvl w:val="3"/>
          <w:numId w:val="6"/>
        </w:numPr>
        <w:tabs>
          <w:tab w:val="left" w:pos="210"/>
          <w:tab w:val="left" w:pos="1050"/>
        </w:tabs>
        <w:adjustRightInd/>
        <w:spacing w:line="360" w:lineRule="auto"/>
        <w:ind w:left="1050" w:hanging="1050"/>
        <w:rPr>
          <w:rFonts w:ascii="仿宋_GB2312" w:hAnsi="仿宋" w:eastAsia="仿宋_GB2312" w:cs="Arial"/>
          <w:color w:val="auto"/>
          <w:kern w:val="0"/>
          <w:sz w:val="24"/>
        </w:rPr>
      </w:pPr>
      <w:r>
        <w:rPr>
          <w:rFonts w:hint="eastAsia" w:ascii="仿宋_GB2312" w:hAnsi="仿宋" w:eastAsia="仿宋_GB2312" w:cs="Arial"/>
          <w:color w:val="auto"/>
          <w:kern w:val="0"/>
          <w:sz w:val="24"/>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6"/>
        </w:numPr>
        <w:tabs>
          <w:tab w:val="left" w:pos="210"/>
        </w:tabs>
        <w:adjustRightInd/>
        <w:spacing w:line="360" w:lineRule="auto"/>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投标文件出现不是唯一的、有选择性投标报价的，投标无效。</w:t>
      </w:r>
    </w:p>
    <w:p>
      <w:pPr>
        <w:numPr>
          <w:ilvl w:val="2"/>
          <w:numId w:val="6"/>
        </w:numPr>
        <w:tabs>
          <w:tab w:val="left" w:pos="210"/>
        </w:tabs>
        <w:adjustRightInd/>
        <w:spacing w:line="360" w:lineRule="auto"/>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投标报价超过招标文件中规定的预算金额或者最高限价的，投标无效。</w:t>
      </w:r>
    </w:p>
    <w:p>
      <w:pPr>
        <w:numPr>
          <w:ilvl w:val="2"/>
          <w:numId w:val="6"/>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pPr>
        <w:numPr>
          <w:ilvl w:val="1"/>
          <w:numId w:val="6"/>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bCs/>
          <w:color w:val="auto"/>
          <w:kern w:val="0"/>
          <w:sz w:val="24"/>
        </w:rPr>
        <w:t>排序与推荐。</w:t>
      </w:r>
      <w:r>
        <w:rPr>
          <w:rFonts w:hint="eastAsia" w:ascii="仿宋_GB2312" w:hAnsi="仿宋" w:eastAsia="仿宋_GB2312" w:cs="Arial"/>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20"/>
        <w:rPr>
          <w:rFonts w:ascii="仿宋_GB2312" w:hAnsi="仿宋" w:eastAsia="仿宋_GB2312" w:cs="Arial"/>
          <w:b/>
          <w:color w:val="auto"/>
          <w:kern w:val="0"/>
          <w:sz w:val="24"/>
        </w:rPr>
      </w:pPr>
      <w:r>
        <w:rPr>
          <w:rFonts w:hint="eastAsia" w:ascii="仿宋_GB2312" w:hAnsi="仿宋" w:eastAsia="仿宋_GB2312" w:cs="Arial"/>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6"/>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bCs/>
          <w:color w:val="auto"/>
          <w:kern w:val="0"/>
          <w:sz w:val="24"/>
        </w:rPr>
        <w:t>编写评标报告。</w:t>
      </w:r>
      <w:r>
        <w:rPr>
          <w:rFonts w:hint="eastAsia" w:ascii="仿宋_GB2312" w:hAnsi="仿宋" w:eastAsia="仿宋_GB2312" w:cs="Arial"/>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4"/>
        </w:numPr>
        <w:snapToGrid w:val="0"/>
        <w:spacing w:before="120" w:beforeLines="50" w:after="120" w:afterLines="50" w:line="360" w:lineRule="auto"/>
        <w:ind w:firstLine="0"/>
        <w:jc w:val="left"/>
        <w:outlineLvl w:val="1"/>
        <w:rPr>
          <w:rFonts w:ascii="仿宋_GB2312" w:hAnsi="仿宋" w:eastAsia="仿宋_GB2312" w:cs="仿宋_GB2312"/>
          <w:b/>
          <w:color w:val="auto"/>
          <w:sz w:val="28"/>
          <w:szCs w:val="28"/>
        </w:rPr>
      </w:pPr>
      <w:r>
        <w:rPr>
          <w:rFonts w:hint="eastAsia" w:ascii="仿宋_GB2312" w:hAnsi="仿宋" w:eastAsia="仿宋_GB2312" w:cs="仿宋_GB2312"/>
          <w:b/>
          <w:color w:val="auto"/>
          <w:sz w:val="28"/>
          <w:szCs w:val="28"/>
        </w:rPr>
        <w:t>评标中的其他事项</w:t>
      </w:r>
    </w:p>
    <w:p>
      <w:pPr>
        <w:numPr>
          <w:ilvl w:val="1"/>
          <w:numId w:val="7"/>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bCs/>
          <w:color w:val="auto"/>
          <w:kern w:val="0"/>
          <w:sz w:val="24"/>
        </w:rPr>
        <w:t>投标人澄清、说明或者补正。</w:t>
      </w:r>
      <w:r>
        <w:rPr>
          <w:rFonts w:hint="eastAsia" w:ascii="仿宋_GB2312" w:hAnsi="仿宋" w:eastAsia="仿宋_GB2312" w:cs="Arial"/>
          <w:color w:val="auto"/>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adjustRightInd/>
        <w:spacing w:line="360" w:lineRule="auto"/>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投标无效。有下列情况之一的，投标无效：</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投标文件未按照招标文件要求签署、盖章的；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投标文件含有采购人不能接受的附加条件的；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投标文件中承诺的投标有效期少于招标文件中载明的投标有效期的；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投标文件出现不是唯一的、有选择性投标报价的;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投标报价超过招标文件中规定的预算金额或者最高限价的;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投标人对根据修正原则修正后的报价不确认的；</w:t>
      </w:r>
    </w:p>
    <w:p>
      <w:pPr>
        <w:numPr>
          <w:ilvl w:val="2"/>
          <w:numId w:val="7"/>
        </w:numPr>
        <w:tabs>
          <w:tab w:val="left" w:pos="210"/>
          <w:tab w:val="left" w:pos="840"/>
          <w:tab w:val="left" w:pos="1050"/>
          <w:tab w:val="left" w:pos="1260"/>
        </w:tabs>
        <w:adjustRightInd/>
        <w:spacing w:line="360" w:lineRule="auto"/>
        <w:ind w:left="829" w:hanging="82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投标人提供虚假材料投标的；</w:t>
      </w:r>
    </w:p>
    <w:p>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投标人有恶意串通、妨碍其他投标人的竞争行为、损害采购人或者其他投标人的合法权益情形的；</w:t>
      </w:r>
    </w:p>
    <w:p>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投标人仅提交备份投标文件，没有在电子交易平台传输递交投标文件的，投标无效；</w:t>
      </w:r>
    </w:p>
    <w:p>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投标文件不满足招标文件的其它实质性要求的；</w:t>
      </w:r>
    </w:p>
    <w:p>
      <w:pPr>
        <w:numPr>
          <w:ilvl w:val="2"/>
          <w:numId w:val="7"/>
        </w:numPr>
        <w:tabs>
          <w:tab w:val="left" w:pos="210"/>
          <w:tab w:val="left" w:pos="840"/>
          <w:tab w:val="left" w:pos="1050"/>
          <w:tab w:val="left" w:pos="1260"/>
        </w:tabs>
        <w:adjustRightInd/>
        <w:spacing w:line="360" w:lineRule="auto"/>
        <w:ind w:left="1049" w:hanging="1049"/>
        <w:rPr>
          <w:rFonts w:ascii="仿宋_GB2312" w:hAnsi="仿宋" w:eastAsia="仿宋_GB2312" w:cs="Arial"/>
          <w:b/>
          <w:bCs/>
          <w:color w:val="auto"/>
          <w:kern w:val="0"/>
          <w:sz w:val="24"/>
        </w:rPr>
      </w:pPr>
      <w:r>
        <w:rPr>
          <w:rFonts w:hint="eastAsia" w:ascii="仿宋_GB2312" w:hAnsi="仿宋" w:eastAsia="仿宋_GB2312" w:cs="Arial"/>
          <w:b/>
          <w:bCs/>
          <w:color w:val="auto"/>
          <w:kern w:val="0"/>
          <w:sz w:val="24"/>
        </w:rPr>
        <w:t>法律、法规、规章（适用本市的）及省级以上规范性文件（适用本市的）规定的其他无效情形。</w:t>
      </w:r>
    </w:p>
    <w:p>
      <w:pPr>
        <w:numPr>
          <w:ilvl w:val="0"/>
          <w:numId w:val="7"/>
        </w:numPr>
        <w:tabs>
          <w:tab w:val="left" w:pos="210"/>
          <w:tab w:val="clear" w:pos="399"/>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bCs/>
          <w:color w:val="auto"/>
          <w:kern w:val="0"/>
          <w:sz w:val="24"/>
        </w:rPr>
        <w:t>废标。</w:t>
      </w:r>
      <w:r>
        <w:rPr>
          <w:rFonts w:hint="eastAsia" w:ascii="仿宋_GB2312" w:hAnsi="仿宋" w:eastAsia="仿宋_GB2312" w:cs="Arial"/>
          <w:color w:val="auto"/>
          <w:kern w:val="0"/>
          <w:sz w:val="24"/>
        </w:rPr>
        <w:t>根据《中华人民共和国政府采购法》第三十六条之规定，在采购中，出现下列情形之一的，应予废标：</w:t>
      </w:r>
    </w:p>
    <w:p>
      <w:pPr>
        <w:numPr>
          <w:ilvl w:val="1"/>
          <w:numId w:val="7"/>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符合专业条件的供应商或者对招标文件作实质响应的供应商不足3家的；</w:t>
      </w:r>
    </w:p>
    <w:p>
      <w:pPr>
        <w:numPr>
          <w:ilvl w:val="1"/>
          <w:numId w:val="7"/>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出现影响采购公正的违法、违规行为的；</w:t>
      </w:r>
    </w:p>
    <w:p>
      <w:pPr>
        <w:numPr>
          <w:ilvl w:val="1"/>
          <w:numId w:val="7"/>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投标人的报价均超过了采购预算，采购人不能支付的；</w:t>
      </w:r>
    </w:p>
    <w:p>
      <w:pPr>
        <w:numPr>
          <w:ilvl w:val="1"/>
          <w:numId w:val="7"/>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因重大变故，采购任务取消的。</w:t>
      </w:r>
    </w:p>
    <w:p>
      <w:pPr>
        <w:pStyle w:val="24"/>
        <w:snapToGrid w:val="0"/>
        <w:spacing w:line="360" w:lineRule="auto"/>
        <w:rPr>
          <w:rFonts w:ascii="仿宋_GB2312" w:hAnsi="仿宋" w:eastAsia="仿宋_GB2312" w:cs="仿宋_GB2312"/>
          <w:color w:val="auto"/>
        </w:rPr>
      </w:pPr>
      <w:r>
        <w:rPr>
          <w:rFonts w:hint="eastAsia" w:ascii="仿宋_GB2312" w:hAnsi="仿宋" w:eastAsia="仿宋_GB2312" w:cs="仿宋_GB2312"/>
          <w:color w:val="auto"/>
        </w:rPr>
        <w:t>废标后，采购代理机构应当将废标理由通知所有投标人。</w:t>
      </w:r>
    </w:p>
    <w:p>
      <w:pPr>
        <w:numPr>
          <w:ilvl w:val="0"/>
          <w:numId w:val="7"/>
        </w:numPr>
        <w:tabs>
          <w:tab w:val="left" w:pos="210"/>
          <w:tab w:val="clear" w:pos="399"/>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bCs/>
          <w:color w:val="auto"/>
          <w:kern w:val="0"/>
          <w:sz w:val="24"/>
        </w:rPr>
        <w:t>修改招标文件，重新组织采购活动。</w:t>
      </w:r>
      <w:r>
        <w:rPr>
          <w:rFonts w:hint="eastAsia" w:ascii="仿宋_GB2312" w:hAnsi="仿宋" w:eastAsia="仿宋_GB2312" w:cs="Arial"/>
          <w:color w:val="auto"/>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adjustRightInd/>
        <w:spacing w:line="360" w:lineRule="auto"/>
        <w:rPr>
          <w:rFonts w:ascii="仿宋_GB2312" w:hAnsi="仿宋" w:eastAsia="仿宋_GB2312" w:cs="Arial"/>
          <w:color w:val="auto"/>
          <w:kern w:val="0"/>
          <w:sz w:val="24"/>
        </w:rPr>
      </w:pPr>
      <w:r>
        <w:rPr>
          <w:rFonts w:hint="eastAsia" w:ascii="仿宋_GB2312" w:hAnsi="仿宋" w:eastAsia="仿宋_GB2312" w:cs="Arial"/>
          <w:b/>
          <w:bCs/>
          <w:color w:val="auto"/>
          <w:kern w:val="0"/>
          <w:sz w:val="24"/>
        </w:rPr>
        <w:t>重新开展采购。</w:t>
      </w:r>
      <w:r>
        <w:rPr>
          <w:rFonts w:hint="eastAsia" w:ascii="仿宋_GB2312" w:hAnsi="仿宋" w:eastAsia="仿宋_GB2312" w:cs="Arial"/>
          <w:color w:val="auto"/>
          <w:kern w:val="0"/>
          <w:sz w:val="24"/>
        </w:rPr>
        <w:t>有政府采购法第七十一条、第七十二条规定的违法行为之一，影响或者可能影响中标、成交结果的，依照下列规定处理：</w:t>
      </w:r>
    </w:p>
    <w:p>
      <w:pPr>
        <w:numPr>
          <w:ilvl w:val="1"/>
          <w:numId w:val="8"/>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未确定中标或者中标人的，终止本次政府采购活动，重新开展政府采购活动。</w:t>
      </w:r>
    </w:p>
    <w:p>
      <w:pPr>
        <w:numPr>
          <w:ilvl w:val="1"/>
          <w:numId w:val="8"/>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政府采购合同已经履行，给采购人、供应商造成损失的，由责任人承担赔偿责任。</w:t>
      </w:r>
    </w:p>
    <w:p>
      <w:pPr>
        <w:numPr>
          <w:ilvl w:val="1"/>
          <w:numId w:val="8"/>
        </w:numPr>
        <w:tabs>
          <w:tab w:val="left" w:pos="210"/>
        </w:tabs>
        <w:adjustRightInd/>
        <w:spacing w:line="360" w:lineRule="auto"/>
        <w:rPr>
          <w:rFonts w:ascii="仿宋_GB2312" w:hAnsi="仿宋" w:eastAsia="仿宋_GB2312" w:cs="Arial"/>
          <w:color w:val="auto"/>
          <w:kern w:val="0"/>
          <w:sz w:val="24"/>
        </w:rPr>
      </w:pPr>
      <w:r>
        <w:rPr>
          <w:rFonts w:hint="eastAsia" w:ascii="仿宋_GB2312" w:hAnsi="仿宋" w:eastAsia="仿宋_GB2312" w:cs="Arial"/>
          <w:color w:val="auto"/>
          <w:kern w:val="0"/>
          <w:sz w:val="24"/>
        </w:rPr>
        <w:t>政府采购当事人有其他违反政府采购法或者政府采购法实施条例等法律法规规定的行为，经改正后仍然影响或者可能影响中标、成交结果或者依法被认定为中标、成交无效的，依照7.1-7.4规定处理。</w:t>
      </w:r>
    </w:p>
    <w:bookmarkEnd w:id="29"/>
    <w:p>
      <w:pPr>
        <w:pStyle w:val="24"/>
        <w:rPr>
          <w:color w:val="auto"/>
        </w:rPr>
      </w:pPr>
      <w:bookmarkStart w:id="396" w:name="第五部分"/>
      <w:bookmarkStart w:id="397" w:name="_Toc86217003"/>
    </w:p>
    <w:p>
      <w:pPr>
        <w:rPr>
          <w:rFonts w:ascii="仿宋_GB2312" w:hAnsi="仿宋" w:eastAsia="仿宋_GB2312" w:cs="仿宋_GB2312"/>
          <w:b/>
          <w:color w:val="auto"/>
          <w:sz w:val="36"/>
          <w:szCs w:val="36"/>
        </w:rPr>
      </w:pPr>
      <w:r>
        <w:rPr>
          <w:rFonts w:hint="eastAsia" w:ascii="仿宋_GB2312" w:hAnsi="仿宋" w:eastAsia="仿宋_GB2312" w:cs="仿宋_GB2312"/>
          <w:b/>
          <w:color w:val="auto"/>
          <w:sz w:val="36"/>
          <w:szCs w:val="36"/>
        </w:rPr>
        <w:br w:type="page"/>
      </w:r>
    </w:p>
    <w:p>
      <w:pPr>
        <w:spacing w:line="360" w:lineRule="auto"/>
        <w:jc w:val="center"/>
        <w:outlineLvl w:val="0"/>
        <w:rPr>
          <w:rFonts w:ascii="仿宋_GB2312" w:hAnsi="仿宋" w:eastAsia="仿宋_GB2312" w:cs="仿宋_GB2312"/>
          <w:b/>
          <w:color w:val="auto"/>
          <w:sz w:val="36"/>
          <w:szCs w:val="36"/>
        </w:rPr>
      </w:pPr>
      <w:bookmarkStart w:id="398" w:name="_Toc26904"/>
      <w:r>
        <w:rPr>
          <w:rFonts w:hint="eastAsia" w:ascii="仿宋_GB2312" w:hAnsi="仿宋" w:eastAsia="仿宋_GB2312" w:cs="仿宋_GB2312"/>
          <w:b/>
          <w:color w:val="auto"/>
          <w:sz w:val="36"/>
          <w:szCs w:val="36"/>
        </w:rPr>
        <w:t>第五部分拟签订的合同文本</w:t>
      </w:r>
      <w:bookmarkEnd w:id="398"/>
    </w:p>
    <w:p>
      <w:pPr>
        <w:pStyle w:val="80"/>
        <w:spacing w:line="360" w:lineRule="auto"/>
        <w:ind w:left="0" w:leftChars="0" w:firstLine="0" w:firstLineChars="0"/>
        <w:rPr>
          <w:rStyle w:val="965"/>
          <w:rFonts w:ascii="宋体" w:hAnsi="宋体" w:eastAsia="宋体"/>
          <w:b w:val="0"/>
          <w:bCs w:val="0"/>
          <w:color w:val="auto"/>
          <w:sz w:val="21"/>
        </w:rPr>
      </w:pPr>
      <w:r>
        <w:rPr>
          <w:rStyle w:val="965"/>
          <w:rFonts w:hint="eastAsia" w:ascii="宋体" w:hAnsi="宋体" w:eastAsia="宋体"/>
          <w:b w:val="0"/>
          <w:bCs w:val="0"/>
          <w:color w:val="auto"/>
          <w:sz w:val="21"/>
        </w:rPr>
        <w:t>甲方：</w:t>
      </w:r>
      <w:r>
        <w:rPr>
          <w:rStyle w:val="965"/>
          <w:rFonts w:hint="eastAsia" w:ascii="宋体" w:hAnsi="宋体" w:eastAsia="宋体"/>
          <w:b w:val="0"/>
          <w:bCs w:val="0"/>
          <w:color w:val="auto"/>
          <w:sz w:val="21"/>
          <w:u w:val="single"/>
        </w:rPr>
        <w:t>杭州市西溪医院</w:t>
      </w:r>
    </w:p>
    <w:p>
      <w:pPr>
        <w:pStyle w:val="80"/>
        <w:spacing w:line="360" w:lineRule="auto"/>
        <w:ind w:firstLine="16" w:firstLineChars="8"/>
        <w:rPr>
          <w:color w:val="auto"/>
          <w:u w:val="single"/>
        </w:rPr>
      </w:pPr>
      <w:r>
        <w:rPr>
          <w:rStyle w:val="965"/>
          <w:rFonts w:hint="eastAsia" w:ascii="宋体" w:hAnsi="宋体" w:eastAsia="宋体"/>
          <w:b w:val="0"/>
          <w:bCs w:val="0"/>
          <w:color w:val="auto"/>
          <w:sz w:val="21"/>
        </w:rPr>
        <w:t>乙方：</w:t>
      </w:r>
      <w:r>
        <w:rPr>
          <w:rStyle w:val="965"/>
          <w:rFonts w:hint="eastAsia" w:ascii="宋体" w:hAnsi="宋体" w:eastAsia="宋体"/>
          <w:b w:val="0"/>
          <w:bCs w:val="0"/>
          <w:color w:val="auto"/>
          <w:sz w:val="21"/>
          <w:u w:val="single"/>
        </w:rPr>
        <w:t xml:space="preserve">              </w:t>
      </w:r>
    </w:p>
    <w:p>
      <w:pPr>
        <w:pStyle w:val="80"/>
        <w:spacing w:line="360" w:lineRule="auto"/>
        <w:rPr>
          <w:color w:val="auto"/>
        </w:rPr>
      </w:pPr>
    </w:p>
    <w:p>
      <w:pPr>
        <w:pStyle w:val="24"/>
        <w:adjustRightInd/>
        <w:ind w:firstLine="420"/>
        <w:rPr>
          <w:color w:val="auto"/>
          <w:sz w:val="21"/>
          <w:szCs w:val="21"/>
        </w:rPr>
      </w:pPr>
      <w:r>
        <w:rPr>
          <w:rFonts w:hint="eastAsia"/>
          <w:color w:val="auto"/>
          <w:sz w:val="21"/>
          <w:szCs w:val="21"/>
        </w:rPr>
        <w:t>根据《中华人民共和国民法典》等法律法规，和           （项目编号）采购结果，甲乙双方本着平等、互利、诚实信用的原则，就甲方医护人员接待的有关事宜达成以下协议：</w:t>
      </w:r>
    </w:p>
    <w:p>
      <w:pPr>
        <w:pStyle w:val="24"/>
        <w:adjustRightInd/>
        <w:ind w:firstLine="420"/>
        <w:rPr>
          <w:color w:val="auto"/>
          <w:sz w:val="21"/>
          <w:szCs w:val="21"/>
        </w:rPr>
      </w:pPr>
      <w:r>
        <w:rPr>
          <w:rFonts w:hint="eastAsia"/>
          <w:color w:val="auto"/>
          <w:sz w:val="21"/>
          <w:szCs w:val="21"/>
        </w:rPr>
        <w:t>一、整体包租价格：</w:t>
      </w:r>
    </w:p>
    <w:p>
      <w:pPr>
        <w:pStyle w:val="24"/>
        <w:adjustRightInd/>
        <w:ind w:firstLine="420"/>
        <w:rPr>
          <w:color w:val="auto"/>
          <w:sz w:val="21"/>
          <w:szCs w:val="21"/>
        </w:rPr>
      </w:pPr>
      <w:r>
        <w:rPr>
          <w:rFonts w:hint="eastAsia"/>
          <w:color w:val="auto"/>
          <w:sz w:val="21"/>
          <w:szCs w:val="21"/>
        </w:rPr>
        <w:t>租金为    万元/月；租金中包含以下费用：</w:t>
      </w:r>
    </w:p>
    <w:p>
      <w:pPr>
        <w:pStyle w:val="24"/>
        <w:adjustRightInd/>
        <w:ind w:firstLine="420"/>
        <w:rPr>
          <w:color w:val="auto"/>
          <w:sz w:val="21"/>
          <w:szCs w:val="21"/>
        </w:rPr>
      </w:pPr>
      <w:r>
        <w:rPr>
          <w:rFonts w:hint="eastAsia"/>
          <w:color w:val="auto"/>
          <w:sz w:val="21"/>
          <w:szCs w:val="21"/>
        </w:rPr>
        <w:t>酒店负责提供早中晚餐，价格不高于每天每人  元（其中早餐含在房费中；中餐不高于   元，晚餐不高于  元）；中晚餐的餐饮费用另行据实结算</w:t>
      </w:r>
    </w:p>
    <w:p>
      <w:pPr>
        <w:pStyle w:val="24"/>
        <w:adjustRightInd/>
        <w:ind w:firstLine="420"/>
        <w:rPr>
          <w:color w:val="auto"/>
          <w:sz w:val="21"/>
          <w:szCs w:val="21"/>
        </w:rPr>
      </w:pPr>
      <w:r>
        <w:rPr>
          <w:rFonts w:hint="eastAsia"/>
          <w:color w:val="auto"/>
          <w:sz w:val="21"/>
          <w:szCs w:val="21"/>
        </w:rPr>
        <w:t>1.2租金包含完成本项目应提供的其他服务费用。</w:t>
      </w:r>
    </w:p>
    <w:p>
      <w:pPr>
        <w:pStyle w:val="24"/>
        <w:adjustRightInd/>
        <w:ind w:firstLine="420"/>
        <w:rPr>
          <w:color w:val="auto"/>
          <w:sz w:val="21"/>
          <w:szCs w:val="21"/>
        </w:rPr>
      </w:pPr>
      <w:r>
        <w:rPr>
          <w:rFonts w:hint="eastAsia"/>
          <w:color w:val="auto"/>
          <w:sz w:val="21"/>
          <w:szCs w:val="21"/>
        </w:rPr>
        <w:t>二、协议期限：</w:t>
      </w:r>
    </w:p>
    <w:p>
      <w:pPr>
        <w:pStyle w:val="24"/>
        <w:adjustRightInd/>
        <w:ind w:firstLine="420"/>
        <w:rPr>
          <w:color w:val="auto"/>
          <w:sz w:val="21"/>
          <w:szCs w:val="21"/>
        </w:rPr>
      </w:pPr>
      <w:r>
        <w:rPr>
          <w:rFonts w:hint="eastAsia"/>
          <w:color w:val="auto"/>
          <w:sz w:val="21"/>
          <w:szCs w:val="21"/>
        </w:rPr>
        <w:t xml:space="preserve">1、服务期：                    </w:t>
      </w:r>
    </w:p>
    <w:p>
      <w:pPr>
        <w:pStyle w:val="24"/>
        <w:adjustRightInd/>
        <w:ind w:firstLine="420"/>
        <w:rPr>
          <w:color w:val="auto"/>
          <w:sz w:val="21"/>
          <w:szCs w:val="21"/>
        </w:rPr>
      </w:pPr>
      <w:r>
        <w:rPr>
          <w:rFonts w:hint="eastAsia"/>
          <w:color w:val="auto"/>
          <w:sz w:val="21"/>
          <w:szCs w:val="21"/>
        </w:rPr>
        <w:t>三、甲方权利义务</w:t>
      </w:r>
    </w:p>
    <w:p>
      <w:pPr>
        <w:pStyle w:val="24"/>
        <w:adjustRightInd/>
        <w:ind w:firstLine="420"/>
        <w:rPr>
          <w:color w:val="auto"/>
          <w:sz w:val="21"/>
          <w:szCs w:val="21"/>
        </w:rPr>
      </w:pPr>
      <w:r>
        <w:rPr>
          <w:rFonts w:hint="eastAsia"/>
          <w:color w:val="auto"/>
          <w:sz w:val="21"/>
          <w:szCs w:val="21"/>
        </w:rPr>
        <w:t>1、甲方确保入住乙方的医护人员需符合健康要求，有检测报告，健康绿码，体温正常；</w:t>
      </w:r>
    </w:p>
    <w:p>
      <w:pPr>
        <w:pStyle w:val="24"/>
        <w:adjustRightInd/>
        <w:ind w:firstLine="420"/>
        <w:rPr>
          <w:color w:val="auto"/>
          <w:sz w:val="21"/>
          <w:szCs w:val="21"/>
        </w:rPr>
      </w:pPr>
      <w:r>
        <w:rPr>
          <w:rFonts w:hint="eastAsia"/>
          <w:color w:val="auto"/>
          <w:sz w:val="21"/>
          <w:szCs w:val="21"/>
        </w:rPr>
        <w:t>2、医护人员入住期间，甲方安排工作人员常驻乙方，做好医护人员的日常管理，乙方做好配合；</w:t>
      </w:r>
    </w:p>
    <w:p>
      <w:pPr>
        <w:pStyle w:val="24"/>
        <w:adjustRightInd/>
        <w:ind w:firstLine="420"/>
        <w:rPr>
          <w:color w:val="auto"/>
          <w:sz w:val="21"/>
          <w:szCs w:val="21"/>
        </w:rPr>
      </w:pPr>
      <w:r>
        <w:rPr>
          <w:rFonts w:hint="eastAsia"/>
          <w:color w:val="auto"/>
          <w:sz w:val="21"/>
          <w:szCs w:val="21"/>
        </w:rPr>
        <w:t>3、甲方医护人员退房后，甲方需安排专业人员对乙方进行全面消毒处理；</w:t>
      </w:r>
    </w:p>
    <w:p>
      <w:pPr>
        <w:pStyle w:val="24"/>
        <w:adjustRightInd/>
        <w:ind w:firstLine="420"/>
        <w:rPr>
          <w:color w:val="auto"/>
          <w:sz w:val="21"/>
          <w:szCs w:val="21"/>
        </w:rPr>
      </w:pPr>
      <w:r>
        <w:rPr>
          <w:rFonts w:hint="eastAsia"/>
          <w:color w:val="auto"/>
          <w:sz w:val="21"/>
          <w:szCs w:val="21"/>
        </w:rPr>
        <w:t>4、甲方医护人员指定楼层入住，配合乙方做好日常管理工作；</w:t>
      </w:r>
    </w:p>
    <w:p>
      <w:pPr>
        <w:pStyle w:val="24"/>
        <w:adjustRightInd/>
        <w:ind w:firstLine="420"/>
        <w:rPr>
          <w:color w:val="auto"/>
          <w:sz w:val="21"/>
          <w:szCs w:val="21"/>
        </w:rPr>
      </w:pPr>
      <w:r>
        <w:rPr>
          <w:rFonts w:hint="eastAsia"/>
          <w:color w:val="auto"/>
          <w:sz w:val="21"/>
          <w:szCs w:val="21"/>
        </w:rPr>
        <w:t>5、甲方负责提供接送医护人员的车辆；</w:t>
      </w:r>
    </w:p>
    <w:p>
      <w:pPr>
        <w:pStyle w:val="24"/>
        <w:adjustRightInd/>
        <w:ind w:firstLine="420"/>
        <w:rPr>
          <w:color w:val="auto"/>
          <w:sz w:val="21"/>
          <w:szCs w:val="21"/>
        </w:rPr>
      </w:pPr>
      <w:r>
        <w:rPr>
          <w:rFonts w:hint="eastAsia"/>
          <w:color w:val="auto"/>
          <w:sz w:val="21"/>
          <w:szCs w:val="21"/>
        </w:rPr>
        <w:t>6、甲方定期对乙方工作人员免费进行核算检测和血清检测；</w:t>
      </w:r>
    </w:p>
    <w:p>
      <w:pPr>
        <w:pStyle w:val="24"/>
        <w:adjustRightInd/>
        <w:ind w:firstLine="420"/>
        <w:rPr>
          <w:color w:val="auto"/>
          <w:sz w:val="21"/>
          <w:szCs w:val="21"/>
        </w:rPr>
      </w:pPr>
      <w:r>
        <w:rPr>
          <w:rFonts w:hint="eastAsia"/>
          <w:color w:val="auto"/>
          <w:sz w:val="21"/>
          <w:szCs w:val="21"/>
        </w:rPr>
        <w:t>7、甲方安排乙方工作人员免费接种新冠疫苗。</w:t>
      </w:r>
    </w:p>
    <w:p>
      <w:pPr>
        <w:pStyle w:val="24"/>
        <w:adjustRightInd/>
        <w:ind w:firstLine="420"/>
        <w:rPr>
          <w:color w:val="auto"/>
          <w:sz w:val="21"/>
          <w:szCs w:val="21"/>
        </w:rPr>
      </w:pPr>
      <w:r>
        <w:rPr>
          <w:rFonts w:hint="eastAsia"/>
          <w:color w:val="auto"/>
          <w:sz w:val="21"/>
          <w:szCs w:val="21"/>
        </w:rPr>
        <w:t>8、甲方确保乙方整体设备设施完好，因甲方原因造成设备设施损坏，造价赔偿。</w:t>
      </w:r>
    </w:p>
    <w:p>
      <w:pPr>
        <w:pStyle w:val="24"/>
        <w:adjustRightInd/>
        <w:ind w:firstLine="420"/>
        <w:rPr>
          <w:color w:val="auto"/>
          <w:sz w:val="21"/>
          <w:szCs w:val="21"/>
        </w:rPr>
      </w:pPr>
      <w:r>
        <w:rPr>
          <w:rFonts w:hint="eastAsia"/>
          <w:color w:val="auto"/>
          <w:sz w:val="21"/>
          <w:szCs w:val="21"/>
        </w:rPr>
        <w:t>四、乙方权利义务</w:t>
      </w:r>
    </w:p>
    <w:p>
      <w:pPr>
        <w:pStyle w:val="24"/>
        <w:adjustRightInd/>
        <w:ind w:firstLine="420"/>
        <w:rPr>
          <w:color w:val="auto"/>
          <w:sz w:val="21"/>
          <w:szCs w:val="21"/>
        </w:rPr>
      </w:pPr>
      <w:r>
        <w:rPr>
          <w:rFonts w:hint="eastAsia"/>
          <w:color w:val="auto"/>
          <w:sz w:val="21"/>
          <w:szCs w:val="21"/>
        </w:rPr>
        <w:t>1、乙方确保提供整体设备设施完好；</w:t>
      </w:r>
    </w:p>
    <w:p>
      <w:pPr>
        <w:pStyle w:val="24"/>
        <w:adjustRightInd/>
        <w:ind w:firstLine="420"/>
        <w:rPr>
          <w:color w:val="auto"/>
          <w:sz w:val="21"/>
          <w:szCs w:val="21"/>
        </w:rPr>
      </w:pPr>
      <w:r>
        <w:rPr>
          <w:rFonts w:hint="eastAsia"/>
          <w:color w:val="auto"/>
          <w:sz w:val="21"/>
          <w:szCs w:val="21"/>
        </w:rPr>
        <w:t>2、乙方负责封闭甲方租用的楼层；</w:t>
      </w:r>
    </w:p>
    <w:p>
      <w:pPr>
        <w:pStyle w:val="24"/>
        <w:adjustRightInd/>
        <w:ind w:firstLine="420"/>
        <w:rPr>
          <w:color w:val="auto"/>
          <w:sz w:val="21"/>
          <w:szCs w:val="21"/>
        </w:rPr>
      </w:pPr>
      <w:r>
        <w:rPr>
          <w:rFonts w:hint="eastAsia"/>
          <w:color w:val="auto"/>
          <w:sz w:val="21"/>
          <w:szCs w:val="21"/>
        </w:rPr>
        <w:t>3、乙方安排工作人员24小时值班；</w:t>
      </w:r>
    </w:p>
    <w:p>
      <w:pPr>
        <w:pStyle w:val="24"/>
        <w:adjustRightInd/>
        <w:ind w:firstLine="420"/>
        <w:rPr>
          <w:color w:val="auto"/>
          <w:sz w:val="21"/>
          <w:szCs w:val="21"/>
        </w:rPr>
      </w:pPr>
      <w:r>
        <w:rPr>
          <w:rFonts w:hint="eastAsia"/>
          <w:color w:val="auto"/>
          <w:sz w:val="21"/>
          <w:szCs w:val="21"/>
        </w:rPr>
        <w:t>4、乙方工作人员与甲方入住人员指定通道上下楼层；</w:t>
      </w:r>
    </w:p>
    <w:p>
      <w:pPr>
        <w:pStyle w:val="24"/>
        <w:adjustRightInd/>
        <w:ind w:firstLine="420"/>
        <w:rPr>
          <w:color w:val="auto"/>
          <w:sz w:val="21"/>
          <w:szCs w:val="21"/>
        </w:rPr>
      </w:pPr>
      <w:r>
        <w:rPr>
          <w:rFonts w:hint="eastAsia"/>
          <w:color w:val="auto"/>
          <w:sz w:val="21"/>
          <w:szCs w:val="21"/>
        </w:rPr>
        <w:t>5、乙方负责乙方工作人员日常防护工作；</w:t>
      </w:r>
    </w:p>
    <w:p>
      <w:pPr>
        <w:pStyle w:val="24"/>
        <w:adjustRightInd/>
        <w:ind w:firstLine="420"/>
        <w:rPr>
          <w:color w:val="auto"/>
          <w:sz w:val="21"/>
          <w:szCs w:val="21"/>
        </w:rPr>
      </w:pPr>
      <w:r>
        <w:rPr>
          <w:rFonts w:hint="eastAsia"/>
          <w:color w:val="auto"/>
          <w:sz w:val="21"/>
          <w:szCs w:val="21"/>
        </w:rPr>
        <w:t>6、乙方安排专人每两天打扫一次客房卫生，医护人员杜绝与员工正面接触；</w:t>
      </w:r>
    </w:p>
    <w:p>
      <w:pPr>
        <w:pStyle w:val="24"/>
        <w:adjustRightInd/>
        <w:ind w:firstLine="420"/>
        <w:rPr>
          <w:color w:val="auto"/>
          <w:sz w:val="21"/>
          <w:szCs w:val="21"/>
        </w:rPr>
      </w:pPr>
      <w:r>
        <w:rPr>
          <w:rFonts w:hint="eastAsia"/>
          <w:color w:val="auto"/>
          <w:sz w:val="21"/>
          <w:szCs w:val="21"/>
        </w:rPr>
        <w:t>7、乙方提供中、晚餐快餐安排放在楼层指定区域，医护人员自行拿取；</w:t>
      </w:r>
    </w:p>
    <w:p>
      <w:pPr>
        <w:pStyle w:val="24"/>
        <w:adjustRightInd/>
        <w:ind w:firstLine="420"/>
        <w:rPr>
          <w:color w:val="auto"/>
          <w:sz w:val="21"/>
          <w:szCs w:val="21"/>
        </w:rPr>
      </w:pPr>
      <w:r>
        <w:rPr>
          <w:rFonts w:hint="eastAsia"/>
          <w:color w:val="auto"/>
          <w:sz w:val="21"/>
          <w:szCs w:val="21"/>
        </w:rPr>
        <w:t>8、乙方负责乙方外围及公共区域的管理，杜绝外来人员进入乙方大堂等区域；</w:t>
      </w:r>
    </w:p>
    <w:p>
      <w:pPr>
        <w:pStyle w:val="24"/>
        <w:adjustRightInd/>
        <w:ind w:firstLine="420"/>
        <w:rPr>
          <w:color w:val="auto"/>
          <w:sz w:val="21"/>
          <w:szCs w:val="21"/>
        </w:rPr>
      </w:pPr>
      <w:r>
        <w:rPr>
          <w:rFonts w:hint="eastAsia"/>
          <w:color w:val="auto"/>
          <w:sz w:val="21"/>
          <w:szCs w:val="21"/>
        </w:rPr>
        <w:t>9、乙方负责周末、节假日医护人员车辆接送事宜(夜间除外)。</w:t>
      </w:r>
    </w:p>
    <w:p>
      <w:pPr>
        <w:pStyle w:val="24"/>
        <w:adjustRightInd/>
        <w:ind w:firstLine="420"/>
        <w:rPr>
          <w:color w:val="auto"/>
          <w:sz w:val="21"/>
          <w:szCs w:val="21"/>
        </w:rPr>
      </w:pPr>
      <w:r>
        <w:rPr>
          <w:rFonts w:hint="eastAsia"/>
          <w:color w:val="auto"/>
          <w:sz w:val="21"/>
          <w:szCs w:val="21"/>
        </w:rPr>
        <w:t>五、预付及结算：</w:t>
      </w:r>
    </w:p>
    <w:p>
      <w:pPr>
        <w:pStyle w:val="24"/>
        <w:adjustRightInd/>
        <w:ind w:firstLine="420"/>
        <w:rPr>
          <w:color w:val="auto"/>
          <w:sz w:val="21"/>
          <w:szCs w:val="21"/>
        </w:rPr>
      </w:pPr>
      <w:r>
        <w:rPr>
          <w:rFonts w:hint="eastAsia"/>
          <w:color w:val="auto"/>
          <w:sz w:val="21"/>
          <w:szCs w:val="21"/>
        </w:rPr>
        <w:t>1、按月支付；</w:t>
      </w:r>
    </w:p>
    <w:p>
      <w:pPr>
        <w:pStyle w:val="24"/>
        <w:adjustRightInd/>
        <w:ind w:firstLine="420"/>
        <w:rPr>
          <w:color w:val="auto"/>
          <w:sz w:val="21"/>
          <w:szCs w:val="21"/>
        </w:rPr>
      </w:pPr>
      <w:r>
        <w:rPr>
          <w:rFonts w:hint="eastAsia"/>
          <w:color w:val="auto"/>
          <w:sz w:val="21"/>
          <w:szCs w:val="21"/>
        </w:rPr>
        <w:t>2、甲方预付款方式：</w:t>
      </w:r>
    </w:p>
    <w:p>
      <w:pPr>
        <w:pStyle w:val="24"/>
        <w:adjustRightInd/>
        <w:ind w:firstLine="420"/>
        <w:rPr>
          <w:color w:val="auto"/>
          <w:sz w:val="21"/>
          <w:szCs w:val="21"/>
        </w:rPr>
      </w:pPr>
      <w:r>
        <w:rPr>
          <w:rFonts w:hint="eastAsia"/>
          <w:color w:val="auto"/>
          <w:sz w:val="21"/>
          <w:szCs w:val="21"/>
        </w:rPr>
        <w:t xml:space="preserve">   甲方有效签章人：    结算方式：汇款</w:t>
      </w:r>
    </w:p>
    <w:p>
      <w:pPr>
        <w:pStyle w:val="24"/>
        <w:adjustRightInd/>
        <w:ind w:firstLine="420"/>
        <w:rPr>
          <w:color w:val="auto"/>
          <w:sz w:val="21"/>
          <w:szCs w:val="21"/>
        </w:rPr>
      </w:pPr>
      <w:r>
        <w:rPr>
          <w:rFonts w:hint="eastAsia"/>
          <w:color w:val="auto"/>
          <w:sz w:val="21"/>
          <w:szCs w:val="21"/>
        </w:rPr>
        <w:t>3、乙方乙方开户名：</w:t>
      </w:r>
    </w:p>
    <w:p>
      <w:pPr>
        <w:pStyle w:val="24"/>
        <w:adjustRightInd/>
        <w:ind w:firstLine="420"/>
        <w:rPr>
          <w:color w:val="auto"/>
          <w:sz w:val="21"/>
          <w:szCs w:val="21"/>
        </w:rPr>
      </w:pPr>
      <w:r>
        <w:rPr>
          <w:rFonts w:hint="eastAsia"/>
          <w:color w:val="auto"/>
          <w:sz w:val="21"/>
          <w:szCs w:val="21"/>
        </w:rPr>
        <w:t>乙方　开户行：</w:t>
      </w:r>
    </w:p>
    <w:p>
      <w:pPr>
        <w:pStyle w:val="24"/>
        <w:adjustRightInd/>
        <w:ind w:firstLine="420"/>
        <w:rPr>
          <w:color w:val="auto"/>
          <w:sz w:val="21"/>
          <w:szCs w:val="21"/>
        </w:rPr>
      </w:pPr>
      <w:r>
        <w:rPr>
          <w:rFonts w:hint="eastAsia"/>
          <w:color w:val="auto"/>
          <w:sz w:val="21"/>
          <w:szCs w:val="21"/>
        </w:rPr>
        <w:t>帐号：</w:t>
      </w:r>
    </w:p>
    <w:p>
      <w:pPr>
        <w:pStyle w:val="24"/>
        <w:adjustRightInd/>
        <w:ind w:firstLine="420"/>
        <w:rPr>
          <w:color w:val="auto"/>
          <w:sz w:val="21"/>
          <w:szCs w:val="21"/>
        </w:rPr>
      </w:pPr>
      <w:r>
        <w:rPr>
          <w:rFonts w:hint="eastAsia"/>
          <w:color w:val="auto"/>
          <w:sz w:val="21"/>
          <w:szCs w:val="21"/>
        </w:rPr>
        <w:t>六、甲方签单人说明：</w:t>
      </w:r>
      <w:r>
        <w:rPr>
          <w:rFonts w:hint="eastAsia"/>
          <w:color w:val="auto"/>
          <w:sz w:val="21"/>
          <w:szCs w:val="21"/>
        </w:rPr>
        <w:br w:type="textWrapping"/>
      </w:r>
      <w:r>
        <w:rPr>
          <w:rFonts w:hint="eastAsia"/>
          <w:color w:val="auto"/>
          <w:sz w:val="21"/>
          <w:szCs w:val="21"/>
        </w:rPr>
        <w:t>　　在会议期间，甲方可指定签单人（   ）以供乙方备案；乙方有权拒绝除甲方指定签单人以外的签单要求。</w:t>
      </w:r>
    </w:p>
    <w:p>
      <w:pPr>
        <w:pStyle w:val="24"/>
        <w:adjustRightInd/>
        <w:ind w:firstLine="420"/>
        <w:rPr>
          <w:color w:val="auto"/>
          <w:sz w:val="21"/>
          <w:szCs w:val="21"/>
        </w:rPr>
      </w:pPr>
      <w:r>
        <w:rPr>
          <w:rFonts w:hint="eastAsia"/>
          <w:color w:val="auto"/>
          <w:sz w:val="21"/>
          <w:szCs w:val="21"/>
        </w:rPr>
        <w:t>七、违约责任：</w:t>
      </w:r>
    </w:p>
    <w:p>
      <w:pPr>
        <w:pStyle w:val="24"/>
        <w:adjustRightInd/>
        <w:ind w:firstLine="420"/>
        <w:rPr>
          <w:color w:val="auto"/>
          <w:sz w:val="21"/>
          <w:szCs w:val="21"/>
        </w:rPr>
      </w:pPr>
      <w:r>
        <w:rPr>
          <w:rFonts w:hint="eastAsia"/>
          <w:color w:val="auto"/>
          <w:sz w:val="21"/>
          <w:szCs w:val="21"/>
        </w:rPr>
        <w:t>1、乙方无故取消本合同，则应双倍返回甲方所交定金。甲方无故取消本合同，则乙方有权没收其所交定金；</w:t>
      </w:r>
    </w:p>
    <w:p>
      <w:pPr>
        <w:pStyle w:val="24"/>
        <w:adjustRightInd/>
        <w:ind w:firstLine="420"/>
        <w:rPr>
          <w:color w:val="auto"/>
          <w:sz w:val="21"/>
          <w:szCs w:val="21"/>
        </w:rPr>
      </w:pPr>
      <w:r>
        <w:rPr>
          <w:rFonts w:hint="eastAsia"/>
          <w:color w:val="auto"/>
          <w:sz w:val="21"/>
          <w:szCs w:val="21"/>
        </w:rPr>
        <w:t>2、如乙方不能提供本合同确认的客房，则应提供等级更高的房间，由此产生的超支部分费用由乙方承担；</w:t>
      </w:r>
    </w:p>
    <w:p>
      <w:pPr>
        <w:pStyle w:val="24"/>
        <w:adjustRightInd/>
        <w:ind w:firstLine="420"/>
        <w:rPr>
          <w:color w:val="auto"/>
          <w:sz w:val="21"/>
          <w:szCs w:val="21"/>
        </w:rPr>
      </w:pPr>
      <w:r>
        <w:rPr>
          <w:rFonts w:hint="eastAsia"/>
          <w:color w:val="auto"/>
          <w:sz w:val="21"/>
          <w:szCs w:val="21"/>
        </w:rPr>
        <w:t>八、免责条款：</w:t>
      </w:r>
    </w:p>
    <w:p>
      <w:pPr>
        <w:pStyle w:val="24"/>
        <w:adjustRightInd/>
        <w:ind w:firstLine="420"/>
        <w:rPr>
          <w:color w:val="auto"/>
          <w:sz w:val="21"/>
          <w:szCs w:val="21"/>
        </w:rPr>
      </w:pPr>
      <w:r>
        <w:rPr>
          <w:rFonts w:hint="eastAsia"/>
          <w:color w:val="auto"/>
          <w:sz w:val="21"/>
          <w:szCs w:val="21"/>
        </w:rPr>
        <w:t>1、非乙方原因发生停水、电、气及其它事故影响乙方正常营业的，乙方方在确定不能提供服务后有权第一时间通知甲方延期或退还保证金解除本协议，乙方方不承担其他任何责任。</w:t>
      </w:r>
    </w:p>
    <w:p>
      <w:pPr>
        <w:pStyle w:val="24"/>
        <w:adjustRightInd/>
        <w:ind w:firstLine="420"/>
        <w:rPr>
          <w:color w:val="auto"/>
          <w:sz w:val="21"/>
          <w:szCs w:val="21"/>
        </w:rPr>
      </w:pPr>
      <w:r>
        <w:rPr>
          <w:rFonts w:hint="eastAsia"/>
          <w:color w:val="auto"/>
          <w:sz w:val="21"/>
          <w:szCs w:val="21"/>
        </w:rPr>
        <w:t>2、因自然灾害、群体事件、政府行政行为或其他不可抗力导致乙方不能正常营业的，乙方有权退还保证金解除本协议，乙方不承担其他任何责任。</w:t>
      </w:r>
    </w:p>
    <w:p>
      <w:pPr>
        <w:pStyle w:val="24"/>
        <w:adjustRightInd/>
        <w:ind w:firstLine="420"/>
        <w:rPr>
          <w:color w:val="auto"/>
          <w:sz w:val="21"/>
          <w:szCs w:val="21"/>
        </w:rPr>
      </w:pPr>
      <w:r>
        <w:rPr>
          <w:rFonts w:hint="eastAsia"/>
          <w:color w:val="auto"/>
          <w:sz w:val="21"/>
          <w:szCs w:val="21"/>
        </w:rPr>
        <w:t>九、特别约定：</w:t>
      </w:r>
    </w:p>
    <w:p>
      <w:pPr>
        <w:pStyle w:val="24"/>
        <w:adjustRightInd/>
        <w:ind w:firstLine="420"/>
        <w:rPr>
          <w:color w:val="auto"/>
          <w:sz w:val="21"/>
          <w:szCs w:val="21"/>
        </w:rPr>
      </w:pPr>
      <w:r>
        <w:rPr>
          <w:rFonts w:hint="eastAsia"/>
          <w:color w:val="auto"/>
          <w:sz w:val="21"/>
          <w:szCs w:val="21"/>
        </w:rPr>
        <w:t>1、甲、乙双方均应做好卫生防疫工作。乙方将建立专门的区域进行消毒，甲方人员应消毒后再进入乙方的营业区域。</w:t>
      </w:r>
    </w:p>
    <w:p>
      <w:pPr>
        <w:pStyle w:val="24"/>
        <w:adjustRightInd/>
        <w:ind w:firstLine="420"/>
        <w:rPr>
          <w:color w:val="auto"/>
          <w:sz w:val="21"/>
          <w:szCs w:val="21"/>
        </w:rPr>
      </w:pPr>
      <w:r>
        <w:rPr>
          <w:rFonts w:hint="eastAsia"/>
          <w:color w:val="auto"/>
          <w:sz w:val="21"/>
          <w:szCs w:val="21"/>
        </w:rPr>
        <w:t>2、若因甲方原因导致乙方员工感染疾病的或导致乙方无法正常经营，甲方应当承担全部责任及赔偿相应的损失；</w:t>
      </w:r>
    </w:p>
    <w:p>
      <w:pPr>
        <w:pStyle w:val="24"/>
        <w:adjustRightInd/>
        <w:ind w:firstLine="420"/>
        <w:rPr>
          <w:color w:val="auto"/>
          <w:sz w:val="21"/>
          <w:szCs w:val="21"/>
        </w:rPr>
      </w:pPr>
      <w:r>
        <w:rPr>
          <w:rFonts w:hint="eastAsia"/>
          <w:color w:val="auto"/>
          <w:sz w:val="21"/>
          <w:szCs w:val="21"/>
        </w:rPr>
        <w:t>3、甲、乙双方均应对本合同的内容予以保密，包括但不限于以下内容：乙方包间价格、人员入住信息等内容。</w:t>
      </w:r>
    </w:p>
    <w:p>
      <w:pPr>
        <w:pStyle w:val="24"/>
        <w:adjustRightInd/>
        <w:ind w:firstLine="420"/>
        <w:rPr>
          <w:color w:val="auto"/>
          <w:sz w:val="21"/>
          <w:szCs w:val="21"/>
        </w:rPr>
      </w:pPr>
      <w:r>
        <w:rPr>
          <w:rFonts w:hint="eastAsia"/>
          <w:color w:val="auto"/>
          <w:sz w:val="21"/>
          <w:szCs w:val="21"/>
        </w:rPr>
        <w:t>4、鉴于甲乙双方将展开长期的友好合作关系，双方应互相尊重，共同维护双方的商誉。</w:t>
      </w:r>
    </w:p>
    <w:p>
      <w:pPr>
        <w:pStyle w:val="24"/>
        <w:adjustRightInd/>
        <w:ind w:firstLine="420"/>
        <w:rPr>
          <w:color w:val="auto"/>
          <w:sz w:val="21"/>
          <w:szCs w:val="21"/>
        </w:rPr>
      </w:pPr>
      <w:r>
        <w:rPr>
          <w:rFonts w:hint="eastAsia"/>
          <w:color w:val="auto"/>
          <w:sz w:val="21"/>
          <w:szCs w:val="21"/>
        </w:rPr>
        <w:t>十、协议效力：</w:t>
      </w:r>
    </w:p>
    <w:p>
      <w:pPr>
        <w:pStyle w:val="24"/>
        <w:adjustRightInd/>
        <w:ind w:firstLine="420"/>
        <w:rPr>
          <w:color w:val="auto"/>
          <w:sz w:val="21"/>
          <w:szCs w:val="21"/>
        </w:rPr>
      </w:pPr>
      <w:r>
        <w:rPr>
          <w:rFonts w:hint="eastAsia"/>
          <w:color w:val="auto"/>
          <w:sz w:val="21"/>
          <w:szCs w:val="21"/>
        </w:rPr>
        <w:t>本协议一式肆份，甲、乙双方各执二份，经双方签字、盖章后生效，协议未尽事宜，以甲、乙双方协商解决。</w:t>
      </w:r>
    </w:p>
    <w:p>
      <w:pPr>
        <w:pStyle w:val="24"/>
        <w:adjustRightInd/>
        <w:ind w:firstLine="420"/>
        <w:rPr>
          <w:color w:val="auto"/>
          <w:sz w:val="21"/>
          <w:szCs w:val="21"/>
        </w:rPr>
      </w:pPr>
    </w:p>
    <w:p>
      <w:pPr>
        <w:pStyle w:val="24"/>
        <w:adjustRightInd/>
        <w:ind w:firstLine="420"/>
        <w:rPr>
          <w:color w:val="auto"/>
          <w:sz w:val="21"/>
          <w:szCs w:val="21"/>
        </w:rPr>
      </w:pPr>
    </w:p>
    <w:p>
      <w:pPr>
        <w:pStyle w:val="24"/>
        <w:adjustRightInd/>
        <w:ind w:firstLine="420"/>
        <w:rPr>
          <w:color w:val="auto"/>
          <w:sz w:val="21"/>
          <w:szCs w:val="21"/>
        </w:rPr>
      </w:pPr>
      <w:r>
        <w:rPr>
          <w:rFonts w:hint="eastAsia"/>
          <w:color w:val="auto"/>
          <w:sz w:val="21"/>
          <w:szCs w:val="21"/>
        </w:rPr>
        <w:t>乙方：（盖章）                              甲方：（盖章）</w:t>
      </w:r>
    </w:p>
    <w:p>
      <w:pPr>
        <w:pStyle w:val="24"/>
        <w:adjustRightInd/>
        <w:ind w:firstLine="420"/>
        <w:rPr>
          <w:color w:val="auto"/>
          <w:sz w:val="21"/>
          <w:szCs w:val="21"/>
        </w:rPr>
      </w:pPr>
      <w:r>
        <w:rPr>
          <w:rFonts w:hint="eastAsia"/>
          <w:color w:val="auto"/>
          <w:sz w:val="21"/>
          <w:szCs w:val="21"/>
        </w:rPr>
        <w:t>乙方代表：                                  甲方代表：</w:t>
      </w:r>
    </w:p>
    <w:p>
      <w:pPr>
        <w:pStyle w:val="24"/>
        <w:adjustRightInd/>
        <w:ind w:firstLine="420"/>
        <w:rPr>
          <w:color w:val="auto"/>
          <w:sz w:val="21"/>
          <w:szCs w:val="21"/>
        </w:rPr>
      </w:pPr>
      <w:r>
        <w:rPr>
          <w:rFonts w:hint="eastAsia"/>
          <w:color w:val="auto"/>
          <w:sz w:val="21"/>
          <w:szCs w:val="21"/>
        </w:rPr>
        <w:t>签署日期：                                  签署日期：</w:t>
      </w:r>
    </w:p>
    <w:p>
      <w:pPr>
        <w:pStyle w:val="24"/>
        <w:adjustRightInd/>
        <w:ind w:firstLine="420"/>
        <w:rPr>
          <w:color w:val="auto"/>
          <w:sz w:val="21"/>
          <w:szCs w:val="21"/>
        </w:rPr>
      </w:pPr>
      <w:r>
        <w:rPr>
          <w:rFonts w:hint="eastAsia"/>
          <w:color w:val="auto"/>
          <w:sz w:val="21"/>
          <w:szCs w:val="21"/>
        </w:rPr>
        <w:t>联系电话：                                  联系电话：</w:t>
      </w:r>
    </w:p>
    <w:p>
      <w:pPr>
        <w:pStyle w:val="24"/>
        <w:adjustRightInd/>
        <w:ind w:firstLine="420"/>
        <w:rPr>
          <w:color w:val="auto"/>
          <w:sz w:val="21"/>
          <w:szCs w:val="21"/>
        </w:rPr>
      </w:pPr>
      <w:r>
        <w:rPr>
          <w:rFonts w:hint="eastAsia"/>
          <w:color w:val="auto"/>
          <w:sz w:val="21"/>
          <w:szCs w:val="21"/>
        </w:rPr>
        <w:t>传    真：                                  传    真：</w:t>
      </w:r>
    </w:p>
    <w:p>
      <w:pPr>
        <w:pStyle w:val="24"/>
        <w:adjustRightInd/>
        <w:ind w:firstLine="420"/>
        <w:rPr>
          <w:color w:val="auto"/>
        </w:rPr>
        <w:sectPr>
          <w:headerReference r:id="rId3" w:type="default"/>
          <w:footerReference r:id="rId4" w:type="default"/>
          <w:type w:val="continuous"/>
          <w:pgSz w:w="11907" w:h="16840"/>
          <w:pgMar w:top="1474" w:right="1814" w:bottom="1474" w:left="1814" w:header="851" w:footer="851" w:gutter="0"/>
          <w:cols w:space="720" w:num="1"/>
        </w:sectPr>
      </w:pPr>
      <w:r>
        <w:rPr>
          <w:rFonts w:hint="eastAsia"/>
          <w:color w:val="auto"/>
          <w:sz w:val="21"/>
          <w:szCs w:val="21"/>
        </w:rPr>
        <w:t>地址：                                      地    址：</w:t>
      </w:r>
    </w:p>
    <w:p>
      <w:pPr>
        <w:spacing w:line="360" w:lineRule="auto"/>
        <w:jc w:val="center"/>
        <w:outlineLvl w:val="0"/>
        <w:rPr>
          <w:rFonts w:ascii="仿宋" w:hAnsi="仿宋" w:eastAsia="仿宋" w:cs="仿宋_GB2312"/>
          <w:b/>
          <w:color w:val="auto"/>
          <w:sz w:val="36"/>
          <w:szCs w:val="20"/>
        </w:rPr>
      </w:pPr>
      <w:bookmarkStart w:id="399" w:name="_Toc12455"/>
      <w:r>
        <w:rPr>
          <w:rFonts w:hint="eastAsia" w:ascii="仿宋" w:hAnsi="仿宋" w:eastAsia="仿宋" w:cs="仿宋_GB2312"/>
          <w:b/>
          <w:color w:val="auto"/>
          <w:sz w:val="36"/>
          <w:szCs w:val="20"/>
        </w:rPr>
        <w:t>第六部分</w:t>
      </w:r>
      <w:bookmarkEnd w:id="396"/>
      <w:bookmarkEnd w:id="397"/>
      <w:r>
        <w:rPr>
          <w:rFonts w:hint="eastAsia" w:ascii="仿宋" w:hAnsi="仿宋" w:eastAsia="仿宋" w:cs="仿宋_GB2312"/>
          <w:b/>
          <w:color w:val="auto"/>
          <w:sz w:val="36"/>
          <w:szCs w:val="20"/>
        </w:rPr>
        <w:t>应提交的有关格式范例</w:t>
      </w:r>
      <w:bookmarkEnd w:id="399"/>
    </w:p>
    <w:p>
      <w:pPr>
        <w:rPr>
          <w:color w:val="auto"/>
        </w:rPr>
      </w:pPr>
    </w:p>
    <w:p>
      <w:pPr>
        <w:spacing w:line="360" w:lineRule="auto"/>
        <w:jc w:val="center"/>
        <w:outlineLvl w:val="1"/>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资格文件部分</w:t>
      </w:r>
    </w:p>
    <w:p>
      <w:pPr>
        <w:jc w:val="center"/>
        <w:rPr>
          <w:color w:val="auto"/>
          <w:sz w:val="32"/>
          <w:szCs w:val="32"/>
        </w:rPr>
      </w:pPr>
      <w:r>
        <w:rPr>
          <w:rFonts w:hint="eastAsia"/>
          <w:color w:val="auto"/>
          <w:sz w:val="32"/>
          <w:szCs w:val="32"/>
        </w:rPr>
        <w:t>目录</w:t>
      </w:r>
    </w:p>
    <w:p>
      <w:pPr>
        <w:rPr>
          <w:color w:val="auto"/>
        </w:rPr>
      </w:pP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1）符合参加政府采购活动应当具备的一般条件的承诺函……</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2）落实政府采购政策需满足的资格要求……</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3）本项目的特定资格要求……</w:t>
      </w:r>
      <w:r>
        <w:rPr>
          <w:rFonts w:hint="eastAsia" w:ascii="仿宋_GB2312" w:hAnsi="仿宋" w:eastAsia="仿宋_GB2312" w:cs="仿宋_GB2312"/>
          <w:color w:val="auto"/>
          <w:sz w:val="24"/>
        </w:rPr>
        <w:t>…………………………………………（页码）</w:t>
      </w:r>
    </w:p>
    <w:p>
      <w:pPr>
        <w:spacing w:line="360" w:lineRule="auto"/>
        <w:ind w:firstLine="480" w:firstLineChars="200"/>
        <w:rPr>
          <w:rFonts w:ascii="仿宋_GB2312" w:hAnsi="仿宋" w:eastAsia="仿宋_GB2312" w:cs="仿宋_GB2312"/>
          <w:color w:val="auto"/>
          <w:sz w:val="24"/>
        </w:rPr>
      </w:pPr>
    </w:p>
    <w:p>
      <w:pPr>
        <w:snapToGrid w:val="0"/>
        <w:spacing w:line="360" w:lineRule="auto"/>
        <w:ind w:right="480"/>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rPr>
        <w:br w:type="page"/>
      </w:r>
      <w:r>
        <w:rPr>
          <w:rFonts w:ascii="仿宋_GB2312" w:hAnsi="仿宋" w:eastAsia="仿宋_GB2312" w:cs="仿宋_GB2312"/>
          <w:b/>
          <w:color w:val="auto"/>
          <w:kern w:val="0"/>
          <w:sz w:val="32"/>
          <w:szCs w:val="32"/>
        </w:rPr>
        <w:t>一、 符合参加政府采购活动应当具备的一般条件的承诺函</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sz w:val="24"/>
        </w:rPr>
        <w:t>：</w:t>
      </w:r>
    </w:p>
    <w:p>
      <w:pPr>
        <w:snapToGrid w:val="0"/>
        <w:spacing w:line="360" w:lineRule="auto"/>
        <w:ind w:firstLine="420"/>
        <w:rPr>
          <w:rFonts w:ascii="仿宋_GB2312" w:hAnsi="仿宋" w:eastAsia="仿宋_GB2312" w:cs="仿宋_GB2312"/>
          <w:color w:val="auto"/>
          <w:sz w:val="24"/>
        </w:rPr>
      </w:pPr>
      <w:r>
        <w:rPr>
          <w:rFonts w:hint="eastAsia" w:ascii="仿宋_GB2312" w:hAnsi="仿宋" w:eastAsia="仿宋_GB2312" w:cs="仿宋_GB2312"/>
          <w:color w:val="auto"/>
          <w:sz w:val="24"/>
        </w:rPr>
        <w:t>我方参与（项目名称）【招标编号：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】政府采购活动，郑重承诺：</w:t>
      </w:r>
    </w:p>
    <w:p>
      <w:pPr>
        <w:snapToGrid w:val="0"/>
        <w:spacing w:line="360" w:lineRule="auto"/>
        <w:ind w:firstLine="360" w:firstLineChars="150"/>
        <w:rPr>
          <w:rFonts w:ascii="仿宋_GB2312" w:hAnsi="仿宋" w:eastAsia="仿宋_GB2312" w:cs="仿宋_GB2312"/>
          <w:color w:val="auto"/>
          <w:sz w:val="24"/>
        </w:rPr>
      </w:pPr>
      <w:r>
        <w:rPr>
          <w:rFonts w:hint="eastAsia" w:ascii="仿宋_GB2312" w:hAnsi="仿宋" w:eastAsia="仿宋_GB2312" w:cs="仿宋_GB2312"/>
          <w:color w:val="auto"/>
          <w:sz w:val="24"/>
        </w:rPr>
        <w:t>（一）具备《中华人民共和国政府采购法》第二十二条第一款规定的条件：</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具有独立承担民事责任的能力；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2、</w:t>
      </w:r>
      <w:r>
        <w:rPr>
          <w:rFonts w:ascii="仿宋_GB2312" w:hAnsi="仿宋" w:eastAsia="仿宋_GB2312"/>
          <w:color w:val="auto"/>
          <w:sz w:val="24"/>
        </w:rPr>
        <w:t xml:space="preserve">具有良好的商业信誉和健全的财务会计制度； </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3、</w:t>
      </w:r>
      <w:r>
        <w:rPr>
          <w:rFonts w:ascii="仿宋_GB2312" w:hAnsi="仿宋" w:eastAsia="仿宋_GB2312"/>
          <w:color w:val="auto"/>
          <w:sz w:val="24"/>
        </w:rPr>
        <w:t>具有履行合同所必需的设备和专业技术能力；</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4、</w:t>
      </w:r>
      <w:r>
        <w:rPr>
          <w:rFonts w:ascii="仿宋_GB2312" w:hAnsi="仿宋" w:eastAsia="仿宋_GB2312"/>
          <w:color w:val="auto"/>
          <w:sz w:val="24"/>
        </w:rPr>
        <w:t>有依法缴纳税收和社会保障资金的良好记录；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5、</w:t>
      </w:r>
      <w:r>
        <w:rPr>
          <w:rFonts w:ascii="仿宋_GB2312" w:hAnsi="仿宋" w:eastAsia="仿宋_GB2312"/>
          <w:color w:val="auto"/>
          <w:sz w:val="24"/>
        </w:rPr>
        <w:t>参加政府采购活动前三年内，在经营活动中没有重大违法记录；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6、</w:t>
      </w:r>
      <w:r>
        <w:rPr>
          <w:rFonts w:ascii="仿宋_GB2312" w:hAnsi="仿宋" w:eastAsia="仿宋_GB2312"/>
          <w:color w:val="auto"/>
          <w:sz w:val="24"/>
        </w:rPr>
        <w:t>具有法律、行政法规规定的其他条件。</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（二）未被信用中国（</w:t>
      </w:r>
      <w:r>
        <w:rPr>
          <w:rFonts w:ascii="仿宋_GB2312" w:hAnsi="仿宋" w:eastAsia="仿宋_GB2312"/>
          <w:color w:val="auto"/>
          <w:sz w:val="24"/>
        </w:rPr>
        <w:t>www.creditchina.gov.cn</w:t>
      </w:r>
      <w:r>
        <w:rPr>
          <w:rFonts w:hint="eastAsia" w:ascii="仿宋_GB2312" w:hAnsi="仿宋" w:eastAsia="仿宋_GB2312"/>
          <w:color w:val="auto"/>
          <w:sz w:val="24"/>
        </w:rPr>
        <w:t>）</w:t>
      </w:r>
      <w:r>
        <w:rPr>
          <w:rFonts w:ascii="仿宋_GB2312" w:hAnsi="仿宋" w:eastAsia="仿宋_GB2312"/>
          <w:color w:val="auto"/>
          <w:sz w:val="24"/>
        </w:rPr>
        <w:t>、中国政府采购网（www.ccgp.gov.cn）列入失信被执行人、重大税收违法案件当事人名单、政府采购严重违法失信行为记录名单。</w:t>
      </w:r>
    </w:p>
    <w:p>
      <w:pPr>
        <w:snapToGrid w:val="0"/>
        <w:spacing w:line="360" w:lineRule="auto"/>
        <w:ind w:firstLine="480" w:firstLineChars="200"/>
        <w:rPr>
          <w:rFonts w:ascii="仿宋_GB2312" w:hAnsi="仿宋" w:eastAsia="仿宋_GB2312"/>
          <w:color w:val="auto"/>
          <w:sz w:val="24"/>
        </w:rPr>
      </w:pPr>
      <w:r>
        <w:rPr>
          <w:rFonts w:hint="eastAsia" w:ascii="仿宋_GB2312" w:hAnsi="仿宋" w:eastAsia="仿宋_GB2312"/>
          <w:color w:val="auto"/>
          <w:sz w:val="24"/>
        </w:rPr>
        <w:t>（三）不存在以下情况：</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1、</w:t>
      </w:r>
      <w:r>
        <w:rPr>
          <w:rFonts w:ascii="仿宋_GB2312" w:hAnsi="仿宋" w:eastAsia="仿宋_GB2312" w:cs="仿宋_GB2312"/>
          <w:color w:val="auto"/>
          <w:sz w:val="24"/>
        </w:rPr>
        <w:t>单位负责人为同一人或者存在直接控股、管理关系的不同供应商参加同一合同项下的政府采购活动的；</w:t>
      </w:r>
    </w:p>
    <w:p>
      <w:pPr>
        <w:snapToGrid w:val="0"/>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w:t>
      </w:r>
      <w:r>
        <w:rPr>
          <w:rFonts w:ascii="仿宋_GB2312" w:hAnsi="仿宋" w:eastAsia="仿宋_GB2312" w:cs="仿宋_GB2312"/>
          <w:color w:val="auto"/>
          <w:sz w:val="24"/>
        </w:rPr>
        <w:t>为采购项目提供整体设计、规范编制或者项目管理、监理、检测等服务后再参加该采购项目的其他采购活动的。</w:t>
      </w:r>
    </w:p>
    <w:p>
      <w:pPr>
        <w:pStyle w:val="24"/>
        <w:rPr>
          <w:rFonts w:ascii="仿宋_GB2312" w:hAnsi="仿宋" w:eastAsia="仿宋_GB2312" w:cs="仿宋_GB2312"/>
          <w:color w:val="auto"/>
        </w:rPr>
      </w:pPr>
    </w:p>
    <w:p>
      <w:pPr>
        <w:rPr>
          <w:color w:val="auto"/>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投标人名称（</w:t>
      </w:r>
      <w:r>
        <w:rPr>
          <w:rFonts w:ascii="仿宋_GB2312" w:hAnsi="仿宋" w:eastAsia="仿宋_GB2312" w:cs="仿宋_GB2312"/>
          <w:color w:val="auto"/>
          <w:kern w:val="0"/>
          <w:sz w:val="24"/>
          <w:lang w:val="zh-CN"/>
        </w:rPr>
        <w:t>电子签名</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kern w:val="0"/>
          <w:sz w:val="24"/>
          <w:lang w:val="zh-CN"/>
        </w:rPr>
        <w:t>日期</w:t>
      </w:r>
      <w:r>
        <w:rPr>
          <w:rFonts w:hint="eastAsia" w:ascii="仿宋_GB2312" w:hAnsi="仿宋" w:eastAsia="仿宋_GB2312" w:cs="仿宋_GB2312"/>
          <w:color w:val="auto"/>
          <w:kern w:val="0"/>
          <w:sz w:val="24"/>
        </w:rPr>
        <w:t>：</w:t>
      </w:r>
      <w:r>
        <w:rPr>
          <w:rFonts w:ascii="仿宋_GB2312" w:hAnsi="仿宋" w:eastAsia="仿宋_GB2312" w:cs="仿宋_GB2312"/>
          <w:color w:val="auto"/>
          <w:kern w:val="0"/>
          <w:sz w:val="24"/>
        </w:rPr>
        <w:t xml:space="preserve">  年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日</w:t>
      </w:r>
    </w:p>
    <w:p>
      <w:pPr>
        <w:snapToGrid w:val="0"/>
        <w:spacing w:line="360" w:lineRule="auto"/>
        <w:ind w:right="480"/>
        <w:jc w:val="center"/>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二、落实政府采购政策需满足的资格要求</w:t>
      </w:r>
    </w:p>
    <w:p>
      <w:pPr>
        <w:spacing w:line="360" w:lineRule="auto"/>
        <w:rPr>
          <w:rFonts w:ascii="仿宋_GB2312" w:hAnsi="仿宋" w:eastAsia="仿宋_GB2312"/>
          <w:color w:val="auto"/>
          <w:sz w:val="24"/>
        </w:rPr>
      </w:pPr>
      <w:r>
        <w:rPr>
          <w:rFonts w:hint="eastAsia" w:ascii="仿宋_GB2312" w:hAnsi="仿宋" w:eastAsia="仿宋_GB2312" w:cs="仿宋_GB2312"/>
          <w:color w:val="auto"/>
          <w:sz w:val="24"/>
        </w:rPr>
        <w:t>（根据招标公告</w:t>
      </w:r>
      <w:r>
        <w:rPr>
          <w:rFonts w:hint="eastAsia" w:ascii="仿宋_GB2312" w:hAnsi="仿宋" w:eastAsia="仿宋_GB2312"/>
          <w:color w:val="auto"/>
          <w:sz w:val="24"/>
        </w:rPr>
        <w:t>落实政府采购政策需满足的资格要求选择提供相应的材料；未要求的，无需提供</w:t>
      </w:r>
      <w:r>
        <w:rPr>
          <w:rFonts w:hint="eastAsia" w:ascii="仿宋_GB2312" w:hAnsi="仿宋" w:eastAsia="仿宋_GB2312" w:cs="仿宋_GB2312"/>
          <w:color w:val="auto"/>
          <w:sz w:val="24"/>
        </w:rPr>
        <w:t>）</w:t>
      </w:r>
    </w:p>
    <w:p>
      <w:pPr>
        <w:snapToGrid w:val="0"/>
        <w:spacing w:before="50" w:after="50" w:line="360" w:lineRule="auto"/>
        <w:ind w:firstLine="472" w:firstLineChars="196"/>
        <w:jc w:val="left"/>
        <w:rPr>
          <w:rFonts w:ascii="仿宋_GB2312" w:hAnsi="宋体" w:eastAsia="仿宋_GB2312"/>
          <w:color w:val="auto"/>
          <w:sz w:val="24"/>
        </w:rPr>
      </w:pPr>
      <w:r>
        <w:rPr>
          <w:rFonts w:ascii="仿宋_GB2312" w:hAnsi="仿宋" w:eastAsia="仿宋_GB2312" w:cs="仿宋_GB2312"/>
          <w:b/>
          <w:color w:val="auto"/>
          <w:sz w:val="24"/>
        </w:rPr>
        <w:t>A</w:t>
      </w:r>
      <w:r>
        <w:rPr>
          <w:rFonts w:ascii="仿宋_GB2312" w:hAnsi="仿宋" w:eastAsia="仿宋_GB2312" w:cs="仿宋_GB2312"/>
          <w:color w:val="auto"/>
          <w:sz w:val="24"/>
        </w:rPr>
        <w:t>.</w:t>
      </w:r>
      <w:r>
        <w:rPr>
          <w:rFonts w:hint="eastAsia" w:ascii="仿宋_GB2312" w:hAnsi="仿宋" w:eastAsia="仿宋_GB2312" w:cs="仿宋_GB2312"/>
          <w:color w:val="auto"/>
          <w:sz w:val="24"/>
        </w:rPr>
        <w:t>专门面向中小企业，货物全部由符合政策要求的中小企业（或小微企业）制造或者服务全部由符合政策要求的中小企业（或小微企业）承接的，提供相应的中小企业声明函（附件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w:t>
      </w:r>
    </w:p>
    <w:p>
      <w:pPr>
        <w:rPr>
          <w:rFonts w:ascii="仿宋_GB2312" w:hAnsi="仿宋" w:eastAsia="仿宋_GB2312" w:cs="仿宋_GB2312"/>
          <w:b/>
          <w:color w:val="auto"/>
          <w:sz w:val="24"/>
        </w:rPr>
      </w:pPr>
      <w:r>
        <w:rPr>
          <w:rFonts w:ascii="仿宋_GB2312" w:hAnsi="仿宋" w:eastAsia="仿宋_GB2312" w:cs="仿宋_GB2312"/>
          <w:b/>
          <w:color w:val="auto"/>
          <w:sz w:val="24"/>
        </w:rPr>
        <w:br w:type="page"/>
      </w:r>
    </w:p>
    <w:p>
      <w:pPr>
        <w:widowControl/>
        <w:spacing w:line="360" w:lineRule="auto"/>
        <w:ind w:firstLine="472" w:firstLineChars="196"/>
        <w:jc w:val="left"/>
        <w:rPr>
          <w:rFonts w:ascii="仿宋_GB2312" w:hAnsi="仿宋" w:eastAsia="仿宋_GB2312" w:cs="仿宋_GB2312"/>
          <w:b/>
          <w:color w:val="auto"/>
          <w:sz w:val="24"/>
        </w:rPr>
      </w:pPr>
      <w:r>
        <w:rPr>
          <w:rFonts w:ascii="仿宋_GB2312" w:hAnsi="仿宋" w:eastAsia="仿宋_GB2312" w:cs="仿宋_GB2312"/>
          <w:b/>
          <w:color w:val="auto"/>
          <w:sz w:val="24"/>
        </w:rPr>
        <w:t>B.</w:t>
      </w:r>
      <w:r>
        <w:rPr>
          <w:rFonts w:hint="eastAsia" w:ascii="仿宋_GB2312" w:hAnsi="仿宋" w:eastAsia="仿宋_GB2312" w:cs="仿宋_GB2312"/>
          <w:color w:val="auto"/>
          <w:sz w:val="24"/>
        </w:rPr>
        <w:t>要求以联合体形式参加的，提供联合协议和中小企业声明函（附件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联合协议</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hint="eastAsia"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hint="eastAsia"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u w:val="single"/>
          <w:lang w:val="zh-CN"/>
        </w:rPr>
        <w:t xml:space="preserve"> </w:t>
      </w:r>
      <w:r>
        <w:rPr>
          <w:rFonts w:ascii="仿宋_GB2312" w:hAnsi="仿宋" w:eastAsia="仿宋_GB2312" w:cs="仿宋_GB2312"/>
          <w:color w:val="auto"/>
          <w:kern w:val="0"/>
          <w:sz w:val="24"/>
          <w:lang w:val="zh-CN"/>
        </w:rPr>
        <w:t>；</w:t>
      </w:r>
      <w:r>
        <w:rPr>
          <w:rFonts w:ascii="仿宋_GB2312" w:hAnsi="仿宋" w:eastAsia="仿宋_GB2312" w:cs="仿宋_GB2312"/>
          <w:color w:val="auto"/>
          <w:kern w:val="0"/>
          <w:sz w:val="24"/>
          <w:u w:val="single"/>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olor w:val="auto"/>
          <w:sz w:val="24"/>
        </w:rPr>
        <w:t>中小企业合同金额达到</w:t>
      </w:r>
      <w:r>
        <w:rPr>
          <w:rFonts w:hint="eastAsia"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hint="eastAsia" w:ascii="仿宋_GB2312" w:hAnsi="仿宋" w:eastAsia="仿宋_GB2312"/>
          <w:color w:val="auto"/>
          <w:sz w:val="24"/>
          <w:u w:val="single"/>
        </w:rPr>
        <w:t xml:space="preserve">   </w:t>
      </w:r>
      <w:r>
        <w:rPr>
          <w:rFonts w:ascii="仿宋_GB2312" w:hAnsi="仿宋" w:eastAsia="仿宋_GB2312"/>
          <w:color w:val="auto"/>
          <w:sz w:val="24"/>
        </w:rPr>
        <w:t>%</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w:t>
      </w:r>
      <w:r>
        <w:rPr>
          <w:rFonts w:hint="eastAsia" w:ascii="仿宋_GB2312" w:hAnsi="仿宋" w:eastAsia="仿宋_GB2312" w:cs="仿宋_GB2312"/>
          <w:color w:val="auto"/>
          <w:kern w:val="0"/>
          <w:sz w:val="24"/>
          <w:lang w:val="zh-CN"/>
        </w:rPr>
        <w:t>采购代理机构</w:t>
      </w:r>
      <w:r>
        <w:rPr>
          <w:rFonts w:ascii="仿宋_GB2312" w:hAnsi="仿宋" w:eastAsia="仿宋_GB2312" w:cs="仿宋_GB2312"/>
          <w:color w:val="auto"/>
          <w:kern w:val="0"/>
          <w:sz w:val="24"/>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lang w:val="zh-CN"/>
        </w:rPr>
        <w:t xml:space="preserve"> 日</w:t>
      </w:r>
    </w:p>
    <w:p>
      <w:pPr>
        <w:rPr>
          <w:rFonts w:ascii="仿宋_GB2312" w:hAnsi="仿宋" w:eastAsia="仿宋_GB2312" w:cs="仿宋_GB2312"/>
          <w:b/>
          <w:color w:val="auto"/>
          <w:sz w:val="24"/>
        </w:rPr>
      </w:pPr>
      <w:r>
        <w:rPr>
          <w:rFonts w:ascii="仿宋_GB2312" w:hAnsi="仿宋" w:eastAsia="仿宋_GB2312" w:cs="仿宋_GB2312"/>
          <w:b/>
          <w:color w:val="auto"/>
          <w:sz w:val="24"/>
        </w:rPr>
        <w:br w:type="page"/>
      </w:r>
    </w:p>
    <w:p>
      <w:pPr>
        <w:snapToGrid w:val="0"/>
        <w:spacing w:line="360" w:lineRule="auto"/>
        <w:ind w:firstLine="482" w:firstLineChars="200"/>
        <w:rPr>
          <w:rFonts w:ascii="仿宋" w:hAnsi="仿宋" w:eastAsia="仿宋"/>
          <w:color w:val="auto"/>
          <w:sz w:val="24"/>
        </w:rPr>
      </w:pPr>
      <w:r>
        <w:rPr>
          <w:rFonts w:ascii="仿宋_GB2312" w:hAnsi="仿宋" w:eastAsia="仿宋_GB2312" w:cs="仿宋_GB2312"/>
          <w:b/>
          <w:color w:val="auto"/>
          <w:sz w:val="24"/>
        </w:rPr>
        <w:t>C、</w:t>
      </w:r>
      <w:r>
        <w:rPr>
          <w:rFonts w:hint="eastAsia" w:ascii="仿宋_GB2312" w:hAnsi="仿宋" w:eastAsia="仿宋_GB2312" w:cs="仿宋_GB2312"/>
          <w:color w:val="auto"/>
          <w:sz w:val="24"/>
        </w:rPr>
        <w:t>要求合同分包的，提供分包意向协议和中小企业声明函（附件</w:t>
      </w:r>
      <w:r>
        <w:rPr>
          <w:rFonts w:ascii="仿宋_GB2312" w:hAnsi="仿宋" w:eastAsia="仿宋_GB2312" w:cs="仿宋_GB2312"/>
          <w:color w:val="auto"/>
          <w:sz w:val="24"/>
        </w:rPr>
        <w:t>5</w:t>
      </w:r>
      <w:r>
        <w:rPr>
          <w:rFonts w:hint="eastAsia" w:ascii="仿宋_GB2312" w:hAnsi="仿宋" w:eastAsia="仿宋_GB2312" w:cs="仿宋_GB2312"/>
          <w:color w:val="auto"/>
          <w:sz w:val="24"/>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分包意向协议</w:t>
      </w:r>
    </w:p>
    <w:p>
      <w:pPr>
        <w:widowControl/>
        <w:snapToGrid w:val="0"/>
        <w:spacing w:line="360" w:lineRule="auto"/>
        <w:ind w:firstLine="42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ind w:firstLine="420"/>
        <w:rPr>
          <w:color w:val="auto"/>
        </w:rPr>
      </w:pPr>
      <w:r>
        <w:rPr>
          <w:rFonts w:hint="eastAsia"/>
          <w:color w:val="auto"/>
        </w:rPr>
        <w:t>……</w:t>
      </w: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440" w:lineRule="exact"/>
        <w:ind w:firstLine="576"/>
        <w:rPr>
          <w:rFonts w:ascii="仿宋_GB2312" w:hAnsi="仿宋" w:eastAsia="仿宋_GB2312"/>
          <w:color w:val="auto"/>
          <w:u w:val="single"/>
        </w:rPr>
      </w:pP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440" w:lineRule="exact"/>
        <w:ind w:firstLine="576"/>
        <w:rPr>
          <w:rFonts w:ascii="仿宋_GB2312" w:hAnsi="仿宋" w:eastAsia="仿宋_GB2312" w:cs="仿宋_GB2312"/>
          <w:color w:val="auto"/>
          <w:kern w:val="0"/>
          <w:sz w:val="24"/>
          <w:lang w:val="zh-CN"/>
        </w:rPr>
      </w:pP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440" w:lineRule="exact"/>
        <w:ind w:left="573" w:leftChars="273"/>
        <w:rPr>
          <w:rFonts w:ascii="仿宋_GB2312" w:hAnsi="仿宋" w:eastAsia="仿宋_GB2312" w:cs="仿宋_GB2312"/>
          <w:color w:val="auto"/>
          <w:kern w:val="0"/>
          <w:sz w:val="24"/>
          <w:lang w:val="zh-CN"/>
        </w:rPr>
      </w:pPr>
    </w:p>
    <w:p>
      <w:pPr>
        <w:snapToGrid w:val="0"/>
        <w:spacing w:line="440" w:lineRule="exact"/>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440" w:lineRule="exact"/>
        <w:ind w:firstLine="576"/>
        <w:rPr>
          <w:rFonts w:ascii="仿宋_GB2312" w:hAnsi="仿宋" w:eastAsia="仿宋_GB2312" w:cs="仿宋_GB2312"/>
          <w:color w:val="auto"/>
          <w:kern w:val="0"/>
          <w:sz w:val="24"/>
          <w:lang w:val="zh-CN"/>
        </w:rPr>
      </w:pP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440" w:lineRule="exact"/>
        <w:ind w:firstLine="576"/>
        <w:rPr>
          <w:rFonts w:ascii="仿宋_GB2312" w:hAnsi="仿宋" w:eastAsia="仿宋_GB2312" w:cs="仿宋_GB2312"/>
          <w:color w:val="auto"/>
          <w:kern w:val="0"/>
          <w:sz w:val="24"/>
          <w:lang w:val="zh-CN"/>
        </w:rPr>
      </w:pPr>
    </w:p>
    <w:p>
      <w:pPr>
        <w:snapToGrid w:val="0"/>
        <w:spacing w:line="440" w:lineRule="exact"/>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440" w:lineRule="exact"/>
        <w:ind w:left="5758" w:leftChars="342" w:hanging="5040" w:hangingChars="2100"/>
        <w:rPr>
          <w:rFonts w:ascii="仿宋_GB2312" w:hAnsi="仿宋" w:eastAsia="仿宋_GB2312" w:cs="仿宋_GB2312"/>
          <w:color w:val="auto"/>
          <w:kern w:val="0"/>
          <w:sz w:val="24"/>
          <w:lang w:val="zh-CN"/>
        </w:rPr>
      </w:pPr>
      <w:r>
        <w:rPr>
          <w:rFonts w:hint="eastAsia" w:ascii="仿宋_GB2312" w:hAnsi="仿宋" w:eastAsia="仿宋_GB2312"/>
          <w:color w:val="auto"/>
          <w:sz w:val="24"/>
        </w:rPr>
        <w:t>中小企业合同金额达到</w:t>
      </w:r>
      <w:r>
        <w:rPr>
          <w:rFonts w:hint="eastAsia" w:ascii="仿宋_GB2312" w:hAnsi="仿宋" w:eastAsia="仿宋_GB2312"/>
          <w:color w:val="auto"/>
          <w:sz w:val="24"/>
          <w:u w:val="single"/>
        </w:rPr>
        <w:t xml:space="preserve">   </w:t>
      </w:r>
      <w:r>
        <w:rPr>
          <w:rFonts w:ascii="仿宋_GB2312" w:hAnsi="仿宋" w:eastAsia="仿宋_GB2312"/>
          <w:color w:val="auto"/>
          <w:sz w:val="24"/>
        </w:rPr>
        <w:t>%，小</w:t>
      </w:r>
      <w:r>
        <w:rPr>
          <w:rFonts w:hint="eastAsia" w:ascii="仿宋_GB2312" w:hAnsi="仿宋" w:eastAsia="仿宋_GB2312"/>
          <w:color w:val="auto"/>
          <w:sz w:val="24"/>
        </w:rPr>
        <w:t>微企业合同金额达到</w:t>
      </w:r>
      <w:r>
        <w:rPr>
          <w:rFonts w:hint="eastAsia" w:ascii="仿宋_GB2312" w:hAnsi="仿宋" w:eastAsia="仿宋_GB2312"/>
          <w:color w:val="auto"/>
          <w:sz w:val="24"/>
          <w:u w:val="single"/>
        </w:rPr>
        <w:t xml:space="preserve">   </w:t>
      </w:r>
      <w:r>
        <w:rPr>
          <w:rFonts w:ascii="仿宋_GB2312" w:hAnsi="仿宋" w:eastAsia="仿宋_GB2312"/>
          <w:color w:val="auto"/>
          <w:sz w:val="24"/>
        </w:rPr>
        <w:t>%</w:t>
      </w:r>
      <w:r>
        <w:rPr>
          <w:rFonts w:ascii="仿宋_GB2312" w:hAnsi="仿宋" w:eastAsia="仿宋_GB2312" w:cs="仿宋_GB2312"/>
          <w:color w:val="auto"/>
          <w:kern w:val="0"/>
          <w:sz w:val="24"/>
          <w:lang w:val="zh-CN"/>
        </w:rPr>
        <w:t xml:space="preserve">  。</w:t>
      </w:r>
    </w:p>
    <w:p>
      <w:pPr>
        <w:snapToGrid w:val="0"/>
        <w:spacing w:line="440" w:lineRule="exact"/>
        <w:ind w:left="5746" w:leftChars="2622" w:hanging="240" w:hangingChars="1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投标人名称</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电子签名</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lang w:val="zh-CN"/>
        </w:rPr>
        <w:t xml:space="preserve"> 日</w:t>
      </w:r>
    </w:p>
    <w:p>
      <w:pPr>
        <w:widowControl/>
        <w:spacing w:line="360" w:lineRule="auto"/>
        <w:ind w:left="150"/>
        <w:jc w:val="center"/>
        <w:rPr>
          <w:rFonts w:ascii="仿宋_GB2312" w:hAnsi="仿宋" w:eastAsia="仿宋_GB2312" w:cs="仿宋_GB2312"/>
          <w:b/>
          <w:color w:val="auto"/>
          <w:kern w:val="0"/>
          <w:sz w:val="32"/>
          <w:szCs w:val="32"/>
        </w:rPr>
      </w:pPr>
    </w:p>
    <w:p>
      <w:pPr>
        <w:widowControl/>
        <w:spacing w:line="360" w:lineRule="auto"/>
        <w:ind w:left="150"/>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三、本项目的特定资格要求</w:t>
      </w:r>
    </w:p>
    <w:p>
      <w:pPr>
        <w:spacing w:line="360" w:lineRule="auto"/>
        <w:jc w:val="center"/>
        <w:rPr>
          <w:rFonts w:ascii="仿宋_GB2312" w:hAnsi="仿宋" w:eastAsia="仿宋_GB2312"/>
          <w:color w:val="auto"/>
          <w:sz w:val="24"/>
        </w:rPr>
      </w:pPr>
      <w:r>
        <w:rPr>
          <w:rFonts w:hint="eastAsia" w:ascii="仿宋_GB2312" w:hAnsi="仿宋" w:eastAsia="仿宋_GB2312" w:cs="仿宋_GB2312"/>
          <w:color w:val="auto"/>
          <w:sz w:val="24"/>
        </w:rPr>
        <w:t>（根据招标公告本项目的特定资格要求提供相应的材料；未要求的，无需提供）</w:t>
      </w:r>
    </w:p>
    <w:p>
      <w:pPr>
        <w:rPr>
          <w:color w:val="auto"/>
        </w:rPr>
      </w:pPr>
    </w:p>
    <w:p>
      <w:pPr>
        <w:rPr>
          <w:rFonts w:ascii="仿宋_GB2312" w:hAnsi="仿宋" w:eastAsia="仿宋_GB2312" w:cs="仿宋_GB2312"/>
          <w:b/>
          <w:color w:val="auto"/>
          <w:kern w:val="0"/>
          <w:sz w:val="36"/>
          <w:szCs w:val="36"/>
        </w:rPr>
      </w:pPr>
      <w:r>
        <w:rPr>
          <w:rFonts w:ascii="仿宋_GB2312" w:hAnsi="仿宋" w:eastAsia="仿宋_GB2312" w:cs="仿宋_GB2312"/>
          <w:b/>
          <w:color w:val="auto"/>
          <w:kern w:val="0"/>
          <w:sz w:val="32"/>
          <w:szCs w:val="32"/>
        </w:rPr>
        <w:br w:type="page"/>
      </w:r>
    </w:p>
    <w:p>
      <w:pPr>
        <w:spacing w:line="360" w:lineRule="auto"/>
        <w:jc w:val="center"/>
        <w:outlineLvl w:val="1"/>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商务技术文件部分</w:t>
      </w:r>
    </w:p>
    <w:p>
      <w:pPr>
        <w:rPr>
          <w:color w:val="auto"/>
        </w:rPr>
      </w:pPr>
    </w:p>
    <w:p>
      <w:pPr>
        <w:spacing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目录</w:t>
      </w:r>
    </w:p>
    <w:p>
      <w:pPr>
        <w:numPr>
          <w:ilvl w:val="0"/>
          <w:numId w:val="9"/>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投标函…………………………………………………………………………（页码）</w:t>
      </w:r>
    </w:p>
    <w:p>
      <w:pPr>
        <w:numPr>
          <w:ilvl w:val="0"/>
          <w:numId w:val="9"/>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授权委托书或法定代表人（单位负责人、自然人本人）身份证明………（页码）</w:t>
      </w:r>
    </w:p>
    <w:p>
      <w:pPr>
        <w:numPr>
          <w:ilvl w:val="0"/>
          <w:numId w:val="9"/>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联合协议………………………………………………………………………（页码）</w:t>
      </w:r>
    </w:p>
    <w:p>
      <w:pPr>
        <w:numPr>
          <w:ilvl w:val="0"/>
          <w:numId w:val="9"/>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分包意向协议…………………………………………………………………（页码）</w:t>
      </w:r>
    </w:p>
    <w:p>
      <w:pPr>
        <w:numPr>
          <w:ilvl w:val="0"/>
          <w:numId w:val="9"/>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符合性审查资料………………………………………………………………（页码）</w:t>
      </w:r>
    </w:p>
    <w:p>
      <w:pPr>
        <w:numPr>
          <w:ilvl w:val="0"/>
          <w:numId w:val="9"/>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评标标准相应的商务技术资料………………………………………………（页码）</w:t>
      </w:r>
    </w:p>
    <w:p>
      <w:pPr>
        <w:numPr>
          <w:ilvl w:val="0"/>
          <w:numId w:val="9"/>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rPr>
        <w:t>商务技术偏离表………………………………………………………………（页码）</w:t>
      </w:r>
    </w:p>
    <w:p>
      <w:pPr>
        <w:numPr>
          <w:ilvl w:val="0"/>
          <w:numId w:val="9"/>
        </w:numPr>
        <w:snapToGrid w:val="0"/>
        <w:spacing w:line="360" w:lineRule="auto"/>
        <w:ind w:hanging="5"/>
        <w:rPr>
          <w:rFonts w:ascii="仿宋" w:hAnsi="仿宋" w:eastAsia="仿宋" w:cs="仿宋"/>
          <w:color w:val="auto"/>
          <w:sz w:val="24"/>
        </w:rPr>
      </w:pP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sz w:val="24"/>
        </w:rPr>
        <w:t>……………………………………………（页码）</w:t>
      </w:r>
    </w:p>
    <w:p>
      <w:pPr>
        <w:rPr>
          <w:color w:val="auto"/>
        </w:rPr>
      </w:pP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snapToGrid w:val="0"/>
        <w:spacing w:line="360" w:lineRule="auto"/>
        <w:jc w:val="center"/>
        <w:outlineLvl w:val="1"/>
        <w:rPr>
          <w:rFonts w:ascii="仿宋_GB2312" w:hAnsi="仿宋" w:eastAsia="仿宋_GB2312" w:cs="仿宋_GB2312"/>
          <w:b/>
          <w:color w:val="auto"/>
          <w:sz w:val="32"/>
          <w:szCs w:val="32"/>
        </w:rPr>
      </w:pPr>
      <w:r>
        <w:rPr>
          <w:rFonts w:hint="eastAsia" w:ascii="仿宋_GB2312" w:hAnsi="仿宋" w:eastAsia="仿宋_GB2312" w:cs="仿宋_GB2312"/>
          <w:b/>
          <w:color w:val="auto"/>
          <w:kern w:val="0"/>
          <w:sz w:val="32"/>
          <w:szCs w:val="32"/>
        </w:rPr>
        <w:t>一、投标</w:t>
      </w:r>
      <w:r>
        <w:rPr>
          <w:rFonts w:hint="eastAsia" w:ascii="仿宋_GB2312" w:hAnsi="仿宋" w:eastAsia="仿宋_GB2312" w:cs="仿宋_GB2312"/>
          <w:b/>
          <w:color w:val="auto"/>
          <w:sz w:val="32"/>
          <w:szCs w:val="32"/>
        </w:rPr>
        <w:t>函</w:t>
      </w:r>
    </w:p>
    <w:p>
      <w:pPr>
        <w:snapToGrid w:val="0"/>
        <w:spacing w:line="360" w:lineRule="exact"/>
        <w:rPr>
          <w:rFonts w:ascii="仿宋_GB2312" w:hAnsi="仿宋" w:eastAsia="仿宋_GB2312" w:cs="仿宋_GB2312"/>
          <w:color w:val="auto"/>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sz w:val="24"/>
        </w:rPr>
        <w:t>：</w:t>
      </w:r>
    </w:p>
    <w:p>
      <w:pPr>
        <w:snapToGrid w:val="0"/>
        <w:spacing w:line="360" w:lineRule="exact"/>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我方参加你方组织的（项目名称）【招标编号：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】招标的有关活动，并对此项目进行投标。为此：</w:t>
      </w:r>
    </w:p>
    <w:p>
      <w:pPr>
        <w:snapToGrid w:val="0"/>
        <w:spacing w:line="360" w:lineRule="exact"/>
        <w:ind w:firstLine="420"/>
        <w:rPr>
          <w:rFonts w:ascii="仿宋_GB2312" w:hAnsi="仿宋" w:eastAsia="仿宋_GB2312" w:cs="仿宋_GB2312"/>
          <w:color w:val="auto"/>
          <w:sz w:val="24"/>
        </w:rPr>
      </w:pPr>
      <w:r>
        <w:rPr>
          <w:rFonts w:ascii="仿宋_GB2312" w:hAnsi="仿宋" w:eastAsia="仿宋_GB2312" w:cs="仿宋_GB2312"/>
          <w:color w:val="auto"/>
          <w:sz w:val="24"/>
        </w:rPr>
        <w:t>1、我方承诺投标有效期从提交投标文件的截止之日起</w:t>
      </w: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天（不少于</w:t>
      </w:r>
      <w:r>
        <w:rPr>
          <w:rFonts w:ascii="仿宋_GB2312" w:hAnsi="仿宋" w:eastAsia="仿宋_GB2312" w:cs="仿宋_GB2312"/>
          <w:color w:val="auto"/>
          <w:sz w:val="24"/>
        </w:rPr>
        <w:t>90天）</w:t>
      </w:r>
      <w:r>
        <w:rPr>
          <w:rFonts w:hint="eastAsia"/>
          <w:color w:val="auto"/>
        </w:rPr>
        <w:t>，</w:t>
      </w:r>
      <w:r>
        <w:rPr>
          <w:rFonts w:hint="eastAsia" w:ascii="仿宋_GB2312" w:hAnsi="仿宋" w:eastAsia="仿宋_GB2312" w:cs="仿宋_GB2312"/>
          <w:color w:val="auto"/>
          <w:sz w:val="24"/>
        </w:rPr>
        <w:t>本投标文件在投标有效期满之前均具有约束力。</w:t>
      </w:r>
    </w:p>
    <w:p>
      <w:pPr>
        <w:snapToGrid w:val="0"/>
        <w:spacing w:line="360" w:lineRule="exact"/>
        <w:ind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2、我方的投标文件包括以下内容：</w:t>
      </w:r>
    </w:p>
    <w:p>
      <w:pPr>
        <w:snapToGrid w:val="0"/>
        <w:spacing w:line="36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2.1资格文件：</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2.1.1</w:t>
      </w:r>
      <w:r>
        <w:rPr>
          <w:rFonts w:hint="eastAsia" w:ascii="仿宋_GB2312" w:hAnsi="仿宋" w:eastAsia="仿宋_GB2312" w:cs="仿宋_GB2312"/>
          <w:color w:val="auto"/>
          <w:sz w:val="24"/>
        </w:rPr>
        <w:t>承诺函；</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2.1.2落实政府采购政策需满足的资格要求</w:t>
      </w:r>
      <w:r>
        <w:rPr>
          <w:rFonts w:hint="eastAsia" w:ascii="仿宋_GB2312" w:hAnsi="仿宋" w:eastAsia="仿宋_GB2312"/>
          <w:bCs/>
          <w:color w:val="auto"/>
          <w:sz w:val="24"/>
          <w:lang w:eastAsia="zh-CN"/>
        </w:rPr>
        <w:t>：</w:t>
      </w:r>
      <w:r>
        <w:rPr>
          <w:rFonts w:hint="eastAsia" w:ascii="Times New Roman" w:hAnsi="Times New Roman" w:eastAsia="仿宋" w:cs="Times New Roman"/>
          <w:color w:val="auto"/>
          <w:sz w:val="24"/>
          <w:szCs w:val="24"/>
          <w:highlight w:val="none"/>
          <w:lang w:eastAsia="zh-CN"/>
        </w:rPr>
        <w:t>本项目专门面向中小企业采购（监狱企业及残疾人福利性单位视同小型、微型企业）</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2.1.3本项目的特定资格要求</w:t>
      </w:r>
      <w:r>
        <w:rPr>
          <w:rFonts w:hint="eastAsia" w:ascii="仿宋_GB2312" w:hAnsi="仿宋" w:eastAsia="仿宋_GB2312"/>
          <w:bCs/>
          <w:color w:val="auto"/>
          <w:sz w:val="24"/>
        </w:rPr>
        <w:t>（本项目不适用）。</w:t>
      </w:r>
    </w:p>
    <w:p>
      <w:pPr>
        <w:snapToGrid w:val="0"/>
        <w:spacing w:line="360" w:lineRule="exact"/>
        <w:ind w:left="210" w:leftChars="1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hint="eastAsia" w:ascii="仿宋_GB2312" w:hAnsi="仿宋" w:eastAsia="仿宋_GB2312" w:cs="仿宋_GB2312"/>
          <w:color w:val="auto"/>
          <w:sz w:val="24"/>
        </w:rPr>
        <w:t>商务技术</w:t>
      </w:r>
      <w:r>
        <w:rPr>
          <w:rFonts w:hint="eastAsia" w:ascii="仿宋_GB2312" w:hAnsi="仿宋" w:eastAsia="仿宋_GB2312" w:cs="仿宋_GB2312"/>
          <w:color w:val="auto"/>
          <w:sz w:val="24"/>
          <w:lang w:val="zh-CN"/>
        </w:rPr>
        <w:t>文件：</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2.2.1投标函；</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2.2.2授权委托书或法定代表人（单位负责人）身份证明；</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rPr>
        <w:t>3联合协议；（如有）</w:t>
      </w:r>
    </w:p>
    <w:p>
      <w:pPr>
        <w:snapToGrid w:val="0"/>
        <w:spacing w:line="360" w:lineRule="exact"/>
        <w:ind w:left="420" w:leftChars="20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2.2.4</w:t>
      </w:r>
      <w:r>
        <w:rPr>
          <w:rFonts w:ascii="仿宋_GB2312" w:hAnsi="仿宋" w:eastAsia="仿宋_GB2312" w:cs="仿宋_GB2312"/>
          <w:color w:val="auto"/>
          <w:sz w:val="24"/>
        </w:rPr>
        <w:t>分包意向协议</w:t>
      </w:r>
      <w:r>
        <w:rPr>
          <w:rFonts w:hint="eastAsia" w:ascii="仿宋_GB2312" w:hAnsi="仿宋" w:eastAsia="仿宋_GB2312" w:cs="仿宋_GB2312"/>
          <w:color w:val="auto"/>
          <w:sz w:val="24"/>
        </w:rPr>
        <w:t>；（如有）</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rPr>
        <w:t>5</w:t>
      </w:r>
      <w:r>
        <w:rPr>
          <w:rFonts w:ascii="仿宋_GB2312" w:hAnsi="仿宋" w:eastAsia="仿宋_GB2312" w:cs="仿宋_GB2312"/>
          <w:color w:val="auto"/>
          <w:sz w:val="24"/>
        </w:rPr>
        <w:t>符合性审查资料；</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rPr>
        <w:t>6</w:t>
      </w:r>
      <w:r>
        <w:rPr>
          <w:rFonts w:ascii="仿宋_GB2312" w:hAnsi="仿宋" w:eastAsia="仿宋_GB2312" w:cs="仿宋_GB2312"/>
          <w:color w:val="auto"/>
          <w:sz w:val="24"/>
        </w:rPr>
        <w:t>评标标准相应的商务技术资料；</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2.2.</w:t>
      </w:r>
      <w:r>
        <w:rPr>
          <w:rFonts w:hint="eastAsia" w:ascii="仿宋_GB2312" w:hAnsi="仿宋" w:eastAsia="仿宋_GB2312" w:cs="仿宋_GB2312"/>
          <w:color w:val="auto"/>
          <w:sz w:val="24"/>
          <w:lang w:val="en-US" w:eastAsia="zh-CN"/>
        </w:rPr>
        <w:t>7</w:t>
      </w:r>
      <w:r>
        <w:rPr>
          <w:rFonts w:ascii="仿宋_GB2312" w:hAnsi="仿宋" w:eastAsia="仿宋_GB2312" w:cs="仿宋_GB2312"/>
          <w:color w:val="auto"/>
          <w:sz w:val="24"/>
        </w:rPr>
        <w:t>商务技术偏离表；</w:t>
      </w:r>
    </w:p>
    <w:p>
      <w:pPr>
        <w:snapToGrid w:val="0"/>
        <w:spacing w:line="360" w:lineRule="exact"/>
        <w:ind w:left="420" w:leftChars="200" w:firstLine="480" w:firstLineChars="200"/>
        <w:rPr>
          <w:rFonts w:ascii="仿宋_GB2312" w:hAnsi="仿宋" w:eastAsia="仿宋_GB2312" w:cs="仿宋_GB2312"/>
          <w:color w:val="auto"/>
          <w:sz w:val="24"/>
          <w:lang w:val="zh-CN"/>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hint="eastAsia" w:ascii="仿宋_GB2312" w:hAnsi="仿宋" w:eastAsia="仿宋_GB2312" w:cs="仿宋_GB2312"/>
          <w:color w:val="auto"/>
          <w:sz w:val="24"/>
          <w:lang w:val="en-US" w:eastAsia="zh-CN"/>
        </w:rPr>
        <w:t>8</w:t>
      </w:r>
      <w:r>
        <w:rPr>
          <w:rFonts w:hint="eastAsia" w:ascii="仿宋_GB2312" w:hAnsi="仿宋" w:eastAsia="仿宋_GB2312" w:cs="仿宋_GB2312"/>
          <w:color w:val="auto"/>
          <w:sz w:val="24"/>
          <w:lang w:val="zh-CN"/>
        </w:rPr>
        <w:t>政府采购供应商廉洁自律承诺书；</w:t>
      </w:r>
    </w:p>
    <w:p>
      <w:pPr>
        <w:snapToGrid w:val="0"/>
        <w:spacing w:line="36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w:t>
      </w:r>
      <w:r>
        <w:rPr>
          <w:rFonts w:ascii="仿宋_GB2312" w:hAnsi="仿宋" w:eastAsia="仿宋_GB2312" w:cs="仿宋_GB2312"/>
          <w:color w:val="auto"/>
          <w:sz w:val="24"/>
          <w:lang w:val="zh-CN"/>
        </w:rPr>
        <w:t>.</w:t>
      </w:r>
      <w:r>
        <w:rPr>
          <w:rFonts w:ascii="仿宋_GB2312" w:hAnsi="仿宋" w:eastAsia="仿宋_GB2312" w:cs="仿宋_GB2312"/>
          <w:color w:val="auto"/>
          <w:sz w:val="24"/>
        </w:rPr>
        <w:t>3报价文件</w:t>
      </w:r>
    </w:p>
    <w:p>
      <w:pPr>
        <w:snapToGrid w:val="0"/>
        <w:spacing w:line="360" w:lineRule="exact"/>
        <w:ind w:left="420" w:leftChars="2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2.3.1开标一览表（报价表）；</w:t>
      </w:r>
    </w:p>
    <w:p>
      <w:pPr>
        <w:snapToGrid w:val="0"/>
        <w:spacing w:line="360" w:lineRule="exact"/>
        <w:ind w:left="420" w:leftChars="200" w:firstLine="480" w:firstLineChars="200"/>
        <w:rPr>
          <w:rFonts w:ascii="仿宋_GB2312" w:hAnsi="仿宋" w:eastAsia="仿宋_GB2312"/>
          <w:bCs/>
          <w:color w:val="auto"/>
          <w:sz w:val="24"/>
        </w:rPr>
      </w:pPr>
      <w:r>
        <w:rPr>
          <w:rFonts w:ascii="仿宋_GB2312" w:hAnsi="仿宋" w:eastAsia="仿宋_GB2312" w:cs="仿宋_GB2312"/>
          <w:color w:val="auto"/>
          <w:sz w:val="24"/>
        </w:rPr>
        <w:t>2.3.</w:t>
      </w:r>
      <w:r>
        <w:rPr>
          <w:rFonts w:hint="eastAsia" w:ascii="仿宋_GB2312" w:hAnsi="仿宋" w:eastAsia="仿宋_GB2312" w:cs="仿宋_GB2312"/>
          <w:color w:val="auto"/>
          <w:sz w:val="24"/>
        </w:rPr>
        <w:t>2</w:t>
      </w:r>
      <w:r>
        <w:rPr>
          <w:rFonts w:hint="eastAsia" w:ascii="仿宋_GB2312" w:hAnsi="仿宋" w:eastAsia="仿宋_GB2312"/>
          <w:bCs/>
          <w:color w:val="auto"/>
          <w:sz w:val="24"/>
        </w:rPr>
        <w:t>报价明细表；</w:t>
      </w:r>
    </w:p>
    <w:p>
      <w:pPr>
        <w:snapToGrid w:val="0"/>
        <w:spacing w:line="360" w:lineRule="exact"/>
        <w:ind w:left="420" w:leftChars="200" w:firstLine="480" w:firstLineChars="200"/>
        <w:rPr>
          <w:color w:val="auto"/>
        </w:rPr>
      </w:pPr>
      <w:r>
        <w:rPr>
          <w:rFonts w:hint="eastAsia" w:ascii="仿宋_GB2312" w:hAnsi="仿宋" w:eastAsia="仿宋_GB2312"/>
          <w:bCs/>
          <w:color w:val="auto"/>
          <w:sz w:val="24"/>
        </w:rPr>
        <w:t>2.3.3</w:t>
      </w:r>
      <w:r>
        <w:rPr>
          <w:rFonts w:hint="eastAsia" w:ascii="仿宋" w:hAnsi="仿宋" w:eastAsia="仿宋" w:cs="仿宋_GB2312"/>
          <w:color w:val="auto"/>
          <w:sz w:val="24"/>
        </w:rPr>
        <w:t>中标服务费支付承诺书</w:t>
      </w:r>
      <w:r>
        <w:rPr>
          <w:rFonts w:hint="eastAsia" w:ascii="仿宋_GB2312" w:hAnsi="仿宋" w:eastAsia="仿宋_GB2312" w:cs="仿宋_GB2312"/>
          <w:color w:val="auto"/>
          <w:sz w:val="24"/>
        </w:rPr>
        <w:t>。</w:t>
      </w:r>
    </w:p>
    <w:p>
      <w:pPr>
        <w:snapToGrid w:val="0"/>
        <w:spacing w:line="360" w:lineRule="exact"/>
        <w:ind w:firstLine="420"/>
        <w:rPr>
          <w:rFonts w:ascii="仿宋_GB2312" w:hAnsi="仿宋" w:eastAsia="仿宋_GB2312" w:cs="仿宋_GB2312"/>
          <w:color w:val="auto"/>
          <w:sz w:val="24"/>
        </w:rPr>
      </w:pPr>
      <w:r>
        <w:rPr>
          <w:rFonts w:ascii="仿宋_GB2312" w:hAnsi="仿宋" w:eastAsia="仿宋_GB2312" w:cs="仿宋_GB2312"/>
          <w:color w:val="auto"/>
          <w:sz w:val="24"/>
        </w:rPr>
        <w:t>3、我方承诺除商务技术偏离表列出的偏离外，我方响应招标文件的全部要求。</w:t>
      </w:r>
    </w:p>
    <w:p>
      <w:pPr>
        <w:snapToGrid w:val="0"/>
        <w:spacing w:line="360" w:lineRule="exact"/>
        <w:ind w:firstLine="420"/>
        <w:rPr>
          <w:rFonts w:ascii="仿宋_GB2312" w:hAnsi="仿宋" w:eastAsia="仿宋_GB2312" w:cs="仿宋_GB2312"/>
          <w:color w:val="auto"/>
          <w:sz w:val="24"/>
        </w:rPr>
      </w:pPr>
      <w:r>
        <w:rPr>
          <w:rFonts w:ascii="仿宋_GB2312" w:hAnsi="仿宋" w:eastAsia="仿宋_GB2312" w:cs="仿宋_GB2312"/>
          <w:color w:val="auto"/>
          <w:sz w:val="24"/>
        </w:rPr>
        <w:t>4、如我方中标，我方承诺：</w:t>
      </w:r>
    </w:p>
    <w:p>
      <w:pPr>
        <w:snapToGrid w:val="0"/>
        <w:spacing w:line="36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4.1在收到中标通知书后，在中标通知书规定的期限内与你方签订合同； </w:t>
      </w:r>
    </w:p>
    <w:p>
      <w:pPr>
        <w:snapToGrid w:val="0"/>
        <w:spacing w:line="36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4.2在签订合同时不向你方提出附加条件； </w:t>
      </w:r>
    </w:p>
    <w:p>
      <w:pPr>
        <w:snapToGrid w:val="0"/>
        <w:spacing w:line="36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4.3按照招标文件要求提交履约保证金； </w:t>
      </w:r>
    </w:p>
    <w:p>
      <w:pPr>
        <w:snapToGrid w:val="0"/>
        <w:spacing w:line="360" w:lineRule="exact"/>
        <w:ind w:left="210" w:leftChars="100" w:firstLine="480" w:firstLineChars="200"/>
        <w:rPr>
          <w:rFonts w:ascii="仿宋_GB2312" w:hAnsi="仿宋" w:eastAsia="仿宋_GB2312" w:cs="仿宋_GB2312"/>
          <w:color w:val="auto"/>
          <w:sz w:val="24"/>
        </w:rPr>
      </w:pPr>
      <w:r>
        <w:rPr>
          <w:rFonts w:ascii="仿宋_GB2312" w:hAnsi="仿宋" w:eastAsia="仿宋_GB2312" w:cs="仿宋_GB2312"/>
          <w:color w:val="auto"/>
          <w:sz w:val="24"/>
        </w:rPr>
        <w:t xml:space="preserve">4.4在合同约定的期限内完成合同规定的全部义务。 </w:t>
      </w:r>
    </w:p>
    <w:p>
      <w:pPr>
        <w:snapToGrid w:val="0"/>
        <w:spacing w:line="360" w:lineRule="exact"/>
        <w:ind w:firstLine="420"/>
        <w:rPr>
          <w:rFonts w:ascii="仿宋_GB2312" w:hAnsi="仿宋" w:eastAsia="仿宋_GB2312" w:cs="仿宋_GB2312"/>
          <w:color w:val="auto"/>
          <w:sz w:val="24"/>
        </w:rPr>
      </w:pPr>
      <w:r>
        <w:rPr>
          <w:rFonts w:ascii="仿宋_GB2312" w:hAnsi="仿宋" w:eastAsia="仿宋_GB2312" w:cs="仿宋_GB2312"/>
          <w:color w:val="auto"/>
          <w:sz w:val="24"/>
        </w:rPr>
        <w:t>5、其他补充说明:</w:t>
      </w:r>
      <w:r>
        <w:rPr>
          <w:rFonts w:hint="eastAsia" w:ascii="仿宋_GB2312" w:hAnsi="仿宋" w:eastAsia="仿宋_GB2312" w:cs="仿宋_GB2312"/>
          <w:color w:val="auto"/>
          <w:sz w:val="24"/>
          <w:u w:val="single"/>
        </w:rPr>
        <w:t xml:space="preserve">           </w:t>
      </w:r>
      <w:r>
        <w:rPr>
          <w:rFonts w:hint="eastAsia" w:ascii="仿宋_GB2312" w:hAnsi="仿宋" w:eastAsia="仿宋_GB2312" w:cs="仿宋_GB2312"/>
          <w:color w:val="auto"/>
          <w:sz w:val="24"/>
        </w:rPr>
        <w:t>。</w:t>
      </w:r>
    </w:p>
    <w:p>
      <w:pPr>
        <w:snapToGrid w:val="0"/>
        <w:spacing w:line="360" w:lineRule="exact"/>
        <w:ind w:firstLine="3600" w:firstLineChars="1500"/>
        <w:rPr>
          <w:rFonts w:ascii="仿宋_GB2312" w:hAnsi="仿宋" w:eastAsia="仿宋_GB2312" w:cs="仿宋_GB2312"/>
          <w:color w:val="auto"/>
          <w:sz w:val="24"/>
        </w:rPr>
      </w:pPr>
    </w:p>
    <w:p>
      <w:pPr>
        <w:snapToGrid w:val="0"/>
        <w:spacing w:line="360" w:lineRule="exact"/>
        <w:ind w:firstLine="3600" w:firstLineChars="1500"/>
        <w:rPr>
          <w:rFonts w:ascii="仿宋_GB2312" w:hAnsi="仿宋" w:eastAsia="仿宋_GB2312" w:cs="仿宋_GB2312"/>
          <w:color w:val="auto"/>
          <w:sz w:val="24"/>
        </w:rPr>
      </w:pPr>
      <w:r>
        <w:rPr>
          <w:rFonts w:hint="eastAsia" w:ascii="仿宋_GB2312" w:hAnsi="仿宋" w:eastAsia="仿宋_GB2312" w:cs="仿宋_GB2312"/>
          <w:color w:val="auto"/>
          <w:sz w:val="24"/>
        </w:rPr>
        <w:t>投标人名称（电子签名）：</w:t>
      </w:r>
    </w:p>
    <w:p>
      <w:pPr>
        <w:snapToGrid w:val="0"/>
        <w:spacing w:line="360" w:lineRule="exact"/>
        <w:jc w:val="center"/>
        <w:rPr>
          <w:rFonts w:ascii="仿宋_GB2312" w:hAnsi="仿宋" w:eastAsia="仿宋_GB2312" w:cs="仿宋_GB2312"/>
          <w:color w:val="auto"/>
          <w:kern w:val="0"/>
          <w:sz w:val="24"/>
          <w:u w:val="single"/>
          <w:lang w:val="zh-CN"/>
        </w:rPr>
      </w:pPr>
      <w:r>
        <w:rPr>
          <w:rFonts w:ascii="仿宋_GB2312" w:hAnsi="仿宋" w:eastAsia="仿宋_GB2312" w:cs="仿宋_GB2312"/>
          <w:color w:val="auto"/>
          <w:sz w:val="24"/>
        </w:rPr>
        <w:t xml:space="preserve">   日期：  年  </w:t>
      </w:r>
      <w:r>
        <w:rPr>
          <w:rFonts w:hint="eastAsia" w:ascii="仿宋_GB2312" w:hAnsi="仿宋" w:eastAsia="仿宋_GB2312" w:cs="仿宋_GB2312"/>
          <w:color w:val="auto"/>
          <w:sz w:val="24"/>
        </w:rPr>
        <w:t>月</w:t>
      </w:r>
      <w:r>
        <w:rPr>
          <w:rFonts w:ascii="仿宋_GB2312" w:hAnsi="仿宋" w:eastAsia="仿宋_GB2312" w:cs="仿宋_GB2312"/>
          <w:color w:val="auto"/>
          <w:sz w:val="24"/>
        </w:rPr>
        <w:t xml:space="preserve">  日</w:t>
      </w:r>
    </w:p>
    <w:p>
      <w:pP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pPr>
        <w:snapToGrid w:val="0"/>
        <w:spacing w:line="360" w:lineRule="auto"/>
        <w:jc w:val="center"/>
        <w:outlineLvl w:val="1"/>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二、授权委托书或法定代表人（单位负责人、自然人本人）身份证明</w:t>
      </w:r>
    </w:p>
    <w:p>
      <w:pPr>
        <w:snapToGrid w:val="0"/>
        <w:spacing w:line="360" w:lineRule="auto"/>
        <w:rPr>
          <w:rFonts w:ascii="仿宋_GB2312" w:hAnsi="仿宋" w:eastAsia="仿宋_GB2312" w:cs="仿宋_GB2312"/>
          <w:color w:val="auto"/>
          <w:sz w:val="24"/>
        </w:rPr>
      </w:pPr>
    </w:p>
    <w:p>
      <w:pPr>
        <w:snapToGrid w:val="0"/>
        <w:spacing w:line="360" w:lineRule="auto"/>
        <w:jc w:val="center"/>
        <w:rPr>
          <w:color w:val="auto"/>
        </w:rPr>
      </w:pPr>
      <w:r>
        <w:rPr>
          <w:rFonts w:hint="eastAsia" w:ascii="仿宋_GB2312" w:hAnsi="仿宋" w:eastAsia="仿宋_GB2312" w:cs="仿宋_GB2312"/>
          <w:b/>
          <w:color w:val="auto"/>
          <w:kern w:val="0"/>
          <w:sz w:val="32"/>
          <w:szCs w:val="32"/>
          <w:lang w:val="zh-CN"/>
        </w:rPr>
        <w:t>授权委托书（适用于非联合体投标）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lang w:val="zh-CN"/>
        </w:rPr>
        <w:t xml:space="preserve">                                                 投标人名称(电子签名)：</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签发日期：  年  月   日</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sz w:val="24"/>
        </w:rPr>
      </w:pPr>
    </w:p>
    <w:p>
      <w:pPr>
        <w:jc w:val="cente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zh-CN"/>
        </w:rPr>
        <w:t>授权委托书（适用于联合体投标）</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现</w:t>
      </w:r>
      <w:r>
        <w:rPr>
          <w:rFonts w:hint="eastAsia" w:ascii="仿宋_GB2312" w:hAnsi="仿宋" w:eastAsia="仿宋_GB2312" w:cs="仿宋_GB2312"/>
          <w:color w:val="auto"/>
          <w:kern w:val="0"/>
          <w:sz w:val="24"/>
          <w:lang w:val="zh-CN"/>
        </w:rPr>
        <w:t>委托</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（姓名）为我方代理人（身份证号码：</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，手机：</w:t>
      </w:r>
      <w:r>
        <w:rPr>
          <w:rFonts w:ascii="仿宋_GB2312" w:hAnsi="仿宋" w:eastAsia="仿宋_GB2312" w:cs="仿宋_GB2312"/>
          <w:color w:val="auto"/>
          <w:kern w:val="0"/>
          <w:sz w:val="24"/>
          <w:u w:val="single"/>
          <w:lang w:val="zh-CN"/>
        </w:rPr>
        <w:t xml:space="preserve">          </w:t>
      </w:r>
      <w:r>
        <w:rPr>
          <w:rFonts w:hint="eastAsia" w:ascii="仿宋_GB2312" w:hAnsi="仿宋" w:eastAsia="仿宋_GB2312" w:cs="仿宋_GB2312"/>
          <w:color w:val="auto"/>
          <w:kern w:val="0"/>
          <w:sz w:val="24"/>
          <w:lang w:val="zh-CN"/>
        </w:rPr>
        <w:t>），以我方名义处理</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政府采购投标的一切事项，其法律后果由我方承担。</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委托期限</w:t>
      </w:r>
      <w:r>
        <w:rPr>
          <w:rFonts w:hint="eastAsia" w:ascii="仿宋_GB2312" w:hAnsi="仿宋" w:eastAsia="仿宋_GB2312" w:cs="仿宋_GB2312"/>
          <w:color w:val="auto"/>
          <w:kern w:val="0"/>
          <w:sz w:val="24"/>
        </w:rPr>
        <w:t>：</w:t>
      </w:r>
      <w:r>
        <w:rPr>
          <w:rFonts w:hint="eastAsia" w:ascii="仿宋_GB2312" w:hAnsi="仿宋" w:eastAsia="仿宋_GB2312" w:cs="仿宋_GB2312"/>
          <w:color w:val="auto"/>
          <w:kern w:val="0"/>
          <w:sz w:val="24"/>
          <w:lang w:val="zh-CN"/>
        </w:rPr>
        <w:t>自</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日起至</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年</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月</w:t>
      </w:r>
      <w:r>
        <w:rPr>
          <w:rFonts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日止。</w:t>
      </w:r>
    </w:p>
    <w:p>
      <w:pPr>
        <w:snapToGrid w:val="0"/>
        <w:spacing w:line="360" w:lineRule="auto"/>
        <w:rPr>
          <w:rFonts w:ascii="仿宋_GB2312" w:hAnsi="仿宋" w:eastAsia="仿宋_GB2312" w:cs="仿宋_GB2312"/>
          <w:color w:val="auto"/>
          <w:kern w:val="0"/>
          <w:sz w:val="24"/>
        </w:rPr>
      </w:pPr>
      <w:r>
        <w:rPr>
          <w:rFonts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特此告知。</w:t>
      </w:r>
    </w:p>
    <w:p>
      <w:pPr>
        <w:jc w:val="center"/>
        <w:rPr>
          <w:rFonts w:ascii="仿宋_GB2312" w:hAnsi="仿宋" w:eastAsia="仿宋_GB2312" w:cs="仿宋_GB2312"/>
          <w:b/>
          <w:color w:val="auto"/>
          <w:kern w:val="0"/>
          <w:sz w:val="32"/>
          <w:szCs w:val="32"/>
        </w:rPr>
      </w:pPr>
    </w:p>
    <w:p>
      <w:pPr>
        <w:rPr>
          <w:color w:val="auto"/>
        </w:rPr>
      </w:pP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月   日</w:t>
      </w:r>
    </w:p>
    <w:p>
      <w:pP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pPr>
        <w:autoSpaceDE w:val="0"/>
        <w:autoSpaceDN w:val="0"/>
        <w:spacing w:line="360" w:lineRule="auto"/>
        <w:jc w:val="center"/>
        <w:rPr>
          <w:rFonts w:ascii="仿宋_GB2312" w:hAnsi="仿宋" w:eastAsia="仿宋_GB2312" w:cs="仿宋_GB2312"/>
          <w:b/>
          <w:color w:val="auto"/>
          <w:sz w:val="24"/>
        </w:rPr>
      </w:pPr>
      <w:r>
        <w:rPr>
          <w:rFonts w:hint="eastAsia" w:ascii="仿宋_GB2312" w:hAnsi="仿宋" w:eastAsia="仿宋_GB2312" w:cs="仿宋_GB2312"/>
          <w:b/>
          <w:color w:val="auto"/>
          <w:kern w:val="0"/>
          <w:sz w:val="32"/>
          <w:szCs w:val="32"/>
          <w:lang w:val="zh-CN"/>
        </w:rPr>
        <w:t>法定代表人、单位负责人或自然人本人</w:t>
      </w:r>
      <w:r>
        <w:rPr>
          <w:rFonts w:hint="eastAsia" w:ascii="仿宋_GB2312" w:hAnsi="仿宋" w:eastAsia="仿宋_GB2312" w:cs="仿宋_GB2312"/>
          <w:b/>
          <w:color w:val="auto"/>
          <w:sz w:val="30"/>
          <w:szCs w:val="30"/>
        </w:rPr>
        <w:t>的身份证明（适用于法定代表人、单位负责人或者自然人本人代表投标人参加投标）</w:t>
      </w:r>
    </w:p>
    <w:p>
      <w:pPr>
        <w:pStyle w:val="148"/>
        <w:spacing w:line="360" w:lineRule="auto"/>
        <w:rPr>
          <w:rFonts w:ascii="仿宋_GB2312" w:hAnsi="仿宋" w:eastAsia="仿宋_GB2312"/>
          <w:bCs/>
          <w:color w:val="auto"/>
          <w:sz w:val="24"/>
        </w:rPr>
      </w:pPr>
      <w:r>
        <w:rPr>
          <w:rFonts w:hint="eastAsia" w:ascii="仿宋_GB2312" w:hAnsi="仿宋" w:eastAsia="仿宋_GB2312"/>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8"/>
              <w:adjustRightInd w:val="0"/>
              <w:spacing w:line="360" w:lineRule="auto"/>
              <w:rPr>
                <w:rFonts w:ascii="仿宋_GB2312" w:hAnsi="仿宋" w:eastAsia="仿宋_GB2312"/>
                <w:bCs/>
                <w:color w:val="auto"/>
                <w:sz w:val="24"/>
              </w:rPr>
            </w:pPr>
            <w:r>
              <w:rPr>
                <w:rFonts w:hint="eastAsia" w:ascii="仿宋_GB2312" w:hAnsi="仿宋" w:eastAsia="仿宋_GB2312"/>
                <w:bCs/>
                <w:color w:val="auto"/>
                <w:sz w:val="24"/>
              </w:rPr>
              <w:t>正面：                             反面：</w:t>
            </w:r>
          </w:p>
          <w:p>
            <w:pPr>
              <w:pStyle w:val="148"/>
              <w:adjustRightInd w:val="0"/>
              <w:spacing w:line="360" w:lineRule="auto"/>
              <w:rPr>
                <w:rFonts w:ascii="仿宋_GB2312" w:hAnsi="仿宋" w:eastAsia="仿宋_GB2312"/>
                <w:bCs/>
                <w:color w:val="auto"/>
                <w:sz w:val="24"/>
              </w:rPr>
            </w:pPr>
          </w:p>
        </w:tc>
      </w:tr>
    </w:tbl>
    <w:p>
      <w:pPr>
        <w:snapToGrid w:val="0"/>
        <w:spacing w:line="360" w:lineRule="auto"/>
        <w:ind w:firstLine="576"/>
        <w:jc w:val="center"/>
        <w:rPr>
          <w:rFonts w:ascii="仿宋_GB2312" w:hAnsi="仿宋" w:eastAsia="仿宋_GB2312" w:cs="仿宋_GB2312"/>
          <w:color w:val="auto"/>
          <w:kern w:val="0"/>
          <w:sz w:val="24"/>
          <w:lang w:val="zh-CN"/>
        </w:rPr>
      </w:pPr>
    </w:p>
    <w:p>
      <w:pPr>
        <w:snapToGrid w:val="0"/>
        <w:spacing w:line="360" w:lineRule="auto"/>
        <w:ind w:firstLine="576"/>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电子签名</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 xml:space="preserve">：                              </w:t>
      </w:r>
    </w:p>
    <w:p>
      <w:pPr>
        <w:spacing w:line="360" w:lineRule="auto"/>
        <w:jc w:val="center"/>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ascii="仿宋_GB2312" w:hAnsi="仿宋" w:eastAsia="仿宋_GB2312" w:cs="仿宋_GB2312"/>
          <w:color w:val="auto"/>
          <w:kern w:val="0"/>
          <w:sz w:val="24"/>
          <w:lang w:val="zh-CN"/>
        </w:rPr>
        <w:t xml:space="preserve"> 日</w:t>
      </w: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snapToGrid w:val="0"/>
        <w:spacing w:line="360" w:lineRule="auto"/>
        <w:jc w:val="center"/>
        <w:outlineLvl w:val="1"/>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三、联合协议</w:t>
      </w:r>
    </w:p>
    <w:p>
      <w:pPr>
        <w:widowControl/>
        <w:spacing w:line="360" w:lineRule="auto"/>
        <w:ind w:firstLine="482" w:firstLineChars="200"/>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（以联合体形式投标的，提供联合协议；本项目不接受联合体投标或者投标人不以联合体形式投标的，则不需要提供）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（联合体所有成员名称）</w:t>
      </w:r>
      <w:r>
        <w:rPr>
          <w:rFonts w:hint="eastAsia" w:ascii="仿宋_GB2312" w:hAnsi="仿宋" w:eastAsia="仿宋_GB2312" w:cs="仿宋_GB2312"/>
          <w:color w:val="auto"/>
          <w:kern w:val="0"/>
          <w:sz w:val="24"/>
        </w:rPr>
        <w:t>自愿</w:t>
      </w:r>
      <w:r>
        <w:rPr>
          <w:rFonts w:hint="eastAsia" w:ascii="仿宋_GB2312" w:hAnsi="仿宋" w:eastAsia="仿宋_GB2312" w:cs="仿宋_GB2312"/>
          <w:color w:val="auto"/>
          <w:kern w:val="0"/>
          <w:sz w:val="24"/>
          <w:lang w:val="zh-CN"/>
        </w:rPr>
        <w:t>组成一个联合体，以一个投标人的身份</w:t>
      </w:r>
      <w:r>
        <w:rPr>
          <w:rFonts w:hint="eastAsia" w:ascii="仿宋_GB2312" w:hAnsi="仿宋" w:eastAsia="仿宋_GB2312" w:cs="仿宋_GB2312"/>
          <w:color w:val="auto"/>
          <w:kern w:val="0"/>
          <w:sz w:val="24"/>
        </w:rPr>
        <w:t>参加</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投标。</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一、各方一致决定，</w:t>
      </w:r>
      <w:r>
        <w:rPr>
          <w:rFonts w:hint="eastAsia" w:ascii="仿宋_GB2312" w:hAnsi="仿宋" w:eastAsia="仿宋_GB2312" w:cs="仿宋_GB2312"/>
          <w:color w:val="auto"/>
          <w:kern w:val="0"/>
          <w:sz w:val="24"/>
          <w:u w:val="single"/>
        </w:rPr>
        <w:t>（某联合体成员名称）</w:t>
      </w:r>
      <w:r>
        <w:rPr>
          <w:rFonts w:hint="eastAsia" w:ascii="仿宋_GB2312" w:hAnsi="仿宋" w:eastAsia="仿宋_GB2312" w:cs="仿宋_GB2312"/>
          <w:color w:val="auto"/>
          <w:kern w:val="0"/>
          <w:sz w:val="24"/>
        </w:rPr>
        <w:t>为联合体</w:t>
      </w:r>
      <w:r>
        <w:rPr>
          <w:rFonts w:hint="eastAsia" w:ascii="仿宋_GB2312" w:hAnsi="仿宋" w:eastAsia="仿宋_GB2312" w:cs="仿宋_GB2312"/>
          <w:color w:val="auto"/>
          <w:kern w:val="0"/>
          <w:sz w:val="24"/>
          <w:lang w:val="zh-CN"/>
        </w:rPr>
        <w:t>牵头人</w:t>
      </w:r>
      <w:r>
        <w:rPr>
          <w:rFonts w:hint="eastAsia" w:ascii="仿宋_GB2312" w:hAnsi="仿宋" w:eastAsia="仿宋_GB2312" w:cs="Arial"/>
          <w:color w:val="auto"/>
          <w:sz w:val="24"/>
        </w:rPr>
        <w:t>，代表所有联合体成员负责投标和合同实施阶段的主办、协调工作</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w:t>
      </w:r>
      <w:r>
        <w:rPr>
          <w:rFonts w:hint="eastAsia" w:ascii="仿宋_GB2312" w:hAnsi="仿宋" w:eastAsia="仿宋_GB2312" w:cs="Arial"/>
          <w:color w:val="auto"/>
          <w:sz w:val="24"/>
        </w:rPr>
        <w:t>所有联合体成员各方签署授权书，授权书载明的</w:t>
      </w:r>
      <w:r>
        <w:rPr>
          <w:rFonts w:hint="eastAsia" w:ascii="仿宋_GB2312" w:hAnsi="仿宋" w:eastAsia="仿宋_GB2312" w:cs="仿宋_GB2312"/>
          <w:color w:val="auto"/>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三、本次联合投标中，分工如下：</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lang w:val="zh-CN"/>
        </w:rPr>
        <w:t>承担的工作和义务为：</w:t>
      </w:r>
      <w:r>
        <w:rPr>
          <w:rFonts w:hint="eastAsia" w:ascii="仿宋_GB2312" w:hAnsi="仿宋" w:eastAsia="仿宋_GB2312" w:cs="仿宋_GB2312"/>
          <w:color w:val="auto"/>
          <w:kern w:val="0"/>
          <w:sz w:val="24"/>
          <w:u w:val="single"/>
        </w:rPr>
        <w:t xml:space="preserve">        </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lang w:val="zh-CN"/>
        </w:rPr>
        <w:t>四、</w:t>
      </w:r>
      <w:r>
        <w:rPr>
          <w:rFonts w:hint="eastAsia" w:ascii="仿宋_GB2312" w:hAnsi="仿宋" w:eastAsia="仿宋_GB2312" w:cs="仿宋_GB2312"/>
          <w:color w:val="auto"/>
          <w:kern w:val="0"/>
          <w:sz w:val="24"/>
          <w:u w:val="single"/>
        </w:rPr>
        <w:t>（联合体其中一方成员名称）</w:t>
      </w:r>
      <w:r>
        <w:rPr>
          <w:rFonts w:hint="eastAsia" w:ascii="仿宋_GB2312" w:hAnsi="仿宋" w:eastAsia="仿宋_GB2312" w:cs="仿宋_GB2312"/>
          <w:color w:val="auto"/>
          <w:kern w:val="0"/>
          <w:sz w:val="24"/>
        </w:rPr>
        <w:t>提供的全部货物由小微企业制造，其合同份额占到合同总金额</w:t>
      </w:r>
      <w:r>
        <w:rPr>
          <w:rFonts w:hint="eastAsia"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_GB2312" w:hAnsi="仿宋" w:eastAsia="仿宋_GB2312" w:cs="仿宋_GB2312"/>
          <w:b/>
          <w:color w:val="auto"/>
          <w:kern w:val="0"/>
          <w:sz w:val="24"/>
          <w:lang w:val="zh-CN"/>
        </w:rPr>
        <w:t>30%以上</w:t>
      </w:r>
      <w:r>
        <w:rPr>
          <w:rFonts w:hint="eastAsia" w:ascii="仿宋_GB2312" w:hAnsi="仿宋" w:eastAsia="仿宋_GB2312" w:cs="仿宋_GB2312"/>
          <w:b/>
          <w:color w:val="auto"/>
          <w:kern w:val="0"/>
          <w:sz w:val="24"/>
          <w:lang w:val="zh-CN"/>
        </w:rPr>
        <w:t>，对联合体报价给予</w:t>
      </w:r>
      <w:r>
        <w:rPr>
          <w:rFonts w:hint="eastAsia" w:ascii="仿宋_GB2312" w:hAnsi="仿宋" w:eastAsia="仿宋_GB2312" w:cs="仿宋_GB2312"/>
          <w:b/>
          <w:color w:val="auto"/>
          <w:kern w:val="0"/>
          <w:sz w:val="24"/>
        </w:rPr>
        <w:t>6</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五、如果中标，</w:t>
      </w:r>
      <w:r>
        <w:rPr>
          <w:rFonts w:hint="eastAsia" w:ascii="仿宋_GB2312" w:hAnsi="仿宋" w:eastAsia="仿宋_GB2312"/>
          <w:color w:val="auto"/>
          <w:sz w:val="24"/>
        </w:rPr>
        <w:t>联合体各成员方共同与采购人签订合同，并就采购合同约定的事项对采购人承担连带责任。</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六、有关本次联合投标的其他事宜：</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1、联合体各方不再单独参加或者与其</w:t>
      </w:r>
      <w:r>
        <w:rPr>
          <w:rFonts w:hint="eastAsia" w:ascii="仿宋_GB2312" w:hAnsi="仿宋" w:eastAsia="仿宋_GB2312" w:cs="仿宋_GB2312"/>
          <w:color w:val="auto"/>
          <w:kern w:val="0"/>
          <w:sz w:val="24"/>
          <w:lang w:val="zh-CN"/>
        </w:rPr>
        <w:t>他供应商另外组成联合体参加同一合同项下的政府采购活动。</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3、本协议提交采购人、</w:t>
      </w:r>
      <w:r>
        <w:rPr>
          <w:rFonts w:hint="eastAsia" w:ascii="仿宋_GB2312" w:hAnsi="仿宋" w:eastAsia="仿宋_GB2312" w:cs="仿宋_GB2312"/>
          <w:color w:val="auto"/>
          <w:kern w:val="0"/>
          <w:sz w:val="24"/>
          <w:lang w:val="zh-CN"/>
        </w:rPr>
        <w:t>采购代理机构</w:t>
      </w:r>
      <w:r>
        <w:rPr>
          <w:rFonts w:ascii="仿宋_GB2312" w:hAnsi="仿宋" w:eastAsia="仿宋_GB2312" w:cs="仿宋_GB2312"/>
          <w:color w:val="auto"/>
          <w:kern w:val="0"/>
          <w:sz w:val="24"/>
          <w:lang w:val="zh-CN"/>
        </w:rPr>
        <w:t>后，联合体各方不得以任何形式对上述内容进行修改或撤销。</w:t>
      </w:r>
    </w:p>
    <w:p>
      <w:pPr>
        <w:snapToGrid w:val="0"/>
        <w:spacing w:line="360" w:lineRule="auto"/>
        <w:ind w:firstLine="5040" w:firstLineChars="21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联合体成员名称（</w:t>
      </w:r>
      <w:r>
        <w:rPr>
          <w:rFonts w:ascii="仿宋_GB2312" w:hAnsi="仿宋" w:eastAsia="仿宋_GB2312" w:cs="仿宋_GB2312"/>
          <w:color w:val="auto"/>
          <w:kern w:val="0"/>
          <w:sz w:val="24"/>
          <w:lang w:val="zh-CN"/>
        </w:rPr>
        <w:t>电子签名/公章</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b/>
          <w:color w:val="auto"/>
          <w:kern w:val="0"/>
          <w:sz w:val="32"/>
          <w:szCs w:val="32"/>
        </w:rPr>
      </w:pPr>
      <w:r>
        <w:rPr>
          <w:rFonts w:ascii="仿宋_GB2312" w:hAnsi="仿宋" w:eastAsia="仿宋_GB2312" w:cs="仿宋_GB2312"/>
          <w:color w:val="auto"/>
          <w:kern w:val="0"/>
          <w:sz w:val="24"/>
          <w:lang w:val="zh-CN"/>
        </w:rPr>
        <w:t xml:space="preserve">                                               日期：  年</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ascii="仿宋_GB2312" w:hAnsi="仿宋" w:eastAsia="仿宋_GB2312" w:cs="仿宋_GB2312"/>
          <w:color w:val="auto"/>
          <w:kern w:val="0"/>
          <w:sz w:val="24"/>
          <w:lang w:val="zh-CN"/>
        </w:rPr>
        <w:t xml:space="preserve">  日</w:t>
      </w:r>
    </w:p>
    <w:p>
      <w:pP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pPr>
        <w:snapToGrid w:val="0"/>
        <w:spacing w:line="360" w:lineRule="auto"/>
        <w:jc w:val="center"/>
        <w:outlineLvl w:val="1"/>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四、分包意向协议</w:t>
      </w:r>
    </w:p>
    <w:p>
      <w:pPr>
        <w:widowControl/>
        <w:spacing w:line="360" w:lineRule="auto"/>
        <w:ind w:firstLine="120" w:firstLineChars="50"/>
        <w:jc w:val="left"/>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hint="eastAsia" w:ascii="仿宋_GB2312" w:hAnsi="仿宋" w:eastAsia="仿宋_GB2312" w:cs="仿宋_GB2312"/>
          <w:b/>
          <w:color w:val="auto"/>
          <w:sz w:val="24"/>
        </w:rPr>
        <w:t>中标后以分包方式履行合同的，提供分包意向协议；采购人不同意分包或者投标人中标后不以分包方式履行合同的，则不需要提供。</w:t>
      </w:r>
      <w:r>
        <w:rPr>
          <w:rFonts w:hint="eastAsia" w:ascii="仿宋_GB2312" w:hAnsi="仿宋" w:eastAsia="仿宋_GB2312" w:cs="仿宋_GB2312"/>
          <w:color w:val="auto"/>
          <w:sz w:val="24"/>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若成为</w:t>
      </w:r>
      <w:r>
        <w:rPr>
          <w:rFonts w:hint="eastAsia" w:ascii="仿宋_GB2312" w:hAnsi="仿宋" w:eastAsia="仿宋_GB2312" w:cs="仿宋_GB2312"/>
          <w:color w:val="auto"/>
          <w:sz w:val="24"/>
        </w:rPr>
        <w:t>（项目名称）【招标编号：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w:t>
      </w:r>
      <w:r>
        <w:rPr>
          <w:rFonts w:hint="eastAsia" w:ascii="仿宋_GB2312" w:hAnsi="仿宋" w:eastAsia="仿宋_GB2312" w:cs="仿宋_GB2312"/>
          <w:color w:val="auto"/>
          <w:kern w:val="0"/>
          <w:sz w:val="24"/>
          <w:lang w:val="zh-CN"/>
        </w:rPr>
        <w:t>的中标供应商，将依法采取分包方式履行合同。</w:t>
      </w: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rPr>
        <w:t>与</w:t>
      </w:r>
      <w:r>
        <w:rPr>
          <w:rFonts w:hint="eastAsia" w:ascii="仿宋_GB2312" w:hAnsi="仿宋" w:eastAsia="仿宋_GB2312" w:cs="仿宋_GB2312"/>
          <w:color w:val="auto"/>
          <w:kern w:val="0"/>
          <w:sz w:val="24"/>
          <w:u w:val="single"/>
        </w:rPr>
        <w:t>（所有分包供应商名称）</w:t>
      </w:r>
      <w:r>
        <w:rPr>
          <w:rFonts w:hint="eastAsia" w:ascii="仿宋_GB2312" w:hAnsi="仿宋" w:eastAsia="仿宋_GB2312" w:cs="仿宋_GB2312"/>
          <w:color w:val="auto"/>
          <w:kern w:val="0"/>
          <w:sz w:val="24"/>
        </w:rPr>
        <w:t>达成分包意向协议</w:t>
      </w: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一、分包标的及数量</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u w:val="single"/>
        </w:rPr>
        <w:t>（投标人名称）</w:t>
      </w:r>
      <w:r>
        <w:rPr>
          <w:rFonts w:hint="eastAsia" w:ascii="仿宋_GB2312" w:hAnsi="仿宋" w:eastAsia="仿宋_GB2312" w:cs="仿宋_GB2312"/>
          <w:color w:val="auto"/>
          <w:kern w:val="0"/>
          <w:sz w:val="24"/>
          <w:lang w:val="zh-CN"/>
        </w:rPr>
        <w:t>将</w:t>
      </w:r>
      <w:r>
        <w:rPr>
          <w:rFonts w:ascii="仿宋_GB2312" w:hAnsi="仿宋" w:eastAsia="仿宋_GB2312"/>
          <w:color w:val="auto"/>
          <w:u w:val="single"/>
        </w:rPr>
        <w:t xml:space="preserve">   XX工作内容   </w:t>
      </w:r>
      <w:r>
        <w:rPr>
          <w:rFonts w:hint="eastAsia" w:ascii="仿宋_GB2312" w:hAnsi="仿宋" w:eastAsia="仿宋_GB2312" w:cs="Arial"/>
          <w:color w:val="auto"/>
          <w:sz w:val="24"/>
        </w:rPr>
        <w:t>分包给</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color w:val="auto"/>
          <w:kern w:val="0"/>
          <w:sz w:val="24"/>
          <w:u w:val="single"/>
        </w:rPr>
        <w:t>（某分包供应商名称），</w:t>
      </w:r>
      <w:r>
        <w:rPr>
          <w:rFonts w:hint="eastAsia" w:ascii="仿宋_GB2312" w:hAnsi="仿宋" w:eastAsia="仿宋_GB2312" w:cs="仿宋_GB2312"/>
          <w:color w:val="auto"/>
          <w:kern w:val="0"/>
          <w:sz w:val="24"/>
          <w:lang w:val="zh-CN"/>
        </w:rPr>
        <w:t>具备承</w:t>
      </w:r>
      <w:r>
        <w:rPr>
          <w:rFonts w:hint="eastAsia" w:ascii="仿宋_GB2312" w:hAnsi="仿宋" w:eastAsia="仿宋_GB2312" w:cs="仿宋_GB2312"/>
          <w:color w:val="auto"/>
          <w:kern w:val="0"/>
          <w:sz w:val="24"/>
        </w:rPr>
        <w:t>担</w:t>
      </w:r>
      <w:r>
        <w:rPr>
          <w:rFonts w:ascii="仿宋_GB2312" w:hAnsi="仿宋" w:eastAsia="仿宋_GB2312" w:cs="仿宋_GB2312"/>
          <w:color w:val="auto"/>
          <w:kern w:val="0"/>
          <w:sz w:val="24"/>
          <w:u w:val="single"/>
          <w:lang w:val="zh-CN"/>
        </w:rPr>
        <w:t>XX工作内容</w:t>
      </w:r>
      <w:r>
        <w:rPr>
          <w:rFonts w:hint="eastAsia" w:ascii="仿宋_GB2312" w:hAnsi="仿宋" w:eastAsia="仿宋_GB2312" w:cs="仿宋_GB2312"/>
          <w:color w:val="auto"/>
          <w:kern w:val="0"/>
          <w:sz w:val="24"/>
          <w:lang w:val="zh-CN"/>
        </w:rPr>
        <w:t>相应资质条件且不得再次分包；</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w:t>
      </w: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二、分包工作履行期限、地点、方式</w:t>
      </w:r>
    </w:p>
    <w:p>
      <w:pPr>
        <w:snapToGrid w:val="0"/>
        <w:spacing w:line="360" w:lineRule="auto"/>
        <w:ind w:firstLine="576"/>
        <w:rPr>
          <w:rFonts w:ascii="仿宋_GB2312" w:hAnsi="仿宋" w:eastAsia="仿宋_GB2312"/>
          <w:color w:val="auto"/>
          <w:u w:val="single"/>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三、质量</w:t>
      </w:r>
    </w:p>
    <w:p>
      <w:pPr>
        <w:snapToGrid w:val="0"/>
        <w:spacing w:line="360" w:lineRule="auto"/>
        <w:ind w:firstLine="576"/>
        <w:rPr>
          <w:rFonts w:ascii="仿宋_GB2312" w:hAnsi="仿宋" w:eastAsia="仿宋_GB2312" w:cs="仿宋_GB2312"/>
          <w:color w:val="auto"/>
          <w:kern w:val="0"/>
          <w:sz w:val="24"/>
          <w:lang w:val="zh-CN"/>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四、价款或者报酬</w:t>
      </w:r>
    </w:p>
    <w:p>
      <w:pPr>
        <w:snapToGrid w:val="0"/>
        <w:spacing w:line="360" w:lineRule="auto"/>
        <w:ind w:left="573" w:leftChars="273"/>
        <w:rPr>
          <w:rFonts w:ascii="仿宋_GB2312" w:hAnsi="仿宋" w:eastAsia="仿宋_GB2312" w:cs="仿宋_GB2312"/>
          <w:color w:val="auto"/>
          <w:kern w:val="0"/>
          <w:sz w:val="24"/>
          <w:lang w:val="zh-CN"/>
        </w:rPr>
      </w:pPr>
    </w:p>
    <w:p>
      <w:pPr>
        <w:snapToGrid w:val="0"/>
        <w:spacing w:line="360" w:lineRule="auto"/>
        <w:ind w:left="573" w:leftChars="273"/>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五、违约责任</w:t>
      </w:r>
    </w:p>
    <w:p>
      <w:pPr>
        <w:snapToGrid w:val="0"/>
        <w:spacing w:line="360" w:lineRule="auto"/>
        <w:ind w:firstLine="576"/>
        <w:rPr>
          <w:rFonts w:ascii="仿宋_GB2312" w:hAnsi="仿宋" w:eastAsia="仿宋_GB2312" w:cs="仿宋_GB2312"/>
          <w:color w:val="auto"/>
          <w:kern w:val="0"/>
          <w:sz w:val="24"/>
          <w:lang w:val="zh-CN"/>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六、争议解决的办法</w:t>
      </w:r>
    </w:p>
    <w:p>
      <w:pPr>
        <w:snapToGrid w:val="0"/>
        <w:spacing w:line="360" w:lineRule="auto"/>
        <w:ind w:firstLine="576"/>
        <w:rPr>
          <w:rFonts w:ascii="仿宋_GB2312" w:hAnsi="仿宋" w:eastAsia="仿宋_GB2312" w:cs="仿宋_GB2312"/>
          <w:color w:val="auto"/>
          <w:kern w:val="0"/>
          <w:sz w:val="24"/>
          <w:lang w:val="zh-CN"/>
        </w:rPr>
      </w:pPr>
    </w:p>
    <w:p>
      <w:pPr>
        <w:snapToGrid w:val="0"/>
        <w:spacing w:line="360" w:lineRule="auto"/>
        <w:ind w:firstLine="576"/>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七、其他</w:t>
      </w:r>
    </w:p>
    <w:p>
      <w:pPr>
        <w:snapToGrid w:val="0"/>
        <w:spacing w:line="360" w:lineRule="auto"/>
        <w:ind w:firstLine="576"/>
        <w:rPr>
          <w:rFonts w:ascii="仿宋_GB2312" w:hAnsi="仿宋" w:eastAsia="仿宋_GB2312" w:cs="仿宋_GB2312"/>
          <w:b/>
          <w:color w:val="auto"/>
          <w:kern w:val="0"/>
          <w:sz w:val="24"/>
          <w:lang w:val="zh-CN"/>
        </w:rPr>
      </w:pPr>
      <w:r>
        <w:rPr>
          <w:rFonts w:hint="eastAsia" w:ascii="仿宋_GB2312" w:hAnsi="仿宋" w:eastAsia="仿宋_GB2312" w:cs="仿宋_GB2312"/>
          <w:color w:val="auto"/>
          <w:kern w:val="0"/>
          <w:sz w:val="24"/>
          <w:u w:val="single"/>
        </w:rPr>
        <w:t>（分包供应商名称）提供的货物全部由小微企业制造，</w:t>
      </w:r>
      <w:r>
        <w:rPr>
          <w:rFonts w:hint="eastAsia" w:ascii="仿宋_GB2312" w:hAnsi="仿宋" w:eastAsia="仿宋_GB2312" w:cs="仿宋_GB2312"/>
          <w:color w:val="auto"/>
          <w:kern w:val="0"/>
          <w:sz w:val="24"/>
        </w:rPr>
        <w:t>其合同份额占到合同总金额</w:t>
      </w:r>
      <w:r>
        <w:rPr>
          <w:rFonts w:hint="eastAsia" w:ascii="仿宋_GB2312" w:hAnsi="仿宋" w:eastAsia="仿宋_GB2312" w:cs="仿宋_GB2312"/>
          <w:color w:val="auto"/>
          <w:kern w:val="0"/>
          <w:sz w:val="24"/>
          <w:u w:val="single"/>
        </w:rPr>
        <w:t xml:space="preserve">   </w:t>
      </w:r>
      <w:r>
        <w:rPr>
          <w:rFonts w:ascii="仿宋_GB2312" w:hAnsi="仿宋" w:eastAsia="仿宋_GB2312" w:cs="仿宋_GB2312"/>
          <w:color w:val="auto"/>
          <w:kern w:val="0"/>
          <w:sz w:val="24"/>
        </w:rPr>
        <w:t>%以上</w:t>
      </w:r>
      <w:r>
        <w:rPr>
          <w:rFonts w:hint="eastAsia" w:ascii="仿宋_GB2312" w:hAnsi="仿宋" w:eastAsia="仿宋_GB2312"/>
          <w:color w:val="auto"/>
        </w:rPr>
        <w:t>。</w:t>
      </w:r>
      <w:r>
        <w:rPr>
          <w:rFonts w:hint="eastAsia" w:ascii="仿宋_GB2312" w:hAnsi="仿宋" w:eastAsia="仿宋_GB2312" w:cs="仿宋_GB2312"/>
          <w:b/>
          <w:color w:val="auto"/>
          <w:kern w:val="0"/>
          <w:sz w:val="24"/>
          <w:lang w:val="zh-CN"/>
        </w:rPr>
        <w:t>（未预留份额专门面向中小企业采购的的采购项目，以及预留份额中的非预留部分采购包，允许分包的，分包供应商提供的货物全部由小微企业制造，且其合同份额占到合同总金额</w:t>
      </w:r>
      <w:r>
        <w:rPr>
          <w:rFonts w:ascii="仿宋_GB2312" w:hAnsi="仿宋" w:eastAsia="仿宋_GB2312" w:cs="仿宋_GB2312"/>
          <w:b/>
          <w:color w:val="auto"/>
          <w:kern w:val="0"/>
          <w:sz w:val="24"/>
          <w:lang w:val="zh-CN"/>
        </w:rPr>
        <w:t xml:space="preserve"> 30%以上</w:t>
      </w:r>
      <w:r>
        <w:rPr>
          <w:rFonts w:hint="eastAsia" w:ascii="仿宋_GB2312" w:hAnsi="仿宋" w:eastAsia="仿宋_GB2312" w:cs="仿宋_GB2312"/>
          <w:b/>
          <w:color w:val="auto"/>
          <w:kern w:val="0"/>
          <w:sz w:val="24"/>
          <w:lang w:val="zh-CN"/>
        </w:rPr>
        <w:t>的，对大中型企业的报价给予</w:t>
      </w:r>
      <w:r>
        <w:rPr>
          <w:rFonts w:hint="eastAsia" w:ascii="仿宋_GB2312" w:hAnsi="仿宋" w:eastAsia="仿宋_GB2312" w:cs="仿宋_GB2312"/>
          <w:b/>
          <w:color w:val="auto"/>
          <w:kern w:val="0"/>
          <w:sz w:val="24"/>
        </w:rPr>
        <w:t>6</w:t>
      </w:r>
      <w:r>
        <w:rPr>
          <w:rFonts w:ascii="仿宋_GB2312" w:hAnsi="仿宋" w:eastAsia="仿宋_GB2312" w:cs="仿宋_GB2312"/>
          <w:b/>
          <w:color w:val="auto"/>
          <w:kern w:val="0"/>
          <w:sz w:val="24"/>
          <w:lang w:val="zh-CN"/>
        </w:rPr>
        <w:t>%的扣除</w:t>
      </w:r>
      <w:r>
        <w:rPr>
          <w:rFonts w:hint="eastAsia" w:ascii="仿宋_GB2312" w:hAnsi="仿宋" w:eastAsia="仿宋_GB2312" w:cs="仿宋_GB2312"/>
          <w:b/>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投标人名称</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电子签名</w:t>
      </w:r>
      <w:r>
        <w:rPr>
          <w:rFonts w:hint="eastAsia" w:ascii="仿宋_GB2312" w:hAnsi="仿宋" w:eastAsia="仿宋_GB2312" w:cs="仿宋_GB2312"/>
          <w:color w:val="auto"/>
          <w:kern w:val="0"/>
          <w:sz w:val="24"/>
          <w:lang w:val="zh-CN"/>
        </w:rPr>
        <w:t>）</w:t>
      </w:r>
      <w:r>
        <w:rPr>
          <w:rFonts w:ascii="仿宋_GB2312" w:hAnsi="仿宋" w:eastAsia="仿宋_GB2312" w:cs="仿宋_GB2312"/>
          <w:color w:val="auto"/>
          <w:kern w:val="0"/>
          <w:sz w:val="24"/>
          <w:lang w:val="zh-CN"/>
        </w:rPr>
        <w:t>：</w:t>
      </w:r>
    </w:p>
    <w:p>
      <w:pPr>
        <w:snapToGrid w:val="0"/>
        <w:spacing w:line="360" w:lineRule="auto"/>
        <w:ind w:firstLine="5640" w:firstLineChars="235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分包供应商名称：</w:t>
      </w:r>
    </w:p>
    <w:p>
      <w:pPr>
        <w:snapToGrid w:val="0"/>
        <w:spacing w:line="360" w:lineRule="auto"/>
        <w:ind w:firstLine="5760" w:firstLineChars="2400"/>
        <w:rPr>
          <w:color w:val="auto"/>
        </w:rPr>
      </w:pPr>
      <w:r>
        <w:rPr>
          <w:rFonts w:hint="eastAsia" w:ascii="仿宋_GB2312" w:hAnsi="仿宋" w:eastAsia="仿宋_GB2312" w:cs="仿宋_GB2312"/>
          <w:color w:val="auto"/>
          <w:kern w:val="0"/>
          <w:sz w:val="24"/>
          <w:lang w:val="zh-CN"/>
        </w:rPr>
        <w:t>……</w:t>
      </w:r>
    </w:p>
    <w:p>
      <w:pPr>
        <w:snapToGrid w:val="0"/>
        <w:spacing w:line="360" w:lineRule="auto"/>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 xml:space="preserve">                                               日期：  年 </w:t>
      </w:r>
      <w:r>
        <w:rPr>
          <w:rFonts w:hint="eastAsia" w:ascii="仿宋_GB2312" w:hAnsi="仿宋" w:eastAsia="仿宋_GB2312" w:cs="仿宋_GB2312"/>
          <w:color w:val="auto"/>
          <w:kern w:val="0"/>
          <w:sz w:val="24"/>
        </w:rPr>
        <w:t xml:space="preserve">  </w:t>
      </w:r>
      <w:r>
        <w:rPr>
          <w:rFonts w:hint="eastAsia" w:ascii="仿宋_GB2312" w:hAnsi="仿宋" w:eastAsia="仿宋_GB2312" w:cs="仿宋_GB2312"/>
          <w:color w:val="auto"/>
          <w:kern w:val="0"/>
          <w:sz w:val="24"/>
          <w:lang w:val="zh-CN"/>
        </w:rPr>
        <w:t>月</w:t>
      </w:r>
      <w:r>
        <w:rPr>
          <w:rFonts w:hint="eastAsia" w:ascii="仿宋_GB2312" w:hAnsi="仿宋" w:eastAsia="仿宋_GB2312" w:cs="仿宋_GB2312"/>
          <w:color w:val="auto"/>
          <w:kern w:val="0"/>
          <w:sz w:val="24"/>
        </w:rPr>
        <w:t xml:space="preserve"> </w:t>
      </w:r>
      <w:r>
        <w:rPr>
          <w:rFonts w:ascii="仿宋_GB2312" w:hAnsi="仿宋" w:eastAsia="仿宋_GB2312" w:cs="仿宋_GB2312"/>
          <w:color w:val="auto"/>
          <w:kern w:val="0"/>
          <w:sz w:val="24"/>
          <w:lang w:val="zh-CN"/>
        </w:rPr>
        <w:t xml:space="preserve"> 日</w:t>
      </w:r>
    </w:p>
    <w:p>
      <w:pP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br w:type="page"/>
      </w:r>
    </w:p>
    <w:p>
      <w:pPr>
        <w:snapToGrid w:val="0"/>
        <w:spacing w:line="360" w:lineRule="auto"/>
        <w:jc w:val="center"/>
        <w:outlineLvl w:val="1"/>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五、符合性审查资料</w:t>
      </w:r>
    </w:p>
    <w:p>
      <w:pPr>
        <w:jc w:val="center"/>
        <w:rPr>
          <w:rFonts w:ascii="仿宋_GB2312" w:hAnsi="仿宋" w:eastAsia="仿宋_GB2312" w:cs="仿宋_GB2312"/>
          <w:b/>
          <w:color w:val="auto"/>
          <w:kern w:val="0"/>
          <w:sz w:val="32"/>
          <w:szCs w:val="32"/>
        </w:rPr>
      </w:pPr>
    </w:p>
    <w:tbl>
      <w:tblPr>
        <w:tblStyle w:val="62"/>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400" w:lineRule="exact"/>
              <w:jc w:val="center"/>
              <w:rPr>
                <w:rFonts w:ascii="仿宋" w:hAnsi="仿宋" w:eastAsia="仿宋"/>
                <w:b/>
                <w:color w:val="auto"/>
                <w:sz w:val="24"/>
              </w:rPr>
            </w:pPr>
            <w:r>
              <w:rPr>
                <w:rFonts w:hint="eastAsia" w:ascii="仿宋" w:hAnsi="仿宋" w:eastAsia="仿宋"/>
                <w:b/>
                <w:color w:val="auto"/>
                <w:sz w:val="24"/>
              </w:rPr>
              <w:t>序号</w:t>
            </w:r>
          </w:p>
        </w:tc>
        <w:tc>
          <w:tcPr>
            <w:tcW w:w="4245" w:type="dxa"/>
            <w:vAlign w:val="center"/>
          </w:tcPr>
          <w:p>
            <w:pPr>
              <w:snapToGrid w:val="0"/>
              <w:spacing w:line="400" w:lineRule="exact"/>
              <w:jc w:val="center"/>
              <w:rPr>
                <w:rFonts w:ascii="仿宋" w:hAnsi="仿宋" w:eastAsia="仿宋"/>
                <w:b/>
                <w:color w:val="auto"/>
                <w:sz w:val="24"/>
              </w:rPr>
            </w:pPr>
            <w:r>
              <w:rPr>
                <w:rFonts w:hint="eastAsia" w:ascii="仿宋" w:hAnsi="仿宋" w:eastAsia="仿宋"/>
                <w:b/>
                <w:color w:val="auto"/>
                <w:sz w:val="24"/>
              </w:rPr>
              <w:t>实质性要求</w:t>
            </w:r>
          </w:p>
        </w:tc>
        <w:tc>
          <w:tcPr>
            <w:tcW w:w="2551" w:type="dxa"/>
            <w:vAlign w:val="center"/>
          </w:tcPr>
          <w:p>
            <w:pPr>
              <w:snapToGrid w:val="0"/>
              <w:spacing w:line="400" w:lineRule="exact"/>
              <w:jc w:val="center"/>
              <w:rPr>
                <w:rFonts w:ascii="仿宋" w:hAnsi="仿宋" w:eastAsia="仿宋"/>
                <w:b/>
                <w:color w:val="auto"/>
                <w:sz w:val="24"/>
              </w:rPr>
            </w:pPr>
            <w:r>
              <w:rPr>
                <w:rFonts w:hint="eastAsia" w:ascii="仿宋" w:hAnsi="仿宋" w:eastAsia="仿宋"/>
                <w:b/>
                <w:color w:val="auto"/>
                <w:sz w:val="24"/>
              </w:rPr>
              <w:t>需要提供的符合性审查资料</w:t>
            </w:r>
          </w:p>
        </w:tc>
        <w:tc>
          <w:tcPr>
            <w:tcW w:w="1672" w:type="dxa"/>
            <w:vAlign w:val="center"/>
          </w:tcPr>
          <w:p>
            <w:pPr>
              <w:snapToGrid w:val="0"/>
              <w:spacing w:line="400" w:lineRule="exact"/>
              <w:jc w:val="center"/>
              <w:rPr>
                <w:rFonts w:ascii="仿宋" w:hAnsi="仿宋" w:eastAsia="仿宋"/>
                <w:b/>
                <w:color w:val="auto"/>
                <w:sz w:val="24"/>
              </w:rPr>
            </w:pPr>
            <w:r>
              <w:rPr>
                <w:rFonts w:hint="eastAsia" w:ascii="仿宋" w:hAnsi="仿宋" w:eastAsia="仿宋"/>
                <w:b/>
                <w:color w:val="auto"/>
                <w:sz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rPr>
            </w:pPr>
            <w:r>
              <w:rPr>
                <w:rFonts w:hint="eastAsia" w:ascii="仿宋" w:hAnsi="仿宋" w:eastAsia="仿宋"/>
                <w:bCs/>
                <w:color w:val="auto"/>
                <w:sz w:val="24"/>
              </w:rPr>
              <w:t>1</w:t>
            </w:r>
          </w:p>
        </w:tc>
        <w:tc>
          <w:tcPr>
            <w:tcW w:w="4245" w:type="dxa"/>
            <w:vAlign w:val="center"/>
          </w:tcPr>
          <w:p>
            <w:pPr>
              <w:snapToGrid w:val="0"/>
              <w:spacing w:line="400" w:lineRule="exact"/>
              <w:rPr>
                <w:rFonts w:ascii="仿宋_GB2312" w:hAnsi="仿宋" w:eastAsia="仿宋_GB2312" w:cs="仿宋_GB2312"/>
                <w:color w:val="auto"/>
                <w:sz w:val="24"/>
              </w:rPr>
            </w:pPr>
            <w:r>
              <w:rPr>
                <w:rFonts w:hint="eastAsia" w:ascii="仿宋_GB2312" w:hAnsi="仿宋" w:eastAsia="仿宋_GB2312" w:cs="仿宋_GB2312"/>
                <w:color w:val="auto"/>
                <w:sz w:val="24"/>
              </w:rPr>
              <w:t>投标文件按照招标文件要求签署、盖章。</w:t>
            </w:r>
          </w:p>
        </w:tc>
        <w:tc>
          <w:tcPr>
            <w:tcW w:w="2551" w:type="dxa"/>
            <w:vAlign w:val="center"/>
          </w:tcPr>
          <w:p>
            <w:pPr>
              <w:snapToGrid w:val="0"/>
              <w:spacing w:line="400" w:lineRule="exact"/>
              <w:rPr>
                <w:rFonts w:ascii="仿宋" w:hAnsi="仿宋" w:eastAsia="仿宋"/>
                <w:color w:val="auto"/>
                <w:sz w:val="24"/>
              </w:rPr>
            </w:pPr>
            <w:r>
              <w:rPr>
                <w:rFonts w:hint="eastAsia" w:ascii="仿宋" w:hAnsi="仿宋" w:eastAsia="仿宋"/>
                <w:color w:val="auto"/>
                <w:sz w:val="24"/>
              </w:rPr>
              <w:t>需要使用电子签名或者签字盖章的投标文件的组成部分</w:t>
            </w:r>
          </w:p>
        </w:tc>
        <w:tc>
          <w:tcPr>
            <w:tcW w:w="1672" w:type="dxa"/>
            <w:vAlign w:val="center"/>
          </w:tcPr>
          <w:p>
            <w:pPr>
              <w:snapToGrid w:val="0"/>
              <w:spacing w:line="400" w:lineRule="exact"/>
              <w:rPr>
                <w:rFonts w:ascii="仿宋" w:hAnsi="仿宋" w:eastAsia="仿宋" w:cs="仿宋_GB2312"/>
                <w:color w:val="auto"/>
                <w:sz w:val="24"/>
              </w:rPr>
            </w:pPr>
            <w:r>
              <w:rPr>
                <w:rFonts w:hint="eastAsia" w:ascii="仿宋" w:hAnsi="仿宋" w:eastAsia="仿宋" w:cs="仿宋_GB2312"/>
                <w:color w:val="auto"/>
                <w:sz w:val="24"/>
              </w:rPr>
              <w:t>见投标文件</w:t>
            </w:r>
          </w:p>
          <w:p>
            <w:pPr>
              <w:snapToGrid w:val="0"/>
              <w:spacing w:line="400" w:lineRule="exact"/>
              <w:rPr>
                <w:color w:val="auto"/>
              </w:rPr>
            </w:pPr>
            <w:r>
              <w:rPr>
                <w:rFonts w:hint="eastAsia" w:ascii="仿宋" w:eastAsia="仿宋" w:cs="仿宋_GB2312"/>
                <w:color w:val="auto"/>
                <w:sz w:val="24"/>
              </w:rPr>
              <w:t>第</w:t>
            </w:r>
            <w:r>
              <w:rPr>
                <w:rFonts w:hint="eastAsia" w:ascii="仿宋" w:hAnsi="仿宋" w:eastAsia="仿宋" w:cs="仿宋_GB2312"/>
                <w:color w:val="auto"/>
                <w:sz w:val="24"/>
                <w:u w:val="single"/>
              </w:rPr>
              <w:t xml:space="preserve">  </w:t>
            </w:r>
            <w:r>
              <w:rPr>
                <w:rFonts w:hint="eastAsia" w:asci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rPr>
            </w:pPr>
            <w:r>
              <w:rPr>
                <w:rFonts w:hint="eastAsia" w:ascii="仿宋" w:hAnsi="仿宋" w:eastAsia="仿宋"/>
                <w:bCs/>
                <w:color w:val="auto"/>
                <w:sz w:val="24"/>
              </w:rPr>
              <w:t>2</w:t>
            </w:r>
          </w:p>
        </w:tc>
        <w:tc>
          <w:tcPr>
            <w:tcW w:w="4245" w:type="dxa"/>
            <w:vAlign w:val="center"/>
          </w:tcPr>
          <w:p>
            <w:pPr>
              <w:snapToGrid w:val="0"/>
              <w:spacing w:line="400" w:lineRule="exact"/>
              <w:rPr>
                <w:rFonts w:ascii="仿宋_GB2312" w:hAnsi="仿宋" w:eastAsia="仿宋_GB2312"/>
                <w:color w:val="auto"/>
                <w:sz w:val="24"/>
              </w:rPr>
            </w:pPr>
            <w:r>
              <w:rPr>
                <w:rFonts w:hint="eastAsia" w:ascii="仿宋_GB2312" w:hAnsi="仿宋" w:eastAsia="仿宋_GB2312"/>
                <w:color w:val="auto"/>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snapToGrid w:val="0"/>
              <w:spacing w:line="400" w:lineRule="exact"/>
              <w:rPr>
                <w:rFonts w:ascii="仿宋" w:hAnsi="仿宋" w:eastAsia="仿宋"/>
                <w:color w:val="auto"/>
                <w:sz w:val="24"/>
              </w:rPr>
            </w:pPr>
            <w:r>
              <w:rPr>
                <w:rFonts w:hint="eastAsia" w:ascii="仿宋_GB2312" w:hAnsi="仿宋" w:eastAsia="仿宋_GB2312" w:cs="仿宋_GB2312"/>
                <w:color w:val="auto"/>
                <w:sz w:val="24"/>
              </w:rPr>
              <w:t>节能产品认证证书（本项目</w:t>
            </w:r>
            <w:r>
              <w:rPr>
                <w:rFonts w:hint="eastAsia" w:ascii="仿宋_GB2312" w:hAnsi="仿宋" w:eastAsia="仿宋_GB2312"/>
                <w:color w:val="auto"/>
                <w:sz w:val="24"/>
              </w:rPr>
              <w:t>拟采购的产品不属于政府强制采购的节能产品品目清单范围的</w:t>
            </w:r>
            <w:r>
              <w:rPr>
                <w:rFonts w:hint="eastAsia" w:ascii="仿宋_GB2312" w:hAnsi="仿宋" w:eastAsia="仿宋_GB2312" w:cs="仿宋_GB2312"/>
                <w:color w:val="auto"/>
                <w:sz w:val="24"/>
              </w:rPr>
              <w:t>，无需提供）</w:t>
            </w:r>
          </w:p>
        </w:tc>
        <w:tc>
          <w:tcPr>
            <w:tcW w:w="1672" w:type="dxa"/>
            <w:vAlign w:val="center"/>
          </w:tcPr>
          <w:p>
            <w:pPr>
              <w:snapToGrid w:val="0"/>
              <w:spacing w:line="400" w:lineRule="exact"/>
              <w:rPr>
                <w:rFonts w:ascii="仿宋" w:hAnsi="仿宋" w:eastAsia="仿宋" w:cs="仿宋_GB2312"/>
                <w:color w:val="auto"/>
                <w:sz w:val="24"/>
              </w:rPr>
            </w:pPr>
            <w:r>
              <w:rPr>
                <w:rFonts w:hint="eastAsia" w:ascii="仿宋" w:hAnsi="仿宋" w:eastAsia="仿宋" w:cs="仿宋_GB2312"/>
                <w:color w:val="auto"/>
                <w:sz w:val="24"/>
              </w:rPr>
              <w:t>见投标文件</w:t>
            </w:r>
          </w:p>
          <w:p>
            <w:pPr>
              <w:pStyle w:val="4"/>
              <w:keepNext w:val="0"/>
              <w:keepLines w:val="0"/>
              <w:adjustRightInd w:val="0"/>
              <w:snapToGrid w:val="0"/>
              <w:spacing w:line="400" w:lineRule="exact"/>
              <w:jc w:val="both"/>
              <w:rPr>
                <w:color w:val="auto"/>
                <w:lang w:val="en-US"/>
              </w:rPr>
            </w:pPr>
            <w:r>
              <w:rPr>
                <w:rFonts w:hint="eastAsia" w:ascii="仿宋" w:eastAsia="仿宋" w:cs="仿宋_GB2312"/>
                <w:b w:val="0"/>
                <w:bCs w:val="0"/>
                <w:color w:val="auto"/>
                <w:sz w:val="24"/>
                <w:szCs w:val="24"/>
                <w:lang w:val="en-US"/>
              </w:rPr>
              <w:t>第</w:t>
            </w:r>
            <w:r>
              <w:rPr>
                <w:rFonts w:hint="eastAsia" w:ascii="仿宋" w:eastAsia="仿宋" w:cs="仿宋_GB2312"/>
                <w:color w:val="auto"/>
                <w:sz w:val="24"/>
                <w:u w:val="single"/>
                <w:lang w:val="en-US"/>
              </w:rPr>
              <w:t xml:space="preserve">  </w:t>
            </w:r>
            <w:r>
              <w:rPr>
                <w:rFonts w:hint="eastAsia" w:ascii="仿宋" w:eastAsia="仿宋" w:cs="仿宋_GB2312"/>
                <w:b w:val="0"/>
                <w:bCs w:val="0"/>
                <w:color w:val="auto"/>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rPr>
            </w:pPr>
            <w:r>
              <w:rPr>
                <w:rFonts w:hint="eastAsia" w:ascii="仿宋" w:hAnsi="仿宋" w:eastAsia="仿宋"/>
                <w:bCs/>
                <w:color w:val="auto"/>
                <w:sz w:val="24"/>
              </w:rPr>
              <w:t>3</w:t>
            </w:r>
          </w:p>
        </w:tc>
        <w:tc>
          <w:tcPr>
            <w:tcW w:w="4245" w:type="dxa"/>
            <w:vAlign w:val="center"/>
          </w:tcPr>
          <w:p>
            <w:pPr>
              <w:snapToGrid w:val="0"/>
              <w:spacing w:line="400" w:lineRule="exact"/>
              <w:rPr>
                <w:rFonts w:ascii="仿宋_GB2312" w:hAnsi="仿宋" w:eastAsia="仿宋_GB2312" w:cs="仿宋_GB2312"/>
                <w:color w:val="auto"/>
                <w:sz w:val="24"/>
              </w:rPr>
            </w:pPr>
            <w:r>
              <w:rPr>
                <w:rFonts w:hint="eastAsia" w:ascii="仿宋_GB2312" w:hAnsi="仿宋" w:eastAsia="仿宋_GB2312"/>
                <w:color w:val="auto"/>
                <w:sz w:val="24"/>
              </w:rPr>
              <w:t>投标文件中承诺的投标有效期不少于招标文件中载明的投标有效期。</w:t>
            </w:r>
          </w:p>
        </w:tc>
        <w:tc>
          <w:tcPr>
            <w:tcW w:w="2551" w:type="dxa"/>
            <w:vAlign w:val="center"/>
          </w:tcPr>
          <w:p>
            <w:pPr>
              <w:snapToGrid w:val="0"/>
              <w:spacing w:line="400" w:lineRule="exact"/>
              <w:rPr>
                <w:rFonts w:ascii="仿宋" w:hAnsi="仿宋" w:eastAsia="仿宋"/>
                <w:color w:val="auto"/>
                <w:sz w:val="24"/>
              </w:rPr>
            </w:pPr>
            <w:r>
              <w:rPr>
                <w:rFonts w:hint="eastAsia" w:ascii="仿宋" w:hAnsi="仿宋" w:eastAsia="仿宋"/>
                <w:color w:val="auto"/>
                <w:sz w:val="24"/>
              </w:rPr>
              <w:t>投标函</w:t>
            </w:r>
          </w:p>
        </w:tc>
        <w:tc>
          <w:tcPr>
            <w:tcW w:w="1672" w:type="dxa"/>
            <w:vAlign w:val="center"/>
          </w:tcPr>
          <w:p>
            <w:pPr>
              <w:snapToGrid w:val="0"/>
              <w:spacing w:line="400" w:lineRule="exact"/>
              <w:rPr>
                <w:rFonts w:ascii="仿宋" w:hAnsi="仿宋" w:eastAsia="仿宋" w:cs="仿宋_GB2312"/>
                <w:color w:val="auto"/>
                <w:sz w:val="24"/>
              </w:rPr>
            </w:pPr>
            <w:r>
              <w:rPr>
                <w:rFonts w:hint="eastAsia" w:ascii="仿宋" w:hAnsi="仿宋" w:eastAsia="仿宋" w:cs="仿宋_GB2312"/>
                <w:color w:val="auto"/>
                <w:sz w:val="24"/>
              </w:rPr>
              <w:t>见投标文件</w:t>
            </w:r>
          </w:p>
          <w:p>
            <w:pPr>
              <w:snapToGrid w:val="0"/>
              <w:spacing w:line="400" w:lineRule="exact"/>
              <w:rPr>
                <w:color w:val="auto"/>
              </w:rPr>
            </w:pPr>
            <w:r>
              <w:rPr>
                <w:rFonts w:hint="eastAsia" w:ascii="仿宋" w:hAnsi="仿宋" w:eastAsia="仿宋" w:cs="仿宋_GB2312"/>
                <w:color w:val="auto"/>
                <w:sz w:val="24"/>
              </w:rPr>
              <w:t>第</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napToGrid w:val="0"/>
              <w:spacing w:line="400" w:lineRule="exact"/>
              <w:jc w:val="center"/>
              <w:rPr>
                <w:rFonts w:ascii="仿宋" w:hAnsi="仿宋" w:eastAsia="仿宋"/>
                <w:bCs/>
                <w:color w:val="auto"/>
                <w:sz w:val="24"/>
              </w:rPr>
            </w:pPr>
            <w:r>
              <w:rPr>
                <w:rFonts w:hint="eastAsia" w:ascii="仿宋" w:hAnsi="仿宋" w:eastAsia="仿宋"/>
                <w:bCs/>
                <w:color w:val="auto"/>
                <w:sz w:val="24"/>
              </w:rPr>
              <w:t>4</w:t>
            </w:r>
          </w:p>
        </w:tc>
        <w:tc>
          <w:tcPr>
            <w:tcW w:w="4245" w:type="dxa"/>
            <w:vAlign w:val="center"/>
          </w:tcPr>
          <w:p>
            <w:pPr>
              <w:snapToGrid w:val="0"/>
              <w:spacing w:line="400" w:lineRule="exact"/>
              <w:rPr>
                <w:rFonts w:ascii="仿宋_GB2312" w:hAnsi="仿宋" w:eastAsia="仿宋_GB2312"/>
                <w:color w:val="auto"/>
                <w:sz w:val="24"/>
              </w:rPr>
            </w:pPr>
            <w:r>
              <w:rPr>
                <w:rFonts w:hint="eastAsia" w:ascii="仿宋_GB2312" w:hAnsi="仿宋" w:eastAsia="仿宋_GB2312"/>
                <w:color w:val="auto"/>
                <w:sz w:val="24"/>
              </w:rPr>
              <w:t>投标文件满足招标文件的其它实质性要求。</w:t>
            </w:r>
          </w:p>
        </w:tc>
        <w:tc>
          <w:tcPr>
            <w:tcW w:w="2551" w:type="dxa"/>
            <w:vAlign w:val="center"/>
          </w:tcPr>
          <w:p>
            <w:pPr>
              <w:snapToGrid w:val="0"/>
              <w:spacing w:line="400" w:lineRule="exact"/>
              <w:rPr>
                <w:rFonts w:ascii="仿宋" w:hAnsi="仿宋" w:eastAsia="仿宋"/>
                <w:color w:val="auto"/>
                <w:sz w:val="24"/>
              </w:rPr>
            </w:pPr>
            <w:r>
              <w:rPr>
                <w:rFonts w:hint="eastAsia" w:ascii="仿宋_GB2312" w:hAnsi="仿宋" w:eastAsia="仿宋_GB2312" w:cs="仿宋_GB2312"/>
                <w:color w:val="auto"/>
                <w:kern w:val="0"/>
                <w:sz w:val="24"/>
              </w:rPr>
              <w:t>招标文件其它实质性要求相应的材料（“▲”系指实质性要求条款，招标文件无其它实质性要求的，无需提供）</w:t>
            </w:r>
          </w:p>
        </w:tc>
        <w:tc>
          <w:tcPr>
            <w:tcW w:w="1672" w:type="dxa"/>
            <w:vAlign w:val="center"/>
          </w:tcPr>
          <w:p>
            <w:pPr>
              <w:snapToGrid w:val="0"/>
              <w:spacing w:line="400" w:lineRule="exact"/>
              <w:rPr>
                <w:rFonts w:ascii="仿宋" w:hAnsi="仿宋" w:eastAsia="仿宋" w:cs="仿宋_GB2312"/>
                <w:color w:val="auto"/>
                <w:sz w:val="24"/>
              </w:rPr>
            </w:pPr>
            <w:r>
              <w:rPr>
                <w:rFonts w:hint="eastAsia" w:ascii="仿宋" w:hAnsi="仿宋" w:eastAsia="仿宋" w:cs="仿宋_GB2312"/>
                <w:color w:val="auto"/>
                <w:sz w:val="24"/>
              </w:rPr>
              <w:t>见投标文件</w:t>
            </w:r>
          </w:p>
          <w:p>
            <w:pPr>
              <w:snapToGrid w:val="0"/>
              <w:spacing w:line="400" w:lineRule="exact"/>
              <w:rPr>
                <w:color w:val="auto"/>
              </w:rPr>
            </w:pPr>
            <w:r>
              <w:rPr>
                <w:rFonts w:hint="eastAsia" w:ascii="仿宋" w:hAnsi="仿宋" w:eastAsia="仿宋" w:cs="仿宋_GB2312"/>
                <w:color w:val="auto"/>
                <w:sz w:val="24"/>
              </w:rPr>
              <w:t>第</w:t>
            </w:r>
            <w:r>
              <w:rPr>
                <w:rFonts w:hint="eastAsia" w:ascii="仿宋" w:hAnsi="仿宋" w:eastAsia="仿宋" w:cs="仿宋_GB2312"/>
                <w:color w:val="auto"/>
                <w:sz w:val="24"/>
                <w:u w:val="single"/>
              </w:rPr>
              <w:t xml:space="preserve">  </w:t>
            </w:r>
            <w:r>
              <w:rPr>
                <w:rFonts w:hint="eastAsia" w:ascii="仿宋" w:hAnsi="仿宋" w:eastAsia="仿宋" w:cs="仿宋_GB2312"/>
                <w:color w:val="auto"/>
                <w:sz w:val="24"/>
              </w:rPr>
              <w:t>页</w:t>
            </w:r>
          </w:p>
        </w:tc>
      </w:tr>
    </w:tbl>
    <w:p>
      <w:pPr>
        <w:jc w:val="center"/>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snapToGrid w:val="0"/>
        <w:spacing w:line="360" w:lineRule="auto"/>
        <w:jc w:val="center"/>
        <w:outlineLvl w:val="1"/>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六、评标标准相应的商务技术资料</w:t>
      </w:r>
    </w:p>
    <w:p>
      <w:pPr>
        <w:snapToGrid w:val="0"/>
        <w:spacing w:line="360" w:lineRule="auto"/>
        <w:jc w:val="left"/>
        <w:rPr>
          <w:rFonts w:ascii="仿宋_GB2312" w:hAnsi="仿宋" w:eastAsia="仿宋_GB2312" w:cs="仿宋_GB2312"/>
          <w:b/>
          <w:color w:val="auto"/>
          <w:sz w:val="24"/>
        </w:rPr>
      </w:pPr>
    </w:p>
    <w:p>
      <w:pPr>
        <w:snapToGrid w:val="0"/>
        <w:spacing w:line="360" w:lineRule="auto"/>
        <w:jc w:val="left"/>
        <w:rPr>
          <w:rFonts w:ascii="仿宋_GB2312" w:hAnsi="仿宋" w:eastAsia="仿宋_GB2312" w:cs="仿宋_GB2312"/>
          <w:b/>
          <w:color w:val="auto"/>
          <w:sz w:val="24"/>
        </w:rPr>
      </w:pPr>
      <w:r>
        <w:rPr>
          <w:rFonts w:hint="eastAsia" w:ascii="仿宋_GB2312" w:hAnsi="仿宋" w:eastAsia="仿宋_GB2312" w:cs="仿宋_GB2312"/>
          <w:b/>
          <w:color w:val="auto"/>
          <w:sz w:val="24"/>
        </w:rPr>
        <w:t>（按招标文件第四部分评标办法前附表中“投标文件中评标标准相应的商务技术资料目录”提供资料）</w:t>
      </w:r>
    </w:p>
    <w:p>
      <w:pPr>
        <w:jc w:val="center"/>
        <w:rPr>
          <w:rFonts w:ascii="仿宋_GB2312" w:hAnsi="仿宋" w:eastAsia="仿宋_GB2312" w:cs="仿宋_GB2312"/>
          <w:b/>
          <w:color w:val="auto"/>
          <w:kern w:val="0"/>
          <w:sz w:val="32"/>
          <w:szCs w:val="32"/>
        </w:rPr>
      </w:pPr>
    </w:p>
    <w:p>
      <w:pPr>
        <w:rPr>
          <w:color w:val="auto"/>
          <w:lang w:val="zh-CN"/>
        </w:rPr>
      </w:pPr>
      <w:r>
        <w:rPr>
          <w:rFonts w:hint="eastAsia" w:ascii="仿宋_GB2312" w:hAnsi="仿宋" w:eastAsia="仿宋_GB2312" w:cs="仿宋_GB2312"/>
          <w:b/>
          <w:color w:val="auto"/>
          <w:kern w:val="0"/>
          <w:sz w:val="32"/>
          <w:szCs w:val="32"/>
        </w:rPr>
        <w:br w:type="page"/>
      </w:r>
    </w:p>
    <w:p>
      <w:pPr>
        <w:rPr>
          <w:color w:val="auto"/>
          <w:lang w:val="zh-CN"/>
        </w:rPr>
      </w:pPr>
    </w:p>
    <w:p>
      <w:pPr>
        <w:jc w:val="center"/>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七、商务技术偏离表</w:t>
      </w:r>
    </w:p>
    <w:p>
      <w:pPr>
        <w:jc w:val="center"/>
        <w:rPr>
          <w:rFonts w:ascii="仿宋_GB2312" w:hAnsi="仿宋" w:eastAsia="仿宋_GB2312"/>
          <w:b/>
          <w:bCs/>
          <w:color w:val="auto"/>
          <w:sz w:val="24"/>
        </w:rPr>
      </w:pP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b/>
                <w:bCs/>
                <w:color w:val="auto"/>
                <w:sz w:val="24"/>
              </w:rPr>
            </w:pPr>
            <w:r>
              <w:rPr>
                <w:rFonts w:hint="eastAsia" w:ascii="仿宋_GB2312" w:hAnsi="仿宋" w:eastAsia="仿宋_GB2312"/>
                <w:b/>
                <w:bCs/>
                <w:color w:val="auto"/>
                <w:sz w:val="24"/>
              </w:rPr>
              <w:t>序号</w:t>
            </w:r>
          </w:p>
        </w:tc>
        <w:tc>
          <w:tcPr>
            <w:tcW w:w="3683" w:type="dxa"/>
            <w:vAlign w:val="center"/>
          </w:tcPr>
          <w:p>
            <w:pPr>
              <w:snapToGrid w:val="0"/>
              <w:spacing w:line="400" w:lineRule="exact"/>
              <w:jc w:val="center"/>
              <w:rPr>
                <w:rFonts w:ascii="仿宋_GB2312" w:hAnsi="仿宋" w:eastAsia="仿宋_GB2312"/>
                <w:b/>
                <w:bCs/>
                <w:color w:val="auto"/>
                <w:sz w:val="24"/>
              </w:rPr>
            </w:pPr>
            <w:r>
              <w:rPr>
                <w:rFonts w:hint="eastAsia" w:ascii="仿宋_GB2312" w:hAnsi="仿宋" w:eastAsia="仿宋_GB2312"/>
                <w:b/>
                <w:bCs/>
                <w:color w:val="auto"/>
                <w:sz w:val="24"/>
              </w:rPr>
              <w:t>招标文件章节及具体内容</w:t>
            </w:r>
          </w:p>
        </w:tc>
        <w:tc>
          <w:tcPr>
            <w:tcW w:w="3546" w:type="dxa"/>
            <w:vAlign w:val="center"/>
          </w:tcPr>
          <w:p>
            <w:pPr>
              <w:snapToGrid w:val="0"/>
              <w:spacing w:line="400" w:lineRule="exact"/>
              <w:jc w:val="center"/>
              <w:rPr>
                <w:rFonts w:ascii="仿宋_GB2312" w:hAnsi="仿宋" w:eastAsia="仿宋_GB2312"/>
                <w:b/>
                <w:bCs/>
                <w:color w:val="auto"/>
                <w:sz w:val="24"/>
              </w:rPr>
            </w:pPr>
            <w:r>
              <w:rPr>
                <w:rFonts w:hint="eastAsia" w:ascii="仿宋_GB2312" w:hAnsi="仿宋" w:eastAsia="仿宋_GB2312"/>
                <w:b/>
                <w:bCs/>
                <w:color w:val="auto"/>
                <w:sz w:val="24"/>
              </w:rPr>
              <w:t>投标文件章节及具体内容</w:t>
            </w:r>
          </w:p>
        </w:tc>
        <w:tc>
          <w:tcPr>
            <w:tcW w:w="1276" w:type="dxa"/>
            <w:vAlign w:val="center"/>
          </w:tcPr>
          <w:p>
            <w:pPr>
              <w:snapToGrid w:val="0"/>
              <w:spacing w:line="400" w:lineRule="exact"/>
              <w:jc w:val="center"/>
              <w:rPr>
                <w:rFonts w:ascii="仿宋_GB2312" w:hAnsi="仿宋" w:eastAsia="仿宋_GB2312"/>
                <w:b/>
                <w:bCs/>
                <w:color w:val="auto"/>
                <w:sz w:val="24"/>
              </w:rPr>
            </w:pPr>
            <w:r>
              <w:rPr>
                <w:rFonts w:hint="eastAsia" w:ascii="仿宋_GB2312" w:hAnsi="仿宋" w:eastAsia="仿宋_GB2312"/>
                <w:b/>
                <w:bCs/>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1</w:t>
            </w:r>
          </w:p>
        </w:tc>
        <w:tc>
          <w:tcPr>
            <w:tcW w:w="3683"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3546"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1276" w:type="dxa"/>
            <w:vAlign w:val="center"/>
          </w:tcPr>
          <w:p>
            <w:pPr>
              <w:snapToGrid w:val="0"/>
              <w:spacing w:line="400" w:lineRule="exact"/>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auto"/>
                <w:kern w:val="0"/>
                <w:sz w:val="24"/>
              </w:rPr>
            </w:pPr>
            <w:r>
              <w:rPr>
                <w:rFonts w:ascii="仿宋_GB2312" w:hAnsi="仿宋" w:eastAsia="仿宋_GB2312" w:cs="仿宋_GB2312"/>
                <w:color w:val="auto"/>
                <w:kern w:val="0"/>
                <w:sz w:val="24"/>
              </w:rPr>
              <w:t>2</w:t>
            </w:r>
          </w:p>
        </w:tc>
        <w:tc>
          <w:tcPr>
            <w:tcW w:w="3683"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3546"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1276" w:type="dxa"/>
            <w:vAlign w:val="center"/>
          </w:tcPr>
          <w:p>
            <w:pPr>
              <w:snapToGrid w:val="0"/>
              <w:spacing w:line="400" w:lineRule="exact"/>
              <w:jc w:val="center"/>
              <w:rPr>
                <w:rFonts w:ascii="仿宋_GB2312" w:hAnsi="仿宋" w:eastAsia="仿宋_GB2312" w:cs="仿宋_GB2312"/>
                <w:b/>
                <w:color w:val="auto"/>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napToGrid w:val="0"/>
              <w:spacing w:line="400" w:lineRule="exact"/>
              <w:jc w:val="center"/>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w:t>
            </w:r>
          </w:p>
        </w:tc>
        <w:tc>
          <w:tcPr>
            <w:tcW w:w="3683"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3546" w:type="dxa"/>
            <w:vAlign w:val="center"/>
          </w:tcPr>
          <w:p>
            <w:pPr>
              <w:snapToGrid w:val="0"/>
              <w:spacing w:line="400" w:lineRule="exact"/>
              <w:jc w:val="center"/>
              <w:rPr>
                <w:rFonts w:ascii="仿宋_GB2312" w:hAnsi="仿宋" w:eastAsia="仿宋_GB2312" w:cs="仿宋_GB2312"/>
                <w:b/>
                <w:color w:val="auto"/>
                <w:kern w:val="0"/>
                <w:sz w:val="32"/>
                <w:szCs w:val="32"/>
              </w:rPr>
            </w:pPr>
          </w:p>
        </w:tc>
        <w:tc>
          <w:tcPr>
            <w:tcW w:w="1276" w:type="dxa"/>
            <w:vAlign w:val="center"/>
          </w:tcPr>
          <w:p>
            <w:pPr>
              <w:snapToGrid w:val="0"/>
              <w:spacing w:line="400" w:lineRule="exact"/>
              <w:jc w:val="center"/>
              <w:rPr>
                <w:rFonts w:ascii="仿宋_GB2312" w:hAnsi="仿宋" w:eastAsia="仿宋_GB2312" w:cs="仿宋_GB2312"/>
                <w:b/>
                <w:color w:val="auto"/>
                <w:kern w:val="0"/>
                <w:sz w:val="32"/>
                <w:szCs w:val="32"/>
              </w:rPr>
            </w:pPr>
          </w:p>
        </w:tc>
      </w:tr>
    </w:tbl>
    <w:p>
      <w:pPr>
        <w:jc w:val="left"/>
        <w:rPr>
          <w:rFonts w:ascii="仿宋_GB2312" w:hAnsi="仿宋" w:eastAsia="仿宋_GB2312" w:cs="仿宋_GB2312"/>
          <w:color w:val="auto"/>
          <w:kern w:val="0"/>
          <w:sz w:val="24"/>
        </w:rPr>
      </w:pPr>
      <w:r>
        <w:rPr>
          <w:rFonts w:hint="eastAsia" w:ascii="仿宋_GB2312" w:hAnsi="仿宋" w:eastAsia="仿宋_GB2312" w:cs="仿宋_GB2312"/>
          <w:color w:val="auto"/>
          <w:kern w:val="0"/>
          <w:sz w:val="24"/>
        </w:rPr>
        <w:t>投标人保证：除商务技术偏离表列出的偏离外，投标人响应招标文件的全部要求</w:t>
      </w:r>
    </w:p>
    <w:p>
      <w:pPr>
        <w:jc w:val="center"/>
        <w:rPr>
          <w:rFonts w:ascii="仿宋_GB2312" w:hAnsi="仿宋" w:eastAsia="仿宋_GB2312" w:cs="仿宋_GB2312"/>
          <w:b/>
          <w:color w:val="auto"/>
          <w:kern w:val="0"/>
          <w:sz w:val="32"/>
          <w:szCs w:val="32"/>
        </w:rPr>
      </w:pPr>
    </w:p>
    <w:p>
      <w:pPr>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br w:type="page"/>
      </w:r>
    </w:p>
    <w:p>
      <w:pPr>
        <w:snapToGrid w:val="0"/>
        <w:spacing w:line="360" w:lineRule="auto"/>
        <w:jc w:val="center"/>
        <w:outlineLvl w:val="1"/>
        <w:rPr>
          <w:rFonts w:ascii="仿宋_GB2312" w:hAnsi="仿宋" w:eastAsia="仿宋_GB2312" w:cs="仿宋_GB2312"/>
          <w:b/>
          <w:color w:val="auto"/>
          <w:kern w:val="0"/>
          <w:sz w:val="32"/>
          <w:szCs w:val="32"/>
          <w:lang w:val="zh-CN"/>
        </w:rPr>
      </w:pPr>
      <w:r>
        <w:rPr>
          <w:rFonts w:hint="eastAsia" w:ascii="仿宋_GB2312" w:hAnsi="仿宋" w:eastAsia="仿宋_GB2312" w:cs="仿宋_GB2312"/>
          <w:b/>
          <w:color w:val="auto"/>
          <w:kern w:val="0"/>
          <w:sz w:val="32"/>
          <w:szCs w:val="32"/>
          <w:lang w:val="zh-CN"/>
        </w:rPr>
        <w:t>八、政府采购供应商廉洁自律承诺书</w:t>
      </w:r>
    </w:p>
    <w:p>
      <w:pPr>
        <w:snapToGrid w:val="0"/>
        <w:spacing w:line="360" w:lineRule="auto"/>
        <w:rPr>
          <w:rFonts w:ascii="仿宋_GB2312" w:hAnsi="仿宋" w:eastAsia="仿宋_GB2312" w:cs="仿宋_GB2312"/>
          <w:color w:val="auto"/>
          <w:sz w:val="24"/>
        </w:rPr>
      </w:pP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kern w:val="0"/>
          <w:sz w:val="24"/>
          <w:lang w:val="zh-CN"/>
        </w:rPr>
        <w:t>：</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我单位响应你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二、不为项目有关人员及部门报销应由你方单位或个人支付的费用；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四、不为项目有关人员及部门出国（境）、旅游等提供方便；</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五、不为项目有关人员个人装修住房、婚丧嫁娶、配偶子女工作安排等提供</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好处；</w:t>
      </w:r>
    </w:p>
    <w:p>
      <w:pPr>
        <w:autoSpaceDE w:val="0"/>
        <w:autoSpaceDN w:val="0"/>
        <w:spacing w:line="360" w:lineRule="auto"/>
        <w:ind w:left="481" w:leftChars="229"/>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六、严格遵守《</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政府采购法》《</w:t>
      </w:r>
      <w:r>
        <w:rPr>
          <w:rFonts w:hint="eastAsia" w:ascii="仿宋_GB2312" w:hAnsi="楷体" w:eastAsia="仿宋_GB2312"/>
          <w:color w:val="auto"/>
          <w:sz w:val="24"/>
          <w:lang w:val="zh-CN"/>
        </w:rPr>
        <w:t>中华人民共和国</w:t>
      </w:r>
      <w:r>
        <w:rPr>
          <w:rFonts w:hint="eastAsia" w:ascii="仿宋_GB2312" w:hAnsi="仿宋_GB2312" w:eastAsia="仿宋_GB2312" w:cs="仿宋_GB2312"/>
          <w:color w:val="auto"/>
          <w:kern w:val="0"/>
          <w:sz w:val="24"/>
          <w:lang w:val="zh-CN"/>
        </w:rPr>
        <w:t>招标投标</w:t>
      </w:r>
    </w:p>
    <w:p>
      <w:pPr>
        <w:autoSpaceDE w:val="0"/>
        <w:autoSpaceDN w:val="0"/>
        <w:spacing w:line="360" w:lineRule="auto"/>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法》</w:t>
      </w:r>
      <w:r>
        <w:rPr>
          <w:rFonts w:hint="eastAsia" w:ascii="仿宋_GB2312" w:hAnsi="楷体" w:eastAsia="仿宋_GB2312"/>
          <w:color w:val="auto"/>
          <w:sz w:val="24"/>
          <w:lang w:val="zh-CN"/>
        </w:rPr>
        <w:t>《中华人民共和国民法典》</w:t>
      </w:r>
      <w:r>
        <w:rPr>
          <w:rFonts w:hint="eastAsia" w:ascii="仿宋_GB2312" w:hAnsi="仿宋_GB2312" w:eastAsia="仿宋_GB2312" w:cs="仿宋_GB2312"/>
          <w:color w:val="auto"/>
          <w:kern w:val="0"/>
          <w:sz w:val="24"/>
          <w:lang w:val="zh-CN"/>
        </w:rPr>
        <w:t>等法律法规，诚实守信，合法经营，坚决抵制各种违法违纪行为。</w:t>
      </w:r>
    </w:p>
    <w:p>
      <w:pPr>
        <w:autoSpaceDE w:val="0"/>
        <w:autoSpaceDN w:val="0"/>
        <w:spacing w:line="360" w:lineRule="auto"/>
        <w:ind w:firstLine="480" w:firstLineChars="2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如违反上述承诺，你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有权立即取消我单位投标、中标或在建项目的建设资格，有权拒绝我单位在一定时期内进入你</w:t>
      </w:r>
      <w:r>
        <w:rPr>
          <w:rFonts w:hint="eastAsia" w:ascii="仿宋_GB2312" w:hAnsi="仿宋_GB2312" w:eastAsia="仿宋_GB2312" w:cs="仿宋_GB2312"/>
          <w:color w:val="auto"/>
          <w:sz w:val="24"/>
        </w:rPr>
        <w:t>单位</w:t>
      </w:r>
      <w:r>
        <w:rPr>
          <w:rFonts w:hint="eastAsia" w:ascii="仿宋_GB2312" w:hAnsi="仿宋_GB2312" w:eastAsia="仿宋_GB2312" w:cs="仿宋_GB2312"/>
          <w:color w:val="auto"/>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仿宋_GB2312" w:hAnsi="仿宋_GB2312" w:eastAsia="仿宋_GB2312" w:cs="仿宋_GB2312"/>
          <w:color w:val="auto"/>
          <w:kern w:val="0"/>
          <w:sz w:val="24"/>
          <w:lang w:val="zh-CN"/>
        </w:rPr>
      </w:pPr>
    </w:p>
    <w:p>
      <w:pPr>
        <w:autoSpaceDE w:val="0"/>
        <w:autoSpaceDN w:val="0"/>
        <w:spacing w:line="360" w:lineRule="auto"/>
        <w:ind w:left="2" w:leftChars="1" w:right="1120" w:firstLine="4560" w:firstLineChars="1900"/>
        <w:jc w:val="left"/>
        <w:rPr>
          <w:rFonts w:ascii="仿宋_GB2312" w:hAnsi="仿宋_GB2312" w:eastAsia="仿宋_GB2312" w:cs="仿宋_GB2312"/>
          <w:color w:val="auto"/>
          <w:kern w:val="0"/>
          <w:sz w:val="24"/>
          <w:lang w:val="zh-CN"/>
        </w:rPr>
      </w:pPr>
      <w:r>
        <w:rPr>
          <w:rFonts w:hint="eastAsia" w:ascii="仿宋_GB2312" w:hAnsi="仿宋_GB2312" w:eastAsia="仿宋_GB2312" w:cs="仿宋_GB2312"/>
          <w:color w:val="auto"/>
          <w:kern w:val="0"/>
          <w:sz w:val="24"/>
          <w:lang w:val="zh-CN"/>
        </w:rPr>
        <w:t>投标人名称（</w:t>
      </w:r>
      <w:r>
        <w:rPr>
          <w:rFonts w:hint="eastAsia" w:ascii="仿宋_GB2312" w:hAnsi="仿宋" w:eastAsia="仿宋_GB2312" w:cs="仿宋_GB2312"/>
          <w:color w:val="auto"/>
          <w:sz w:val="24"/>
        </w:rPr>
        <w:t>电子签名</w:t>
      </w:r>
      <w:r>
        <w:rPr>
          <w:rFonts w:hint="eastAsia" w:ascii="仿宋_GB2312" w:hAnsi="仿宋_GB2312" w:eastAsia="仿宋_GB2312" w:cs="仿宋_GB2312"/>
          <w:color w:val="auto"/>
          <w:kern w:val="0"/>
          <w:sz w:val="24"/>
          <w:lang w:val="zh-CN"/>
        </w:rPr>
        <w:t>）：</w:t>
      </w:r>
    </w:p>
    <w:p>
      <w:pPr>
        <w:spacing w:line="360" w:lineRule="auto"/>
        <w:ind w:left="4620" w:leftChars="2200"/>
        <w:rPr>
          <w:color w:val="auto"/>
          <w:sz w:val="24"/>
        </w:rPr>
      </w:pPr>
      <w:r>
        <w:rPr>
          <w:rFonts w:hint="eastAsia" w:ascii="仿宋_GB2312" w:hAnsi="仿宋_GB2312" w:eastAsia="仿宋_GB2312" w:cs="仿宋_GB2312"/>
          <w:color w:val="auto"/>
          <w:kern w:val="0"/>
          <w:sz w:val="24"/>
          <w:lang w:val="zh-CN"/>
        </w:rPr>
        <w:t>日期</w:t>
      </w:r>
      <w:r>
        <w:rPr>
          <w:rFonts w:hint="eastAsia" w:ascii="仿宋_GB2312" w:hAnsi="仿宋_GB2312" w:eastAsia="仿宋_GB2312" w:cs="仿宋_GB2312"/>
          <w:color w:val="auto"/>
          <w:kern w:val="0"/>
          <w:sz w:val="24"/>
        </w:rPr>
        <w:t>：</w:t>
      </w:r>
      <w:r>
        <w:rPr>
          <w:rFonts w:ascii="仿宋_GB2312" w:hAnsi="仿宋_GB2312" w:eastAsia="仿宋_GB2312" w:cs="仿宋_GB2312"/>
          <w:color w:val="auto"/>
          <w:kern w:val="0"/>
          <w:sz w:val="24"/>
          <w:lang w:val="zh-CN"/>
        </w:rPr>
        <w:t xml:space="preserve">   年 </w:t>
      </w:r>
      <w:r>
        <w:rPr>
          <w:rFonts w:hint="eastAsia" w:ascii="仿宋_GB2312" w:hAnsi="仿宋_GB2312" w:eastAsia="仿宋_GB2312" w:cs="仿宋_GB2312"/>
          <w:color w:val="auto"/>
          <w:kern w:val="0"/>
          <w:sz w:val="24"/>
        </w:rPr>
        <w:t xml:space="preserve">  </w:t>
      </w:r>
      <w:r>
        <w:rPr>
          <w:rFonts w:hint="eastAsia" w:ascii="仿宋_GB2312" w:hAnsi="仿宋_GB2312" w:eastAsia="仿宋_GB2312" w:cs="仿宋_GB2312"/>
          <w:color w:val="auto"/>
          <w:kern w:val="0"/>
          <w:sz w:val="24"/>
          <w:lang w:val="zh-CN"/>
        </w:rPr>
        <w:t>月</w:t>
      </w:r>
      <w:r>
        <w:rPr>
          <w:rFonts w:hint="eastAsia" w:ascii="仿宋_GB2312" w:hAnsi="仿宋_GB2312" w:eastAsia="仿宋_GB2312" w:cs="仿宋_GB2312"/>
          <w:color w:val="auto"/>
          <w:kern w:val="0"/>
          <w:sz w:val="24"/>
        </w:rPr>
        <w:t xml:space="preserve"> </w:t>
      </w:r>
      <w:r>
        <w:rPr>
          <w:rFonts w:ascii="仿宋_GB2312" w:hAnsi="仿宋_GB2312" w:eastAsia="仿宋_GB2312" w:cs="仿宋_GB2312"/>
          <w:color w:val="auto"/>
          <w:kern w:val="0"/>
          <w:sz w:val="24"/>
          <w:lang w:val="zh-CN"/>
        </w:rPr>
        <w:t xml:space="preserve">  日</w:t>
      </w:r>
    </w:p>
    <w:p>
      <w:pPr>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br w:type="page"/>
      </w:r>
    </w:p>
    <w:p>
      <w:pPr>
        <w:spacing w:line="360" w:lineRule="auto"/>
        <w:jc w:val="center"/>
        <w:outlineLvl w:val="1"/>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报价文件部分</w:t>
      </w:r>
    </w:p>
    <w:p>
      <w:pPr>
        <w:jc w:val="center"/>
        <w:rPr>
          <w:rFonts w:ascii="仿宋" w:hAnsi="仿宋" w:eastAsia="仿宋" w:cs="仿宋"/>
          <w:b/>
          <w:bCs/>
          <w:color w:val="auto"/>
          <w:sz w:val="28"/>
          <w:szCs w:val="28"/>
        </w:rPr>
      </w:pPr>
    </w:p>
    <w:p>
      <w:pPr>
        <w:jc w:val="center"/>
        <w:rPr>
          <w:rFonts w:ascii="仿宋" w:hAnsi="仿宋" w:eastAsia="仿宋" w:cs="仿宋"/>
          <w:b/>
          <w:bCs/>
          <w:color w:val="auto"/>
          <w:sz w:val="28"/>
          <w:szCs w:val="28"/>
        </w:rPr>
      </w:pPr>
      <w:r>
        <w:rPr>
          <w:rFonts w:hint="eastAsia" w:ascii="仿宋" w:hAnsi="仿宋" w:eastAsia="仿宋" w:cs="仿宋"/>
          <w:b/>
          <w:bCs/>
          <w:color w:val="auto"/>
          <w:sz w:val="28"/>
          <w:szCs w:val="28"/>
        </w:rPr>
        <w:t>目录</w:t>
      </w:r>
    </w:p>
    <w:p>
      <w:pPr>
        <w:rPr>
          <w:color w:val="auto"/>
        </w:rPr>
      </w:pP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w:t>
      </w:r>
      <w:r>
        <w:rPr>
          <w:rFonts w:ascii="仿宋_GB2312" w:hAnsi="仿宋" w:eastAsia="仿宋_GB2312" w:cs="仿宋_GB2312"/>
          <w:color w:val="auto"/>
          <w:sz w:val="24"/>
        </w:rPr>
        <w:t>1）开标一览表（报价表）……</w:t>
      </w:r>
      <w:r>
        <w:rPr>
          <w:rFonts w:hint="eastAsia" w:ascii="仿宋_GB2312" w:hAnsi="仿宋" w:eastAsia="仿宋_GB2312" w:cs="仿宋_GB2312"/>
          <w:color w:val="auto"/>
          <w:sz w:val="24"/>
        </w:rPr>
        <w:t>………………………………………………（页码）</w:t>
      </w:r>
    </w:p>
    <w:p>
      <w:pPr>
        <w:snapToGrid w:val="0"/>
        <w:spacing w:line="360" w:lineRule="auto"/>
        <w:rPr>
          <w:rFonts w:ascii="仿宋_GB2312" w:hAnsi="仿宋" w:eastAsia="仿宋_GB2312" w:cs="仿宋_GB2312"/>
          <w:color w:val="auto"/>
          <w:sz w:val="24"/>
        </w:rPr>
      </w:pPr>
      <w:r>
        <w:rPr>
          <w:rFonts w:hint="eastAsia" w:ascii="仿宋_GB2312" w:hAnsi="仿宋" w:eastAsia="仿宋_GB2312" w:cs="仿宋_GB2312"/>
          <w:color w:val="auto"/>
          <w:sz w:val="24"/>
        </w:rPr>
        <w:t>（2）报价明细表</w:t>
      </w:r>
      <w:r>
        <w:rPr>
          <w:rFonts w:ascii="仿宋_GB2312" w:hAnsi="仿宋" w:eastAsia="仿宋_GB2312" w:cs="仿宋_GB2312"/>
          <w:color w:val="auto"/>
          <w:sz w:val="24"/>
        </w:rPr>
        <w:t>……</w:t>
      </w:r>
      <w:r>
        <w:rPr>
          <w:rFonts w:hint="eastAsia" w:ascii="仿宋_GB2312" w:hAnsi="仿宋" w:eastAsia="仿宋_GB2312" w:cs="仿宋_GB2312"/>
          <w:color w:val="auto"/>
          <w:sz w:val="24"/>
        </w:rPr>
        <w:t>……………………………………………………………（页码）</w:t>
      </w:r>
    </w:p>
    <w:p>
      <w:pPr>
        <w:snapToGrid w:val="0"/>
        <w:spacing w:line="360" w:lineRule="auto"/>
        <w:ind w:right="480"/>
        <w:jc w:val="center"/>
        <w:rPr>
          <w:rFonts w:ascii="仿宋_GB2312" w:hAnsi="仿宋" w:eastAsia="仿宋_GB2312" w:cs="仿宋_GB2312"/>
          <w:b/>
          <w:color w:val="auto"/>
          <w:kern w:val="0"/>
          <w:sz w:val="32"/>
          <w:szCs w:val="32"/>
        </w:rPr>
      </w:pPr>
      <w:r>
        <w:rPr>
          <w:rFonts w:hint="eastAsia" w:ascii="仿宋_GB2312" w:hAnsi="仿宋" w:eastAsia="仿宋_GB2312" w:cs="仿宋_GB2312"/>
          <w:color w:val="auto"/>
          <w:sz w:val="24"/>
        </w:rPr>
        <w:t>（3）</w:t>
      </w:r>
      <w:r>
        <w:rPr>
          <w:rFonts w:hint="eastAsia" w:ascii="仿宋" w:hAnsi="仿宋" w:eastAsia="仿宋" w:cs="仿宋_GB2312"/>
          <w:color w:val="auto"/>
          <w:sz w:val="24"/>
        </w:rPr>
        <w:t>中标服务费支付承诺书</w:t>
      </w:r>
      <w:r>
        <w:rPr>
          <w:rFonts w:ascii="仿宋_GB2312" w:hAnsi="仿宋" w:eastAsia="仿宋_GB2312" w:cs="仿宋_GB2312"/>
          <w:color w:val="auto"/>
          <w:sz w:val="24"/>
        </w:rPr>
        <w:t>……</w:t>
      </w:r>
      <w:r>
        <w:rPr>
          <w:rFonts w:hint="eastAsia" w:ascii="仿宋_GB2312" w:hAnsi="仿宋" w:eastAsia="仿宋_GB2312" w:cs="仿宋_GB2312"/>
          <w:color w:val="auto"/>
          <w:sz w:val="24"/>
        </w:rPr>
        <w:t>…………</w:t>
      </w:r>
      <w:r>
        <w:rPr>
          <w:rFonts w:hint="eastAsia" w:ascii="仿宋_GB2312" w:hAnsi="仿宋" w:eastAsia="仿宋_GB2312" w:cs="仿宋_GB2312"/>
          <w:color w:val="auto"/>
          <w:sz w:val="24"/>
          <w:lang w:val="en-US" w:eastAsia="zh-CN"/>
        </w:rPr>
        <w:t xml:space="preserve">  </w:t>
      </w:r>
      <w:r>
        <w:rPr>
          <w:rFonts w:hint="eastAsia" w:ascii="仿宋_GB2312" w:hAnsi="仿宋" w:eastAsia="仿宋_GB2312" w:cs="仿宋_GB2312"/>
          <w:color w:val="auto"/>
          <w:sz w:val="24"/>
        </w:rPr>
        <w:t>……………………  …………（页码）</w:t>
      </w:r>
    </w:p>
    <w:p>
      <w:pPr>
        <w:snapToGrid w:val="0"/>
        <w:spacing w:line="360" w:lineRule="auto"/>
        <w:ind w:right="480"/>
        <w:jc w:val="center"/>
        <w:rPr>
          <w:rFonts w:ascii="仿宋_GB2312" w:hAnsi="仿宋" w:eastAsia="仿宋_GB2312" w:cs="仿宋_GB2312"/>
          <w:b/>
          <w:color w:val="auto"/>
          <w:kern w:val="0"/>
          <w:sz w:val="32"/>
          <w:szCs w:val="32"/>
        </w:rPr>
      </w:pP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headerReference r:id="rId6" w:type="first"/>
          <w:footerReference r:id="rId8" w:type="first"/>
          <w:headerReference r:id="rId5" w:type="default"/>
          <w:footerReference r:id="rId7" w:type="default"/>
          <w:type w:val="continuous"/>
          <w:pgSz w:w="11906" w:h="16838"/>
          <w:pgMar w:top="1276" w:right="1418" w:bottom="1247" w:left="1418" w:header="851" w:footer="992" w:gutter="0"/>
          <w:cols w:space="0" w:num="1"/>
          <w:titlePg/>
          <w:docGrid w:linePitch="312" w:charSpace="0"/>
        </w:sectPr>
      </w:pPr>
    </w:p>
    <w:p>
      <w:pPr>
        <w:snapToGrid w:val="0"/>
        <w:spacing w:line="360" w:lineRule="auto"/>
        <w:jc w:val="center"/>
        <w:outlineLvl w:val="1"/>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lang w:val="zh-CN"/>
        </w:rPr>
        <w:t>一、开标一览表（报价表）</w:t>
      </w:r>
    </w:p>
    <w:p>
      <w:pPr>
        <w:snapToGrid w:val="0"/>
        <w:spacing w:line="360" w:lineRule="auto"/>
        <w:rPr>
          <w:rFonts w:ascii="仿宋_GB2312" w:hAnsi="仿宋" w:eastAsia="仿宋_GB2312" w:cs="仿宋_GB2312"/>
          <w:color w:val="auto"/>
          <w:kern w:val="0"/>
          <w:sz w:val="24"/>
        </w:rPr>
      </w:pPr>
      <w:r>
        <w:rPr>
          <w:rFonts w:hint="eastAsia" w:ascii="仿宋_GB2312" w:hAnsi="仿宋" w:eastAsia="仿宋_GB2312" w:cs="仿宋_GB2312"/>
          <w:color w:val="auto"/>
          <w:sz w:val="24"/>
          <w:u w:val="single"/>
        </w:rPr>
        <w:t>（采购人）、（采购代理机构）</w:t>
      </w:r>
      <w:r>
        <w:rPr>
          <w:rFonts w:hint="eastAsia" w:ascii="仿宋_GB2312" w:hAnsi="仿宋" w:eastAsia="仿宋_GB2312" w:cs="仿宋_GB2312"/>
          <w:color w:val="auto"/>
          <w:kern w:val="0"/>
          <w:sz w:val="24"/>
          <w:lang w:val="zh-CN"/>
        </w:rPr>
        <w:t>：</w:t>
      </w:r>
    </w:p>
    <w:p>
      <w:pPr>
        <w:snapToGrid w:val="0"/>
        <w:spacing w:line="360" w:lineRule="auto"/>
        <w:ind w:firstLine="482"/>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_GB2312" w:hAnsi="仿宋" w:eastAsia="仿宋_GB2312" w:cs="仿宋_GB2312"/>
          <w:color w:val="auto"/>
          <w:sz w:val="24"/>
        </w:rPr>
        <w:t>（项目名称）</w:t>
      </w:r>
      <w:r>
        <w:rPr>
          <w:rFonts w:hint="eastAsia" w:ascii="仿宋_GB2312" w:hAnsi="仿宋" w:eastAsia="仿宋_GB2312" w:cs="仿宋_GB2312"/>
          <w:color w:val="auto"/>
          <w:kern w:val="0"/>
          <w:sz w:val="24"/>
          <w:lang w:val="zh-CN"/>
        </w:rPr>
        <w:t>【招标编号：</w:t>
      </w:r>
      <w:r>
        <w:rPr>
          <w:rFonts w:hint="eastAsia" w:ascii="仿宋_GB2312" w:hAnsi="仿宋" w:eastAsia="仿宋_GB2312"/>
          <w:color w:val="auto"/>
          <w:sz w:val="24"/>
        </w:rPr>
        <w:t>（采购编号）</w:t>
      </w:r>
      <w:r>
        <w:rPr>
          <w:rFonts w:hint="eastAsia" w:ascii="仿宋_GB2312" w:hAnsi="仿宋" w:eastAsia="仿宋_GB2312" w:cs="仿宋_GB2312"/>
          <w:color w:val="auto"/>
          <w:sz w:val="24"/>
        </w:rPr>
        <w:t>】的实施</w:t>
      </w:r>
      <w:r>
        <w:rPr>
          <w:rFonts w:hint="eastAsia" w:ascii="仿宋_GB2312" w:hAnsi="仿宋" w:eastAsia="仿宋_GB2312" w:cs="仿宋_GB2312"/>
          <w:color w:val="auto"/>
          <w:kern w:val="0"/>
          <w:sz w:val="24"/>
          <w:lang w:val="zh-CN"/>
        </w:rPr>
        <w:t>。</w:t>
      </w:r>
    </w:p>
    <w:p>
      <w:pPr>
        <w:pStyle w:val="24"/>
        <w:rPr>
          <w:color w:val="auto"/>
          <w:lang w:val="zh-CN"/>
        </w:rPr>
      </w:pPr>
    </w:p>
    <w:p>
      <w:pPr>
        <w:spacing w:line="360" w:lineRule="auto"/>
        <w:jc w:val="center"/>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开标一览表（报价表）</w:t>
      </w:r>
      <w:r>
        <w:rPr>
          <w:rFonts w:ascii="仿宋_GB2312" w:hAnsi="仿宋" w:eastAsia="仿宋_GB2312" w:cs="仿宋_GB2312"/>
          <w:b/>
          <w:color w:val="auto"/>
          <w:kern w:val="0"/>
          <w:sz w:val="24"/>
          <w:lang w:val="zh-CN"/>
        </w:rPr>
        <w:t>(单位均为人民币元)</w:t>
      </w:r>
    </w:p>
    <w:tbl>
      <w:tblPr>
        <w:tblStyle w:val="62"/>
        <w:tblW w:w="13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2676"/>
        <w:gridCol w:w="2676"/>
        <w:gridCol w:w="2527"/>
        <w:gridCol w:w="2675"/>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jc w:val="center"/>
        </w:trPr>
        <w:tc>
          <w:tcPr>
            <w:tcW w:w="698" w:type="dxa"/>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b/>
                <w:color w:val="auto"/>
                <w:sz w:val="24"/>
              </w:rPr>
              <w:t>序号</w:t>
            </w:r>
          </w:p>
        </w:tc>
        <w:tc>
          <w:tcPr>
            <w:tcW w:w="2676" w:type="dxa"/>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b/>
                <w:color w:val="auto"/>
                <w:sz w:val="24"/>
              </w:rPr>
              <w:t>名称</w:t>
            </w:r>
          </w:p>
        </w:tc>
        <w:tc>
          <w:tcPr>
            <w:tcW w:w="2676" w:type="dxa"/>
            <w:vAlign w:val="center"/>
          </w:tcPr>
          <w:p>
            <w:pPr>
              <w:snapToGrid w:val="0"/>
              <w:spacing w:line="400" w:lineRule="exact"/>
              <w:jc w:val="center"/>
              <w:rPr>
                <w:rFonts w:ascii="仿宋_GB2312" w:hAnsi="仿宋" w:eastAsia="仿宋_GB2312"/>
                <w:b/>
                <w:bCs/>
                <w:color w:val="auto"/>
                <w:sz w:val="24"/>
              </w:rPr>
            </w:pPr>
            <w:r>
              <w:rPr>
                <w:rFonts w:ascii="仿宋_GB2312" w:hAnsi="仿宋" w:eastAsia="仿宋_GB2312" w:cs="仿宋_GB2312"/>
                <w:b/>
                <w:bCs/>
                <w:color w:val="auto"/>
                <w:kern w:val="0"/>
                <w:sz w:val="24"/>
                <w:lang w:val="zh-CN"/>
              </w:rPr>
              <w:t>具体</w:t>
            </w:r>
            <w:r>
              <w:rPr>
                <w:rFonts w:ascii="仿宋_GB2312" w:hAnsi="仿宋" w:eastAsia="仿宋_GB2312" w:cs="仿宋_GB2312"/>
                <w:b/>
                <w:bCs/>
                <w:color w:val="auto"/>
                <w:sz w:val="24"/>
                <w:lang w:val="zh-CN"/>
              </w:rPr>
              <w:t>服务</w:t>
            </w:r>
          </w:p>
        </w:tc>
        <w:tc>
          <w:tcPr>
            <w:tcW w:w="2527" w:type="dxa"/>
            <w:vAlign w:val="center"/>
          </w:tcPr>
          <w:p>
            <w:pPr>
              <w:snapToGrid w:val="0"/>
              <w:spacing w:line="400" w:lineRule="exact"/>
              <w:jc w:val="center"/>
              <w:rPr>
                <w:rFonts w:ascii="仿宋_GB2312" w:hAnsi="仿宋" w:eastAsia="仿宋_GB2312" w:cs="仿宋_GB2312"/>
                <w:b/>
                <w:color w:val="auto"/>
                <w:sz w:val="24"/>
              </w:rPr>
            </w:pPr>
            <w:r>
              <w:rPr>
                <w:rFonts w:hint="eastAsia" w:ascii="仿宋_GB2312" w:hAnsi="仿宋" w:eastAsia="仿宋_GB2312"/>
                <w:b/>
                <w:color w:val="auto"/>
                <w:sz w:val="24"/>
              </w:rPr>
              <w:t>投标报价（报包月租金；（包月租金在整个服务期内固定不变））</w:t>
            </w:r>
          </w:p>
        </w:tc>
        <w:tc>
          <w:tcPr>
            <w:tcW w:w="2675" w:type="dxa"/>
            <w:vAlign w:val="center"/>
          </w:tcPr>
          <w:p>
            <w:pPr>
              <w:snapToGrid w:val="0"/>
              <w:spacing w:line="400" w:lineRule="exact"/>
              <w:jc w:val="center"/>
              <w:rPr>
                <w:rFonts w:ascii="仿宋_GB2312" w:hAnsi="仿宋" w:eastAsia="仿宋_GB2312"/>
                <w:b/>
                <w:color w:val="auto"/>
                <w:sz w:val="24"/>
              </w:rPr>
            </w:pPr>
            <w:r>
              <w:rPr>
                <w:rFonts w:hint="eastAsia" w:ascii="仿宋_GB2312" w:hAnsi="仿宋" w:eastAsia="仿宋_GB2312"/>
                <w:b/>
                <w:color w:val="auto"/>
                <w:sz w:val="24"/>
              </w:rPr>
              <w:t>中餐、晚餐费用（本项不计入投标报价价格计算中）</w:t>
            </w:r>
          </w:p>
        </w:tc>
        <w:tc>
          <w:tcPr>
            <w:tcW w:w="2675" w:type="dxa"/>
            <w:vAlign w:val="center"/>
          </w:tcPr>
          <w:p>
            <w:pPr>
              <w:snapToGrid w:val="0"/>
              <w:spacing w:line="400" w:lineRule="exact"/>
              <w:jc w:val="center"/>
              <w:rPr>
                <w:rFonts w:ascii="仿宋_GB2312" w:hAnsi="仿宋" w:eastAsia="仿宋_GB2312"/>
                <w:b/>
                <w:color w:val="auto"/>
                <w:sz w:val="24"/>
              </w:rPr>
            </w:pPr>
            <w:r>
              <w:rPr>
                <w:rFonts w:hint="eastAsia" w:ascii="仿宋_GB2312" w:hAnsi="仿宋" w:eastAsia="仿宋_GB2312"/>
                <w:b/>
                <w:color w:val="auto"/>
                <w:sz w:val="24"/>
              </w:rPr>
              <w:t>服务要求（年限）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98" w:type="dxa"/>
            <w:vAlign w:val="center"/>
          </w:tcPr>
          <w:p>
            <w:pPr>
              <w:snapToGrid w:val="0"/>
              <w:spacing w:line="400" w:lineRule="exact"/>
              <w:jc w:val="center"/>
              <w:rPr>
                <w:rFonts w:ascii="仿宋_GB2312" w:hAnsi="仿宋" w:eastAsia="仿宋_GB2312" w:cs="仿宋_GB2312"/>
                <w:color w:val="auto"/>
                <w:sz w:val="24"/>
              </w:rPr>
            </w:pPr>
            <w:r>
              <w:rPr>
                <w:rFonts w:ascii="仿宋_GB2312" w:hAnsi="仿宋" w:eastAsia="仿宋_GB2312" w:cs="仿宋_GB2312"/>
                <w:color w:val="auto"/>
                <w:sz w:val="24"/>
              </w:rPr>
              <w:t>1</w:t>
            </w:r>
          </w:p>
        </w:tc>
        <w:tc>
          <w:tcPr>
            <w:tcW w:w="2676" w:type="dxa"/>
            <w:vAlign w:val="center"/>
          </w:tcPr>
          <w:p>
            <w:pPr>
              <w:snapToGrid w:val="0"/>
              <w:spacing w:line="400" w:lineRule="exact"/>
              <w:jc w:val="center"/>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隔离观察酒店租赁项目</w:t>
            </w:r>
          </w:p>
        </w:tc>
        <w:tc>
          <w:tcPr>
            <w:tcW w:w="2676" w:type="dxa"/>
            <w:vAlign w:val="center"/>
          </w:tcPr>
          <w:p>
            <w:pPr>
              <w:snapToGrid w:val="0"/>
              <w:spacing w:line="400" w:lineRule="exact"/>
              <w:jc w:val="center"/>
              <w:rPr>
                <w:rFonts w:hint="eastAsia" w:ascii="仿宋_GB2312" w:hAnsi="仿宋" w:eastAsia="仿宋_GB2312" w:cs="仿宋_GB2312"/>
                <w:color w:val="auto"/>
                <w:sz w:val="24"/>
                <w:lang w:eastAsia="zh-CN"/>
              </w:rPr>
            </w:pPr>
            <w:r>
              <w:rPr>
                <w:rFonts w:hint="eastAsia" w:ascii="仿宋_GB2312" w:hAnsi="仿宋" w:eastAsia="仿宋_GB2312" w:cs="仿宋_GB2312"/>
                <w:color w:val="auto"/>
                <w:sz w:val="24"/>
                <w:lang w:eastAsia="zh-CN"/>
              </w:rPr>
              <w:t>隔离观察酒店租赁</w:t>
            </w:r>
          </w:p>
        </w:tc>
        <w:tc>
          <w:tcPr>
            <w:tcW w:w="2527" w:type="dxa"/>
            <w:vAlign w:val="center"/>
          </w:tcPr>
          <w:p>
            <w:pPr>
              <w:snapToGrid w:val="0"/>
              <w:spacing w:line="400" w:lineRule="exact"/>
              <w:jc w:val="center"/>
              <w:rPr>
                <w:rFonts w:ascii="仿宋_GB2312" w:hAnsi="仿宋" w:eastAsia="仿宋_GB2312" w:cs="仿宋_GB2312"/>
                <w:color w:val="auto"/>
                <w:sz w:val="24"/>
              </w:rPr>
            </w:pPr>
            <w:r>
              <w:rPr>
                <w:rFonts w:hint="eastAsia" w:ascii="仿宋_GB2312" w:hAnsi="仿宋" w:eastAsia="仿宋_GB2312"/>
                <w:b/>
                <w:bCs/>
                <w:color w:val="auto"/>
                <w:sz w:val="24"/>
                <w:szCs w:val="21"/>
                <w:u w:val="single"/>
                <w:lang w:val="en-US" w:eastAsia="zh-CN"/>
              </w:rPr>
              <w:t xml:space="preserve">      元/月</w:t>
            </w:r>
          </w:p>
        </w:tc>
        <w:tc>
          <w:tcPr>
            <w:tcW w:w="2675" w:type="dxa"/>
            <w:vAlign w:val="center"/>
          </w:tcPr>
          <w:p>
            <w:pPr>
              <w:snapToGrid w:val="0"/>
              <w:spacing w:line="400" w:lineRule="exact"/>
              <w:rPr>
                <w:rFonts w:hint="default" w:ascii="仿宋_GB2312" w:hAnsi="仿宋" w:eastAsia="仿宋_GB2312"/>
                <w:b/>
                <w:bCs/>
                <w:color w:val="auto"/>
                <w:sz w:val="24"/>
                <w:szCs w:val="21"/>
                <w:u w:val="single"/>
              </w:rPr>
            </w:pPr>
            <w:r>
              <w:rPr>
                <w:rFonts w:hint="eastAsia" w:ascii="仿宋_GB2312" w:hAnsi="仿宋" w:eastAsia="仿宋_GB2312"/>
                <w:b/>
                <w:bCs/>
                <w:color w:val="auto"/>
                <w:sz w:val="24"/>
                <w:szCs w:val="21"/>
              </w:rPr>
              <w:t>中餐：</w:t>
            </w:r>
            <w:r>
              <w:rPr>
                <w:rFonts w:hint="eastAsia" w:ascii="仿宋_GB2312" w:hAnsi="仿宋" w:eastAsia="仿宋_GB2312"/>
                <w:b/>
                <w:bCs/>
                <w:color w:val="auto"/>
                <w:sz w:val="24"/>
                <w:szCs w:val="21"/>
                <w:u w:val="single"/>
                <w:lang w:val="en-US" w:eastAsia="zh-CN"/>
              </w:rPr>
              <w:t xml:space="preserve">      元/人·天</w:t>
            </w:r>
          </w:p>
          <w:p>
            <w:pPr>
              <w:pStyle w:val="80"/>
              <w:ind w:left="0" w:leftChars="0" w:firstLine="0" w:firstLineChars="0"/>
              <w:rPr>
                <w:rFonts w:ascii="仿宋_GB2312" w:hAnsi="仿宋" w:eastAsia="仿宋_GB2312" w:cs="仿宋_GB2312"/>
                <w:color w:val="auto"/>
                <w:sz w:val="24"/>
              </w:rPr>
            </w:pPr>
            <w:r>
              <w:rPr>
                <w:rFonts w:hint="eastAsia" w:ascii="仿宋_GB2312" w:hAnsi="仿宋" w:eastAsia="仿宋_GB2312"/>
                <w:color w:val="auto"/>
                <w:sz w:val="24"/>
              </w:rPr>
              <w:t>晚餐：</w:t>
            </w:r>
            <w:r>
              <w:rPr>
                <w:rFonts w:hint="eastAsia" w:ascii="仿宋_GB2312" w:hAnsi="仿宋" w:eastAsia="仿宋_GB2312"/>
                <w:b/>
                <w:bCs/>
                <w:color w:val="auto"/>
                <w:sz w:val="24"/>
                <w:szCs w:val="21"/>
                <w:u w:val="single"/>
                <w:lang w:val="en-US" w:eastAsia="zh-CN"/>
              </w:rPr>
              <w:t xml:space="preserve">      元/人·天</w:t>
            </w:r>
          </w:p>
        </w:tc>
        <w:tc>
          <w:tcPr>
            <w:tcW w:w="2675" w:type="dxa"/>
            <w:vAlign w:val="center"/>
          </w:tcPr>
          <w:p>
            <w:pPr>
              <w:snapToGrid w:val="0"/>
              <w:spacing w:line="400" w:lineRule="exact"/>
              <w:jc w:val="center"/>
              <w:rPr>
                <w:rFonts w:ascii="仿宋_GB2312" w:hAnsi="仿宋" w:eastAsia="仿宋_GB2312" w:cs="仿宋_GB2312"/>
                <w:color w:val="auto"/>
                <w:sz w:val="24"/>
              </w:rPr>
            </w:pPr>
            <w:r>
              <w:rPr>
                <w:rFonts w:hint="eastAsia" w:ascii="仿宋_GB2312" w:hAnsi="仿宋" w:eastAsia="仿宋_GB2312" w:cs="仿宋_GB2312"/>
                <w:color w:val="auto"/>
                <w:sz w:val="24"/>
              </w:rPr>
              <w:t>1年</w:t>
            </w:r>
          </w:p>
        </w:tc>
      </w:tr>
    </w:tbl>
    <w:p>
      <w:pPr>
        <w:snapToGrid w:val="0"/>
        <w:spacing w:line="360" w:lineRule="auto"/>
        <w:ind w:left="480"/>
        <w:rPr>
          <w:rFonts w:ascii="仿宋_GB2312" w:hAnsi="仿宋" w:eastAsia="仿宋_GB2312" w:cs="仿宋_GB2312"/>
          <w:b/>
          <w:color w:val="auto"/>
          <w:kern w:val="0"/>
          <w:sz w:val="24"/>
          <w:lang w:val="zh-CN"/>
        </w:rPr>
      </w:pPr>
      <w:r>
        <w:rPr>
          <w:rFonts w:hint="eastAsia" w:ascii="仿宋_GB2312" w:hAnsi="仿宋" w:eastAsia="仿宋_GB2312" w:cs="仿宋_GB2312"/>
          <w:b/>
          <w:color w:val="auto"/>
          <w:kern w:val="0"/>
          <w:sz w:val="24"/>
          <w:lang w:val="zh-CN"/>
        </w:rPr>
        <w:t>注：</w:t>
      </w:r>
    </w:p>
    <w:p>
      <w:pPr>
        <w:snapToGrid w:val="0"/>
        <w:spacing w:line="360" w:lineRule="auto"/>
        <w:ind w:left="-2" w:leftChars="-1"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1、投标人需按本表格式填写，不得自行更改。</w:t>
      </w:r>
    </w:p>
    <w:p>
      <w:pPr>
        <w:snapToGrid w:val="0"/>
        <w:spacing w:line="360" w:lineRule="auto"/>
        <w:ind w:firstLine="480" w:firstLineChars="200"/>
        <w:rPr>
          <w:rFonts w:ascii="仿宋_GB2312" w:hAnsi="仿宋" w:eastAsia="仿宋_GB2312" w:cs="仿宋_GB2312"/>
          <w:color w:val="auto"/>
          <w:kern w:val="0"/>
          <w:sz w:val="24"/>
          <w:lang w:val="zh-CN"/>
        </w:rPr>
      </w:pPr>
      <w:r>
        <w:rPr>
          <w:rFonts w:ascii="仿宋_GB2312" w:hAnsi="仿宋" w:eastAsia="仿宋_GB2312" w:cs="仿宋_GB2312"/>
          <w:color w:val="auto"/>
          <w:kern w:val="0"/>
          <w:sz w:val="24"/>
          <w:lang w:val="zh-CN"/>
        </w:rPr>
        <w:t>2、有关本项目实施所涉及的一切费用均计入报价。</w:t>
      </w:r>
      <w:r>
        <w:rPr>
          <w:rFonts w:hint="eastAsia" w:ascii="仿宋_GB2312" w:hAnsi="仿宋" w:eastAsia="仿宋_GB2312" w:cs="仿宋_GB2312"/>
          <w:b/>
          <w:color w:val="auto"/>
          <w:kern w:val="0"/>
          <w:sz w:val="24"/>
          <w:lang w:val="zh-CN"/>
        </w:rPr>
        <w:t>采购人将以合同形式有偿取得货物或服务，不接受投标人给予的赠品、回扣或者与采购无关的其他商品、服务</w:t>
      </w:r>
      <w:r>
        <w:rPr>
          <w:rFonts w:hint="eastAsia" w:ascii="仿宋_GB2312" w:hAnsi="仿宋" w:eastAsia="仿宋_GB2312" w:cs="仿宋_GB2312"/>
          <w:color w:val="auto"/>
          <w:kern w:val="0"/>
          <w:sz w:val="24"/>
          <w:lang w:val="zh-CN"/>
        </w:rPr>
        <w:t>，</w:t>
      </w:r>
      <w:r>
        <w:rPr>
          <w:rFonts w:hint="eastAsia" w:ascii="仿宋_GB2312" w:hAnsi="仿宋" w:eastAsia="仿宋_GB2312" w:cs="仿宋_GB2312"/>
          <w:b/>
          <w:color w:val="auto"/>
          <w:kern w:val="0"/>
          <w:sz w:val="24"/>
          <w:lang w:val="zh-CN"/>
        </w:rPr>
        <w:t>不得出现“</w:t>
      </w:r>
      <w:r>
        <w:rPr>
          <w:rFonts w:ascii="仿宋_GB2312" w:hAnsi="仿宋" w:eastAsia="仿宋_GB2312" w:cs="仿宋_GB2312"/>
          <w:b/>
          <w:color w:val="auto"/>
          <w:kern w:val="0"/>
          <w:sz w:val="24"/>
          <w:lang w:val="zh-CN"/>
        </w:rPr>
        <w:t>0元”“免费赠送”等形式的无偿报价</w:t>
      </w:r>
      <w:r>
        <w:rPr>
          <w:rFonts w:hint="eastAsia" w:ascii="仿宋_GB2312" w:hAnsi="仿宋" w:eastAsia="仿宋_GB2312" w:cs="仿宋_GB2312"/>
          <w:b/>
          <w:color w:val="auto"/>
          <w:kern w:val="0"/>
          <w:sz w:val="24"/>
          <w:lang w:val="zh-CN"/>
        </w:rPr>
        <w:t>，</w:t>
      </w:r>
      <w:r>
        <w:rPr>
          <w:rFonts w:hint="eastAsia" w:ascii="仿宋_GB2312" w:hAnsi="仿宋" w:eastAsia="仿宋_GB2312" w:cs="仿宋_GB2312"/>
          <w:b/>
          <w:color w:val="auto"/>
          <w:kern w:val="0"/>
          <w:sz w:val="24"/>
        </w:rPr>
        <w:t>否则视为</w:t>
      </w:r>
      <w:r>
        <w:rPr>
          <w:rFonts w:hint="eastAsia" w:ascii="仿宋_GB2312" w:hAnsi="仿宋" w:eastAsia="仿宋_GB2312"/>
          <w:b/>
          <w:color w:val="auto"/>
          <w:sz w:val="24"/>
        </w:rPr>
        <w:t>投标文件含有采购人不能接受的附加条件的，投标无效</w:t>
      </w:r>
      <w:r>
        <w:rPr>
          <w:rFonts w:hint="eastAsia" w:ascii="仿宋_GB2312" w:hAnsi="仿宋" w:eastAsia="仿宋_GB2312" w:cs="仿宋_GB2312"/>
          <w:b/>
          <w:color w:val="auto"/>
          <w:kern w:val="0"/>
          <w:sz w:val="24"/>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_GB2312" w:hAnsi="仿宋" w:eastAsia="仿宋_GB2312" w:cs="仿宋_GB2312"/>
          <w:color w:val="auto"/>
          <w:sz w:val="32"/>
          <w:szCs w:val="32"/>
        </w:rPr>
      </w:pPr>
      <w:r>
        <w:rPr>
          <w:rFonts w:ascii="仿宋_GB2312" w:hAnsi="仿宋" w:eastAsia="仿宋_GB2312" w:cs="仿宋_GB2312"/>
          <w:color w:val="auto"/>
          <w:kern w:val="0"/>
          <w:sz w:val="24"/>
          <w:lang w:val="zh-CN"/>
        </w:rPr>
        <w:t>3、以上</w:t>
      </w:r>
      <w:r>
        <w:rPr>
          <w:rFonts w:hint="eastAsia" w:ascii="仿宋_GB2312" w:hAnsi="仿宋" w:eastAsia="仿宋_GB2312" w:cs="仿宋_GB2312"/>
          <w:color w:val="auto"/>
          <w:kern w:val="0"/>
          <w:sz w:val="24"/>
          <w:lang w:val="zh-CN"/>
        </w:rPr>
        <w:t>内容的</w:t>
      </w:r>
      <w:r>
        <w:rPr>
          <w:rFonts w:ascii="仿宋_GB2312" w:hAnsi="仿宋" w:eastAsia="仿宋_GB2312" w:cs="仿宋_GB2312"/>
          <w:color w:val="auto"/>
          <w:kern w:val="0"/>
          <w:sz w:val="24"/>
          <w:lang w:val="zh-CN"/>
        </w:rPr>
        <w:t>细分项目及报价</w:t>
      </w:r>
      <w:r>
        <w:rPr>
          <w:rFonts w:hint="eastAsia" w:ascii="仿宋_GB2312" w:hAnsi="仿宋" w:eastAsia="仿宋_GB2312" w:cs="仿宋_GB2312"/>
          <w:color w:val="auto"/>
          <w:kern w:val="0"/>
          <w:sz w:val="24"/>
          <w:lang w:val="zh-CN"/>
        </w:rPr>
        <w:t>需体现在《报价明细表》</w:t>
      </w:r>
      <w:r>
        <w:rPr>
          <w:rFonts w:ascii="仿宋_GB2312" w:hAnsi="仿宋" w:eastAsia="仿宋_GB2312" w:cs="仿宋_GB2312"/>
          <w:color w:val="auto"/>
          <w:kern w:val="0"/>
          <w:sz w:val="24"/>
          <w:lang w:val="zh-CN"/>
        </w:rPr>
        <w:t>中。</w:t>
      </w:r>
    </w:p>
    <w:p>
      <w:pPr>
        <w:pStyle w:val="692"/>
        <w:keepNext w:val="0"/>
        <w:pageBreakBefore w:val="0"/>
        <w:tabs>
          <w:tab w:val="clear" w:pos="720"/>
        </w:tabs>
        <w:snapToGrid w:val="0"/>
        <w:spacing w:before="120" w:after="120"/>
        <w:ind w:firstLine="643"/>
        <w:outlineLvl w:val="9"/>
        <w:rPr>
          <w:rFonts w:ascii="仿宋_GB2312" w:hAnsi="仿宋" w:eastAsia="仿宋_GB2312" w:cs="仿宋_GB2312"/>
          <w:color w:val="auto"/>
          <w:kern w:val="2"/>
          <w:sz w:val="32"/>
          <w:szCs w:val="32"/>
        </w:rPr>
        <w:sectPr>
          <w:pgSz w:w="16838" w:h="11906" w:orient="landscape"/>
          <w:pgMar w:top="1418" w:right="1247" w:bottom="1418" w:left="1276" w:header="851" w:footer="992" w:gutter="0"/>
          <w:cols w:space="720" w:num="1"/>
          <w:titlePg/>
          <w:docGrid w:linePitch="312" w:charSpace="0"/>
        </w:sectPr>
      </w:pPr>
    </w:p>
    <w:p>
      <w:pPr>
        <w:snapToGrid w:val="0"/>
        <w:spacing w:line="360" w:lineRule="auto"/>
        <w:jc w:val="center"/>
        <w:outlineLvl w:val="0"/>
        <w:rPr>
          <w:color w:val="auto"/>
        </w:rPr>
      </w:pPr>
      <w:r>
        <w:rPr>
          <w:rFonts w:hint="eastAsia" w:ascii="仿宋_GB2312" w:hAnsi="仿宋" w:eastAsia="仿宋_GB2312" w:cs="仿宋_GB2312"/>
          <w:b/>
          <w:color w:val="auto"/>
          <w:kern w:val="0"/>
          <w:sz w:val="32"/>
          <w:szCs w:val="32"/>
        </w:rPr>
        <w:t>二、报价明细表</w:t>
      </w:r>
    </w:p>
    <w:tbl>
      <w:tblPr>
        <w:tblStyle w:val="62"/>
        <w:tblW w:w="772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5"/>
        <w:gridCol w:w="2799"/>
        <w:gridCol w:w="1952"/>
        <w:gridCol w:w="195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序号</w:t>
            </w: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分项报价内容</w:t>
            </w: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分项报价(元)</w:t>
            </w: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1025"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2799"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c>
          <w:tcPr>
            <w:tcW w:w="1952" w:type="dxa"/>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824" w:type="dxa"/>
            <w:gridSpan w:val="2"/>
            <w:tcBorders>
              <w:tl2br w:val="nil"/>
              <w:tr2bl w:val="nil"/>
            </w:tcBorders>
            <w:shd w:val="clear" w:color="auto" w:fill="FFFFFF"/>
            <w:tcMar>
              <w:top w:w="0" w:type="dxa"/>
              <w:left w:w="108" w:type="dxa"/>
              <w:bottom w:w="0" w:type="dxa"/>
              <w:right w:w="108" w:type="dxa"/>
            </w:tcMar>
            <w:vAlign w:val="center"/>
          </w:tcPr>
          <w:p>
            <w:pPr>
              <w:snapToGrid w:val="0"/>
              <w:spacing w:line="360" w:lineRule="auto"/>
              <w:rPr>
                <w:rFonts w:ascii="仿宋" w:hAnsi="仿宋" w:eastAsia="仿宋" w:cs="仿宋"/>
                <w:b/>
                <w:color w:val="auto"/>
                <w:sz w:val="24"/>
              </w:rPr>
            </w:pPr>
            <w:r>
              <w:rPr>
                <w:rFonts w:hint="eastAsia" w:ascii="仿宋" w:hAnsi="仿宋" w:eastAsia="仿宋" w:cs="仿宋"/>
                <w:b/>
                <w:color w:val="auto"/>
                <w:sz w:val="24"/>
              </w:rPr>
              <w:t>合计</w:t>
            </w:r>
          </w:p>
        </w:tc>
        <w:tc>
          <w:tcPr>
            <w:tcW w:w="3904" w:type="dxa"/>
            <w:gridSpan w:val="2"/>
            <w:tcBorders>
              <w:tl2br w:val="nil"/>
              <w:tr2bl w:val="nil"/>
            </w:tcBorders>
            <w:shd w:val="clear" w:color="auto" w:fill="FFFFFF"/>
            <w:tcMar>
              <w:top w:w="0" w:type="dxa"/>
              <w:left w:w="108" w:type="dxa"/>
              <w:bottom w:w="0" w:type="dxa"/>
              <w:right w:w="108" w:type="dxa"/>
            </w:tcMar>
            <w:vAlign w:val="center"/>
          </w:tcPr>
          <w:p>
            <w:pPr>
              <w:snapToGrid w:val="0"/>
              <w:spacing w:line="360" w:lineRule="auto"/>
              <w:jc w:val="center"/>
              <w:rPr>
                <w:rFonts w:ascii="仿宋" w:hAnsi="仿宋" w:eastAsia="仿宋" w:cs="仿宋"/>
                <w:b/>
                <w:color w:val="auto"/>
                <w:sz w:val="24"/>
              </w:rPr>
            </w:pPr>
            <w:r>
              <w:rPr>
                <w:rFonts w:hint="eastAsia" w:ascii="仿宋" w:hAnsi="仿宋" w:eastAsia="仿宋" w:cs="仿宋"/>
                <w:b/>
                <w:color w:val="auto"/>
                <w:sz w:val="24"/>
              </w:rPr>
              <w:t>元</w:t>
            </w:r>
          </w:p>
        </w:tc>
      </w:tr>
    </w:tbl>
    <w:p>
      <w:pPr>
        <w:snapToGrid w:val="0"/>
        <w:spacing w:line="360" w:lineRule="auto"/>
        <w:ind w:firstLine="480" w:firstLineChars="2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注：</w:t>
      </w:r>
    </w:p>
    <w:p>
      <w:pPr>
        <w:snapToGrid w:val="0"/>
        <w:spacing w:line="360" w:lineRule="auto"/>
        <w:ind w:firstLine="480" w:firstLineChars="2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1、表格可扩展。</w:t>
      </w:r>
    </w:p>
    <w:p>
      <w:pPr>
        <w:snapToGrid w:val="0"/>
        <w:spacing w:line="360" w:lineRule="auto"/>
        <w:ind w:firstLine="480" w:firstLineChars="2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snapToGrid w:val="0"/>
        <w:spacing w:line="360" w:lineRule="auto"/>
        <w:ind w:firstLine="480" w:firstLineChars="200"/>
        <w:rPr>
          <w:rFonts w:ascii="仿宋_GB2312" w:hAnsi="仿宋" w:eastAsia="仿宋_GB2312" w:cs="仿宋_GB2312"/>
          <w:color w:val="auto"/>
          <w:kern w:val="0"/>
          <w:sz w:val="24"/>
          <w:lang w:val="zh-CN"/>
        </w:rPr>
      </w:pPr>
      <w:r>
        <w:rPr>
          <w:rFonts w:hint="eastAsia" w:ascii="仿宋_GB2312" w:hAnsi="仿宋" w:eastAsia="仿宋_GB2312" w:cs="仿宋_GB2312"/>
          <w:color w:val="auto"/>
          <w:kern w:val="0"/>
          <w:sz w:val="24"/>
        </w:rPr>
        <w:t>3</w:t>
      </w:r>
      <w:r>
        <w:rPr>
          <w:rFonts w:hint="eastAsia" w:ascii="仿宋_GB2312" w:hAnsi="仿宋" w:eastAsia="仿宋_GB2312" w:cs="仿宋_GB2312"/>
          <w:color w:val="auto"/>
          <w:kern w:val="0"/>
          <w:sz w:val="24"/>
          <w:lang w:val="zh-CN"/>
        </w:rPr>
        <w:t>、特别提示：采购代理机构将对项目名称和项目编号，中标供应商名称、地址和中标金额，报价明细表等予以公示。</w:t>
      </w: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rPr>
          <w:rFonts w:ascii="仿宋_GB2312" w:hAnsi="仿宋" w:eastAsia="仿宋_GB2312" w:cs="仿宋_GB2312"/>
          <w:color w:val="auto"/>
          <w:sz w:val="24"/>
        </w:rPr>
      </w:pP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snapToGrid w:val="0"/>
        <w:spacing w:line="360" w:lineRule="auto"/>
        <w:ind w:firstLine="480" w:firstLineChars="200"/>
        <w:outlineLvl w:val="1"/>
        <w:rPr>
          <w:rFonts w:ascii="仿宋_GB2312" w:hAnsi="仿宋" w:eastAsia="仿宋_GB2312" w:cs="仿宋_GB2312"/>
          <w:color w:val="auto"/>
          <w:sz w:val="24"/>
        </w:rPr>
      </w:pPr>
      <w:r>
        <w:rPr>
          <w:rFonts w:ascii="仿宋_GB2312" w:hAnsi="仿宋" w:eastAsia="仿宋_GB2312" w:cs="仿宋_GB2312"/>
          <w:color w:val="auto"/>
          <w:sz w:val="24"/>
        </w:rPr>
        <w:t>日期：</w:t>
      </w:r>
    </w:p>
    <w:p>
      <w:pPr>
        <w:rPr>
          <w:color w:val="auto"/>
        </w:rPr>
      </w:pPr>
      <w:r>
        <w:rPr>
          <w:color w:val="auto"/>
        </w:rPr>
        <w:br w:type="page"/>
      </w:r>
    </w:p>
    <w:p>
      <w:pPr>
        <w:pStyle w:val="4"/>
        <w:ind w:left="0" w:firstLine="0" w:firstLineChars="0"/>
        <w:rPr>
          <w:rFonts w:ascii="仿宋" w:eastAsia="仿宋"/>
          <w:color w:val="auto"/>
        </w:rPr>
      </w:pPr>
      <w:r>
        <w:rPr>
          <w:rFonts w:hint="eastAsia" w:ascii="仿宋_GB2312" w:hAnsi="仿宋" w:eastAsia="仿宋_GB2312" w:cs="仿宋_GB2312"/>
          <w:b/>
          <w:color w:val="auto"/>
          <w:kern w:val="0"/>
          <w:sz w:val="32"/>
          <w:szCs w:val="32"/>
        </w:rPr>
        <w:t>三、</w:t>
      </w:r>
      <w:r>
        <w:rPr>
          <w:rFonts w:hint="eastAsia" w:ascii="仿宋" w:eastAsia="仿宋"/>
          <w:color w:val="auto"/>
        </w:rPr>
        <w:t>中标服务费支付承诺书</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snapToGrid w:val="0"/>
        <w:spacing w:line="360" w:lineRule="auto"/>
        <w:jc w:val="center"/>
        <w:rPr>
          <w:b/>
          <w:bCs/>
          <w:color w:val="auto"/>
          <w:sz w:val="32"/>
          <w:szCs w:val="32"/>
        </w:rPr>
      </w:pPr>
      <w:r>
        <w:rPr>
          <w:rFonts w:hint="eastAsia"/>
          <w:b/>
          <w:bCs/>
          <w:color w:val="auto"/>
          <w:sz w:val="32"/>
          <w:szCs w:val="32"/>
        </w:rPr>
        <w:t>中标服务费支付承诺书</w:t>
      </w:r>
    </w:p>
    <w:p>
      <w:pPr>
        <w:spacing w:line="600" w:lineRule="auto"/>
        <w:jc w:val="center"/>
        <w:rPr>
          <w:rFonts w:ascii="仿宋" w:hAnsi="仿宋" w:eastAsia="仿宋" w:cs="仿宋"/>
          <w:b/>
          <w:color w:val="auto"/>
          <w:sz w:val="24"/>
        </w:rPr>
      </w:pPr>
    </w:p>
    <w:p>
      <w:pPr>
        <w:pStyle w:val="4"/>
        <w:spacing w:line="600" w:lineRule="auto"/>
        <w:ind w:firstLine="0"/>
        <w:rPr>
          <w:rFonts w:ascii="仿宋" w:eastAsia="仿宋" w:cs="仿宋"/>
          <w:b w:val="0"/>
          <w:color w:val="auto"/>
          <w:sz w:val="24"/>
          <w:szCs w:val="24"/>
          <w:u w:val="single"/>
        </w:rPr>
      </w:pPr>
      <w:r>
        <w:rPr>
          <w:rFonts w:hint="eastAsia" w:ascii="仿宋" w:eastAsia="仿宋" w:cs="仿宋"/>
          <w:b w:val="0"/>
          <w:color w:val="auto"/>
          <w:sz w:val="24"/>
          <w:szCs w:val="24"/>
          <w:u w:val="single"/>
        </w:rPr>
        <w:t>浙江国际招投标有限公司：</w:t>
      </w:r>
    </w:p>
    <w:p>
      <w:pPr>
        <w:pStyle w:val="4"/>
        <w:spacing w:line="600" w:lineRule="auto"/>
        <w:ind w:firstLine="420"/>
        <w:rPr>
          <w:rFonts w:ascii="仿宋" w:eastAsia="仿宋" w:cs="仿宋"/>
          <w:b w:val="0"/>
          <w:color w:val="auto"/>
          <w:sz w:val="24"/>
          <w:szCs w:val="24"/>
        </w:rPr>
      </w:pPr>
    </w:p>
    <w:p>
      <w:pPr>
        <w:pStyle w:val="4"/>
        <w:spacing w:line="600" w:lineRule="auto"/>
        <w:ind w:firstLine="420"/>
        <w:rPr>
          <w:rFonts w:ascii="仿宋" w:eastAsia="仿宋" w:cs="仿宋"/>
          <w:b w:val="0"/>
          <w:color w:val="auto"/>
          <w:sz w:val="24"/>
          <w:szCs w:val="24"/>
        </w:rPr>
      </w:pPr>
      <w:r>
        <w:rPr>
          <w:rFonts w:hint="eastAsia" w:ascii="仿宋" w:eastAsia="仿宋" w:cs="仿宋"/>
          <w:b w:val="0"/>
          <w:color w:val="auto"/>
          <w:sz w:val="24"/>
          <w:szCs w:val="24"/>
        </w:rPr>
        <w:t>本单位在此承诺：如在本项目中标，中标之日起</w:t>
      </w:r>
      <w:r>
        <w:rPr>
          <w:rFonts w:ascii="仿宋" w:eastAsia="仿宋" w:cs="仿宋"/>
          <w:b w:val="0"/>
          <w:color w:val="auto"/>
          <w:sz w:val="24"/>
          <w:szCs w:val="24"/>
        </w:rPr>
        <w:t>5</w:t>
      </w:r>
      <w:r>
        <w:rPr>
          <w:rFonts w:hint="eastAsia" w:ascii="仿宋" w:eastAsia="仿宋" w:cs="仿宋"/>
          <w:b w:val="0"/>
          <w:color w:val="auto"/>
          <w:sz w:val="24"/>
          <w:szCs w:val="24"/>
        </w:rPr>
        <w:t>个工作日之内，向贵公司按采购文件约定支付中标服务费。</w:t>
      </w: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snapToGrid w:val="0"/>
        <w:spacing w:line="300" w:lineRule="auto"/>
        <w:jc w:val="right"/>
        <w:rPr>
          <w:rFonts w:ascii="仿宋" w:hAnsi="仿宋" w:eastAsia="仿宋" w:cs="仿宋"/>
          <w:color w:val="auto"/>
          <w:spacing w:val="20"/>
          <w:sz w:val="24"/>
          <w:u w:val="single"/>
        </w:rPr>
      </w:pPr>
      <w:r>
        <w:rPr>
          <w:rFonts w:hint="eastAsia" w:ascii="仿宋" w:hAnsi="仿宋" w:eastAsia="仿宋" w:cs="仿宋"/>
          <w:color w:val="auto"/>
          <w:sz w:val="24"/>
        </w:rPr>
        <w:t>供应商全称（盖单位公章或电子签章）：</w:t>
      </w:r>
    </w:p>
    <w:p>
      <w:pPr>
        <w:snapToGrid w:val="0"/>
        <w:spacing w:line="300" w:lineRule="auto"/>
        <w:jc w:val="right"/>
        <w:rPr>
          <w:rFonts w:ascii="仿宋" w:hAnsi="仿宋" w:eastAsia="仿宋" w:cs="仿宋"/>
          <w:color w:val="auto"/>
          <w:sz w:val="24"/>
        </w:rPr>
      </w:pPr>
    </w:p>
    <w:p>
      <w:pPr>
        <w:ind w:right="375"/>
        <w:jc w:val="right"/>
        <w:rPr>
          <w:rFonts w:ascii="仿宋" w:hAnsi="仿宋" w:eastAsia="仿宋" w:cs="仿宋"/>
          <w:color w:val="auto"/>
          <w:spacing w:val="20"/>
          <w:sz w:val="24"/>
        </w:rPr>
      </w:pPr>
    </w:p>
    <w:p>
      <w:pPr>
        <w:ind w:right="375"/>
        <w:jc w:val="right"/>
        <w:rPr>
          <w:rFonts w:ascii="仿宋" w:hAnsi="仿宋" w:eastAsia="仿宋" w:cs="仿宋"/>
          <w:color w:val="auto"/>
          <w:sz w:val="24"/>
        </w:rPr>
      </w:pPr>
      <w:r>
        <w:rPr>
          <w:rFonts w:hint="eastAsia" w:ascii="仿宋" w:hAnsi="仿宋" w:eastAsia="仿宋" w:cs="仿宋"/>
          <w:color w:val="auto"/>
          <w:spacing w:val="20"/>
          <w:sz w:val="24"/>
        </w:rPr>
        <w:t>日期：</w:t>
      </w:r>
      <w:r>
        <w:rPr>
          <w:rFonts w:ascii="仿宋" w:hAnsi="仿宋" w:eastAsia="仿宋" w:cs="仿宋"/>
          <w:color w:val="auto"/>
          <w:spacing w:val="20"/>
          <w:sz w:val="24"/>
        </w:rPr>
        <w:t xml:space="preserve">  </w:t>
      </w:r>
      <w:r>
        <w:rPr>
          <w:rFonts w:hint="eastAsia" w:ascii="仿宋" w:hAnsi="仿宋" w:eastAsia="仿宋" w:cs="仿宋"/>
          <w:color w:val="auto"/>
          <w:sz w:val="24"/>
        </w:rPr>
        <w:t>年</w:t>
      </w:r>
      <w:r>
        <w:rPr>
          <w:rFonts w:ascii="仿宋" w:hAnsi="仿宋" w:eastAsia="仿宋" w:cs="仿宋"/>
          <w:color w:val="auto"/>
          <w:sz w:val="24"/>
        </w:rPr>
        <w:t xml:space="preserve">  </w:t>
      </w:r>
      <w:r>
        <w:rPr>
          <w:rFonts w:hint="eastAsia" w:ascii="仿宋" w:hAnsi="仿宋" w:eastAsia="仿宋" w:cs="仿宋"/>
          <w:color w:val="auto"/>
          <w:sz w:val="24"/>
        </w:rPr>
        <w:t>月</w:t>
      </w:r>
      <w:r>
        <w:rPr>
          <w:rFonts w:ascii="仿宋" w:hAnsi="仿宋" w:eastAsia="仿宋" w:cs="仿宋"/>
          <w:color w:val="auto"/>
          <w:sz w:val="24"/>
        </w:rPr>
        <w:t xml:space="preserve">  </w:t>
      </w:r>
      <w:r>
        <w:rPr>
          <w:rFonts w:hint="eastAsia" w:ascii="仿宋" w:hAnsi="仿宋" w:eastAsia="仿宋" w:cs="仿宋"/>
          <w:color w:val="auto"/>
          <w:sz w:val="24"/>
        </w:rPr>
        <w:t>日</w:t>
      </w:r>
    </w:p>
    <w:p>
      <w:pPr>
        <w:ind w:right="480"/>
        <w:rPr>
          <w:rFonts w:ascii="仿宋" w:hAnsi="仿宋" w:eastAsia="仿宋" w:cs="仿宋"/>
          <w:color w:val="auto"/>
          <w:sz w:val="24"/>
        </w:rPr>
      </w:pPr>
    </w:p>
    <w:p>
      <w:pPr>
        <w:ind w:right="480"/>
        <w:rPr>
          <w:rFonts w:ascii="仿宋" w:hAnsi="仿宋" w:eastAsia="仿宋" w:cs="仿宋"/>
          <w:color w:val="auto"/>
          <w:sz w:val="24"/>
        </w:rPr>
      </w:pPr>
    </w:p>
    <w:p>
      <w:pPr>
        <w:ind w:right="480"/>
        <w:rPr>
          <w:rFonts w:ascii="仿宋" w:hAnsi="仿宋" w:eastAsia="仿宋" w:cs="仿宋"/>
          <w:color w:val="auto"/>
          <w:sz w:val="24"/>
        </w:rPr>
      </w:pPr>
    </w:p>
    <w:p>
      <w:pPr>
        <w:ind w:right="480"/>
        <w:rPr>
          <w:rFonts w:ascii="仿宋" w:hAnsi="仿宋" w:eastAsia="仿宋" w:cs="仿宋"/>
          <w:color w:val="auto"/>
          <w:sz w:val="24"/>
        </w:rPr>
      </w:pPr>
    </w:p>
    <w:p>
      <w:pPr>
        <w:ind w:right="480"/>
        <w:rPr>
          <w:rFonts w:ascii="仿宋" w:hAnsi="仿宋" w:eastAsia="仿宋" w:cs="仿宋"/>
          <w:color w:val="auto"/>
          <w:sz w:val="24"/>
        </w:rPr>
      </w:pPr>
    </w:p>
    <w:p>
      <w:pPr>
        <w:ind w:right="480"/>
        <w:rPr>
          <w:rFonts w:ascii="仿宋" w:hAnsi="仿宋" w:eastAsia="仿宋" w:cs="仿宋"/>
          <w:color w:val="auto"/>
          <w:sz w:val="24"/>
        </w:rPr>
      </w:pPr>
    </w:p>
    <w:p>
      <w:pPr>
        <w:widowControl/>
        <w:snapToGrid w:val="0"/>
        <w:spacing w:line="360" w:lineRule="auto"/>
        <w:ind w:firstLine="420"/>
        <w:jc w:val="left"/>
        <w:rPr>
          <w:rFonts w:ascii="仿宋" w:hAnsi="仿宋" w:eastAsia="仿宋" w:cs="仿宋"/>
          <w:color w:val="auto"/>
          <w:sz w:val="24"/>
        </w:rPr>
      </w:pPr>
      <w:r>
        <w:rPr>
          <w:rFonts w:hint="eastAsia" w:ascii="仿宋" w:hAnsi="仿宋" w:eastAsia="仿宋" w:cs="仿宋"/>
          <w:color w:val="auto"/>
          <w:sz w:val="24"/>
        </w:rPr>
        <w:t>浙江国际招投标有限公司中标服务费收取账号</w:t>
      </w:r>
    </w:p>
    <w:p>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收款单位（户名）：浙江国际招投标有限公司</w:t>
      </w:r>
    </w:p>
    <w:p>
      <w:pPr>
        <w:widowControl/>
        <w:snapToGrid w:val="0"/>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rPr>
        <w:t>开户银行：中国工商银行杭州武林支行</w:t>
      </w:r>
    </w:p>
    <w:p>
      <w:pPr>
        <w:rPr>
          <w:rFonts w:ascii="仿宋" w:hAnsi="仿宋" w:eastAsia="仿宋" w:cs="仿宋"/>
          <w:color w:val="auto"/>
          <w:kern w:val="0"/>
          <w:sz w:val="24"/>
        </w:rPr>
      </w:pPr>
      <w:r>
        <w:rPr>
          <w:rFonts w:hint="eastAsia" w:ascii="仿宋" w:hAnsi="仿宋" w:eastAsia="仿宋" w:cs="仿宋"/>
          <w:color w:val="auto"/>
          <w:kern w:val="0"/>
          <w:sz w:val="24"/>
        </w:rPr>
        <w:t>银行账号：</w:t>
      </w:r>
      <w:r>
        <w:rPr>
          <w:rFonts w:ascii="仿宋" w:hAnsi="仿宋" w:eastAsia="仿宋" w:cs="仿宋"/>
          <w:color w:val="auto"/>
          <w:kern w:val="0"/>
          <w:sz w:val="24"/>
        </w:rPr>
        <w:t>1202021209906782015</w:t>
      </w:r>
    </w:p>
    <w:p>
      <w:pPr>
        <w:rPr>
          <w:rFonts w:ascii="仿宋" w:hAnsi="仿宋" w:eastAsia="仿宋" w:cs="仿宋"/>
          <w:color w:val="auto"/>
          <w:kern w:val="0"/>
          <w:sz w:val="24"/>
        </w:rPr>
      </w:pPr>
      <w:r>
        <w:rPr>
          <w:rFonts w:ascii="仿宋" w:hAnsi="仿宋" w:eastAsia="仿宋" w:cs="仿宋"/>
          <w:color w:val="auto"/>
          <w:kern w:val="0"/>
          <w:sz w:val="24"/>
        </w:rPr>
        <w:br w:type="page"/>
      </w:r>
    </w:p>
    <w:p>
      <w:pPr>
        <w:pStyle w:val="2"/>
        <w:rPr>
          <w:color w:val="auto"/>
        </w:rPr>
      </w:pPr>
    </w:p>
    <w:p>
      <w:pPr>
        <w:rPr>
          <w:rFonts w:ascii="仿宋_GB2312" w:hAnsi="仿宋" w:eastAsia="仿宋_GB2312" w:cs="仿宋_GB2312"/>
          <w:b/>
          <w:color w:val="auto"/>
          <w:sz w:val="32"/>
          <w:szCs w:val="32"/>
        </w:rPr>
      </w:pPr>
    </w:p>
    <w:p>
      <w:pPr>
        <w:spacing w:line="360" w:lineRule="auto"/>
        <w:jc w:val="center"/>
        <w:outlineLvl w:val="1"/>
        <w:rPr>
          <w:rFonts w:ascii="仿宋_GB2312" w:hAnsi="仿宋" w:eastAsia="仿宋_GB2312" w:cs="仿宋_GB2312"/>
          <w:b/>
          <w:color w:val="auto"/>
          <w:kern w:val="0"/>
          <w:sz w:val="36"/>
          <w:szCs w:val="36"/>
        </w:rPr>
      </w:pPr>
      <w:r>
        <w:rPr>
          <w:rFonts w:hint="eastAsia" w:ascii="仿宋_GB2312" w:hAnsi="仿宋" w:eastAsia="仿宋_GB2312" w:cs="仿宋_GB2312"/>
          <w:b/>
          <w:color w:val="auto"/>
          <w:kern w:val="0"/>
          <w:sz w:val="36"/>
          <w:szCs w:val="36"/>
        </w:rPr>
        <w:t>政府采购支持中小企业信用融资相关事项通知</w:t>
      </w:r>
    </w:p>
    <w:p>
      <w:pPr>
        <w:spacing w:line="360" w:lineRule="auto"/>
        <w:ind w:firstLine="480" w:firstLineChars="200"/>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s="仿宋_GB2312"/>
          <w:color w:val="auto"/>
          <w:kern w:val="0"/>
          <w:sz w:val="24"/>
          <w:lang w:val="zh-CN"/>
        </w:rPr>
      </w:pPr>
      <w:r>
        <w:rPr>
          <w:rFonts w:hint="eastAsia" w:ascii="仿宋" w:hAnsi="仿宋" w:eastAsia="仿宋" w:cs="仿宋_GB2312"/>
          <w:color w:val="auto"/>
          <w:kern w:val="0"/>
          <w:sz w:val="24"/>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一、适用对象</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二、相关信息获取方式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三、　政府采购信用融资操作流程：</w:t>
      </w:r>
    </w:p>
    <w:p>
      <w:pPr>
        <w:spacing w:line="360" w:lineRule="auto"/>
        <w:ind w:firstLine="960" w:firstLineChars="400"/>
        <w:rPr>
          <w:rFonts w:ascii="仿宋" w:hAnsi="仿宋" w:eastAsia="仿宋"/>
          <w:color w:val="auto"/>
          <w:sz w:val="24"/>
        </w:rPr>
      </w:pPr>
      <w:r>
        <w:rPr>
          <w:rFonts w:hint="eastAsia" w:ascii="仿宋" w:hAnsi="仿宋" w:eastAsia="仿宋"/>
          <w:color w:val="auto"/>
          <w:sz w:val="24"/>
        </w:rPr>
        <w:t>（一）线上融资模式：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2.供应商中标后，可通过杭州市政府采购网或“浙里办”测算授信额度；</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4.审批通过后，在线办理放贷手续。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（二）线下融资模式：</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　　</w:t>
      </w:r>
      <w:r>
        <w:rPr>
          <w:rFonts w:ascii="仿宋" w:hAnsi="仿宋" w:eastAsia="仿宋"/>
          <w:color w:val="auto"/>
          <w:sz w:val="24"/>
        </w:rPr>
        <w:t>4.审批通过后，合作银行应按照合作备忘录中约定的审批放款期限和优惠利率及时予以放款。</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（三）杭州e融平台申请融资</w:t>
      </w:r>
    </w:p>
    <w:p>
      <w:pPr>
        <w:spacing w:line="360" w:lineRule="auto"/>
        <w:ind w:firstLine="480" w:firstLineChars="200"/>
        <w:rPr>
          <w:rFonts w:ascii="仿宋" w:hAnsi="仿宋" w:eastAsia="仿宋"/>
          <w:color w:val="auto"/>
          <w:sz w:val="24"/>
        </w:rPr>
      </w:pPr>
      <w:r>
        <w:rPr>
          <w:rFonts w:hint="eastAsia" w:ascii="仿宋" w:hAnsi="仿宋" w:eastAsia="仿宋"/>
          <w:color w:val="auto"/>
          <w:sz w:val="24"/>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四、注意事项</w:t>
      </w:r>
    </w:p>
    <w:p>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_GB2312" w:hAnsi="仿宋" w:eastAsia="仿宋_GB2312" w:cs="仿宋_GB2312"/>
          <w:b/>
          <w:bCs/>
          <w:color w:val="auto"/>
          <w:kern w:val="0"/>
          <w:sz w:val="24"/>
        </w:rPr>
      </w:pPr>
      <w:r>
        <w:rPr>
          <w:rFonts w:ascii="仿宋" w:hAnsi="仿宋" w:eastAsia="仿宋"/>
          <w:color w:val="auto"/>
          <w:sz w:val="24"/>
        </w:rPr>
        <w:t>2</w:t>
      </w:r>
      <w:r>
        <w:rPr>
          <w:rFonts w:hint="eastAsia" w:ascii="仿宋" w:hAnsi="仿宋" w:eastAsia="仿宋"/>
          <w:color w:val="auto"/>
          <w:sz w:val="24"/>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hAnsi="仿宋" w:eastAsia="仿宋_GB2312" w:cs="仿宋_GB2312"/>
          <w:color w:val="auto"/>
          <w:sz w:val="24"/>
        </w:rPr>
        <w:t>。</w:t>
      </w:r>
    </w:p>
    <w:p>
      <w:pPr>
        <w:rPr>
          <w:rFonts w:ascii="仿宋_GB2312" w:hAnsi="仿宋" w:eastAsia="仿宋_GB2312" w:cs="仿宋_GB2312"/>
          <w:b/>
          <w:color w:val="auto"/>
          <w:kern w:val="0"/>
          <w:sz w:val="32"/>
          <w:szCs w:val="32"/>
        </w:rPr>
      </w:pPr>
      <w:bookmarkStart w:id="400" w:name="_Toc465665161"/>
      <w:r>
        <w:rPr>
          <w:rFonts w:hint="eastAsia" w:ascii="仿宋_GB2312" w:hAnsi="仿宋" w:eastAsia="仿宋_GB2312" w:cs="仿宋_GB2312"/>
          <w:b/>
          <w:color w:val="auto"/>
          <w:kern w:val="0"/>
          <w:sz w:val="32"/>
          <w:szCs w:val="32"/>
        </w:rPr>
        <w:br w:type="page"/>
      </w:r>
    </w:p>
    <w:p>
      <w:pPr>
        <w:snapToGrid w:val="0"/>
        <w:spacing w:line="360" w:lineRule="auto"/>
        <w:jc w:val="center"/>
        <w:outlineLvl w:val="1"/>
        <w:rPr>
          <w:rFonts w:ascii="仿宋_GB2312" w:hAnsi="仿宋" w:eastAsia="仿宋_GB2312" w:cs="仿宋_GB2312"/>
          <w:b/>
          <w:color w:val="auto"/>
          <w:kern w:val="0"/>
          <w:sz w:val="32"/>
          <w:szCs w:val="32"/>
        </w:rPr>
      </w:pPr>
      <w:r>
        <w:rPr>
          <w:rFonts w:hint="eastAsia" w:ascii="仿宋_GB2312" w:hAnsi="仿宋" w:eastAsia="仿宋_GB2312" w:cs="仿宋_GB2312"/>
          <w:b/>
          <w:color w:val="auto"/>
          <w:kern w:val="0"/>
          <w:sz w:val="32"/>
          <w:szCs w:val="32"/>
        </w:rPr>
        <w:t>附件</w:t>
      </w:r>
      <w:bookmarkEnd w:id="400"/>
    </w:p>
    <w:p>
      <w:pPr>
        <w:spacing w:line="360" w:lineRule="auto"/>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1：</w:t>
      </w:r>
    </w:p>
    <w:p>
      <w:pPr>
        <w:spacing w:line="360" w:lineRule="auto"/>
        <w:jc w:val="center"/>
        <w:rPr>
          <w:rFonts w:ascii="仿宋_GB2312" w:hAnsi="仿宋" w:eastAsia="仿宋_GB2312"/>
          <w:b/>
          <w:color w:val="auto"/>
          <w:spacing w:val="6"/>
          <w:sz w:val="32"/>
          <w:szCs w:val="32"/>
        </w:rPr>
      </w:pPr>
      <w:bookmarkStart w:id="401" w:name="OLE_LINK13"/>
      <w:bookmarkStart w:id="402" w:name="OLE_LINK14"/>
      <w:r>
        <w:rPr>
          <w:rFonts w:hint="eastAsia" w:ascii="仿宋_GB2312" w:hAnsi="仿宋" w:eastAsia="仿宋_GB2312"/>
          <w:b/>
          <w:color w:val="auto"/>
          <w:spacing w:val="6"/>
          <w:sz w:val="32"/>
          <w:szCs w:val="32"/>
        </w:rPr>
        <w:t>残疾人福利性单位声明函</w:t>
      </w:r>
    </w:p>
    <w:bookmarkEnd w:id="401"/>
    <w:bookmarkEnd w:id="402"/>
    <w:p>
      <w:pPr>
        <w:spacing w:line="360" w:lineRule="auto"/>
        <w:rPr>
          <w:rFonts w:ascii="仿宋_GB2312" w:hAnsi="仿宋" w:eastAsia="仿宋_GB2312"/>
          <w:b/>
          <w:color w:val="auto"/>
          <w:spacing w:val="6"/>
          <w:sz w:val="30"/>
          <w:szCs w:val="30"/>
        </w:rPr>
      </w:pP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本单位郑重声明，根据《财政部民政部中国残疾人联合会关于促进残疾人就业政府采购政策的通知》（财库〔</w:t>
      </w:r>
      <w:r>
        <w:rPr>
          <w:rFonts w:ascii="仿宋_GB2312" w:hAnsi="仿宋" w:eastAsia="仿宋_GB2312" w:cs="仿宋_GB2312"/>
          <w:color w:val="auto"/>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本单位对上述声明的真实性负责。如有虚假，将依法承担相应责任。</w:t>
      </w:r>
    </w:p>
    <w:p>
      <w:pPr>
        <w:spacing w:line="360" w:lineRule="auto"/>
        <w:ind w:firstLine="480" w:firstLineChars="200"/>
        <w:rPr>
          <w:rFonts w:ascii="仿宋_GB2312" w:hAnsi="仿宋" w:eastAsia="仿宋_GB2312" w:cs="仿宋_GB2312"/>
          <w:color w:val="auto"/>
          <w:sz w:val="24"/>
        </w:rPr>
      </w:pPr>
    </w:p>
    <w:p>
      <w:pPr>
        <w:spacing w:line="360" w:lineRule="auto"/>
        <w:ind w:firstLine="480" w:firstLineChars="200"/>
        <w:rPr>
          <w:rFonts w:ascii="仿宋_GB2312" w:hAnsi="仿宋" w:eastAsia="仿宋_GB2312" w:cs="仿宋_GB2312"/>
          <w:color w:val="auto"/>
          <w:sz w:val="24"/>
        </w:rPr>
      </w:pP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hint="eastAsia" w:ascii="仿宋_GB2312" w:hAnsi="仿宋" w:eastAsia="仿宋_GB2312" w:cs="仿宋_GB2312"/>
          <w:color w:val="auto"/>
          <w:kern w:val="0"/>
          <w:sz w:val="24"/>
          <w:lang w:val="zh-CN"/>
        </w:rPr>
        <w:t>投标人名称（电子签名）</w:t>
      </w:r>
      <w:r>
        <w:rPr>
          <w:rFonts w:hint="eastAsia" w:ascii="仿宋_GB2312" w:hAnsi="仿宋" w:eastAsia="仿宋_GB2312" w:cs="仿宋_GB2312"/>
          <w:color w:val="auto"/>
          <w:sz w:val="24"/>
        </w:rPr>
        <w:t>：</w:t>
      </w:r>
    </w:p>
    <w:p>
      <w:pPr>
        <w:tabs>
          <w:tab w:val="left" w:pos="4860"/>
        </w:tabs>
        <w:spacing w:line="360" w:lineRule="auto"/>
        <w:ind w:right="1560" w:firstLine="480" w:firstLineChars="200"/>
        <w:jc w:val="center"/>
        <w:rPr>
          <w:rFonts w:ascii="仿宋_GB2312" w:hAnsi="仿宋" w:eastAsia="仿宋_GB2312" w:cs="仿宋_GB2312"/>
          <w:color w:val="auto"/>
          <w:sz w:val="24"/>
        </w:rPr>
      </w:pPr>
      <w:r>
        <w:rPr>
          <w:rFonts w:ascii="仿宋_GB2312" w:hAnsi="仿宋" w:eastAsia="仿宋_GB2312" w:cs="仿宋_GB2312"/>
          <w:color w:val="auto"/>
          <w:sz w:val="24"/>
        </w:rPr>
        <w:t xml:space="preserve">       日  期：</w:t>
      </w:r>
    </w:p>
    <w:p>
      <w:pPr>
        <w:spacing w:line="360" w:lineRule="auto"/>
        <w:ind w:firstLine="480" w:firstLineChars="200"/>
        <w:rPr>
          <w:rFonts w:ascii="仿宋_GB2312" w:hAnsi="仿宋" w:eastAsia="仿宋_GB2312" w:cs="仿宋_GB2312"/>
          <w:color w:val="auto"/>
          <w:sz w:val="24"/>
        </w:rPr>
      </w:pPr>
    </w:p>
    <w:p>
      <w:pP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br w:type="page"/>
      </w: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2：质疑函范本及制作说明</w:t>
      </w: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质疑函范本</w:t>
      </w:r>
    </w:p>
    <w:p>
      <w:pPr>
        <w:snapToGrid w:val="0"/>
        <w:spacing w:before="240" w:beforeLines="100"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一、质疑供应商基本信息</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质疑供应商：</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地址：邮编：</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联系人：联系电话：</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授权代表：</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联系电话：</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地址：邮编：</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二、质疑项目基本情况</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质疑项目的名称：</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质疑项目的编号：包号：</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采购人名称：</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采购文件获取日期：</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三、质疑事项具体内容</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1：</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事实依据：</w:t>
      </w:r>
    </w:p>
    <w:p>
      <w:pPr>
        <w:snapToGrid w:val="0"/>
        <w:spacing w:line="360" w:lineRule="auto"/>
        <w:rPr>
          <w:rFonts w:ascii="仿宋_GB2312" w:hAnsi="仿宋" w:eastAsia="仿宋_GB2312" w:cs="仿宋"/>
          <w:color w:val="auto"/>
          <w:sz w:val="24"/>
        </w:rPr>
      </w:pP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法律依据：</w:t>
      </w:r>
    </w:p>
    <w:p>
      <w:pPr>
        <w:snapToGrid w:val="0"/>
        <w:spacing w:line="360" w:lineRule="auto"/>
        <w:rPr>
          <w:rFonts w:ascii="仿宋_GB2312" w:hAnsi="仿宋" w:eastAsia="仿宋_GB2312" w:cs="仿宋"/>
          <w:color w:val="auto"/>
          <w:sz w:val="24"/>
          <w:u w:val="dotted"/>
        </w:rPr>
      </w:pP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质疑事项</w:t>
      </w:r>
      <w:r>
        <w:rPr>
          <w:rFonts w:ascii="仿宋_GB2312" w:hAnsi="仿宋" w:eastAsia="仿宋_GB2312" w:cs="仿宋"/>
          <w:color w:val="auto"/>
          <w:sz w:val="24"/>
        </w:rPr>
        <w:t>2</w:t>
      </w:r>
    </w:p>
    <w:p>
      <w:pPr>
        <w:snapToGrid w:val="0"/>
        <w:spacing w:line="360" w:lineRule="auto"/>
        <w:rPr>
          <w:rFonts w:ascii="仿宋_GB2312" w:hAnsi="仿宋" w:eastAsia="仿宋_GB2312" w:cs="仿宋"/>
          <w:color w:val="auto"/>
          <w:sz w:val="24"/>
        </w:rPr>
      </w:pPr>
      <w:r>
        <w:rPr>
          <w:rFonts w:hint="eastAsia" w:ascii="仿宋_GB2312" w:hAnsi="仿宋" w:eastAsia="仿宋_GB2312" w:cs="仿宋"/>
          <w:color w:val="auto"/>
          <w:sz w:val="24"/>
        </w:rPr>
        <w:t>……</w:t>
      </w:r>
    </w:p>
    <w:p>
      <w:pPr>
        <w:snapToGrid w:val="0"/>
        <w:spacing w:line="360" w:lineRule="auto"/>
        <w:rPr>
          <w:rFonts w:ascii="仿宋_GB2312" w:hAnsi="仿宋" w:eastAsia="仿宋_GB2312" w:cs="仿宋"/>
          <w:bCs/>
          <w:color w:val="auto"/>
          <w:sz w:val="24"/>
        </w:rPr>
      </w:pPr>
      <w:r>
        <w:rPr>
          <w:rFonts w:hint="eastAsia" w:ascii="仿宋_GB2312" w:hAnsi="仿宋" w:eastAsia="仿宋_GB2312" w:cs="仿宋"/>
          <w:bCs/>
          <w:color w:val="auto"/>
          <w:sz w:val="24"/>
        </w:rPr>
        <w:t>四、与质疑事项相关的质疑请求</w:t>
      </w:r>
    </w:p>
    <w:p>
      <w:pPr>
        <w:snapToGrid w:val="0"/>
        <w:spacing w:line="360" w:lineRule="auto"/>
        <w:rPr>
          <w:rFonts w:ascii="仿宋_GB2312" w:hAnsi="仿宋" w:eastAsia="仿宋_GB2312" w:cs="仿宋"/>
          <w:color w:val="auto"/>
          <w:sz w:val="24"/>
          <w:u w:val="dotted"/>
        </w:rPr>
      </w:pPr>
      <w:r>
        <w:rPr>
          <w:rFonts w:hint="eastAsia" w:ascii="仿宋_GB2312" w:hAnsi="仿宋" w:eastAsia="仿宋_GB2312" w:cs="仿宋"/>
          <w:color w:val="auto"/>
          <w:sz w:val="24"/>
        </w:rPr>
        <w:t>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签章</w:t>
      </w:r>
      <w:r>
        <w:rPr>
          <w:rFonts w:hint="eastAsia" w:ascii="仿宋_GB2312" w:hAnsi="仿宋" w:eastAsia="仿宋_GB2312"/>
          <w:color w:val="auto"/>
          <w:sz w:val="24"/>
        </w:rPr>
        <w:t>）</w:t>
      </w:r>
      <w:r>
        <w:rPr>
          <w:rFonts w:ascii="仿宋_GB2312" w:hAnsi="仿宋" w:eastAsia="仿宋_GB2312"/>
          <w:color w:val="auto"/>
          <w:sz w:val="24"/>
        </w:rPr>
        <w:t xml:space="preserve">：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质疑函制作说明：</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1.供应商提出质疑时，应提交质疑函和必要的证明材料。</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2.质疑供应商若委托代理人进行质疑的，</w:t>
      </w:r>
      <w:r>
        <w:rPr>
          <w:rFonts w:hint="eastAsia" w:ascii="仿宋_GB2312" w:hAnsi="仿宋" w:eastAsia="仿宋_GB2312"/>
          <w:color w:val="auto"/>
          <w:sz w:val="24"/>
        </w:rPr>
        <w:t>质疑函应按要求列明“授权代表”的有关内容，并在附件中提交由质疑</w:t>
      </w:r>
      <w:r>
        <w:rPr>
          <w:rFonts w:hint="eastAsia" w:ascii="仿宋_GB2312" w:hAnsi="仿宋" w:eastAsia="仿宋_GB2312" w:cs="宋体"/>
          <w:color w:val="auto"/>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3.质疑供应商若对项目的某一分包进行质疑，质疑函中应列明具体分包号。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4.质疑函的质疑事项应具体、明确，并有必要的事实依据和法律依据。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5.质疑函的质疑请求应与质疑事项相关。</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6.质疑供应商为自然人的，</w:t>
      </w:r>
      <w:r>
        <w:rPr>
          <w:rFonts w:hint="eastAsia" w:ascii="仿宋_GB2312" w:hAnsi="仿宋" w:eastAsia="仿宋_GB2312"/>
          <w:color w:val="auto"/>
          <w:sz w:val="24"/>
        </w:rPr>
        <w:t>质疑函应由本人签字；质疑供应商为法人或者其他组织的，质疑函应由法定代表人、主要负责人，或者其授权代表签字或者盖章，并加盖公章。</w:t>
      </w:r>
    </w:p>
    <w:p>
      <w:pPr>
        <w:rPr>
          <w:rFonts w:ascii="仿宋_GB2312" w:hAnsi="仿宋" w:eastAsia="仿宋_GB2312"/>
          <w:b/>
          <w:color w:val="auto"/>
          <w:spacing w:val="6"/>
          <w:sz w:val="32"/>
          <w:szCs w:val="32"/>
        </w:rPr>
      </w:pPr>
      <w:r>
        <w:rPr>
          <w:rFonts w:ascii="仿宋_GB2312" w:hAnsi="仿宋" w:eastAsia="仿宋_GB2312"/>
          <w:b/>
          <w:color w:val="auto"/>
          <w:spacing w:val="6"/>
          <w:sz w:val="32"/>
          <w:szCs w:val="32"/>
        </w:rPr>
        <w:br w:type="page"/>
      </w:r>
    </w:p>
    <w:p>
      <w:pPr>
        <w:pStyle w:val="24"/>
        <w:rPr>
          <w:color w:val="auto"/>
        </w:rPr>
      </w:pPr>
    </w:p>
    <w:p>
      <w:pPr>
        <w:spacing w:line="360" w:lineRule="auto"/>
        <w:jc w:val="left"/>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附件</w:t>
      </w:r>
      <w:r>
        <w:rPr>
          <w:rFonts w:ascii="仿宋_GB2312" w:hAnsi="仿宋" w:eastAsia="仿宋_GB2312"/>
          <w:b/>
          <w:color w:val="auto"/>
          <w:spacing w:val="6"/>
          <w:sz w:val="32"/>
          <w:szCs w:val="32"/>
        </w:rPr>
        <w:t>3：投诉书范本及制作说明</w:t>
      </w:r>
    </w:p>
    <w:p>
      <w:pPr>
        <w:spacing w:line="360" w:lineRule="auto"/>
        <w:jc w:val="center"/>
        <w:rPr>
          <w:rFonts w:ascii="仿宋_GB2312" w:hAnsi="仿宋" w:eastAsia="仿宋_GB2312"/>
          <w:b/>
          <w:color w:val="auto"/>
          <w:sz w:val="24"/>
        </w:rPr>
      </w:pPr>
    </w:p>
    <w:p>
      <w:pPr>
        <w:spacing w:line="360" w:lineRule="auto"/>
        <w:jc w:val="center"/>
        <w:rPr>
          <w:rFonts w:ascii="仿宋_GB2312" w:hAnsi="仿宋" w:eastAsia="仿宋_GB2312"/>
          <w:b/>
          <w:color w:val="auto"/>
          <w:spacing w:val="6"/>
          <w:sz w:val="32"/>
          <w:szCs w:val="32"/>
        </w:rPr>
      </w:pPr>
      <w:r>
        <w:rPr>
          <w:rFonts w:hint="eastAsia" w:ascii="仿宋_GB2312" w:hAnsi="仿宋" w:eastAsia="仿宋_GB2312"/>
          <w:b/>
          <w:color w:val="auto"/>
          <w:spacing w:val="6"/>
          <w:sz w:val="32"/>
          <w:szCs w:val="32"/>
        </w:rPr>
        <w:t>投诉书范本</w:t>
      </w:r>
    </w:p>
    <w:p>
      <w:pPr>
        <w:spacing w:line="360" w:lineRule="auto"/>
        <w:rPr>
          <w:rFonts w:ascii="仿宋_GB2312" w:hAnsi="仿宋" w:eastAsia="仿宋_GB2312"/>
          <w:color w:val="auto"/>
          <w:sz w:val="24"/>
        </w:rPr>
      </w:pPr>
      <w:r>
        <w:rPr>
          <w:rFonts w:hint="eastAsia" w:ascii="仿宋_GB2312" w:hAnsi="仿宋" w:eastAsia="仿宋_GB2312"/>
          <w:color w:val="auto"/>
          <w:sz w:val="24"/>
        </w:rPr>
        <w:t>一、投诉相关主体基本情况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投诉人：</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地址：邮编：</w:t>
      </w:r>
    </w:p>
    <w:p>
      <w:pPr>
        <w:tabs>
          <w:tab w:val="left" w:pos="6510"/>
        </w:tabs>
        <w:spacing w:line="360" w:lineRule="auto"/>
        <w:jc w:val="left"/>
        <w:rPr>
          <w:rFonts w:ascii="仿宋_GB2312" w:hAnsi="仿宋" w:eastAsia="仿宋_GB2312"/>
          <w:color w:val="auto"/>
          <w:sz w:val="24"/>
        </w:rPr>
      </w:pPr>
      <w:r>
        <w:rPr>
          <w:rFonts w:hint="eastAsia" w:ascii="仿宋_GB2312" w:hAnsi="仿宋" w:eastAsia="仿宋_GB2312"/>
          <w:color w:val="auto"/>
          <w:sz w:val="24"/>
        </w:rPr>
        <w:t>法定代表人</w:t>
      </w:r>
      <w:r>
        <w:rPr>
          <w:rFonts w:ascii="仿宋_GB2312" w:hAnsi="仿宋" w:eastAsia="仿宋_GB2312"/>
          <w:color w:val="auto"/>
          <w:sz w:val="24"/>
        </w:rPr>
        <w:t>/主要负责人：</w:t>
      </w:r>
    </w:p>
    <w:p>
      <w:pPr>
        <w:tabs>
          <w:tab w:val="left" w:pos="6510"/>
        </w:tabs>
        <w:spacing w:line="360" w:lineRule="auto"/>
        <w:rPr>
          <w:rFonts w:ascii="仿宋_GB2312" w:hAnsi="仿宋" w:eastAsia="仿宋_GB2312"/>
          <w:color w:val="auto"/>
          <w:sz w:val="24"/>
          <w:u w:val="dotted"/>
        </w:rPr>
      </w:pPr>
      <w:r>
        <w:rPr>
          <w:rFonts w:hint="eastAsia" w:ascii="仿宋_GB2312" w:hAnsi="仿宋" w:eastAsia="仿宋_GB2312"/>
          <w:color w:val="auto"/>
          <w:sz w:val="24"/>
        </w:rPr>
        <w:t>联系电话：</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授权代表：联系电话</w:t>
      </w:r>
      <w:r>
        <w:rPr>
          <w:rFonts w:hint="eastAsia" w:ascii="仿宋_GB2312" w:hAnsi="仿宋" w:eastAsia="仿宋_GB2312"/>
          <w:color w:val="auto"/>
          <w:sz w:val="24"/>
          <w:u w:val="dotted"/>
        </w:rPr>
        <w:t>：</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地址：邮编：</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被投诉人</w:t>
      </w:r>
      <w:r>
        <w:rPr>
          <w:rFonts w:ascii="仿宋_GB2312" w:hAnsi="仿宋" w:eastAsia="仿宋_GB2312"/>
          <w:color w:val="auto"/>
          <w:sz w:val="24"/>
        </w:rPr>
        <w:t>1：</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地址：邮编：</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联系人：联系电话：</w:t>
      </w:r>
    </w:p>
    <w:p>
      <w:pPr>
        <w:spacing w:line="360" w:lineRule="auto"/>
        <w:rPr>
          <w:rFonts w:ascii="仿宋_GB2312" w:hAnsi="仿宋" w:eastAsia="仿宋_GB2312"/>
          <w:color w:val="auto"/>
          <w:sz w:val="24"/>
        </w:rPr>
      </w:pPr>
      <w:r>
        <w:rPr>
          <w:rFonts w:hint="eastAsia" w:ascii="仿宋_GB2312" w:hAnsi="仿宋" w:eastAsia="仿宋_GB2312"/>
          <w:color w:val="auto"/>
          <w:sz w:val="24"/>
        </w:rPr>
        <w:t>被投诉人</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相关供应商：</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地址：邮编：</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联系人：联系电话：</w:t>
      </w:r>
    </w:p>
    <w:p>
      <w:pPr>
        <w:spacing w:line="360" w:lineRule="auto"/>
        <w:rPr>
          <w:rFonts w:ascii="仿宋_GB2312" w:hAnsi="仿宋" w:eastAsia="仿宋_GB2312"/>
          <w:color w:val="auto"/>
          <w:sz w:val="24"/>
        </w:rPr>
      </w:pPr>
      <w:r>
        <w:rPr>
          <w:rFonts w:hint="eastAsia" w:ascii="仿宋_GB2312" w:hAnsi="仿宋" w:eastAsia="仿宋_GB2312"/>
          <w:color w:val="auto"/>
          <w:sz w:val="24"/>
        </w:rPr>
        <w:t>二、投诉项目基本情况</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采购项目名称：</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采购项目编号：包号：</w:t>
      </w:r>
    </w:p>
    <w:p>
      <w:pPr>
        <w:spacing w:line="360" w:lineRule="auto"/>
        <w:rPr>
          <w:rFonts w:ascii="仿宋_GB2312" w:hAnsi="仿宋" w:eastAsia="仿宋_GB2312"/>
          <w:color w:val="auto"/>
          <w:sz w:val="24"/>
        </w:rPr>
      </w:pPr>
      <w:r>
        <w:rPr>
          <w:rFonts w:hint="eastAsia" w:ascii="仿宋_GB2312" w:hAnsi="仿宋" w:eastAsia="仿宋_GB2312"/>
          <w:color w:val="auto"/>
          <w:sz w:val="24"/>
        </w:rPr>
        <w:t>采购人名称：</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代理机构名称：</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采购文件公告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采购结果公告</w:t>
      </w:r>
      <w:r>
        <w:rPr>
          <w:rFonts w:ascii="仿宋_GB2312" w:hAnsi="仿宋" w:eastAsia="仿宋_GB2312"/>
          <w:color w:val="auto"/>
          <w:sz w:val="24"/>
        </w:rPr>
        <w:t>:</w:t>
      </w:r>
      <w:r>
        <w:rPr>
          <w:rFonts w:hint="eastAsia" w:ascii="仿宋_GB2312" w:hAnsi="仿宋" w:eastAsia="仿宋_GB2312"/>
          <w:color w:val="auto"/>
          <w:sz w:val="24"/>
          <w:u w:val="dotted"/>
        </w:rPr>
        <w:t>是</w:t>
      </w:r>
      <w:r>
        <w:rPr>
          <w:rFonts w:ascii="仿宋_GB2312" w:hAnsi="仿宋" w:eastAsia="仿宋_GB2312"/>
          <w:color w:val="auto"/>
          <w:sz w:val="24"/>
          <w:u w:val="dotted"/>
        </w:rPr>
        <w:t xml:space="preserve">/否 </w:t>
      </w:r>
      <w:r>
        <w:rPr>
          <w:rFonts w:hint="eastAsia" w:ascii="仿宋_GB2312" w:hAnsi="仿宋" w:eastAsia="仿宋_GB2312"/>
          <w:color w:val="auto"/>
          <w:sz w:val="24"/>
        </w:rPr>
        <w:t>公告期限：</w:t>
      </w:r>
    </w:p>
    <w:p>
      <w:pPr>
        <w:spacing w:line="360" w:lineRule="auto"/>
        <w:rPr>
          <w:rFonts w:ascii="仿宋_GB2312" w:hAnsi="仿宋" w:eastAsia="仿宋_GB2312"/>
          <w:color w:val="auto"/>
          <w:sz w:val="24"/>
        </w:rPr>
      </w:pPr>
      <w:r>
        <w:rPr>
          <w:rFonts w:hint="eastAsia" w:ascii="仿宋_GB2312" w:hAnsi="仿宋" w:eastAsia="仿宋_GB2312"/>
          <w:color w:val="auto"/>
          <w:sz w:val="24"/>
        </w:rPr>
        <w:t>三、质疑基本情况</w:t>
      </w:r>
    </w:p>
    <w:p>
      <w:pPr>
        <w:spacing w:line="360" w:lineRule="auto"/>
        <w:ind w:firstLine="480" w:firstLineChars="200"/>
        <w:rPr>
          <w:rFonts w:ascii="仿宋_GB2312" w:hAnsi="仿宋" w:eastAsia="仿宋_GB2312"/>
          <w:color w:val="auto"/>
          <w:sz w:val="24"/>
          <w:u w:val="dotted"/>
        </w:rPr>
      </w:pPr>
      <w:r>
        <w:rPr>
          <w:rFonts w:hint="eastAsia" w:ascii="仿宋_GB2312" w:hAnsi="仿宋" w:eastAsia="仿宋_GB2312"/>
          <w:color w:val="auto"/>
          <w:sz w:val="24"/>
        </w:rPr>
        <w:t>投诉人于年月日</w:t>
      </w:r>
      <w:r>
        <w:rPr>
          <w:rFonts w:ascii="仿宋_GB2312" w:hAnsi="仿宋" w:eastAsia="仿宋_GB2312"/>
          <w:color w:val="auto"/>
          <w:sz w:val="24"/>
        </w:rPr>
        <w:t>,向</w:t>
      </w:r>
      <w:r>
        <w:rPr>
          <w:rFonts w:hint="eastAsia" w:ascii="仿宋_GB2312" w:hAnsi="仿宋" w:eastAsia="仿宋_GB2312"/>
          <w:color w:val="auto"/>
          <w:sz w:val="24"/>
        </w:rPr>
        <w:t>提出质疑，质疑事项为：</w:t>
      </w:r>
    </w:p>
    <w:p>
      <w:pPr>
        <w:spacing w:line="360" w:lineRule="auto"/>
        <w:rPr>
          <w:rFonts w:ascii="仿宋_GB2312" w:hAnsi="仿宋" w:eastAsia="仿宋_GB2312"/>
          <w:color w:val="auto"/>
          <w:sz w:val="24"/>
          <w:u w:val="dotted"/>
        </w:rPr>
      </w:pPr>
    </w:p>
    <w:p>
      <w:pPr>
        <w:spacing w:line="360" w:lineRule="auto"/>
        <w:ind w:firstLine="360" w:firstLineChars="150"/>
        <w:rPr>
          <w:rFonts w:ascii="仿宋_GB2312" w:hAnsi="仿宋" w:eastAsia="仿宋_GB2312"/>
          <w:color w:val="auto"/>
          <w:sz w:val="24"/>
        </w:rPr>
      </w:pPr>
      <w:r>
        <w:rPr>
          <w:rFonts w:hint="eastAsia" w:ascii="仿宋_GB2312" w:hAnsi="仿宋" w:eastAsia="仿宋_GB2312"/>
          <w:color w:val="auto"/>
          <w:sz w:val="24"/>
          <w:u w:val="dotted"/>
        </w:rPr>
        <w:t>采购人</w:t>
      </w:r>
      <w:r>
        <w:rPr>
          <w:rFonts w:ascii="仿宋_GB2312" w:hAnsi="仿宋" w:eastAsia="仿宋_GB2312"/>
          <w:color w:val="auto"/>
          <w:sz w:val="24"/>
          <w:u w:val="dotted"/>
        </w:rPr>
        <w:t>/代理机构</w:t>
      </w:r>
      <w:r>
        <w:rPr>
          <w:rFonts w:hint="eastAsia" w:ascii="仿宋_GB2312" w:hAnsi="仿宋" w:eastAsia="仿宋_GB2312"/>
          <w:color w:val="auto"/>
          <w:sz w:val="24"/>
        </w:rPr>
        <w:t>于年月日</w:t>
      </w:r>
      <w:r>
        <w:rPr>
          <w:rFonts w:ascii="仿宋_GB2312" w:hAnsi="仿宋" w:eastAsia="仿宋_GB2312"/>
          <w:color w:val="auto"/>
          <w:sz w:val="24"/>
        </w:rPr>
        <w:t>,就质疑事项</w:t>
      </w:r>
      <w:r>
        <w:rPr>
          <w:rFonts w:hint="eastAsia" w:ascii="仿宋_GB2312" w:hAnsi="仿宋" w:eastAsia="仿宋_GB2312"/>
          <w:color w:val="auto"/>
          <w:sz w:val="24"/>
        </w:rPr>
        <w:t>作出了答复</w:t>
      </w:r>
      <w:r>
        <w:rPr>
          <w:rFonts w:ascii="仿宋_GB2312" w:hAnsi="仿宋" w:eastAsia="仿宋_GB2312"/>
          <w:color w:val="auto"/>
          <w:sz w:val="24"/>
        </w:rPr>
        <w:t>/没有在法定期限内</w:t>
      </w:r>
      <w:r>
        <w:rPr>
          <w:rFonts w:hint="eastAsia" w:ascii="仿宋_GB2312" w:hAnsi="仿宋" w:eastAsia="仿宋_GB2312"/>
          <w:color w:val="auto"/>
          <w:sz w:val="24"/>
        </w:rPr>
        <w:t>作出答复。</w:t>
      </w:r>
    </w:p>
    <w:p>
      <w:pPr>
        <w:spacing w:line="360" w:lineRule="auto"/>
        <w:rPr>
          <w:rFonts w:ascii="仿宋_GB2312" w:hAnsi="仿宋" w:eastAsia="仿宋_GB2312"/>
          <w:color w:val="auto"/>
          <w:sz w:val="24"/>
        </w:rPr>
      </w:pPr>
      <w:r>
        <w:rPr>
          <w:rFonts w:hint="eastAsia" w:ascii="仿宋_GB2312" w:hAnsi="仿宋" w:eastAsia="仿宋_GB2312"/>
          <w:color w:val="auto"/>
          <w:sz w:val="24"/>
        </w:rPr>
        <w:t>四、投诉事项具体内容</w:t>
      </w: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投诉事项</w:t>
      </w:r>
      <w:r>
        <w:rPr>
          <w:rFonts w:ascii="仿宋_GB2312" w:hAnsi="仿宋" w:eastAsia="仿宋_GB2312"/>
          <w:color w:val="auto"/>
          <w:sz w:val="24"/>
        </w:rPr>
        <w:t xml:space="preserve"> 1：</w:t>
      </w:r>
    </w:p>
    <w:p>
      <w:pPr>
        <w:spacing w:line="360" w:lineRule="auto"/>
        <w:rPr>
          <w:rFonts w:ascii="仿宋_GB2312" w:hAnsi="仿宋" w:eastAsia="仿宋_GB2312"/>
          <w:color w:val="auto"/>
          <w:sz w:val="24"/>
        </w:rPr>
      </w:pPr>
      <w:r>
        <w:rPr>
          <w:rFonts w:hint="eastAsia" w:ascii="仿宋_GB2312" w:hAnsi="仿宋" w:eastAsia="仿宋_GB2312"/>
          <w:color w:val="auto"/>
          <w:sz w:val="24"/>
        </w:rPr>
        <w:t>事实依据：</w:t>
      </w:r>
    </w:p>
    <w:p>
      <w:pPr>
        <w:spacing w:line="360" w:lineRule="auto"/>
        <w:rPr>
          <w:rFonts w:ascii="仿宋_GB2312" w:hAnsi="仿宋" w:eastAsia="仿宋_GB2312"/>
          <w:color w:val="auto"/>
          <w:sz w:val="24"/>
          <w:u w:val="dotted"/>
        </w:rPr>
      </w:pPr>
    </w:p>
    <w:p>
      <w:pPr>
        <w:spacing w:line="360" w:lineRule="auto"/>
        <w:rPr>
          <w:rFonts w:ascii="仿宋_GB2312" w:hAnsi="仿宋" w:eastAsia="仿宋_GB2312"/>
          <w:color w:val="auto"/>
          <w:sz w:val="24"/>
          <w:u w:val="single"/>
        </w:rPr>
      </w:pPr>
      <w:r>
        <w:rPr>
          <w:rFonts w:hint="eastAsia" w:ascii="仿宋_GB2312" w:hAnsi="仿宋" w:eastAsia="仿宋_GB2312"/>
          <w:color w:val="auto"/>
          <w:sz w:val="24"/>
        </w:rPr>
        <w:t>法律依据：</w:t>
      </w:r>
    </w:p>
    <w:p>
      <w:pPr>
        <w:spacing w:line="360" w:lineRule="auto"/>
        <w:rPr>
          <w:rFonts w:ascii="仿宋_GB2312" w:hAnsi="仿宋" w:eastAsia="仿宋_GB2312"/>
          <w:color w:val="auto"/>
          <w:sz w:val="24"/>
          <w:u w:val="dotted"/>
        </w:rPr>
      </w:pPr>
    </w:p>
    <w:p>
      <w:pPr>
        <w:spacing w:line="360" w:lineRule="auto"/>
        <w:rPr>
          <w:rFonts w:ascii="仿宋_GB2312" w:hAnsi="仿宋" w:eastAsia="仿宋_GB2312"/>
          <w:color w:val="auto"/>
          <w:sz w:val="24"/>
        </w:rPr>
      </w:pPr>
      <w:r>
        <w:rPr>
          <w:rFonts w:hint="eastAsia" w:ascii="仿宋_GB2312" w:hAnsi="仿宋" w:eastAsia="仿宋_GB2312"/>
          <w:color w:val="auto"/>
          <w:sz w:val="24"/>
        </w:rPr>
        <w:t>投诉事项</w:t>
      </w:r>
      <w:r>
        <w:rPr>
          <w:rFonts w:ascii="仿宋_GB2312" w:hAnsi="仿宋" w:eastAsia="仿宋_GB2312"/>
          <w:color w:val="auto"/>
          <w:sz w:val="24"/>
        </w:rPr>
        <w:t>2</w:t>
      </w:r>
    </w:p>
    <w:p>
      <w:pPr>
        <w:spacing w:line="360" w:lineRule="auto"/>
        <w:rPr>
          <w:rFonts w:ascii="仿宋_GB2312" w:hAnsi="仿宋" w:eastAsia="仿宋_GB2312"/>
          <w:color w:val="auto"/>
          <w:sz w:val="24"/>
          <w:u w:val="dotted"/>
        </w:rPr>
      </w:pPr>
      <w:r>
        <w:rPr>
          <w:rFonts w:hint="eastAsia" w:ascii="仿宋_GB2312" w:hAnsi="仿宋" w:eastAsia="仿宋_GB2312"/>
          <w:color w:val="auto"/>
          <w:sz w:val="24"/>
        </w:rPr>
        <w:t>……</w:t>
      </w:r>
    </w:p>
    <w:p>
      <w:pPr>
        <w:spacing w:line="360" w:lineRule="auto"/>
        <w:rPr>
          <w:rFonts w:ascii="仿宋_GB2312" w:hAnsi="仿宋" w:eastAsia="仿宋_GB2312"/>
          <w:color w:val="auto"/>
          <w:sz w:val="24"/>
        </w:rPr>
      </w:pPr>
      <w:r>
        <w:rPr>
          <w:rFonts w:hint="eastAsia" w:ascii="仿宋_GB2312" w:hAnsi="仿宋" w:eastAsia="仿宋_GB2312"/>
          <w:color w:val="auto"/>
          <w:sz w:val="24"/>
        </w:rPr>
        <w:t>五、与投诉事项相关的投诉请求</w:t>
      </w:r>
    </w:p>
    <w:p>
      <w:pPr>
        <w:spacing w:line="360" w:lineRule="auto"/>
        <w:rPr>
          <w:rFonts w:ascii="仿宋_GB2312" w:hAnsi="仿宋" w:eastAsia="仿宋_GB2312"/>
          <w:color w:val="auto"/>
          <w:sz w:val="24"/>
        </w:rPr>
      </w:pPr>
      <w:r>
        <w:rPr>
          <w:rFonts w:hint="eastAsia" w:ascii="仿宋_GB2312" w:hAnsi="仿宋" w:eastAsia="仿宋_GB2312"/>
          <w:color w:val="auto"/>
          <w:sz w:val="24"/>
        </w:rPr>
        <w:t>请求：</w:t>
      </w:r>
    </w:p>
    <w:p>
      <w:pPr>
        <w:spacing w:line="360" w:lineRule="auto"/>
        <w:rPr>
          <w:rFonts w:ascii="仿宋_GB2312" w:hAnsi="仿宋" w:eastAsia="仿宋_GB2312"/>
          <w:color w:val="auto"/>
          <w:sz w:val="24"/>
          <w:u w:val="single"/>
        </w:rPr>
      </w:pPr>
    </w:p>
    <w:p>
      <w:pPr>
        <w:spacing w:line="360" w:lineRule="auto"/>
        <w:rPr>
          <w:rFonts w:ascii="仿宋_GB2312" w:hAnsi="仿宋" w:eastAsia="仿宋_GB2312"/>
          <w:color w:val="auto"/>
          <w:sz w:val="24"/>
        </w:rPr>
      </w:pPr>
      <w:r>
        <w:rPr>
          <w:rFonts w:hint="eastAsia" w:ascii="仿宋_GB2312" w:hAnsi="仿宋" w:eastAsia="仿宋_GB2312"/>
          <w:color w:val="auto"/>
          <w:sz w:val="24"/>
        </w:rPr>
        <w:t>签字（</w:t>
      </w:r>
      <w:r>
        <w:rPr>
          <w:rFonts w:ascii="仿宋_GB2312" w:hAnsi="仿宋" w:eastAsia="仿宋_GB2312"/>
          <w:color w:val="auto"/>
          <w:sz w:val="24"/>
        </w:rPr>
        <w:t>签章</w:t>
      </w:r>
      <w:r>
        <w:rPr>
          <w:rFonts w:hint="eastAsia" w:ascii="仿宋_GB2312" w:hAnsi="仿宋" w:eastAsia="仿宋_GB2312"/>
          <w:color w:val="auto"/>
          <w:sz w:val="24"/>
        </w:rPr>
        <w:t>）</w:t>
      </w:r>
      <w:r>
        <w:rPr>
          <w:rFonts w:ascii="仿宋_GB2312" w:hAnsi="仿宋" w:eastAsia="仿宋_GB2312"/>
          <w:color w:val="auto"/>
          <w:sz w:val="24"/>
        </w:rPr>
        <w:t xml:space="preserve">：                   公章：                      </w:t>
      </w:r>
    </w:p>
    <w:p>
      <w:pPr>
        <w:spacing w:line="360" w:lineRule="auto"/>
        <w:rPr>
          <w:rFonts w:ascii="仿宋_GB2312" w:hAnsi="仿宋" w:eastAsia="仿宋_GB2312"/>
          <w:color w:val="auto"/>
          <w:sz w:val="24"/>
        </w:rPr>
      </w:pPr>
      <w:r>
        <w:rPr>
          <w:rFonts w:hint="eastAsia" w:ascii="仿宋_GB2312" w:hAnsi="仿宋" w:eastAsia="仿宋_GB2312"/>
          <w:color w:val="auto"/>
          <w:sz w:val="24"/>
        </w:rPr>
        <w:t>日期：</w:t>
      </w: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p>
    <w:p>
      <w:pPr>
        <w:spacing w:line="360" w:lineRule="auto"/>
        <w:rPr>
          <w:rFonts w:ascii="仿宋_GB2312" w:hAnsi="仿宋" w:eastAsia="仿宋_GB2312"/>
          <w:b/>
          <w:color w:val="auto"/>
          <w:sz w:val="24"/>
        </w:rPr>
      </w:pPr>
      <w:r>
        <w:rPr>
          <w:rFonts w:hint="eastAsia" w:ascii="仿宋_GB2312" w:hAnsi="仿宋" w:eastAsia="仿宋_GB2312"/>
          <w:b/>
          <w:color w:val="auto"/>
          <w:sz w:val="24"/>
        </w:rPr>
        <w:t>投诉书制作说明：</w:t>
      </w:r>
    </w:p>
    <w:p>
      <w:pPr>
        <w:widowControl/>
        <w:spacing w:line="360" w:lineRule="auto"/>
        <w:ind w:firstLine="480" w:firstLineChars="200"/>
        <w:rPr>
          <w:rFonts w:ascii="仿宋_GB2312" w:hAnsi="仿宋" w:eastAsia="仿宋_GB2312" w:cs="宋体"/>
          <w:color w:val="auto"/>
          <w:kern w:val="0"/>
          <w:sz w:val="24"/>
        </w:rPr>
      </w:pPr>
      <w:r>
        <w:rPr>
          <w:rFonts w:ascii="仿宋_GB2312" w:hAnsi="仿宋" w:eastAsia="仿宋_GB2312"/>
          <w:color w:val="auto"/>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2.投诉人若委托代理人进行投诉的，投诉书应按照要求列明“授权代表”的有关内容，并在附件中提交由</w:t>
      </w:r>
      <w:r>
        <w:rPr>
          <w:rFonts w:hint="eastAsia" w:ascii="仿宋_GB2312" w:hAnsi="仿宋" w:eastAsia="仿宋_GB2312" w:cs="宋体"/>
          <w:color w:val="auto"/>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3.投诉人若对项目的某一分包进行投诉，投诉书应列明具体分包号。</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4.投诉书应简要列明质疑事项，质疑函、质疑答复等作为附件材料提供。</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5.投诉书的投诉事项应具体、明确，并有必要的事实依据和法律依据。</w:t>
      </w:r>
    </w:p>
    <w:p>
      <w:pPr>
        <w:widowControl/>
        <w:spacing w:line="360" w:lineRule="auto"/>
        <w:ind w:firstLine="480" w:firstLineChars="200"/>
        <w:jc w:val="left"/>
        <w:rPr>
          <w:rFonts w:ascii="仿宋_GB2312" w:hAnsi="仿宋" w:eastAsia="仿宋_GB2312"/>
          <w:color w:val="auto"/>
          <w:sz w:val="24"/>
        </w:rPr>
      </w:pPr>
      <w:r>
        <w:rPr>
          <w:rFonts w:ascii="仿宋_GB2312" w:hAnsi="仿宋" w:eastAsia="仿宋_GB2312"/>
          <w:color w:val="auto"/>
          <w:sz w:val="24"/>
        </w:rPr>
        <w:t>6.投诉书的投诉请求应与投诉事项相关。</w:t>
      </w:r>
    </w:p>
    <w:p>
      <w:pPr>
        <w:widowControl/>
        <w:spacing w:line="360" w:lineRule="auto"/>
        <w:ind w:firstLine="480" w:firstLineChars="200"/>
        <w:jc w:val="left"/>
        <w:rPr>
          <w:rFonts w:ascii="仿宋_GB2312" w:hAnsi="仿宋" w:eastAsia="仿宋_GB2312" w:cs="宋体"/>
          <w:color w:val="auto"/>
          <w:kern w:val="0"/>
          <w:sz w:val="24"/>
        </w:rPr>
      </w:pPr>
      <w:r>
        <w:rPr>
          <w:rFonts w:ascii="仿宋_GB2312" w:hAnsi="仿宋" w:eastAsia="仿宋_GB2312"/>
          <w:color w:val="auto"/>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仿宋_GB2312" w:hAnsi="仿宋" w:eastAsia="仿宋_GB2312" w:cs="仿宋_GB2312"/>
          <w:b/>
          <w:color w:val="auto"/>
          <w:sz w:val="24"/>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bCs/>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4：</w:t>
      </w:r>
      <w:r>
        <w:rPr>
          <w:rFonts w:hint="eastAsia" w:ascii="仿宋" w:hAnsi="仿宋" w:eastAsia="仿宋"/>
          <w:b/>
          <w:bCs/>
          <w:color w:val="auto"/>
          <w:sz w:val="32"/>
          <w:szCs w:val="32"/>
        </w:rPr>
        <w:t>业务专用章使用说明函</w:t>
      </w:r>
    </w:p>
    <w:p>
      <w:pPr>
        <w:spacing w:line="360" w:lineRule="auto"/>
        <w:rPr>
          <w:rFonts w:ascii="仿宋" w:hAnsi="仿宋" w:eastAsia="仿宋" w:cs="仿宋_GB2312"/>
          <w:color w:val="auto"/>
          <w:sz w:val="24"/>
          <w:u w:val="single"/>
        </w:rPr>
      </w:pPr>
    </w:p>
    <w:p>
      <w:pPr>
        <w:spacing w:line="360" w:lineRule="auto"/>
        <w:rPr>
          <w:rFonts w:ascii="仿宋" w:hAnsi="仿宋" w:eastAsia="仿宋"/>
          <w:color w:val="auto"/>
          <w:sz w:val="24"/>
        </w:rPr>
      </w:pPr>
      <w:r>
        <w:rPr>
          <w:rFonts w:hint="eastAsia" w:ascii="仿宋" w:hAnsi="仿宋" w:eastAsia="仿宋" w:cs="仿宋_GB2312"/>
          <w:color w:val="auto"/>
          <w:sz w:val="24"/>
          <w:u w:val="single"/>
        </w:rPr>
        <w:t>（采购人）、（采购代理机构）</w:t>
      </w:r>
    </w:p>
    <w:p>
      <w:pPr>
        <w:spacing w:line="360" w:lineRule="auto"/>
        <w:ind w:firstLine="480" w:firstLineChars="200"/>
        <w:rPr>
          <w:rFonts w:ascii="仿宋" w:hAnsi="仿宋" w:eastAsia="仿宋" w:cs="宋体"/>
          <w:color w:val="auto"/>
          <w:sz w:val="24"/>
        </w:rPr>
      </w:pPr>
      <w:r>
        <w:rPr>
          <w:rFonts w:hint="eastAsia" w:ascii="仿宋" w:hAnsi="仿宋" w:eastAsia="仿宋" w:cs="仿宋_GB2312"/>
          <w:color w:val="auto"/>
          <w:kern w:val="0"/>
          <w:sz w:val="24"/>
          <w:lang w:val="zh-CN"/>
        </w:rPr>
        <w:t>我方</w:t>
      </w:r>
      <w:r>
        <w:rPr>
          <w:rFonts w:hint="eastAsia" w:ascii="仿宋" w:hAnsi="仿宋" w:eastAsia="仿宋" w:cs="仿宋_GB2312"/>
          <w:color w:val="auto"/>
          <w:sz w:val="24"/>
        </w:rPr>
        <w:t>（</w:t>
      </w:r>
      <w:r>
        <w:rPr>
          <w:rFonts w:ascii="仿宋" w:hAnsi="仿宋" w:eastAsia="仿宋" w:cs="仿宋_GB2312"/>
          <w:color w:val="auto"/>
          <w:sz w:val="24"/>
        </w:rPr>
        <w:t>投标人全称</w:t>
      </w:r>
      <w:r>
        <w:rPr>
          <w:rFonts w:hint="eastAsia" w:ascii="仿宋" w:hAnsi="仿宋" w:eastAsia="仿宋" w:cs="仿宋_GB2312"/>
          <w:color w:val="auto"/>
          <w:sz w:val="24"/>
        </w:rPr>
        <w:t>）</w:t>
      </w:r>
      <w:r>
        <w:rPr>
          <w:rFonts w:hint="eastAsia" w:ascii="仿宋" w:hAnsi="仿宋" w:eastAsia="仿宋"/>
          <w:color w:val="auto"/>
          <w:sz w:val="24"/>
        </w:rPr>
        <w:t>是中华人民共和国依法登记注册的合法企业，</w:t>
      </w:r>
      <w:r>
        <w:rPr>
          <w:rFonts w:hint="eastAsia" w:ascii="仿宋" w:hAnsi="仿宋" w:eastAsia="仿宋" w:cs="宋体"/>
          <w:bCs/>
          <w:color w:val="auto"/>
          <w:sz w:val="24"/>
        </w:rPr>
        <w:t>在参加</w:t>
      </w:r>
      <w:r>
        <w:rPr>
          <w:rFonts w:hint="eastAsia" w:ascii="仿宋" w:hAnsi="仿宋" w:eastAsia="仿宋" w:cs="仿宋_GB2312"/>
          <w:color w:val="auto"/>
          <w:sz w:val="24"/>
        </w:rPr>
        <w:t>你方组织的</w:t>
      </w:r>
      <w:r>
        <w:rPr>
          <w:rFonts w:hint="eastAsia" w:ascii="仿宋_GB2312" w:hAnsi="仿宋" w:eastAsia="仿宋_GB2312" w:cs="仿宋_GB2312"/>
          <w:color w:val="auto"/>
          <w:sz w:val="24"/>
        </w:rPr>
        <w:t>（项目名称）项目</w:t>
      </w:r>
      <w:r>
        <w:rPr>
          <w:rFonts w:hint="eastAsia" w:ascii="仿宋" w:hAnsi="仿宋" w:eastAsia="仿宋" w:cs="仿宋_GB2312"/>
          <w:color w:val="auto"/>
          <w:sz w:val="24"/>
        </w:rPr>
        <w:t>【招标编号：（采购编号）</w:t>
      </w:r>
      <w:r>
        <w:rPr>
          <w:rFonts w:ascii="仿宋" w:hAnsi="仿宋" w:eastAsia="仿宋" w:cs="仿宋_GB2312"/>
          <w:color w:val="auto"/>
          <w:sz w:val="24"/>
        </w:rPr>
        <w:t>】</w:t>
      </w:r>
      <w:r>
        <w:rPr>
          <w:rFonts w:hint="eastAsia" w:ascii="仿宋" w:hAnsi="仿宋" w:eastAsia="仿宋" w:cs="宋体"/>
          <w:bCs/>
          <w:color w:val="auto"/>
          <w:sz w:val="24"/>
        </w:rPr>
        <w:t>投标活动中作如下说明：</w:t>
      </w:r>
      <w:r>
        <w:rPr>
          <w:rFonts w:hint="eastAsia" w:ascii="仿宋" w:hAnsi="仿宋" w:eastAsia="仿宋" w:cs="宋体"/>
          <w:color w:val="auto"/>
          <w:sz w:val="24"/>
        </w:rPr>
        <w:t>我方所使用的“</w:t>
      </w:r>
      <w:r>
        <w:rPr>
          <w:rFonts w:ascii="仿宋" w:hAnsi="仿宋" w:eastAsia="仿宋" w:cs="仿宋_GB2312"/>
          <w:color w:val="auto"/>
          <w:sz w:val="24"/>
        </w:rPr>
        <w:t>XX</w:t>
      </w:r>
      <w:r>
        <w:rPr>
          <w:rFonts w:hint="eastAsia" w:ascii="仿宋" w:hAnsi="仿宋" w:eastAsia="仿宋" w:cs="宋体"/>
          <w:color w:val="auto"/>
          <w:sz w:val="24"/>
        </w:rPr>
        <w:t>专用章”与法定名称章具有同等的法律效力，对使用“</w:t>
      </w:r>
      <w:r>
        <w:rPr>
          <w:rFonts w:ascii="仿宋" w:hAnsi="仿宋" w:eastAsia="仿宋" w:cs="仿宋_GB2312"/>
          <w:color w:val="auto"/>
          <w:sz w:val="24"/>
        </w:rPr>
        <w:t>XX</w:t>
      </w:r>
      <w:r>
        <w:rPr>
          <w:rFonts w:hint="eastAsia" w:ascii="仿宋" w:hAnsi="仿宋" w:eastAsia="仿宋" w:cs="宋体"/>
          <w:color w:val="auto"/>
          <w:sz w:val="24"/>
        </w:rPr>
        <w:t>专用章”的行为予以完全承认，并愿意承担相应责任。</w:t>
      </w:r>
    </w:p>
    <w:p>
      <w:pPr>
        <w:spacing w:line="360" w:lineRule="auto"/>
        <w:ind w:firstLine="480" w:firstLineChars="200"/>
        <w:rPr>
          <w:rFonts w:ascii="仿宋" w:hAnsi="仿宋" w:eastAsia="仿宋" w:cs="宋体"/>
          <w:color w:val="auto"/>
          <w:sz w:val="24"/>
        </w:rPr>
      </w:pPr>
      <w:r>
        <w:rPr>
          <w:rFonts w:hint="eastAsia" w:ascii="仿宋" w:hAnsi="仿宋" w:eastAsia="仿宋" w:cs="宋体"/>
          <w:color w:val="auto"/>
          <w:sz w:val="24"/>
        </w:rPr>
        <w:t>特此说明。</w:t>
      </w: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firstLine="494"/>
        <w:rPr>
          <w:rFonts w:ascii="仿宋" w:hAnsi="仿宋" w:eastAsia="仿宋" w:cs="宋体"/>
          <w:color w:val="auto"/>
          <w:sz w:val="24"/>
        </w:rPr>
      </w:pPr>
    </w:p>
    <w:p>
      <w:pPr>
        <w:spacing w:line="360" w:lineRule="auto"/>
        <w:ind w:right="480" w:firstLine="4080" w:firstLineChars="1700"/>
        <w:rPr>
          <w:rFonts w:ascii="仿宋" w:hAnsi="仿宋" w:eastAsia="仿宋" w:cs="宋体"/>
          <w:color w:val="auto"/>
          <w:sz w:val="24"/>
        </w:rPr>
      </w:pPr>
      <w:r>
        <w:rPr>
          <w:rFonts w:hint="eastAsia" w:ascii="仿宋" w:hAnsi="仿宋" w:eastAsia="仿宋" w:cs="宋体"/>
          <w:color w:val="auto"/>
          <w:sz w:val="24"/>
        </w:rPr>
        <w:t>投标单位（法定名称章）：</w:t>
      </w:r>
    </w:p>
    <w:p>
      <w:pPr>
        <w:ind w:right="1440" w:firstLine="494"/>
        <w:jc w:val="center"/>
        <w:rPr>
          <w:rFonts w:ascii="仿宋" w:hAnsi="仿宋" w:eastAsia="仿宋" w:cs="宋体"/>
          <w:color w:val="auto"/>
          <w:sz w:val="24"/>
        </w:rPr>
      </w:pPr>
      <w:r>
        <w:rPr>
          <w:rFonts w:ascii="仿宋" w:hAnsi="仿宋" w:eastAsia="仿宋" w:cs="宋体"/>
          <w:color w:val="auto"/>
          <w:sz w:val="24"/>
        </w:rPr>
        <w:t xml:space="preserve">                            日期：       年    </w:t>
      </w:r>
      <w:r>
        <w:rPr>
          <w:rFonts w:hint="eastAsia" w:ascii="仿宋" w:hAnsi="仿宋" w:eastAsia="仿宋" w:cs="宋体"/>
          <w:color w:val="auto"/>
          <w:sz w:val="24"/>
        </w:rPr>
        <w:t xml:space="preserve">  月      </w:t>
      </w:r>
      <w:r>
        <w:rPr>
          <w:rFonts w:ascii="仿宋" w:hAnsi="仿宋" w:eastAsia="仿宋" w:cs="宋体"/>
          <w:color w:val="auto"/>
          <w:sz w:val="24"/>
        </w:rPr>
        <w:t>日</w:t>
      </w:r>
    </w:p>
    <w:p>
      <w:pPr>
        <w:rPr>
          <w:rFonts w:ascii="仿宋" w:hAnsi="仿宋" w:eastAsia="仿宋" w:cs="宋体"/>
          <w:color w:val="auto"/>
          <w:sz w:val="24"/>
        </w:rPr>
      </w:pPr>
      <w:r>
        <w:rPr>
          <w:rFonts w:hint="eastAsia" w:ascii="仿宋" w:hAnsi="仿宋" w:eastAsia="仿宋" w:cs="宋体"/>
          <w:b/>
          <w:bCs/>
          <w:color w:val="auto"/>
          <w:sz w:val="24"/>
        </w:rPr>
        <w:t>附：</w:t>
      </w:r>
    </w:p>
    <w:p>
      <w:pPr>
        <w:spacing w:line="360" w:lineRule="auto"/>
        <w:rPr>
          <w:rFonts w:ascii="仿宋" w:hAnsi="仿宋" w:eastAsia="仿宋"/>
          <w:bCs/>
          <w:color w:val="auto"/>
          <w:sz w:val="24"/>
        </w:rPr>
      </w:pPr>
      <w:r>
        <w:rPr>
          <w:rFonts w:ascii="仿宋" w:hAnsi="仿宋" w:eastAsia="仿宋"/>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宋体"/>
          <w:color w:val="auto"/>
          <w:sz w:val="24"/>
        </w:rPr>
        <w:t>投标单位法定名称章（印模）投标单位“</w:t>
      </w:r>
      <w:r>
        <w:rPr>
          <w:rFonts w:ascii="仿宋" w:hAnsi="仿宋" w:eastAsia="仿宋" w:cs="仿宋_GB2312"/>
          <w:color w:val="auto"/>
          <w:sz w:val="24"/>
        </w:rPr>
        <w:t>XX</w:t>
      </w:r>
      <w:r>
        <w:rPr>
          <w:rFonts w:hint="eastAsia" w:ascii="仿宋" w:hAnsi="仿宋" w:eastAsia="仿宋" w:cs="宋体"/>
          <w:color w:val="auto"/>
          <w:sz w:val="24"/>
        </w:rPr>
        <w:t>专用章”（印模）</w:t>
      </w: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autoSpaceDE w:val="0"/>
        <w:autoSpaceDN w:val="0"/>
        <w:jc w:val="center"/>
        <w:rPr>
          <w:rFonts w:ascii="仿宋" w:hAnsi="仿宋" w:eastAsia="仿宋"/>
          <w:b/>
          <w:color w:val="auto"/>
          <w:spacing w:val="6"/>
          <w:sz w:val="32"/>
          <w:szCs w:val="32"/>
        </w:rPr>
      </w:pPr>
    </w:p>
    <w:p>
      <w:pPr>
        <w:rPr>
          <w:rFonts w:ascii="仿宋" w:hAnsi="仿宋" w:eastAsia="仿宋"/>
          <w:b/>
          <w:color w:val="auto"/>
          <w:spacing w:val="6"/>
          <w:sz w:val="32"/>
          <w:szCs w:val="32"/>
        </w:rPr>
      </w:pPr>
      <w:r>
        <w:rPr>
          <w:rFonts w:hint="eastAsia" w:ascii="仿宋" w:hAnsi="仿宋" w:eastAsia="仿宋"/>
          <w:b/>
          <w:color w:val="auto"/>
          <w:spacing w:val="6"/>
          <w:sz w:val="32"/>
          <w:szCs w:val="32"/>
        </w:rPr>
        <w:br w:type="page"/>
      </w:r>
    </w:p>
    <w:p>
      <w:pPr>
        <w:spacing w:line="360" w:lineRule="auto"/>
        <w:jc w:val="center"/>
        <w:rPr>
          <w:rFonts w:ascii="仿宋_GB2312" w:hAnsi="仿宋" w:eastAsia="仿宋_GB2312" w:cs="仿宋_GB2312"/>
          <w:b/>
          <w:color w:val="auto"/>
          <w:sz w:val="32"/>
          <w:szCs w:val="32"/>
        </w:rPr>
      </w:pPr>
      <w:r>
        <w:rPr>
          <w:rFonts w:hint="eastAsia" w:ascii="仿宋" w:hAnsi="仿宋" w:eastAsia="仿宋"/>
          <w:b/>
          <w:color w:val="auto"/>
          <w:spacing w:val="6"/>
          <w:sz w:val="32"/>
          <w:szCs w:val="32"/>
        </w:rPr>
        <w:t>附件</w:t>
      </w:r>
      <w:r>
        <w:rPr>
          <w:rFonts w:ascii="仿宋" w:hAnsi="仿宋" w:eastAsia="仿宋"/>
          <w:b/>
          <w:color w:val="auto"/>
          <w:spacing w:val="6"/>
          <w:sz w:val="32"/>
          <w:szCs w:val="32"/>
        </w:rPr>
        <w:t>5</w:t>
      </w:r>
      <w:r>
        <w:rPr>
          <w:rFonts w:hint="eastAsia" w:ascii="仿宋" w:hAnsi="仿宋" w:eastAsia="仿宋"/>
          <w:b/>
          <w:color w:val="auto"/>
          <w:spacing w:val="6"/>
          <w:sz w:val="32"/>
          <w:szCs w:val="32"/>
        </w:rPr>
        <w:t>：</w:t>
      </w:r>
      <w:r>
        <w:rPr>
          <w:rFonts w:hint="eastAsia" w:ascii="仿宋_GB2312" w:hAnsi="宋体" w:eastAsia="仿宋_GB2312"/>
          <w:b/>
          <w:color w:val="auto"/>
          <w:sz w:val="32"/>
          <w:szCs w:val="32"/>
        </w:rPr>
        <w:t>中小企业声明函</w:t>
      </w:r>
    </w:p>
    <w:p>
      <w:pPr>
        <w:spacing w:line="360" w:lineRule="auto"/>
        <w:jc w:val="center"/>
        <w:rPr>
          <w:rFonts w:ascii="仿宋_GB2312" w:hAnsi="宋体" w:eastAsia="仿宋_GB2312"/>
          <w:b/>
          <w:color w:val="auto"/>
          <w:sz w:val="32"/>
          <w:szCs w:val="32"/>
        </w:rPr>
      </w:pPr>
      <w:r>
        <w:rPr>
          <w:rFonts w:hint="eastAsia" w:ascii="仿宋_GB2312" w:hAnsi="仿宋" w:eastAsia="仿宋_GB2312" w:cs="仿宋_GB2312"/>
          <w:b/>
          <w:color w:val="auto"/>
          <w:sz w:val="32"/>
          <w:szCs w:val="32"/>
        </w:rPr>
        <w:t>中小企业声明函</w:t>
      </w:r>
      <w:r>
        <w:rPr>
          <w:rFonts w:hint="eastAsia" w:ascii="仿宋_GB2312" w:hAnsi="宋体" w:eastAsia="仿宋_GB2312"/>
          <w:b/>
          <w:color w:val="auto"/>
          <w:sz w:val="32"/>
          <w:szCs w:val="32"/>
        </w:rPr>
        <w:t>（服务）</w:t>
      </w:r>
    </w:p>
    <w:p>
      <w:pPr>
        <w:spacing w:line="360" w:lineRule="auto"/>
        <w:rPr>
          <w:rFonts w:ascii="仿宋_GB2312" w:hAnsi="仿宋" w:eastAsia="仿宋_GB2312"/>
          <w:color w:val="auto"/>
        </w:rPr>
      </w:pPr>
    </w:p>
    <w:p>
      <w:pPr>
        <w:spacing w:line="360" w:lineRule="auto"/>
        <w:ind w:firstLine="360" w:firstLineChars="150"/>
        <w:jc w:val="left"/>
        <w:rPr>
          <w:rFonts w:ascii="仿宋_GB2312" w:hAnsi="宋体" w:eastAsia="仿宋_GB2312"/>
          <w:color w:val="auto"/>
          <w:sz w:val="24"/>
        </w:rPr>
      </w:pPr>
      <w:r>
        <w:rPr>
          <w:rFonts w:hint="eastAsia" w:ascii="仿宋_GB2312" w:hAnsi="宋体" w:eastAsia="仿宋_GB2312"/>
          <w:color w:val="auto"/>
          <w:sz w:val="24"/>
        </w:rPr>
        <w:t>本公司（联合体）郑重声明，根据《政府采购促进中小企业发展管理办法》（财库﹝</w:t>
      </w:r>
      <w:r>
        <w:rPr>
          <w:rFonts w:ascii="仿宋_GB2312" w:hAnsi="宋体" w:eastAsia="仿宋_GB2312"/>
          <w:color w:val="auto"/>
          <w:sz w:val="24"/>
        </w:rPr>
        <w:t xml:space="preserve">2020﹞46 </w:t>
      </w:r>
      <w:r>
        <w:rPr>
          <w:rFonts w:hint="eastAsia" w:ascii="仿宋_GB2312" w:hAnsi="宋体" w:eastAsia="仿宋_GB2312"/>
          <w:color w:val="auto"/>
          <w:sz w:val="24"/>
        </w:rPr>
        <w:t>号）的规定，本公司（联合体）参加</w:t>
      </w:r>
      <w:r>
        <w:rPr>
          <w:rFonts w:ascii="仿宋_GB2312" w:hAnsi="宋体" w:eastAsia="仿宋_GB2312"/>
          <w:color w:val="auto"/>
          <w:sz w:val="24"/>
        </w:rPr>
        <w:t xml:space="preserve"> </w:t>
      </w:r>
      <w:r>
        <w:rPr>
          <w:rFonts w:hint="eastAsia" w:ascii="仿宋_GB2312" w:hAnsi="宋体" w:eastAsia="仿宋_GB2312"/>
          <w:color w:val="auto"/>
          <w:sz w:val="24"/>
          <w:u w:val="single"/>
        </w:rPr>
        <w:t>杭州市西溪医院</w:t>
      </w:r>
      <w:r>
        <w:rPr>
          <w:rFonts w:ascii="仿宋_GB2312" w:hAnsi="宋体" w:eastAsia="仿宋_GB2312"/>
          <w:color w:val="auto"/>
          <w:sz w:val="24"/>
        </w:rPr>
        <w:t xml:space="preserve"> </w:t>
      </w:r>
      <w:r>
        <w:rPr>
          <w:rFonts w:hint="eastAsia" w:ascii="仿宋_GB2312" w:hAnsi="宋体" w:eastAsia="仿宋_GB2312"/>
          <w:color w:val="auto"/>
          <w:sz w:val="24"/>
        </w:rPr>
        <w:t>的</w:t>
      </w:r>
      <w:r>
        <w:rPr>
          <w:rFonts w:ascii="仿宋_GB2312" w:hAnsi="宋体" w:eastAsia="仿宋_GB2312"/>
          <w:color w:val="auto"/>
          <w:sz w:val="24"/>
        </w:rPr>
        <w:t xml:space="preserve"> </w:t>
      </w:r>
      <w:r>
        <w:rPr>
          <w:rFonts w:hint="eastAsia" w:ascii="仿宋_GB2312" w:hAnsi="宋体" w:eastAsia="仿宋_GB2312"/>
          <w:color w:val="auto"/>
          <w:sz w:val="24"/>
          <w:u w:val="single"/>
          <w:lang w:eastAsia="zh-CN"/>
        </w:rPr>
        <w:t>隔离观察酒店租赁项目</w:t>
      </w:r>
      <w:r>
        <w:rPr>
          <w:rFonts w:ascii="仿宋_GB2312" w:hAnsi="宋体" w:eastAsia="仿宋_GB2312"/>
          <w:color w:val="auto"/>
          <w:sz w:val="24"/>
        </w:rPr>
        <w:t xml:space="preserve"> </w:t>
      </w:r>
      <w:r>
        <w:rPr>
          <w:rFonts w:hint="eastAsia" w:ascii="仿宋_GB2312" w:hAnsi="宋体" w:eastAsia="仿宋_GB2312"/>
          <w:color w:val="auto"/>
          <w:sz w:val="24"/>
        </w:rPr>
        <w:t>采购活动，服务全部由符合政策要求的中小企业承接。相关企业（含联合体中的中小企业、签订分包意向协议的中小企业）的具体情况如下：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_GB2312" w:hAnsi="宋体" w:eastAsia="仿宋_GB2312"/>
          <w:color w:val="auto"/>
          <w:sz w:val="24"/>
        </w:rPr>
      </w:pPr>
      <w:r>
        <w:rPr>
          <w:rFonts w:ascii="仿宋_GB2312" w:hAnsi="宋体" w:eastAsia="仿宋_GB2312"/>
          <w:color w:val="auto"/>
          <w:sz w:val="24"/>
        </w:rPr>
        <w:t>1.</w:t>
      </w:r>
      <w:r>
        <w:rPr>
          <w:color w:val="auto"/>
        </w:rPr>
        <w:t xml:space="preserve"> </w:t>
      </w:r>
      <w:r>
        <w:rPr>
          <w:rFonts w:hint="eastAsia" w:ascii="仿宋_GB2312" w:hAnsi="宋体" w:eastAsia="仿宋_GB2312"/>
          <w:color w:val="auto"/>
          <w:sz w:val="24"/>
          <w:u w:val="single"/>
        </w:rPr>
        <w:t>（标的名称）</w:t>
      </w:r>
      <w:r>
        <w:rPr>
          <w:rFonts w:hint="eastAsia" w:ascii="仿宋_GB2312" w:hAnsi="宋体" w:eastAsia="仿宋_GB2312"/>
          <w:color w:val="auto"/>
          <w:sz w:val="24"/>
        </w:rPr>
        <w:t>，属于</w:t>
      </w:r>
      <w:r>
        <w:rPr>
          <w:rFonts w:hint="eastAsia" w:ascii="仿宋_GB2312" w:hAnsi="宋体" w:eastAsia="仿宋_GB2312"/>
          <w:color w:val="auto"/>
          <w:sz w:val="24"/>
          <w:u w:val="single"/>
        </w:rPr>
        <w:t>（采购文件中明确的所属行业）</w:t>
      </w:r>
      <w:r>
        <w:rPr>
          <w:rFonts w:ascii="仿宋_GB2312" w:hAnsi="宋体" w:eastAsia="仿宋_GB2312"/>
          <w:color w:val="auto"/>
          <w:sz w:val="24"/>
        </w:rPr>
        <w:t xml:space="preserve">；承建（承接）企业为 </w:t>
      </w:r>
      <w:r>
        <w:rPr>
          <w:rFonts w:hint="eastAsia" w:ascii="仿宋_GB2312" w:hAnsi="宋体" w:eastAsia="仿宋_GB2312"/>
          <w:color w:val="auto"/>
          <w:sz w:val="24"/>
          <w:u w:val="single"/>
        </w:rPr>
        <w:t>（企业名称）</w:t>
      </w:r>
      <w:r>
        <w:rPr>
          <w:rFonts w:ascii="仿宋_GB2312" w:hAnsi="宋体" w:eastAsia="仿宋_GB2312"/>
          <w:color w:val="auto"/>
          <w:sz w:val="24"/>
        </w:rPr>
        <w:t xml:space="preserve"> ，从业人员</w:t>
      </w:r>
      <w:r>
        <w:rPr>
          <w:rFonts w:ascii="仿宋_GB2312" w:hAnsi="宋体" w:eastAsia="仿宋_GB2312"/>
          <w:color w:val="auto"/>
          <w:sz w:val="24"/>
          <w:u w:val="single"/>
        </w:rPr>
        <w:t xml:space="preserve">   </w:t>
      </w:r>
      <w:r>
        <w:rPr>
          <w:rFonts w:hint="eastAsia" w:ascii="仿宋_GB2312" w:hAnsi="宋体" w:eastAsia="仿宋_GB2312"/>
          <w:color w:val="auto"/>
          <w:sz w:val="24"/>
        </w:rPr>
        <w:t>人，营业收入为</w:t>
      </w:r>
      <w:r>
        <w:rPr>
          <w:rFonts w:ascii="仿宋_GB2312" w:hAnsi="宋体" w:eastAsia="仿宋_GB2312"/>
          <w:color w:val="auto"/>
          <w:sz w:val="24"/>
          <w:u w:val="single"/>
        </w:rPr>
        <w:t xml:space="preserve">  </w:t>
      </w:r>
      <w:r>
        <w:rPr>
          <w:rFonts w:hint="eastAsia" w:ascii="仿宋_GB2312" w:hAnsi="宋体" w:eastAsia="仿宋_GB2312"/>
          <w:color w:val="auto"/>
          <w:sz w:val="24"/>
        </w:rPr>
        <w:t>万元，资产总额为</w:t>
      </w:r>
      <w:r>
        <w:rPr>
          <w:rFonts w:ascii="仿宋_GB2312" w:hAnsi="宋体" w:eastAsia="仿宋_GB2312"/>
          <w:color w:val="auto"/>
          <w:sz w:val="24"/>
          <w:u w:val="single"/>
        </w:rPr>
        <w:t xml:space="preserve">   </w:t>
      </w:r>
      <w:r>
        <w:rPr>
          <w:rFonts w:hint="eastAsia" w:ascii="仿宋_GB2312" w:hAnsi="宋体" w:eastAsia="仿宋_GB2312"/>
          <w:color w:val="auto"/>
          <w:sz w:val="24"/>
        </w:rPr>
        <w:t>万元属于</w:t>
      </w:r>
      <w:r>
        <w:rPr>
          <w:rFonts w:ascii="仿宋_GB2312" w:hAnsi="宋体" w:eastAsia="仿宋_GB2312"/>
          <w:color w:val="auto"/>
          <w:sz w:val="24"/>
          <w:u w:val="single"/>
        </w:rPr>
        <w:t xml:space="preserve"> （中型企业、小型企业、微型企业） </w:t>
      </w:r>
      <w:r>
        <w:rPr>
          <w:rFonts w:hint="eastAsia" w:ascii="仿宋_GB2312" w:hAnsi="宋体" w:eastAsia="仿宋_GB2312"/>
          <w:color w:val="auto"/>
          <w:sz w:val="24"/>
        </w:rPr>
        <w:t>；</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以上企业，不属于大企业的分支机构，不存在控股股东为大企业的情形，也不存在与大企业的负责人为同一人的情形。</w:t>
      </w:r>
    </w:p>
    <w:p>
      <w:pPr>
        <w:spacing w:line="360" w:lineRule="auto"/>
        <w:ind w:firstLine="480" w:firstLineChars="200"/>
        <w:jc w:val="left"/>
        <w:rPr>
          <w:rFonts w:ascii="仿宋_GB2312" w:hAnsi="宋体" w:eastAsia="仿宋_GB2312"/>
          <w:color w:val="auto"/>
          <w:sz w:val="24"/>
        </w:rPr>
      </w:pPr>
      <w:r>
        <w:rPr>
          <w:rFonts w:hint="eastAsia" w:ascii="仿宋_GB2312" w:hAnsi="宋体" w:eastAsia="仿宋_GB2312"/>
          <w:color w:val="auto"/>
          <w:sz w:val="24"/>
        </w:rPr>
        <w:t>本企业对上述声明内容的真实性负责。如有虚假，将依法承担相应责任。</w:t>
      </w:r>
    </w:p>
    <w:p>
      <w:pPr>
        <w:spacing w:line="360" w:lineRule="auto"/>
        <w:ind w:right="1760"/>
        <w:jc w:val="right"/>
        <w:rPr>
          <w:rFonts w:ascii="仿宋_GB2312" w:hAnsi="宋体" w:eastAsia="仿宋_GB2312"/>
          <w:color w:val="auto"/>
          <w:sz w:val="24"/>
        </w:rPr>
      </w:pPr>
      <w:r>
        <w:rPr>
          <w:rFonts w:hint="eastAsia" w:ascii="仿宋_GB2312" w:hAnsi="仿宋" w:eastAsia="仿宋_GB2312" w:cs="仿宋_GB2312"/>
          <w:color w:val="auto"/>
          <w:sz w:val="24"/>
        </w:rPr>
        <w:t>投标人</w:t>
      </w:r>
      <w:r>
        <w:rPr>
          <w:rFonts w:hint="eastAsia" w:ascii="仿宋_GB2312" w:hAnsi="宋体" w:eastAsia="仿宋_GB2312"/>
          <w:color w:val="auto"/>
          <w:sz w:val="24"/>
        </w:rPr>
        <w:t>名称（</w:t>
      </w:r>
      <w:r>
        <w:rPr>
          <w:rFonts w:hint="eastAsia" w:ascii="仿宋_GB2312" w:hAnsi="仿宋" w:eastAsia="仿宋_GB2312" w:cs="仿宋_GB2312"/>
          <w:color w:val="auto"/>
          <w:sz w:val="24"/>
        </w:rPr>
        <w:t>电子签名</w:t>
      </w:r>
      <w:r>
        <w:rPr>
          <w:rFonts w:hint="eastAsia" w:ascii="仿宋_GB2312" w:hAnsi="宋体" w:eastAsia="仿宋_GB2312"/>
          <w:color w:val="auto"/>
          <w:sz w:val="24"/>
        </w:rPr>
        <w:t>）：</w:t>
      </w:r>
    </w:p>
    <w:p>
      <w:pPr>
        <w:spacing w:line="360" w:lineRule="auto"/>
        <w:ind w:right="1120" w:firstLine="4680" w:firstLineChars="1950"/>
        <w:rPr>
          <w:rFonts w:ascii="仿宋_GB2312" w:hAnsi="宋体" w:eastAsia="仿宋_GB2312"/>
          <w:color w:val="auto"/>
          <w:sz w:val="24"/>
        </w:rPr>
      </w:pPr>
      <w:r>
        <w:rPr>
          <w:rFonts w:hint="eastAsia" w:ascii="仿宋_GB2312" w:hAnsi="宋体" w:eastAsia="仿宋_GB2312"/>
          <w:color w:val="auto"/>
          <w:sz w:val="24"/>
        </w:rPr>
        <w:t>日</w:t>
      </w:r>
      <w:r>
        <w:rPr>
          <w:rFonts w:ascii="仿宋_GB2312" w:hAnsi="宋体" w:eastAsia="仿宋_GB2312"/>
          <w:color w:val="auto"/>
          <w:sz w:val="24"/>
        </w:rPr>
        <w:t xml:space="preserve"> </w:t>
      </w:r>
      <w:r>
        <w:rPr>
          <w:rFonts w:hint="eastAsia" w:ascii="仿宋_GB2312" w:hAnsi="宋体" w:eastAsia="仿宋_GB2312"/>
          <w:color w:val="auto"/>
          <w:sz w:val="24"/>
        </w:rPr>
        <w:t>期：</w:t>
      </w:r>
    </w:p>
    <w:p>
      <w:pPr>
        <w:spacing w:line="360" w:lineRule="auto"/>
        <w:ind w:right="420" w:firstLine="480" w:firstLineChars="200"/>
        <w:rPr>
          <w:rFonts w:ascii="仿宋_GB2312" w:hAnsi="仿宋" w:eastAsia="仿宋_GB2312" w:cs="仿宋_GB2312"/>
          <w:color w:val="auto"/>
          <w:sz w:val="24"/>
        </w:rPr>
      </w:pPr>
      <w:r>
        <w:rPr>
          <w:rFonts w:hint="eastAsia" w:ascii="仿宋_GB2312" w:hAnsi="仿宋" w:eastAsia="仿宋_GB2312" w:cs="仿宋_GB2312"/>
          <w:color w:val="auto"/>
          <w:sz w:val="24"/>
        </w:rPr>
        <w:t>注：</w:t>
      </w:r>
      <w:r>
        <w:rPr>
          <w:rFonts w:hint="eastAsia" w:ascii="仿宋_GB2312" w:hAnsi="仿宋" w:eastAsia="仿宋_GB2312" w:cs="仿宋_GB2312"/>
          <w:b/>
          <w:bCs/>
          <w:color w:val="auto"/>
          <w:sz w:val="24"/>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 w:hAnsi="仿宋" w:eastAsia="仿宋"/>
          <w:bCs/>
          <w:color w:val="auto"/>
          <w:sz w:val="24"/>
        </w:rPr>
      </w:pPr>
      <w:r>
        <w:rPr>
          <w:rFonts w:hint="eastAsia" w:ascii="仿宋_GB2312" w:hAnsi="仿宋" w:eastAsia="仿宋_GB2312" w:cs="仿宋_GB2312"/>
          <w:color w:val="auto"/>
          <w:sz w:val="24"/>
        </w:rPr>
        <w:t>2.符合《关于促进残疾人就业政府采购政策的通知》（财库〔</w:t>
      </w:r>
      <w:r>
        <w:rPr>
          <w:rFonts w:ascii="仿宋_GB2312" w:hAnsi="仿宋" w:eastAsia="仿宋_GB2312" w:cs="仿宋_GB2312"/>
          <w:color w:val="auto"/>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10" w:type="first"/>
      <w:footerReference r:id="rId13" w:type="first"/>
      <w:headerReference r:id="rId9" w:type="default"/>
      <w:footerReference r:id="rId11" w:type="default"/>
      <w:footerReference r:id="rId12"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Century Gothic">
    <w:altName w:val="NumberOnly"/>
    <w:panose1 w:val="020B0502020202020204"/>
    <w:charset w:val="00"/>
    <w:family w:val="swiss"/>
    <w:pitch w:val="default"/>
    <w:sig w:usb0="00000000" w:usb1="00000000" w:usb2="00000000" w:usb3="00000000" w:csb0="2000009F" w:csb1="DFD70000"/>
  </w:font>
  <w:font w:name="NumberOnly">
    <w:panose1 w:val="020B0500000000000000"/>
    <w:charset w:val="00"/>
    <w:family w:val="auto"/>
    <w:pitch w:val="default"/>
    <w:sig w:usb0="8000002F" w:usb1="10000048" w:usb2="00000000" w:usb3="00000000" w:csb0="00000111" w:csb1="4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PMingLiU">
    <w:panose1 w:val="02020500000000000000"/>
    <w:charset w:val="88"/>
    <w:family w:val="auto"/>
    <w:pitch w:val="default"/>
    <w:sig w:usb0="A00002FF" w:usb1="28CFFCFA" w:usb2="00000016" w:usb3="00000000" w:csb0="00100001"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2"/>
      </w:rPr>
    </w:pPr>
    <w:r>
      <w:fldChar w:fldCharType="begin"/>
    </w:r>
    <w:r>
      <w:rPr>
        <w:rStyle w:val="72"/>
      </w:rPr>
      <w:instrText xml:space="preserve">PAGE  </w:instrText>
    </w:r>
    <w:r>
      <w:fldChar w:fldCharType="end"/>
    </w:r>
  </w:p>
  <w:p>
    <w:pPr>
      <w:pStyle w:val="39"/>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61</w:t>
    </w:r>
    <w:r>
      <w:rPr>
        <w:rFonts w:hint="eastAsia" w:ascii="仿宋_GB2312" w:eastAsia="仿宋_GB2312"/>
        <w:kern w:val="0"/>
        <w:szCs w:val="21"/>
      </w:rPr>
      <w:fldChar w:fldCharType="end"/>
    </w:r>
    <w:bookmarkStart w:id="403" w:name="_Toc164085800"/>
    <w:bookmarkStart w:id="404" w:name="_Toc36110187"/>
    <w:bookmarkStart w:id="405" w:name="_Toc91899912"/>
    <w:bookmarkStart w:id="406" w:name="_Toc131845147"/>
    <w:r>
      <w:rPr>
        <w:rFonts w:hint="eastAsia" w:ascii="仿宋_GB2312" w:eastAsia="仿宋_GB2312"/>
        <w:kern w:val="0"/>
        <w:szCs w:val="21"/>
      </w:rPr>
      <w:t xml:space="preserve"> 页</w:t>
    </w:r>
    <w:bookmarkEnd w:id="403"/>
    <w:bookmarkEnd w:id="404"/>
    <w:bookmarkEnd w:id="405"/>
    <w:bookmarkEnd w:id="406"/>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杭州市政府采购公开招标文件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t>杭州市政府采购公开招标文件</w:t>
    </w:r>
  </w:p>
  <w:p>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1818B8E5"/>
    <w:multiLevelType w:val="multilevel"/>
    <w:tmpl w:val="1818B8E5"/>
    <w:lvl w:ilvl="0" w:tentative="0">
      <w:start w:val="1"/>
      <w:numFmt w:val="decimal"/>
      <w:lvlText w:val="%1."/>
      <w:lvlJc w:val="left"/>
      <w:pPr>
        <w:tabs>
          <w:tab w:val="left" w:pos="399"/>
        </w:tabs>
        <w:ind w:left="405" w:hanging="405"/>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567" w:hanging="567"/>
      </w:pPr>
      <w:rPr>
        <w:rFonts w:hint="default" w:ascii="宋体" w:hAnsi="宋体" w:eastAsia="宋体" w:cs="宋体"/>
        <w:i w:val="0"/>
        <w:iCs w:val="0"/>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513F8985"/>
    <w:multiLevelType w:val="singleLevel"/>
    <w:tmpl w:val="513F8985"/>
    <w:lvl w:ilvl="0" w:tentative="0">
      <w:start w:val="1"/>
      <w:numFmt w:val="decimal"/>
      <w:lvlText w:val="(%1)"/>
      <w:lvlJc w:val="left"/>
      <w:pPr>
        <w:ind w:left="425" w:hanging="425"/>
      </w:pPr>
      <w:rPr>
        <w:rFonts w:hint="default"/>
      </w:rPr>
    </w:lvl>
  </w:abstractNum>
  <w:abstractNum w:abstractNumId="8">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6"/>
  </w:num>
  <w:num w:numId="4">
    <w:abstractNumId w:val="0"/>
  </w:num>
  <w:num w:numId="5">
    <w:abstractNumId w:val="5"/>
  </w:num>
  <w:num w:numId="6">
    <w:abstractNumId w:val="8"/>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MWMwNTEwN2NmYjk4MTZhZmQ2NGMxMmI4YTcwMjM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056"/>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2C90"/>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0AB"/>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6C"/>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528"/>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1F08"/>
    <w:rsid w:val="001D21EF"/>
    <w:rsid w:val="001D25DD"/>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1245"/>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B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05AB"/>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2EC"/>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1F7C"/>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1C8D"/>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FA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62B"/>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3564"/>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49"/>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2CD"/>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4ED"/>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F9C"/>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3EB4"/>
    <w:rsid w:val="00534026"/>
    <w:rsid w:val="00534D55"/>
    <w:rsid w:val="00535B53"/>
    <w:rsid w:val="00535D05"/>
    <w:rsid w:val="00536309"/>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091"/>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633"/>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27B1D"/>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1F4"/>
    <w:rsid w:val="009557A9"/>
    <w:rsid w:val="00956647"/>
    <w:rsid w:val="00957380"/>
    <w:rsid w:val="00957409"/>
    <w:rsid w:val="00957499"/>
    <w:rsid w:val="00957ED2"/>
    <w:rsid w:val="009604AE"/>
    <w:rsid w:val="009609AF"/>
    <w:rsid w:val="00960DE4"/>
    <w:rsid w:val="009610C7"/>
    <w:rsid w:val="00961164"/>
    <w:rsid w:val="00961867"/>
    <w:rsid w:val="00961A4F"/>
    <w:rsid w:val="00962126"/>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4E7E"/>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08CA"/>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7C6"/>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6F5"/>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ABD"/>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A11"/>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2CE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D7EBB"/>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42"/>
    <w:rsid w:val="00BE3C65"/>
    <w:rsid w:val="00BE4222"/>
    <w:rsid w:val="00BE42EA"/>
    <w:rsid w:val="00BE472D"/>
    <w:rsid w:val="00BE4C03"/>
    <w:rsid w:val="00BE7F4D"/>
    <w:rsid w:val="00BF03C0"/>
    <w:rsid w:val="00BF0EBF"/>
    <w:rsid w:val="00BF1534"/>
    <w:rsid w:val="00BF2021"/>
    <w:rsid w:val="00BF21D4"/>
    <w:rsid w:val="00BF2DDC"/>
    <w:rsid w:val="00BF32DE"/>
    <w:rsid w:val="00BF3908"/>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572"/>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26A"/>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2D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21E"/>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284"/>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BE4"/>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3E0"/>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3ED"/>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823"/>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87DDE"/>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0ACD"/>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0FF7D0F"/>
    <w:rsid w:val="010651D9"/>
    <w:rsid w:val="011F6449"/>
    <w:rsid w:val="01236AFB"/>
    <w:rsid w:val="01574EE9"/>
    <w:rsid w:val="019F7441"/>
    <w:rsid w:val="01B37585"/>
    <w:rsid w:val="01D55165"/>
    <w:rsid w:val="01DF6BF8"/>
    <w:rsid w:val="01EC2C57"/>
    <w:rsid w:val="026B2E25"/>
    <w:rsid w:val="026F45AB"/>
    <w:rsid w:val="02824D4D"/>
    <w:rsid w:val="028A5FEF"/>
    <w:rsid w:val="02DC4B10"/>
    <w:rsid w:val="02DD76CE"/>
    <w:rsid w:val="02F36323"/>
    <w:rsid w:val="02F5619C"/>
    <w:rsid w:val="0326446A"/>
    <w:rsid w:val="032D5555"/>
    <w:rsid w:val="034105BC"/>
    <w:rsid w:val="036634D2"/>
    <w:rsid w:val="03DD35E4"/>
    <w:rsid w:val="04076900"/>
    <w:rsid w:val="041A5A3B"/>
    <w:rsid w:val="042311BA"/>
    <w:rsid w:val="042B157A"/>
    <w:rsid w:val="048F763B"/>
    <w:rsid w:val="049F330E"/>
    <w:rsid w:val="04AA775C"/>
    <w:rsid w:val="04AF1889"/>
    <w:rsid w:val="04F66F48"/>
    <w:rsid w:val="05182D71"/>
    <w:rsid w:val="05251E14"/>
    <w:rsid w:val="052F6AAC"/>
    <w:rsid w:val="05A16594"/>
    <w:rsid w:val="05A7762D"/>
    <w:rsid w:val="060E5941"/>
    <w:rsid w:val="06110FAF"/>
    <w:rsid w:val="06493CA7"/>
    <w:rsid w:val="065A6178"/>
    <w:rsid w:val="066F1CF3"/>
    <w:rsid w:val="06930BB8"/>
    <w:rsid w:val="06B05494"/>
    <w:rsid w:val="07245D42"/>
    <w:rsid w:val="07264C62"/>
    <w:rsid w:val="07373517"/>
    <w:rsid w:val="07384BA9"/>
    <w:rsid w:val="0779354C"/>
    <w:rsid w:val="07C63F70"/>
    <w:rsid w:val="08061376"/>
    <w:rsid w:val="08452D77"/>
    <w:rsid w:val="086401F8"/>
    <w:rsid w:val="08751CAA"/>
    <w:rsid w:val="087E4C40"/>
    <w:rsid w:val="08D132DE"/>
    <w:rsid w:val="08D66AD6"/>
    <w:rsid w:val="08DA33A3"/>
    <w:rsid w:val="08E80F13"/>
    <w:rsid w:val="09233767"/>
    <w:rsid w:val="09335624"/>
    <w:rsid w:val="0944690F"/>
    <w:rsid w:val="09535675"/>
    <w:rsid w:val="095F057D"/>
    <w:rsid w:val="09642282"/>
    <w:rsid w:val="09733572"/>
    <w:rsid w:val="09772C16"/>
    <w:rsid w:val="098353B5"/>
    <w:rsid w:val="09A92330"/>
    <w:rsid w:val="09B06B87"/>
    <w:rsid w:val="09C13146"/>
    <w:rsid w:val="09E04166"/>
    <w:rsid w:val="09E34597"/>
    <w:rsid w:val="09F77EFD"/>
    <w:rsid w:val="0A1C0718"/>
    <w:rsid w:val="0A3E7710"/>
    <w:rsid w:val="0A483B62"/>
    <w:rsid w:val="0A5B7E63"/>
    <w:rsid w:val="0AA374A5"/>
    <w:rsid w:val="0AAB7649"/>
    <w:rsid w:val="0ABC5606"/>
    <w:rsid w:val="0B30404E"/>
    <w:rsid w:val="0B4C6C14"/>
    <w:rsid w:val="0B5F1DB6"/>
    <w:rsid w:val="0B631A88"/>
    <w:rsid w:val="0B683D45"/>
    <w:rsid w:val="0B794AD1"/>
    <w:rsid w:val="0B7F3F11"/>
    <w:rsid w:val="0B884417"/>
    <w:rsid w:val="0BA76E5E"/>
    <w:rsid w:val="0BF6188C"/>
    <w:rsid w:val="0BF73C91"/>
    <w:rsid w:val="0C170175"/>
    <w:rsid w:val="0C3C4CEF"/>
    <w:rsid w:val="0C4C2CDB"/>
    <w:rsid w:val="0C571A41"/>
    <w:rsid w:val="0C581DD0"/>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92992"/>
    <w:rsid w:val="0E5604B2"/>
    <w:rsid w:val="0E6D5D79"/>
    <w:rsid w:val="0E9D0089"/>
    <w:rsid w:val="0EB803EE"/>
    <w:rsid w:val="0ECA1BDC"/>
    <w:rsid w:val="0EF94D4B"/>
    <w:rsid w:val="0F4958DC"/>
    <w:rsid w:val="0F515DF7"/>
    <w:rsid w:val="0F596BA8"/>
    <w:rsid w:val="0F6248D2"/>
    <w:rsid w:val="0F693536"/>
    <w:rsid w:val="0F7B0511"/>
    <w:rsid w:val="0F7B76D9"/>
    <w:rsid w:val="0F816ACD"/>
    <w:rsid w:val="0F9832DB"/>
    <w:rsid w:val="0F9D7A3D"/>
    <w:rsid w:val="0FBF3FD2"/>
    <w:rsid w:val="0FBF7FF3"/>
    <w:rsid w:val="10274F3A"/>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A26ED5"/>
    <w:rsid w:val="12D81596"/>
    <w:rsid w:val="13072A44"/>
    <w:rsid w:val="130D3A3C"/>
    <w:rsid w:val="13394890"/>
    <w:rsid w:val="135F4BE2"/>
    <w:rsid w:val="1390231F"/>
    <w:rsid w:val="139B1A0A"/>
    <w:rsid w:val="139D25C7"/>
    <w:rsid w:val="13BF3CE4"/>
    <w:rsid w:val="141008D8"/>
    <w:rsid w:val="14125FE6"/>
    <w:rsid w:val="146D271E"/>
    <w:rsid w:val="146D4BA7"/>
    <w:rsid w:val="14982588"/>
    <w:rsid w:val="149A5AD9"/>
    <w:rsid w:val="14A7619D"/>
    <w:rsid w:val="14FC3F92"/>
    <w:rsid w:val="150536C3"/>
    <w:rsid w:val="150C1963"/>
    <w:rsid w:val="151447A0"/>
    <w:rsid w:val="15194B2E"/>
    <w:rsid w:val="15410931"/>
    <w:rsid w:val="154A6454"/>
    <w:rsid w:val="15587CC4"/>
    <w:rsid w:val="15762120"/>
    <w:rsid w:val="157C0376"/>
    <w:rsid w:val="15F55DE2"/>
    <w:rsid w:val="16353666"/>
    <w:rsid w:val="16A8729C"/>
    <w:rsid w:val="16B33777"/>
    <w:rsid w:val="16BC70A7"/>
    <w:rsid w:val="16C6339E"/>
    <w:rsid w:val="16D70659"/>
    <w:rsid w:val="16DE76BF"/>
    <w:rsid w:val="16E22A36"/>
    <w:rsid w:val="16F157F9"/>
    <w:rsid w:val="172F2D79"/>
    <w:rsid w:val="17557BEF"/>
    <w:rsid w:val="17D349C1"/>
    <w:rsid w:val="17D75C0C"/>
    <w:rsid w:val="17EC002A"/>
    <w:rsid w:val="1830729E"/>
    <w:rsid w:val="1870062C"/>
    <w:rsid w:val="18817102"/>
    <w:rsid w:val="18830A15"/>
    <w:rsid w:val="18852B28"/>
    <w:rsid w:val="188B5321"/>
    <w:rsid w:val="18CA5921"/>
    <w:rsid w:val="18EA78A5"/>
    <w:rsid w:val="18F1594D"/>
    <w:rsid w:val="197D199F"/>
    <w:rsid w:val="19932372"/>
    <w:rsid w:val="19A20DD5"/>
    <w:rsid w:val="19AE03F1"/>
    <w:rsid w:val="19AF458B"/>
    <w:rsid w:val="19B30DA1"/>
    <w:rsid w:val="1A011A0A"/>
    <w:rsid w:val="1A071A03"/>
    <w:rsid w:val="1A1F16AE"/>
    <w:rsid w:val="1A3B5C77"/>
    <w:rsid w:val="1A3D3F15"/>
    <w:rsid w:val="1A984BAD"/>
    <w:rsid w:val="1AB8220E"/>
    <w:rsid w:val="1AD56405"/>
    <w:rsid w:val="1AE4166C"/>
    <w:rsid w:val="1AF06CFB"/>
    <w:rsid w:val="1AF11B8D"/>
    <w:rsid w:val="1AF51BB0"/>
    <w:rsid w:val="1B11359C"/>
    <w:rsid w:val="1B2A271F"/>
    <w:rsid w:val="1B530544"/>
    <w:rsid w:val="1B713184"/>
    <w:rsid w:val="1BA209CF"/>
    <w:rsid w:val="1BB4777D"/>
    <w:rsid w:val="1BD75AB8"/>
    <w:rsid w:val="1C0459C2"/>
    <w:rsid w:val="1C1B3B4A"/>
    <w:rsid w:val="1C88086E"/>
    <w:rsid w:val="1CD65631"/>
    <w:rsid w:val="1CED21E9"/>
    <w:rsid w:val="1CED25E5"/>
    <w:rsid w:val="1D0F0135"/>
    <w:rsid w:val="1D235971"/>
    <w:rsid w:val="1D266CE1"/>
    <w:rsid w:val="1D3963AF"/>
    <w:rsid w:val="1D6809EE"/>
    <w:rsid w:val="1D6A673C"/>
    <w:rsid w:val="1D9247AE"/>
    <w:rsid w:val="1D9E4441"/>
    <w:rsid w:val="1DB5116C"/>
    <w:rsid w:val="1DB567EC"/>
    <w:rsid w:val="1DF51A98"/>
    <w:rsid w:val="1E276CD9"/>
    <w:rsid w:val="1E342F3C"/>
    <w:rsid w:val="1E3D060F"/>
    <w:rsid w:val="1E3F7D2E"/>
    <w:rsid w:val="1E4134E4"/>
    <w:rsid w:val="1E5062B3"/>
    <w:rsid w:val="1E523514"/>
    <w:rsid w:val="1E714A66"/>
    <w:rsid w:val="1E802593"/>
    <w:rsid w:val="1EA703CC"/>
    <w:rsid w:val="1EB7330C"/>
    <w:rsid w:val="1EEE7185"/>
    <w:rsid w:val="1F0A0FF3"/>
    <w:rsid w:val="1F1840BF"/>
    <w:rsid w:val="1F424E16"/>
    <w:rsid w:val="1F4B3C9C"/>
    <w:rsid w:val="1F5771FF"/>
    <w:rsid w:val="1F936FDE"/>
    <w:rsid w:val="1FE868A9"/>
    <w:rsid w:val="1FFD0294"/>
    <w:rsid w:val="20034907"/>
    <w:rsid w:val="20173E4B"/>
    <w:rsid w:val="201E48A5"/>
    <w:rsid w:val="20471345"/>
    <w:rsid w:val="204E48BC"/>
    <w:rsid w:val="20830F39"/>
    <w:rsid w:val="208921B3"/>
    <w:rsid w:val="20973DEB"/>
    <w:rsid w:val="20B26522"/>
    <w:rsid w:val="20B44310"/>
    <w:rsid w:val="211116EB"/>
    <w:rsid w:val="216133FC"/>
    <w:rsid w:val="21D56769"/>
    <w:rsid w:val="21E52EF3"/>
    <w:rsid w:val="21FB5D7B"/>
    <w:rsid w:val="220B1C3D"/>
    <w:rsid w:val="221D1D20"/>
    <w:rsid w:val="22233FDA"/>
    <w:rsid w:val="22334A87"/>
    <w:rsid w:val="22BE6801"/>
    <w:rsid w:val="22CA2A17"/>
    <w:rsid w:val="233500BF"/>
    <w:rsid w:val="23377FF7"/>
    <w:rsid w:val="2345199E"/>
    <w:rsid w:val="236B425F"/>
    <w:rsid w:val="237A203E"/>
    <w:rsid w:val="23836192"/>
    <w:rsid w:val="23901F29"/>
    <w:rsid w:val="239C0061"/>
    <w:rsid w:val="23B908A4"/>
    <w:rsid w:val="23E95BEF"/>
    <w:rsid w:val="23FD0064"/>
    <w:rsid w:val="245375B0"/>
    <w:rsid w:val="24642C0A"/>
    <w:rsid w:val="247D7BC2"/>
    <w:rsid w:val="2490614E"/>
    <w:rsid w:val="24B22173"/>
    <w:rsid w:val="24B95AD9"/>
    <w:rsid w:val="24BE24DA"/>
    <w:rsid w:val="24CF5825"/>
    <w:rsid w:val="24D663E6"/>
    <w:rsid w:val="24D77F2B"/>
    <w:rsid w:val="251C31E3"/>
    <w:rsid w:val="258B00E2"/>
    <w:rsid w:val="25A917A6"/>
    <w:rsid w:val="25BE27CC"/>
    <w:rsid w:val="25F74A5C"/>
    <w:rsid w:val="2628662C"/>
    <w:rsid w:val="262C5127"/>
    <w:rsid w:val="262D45DE"/>
    <w:rsid w:val="266A4519"/>
    <w:rsid w:val="267A1688"/>
    <w:rsid w:val="26A53EF9"/>
    <w:rsid w:val="26A94201"/>
    <w:rsid w:val="26AC274F"/>
    <w:rsid w:val="27044A29"/>
    <w:rsid w:val="271D34C8"/>
    <w:rsid w:val="276142BF"/>
    <w:rsid w:val="27783712"/>
    <w:rsid w:val="27907362"/>
    <w:rsid w:val="28333E1D"/>
    <w:rsid w:val="28454BD6"/>
    <w:rsid w:val="28455253"/>
    <w:rsid w:val="284636CE"/>
    <w:rsid w:val="28551971"/>
    <w:rsid w:val="285B1C53"/>
    <w:rsid w:val="289F7086"/>
    <w:rsid w:val="28C32028"/>
    <w:rsid w:val="28CC490F"/>
    <w:rsid w:val="28DE40AA"/>
    <w:rsid w:val="28E612B9"/>
    <w:rsid w:val="28EC6F20"/>
    <w:rsid w:val="293146FB"/>
    <w:rsid w:val="29345E77"/>
    <w:rsid w:val="294C65AD"/>
    <w:rsid w:val="29806583"/>
    <w:rsid w:val="298B3C4C"/>
    <w:rsid w:val="29CE1411"/>
    <w:rsid w:val="29F26D24"/>
    <w:rsid w:val="2A15033F"/>
    <w:rsid w:val="2A1662C1"/>
    <w:rsid w:val="2A1C7367"/>
    <w:rsid w:val="2A2815FA"/>
    <w:rsid w:val="2A4E45E1"/>
    <w:rsid w:val="2A644A4B"/>
    <w:rsid w:val="2A6D6092"/>
    <w:rsid w:val="2A7D76B4"/>
    <w:rsid w:val="2B290869"/>
    <w:rsid w:val="2B437463"/>
    <w:rsid w:val="2B482F8B"/>
    <w:rsid w:val="2B7807EE"/>
    <w:rsid w:val="2BBF00EC"/>
    <w:rsid w:val="2BC37CFD"/>
    <w:rsid w:val="2BD5237F"/>
    <w:rsid w:val="2BE536CE"/>
    <w:rsid w:val="2BE758D9"/>
    <w:rsid w:val="2BE961B4"/>
    <w:rsid w:val="2C09049E"/>
    <w:rsid w:val="2C0A653C"/>
    <w:rsid w:val="2C191F85"/>
    <w:rsid w:val="2C631A05"/>
    <w:rsid w:val="2CE82D6F"/>
    <w:rsid w:val="2D343236"/>
    <w:rsid w:val="2D394626"/>
    <w:rsid w:val="2DA14E9E"/>
    <w:rsid w:val="2DD15014"/>
    <w:rsid w:val="2DF72DE4"/>
    <w:rsid w:val="2E0220AF"/>
    <w:rsid w:val="2E3D585B"/>
    <w:rsid w:val="2E483EDC"/>
    <w:rsid w:val="2E4B082A"/>
    <w:rsid w:val="2E5D4E86"/>
    <w:rsid w:val="2E5D790B"/>
    <w:rsid w:val="2E9A3C18"/>
    <w:rsid w:val="2EBB0FEE"/>
    <w:rsid w:val="2EC63002"/>
    <w:rsid w:val="2F0A6B38"/>
    <w:rsid w:val="2F5A5701"/>
    <w:rsid w:val="2F8802FE"/>
    <w:rsid w:val="2F946CCB"/>
    <w:rsid w:val="2FB254A3"/>
    <w:rsid w:val="2FD25781"/>
    <w:rsid w:val="2FE7207A"/>
    <w:rsid w:val="2FFD7934"/>
    <w:rsid w:val="303A0058"/>
    <w:rsid w:val="30733ACD"/>
    <w:rsid w:val="3089279F"/>
    <w:rsid w:val="308C3862"/>
    <w:rsid w:val="309379D8"/>
    <w:rsid w:val="30A270F7"/>
    <w:rsid w:val="30DF1478"/>
    <w:rsid w:val="30EC586F"/>
    <w:rsid w:val="319C6071"/>
    <w:rsid w:val="31A3782D"/>
    <w:rsid w:val="31A82D30"/>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3520A9"/>
    <w:rsid w:val="343F3B88"/>
    <w:rsid w:val="345F3E88"/>
    <w:rsid w:val="34950E68"/>
    <w:rsid w:val="34986E94"/>
    <w:rsid w:val="349D6C96"/>
    <w:rsid w:val="34AF62C9"/>
    <w:rsid w:val="34CB4388"/>
    <w:rsid w:val="34D522FE"/>
    <w:rsid w:val="34EC1E1D"/>
    <w:rsid w:val="34FA6E12"/>
    <w:rsid w:val="357C797E"/>
    <w:rsid w:val="358D5588"/>
    <w:rsid w:val="360B4FFE"/>
    <w:rsid w:val="36322FF8"/>
    <w:rsid w:val="363A3B40"/>
    <w:rsid w:val="365302AE"/>
    <w:rsid w:val="36607A0A"/>
    <w:rsid w:val="366E227C"/>
    <w:rsid w:val="366F2E0D"/>
    <w:rsid w:val="367B6A5C"/>
    <w:rsid w:val="36A74ADA"/>
    <w:rsid w:val="36AD60D5"/>
    <w:rsid w:val="36B224F9"/>
    <w:rsid w:val="36EC0CC9"/>
    <w:rsid w:val="373F410B"/>
    <w:rsid w:val="3769063A"/>
    <w:rsid w:val="37A161FF"/>
    <w:rsid w:val="37EE7094"/>
    <w:rsid w:val="381E0825"/>
    <w:rsid w:val="38296C89"/>
    <w:rsid w:val="383002EB"/>
    <w:rsid w:val="38586797"/>
    <w:rsid w:val="3864105B"/>
    <w:rsid w:val="38BC0149"/>
    <w:rsid w:val="38D87D1C"/>
    <w:rsid w:val="39330715"/>
    <w:rsid w:val="39636459"/>
    <w:rsid w:val="396843AB"/>
    <w:rsid w:val="396B7F6C"/>
    <w:rsid w:val="39B417A9"/>
    <w:rsid w:val="39F6369D"/>
    <w:rsid w:val="39FC5695"/>
    <w:rsid w:val="3A006D8E"/>
    <w:rsid w:val="3A2A0179"/>
    <w:rsid w:val="3A3651E5"/>
    <w:rsid w:val="3A56234B"/>
    <w:rsid w:val="3A744481"/>
    <w:rsid w:val="3A8C7BEF"/>
    <w:rsid w:val="3A906246"/>
    <w:rsid w:val="3B2349B7"/>
    <w:rsid w:val="3B512F70"/>
    <w:rsid w:val="3B616CFF"/>
    <w:rsid w:val="3B6259F6"/>
    <w:rsid w:val="3B976654"/>
    <w:rsid w:val="3BC01EFC"/>
    <w:rsid w:val="3BCA786A"/>
    <w:rsid w:val="3BD31E2F"/>
    <w:rsid w:val="3BD3360D"/>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5D6110"/>
    <w:rsid w:val="3E6C3BD5"/>
    <w:rsid w:val="3E7B5D6B"/>
    <w:rsid w:val="3E843E66"/>
    <w:rsid w:val="3E8F51FE"/>
    <w:rsid w:val="3E926F87"/>
    <w:rsid w:val="3E9A59DE"/>
    <w:rsid w:val="3EAF4836"/>
    <w:rsid w:val="3EC33DFA"/>
    <w:rsid w:val="3EDA1EC6"/>
    <w:rsid w:val="3F060E16"/>
    <w:rsid w:val="3F1625A3"/>
    <w:rsid w:val="3F1D1096"/>
    <w:rsid w:val="3F2F0234"/>
    <w:rsid w:val="3F6363FE"/>
    <w:rsid w:val="3F756B8F"/>
    <w:rsid w:val="3F95482B"/>
    <w:rsid w:val="3FD82FBF"/>
    <w:rsid w:val="400C3FD4"/>
    <w:rsid w:val="4019356B"/>
    <w:rsid w:val="40311280"/>
    <w:rsid w:val="40501583"/>
    <w:rsid w:val="40592157"/>
    <w:rsid w:val="406E1CAE"/>
    <w:rsid w:val="40A0133A"/>
    <w:rsid w:val="40A634B2"/>
    <w:rsid w:val="40C31A53"/>
    <w:rsid w:val="40FF545D"/>
    <w:rsid w:val="410067C8"/>
    <w:rsid w:val="41015EE4"/>
    <w:rsid w:val="410B5284"/>
    <w:rsid w:val="41817CE1"/>
    <w:rsid w:val="418F0D2A"/>
    <w:rsid w:val="41AF0084"/>
    <w:rsid w:val="41D01505"/>
    <w:rsid w:val="41F37B12"/>
    <w:rsid w:val="41F850FE"/>
    <w:rsid w:val="420B6326"/>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5F0B62"/>
    <w:rsid w:val="449101DD"/>
    <w:rsid w:val="44DE1391"/>
    <w:rsid w:val="451B225C"/>
    <w:rsid w:val="452410C9"/>
    <w:rsid w:val="45317DFB"/>
    <w:rsid w:val="45367649"/>
    <w:rsid w:val="455A284A"/>
    <w:rsid w:val="456D3CE4"/>
    <w:rsid w:val="4579042C"/>
    <w:rsid w:val="457F0571"/>
    <w:rsid w:val="45851176"/>
    <w:rsid w:val="459704BE"/>
    <w:rsid w:val="45C26E93"/>
    <w:rsid w:val="45C63B94"/>
    <w:rsid w:val="45CF4C28"/>
    <w:rsid w:val="45F73C8B"/>
    <w:rsid w:val="460E7DA5"/>
    <w:rsid w:val="46422483"/>
    <w:rsid w:val="464B6EA4"/>
    <w:rsid w:val="4659254A"/>
    <w:rsid w:val="465B0637"/>
    <w:rsid w:val="465E3F0D"/>
    <w:rsid w:val="466A16E6"/>
    <w:rsid w:val="466D4392"/>
    <w:rsid w:val="46893F2B"/>
    <w:rsid w:val="46B53917"/>
    <w:rsid w:val="46C4686E"/>
    <w:rsid w:val="47470CB9"/>
    <w:rsid w:val="477274B6"/>
    <w:rsid w:val="477B778F"/>
    <w:rsid w:val="478203EC"/>
    <w:rsid w:val="47820B85"/>
    <w:rsid w:val="47B025FA"/>
    <w:rsid w:val="4809698F"/>
    <w:rsid w:val="4811697D"/>
    <w:rsid w:val="485D09E9"/>
    <w:rsid w:val="487302AF"/>
    <w:rsid w:val="487A3E25"/>
    <w:rsid w:val="488B5503"/>
    <w:rsid w:val="48937E21"/>
    <w:rsid w:val="489A0361"/>
    <w:rsid w:val="48A404B1"/>
    <w:rsid w:val="48B94FF3"/>
    <w:rsid w:val="48E37AAB"/>
    <w:rsid w:val="48FD4B4C"/>
    <w:rsid w:val="490A68E0"/>
    <w:rsid w:val="491055FE"/>
    <w:rsid w:val="495F5B3E"/>
    <w:rsid w:val="496E05BD"/>
    <w:rsid w:val="496F77D7"/>
    <w:rsid w:val="49756E60"/>
    <w:rsid w:val="497654FD"/>
    <w:rsid w:val="49B64211"/>
    <w:rsid w:val="49F6167F"/>
    <w:rsid w:val="4A064FA0"/>
    <w:rsid w:val="4A1543E7"/>
    <w:rsid w:val="4A16615C"/>
    <w:rsid w:val="4A4424D7"/>
    <w:rsid w:val="4AB82D0F"/>
    <w:rsid w:val="4AC227F8"/>
    <w:rsid w:val="4AEB7664"/>
    <w:rsid w:val="4AFD7C19"/>
    <w:rsid w:val="4B0567D1"/>
    <w:rsid w:val="4B236AAE"/>
    <w:rsid w:val="4B704048"/>
    <w:rsid w:val="4B707271"/>
    <w:rsid w:val="4B9739F7"/>
    <w:rsid w:val="4BEE2503"/>
    <w:rsid w:val="4C245A30"/>
    <w:rsid w:val="4C4578B1"/>
    <w:rsid w:val="4C5254DD"/>
    <w:rsid w:val="4CB6685F"/>
    <w:rsid w:val="4CC367FE"/>
    <w:rsid w:val="4D077F3C"/>
    <w:rsid w:val="4D0B7988"/>
    <w:rsid w:val="4D123355"/>
    <w:rsid w:val="4D2A3B31"/>
    <w:rsid w:val="4D312C52"/>
    <w:rsid w:val="4D8973D9"/>
    <w:rsid w:val="4D905305"/>
    <w:rsid w:val="4D964A72"/>
    <w:rsid w:val="4D9C1254"/>
    <w:rsid w:val="4DDD1A55"/>
    <w:rsid w:val="4DF4337E"/>
    <w:rsid w:val="4E297144"/>
    <w:rsid w:val="4E465CA3"/>
    <w:rsid w:val="4E793892"/>
    <w:rsid w:val="4E800872"/>
    <w:rsid w:val="4EC569ED"/>
    <w:rsid w:val="4ED50EA1"/>
    <w:rsid w:val="4ED82BCE"/>
    <w:rsid w:val="4EEC050C"/>
    <w:rsid w:val="4EFE191A"/>
    <w:rsid w:val="4F0205E9"/>
    <w:rsid w:val="4F104EC3"/>
    <w:rsid w:val="4F240A83"/>
    <w:rsid w:val="4F47354A"/>
    <w:rsid w:val="4F527C65"/>
    <w:rsid w:val="4F593D4E"/>
    <w:rsid w:val="4F911C54"/>
    <w:rsid w:val="4FA24FF8"/>
    <w:rsid w:val="4FE625E0"/>
    <w:rsid w:val="4FFC62C1"/>
    <w:rsid w:val="50084580"/>
    <w:rsid w:val="50211ADF"/>
    <w:rsid w:val="5021480F"/>
    <w:rsid w:val="5035610E"/>
    <w:rsid w:val="50962ECB"/>
    <w:rsid w:val="50A42E38"/>
    <w:rsid w:val="50A4577F"/>
    <w:rsid w:val="50B73D1F"/>
    <w:rsid w:val="50BD5BC9"/>
    <w:rsid w:val="50C11EEE"/>
    <w:rsid w:val="50D42DB0"/>
    <w:rsid w:val="50E97CFC"/>
    <w:rsid w:val="50FA4028"/>
    <w:rsid w:val="510D65B7"/>
    <w:rsid w:val="511157AB"/>
    <w:rsid w:val="511205B9"/>
    <w:rsid w:val="5142540C"/>
    <w:rsid w:val="518832C8"/>
    <w:rsid w:val="51A0432A"/>
    <w:rsid w:val="51A86090"/>
    <w:rsid w:val="51B7396D"/>
    <w:rsid w:val="522E4CC3"/>
    <w:rsid w:val="5244713B"/>
    <w:rsid w:val="52615633"/>
    <w:rsid w:val="52977FD4"/>
    <w:rsid w:val="52A13433"/>
    <w:rsid w:val="52A25790"/>
    <w:rsid w:val="52A96B6F"/>
    <w:rsid w:val="52B45975"/>
    <w:rsid w:val="52C04276"/>
    <w:rsid w:val="52C53767"/>
    <w:rsid w:val="52D12BFD"/>
    <w:rsid w:val="52D94AA4"/>
    <w:rsid w:val="52EA3A62"/>
    <w:rsid w:val="52F50BB8"/>
    <w:rsid w:val="53097272"/>
    <w:rsid w:val="53544462"/>
    <w:rsid w:val="5397158E"/>
    <w:rsid w:val="53AF22B2"/>
    <w:rsid w:val="53FF2B85"/>
    <w:rsid w:val="54013861"/>
    <w:rsid w:val="54254FE8"/>
    <w:rsid w:val="54361EB9"/>
    <w:rsid w:val="543E0372"/>
    <w:rsid w:val="54487265"/>
    <w:rsid w:val="544D6070"/>
    <w:rsid w:val="54605E1E"/>
    <w:rsid w:val="54B3506A"/>
    <w:rsid w:val="54CA0D16"/>
    <w:rsid w:val="54DD4057"/>
    <w:rsid w:val="54E7490F"/>
    <w:rsid w:val="550764A4"/>
    <w:rsid w:val="550A4FDA"/>
    <w:rsid w:val="550B2BF6"/>
    <w:rsid w:val="55214EB5"/>
    <w:rsid w:val="55364EFD"/>
    <w:rsid w:val="555D4828"/>
    <w:rsid w:val="556500F0"/>
    <w:rsid w:val="557A4C8B"/>
    <w:rsid w:val="558931E1"/>
    <w:rsid w:val="55923347"/>
    <w:rsid w:val="55925180"/>
    <w:rsid w:val="55983B1B"/>
    <w:rsid w:val="55A8376B"/>
    <w:rsid w:val="55DC29B6"/>
    <w:rsid w:val="55DD4241"/>
    <w:rsid w:val="5624556A"/>
    <w:rsid w:val="566B6D1E"/>
    <w:rsid w:val="56804F28"/>
    <w:rsid w:val="56EE2767"/>
    <w:rsid w:val="57032A2C"/>
    <w:rsid w:val="570F5219"/>
    <w:rsid w:val="575D12B5"/>
    <w:rsid w:val="57610A87"/>
    <w:rsid w:val="57654050"/>
    <w:rsid w:val="576D3826"/>
    <w:rsid w:val="577B1140"/>
    <w:rsid w:val="577B7F21"/>
    <w:rsid w:val="577F181B"/>
    <w:rsid w:val="57921984"/>
    <w:rsid w:val="579737F0"/>
    <w:rsid w:val="57AB7B30"/>
    <w:rsid w:val="57AF5251"/>
    <w:rsid w:val="57B26373"/>
    <w:rsid w:val="57B63F04"/>
    <w:rsid w:val="57CD20C2"/>
    <w:rsid w:val="57D675AB"/>
    <w:rsid w:val="57D95FDD"/>
    <w:rsid w:val="586A1199"/>
    <w:rsid w:val="58917D2F"/>
    <w:rsid w:val="5894085C"/>
    <w:rsid w:val="58AE4F0C"/>
    <w:rsid w:val="58B85899"/>
    <w:rsid w:val="58DC4708"/>
    <w:rsid w:val="58E363A9"/>
    <w:rsid w:val="595E1678"/>
    <w:rsid w:val="596D5BD4"/>
    <w:rsid w:val="597E3DD8"/>
    <w:rsid w:val="59B0000D"/>
    <w:rsid w:val="59CF1995"/>
    <w:rsid w:val="59F80043"/>
    <w:rsid w:val="5A09252F"/>
    <w:rsid w:val="5A0B2778"/>
    <w:rsid w:val="5A2A7C7B"/>
    <w:rsid w:val="5A2C38B2"/>
    <w:rsid w:val="5A3E2560"/>
    <w:rsid w:val="5A4A1234"/>
    <w:rsid w:val="5A5D3B6E"/>
    <w:rsid w:val="5A637A76"/>
    <w:rsid w:val="5A68334B"/>
    <w:rsid w:val="5A6D33BA"/>
    <w:rsid w:val="5A773089"/>
    <w:rsid w:val="5A792B1F"/>
    <w:rsid w:val="5A874767"/>
    <w:rsid w:val="5AAD6F28"/>
    <w:rsid w:val="5AD63A24"/>
    <w:rsid w:val="5B1D4F89"/>
    <w:rsid w:val="5B240008"/>
    <w:rsid w:val="5B2E1A1D"/>
    <w:rsid w:val="5B843A1C"/>
    <w:rsid w:val="5B873E3F"/>
    <w:rsid w:val="5C02690E"/>
    <w:rsid w:val="5C196DA7"/>
    <w:rsid w:val="5C2A048C"/>
    <w:rsid w:val="5C80234E"/>
    <w:rsid w:val="5C8A680C"/>
    <w:rsid w:val="5D0C4701"/>
    <w:rsid w:val="5D0C7088"/>
    <w:rsid w:val="5D0F0395"/>
    <w:rsid w:val="5D221076"/>
    <w:rsid w:val="5D397964"/>
    <w:rsid w:val="5D5A391C"/>
    <w:rsid w:val="5D5F10C0"/>
    <w:rsid w:val="5D70362F"/>
    <w:rsid w:val="5D891B7B"/>
    <w:rsid w:val="5DAD38EE"/>
    <w:rsid w:val="5DC0753D"/>
    <w:rsid w:val="5DE67302"/>
    <w:rsid w:val="5E006862"/>
    <w:rsid w:val="5E0207B9"/>
    <w:rsid w:val="5E1834A1"/>
    <w:rsid w:val="5E261785"/>
    <w:rsid w:val="5E4A7017"/>
    <w:rsid w:val="5E552BBA"/>
    <w:rsid w:val="5E611C10"/>
    <w:rsid w:val="5E7C22F9"/>
    <w:rsid w:val="5EB1247D"/>
    <w:rsid w:val="5EFC7377"/>
    <w:rsid w:val="5F06174D"/>
    <w:rsid w:val="5F3A3602"/>
    <w:rsid w:val="5F6277C6"/>
    <w:rsid w:val="5F6D0B1D"/>
    <w:rsid w:val="5F8D0B82"/>
    <w:rsid w:val="5FCC5339"/>
    <w:rsid w:val="5FE34A5B"/>
    <w:rsid w:val="5FFE1E36"/>
    <w:rsid w:val="60232584"/>
    <w:rsid w:val="607330CE"/>
    <w:rsid w:val="60825176"/>
    <w:rsid w:val="608A30E4"/>
    <w:rsid w:val="609B08ED"/>
    <w:rsid w:val="609F2AC4"/>
    <w:rsid w:val="60A46F24"/>
    <w:rsid w:val="60FA2EE8"/>
    <w:rsid w:val="61054A27"/>
    <w:rsid w:val="610A52BC"/>
    <w:rsid w:val="611D2366"/>
    <w:rsid w:val="6124074F"/>
    <w:rsid w:val="61421856"/>
    <w:rsid w:val="614B7DD0"/>
    <w:rsid w:val="615148D9"/>
    <w:rsid w:val="615227C4"/>
    <w:rsid w:val="616109B6"/>
    <w:rsid w:val="61654E3F"/>
    <w:rsid w:val="6182292A"/>
    <w:rsid w:val="619F7F92"/>
    <w:rsid w:val="61F94C26"/>
    <w:rsid w:val="62000E56"/>
    <w:rsid w:val="624F3E49"/>
    <w:rsid w:val="62632286"/>
    <w:rsid w:val="62885958"/>
    <w:rsid w:val="62D96C8E"/>
    <w:rsid w:val="62F40B65"/>
    <w:rsid w:val="62FC2CFE"/>
    <w:rsid w:val="63024505"/>
    <w:rsid w:val="635B1DB5"/>
    <w:rsid w:val="63711FED"/>
    <w:rsid w:val="63880DDC"/>
    <w:rsid w:val="638D750D"/>
    <w:rsid w:val="63AC6CC0"/>
    <w:rsid w:val="63DB2042"/>
    <w:rsid w:val="64055776"/>
    <w:rsid w:val="64240056"/>
    <w:rsid w:val="643E143A"/>
    <w:rsid w:val="64496992"/>
    <w:rsid w:val="648B6EEF"/>
    <w:rsid w:val="64C04BCF"/>
    <w:rsid w:val="64C158BF"/>
    <w:rsid w:val="64CE2EAA"/>
    <w:rsid w:val="64D84FFF"/>
    <w:rsid w:val="64F100A1"/>
    <w:rsid w:val="64FF2EA9"/>
    <w:rsid w:val="653C3090"/>
    <w:rsid w:val="65625FBF"/>
    <w:rsid w:val="65854376"/>
    <w:rsid w:val="658767BE"/>
    <w:rsid w:val="65892531"/>
    <w:rsid w:val="660B132F"/>
    <w:rsid w:val="66195831"/>
    <w:rsid w:val="662243A5"/>
    <w:rsid w:val="662E75B1"/>
    <w:rsid w:val="66342C2E"/>
    <w:rsid w:val="663E784C"/>
    <w:rsid w:val="664459EA"/>
    <w:rsid w:val="668B6A45"/>
    <w:rsid w:val="672F3F24"/>
    <w:rsid w:val="673E055F"/>
    <w:rsid w:val="67551CE3"/>
    <w:rsid w:val="6795410E"/>
    <w:rsid w:val="67A22552"/>
    <w:rsid w:val="67B22DCC"/>
    <w:rsid w:val="67BE71AA"/>
    <w:rsid w:val="67D90273"/>
    <w:rsid w:val="67DE5875"/>
    <w:rsid w:val="67E55852"/>
    <w:rsid w:val="67EB1AB4"/>
    <w:rsid w:val="67FA1285"/>
    <w:rsid w:val="68551F4F"/>
    <w:rsid w:val="68625020"/>
    <w:rsid w:val="686E1BD8"/>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2723E8"/>
    <w:rsid w:val="6A2C2CBF"/>
    <w:rsid w:val="6A4145F7"/>
    <w:rsid w:val="6ADE0BD1"/>
    <w:rsid w:val="6AE96859"/>
    <w:rsid w:val="6B147746"/>
    <w:rsid w:val="6B24787C"/>
    <w:rsid w:val="6B34514B"/>
    <w:rsid w:val="6B573233"/>
    <w:rsid w:val="6B5B6274"/>
    <w:rsid w:val="6B935D53"/>
    <w:rsid w:val="6BBB5E86"/>
    <w:rsid w:val="6BF309AA"/>
    <w:rsid w:val="6C196F71"/>
    <w:rsid w:val="6C226FCB"/>
    <w:rsid w:val="6C2E22F7"/>
    <w:rsid w:val="6C31226F"/>
    <w:rsid w:val="6C552F0B"/>
    <w:rsid w:val="6C590A35"/>
    <w:rsid w:val="6C8C67B7"/>
    <w:rsid w:val="6C9D744C"/>
    <w:rsid w:val="6CD97FB6"/>
    <w:rsid w:val="6D167928"/>
    <w:rsid w:val="6D26299B"/>
    <w:rsid w:val="6D4772EC"/>
    <w:rsid w:val="6D4D2ACF"/>
    <w:rsid w:val="6D9078AF"/>
    <w:rsid w:val="6DAA3FEF"/>
    <w:rsid w:val="6DC0172B"/>
    <w:rsid w:val="6DCB690C"/>
    <w:rsid w:val="6DD41A5B"/>
    <w:rsid w:val="6DF43C2E"/>
    <w:rsid w:val="6DF51CA3"/>
    <w:rsid w:val="6E324A9F"/>
    <w:rsid w:val="6E3C5DDB"/>
    <w:rsid w:val="6E8335BD"/>
    <w:rsid w:val="6E8E12EF"/>
    <w:rsid w:val="6E972936"/>
    <w:rsid w:val="6ED446C5"/>
    <w:rsid w:val="6F0F2314"/>
    <w:rsid w:val="6F2A7D94"/>
    <w:rsid w:val="6F8331F1"/>
    <w:rsid w:val="6FAE1A09"/>
    <w:rsid w:val="6FD75BF8"/>
    <w:rsid w:val="700F1766"/>
    <w:rsid w:val="703427BC"/>
    <w:rsid w:val="707723D0"/>
    <w:rsid w:val="707C79DE"/>
    <w:rsid w:val="70F5661B"/>
    <w:rsid w:val="7127653E"/>
    <w:rsid w:val="71360107"/>
    <w:rsid w:val="713B688E"/>
    <w:rsid w:val="71D43752"/>
    <w:rsid w:val="71F1796A"/>
    <w:rsid w:val="72154626"/>
    <w:rsid w:val="72262B5D"/>
    <w:rsid w:val="72283FF7"/>
    <w:rsid w:val="722E7212"/>
    <w:rsid w:val="723A0474"/>
    <w:rsid w:val="725923E4"/>
    <w:rsid w:val="72864BF7"/>
    <w:rsid w:val="729023FC"/>
    <w:rsid w:val="73260244"/>
    <w:rsid w:val="73920EBF"/>
    <w:rsid w:val="73C0646E"/>
    <w:rsid w:val="742222F5"/>
    <w:rsid w:val="74277859"/>
    <w:rsid w:val="74476126"/>
    <w:rsid w:val="74706664"/>
    <w:rsid w:val="747F3682"/>
    <w:rsid w:val="749C4185"/>
    <w:rsid w:val="74B51309"/>
    <w:rsid w:val="75067759"/>
    <w:rsid w:val="752E6DCD"/>
    <w:rsid w:val="7551380D"/>
    <w:rsid w:val="75600BE5"/>
    <w:rsid w:val="7564475C"/>
    <w:rsid w:val="756C3F48"/>
    <w:rsid w:val="7583797F"/>
    <w:rsid w:val="75D20F1D"/>
    <w:rsid w:val="75DA2C18"/>
    <w:rsid w:val="75F54412"/>
    <w:rsid w:val="76182326"/>
    <w:rsid w:val="761D08E0"/>
    <w:rsid w:val="765D347C"/>
    <w:rsid w:val="76826699"/>
    <w:rsid w:val="76C87133"/>
    <w:rsid w:val="76CD08D5"/>
    <w:rsid w:val="76DB4B92"/>
    <w:rsid w:val="77052AA4"/>
    <w:rsid w:val="77136511"/>
    <w:rsid w:val="7718249A"/>
    <w:rsid w:val="7721015A"/>
    <w:rsid w:val="772D595B"/>
    <w:rsid w:val="77340A39"/>
    <w:rsid w:val="77351FD0"/>
    <w:rsid w:val="77472422"/>
    <w:rsid w:val="777F31F2"/>
    <w:rsid w:val="77AB21A2"/>
    <w:rsid w:val="77D1700D"/>
    <w:rsid w:val="77EC04CC"/>
    <w:rsid w:val="77F76709"/>
    <w:rsid w:val="78244A52"/>
    <w:rsid w:val="78775729"/>
    <w:rsid w:val="789D0631"/>
    <w:rsid w:val="78A42DB0"/>
    <w:rsid w:val="78A656AB"/>
    <w:rsid w:val="78B2245C"/>
    <w:rsid w:val="78E172CC"/>
    <w:rsid w:val="78EA1D1F"/>
    <w:rsid w:val="7904172F"/>
    <w:rsid w:val="790F7E27"/>
    <w:rsid w:val="791A69E7"/>
    <w:rsid w:val="792A231A"/>
    <w:rsid w:val="79301F4F"/>
    <w:rsid w:val="79316829"/>
    <w:rsid w:val="79704552"/>
    <w:rsid w:val="797D4756"/>
    <w:rsid w:val="797E66A9"/>
    <w:rsid w:val="79A97383"/>
    <w:rsid w:val="79E27E8B"/>
    <w:rsid w:val="79F45812"/>
    <w:rsid w:val="79F850CE"/>
    <w:rsid w:val="79FD443C"/>
    <w:rsid w:val="7A1D1975"/>
    <w:rsid w:val="7A3E5150"/>
    <w:rsid w:val="7A4670D6"/>
    <w:rsid w:val="7A534B63"/>
    <w:rsid w:val="7A615382"/>
    <w:rsid w:val="7A67303B"/>
    <w:rsid w:val="7AAB1D04"/>
    <w:rsid w:val="7ABA4368"/>
    <w:rsid w:val="7ACA025F"/>
    <w:rsid w:val="7AD05746"/>
    <w:rsid w:val="7B136B6D"/>
    <w:rsid w:val="7B257FFD"/>
    <w:rsid w:val="7B343476"/>
    <w:rsid w:val="7B5A2978"/>
    <w:rsid w:val="7B5A7E4C"/>
    <w:rsid w:val="7B667AF9"/>
    <w:rsid w:val="7B7468F8"/>
    <w:rsid w:val="7BE74EBA"/>
    <w:rsid w:val="7BEE0103"/>
    <w:rsid w:val="7C0A0FE4"/>
    <w:rsid w:val="7C254906"/>
    <w:rsid w:val="7C590818"/>
    <w:rsid w:val="7C6F6143"/>
    <w:rsid w:val="7C7C10F6"/>
    <w:rsid w:val="7C853BEA"/>
    <w:rsid w:val="7C881368"/>
    <w:rsid w:val="7CE27788"/>
    <w:rsid w:val="7D0C32F1"/>
    <w:rsid w:val="7D0F408D"/>
    <w:rsid w:val="7D491C6C"/>
    <w:rsid w:val="7D5429C0"/>
    <w:rsid w:val="7D6E6D43"/>
    <w:rsid w:val="7DB57A34"/>
    <w:rsid w:val="7DE043EC"/>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6"/>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2"/>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6"/>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1"/>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429"/>
    <w:qFormat/>
    <w:uiPriority w:val="0"/>
    <w:pPr>
      <w:autoSpaceDE w:val="0"/>
      <w:autoSpaceDN w:val="0"/>
      <w:spacing w:line="360" w:lineRule="auto"/>
    </w:pPr>
    <w:rPr>
      <w:rFonts w:ascii="宋体" w:hAnsi="Arial" w:cs="Arial"/>
      <w:snapToGrid w:val="0"/>
      <w:sz w:val="24"/>
      <w:szCs w:val="21"/>
      <w:lang w:val="zh-CN"/>
    </w:rPr>
  </w:style>
  <w:style w:type="paragraph" w:styleId="6">
    <w:name w:val="Normal Indent"/>
    <w:basedOn w:val="1"/>
    <w:link w:val="192"/>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caption"/>
    <w:basedOn w:val="1"/>
    <w:next w:val="1"/>
    <w:link w:val="228"/>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1"/>
    <w:qFormat/>
    <w:uiPriority w:val="0"/>
    <w:pPr>
      <w:shd w:val="clear" w:color="auto" w:fill="000080"/>
    </w:pPr>
  </w:style>
  <w:style w:type="paragraph" w:styleId="20">
    <w:name w:val="annotation text"/>
    <w:basedOn w:val="1"/>
    <w:link w:val="343"/>
    <w:qFormat/>
    <w:uiPriority w:val="99"/>
    <w:pPr>
      <w:jc w:val="left"/>
    </w:pPr>
  </w:style>
  <w:style w:type="paragraph" w:styleId="21">
    <w:name w:val="Salutation"/>
    <w:basedOn w:val="1"/>
    <w:next w:val="1"/>
    <w:link w:val="297"/>
    <w:qFormat/>
    <w:uiPriority w:val="0"/>
    <w:rPr>
      <w:rFonts w:ascii="仿宋_GB2312" w:eastAsia="仿宋_GB2312"/>
      <w:sz w:val="28"/>
      <w:szCs w:val="20"/>
    </w:rPr>
  </w:style>
  <w:style w:type="paragraph" w:styleId="22">
    <w:name w:val="Body Text 3"/>
    <w:basedOn w:val="1"/>
    <w:link w:val="329"/>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Indent"/>
    <w:basedOn w:val="1"/>
    <w:next w:val="1"/>
    <w:link w:val="264"/>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8"/>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4"/>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0"/>
    <w:qFormat/>
    <w:uiPriority w:val="0"/>
    <w:pPr>
      <w:ind w:left="100" w:leftChars="2500"/>
    </w:pPr>
    <w:rPr>
      <w:rFonts w:ascii="宋体"/>
      <w:sz w:val="24"/>
      <w:szCs w:val="21"/>
      <w:lang w:val="zh-CN"/>
    </w:rPr>
  </w:style>
  <w:style w:type="paragraph" w:styleId="36">
    <w:name w:val="Body Text Indent 2"/>
    <w:basedOn w:val="1"/>
    <w:link w:val="307"/>
    <w:qFormat/>
    <w:uiPriority w:val="0"/>
    <w:pPr>
      <w:spacing w:line="360" w:lineRule="auto"/>
      <w:ind w:firstLine="601"/>
      <w:textAlignment w:val="baseline"/>
    </w:pPr>
    <w:rPr>
      <w:rFonts w:ascii="宋体"/>
      <w:kern w:val="0"/>
      <w:sz w:val="28"/>
      <w:szCs w:val="20"/>
    </w:rPr>
  </w:style>
  <w:style w:type="paragraph" w:styleId="37">
    <w:name w:val="endnote text"/>
    <w:basedOn w:val="1"/>
    <w:link w:val="931"/>
    <w:qFormat/>
    <w:uiPriority w:val="0"/>
    <w:rPr>
      <w:lang w:val="zh-CN"/>
    </w:rPr>
  </w:style>
  <w:style w:type="paragraph" w:styleId="38">
    <w:name w:val="Balloon Text"/>
    <w:basedOn w:val="1"/>
    <w:link w:val="187"/>
    <w:qFormat/>
    <w:uiPriority w:val="0"/>
    <w:rPr>
      <w:sz w:val="18"/>
      <w:szCs w:val="18"/>
    </w:rPr>
  </w:style>
  <w:style w:type="paragraph" w:styleId="39">
    <w:name w:val="footer"/>
    <w:basedOn w:val="1"/>
    <w:link w:val="382"/>
    <w:qFormat/>
    <w:uiPriority w:val="99"/>
    <w:pPr>
      <w:tabs>
        <w:tab w:val="center" w:pos="4153"/>
        <w:tab w:val="right" w:pos="8306"/>
      </w:tabs>
      <w:snapToGrid w:val="0"/>
      <w:jc w:val="left"/>
    </w:pPr>
    <w:rPr>
      <w:sz w:val="18"/>
      <w:szCs w:val="18"/>
    </w:rPr>
  </w:style>
  <w:style w:type="paragraph" w:styleId="40">
    <w:name w:val="header"/>
    <w:basedOn w:val="1"/>
    <w:link w:val="391"/>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4"/>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2"/>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6"/>
    <w:link w:val="309"/>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4"/>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1"/>
    <w:qFormat/>
    <w:uiPriority w:val="0"/>
    <w:pPr>
      <w:spacing w:after="120" w:line="480" w:lineRule="auto"/>
    </w:pPr>
  </w:style>
  <w:style w:type="paragraph" w:styleId="56">
    <w:name w:val="HTML Preformatted"/>
    <w:basedOn w:val="1"/>
    <w:link w:val="30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5"/>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5"/>
    <w:qFormat/>
    <w:uiPriority w:val="0"/>
    <w:rPr>
      <w:b/>
      <w:bCs/>
    </w:rPr>
  </w:style>
  <w:style w:type="paragraph" w:styleId="60">
    <w:name w:val="Body Text First Indent"/>
    <w:basedOn w:val="2"/>
    <w:link w:val="320"/>
    <w:qFormat/>
    <w:uiPriority w:val="0"/>
    <w:pPr>
      <w:ind w:firstLine="420"/>
    </w:pPr>
    <w:rPr>
      <w:rFonts w:hAnsi="Calibri" w:cs="Times New Roman"/>
      <w:snapToGrid/>
      <w:szCs w:val="20"/>
    </w:rPr>
  </w:style>
  <w:style w:type="paragraph" w:styleId="61">
    <w:name w:val="Body Text First Indent 2"/>
    <w:basedOn w:val="24"/>
    <w:link w:val="120"/>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uiPriority w:val="0"/>
    <w:rPr>
      <w:rFonts w:ascii="Courier New" w:hAnsi="Courier New"/>
    </w:rPr>
  </w:style>
  <w:style w:type="paragraph" w:customStyle="1" w:styleId="80">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character" w:customStyle="1" w:styleId="81">
    <w:name w:val="表格非标题文字 Char"/>
    <w:link w:val="82"/>
    <w:qFormat/>
    <w:uiPriority w:val="0"/>
    <w:rPr>
      <w:rFonts w:ascii="Futura Bk" w:hAnsi="Futura Bk"/>
      <w:kern w:val="2"/>
      <w:sz w:val="18"/>
      <w:szCs w:val="21"/>
      <w:lang w:val="en-US" w:eastAsia="zh-CN" w:bidi="ar-SA"/>
    </w:rPr>
  </w:style>
  <w:style w:type="paragraph" w:customStyle="1" w:styleId="82">
    <w:name w:val="表格非标题文字"/>
    <w:link w:val="8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qFormat/>
    <w:locked/>
    <w:uiPriority w:val="0"/>
    <w:rPr>
      <w:rFonts w:ascii="宋体" w:hAnsi="宋体"/>
      <w:sz w:val="24"/>
    </w:rPr>
  </w:style>
  <w:style w:type="paragraph" w:customStyle="1" w:styleId="84">
    <w:name w:val="*正文"/>
    <w:basedOn w:val="1"/>
    <w:link w:val="83"/>
    <w:qFormat/>
    <w:uiPriority w:val="0"/>
    <w:pPr>
      <w:snapToGrid w:val="0"/>
      <w:spacing w:line="360" w:lineRule="auto"/>
      <w:ind w:firstLine="482"/>
      <w:jc w:val="left"/>
    </w:pPr>
    <w:rPr>
      <w:rFonts w:ascii="宋体" w:hAnsi="宋体"/>
      <w:kern w:val="0"/>
      <w:sz w:val="24"/>
      <w:szCs w:val="20"/>
    </w:rPr>
  </w:style>
  <w:style w:type="character" w:customStyle="1" w:styleId="85">
    <w:name w:val="Char Char71"/>
    <w:semiHidden/>
    <w:qFormat/>
    <w:uiPriority w:val="0"/>
    <w:rPr>
      <w:rFonts w:eastAsia="宋体"/>
      <w:kern w:val="2"/>
      <w:sz w:val="21"/>
      <w:szCs w:val="24"/>
      <w:lang w:val="en-US" w:eastAsia="zh-CN" w:bidi="ar-SA"/>
    </w:rPr>
  </w:style>
  <w:style w:type="character" w:customStyle="1" w:styleId="86">
    <w:name w:val="Char Char6"/>
    <w:qFormat/>
    <w:uiPriority w:val="0"/>
    <w:rPr>
      <w:rFonts w:eastAsia="宋体"/>
      <w:kern w:val="2"/>
      <w:sz w:val="21"/>
      <w:szCs w:val="24"/>
      <w:lang w:val="en-US" w:eastAsia="zh-CN" w:bidi="ar-SA"/>
    </w:rPr>
  </w:style>
  <w:style w:type="character" w:customStyle="1" w:styleId="87">
    <w:name w:val="正文缩进 Char"/>
    <w:qFormat/>
    <w:uiPriority w:val="0"/>
    <w:rPr>
      <w:rFonts w:eastAsia="宋体"/>
      <w:kern w:val="2"/>
      <w:sz w:val="21"/>
      <w:lang w:val="en-US" w:eastAsia="zh-CN"/>
    </w:rPr>
  </w:style>
  <w:style w:type="character" w:customStyle="1" w:styleId="88">
    <w:name w:val="正文首行缩进 Char1"/>
    <w:qFormat/>
    <w:uiPriority w:val="0"/>
    <w:rPr>
      <w:rFonts w:ascii="宋体" w:hAnsi="Times New Roman" w:eastAsia="宋体" w:cs="Times New Roman"/>
      <w:snapToGrid w:val="0"/>
      <w:kern w:val="2"/>
      <w:sz w:val="24"/>
      <w:szCs w:val="21"/>
      <w:lang w:val="zh-CN"/>
    </w:rPr>
  </w:style>
  <w:style w:type="character" w:customStyle="1" w:styleId="89">
    <w:name w:val="Char Char28"/>
    <w:qFormat/>
    <w:uiPriority w:val="6"/>
    <w:rPr>
      <w:rFonts w:ascii="仿宋_GB2312" w:hAnsi="仿宋_GB2312" w:eastAsia="仿宋_GB2312"/>
      <w:kern w:val="1"/>
      <w:sz w:val="28"/>
    </w:rPr>
  </w:style>
  <w:style w:type="character" w:customStyle="1" w:styleId="9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qFormat/>
    <w:uiPriority w:val="6"/>
    <w:rPr>
      <w:rFonts w:ascii="Times New Roman" w:hAnsi="Times New Roman" w:eastAsia="黑体" w:cs="Times New Roman"/>
      <w:b/>
      <w:kern w:val="0"/>
      <w:sz w:val="24"/>
      <w:szCs w:val="24"/>
    </w:rPr>
  </w:style>
  <w:style w:type="character" w:customStyle="1" w:styleId="92">
    <w:name w:val="U_正文 Char"/>
    <w:link w:val="93"/>
    <w:qFormat/>
    <w:uiPriority w:val="0"/>
    <w:rPr>
      <w:sz w:val="24"/>
      <w:szCs w:val="24"/>
    </w:rPr>
  </w:style>
  <w:style w:type="paragraph" w:customStyle="1" w:styleId="93">
    <w:name w:val="U_正文"/>
    <w:basedOn w:val="1"/>
    <w:link w:val="92"/>
    <w:qFormat/>
    <w:uiPriority w:val="0"/>
    <w:pPr>
      <w:adjustRightInd/>
      <w:spacing w:beforeLines="20" w:afterLines="20" w:line="300" w:lineRule="auto"/>
      <w:ind w:firstLine="200" w:firstLineChars="200"/>
    </w:pPr>
    <w:rPr>
      <w:kern w:val="0"/>
      <w:sz w:val="24"/>
    </w:rPr>
  </w:style>
  <w:style w:type="character" w:customStyle="1" w:styleId="94">
    <w:name w:val="HTML 地址 Char1"/>
    <w:qFormat/>
    <w:uiPriority w:val="0"/>
    <w:rPr>
      <w:rFonts w:ascii="Times New Roman" w:hAnsi="Times New Roman" w:eastAsia="宋体" w:cs="Times New Roman"/>
      <w:i/>
      <w:iCs/>
      <w:szCs w:val="24"/>
    </w:rPr>
  </w:style>
  <w:style w:type="character" w:customStyle="1" w:styleId="95">
    <w:name w:val="批注主题 Char1"/>
    <w:link w:val="59"/>
    <w:qFormat/>
    <w:uiPriority w:val="0"/>
    <w:rPr>
      <w:b/>
      <w:bCs/>
      <w:kern w:val="2"/>
      <w:sz w:val="21"/>
      <w:szCs w:val="24"/>
    </w:rPr>
  </w:style>
  <w:style w:type="character" w:customStyle="1" w:styleId="96">
    <w:name w:val="Char Char51"/>
    <w:qFormat/>
    <w:uiPriority w:val="0"/>
    <w:rPr>
      <w:rFonts w:ascii="宋体" w:hAnsi="Courier New" w:eastAsia="宋体"/>
      <w:kern w:val="2"/>
      <w:sz w:val="21"/>
      <w:lang w:val="en-US" w:eastAsia="zh-CN"/>
    </w:rPr>
  </w:style>
  <w:style w:type="character" w:customStyle="1" w:styleId="97">
    <w:name w:val="表正文 Char"/>
    <w:qFormat/>
    <w:uiPriority w:val="0"/>
    <w:rPr>
      <w:rFonts w:ascii="宋体" w:eastAsia="宋体"/>
      <w:snapToGrid w:val="0"/>
      <w:color w:val="000000"/>
      <w:kern w:val="28"/>
      <w:sz w:val="28"/>
      <w:lang w:val="en-US" w:eastAsia="zh-CN" w:bidi="ar-SA"/>
    </w:rPr>
  </w:style>
  <w:style w:type="character" w:customStyle="1" w:styleId="98">
    <w:name w:val="Char Char34"/>
    <w:qFormat/>
    <w:uiPriority w:val="6"/>
    <w:rPr>
      <w:b/>
      <w:kern w:val="1"/>
      <w:sz w:val="28"/>
      <w:szCs w:val="28"/>
    </w:rPr>
  </w:style>
  <w:style w:type="character" w:customStyle="1" w:styleId="99">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qFormat/>
    <w:uiPriority w:val="0"/>
    <w:rPr>
      <w:rFonts w:ascii="宋体" w:hAnsi="宋体" w:eastAsia="宋体"/>
      <w:kern w:val="2"/>
      <w:sz w:val="24"/>
      <w:lang w:bidi="ar-SA"/>
    </w:rPr>
  </w:style>
  <w:style w:type="paragraph" w:customStyle="1" w:styleId="101">
    <w:name w:val="哈哈正文"/>
    <w:basedOn w:val="1"/>
    <w:link w:val="100"/>
    <w:qFormat/>
    <w:uiPriority w:val="0"/>
    <w:pPr>
      <w:adjustRightInd/>
      <w:spacing w:line="360" w:lineRule="auto"/>
      <w:ind w:firstLine="200" w:firstLineChars="200"/>
    </w:pPr>
    <w:rPr>
      <w:rFonts w:ascii="宋体" w:hAnsi="宋体"/>
      <w:sz w:val="24"/>
      <w:szCs w:val="20"/>
    </w:rPr>
  </w:style>
  <w:style w:type="character" w:customStyle="1" w:styleId="102">
    <w:name w:val="未处理的提及1"/>
    <w:qFormat/>
    <w:uiPriority w:val="0"/>
    <w:rPr>
      <w:color w:val="808080"/>
      <w:shd w:val="clear" w:color="auto" w:fill="E6E6E6"/>
    </w:rPr>
  </w:style>
  <w:style w:type="character" w:customStyle="1" w:styleId="103">
    <w:name w:val="txt"/>
    <w:qFormat/>
    <w:uiPriority w:val="0"/>
    <w:rPr>
      <w:rFonts w:ascii="仿宋_GB2312" w:eastAsia="微软雅黑"/>
      <w:b/>
      <w:kern w:val="2"/>
      <w:sz w:val="32"/>
      <w:szCs w:val="32"/>
      <w:lang w:val="en-US" w:eastAsia="zh-CN" w:bidi="ar-SA"/>
    </w:rPr>
  </w:style>
  <w:style w:type="character" w:customStyle="1" w:styleId="104">
    <w:name w:val="二级标题 Char Char"/>
    <w:qFormat/>
    <w:uiPriority w:val="0"/>
    <w:rPr>
      <w:rFonts w:ascii="宋体" w:hAnsi="宋体" w:eastAsia="宋体"/>
      <w:b/>
      <w:snapToGrid w:val="0"/>
      <w:kern w:val="2"/>
      <w:sz w:val="24"/>
      <w:szCs w:val="24"/>
      <w:lang w:val="en-US" w:eastAsia="zh-CN" w:bidi="ar-SA"/>
    </w:rPr>
  </w:style>
  <w:style w:type="character" w:customStyle="1" w:styleId="105">
    <w:name w:val="Char Char32"/>
    <w:qFormat/>
    <w:uiPriority w:val="6"/>
    <w:rPr>
      <w:b/>
      <w:kern w:val="1"/>
      <w:sz w:val="24"/>
      <w:szCs w:val="24"/>
    </w:rPr>
  </w:style>
  <w:style w:type="character" w:customStyle="1" w:styleId="106">
    <w:name w:val="PI Char1"/>
    <w:qFormat/>
    <w:uiPriority w:val="0"/>
    <w:rPr>
      <w:rFonts w:ascii="宋体" w:hAnsi="宋体"/>
      <w:kern w:val="2"/>
      <w:sz w:val="24"/>
      <w:szCs w:val="24"/>
    </w:rPr>
  </w:style>
  <w:style w:type="character" w:customStyle="1" w:styleId="107">
    <w:name w:val="tw4winTerm"/>
    <w:qFormat/>
    <w:uiPriority w:val="0"/>
    <w:rPr>
      <w:color w:val="0000FF"/>
    </w:rPr>
  </w:style>
  <w:style w:type="character" w:customStyle="1" w:styleId="108">
    <w:name w:val="Footer Char"/>
    <w:qFormat/>
    <w:locked/>
    <w:uiPriority w:val="0"/>
    <w:rPr>
      <w:rFonts w:eastAsia="宋体"/>
      <w:kern w:val="2"/>
      <w:sz w:val="18"/>
      <w:lang w:val="en-US" w:eastAsia="zh-CN" w:bidi="ar-SA"/>
    </w:rPr>
  </w:style>
  <w:style w:type="character" w:customStyle="1" w:styleId="109">
    <w:name w:val="普通文字 Char Char1"/>
    <w:qFormat/>
    <w:uiPriority w:val="0"/>
    <w:rPr>
      <w:rFonts w:ascii="宋体" w:hAnsi="Courier New"/>
      <w:kern w:val="2"/>
      <w:sz w:val="21"/>
    </w:rPr>
  </w:style>
  <w:style w:type="character" w:customStyle="1" w:styleId="110">
    <w:name w:val="Char Char101"/>
    <w:qFormat/>
    <w:uiPriority w:val="6"/>
    <w:rPr>
      <w:rFonts w:ascii="宋体" w:hAnsi="宋体"/>
      <w:kern w:val="2"/>
      <w:sz w:val="21"/>
      <w:szCs w:val="24"/>
      <w:lang w:val="en-US" w:eastAsia="zh-CN"/>
    </w:rPr>
  </w:style>
  <w:style w:type="character" w:customStyle="1" w:styleId="111">
    <w:name w:val="标题 4 Char"/>
    <w:qFormat/>
    <w:uiPriority w:val="0"/>
    <w:rPr>
      <w:rFonts w:ascii="Arial" w:hAnsi="Arial" w:eastAsia="黑体"/>
      <w:b/>
      <w:kern w:val="2"/>
      <w:sz w:val="28"/>
    </w:rPr>
  </w:style>
  <w:style w:type="character" w:customStyle="1" w:styleId="112">
    <w:name w:val="链接"/>
    <w:qFormat/>
    <w:uiPriority w:val="0"/>
    <w:rPr>
      <w:color w:val="0000FF"/>
      <w:sz w:val="21"/>
      <w:szCs w:val="21"/>
      <w:u w:val="single"/>
    </w:rPr>
  </w:style>
  <w:style w:type="character" w:customStyle="1" w:styleId="113">
    <w:name w:val="h4 Char"/>
    <w:qFormat/>
    <w:uiPriority w:val="0"/>
    <w:rPr>
      <w:rFonts w:ascii="Arial" w:hAnsi="Arial" w:eastAsia="黑体"/>
      <w:b/>
      <w:bCs/>
      <w:kern w:val="2"/>
      <w:sz w:val="28"/>
      <w:szCs w:val="28"/>
      <w:lang w:val="zh-CN" w:eastAsia="zh-CN" w:bidi="ar-SA"/>
    </w:rPr>
  </w:style>
  <w:style w:type="character" w:customStyle="1" w:styleId="114">
    <w:name w:val="5正文 Char"/>
    <w:link w:val="115"/>
    <w:qFormat/>
    <w:uiPriority w:val="0"/>
    <w:rPr>
      <w:rFonts w:ascii="仿宋_GB2312" w:hAnsi="微软雅黑" w:eastAsia="仿宋_GB2312"/>
      <w:sz w:val="28"/>
      <w:szCs w:val="21"/>
    </w:rPr>
  </w:style>
  <w:style w:type="paragraph" w:customStyle="1" w:styleId="115">
    <w:name w:val="5正文"/>
    <w:basedOn w:val="1"/>
    <w:link w:val="114"/>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qFormat/>
    <w:uiPriority w:val="9"/>
    <w:rPr>
      <w:b/>
      <w:bCs/>
      <w:kern w:val="2"/>
      <w:sz w:val="32"/>
      <w:szCs w:val="32"/>
    </w:rPr>
  </w:style>
  <w:style w:type="character" w:customStyle="1" w:styleId="117">
    <w:name w:val="样式6 Char"/>
    <w:qFormat/>
    <w:uiPriority w:val="0"/>
    <w:rPr>
      <w:rFonts w:ascii="仿宋_GB2312" w:hAnsi="宋体" w:eastAsia="仿宋_GB2312"/>
      <w:b/>
      <w:bCs/>
      <w:kern w:val="2"/>
      <w:sz w:val="24"/>
      <w:szCs w:val="24"/>
      <w:lang w:val="en-US" w:eastAsia="zh-CN" w:bidi="ar-SA"/>
    </w:rPr>
  </w:style>
  <w:style w:type="character" w:customStyle="1" w:styleId="118">
    <w:name w:val="Char Char14"/>
    <w:qFormat/>
    <w:uiPriority w:val="6"/>
    <w:rPr>
      <w:rFonts w:ascii="黑体" w:hAnsi="黑体" w:eastAsia="黑体"/>
    </w:rPr>
  </w:style>
  <w:style w:type="character" w:customStyle="1" w:styleId="119">
    <w:name w:val="Heading 2 Hidden Char"/>
    <w:qFormat/>
    <w:uiPriority w:val="0"/>
    <w:rPr>
      <w:rFonts w:ascii="仿宋_GB2312" w:eastAsia="仿宋_GB2312"/>
      <w:b/>
      <w:bCs/>
      <w:kern w:val="2"/>
      <w:sz w:val="24"/>
      <w:szCs w:val="24"/>
      <w:lang w:val="zh-CN" w:eastAsia="zh-CN" w:bidi="ar-SA"/>
    </w:rPr>
  </w:style>
  <w:style w:type="character" w:customStyle="1" w:styleId="120">
    <w:name w:val="正文首行缩进 2 Char"/>
    <w:link w:val="61"/>
    <w:qFormat/>
    <w:uiPriority w:val="0"/>
    <w:rPr>
      <w:rFonts w:ascii="宋体" w:hAnsi="宋体"/>
      <w:kern w:val="2"/>
      <w:sz w:val="21"/>
      <w:szCs w:val="24"/>
    </w:rPr>
  </w:style>
  <w:style w:type="character" w:customStyle="1" w:styleId="121">
    <w:name w:val="font11"/>
    <w:qFormat/>
    <w:uiPriority w:val="0"/>
    <w:rPr>
      <w:rFonts w:hint="default" w:ascii="Times New Roman" w:hAnsi="Times New Roman" w:cs="Times New Roman"/>
      <w:color w:val="000000"/>
      <w:sz w:val="22"/>
      <w:szCs w:val="22"/>
      <w:u w:val="none"/>
    </w:rPr>
  </w:style>
  <w:style w:type="character" w:customStyle="1" w:styleId="122">
    <w:name w:val="表正文 Char1"/>
    <w:qFormat/>
    <w:uiPriority w:val="0"/>
    <w:rPr>
      <w:rFonts w:ascii="宋体" w:eastAsia="宋体"/>
      <w:snapToGrid w:val="0"/>
      <w:color w:val="000000"/>
      <w:kern w:val="28"/>
      <w:sz w:val="28"/>
    </w:rPr>
  </w:style>
  <w:style w:type="character" w:customStyle="1" w:styleId="123">
    <w:name w:val="blue1"/>
    <w:basedOn w:val="69"/>
    <w:qFormat/>
    <w:uiPriority w:val="0"/>
    <w:rPr>
      <w:rFonts w:ascii="Arial" w:hAnsi="Arial" w:eastAsia="黑体" w:cs="Arial"/>
      <w:snapToGrid w:val="0"/>
      <w:kern w:val="0"/>
      <w:szCs w:val="21"/>
    </w:rPr>
  </w:style>
  <w:style w:type="character" w:customStyle="1" w:styleId="124">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5">
    <w:name w:val="标书1 Char"/>
    <w:qFormat/>
    <w:uiPriority w:val="0"/>
    <w:rPr>
      <w:rFonts w:eastAsia="宋体"/>
      <w:b/>
      <w:bCs/>
      <w:kern w:val="44"/>
      <w:sz w:val="44"/>
      <w:szCs w:val="44"/>
      <w:lang w:val="en-US" w:eastAsia="zh-CN" w:bidi="ar-SA"/>
    </w:rPr>
  </w:style>
  <w:style w:type="character" w:customStyle="1" w:styleId="126">
    <w:name w:val="样式5 Char"/>
    <w:qFormat/>
    <w:uiPriority w:val="0"/>
    <w:rPr>
      <w:rFonts w:ascii="仿宋_GB2312" w:hAnsi="仿宋" w:eastAsia="仿宋_GB2312"/>
      <w:kern w:val="2"/>
      <w:sz w:val="24"/>
      <w:szCs w:val="24"/>
    </w:rPr>
  </w:style>
  <w:style w:type="character" w:customStyle="1" w:styleId="127">
    <w:name w:val="样式4 Char"/>
    <w:qFormat/>
    <w:uiPriority w:val="0"/>
    <w:rPr>
      <w:rFonts w:ascii="仿宋_GB2312" w:hAnsi="仿宋" w:eastAsia="仿宋_GB2312"/>
      <w:b/>
      <w:kern w:val="2"/>
      <w:sz w:val="32"/>
      <w:szCs w:val="32"/>
      <w:lang w:bidi="ar-SA"/>
    </w:rPr>
  </w:style>
  <w:style w:type="character" w:customStyle="1" w:styleId="128">
    <w:name w:val="插图说明 Char"/>
    <w:qFormat/>
    <w:uiPriority w:val="0"/>
    <w:rPr>
      <w:rFonts w:eastAsia="黑体"/>
      <w:sz w:val="24"/>
      <w:lang w:val="en-US" w:eastAsia="zh-CN"/>
    </w:rPr>
  </w:style>
  <w:style w:type="character" w:customStyle="1" w:styleId="129">
    <w:name w:val="正文2 Char Char"/>
    <w:link w:val="130"/>
    <w:qFormat/>
    <w:uiPriority w:val="0"/>
    <w:rPr>
      <w:rFonts w:eastAsia="宋体"/>
      <w:kern w:val="2"/>
      <w:sz w:val="24"/>
      <w:lang w:val="en-US" w:eastAsia="zh-CN" w:bidi="ar-SA"/>
    </w:rPr>
  </w:style>
  <w:style w:type="paragraph" w:customStyle="1" w:styleId="130">
    <w:name w:val="正文2"/>
    <w:basedOn w:val="1"/>
    <w:link w:val="129"/>
    <w:qFormat/>
    <w:uiPriority w:val="0"/>
    <w:pPr>
      <w:spacing w:before="156" w:line="360" w:lineRule="auto"/>
      <w:ind w:firstLine="510" w:firstLineChars="200"/>
    </w:pPr>
    <w:rPr>
      <w:sz w:val="24"/>
      <w:szCs w:val="20"/>
    </w:rPr>
  </w:style>
  <w:style w:type="character" w:customStyle="1" w:styleId="131">
    <w:name w:val="Char Char24"/>
    <w:qFormat/>
    <w:uiPriority w:val="6"/>
    <w:rPr>
      <w:kern w:val="1"/>
      <w:sz w:val="21"/>
    </w:rPr>
  </w:style>
  <w:style w:type="character" w:customStyle="1" w:styleId="132">
    <w:name w:val="副标题 Char"/>
    <w:link w:val="46"/>
    <w:qFormat/>
    <w:uiPriority w:val="0"/>
    <w:rPr>
      <w:rFonts w:ascii="Arial" w:hAnsi="Arial" w:eastAsia="隶书"/>
      <w:b/>
      <w:bCs/>
      <w:kern w:val="28"/>
      <w:sz w:val="44"/>
      <w:szCs w:val="32"/>
      <w:lang w:val="en-US" w:eastAsia="zh-CN" w:bidi="ar-SA"/>
    </w:rPr>
  </w:style>
  <w:style w:type="character" w:customStyle="1" w:styleId="133">
    <w:name w:val="普通文字 Char1 Char"/>
    <w:qFormat/>
    <w:uiPriority w:val="0"/>
    <w:rPr>
      <w:rFonts w:ascii="宋体" w:hAnsi="Courier New" w:eastAsia="宋体"/>
      <w:kern w:val="2"/>
      <w:sz w:val="21"/>
      <w:szCs w:val="24"/>
      <w:lang w:val="en-US" w:eastAsia="zh-CN" w:bidi="ar-SA"/>
    </w:rPr>
  </w:style>
  <w:style w:type="character" w:customStyle="1" w:styleId="134">
    <w:name w:val="h3 Char1"/>
    <w:qFormat/>
    <w:uiPriority w:val="0"/>
    <w:rPr>
      <w:rFonts w:eastAsia="宋体"/>
      <w:b/>
      <w:bCs/>
      <w:kern w:val="2"/>
      <w:sz w:val="32"/>
      <w:szCs w:val="32"/>
      <w:lang w:bidi="ar-SA"/>
    </w:rPr>
  </w:style>
  <w:style w:type="character" w:customStyle="1" w:styleId="135">
    <w:name w:val="标题 Char1"/>
    <w:qFormat/>
    <w:uiPriority w:val="0"/>
    <w:rPr>
      <w:rFonts w:ascii="Cambria" w:hAnsi="Cambria" w:eastAsia="宋体" w:cs="Times New Roman"/>
      <w:b/>
      <w:bCs/>
      <w:sz w:val="32"/>
      <w:szCs w:val="32"/>
      <w:lang w:bidi="ar-SA"/>
    </w:rPr>
  </w:style>
  <w:style w:type="character" w:customStyle="1" w:styleId="136">
    <w:name w:val="gf正文1 Char"/>
    <w:qFormat/>
    <w:uiPriority w:val="0"/>
    <w:rPr>
      <w:rFonts w:ascii="宋体" w:hAnsi="宋体" w:eastAsia="宋体" w:cs="宋体"/>
      <w:kern w:val="2"/>
      <w:sz w:val="24"/>
      <w:szCs w:val="24"/>
      <w:lang w:val="en-US" w:eastAsia="zh-CN" w:bidi="ar-SA"/>
    </w:rPr>
  </w:style>
  <w:style w:type="character" w:customStyle="1" w:styleId="137">
    <w:name w:val="正文文本缩进 Char1"/>
    <w:qFormat/>
    <w:uiPriority w:val="0"/>
    <w:rPr>
      <w:rFonts w:ascii="Calibri" w:hAnsi="Calibri"/>
      <w:sz w:val="28"/>
    </w:rPr>
  </w:style>
  <w:style w:type="character" w:customStyle="1" w:styleId="138">
    <w:name w:val="No Spacing Char"/>
    <w:link w:val="139"/>
    <w:qFormat/>
    <w:uiPriority w:val="1"/>
    <w:rPr>
      <w:sz w:val="22"/>
      <w:szCs w:val="22"/>
      <w:lang w:val="en-US" w:eastAsia="zh-CN" w:bidi="ar-SA"/>
    </w:rPr>
  </w:style>
  <w:style w:type="paragraph" w:customStyle="1" w:styleId="139">
    <w:name w:val="无间隔1"/>
    <w:link w:val="138"/>
    <w:qFormat/>
    <w:uiPriority w:val="1"/>
    <w:rPr>
      <w:rFonts w:ascii="Times New Roman" w:hAnsi="Times New Roman" w:eastAsia="宋体" w:cs="Times New Roman"/>
      <w:sz w:val="22"/>
      <w:szCs w:val="22"/>
      <w:lang w:val="en-US" w:eastAsia="zh-CN" w:bidi="ar-SA"/>
    </w:rPr>
  </w:style>
  <w:style w:type="character" w:customStyle="1" w:styleId="140">
    <w:name w:val="样式7 Char"/>
    <w:qFormat/>
    <w:uiPriority w:val="0"/>
    <w:rPr>
      <w:rFonts w:ascii="仿宋_GB2312" w:hAnsi="仿宋" w:eastAsia="仿宋_GB2312"/>
      <w:b/>
      <w:kern w:val="2"/>
      <w:sz w:val="24"/>
      <w:szCs w:val="24"/>
    </w:rPr>
  </w:style>
  <w:style w:type="character" w:customStyle="1" w:styleId="141">
    <w:name w:val="font12gray1"/>
    <w:qFormat/>
    <w:uiPriority w:val="0"/>
    <w:rPr>
      <w:rFonts w:ascii="仿宋_GB2312" w:eastAsia="微软雅黑"/>
      <w:b/>
      <w:spacing w:val="300"/>
      <w:kern w:val="2"/>
      <w:sz w:val="18"/>
      <w:szCs w:val="18"/>
      <w:lang w:val="en-US" w:eastAsia="zh-CN" w:bidi="ar-SA"/>
    </w:rPr>
  </w:style>
  <w:style w:type="character" w:customStyle="1" w:styleId="142">
    <w:name w:val="Char Char7"/>
    <w:semiHidden/>
    <w:qFormat/>
    <w:uiPriority w:val="0"/>
    <w:rPr>
      <w:rFonts w:eastAsia="宋体"/>
      <w:kern w:val="2"/>
      <w:sz w:val="21"/>
      <w:szCs w:val="24"/>
      <w:lang w:val="en-US" w:eastAsia="zh-CN" w:bidi="ar-SA"/>
    </w:rPr>
  </w:style>
  <w:style w:type="character" w:customStyle="1" w:styleId="143">
    <w:name w:val="表名 Char"/>
    <w:qFormat/>
    <w:uiPriority w:val="0"/>
    <w:rPr>
      <w:rFonts w:eastAsia="宋体"/>
      <w:b/>
      <w:bCs/>
      <w:kern w:val="2"/>
      <w:sz w:val="24"/>
      <w:szCs w:val="24"/>
      <w:lang w:val="en-US" w:eastAsia="zh-CN" w:bidi="ar-SA"/>
    </w:rPr>
  </w:style>
  <w:style w:type="character" w:customStyle="1" w:styleId="144">
    <w:name w:val="Document Map Char"/>
    <w:qFormat/>
    <w:locked/>
    <w:uiPriority w:val="0"/>
    <w:rPr>
      <w:rFonts w:eastAsia="宋体"/>
      <w:kern w:val="2"/>
      <w:sz w:val="21"/>
      <w:szCs w:val="24"/>
      <w:lang w:val="en-US" w:eastAsia="zh-CN" w:bidi="ar-SA"/>
    </w:rPr>
  </w:style>
  <w:style w:type="character" w:customStyle="1" w:styleId="145">
    <w:name w:val="font41"/>
    <w:qFormat/>
    <w:uiPriority w:val="0"/>
    <w:rPr>
      <w:rFonts w:hint="eastAsia" w:ascii="仿宋_GB2312" w:eastAsia="仿宋_GB2312" w:cs="仿宋_GB2312"/>
      <w:color w:val="000000"/>
      <w:sz w:val="22"/>
      <w:szCs w:val="22"/>
      <w:u w:val="none"/>
    </w:rPr>
  </w:style>
  <w:style w:type="character" w:customStyle="1" w:styleId="146">
    <w:name w:val="标题 6 Char"/>
    <w:link w:val="9"/>
    <w:qFormat/>
    <w:uiPriority w:val="0"/>
    <w:rPr>
      <w:rFonts w:ascii="Arial" w:hAnsi="Arial" w:eastAsia="黑体"/>
      <w:b/>
      <w:bCs/>
      <w:kern w:val="2"/>
      <w:sz w:val="24"/>
      <w:szCs w:val="24"/>
    </w:rPr>
  </w:style>
  <w:style w:type="character" w:customStyle="1" w:styleId="147">
    <w:name w:val="纯文本 Char_0"/>
    <w:link w:val="148"/>
    <w:qFormat/>
    <w:uiPriority w:val="0"/>
    <w:rPr>
      <w:rFonts w:ascii="宋体" w:hAnsi="Courier New"/>
      <w:kern w:val="2"/>
      <w:sz w:val="21"/>
      <w:szCs w:val="21"/>
      <w:lang w:val="en-US" w:eastAsia="zh-CN"/>
    </w:rPr>
  </w:style>
  <w:style w:type="paragraph" w:customStyle="1" w:styleId="148">
    <w:name w:val="纯文本_0_0"/>
    <w:basedOn w:val="149"/>
    <w:link w:val="147"/>
    <w:qFormat/>
    <w:uiPriority w:val="0"/>
    <w:rPr>
      <w:rFonts w:ascii="宋体" w:hAnsi="Courier New"/>
      <w:szCs w:val="21"/>
    </w:rPr>
  </w:style>
  <w:style w:type="paragraph" w:customStyle="1" w:styleId="1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qFormat/>
    <w:locked/>
    <w:uiPriority w:val="0"/>
    <w:rPr>
      <w:rFonts w:eastAsia="宋体"/>
      <w:kern w:val="2"/>
      <w:sz w:val="18"/>
      <w:szCs w:val="18"/>
      <w:lang w:val="en-US" w:eastAsia="zh-CN" w:bidi="ar-SA"/>
    </w:rPr>
  </w:style>
  <w:style w:type="character" w:customStyle="1" w:styleId="151">
    <w:name w:val="正文 项目2 Char"/>
    <w:basedOn w:val="152"/>
    <w:qFormat/>
    <w:uiPriority w:val="0"/>
    <w:rPr>
      <w:rFonts w:ascii="仿宋_GB2312" w:hAnsi="仿宋_GB2312" w:eastAsia="仿宋_GB2312"/>
      <w:kern w:val="2"/>
      <w:sz w:val="24"/>
      <w:lang w:bidi="ar-SA"/>
    </w:rPr>
  </w:style>
  <w:style w:type="character" w:customStyle="1" w:styleId="152">
    <w:name w:val="正文 项目 Char"/>
    <w:qFormat/>
    <w:uiPriority w:val="0"/>
    <w:rPr>
      <w:rFonts w:ascii="仿宋_GB2312" w:hAnsi="仿宋_GB2312" w:eastAsia="仿宋_GB2312"/>
      <w:kern w:val="2"/>
      <w:sz w:val="24"/>
      <w:lang w:bidi="ar-SA"/>
    </w:rPr>
  </w:style>
  <w:style w:type="character" w:customStyle="1" w:styleId="153">
    <w:name w:val="h Char Char1"/>
    <w:qFormat/>
    <w:uiPriority w:val="0"/>
    <w:rPr>
      <w:rFonts w:eastAsia="宋体"/>
      <w:kern w:val="2"/>
      <w:sz w:val="18"/>
      <w:szCs w:val="18"/>
      <w:lang w:val="en-US" w:eastAsia="zh-CN" w:bidi="ar-SA"/>
    </w:rPr>
  </w:style>
  <w:style w:type="character" w:customStyle="1" w:styleId="154">
    <w:name w:val="Char Char27"/>
    <w:qFormat/>
    <w:uiPriority w:val="6"/>
    <w:rPr>
      <w:rFonts w:ascii="宋体" w:hAnsi="宋体" w:eastAsia="宋体"/>
      <w:color w:val="000000"/>
      <w:kern w:val="1"/>
      <w:sz w:val="28"/>
      <w:lang w:val="en-US" w:eastAsia="zh-CN" w:bidi="ar-SA"/>
    </w:rPr>
  </w:style>
  <w:style w:type="character" w:customStyle="1" w:styleId="155">
    <w:name w:val="px14"/>
    <w:qFormat/>
    <w:uiPriority w:val="0"/>
    <w:rPr>
      <w:rFonts w:ascii="仿宋_GB2312" w:eastAsia="微软雅黑" w:cs="Times New Roman"/>
      <w:b/>
      <w:kern w:val="2"/>
      <w:sz w:val="32"/>
      <w:szCs w:val="32"/>
      <w:lang w:val="en-US" w:eastAsia="zh-CN" w:bidi="ar-SA"/>
    </w:rPr>
  </w:style>
  <w:style w:type="character" w:customStyle="1" w:styleId="156">
    <w:name w:val="HTML 预设格式 Char1"/>
    <w:qFormat/>
    <w:uiPriority w:val="0"/>
    <w:rPr>
      <w:rFonts w:ascii="Courier New" w:hAnsi="Courier New" w:eastAsia="宋体" w:cs="Courier New"/>
      <w:sz w:val="20"/>
      <w:szCs w:val="20"/>
    </w:rPr>
  </w:style>
  <w:style w:type="character" w:customStyle="1" w:styleId="157">
    <w:name w:val="普通文字 Char1"/>
    <w:qFormat/>
    <w:uiPriority w:val="0"/>
    <w:rPr>
      <w:rFonts w:ascii="宋体" w:hAnsi="Courier New" w:eastAsia="宋体"/>
      <w:kern w:val="2"/>
      <w:sz w:val="21"/>
      <w:lang w:val="en-US" w:eastAsia="zh-CN"/>
    </w:rPr>
  </w:style>
  <w:style w:type="character" w:customStyle="1" w:styleId="158">
    <w:name w:val="hei16b1"/>
    <w:qFormat/>
    <w:uiPriority w:val="0"/>
    <w:rPr>
      <w:rFonts w:hint="default" w:ascii="Arial" w:hAnsi="Arial" w:cs="Arial"/>
      <w:b/>
      <w:bCs/>
      <w:color w:val="000000"/>
      <w:sz w:val="24"/>
      <w:szCs w:val="24"/>
    </w:rPr>
  </w:style>
  <w:style w:type="character" w:customStyle="1" w:styleId="159">
    <w:name w:val="正文（绿盟科技） Char"/>
    <w:link w:val="160"/>
    <w:qFormat/>
    <w:uiPriority w:val="0"/>
    <w:rPr>
      <w:rFonts w:ascii="Arial" w:hAnsi="Arial"/>
      <w:sz w:val="21"/>
      <w:szCs w:val="21"/>
    </w:rPr>
  </w:style>
  <w:style w:type="paragraph" w:customStyle="1" w:styleId="160">
    <w:name w:val="正文（绿盟科技）"/>
    <w:link w:val="159"/>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qFormat/>
    <w:uiPriority w:val="6"/>
    <w:rPr>
      <w:rFonts w:ascii="宋体" w:hAnsi="宋体"/>
      <w:i/>
      <w:sz w:val="24"/>
      <w:szCs w:val="24"/>
    </w:rPr>
  </w:style>
  <w:style w:type="character" w:customStyle="1" w:styleId="162">
    <w:name w:val="页脚 Char"/>
    <w:qFormat/>
    <w:uiPriority w:val="0"/>
    <w:rPr>
      <w:rFonts w:eastAsia="仿宋_GB2312"/>
      <w:kern w:val="2"/>
      <w:sz w:val="18"/>
      <w:lang w:val="en-US" w:eastAsia="zh-CN"/>
    </w:rPr>
  </w:style>
  <w:style w:type="character" w:customStyle="1" w:styleId="163">
    <w:name w:val="批注主题 Char"/>
    <w:qFormat/>
    <w:uiPriority w:val="0"/>
    <w:rPr>
      <w:rFonts w:eastAsia="宋体"/>
      <w:b/>
      <w:bCs/>
      <w:kern w:val="2"/>
      <w:sz w:val="21"/>
      <w:szCs w:val="24"/>
      <w:lang w:val="en-US" w:eastAsia="zh-CN" w:bidi="ar-SA"/>
    </w:rPr>
  </w:style>
  <w:style w:type="character" w:customStyle="1" w:styleId="164">
    <w:name w:val="Comment Text Char"/>
    <w:qFormat/>
    <w:locked/>
    <w:uiPriority w:val="0"/>
    <w:rPr>
      <w:rFonts w:ascii="宋体" w:hAnsi="宋体" w:eastAsia="宋体"/>
      <w:kern w:val="2"/>
      <w:sz w:val="24"/>
      <w:lang w:val="en-US" w:eastAsia="zh-CN" w:bidi="ar-SA"/>
    </w:rPr>
  </w:style>
  <w:style w:type="character" w:customStyle="1" w:styleId="165">
    <w:name w:val="标题 2 字符"/>
    <w:qFormat/>
    <w:uiPriority w:val="1"/>
    <w:rPr>
      <w:rFonts w:ascii="仿宋_GB2312" w:hAnsi="Times New Roman" w:eastAsia="仿宋_GB2312" w:cs="Times New Roman"/>
      <w:b/>
      <w:kern w:val="2"/>
      <w:sz w:val="24"/>
      <w:lang w:val="zh-CN"/>
    </w:rPr>
  </w:style>
  <w:style w:type="character" w:customStyle="1" w:styleId="166">
    <w:name w:val="Char Char72"/>
    <w:qFormat/>
    <w:uiPriority w:val="0"/>
    <w:rPr>
      <w:rFonts w:eastAsia="宋体"/>
      <w:kern w:val="2"/>
      <w:sz w:val="21"/>
      <w:szCs w:val="24"/>
      <w:lang w:val="en-US" w:eastAsia="zh-CN" w:bidi="ar-SA"/>
    </w:rPr>
  </w:style>
  <w:style w:type="character" w:customStyle="1" w:styleId="167">
    <w:name w:val="正文文本缩进 Char2"/>
    <w:qFormat/>
    <w:uiPriority w:val="0"/>
    <w:rPr>
      <w:rFonts w:ascii="Times New Roman" w:hAnsi="Times New Roman" w:eastAsia="宋体" w:cs="Times New Roman"/>
      <w:snapToGrid w:val="0"/>
      <w:kern w:val="0"/>
      <w:szCs w:val="24"/>
    </w:rPr>
  </w:style>
  <w:style w:type="character" w:customStyle="1" w:styleId="168">
    <w:name w:val="样式2 Char"/>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qFormat/>
    <w:uiPriority w:val="0"/>
    <w:rPr>
      <w:sz w:val="32"/>
    </w:rPr>
  </w:style>
  <w:style w:type="paragraph" w:customStyle="1" w:styleId="170">
    <w:name w:val="表格名称"/>
    <w:basedOn w:val="4"/>
    <w:link w:val="169"/>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qFormat/>
    <w:uiPriority w:val="0"/>
    <w:rPr>
      <w:rFonts w:eastAsia="宋体"/>
      <w:b/>
      <w:sz w:val="24"/>
      <w:lang w:val="en-GB" w:eastAsia="zh-CN" w:bidi="ar-SA"/>
    </w:rPr>
  </w:style>
  <w:style w:type="character" w:customStyle="1" w:styleId="172">
    <w:name w:val="c7 style3"/>
    <w:qFormat/>
    <w:uiPriority w:val="0"/>
  </w:style>
  <w:style w:type="character" w:customStyle="1" w:styleId="173">
    <w:name w:val="正文文本 3 Char1"/>
    <w:semiHidden/>
    <w:qFormat/>
    <w:uiPriority w:val="99"/>
    <w:rPr>
      <w:rFonts w:ascii="Times New Roman" w:hAnsi="Times New Roman" w:eastAsia="宋体" w:cs="Times New Roman"/>
      <w:sz w:val="16"/>
      <w:szCs w:val="16"/>
    </w:rPr>
  </w:style>
  <w:style w:type="character" w:customStyle="1" w:styleId="174">
    <w:name w:val="tw4winInternal"/>
    <w:qFormat/>
    <w:uiPriority w:val="0"/>
    <w:rPr>
      <w:rFonts w:ascii="Courier New" w:hAnsi="Courier New" w:cs="Courier New"/>
      <w:color w:val="FF0000"/>
      <w:lang w:val="en-US" w:eastAsia="zh-CN"/>
    </w:rPr>
  </w:style>
  <w:style w:type="character" w:customStyle="1" w:styleId="175">
    <w:name w:val="Char Char10"/>
    <w:semiHidden/>
    <w:qFormat/>
    <w:uiPriority w:val="0"/>
    <w:rPr>
      <w:rFonts w:ascii="宋体" w:hAnsi="宋体"/>
      <w:kern w:val="2"/>
      <w:sz w:val="21"/>
      <w:szCs w:val="24"/>
      <w:lang w:val="en-US" w:eastAsia="zh-CN"/>
    </w:rPr>
  </w:style>
  <w:style w:type="character" w:customStyle="1" w:styleId="176">
    <w:name w:val="shadow11"/>
    <w:qFormat/>
    <w:uiPriority w:val="0"/>
    <w:rPr>
      <w:color w:val="000000"/>
      <w:sz w:val="21"/>
    </w:rPr>
  </w:style>
  <w:style w:type="character" w:customStyle="1" w:styleId="177">
    <w:name w:val="正文非缩进 Char3"/>
    <w:qFormat/>
    <w:uiPriority w:val="0"/>
    <w:rPr>
      <w:rFonts w:ascii="宋体" w:eastAsia="宋体"/>
      <w:snapToGrid w:val="0"/>
      <w:color w:val="000000"/>
      <w:kern w:val="28"/>
      <w:sz w:val="28"/>
      <w:lang w:val="en-US" w:eastAsia="zh-CN" w:bidi="ar-SA"/>
    </w:rPr>
  </w:style>
  <w:style w:type="character" w:customStyle="1" w:styleId="178">
    <w:name w:val="Char Char"/>
    <w:qFormat/>
    <w:uiPriority w:val="0"/>
    <w:rPr>
      <w:rFonts w:ascii="宋体" w:hAnsi="Courier New" w:eastAsia="宋体"/>
      <w:kern w:val="2"/>
      <w:sz w:val="21"/>
      <w:lang w:val="en-US" w:eastAsia="zh-CN" w:bidi="ar-SA"/>
    </w:rPr>
  </w:style>
  <w:style w:type="character" w:customStyle="1" w:styleId="179">
    <w:name w:val="签名 Char1"/>
    <w:qFormat/>
    <w:uiPriority w:val="0"/>
    <w:rPr>
      <w:rFonts w:ascii="Times New Roman" w:hAnsi="Times New Roman" w:eastAsia="宋体" w:cs="Times New Roman"/>
      <w:szCs w:val="24"/>
    </w:rPr>
  </w:style>
  <w:style w:type="character" w:customStyle="1" w:styleId="180">
    <w:name w:val="日期 Char"/>
    <w:link w:val="35"/>
    <w:qFormat/>
    <w:uiPriority w:val="0"/>
    <w:rPr>
      <w:rFonts w:ascii="宋体"/>
      <w:kern w:val="2"/>
      <w:sz w:val="24"/>
      <w:szCs w:val="21"/>
      <w:lang w:val="zh-CN"/>
    </w:rPr>
  </w:style>
  <w:style w:type="character" w:customStyle="1" w:styleId="181">
    <w:name w:val="标题 9 Char"/>
    <w:link w:val="12"/>
    <w:qFormat/>
    <w:uiPriority w:val="0"/>
    <w:rPr>
      <w:rFonts w:ascii="Arial" w:hAnsi="Arial" w:eastAsia="黑体"/>
      <w:kern w:val="2"/>
      <w:sz w:val="21"/>
      <w:szCs w:val="21"/>
    </w:rPr>
  </w:style>
  <w:style w:type="character" w:customStyle="1" w:styleId="182">
    <w:name w:val="Char Char18"/>
    <w:qFormat/>
    <w:uiPriority w:val="6"/>
    <w:rPr>
      <w:rFonts w:ascii="宋体" w:hAnsi="宋体"/>
      <w:sz w:val="28"/>
    </w:rPr>
  </w:style>
  <w:style w:type="character" w:customStyle="1" w:styleId="183">
    <w:name w:val="批注文字 Char"/>
    <w:qFormat/>
    <w:uiPriority w:val="99"/>
    <w:rPr>
      <w:kern w:val="2"/>
      <w:sz w:val="21"/>
      <w:szCs w:val="24"/>
    </w:rPr>
  </w:style>
  <w:style w:type="character" w:customStyle="1" w:styleId="184">
    <w:name w:val="Char Char22"/>
    <w:qFormat/>
    <w:uiPriority w:val="6"/>
    <w:rPr>
      <w:rFonts w:ascii="宋体" w:hAnsi="宋体"/>
      <w:kern w:val="1"/>
      <w:sz w:val="24"/>
      <w:szCs w:val="24"/>
    </w:rPr>
  </w:style>
  <w:style w:type="character" w:customStyle="1" w:styleId="185">
    <w:name w:val="pt141"/>
    <w:qFormat/>
    <w:uiPriority w:val="0"/>
    <w:rPr>
      <w:color w:val="330066"/>
      <w:sz w:val="22"/>
      <w:szCs w:val="22"/>
    </w:rPr>
  </w:style>
  <w:style w:type="character" w:customStyle="1" w:styleId="186">
    <w:name w:val="正文文本缩进 2 Char1"/>
    <w:semiHidden/>
    <w:qFormat/>
    <w:uiPriority w:val="99"/>
    <w:rPr>
      <w:rFonts w:ascii="Times New Roman" w:hAnsi="Times New Roman" w:eastAsia="宋体" w:cs="Times New Roman"/>
      <w:szCs w:val="24"/>
    </w:rPr>
  </w:style>
  <w:style w:type="character" w:customStyle="1" w:styleId="187">
    <w:name w:val="批注框文本 Char"/>
    <w:link w:val="38"/>
    <w:qFormat/>
    <w:uiPriority w:val="0"/>
    <w:rPr>
      <w:kern w:val="2"/>
      <w:sz w:val="18"/>
      <w:szCs w:val="18"/>
    </w:rPr>
  </w:style>
  <w:style w:type="character" w:customStyle="1" w:styleId="188">
    <w:name w:val="Char Char611"/>
    <w:qFormat/>
    <w:uiPriority w:val="0"/>
    <w:rPr>
      <w:rFonts w:eastAsia="宋体"/>
      <w:kern w:val="2"/>
      <w:sz w:val="21"/>
      <w:szCs w:val="24"/>
      <w:lang w:val="en-US" w:eastAsia="zh-CN" w:bidi="ar-SA"/>
    </w:rPr>
  </w:style>
  <w:style w:type="character" w:customStyle="1" w:styleId="189">
    <w:name w:val="highlight1"/>
    <w:qFormat/>
    <w:uiPriority w:val="0"/>
    <w:rPr>
      <w:rFonts w:ascii="仿宋_GB2312" w:eastAsia="微软雅黑"/>
      <w:b/>
      <w:kern w:val="2"/>
      <w:sz w:val="23"/>
      <w:szCs w:val="23"/>
      <w:lang w:val="en-US" w:eastAsia="zh-CN" w:bidi="ar-SA"/>
    </w:rPr>
  </w:style>
  <w:style w:type="character" w:customStyle="1" w:styleId="190">
    <w:name w:val="my正文 Char"/>
    <w:link w:val="191"/>
    <w:qFormat/>
    <w:locked/>
    <w:uiPriority w:val="0"/>
    <w:rPr>
      <w:rFonts w:ascii="Tahoma" w:hAnsi="Tahoma"/>
      <w:sz w:val="24"/>
      <w:szCs w:val="24"/>
    </w:rPr>
  </w:style>
  <w:style w:type="paragraph" w:customStyle="1" w:styleId="191">
    <w:name w:val="my正文"/>
    <w:basedOn w:val="1"/>
    <w:link w:val="190"/>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6"/>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qFormat/>
    <w:uiPriority w:val="0"/>
    <w:rPr>
      <w:color w:val="0000FF"/>
      <w:sz w:val="21"/>
    </w:rPr>
  </w:style>
  <w:style w:type="character" w:customStyle="1" w:styleId="194">
    <w:name w:val="页眉 Char"/>
    <w:qFormat/>
    <w:uiPriority w:val="0"/>
    <w:rPr>
      <w:rFonts w:eastAsia="仿宋_GB2312"/>
      <w:kern w:val="2"/>
      <w:sz w:val="18"/>
      <w:lang w:val="en-US" w:eastAsia="zh-CN"/>
    </w:rPr>
  </w:style>
  <w:style w:type="character" w:customStyle="1" w:styleId="195">
    <w:name w:val="FA正文 Char Char"/>
    <w:qFormat/>
    <w:uiPriority w:val="0"/>
    <w:rPr>
      <w:rFonts w:hAnsi="宋体"/>
      <w:kern w:val="2"/>
      <w:sz w:val="24"/>
      <w:lang w:bidi="ar-SA"/>
    </w:rPr>
  </w:style>
  <w:style w:type="character" w:customStyle="1" w:styleId="196">
    <w:name w:val="纯文本 字符"/>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qFormat/>
    <w:uiPriority w:val="0"/>
    <w:rPr>
      <w:rFonts w:ascii="宋体" w:hAnsi="宋体"/>
      <w:b/>
      <w:bCs/>
      <w:snapToGrid/>
      <w:sz w:val="28"/>
    </w:rPr>
  </w:style>
  <w:style w:type="paragraph" w:customStyle="1" w:styleId="198">
    <w:name w:val="3级"/>
    <w:basedOn w:val="199"/>
    <w:link w:val="197"/>
    <w:qFormat/>
    <w:uiPriority w:val="0"/>
    <w:pPr>
      <w:ind w:left="0" w:right="466" w:firstLine="288"/>
    </w:pPr>
    <w:rPr>
      <w:rFonts w:hAnsi="宋体"/>
      <w:snapToGrid/>
    </w:rPr>
  </w:style>
  <w:style w:type="paragraph" w:customStyle="1" w:styleId="199">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qFormat/>
    <w:uiPriority w:val="0"/>
    <w:rPr>
      <w:rFonts w:ascii="仿宋_GB2312" w:eastAsia="微软雅黑"/>
      <w:b/>
      <w:kern w:val="2"/>
      <w:sz w:val="32"/>
      <w:szCs w:val="32"/>
      <w:lang w:val="en-US" w:eastAsia="zh-CN" w:bidi="ar-SA"/>
    </w:rPr>
  </w:style>
  <w:style w:type="character" w:customStyle="1" w:styleId="201">
    <w:name w:val="文档结构图 Char1"/>
    <w:link w:val="19"/>
    <w:qFormat/>
    <w:uiPriority w:val="0"/>
    <w:rPr>
      <w:kern w:val="2"/>
      <w:sz w:val="21"/>
      <w:szCs w:val="24"/>
      <w:shd w:val="clear" w:color="auto" w:fill="000080"/>
    </w:rPr>
  </w:style>
  <w:style w:type="character" w:customStyle="1" w:styleId="202">
    <w:name w:val="H6 Char"/>
    <w:qFormat/>
    <w:uiPriority w:val="0"/>
    <w:rPr>
      <w:rFonts w:ascii="Arial" w:hAnsi="Arial" w:eastAsia="黑体"/>
      <w:b/>
      <w:bCs/>
      <w:kern w:val="2"/>
      <w:sz w:val="24"/>
      <w:szCs w:val="24"/>
    </w:rPr>
  </w:style>
  <w:style w:type="character" w:customStyle="1" w:styleId="203">
    <w:name w:val="Char Char91"/>
    <w:qFormat/>
    <w:uiPriority w:val="0"/>
    <w:rPr>
      <w:rFonts w:eastAsia="宋体"/>
      <w:kern w:val="2"/>
      <w:sz w:val="18"/>
      <w:szCs w:val="18"/>
      <w:lang w:val="en-US" w:eastAsia="zh-CN" w:bidi="ar-SA"/>
    </w:rPr>
  </w:style>
  <w:style w:type="character" w:customStyle="1" w:styleId="204">
    <w:name w:val="副标题 Char1"/>
    <w:qFormat/>
    <w:uiPriority w:val="0"/>
    <w:rPr>
      <w:rFonts w:ascii="Cambria" w:hAnsi="Cambria" w:eastAsia="宋体" w:cs="Times New Roman"/>
      <w:b/>
      <w:bCs/>
      <w:snapToGrid w:val="0"/>
      <w:kern w:val="28"/>
      <w:sz w:val="32"/>
      <w:szCs w:val="32"/>
    </w:rPr>
  </w:style>
  <w:style w:type="character" w:customStyle="1" w:styleId="205">
    <w:name w:val="font61"/>
    <w:qFormat/>
    <w:uiPriority w:val="0"/>
    <w:rPr>
      <w:rFonts w:hint="eastAsia" w:ascii="仿宋" w:hAnsi="仿宋" w:eastAsia="仿宋" w:cs="仿宋"/>
      <w:color w:val="000000"/>
      <w:sz w:val="20"/>
      <w:szCs w:val="20"/>
      <w:u w:val="none"/>
    </w:rPr>
  </w:style>
  <w:style w:type="character" w:customStyle="1" w:styleId="20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qFormat/>
    <w:uiPriority w:val="0"/>
    <w:rPr>
      <w:rFonts w:eastAsia="宋体"/>
      <w:b/>
      <w:bCs/>
      <w:kern w:val="2"/>
      <w:sz w:val="21"/>
      <w:szCs w:val="24"/>
      <w:lang w:val="en-US" w:eastAsia="zh-CN" w:bidi="ar-SA"/>
    </w:rPr>
  </w:style>
  <w:style w:type="character" w:customStyle="1" w:styleId="208">
    <w:name w:val="标题 2 Char"/>
    <w:qFormat/>
    <w:uiPriority w:val="0"/>
    <w:rPr>
      <w:rFonts w:ascii="Arial" w:hAnsi="Arial" w:eastAsia="黑体"/>
      <w:b/>
      <w:kern w:val="2"/>
      <w:sz w:val="32"/>
      <w:lang w:val="en-US" w:eastAsia="zh-CN"/>
    </w:rPr>
  </w:style>
  <w:style w:type="character" w:customStyle="1" w:styleId="209">
    <w:name w:val="maywed421"/>
    <w:qFormat/>
    <w:uiPriority w:val="0"/>
    <w:rPr>
      <w:color w:val="366FB6"/>
      <w:u w:val="none"/>
    </w:rPr>
  </w:style>
  <w:style w:type="character" w:customStyle="1" w:styleId="210">
    <w:name w:val="正文文本缩进 Char"/>
    <w:qFormat/>
    <w:uiPriority w:val="0"/>
    <w:rPr>
      <w:rFonts w:ascii="宋体" w:hAnsi="宋体"/>
      <w:kern w:val="2"/>
      <w:sz w:val="24"/>
      <w:szCs w:val="24"/>
    </w:rPr>
  </w:style>
  <w:style w:type="character" w:customStyle="1" w:styleId="211">
    <w:name w:val="Char Char102"/>
    <w:semiHidden/>
    <w:qFormat/>
    <w:uiPriority w:val="0"/>
    <w:rPr>
      <w:rFonts w:ascii="宋体" w:hAnsi="宋体"/>
      <w:kern w:val="2"/>
      <w:sz w:val="21"/>
      <w:szCs w:val="24"/>
      <w:lang w:val="en-US" w:eastAsia="zh-CN"/>
    </w:rPr>
  </w:style>
  <w:style w:type="character" w:customStyle="1" w:styleId="212">
    <w:name w:val="页眉 Char1"/>
    <w:qFormat/>
    <w:uiPriority w:val="0"/>
    <w:rPr>
      <w:rFonts w:eastAsia="宋体"/>
      <w:kern w:val="2"/>
      <w:sz w:val="18"/>
      <w:szCs w:val="18"/>
      <w:lang w:val="en-US" w:eastAsia="zh-CN" w:bidi="ar-SA"/>
    </w:rPr>
  </w:style>
  <w:style w:type="character" w:customStyle="1" w:styleId="213">
    <w:name w:val="md"/>
    <w:basedOn w:val="69"/>
    <w:qFormat/>
    <w:uiPriority w:val="0"/>
    <w:rPr>
      <w:rFonts w:ascii="Arial" w:hAnsi="Arial" w:eastAsia="黑体" w:cs="Arial"/>
      <w:snapToGrid w:val="0"/>
      <w:kern w:val="0"/>
      <w:szCs w:val="21"/>
    </w:rPr>
  </w:style>
  <w:style w:type="character" w:customStyle="1" w:styleId="214">
    <w:name w:val="big1"/>
    <w:qFormat/>
    <w:uiPriority w:val="0"/>
    <w:rPr>
      <w:rFonts w:hint="eastAsia" w:ascii="宋体" w:hAnsi="宋体" w:eastAsia="宋体"/>
      <w:color w:val="333333"/>
      <w:sz w:val="22"/>
      <w:szCs w:val="22"/>
    </w:rPr>
  </w:style>
  <w:style w:type="character" w:customStyle="1" w:styleId="215">
    <w:name w:val="Char Char311"/>
    <w:qFormat/>
    <w:uiPriority w:val="0"/>
    <w:rPr>
      <w:rFonts w:eastAsia="宋体"/>
      <w:kern w:val="2"/>
      <w:sz w:val="21"/>
      <w:szCs w:val="24"/>
      <w:lang w:val="en-US" w:eastAsia="zh-CN" w:bidi="ar-SA"/>
    </w:rPr>
  </w:style>
  <w:style w:type="character" w:customStyle="1" w:styleId="216">
    <w:name w:val="Char Char81"/>
    <w:qFormat/>
    <w:uiPriority w:val="6"/>
    <w:rPr>
      <w:rFonts w:eastAsia="宋体"/>
      <w:b/>
      <w:sz w:val="24"/>
      <w:lang w:val="en-GB" w:eastAsia="zh-CN"/>
    </w:rPr>
  </w:style>
  <w:style w:type="character" w:customStyle="1" w:styleId="217">
    <w:name w:val="样式3 Char"/>
    <w:basedOn w:val="168"/>
    <w:qFormat/>
    <w:uiPriority w:val="0"/>
    <w:rPr>
      <w:rFonts w:ascii="仿宋_GB2312" w:hAnsi="仿宋" w:eastAsia="仿宋_GB2312" w:cs="仿宋_GB2312"/>
      <w:sz w:val="32"/>
      <w:szCs w:val="30"/>
      <w:lang w:val="zh-CN"/>
    </w:rPr>
  </w:style>
  <w:style w:type="character" w:customStyle="1" w:styleId="218">
    <w:name w:val="HTML 地址 Char"/>
    <w:link w:val="29"/>
    <w:qFormat/>
    <w:uiPriority w:val="0"/>
    <w:rPr>
      <w:rFonts w:ascii="宋体" w:hAnsi="宋体"/>
      <w:i/>
      <w:iCs/>
      <w:sz w:val="24"/>
      <w:szCs w:val="24"/>
    </w:rPr>
  </w:style>
  <w:style w:type="character" w:customStyle="1" w:styleId="219">
    <w:name w:val="正文首行缩进 2 Char1"/>
    <w:qFormat/>
    <w:uiPriority w:val="0"/>
    <w:rPr>
      <w:rFonts w:ascii="Times New Roman" w:hAnsi="Times New Roman" w:eastAsia="宋体" w:cs="Times New Roman"/>
      <w:kern w:val="2"/>
      <w:sz w:val="24"/>
      <w:szCs w:val="24"/>
    </w:rPr>
  </w:style>
  <w:style w:type="character" w:customStyle="1" w:styleId="220">
    <w:name w:val="副标题 Char2"/>
    <w:qFormat/>
    <w:uiPriority w:val="0"/>
    <w:rPr>
      <w:rFonts w:ascii="Cambria" w:hAnsi="Cambria" w:eastAsia="宋体" w:cs="Times New Roman"/>
      <w:b/>
      <w:bCs/>
      <w:snapToGrid w:val="0"/>
      <w:kern w:val="28"/>
      <w:sz w:val="32"/>
      <w:szCs w:val="32"/>
    </w:rPr>
  </w:style>
  <w:style w:type="character" w:customStyle="1" w:styleId="221">
    <w:name w:val="标题4-dyf Char"/>
    <w:link w:val="222"/>
    <w:qFormat/>
    <w:uiPriority w:val="0"/>
    <w:rPr>
      <w:rFonts w:ascii="Cambria" w:hAnsi="Cambria"/>
      <w:b/>
      <w:bCs/>
      <w:color w:val="000000"/>
      <w:kern w:val="2"/>
      <w:sz w:val="21"/>
      <w:szCs w:val="21"/>
    </w:rPr>
  </w:style>
  <w:style w:type="paragraph" w:customStyle="1" w:styleId="222">
    <w:name w:val="标题4-dyf"/>
    <w:basedOn w:val="7"/>
    <w:link w:val="22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qFormat/>
    <w:uiPriority w:val="0"/>
    <w:rPr>
      <w:rFonts w:ascii="宋体" w:hAnsi="宋体" w:eastAsia="宋体"/>
      <w:color w:val="333333"/>
      <w:sz w:val="21"/>
      <w:szCs w:val="21"/>
      <w:u w:val="none"/>
    </w:rPr>
  </w:style>
  <w:style w:type="character" w:customStyle="1" w:styleId="224">
    <w:name w:val="冯 Char"/>
    <w:link w:val="225"/>
    <w:qFormat/>
    <w:uiPriority w:val="0"/>
    <w:rPr>
      <w:rFonts w:ascii="宋体" w:hAnsi="宋体"/>
      <w:color w:val="000000"/>
      <w:sz w:val="24"/>
      <w:szCs w:val="24"/>
    </w:rPr>
  </w:style>
  <w:style w:type="paragraph" w:customStyle="1" w:styleId="225">
    <w:name w:val="冯"/>
    <w:basedOn w:val="1"/>
    <w:link w:val="224"/>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qFormat/>
    <w:locked/>
    <w:uiPriority w:val="0"/>
    <w:rPr>
      <w:rFonts w:eastAsia="宋体"/>
      <w:kern w:val="2"/>
      <w:sz w:val="18"/>
      <w:szCs w:val="18"/>
      <w:lang w:val="en-US" w:eastAsia="zh-CN" w:bidi="ar-SA"/>
    </w:rPr>
  </w:style>
  <w:style w:type="character" w:customStyle="1" w:styleId="227">
    <w:name w:val="Char Char12"/>
    <w:qFormat/>
    <w:uiPriority w:val="0"/>
    <w:rPr>
      <w:rFonts w:ascii="仿宋_GB2312" w:eastAsia="仿宋_GB2312"/>
      <w:b/>
      <w:bCs/>
      <w:kern w:val="2"/>
      <w:sz w:val="24"/>
      <w:szCs w:val="24"/>
      <w:lang w:val="zh-CN" w:eastAsia="zh-CN" w:bidi="ar-SA"/>
    </w:rPr>
  </w:style>
  <w:style w:type="character" w:customStyle="1" w:styleId="228">
    <w:name w:val="题注 Char"/>
    <w:link w:val="17"/>
    <w:qFormat/>
    <w:uiPriority w:val="0"/>
    <w:rPr>
      <w:b/>
      <w:kern w:val="2"/>
      <w:sz w:val="28"/>
    </w:rPr>
  </w:style>
  <w:style w:type="character" w:customStyle="1" w:styleId="229">
    <w:name w:val="普通文字 Char3"/>
    <w:qFormat/>
    <w:uiPriority w:val="0"/>
    <w:rPr>
      <w:rFonts w:ascii="宋体" w:hAnsi="Courier New" w:eastAsia="宋体"/>
      <w:kern w:val="2"/>
      <w:sz w:val="21"/>
      <w:lang w:val="en-US" w:eastAsia="zh-CN" w:bidi="ar-SA"/>
    </w:rPr>
  </w:style>
  <w:style w:type="character" w:customStyle="1" w:styleId="230">
    <w:name w:val="公文正文 Char"/>
    <w:qFormat/>
    <w:uiPriority w:val="0"/>
    <w:rPr>
      <w:rFonts w:ascii="仿宋_GB2312" w:eastAsia="仿宋_GB2312"/>
      <w:kern w:val="2"/>
      <w:sz w:val="24"/>
      <w:szCs w:val="24"/>
      <w:lang w:val="en-US" w:eastAsia="zh-CN" w:bidi="ar-SA"/>
    </w:rPr>
  </w:style>
  <w:style w:type="character" w:customStyle="1" w:styleId="231">
    <w:name w:val="正文首行缩进 Char Char Char Char Char"/>
    <w:qFormat/>
    <w:uiPriority w:val="0"/>
    <w:rPr>
      <w:rFonts w:ascii="宋体"/>
      <w:kern w:val="2"/>
      <w:sz w:val="24"/>
      <w:lang w:val="zh-CN"/>
    </w:rPr>
  </w:style>
  <w:style w:type="character" w:customStyle="1" w:styleId="232">
    <w:name w:val="PI Char"/>
    <w:qFormat/>
    <w:uiPriority w:val="0"/>
    <w:rPr>
      <w:rFonts w:ascii="宋体" w:hAnsi="宋体" w:eastAsia="宋体"/>
      <w:kern w:val="2"/>
      <w:sz w:val="24"/>
      <w:szCs w:val="24"/>
      <w:lang w:val="en-US" w:eastAsia="zh-CN" w:bidi="ar-SA"/>
    </w:rPr>
  </w:style>
  <w:style w:type="character" w:customStyle="1" w:styleId="233">
    <w:name w:val="Default Char"/>
    <w:link w:val="234"/>
    <w:qFormat/>
    <w:uiPriority w:val="0"/>
    <w:rPr>
      <w:rFonts w:ascii="仿宋_GB2312" w:eastAsia="仿宋_GB2312" w:cs="仿宋_GB2312"/>
      <w:color w:val="000000"/>
      <w:sz w:val="24"/>
      <w:szCs w:val="24"/>
      <w:lang w:val="en-US" w:eastAsia="zh-CN" w:bidi="ar-SA"/>
    </w:rPr>
  </w:style>
  <w:style w:type="paragraph" w:customStyle="1" w:styleId="234">
    <w:name w:val="Default"/>
    <w:link w:val="23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qFormat/>
    <w:uiPriority w:val="0"/>
    <w:rPr>
      <w:color w:val="333333"/>
    </w:rPr>
  </w:style>
  <w:style w:type="character" w:customStyle="1" w:styleId="236">
    <w:name w:val="列出段落 Char2"/>
    <w:qFormat/>
    <w:uiPriority w:val="34"/>
    <w:rPr>
      <w:rFonts w:ascii="Calibri" w:hAnsi="Calibri"/>
      <w:kern w:val="2"/>
      <w:sz w:val="28"/>
    </w:rPr>
  </w:style>
  <w:style w:type="character" w:customStyle="1" w:styleId="237">
    <w:name w:val="mdeck"/>
    <w:qFormat/>
    <w:uiPriority w:val="0"/>
    <w:rPr>
      <w:rFonts w:ascii="仿宋_GB2312" w:eastAsia="微软雅黑"/>
      <w:b/>
      <w:kern w:val="2"/>
      <w:sz w:val="32"/>
      <w:szCs w:val="32"/>
      <w:lang w:val="en-US" w:eastAsia="zh-CN" w:bidi="ar-SA"/>
    </w:rPr>
  </w:style>
  <w:style w:type="character" w:customStyle="1" w:styleId="238">
    <w:name w:val="unnamed11"/>
    <w:qFormat/>
    <w:uiPriority w:val="0"/>
    <w:rPr>
      <w:sz w:val="20"/>
      <w:szCs w:val="20"/>
    </w:rPr>
  </w:style>
  <w:style w:type="character" w:customStyle="1" w:styleId="239">
    <w:name w:val="正文文本 Char2"/>
    <w:semiHidden/>
    <w:qFormat/>
    <w:uiPriority w:val="99"/>
    <w:rPr>
      <w:rFonts w:ascii="Times New Roman" w:hAnsi="Times New Roman" w:eastAsia="宋体" w:cs="Times New Roman"/>
      <w:snapToGrid w:val="0"/>
      <w:kern w:val="0"/>
      <w:szCs w:val="24"/>
    </w:rPr>
  </w:style>
  <w:style w:type="character" w:customStyle="1" w:styleId="240">
    <w:name w:val="标书正文格式 Char"/>
    <w:qFormat/>
    <w:uiPriority w:val="0"/>
    <w:rPr>
      <w:rFonts w:eastAsia="楷体_GB2312"/>
      <w:kern w:val="2"/>
      <w:sz w:val="24"/>
      <w:szCs w:val="24"/>
      <w:lang w:bidi="ar-SA"/>
    </w:rPr>
  </w:style>
  <w:style w:type="character" w:customStyle="1" w:styleId="241">
    <w:name w:val="Char Char11"/>
    <w:qFormat/>
    <w:locked/>
    <w:uiPriority w:val="0"/>
    <w:rPr>
      <w:rFonts w:ascii="宋体" w:hAnsi="宋体" w:eastAsia="宋体"/>
      <w:b/>
      <w:kern w:val="2"/>
      <w:sz w:val="24"/>
      <w:szCs w:val="24"/>
      <w:lang w:val="en-US" w:eastAsia="zh-CN" w:bidi="ar-SA"/>
    </w:rPr>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tw4winMark"/>
    <w:qFormat/>
    <w:uiPriority w:val="0"/>
    <w:rPr>
      <w:rFonts w:ascii="Courier New" w:hAnsi="Courier New" w:cs="Courier New"/>
      <w:vanish/>
      <w:color w:val="800080"/>
      <w:sz w:val="24"/>
      <w:szCs w:val="24"/>
      <w:vertAlign w:val="subscript"/>
    </w:rPr>
  </w:style>
  <w:style w:type="character" w:customStyle="1" w:styleId="244">
    <w:name w:val="正文样式 Char"/>
    <w:link w:val="245"/>
    <w:qFormat/>
    <w:uiPriority w:val="0"/>
    <w:rPr>
      <w:rFonts w:ascii="Calibri" w:hAnsi="Calibri"/>
      <w:sz w:val="24"/>
      <w:szCs w:val="24"/>
    </w:rPr>
  </w:style>
  <w:style w:type="paragraph" w:customStyle="1" w:styleId="245">
    <w:name w:val="正文样式"/>
    <w:basedOn w:val="1"/>
    <w:link w:val="244"/>
    <w:qFormat/>
    <w:uiPriority w:val="0"/>
    <w:pPr>
      <w:adjustRightInd/>
      <w:spacing w:line="360" w:lineRule="auto"/>
      <w:ind w:firstLine="480" w:firstLineChars="200"/>
    </w:pPr>
    <w:rPr>
      <w:kern w:val="0"/>
      <w:sz w:val="24"/>
    </w:rPr>
  </w:style>
  <w:style w:type="character" w:customStyle="1" w:styleId="246">
    <w:name w:val="表正文 Char3"/>
    <w:qFormat/>
    <w:uiPriority w:val="0"/>
    <w:rPr>
      <w:rFonts w:eastAsia="宋体"/>
    </w:rPr>
  </w:style>
  <w:style w:type="character" w:customStyle="1" w:styleId="247">
    <w:name w:val="H5 Char"/>
    <w:qFormat/>
    <w:uiPriority w:val="0"/>
    <w:rPr>
      <w:b/>
      <w:bCs/>
      <w:kern w:val="2"/>
      <w:sz w:val="28"/>
      <w:szCs w:val="28"/>
    </w:rPr>
  </w:style>
  <w:style w:type="character" w:customStyle="1" w:styleId="248">
    <w:name w:val="Char Char3"/>
    <w:qFormat/>
    <w:uiPriority w:val="0"/>
    <w:rPr>
      <w:rFonts w:eastAsia="宋体"/>
      <w:kern w:val="2"/>
      <w:sz w:val="21"/>
      <w:szCs w:val="24"/>
      <w:lang w:val="en-US" w:eastAsia="zh-CN" w:bidi="ar-SA"/>
    </w:rPr>
  </w:style>
  <w:style w:type="character" w:customStyle="1" w:styleId="249">
    <w:name w:val="正文 编号 Char"/>
    <w:qFormat/>
    <w:uiPriority w:val="0"/>
    <w:rPr>
      <w:rFonts w:ascii="仿宋_GB2312" w:hAnsi="仿宋_GB2312" w:eastAsia="仿宋_GB2312"/>
      <w:kern w:val="2"/>
      <w:sz w:val="24"/>
      <w:lang w:bidi="ar-SA"/>
    </w:rPr>
  </w:style>
  <w:style w:type="character" w:customStyle="1" w:styleId="250">
    <w:name w:val="question-title2"/>
    <w:qFormat/>
    <w:uiPriority w:val="6"/>
    <w:rPr>
      <w:rFonts w:ascii="Arial" w:hAnsi="Arial" w:eastAsia="黑体" w:cs="Arial"/>
      <w:snapToGrid w:val="0"/>
      <w:kern w:val="0"/>
      <w:szCs w:val="21"/>
    </w:rPr>
  </w:style>
  <w:style w:type="character" w:customStyle="1" w:styleId="251">
    <w:name w:val="gf正文1 Char Char"/>
    <w:link w:val="252"/>
    <w:qFormat/>
    <w:uiPriority w:val="0"/>
    <w:rPr>
      <w:rFonts w:ascii="宋体" w:hAnsi="宋体" w:cs="宋体"/>
      <w:kern w:val="2"/>
      <w:sz w:val="24"/>
      <w:szCs w:val="24"/>
    </w:rPr>
  </w:style>
  <w:style w:type="paragraph" w:customStyle="1" w:styleId="252">
    <w:name w:val="gf正文1"/>
    <w:basedOn w:val="1"/>
    <w:link w:val="251"/>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qFormat/>
    <w:uiPriority w:val="6"/>
    <w:rPr>
      <w:rFonts w:ascii="宋体" w:hAnsi="宋体"/>
      <w:kern w:val="1"/>
      <w:sz w:val="21"/>
    </w:rPr>
  </w:style>
  <w:style w:type="character" w:customStyle="1" w:styleId="254">
    <w:name w:val="正文缩进 Char3"/>
    <w:qFormat/>
    <w:uiPriority w:val="0"/>
    <w:rPr>
      <w:rFonts w:ascii="宋体" w:eastAsia="宋体"/>
      <w:snapToGrid w:val="0"/>
      <w:color w:val="000000"/>
      <w:kern w:val="28"/>
      <w:sz w:val="28"/>
      <w:lang w:val="en-US" w:eastAsia="zh-CN" w:bidi="ar-SA"/>
    </w:rPr>
  </w:style>
  <w:style w:type="character" w:customStyle="1" w:styleId="255">
    <w:name w:val="列出段落 Char1"/>
    <w:link w:val="256"/>
    <w:qFormat/>
    <w:uiPriority w:val="0"/>
    <w:rPr>
      <w:rFonts w:ascii="Calibri" w:hAnsi="Calibri"/>
      <w:sz w:val="24"/>
      <w:lang w:eastAsia="en-US"/>
    </w:rPr>
  </w:style>
  <w:style w:type="paragraph" w:customStyle="1" w:styleId="256">
    <w:name w:val="列表1"/>
    <w:basedOn w:val="1"/>
    <w:next w:val="257"/>
    <w:link w:val="255"/>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qFormat/>
    <w:uiPriority w:val="34"/>
    <w:pPr>
      <w:spacing w:line="360" w:lineRule="auto"/>
      <w:ind w:firstLine="200" w:firstLineChars="200"/>
    </w:pPr>
    <w:rPr>
      <w:rFonts w:eastAsia="楷体_GB2312" w:cs="Lucida Sans"/>
      <w:sz w:val="24"/>
    </w:rPr>
  </w:style>
  <w:style w:type="character" w:customStyle="1" w:styleId="258">
    <w:name w:val="Char Char8"/>
    <w:qFormat/>
    <w:uiPriority w:val="0"/>
    <w:rPr>
      <w:rFonts w:eastAsia="宋体"/>
      <w:b/>
      <w:sz w:val="24"/>
      <w:lang w:val="en-GB" w:eastAsia="zh-CN"/>
    </w:rPr>
  </w:style>
  <w:style w:type="character" w:customStyle="1" w:styleId="259">
    <w:name w:val="Normal Indent Char Char"/>
    <w:qFormat/>
    <w:uiPriority w:val="0"/>
    <w:rPr>
      <w:rFonts w:eastAsia="宋体"/>
      <w:kern w:val="2"/>
      <w:sz w:val="21"/>
      <w:lang w:val="en-US" w:eastAsia="zh-CN" w:bidi="ar-SA"/>
    </w:rPr>
  </w:style>
  <w:style w:type="character" w:customStyle="1" w:styleId="260">
    <w:name w:val="列表段落 字符"/>
    <w:qFormat/>
    <w:uiPriority w:val="99"/>
  </w:style>
  <w:style w:type="character" w:customStyle="1" w:styleId="261">
    <w:name w:val="Ò³Ã¼ Char Char1"/>
    <w:qFormat/>
    <w:uiPriority w:val="0"/>
    <w:rPr>
      <w:rFonts w:eastAsia="宋体"/>
      <w:kern w:val="2"/>
      <w:sz w:val="18"/>
      <w:szCs w:val="18"/>
      <w:lang w:val="en-US" w:eastAsia="zh-CN" w:bidi="ar-SA"/>
    </w:rPr>
  </w:style>
  <w:style w:type="character" w:customStyle="1" w:styleId="262">
    <w:name w:val="方案正文 Char"/>
    <w:qFormat/>
    <w:uiPriority w:val="0"/>
    <w:rPr>
      <w:rFonts w:ascii="仿宋_GB2312" w:eastAsia="仿宋_GB2312"/>
      <w:b/>
      <w:color w:val="000000"/>
      <w:kern w:val="2"/>
      <w:sz w:val="24"/>
      <w:lang w:val="en-US" w:eastAsia="zh-CN" w:bidi="ar-SA"/>
    </w:rPr>
  </w:style>
  <w:style w:type="character" w:customStyle="1" w:styleId="263">
    <w:name w:val="Char Char30"/>
    <w:qFormat/>
    <w:uiPriority w:val="6"/>
    <w:rPr>
      <w:rFonts w:ascii="Arial" w:hAnsi="Arial" w:eastAsia="黑体"/>
      <w:kern w:val="1"/>
      <w:sz w:val="21"/>
      <w:szCs w:val="21"/>
    </w:rPr>
  </w:style>
  <w:style w:type="character" w:customStyle="1" w:styleId="264">
    <w:name w:val="正文文本缩进 Char3"/>
    <w:link w:val="24"/>
    <w:qFormat/>
    <w:uiPriority w:val="0"/>
    <w:rPr>
      <w:rFonts w:ascii="宋体" w:hAnsi="宋体"/>
      <w:kern w:val="2"/>
      <w:sz w:val="24"/>
      <w:szCs w:val="24"/>
    </w:rPr>
  </w:style>
  <w:style w:type="character" w:customStyle="1" w:styleId="265">
    <w:name w:val="font01"/>
    <w:qFormat/>
    <w:uiPriority w:val="0"/>
    <w:rPr>
      <w:rFonts w:hint="eastAsia" w:ascii="微软雅黑" w:hAnsi="微软雅黑" w:eastAsia="微软雅黑" w:cs="微软雅黑"/>
      <w:color w:val="000000"/>
      <w:sz w:val="20"/>
      <w:szCs w:val="20"/>
      <w:u w:val="none"/>
    </w:rPr>
  </w:style>
  <w:style w:type="character" w:customStyle="1" w:styleId="266">
    <w:name w:val="Char Char20"/>
    <w:qFormat/>
    <w:uiPriority w:val="6"/>
    <w:rPr>
      <w:kern w:val="1"/>
      <w:sz w:val="24"/>
    </w:rPr>
  </w:style>
  <w:style w:type="character" w:customStyle="1" w:styleId="267">
    <w:name w:val="tw4winExternal"/>
    <w:qFormat/>
    <w:uiPriority w:val="0"/>
    <w:rPr>
      <w:rFonts w:ascii="Courier New" w:hAnsi="Courier New" w:cs="Courier New"/>
      <w:color w:val="808080"/>
      <w:lang w:val="en-US" w:eastAsia="zh-CN"/>
    </w:rPr>
  </w:style>
  <w:style w:type="character" w:customStyle="1" w:styleId="268">
    <w:name w:val="标题 4 Char1"/>
    <w:qFormat/>
    <w:uiPriority w:val="9"/>
    <w:rPr>
      <w:rFonts w:ascii="Cambria" w:hAnsi="Cambria" w:eastAsia="宋体" w:cs="Times New Roman"/>
      <w:b/>
      <w:bCs/>
      <w:kern w:val="2"/>
      <w:sz w:val="28"/>
      <w:szCs w:val="28"/>
    </w:rPr>
  </w:style>
  <w:style w:type="character" w:customStyle="1" w:styleId="269">
    <w:name w:val="批注文字 Char2"/>
    <w:qFormat/>
    <w:uiPriority w:val="99"/>
    <w:rPr>
      <w:rFonts w:ascii="Times New Roman" w:hAnsi="Times New Roman" w:eastAsia="宋体" w:cs="Times New Roman"/>
      <w:snapToGrid w:val="0"/>
      <w:kern w:val="0"/>
      <w:szCs w:val="24"/>
    </w:rPr>
  </w:style>
  <w:style w:type="character" w:customStyle="1" w:styleId="270">
    <w:name w:val="正文文本 2 Char"/>
    <w:qFormat/>
    <w:uiPriority w:val="0"/>
    <w:rPr>
      <w:rFonts w:eastAsia="宋体"/>
      <w:kern w:val="2"/>
      <w:sz w:val="21"/>
      <w:szCs w:val="24"/>
      <w:lang w:val="en-US" w:eastAsia="zh-CN" w:bidi="ar-SA"/>
    </w:rPr>
  </w:style>
  <w:style w:type="character" w:customStyle="1" w:styleId="271">
    <w:name w:val="Ò³Ã¼ Char Char"/>
    <w:qFormat/>
    <w:uiPriority w:val="0"/>
    <w:rPr>
      <w:rFonts w:eastAsia="宋体"/>
      <w:kern w:val="2"/>
      <w:sz w:val="18"/>
      <w:lang w:val="en-US" w:eastAsia="zh-CN" w:bidi="ar-SA"/>
    </w:rPr>
  </w:style>
  <w:style w:type="character" w:customStyle="1" w:styleId="272">
    <w:name w:val="message1"/>
    <w:qFormat/>
    <w:uiPriority w:val="0"/>
    <w:rPr>
      <w:rFonts w:hint="default" w:ascii="Tahoma" w:hAnsi="Tahoma" w:cs="Tahoma"/>
      <w:sz w:val="18"/>
      <w:szCs w:val="18"/>
    </w:rPr>
  </w:style>
  <w:style w:type="character" w:customStyle="1" w:styleId="273">
    <w:name w:val="Char Char23"/>
    <w:qFormat/>
    <w:uiPriority w:val="6"/>
    <w:rPr>
      <w:color w:val="0000FF"/>
      <w:sz w:val="21"/>
    </w:rPr>
  </w:style>
  <w:style w:type="character" w:customStyle="1" w:styleId="274">
    <w:name w:val="批注框文本 字符"/>
    <w:qFormat/>
    <w:uiPriority w:val="0"/>
    <w:rPr>
      <w:rFonts w:ascii="Arial" w:hAnsi="Arial" w:eastAsia="黑体" w:cs="Arial"/>
      <w:snapToGrid w:val="0"/>
      <w:kern w:val="0"/>
      <w:sz w:val="18"/>
      <w:szCs w:val="18"/>
    </w:rPr>
  </w:style>
  <w:style w:type="character" w:customStyle="1" w:styleId="275">
    <w:name w:val="纯文本 Char2"/>
    <w:semiHidden/>
    <w:qFormat/>
    <w:uiPriority w:val="99"/>
    <w:rPr>
      <w:rFonts w:ascii="宋体" w:hAnsi="Courier New" w:eastAsia="宋体" w:cs="Courier New"/>
    </w:rPr>
  </w:style>
  <w:style w:type="character" w:customStyle="1" w:styleId="276">
    <w:name w:val="Char Char25"/>
    <w:qFormat/>
    <w:uiPriority w:val="6"/>
    <w:rPr>
      <w:rFonts w:ascii="宋体" w:hAnsi="宋体"/>
      <w:kern w:val="1"/>
      <w:sz w:val="24"/>
      <w:lang w:val="zh-CN"/>
    </w:rPr>
  </w:style>
  <w:style w:type="character" w:customStyle="1" w:styleId="277">
    <w:name w:val="Char Char411"/>
    <w:qFormat/>
    <w:uiPriority w:val="0"/>
    <w:rPr>
      <w:rFonts w:eastAsia="宋体"/>
      <w:b/>
      <w:sz w:val="24"/>
      <w:lang w:val="en-GB" w:eastAsia="zh-CN" w:bidi="ar-SA"/>
    </w:rPr>
  </w:style>
  <w:style w:type="character" w:customStyle="1" w:styleId="278">
    <w:name w:val="Heading 7 Char"/>
    <w:qFormat/>
    <w:locked/>
    <w:uiPriority w:val="0"/>
    <w:rPr>
      <w:rFonts w:ascii="宋体" w:hAnsi="宋体" w:eastAsia="宋体"/>
      <w:b/>
      <w:bCs/>
      <w:kern w:val="2"/>
      <w:sz w:val="24"/>
      <w:szCs w:val="24"/>
      <w:lang w:val="en-US" w:eastAsia="zh-CN" w:bidi="ar-SA"/>
    </w:rPr>
  </w:style>
  <w:style w:type="character" w:customStyle="1" w:styleId="279">
    <w:name w:val="此正文 Char"/>
    <w:link w:val="280"/>
    <w:qFormat/>
    <w:uiPriority w:val="0"/>
    <w:rPr>
      <w:kern w:val="2"/>
      <w:sz w:val="24"/>
      <w:szCs w:val="24"/>
    </w:rPr>
  </w:style>
  <w:style w:type="paragraph" w:customStyle="1" w:styleId="280">
    <w:name w:val="此正文"/>
    <w:basedOn w:val="1"/>
    <w:link w:val="279"/>
    <w:qFormat/>
    <w:uiPriority w:val="0"/>
    <w:pPr>
      <w:adjustRightInd/>
      <w:spacing w:line="360" w:lineRule="auto"/>
      <w:ind w:firstLine="200" w:firstLineChars="200"/>
    </w:pPr>
    <w:rPr>
      <w:sz w:val="24"/>
    </w:rPr>
  </w:style>
  <w:style w:type="character" w:customStyle="1" w:styleId="281">
    <w:name w:val="Char Char2"/>
    <w:qFormat/>
    <w:uiPriority w:val="0"/>
    <w:rPr>
      <w:rFonts w:eastAsia="宋体"/>
      <w:b/>
      <w:bCs/>
      <w:kern w:val="2"/>
      <w:sz w:val="21"/>
      <w:szCs w:val="24"/>
      <w:lang w:val="en-US" w:eastAsia="zh-CN" w:bidi="ar-SA"/>
    </w:rPr>
  </w:style>
  <w:style w:type="character" w:customStyle="1" w:styleId="282">
    <w:name w:val="标题 1 Char"/>
    <w:link w:val="3"/>
    <w:qFormat/>
    <w:uiPriority w:val="9"/>
    <w:rPr>
      <w:b/>
      <w:bCs/>
      <w:kern w:val="44"/>
      <w:sz w:val="44"/>
      <w:szCs w:val="44"/>
    </w:rPr>
  </w:style>
  <w:style w:type="character" w:customStyle="1" w:styleId="283">
    <w:name w:val="Footer-Even Char1"/>
    <w:qFormat/>
    <w:uiPriority w:val="0"/>
    <w:rPr>
      <w:rFonts w:eastAsia="宋体"/>
      <w:kern w:val="2"/>
      <w:sz w:val="18"/>
      <w:szCs w:val="18"/>
      <w:lang w:val="en-US" w:eastAsia="zh-CN" w:bidi="ar-SA"/>
    </w:rPr>
  </w:style>
  <w:style w:type="character" w:customStyle="1" w:styleId="284">
    <w:name w:val="Char Char29"/>
    <w:qFormat/>
    <w:uiPriority w:val="6"/>
    <w:rPr>
      <w:rFonts w:ascii="Arial" w:hAnsi="Arial" w:eastAsia="微软雅黑"/>
      <w:b/>
      <w:kern w:val="1"/>
      <w:sz w:val="44"/>
      <w:szCs w:val="32"/>
      <w:lang w:val="en-US" w:eastAsia="zh-CN" w:bidi="ar-SA"/>
    </w:rPr>
  </w:style>
  <w:style w:type="character" w:customStyle="1" w:styleId="285">
    <w:name w:val="标题 Char2"/>
    <w:link w:val="58"/>
    <w:qFormat/>
    <w:uiPriority w:val="10"/>
    <w:rPr>
      <w:b/>
      <w:sz w:val="24"/>
      <w:lang w:val="en-GB"/>
    </w:rPr>
  </w:style>
  <w:style w:type="character" w:customStyle="1" w:styleId="286">
    <w:name w:val="font81"/>
    <w:qFormat/>
    <w:uiPriority w:val="0"/>
    <w:rPr>
      <w:rFonts w:ascii="微软雅黑" w:hAnsi="微软雅黑" w:eastAsia="微软雅黑" w:cs="微软雅黑"/>
      <w:color w:val="000000"/>
      <w:sz w:val="20"/>
      <w:szCs w:val="20"/>
      <w:u w:val="none"/>
    </w:rPr>
  </w:style>
  <w:style w:type="character" w:customStyle="1" w:styleId="287">
    <w:name w:val="Char Char312"/>
    <w:qFormat/>
    <w:uiPriority w:val="0"/>
    <w:rPr>
      <w:rFonts w:ascii="Times New Roman" w:hAnsi="Times New Roman" w:eastAsia="宋体" w:cs="Times New Roman"/>
      <w:b/>
      <w:kern w:val="2"/>
      <w:sz w:val="32"/>
      <w:szCs w:val="24"/>
      <w:lang w:val="en-US" w:eastAsia="zh-CN" w:bidi="ar-SA"/>
    </w:rPr>
  </w:style>
  <w:style w:type="character" w:customStyle="1" w:styleId="288">
    <w:name w:val="t21"/>
    <w:qFormat/>
    <w:uiPriority w:val="0"/>
    <w:rPr>
      <w:rFonts w:ascii="仿宋_GB2312" w:eastAsia="微软雅黑"/>
      <w:b/>
      <w:kern w:val="2"/>
      <w:sz w:val="23"/>
      <w:szCs w:val="23"/>
      <w:lang w:val="en-US" w:eastAsia="zh-CN" w:bidi="ar-SA"/>
    </w:rPr>
  </w:style>
  <w:style w:type="character" w:customStyle="1" w:styleId="289">
    <w:name w:val="样式8 Char"/>
    <w:qFormat/>
    <w:uiPriority w:val="0"/>
    <w:rPr>
      <w:rFonts w:ascii="仿宋_GB2312" w:hAnsi="宋体" w:eastAsia="仿宋_GB2312"/>
      <w:b/>
      <w:bCs/>
      <w:kern w:val="2"/>
      <w:sz w:val="24"/>
      <w:szCs w:val="24"/>
    </w:rPr>
  </w:style>
  <w:style w:type="character" w:customStyle="1" w:styleId="290">
    <w:name w:val="表格 Char Char"/>
    <w:qFormat/>
    <w:uiPriority w:val="0"/>
    <w:rPr>
      <w:rFonts w:ascii="宋体" w:hAnsi="宋体" w:eastAsia="宋体"/>
      <w:lang w:bidi="ar-SA"/>
    </w:rPr>
  </w:style>
  <w:style w:type="character" w:customStyle="1" w:styleId="291">
    <w:name w:val="正文文本 字符1"/>
    <w:qFormat/>
    <w:uiPriority w:val="0"/>
    <w:rPr>
      <w:rFonts w:ascii="Calibri" w:hAnsi="Calibri" w:eastAsia="黑体" w:cs="Arial"/>
      <w:snapToGrid w:val="0"/>
      <w:kern w:val="2"/>
      <w:sz w:val="28"/>
      <w:szCs w:val="21"/>
    </w:rPr>
  </w:style>
  <w:style w:type="character" w:customStyle="1" w:styleId="292">
    <w:name w:val="标题 5 Char"/>
    <w:link w:val="8"/>
    <w:qFormat/>
    <w:uiPriority w:val="9"/>
    <w:rPr>
      <w:b/>
      <w:bCs/>
      <w:kern w:val="2"/>
      <w:sz w:val="28"/>
      <w:szCs w:val="28"/>
    </w:rPr>
  </w:style>
  <w:style w:type="character" w:customStyle="1" w:styleId="293">
    <w:name w:val="标题 6 Char1"/>
    <w:qFormat/>
    <w:uiPriority w:val="0"/>
    <w:rPr>
      <w:rFonts w:ascii="Arial" w:hAnsi="Arial" w:eastAsia="黑体" w:cs="Times New Roman"/>
      <w:b/>
      <w:sz w:val="24"/>
      <w:szCs w:val="20"/>
      <w:lang w:bidi="ar-SA"/>
    </w:rPr>
  </w:style>
  <w:style w:type="character" w:customStyle="1" w:styleId="294">
    <w:name w:val="带编号样式 Char"/>
    <w:qFormat/>
    <w:uiPriority w:val="0"/>
    <w:rPr>
      <w:rFonts w:ascii="仿宋_GB2312" w:eastAsia="仿宋_GB2312"/>
      <w:color w:val="000000"/>
      <w:sz w:val="24"/>
      <w:lang w:bidi="ar-SA"/>
    </w:rPr>
  </w:style>
  <w:style w:type="character" w:customStyle="1" w:styleId="295">
    <w:name w:val="unnamed31"/>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qFormat/>
    <w:uiPriority w:val="0"/>
    <w:rPr>
      <w:rFonts w:ascii="宋体" w:eastAsia="宋体"/>
      <w:kern w:val="2"/>
      <w:sz w:val="24"/>
      <w:szCs w:val="24"/>
      <w:lang w:val="zh-CN" w:bidi="ar-SA"/>
    </w:rPr>
  </w:style>
  <w:style w:type="character" w:customStyle="1" w:styleId="297">
    <w:name w:val="称呼 Char"/>
    <w:link w:val="21"/>
    <w:qFormat/>
    <w:uiPriority w:val="0"/>
    <w:rPr>
      <w:rFonts w:ascii="仿宋_GB2312" w:eastAsia="仿宋_GB2312"/>
      <w:kern w:val="2"/>
      <w:sz w:val="28"/>
    </w:rPr>
  </w:style>
  <w:style w:type="character" w:customStyle="1" w:styleId="298">
    <w:name w:val="文本正文 Char Char"/>
    <w:qFormat/>
    <w:locked/>
    <w:uiPriority w:val="0"/>
    <w:rPr>
      <w:sz w:val="24"/>
      <w:lang w:bidi="ar-SA"/>
    </w:rPr>
  </w:style>
  <w:style w:type="character" w:customStyle="1" w:styleId="299">
    <w:name w:val="正文缩进 字符"/>
    <w:qFormat/>
    <w:uiPriority w:val="0"/>
    <w:rPr>
      <w:rFonts w:ascii="宋体" w:eastAsia="宋体"/>
      <w:snapToGrid w:val="0"/>
      <w:color w:val="000000"/>
      <w:kern w:val="28"/>
      <w:sz w:val="28"/>
      <w:lang w:val="en-US" w:eastAsia="zh-CN" w:bidi="ar-SA"/>
    </w:rPr>
  </w:style>
  <w:style w:type="character" w:customStyle="1" w:styleId="300">
    <w:name w:val="HTML 预设格式 Char"/>
    <w:link w:val="56"/>
    <w:qFormat/>
    <w:uiPriority w:val="0"/>
    <w:rPr>
      <w:rFonts w:ascii="黑体" w:hAnsi="Courier New" w:eastAsia="黑体"/>
    </w:rPr>
  </w:style>
  <w:style w:type="character" w:customStyle="1" w:styleId="301">
    <w:name w:val="正文文本 2 Char1"/>
    <w:link w:val="55"/>
    <w:qFormat/>
    <w:uiPriority w:val="0"/>
    <w:rPr>
      <w:kern w:val="2"/>
      <w:sz w:val="21"/>
      <w:szCs w:val="24"/>
    </w:rPr>
  </w:style>
  <w:style w:type="character" w:customStyle="1" w:styleId="302">
    <w:name w:val="样式 样式 标题 4h4H4Fab-4T5Ref Heading 1rh1Heading sqlsect 1.2.3.... +... Char"/>
    <w:link w:val="303"/>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qFormat/>
    <w:uiPriority w:val="0"/>
    <w:pPr>
      <w:tabs>
        <w:tab w:val="left" w:pos="2356"/>
      </w:tabs>
    </w:pPr>
  </w:style>
  <w:style w:type="paragraph" w:customStyle="1" w:styleId="304">
    <w:name w:val="样式 标题 4h4H4Fab-4T5Ref Heading 1rh1Heading sqlsect 1.2.3...."/>
    <w:basedOn w:val="7"/>
    <w:link w:val="412"/>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qFormat/>
    <w:uiPriority w:val="0"/>
    <w:rPr>
      <w:rFonts w:ascii="宋体" w:eastAsia="宋体"/>
      <w:snapToGrid w:val="0"/>
      <w:color w:val="000000"/>
      <w:kern w:val="28"/>
      <w:sz w:val="28"/>
      <w:lang w:val="en-US" w:eastAsia="zh-CN" w:bidi="ar-SA"/>
    </w:rPr>
  </w:style>
  <w:style w:type="character" w:customStyle="1" w:styleId="306">
    <w:name w:val="标题 7 Char"/>
    <w:link w:val="10"/>
    <w:qFormat/>
    <w:uiPriority w:val="0"/>
    <w:rPr>
      <w:b/>
      <w:bCs/>
      <w:kern w:val="2"/>
      <w:sz w:val="24"/>
      <w:szCs w:val="24"/>
    </w:rPr>
  </w:style>
  <w:style w:type="character" w:customStyle="1" w:styleId="307">
    <w:name w:val="正文文本缩进 2 Char"/>
    <w:link w:val="36"/>
    <w:qFormat/>
    <w:uiPriority w:val="0"/>
    <w:rPr>
      <w:rFonts w:ascii="宋体"/>
      <w:sz w:val="28"/>
    </w:rPr>
  </w:style>
  <w:style w:type="character" w:customStyle="1" w:styleId="308">
    <w:name w:val="Char Char5"/>
    <w:qFormat/>
    <w:uiPriority w:val="0"/>
    <w:rPr>
      <w:rFonts w:ascii="宋体" w:hAnsi="Courier New" w:eastAsia="宋体"/>
      <w:kern w:val="2"/>
      <w:sz w:val="21"/>
      <w:lang w:val="en-US" w:eastAsia="zh-CN"/>
    </w:rPr>
  </w:style>
  <w:style w:type="character" w:customStyle="1" w:styleId="309">
    <w:name w:val="脚注文本 Char"/>
    <w:link w:val="49"/>
    <w:qFormat/>
    <w:uiPriority w:val="0"/>
    <w:rPr>
      <w:color w:val="0000FF"/>
      <w:sz w:val="21"/>
    </w:rPr>
  </w:style>
  <w:style w:type="character" w:customStyle="1" w:styleId="310">
    <w:name w:val="称呼 Char1"/>
    <w:qFormat/>
    <w:uiPriority w:val="0"/>
    <w:rPr>
      <w:rFonts w:ascii="Times New Roman" w:hAnsi="Times New Roman" w:eastAsia="宋体" w:cs="Times New Roman"/>
      <w:szCs w:val="24"/>
    </w:rPr>
  </w:style>
  <w:style w:type="character" w:customStyle="1" w:styleId="311">
    <w:name w:val="正文1 Char"/>
    <w:qFormat/>
    <w:uiPriority w:val="0"/>
    <w:rPr>
      <w:rFonts w:ascii="宋体" w:eastAsia="宋体"/>
      <w:snapToGrid w:val="0"/>
      <w:color w:val="000000"/>
      <w:kern w:val="28"/>
      <w:sz w:val="28"/>
      <w:lang w:val="en-US" w:eastAsia="zh-CN" w:bidi="ar-SA"/>
    </w:rPr>
  </w:style>
  <w:style w:type="character" w:customStyle="1" w:styleId="312">
    <w:name w:val="正文缩进 Char1"/>
    <w:qFormat/>
    <w:uiPriority w:val="0"/>
    <w:rPr>
      <w:rFonts w:ascii="宋体" w:eastAsia="宋体"/>
      <w:snapToGrid w:val="0"/>
      <w:color w:val="000000"/>
      <w:kern w:val="28"/>
      <w:sz w:val="28"/>
      <w:lang w:val="en-US" w:eastAsia="zh-CN" w:bidi="ar-SA"/>
    </w:rPr>
  </w:style>
  <w:style w:type="character" w:customStyle="1" w:styleId="313">
    <w:name w:val="font21"/>
    <w:qFormat/>
    <w:uiPriority w:val="0"/>
    <w:rPr>
      <w:rFonts w:hint="eastAsia" w:ascii="宋体" w:hAnsi="宋体" w:eastAsia="宋体"/>
      <w:kern w:val="2"/>
      <w:sz w:val="28"/>
      <w:szCs w:val="28"/>
      <w:lang w:val="en-US" w:eastAsia="zh-CN" w:bidi="ar-SA"/>
    </w:rPr>
  </w:style>
  <w:style w:type="character" w:customStyle="1" w:styleId="314">
    <w:name w:val="Char Char26"/>
    <w:qFormat/>
    <w:uiPriority w:val="6"/>
    <w:rPr>
      <w:kern w:val="1"/>
      <w:sz w:val="21"/>
      <w:szCs w:val="24"/>
    </w:rPr>
  </w:style>
  <w:style w:type="character" w:customStyle="1" w:styleId="315">
    <w:name w:val="Item List Char"/>
    <w:link w:val="316"/>
    <w:qFormat/>
    <w:uiPriority w:val="0"/>
    <w:rPr>
      <w:rFonts w:ascii="Arial"/>
      <w:bCs/>
      <w:sz w:val="21"/>
      <w:szCs w:val="21"/>
      <w:lang w:val="en-US" w:eastAsia="zh-CN" w:bidi="ar-SA"/>
    </w:rPr>
  </w:style>
  <w:style w:type="paragraph" w:customStyle="1" w:styleId="316">
    <w:name w:val="Item List"/>
    <w:link w:val="31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qFormat/>
    <w:uiPriority w:val="0"/>
    <w:rPr>
      <w:rFonts w:ascii="Times New Roman" w:hAnsi="Times New Roman" w:eastAsia="宋体" w:cs="Times New Roman"/>
      <w:sz w:val="18"/>
      <w:szCs w:val="18"/>
    </w:rPr>
  </w:style>
  <w:style w:type="character" w:customStyle="1" w:styleId="318">
    <w:name w:val="纯文本 Char1"/>
    <w:link w:val="319"/>
    <w:qFormat/>
    <w:uiPriority w:val="0"/>
    <w:rPr>
      <w:rFonts w:ascii="宋体" w:hAnsi="Courier New"/>
    </w:rPr>
  </w:style>
  <w:style w:type="paragraph" w:customStyle="1" w:styleId="319">
    <w:name w:val="纯文本1"/>
    <w:basedOn w:val="1"/>
    <w:link w:val="318"/>
    <w:qFormat/>
    <w:uiPriority w:val="0"/>
    <w:pPr>
      <w:adjustRightInd/>
    </w:pPr>
    <w:rPr>
      <w:rFonts w:ascii="宋体" w:hAnsi="Courier New"/>
      <w:kern w:val="0"/>
      <w:sz w:val="20"/>
      <w:szCs w:val="20"/>
    </w:rPr>
  </w:style>
  <w:style w:type="character" w:customStyle="1" w:styleId="320">
    <w:name w:val="正文首行缩进 Char"/>
    <w:link w:val="60"/>
    <w:qFormat/>
    <w:uiPriority w:val="0"/>
    <w:rPr>
      <w:rFonts w:ascii="宋体"/>
      <w:kern w:val="2"/>
      <w:sz w:val="24"/>
      <w:lang w:val="zh-CN"/>
    </w:rPr>
  </w:style>
  <w:style w:type="character" w:customStyle="1" w:styleId="321">
    <w:name w:val="h3 Char"/>
    <w:qFormat/>
    <w:uiPriority w:val="0"/>
    <w:rPr>
      <w:rFonts w:eastAsia="宋体"/>
      <w:b/>
      <w:kern w:val="2"/>
      <w:sz w:val="32"/>
      <w:lang w:val="en-US" w:eastAsia="zh-CN" w:bidi="ar-SA"/>
    </w:rPr>
  </w:style>
  <w:style w:type="character" w:customStyle="1" w:styleId="322">
    <w:name w:val="dandyren_title1"/>
    <w:qFormat/>
    <w:uiPriority w:val="0"/>
    <w:rPr>
      <w:b/>
      <w:bCs/>
      <w:color w:val="FF6633"/>
      <w:sz w:val="18"/>
      <w:szCs w:val="18"/>
    </w:rPr>
  </w:style>
  <w:style w:type="character" w:customStyle="1" w:styleId="323">
    <w:name w:val="Char Char31"/>
    <w:qFormat/>
    <w:uiPriority w:val="6"/>
    <w:rPr>
      <w:rFonts w:ascii="Arial" w:hAnsi="Arial" w:eastAsia="黑体"/>
      <w:kern w:val="1"/>
      <w:sz w:val="24"/>
      <w:szCs w:val="24"/>
    </w:rPr>
  </w:style>
  <w:style w:type="character" w:customStyle="1" w:styleId="324">
    <w:name w:val="h Char1"/>
    <w:qFormat/>
    <w:uiPriority w:val="0"/>
    <w:rPr>
      <w:sz w:val="18"/>
      <w:szCs w:val="18"/>
    </w:rPr>
  </w:style>
  <w:style w:type="character" w:customStyle="1" w:styleId="325">
    <w:name w:val="solutionfonts"/>
    <w:qFormat/>
    <w:uiPriority w:val="0"/>
  </w:style>
  <w:style w:type="character" w:customStyle="1" w:styleId="326">
    <w:name w:val="标题 4 Char2"/>
    <w:link w:val="7"/>
    <w:qFormat/>
    <w:uiPriority w:val="9"/>
    <w:rPr>
      <w:rFonts w:ascii="Arial" w:hAnsi="Arial" w:eastAsia="黑体"/>
      <w:b/>
      <w:bCs/>
      <w:kern w:val="2"/>
      <w:sz w:val="28"/>
      <w:szCs w:val="28"/>
      <w:lang w:val="zh-CN"/>
    </w:rPr>
  </w:style>
  <w:style w:type="character" w:customStyle="1" w:styleId="327">
    <w:name w:val="首行缩进 Char"/>
    <w:qFormat/>
    <w:uiPriority w:val="0"/>
    <w:rPr>
      <w:rFonts w:ascii="宋体" w:eastAsia="宋体"/>
      <w:kern w:val="2"/>
      <w:sz w:val="24"/>
      <w:lang w:val="en-US" w:eastAsia="zh-CN" w:bidi="ar-SA"/>
    </w:rPr>
  </w:style>
  <w:style w:type="character" w:customStyle="1" w:styleId="328">
    <w:name w:val="Char Char52"/>
    <w:qFormat/>
    <w:uiPriority w:val="0"/>
    <w:rPr>
      <w:rFonts w:ascii="宋体" w:hAnsi="Courier New" w:eastAsia="宋体"/>
      <w:kern w:val="2"/>
      <w:sz w:val="21"/>
      <w:lang w:val="en-US" w:eastAsia="zh-CN"/>
    </w:rPr>
  </w:style>
  <w:style w:type="character" w:customStyle="1" w:styleId="329">
    <w:name w:val="正文文本 3 Char"/>
    <w:link w:val="22"/>
    <w:qFormat/>
    <w:uiPriority w:val="0"/>
    <w:rPr>
      <w:kern w:val="2"/>
      <w:sz w:val="21"/>
    </w:rPr>
  </w:style>
  <w:style w:type="character" w:customStyle="1" w:styleId="330">
    <w:name w:val="font31"/>
    <w:qFormat/>
    <w:uiPriority w:val="0"/>
    <w:rPr>
      <w:rFonts w:hint="eastAsia" w:ascii="仿宋" w:hAnsi="仿宋" w:eastAsia="仿宋" w:cs="仿宋"/>
      <w:color w:val="000000"/>
      <w:sz w:val="20"/>
      <w:szCs w:val="20"/>
      <w:u w:val="none"/>
    </w:rPr>
  </w:style>
  <w:style w:type="character" w:customStyle="1" w:styleId="331">
    <w:name w:val="正文说明 Char"/>
    <w:link w:val="332"/>
    <w:qFormat/>
    <w:uiPriority w:val="0"/>
    <w:rPr>
      <w:sz w:val="24"/>
      <w:szCs w:val="24"/>
    </w:rPr>
  </w:style>
  <w:style w:type="paragraph" w:customStyle="1" w:styleId="332">
    <w:name w:val="正文说明"/>
    <w:basedOn w:val="1"/>
    <w:link w:val="331"/>
    <w:qFormat/>
    <w:uiPriority w:val="0"/>
    <w:pPr>
      <w:adjustRightInd/>
      <w:spacing w:line="360" w:lineRule="auto"/>
    </w:pPr>
    <w:rPr>
      <w:kern w:val="0"/>
      <w:sz w:val="24"/>
    </w:rPr>
  </w:style>
  <w:style w:type="character" w:customStyle="1" w:styleId="333">
    <w:name w:val="脚注文本 Char1"/>
    <w:qFormat/>
    <w:uiPriority w:val="0"/>
    <w:rPr>
      <w:rFonts w:ascii="Times New Roman" w:hAnsi="Times New Roman" w:eastAsia="宋体" w:cs="Times New Roman"/>
      <w:sz w:val="18"/>
      <w:szCs w:val="18"/>
    </w:rPr>
  </w:style>
  <w:style w:type="character" w:customStyle="1" w:styleId="334">
    <w:name w:val="Char Char1211"/>
    <w:qFormat/>
    <w:uiPriority w:val="0"/>
    <w:rPr>
      <w:rFonts w:ascii="仿宋_GB2312" w:eastAsia="仿宋_GB2312"/>
      <w:b/>
      <w:bCs/>
      <w:kern w:val="2"/>
      <w:sz w:val="24"/>
      <w:szCs w:val="24"/>
      <w:lang w:val="zh-CN" w:eastAsia="zh-CN" w:bidi="ar-SA"/>
    </w:rPr>
  </w:style>
  <w:style w:type="character" w:customStyle="1" w:styleId="335">
    <w:name w:val="标题 Char"/>
    <w:qFormat/>
    <w:uiPriority w:val="0"/>
    <w:rPr>
      <w:rFonts w:eastAsia="宋体"/>
      <w:b/>
      <w:sz w:val="24"/>
      <w:lang w:val="en-GB" w:eastAsia="zh-CN" w:bidi="ar-SA"/>
    </w:rPr>
  </w:style>
  <w:style w:type="character" w:customStyle="1" w:styleId="336">
    <w:name w:val="Char Char35"/>
    <w:qFormat/>
    <w:uiPriority w:val="6"/>
    <w:rPr>
      <w:rFonts w:ascii="Arial" w:hAnsi="Arial" w:eastAsia="黑体"/>
      <w:b/>
      <w:kern w:val="1"/>
      <w:sz w:val="28"/>
      <w:szCs w:val="28"/>
      <w:lang w:val="zh-CN"/>
    </w:rPr>
  </w:style>
  <w:style w:type="character" w:customStyle="1" w:styleId="337">
    <w:name w:val="纯文本 Char Char Char"/>
    <w:qFormat/>
    <w:uiPriority w:val="0"/>
    <w:rPr>
      <w:rFonts w:ascii="宋体" w:hAnsi="Courier New" w:eastAsia="宋体"/>
      <w:kern w:val="2"/>
      <w:sz w:val="21"/>
      <w:lang w:val="en-US" w:eastAsia="zh-CN" w:bidi="ar-SA"/>
    </w:rPr>
  </w:style>
  <w:style w:type="character" w:customStyle="1" w:styleId="338">
    <w:name w:val="Table Text Char"/>
    <w:link w:val="339"/>
    <w:qFormat/>
    <w:uiPriority w:val="0"/>
    <w:rPr>
      <w:sz w:val="24"/>
      <w:szCs w:val="24"/>
    </w:rPr>
  </w:style>
  <w:style w:type="paragraph" w:customStyle="1" w:styleId="339">
    <w:name w:val="Table Text"/>
    <w:basedOn w:val="1"/>
    <w:link w:val="338"/>
    <w:qFormat/>
    <w:uiPriority w:val="0"/>
    <w:pPr>
      <w:widowControl/>
      <w:spacing w:before="60" w:after="60"/>
      <w:jc w:val="left"/>
    </w:pPr>
    <w:rPr>
      <w:kern w:val="0"/>
      <w:sz w:val="24"/>
    </w:rPr>
  </w:style>
  <w:style w:type="character" w:customStyle="1" w:styleId="340">
    <w:name w:val="正文1 Char1"/>
    <w:qFormat/>
    <w:uiPriority w:val="0"/>
    <w:rPr>
      <w:rFonts w:ascii="仿宋_GB2312" w:hAnsi="Courier New" w:eastAsia="仿宋_GB2312"/>
      <w:kern w:val="28"/>
      <w:sz w:val="24"/>
      <w:szCs w:val="24"/>
      <w:lang w:val="en-US" w:eastAsia="zh-CN"/>
    </w:rPr>
  </w:style>
  <w:style w:type="character" w:customStyle="1" w:styleId="341">
    <w:name w:val="页脚 Char1"/>
    <w:qFormat/>
    <w:uiPriority w:val="0"/>
    <w:rPr>
      <w:rFonts w:eastAsia="宋体"/>
      <w:kern w:val="2"/>
      <w:sz w:val="18"/>
      <w:szCs w:val="18"/>
      <w:lang w:val="en-US" w:eastAsia="zh-CN" w:bidi="ar-SA"/>
    </w:rPr>
  </w:style>
  <w:style w:type="character" w:customStyle="1" w:styleId="342">
    <w:name w:val="Bold"/>
    <w:qFormat/>
    <w:uiPriority w:val="0"/>
    <w:rPr>
      <w:rFonts w:ascii="Arial" w:hAnsi="Arial" w:eastAsia="黑体" w:cs="Times New Roman"/>
      <w:b/>
      <w:kern w:val="2"/>
      <w:sz w:val="32"/>
      <w:szCs w:val="32"/>
      <w:lang w:val="en-US" w:eastAsia="zh-CN" w:bidi="ar-SA"/>
    </w:rPr>
  </w:style>
  <w:style w:type="character" w:customStyle="1" w:styleId="343">
    <w:name w:val="批注文字 Char1"/>
    <w:link w:val="20"/>
    <w:qFormat/>
    <w:uiPriority w:val="0"/>
    <w:rPr>
      <w:kern w:val="2"/>
      <w:sz w:val="21"/>
      <w:szCs w:val="24"/>
    </w:rPr>
  </w:style>
  <w:style w:type="character" w:customStyle="1" w:styleId="344">
    <w:name w:val="签名 Char"/>
    <w:link w:val="41"/>
    <w:qFormat/>
    <w:uiPriority w:val="0"/>
    <w:rPr>
      <w:rFonts w:eastAsia="仿宋_GB2312"/>
      <w:sz w:val="24"/>
    </w:rPr>
  </w:style>
  <w:style w:type="character" w:customStyle="1" w:styleId="345">
    <w:name w:val="hui3"/>
    <w:qFormat/>
    <w:uiPriority w:val="0"/>
    <w:rPr>
      <w:color w:val="333333"/>
    </w:rPr>
  </w:style>
  <w:style w:type="character" w:customStyle="1" w:styleId="346">
    <w:name w:val="Char Char17"/>
    <w:qFormat/>
    <w:uiPriority w:val="6"/>
    <w:rPr>
      <w:rFonts w:eastAsia="仿宋_GB2312"/>
      <w:sz w:val="24"/>
    </w:rPr>
  </w:style>
  <w:style w:type="character" w:customStyle="1" w:styleId="347">
    <w:name w:val="标题 4 字符"/>
    <w:qFormat/>
    <w:uiPriority w:val="9"/>
    <w:rPr>
      <w:rFonts w:ascii="等线 Light" w:hAnsi="等线 Light" w:eastAsia="等线 Light" w:cs="Times New Roman"/>
      <w:b/>
      <w:bCs/>
      <w:snapToGrid w:val="0"/>
      <w:kern w:val="0"/>
      <w:sz w:val="28"/>
      <w:szCs w:val="28"/>
    </w:rPr>
  </w:style>
  <w:style w:type="character" w:customStyle="1" w:styleId="348">
    <w:name w:val="Char Char37"/>
    <w:qFormat/>
    <w:uiPriority w:val="6"/>
    <w:rPr>
      <w:b/>
      <w:kern w:val="1"/>
      <w:sz w:val="44"/>
      <w:szCs w:val="44"/>
    </w:rPr>
  </w:style>
  <w:style w:type="character" w:customStyle="1" w:styleId="349">
    <w:name w:val="列出段落 Char"/>
    <w:qFormat/>
    <w:uiPriority w:val="0"/>
    <w:rPr>
      <w:rFonts w:eastAsia="楷体_GB2312" w:cs="Lucida Sans"/>
      <w:kern w:val="2"/>
      <w:sz w:val="24"/>
      <w:szCs w:val="24"/>
      <w:lang w:val="en-US" w:eastAsia="zh-CN" w:bidi="ar-SA"/>
    </w:rPr>
  </w:style>
  <w:style w:type="character" w:customStyle="1" w:styleId="350">
    <w:name w:val="正文文本缩进 3 Char1"/>
    <w:semiHidden/>
    <w:qFormat/>
    <w:uiPriority w:val="99"/>
    <w:rPr>
      <w:rFonts w:ascii="Times New Roman" w:hAnsi="Times New Roman" w:eastAsia="宋体" w:cs="Times New Roman"/>
      <w:sz w:val="16"/>
      <w:szCs w:val="16"/>
    </w:rPr>
  </w:style>
  <w:style w:type="character" w:customStyle="1" w:styleId="351">
    <w:name w:val="公文正文 Char Char"/>
    <w:link w:val="352"/>
    <w:qFormat/>
    <w:uiPriority w:val="0"/>
    <w:rPr>
      <w:rFonts w:ascii="仿宋_GB2312" w:eastAsia="仿宋_GB2312"/>
      <w:kern w:val="2"/>
      <w:sz w:val="24"/>
      <w:szCs w:val="24"/>
    </w:rPr>
  </w:style>
  <w:style w:type="paragraph" w:customStyle="1" w:styleId="352">
    <w:name w:val="公文正文"/>
    <w:basedOn w:val="1"/>
    <w:link w:val="351"/>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qFormat/>
    <w:uiPriority w:val="0"/>
    <w:rPr>
      <w:rFonts w:eastAsia="宋体"/>
      <w:sz w:val="24"/>
      <w:szCs w:val="24"/>
      <w:lang w:val="en-US" w:eastAsia="zh-CN" w:bidi="ar-SA"/>
    </w:rPr>
  </w:style>
  <w:style w:type="character" w:customStyle="1" w:styleId="354">
    <w:name w:val="标题 1 Char Char"/>
    <w:qFormat/>
    <w:uiPriority w:val="0"/>
    <w:rPr>
      <w:rFonts w:hint="eastAsia" w:ascii="宋体" w:hAnsi="宋体" w:eastAsia="宋体"/>
      <w:b/>
      <w:spacing w:val="-2"/>
      <w:sz w:val="24"/>
      <w:lang w:val="en-US" w:eastAsia="zh-CN" w:bidi="ar-SA"/>
    </w:rPr>
  </w:style>
  <w:style w:type="character" w:customStyle="1" w:styleId="355">
    <w:name w:val="正文（缩进2汉字） Char"/>
    <w:link w:val="356"/>
    <w:qFormat/>
    <w:uiPriority w:val="0"/>
    <w:rPr>
      <w:rFonts w:ascii="宋体"/>
    </w:rPr>
  </w:style>
  <w:style w:type="paragraph" w:customStyle="1" w:styleId="356">
    <w:name w:val="正文（缩进2汉字）"/>
    <w:basedOn w:val="1"/>
    <w:link w:val="35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1"/>
    <w:qFormat/>
    <w:uiPriority w:val="0"/>
    <w:rPr>
      <w:rFonts w:ascii="Arial" w:hAnsi="Arial" w:eastAsia="黑体"/>
      <w:kern w:val="2"/>
      <w:sz w:val="24"/>
      <w:szCs w:val="24"/>
    </w:rPr>
  </w:style>
  <w:style w:type="character" w:customStyle="1" w:styleId="358">
    <w:name w:val="标书表格字体格式 Char"/>
    <w:qFormat/>
    <w:uiPriority w:val="0"/>
    <w:rPr>
      <w:kern w:val="2"/>
      <w:sz w:val="21"/>
      <w:szCs w:val="24"/>
      <w:lang w:bidi="ar-SA"/>
    </w:rPr>
  </w:style>
  <w:style w:type="character" w:customStyle="1" w:styleId="359">
    <w:name w:val="tw4winError"/>
    <w:qFormat/>
    <w:uiPriority w:val="0"/>
    <w:rPr>
      <w:rFonts w:ascii="Courier New" w:hAnsi="Courier New" w:cs="Courier New"/>
      <w:color w:val="00FF00"/>
      <w:sz w:val="40"/>
      <w:szCs w:val="40"/>
    </w:rPr>
  </w:style>
  <w:style w:type="character" w:customStyle="1" w:styleId="360">
    <w:name w:val="Body Text(ch) Char Char"/>
    <w:qFormat/>
    <w:uiPriority w:val="0"/>
    <w:rPr>
      <w:rFonts w:ascii="宋体"/>
      <w:kern w:val="2"/>
      <w:sz w:val="24"/>
      <w:szCs w:val="21"/>
      <w:lang w:val="zh-CN"/>
    </w:rPr>
  </w:style>
  <w:style w:type="character" w:customStyle="1" w:styleId="361">
    <w:name w:val="正文首行缩进两字 Char"/>
    <w:qFormat/>
    <w:uiPriority w:val="0"/>
    <w:rPr>
      <w:sz w:val="24"/>
      <w:szCs w:val="24"/>
      <w:lang w:val="en-US" w:eastAsia="zh-CN" w:bidi="ar-SA"/>
    </w:rPr>
  </w:style>
  <w:style w:type="character" w:customStyle="1" w:styleId="362">
    <w:name w:val="正文文本 Char"/>
    <w:qFormat/>
    <w:uiPriority w:val="0"/>
    <w:rPr>
      <w:rFonts w:eastAsia="宋体"/>
      <w:kern w:val="2"/>
      <w:sz w:val="24"/>
      <w:szCs w:val="24"/>
      <w:lang w:val="en-US" w:eastAsia="zh-CN" w:bidi="ar-SA"/>
    </w:rPr>
  </w:style>
  <w:style w:type="character" w:customStyle="1" w:styleId="363">
    <w:name w:val="文档结构图 字符1"/>
    <w:qFormat/>
    <w:uiPriority w:val="0"/>
    <w:rPr>
      <w:rFonts w:ascii="宋体" w:hAnsi="Calibri" w:eastAsia="黑体" w:cs="Arial"/>
      <w:snapToGrid w:val="0"/>
      <w:kern w:val="2"/>
      <w:sz w:val="18"/>
      <w:szCs w:val="18"/>
    </w:rPr>
  </w:style>
  <w:style w:type="character" w:customStyle="1" w:styleId="364">
    <w:name w:val="content"/>
    <w:qFormat/>
    <w:uiPriority w:val="0"/>
  </w:style>
  <w:style w:type="character" w:customStyle="1" w:styleId="365">
    <w:name w:val="tw4winPopup"/>
    <w:qFormat/>
    <w:uiPriority w:val="0"/>
    <w:rPr>
      <w:rFonts w:ascii="Courier New" w:hAnsi="Courier New" w:cs="Courier New"/>
      <w:color w:val="008000"/>
      <w:lang w:val="en-US" w:eastAsia="zh-CN"/>
    </w:rPr>
  </w:style>
  <w:style w:type="character" w:customStyle="1" w:styleId="366">
    <w:name w:val="param-name"/>
    <w:qFormat/>
    <w:uiPriority w:val="99"/>
    <w:rPr>
      <w:rFonts w:ascii="Arial" w:hAnsi="Arial" w:eastAsia="黑体" w:cs="Arial"/>
      <w:snapToGrid w:val="0"/>
      <w:kern w:val="0"/>
      <w:szCs w:val="21"/>
    </w:rPr>
  </w:style>
  <w:style w:type="character" w:customStyle="1" w:styleId="367">
    <w:name w:val="标准正文格式 Char"/>
    <w:qFormat/>
    <w:uiPriority w:val="0"/>
    <w:rPr>
      <w:rFonts w:ascii="宋体" w:eastAsia="仿宋_GB2312" w:cs="宋体"/>
      <w:color w:val="000000"/>
      <w:sz w:val="24"/>
      <w:lang w:val="en-US" w:eastAsia="zh-CN" w:bidi="ar-SA"/>
    </w:rPr>
  </w:style>
  <w:style w:type="character" w:customStyle="1" w:styleId="368">
    <w:name w:val="Char Char212"/>
    <w:qFormat/>
    <w:uiPriority w:val="0"/>
    <w:rPr>
      <w:rFonts w:eastAsia="宋体"/>
      <w:b/>
      <w:bCs/>
      <w:kern w:val="2"/>
      <w:sz w:val="21"/>
      <w:szCs w:val="24"/>
      <w:lang w:val="en-US" w:eastAsia="zh-CN" w:bidi="ar-SA"/>
    </w:rPr>
  </w:style>
  <w:style w:type="character" w:customStyle="1" w:styleId="369">
    <w:name w:val="文档结构图 Char"/>
    <w:qFormat/>
    <w:uiPriority w:val="0"/>
    <w:rPr>
      <w:rFonts w:eastAsia="宋体"/>
      <w:kern w:val="2"/>
      <w:sz w:val="21"/>
      <w:szCs w:val="24"/>
      <w:lang w:val="en-US" w:eastAsia="zh-CN" w:bidi="ar-SA"/>
    </w:rPr>
  </w:style>
  <w:style w:type="character" w:customStyle="1" w:styleId="370">
    <w:name w:val="zbggmain style9"/>
    <w:qFormat/>
    <w:uiPriority w:val="0"/>
  </w:style>
  <w:style w:type="character" w:customStyle="1" w:styleId="371">
    <w:name w:val="Char Char16"/>
    <w:qFormat/>
    <w:uiPriority w:val="6"/>
    <w:rPr>
      <w:kern w:val="1"/>
      <w:sz w:val="18"/>
      <w:szCs w:val="18"/>
    </w:rPr>
  </w:style>
  <w:style w:type="character" w:customStyle="1" w:styleId="372">
    <w:name w:val="font51"/>
    <w:qFormat/>
    <w:uiPriority w:val="0"/>
    <w:rPr>
      <w:rFonts w:hint="eastAsia" w:ascii="仿宋" w:hAnsi="仿宋" w:eastAsia="仿宋" w:cs="仿宋"/>
      <w:color w:val="000000"/>
      <w:sz w:val="20"/>
      <w:szCs w:val="20"/>
      <w:u w:val="none"/>
    </w:rPr>
  </w:style>
  <w:style w:type="character" w:customStyle="1" w:styleId="373">
    <w:name w:val="Char Char82"/>
    <w:qFormat/>
    <w:uiPriority w:val="0"/>
    <w:rPr>
      <w:rFonts w:eastAsia="宋体"/>
      <w:b/>
      <w:sz w:val="24"/>
      <w:lang w:val="en-GB" w:eastAsia="zh-CN"/>
    </w:rPr>
  </w:style>
  <w:style w:type="character" w:customStyle="1" w:styleId="374">
    <w:name w:val="正文文本缩进 3 Char"/>
    <w:link w:val="52"/>
    <w:qFormat/>
    <w:uiPriority w:val="0"/>
    <w:rPr>
      <w:kern w:val="2"/>
      <w:sz w:val="24"/>
    </w:rPr>
  </w:style>
  <w:style w:type="character" w:customStyle="1" w:styleId="375">
    <w:name w:val="日期 Char1"/>
    <w:semiHidden/>
    <w:qFormat/>
    <w:uiPriority w:val="99"/>
    <w:rPr>
      <w:rFonts w:ascii="Times New Roman" w:hAnsi="Times New Roman" w:eastAsia="宋体" w:cs="Times New Roman"/>
      <w:szCs w:val="24"/>
    </w:rPr>
  </w:style>
  <w:style w:type="character" w:customStyle="1" w:styleId="376">
    <w:name w:val="页眉 字符"/>
    <w:qFormat/>
    <w:uiPriority w:val="99"/>
    <w:rPr>
      <w:kern w:val="2"/>
      <w:sz w:val="18"/>
      <w:szCs w:val="18"/>
    </w:rPr>
  </w:style>
  <w:style w:type="character" w:customStyle="1" w:styleId="377">
    <w:name w:val="Char Char33"/>
    <w:qFormat/>
    <w:uiPriority w:val="6"/>
    <w:rPr>
      <w:rFonts w:ascii="Arial" w:hAnsi="Arial" w:eastAsia="黑体"/>
      <w:b/>
      <w:kern w:val="1"/>
      <w:sz w:val="24"/>
      <w:szCs w:val="24"/>
    </w:rPr>
  </w:style>
  <w:style w:type="character" w:customStyle="1" w:styleId="378">
    <w:name w:val="b11_01b Char"/>
    <w:link w:val="379"/>
    <w:qFormat/>
    <w:uiPriority w:val="0"/>
    <w:rPr>
      <w:rFonts w:ascii="Verdana" w:hAnsi="Verdana"/>
      <w:b/>
      <w:bCs/>
      <w:color w:val="4A82CA"/>
      <w:sz w:val="17"/>
      <w:szCs w:val="17"/>
    </w:rPr>
  </w:style>
  <w:style w:type="paragraph" w:customStyle="1" w:styleId="379">
    <w:name w:val="b11_01b"/>
    <w:basedOn w:val="1"/>
    <w:next w:val="1"/>
    <w:link w:val="37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qFormat/>
    <w:uiPriority w:val="6"/>
    <w:rPr>
      <w:rFonts w:ascii="仿宋_GB2312" w:eastAsia="仿宋_GB2312"/>
      <w:b/>
      <w:bCs/>
      <w:kern w:val="2"/>
      <w:sz w:val="24"/>
      <w:szCs w:val="24"/>
      <w:lang w:val="zh-CN" w:eastAsia="zh-CN" w:bidi="ar-SA"/>
    </w:rPr>
  </w:style>
  <w:style w:type="character" w:customStyle="1" w:styleId="381">
    <w:name w:val="Footer-Even Char"/>
    <w:qFormat/>
    <w:uiPriority w:val="0"/>
    <w:rPr>
      <w:rFonts w:eastAsia="宋体"/>
      <w:kern w:val="2"/>
      <w:sz w:val="18"/>
      <w:lang w:val="en-US" w:eastAsia="zh-CN" w:bidi="ar-SA"/>
    </w:rPr>
  </w:style>
  <w:style w:type="character" w:customStyle="1" w:styleId="382">
    <w:name w:val="页脚 Char2"/>
    <w:link w:val="39"/>
    <w:qFormat/>
    <w:locked/>
    <w:uiPriority w:val="99"/>
    <w:rPr>
      <w:kern w:val="2"/>
      <w:sz w:val="18"/>
      <w:szCs w:val="18"/>
    </w:rPr>
  </w:style>
  <w:style w:type="character" w:customStyle="1" w:styleId="383">
    <w:name w:val="Char Char36"/>
    <w:qFormat/>
    <w:uiPriority w:val="6"/>
    <w:rPr>
      <w:rFonts w:ascii="仿宋_GB2312" w:hAnsi="仿宋_GB2312" w:eastAsia="仿宋_GB2312" w:cs="Arial"/>
      <w:b/>
      <w:kern w:val="1"/>
      <w:sz w:val="32"/>
      <w:szCs w:val="32"/>
      <w:lang w:val="zh-CN" w:eastAsia="zh-CN" w:bidi="ar-SA"/>
    </w:rPr>
  </w:style>
  <w:style w:type="character" w:customStyle="1" w:styleId="384">
    <w:name w:val="Char Char61"/>
    <w:qFormat/>
    <w:uiPriority w:val="6"/>
    <w:rPr>
      <w:rFonts w:eastAsia="宋体"/>
      <w:kern w:val="2"/>
      <w:sz w:val="21"/>
      <w:szCs w:val="24"/>
      <w:lang w:val="en-US" w:eastAsia="zh-CN" w:bidi="ar-SA"/>
    </w:rPr>
  </w:style>
  <w:style w:type="character" w:customStyle="1" w:styleId="385">
    <w:name w:val="正文文字缩进 2 Char Char"/>
    <w:qFormat/>
    <w:uiPriority w:val="0"/>
    <w:rPr>
      <w:rFonts w:ascii="宋体"/>
      <w:sz w:val="28"/>
    </w:rPr>
  </w:style>
  <w:style w:type="character" w:customStyle="1" w:styleId="386">
    <w:name w:val="f141"/>
    <w:qFormat/>
    <w:uiPriority w:val="0"/>
    <w:rPr>
      <w:rFonts w:ascii="Tahoma" w:hAnsi="Tahoma" w:eastAsia="宋体"/>
      <w:b/>
      <w:kern w:val="2"/>
      <w:sz w:val="21"/>
      <w:szCs w:val="21"/>
      <w:lang w:val="en-US" w:eastAsia="zh-CN" w:bidi="ar-SA"/>
    </w:rPr>
  </w:style>
  <w:style w:type="character" w:customStyle="1" w:styleId="387">
    <w:name w:val="段落 Char Char"/>
    <w:link w:val="388"/>
    <w:qFormat/>
    <w:uiPriority w:val="0"/>
    <w:rPr>
      <w:rFonts w:ascii="宋体" w:hAnsi="宋体"/>
      <w:sz w:val="24"/>
    </w:rPr>
  </w:style>
  <w:style w:type="paragraph" w:customStyle="1" w:styleId="388">
    <w:name w:val="段落"/>
    <w:basedOn w:val="1"/>
    <w:link w:val="387"/>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qFormat/>
    <w:uiPriority w:val="0"/>
    <w:rPr>
      <w:rFonts w:eastAsia="宋体"/>
      <w:b/>
      <w:bCs/>
      <w:kern w:val="2"/>
      <w:sz w:val="32"/>
      <w:szCs w:val="32"/>
      <w:lang w:val="en-US" w:eastAsia="zh-CN" w:bidi="ar-SA"/>
    </w:rPr>
  </w:style>
  <w:style w:type="character" w:customStyle="1" w:styleId="390">
    <w:name w:val="apple-converted-space"/>
    <w:qFormat/>
    <w:uiPriority w:val="0"/>
  </w:style>
  <w:style w:type="character" w:customStyle="1" w:styleId="391">
    <w:name w:val="页眉 Char2"/>
    <w:link w:val="40"/>
    <w:qFormat/>
    <w:uiPriority w:val="99"/>
    <w:rPr>
      <w:kern w:val="2"/>
      <w:sz w:val="18"/>
      <w:szCs w:val="18"/>
    </w:rPr>
  </w:style>
  <w:style w:type="character" w:customStyle="1" w:styleId="392">
    <w:name w:val="Char Char9"/>
    <w:qFormat/>
    <w:uiPriority w:val="0"/>
    <w:rPr>
      <w:rFonts w:eastAsia="宋体"/>
      <w:kern w:val="2"/>
      <w:sz w:val="18"/>
      <w:szCs w:val="18"/>
      <w:lang w:val="en-US" w:eastAsia="zh-CN" w:bidi="ar-SA"/>
    </w:rPr>
  </w:style>
  <w:style w:type="character" w:customStyle="1" w:styleId="393">
    <w:name w:val="Char Char41"/>
    <w:qFormat/>
    <w:uiPriority w:val="0"/>
    <w:rPr>
      <w:rFonts w:eastAsia="宋体"/>
      <w:b/>
      <w:sz w:val="24"/>
      <w:lang w:val="en-GB" w:eastAsia="zh-CN" w:bidi="ar-SA"/>
    </w:rPr>
  </w:style>
  <w:style w:type="character" w:customStyle="1" w:styleId="394">
    <w:name w:val="large1"/>
    <w:qFormat/>
    <w:uiPriority w:val="0"/>
    <w:rPr>
      <w:rFonts w:hint="eastAsia" w:ascii="宋体" w:hAnsi="宋体" w:eastAsia="宋体"/>
      <w:sz w:val="21"/>
      <w:szCs w:val="21"/>
    </w:rPr>
  </w:style>
  <w:style w:type="character" w:customStyle="1" w:styleId="395">
    <w:name w:val="正文段 Char"/>
    <w:link w:val="396"/>
    <w:qFormat/>
    <w:uiPriority w:val="0"/>
    <w:rPr>
      <w:sz w:val="24"/>
    </w:rPr>
  </w:style>
  <w:style w:type="paragraph" w:customStyle="1" w:styleId="396">
    <w:name w:val="正文段"/>
    <w:basedOn w:val="1"/>
    <w:link w:val="395"/>
    <w:qFormat/>
    <w:uiPriority w:val="0"/>
    <w:pPr>
      <w:widowControl/>
      <w:snapToGrid w:val="0"/>
      <w:spacing w:afterLines="50"/>
      <w:ind w:firstLine="200" w:firstLineChars="200"/>
    </w:pPr>
    <w:rPr>
      <w:kern w:val="0"/>
      <w:sz w:val="24"/>
      <w:szCs w:val="20"/>
    </w:rPr>
  </w:style>
  <w:style w:type="character" w:customStyle="1" w:styleId="397">
    <w:name w:val="Char Char13"/>
    <w:qFormat/>
    <w:uiPriority w:val="6"/>
    <w:rPr>
      <w:rFonts w:ascii="宋体" w:hAnsi="宋体"/>
      <w:kern w:val="1"/>
      <w:sz w:val="21"/>
      <w:szCs w:val="24"/>
    </w:rPr>
  </w:style>
  <w:style w:type="character" w:customStyle="1" w:styleId="398">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qFormat/>
    <w:uiPriority w:val="0"/>
    <w:rPr>
      <w:rFonts w:ascii="宋体" w:hAnsi="宋体"/>
      <w:kern w:val="2"/>
      <w:sz w:val="24"/>
      <w:szCs w:val="22"/>
    </w:rPr>
  </w:style>
  <w:style w:type="paragraph" w:customStyle="1" w:styleId="400">
    <w:name w:val="冯广丽"/>
    <w:basedOn w:val="1"/>
    <w:link w:val="399"/>
    <w:qFormat/>
    <w:uiPriority w:val="0"/>
    <w:pPr>
      <w:adjustRightInd/>
      <w:spacing w:line="360" w:lineRule="auto"/>
      <w:ind w:firstLine="480" w:firstLineChars="200"/>
    </w:pPr>
    <w:rPr>
      <w:rFonts w:ascii="宋体" w:hAnsi="宋体"/>
      <w:sz w:val="24"/>
      <w:szCs w:val="22"/>
    </w:rPr>
  </w:style>
  <w:style w:type="character" w:customStyle="1" w:styleId="401">
    <w:name w:val="批注文字 字符"/>
    <w:qFormat/>
    <w:uiPriority w:val="0"/>
    <w:rPr>
      <w:rFonts w:ascii="Arial" w:hAnsi="Arial" w:eastAsia="黑体" w:cs="Arial"/>
      <w:snapToGrid w:val="0"/>
      <w:kern w:val="0"/>
      <w:szCs w:val="21"/>
    </w:rPr>
  </w:style>
  <w:style w:type="character" w:customStyle="1" w:styleId="402">
    <w:name w:val="Char Char161"/>
    <w:qFormat/>
    <w:uiPriority w:val="0"/>
    <w:rPr>
      <w:rFonts w:eastAsia="宋体"/>
      <w:b/>
      <w:kern w:val="2"/>
      <w:sz w:val="32"/>
      <w:lang w:val="en-US" w:eastAsia="zh-CN"/>
    </w:rPr>
  </w:style>
  <w:style w:type="character" w:customStyle="1" w:styleId="403">
    <w:name w:val="javascript"/>
    <w:qFormat/>
    <w:uiPriority w:val="0"/>
  </w:style>
  <w:style w:type="character" w:customStyle="1" w:styleId="404">
    <w:name w:val="图名 Char"/>
    <w:qFormat/>
    <w:uiPriority w:val="0"/>
    <w:rPr>
      <w:rFonts w:ascii="Arial" w:hAnsi="Arial" w:eastAsia="黑体"/>
      <w:kern w:val="2"/>
      <w:sz w:val="24"/>
      <w:szCs w:val="24"/>
      <w:lang w:val="en-US" w:eastAsia="zh-CN" w:bidi="ar-SA"/>
    </w:rPr>
  </w:style>
  <w:style w:type="character" w:customStyle="1" w:styleId="405">
    <w:name w:val="Used by Word for text of Help footnotes Char Char"/>
    <w:qFormat/>
    <w:uiPriority w:val="0"/>
    <w:rPr>
      <w:rFonts w:ascii="Times New Roman" w:hAnsi="Times New Roman" w:eastAsia="宋体" w:cs="Times New Roman"/>
      <w:sz w:val="20"/>
      <w:szCs w:val="20"/>
    </w:rPr>
  </w:style>
  <w:style w:type="character" w:customStyle="1" w:styleId="406">
    <w:name w:val="编号，小四 Char"/>
    <w:link w:val="407"/>
    <w:qFormat/>
    <w:uiPriority w:val="0"/>
    <w:rPr>
      <w:rFonts w:ascii="Arial" w:hAnsi="Arial"/>
      <w:sz w:val="24"/>
    </w:rPr>
  </w:style>
  <w:style w:type="paragraph" w:customStyle="1" w:styleId="407">
    <w:name w:val="编号，小四"/>
    <w:basedOn w:val="1"/>
    <w:link w:val="406"/>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qFormat/>
    <w:uiPriority w:val="99"/>
    <w:rPr>
      <w:rFonts w:ascii="宋体" w:eastAsia="宋体" w:cs="宋体"/>
      <w:color w:val="000000"/>
      <w:sz w:val="14"/>
      <w:szCs w:val="14"/>
    </w:rPr>
  </w:style>
  <w:style w:type="character" w:customStyle="1" w:styleId="409">
    <w:name w:val="标题 2 Char Char"/>
    <w:qFormat/>
    <w:uiPriority w:val="0"/>
    <w:rPr>
      <w:rFonts w:ascii="楷体_GB2312" w:hAnsi="Arial" w:eastAsia="楷体_GB2312"/>
      <w:b/>
      <w:bCs/>
      <w:kern w:val="2"/>
      <w:sz w:val="24"/>
      <w:szCs w:val="32"/>
      <w:lang w:val="en-US" w:eastAsia="zh-CN" w:bidi="ar-SA"/>
    </w:rPr>
  </w:style>
  <w:style w:type="character" w:customStyle="1" w:styleId="410">
    <w:name w:val="未用 Char"/>
    <w:qFormat/>
    <w:uiPriority w:val="0"/>
    <w:rPr>
      <w:rFonts w:ascii="Arial" w:hAnsi="Arial" w:eastAsia="黑体"/>
      <w:kern w:val="2"/>
      <w:sz w:val="21"/>
      <w:szCs w:val="21"/>
      <w:lang w:val="en-US" w:eastAsia="zh-CN" w:bidi="ar-SA"/>
    </w:rPr>
  </w:style>
  <w:style w:type="character" w:customStyle="1" w:styleId="411">
    <w:name w:val="myp1111"/>
    <w:qFormat/>
    <w:uiPriority w:val="0"/>
    <w:rPr>
      <w:rFonts w:hint="default" w:ascii="ˎ̥" w:hAnsi="ˎ̥"/>
      <w:color w:val="000000"/>
      <w:sz w:val="20"/>
      <w:szCs w:val="20"/>
      <w:u w:val="none"/>
    </w:rPr>
  </w:style>
  <w:style w:type="character" w:customStyle="1" w:styleId="412">
    <w:name w:val="样式 标题 4h4H4Fab-4T5Ref Heading 1rh1Heading sqlsect 1.2.3.... Char"/>
    <w:link w:val="304"/>
    <w:qFormat/>
    <w:uiPriority w:val="0"/>
    <w:rPr>
      <w:rFonts w:ascii="微软雅黑" w:hAnsi="微软雅黑" w:eastAsia="微软雅黑"/>
      <w:b/>
      <w:bCs/>
      <w:kern w:val="2"/>
      <w:sz w:val="24"/>
      <w:szCs w:val="28"/>
    </w:rPr>
  </w:style>
  <w:style w:type="character" w:customStyle="1" w:styleId="413">
    <w:name w:val="h Char Char"/>
    <w:qFormat/>
    <w:uiPriority w:val="0"/>
    <w:rPr>
      <w:rFonts w:eastAsia="宋体"/>
      <w:kern w:val="2"/>
      <w:sz w:val="18"/>
      <w:lang w:val="en-US" w:eastAsia="zh-CN" w:bidi="ar-SA"/>
    </w:rPr>
  </w:style>
  <w:style w:type="character" w:customStyle="1" w:styleId="414">
    <w:name w:val="仿宋正文 Char"/>
    <w:link w:val="415"/>
    <w:qFormat/>
    <w:uiPriority w:val="0"/>
    <w:rPr>
      <w:rFonts w:ascii="仿宋_GB2312" w:eastAsia="仿宋_GB2312"/>
      <w:kern w:val="2"/>
      <w:sz w:val="24"/>
      <w:lang w:val="en-US" w:eastAsia="zh-CN" w:bidi="ar-SA"/>
    </w:rPr>
  </w:style>
  <w:style w:type="paragraph" w:customStyle="1" w:styleId="415">
    <w:name w:val="仿宋正文"/>
    <w:basedOn w:val="1"/>
    <w:link w:val="414"/>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qFormat/>
    <w:uiPriority w:val="0"/>
    <w:rPr>
      <w:rFonts w:ascii="宋体" w:eastAsia="宋体"/>
      <w:kern w:val="2"/>
      <w:sz w:val="24"/>
      <w:lang w:val="zh-CN" w:bidi="ar-SA"/>
    </w:rPr>
  </w:style>
  <w:style w:type="character" w:customStyle="1" w:styleId="417">
    <w:name w:val="样式 宋体"/>
    <w:qFormat/>
    <w:uiPriority w:val="0"/>
    <w:rPr>
      <w:rFonts w:ascii="宋体" w:hAnsi="宋体"/>
      <w:sz w:val="24"/>
    </w:rPr>
  </w:style>
  <w:style w:type="character" w:customStyle="1" w:styleId="418">
    <w:name w:val="tw4winJump"/>
    <w:qFormat/>
    <w:uiPriority w:val="0"/>
    <w:rPr>
      <w:rFonts w:ascii="Courier New" w:hAnsi="Courier New" w:cs="Courier New"/>
      <w:color w:val="008080"/>
      <w:lang w:val="en-US" w:eastAsia="zh-CN"/>
    </w:rPr>
  </w:style>
  <w:style w:type="character" w:customStyle="1" w:styleId="419">
    <w:name w:val="标题 1 字符"/>
    <w:qFormat/>
    <w:uiPriority w:val="9"/>
    <w:rPr>
      <w:rFonts w:ascii="Arial" w:hAnsi="Arial" w:eastAsia="黑体" w:cs="Arial"/>
      <w:b/>
      <w:bCs/>
      <w:snapToGrid w:val="0"/>
      <w:kern w:val="44"/>
      <w:sz w:val="44"/>
      <w:szCs w:val="44"/>
    </w:rPr>
  </w:style>
  <w:style w:type="character" w:customStyle="1" w:styleId="420">
    <w:name w:val="style36"/>
    <w:basedOn w:val="69"/>
    <w:qFormat/>
    <w:uiPriority w:val="0"/>
    <w:rPr>
      <w:rFonts w:ascii="Arial" w:hAnsi="Arial" w:eastAsia="黑体" w:cs="Arial"/>
      <w:snapToGrid w:val="0"/>
      <w:kern w:val="0"/>
      <w:szCs w:val="21"/>
    </w:rPr>
  </w:style>
  <w:style w:type="character" w:customStyle="1" w:styleId="421">
    <w:name w:val="pt9"/>
    <w:qFormat/>
    <w:uiPriority w:val="0"/>
    <w:rPr>
      <w:rFonts w:ascii="仿宋_GB2312" w:eastAsia="微软雅黑"/>
      <w:b/>
      <w:kern w:val="2"/>
      <w:sz w:val="32"/>
      <w:szCs w:val="32"/>
      <w:lang w:val="en-US" w:eastAsia="zh-CN" w:bidi="ar-SA"/>
    </w:rPr>
  </w:style>
  <w:style w:type="character" w:customStyle="1" w:styleId="422">
    <w:name w:val="DO_NOT_TRANSLATE"/>
    <w:qFormat/>
    <w:uiPriority w:val="0"/>
    <w:rPr>
      <w:rFonts w:ascii="Courier New" w:hAnsi="Courier New" w:cs="Courier New"/>
      <w:color w:val="800000"/>
      <w:lang w:val="en-US" w:eastAsia="zh-CN"/>
    </w:rPr>
  </w:style>
  <w:style w:type="character" w:customStyle="1" w:styleId="423">
    <w:name w:val="标书1 Char1"/>
    <w:qFormat/>
    <w:uiPriority w:val="0"/>
    <w:rPr>
      <w:rFonts w:eastAsia="宋体"/>
      <w:b/>
      <w:bCs/>
      <w:kern w:val="44"/>
      <w:sz w:val="44"/>
      <w:szCs w:val="44"/>
      <w:lang w:val="en-US" w:eastAsia="zh-CN" w:bidi="ar-SA"/>
    </w:rPr>
  </w:style>
  <w:style w:type="character" w:customStyle="1" w:styleId="424">
    <w:name w:val="页脚 字符"/>
    <w:qFormat/>
    <w:uiPriority w:val="99"/>
    <w:rPr>
      <w:kern w:val="2"/>
      <w:sz w:val="18"/>
      <w:szCs w:val="18"/>
    </w:rPr>
  </w:style>
  <w:style w:type="character" w:customStyle="1" w:styleId="425">
    <w:name w:val="正文2 Char"/>
    <w:qFormat/>
    <w:uiPriority w:val="0"/>
    <w:rPr>
      <w:rFonts w:eastAsia="宋体"/>
      <w:kern w:val="2"/>
      <w:sz w:val="24"/>
      <w:lang w:val="en-US" w:eastAsia="zh-CN" w:bidi="ar-SA"/>
    </w:rPr>
  </w:style>
  <w:style w:type="character" w:customStyle="1" w:styleId="426">
    <w:name w:val="Char Char21"/>
    <w:qFormat/>
    <w:uiPriority w:val="6"/>
    <w:rPr>
      <w:rFonts w:ascii="宋体" w:hAnsi="宋体"/>
      <w:kern w:val="1"/>
      <w:sz w:val="24"/>
      <w:szCs w:val="21"/>
      <w:lang w:val="zh-CN"/>
    </w:rPr>
  </w:style>
  <w:style w:type="character" w:customStyle="1" w:styleId="427">
    <w:name w:val="样式 正文缩进 + 首行缩进:  2 字符 Char Char"/>
    <w:link w:val="428"/>
    <w:qFormat/>
    <w:uiPriority w:val="0"/>
    <w:rPr>
      <w:rFonts w:cs="宋体"/>
      <w:kern w:val="2"/>
      <w:sz w:val="24"/>
    </w:rPr>
  </w:style>
  <w:style w:type="paragraph" w:customStyle="1" w:styleId="428">
    <w:name w:val="样式 正文缩进 + 首行缩进:  2 字符"/>
    <w:basedOn w:val="6"/>
    <w:link w:val="427"/>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
    <w:qFormat/>
    <w:uiPriority w:val="0"/>
    <w:rPr>
      <w:rFonts w:ascii="宋体" w:hAnsi="Arial" w:eastAsia="宋体" w:cs="Arial"/>
      <w:snapToGrid w:val="0"/>
      <w:kern w:val="2"/>
      <w:sz w:val="24"/>
      <w:szCs w:val="21"/>
      <w:lang w:val="zh-CN" w:eastAsia="zh-CN" w:bidi="ar-SA"/>
    </w:rPr>
  </w:style>
  <w:style w:type="character" w:customStyle="1" w:styleId="430">
    <w:name w:val="gray6"/>
    <w:basedOn w:val="69"/>
    <w:qFormat/>
    <w:uiPriority w:val="0"/>
    <w:rPr>
      <w:rFonts w:ascii="Arial" w:hAnsi="Arial" w:eastAsia="黑体" w:cs="Arial"/>
      <w:snapToGrid w:val="0"/>
      <w:kern w:val="0"/>
      <w:szCs w:val="21"/>
    </w:rPr>
  </w:style>
  <w:style w:type="character" w:customStyle="1" w:styleId="431">
    <w:name w:val="hui"/>
    <w:basedOn w:val="69"/>
    <w:qFormat/>
    <w:uiPriority w:val="0"/>
    <w:rPr>
      <w:rFonts w:ascii="Arial" w:hAnsi="Arial" w:eastAsia="黑体" w:cs="Arial"/>
      <w:snapToGrid w:val="0"/>
      <w:kern w:val="0"/>
      <w:szCs w:val="21"/>
    </w:rPr>
  </w:style>
  <w:style w:type="character" w:customStyle="1" w:styleId="432">
    <w:name w:val="哈哈正文 Char Char"/>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7"/>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qFormat/>
    <w:uiPriority w:val="0"/>
    <w:pPr>
      <w:spacing w:before="120" w:line="360" w:lineRule="auto"/>
      <w:ind w:firstLine="567"/>
    </w:pPr>
    <w:rPr>
      <w:rFonts w:ascii="Arial" w:hAnsi="Arial"/>
      <w:sz w:val="20"/>
      <w:szCs w:val="20"/>
    </w:rPr>
  </w:style>
  <w:style w:type="paragraph" w:customStyle="1" w:styleId="443">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qFormat/>
    <w:uiPriority w:val="0"/>
    <w:pPr>
      <w:adjustRightInd/>
      <w:ind w:firstLine="200" w:firstLineChars="200"/>
    </w:pPr>
    <w:rPr>
      <w:rFonts w:ascii="Tahoma" w:hAnsi="Tahoma"/>
      <w:sz w:val="24"/>
      <w:szCs w:val="20"/>
    </w:rPr>
  </w:style>
  <w:style w:type="paragraph" w:customStyle="1" w:styleId="452">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qFormat/>
    <w:uiPriority w:val="0"/>
    <w:pPr>
      <w:tabs>
        <w:tab w:val="left" w:pos="360"/>
      </w:tabs>
    </w:pPr>
    <w:rPr>
      <w:sz w:val="24"/>
      <w:szCs w:val="20"/>
    </w:rPr>
  </w:style>
  <w:style w:type="paragraph" w:customStyle="1" w:styleId="455">
    <w:name w:val="Char Char11 Char Char Char"/>
    <w:basedOn w:val="1"/>
    <w:qFormat/>
    <w:uiPriority w:val="0"/>
    <w:pPr>
      <w:spacing w:line="360" w:lineRule="auto"/>
    </w:pPr>
    <w:rPr>
      <w:szCs w:val="20"/>
    </w:rPr>
  </w:style>
  <w:style w:type="paragraph" w:customStyle="1" w:styleId="456">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qFormat/>
    <w:uiPriority w:val="0"/>
    <w:pPr>
      <w:tabs>
        <w:tab w:val="left" w:pos="2790"/>
        <w:tab w:val="left" w:pos="4230"/>
      </w:tabs>
      <w:spacing w:beforeLines="100"/>
      <w:jc w:val="left"/>
    </w:pPr>
  </w:style>
  <w:style w:type="paragraph" w:customStyle="1" w:styleId="459">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qFormat/>
    <w:uiPriority w:val="0"/>
    <w:pPr>
      <w:tabs>
        <w:tab w:val="left" w:pos="840"/>
      </w:tabs>
      <w:ind w:left="840" w:hanging="420"/>
    </w:pPr>
    <w:rPr>
      <w:rFonts w:ascii="Tahoma" w:hAnsi="Tahoma"/>
      <w:sz w:val="24"/>
    </w:rPr>
  </w:style>
  <w:style w:type="paragraph" w:customStyle="1" w:styleId="461">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4"/>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qFormat/>
    <w:uiPriority w:val="0"/>
    <w:pPr>
      <w:adjustRightInd/>
      <w:spacing w:before="156" w:line="360" w:lineRule="auto"/>
      <w:ind w:firstLine="510" w:firstLineChars="200"/>
    </w:pPr>
    <w:rPr>
      <w:sz w:val="24"/>
      <w:szCs w:val="20"/>
    </w:rPr>
  </w:style>
  <w:style w:type="paragraph" w:customStyle="1" w:styleId="465">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qFormat/>
    <w:uiPriority w:val="0"/>
    <w:rPr>
      <w:rFonts w:ascii="仿宋_GB2312" w:eastAsia="仿宋_GB2312"/>
      <w:b/>
      <w:sz w:val="32"/>
      <w:szCs w:val="32"/>
    </w:rPr>
  </w:style>
  <w:style w:type="paragraph" w:customStyle="1" w:styleId="46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1">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qFormat/>
    <w:uiPriority w:val="0"/>
    <w:pPr>
      <w:keepNext/>
      <w:tabs>
        <w:tab w:val="left" w:pos="360"/>
      </w:tabs>
      <w:outlineLvl w:val="5"/>
    </w:pPr>
  </w:style>
  <w:style w:type="paragraph" w:customStyle="1" w:styleId="473">
    <w:name w:val="5级标题"/>
    <w:basedOn w:val="474"/>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qFormat/>
    <w:uiPriority w:val="0"/>
    <w:pPr>
      <w:adjustRightInd/>
      <w:ind w:left="420" w:leftChars="200"/>
      <w:jc w:val="left"/>
    </w:pPr>
    <w:rPr>
      <w:sz w:val="28"/>
      <w:szCs w:val="20"/>
      <w:lang w:eastAsia="zh-TW"/>
    </w:rPr>
  </w:style>
  <w:style w:type="paragraph" w:customStyle="1" w:styleId="476">
    <w:name w:val="Char2 Char Char"/>
    <w:basedOn w:val="1"/>
    <w:qFormat/>
    <w:uiPriority w:val="0"/>
    <w:pPr>
      <w:adjustRightInd/>
    </w:pPr>
    <w:rPr>
      <w:rFonts w:ascii="Tahoma" w:hAnsi="Tahoma"/>
      <w:sz w:val="24"/>
      <w:szCs w:val="20"/>
    </w:rPr>
  </w:style>
  <w:style w:type="paragraph" w:customStyle="1" w:styleId="477">
    <w:name w:val="_Style 11"/>
    <w:basedOn w:val="1"/>
    <w:qFormat/>
    <w:uiPriority w:val="34"/>
    <w:pPr>
      <w:adjustRightInd/>
      <w:ind w:firstLine="420" w:firstLineChars="200"/>
    </w:pPr>
    <w:rPr>
      <w:rFonts w:eastAsia="仿宋_GB2312"/>
      <w:sz w:val="28"/>
    </w:rPr>
  </w:style>
  <w:style w:type="paragraph" w:customStyle="1" w:styleId="47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qFormat/>
    <w:uiPriority w:val="0"/>
    <w:rPr>
      <w:rFonts w:ascii="Tahoma" w:hAnsi="Tahoma"/>
      <w:sz w:val="24"/>
      <w:szCs w:val="20"/>
    </w:rPr>
  </w:style>
  <w:style w:type="paragraph" w:customStyle="1" w:styleId="480">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qFormat/>
    <w:uiPriority w:val="99"/>
    <w:rPr>
      <w:szCs w:val="22"/>
    </w:rPr>
  </w:style>
  <w:style w:type="paragraph" w:customStyle="1" w:styleId="483">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qFormat/>
    <w:uiPriority w:val="6"/>
    <w:rPr>
      <w:rFonts w:ascii="Tahoma" w:hAnsi="Tahoma" w:cs="仿宋_GB2312"/>
      <w:sz w:val="24"/>
      <w:szCs w:val="20"/>
    </w:rPr>
  </w:style>
  <w:style w:type="paragraph" w:customStyle="1" w:styleId="485">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4"/>
    <w:qFormat/>
    <w:uiPriority w:val="0"/>
    <w:pPr>
      <w:tabs>
        <w:tab w:val="left" w:pos="1260"/>
      </w:tabs>
      <w:ind w:left="1260" w:hanging="420"/>
    </w:pPr>
    <w:rPr>
      <w:rFonts w:ascii="Arial" w:hAnsi="Arial" w:eastAsia="黑体"/>
      <w:lang w:val="en-US"/>
    </w:rPr>
  </w:style>
  <w:style w:type="paragraph" w:customStyle="1" w:styleId="489">
    <w:name w:val="五级无标题条"/>
    <w:basedOn w:val="1"/>
    <w:qFormat/>
    <w:uiPriority w:val="0"/>
    <w:pPr>
      <w:adjustRightInd/>
    </w:pPr>
  </w:style>
  <w:style w:type="paragraph" w:customStyle="1" w:styleId="490">
    <w:name w:val="Char5"/>
    <w:basedOn w:val="1"/>
    <w:qFormat/>
    <w:uiPriority w:val="0"/>
    <w:rPr>
      <w:rFonts w:ascii="仿宋_GB2312" w:eastAsia="仿宋_GB2312"/>
      <w:b/>
      <w:sz w:val="32"/>
      <w:szCs w:val="32"/>
    </w:rPr>
  </w:style>
  <w:style w:type="paragraph" w:customStyle="1" w:styleId="491">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qFormat/>
    <w:uiPriority w:val="0"/>
    <w:rPr>
      <w:rFonts w:ascii="仿宋_GB2312" w:eastAsia="仿宋_GB2312"/>
      <w:b/>
      <w:sz w:val="32"/>
      <w:szCs w:val="32"/>
    </w:rPr>
  </w:style>
  <w:style w:type="paragraph" w:customStyle="1" w:styleId="495">
    <w:name w:val="数字标题3"/>
    <w:basedOn w:val="5"/>
    <w:next w:val="1"/>
    <w:qFormat/>
    <w:uiPriority w:val="0"/>
    <w:pPr>
      <w:spacing w:line="240" w:lineRule="auto"/>
    </w:pPr>
    <w:rPr>
      <w:sz w:val="28"/>
      <w:szCs w:val="28"/>
    </w:rPr>
  </w:style>
  <w:style w:type="paragraph" w:customStyle="1" w:styleId="496">
    <w:name w:val="FA正文"/>
    <w:basedOn w:val="1"/>
    <w:qFormat/>
    <w:uiPriority w:val="0"/>
    <w:pPr>
      <w:spacing w:line="360" w:lineRule="auto"/>
      <w:ind w:firstLine="480" w:firstLineChars="200"/>
    </w:pPr>
    <w:rPr>
      <w:rFonts w:hAnsi="宋体"/>
      <w:sz w:val="24"/>
      <w:szCs w:val="20"/>
    </w:rPr>
  </w:style>
  <w:style w:type="paragraph" w:customStyle="1" w:styleId="497">
    <w:name w:val="MM Topic 5"/>
    <w:basedOn w:val="8"/>
    <w:qFormat/>
    <w:uiPriority w:val="0"/>
    <w:pPr>
      <w:tabs>
        <w:tab w:val="left" w:pos="2520"/>
      </w:tabs>
      <w:adjustRightInd/>
      <w:ind w:left="2520" w:hanging="420"/>
    </w:pPr>
  </w:style>
  <w:style w:type="paragraph" w:customStyle="1" w:styleId="498">
    <w:name w:val="Char Char Char Char Char Char Char Char Char Char1"/>
    <w:basedOn w:val="1"/>
    <w:qFormat/>
    <w:uiPriority w:val="0"/>
    <w:rPr>
      <w:rFonts w:ascii="仿宋_GB2312" w:eastAsia="仿宋_GB2312"/>
      <w:b/>
      <w:sz w:val="32"/>
      <w:szCs w:val="32"/>
    </w:rPr>
  </w:style>
  <w:style w:type="paragraph" w:customStyle="1" w:styleId="499">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qFormat/>
    <w:uiPriority w:val="0"/>
    <w:rPr>
      <w:rFonts w:ascii="仿宋_GB2312" w:eastAsia="仿宋_GB2312"/>
      <w:b/>
      <w:sz w:val="32"/>
      <w:szCs w:val="32"/>
    </w:rPr>
  </w:style>
  <w:style w:type="paragraph" w:customStyle="1" w:styleId="502">
    <w:name w:val="Char2 Char Char Char1"/>
    <w:basedOn w:val="1"/>
    <w:qFormat/>
    <w:uiPriority w:val="6"/>
    <w:rPr>
      <w:rFonts w:ascii="仿宋_GB2312" w:eastAsia="仿宋_GB2312"/>
      <w:b/>
      <w:sz w:val="32"/>
      <w:szCs w:val="32"/>
    </w:rPr>
  </w:style>
  <w:style w:type="paragraph" w:customStyle="1" w:styleId="503">
    <w:name w:val="默认段落样式"/>
    <w:basedOn w:val="130"/>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qFormat/>
    <w:uiPriority w:val="0"/>
    <w:pPr>
      <w:snapToGrid w:val="0"/>
      <w:spacing w:line="0" w:lineRule="atLeast"/>
      <w:ind w:firstLine="200" w:firstLineChars="200"/>
      <w:jc w:val="center"/>
    </w:pPr>
    <w:rPr>
      <w:sz w:val="24"/>
      <w:szCs w:val="20"/>
    </w:rPr>
  </w:style>
  <w:style w:type="paragraph" w:customStyle="1" w:styleId="505">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5"/>
    <w:qFormat/>
    <w:uiPriority w:val="0"/>
    <w:pPr>
      <w:tabs>
        <w:tab w:val="left" w:pos="1680"/>
      </w:tabs>
      <w:adjustRightInd/>
      <w:ind w:left="1680" w:hanging="420"/>
    </w:pPr>
  </w:style>
  <w:style w:type="paragraph" w:customStyle="1" w:styleId="507">
    <w:name w:val="标准小四"/>
    <w:basedOn w:val="1"/>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qFormat/>
    <w:uiPriority w:val="0"/>
    <w:pPr>
      <w:adjustRightInd/>
      <w:snapToGrid w:val="0"/>
      <w:spacing w:line="300" w:lineRule="auto"/>
    </w:pPr>
    <w:rPr>
      <w:rFonts w:eastAsia="仿宋"/>
      <w:szCs w:val="21"/>
    </w:rPr>
  </w:style>
  <w:style w:type="paragraph" w:customStyle="1" w:styleId="51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qFormat/>
    <w:uiPriority w:val="6"/>
    <w:pPr>
      <w:adjustRightInd/>
    </w:pPr>
    <w:rPr>
      <w:rFonts w:ascii="Tahoma" w:hAnsi="Tahoma"/>
      <w:sz w:val="24"/>
      <w:szCs w:val="20"/>
    </w:rPr>
  </w:style>
  <w:style w:type="paragraph" w:customStyle="1" w:styleId="512">
    <w:name w:val="列出段落5"/>
    <w:basedOn w:val="1"/>
    <w:qFormat/>
    <w:uiPriority w:val="0"/>
    <w:pPr>
      <w:spacing w:line="360" w:lineRule="auto"/>
      <w:ind w:firstLine="200" w:firstLineChars="200"/>
    </w:pPr>
    <w:rPr>
      <w:rFonts w:eastAsia="楷体_GB2312" w:cs="Lucida Sans"/>
      <w:sz w:val="24"/>
    </w:rPr>
  </w:style>
  <w:style w:type="paragraph" w:customStyle="1" w:styleId="513">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6"/>
    <w:qFormat/>
    <w:uiPriority w:val="0"/>
    <w:pPr>
      <w:adjustRightInd/>
      <w:ind w:firstLine="200" w:firstLineChars="200"/>
    </w:pPr>
    <w:rPr>
      <w:rFonts w:ascii="Arial" w:hAnsi="Arial"/>
      <w:spacing w:val="-5"/>
      <w:kern w:val="0"/>
      <w:sz w:val="24"/>
      <w:szCs w:val="20"/>
    </w:rPr>
  </w:style>
  <w:style w:type="paragraph" w:customStyle="1" w:styleId="515">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9">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qFormat/>
    <w:uiPriority w:val="0"/>
    <w:pPr>
      <w:adjustRightInd/>
      <w:ind w:firstLine="420" w:firstLineChars="200"/>
    </w:pPr>
    <w:rPr>
      <w:rFonts w:eastAsia="仿宋_GB2312"/>
      <w:sz w:val="28"/>
    </w:rPr>
  </w:style>
  <w:style w:type="paragraph" w:customStyle="1" w:styleId="521">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qFormat/>
    <w:uiPriority w:val="0"/>
    <w:pPr>
      <w:adjustRightInd/>
      <w:ind w:firstLine="200" w:firstLineChars="200"/>
      <w:jc w:val="right"/>
    </w:pPr>
  </w:style>
  <w:style w:type="paragraph" w:customStyle="1" w:styleId="524">
    <w:name w:val="Char Char11 Char Char Char Char Char Char Char Char Char"/>
    <w:basedOn w:val="1"/>
    <w:qFormat/>
    <w:uiPriority w:val="0"/>
    <w:pPr>
      <w:spacing w:line="360" w:lineRule="auto"/>
    </w:pPr>
    <w:rPr>
      <w:szCs w:val="20"/>
    </w:rPr>
  </w:style>
  <w:style w:type="paragraph" w:customStyle="1" w:styleId="525">
    <w:name w:val="正文1.25"/>
    <w:basedOn w:val="1"/>
    <w:qFormat/>
    <w:uiPriority w:val="0"/>
    <w:pPr>
      <w:adjustRightInd/>
      <w:spacing w:line="300" w:lineRule="auto"/>
      <w:ind w:firstLine="480" w:firstLineChars="200"/>
    </w:pPr>
    <w:rPr>
      <w:sz w:val="24"/>
      <w:szCs w:val="20"/>
    </w:rPr>
  </w:style>
  <w:style w:type="paragraph" w:customStyle="1" w:styleId="526">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qFormat/>
    <w:uiPriority w:val="6"/>
    <w:rPr>
      <w:rFonts w:ascii="仿宋_GB2312" w:eastAsia="仿宋_GB2312"/>
      <w:b/>
      <w:sz w:val="32"/>
      <w:szCs w:val="20"/>
    </w:rPr>
  </w:style>
  <w:style w:type="paragraph" w:customStyle="1" w:styleId="530">
    <w:name w:val="列出段落2"/>
    <w:basedOn w:val="1"/>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qFormat/>
    <w:uiPriority w:val="0"/>
    <w:rPr>
      <w:rFonts w:eastAsia="仿宋_GB2312"/>
      <w:sz w:val="28"/>
      <w:szCs w:val="20"/>
    </w:rPr>
  </w:style>
  <w:style w:type="paragraph" w:customStyle="1" w:styleId="532">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7"/>
    <w:qFormat/>
    <w:uiPriority w:val="0"/>
    <w:pPr>
      <w:widowControl/>
      <w:jc w:val="left"/>
    </w:pPr>
    <w:rPr>
      <w:rFonts w:cs="宋体"/>
      <w:sz w:val="24"/>
      <w:szCs w:val="20"/>
    </w:rPr>
  </w:style>
  <w:style w:type="paragraph" w:customStyle="1" w:styleId="534">
    <w:name w:val="彩色列表 - 强调文字颜色 11"/>
    <w:basedOn w:val="1"/>
    <w:qFormat/>
    <w:uiPriority w:val="0"/>
    <w:pPr>
      <w:adjustRightInd/>
      <w:ind w:firstLine="420" w:firstLineChars="200"/>
    </w:pPr>
    <w:rPr>
      <w:rFonts w:ascii="Calibri" w:hAnsi="Calibri"/>
      <w:szCs w:val="22"/>
    </w:rPr>
  </w:style>
  <w:style w:type="paragraph" w:customStyle="1" w:styleId="535">
    <w:name w:val="加粗正文"/>
    <w:basedOn w:val="1"/>
    <w:qFormat/>
    <w:uiPriority w:val="0"/>
    <w:pPr>
      <w:adjustRightInd/>
      <w:spacing w:beforeLines="50" w:afterLines="50" w:line="360" w:lineRule="auto"/>
      <w:ind w:firstLine="422" w:firstLineChars="200"/>
    </w:pPr>
    <w:rPr>
      <w:b/>
      <w:bCs/>
      <w:szCs w:val="21"/>
    </w:rPr>
  </w:style>
  <w:style w:type="paragraph" w:customStyle="1" w:styleId="536">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qFormat/>
    <w:uiPriority w:val="6"/>
    <w:rPr>
      <w:szCs w:val="20"/>
    </w:rPr>
  </w:style>
  <w:style w:type="paragraph" w:customStyle="1" w:styleId="539">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qFormat/>
    <w:uiPriority w:val="0"/>
    <w:pPr>
      <w:spacing w:after="68"/>
    </w:pPr>
    <w:rPr>
      <w:rFonts w:ascii="FHLHE E+ Futura Bk" w:eastAsia="FHLHE E+ Futura Bk" w:cs="Times New Roman"/>
      <w:color w:val="auto"/>
    </w:rPr>
  </w:style>
  <w:style w:type="paragraph" w:customStyle="1" w:styleId="545">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qFormat/>
    <w:uiPriority w:val="0"/>
    <w:rPr>
      <w:rFonts w:ascii="宋体" w:eastAsia="宋体" w:cs="Times New Roman"/>
      <w:color w:val="auto"/>
    </w:rPr>
  </w:style>
  <w:style w:type="paragraph" w:customStyle="1" w:styleId="549">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qFormat/>
    <w:uiPriority w:val="0"/>
    <w:rPr>
      <w:rFonts w:ascii="仿宋_GB2312" w:eastAsia="仿宋_GB2312"/>
      <w:b/>
      <w:sz w:val="32"/>
      <w:szCs w:val="32"/>
    </w:rPr>
  </w:style>
  <w:style w:type="paragraph" w:customStyle="1" w:styleId="55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qFormat/>
    <w:uiPriority w:val="0"/>
    <w:pPr>
      <w:spacing w:line="360" w:lineRule="auto"/>
    </w:pPr>
    <w:rPr>
      <w:szCs w:val="20"/>
    </w:rPr>
  </w:style>
  <w:style w:type="paragraph" w:customStyle="1" w:styleId="554">
    <w:name w:val="Char"/>
    <w:basedOn w:val="1"/>
    <w:qFormat/>
    <w:uiPriority w:val="0"/>
    <w:rPr>
      <w:rFonts w:ascii="仿宋_GB2312" w:eastAsia="仿宋_GB2312"/>
      <w:b/>
      <w:sz w:val="32"/>
      <w:szCs w:val="32"/>
    </w:rPr>
  </w:style>
  <w:style w:type="paragraph" w:customStyle="1" w:styleId="555">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qFormat/>
    <w:uiPriority w:val="0"/>
    <w:rPr>
      <w:szCs w:val="20"/>
    </w:rPr>
  </w:style>
  <w:style w:type="paragraph" w:customStyle="1" w:styleId="558">
    <w:name w:val="正文标准"/>
    <w:basedOn w:val="1"/>
    <w:qFormat/>
    <w:uiPriority w:val="0"/>
    <w:pPr>
      <w:adjustRightInd/>
      <w:spacing w:line="360" w:lineRule="auto"/>
      <w:ind w:firstLine="200" w:firstLineChars="200"/>
    </w:pPr>
    <w:rPr>
      <w:rFonts w:ascii="宋体" w:hAnsi="Calibri"/>
      <w:sz w:val="24"/>
    </w:rPr>
  </w:style>
  <w:style w:type="paragraph" w:customStyle="1" w:styleId="55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1">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3">
    <w:name w:val="_正文段落"/>
    <w:basedOn w:val="1"/>
    <w:qFormat/>
    <w:uiPriority w:val="0"/>
    <w:pPr>
      <w:adjustRightInd/>
      <w:ind w:firstLine="560"/>
    </w:pPr>
    <w:rPr>
      <w:rFonts w:ascii="仿宋_GB2312" w:hAnsi="仿宋" w:eastAsia="仿宋_GB2312"/>
      <w:kern w:val="0"/>
      <w:sz w:val="28"/>
      <w:szCs w:val="28"/>
    </w:rPr>
  </w:style>
  <w:style w:type="paragraph" w:customStyle="1" w:styleId="574">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qFormat/>
    <w:uiPriority w:val="0"/>
    <w:rPr>
      <w:szCs w:val="20"/>
    </w:rPr>
  </w:style>
  <w:style w:type="paragraph" w:customStyle="1" w:styleId="58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qFormat/>
    <w:uiPriority w:val="0"/>
    <w:rPr>
      <w:rFonts w:ascii="Tahoma" w:hAnsi="Tahoma"/>
      <w:sz w:val="24"/>
      <w:szCs w:val="20"/>
    </w:rPr>
  </w:style>
  <w:style w:type="paragraph" w:customStyle="1" w:styleId="583">
    <w:name w:val="标题五"/>
    <w:basedOn w:val="1"/>
    <w:qFormat/>
    <w:uiPriority w:val="0"/>
    <w:pPr>
      <w:adjustRightInd/>
      <w:spacing w:beforeLines="50" w:line="360" w:lineRule="auto"/>
    </w:pPr>
    <w:rPr>
      <w:b/>
      <w:sz w:val="24"/>
    </w:rPr>
  </w:style>
  <w:style w:type="paragraph" w:customStyle="1" w:styleId="584">
    <w:name w:val="Char Char1101"/>
    <w:basedOn w:val="1"/>
    <w:qFormat/>
    <w:uiPriority w:val="0"/>
    <w:pPr>
      <w:spacing w:line="360" w:lineRule="auto"/>
    </w:pPr>
    <w:rPr>
      <w:rFonts w:ascii="Tahoma" w:hAnsi="Tahoma"/>
      <w:sz w:val="24"/>
      <w:szCs w:val="20"/>
    </w:rPr>
  </w:style>
  <w:style w:type="paragraph" w:customStyle="1" w:styleId="585">
    <w:name w:val="Char Char Char Char Char Char Char Char1"/>
    <w:basedOn w:val="1"/>
    <w:qFormat/>
    <w:uiPriority w:val="0"/>
    <w:pPr>
      <w:tabs>
        <w:tab w:val="left" w:pos="360"/>
      </w:tabs>
    </w:pPr>
    <w:rPr>
      <w:sz w:val="24"/>
      <w:szCs w:val="20"/>
    </w:rPr>
  </w:style>
  <w:style w:type="paragraph" w:customStyle="1" w:styleId="586">
    <w:name w:val="Char Char Char 字元 字元"/>
    <w:basedOn w:val="1"/>
    <w:qFormat/>
    <w:uiPriority w:val="0"/>
    <w:pPr>
      <w:adjustRightInd/>
      <w:spacing w:line="360" w:lineRule="auto"/>
      <w:ind w:firstLine="200" w:firstLineChars="200"/>
    </w:pPr>
    <w:rPr>
      <w:szCs w:val="20"/>
    </w:rPr>
  </w:style>
  <w:style w:type="paragraph" w:customStyle="1" w:styleId="587">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qFormat/>
    <w:uiPriority w:val="0"/>
    <w:rPr>
      <w:rFonts w:ascii="仿宋_GB2312" w:eastAsia="仿宋_GB2312"/>
      <w:b/>
      <w:sz w:val="32"/>
      <w:szCs w:val="32"/>
    </w:rPr>
  </w:style>
  <w:style w:type="paragraph" w:customStyle="1" w:styleId="58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qFormat/>
    <w:uiPriority w:val="0"/>
    <w:pPr>
      <w:adjustRightInd/>
    </w:pPr>
    <w:rPr>
      <w:sz w:val="18"/>
      <w:szCs w:val="20"/>
    </w:rPr>
  </w:style>
  <w:style w:type="paragraph" w:customStyle="1" w:styleId="594">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qFormat/>
    <w:uiPriority w:val="99"/>
    <w:pPr>
      <w:adjustRightInd/>
      <w:spacing w:line="360" w:lineRule="auto"/>
    </w:pPr>
    <w:rPr>
      <w:rFonts w:ascii="仿宋_GB2312" w:eastAsia="仿宋_GB2312"/>
      <w:sz w:val="24"/>
      <w:szCs w:val="20"/>
    </w:rPr>
  </w:style>
  <w:style w:type="paragraph" w:customStyle="1" w:styleId="599">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5"/>
    <w:qFormat/>
    <w:uiPriority w:val="0"/>
    <w:pPr>
      <w:snapToGrid w:val="0"/>
      <w:spacing w:line="360" w:lineRule="auto"/>
    </w:pPr>
    <w:rPr>
      <w:rFonts w:ascii="宋体"/>
      <w:b/>
      <w:sz w:val="24"/>
      <w:szCs w:val="20"/>
    </w:rPr>
  </w:style>
  <w:style w:type="paragraph" w:customStyle="1" w:styleId="604">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qFormat/>
    <w:uiPriority w:val="7"/>
    <w:pPr>
      <w:adjustRightInd/>
    </w:pPr>
    <w:rPr>
      <w:rFonts w:ascii="宋体" w:hAnsi="Courier New"/>
    </w:rPr>
  </w:style>
  <w:style w:type="paragraph" w:customStyle="1" w:styleId="607">
    <w:name w:val="Char3"/>
    <w:basedOn w:val="1"/>
    <w:qFormat/>
    <w:uiPriority w:val="0"/>
    <w:pPr>
      <w:adjustRightInd/>
    </w:pPr>
    <w:rPr>
      <w:rFonts w:ascii="仿宋_GB2312" w:eastAsia="仿宋_GB2312"/>
      <w:b/>
      <w:sz w:val="32"/>
      <w:szCs w:val="32"/>
    </w:rPr>
  </w:style>
  <w:style w:type="paragraph" w:customStyle="1" w:styleId="608">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qFormat/>
    <w:uiPriority w:val="0"/>
    <w:pPr>
      <w:widowControl/>
      <w:adjustRightInd/>
      <w:spacing w:after="160" w:line="240" w:lineRule="exact"/>
      <w:jc w:val="left"/>
    </w:pPr>
    <w:rPr>
      <w:szCs w:val="20"/>
    </w:rPr>
  </w:style>
  <w:style w:type="paragraph" w:customStyle="1" w:styleId="616">
    <w:name w:val="表格标题2"/>
    <w:basedOn w:val="617"/>
    <w:qFormat/>
    <w:uiPriority w:val="0"/>
    <w:rPr>
      <w:b/>
    </w:rPr>
  </w:style>
  <w:style w:type="paragraph" w:customStyle="1" w:styleId="617">
    <w:name w:val="表格内文"/>
    <w:basedOn w:val="1"/>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qFormat/>
    <w:uiPriority w:val="0"/>
    <w:rPr>
      <w:rFonts w:ascii="仿宋_GB2312" w:eastAsia="仿宋_GB2312"/>
      <w:b/>
      <w:sz w:val="32"/>
      <w:szCs w:val="32"/>
    </w:rPr>
  </w:style>
  <w:style w:type="paragraph" w:customStyle="1" w:styleId="619">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qFormat/>
    <w:uiPriority w:val="0"/>
    <w:pPr>
      <w:spacing w:line="360" w:lineRule="auto"/>
    </w:pPr>
    <w:rPr>
      <w:szCs w:val="20"/>
    </w:rPr>
  </w:style>
  <w:style w:type="paragraph" w:customStyle="1" w:styleId="622">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4">
    <w:name w:val="MM Topic 1"/>
    <w:basedOn w:val="3"/>
    <w:qFormat/>
    <w:uiPriority w:val="0"/>
    <w:pPr>
      <w:tabs>
        <w:tab w:val="left" w:pos="840"/>
      </w:tabs>
      <w:adjustRightInd/>
      <w:ind w:left="840" w:hanging="420"/>
    </w:pPr>
  </w:style>
  <w:style w:type="paragraph" w:customStyle="1" w:styleId="625">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qFormat/>
    <w:uiPriority w:val="0"/>
    <w:pPr>
      <w:spacing w:line="360" w:lineRule="auto"/>
      <w:ind w:firstLine="200" w:firstLineChars="200"/>
    </w:pPr>
    <w:rPr>
      <w:kern w:val="0"/>
      <w:sz w:val="24"/>
      <w:szCs w:val="20"/>
    </w:rPr>
  </w:style>
  <w:style w:type="paragraph" w:customStyle="1" w:styleId="627">
    <w:name w:val="表格"/>
    <w:basedOn w:val="1"/>
    <w:qFormat/>
    <w:uiPriority w:val="0"/>
    <w:pPr>
      <w:snapToGrid w:val="0"/>
      <w:ind w:firstLine="42" w:firstLineChars="21"/>
    </w:pPr>
    <w:rPr>
      <w:rFonts w:ascii="宋体" w:hAnsi="宋体"/>
      <w:kern w:val="0"/>
      <w:sz w:val="20"/>
      <w:szCs w:val="20"/>
    </w:rPr>
  </w:style>
  <w:style w:type="paragraph" w:customStyle="1" w:styleId="628">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qFormat/>
    <w:uiPriority w:val="0"/>
    <w:pPr>
      <w:adjustRightInd/>
      <w:spacing w:line="300" w:lineRule="auto"/>
      <w:jc w:val="center"/>
    </w:pPr>
  </w:style>
  <w:style w:type="paragraph" w:customStyle="1" w:styleId="633">
    <w:name w:val="_Style 6"/>
    <w:basedOn w:val="1"/>
    <w:qFormat/>
    <w:uiPriority w:val="34"/>
    <w:pPr>
      <w:adjustRightInd/>
      <w:ind w:firstLine="420" w:firstLineChars="200"/>
    </w:pPr>
    <w:rPr>
      <w:rFonts w:eastAsia="仿宋_GB2312"/>
      <w:sz w:val="28"/>
    </w:rPr>
  </w:style>
  <w:style w:type="paragraph" w:customStyle="1" w:styleId="634">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qFormat/>
    <w:uiPriority w:val="0"/>
    <w:rPr>
      <w:rFonts w:ascii="仿宋_GB2312" w:eastAsia="仿宋_GB2312"/>
      <w:b/>
      <w:sz w:val="32"/>
      <w:szCs w:val="20"/>
    </w:rPr>
  </w:style>
  <w:style w:type="paragraph" w:customStyle="1" w:styleId="644">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qFormat/>
    <w:uiPriority w:val="0"/>
    <w:pPr>
      <w:adjustRightInd/>
      <w:ind w:firstLine="200" w:firstLineChars="200"/>
    </w:pPr>
    <w:rPr>
      <w:rFonts w:ascii="Tahoma" w:hAnsi="Tahoma"/>
      <w:sz w:val="24"/>
      <w:szCs w:val="20"/>
    </w:rPr>
  </w:style>
  <w:style w:type="paragraph" w:customStyle="1" w:styleId="646">
    <w:name w:val="a1"/>
    <w:basedOn w:val="1"/>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qFormat/>
    <w:uiPriority w:val="0"/>
    <w:pPr>
      <w:spacing w:afterLines="50"/>
      <w:jc w:val="left"/>
      <w:outlineLvl w:val="3"/>
    </w:pPr>
    <w:rPr>
      <w:sz w:val="24"/>
      <w:szCs w:val="24"/>
    </w:rPr>
  </w:style>
  <w:style w:type="paragraph" w:customStyle="1" w:styleId="648">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qFormat/>
    <w:uiPriority w:val="0"/>
    <w:pPr>
      <w:adjustRightInd/>
    </w:pPr>
    <w:rPr>
      <w:rFonts w:ascii="Tahoma" w:hAnsi="Tahoma"/>
      <w:sz w:val="24"/>
      <w:szCs w:val="20"/>
    </w:rPr>
  </w:style>
  <w:style w:type="paragraph" w:customStyle="1" w:styleId="653">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qFormat/>
    <w:uiPriority w:val="0"/>
    <w:pPr>
      <w:tabs>
        <w:tab w:val="left" w:pos="1260"/>
        <w:tab w:val="left" w:pos="1680"/>
        <w:tab w:val="left" w:pos="2100"/>
      </w:tabs>
      <w:ind w:left="0"/>
      <w:outlineLvl w:val="3"/>
    </w:pPr>
  </w:style>
  <w:style w:type="paragraph" w:customStyle="1" w:styleId="656">
    <w:name w:val="一级条标题"/>
    <w:basedOn w:val="657"/>
    <w:next w:val="639"/>
    <w:qFormat/>
    <w:uiPriority w:val="0"/>
    <w:pPr>
      <w:tabs>
        <w:tab w:val="left" w:pos="1260"/>
        <w:tab w:val="left" w:pos="1680"/>
      </w:tabs>
      <w:spacing w:beforeLines="0" w:afterLines="0"/>
      <w:ind w:left="1680"/>
      <w:outlineLvl w:val="2"/>
    </w:pPr>
  </w:style>
  <w:style w:type="paragraph" w:customStyle="1" w:styleId="657">
    <w:name w:val="章标题"/>
    <w:next w:val="6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qFormat/>
    <w:uiPriority w:val="0"/>
    <w:pPr>
      <w:tabs>
        <w:tab w:val="left" w:pos="840"/>
      </w:tabs>
      <w:spacing w:after="0"/>
      <w:ind w:left="900"/>
    </w:pPr>
  </w:style>
  <w:style w:type="paragraph" w:customStyle="1" w:styleId="665">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qFormat/>
    <w:uiPriority w:val="6"/>
    <w:pPr>
      <w:widowControl/>
      <w:adjustRightInd/>
      <w:ind w:left="720" w:hanging="720"/>
    </w:pPr>
    <w:rPr>
      <w:color w:val="000000"/>
      <w:kern w:val="0"/>
      <w:sz w:val="24"/>
      <w:szCs w:val="20"/>
      <w:lang w:val="en-GB"/>
    </w:rPr>
  </w:style>
  <w:style w:type="paragraph" w:customStyle="1" w:styleId="667">
    <w:name w:val="表1"/>
    <w:basedOn w:val="1"/>
    <w:qFormat/>
    <w:uiPriority w:val="0"/>
    <w:pPr>
      <w:tabs>
        <w:tab w:val="left" w:pos="703"/>
      </w:tabs>
      <w:adjustRightInd/>
      <w:spacing w:line="360" w:lineRule="auto"/>
      <w:ind w:left="703"/>
      <w:jc w:val="center"/>
    </w:pPr>
  </w:style>
  <w:style w:type="paragraph" w:customStyle="1" w:styleId="668">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qFormat/>
    <w:uiPriority w:val="0"/>
    <w:pPr>
      <w:jc w:val="left"/>
      <w:outlineLvl w:val="1"/>
    </w:pPr>
    <w:rPr>
      <w:rFonts w:ascii="Times New Roman" w:hAnsi="Times New Roman" w:eastAsia="仿宋"/>
      <w:sz w:val="30"/>
    </w:rPr>
  </w:style>
  <w:style w:type="paragraph" w:customStyle="1" w:styleId="672">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qFormat/>
    <w:uiPriority w:val="0"/>
    <w:pPr>
      <w:tabs>
        <w:tab w:val="left" w:pos="840"/>
      </w:tabs>
      <w:adjustRightInd/>
      <w:ind w:left="840" w:hanging="420"/>
    </w:pPr>
  </w:style>
  <w:style w:type="paragraph" w:customStyle="1" w:styleId="678">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7"/>
    <w:qFormat/>
    <w:uiPriority w:val="0"/>
    <w:pPr>
      <w:tabs>
        <w:tab w:val="left" w:pos="2100"/>
      </w:tabs>
      <w:adjustRightInd/>
      <w:ind w:left="2100" w:hanging="420"/>
    </w:pPr>
    <w:rPr>
      <w:lang w:val="en-US"/>
    </w:rPr>
  </w:style>
  <w:style w:type="paragraph" w:customStyle="1" w:styleId="686">
    <w:name w:val="Char11"/>
    <w:basedOn w:val="1"/>
    <w:qFormat/>
    <w:uiPriority w:val="0"/>
    <w:pPr>
      <w:tabs>
        <w:tab w:val="left" w:pos="432"/>
      </w:tabs>
      <w:adjustRightInd/>
      <w:spacing w:beforeLines="50" w:afterLines="50"/>
      <w:ind w:left="432" w:hanging="432" w:firstLineChars="200"/>
    </w:pPr>
    <w:rPr>
      <w:sz w:val="24"/>
    </w:rPr>
  </w:style>
  <w:style w:type="paragraph" w:customStyle="1" w:styleId="687">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qFormat/>
    <w:uiPriority w:val="6"/>
    <w:pPr>
      <w:spacing w:line="360" w:lineRule="auto"/>
    </w:pPr>
    <w:rPr>
      <w:szCs w:val="20"/>
    </w:rPr>
  </w:style>
  <w:style w:type="paragraph" w:customStyle="1" w:styleId="68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qFormat/>
    <w:uiPriority w:val="0"/>
    <w:pPr>
      <w:adjustRightInd/>
      <w:spacing w:line="360" w:lineRule="auto"/>
      <w:jc w:val="center"/>
    </w:pPr>
    <w:rPr>
      <w:sz w:val="24"/>
    </w:rPr>
  </w:style>
  <w:style w:type="paragraph" w:customStyle="1" w:styleId="699">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qFormat/>
    <w:uiPriority w:val="6"/>
    <w:rPr>
      <w:rFonts w:ascii="仿宋_GB2312" w:eastAsia="仿宋_GB2312"/>
      <w:b/>
      <w:sz w:val="32"/>
      <w:szCs w:val="32"/>
    </w:rPr>
  </w:style>
  <w:style w:type="paragraph" w:customStyle="1" w:styleId="701">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qFormat/>
    <w:uiPriority w:val="0"/>
    <w:pPr>
      <w:widowControl/>
      <w:adjustRightInd/>
      <w:spacing w:after="160" w:line="240" w:lineRule="exact"/>
      <w:jc w:val="left"/>
    </w:pPr>
    <w:rPr>
      <w:szCs w:val="20"/>
    </w:rPr>
  </w:style>
  <w:style w:type="paragraph" w:customStyle="1" w:styleId="704">
    <w:name w:val="Char Char1121"/>
    <w:basedOn w:val="1"/>
    <w:qFormat/>
    <w:uiPriority w:val="0"/>
    <w:pPr>
      <w:spacing w:line="360" w:lineRule="auto"/>
    </w:pPr>
    <w:rPr>
      <w:szCs w:val="20"/>
    </w:rPr>
  </w:style>
  <w:style w:type="paragraph" w:customStyle="1" w:styleId="705">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qFormat/>
    <w:uiPriority w:val="0"/>
    <w:rPr>
      <w:rFonts w:ascii="Times New Roman" w:hAnsi="Times New Roman" w:eastAsia="宋体" w:cs="Times New Roman"/>
      <w:lang w:val="en-US" w:eastAsia="en-US" w:bidi="ar-SA"/>
    </w:rPr>
  </w:style>
  <w:style w:type="paragraph" w:customStyle="1" w:styleId="708">
    <w:name w:val="带编号样式"/>
    <w:basedOn w:val="626"/>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qFormat/>
    <w:uiPriority w:val="0"/>
    <w:pPr>
      <w:spacing w:line="360" w:lineRule="atLeast"/>
      <w:jc w:val="right"/>
      <w:textAlignment w:val="baseline"/>
    </w:pPr>
    <w:rPr>
      <w:rFonts w:ascii="Symbol" w:hAnsi="Symbol"/>
      <w:kern w:val="0"/>
      <w:szCs w:val="20"/>
    </w:rPr>
  </w:style>
  <w:style w:type="paragraph" w:customStyle="1" w:styleId="712">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qFormat/>
    <w:uiPriority w:val="0"/>
    <w:pPr>
      <w:spacing w:line="240" w:lineRule="atLeast"/>
      <w:ind w:left="420" w:firstLine="420"/>
    </w:pPr>
    <w:rPr>
      <w:sz w:val="24"/>
    </w:rPr>
  </w:style>
  <w:style w:type="paragraph" w:customStyle="1" w:styleId="715">
    <w:name w:val="WW-正文文字缩进 2"/>
    <w:basedOn w:val="1"/>
    <w:qFormat/>
    <w:uiPriority w:val="0"/>
    <w:pPr>
      <w:suppressAutoHyphens/>
      <w:adjustRightInd/>
      <w:ind w:firstLine="420"/>
    </w:pPr>
    <w:rPr>
      <w:kern w:val="1"/>
      <w:szCs w:val="20"/>
    </w:rPr>
  </w:style>
  <w:style w:type="paragraph" w:customStyle="1" w:styleId="716">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qFormat/>
    <w:uiPriority w:val="0"/>
    <w:pPr>
      <w:adjustRightInd/>
      <w:spacing w:line="400" w:lineRule="exact"/>
      <w:ind w:firstLine="200" w:firstLineChars="200"/>
    </w:pPr>
    <w:rPr>
      <w:rFonts w:ascii="Arial" w:hAnsi="Arial"/>
    </w:rPr>
  </w:style>
  <w:style w:type="paragraph" w:customStyle="1" w:styleId="719">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6"/>
    <w:qFormat/>
    <w:uiPriority w:val="0"/>
    <w:pPr>
      <w:spacing w:after="120" w:line="480" w:lineRule="auto"/>
      <w:ind w:left="420" w:leftChars="200"/>
    </w:pPr>
    <w:rPr>
      <w:sz w:val="24"/>
      <w:szCs w:val="20"/>
    </w:rPr>
  </w:style>
  <w:style w:type="paragraph" w:customStyle="1" w:styleId="722">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5"/>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6">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qFormat/>
    <w:uiPriority w:val="0"/>
    <w:rPr>
      <w:rFonts w:ascii="仿宋_GB2312" w:eastAsia="仿宋_GB2312"/>
      <w:b/>
      <w:sz w:val="32"/>
      <w:szCs w:val="20"/>
    </w:rPr>
  </w:style>
  <w:style w:type="paragraph" w:customStyle="1" w:styleId="731">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qFormat/>
    <w:uiPriority w:val="0"/>
    <w:rPr>
      <w:rFonts w:ascii="仿宋_GB2312" w:eastAsia="仿宋_GB2312"/>
      <w:b/>
      <w:sz w:val="32"/>
      <w:szCs w:val="32"/>
    </w:rPr>
  </w:style>
  <w:style w:type="paragraph" w:customStyle="1" w:styleId="735">
    <w:name w:val="Char3 Char Char Char1"/>
    <w:basedOn w:val="1"/>
    <w:qFormat/>
    <w:uiPriority w:val="6"/>
    <w:pPr>
      <w:widowControl/>
      <w:adjustRightInd/>
      <w:spacing w:after="160" w:line="240" w:lineRule="exact"/>
      <w:jc w:val="left"/>
    </w:pPr>
    <w:rPr>
      <w:szCs w:val="20"/>
    </w:rPr>
  </w:style>
  <w:style w:type="paragraph" w:customStyle="1" w:styleId="736">
    <w:name w:val="Char1 Char Char Char21"/>
    <w:basedOn w:val="1"/>
    <w:qFormat/>
    <w:uiPriority w:val="0"/>
    <w:rPr>
      <w:rFonts w:ascii="Tahoma" w:hAnsi="Tahoma"/>
      <w:sz w:val="24"/>
      <w:szCs w:val="20"/>
    </w:rPr>
  </w:style>
  <w:style w:type="paragraph" w:customStyle="1" w:styleId="737">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qFormat/>
    <w:uiPriority w:val="0"/>
    <w:pPr>
      <w:spacing w:line="360" w:lineRule="auto"/>
      <w:ind w:firstLine="200" w:firstLineChars="200"/>
    </w:pPr>
    <w:rPr>
      <w:sz w:val="24"/>
    </w:rPr>
  </w:style>
  <w:style w:type="paragraph" w:customStyle="1" w:styleId="739">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qFormat/>
    <w:uiPriority w:val="0"/>
    <w:pPr>
      <w:adjustRightInd/>
      <w:ind w:firstLine="200" w:firstLineChars="200"/>
    </w:pPr>
    <w:rPr>
      <w:rFonts w:ascii="Tahoma" w:hAnsi="Tahoma"/>
      <w:sz w:val="24"/>
      <w:szCs w:val="20"/>
    </w:rPr>
  </w:style>
  <w:style w:type="paragraph" w:customStyle="1" w:styleId="745">
    <w:name w:val="_标题2"/>
    <w:basedOn w:val="712"/>
    <w:next w:val="712"/>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qFormat/>
    <w:uiPriority w:val="0"/>
    <w:pPr>
      <w:adjustRightInd/>
      <w:spacing w:line="360" w:lineRule="auto"/>
    </w:pPr>
    <w:rPr>
      <w:rFonts w:ascii="宋体" w:hAnsi="宋体"/>
      <w:szCs w:val="20"/>
    </w:rPr>
  </w:style>
  <w:style w:type="paragraph" w:customStyle="1" w:styleId="751">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qFormat/>
    <w:uiPriority w:val="0"/>
    <w:pPr>
      <w:adjustRightInd/>
    </w:pPr>
    <w:rPr>
      <w:rFonts w:ascii="Tahoma" w:hAnsi="Tahoma"/>
      <w:sz w:val="24"/>
    </w:rPr>
  </w:style>
  <w:style w:type="paragraph" w:customStyle="1" w:styleId="753">
    <w:name w:val="Char Char Char Char11"/>
    <w:basedOn w:val="1"/>
    <w:qFormat/>
    <w:uiPriority w:val="0"/>
    <w:rPr>
      <w:rFonts w:ascii="Tahoma" w:hAnsi="Tahoma"/>
      <w:sz w:val="24"/>
      <w:szCs w:val="20"/>
    </w:rPr>
  </w:style>
  <w:style w:type="paragraph" w:customStyle="1" w:styleId="75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qFormat/>
    <w:uiPriority w:val="0"/>
    <w:rPr>
      <w:rFonts w:ascii="Tahoma" w:hAnsi="Tahoma"/>
      <w:sz w:val="24"/>
      <w:szCs w:val="20"/>
    </w:rPr>
  </w:style>
  <w:style w:type="paragraph" w:customStyle="1" w:styleId="756">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qFormat/>
    <w:uiPriority w:val="0"/>
    <w:pPr>
      <w:adjustRightInd/>
    </w:pPr>
    <w:rPr>
      <w:szCs w:val="20"/>
    </w:rPr>
  </w:style>
  <w:style w:type="paragraph" w:customStyle="1" w:styleId="7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qFormat/>
    <w:uiPriority w:val="34"/>
    <w:pPr>
      <w:adjustRightInd/>
      <w:ind w:firstLine="420" w:firstLineChars="200"/>
    </w:pPr>
    <w:rPr>
      <w:rFonts w:eastAsia="仿宋_GB2312"/>
      <w:sz w:val="28"/>
    </w:rPr>
  </w:style>
  <w:style w:type="paragraph" w:customStyle="1" w:styleId="761">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
    <w:qFormat/>
    <w:uiPriority w:val="0"/>
    <w:pPr>
      <w:autoSpaceDE/>
      <w:autoSpaceDN/>
      <w:snapToGrid w:val="0"/>
      <w:ind w:firstLine="480" w:firstLineChars="200"/>
    </w:pPr>
    <w:rPr>
      <w:rFonts w:ascii="Times New Roman"/>
      <w:szCs w:val="24"/>
      <w:lang w:val="en-US"/>
    </w:rPr>
  </w:style>
  <w:style w:type="paragraph" w:customStyle="1" w:styleId="769">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qFormat/>
    <w:uiPriority w:val="0"/>
    <w:rPr>
      <w:rFonts w:ascii="宋体" w:hAnsi="Times New Roman" w:eastAsia="宋体" w:cs="Times New Roman"/>
      <w:kern w:val="2"/>
      <w:lang w:val="en-US" w:eastAsia="zh-CN" w:bidi="ar-SA"/>
    </w:rPr>
  </w:style>
  <w:style w:type="paragraph" w:customStyle="1" w:styleId="771">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qFormat/>
    <w:uiPriority w:val="0"/>
    <w:pPr>
      <w:tabs>
        <w:tab w:val="left" w:pos="360"/>
      </w:tabs>
    </w:pPr>
    <w:rPr>
      <w:sz w:val="24"/>
      <w:szCs w:val="20"/>
    </w:rPr>
  </w:style>
  <w:style w:type="paragraph" w:customStyle="1" w:styleId="775">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6"/>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qFormat/>
    <w:uiPriority w:val="0"/>
    <w:pPr>
      <w:widowControl/>
      <w:adjustRightInd/>
    </w:pPr>
    <w:rPr>
      <w:kern w:val="0"/>
      <w:szCs w:val="21"/>
    </w:rPr>
  </w:style>
  <w:style w:type="paragraph" w:customStyle="1" w:styleId="784">
    <w:name w:val="Char6"/>
    <w:basedOn w:val="1"/>
    <w:qFormat/>
    <w:uiPriority w:val="0"/>
    <w:rPr>
      <w:rFonts w:ascii="仿宋_GB2312" w:eastAsia="仿宋_GB2312"/>
      <w:b/>
      <w:sz w:val="32"/>
      <w:szCs w:val="32"/>
    </w:rPr>
  </w:style>
  <w:style w:type="paragraph" w:customStyle="1" w:styleId="785">
    <w:name w:val="Char111"/>
    <w:basedOn w:val="1"/>
    <w:qFormat/>
    <w:uiPriority w:val="0"/>
    <w:rPr>
      <w:rFonts w:ascii="仿宋_GB2312" w:eastAsia="仿宋_GB2312"/>
      <w:b/>
      <w:sz w:val="32"/>
      <w:szCs w:val="32"/>
    </w:rPr>
  </w:style>
  <w:style w:type="paragraph" w:customStyle="1" w:styleId="786">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7">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qFormat/>
    <w:uiPriority w:val="0"/>
    <w:pPr>
      <w:adjustRightInd/>
      <w:ind w:firstLine="200" w:firstLineChars="200"/>
    </w:pPr>
    <w:rPr>
      <w:rFonts w:ascii="Tahoma" w:hAnsi="Tahoma"/>
      <w:sz w:val="24"/>
      <w:szCs w:val="20"/>
    </w:rPr>
  </w:style>
  <w:style w:type="paragraph" w:customStyle="1" w:styleId="790">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qFormat/>
    <w:uiPriority w:val="0"/>
    <w:rPr>
      <w:rFonts w:ascii="仿宋_GB2312" w:eastAsia="仿宋_GB2312"/>
      <w:b/>
      <w:sz w:val="32"/>
      <w:szCs w:val="32"/>
    </w:rPr>
  </w:style>
  <w:style w:type="paragraph" w:customStyle="1" w:styleId="793">
    <w:name w:val="五级条标题"/>
    <w:basedOn w:val="794"/>
    <w:next w:val="639"/>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qFormat/>
    <w:uiPriority w:val="0"/>
    <w:pPr>
      <w:tabs>
        <w:tab w:val="left" w:pos="2940"/>
        <w:tab w:val="clear" w:pos="2520"/>
      </w:tabs>
      <w:ind w:left="2940"/>
      <w:outlineLvl w:val="5"/>
    </w:pPr>
  </w:style>
  <w:style w:type="paragraph" w:customStyle="1" w:styleId="795">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qFormat/>
    <w:uiPriority w:val="0"/>
    <w:rPr>
      <w:rFonts w:ascii="仿宋_GB2312" w:eastAsia="仿宋_GB2312"/>
      <w:b/>
      <w:sz w:val="32"/>
      <w:szCs w:val="32"/>
    </w:rPr>
  </w:style>
  <w:style w:type="paragraph" w:customStyle="1" w:styleId="797">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1">
    <w:name w:val="单元格左对齐"/>
    <w:basedOn w:val="1"/>
    <w:qFormat/>
    <w:uiPriority w:val="0"/>
    <w:pPr>
      <w:adjustRightInd/>
      <w:spacing w:line="360" w:lineRule="auto"/>
    </w:pPr>
    <w:rPr>
      <w:sz w:val="24"/>
    </w:rPr>
  </w:style>
  <w:style w:type="paragraph" w:customStyle="1" w:styleId="802">
    <w:name w:val="正文主体"/>
    <w:basedOn w:val="623"/>
    <w:qFormat/>
    <w:uiPriority w:val="0"/>
  </w:style>
  <w:style w:type="paragraph" w:customStyle="1" w:styleId="80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qFormat/>
    <w:uiPriority w:val="0"/>
    <w:pPr>
      <w:adjustRightInd/>
      <w:spacing w:line="360" w:lineRule="auto"/>
      <w:ind w:firstLine="480" w:firstLineChars="200"/>
    </w:pPr>
    <w:rPr>
      <w:sz w:val="24"/>
      <w:szCs w:val="20"/>
    </w:rPr>
  </w:style>
  <w:style w:type="paragraph" w:customStyle="1" w:styleId="807">
    <w:name w:val="P1"/>
    <w:basedOn w:val="1"/>
    <w:qFormat/>
    <w:uiPriority w:val="0"/>
    <w:pPr>
      <w:adjustRightInd/>
      <w:spacing w:line="288" w:lineRule="auto"/>
      <w:ind w:firstLine="425" w:firstLineChars="200"/>
    </w:pPr>
  </w:style>
  <w:style w:type="paragraph" w:customStyle="1" w:styleId="808">
    <w:name w:val="列表内容"/>
    <w:basedOn w:val="1"/>
    <w:next w:val="1"/>
    <w:qFormat/>
    <w:uiPriority w:val="0"/>
    <w:pPr>
      <w:widowControl/>
      <w:tabs>
        <w:tab w:val="left" w:pos="840"/>
      </w:tabs>
      <w:ind w:left="840" w:hanging="420"/>
      <w:jc w:val="left"/>
    </w:pPr>
    <w:rPr>
      <w:kern w:val="0"/>
      <w:sz w:val="18"/>
    </w:rPr>
  </w:style>
  <w:style w:type="paragraph" w:customStyle="1" w:styleId="809">
    <w:name w:val="Char Char11 Char Char Char1"/>
    <w:basedOn w:val="1"/>
    <w:qFormat/>
    <w:uiPriority w:val="6"/>
    <w:pPr>
      <w:spacing w:line="360" w:lineRule="auto"/>
    </w:pPr>
    <w:rPr>
      <w:szCs w:val="20"/>
    </w:rPr>
  </w:style>
  <w:style w:type="paragraph" w:customStyle="1" w:styleId="810">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1">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qFormat/>
    <w:uiPriority w:val="0"/>
    <w:pPr>
      <w:spacing w:line="360" w:lineRule="auto"/>
    </w:pPr>
    <w:rPr>
      <w:szCs w:val="20"/>
    </w:rPr>
  </w:style>
  <w:style w:type="paragraph" w:customStyle="1" w:styleId="816">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qFormat/>
    <w:uiPriority w:val="0"/>
    <w:pPr>
      <w:adjustRightInd/>
      <w:spacing w:line="360" w:lineRule="auto"/>
      <w:ind w:firstLine="480"/>
    </w:pPr>
    <w:rPr>
      <w:rFonts w:cs="宋体"/>
      <w:sz w:val="24"/>
      <w:szCs w:val="20"/>
    </w:rPr>
  </w:style>
  <w:style w:type="paragraph" w:customStyle="1" w:styleId="822">
    <w:name w:val="Char Char4 Char Char"/>
    <w:basedOn w:val="1"/>
    <w:qFormat/>
    <w:uiPriority w:val="0"/>
    <w:pPr>
      <w:widowControl/>
      <w:adjustRightInd/>
      <w:spacing w:after="160" w:line="240" w:lineRule="exact"/>
      <w:jc w:val="left"/>
    </w:pPr>
  </w:style>
  <w:style w:type="paragraph" w:customStyle="1" w:styleId="823">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qFormat/>
    <w:uiPriority w:val="0"/>
    <w:pPr>
      <w:spacing w:line="360" w:lineRule="auto"/>
    </w:pPr>
    <w:rPr>
      <w:szCs w:val="20"/>
    </w:rPr>
  </w:style>
  <w:style w:type="paragraph" w:customStyle="1" w:styleId="825">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qFormat/>
    <w:uiPriority w:val="0"/>
    <w:pPr>
      <w:adjustRightInd/>
      <w:ind w:firstLine="200" w:firstLineChars="200"/>
    </w:pPr>
    <w:rPr>
      <w:rFonts w:ascii="Tahoma" w:hAnsi="Tahoma"/>
      <w:sz w:val="24"/>
      <w:szCs w:val="20"/>
    </w:rPr>
  </w:style>
  <w:style w:type="paragraph" w:customStyle="1" w:styleId="832">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qFormat/>
    <w:uiPriority w:val="0"/>
    <w:pPr>
      <w:tabs>
        <w:tab w:val="left" w:pos="0"/>
      </w:tabs>
      <w:ind w:left="900" w:firstLine="0" w:firstLineChars="0"/>
    </w:pPr>
  </w:style>
  <w:style w:type="paragraph" w:customStyle="1" w:styleId="835">
    <w:name w:val="Bulleted List"/>
    <w:basedOn w:val="1"/>
    <w:qFormat/>
    <w:uiPriority w:val="0"/>
    <w:pPr>
      <w:tabs>
        <w:tab w:val="left" w:pos="1260"/>
      </w:tabs>
      <w:adjustRightInd/>
      <w:ind w:left="1260" w:hanging="420"/>
    </w:pPr>
  </w:style>
  <w:style w:type="paragraph" w:customStyle="1" w:styleId="836">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qFormat/>
    <w:uiPriority w:val="0"/>
    <w:rPr>
      <w:rFonts w:ascii="Tahoma" w:hAnsi="Tahoma" w:cs="仿宋_GB2312"/>
      <w:sz w:val="24"/>
      <w:szCs w:val="20"/>
    </w:rPr>
  </w:style>
  <w:style w:type="paragraph" w:customStyle="1" w:styleId="839">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qFormat/>
    <w:uiPriority w:val="0"/>
    <w:rPr>
      <w:rFonts w:ascii="仿宋_GB2312" w:eastAsia="仿宋_GB2312"/>
      <w:b/>
      <w:sz w:val="32"/>
      <w:szCs w:val="20"/>
    </w:rPr>
  </w:style>
  <w:style w:type="paragraph" w:customStyle="1" w:styleId="84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qFormat/>
    <w:uiPriority w:val="0"/>
    <w:rPr>
      <w:rFonts w:ascii="仿宋_GB2312" w:eastAsia="仿宋_GB2312"/>
      <w:b/>
      <w:sz w:val="32"/>
      <w:szCs w:val="20"/>
    </w:rPr>
  </w:style>
  <w:style w:type="paragraph" w:customStyle="1" w:styleId="84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qFormat/>
    <w:uiPriority w:val="0"/>
    <w:pPr>
      <w:widowControl/>
      <w:spacing w:after="160" w:line="240" w:lineRule="exact"/>
      <w:jc w:val="left"/>
    </w:pPr>
    <w:rPr>
      <w:rFonts w:eastAsia="仿宋_GB2312"/>
      <w:sz w:val="28"/>
    </w:rPr>
  </w:style>
  <w:style w:type="paragraph" w:customStyle="1" w:styleId="860">
    <w:name w:val="Char21"/>
    <w:basedOn w:val="1"/>
    <w:qFormat/>
    <w:uiPriority w:val="0"/>
    <w:pPr>
      <w:adjustRightInd/>
      <w:ind w:firstLine="200" w:firstLineChars="200"/>
    </w:pPr>
    <w:rPr>
      <w:rFonts w:ascii="仿宋_GB2312" w:eastAsia="仿宋_GB2312"/>
      <w:b/>
      <w:sz w:val="32"/>
      <w:szCs w:val="32"/>
    </w:rPr>
  </w:style>
  <w:style w:type="paragraph" w:customStyle="1" w:styleId="861">
    <w:name w:val="列表段落1"/>
    <w:basedOn w:val="1"/>
    <w:qFormat/>
    <w:uiPriority w:val="34"/>
    <w:pPr>
      <w:adjustRightInd/>
      <w:ind w:right="238" w:firstLine="420"/>
    </w:pPr>
    <w:rPr>
      <w:rFonts w:ascii="Calibri" w:hAnsi="Calibri"/>
      <w:sz w:val="24"/>
    </w:rPr>
  </w:style>
  <w:style w:type="paragraph" w:customStyle="1" w:styleId="862">
    <w:name w:val="Char Char110"/>
    <w:basedOn w:val="1"/>
    <w:qFormat/>
    <w:uiPriority w:val="6"/>
    <w:pPr>
      <w:spacing w:line="360" w:lineRule="auto"/>
    </w:pPr>
    <w:rPr>
      <w:rFonts w:ascii="Tahoma" w:hAnsi="Tahoma"/>
      <w:sz w:val="24"/>
      <w:szCs w:val="20"/>
    </w:rPr>
  </w:style>
  <w:style w:type="paragraph" w:customStyle="1" w:styleId="86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5">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qFormat/>
    <w:uiPriority w:val="0"/>
    <w:rPr>
      <w:rFonts w:ascii="Tahoma" w:hAnsi="Tahoma" w:cs="仿宋_GB2312"/>
      <w:sz w:val="24"/>
      <w:szCs w:val="20"/>
    </w:rPr>
  </w:style>
  <w:style w:type="paragraph" w:customStyle="1" w:styleId="86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2">
    <w:name w:val="_Style 12"/>
    <w:basedOn w:val="19"/>
    <w:qFormat/>
    <w:uiPriority w:val="0"/>
    <w:pPr>
      <w:snapToGrid w:val="0"/>
      <w:spacing w:line="360" w:lineRule="auto"/>
    </w:pPr>
  </w:style>
  <w:style w:type="paragraph" w:customStyle="1" w:styleId="873">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qFormat/>
    <w:uiPriority w:val="0"/>
    <w:pPr>
      <w:outlineLvl w:val="2"/>
    </w:pPr>
  </w:style>
  <w:style w:type="paragraph" w:customStyle="1" w:styleId="880">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qFormat/>
    <w:uiPriority w:val="0"/>
    <w:pPr>
      <w:adjustRightInd/>
      <w:ind w:firstLine="200" w:firstLineChars="200"/>
    </w:pPr>
    <w:rPr>
      <w:rFonts w:ascii="Tahoma" w:hAnsi="Tahoma"/>
      <w:sz w:val="24"/>
      <w:szCs w:val="20"/>
    </w:rPr>
  </w:style>
  <w:style w:type="paragraph" w:customStyle="1" w:styleId="882">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3">
    <w:name w:val="MM Empty"/>
    <w:basedOn w:val="1"/>
    <w:qFormat/>
    <w:uiPriority w:val="0"/>
    <w:pPr>
      <w:adjustRightInd/>
    </w:pPr>
  </w:style>
  <w:style w:type="paragraph" w:customStyle="1" w:styleId="884">
    <w:name w:val="Char24"/>
    <w:basedOn w:val="1"/>
    <w:qFormat/>
    <w:uiPriority w:val="0"/>
    <w:rPr>
      <w:rFonts w:ascii="仿宋_GB2312" w:eastAsia="仿宋_GB2312"/>
      <w:b/>
      <w:sz w:val="32"/>
      <w:szCs w:val="32"/>
    </w:rPr>
  </w:style>
  <w:style w:type="paragraph" w:customStyle="1" w:styleId="885">
    <w:name w:val="正文箭头"/>
    <w:basedOn w:val="537"/>
    <w:qFormat/>
    <w:uiPriority w:val="0"/>
  </w:style>
  <w:style w:type="paragraph" w:customStyle="1" w:styleId="886">
    <w:name w:val="U_编号2"/>
    <w:basedOn w:val="1"/>
    <w:qFormat/>
    <w:uiPriority w:val="0"/>
    <w:pPr>
      <w:tabs>
        <w:tab w:val="left" w:pos="785"/>
      </w:tabs>
      <w:adjustRightInd/>
      <w:spacing w:beforeLines="10" w:afterLines="10" w:line="300" w:lineRule="auto"/>
    </w:pPr>
    <w:rPr>
      <w:sz w:val="24"/>
    </w:rPr>
  </w:style>
  <w:style w:type="paragraph" w:customStyle="1" w:styleId="887">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qFormat/>
    <w:uiPriority w:val="34"/>
    <w:pPr>
      <w:adjustRightInd/>
      <w:ind w:firstLine="420" w:firstLineChars="200"/>
    </w:pPr>
    <w:rPr>
      <w:rFonts w:eastAsia="仿宋_GB2312"/>
      <w:sz w:val="28"/>
    </w:rPr>
  </w:style>
  <w:style w:type="paragraph" w:customStyle="1" w:styleId="892">
    <w:name w:val="表格 内容"/>
    <w:basedOn w:val="728"/>
    <w:qFormat/>
    <w:uiPriority w:val="0"/>
    <w:rPr>
      <w:b w:val="0"/>
      <w:sz w:val="20"/>
    </w:rPr>
  </w:style>
  <w:style w:type="paragraph" w:customStyle="1" w:styleId="893">
    <w:name w:val="正文首行缩进1"/>
    <w:basedOn w:val="2"/>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8"/>
    <w:next w:val="1"/>
    <w:qFormat/>
    <w:uiPriority w:val="0"/>
    <w:pPr>
      <w:tabs>
        <w:tab w:val="left" w:pos="1080"/>
      </w:tabs>
      <w:ind w:left="1080" w:hanging="1080"/>
    </w:pPr>
  </w:style>
  <w:style w:type="paragraph" w:customStyle="1" w:styleId="896">
    <w:name w:val="数字标题1"/>
    <w:basedOn w:val="3"/>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仿宋_GB2312"/>
      <w:sz w:val="28"/>
    </w:rPr>
  </w:style>
  <w:style w:type="paragraph" w:customStyle="1" w:styleId="90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qFormat/>
    <w:uiPriority w:val="34"/>
    <w:pPr>
      <w:adjustRightInd/>
      <w:ind w:firstLine="420" w:firstLineChars="200"/>
    </w:pPr>
    <w:rPr>
      <w:rFonts w:eastAsia="仿宋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仿宋_GB2312"/>
      <w:sz w:val="28"/>
    </w:rPr>
  </w:style>
  <w:style w:type="paragraph" w:customStyle="1" w:styleId="913">
    <w:name w:val="正文 图"/>
    <w:basedOn w:val="442"/>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尾注文本 Char"/>
    <w:link w:val="37"/>
    <w:qFormat/>
    <w:uiPriority w:val="0"/>
    <w:rPr>
      <w:kern w:val="2"/>
      <w:sz w:val="21"/>
      <w:szCs w:val="24"/>
      <w:lang w:val="zh-CN"/>
    </w:rPr>
  </w:style>
  <w:style w:type="character" w:customStyle="1" w:styleId="932">
    <w:name w:val="无间隔 Char"/>
    <w:link w:val="482"/>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7"/>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楷体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character" w:customStyle="1" w:styleId="963">
    <w:name w:val="NormalCharacter"/>
    <w:qFormat/>
    <w:uiPriority w:val="0"/>
    <w:rPr>
      <w:kern w:val="2"/>
      <w:sz w:val="21"/>
      <w:szCs w:val="24"/>
      <w:lang w:val="en-US" w:eastAsia="zh-CN" w:bidi="ar-SA"/>
    </w:rPr>
  </w:style>
  <w:style w:type="paragraph" w:customStyle="1" w:styleId="964">
    <w:name w:val="msolistparagraph"/>
    <w:basedOn w:val="1"/>
    <w:qFormat/>
    <w:uiPriority w:val="0"/>
    <w:pPr>
      <w:spacing w:line="360" w:lineRule="auto"/>
      <w:ind w:firstLine="200" w:firstLineChars="200"/>
    </w:pPr>
    <w:rPr>
      <w:rFonts w:ascii="Calibri" w:hAnsi="Calibri"/>
      <w:szCs w:val="22"/>
    </w:rPr>
  </w:style>
  <w:style w:type="character" w:customStyle="1" w:styleId="965">
    <w:name w:val="nolink1"/>
    <w:qFormat/>
    <w:uiPriority w:val="0"/>
    <w:rPr>
      <w:rFonts w:ascii="??" w:hAnsi="??" w:eastAsia="仿宋_GB2312"/>
      <w:color w:val="000000"/>
      <w:kern w:val="2"/>
      <w:sz w:val="18"/>
      <w:u w:val="none"/>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1C3382-7827-4978-8132-B0EF7AF8CBAF}">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67</Pages>
  <Words>31311</Words>
  <Characters>32410</Characters>
  <Lines>251</Lines>
  <Paragraphs>70</Paragraphs>
  <TotalTime>4</TotalTime>
  <ScaleCrop>false</ScaleCrop>
  <LinksUpToDate>false</LinksUpToDate>
  <CharactersWithSpaces>33903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2022-11-01T01:09:00Z</dcterms:created>
  <dc:creator>玥</dc:creator>
  <cp:lastModifiedBy>徐钱良</cp:lastModifiedBy>
  <cp:lastPrinted>2022-08-07T02:43:00Z</cp:lastPrinted>
  <dcterms:modified xsi:type="dcterms:W3CDTF">2022-11-21T03:19:49Z</dcterms:modified>
  <dc:title>杭州市市民卡扩大发卡工程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357EFCB8806B466E9DB6FF2E10E3AD1A</vt:lpwstr>
  </property>
</Properties>
</file>