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24"/>
          <w14:textFill>
            <w14:solidFill>
              <w14:schemeClr w14:val="tx1"/>
            </w14:solidFill>
          </w14:textFill>
        </w:rPr>
      </w:pPr>
    </w:p>
    <w:p>
      <w:pPr>
        <w:spacing w:line="360" w:lineRule="auto"/>
        <w:jc w:val="center"/>
        <w:rPr>
          <w:rFonts w:ascii="仿宋" w:hAnsi="仿宋" w:eastAsia="仿宋" w:cs="仿宋_GB2312"/>
          <w:b/>
          <w:color w:val="000000" w:themeColor="text1"/>
          <w:sz w:val="44"/>
          <w:szCs w:val="44"/>
          <w14:textFill>
            <w14:solidFill>
              <w14:schemeClr w14:val="tx1"/>
            </w14:solidFill>
          </w14:textFill>
        </w:rPr>
      </w:pPr>
    </w:p>
    <w:p>
      <w:pPr>
        <w:adjustRightInd/>
        <w:spacing w:line="360" w:lineRule="auto"/>
        <w:jc w:val="center"/>
        <w:rPr>
          <w:rFonts w:ascii="仿宋_GB2312" w:hAnsi="仿宋" w:eastAsia="仿宋_GB2312" w:cs="仿宋_GB2312"/>
          <w:b/>
          <w:color w:val="000000" w:themeColor="text1"/>
          <w:sz w:val="48"/>
          <w:szCs w:val="48"/>
          <w14:textFill>
            <w14:solidFill>
              <w14:schemeClr w14:val="tx1"/>
            </w14:solidFill>
          </w14:textFill>
        </w:rPr>
      </w:pPr>
    </w:p>
    <w:p>
      <w:pPr>
        <w:adjustRightInd/>
        <w:snapToGrid w:val="0"/>
        <w:spacing w:line="360" w:lineRule="auto"/>
        <w:jc w:val="center"/>
        <w:rPr>
          <w:rFonts w:hint="eastAsia" w:ascii="仿宋" w:hAnsi="仿宋" w:eastAsia="仿宋" w:cs="仿宋"/>
          <w:color w:val="000000" w:themeColor="text1"/>
          <w:w w:val="80"/>
          <w:sz w:val="48"/>
          <w:szCs w:val="48"/>
          <w:lang w:eastAsia="zh-CN" w:bidi="th-TH"/>
          <w14:textFill>
            <w14:solidFill>
              <w14:schemeClr w14:val="tx1"/>
            </w14:solidFill>
          </w14:textFill>
        </w:rPr>
      </w:pPr>
      <w:r>
        <w:rPr>
          <w:rFonts w:hint="eastAsia" w:ascii="仿宋" w:hAnsi="仿宋" w:eastAsia="仿宋" w:cs="仿宋"/>
          <w:color w:val="000000" w:themeColor="text1"/>
          <w:w w:val="80"/>
          <w:sz w:val="48"/>
          <w:szCs w:val="48"/>
          <w:lang w:eastAsia="zh-CN" w:bidi="th-TH"/>
          <w14:textFill>
            <w14:solidFill>
              <w14:schemeClr w14:val="tx1"/>
            </w14:solidFill>
          </w14:textFill>
        </w:rPr>
        <w:t>隔离通勤酒店租赁项目</w:t>
      </w:r>
    </w:p>
    <w:p>
      <w:pPr>
        <w:adjustRightInd/>
        <w:spacing w:line="360" w:lineRule="auto"/>
        <w:jc w:val="center"/>
        <w:rPr>
          <w:rFonts w:ascii="仿宋" w:hAnsi="仿宋" w:eastAsia="仿宋" w:cs="仿宋"/>
          <w:color w:val="000000" w:themeColor="text1"/>
          <w:sz w:val="48"/>
          <w:szCs w:val="48"/>
          <w14:textFill>
            <w14:solidFill>
              <w14:schemeClr w14:val="tx1"/>
            </w14:solidFill>
          </w14:textFill>
        </w:rPr>
      </w:pPr>
      <w:r>
        <w:rPr>
          <w:rFonts w:hint="eastAsia" w:ascii="仿宋" w:hAnsi="仿宋" w:eastAsia="仿宋" w:cs="仿宋"/>
          <w:color w:val="000000" w:themeColor="text1"/>
          <w:spacing w:val="40"/>
          <w:w w:val="80"/>
          <w:sz w:val="96"/>
          <w:szCs w:val="96"/>
          <w:lang w:bidi="th-TH"/>
          <w14:textFill>
            <w14:solidFill>
              <w14:schemeClr w14:val="tx1"/>
            </w14:solidFill>
          </w14:textFill>
        </w:rPr>
        <w:t>招标文件</w:t>
      </w:r>
    </w:p>
    <w:p>
      <w:pPr>
        <w:adjustRightInd/>
        <w:snapToGrid w:val="0"/>
        <w:spacing w:line="360" w:lineRule="auto"/>
        <w:jc w:val="center"/>
        <w:rPr>
          <w:rFonts w:ascii="仿宋" w:hAnsi="仿宋" w:eastAsia="仿宋" w:cs="仿宋"/>
          <w:color w:val="000000" w:themeColor="text1"/>
          <w:w w:val="80"/>
          <w:sz w:val="48"/>
          <w:szCs w:val="48"/>
          <w:lang w:bidi="th-TH"/>
          <w14:textFill>
            <w14:solidFill>
              <w14:schemeClr w14:val="tx1"/>
            </w14:solidFill>
          </w14:textFill>
        </w:rPr>
      </w:pPr>
      <w:r>
        <w:rPr>
          <w:rFonts w:hint="eastAsia" w:ascii="仿宋" w:hAnsi="仿宋" w:eastAsia="仿宋" w:cs="仿宋"/>
          <w:color w:val="000000" w:themeColor="text1"/>
          <w:w w:val="80"/>
          <w:sz w:val="48"/>
          <w:szCs w:val="48"/>
          <w:lang w:bidi="th-TH"/>
          <w14:textFill>
            <w14:solidFill>
              <w14:schemeClr w14:val="tx1"/>
            </w14:solidFill>
          </w14:textFill>
        </w:rPr>
        <w:t>（电子招投标）</w:t>
      </w:r>
    </w:p>
    <w:p>
      <w:pPr>
        <w:adjustRightInd/>
        <w:snapToGrid w:val="0"/>
        <w:spacing w:line="360" w:lineRule="auto"/>
        <w:jc w:val="center"/>
        <w:rPr>
          <w:rFonts w:hint="eastAsia" w:ascii="仿宋" w:hAnsi="仿宋" w:eastAsia="仿宋" w:cs="仿宋"/>
          <w:color w:val="000000" w:themeColor="text1"/>
          <w:w w:val="80"/>
          <w:sz w:val="30"/>
          <w:szCs w:val="30"/>
          <w:lang w:eastAsia="zh-CN" w:bidi="th-TH"/>
          <w14:textFill>
            <w14:solidFill>
              <w14:schemeClr w14:val="tx1"/>
            </w14:solidFill>
          </w14:textFill>
        </w:rPr>
      </w:pPr>
      <w:r>
        <w:rPr>
          <w:rFonts w:hint="eastAsia" w:ascii="仿宋" w:hAnsi="仿宋" w:eastAsia="仿宋" w:cs="仿宋"/>
          <w:color w:val="000000" w:themeColor="text1"/>
          <w:w w:val="80"/>
          <w:sz w:val="30"/>
          <w:szCs w:val="30"/>
          <w:lang w:bidi="th-TH"/>
          <w14:textFill>
            <w14:solidFill>
              <w14:schemeClr w14:val="tx1"/>
            </w14:solidFill>
          </w14:textFill>
        </w:rPr>
        <w:t>编号:</w:t>
      </w:r>
      <w:r>
        <w:rPr>
          <w:rFonts w:hint="eastAsia" w:ascii="仿宋" w:hAnsi="仿宋" w:eastAsia="仿宋" w:cs="仿宋"/>
          <w:color w:val="000000" w:themeColor="text1"/>
          <w:w w:val="80"/>
          <w:sz w:val="30"/>
          <w:szCs w:val="30"/>
          <w:lang w:eastAsia="zh-CN" w:bidi="th-TH"/>
          <w14:textFill>
            <w14:solidFill>
              <w14:schemeClr w14:val="tx1"/>
            </w14:solidFill>
          </w14:textFill>
        </w:rPr>
        <w:t>ZJ-2232915-01</w:t>
      </w:r>
    </w:p>
    <w:p>
      <w:pPr>
        <w:adjustRightInd/>
        <w:spacing w:line="360" w:lineRule="auto"/>
        <w:rPr>
          <w:rFonts w:ascii="仿宋" w:hAnsi="仿宋" w:eastAsia="仿宋" w:cs="仿宋"/>
          <w:color w:val="000000" w:themeColor="text1"/>
          <w:sz w:val="28"/>
          <w:szCs w:val="20"/>
          <w14:textFill>
            <w14:solidFill>
              <w14:schemeClr w14:val="tx1"/>
            </w14:solidFill>
          </w14:textFill>
        </w:rPr>
      </w:pPr>
    </w:p>
    <w:p>
      <w:pPr>
        <w:spacing w:line="360" w:lineRule="auto"/>
        <w:jc w:val="center"/>
        <w:rPr>
          <w:rFonts w:ascii="仿宋" w:hAnsi="仿宋" w:eastAsia="仿宋" w:cs="仿宋"/>
          <w:b/>
          <w:color w:val="000000" w:themeColor="text1"/>
          <w:sz w:val="44"/>
          <w:szCs w:val="44"/>
          <w14:textFill>
            <w14:solidFill>
              <w14:schemeClr w14:val="tx1"/>
            </w14:solidFill>
          </w14:textFill>
        </w:rPr>
      </w:pPr>
    </w:p>
    <w:p>
      <w:pPr>
        <w:pStyle w:val="25"/>
        <w:rPr>
          <w:color w:val="000000" w:themeColor="text1"/>
          <w14:textFill>
            <w14:solidFill>
              <w14:schemeClr w14:val="tx1"/>
            </w14:solidFill>
          </w14:textFill>
        </w:rPr>
      </w:pPr>
    </w:p>
    <w:p>
      <w:pPr>
        <w:spacing w:line="360" w:lineRule="auto"/>
        <w:jc w:val="center"/>
        <w:rPr>
          <w:rFonts w:ascii="仿宋" w:hAnsi="仿宋" w:eastAsia="仿宋" w:cs="仿宋"/>
          <w:b/>
          <w:color w:val="000000" w:themeColor="text1"/>
          <w:sz w:val="44"/>
          <w:szCs w:val="44"/>
          <w14:textFill>
            <w14:solidFill>
              <w14:schemeClr w14:val="tx1"/>
            </w14:solidFill>
          </w14:textFill>
        </w:rPr>
      </w:pPr>
    </w:p>
    <w:p>
      <w:pPr>
        <w:spacing w:line="360" w:lineRule="auto"/>
        <w:jc w:val="center"/>
        <w:rPr>
          <w:rFonts w:ascii="仿宋" w:hAnsi="仿宋" w:eastAsia="仿宋" w:cs="仿宋"/>
          <w:color w:val="000000" w:themeColor="text1"/>
          <w:sz w:val="24"/>
          <w14:textFill>
            <w14:solidFill>
              <w14:schemeClr w14:val="tx1"/>
            </w14:solidFill>
          </w14:textFill>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noWrap/>
            <w:vAlign w:val="center"/>
          </w:tcPr>
          <w:p>
            <w:pPr>
              <w:snapToGrid w:val="0"/>
              <w:jc w:val="distribute"/>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采购人</w:t>
            </w:r>
          </w:p>
        </w:tc>
        <w:tc>
          <w:tcPr>
            <w:tcW w:w="516" w:type="dxa"/>
            <w:noWrap/>
            <w:vAlign w:val="center"/>
          </w:tcPr>
          <w:p>
            <w:pPr>
              <w:snapToGrid w:val="0"/>
              <w:jc w:val="distribute"/>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p>
        </w:tc>
        <w:tc>
          <w:tcPr>
            <w:tcW w:w="4411" w:type="dxa"/>
            <w:noWrap/>
            <w:vAlign w:val="center"/>
          </w:tcPr>
          <w:p>
            <w:pPr>
              <w:snapToGrid w:val="0"/>
              <w:jc w:val="distribute"/>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杭州市西溪医院</w:t>
            </w:r>
          </w:p>
        </w:tc>
      </w:tr>
      <w:tr>
        <w:tblPrEx>
          <w:tblCellMar>
            <w:top w:w="0" w:type="dxa"/>
            <w:left w:w="108" w:type="dxa"/>
            <w:bottom w:w="0" w:type="dxa"/>
            <w:right w:w="108" w:type="dxa"/>
          </w:tblCellMar>
        </w:tblPrEx>
        <w:trPr>
          <w:trHeight w:val="297" w:hRule="atLeast"/>
          <w:jc w:val="center"/>
        </w:trPr>
        <w:tc>
          <w:tcPr>
            <w:tcW w:w="2032" w:type="dxa"/>
            <w:noWrap/>
            <w:vAlign w:val="center"/>
          </w:tcPr>
          <w:p>
            <w:pPr>
              <w:snapToGrid w:val="0"/>
              <w:jc w:val="distribute"/>
              <w:rPr>
                <w:rFonts w:ascii="仿宋" w:hAnsi="仿宋" w:eastAsia="仿宋" w:cs="仿宋"/>
                <w:color w:val="000000" w:themeColor="text1"/>
                <w:szCs w:val="21"/>
                <w14:textFill>
                  <w14:solidFill>
                    <w14:schemeClr w14:val="tx1"/>
                  </w14:solidFill>
                </w14:textFill>
              </w:rPr>
            </w:pPr>
          </w:p>
        </w:tc>
        <w:tc>
          <w:tcPr>
            <w:tcW w:w="516" w:type="dxa"/>
            <w:noWrap/>
            <w:vAlign w:val="center"/>
          </w:tcPr>
          <w:p>
            <w:pPr>
              <w:snapToGrid w:val="0"/>
              <w:jc w:val="distribute"/>
              <w:rPr>
                <w:rFonts w:ascii="仿宋" w:hAnsi="仿宋" w:eastAsia="仿宋" w:cs="仿宋"/>
                <w:color w:val="000000" w:themeColor="text1"/>
                <w:szCs w:val="21"/>
                <w14:textFill>
                  <w14:solidFill>
                    <w14:schemeClr w14:val="tx1"/>
                  </w14:solidFill>
                </w14:textFill>
              </w:rPr>
            </w:pPr>
          </w:p>
        </w:tc>
        <w:tc>
          <w:tcPr>
            <w:tcW w:w="4411" w:type="dxa"/>
            <w:noWrap/>
            <w:vAlign w:val="center"/>
          </w:tcPr>
          <w:p>
            <w:pPr>
              <w:snapToGrid w:val="0"/>
              <w:jc w:val="distribute"/>
              <w:rPr>
                <w:rFonts w:ascii="仿宋" w:hAnsi="仿宋" w:eastAsia="仿宋" w:cs="仿宋"/>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680" w:hRule="atLeast"/>
          <w:jc w:val="center"/>
        </w:trPr>
        <w:tc>
          <w:tcPr>
            <w:tcW w:w="2032" w:type="dxa"/>
            <w:noWrap/>
            <w:vAlign w:val="center"/>
          </w:tcPr>
          <w:p>
            <w:pPr>
              <w:snapToGrid w:val="0"/>
              <w:jc w:val="distribute"/>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采购代理机构</w:t>
            </w:r>
          </w:p>
        </w:tc>
        <w:tc>
          <w:tcPr>
            <w:tcW w:w="516" w:type="dxa"/>
            <w:noWrap/>
            <w:vAlign w:val="center"/>
          </w:tcPr>
          <w:p>
            <w:pPr>
              <w:snapToGrid w:val="0"/>
              <w:jc w:val="distribute"/>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w:t>
            </w:r>
          </w:p>
        </w:tc>
        <w:tc>
          <w:tcPr>
            <w:tcW w:w="4411" w:type="dxa"/>
            <w:noWrap/>
            <w:vAlign w:val="center"/>
          </w:tcPr>
          <w:p>
            <w:pPr>
              <w:snapToGrid w:val="0"/>
              <w:jc w:val="distribute"/>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noWrap/>
            <w:vAlign w:val="bottom"/>
          </w:tcPr>
          <w:p>
            <w:pPr>
              <w:snapToGrid w:val="0"/>
              <w:jc w:val="center"/>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2022年1</w:t>
            </w:r>
            <w:r>
              <w:rPr>
                <w:rFonts w:hint="eastAsia" w:ascii="仿宋" w:hAnsi="仿宋" w:eastAsia="仿宋" w:cs="仿宋"/>
                <w:color w:val="000000" w:themeColor="text1"/>
                <w:sz w:val="30"/>
                <w:szCs w:val="30"/>
                <w:lang w:val="en-US" w:eastAsia="zh-CN"/>
                <w14:textFill>
                  <w14:solidFill>
                    <w14:schemeClr w14:val="tx1"/>
                  </w14:solidFill>
                </w14:textFill>
              </w:rPr>
              <w:t>1</w:t>
            </w:r>
            <w:r>
              <w:rPr>
                <w:rFonts w:hint="eastAsia" w:ascii="仿宋" w:hAnsi="仿宋" w:eastAsia="仿宋" w:cs="仿宋"/>
                <w:color w:val="000000" w:themeColor="text1"/>
                <w:sz w:val="30"/>
                <w:szCs w:val="30"/>
                <w14:textFill>
                  <w14:solidFill>
                    <w14:schemeClr w14:val="tx1"/>
                  </w14:solidFill>
                </w14:textFill>
              </w:rPr>
              <w:t>月</w:t>
            </w:r>
          </w:p>
        </w:tc>
      </w:tr>
    </w:tbl>
    <w:p>
      <w:pPr>
        <w:rPr>
          <w:rFonts w:ascii="仿宋" w:hAnsi="仿宋" w:eastAsia="仿宋" w:cs="仿宋_GB2312"/>
          <w:b/>
          <w:color w:val="000000" w:themeColor="text1"/>
          <w:sz w:val="48"/>
          <w:szCs w:val="48"/>
          <w14:textFill>
            <w14:solidFill>
              <w14:schemeClr w14:val="tx1"/>
            </w14:solidFill>
          </w14:textFill>
        </w:rPr>
      </w:pPr>
      <w:bookmarkStart w:id="0" w:name="_Hlt67893495"/>
      <w:bookmarkEnd w:id="0"/>
      <w:r>
        <w:rPr>
          <w:rFonts w:hint="eastAsia" w:ascii="仿宋" w:hAnsi="仿宋" w:eastAsia="仿宋" w:cs="仿宋_GB2312"/>
          <w:b/>
          <w:color w:val="000000" w:themeColor="text1"/>
          <w:sz w:val="48"/>
          <w:szCs w:val="48"/>
          <w14:textFill>
            <w14:solidFill>
              <w14:schemeClr w14:val="tx1"/>
            </w14:solidFill>
          </w14:textFill>
        </w:rPr>
        <w:br w:type="page"/>
      </w:r>
    </w:p>
    <w:p>
      <w:pPr>
        <w:spacing w:line="360" w:lineRule="auto"/>
        <w:jc w:val="center"/>
        <w:rPr>
          <w:rFonts w:ascii="仿宋" w:hAnsi="仿宋" w:eastAsia="仿宋" w:cs="仿宋_GB2312"/>
          <w:b/>
          <w:color w:val="000000" w:themeColor="text1"/>
          <w:sz w:val="48"/>
          <w:szCs w:val="48"/>
          <w14:textFill>
            <w14:solidFill>
              <w14:schemeClr w14:val="tx1"/>
            </w14:solidFill>
          </w14:textFill>
        </w:rPr>
      </w:pPr>
    </w:p>
    <w:p>
      <w:pPr>
        <w:spacing w:line="360" w:lineRule="auto"/>
        <w:jc w:val="center"/>
        <w:rPr>
          <w:rFonts w:ascii="仿宋" w:hAnsi="仿宋" w:eastAsia="仿宋" w:cs="仿宋_GB2312"/>
          <w:b/>
          <w:color w:val="000000" w:themeColor="text1"/>
          <w:sz w:val="48"/>
          <w:szCs w:val="48"/>
          <w14:textFill>
            <w14:solidFill>
              <w14:schemeClr w14:val="tx1"/>
            </w14:solidFill>
          </w14:textFill>
        </w:rPr>
      </w:pPr>
      <w:r>
        <w:rPr>
          <w:rFonts w:hint="eastAsia" w:ascii="仿宋" w:hAnsi="仿宋" w:eastAsia="仿宋" w:cs="仿宋_GB2312"/>
          <w:b/>
          <w:color w:val="000000" w:themeColor="text1"/>
          <w:sz w:val="48"/>
          <w:szCs w:val="48"/>
          <w14:textFill>
            <w14:solidFill>
              <w14:schemeClr w14:val="tx1"/>
            </w14:solidFill>
          </w14:textFill>
        </w:rPr>
        <w:t>目录</w:t>
      </w:r>
    </w:p>
    <w:p>
      <w:pPr>
        <w:spacing w:line="360" w:lineRule="auto"/>
        <w:rPr>
          <w:rFonts w:ascii="仿宋" w:hAnsi="仿宋" w:eastAsia="仿宋" w:cs="仿宋_GB2312"/>
          <w:color w:val="000000" w:themeColor="text1"/>
          <w:sz w:val="32"/>
          <w:szCs w:val="32"/>
          <w14:textFill>
            <w14:solidFill>
              <w14:schemeClr w14:val="tx1"/>
            </w14:solidFill>
          </w14:textFill>
        </w:rPr>
      </w:pP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第一部分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招标公告</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第二部分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投标人须知</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第三部分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采购需求</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第四部分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评标办法</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第五部分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拟签订的合同文本</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r>
        <w:rPr>
          <w:rFonts w:hint="eastAsia" w:ascii="仿宋" w:hAnsi="仿宋" w:eastAsia="仿宋" w:cs="仿宋_GB2312"/>
          <w:color w:val="000000" w:themeColor="text1"/>
          <w:sz w:val="32"/>
          <w:szCs w:val="32"/>
          <w14:textFill>
            <w14:solidFill>
              <w14:schemeClr w14:val="tx1"/>
            </w14:solidFill>
          </w14:textFill>
        </w:rPr>
        <w:t>第六部分</w:t>
      </w:r>
      <w:r>
        <w:rPr>
          <w:rFonts w:ascii="仿宋" w:hAnsi="仿宋" w:eastAsia="仿宋" w:cs="仿宋_GB2312"/>
          <w:color w:val="000000" w:themeColor="text1"/>
          <w:sz w:val="32"/>
          <w:szCs w:val="32"/>
          <w14:textFill>
            <w14:solidFill>
              <w14:schemeClr w14:val="tx1"/>
            </w14:solidFill>
          </w14:textFill>
        </w:rPr>
        <w:t xml:space="preserve">      </w:t>
      </w:r>
      <w:r>
        <w:rPr>
          <w:rFonts w:hint="eastAsia" w:ascii="仿宋" w:hAnsi="仿宋" w:eastAsia="仿宋" w:cs="仿宋_GB2312"/>
          <w:color w:val="000000" w:themeColor="text1"/>
          <w:sz w:val="32"/>
          <w:szCs w:val="32"/>
          <w14:textFill>
            <w14:solidFill>
              <w14:schemeClr w14:val="tx1"/>
            </w14:solidFill>
          </w14:textFill>
        </w:rPr>
        <w:t>应提交的有关格式范例</w:t>
      </w:r>
    </w:p>
    <w:p>
      <w:pPr>
        <w:spacing w:line="360" w:lineRule="auto"/>
        <w:ind w:firstLine="1280" w:firstLineChars="400"/>
        <w:rPr>
          <w:rFonts w:ascii="仿宋" w:hAnsi="仿宋" w:eastAsia="仿宋" w:cs="仿宋_GB2312"/>
          <w:color w:val="000000" w:themeColor="text1"/>
          <w:sz w:val="32"/>
          <w:szCs w:val="32"/>
          <w14:textFill>
            <w14:solidFill>
              <w14:schemeClr w14:val="tx1"/>
            </w14:solidFill>
          </w14:textFill>
        </w:rPr>
      </w:pPr>
    </w:p>
    <w:p>
      <w:pPr>
        <w:adjustRightInd/>
        <w:spacing w:line="360" w:lineRule="auto"/>
        <w:jc w:val="center"/>
        <w:outlineLvl w:val="0"/>
        <w:rPr>
          <w:rFonts w:ascii="仿宋_GB2312" w:hAnsi="仿宋" w:eastAsia="仿宋_GB2312" w:cs="仿宋_GB2312"/>
          <w:b/>
          <w:color w:val="000000" w:themeColor="text1"/>
          <w:sz w:val="36"/>
          <w:szCs w:val="20"/>
          <w14:textFill>
            <w14:solidFill>
              <w14:schemeClr w14:val="tx1"/>
            </w14:solidFill>
          </w14:textFill>
        </w:rPr>
      </w:pPr>
      <w:bookmarkStart w:id="1" w:name="_Hlt91233176"/>
      <w:bookmarkEnd w:id="1"/>
      <w:bookmarkStart w:id="2" w:name="第一部分"/>
      <w:bookmarkStart w:id="3" w:name="_Toc91899869"/>
      <w:r>
        <w:rPr>
          <w:rFonts w:ascii="仿宋" w:hAnsi="仿宋" w:eastAsia="仿宋" w:cs="仿宋_GB2312"/>
          <w:b/>
          <w:color w:val="000000" w:themeColor="text1"/>
          <w:sz w:val="36"/>
          <w:szCs w:val="36"/>
          <w14:textFill>
            <w14:solidFill>
              <w14:schemeClr w14:val="tx1"/>
            </w14:solidFill>
          </w14:textFill>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_Toc29265"/>
      <w:bookmarkStart w:id="9" w:name="第二部分"/>
      <w:bookmarkStart w:id="10" w:name="_Toc91899870"/>
      <w:bookmarkStart w:id="11" w:name="_Toc91899871"/>
      <w:r>
        <w:rPr>
          <w:rFonts w:hint="eastAsia" w:ascii="仿宋" w:hAnsi="仿宋" w:eastAsia="仿宋" w:cs="仿宋_GB2312"/>
          <w:b/>
          <w:color w:val="000000" w:themeColor="text1"/>
          <w:sz w:val="36"/>
          <w:szCs w:val="20"/>
          <w14:textFill>
            <w14:solidFill>
              <w14:schemeClr w14:val="tx1"/>
            </w14:solidFill>
          </w14:textFill>
        </w:rPr>
        <w:t>第一部分</w:t>
      </w:r>
      <w:r>
        <w:rPr>
          <w:rFonts w:hint="eastAsia" w:ascii="仿宋_GB2312" w:hAnsi="仿宋" w:eastAsia="仿宋_GB2312" w:cs="仿宋_GB2312"/>
          <w:b/>
          <w:color w:val="000000" w:themeColor="text1"/>
          <w:sz w:val="36"/>
          <w:szCs w:val="20"/>
          <w14:textFill>
            <w14:solidFill>
              <w14:schemeClr w14:val="tx1"/>
            </w14:solidFill>
          </w14:textFill>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s="仿宋_GB2312"/>
          <w:color w:val="000000" w:themeColor="text1"/>
          <w:sz w:val="24"/>
          <w:u w:val="single"/>
          <w:lang w:eastAsia="zh-CN"/>
          <w14:textFill>
            <w14:solidFill>
              <w14:schemeClr w14:val="tx1"/>
            </w14:solidFill>
          </w14:textFill>
        </w:rPr>
        <w:t>隔离通勤酒店租赁</w:t>
      </w:r>
      <w:r>
        <w:rPr>
          <w:rFonts w:hint="eastAsia" w:ascii="仿宋_GB2312" w:hAnsi="仿宋" w:eastAsia="仿宋_GB2312" w:cs="仿宋_GB2312"/>
          <w:color w:val="000000" w:themeColor="text1"/>
          <w:sz w:val="24"/>
          <w:u w:val="single"/>
          <w14:textFill>
            <w14:solidFill>
              <w14:schemeClr w14:val="tx1"/>
            </w14:solidFill>
          </w14:textFill>
        </w:rPr>
        <w:t>）</w:t>
      </w:r>
      <w:r>
        <w:rPr>
          <w:rFonts w:hint="eastAsia" w:ascii="仿宋_GB2312" w:hAnsi="仿宋" w:eastAsia="仿宋_GB2312"/>
          <w:color w:val="000000" w:themeColor="text1"/>
          <w:sz w:val="24"/>
          <w14:textFill>
            <w14:solidFill>
              <w14:schemeClr w14:val="tx1"/>
            </w14:solidFill>
          </w14:textFill>
        </w:rPr>
        <w:t>招标项目的潜在投标人应在政采云平台（</w:t>
      </w:r>
      <w:r>
        <w:fldChar w:fldCharType="begin"/>
      </w:r>
      <w:r>
        <w:instrText xml:space="preserve"> HYPERLINK "https://www.zcygov.cn/）获取（下载）招标文件，并于2021年" </w:instrText>
      </w:r>
      <w:r>
        <w:fldChar w:fldCharType="separate"/>
      </w:r>
      <w:r>
        <w:rPr>
          <w:rStyle w:val="77"/>
          <w:rFonts w:ascii="仿宋_GB2312" w:hAnsi="仿宋" w:eastAsia="仿宋_GB2312" w:cs="Times New Roman"/>
          <w:snapToGrid/>
          <w:color w:val="000000" w:themeColor="text1"/>
          <w:kern w:val="2"/>
          <w:sz w:val="24"/>
          <w:szCs w:val="24"/>
          <w14:textFill>
            <w14:solidFill>
              <w14:schemeClr w14:val="tx1"/>
            </w14:solidFill>
          </w14:textFill>
        </w:rPr>
        <w:t>https://www.zcygov.cn/）获取（下载）招标文件，并于</w:t>
      </w:r>
      <w:r>
        <w:rPr>
          <w:rFonts w:hint="eastAsia" w:ascii="仿宋_GB2312" w:hAnsi="仿宋" w:eastAsia="仿宋_GB2312"/>
          <w:color w:val="000000" w:themeColor="text1"/>
          <w:sz w:val="24"/>
          <w:u w:val="single"/>
          <w14:textFill>
            <w14:solidFill>
              <w14:schemeClr w14:val="tx1"/>
            </w14:solidFill>
          </w14:textFill>
        </w:rPr>
        <w:t>2022</w:t>
      </w:r>
      <w:r>
        <w:rPr>
          <w:rFonts w:ascii="仿宋_GB2312" w:hAnsi="仿宋" w:eastAsia="仿宋_GB2312"/>
          <w:color w:val="000000" w:themeColor="text1"/>
          <w:sz w:val="24"/>
          <w:u w:val="single"/>
          <w14:textFill>
            <w14:solidFill>
              <w14:schemeClr w14:val="tx1"/>
            </w14:solidFill>
          </w14:textFill>
        </w:rPr>
        <w:t>年</w:t>
      </w:r>
      <w:r>
        <w:rPr>
          <w:rFonts w:hint="eastAsia" w:ascii="仿宋_GB2312" w:hAnsi="仿宋" w:eastAsia="仿宋_GB2312"/>
          <w:color w:val="000000" w:themeColor="text1"/>
          <w:sz w:val="24"/>
          <w:u w:val="single"/>
          <w:lang w:val="en-US" w:eastAsia="zh-CN"/>
          <w14:textFill>
            <w14:solidFill>
              <w14:schemeClr w14:val="tx1"/>
            </w14:solidFill>
          </w14:textFill>
        </w:rPr>
        <w:t>12</w:t>
      </w:r>
      <w:r>
        <w:rPr>
          <w:rFonts w:hint="eastAsia" w:ascii="仿宋_GB2312" w:hAnsi="仿宋" w:eastAsia="仿宋_GB2312"/>
          <w:color w:val="000000" w:themeColor="text1"/>
          <w:sz w:val="24"/>
          <w:u w:val="single"/>
          <w14:textFill>
            <w14:solidFill>
              <w14:schemeClr w14:val="tx1"/>
            </w14:solidFill>
          </w14:textFill>
        </w:rPr>
        <w:t>月</w:t>
      </w:r>
      <w:r>
        <w:rPr>
          <w:rFonts w:hint="eastAsia" w:ascii="仿宋_GB2312" w:hAnsi="仿宋" w:eastAsia="仿宋_GB2312"/>
          <w:color w:val="000000" w:themeColor="text1"/>
          <w:sz w:val="24"/>
          <w:u w:val="single"/>
          <w:lang w:val="en-US" w:eastAsia="zh-CN"/>
          <w14:textFill>
            <w14:solidFill>
              <w14:schemeClr w14:val="tx1"/>
            </w14:solidFill>
          </w14:textFill>
        </w:rPr>
        <w:t>13</w:t>
      </w:r>
      <w:r>
        <w:rPr>
          <w:rFonts w:hint="eastAsia" w:ascii="仿宋_GB2312" w:hAnsi="仿宋" w:eastAsia="仿宋_GB2312"/>
          <w:color w:val="000000" w:themeColor="text1"/>
          <w:sz w:val="24"/>
          <w:u w:val="single"/>
          <w14:textFill>
            <w14:solidFill>
              <w14:schemeClr w14:val="tx1"/>
            </w14:solidFill>
          </w14:textFill>
        </w:rPr>
        <w:t xml:space="preserve">日 09点 </w:t>
      </w:r>
      <w:r>
        <w:rPr>
          <w:rFonts w:hint="eastAsia" w:ascii="仿宋_GB2312" w:hAnsi="仿宋" w:eastAsia="仿宋_GB2312"/>
          <w:color w:val="000000" w:themeColor="text1"/>
          <w:sz w:val="24"/>
          <w:u w:val="single"/>
          <w:lang w:val="en-US" w:eastAsia="zh-CN"/>
          <w14:textFill>
            <w14:solidFill>
              <w14:schemeClr w14:val="tx1"/>
            </w14:solidFill>
          </w14:textFill>
        </w:rPr>
        <w:t>3</w:t>
      </w:r>
      <w:r>
        <w:rPr>
          <w:rFonts w:hint="eastAsia" w:ascii="仿宋_GB2312" w:hAnsi="仿宋" w:eastAsia="仿宋_GB2312"/>
          <w:color w:val="000000" w:themeColor="text1"/>
          <w:sz w:val="24"/>
          <w:u w:val="single"/>
          <w14:textFill>
            <w14:solidFill>
              <w14:schemeClr w14:val="tx1"/>
            </w14:solidFill>
          </w14:textFill>
        </w:rPr>
        <w:t>0分</w:t>
      </w:r>
      <w:r>
        <w:rPr>
          <w:rFonts w:hint="eastAsia" w:ascii="仿宋_GB2312" w:hAnsi="仿宋" w:eastAsia="仿宋_GB2312"/>
          <w:bCs/>
          <w:color w:val="000000" w:themeColor="text1"/>
          <w:sz w:val="24"/>
          <w:u w:val="single"/>
          <w14:textFill>
            <w14:solidFill>
              <w14:schemeClr w14:val="tx1"/>
            </w14:solidFill>
          </w14:textFill>
        </w:rPr>
        <w:t>00秒</w:t>
      </w:r>
      <w:r>
        <w:rPr>
          <w:rFonts w:hint="eastAsia" w:ascii="仿宋_GB2312" w:hAnsi="仿宋" w:eastAsia="仿宋_GB2312"/>
          <w:bCs/>
          <w:color w:val="000000" w:themeColor="text1"/>
          <w:sz w:val="24"/>
          <w:u w:val="single"/>
          <w14:textFill>
            <w14:solidFill>
              <w14:schemeClr w14:val="tx1"/>
            </w14:solidFill>
          </w14:textFill>
        </w:rPr>
        <w:fldChar w:fldCharType="end"/>
      </w:r>
      <w:r>
        <w:rPr>
          <w:rFonts w:hint="eastAsia" w:ascii="仿宋_GB2312" w:hAnsi="仿宋" w:eastAsia="仿宋_GB2312"/>
          <w:bCs/>
          <w:color w:val="000000" w:themeColor="text1"/>
          <w:sz w:val="24"/>
          <w14:textFill>
            <w14:solidFill>
              <w14:schemeClr w14:val="tx1"/>
            </w14:solidFill>
          </w14:textFill>
        </w:rPr>
        <w:t>（北京时间）前</w:t>
      </w:r>
      <w:r>
        <w:rPr>
          <w:rFonts w:hint="eastAsia" w:ascii="仿宋_GB2312" w:hAnsi="仿宋" w:eastAsia="仿宋_GB2312"/>
          <w:color w:val="000000" w:themeColor="text1"/>
          <w:sz w:val="24"/>
          <w14:textFill>
            <w14:solidFill>
              <w14:schemeClr w14:val="tx1"/>
            </w14:solidFill>
          </w14:textFill>
        </w:rPr>
        <w:t>递交（上传）投标文件。</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一、项目基本情况</w:t>
      </w:r>
      <w:r>
        <w:rPr>
          <w:rFonts w:ascii="黑体" w:hAnsi="宋体" w:eastAsia="黑体" w:cs="黑体"/>
          <w:sz w:val="27"/>
          <w:szCs w:val="27"/>
        </w:rPr>
        <w:t> </w:t>
      </w:r>
    </w:p>
    <w:p>
      <w:pPr>
        <w:pStyle w:val="58"/>
        <w:keepNext w:val="0"/>
        <w:keepLines w:val="0"/>
        <w:widowControl/>
        <w:suppressLineNumbers w:val="0"/>
        <w:spacing w:before="75" w:beforeAutospacing="0" w:after="75" w:afterAutospacing="0" w:line="300" w:lineRule="atLeast"/>
        <w:ind w:left="0" w:right="0"/>
      </w:pPr>
      <w:r>
        <w:rPr>
          <w:rFonts w:ascii="仿宋" w:hAnsi="仿宋" w:eastAsia="仿宋" w:cs="仿宋"/>
          <w:sz w:val="27"/>
          <w:szCs w:val="27"/>
        </w:rPr>
        <w:t>    项目编号：</w:t>
      </w:r>
      <w:r>
        <w:rPr>
          <w:rFonts w:hint="eastAsia" w:ascii="仿宋" w:hAnsi="仿宋" w:eastAsia="仿宋" w:cs="仿宋"/>
          <w:sz w:val="27"/>
          <w:szCs w:val="27"/>
        </w:rPr>
        <w:t>ZJ-2232915-01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项目名称：杭州市西溪医院隔离通勤酒店租赁项目</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预算金额（元）：5840000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最高限价（元）：5840000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采购需求：</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标项名称: 杭州市西溪医院隔离通勤酒店租赁项目 </w:t>
      </w:r>
      <w:r>
        <w:rPr>
          <w:rFonts w:hint="eastAsia" w:ascii="仿宋" w:hAnsi="仿宋" w:eastAsia="仿宋" w:cs="仿宋"/>
          <w:sz w:val="27"/>
          <w:szCs w:val="27"/>
        </w:rPr>
        <w:br w:type="textWrapping"/>
      </w:r>
      <w:r>
        <w:rPr>
          <w:rFonts w:hint="eastAsia" w:ascii="仿宋" w:hAnsi="仿宋" w:eastAsia="仿宋" w:cs="仿宋"/>
          <w:sz w:val="27"/>
          <w:szCs w:val="27"/>
        </w:rPr>
        <w:t>    数量: 1  </w:t>
      </w:r>
      <w:r>
        <w:rPr>
          <w:rFonts w:hint="eastAsia" w:ascii="仿宋" w:hAnsi="仿宋" w:eastAsia="仿宋" w:cs="仿宋"/>
          <w:sz w:val="27"/>
          <w:szCs w:val="27"/>
        </w:rPr>
        <w:br w:type="textWrapping"/>
      </w:r>
      <w:r>
        <w:rPr>
          <w:rFonts w:hint="eastAsia" w:ascii="仿宋" w:hAnsi="仿宋" w:eastAsia="仿宋" w:cs="仿宋"/>
          <w:sz w:val="27"/>
          <w:szCs w:val="27"/>
        </w:rPr>
        <w:t>    预算金额（元）: 5840000 </w:t>
      </w:r>
      <w:r>
        <w:rPr>
          <w:rFonts w:hint="eastAsia" w:ascii="仿宋" w:hAnsi="仿宋" w:eastAsia="仿宋" w:cs="仿宋"/>
          <w:sz w:val="27"/>
          <w:szCs w:val="27"/>
        </w:rPr>
        <w:br w:type="textWrapping"/>
      </w:r>
      <w:r>
        <w:rPr>
          <w:rFonts w:hint="eastAsia" w:ascii="仿宋" w:hAnsi="仿宋" w:eastAsia="仿宋" w:cs="仿宋"/>
          <w:sz w:val="27"/>
          <w:szCs w:val="27"/>
        </w:rPr>
        <w:t>    简要规格描述或项目基本概况介绍、用途：租赁一家酒店，用于疫情防治定点医院隔离病区医务人员及工作人员</w:t>
      </w:r>
      <w:r>
        <w:rPr>
          <w:rFonts w:hint="eastAsia" w:ascii="仿宋" w:hAnsi="仿宋" w:eastAsia="仿宋" w:cs="仿宋"/>
          <w:sz w:val="27"/>
          <w:szCs w:val="27"/>
          <w:lang w:val="en-US" w:eastAsia="zh-CN"/>
        </w:rPr>
        <w:t>通勤期间</w:t>
      </w:r>
      <w:r>
        <w:rPr>
          <w:rFonts w:hint="eastAsia" w:ascii="仿宋" w:hAnsi="仿宋" w:eastAsia="仿宋" w:cs="仿宋"/>
          <w:sz w:val="27"/>
          <w:szCs w:val="27"/>
        </w:rPr>
        <w:t>集中隔离或医学观察。 </w:t>
      </w:r>
      <w:r>
        <w:rPr>
          <w:rFonts w:hint="eastAsia" w:ascii="仿宋" w:hAnsi="仿宋" w:eastAsia="仿宋" w:cs="仿宋"/>
          <w:sz w:val="27"/>
          <w:szCs w:val="27"/>
        </w:rPr>
        <w:br w:type="textWrapping"/>
      </w:r>
      <w:r>
        <w:rPr>
          <w:rFonts w:hint="eastAsia" w:ascii="仿宋" w:hAnsi="仿宋" w:eastAsia="仿宋" w:cs="仿宋"/>
          <w:sz w:val="27"/>
          <w:szCs w:val="27"/>
        </w:rPr>
        <w:t>    备注：限价要求：不超过杭州市财政局《关于集中硬隔离相关费用标准的通知》（杭财社[2020]5号）规定标准。</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合同履约期限：标项 1，按文件要求</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本项目（是）接受联合体投标。</w:t>
      </w:r>
    </w:p>
    <w:p>
      <w:pPr>
        <w:pStyle w:val="58"/>
        <w:keepNext w:val="0"/>
        <w:keepLines w:val="0"/>
        <w:widowControl/>
        <w:suppressLineNumbers w:val="0"/>
        <w:spacing w:before="225" w:beforeAutospacing="0" w:after="225" w:afterAutospacing="0" w:line="300" w:lineRule="atLeast"/>
        <w:ind w:left="0" w:right="0"/>
      </w:pPr>
      <w:r>
        <w:rPr>
          <w:rStyle w:val="71"/>
          <w:rFonts w:ascii="黑体" w:hAnsi="宋体" w:eastAsia="黑体" w:cs="黑体"/>
          <w:sz w:val="27"/>
          <w:szCs w:val="27"/>
        </w:rPr>
        <w:t>二、申请人的资格要求：</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满足《中华人民共和国政府采购法》第二十二条规定；未被“信用中国”（www.creditchina.gov.cn)、中国政府采购网（www.ccgp.gov.cn）列入失信被执行人、重大税收违法失信主体、政府采购严重违法失信行为记录名单。</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2.落实政府采购政策需满足的资格要求：标项1：本项目专门面向中小企业采购（监狱企业及残疾人福利性单位视同小型、微型企业）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3.本项目的特定资格要求：</w:t>
      </w:r>
      <w:r>
        <w:rPr>
          <w:rFonts w:hint="eastAsia" w:ascii="仿宋" w:hAnsi="仿宋" w:eastAsia="仿宋" w:cs="仿宋"/>
          <w:sz w:val="27"/>
          <w:szCs w:val="27"/>
        </w:rPr>
        <w:br w:type="textWrapping"/>
      </w:r>
      <w:r>
        <w:rPr>
          <w:rFonts w:hint="eastAsia" w:ascii="仿宋" w:hAnsi="仿宋" w:eastAsia="仿宋" w:cs="仿宋"/>
          <w:sz w:val="27"/>
          <w:szCs w:val="27"/>
        </w:rPr>
        <w:t>【标项1】</w:t>
      </w:r>
      <w:r>
        <w:rPr>
          <w:rFonts w:hint="eastAsia" w:ascii="仿宋" w:hAnsi="仿宋" w:eastAsia="仿宋" w:cs="仿宋"/>
          <w:sz w:val="27"/>
          <w:szCs w:val="27"/>
        </w:rPr>
        <w:br w:type="textWrapping"/>
      </w:r>
      <w:r>
        <w:rPr>
          <w:rFonts w:hint="eastAsia" w:ascii="仿宋" w:hAnsi="仿宋" w:eastAsia="仿宋" w:cs="仿宋"/>
          <w:sz w:val="27"/>
          <w:szCs w:val="27"/>
        </w:rPr>
        <w:t>本项目的特定资格要求：无。 </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三、获取招标文件</w:t>
      </w:r>
      <w:r>
        <w:rPr>
          <w:rFonts w:ascii="黑体" w:hAnsi="宋体" w:eastAsia="黑体" w:cs="黑体"/>
          <w:sz w:val="27"/>
          <w:szCs w:val="27"/>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时间：/至2022年12月13日 ，每天上午00:00至12:00 ，下午12:00至23:59（北京时间，线上获取法定节假日均可，线下获取文件法定节假日除外）</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地点（网址）：浙江政府采购网（http://zfcg.czt.zj.gov.cn）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方式：供应商登录政采云平台https://www.zcygov.cn/在线申请获取采购文件（进入“项目采购”应用，在获取采购文件菜单中选择项目，申请获取采购文件）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售价（元）：0</w:t>
      </w:r>
      <w:r>
        <w:rPr>
          <w:rFonts w:hint="eastAsia" w:ascii="仿宋" w:hAnsi="仿宋" w:eastAsia="仿宋" w:cs="仿宋"/>
        </w:rPr>
        <w:t> </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四、提交投标文件截止时间、开标时间和地点</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提交投标文件截止时间：2022年12月13日 09:30（北京时间）</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u w:val="none"/>
        </w:rPr>
        <w:t> 投标地点（网址）：政采云平台（https://www.zcygov.cn/）</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开标时间：2022年12月13日 09:30</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u w:val="none"/>
        </w:rPr>
        <w:t>    开标地点（网址）：政采云平台（https://www.zcygov.cn/）</w:t>
      </w:r>
      <w:r>
        <w:rPr>
          <w:rFonts w:hint="eastAsia" w:ascii="仿宋" w:hAnsi="仿宋" w:eastAsia="仿宋" w:cs="仿宋"/>
        </w:rPr>
        <w:t>  </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五、采购意向公开链接</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Fonts w:ascii="黑体" w:hAnsi="宋体" w:eastAsia="黑体" w:cs="黑体"/>
          <w:sz w:val="31"/>
          <w:szCs w:val="31"/>
        </w:rPr>
        <w:t>   </w:t>
      </w:r>
      <w:r>
        <w:rPr>
          <w:rStyle w:val="80"/>
          <w:rFonts w:hint="eastAsia" w:ascii="仿宋" w:hAnsi="仿宋" w:eastAsia="仿宋" w:cs="仿宋"/>
          <w:sz w:val="27"/>
          <w:szCs w:val="27"/>
        </w:rPr>
        <w:t>https://zfcg.czt.zj.gov.cn/innerUsed_noticeDetails/index.html?noticeId=8977369</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1"/>
          <w:rFonts w:ascii="黑体" w:hAnsi="宋体" w:eastAsia="黑体" w:cs="黑体"/>
          <w:sz w:val="27"/>
          <w:szCs w:val="27"/>
        </w:rPr>
        <w:t>六、公告期限</w:t>
      </w:r>
      <w:r>
        <w:rPr>
          <w:rFonts w:ascii="黑体" w:hAnsi="宋体" w:eastAsia="黑体" w:cs="黑体"/>
          <w:sz w:val="31"/>
          <w:szCs w:val="31"/>
        </w:rPr>
        <w:t> </w:t>
      </w:r>
    </w:p>
    <w:p>
      <w:pPr>
        <w:pStyle w:val="58"/>
        <w:keepNext w:val="0"/>
        <w:keepLines w:val="0"/>
        <w:widowControl/>
        <w:suppressLineNumbers w:val="0"/>
        <w:spacing w:before="75" w:beforeAutospacing="0" w:after="75" w:afterAutospacing="0"/>
        <w:ind w:left="0" w:right="0"/>
      </w:pPr>
      <w:r>
        <w:rPr>
          <w:rFonts w:hint="eastAsia" w:ascii="仿宋" w:hAnsi="仿宋" w:eastAsia="仿宋" w:cs="仿宋"/>
          <w:sz w:val="27"/>
          <w:szCs w:val="27"/>
        </w:rPr>
        <w:t>    自本公告发布之日起5个工作日。</w:t>
      </w:r>
    </w:p>
    <w:p>
      <w:pPr>
        <w:pStyle w:val="58"/>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1"/>
          <w:rFonts w:ascii="黑体" w:hAnsi="宋体" w:eastAsia="黑体" w:cs="黑体"/>
          <w:sz w:val="27"/>
          <w:szCs w:val="27"/>
        </w:rPr>
        <w:t>七、其他补充事宜</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8"/>
        <w:keepNext w:val="0"/>
        <w:keepLines w:val="0"/>
        <w:widowControl/>
        <w:suppressLineNumbers w:val="0"/>
        <w:spacing w:before="75" w:beforeAutospacing="0" w:after="75" w:afterAutospacing="0" w:line="315" w:lineRule="atLeast"/>
        <w:ind w:left="0" w:right="0"/>
      </w:pPr>
      <w:r>
        <w:rPr>
          <w:rFonts w:hint="eastAsia" w:ascii="仿宋" w:hAnsi="仿宋" w:eastAsia="仿宋" w:cs="仿宋"/>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sz w:val="27"/>
          <w:szCs w:val="27"/>
        </w:rPr>
        <w:br w:type="textWrapping"/>
      </w:r>
      <w:r>
        <w:rPr>
          <w:rFonts w:hint="eastAsia" w:ascii="仿宋" w:hAnsi="仿宋" w:eastAsia="仿宋" w:cs="仿宋"/>
          <w:sz w:val="27"/>
          <w:szCs w:val="27"/>
        </w:rPr>
        <w:t>    4.其他事项：（1）需要落实的政府采购政策：包括节约资源、保护环境、支持创新、促进中小企业发展等。详见招标文件的第二部分总则。</w:t>
      </w:r>
      <w:r>
        <w:rPr>
          <w:rFonts w:hint="eastAsia" w:ascii="仿宋" w:hAnsi="仿宋" w:eastAsia="仿宋" w:cs="仿宋"/>
          <w:sz w:val="27"/>
          <w:szCs w:val="27"/>
        </w:rPr>
        <w:br w:type="textWrapping"/>
      </w:r>
      <w:r>
        <w:rPr>
          <w:rFonts w:hint="eastAsia" w:ascii="仿宋" w:hAnsi="仿宋" w:eastAsia="仿宋" w:cs="仿宋"/>
          <w:sz w:val="27"/>
          <w:szCs w:val="27"/>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sz w:val="27"/>
          <w:szCs w:val="27"/>
        </w:rPr>
        <w:br w:type="textWrapping"/>
      </w:r>
      <w:r>
        <w:rPr>
          <w:rFonts w:hint="eastAsia" w:ascii="仿宋" w:hAnsi="仿宋" w:eastAsia="仿宋" w:cs="仿宋"/>
          <w:sz w:val="27"/>
          <w:szCs w:val="27"/>
        </w:rPr>
        <w:t>（3）本项目招标文件公告期限为本公告发布之日起5个工作日。  </w:t>
      </w:r>
    </w:p>
    <w:p>
      <w:pPr>
        <w:pStyle w:val="58"/>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1"/>
          <w:rFonts w:ascii="黑体" w:hAnsi="宋体" w:eastAsia="黑体" w:cs="黑体"/>
          <w:sz w:val="27"/>
          <w:szCs w:val="27"/>
        </w:rPr>
        <w:t>八、对本次采购提出询问、质疑、投诉，请按以下方式联系</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1.采购人信息</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称：杭州市西溪医院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址：杭州市西湖区留下街道横埠街2号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项目联系人（询问）：郑老师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项目联系方式（询问）：0571-86481835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质疑联系人：0571-86481668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质疑联系方式：0571-86481668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2.采购代理机构信息</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称：浙江国际招投标有限公司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址：杭州市文三路90号东部软件园1号楼3楼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真：0571-81061803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项目联系人（询问）：徐钱良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项目联系方式（询问）：0571-81061800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质疑联系人：苑洪春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质疑联系方式：0571-81061814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w:t>
      </w:r>
      <w:r>
        <w:rPr>
          <w:rFonts w:hint="eastAsia" w:ascii="仿宋" w:hAnsi="仿宋" w:eastAsia="仿宋" w:cs="仿宋"/>
          <w:sz w:val="27"/>
          <w:szCs w:val="27"/>
        </w:rPr>
        <w:br w:type="textWrapping"/>
      </w:r>
      <w:r>
        <w:rPr>
          <w:rFonts w:hint="eastAsia" w:ascii="仿宋" w:hAnsi="仿宋" w:eastAsia="仿宋" w:cs="仿宋"/>
          <w:sz w:val="27"/>
          <w:szCs w:val="27"/>
        </w:rPr>
        <w:t>    3.同级政府采购监督管理部门</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名    称：杭州市财政局政府采购监管处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地    址：杭州市中河中路152号614办公室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传    真：0571-89580456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联系人 ：厉先生 </w:t>
      </w:r>
      <w:r>
        <w:rPr>
          <w:rFonts w:hint="eastAsia" w:ascii="仿宋" w:hAnsi="仿宋" w:eastAsia="仿宋" w:cs="仿宋"/>
        </w:rPr>
        <w:t>            </w:t>
      </w:r>
    </w:p>
    <w:p>
      <w:pPr>
        <w:pStyle w:val="58"/>
        <w:keepNext w:val="0"/>
        <w:keepLines w:val="0"/>
        <w:widowControl/>
        <w:suppressLineNumbers w:val="0"/>
        <w:spacing w:before="75" w:beforeAutospacing="0" w:after="75" w:afterAutospacing="0" w:line="300" w:lineRule="atLeast"/>
        <w:ind w:left="0" w:right="0"/>
      </w:pPr>
      <w:r>
        <w:rPr>
          <w:rFonts w:hint="eastAsia" w:ascii="仿宋" w:hAnsi="仿宋" w:eastAsia="仿宋" w:cs="仿宋"/>
          <w:sz w:val="27"/>
          <w:szCs w:val="27"/>
        </w:rPr>
        <w:t>    监督投诉电话：0571-89580456 </w:t>
      </w:r>
      <w:r>
        <w:rPr>
          <w:rFonts w:hint="eastAsia" w:ascii="仿宋" w:hAnsi="仿宋" w:eastAsia="仿宋" w:cs="仿宋"/>
        </w:rPr>
        <w:t>          </w:t>
      </w:r>
      <w:r>
        <w:rPr>
          <w:rFonts w:hint="eastAsia" w:ascii="仿宋" w:hAnsi="仿宋" w:eastAsia="仿宋" w:cs="仿宋"/>
        </w:rPr>
        <w:br w:type="textWrapping"/>
      </w:r>
      <w:r>
        <w:rPr>
          <w:rFonts w:hint="eastAsia" w:ascii="仿宋" w:hAnsi="仿宋" w:eastAsia="仿宋" w:cs="仿宋"/>
        </w:rPr>
        <w:t>         </w:t>
      </w:r>
    </w:p>
    <w:p>
      <w:pPr>
        <w:pStyle w:val="58"/>
        <w:keepNext w:val="0"/>
        <w:keepLines w:val="0"/>
        <w:widowControl/>
        <w:suppressLineNumbers w:val="0"/>
        <w:spacing w:before="75" w:beforeAutospacing="0" w:after="75" w:afterAutospacing="0"/>
        <w:ind w:left="0" w:right="0"/>
      </w:pP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jc w:val="left"/>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58"/>
        <w:keepNext w:val="0"/>
        <w:keepLines w:val="0"/>
        <w:widowControl/>
        <w:suppressLineNumbers w:val="0"/>
        <w:spacing w:before="75" w:beforeAutospacing="0" w:after="75" w:afterAutospacing="0"/>
        <w:ind w:left="0" w:right="0"/>
      </w:pP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ascii="仿宋" w:hAnsi="仿宋" w:eastAsia="仿宋" w:cs="仿宋_GB2312"/>
          <w:b/>
          <w:color w:val="000000" w:themeColor="text1"/>
          <w:sz w:val="36"/>
          <w:szCs w:val="20"/>
          <w14:textFill>
            <w14:solidFill>
              <w14:schemeClr w14:val="tx1"/>
            </w14:solidFill>
          </w14:textFill>
        </w:rPr>
        <w:br w:type="page"/>
      </w:r>
      <w:bookmarkStart w:id="12" w:name="_Toc11261"/>
      <w:r>
        <w:rPr>
          <w:rFonts w:hint="eastAsia" w:ascii="仿宋" w:hAnsi="仿宋" w:eastAsia="仿宋" w:cs="仿宋_GB2312"/>
          <w:b/>
          <w:color w:val="000000" w:themeColor="text1"/>
          <w:sz w:val="36"/>
          <w:szCs w:val="20"/>
          <w14:textFill>
            <w14:solidFill>
              <w14:schemeClr w14:val="tx1"/>
            </w14:solidFill>
          </w14:textFill>
        </w:rPr>
        <w:t>第二部分</w:t>
      </w:r>
      <w:bookmarkEnd w:id="9"/>
      <w:r>
        <w:rPr>
          <w:rFonts w:ascii="仿宋" w:hAnsi="仿宋" w:eastAsia="仿宋" w:cs="仿宋_GB2312"/>
          <w:b/>
          <w:color w:val="000000" w:themeColor="text1"/>
          <w:sz w:val="36"/>
          <w:szCs w:val="20"/>
          <w14:textFill>
            <w14:solidFill>
              <w14:schemeClr w14:val="tx1"/>
            </w14:solidFill>
          </w14:textFill>
        </w:rPr>
        <w:t xml:space="preserve"> 投标人须知</w:t>
      </w:r>
      <w:bookmarkEnd w:id="10"/>
      <w:bookmarkEnd w:id="12"/>
    </w:p>
    <w:p>
      <w:pPr>
        <w:snapToGrid w:val="0"/>
        <w:spacing w:line="360" w:lineRule="auto"/>
        <w:jc w:val="center"/>
        <w:rPr>
          <w:rFonts w:ascii="仿宋" w:hAnsi="仿宋" w:eastAsia="仿宋" w:cs="仿宋_GB2312"/>
          <w:b/>
          <w:color w:val="000000" w:themeColor="text1"/>
          <w:sz w:val="32"/>
          <w:szCs w:val="20"/>
          <w14:textFill>
            <w14:solidFill>
              <w14:schemeClr w14:val="tx1"/>
            </w14:solidFill>
          </w14:textFill>
        </w:rPr>
      </w:pPr>
      <w:r>
        <w:rPr>
          <w:rFonts w:hint="eastAsia" w:ascii="仿宋" w:hAnsi="仿宋" w:eastAsia="仿宋" w:cs="仿宋_GB2312"/>
          <w:b/>
          <w:color w:val="000000" w:themeColor="text1"/>
          <w:sz w:val="32"/>
          <w:szCs w:val="20"/>
          <w14:textFill>
            <w14:solidFill>
              <w14:schemeClr w14:val="tx1"/>
            </w14:solidFill>
          </w14:textFill>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0" w:hRule="atLeast"/>
          <w:tblHeader/>
        </w:trPr>
        <w:tc>
          <w:tcPr>
            <w:tcW w:w="629"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095"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项目属性与核心产品</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872786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w:t>
            </w:r>
          </w:p>
          <w:p>
            <w:pPr>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474885559"/>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采购标的对应的中小企业划分标准所属行业</w:t>
            </w:r>
          </w:p>
        </w:tc>
        <w:tc>
          <w:tcPr>
            <w:tcW w:w="6095" w:type="dxa"/>
            <w:tcBorders>
              <w:tl2br w:val="nil"/>
              <w:tr2bl w:val="nil"/>
            </w:tcBorders>
            <w:vAlign w:val="center"/>
          </w:tcPr>
          <w:p>
            <w:pPr>
              <w:snapToGrid w:val="0"/>
              <w:spacing w:line="400" w:lineRule="exact"/>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标的：</w:t>
            </w:r>
            <w:r>
              <w:rPr>
                <w:rFonts w:hint="eastAsia" w:ascii="仿宋" w:hAnsi="仿宋" w:eastAsia="仿宋" w:cs="仿宋"/>
                <w:color w:val="000000" w:themeColor="text1"/>
                <w:kern w:val="0"/>
                <w:sz w:val="24"/>
                <w:u w:val="single"/>
                <w:lang w:eastAsia="zh-CN"/>
                <w14:textFill>
                  <w14:solidFill>
                    <w14:schemeClr w14:val="tx1"/>
                  </w14:solidFill>
                </w14:textFill>
              </w:rPr>
              <w:t>隔离通勤酒店租赁</w:t>
            </w:r>
            <w:r>
              <w:rPr>
                <w:rFonts w:hint="eastAsia" w:ascii="仿宋" w:hAnsi="仿宋" w:eastAsia="仿宋" w:cs="仿宋"/>
                <w:color w:val="000000" w:themeColor="text1"/>
                <w:kern w:val="0"/>
                <w:sz w:val="24"/>
                <w14:textFill>
                  <w14:solidFill>
                    <w14:schemeClr w14:val="tx1"/>
                  </w14:solidFill>
                </w14:textFill>
              </w:rPr>
              <w:t>，属于</w:t>
            </w:r>
            <w:r>
              <w:rPr>
                <w:rFonts w:hint="eastAsia" w:ascii="仿宋" w:hAnsi="仿宋" w:eastAsia="仿宋" w:cs="仿宋"/>
                <w:color w:val="000000" w:themeColor="text1"/>
                <w:kern w:val="0"/>
                <w:sz w:val="24"/>
                <w:u w:val="single"/>
                <w14:textFill>
                  <w14:solidFill>
                    <w14:schemeClr w14:val="tx1"/>
                  </w14:solidFill>
                </w14:textFill>
              </w:rPr>
              <w:t>租赁和商务服务业</w:t>
            </w:r>
            <w:r>
              <w:rPr>
                <w:rFonts w:hint="eastAsia" w:ascii="仿宋" w:hAnsi="仿宋" w:eastAsia="仿宋" w:cs="仿宋"/>
                <w:color w:val="000000" w:themeColor="text1"/>
                <w:kern w:val="0"/>
                <w:sz w:val="24"/>
                <w14:textFill>
                  <w14:solidFill>
                    <w14:schemeClr w14:val="tx1"/>
                  </w14:solidFill>
                </w14:textFill>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kern w:val="0"/>
                <w:sz w:val="24"/>
                <w14:textFill>
                  <w14:solidFill>
                    <w14:schemeClr w14:val="tx1"/>
                  </w14:solidFill>
                </w14:textFill>
              </w:rPr>
            </w:pPr>
            <w:r>
              <w:rPr>
                <w:rFonts w:ascii="Wingdings" w:hAnsi="Wingdings"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本项目不允许采购进口产品。</w:t>
            </w:r>
          </w:p>
          <w:p>
            <w:pPr>
              <w:pStyle w:val="4"/>
              <w:rPr>
                <w:color w:val="000000" w:themeColor="text1"/>
                <w:lang w:val="en-US"/>
                <w14:textFill>
                  <w14:solidFill>
                    <w14:schemeClr w14:val="tx1"/>
                  </w14:solidFill>
                </w14:textFill>
              </w:rPr>
            </w:pPr>
            <w:sdt>
              <w:sdtPr>
                <w:rPr>
                  <w:rFonts w:hint="eastAsia" w:ascii="仿宋" w:eastAsia="仿宋" w:cs="仿宋"/>
                  <w:b w:val="0"/>
                  <w:bCs w:val="0"/>
                  <w:color w:val="000000" w:themeColor="text1"/>
                  <w:kern w:val="0"/>
                  <w:sz w:val="24"/>
                  <w14:textFill>
                    <w14:solidFill>
                      <w14:schemeClr w14:val="tx1"/>
                    </w14:solidFill>
                  </w14:textFill>
                </w:rPr>
                <w:id w:val="-52852824"/>
              </w:sdtPr>
              <w:sdtEndPr>
                <w:rPr>
                  <w:rFonts w:hint="eastAsia" w:ascii="仿宋" w:eastAsia="仿宋" w:cs="仿宋"/>
                  <w:b w:val="0"/>
                  <w:bCs w:val="0"/>
                  <w:color w:val="000000" w:themeColor="text1"/>
                  <w:kern w:val="0"/>
                  <w:sz w:val="24"/>
                  <w14:textFill>
                    <w14:solidFill>
                      <w14:schemeClr w14:val="tx1"/>
                    </w14:solidFill>
                  </w14:textFill>
                </w:rPr>
              </w:sdtEndPr>
              <w:sdtContent>
                <w:r>
                  <w:rPr>
                    <w:rFonts w:hint="eastAsia" w:ascii="仿宋" w:eastAsia="仿宋" w:cs="仿宋"/>
                    <w:b w:val="0"/>
                    <w:bCs w:val="0"/>
                    <w:color w:val="000000" w:themeColor="text1"/>
                    <w:kern w:val="0"/>
                    <w:sz w:val="24"/>
                    <w14:textFill>
                      <w14:solidFill>
                        <w14:schemeClr w14:val="tx1"/>
                      </w14:solidFill>
                    </w14:textFill>
                  </w:rPr>
                  <w:t>☐</w:t>
                </w:r>
              </w:sdtContent>
            </w:sdt>
            <w:r>
              <w:rPr>
                <w:rFonts w:hint="eastAsia" w:ascii="仿宋" w:eastAsia="仿宋" w:cs="仿宋"/>
                <w:b w:val="0"/>
                <w:bCs w:val="0"/>
                <w:color w:val="000000" w:themeColor="text1"/>
                <w:kern w:val="0"/>
                <w:sz w:val="24"/>
                <w14:textFill>
                  <w14:solidFill>
                    <w14:schemeClr w14:val="tx1"/>
                  </w14:solidFill>
                </w14:textFill>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l2br w:val="nil"/>
              <w:tr2bl w:val="nil"/>
            </w:tcBorders>
            <w:vAlign w:val="center"/>
          </w:tcPr>
          <w:p>
            <w:pPr>
              <w:snapToGrid w:val="0"/>
              <w:spacing w:line="400" w:lineRule="exact"/>
              <w:ind w:firstLine="482" w:firstLineChars="200"/>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r>
              <w:rPr>
                <w:rFonts w:ascii="Wingdings" w:hAnsi="Wingdings"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FF0000"/>
                <w:sz w:val="24"/>
              </w:rPr>
              <w:t>同意将非主体、非关键性的</w:t>
            </w:r>
            <w:r>
              <w:rPr>
                <w:rFonts w:hint="eastAsia" w:ascii="仿宋" w:hAnsi="仿宋" w:eastAsia="仿宋" w:cs="仿宋"/>
                <w:color w:val="FF0000"/>
                <w:sz w:val="24"/>
                <w:u w:val="single"/>
              </w:rPr>
              <w:t xml:space="preserve">  人员接送工作    </w:t>
            </w:r>
            <w:r>
              <w:rPr>
                <w:rFonts w:hint="eastAsia" w:ascii="仿宋" w:hAnsi="仿宋" w:eastAsia="仿宋" w:cs="仿宋"/>
                <w:color w:val="FF0000"/>
                <w:sz w:val="24"/>
              </w:rPr>
              <w:t>分包。</w:t>
            </w:r>
          </w:p>
          <w:p>
            <w:pPr>
              <w:snapToGrid w:val="0"/>
              <w:spacing w:line="400" w:lineRule="exact"/>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27633135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不同意分包。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2966419"/>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napToGrid w:val="0"/>
              <w:spacing w:line="400" w:lineRule="exact"/>
              <w:rPr>
                <w:rFonts w:ascii="仿宋" w:hAnsi="仿宋" w:eastAsia="仿宋" w:cs="仿宋"/>
                <w:color w:val="000000" w:themeColor="text1"/>
                <w:sz w:val="24"/>
                <w:szCs w:val="20"/>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9980297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w:t>
            </w:r>
            <w:r>
              <w:rPr>
                <w:rFonts w:hint="eastAsia" w:ascii="仿宋" w:hAnsi="仿宋" w:eastAsia="仿宋" w:cs="仿宋"/>
                <w:color w:val="000000" w:themeColor="text1"/>
                <w:sz w:val="24"/>
                <w:u w:val="single"/>
                <w14:textFill>
                  <w14:solidFill>
                    <w14:schemeClr w14:val="tx1"/>
                  </w14:solidFill>
                </w14:textFill>
              </w:rPr>
              <w:t xml:space="preserve">：   ,地点：   ，联系人：   ，联系方式：  </w:t>
            </w:r>
            <w:r>
              <w:rPr>
                <w:rFonts w:hint="eastAsia" w:ascii="仿宋" w:hAnsi="仿宋" w:eastAsia="仿宋" w:cs="仿宋"/>
                <w:color w:val="000000" w:themeColor="text1"/>
                <w:sz w:val="24"/>
                <w:szCs w:val="20"/>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639946486"/>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pPr>
              <w:snapToGrid w:val="0"/>
              <w:spacing w:line="400" w:lineRule="exact"/>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B要求提供，</w:t>
            </w:r>
          </w:p>
          <w:p>
            <w:pPr>
              <w:numPr>
                <w:ilvl w:val="0"/>
                <w:numId w:val="1"/>
              </w:num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color w:val="000000" w:themeColor="text1"/>
                <w:kern w:val="0"/>
                <w:sz w:val="24"/>
                <w14:textFill>
                  <w14:solidFill>
                    <w14:schemeClr w14:val="tx1"/>
                  </w14:solidFill>
                </w14:textFill>
              </w:rPr>
              <w:t>；</w:t>
            </w:r>
          </w:p>
          <w:p>
            <w:pPr>
              <w:numPr>
                <w:ilvl w:val="0"/>
                <w:numId w:val="1"/>
              </w:num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color w:val="000000" w:themeColor="text1"/>
                <w:kern w:val="0"/>
                <w:sz w:val="24"/>
                <w14:textFill>
                  <w14:solidFill>
                    <w14:schemeClr w14:val="tx1"/>
                  </w14:solidFill>
                </w14:textFill>
              </w:rPr>
              <w:t>；</w:t>
            </w:r>
          </w:p>
          <w:p>
            <w:pPr>
              <w:numPr>
                <w:ilvl w:val="0"/>
                <w:numId w:val="1"/>
              </w:num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pPr>
              <w:numPr>
                <w:ilvl w:val="0"/>
                <w:numId w:val="1"/>
              </w:num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是否需要随样品提交检测报告：</w:t>
            </w:r>
            <w:sdt>
              <w:sdtPr>
                <w:rPr>
                  <w:rFonts w:hint="eastAsia" w:ascii="仿宋" w:hAnsi="仿宋" w:eastAsia="仿宋" w:cs="仿宋"/>
                  <w:color w:val="000000" w:themeColor="text1"/>
                  <w:kern w:val="0"/>
                  <w:sz w:val="24"/>
                  <w14:textFill>
                    <w14:solidFill>
                      <w14:schemeClr w14:val="tx1"/>
                    </w14:solidFill>
                  </w14:textFill>
                </w:rPr>
                <w:id w:val="130342145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否；</w:t>
            </w:r>
            <w:sdt>
              <w:sdtPr>
                <w:rPr>
                  <w:rFonts w:hint="eastAsia" w:ascii="仿宋" w:hAnsi="仿宋" w:eastAsia="仿宋" w:cs="仿宋"/>
                  <w:color w:val="000000" w:themeColor="text1"/>
                  <w:kern w:val="0"/>
                  <w:sz w:val="24"/>
                  <w14:textFill>
                    <w14:solidFill>
                      <w14:schemeClr w14:val="tx1"/>
                    </w14:solidFill>
                  </w14:textFill>
                </w:rPr>
                <w:id w:val="162172843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pPr>
              <w:numPr>
                <w:ilvl w:val="0"/>
                <w:numId w:val="1"/>
              </w:num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提供样品的时间：</w:t>
            </w:r>
            <w:r>
              <w:rPr>
                <w:rFonts w:hint="eastAsia" w:ascii="仿宋" w:hAnsi="仿宋" w:eastAsia="仿宋" w:cs="仿宋"/>
                <w:color w:val="000000" w:themeColor="text1"/>
                <w:kern w:val="0"/>
                <w:sz w:val="24"/>
                <w14:textFill>
                  <w14:solidFill>
                    <w14:schemeClr w14:val="tx1"/>
                  </w14:solidFill>
                </w14:textFill>
              </w:rPr>
              <w:t>；地点：；联系人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pPr>
              <w:numPr>
                <w:ilvl w:val="0"/>
                <w:numId w:val="1"/>
              </w:numPr>
              <w:snapToGrid w:val="0"/>
              <w:spacing w:line="4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napToGrid w:val="0"/>
              <w:spacing w:line="4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tcBorders>
              <w:tl2br w:val="nil"/>
              <w:tr2bl w:val="nil"/>
            </w:tcBorders>
            <w:vAlign w:val="center"/>
          </w:tcPr>
          <w:p>
            <w:pPr>
              <w:snapToGrid w:val="0"/>
              <w:spacing w:line="40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59348549"/>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pPr>
              <w:snapToGrid w:val="0"/>
              <w:spacing w:line="400" w:lineRule="exact"/>
              <w:rPr>
                <w:rFonts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p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（1）在评标时安排每个投标人进行方案讲解演示。每个投标人时间不超过分钟，讲解次序以投标文件解密时间先后次序为准，讲解演示人员不超过人。讲解演示结束后按要求解答评标委员会提问。</w:t>
            </w:r>
          </w:p>
          <w:p>
            <w:p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p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400" w:lineRule="exac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pPr>
              <w:snapToGrid w:val="0"/>
              <w:spacing w:line="400" w:lineRule="exact"/>
              <w:rPr>
                <w:rFonts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p>
        </w:tc>
        <w:tc>
          <w:tcPr>
            <w:tcW w:w="6095" w:type="dxa"/>
            <w:tcBorders>
              <w:tl2br w:val="nil"/>
              <w:tr2bl w:val="nil"/>
            </w:tcBorders>
            <w:vAlign w:val="center"/>
          </w:tcPr>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095" w:type="dxa"/>
            <w:tcBorders>
              <w:tl2br w:val="nil"/>
              <w:tr2bl w:val="nil"/>
            </w:tcBorders>
            <w:vAlign w:val="center"/>
          </w:tcPr>
          <w:p>
            <w:pPr>
              <w:snapToGrid w:val="0"/>
              <w:spacing w:line="4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095" w:type="dxa"/>
            <w:tcBorders>
              <w:tl2br w:val="nil"/>
              <w:tr2bl w:val="nil"/>
            </w:tcBorders>
            <w:vAlign w:val="center"/>
          </w:tcPr>
          <w:p>
            <w:pPr>
              <w:snapToGrid w:val="0"/>
              <w:spacing w:line="400" w:lineRule="exact"/>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color w:val="000000" w:themeColor="text1"/>
                <w:sz w:val="24"/>
                <w14:textFill>
                  <w14:solidFill>
                    <w14:schemeClr w14:val="tx1"/>
                  </w14:solidFill>
                </w14:textFill>
              </w:rPr>
              <w:t>开标一览表（报价表）是报价的唯一载体</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仿宋" w:hAnsi="仿宋" w:eastAsia="仿宋" w:cs="仿宋"/>
                <w:b/>
                <w:color w:val="000000" w:themeColor="text1"/>
                <w:kern w:val="0"/>
                <w:sz w:val="24"/>
                <w:lang w:val="zh-CN"/>
                <w14:textFill>
                  <w14:solidFill>
                    <w14:schemeClr w14:val="tx1"/>
                  </w14:solidFill>
                </w14:textFill>
              </w:rPr>
              <w:t>提醒：验收时检测费用由采购人承担，不包含在投标总价中。</w:t>
            </w:r>
          </w:p>
          <w:p>
            <w:pPr>
              <w:snapToGrid w:val="0"/>
              <w:spacing w:line="400" w:lineRule="exact"/>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pPr>
              <w:numPr>
                <w:ilvl w:val="0"/>
                <w:numId w:val="2"/>
              </w:numPr>
              <w:snapToGrid w:val="0"/>
              <w:spacing w:line="400" w:lineRule="exact"/>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pPr>
              <w:numPr>
                <w:ilvl w:val="0"/>
                <w:numId w:val="2"/>
              </w:numPr>
              <w:snapToGrid w:val="0"/>
              <w:spacing w:line="400" w:lineRule="exact"/>
              <w:jc w:val="left"/>
              <w:rPr>
                <w:rFonts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pPr>
              <w:numPr>
                <w:ilvl w:val="0"/>
                <w:numId w:val="2"/>
              </w:numPr>
              <w:snapToGrid w:val="0"/>
              <w:spacing w:line="400" w:lineRule="exact"/>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pPr>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(4)投标人对根据修正原则修正后的报价不确认的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095" w:type="dxa"/>
            <w:tcBorders>
              <w:tl2br w:val="nil"/>
              <w:tr2bl w:val="nil"/>
            </w:tcBorders>
            <w:vAlign w:val="center"/>
          </w:tcPr>
          <w:p>
            <w:pPr>
              <w:snapToGrid w:val="0"/>
              <w:spacing w:line="400" w:lineRule="exact"/>
              <w:ind w:firstLine="240" w:firstLineChars="1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p>
        </w:tc>
        <w:tc>
          <w:tcPr>
            <w:tcW w:w="6095" w:type="dxa"/>
            <w:tcBorders>
              <w:tl2br w:val="nil"/>
              <w:tr2bl w:val="nil"/>
            </w:tcBorders>
            <w:vAlign w:val="center"/>
          </w:tcPr>
          <w:p>
            <w:pPr>
              <w:snapToGrid w:val="0"/>
              <w:spacing w:line="400" w:lineRule="exact"/>
              <w:ind w:firstLine="240" w:firstLineChars="10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备份投标文件送达地点和签收人员 </w:t>
            </w:r>
          </w:p>
        </w:tc>
        <w:tc>
          <w:tcPr>
            <w:tcW w:w="6095" w:type="dxa"/>
            <w:tcBorders>
              <w:tl2br w:val="nil"/>
              <w:tr2bl w:val="nil"/>
            </w:tcBorders>
            <w:vAlign w:val="center"/>
          </w:tcPr>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备份投标文件送达地点：</w:t>
            </w:r>
            <w:r>
              <w:rPr>
                <w:rFonts w:hint="eastAsia" w:ascii="仿宋_GB2312" w:hAnsi="仿宋" w:eastAsia="仿宋_GB2312"/>
                <w:color w:val="000000" w:themeColor="text1"/>
                <w:sz w:val="24"/>
                <w:u w:val="single"/>
                <w14:textFill>
                  <w14:solidFill>
                    <w14:schemeClr w14:val="tx1"/>
                  </w14:solidFill>
                </w14:textFill>
              </w:rPr>
              <w:t>杭州市文三路90号东部软件园1号楼3楼307室；</w:t>
            </w:r>
          </w:p>
          <w:p>
            <w:pPr>
              <w:pStyle w:val="33"/>
              <w:snapToGrid w:val="0"/>
              <w:spacing w:line="400" w:lineRule="exact"/>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备份投标文件签收联系人：</w:t>
            </w:r>
            <w:r>
              <w:rPr>
                <w:rFonts w:hint="eastAsia" w:ascii="仿宋" w:hAnsi="仿宋" w:eastAsia="仿宋" w:cs="仿宋"/>
                <w:color w:val="000000" w:themeColor="text1"/>
                <w:kern w:val="28"/>
                <w:sz w:val="24"/>
                <w:szCs w:val="24"/>
                <w:u w:val="single"/>
                <w14:textFill>
                  <w14:solidFill>
                    <w14:schemeClr w14:val="tx1"/>
                  </w14:solidFill>
                </w14:textFill>
              </w:rPr>
              <w:t>徐钱良</w:t>
            </w:r>
            <w:r>
              <w:rPr>
                <w:rFonts w:hint="eastAsia" w:ascii="仿宋" w:hAnsi="仿宋" w:eastAsia="仿宋" w:cs="仿宋"/>
                <w:color w:val="000000" w:themeColor="text1"/>
                <w:kern w:val="28"/>
                <w:sz w:val="24"/>
                <w:szCs w:val="24"/>
                <w14:textFill>
                  <w14:solidFill>
                    <w14:schemeClr w14:val="tx1"/>
                  </w14:solidFill>
                </w14:textFill>
              </w:rPr>
              <w:t>；联系电话：</w:t>
            </w:r>
            <w:r>
              <w:rPr>
                <w:rFonts w:hint="eastAsia" w:ascii="仿宋" w:hAnsi="仿宋" w:eastAsia="仿宋" w:cs="仿宋"/>
                <w:color w:val="000000" w:themeColor="text1"/>
                <w:sz w:val="24"/>
                <w:u w:val="single"/>
                <w14:textFill>
                  <w14:solidFill>
                    <w14:schemeClr w14:val="tx1"/>
                  </w14:solidFill>
                </w14:textFill>
              </w:rPr>
              <w:t>0571-81061800</w:t>
            </w:r>
            <w:r>
              <w:rPr>
                <w:rFonts w:hint="eastAsia" w:ascii="仿宋" w:hAnsi="仿宋" w:eastAsia="仿宋" w:cs="仿宋"/>
                <w:color w:val="000000" w:themeColor="text1"/>
                <w:sz w:val="24"/>
                <w:szCs w:val="24"/>
                <w14:textFill>
                  <w14:solidFill>
                    <w14:schemeClr w14:val="tx1"/>
                  </w14:solidFill>
                </w14:textFill>
              </w:rPr>
              <w:t>。</w:t>
            </w:r>
          </w:p>
          <w:p>
            <w:pPr>
              <w:pStyle w:val="33"/>
              <w:snapToGrid w:val="0"/>
              <w:spacing w:line="400" w:lineRule="exact"/>
              <w:rPr>
                <w:rFonts w:ascii="仿宋" w:hAnsi="仿宋" w:eastAsia="仿宋" w:cs="仿宋"/>
                <w:color w:val="000000" w:themeColor="text1"/>
                <w:kern w:val="28"/>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p>
        </w:tc>
        <w:tc>
          <w:tcPr>
            <w:tcW w:w="6095" w:type="dxa"/>
            <w:tcBorders>
              <w:tl2br w:val="nil"/>
              <w:tr2bl w:val="nil"/>
            </w:tcBorders>
            <w:vAlign w:val="center"/>
          </w:tcPr>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本项目的采购代理费由中标人支付，服务费金额人民币10000.00元，结算方式及时间为：在领取中标通知书时由中标人一次性向采购代理机构付清。</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收款单位（户名）：浙江国际招投标有限公司</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开户银行：中国工商银行杭州武林支行</w:t>
            </w:r>
          </w:p>
          <w:p>
            <w:pPr>
              <w:pStyle w:val="33"/>
              <w:snapToGrid w:val="0"/>
              <w:spacing w:line="400" w:lineRule="exact"/>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银行账号：1202021209906782015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联合体投标说明</w:t>
            </w:r>
          </w:p>
        </w:tc>
        <w:tc>
          <w:tcPr>
            <w:tcW w:w="6095" w:type="dxa"/>
            <w:tcBorders>
              <w:tl2br w:val="nil"/>
              <w:tr2bl w:val="nil"/>
            </w:tcBorders>
            <w:vAlign w:val="center"/>
          </w:tcPr>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业绩证明材料</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☐联合体投标的，按联合体协议约定的分工内容出具相应的业绩证明材料。承担相同工作的各方或工作内容存在部 分相同的，业绩数量以提供材料较少的一方为准。</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☐联合体投标的，由联合体牵头方出具相应的业绩证明材料。</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ascii="Wingdings" w:hAnsi="Wingdings" w:eastAsia="仿宋_GB2312"/>
                <w:color w:val="000000" w:themeColor="text1"/>
                <w:kern w:val="0"/>
                <w:sz w:val="24"/>
                <w14:textFill>
                  <w14:solidFill>
                    <w14:schemeClr w14:val="tx1"/>
                  </w14:solidFill>
                </w14:textFill>
              </w:rPr>
              <w:t></w:t>
            </w:r>
            <w:r>
              <w:rPr>
                <w:rFonts w:hint="eastAsia" w:ascii="仿宋" w:hAnsi="仿宋" w:eastAsia="仿宋" w:cs="仿宋"/>
                <w:color w:val="000000" w:themeColor="text1"/>
                <w:kern w:val="28"/>
                <w:sz w:val="24"/>
                <w:szCs w:val="24"/>
                <w14:textFill>
                  <w14:solidFill>
                    <w14:schemeClr w14:val="tx1"/>
                  </w14:solidFill>
                </w14:textFill>
              </w:rPr>
              <w:t>其他规定：联合体投标的，联合体各方的业绩证明材料均认可。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99"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p>
        </w:tc>
        <w:tc>
          <w:tcPr>
            <w:tcW w:w="6095" w:type="dxa"/>
            <w:tcBorders>
              <w:tl2br w:val="nil"/>
              <w:tr2bl w:val="nil"/>
            </w:tcBorders>
            <w:vAlign w:val="center"/>
          </w:tcPr>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其他资信证明材料</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☐联合体投标的，联合体各方均需按招标文件第四部分评标标准要求提供资信证明文件，否则视为不符合相关要求。</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☐联合体投标的，联合体牵头方或者联合体成员根据分工按招标文件第四部分评标标准要求提供资信证明文件的，视为符合了相关要求。</w:t>
            </w:r>
          </w:p>
          <w:p>
            <w:pPr>
              <w:pStyle w:val="33"/>
              <w:snapToGrid w:val="0"/>
              <w:spacing w:line="400" w:lineRule="exact"/>
              <w:rPr>
                <w:rFonts w:ascii="仿宋" w:hAnsi="仿宋" w:eastAsia="仿宋" w:cs="仿宋"/>
                <w:color w:val="000000" w:themeColor="text1"/>
                <w:kern w:val="28"/>
                <w:sz w:val="24"/>
                <w:szCs w:val="24"/>
                <w14:textFill>
                  <w14:solidFill>
                    <w14:schemeClr w14:val="tx1"/>
                  </w14:solidFill>
                </w14:textFill>
              </w:rPr>
            </w:pPr>
            <w:r>
              <w:rPr>
                <w:rFonts w:ascii="Wingdings" w:hAnsi="Wingdings" w:eastAsia="仿宋_GB2312"/>
                <w:color w:val="000000" w:themeColor="text1"/>
                <w:kern w:val="0"/>
                <w:sz w:val="24"/>
                <w14:textFill>
                  <w14:solidFill>
                    <w14:schemeClr w14:val="tx1"/>
                  </w14:solidFill>
                </w14:textFill>
              </w:rPr>
              <w:t></w:t>
            </w:r>
            <w:r>
              <w:rPr>
                <w:rFonts w:hint="eastAsia" w:ascii="仿宋" w:hAnsi="仿宋" w:eastAsia="仿宋" w:cs="仿宋"/>
                <w:color w:val="000000" w:themeColor="text1"/>
                <w:kern w:val="28"/>
                <w:sz w:val="24"/>
                <w:szCs w:val="24"/>
                <w14:textFill>
                  <w14:solidFill>
                    <w14:schemeClr w14:val="tx1"/>
                  </w14:solidFill>
                </w14:textFill>
              </w:rPr>
              <w:t>其他规定：联合体投标的，联合体中有一方或者联合体成员根据分工按招标文件第四部分评标标准要求提供资信证明文件的，视为符合了相关要求。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686" w:hRule="atLeast"/>
        </w:trPr>
        <w:tc>
          <w:tcPr>
            <w:tcW w:w="629" w:type="dxa"/>
            <w:tcBorders>
              <w:tl2br w:val="nil"/>
              <w:tr2bl w:val="nil"/>
            </w:tcBorders>
            <w:vAlign w:val="center"/>
          </w:tcPr>
          <w:p>
            <w:pPr>
              <w:snapToGrid w:val="0"/>
              <w:spacing w:line="400" w:lineRule="exact"/>
              <w:jc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1843" w:type="dxa"/>
            <w:tcBorders>
              <w:tl2br w:val="nil"/>
              <w:tr2bl w:val="nil"/>
            </w:tcBorders>
            <w:vAlign w:val="center"/>
          </w:tcPr>
          <w:p>
            <w:pPr>
              <w:snapToGrid w:val="0"/>
              <w:spacing w:line="400" w:lineRule="exact"/>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095" w:type="dxa"/>
            <w:tcBorders>
              <w:tl2br w:val="nil"/>
              <w:tr2bl w:val="nil"/>
            </w:tcBorders>
            <w:vAlign w:val="center"/>
          </w:tcPr>
          <w:p>
            <w:pPr>
              <w:snapToGrid w:val="0"/>
              <w:spacing w:line="400" w:lineRule="exact"/>
              <w:rPr>
                <w:rFonts w:ascii="仿宋" w:hAnsi="仿宋" w:eastAsia="仿宋" w:cs="仿宋"/>
                <w:snapToGrid w:val="0"/>
                <w:color w:val="000000" w:themeColor="text1"/>
                <w:kern w:val="28"/>
                <w:sz w:val="24"/>
                <w:u w:val="single"/>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□有，</w:t>
            </w:r>
          </w:p>
          <w:p>
            <w:pPr>
              <w:snapToGrid w:val="0"/>
              <w:spacing w:line="400" w:lineRule="exact"/>
              <w:rPr>
                <w:rFonts w:ascii="仿宋" w:hAnsi="仿宋" w:eastAsia="仿宋" w:cs="仿宋"/>
                <w:color w:val="000000" w:themeColor="text1"/>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28425707"/>
              </w:sdtPr>
              <w:sdtEndPr>
                <w:rPr>
                  <w:rFonts w:hint="eastAsia" w:ascii="仿宋" w:hAnsi="仿宋" w:eastAsia="仿宋" w:cs="仿宋"/>
                  <w:color w:val="000000" w:themeColor="text1"/>
                  <w:kern w:val="0"/>
                  <w:sz w:val="24"/>
                  <w14:textFill>
                    <w14:solidFill>
                      <w14:schemeClr w14:val="tx1"/>
                    </w14:solidFill>
                  </w14:textFill>
                </w:rPr>
              </w:sdtEndPr>
              <w:sdtContent>
                <w:r>
                  <w:rPr>
                    <w:rFonts w:ascii="Wingdings" w:hAnsi="Wingdings" w:eastAsia="仿宋" w:cs="仿宋"/>
                    <w:color w:val="000000" w:themeColor="text1"/>
                    <w:kern w:val="0"/>
                    <w:sz w:val="24"/>
                    <w14:textFill>
                      <w14:solidFill>
                        <w14:schemeClr w14:val="tx1"/>
                      </w14:solidFill>
                    </w14:textFill>
                  </w:rPr>
                  <w:t></w:t>
                </w:r>
              </w:sdtContent>
            </w:sdt>
            <w:r>
              <w:rPr>
                <w:rFonts w:hint="eastAsia" w:ascii="仿宋" w:hAnsi="仿宋" w:eastAsia="仿宋" w:cs="仿宋"/>
                <w:snapToGrid w:val="0"/>
                <w:color w:val="000000" w:themeColor="text1"/>
                <w:kern w:val="28"/>
                <w:sz w:val="24"/>
                <w14:textFill>
                  <w14:solidFill>
                    <w14:schemeClr w14:val="tx1"/>
                  </w14:solidFill>
                </w14:textFill>
              </w:rPr>
              <w:t>无</w:t>
            </w:r>
            <w:r>
              <w:rPr>
                <w:rFonts w:hint="eastAsia" w:ascii="仿宋" w:hAnsi="仿宋" w:eastAsia="仿宋" w:cs="仿宋"/>
                <w:b/>
                <w:color w:val="000000" w:themeColor="text1"/>
                <w:kern w:val="0"/>
                <w:sz w:val="24"/>
                <w14:textFill>
                  <w14:solidFill>
                    <w14:schemeClr w14:val="tx1"/>
                  </w14:solidFill>
                </w14:textFill>
              </w:rPr>
              <w:t>。</w:t>
            </w:r>
          </w:p>
        </w:tc>
      </w:tr>
      <w:bookmarkEnd w:id="11"/>
    </w:tbl>
    <w:p>
      <w:pPr>
        <w:rPr>
          <w:rFonts w:ascii="仿宋_GB2312" w:hAnsi="仿宋" w:eastAsia="仿宋_GB2312" w:cs="仿宋_GB2312"/>
          <w:b/>
          <w:color w:val="000000" w:themeColor="text1"/>
          <w:sz w:val="32"/>
          <w:szCs w:val="20"/>
          <w14:textFill>
            <w14:solidFill>
              <w14:schemeClr w14:val="tx1"/>
            </w14:solidFill>
          </w14:textFill>
        </w:rPr>
      </w:pPr>
      <w:bookmarkStart w:id="13" w:name="第三部分"/>
      <w:bookmarkStart w:id="14" w:name="_Toc164416483"/>
      <w:r>
        <w:rPr>
          <w:rFonts w:hint="eastAsia" w:ascii="仿宋_GB2312" w:hAnsi="仿宋" w:eastAsia="仿宋_GB2312" w:cs="仿宋_GB2312"/>
          <w:b/>
          <w:color w:val="000000" w:themeColor="text1"/>
          <w:sz w:val="32"/>
          <w:szCs w:val="20"/>
          <w14:textFill>
            <w14:solidFill>
              <w14:schemeClr w14:val="tx1"/>
            </w14:solidFill>
          </w14:textFill>
        </w:rPr>
        <w:br w:type="page"/>
      </w:r>
    </w:p>
    <w:p>
      <w:pPr>
        <w:adjustRightInd/>
        <w:spacing w:line="360" w:lineRule="auto"/>
        <w:jc w:val="center"/>
        <w:outlineLvl w:val="1"/>
        <w:rPr>
          <w:rFonts w:ascii="仿宋_GB2312" w:hAnsi="仿宋" w:eastAsia="仿宋_GB2312" w:cs="仿宋_GB2312"/>
          <w:b/>
          <w:color w:val="000000" w:themeColor="text1"/>
          <w:sz w:val="32"/>
          <w:szCs w:val="20"/>
          <w14:textFill>
            <w14:solidFill>
              <w14:schemeClr w14:val="tx1"/>
            </w14:solidFill>
          </w14:textFill>
        </w:rPr>
      </w:pPr>
      <w:r>
        <w:rPr>
          <w:rFonts w:hint="eastAsia" w:ascii="仿宋_GB2312" w:hAnsi="仿宋" w:eastAsia="仿宋_GB2312" w:cs="仿宋_GB2312"/>
          <w:b/>
          <w:color w:val="000000" w:themeColor="text1"/>
          <w:sz w:val="32"/>
          <w:szCs w:val="20"/>
          <w14:textFill>
            <w14:solidFill>
              <w14:schemeClr w14:val="tx1"/>
            </w14:solidFill>
          </w14:textFill>
        </w:rPr>
        <w:t>一、总则</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适用范围</w:t>
      </w:r>
    </w:p>
    <w:p>
      <w:pPr>
        <w:snapToGrid w:val="0"/>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pPr>
        <w:rPr>
          <w:color w:val="000000" w:themeColor="text1"/>
          <w14:textFill>
            <w14:solidFill>
              <w14:schemeClr w14:val="tx1"/>
            </w14:solidFill>
          </w14:textFill>
        </w:rPr>
      </w:pP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ascii="仿宋_GB2312" w:hAnsi="仿宋" w:eastAsia="仿宋_GB2312"/>
          <w:b/>
          <w:color w:val="000000" w:themeColor="text1"/>
          <w:sz w:val="24"/>
          <w14:textFill>
            <w14:solidFill>
              <w14:schemeClr w14:val="tx1"/>
            </w14:solidFill>
          </w14:textFill>
        </w:rPr>
        <w:t>定义</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“采购人”系指招标公告中载明的本项目的采购人。</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“采购代理机构”系指招标公告中载明的本项目的采购代理机构。</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“投标人”系指是指响应招标、参加投标竞争的法人、其他组织或者自然人。</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“负责人”系指法人企业的法定负责人，或其他组织为法律、行政法规规定代表单位行使职权的主要负责人，或自然人本人。</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“电子签名”系指数据电文中以电子形式所含、所附用于识别签名人身份并表明签名人认可其中内容的数据；</w:t>
      </w:r>
      <w:r>
        <w:rPr>
          <w:rFonts w:hint="eastAsia" w:ascii="仿宋" w:hAnsi="仿宋" w:eastAsia="仿宋"/>
          <w:color w:val="000000" w:themeColor="text1"/>
          <w:sz w:val="24"/>
          <w14:textFill>
            <w14:solidFill>
              <w14:schemeClr w14:val="tx1"/>
            </w14:solidFill>
          </w14:textFill>
        </w:rPr>
        <w:t>“公章”系指单位法定名称章。因特殊原因需要使用冠以法定名称的业务专用章的，投标时须提供《业务专用章使用说明函》（附件</w:t>
      </w:r>
      <w:r>
        <w:rPr>
          <w:rFonts w:ascii="仿宋" w:hAnsi="仿宋" w:eastAsia="仿宋"/>
          <w:color w:val="000000" w:themeColor="text1"/>
          <w:sz w:val="24"/>
          <w14:textFill>
            <w14:solidFill>
              <w14:schemeClr w14:val="tx1"/>
            </w14:solidFill>
          </w14:textFill>
        </w:rPr>
        <w:t>4）</w:t>
      </w:r>
      <w:r>
        <w:rPr>
          <w:rFonts w:hint="eastAsia" w:ascii="仿宋_GB2312" w:hAnsi="仿宋" w:eastAsia="仿宋_GB2312"/>
          <w:color w:val="000000" w:themeColor="text1"/>
          <w:sz w:val="24"/>
          <w14:textFill>
            <w14:solidFill>
              <w14:schemeClr w14:val="tx1"/>
            </w14:solidFill>
          </w14:textFill>
        </w:rPr>
        <w:t>。</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“电子交易平台”是指本项目政府采购活动所依托的政府采购云平台（https://www.zcygov.cn/）。</w:t>
      </w:r>
    </w:p>
    <w:p>
      <w:pPr>
        <w:numPr>
          <w:ilvl w:val="1"/>
          <w:numId w:val="3"/>
        </w:numPr>
        <w:spacing w:line="360" w:lineRule="auto"/>
        <w:rPr>
          <w:rFonts w:ascii="仿宋_GB2312" w:hAnsi="仿宋" w:eastAsia="仿宋_GB2312"/>
          <w:b/>
          <w:bCs/>
          <w:i/>
          <w:i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“▲”系指实质性要求条款，“</w:t>
      </w:r>
      <w:sdt>
        <w:sdtPr>
          <w:rPr>
            <w:rFonts w:hint="eastAsia" w:ascii="仿宋_GB2312" w:hAnsi="仿宋" w:eastAsia="仿宋_GB2312" w:cs="Arial"/>
            <w:b/>
            <w:bCs/>
            <w:color w:val="000000" w:themeColor="text1"/>
            <w:kern w:val="0"/>
            <w:sz w:val="24"/>
            <w14:textFill>
              <w14:solidFill>
                <w14:schemeClr w14:val="tx1"/>
              </w14:solidFill>
            </w14:textFill>
          </w:rPr>
          <w:id w:val="512970236"/>
        </w:sdtPr>
        <w:sdtEndPr>
          <w:rPr>
            <w:rFonts w:hint="eastAsia" w:ascii="仿宋_GB2312" w:hAnsi="仿宋" w:eastAsia="仿宋_GB2312" w:cs="Arial"/>
            <w:b/>
            <w:bCs/>
            <w:color w:val="000000" w:themeColor="text1"/>
            <w:kern w:val="0"/>
            <w:sz w:val="24"/>
            <w14:textFill>
              <w14:solidFill>
                <w14:schemeClr w14:val="tx1"/>
              </w14:solidFill>
            </w14:textFill>
          </w:rPr>
        </w:sdtEndPr>
        <w:sdtContent>
          <w:r>
            <w:rPr>
              <w:rFonts w:ascii="Wingdings" w:hAnsi="Wingdings" w:eastAsia="仿宋_GB2312" w:cs="Arial"/>
              <w:b/>
              <w:bCs/>
              <w:color w:val="000000" w:themeColor="text1"/>
              <w:kern w:val="0"/>
              <w:sz w:val="24"/>
              <w14:textFill>
                <w14:solidFill>
                  <w14:schemeClr w14:val="tx1"/>
                </w14:solidFill>
              </w14:textFill>
            </w:rPr>
            <w:t></w:t>
          </w:r>
        </w:sdtContent>
      </w:sdt>
      <w:r>
        <w:rPr>
          <w:rFonts w:hint="eastAsia" w:ascii="仿宋_GB2312" w:hAnsi="仿宋" w:eastAsia="仿宋_GB2312"/>
          <w:b/>
          <w:bCs/>
          <w:color w:val="000000" w:themeColor="text1"/>
          <w:sz w:val="24"/>
          <w14:textFill>
            <w14:solidFill>
              <w14:schemeClr w14:val="tx1"/>
            </w14:solidFill>
          </w14:textFill>
        </w:rPr>
        <w:t>”系指适用本项目的要求，“</w:t>
      </w:r>
      <w:sdt>
        <w:sdtPr>
          <w:rPr>
            <w:rFonts w:hint="eastAsia" w:ascii="仿宋_GB2312" w:hAnsi="仿宋" w:eastAsia="仿宋_GB2312" w:cs="Arial"/>
            <w:b/>
            <w:bCs/>
            <w:color w:val="000000" w:themeColor="text1"/>
            <w:kern w:val="0"/>
            <w:sz w:val="24"/>
            <w14:textFill>
              <w14:solidFill>
                <w14:schemeClr w14:val="tx1"/>
              </w14:solidFill>
            </w14:textFill>
          </w:rPr>
          <w:id w:val="404888855"/>
        </w:sdtPr>
        <w:sdtEndPr>
          <w:rPr>
            <w:rFonts w:hint="eastAsia" w:ascii="仿宋_GB2312" w:hAnsi="仿宋" w:eastAsia="仿宋_GB2312" w:cs="Arial"/>
            <w:b/>
            <w:bCs/>
            <w:color w:val="000000" w:themeColor="text1"/>
            <w:kern w:val="0"/>
            <w:sz w:val="24"/>
            <w14:textFill>
              <w14:solidFill>
                <w14:schemeClr w14:val="tx1"/>
              </w14:solidFill>
            </w14:textFill>
          </w:rPr>
        </w:sdtEndPr>
        <w:sdtContent>
          <w:r>
            <w:rPr>
              <w:rFonts w:ascii="MS Gothic" w:hAnsi="MS Gothic" w:eastAsia="MS Gothic" w:cs="Arial"/>
              <w:b/>
              <w:bCs/>
              <w:color w:val="000000" w:themeColor="text1"/>
              <w:kern w:val="0"/>
              <w:sz w:val="24"/>
              <w14:textFill>
                <w14:solidFill>
                  <w14:schemeClr w14:val="tx1"/>
                </w14:solidFill>
              </w14:textFill>
            </w:rPr>
            <w:t>☐</w:t>
          </w:r>
        </w:sdtContent>
      </w:sdt>
      <w:r>
        <w:rPr>
          <w:rFonts w:hint="eastAsia" w:ascii="仿宋_GB2312" w:hAnsi="仿宋" w:eastAsia="仿宋_GB2312"/>
          <w:b/>
          <w:bCs/>
          <w:color w:val="000000" w:themeColor="text1"/>
          <w:sz w:val="24"/>
          <w14:textFill>
            <w14:solidFill>
              <w14:schemeClr w14:val="tx1"/>
            </w14:solidFill>
          </w14:textFill>
        </w:rPr>
        <w:t>”系指不适用本项目的要求。</w:t>
      </w:r>
    </w:p>
    <w:p>
      <w:pPr>
        <w:spacing w:line="360" w:lineRule="auto"/>
        <w:ind w:firstLine="241" w:firstLineChars="100"/>
        <w:rPr>
          <w:rFonts w:ascii="仿宋_GB2312" w:hAnsi="仿宋" w:eastAsia="仿宋_GB2312"/>
          <w:b/>
          <w:color w:val="000000" w:themeColor="text1"/>
          <w:sz w:val="24"/>
          <w14:textFill>
            <w14:solidFill>
              <w14:schemeClr w14:val="tx1"/>
            </w14:solidFill>
          </w14:textFill>
        </w:rPr>
      </w:pP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采购项目需要落实的政府采购政策</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支持绿色发展</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b/>
          <w:color w:val="000000" w:themeColor="text1"/>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修缮、装修类项目采购建材的，采购人应将绿色建筑和绿色建材性能、指标等作为实质性条件纳入招标文件和合同。</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支持中小企业发展</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符合中小企业划分标准的个体工商户，在政府采购活动中视同中小企业。</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在政府采购活动中，投标人提供的货物、工程或者服务符合下列情形的，享受中小企业扶持政策：</w:t>
      </w:r>
    </w:p>
    <w:p>
      <w:pPr>
        <w:numPr>
          <w:ilvl w:val="3"/>
          <w:numId w:val="3"/>
        </w:numPr>
        <w:tabs>
          <w:tab w:val="left" w:pos="1050"/>
        </w:tabs>
        <w:spacing w:line="360" w:lineRule="auto"/>
        <w:ind w:left="1050" w:hanging="10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在货物采购项目中，货物由中小企业制造，即货物由中小企业生产且使用该中小企业商号或者注册商标；</w:t>
      </w:r>
    </w:p>
    <w:p>
      <w:pPr>
        <w:numPr>
          <w:ilvl w:val="3"/>
          <w:numId w:val="3"/>
        </w:numPr>
        <w:tabs>
          <w:tab w:val="left" w:pos="1050"/>
        </w:tabs>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在工程采购项目中，工程由中小企业承建，即工程施工单位为中小企业；</w:t>
      </w:r>
    </w:p>
    <w:p>
      <w:pPr>
        <w:numPr>
          <w:ilvl w:val="3"/>
          <w:numId w:val="3"/>
        </w:numPr>
        <w:tabs>
          <w:tab w:val="left" w:pos="1050"/>
        </w:tabs>
        <w:spacing w:line="360" w:lineRule="auto"/>
        <w:ind w:left="1050" w:hanging="10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color w:val="000000" w:themeColor="text1"/>
          <w:sz w:val="24"/>
          <w14:textFill>
            <w14:solidFill>
              <w14:schemeClr w14:val="tx1"/>
            </w14:solidFill>
          </w14:textFill>
        </w:rPr>
        <w:t>20%</w:t>
      </w:r>
      <w:r>
        <w:rPr>
          <w:rFonts w:hint="eastAsia" w:ascii="仿宋_GB2312" w:hAnsi="仿宋" w:eastAsia="仿宋_GB2312"/>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color w:val="000000" w:themeColor="text1"/>
          <w:sz w:val="24"/>
          <w14:textFill>
            <w14:solidFill>
              <w14:schemeClr w14:val="tx1"/>
            </w14:solidFill>
          </w14:textFill>
        </w:rPr>
        <w:t>6%</w:t>
      </w:r>
      <w:r>
        <w:rPr>
          <w:rFonts w:hint="eastAsia" w:ascii="仿宋_GB2312" w:hAnsi="仿宋" w:eastAsia="仿宋_GB2312"/>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符合《关于促进残疾人就业政府采购政策的通知》（财库〔2017〕141号）规定的条件并提供《残疾人福利性单位声明函》（附件1）的残疾人福利性单位视同小型、微型企业；</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中小企业享受扶持政策获得政府采购合同的，小微企业不得将合同分包给大中型企业，中型企业不得将合同分包给大型企业。</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支持创新发展</w:t>
      </w:r>
    </w:p>
    <w:p>
      <w:pPr>
        <w:numPr>
          <w:ilvl w:val="2"/>
          <w:numId w:val="3"/>
        </w:numPr>
        <w:spacing w:line="360" w:lineRule="auto"/>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采购人优先采购被认定</w:t>
      </w:r>
      <w:r>
        <w:rPr>
          <w:rFonts w:hint="eastAsia" w:ascii="仿宋_GB2312" w:hAnsi="仿宋" w:eastAsia="仿宋_GB2312"/>
          <w:color w:val="000000" w:themeColor="text1"/>
          <w:sz w:val="24"/>
          <w14:textFill>
            <w14:solidFill>
              <w14:schemeClr w14:val="tx1"/>
            </w14:solidFill>
          </w14:textFill>
        </w:rPr>
        <w:t>为首台套产品和“制造精品”的自主创新产品。</w:t>
      </w:r>
    </w:p>
    <w:p>
      <w:pPr>
        <w:numPr>
          <w:ilvl w:val="2"/>
          <w:numId w:val="3"/>
        </w:num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numPr>
          <w:ilvl w:val="1"/>
          <w:numId w:val="3"/>
        </w:num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平等对待内外资企业和符合条件的破产重整企业</w:t>
      </w:r>
    </w:p>
    <w:p>
      <w:pPr>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平等对待内外资企业和符合条件的破产重整企业，切实保障企业公平竞争，平等维护企业的合法利益。</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询问、质疑、投诉</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供应商询问</w:t>
      </w:r>
    </w:p>
    <w:p>
      <w:pPr>
        <w:autoSpaceDE w:val="0"/>
        <w:autoSpaceDN w:val="0"/>
        <w:spacing w:line="360" w:lineRule="auto"/>
        <w:ind w:firstLine="480" w:firstLineChars="200"/>
        <w:jc w:val="left"/>
        <w:rPr>
          <w:rFonts w:ascii="仿宋_GB2312" w:hAnsi="仿宋" w:eastAsia="仿宋_GB2312" w:cs="微软雅黑"/>
          <w:color w:val="000000" w:themeColor="text1"/>
          <w:kern w:val="0"/>
          <w:sz w:val="24"/>
          <w:lang w:val="zh-CN"/>
          <w14:textFill>
            <w14:solidFill>
              <w14:schemeClr w14:val="tx1"/>
            </w14:solidFill>
          </w14:textFill>
        </w:rPr>
      </w:pPr>
      <w:r>
        <w:rPr>
          <w:rFonts w:hint="eastAsia" w:ascii="仿宋_GB2312" w:hAnsi="仿宋" w:eastAsia="仿宋_GB2312" w:cs="微软雅黑"/>
          <w:color w:val="000000" w:themeColor="text1"/>
          <w:kern w:val="0"/>
          <w:sz w:val="24"/>
          <w:lang w:val="zh-CN"/>
          <w14:textFill>
            <w14:solidFill>
              <w14:schemeClr w14:val="tx1"/>
            </w14:solidFill>
          </w14:textFill>
        </w:rPr>
        <w:t>供应商对政府采购活动事项有疑问的，可以提出询问，采购人或者采购代理机构应当在</w:t>
      </w:r>
      <w:r>
        <w:rPr>
          <w:rFonts w:ascii="仿宋_GB2312" w:hAnsi="仿宋" w:eastAsia="仿宋_GB2312" w:cs="微软雅黑"/>
          <w:color w:val="000000" w:themeColor="text1"/>
          <w:kern w:val="0"/>
          <w:sz w:val="24"/>
          <w:lang w:val="zh-CN"/>
          <w14:textFill>
            <w14:solidFill>
              <w14:schemeClr w14:val="tx1"/>
            </w14:solidFill>
          </w14:textFill>
        </w:rPr>
        <w:t>3个工作日内对供应</w:t>
      </w:r>
      <w:r>
        <w:rPr>
          <w:rFonts w:hint="eastAsia" w:ascii="仿宋_GB2312" w:hAnsi="仿宋" w:eastAsia="仿宋_GB2312" w:cs="微软雅黑"/>
          <w:color w:val="000000" w:themeColor="text1"/>
          <w:kern w:val="0"/>
          <w:sz w:val="24"/>
          <w:lang w:val="zh-CN"/>
          <w14:textFill>
            <w14:solidFill>
              <w14:schemeClr w14:val="tx1"/>
            </w14:solidFill>
          </w14:textFill>
        </w:rPr>
        <w:t>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供应商质疑</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提出质疑的供应商应当是参与所质疑项目采购活动的供应商。潜在供应商已依法获取其可质疑的招标文件的，可以对该文件提出质疑。</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对招标文件提出质疑的，质疑期限为供应商获得招标文件之日或者招标文件公告期限届满之日起计算。</w:t>
      </w:r>
    </w:p>
    <w:p>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对采购过程提出质疑的，质疑期限为各采购程序环节结束之日起计算。</w:t>
      </w:r>
    </w:p>
    <w:p>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对采购结果提出质疑的，质疑期限自采购结果公告期限届满之日起计算。</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供应商提出质疑应当提交质疑函和必要的证明材料。质疑函应当包括下列内容：</w:t>
      </w:r>
    </w:p>
    <w:p>
      <w:pPr>
        <w:numPr>
          <w:ilvl w:val="3"/>
          <w:numId w:val="3"/>
        </w:numPr>
        <w:tabs>
          <w:tab w:val="left" w:pos="210"/>
          <w:tab w:val="left" w:pos="105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供应商的姓名或者名称、地址、邮编、联系人及联系电话；</w:t>
      </w:r>
    </w:p>
    <w:p>
      <w:pPr>
        <w:numPr>
          <w:ilvl w:val="3"/>
          <w:numId w:val="3"/>
        </w:numPr>
        <w:tabs>
          <w:tab w:val="left" w:pos="210"/>
          <w:tab w:val="left" w:pos="105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质疑项目的名称、编号；</w:t>
      </w:r>
    </w:p>
    <w:p>
      <w:pPr>
        <w:numPr>
          <w:ilvl w:val="3"/>
          <w:numId w:val="3"/>
        </w:numPr>
        <w:tabs>
          <w:tab w:val="left" w:pos="210"/>
          <w:tab w:val="left" w:pos="105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具体、明确的质疑事项和与质疑事项相关的请求；</w:t>
      </w:r>
    </w:p>
    <w:p>
      <w:pPr>
        <w:numPr>
          <w:ilvl w:val="3"/>
          <w:numId w:val="3"/>
        </w:numPr>
        <w:tabs>
          <w:tab w:val="left" w:pos="210"/>
          <w:tab w:val="left" w:pos="105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事实依据；</w:t>
      </w:r>
    </w:p>
    <w:p>
      <w:pPr>
        <w:numPr>
          <w:ilvl w:val="3"/>
          <w:numId w:val="3"/>
        </w:numPr>
        <w:tabs>
          <w:tab w:val="left" w:pos="210"/>
          <w:tab w:val="left" w:pos="105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必要的法律依据；</w:t>
      </w:r>
    </w:p>
    <w:p>
      <w:pPr>
        <w:numPr>
          <w:ilvl w:val="3"/>
          <w:numId w:val="3"/>
        </w:numPr>
        <w:tabs>
          <w:tab w:val="left" w:pos="210"/>
          <w:tab w:val="left" w:pos="105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提出质疑的日期。</w:t>
      </w:r>
    </w:p>
    <w:p>
      <w:pPr>
        <w:tabs>
          <w:tab w:val="left" w:pos="210"/>
        </w:tabs>
        <w:snapToGrid w:val="0"/>
        <w:spacing w:line="360" w:lineRule="auto"/>
        <w:ind w:firstLine="480" w:firstLineChars="200"/>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质疑函范本及制作说明详见附件2。</w:t>
      </w:r>
    </w:p>
    <w:p>
      <w:pPr>
        <w:numPr>
          <w:ilvl w:val="2"/>
          <w:numId w:val="3"/>
        </w:numPr>
        <w:tabs>
          <w:tab w:val="left" w:pos="210"/>
          <w:tab w:val="left" w:pos="84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对同一采购程序环节的质疑，供应商须在法定质疑期内一次性提出。</w:t>
      </w:r>
    </w:p>
    <w:p>
      <w:pPr>
        <w:numPr>
          <w:ilvl w:val="2"/>
          <w:numId w:val="3"/>
        </w:numPr>
        <w:tabs>
          <w:tab w:val="left" w:pos="210"/>
          <w:tab w:val="left" w:pos="84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询问或者质疑事项可能影响采购结果的，采购人应当暂停签订合同，已经签订合同的，应当中止履行合同。</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供应商投诉</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供应商投诉的事项不得超出已质疑事项的范围，基于质疑答复内容提出的投诉事项除外。</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供应商投诉应当有明确的请求和必要的证明材料。</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以联合体形式参加政府采购活动的，其投诉应当由组成联合体的所有供应商共同提出。</w:t>
      </w:r>
    </w:p>
    <w:p>
      <w:pPr>
        <w:tabs>
          <w:tab w:val="left" w:pos="210"/>
        </w:tabs>
        <w:snapToGrid w:val="0"/>
        <w:spacing w:line="360" w:lineRule="auto"/>
        <w:ind w:firstLine="480" w:firstLineChars="200"/>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投诉书范本及制作说明详见附件3。</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在线质疑、投诉。</w:t>
      </w:r>
    </w:p>
    <w:p>
      <w:pPr>
        <w:pStyle w:val="5"/>
        <w:ind w:left="13" w:leftChars="6" w:firstLine="410" w:firstLineChars="171"/>
        <w:rPr>
          <w:rFonts w:ascii="仿宋_GB2312" w:hAnsi="仿宋" w:eastAsia="仿宋_GB2312"/>
          <w:b w:val="0"/>
          <w:color w:val="000000" w:themeColor="text1"/>
          <w:sz w:val="24"/>
          <w:szCs w:val="24"/>
          <w:lang w:val="zh-CN"/>
          <w14:textFill>
            <w14:solidFill>
              <w14:schemeClr w14:val="tx1"/>
            </w14:solidFill>
          </w14:textFill>
        </w:rPr>
      </w:pPr>
      <w:r>
        <w:rPr>
          <w:rFonts w:hint="eastAsia" w:ascii="仿宋_GB2312" w:hAnsi="仿宋" w:eastAsia="仿宋_GB2312"/>
          <w:b w:val="0"/>
          <w:color w:val="000000" w:themeColor="text1"/>
          <w:sz w:val="24"/>
          <w:szCs w:val="24"/>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color w:val="000000" w:themeColor="text1"/>
          <w14:textFill>
            <w14:solidFill>
              <w14:schemeClr w14:val="tx1"/>
            </w14:solidFill>
          </w14:textFill>
        </w:rPr>
      </w:pPr>
    </w:p>
    <w:p>
      <w:pPr>
        <w:adjustRightInd/>
        <w:spacing w:line="360" w:lineRule="auto"/>
        <w:jc w:val="center"/>
        <w:outlineLvl w:val="1"/>
        <w:rPr>
          <w:rFonts w:ascii="仿宋_GB2312" w:hAnsi="仿宋" w:eastAsia="仿宋_GB2312" w:cs="仿宋_GB2312"/>
          <w:b/>
          <w:color w:val="000000" w:themeColor="text1"/>
          <w:sz w:val="32"/>
          <w:szCs w:val="20"/>
          <w14:textFill>
            <w14:solidFill>
              <w14:schemeClr w14:val="tx1"/>
            </w14:solidFill>
          </w14:textFill>
        </w:rPr>
      </w:pPr>
      <w:r>
        <w:rPr>
          <w:rFonts w:hint="eastAsia" w:ascii="仿宋_GB2312" w:hAnsi="仿宋" w:eastAsia="仿宋_GB2312" w:cs="仿宋_GB2312"/>
          <w:b/>
          <w:color w:val="000000" w:themeColor="text1"/>
          <w:sz w:val="32"/>
          <w:szCs w:val="20"/>
          <w14:textFill>
            <w14:solidFill>
              <w14:schemeClr w14:val="tx1"/>
            </w14:solidFill>
          </w14:textFill>
        </w:rPr>
        <w:t>二、招标文件的构成、澄清、修改</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招标文件的构成</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招标文件包括下列文件及附件：</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招标公告；</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投标人须知；</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采购需求；</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评标办法；</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拟签订的合同文本；</w:t>
      </w:r>
    </w:p>
    <w:p>
      <w:pPr>
        <w:numPr>
          <w:ilvl w:val="2"/>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应提交的有关格式范例。</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与本项目有关的澄清或者修改的内容为招标文件的组成部分。</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招标文件的澄清、修改</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已获取招标文件的潜在投标人，若有问题需要澄清，应于投标截止时间前，以书面形式向采购代理机构提出。</w:t>
      </w:r>
    </w:p>
    <w:p>
      <w:pPr>
        <w:numPr>
          <w:ilvl w:val="1"/>
          <w:numId w:val="3"/>
        </w:numPr>
        <w:tabs>
          <w:tab w:val="left" w:pos="21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rPr>
          <w:color w:val="000000" w:themeColor="text1"/>
          <w14:textFill>
            <w14:solidFill>
              <w14:schemeClr w14:val="tx1"/>
            </w14:solidFill>
          </w14:textFill>
        </w:rPr>
      </w:pPr>
    </w:p>
    <w:p>
      <w:pPr>
        <w:adjustRightInd/>
        <w:spacing w:line="360" w:lineRule="auto"/>
        <w:jc w:val="center"/>
        <w:outlineLvl w:val="1"/>
        <w:rPr>
          <w:rFonts w:ascii="仿宋_GB2312" w:hAnsi="仿宋" w:eastAsia="仿宋_GB2312" w:cs="仿宋_GB2312"/>
          <w:b/>
          <w:color w:val="000000" w:themeColor="text1"/>
          <w:sz w:val="30"/>
          <w:szCs w:val="20"/>
          <w14:textFill>
            <w14:solidFill>
              <w14:schemeClr w14:val="tx1"/>
            </w14:solidFill>
          </w14:textFill>
        </w:rPr>
      </w:pPr>
      <w:r>
        <w:rPr>
          <w:rFonts w:hint="eastAsia" w:ascii="仿宋_GB2312" w:hAnsi="仿宋" w:eastAsia="仿宋_GB2312" w:cs="仿宋_GB2312"/>
          <w:b/>
          <w:color w:val="000000" w:themeColor="text1"/>
          <w:sz w:val="30"/>
          <w:szCs w:val="20"/>
          <w14:textFill>
            <w14:solidFill>
              <w14:schemeClr w14:val="tx1"/>
            </w14:solidFill>
          </w14:textFill>
        </w:rPr>
        <w:t>三、投标</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招标文件的获取</w:t>
      </w:r>
    </w:p>
    <w:p>
      <w:pPr>
        <w:spacing w:line="360" w:lineRule="auto"/>
        <w:ind w:firstLine="420"/>
        <w:rPr>
          <w:rFonts w:ascii="仿宋_GB2312" w:hAnsi="仿宋" w:eastAsia="仿宋_GB2312" w:cs="仿宋_GB2312"/>
          <w:snapToGrid w:val="0"/>
          <w:color w:val="000000" w:themeColor="text1"/>
          <w:kern w:val="28"/>
          <w:sz w:val="24"/>
          <w14:textFill>
            <w14:solidFill>
              <w14:schemeClr w14:val="tx1"/>
            </w14:solidFill>
          </w14:textFill>
        </w:rPr>
      </w:pPr>
      <w:r>
        <w:rPr>
          <w:rFonts w:hint="eastAsia" w:ascii="仿宋_GB2312" w:hAnsi="仿宋" w:eastAsia="仿宋_GB2312" w:cs="仿宋_GB2312"/>
          <w:snapToGrid w:val="0"/>
          <w:color w:val="000000" w:themeColor="text1"/>
          <w:kern w:val="28"/>
          <w:sz w:val="24"/>
          <w14:textFill>
            <w14:solidFill>
              <w14:schemeClr w14:val="tx1"/>
            </w14:solidFill>
          </w14:textFill>
        </w:rPr>
        <w:t>详见招标公告中获取招标文件的时间期限、地点、方式及招标文件售价。</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开标前答疑会或现场考察</w:t>
      </w:r>
    </w:p>
    <w:p>
      <w:pPr>
        <w:pStyle w:val="33"/>
        <w:spacing w:line="360" w:lineRule="auto"/>
        <w:ind w:firstLine="420"/>
        <w:rPr>
          <w:rFonts w:ascii="仿宋_GB2312" w:hAnsi="仿宋"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投标保证金</w:t>
      </w:r>
    </w:p>
    <w:p>
      <w:pPr>
        <w:pStyle w:val="6"/>
        <w:spacing w:line="360" w:lineRule="auto"/>
        <w:ind w:firstLine="470" w:firstLineChars="196"/>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本项目不需缴纳投标保证金。</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投标文件的语言</w:t>
      </w:r>
    </w:p>
    <w:p>
      <w:pPr>
        <w:autoSpaceDE w:val="0"/>
        <w:autoSpaceDN w:val="0"/>
        <w:spacing w:line="360" w:lineRule="auto"/>
        <w:ind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投标文件及投标人与采购有关的来往通知、函件和文件均应使用中文。</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投标文件的组成</w:t>
      </w:r>
    </w:p>
    <w:p>
      <w:pPr>
        <w:numPr>
          <w:ilvl w:val="1"/>
          <w:numId w:val="3"/>
        </w:numPr>
        <w:tabs>
          <w:tab w:val="left" w:pos="210"/>
          <w:tab w:val="left" w:pos="630"/>
          <w:tab w:val="left" w:pos="84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资格文件：</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符合参加政府采购活动应当具备的一般条件的承诺函；</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落实政府采购政策需满足的资格要求</w:t>
      </w:r>
      <w:r>
        <w:rPr>
          <w:rFonts w:hint="eastAsia" w:ascii="仿宋_GB2312" w:hAnsi="仿宋" w:eastAsia="仿宋_GB2312"/>
          <w:bCs/>
          <w:color w:val="000000" w:themeColor="text1"/>
          <w:sz w:val="24"/>
          <w:lang w:eastAsia="zh-CN"/>
          <w14:textFill>
            <w14:solidFill>
              <w14:schemeClr w14:val="tx1"/>
            </w14:solidFill>
          </w14:textFill>
        </w:rPr>
        <w:t>：</w:t>
      </w:r>
      <w:r>
        <w:rPr>
          <w:rFonts w:hint="eastAsia" w:ascii="Times New Roman" w:hAnsi="Times New Roman" w:eastAsia="仿宋" w:cs="Times New Roman"/>
          <w:color w:val="auto"/>
          <w:sz w:val="24"/>
          <w:szCs w:val="24"/>
          <w:highlight w:val="none"/>
          <w:lang w:eastAsia="zh-CN"/>
        </w:rPr>
        <w:t>本项目专门面向中小企业采购（监狱企业及残疾人福利性单位视同小型、微型企业）</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本项目的特定资格要求。（本项目不适用）</w:t>
      </w:r>
    </w:p>
    <w:p>
      <w:pPr>
        <w:numPr>
          <w:ilvl w:val="1"/>
          <w:numId w:val="3"/>
        </w:numPr>
        <w:tabs>
          <w:tab w:val="left" w:pos="210"/>
          <w:tab w:val="left" w:pos="630"/>
          <w:tab w:val="left" w:pos="840"/>
        </w:tabs>
        <w:snapToGrid w:val="0"/>
        <w:spacing w:line="360" w:lineRule="auto"/>
        <w:jc w:val="left"/>
        <w:outlineLvl w:val="2"/>
        <w:rPr>
          <w:rFonts w:ascii="仿宋_GB2312" w:hAnsi="仿宋" w:eastAsia="仿宋_GB2312"/>
          <w:b/>
          <w:color w:val="000000" w:themeColor="text1"/>
          <w:sz w:val="24"/>
          <w:lang w:val="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商务技术</w:t>
      </w:r>
      <w:r>
        <w:rPr>
          <w:rFonts w:hint="eastAsia" w:ascii="仿宋_GB2312" w:hAnsi="仿宋" w:eastAsia="仿宋_GB2312"/>
          <w:b/>
          <w:color w:val="000000" w:themeColor="text1"/>
          <w:sz w:val="24"/>
          <w:lang w:val="zh-CN"/>
          <w14:textFill>
            <w14:solidFill>
              <w14:schemeClr w14:val="tx1"/>
            </w14:solidFill>
          </w14:textFill>
        </w:rPr>
        <w:t>文件：</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投标函；</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授权委托书或法定代表人（单位负责人、自然人本人）身份证明；</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联合协议；（如有）</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分包意向协议；（如有）</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符合性审查资料；</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评标标准相应的商务技术资料；</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维保清单；（如有）</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商务技术偏离表；</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政府采购供应商廉洁自律承诺书。</w:t>
      </w:r>
    </w:p>
    <w:p>
      <w:pPr>
        <w:numPr>
          <w:ilvl w:val="1"/>
          <w:numId w:val="3"/>
        </w:numPr>
        <w:tabs>
          <w:tab w:val="left" w:pos="210"/>
          <w:tab w:val="left" w:pos="630"/>
          <w:tab w:val="left" w:pos="840"/>
        </w:tabs>
        <w:snapToGrid w:val="0"/>
        <w:spacing w:line="360" w:lineRule="auto"/>
        <w:jc w:val="left"/>
        <w:outlineLvl w:val="2"/>
        <w:rPr>
          <w:rFonts w:ascii="仿宋_GB2312" w:hAnsi="仿宋" w:eastAsia="仿宋_GB2312"/>
          <w:b/>
          <w:color w:val="000000" w:themeColor="text1"/>
          <w:sz w:val="24"/>
          <w:lang w:val="zh-CN"/>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 xml:space="preserve">报价文件： </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开标一览表（报价表）；</w:t>
      </w:r>
    </w:p>
    <w:p>
      <w:pPr>
        <w:numPr>
          <w:ilvl w:val="2"/>
          <w:numId w:val="3"/>
        </w:numPr>
        <w:tabs>
          <w:tab w:val="left" w:pos="210"/>
          <w:tab w:val="left" w:pos="630"/>
          <w:tab w:val="left" w:pos="840"/>
        </w:tabs>
        <w:snapToGrid w:val="0"/>
        <w:spacing w:line="360" w:lineRule="auto"/>
        <w:jc w:val="left"/>
        <w:outlineLvl w:val="2"/>
        <w:rPr>
          <w:color w:val="000000" w:themeColor="text1"/>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报价明细表；</w:t>
      </w:r>
    </w:p>
    <w:p>
      <w:pPr>
        <w:numPr>
          <w:ilvl w:val="2"/>
          <w:numId w:val="3"/>
        </w:numPr>
        <w:tabs>
          <w:tab w:val="left" w:pos="210"/>
          <w:tab w:val="left" w:pos="630"/>
          <w:tab w:val="left" w:pos="840"/>
        </w:tabs>
        <w:snapToGrid w:val="0"/>
        <w:spacing w:line="360" w:lineRule="auto"/>
        <w:jc w:val="left"/>
        <w:outlineLvl w:val="2"/>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eastAsia="zh-CN"/>
          <w14:textFill>
            <w14:solidFill>
              <w14:schemeClr w14:val="tx1"/>
            </w14:solidFill>
          </w14:textFill>
        </w:rPr>
        <w:t>中标服务费支付承诺书</w:t>
      </w:r>
      <w:r>
        <w:rPr>
          <w:rFonts w:hint="eastAsia" w:ascii="仿宋_GB2312" w:hAnsi="仿宋" w:eastAsia="仿宋_GB2312"/>
          <w:bCs/>
          <w:color w:val="000000" w:themeColor="text1"/>
          <w:sz w:val="24"/>
          <w14:textFill>
            <w14:solidFill>
              <w14:schemeClr w14:val="tx1"/>
            </w14:solidFill>
          </w14:textFill>
        </w:rPr>
        <w:t>。</w:t>
      </w:r>
    </w:p>
    <w:p>
      <w:pPr>
        <w:spacing w:line="360" w:lineRule="auto"/>
        <w:ind w:firstLine="482" w:firstLineChars="200"/>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p>
    <w:p>
      <w:pPr>
        <w:spacing w:line="360" w:lineRule="auto"/>
        <w:ind w:firstLine="482" w:firstLineChars="200"/>
        <w:rPr>
          <w:rFonts w:ascii="仿宋_GB2312" w:hAnsi="仿宋" w:eastAsia="仿宋_GB2312" w:cs="仿宋_GB2312"/>
          <w:b/>
          <w:color w:val="000000" w:themeColor="text1"/>
          <w:sz w:val="24"/>
          <w:szCs w:val="21"/>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投标人提供虚假材料投标的，投标无效。</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投标文件的编制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投标文件的签署、盖章</w:t>
      </w:r>
    </w:p>
    <w:p>
      <w:pPr>
        <w:numPr>
          <w:ilvl w:val="1"/>
          <w:numId w:val="3"/>
        </w:numPr>
        <w:tabs>
          <w:tab w:val="left" w:pos="210"/>
          <w:tab w:val="left" w:pos="6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投标文件按照招标文件第六部分格式要求进行签署、盖章。</w:t>
      </w:r>
    </w:p>
    <w:p>
      <w:pPr>
        <w:pStyle w:val="130"/>
        <w:snapToGrid w:val="0"/>
        <w:spacing w:before="0"/>
        <w:ind w:firstLine="482"/>
        <w:rPr>
          <w:rFonts w:ascii="仿宋_GB2312" w:hAnsi="仿宋" w:eastAsia="仿宋_GB2312" w:cs="仿宋_GB2312"/>
          <w:b/>
          <w:color w:val="000000" w:themeColor="text1"/>
          <w14:textFill>
            <w14:solidFill>
              <w14:schemeClr w14:val="tx1"/>
            </w14:solidFill>
          </w14:textFill>
        </w:rPr>
      </w:pPr>
      <w:r>
        <w:rPr>
          <w:rFonts w:hint="eastAsia" w:ascii="仿宋_GB2312" w:hAnsi="仿宋" w:eastAsia="仿宋_GB2312"/>
          <w:b/>
          <w:color w:val="000000" w:themeColor="text1"/>
          <w14:textFill>
            <w14:solidFill>
              <w14:schemeClr w14:val="tx1"/>
            </w14:solidFill>
          </w14:textFill>
        </w:rPr>
        <w:t>▲</w:t>
      </w:r>
      <w:r>
        <w:rPr>
          <w:rFonts w:hint="eastAsia" w:ascii="仿宋_GB2312" w:hAnsi="仿宋" w:eastAsia="仿宋_GB2312" w:cs="仿宋_GB2312"/>
          <w:b/>
          <w:color w:val="000000" w:themeColor="text1"/>
          <w14:textFill>
            <w14:solidFill>
              <w14:schemeClr w14:val="tx1"/>
            </w14:solidFill>
          </w14:textFill>
        </w:rPr>
        <w:t>投标人的投标文件未按照招标文件要求签署、盖章的，其投标无效</w:t>
      </w:r>
      <w:r>
        <w:rPr>
          <w:rFonts w:hint="eastAsia" w:ascii="仿宋_GB2312" w:hAnsi="仿宋" w:eastAsia="仿宋_GB2312" w:cs="仿宋_GB2312"/>
          <w:color w:val="000000" w:themeColor="text1"/>
          <w:szCs w:val="24"/>
          <w14:textFill>
            <w14:solidFill>
              <w14:schemeClr w14:val="tx1"/>
            </w14:solidFill>
          </w14:textFill>
        </w:rPr>
        <w:t>。</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招标文件对投标文件签署、盖章的要求适用于电子签名。</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投标文件的提交、补充、修改、撤回</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备份投标文件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投标人在电子交易平台传输递交投标文件后，还可以在投标截止时间前直接提交或者以邮政快递方式递交备份投标文件1份，</w:t>
      </w:r>
      <w:r>
        <w:rPr>
          <w:rFonts w:hint="eastAsia" w:ascii="仿宋_GB2312" w:hAnsi="仿宋" w:eastAsia="仿宋_GB2312"/>
          <w:b/>
          <w:color w:val="000000" w:themeColor="text1"/>
          <w:sz w:val="24"/>
          <w14:textFill>
            <w14:solidFill>
              <w14:schemeClr w14:val="tx1"/>
            </w14:solidFill>
          </w14:textFill>
        </w:rPr>
        <w:t>但采购人、采购代理机构不强制或变相强制投标人提交备份投标文件</w:t>
      </w:r>
      <w:r>
        <w:rPr>
          <w:rFonts w:hint="eastAsia" w:ascii="仿宋_GB2312" w:hAnsi="仿宋" w:eastAsia="仿宋_GB2312"/>
          <w:bCs/>
          <w:color w:val="000000" w:themeColor="text1"/>
          <w:sz w:val="24"/>
          <w14:textFill>
            <w14:solidFill>
              <w14:schemeClr w14:val="tx1"/>
            </w14:solidFill>
          </w14:textFill>
        </w:rPr>
        <w:t>。</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color w:val="000000" w:themeColor="text1"/>
          <w:sz w:val="24"/>
          <w14:textFill>
            <w14:solidFill>
              <w14:schemeClr w14:val="tx1"/>
            </w14:solidFill>
          </w14:textFill>
        </w:rPr>
        <w:t>不符合上述制作、存储、密封规定的备份投标文件将被视为无效或者被拒绝接收。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直接提交备份投标文件的，投标人应于投标截止时间前在招标公告中载明的开标地点将备份投标文件提交给采购代理机构，</w:t>
      </w:r>
      <w:r>
        <w:rPr>
          <w:rFonts w:hint="eastAsia" w:ascii="仿宋_GB2312" w:hAnsi="仿宋" w:eastAsia="仿宋_GB2312"/>
          <w:b/>
          <w:color w:val="000000" w:themeColor="text1"/>
          <w:sz w:val="24"/>
          <w14:textFill>
            <w14:solidFill>
              <w14:schemeClr w14:val="tx1"/>
            </w14:solidFill>
          </w14:textFill>
        </w:rPr>
        <w:t>采购代理机构将拒绝接受逾期送达的备份投标文件</w:t>
      </w:r>
      <w:r>
        <w:rPr>
          <w:rFonts w:hint="eastAsia" w:ascii="仿宋_GB2312" w:hAnsi="仿宋" w:eastAsia="仿宋_GB2312"/>
          <w:bCs/>
          <w:color w:val="000000" w:themeColor="text1"/>
          <w:sz w:val="24"/>
          <w14:textFill>
            <w14:solidFill>
              <w14:schemeClr w14:val="tx1"/>
            </w14:solidFill>
          </w14:textFill>
        </w:rPr>
        <w:t>。</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投标人仅提交备份投标文件，未在电子交易平台传输递交投标文件的，投标无效。</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投标文件的无效处理</w:t>
      </w:r>
    </w:p>
    <w:p>
      <w:pPr>
        <w:pStyle w:val="25"/>
        <w:spacing w:line="360" w:lineRule="auto"/>
        <w:ind w:firstLine="360" w:firstLineChars="150"/>
        <w:rPr>
          <w:rFonts w:ascii="仿宋_GB2312" w:hAnsi="仿宋" w:eastAsia="仿宋_GB2312" w:cs="仿宋_GB2312"/>
          <w:color w:val="000000" w:themeColor="text1"/>
          <w:szCs w:val="21"/>
          <w14:textFill>
            <w14:solidFill>
              <w14:schemeClr w14:val="tx1"/>
            </w14:solidFill>
          </w14:textFill>
        </w:rPr>
      </w:pPr>
      <w:r>
        <w:rPr>
          <w:rFonts w:hint="eastAsia" w:ascii="仿宋_GB2312" w:hAnsi="仿宋" w:eastAsia="仿宋_GB2312" w:cs="仿宋_GB2312"/>
          <w:color w:val="000000" w:themeColor="text1"/>
          <w:szCs w:val="21"/>
          <w14:textFill>
            <w14:solidFill>
              <w14:schemeClr w14:val="tx1"/>
            </w14:solidFill>
          </w14:textFill>
        </w:rPr>
        <w:t>有招标文件第四部分</w:t>
      </w:r>
      <w:r>
        <w:rPr>
          <w:rFonts w:hint="eastAsia" w:ascii="仿宋_GB2312" w:hAnsi="仿宋" w:eastAsia="仿宋_GB2312"/>
          <w:color w:val="000000" w:themeColor="text1"/>
          <w14:textFill>
            <w14:solidFill>
              <w14:schemeClr w14:val="tx1"/>
            </w14:solidFill>
          </w14:textFill>
        </w:rPr>
        <w:t>第4.2</w:t>
      </w:r>
      <w:r>
        <w:rPr>
          <w:rFonts w:ascii="仿宋_GB2312" w:hAnsi="仿宋" w:eastAsia="仿宋_GB2312"/>
          <w:color w:val="000000" w:themeColor="text1"/>
          <w14:textFill>
            <w14:solidFill>
              <w14:schemeClr w14:val="tx1"/>
            </w14:solidFill>
          </w14:textFill>
        </w:rPr>
        <w:t>项规定</w:t>
      </w:r>
      <w:r>
        <w:rPr>
          <w:rFonts w:hint="eastAsia" w:ascii="仿宋_GB2312" w:hAnsi="仿宋" w:eastAsia="仿宋_GB2312" w:cs="仿宋_GB2312"/>
          <w:color w:val="000000" w:themeColor="text1"/>
          <w:szCs w:val="21"/>
          <w14:textFill>
            <w14:solidFill>
              <w14:schemeClr w14:val="tx1"/>
            </w14:solidFill>
          </w14:textFill>
        </w:rPr>
        <w:t>的情形之一的，投标无效：</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投标有效期</w:t>
      </w:r>
    </w:p>
    <w:p>
      <w:pPr>
        <w:numPr>
          <w:ilvl w:val="1"/>
          <w:numId w:val="3"/>
        </w:numPr>
        <w:tabs>
          <w:tab w:val="left" w:pos="210"/>
          <w:tab w:val="left" w:pos="640"/>
        </w:tabs>
        <w:snapToGrid w:val="0"/>
        <w:spacing w:line="360" w:lineRule="auto"/>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投标有效期为从提交投标文件的截止之日起90天。</w:t>
      </w:r>
    </w:p>
    <w:p>
      <w:pPr>
        <w:spacing w:line="360" w:lineRule="auto"/>
        <w:ind w:firstLine="480" w:firstLineChars="200"/>
        <w:rPr>
          <w:rFonts w:ascii="仿宋_GB2312" w:hAnsi="仿宋" w:eastAsia="仿宋_GB2312" w:cs="仿宋_GB2312"/>
          <w:b/>
          <w:color w:val="000000" w:themeColor="text1"/>
          <w:sz w:val="24"/>
          <w:szCs w:val="21"/>
          <w14:textFill>
            <w14:solidFill>
              <w14:schemeClr w14:val="tx1"/>
            </w14:solidFill>
          </w14:textFill>
        </w:rPr>
      </w:pPr>
      <w:r>
        <w:rPr>
          <w:rFonts w:ascii="仿宋_GB2312" w:hAnsi="仿宋" w:eastAsia="仿宋_GB2312" w:cs="仿宋_GB2312"/>
          <w:color w:val="000000" w:themeColor="text1"/>
          <w:sz w:val="24"/>
          <w:szCs w:val="20"/>
          <w14:textFill>
            <w14:solidFill>
              <w14:schemeClr w14:val="tx1"/>
            </w14:solidFill>
          </w14:textFill>
        </w:rPr>
        <w:t>▲</w:t>
      </w:r>
      <w:r>
        <w:rPr>
          <w:rFonts w:hint="eastAsia" w:ascii="仿宋_GB2312" w:hAnsi="仿宋" w:eastAsia="仿宋_GB2312" w:cs="仿宋_GB2312"/>
          <w:b/>
          <w:color w:val="000000" w:themeColor="text1"/>
          <w:sz w:val="24"/>
          <w:szCs w:val="20"/>
          <w14:textFill>
            <w14:solidFill>
              <w14:schemeClr w14:val="tx1"/>
            </w14:solidFill>
          </w14:textFill>
        </w:rPr>
        <w:t>投标人的投标文件中承</w:t>
      </w:r>
      <w:r>
        <w:rPr>
          <w:rFonts w:hint="eastAsia" w:ascii="仿宋_GB2312" w:hAnsi="仿宋" w:eastAsia="仿宋_GB2312" w:cs="仿宋_GB2312"/>
          <w:b/>
          <w:color w:val="000000" w:themeColor="text1"/>
          <w:sz w:val="24"/>
          <w:szCs w:val="21"/>
          <w14:textFill>
            <w14:solidFill>
              <w14:schemeClr w14:val="tx1"/>
            </w14:solidFill>
          </w14:textFill>
        </w:rPr>
        <w:t>诺的投标有效期少于招标文件中载明的投标有效期的，投标无效。</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投标文件合格投递后，自投标截止日期起，在投标有效期内有效。</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仿宋_GB2312" w:hAnsi="仿宋" w:eastAsia="仿宋_GB2312" w:cs="仿宋_GB2312"/>
          <w:b/>
          <w:color w:val="000000" w:themeColor="text1"/>
          <w:sz w:val="32"/>
          <w14:textFill>
            <w14:solidFill>
              <w14:schemeClr w14:val="tx1"/>
            </w14:solidFill>
          </w14:textFill>
        </w:rPr>
      </w:pPr>
    </w:p>
    <w:p>
      <w:pPr>
        <w:adjustRightInd/>
        <w:spacing w:line="360" w:lineRule="auto"/>
        <w:jc w:val="center"/>
        <w:outlineLvl w:val="1"/>
        <w:rPr>
          <w:rFonts w:ascii="仿宋_GB2312" w:hAnsi="仿宋" w:eastAsia="仿宋_GB2312" w:cs="仿宋_GB2312"/>
          <w:b/>
          <w:color w:val="000000" w:themeColor="text1"/>
          <w:sz w:val="30"/>
          <w:szCs w:val="20"/>
          <w14:textFill>
            <w14:solidFill>
              <w14:schemeClr w14:val="tx1"/>
            </w14:solidFill>
          </w14:textFill>
        </w:rPr>
      </w:pPr>
      <w:r>
        <w:rPr>
          <w:rFonts w:hint="eastAsia" w:ascii="仿宋_GB2312" w:hAnsi="仿宋" w:eastAsia="仿宋_GB2312" w:cs="仿宋_GB2312"/>
          <w:b/>
          <w:color w:val="000000" w:themeColor="text1"/>
          <w:sz w:val="30"/>
          <w:szCs w:val="20"/>
          <w14:textFill>
            <w14:solidFill>
              <w14:schemeClr w14:val="tx1"/>
            </w14:solidFill>
          </w14:textFill>
        </w:rPr>
        <w:t>四、开标、资格审查与信用信息查询</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 xml:space="preserve">开标 </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资格审查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开标后，采购人或采购代理机构将依法对投标人的资格进行审查。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采购人或采购代理机构依据法律法规和招标文件的规定，对投标人的基本资格条件、特定资格条件进行审查。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投标人未按照招标文件要求提供与基本资格条件、特定资格条件相应的有效资格证明材料的，视为投标人不具备招标文件中规定的资格要求，其投标无效。</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对未通过资格审查的投标人，采购人或采购代理机构告知其未通过的原因。</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合格投标人不足3家的，不再评标。</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信用信息查询</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信用信息查询记录和证据留存的具体方式：现场查询的投标人的信用记录、查询结果经确认后将与采购文件一起存档。</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Arial"/>
          <w:color w:val="000000" w:themeColor="text1"/>
          <w:kern w:val="0"/>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五、评标</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bookmarkStart w:id="15" w:name="_Toc91899903"/>
      <w:r>
        <w:rPr>
          <w:rFonts w:hint="eastAsia" w:ascii="仿宋_GB2312" w:hAnsi="仿宋" w:eastAsia="仿宋_GB2312"/>
          <w:b/>
          <w:color w:val="000000" w:themeColor="text1"/>
          <w:sz w:val="24"/>
          <w14:textFill>
            <w14:solidFill>
              <w14:schemeClr w14:val="tx1"/>
            </w14:solidFill>
          </w14:textFill>
        </w:rPr>
        <w:t>评标</w:t>
      </w:r>
    </w:p>
    <w:p>
      <w:pPr>
        <w:spacing w:line="360" w:lineRule="auto"/>
        <w:ind w:firstLine="480" w:firstLineChars="200"/>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000000" w:themeColor="text1"/>
          <w:sz w:val="24"/>
          <w14:textFill>
            <w14:solidFill>
              <w14:schemeClr w14:val="tx1"/>
            </w14:solidFill>
          </w14:textFill>
        </w:rPr>
        <w:t>详见招标文件第四部分评标办法。</w:t>
      </w:r>
    </w:p>
    <w:p>
      <w:pPr>
        <w:snapToGrid w:val="0"/>
        <w:spacing w:line="360" w:lineRule="auto"/>
        <w:jc w:val="center"/>
        <w:outlineLvl w:val="1"/>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六、定标</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确定中标供应商</w:t>
      </w:r>
    </w:p>
    <w:p>
      <w:pPr>
        <w:pStyle w:val="130"/>
        <w:snapToGrid w:val="0"/>
        <w:spacing w:before="0"/>
        <w:ind w:firstLine="420" w:firstLineChars="175"/>
        <w:rPr>
          <w:rFonts w:ascii="仿宋_GB2312" w:hAnsi="仿宋" w:eastAsia="仿宋_GB2312" w:cs="仿宋_GB2312"/>
          <w:color w:val="000000" w:themeColor="text1"/>
          <w:szCs w:val="24"/>
          <w14:textFill>
            <w14:solidFill>
              <w14:schemeClr w14:val="tx1"/>
            </w14:solidFill>
          </w14:textFill>
        </w:rPr>
      </w:pPr>
      <w:r>
        <w:rPr>
          <w:rFonts w:hint="eastAsia" w:ascii="仿宋_GB2312" w:hAnsi="仿宋" w:eastAsia="仿宋_GB2312" w:cs="仿宋_GB2312"/>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仿宋_GB2312" w:hAnsi="仿宋" w:eastAsia="仿宋_GB2312" w:cs="仿宋_GB2312"/>
          <w:b/>
          <w:color w:val="000000" w:themeColor="text1"/>
          <w:szCs w:val="24"/>
          <w14:textFill>
            <w14:solidFill>
              <w14:schemeClr w14:val="tx1"/>
            </w14:solidFill>
          </w14:textFill>
        </w:rPr>
      </w:pP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中标通知与中标结果公告</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公告期限为1个工作日。</w:t>
      </w:r>
    </w:p>
    <w:p>
      <w:pPr>
        <w:rPr>
          <w:color w:val="000000" w:themeColor="text1"/>
          <w14:textFill>
            <w14:solidFill>
              <w14:schemeClr w14:val="tx1"/>
            </w14:solidFill>
          </w14:textFill>
        </w:rPr>
      </w:pPr>
    </w:p>
    <w:p>
      <w:pPr>
        <w:snapToGrid w:val="0"/>
        <w:spacing w:line="360" w:lineRule="auto"/>
        <w:jc w:val="center"/>
        <w:outlineLvl w:val="2"/>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七、合同授予</w:t>
      </w:r>
    </w:p>
    <w:p>
      <w:pPr>
        <w:numPr>
          <w:ilvl w:val="0"/>
          <w:numId w:val="3"/>
        </w:numPr>
        <w:tabs>
          <w:tab w:val="left" w:pos="210"/>
        </w:tabs>
        <w:snapToGrid w:val="0"/>
        <w:spacing w:line="360" w:lineRule="auto"/>
        <w:jc w:val="left"/>
        <w:outlineLvl w:val="3"/>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合同授予</w:t>
      </w:r>
    </w:p>
    <w:p>
      <w:pPr>
        <w:widowControl/>
        <w:shd w:val="clear" w:color="auto" w:fill="FFFFFF"/>
        <w:spacing w:line="360" w:lineRule="auto"/>
        <w:ind w:firstLine="42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合同主要条款详见第五部分拟签订的合同文本。</w:t>
      </w:r>
    </w:p>
    <w:p>
      <w:pPr>
        <w:pStyle w:val="25"/>
        <w:spacing w:line="360" w:lineRule="auto"/>
        <w:ind w:left="479" w:hanging="479" w:hangingChars="199"/>
        <w:rPr>
          <w:rFonts w:ascii="仿宋_GB2312" w:hAnsi="仿宋" w:eastAsia="仿宋_GB2312" w:cs="仿宋_GB2312"/>
          <w:b/>
          <w:color w:val="000000" w:themeColor="text1"/>
          <w14:textFill>
            <w14:solidFill>
              <w14:schemeClr w14:val="tx1"/>
            </w14:solidFill>
          </w14:textFill>
        </w:rPr>
      </w:pPr>
    </w:p>
    <w:p>
      <w:pPr>
        <w:numPr>
          <w:ilvl w:val="0"/>
          <w:numId w:val="3"/>
        </w:numPr>
        <w:tabs>
          <w:tab w:val="left" w:pos="210"/>
        </w:tabs>
        <w:snapToGrid w:val="0"/>
        <w:spacing w:line="360" w:lineRule="auto"/>
        <w:jc w:val="left"/>
        <w:outlineLvl w:val="3"/>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合同的签订</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如签订合同并生效后，供应商无故拒绝或延期，除按照合同条款处理外，列入不良行为记录一次，并给予通报。</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中标供应商拒绝与采购人签订合同的，采购人可以按照评审报告推荐的中标或者成交候选人名单排序，确定下一候选人为中标供应商，也可以重新开展政府采购活动。</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采购合同由采购人与中标供应商根据招标文件、投标文件等内容通过政府采购电子交易平台在线签订，自动备案。</w:t>
      </w:r>
    </w:p>
    <w:p>
      <w:pPr>
        <w:pStyle w:val="25"/>
        <w:spacing w:line="360" w:lineRule="auto"/>
        <w:ind w:left="479" w:hanging="479" w:hangingChars="199"/>
        <w:rPr>
          <w:rFonts w:ascii="仿宋_GB2312" w:hAnsi="仿宋" w:eastAsia="仿宋_GB2312" w:cs="仿宋_GB2312"/>
          <w:b/>
          <w:color w:val="000000" w:themeColor="text1"/>
          <w14:textFill>
            <w14:solidFill>
              <w14:schemeClr w14:val="tx1"/>
            </w14:solidFill>
          </w14:textFill>
        </w:rPr>
      </w:pPr>
    </w:p>
    <w:p>
      <w:pPr>
        <w:numPr>
          <w:ilvl w:val="0"/>
          <w:numId w:val="3"/>
        </w:numPr>
        <w:tabs>
          <w:tab w:val="left" w:pos="210"/>
        </w:tabs>
        <w:snapToGrid w:val="0"/>
        <w:spacing w:line="360" w:lineRule="auto"/>
        <w:jc w:val="left"/>
        <w:outlineLvl w:val="3"/>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履约保证金</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color w:val="000000" w:themeColor="text1"/>
          <w:sz w:val="24"/>
          <w14:textFill>
            <w14:solidFill>
              <w14:schemeClr w14:val="tx1"/>
            </w14:solidFill>
          </w14:textFill>
        </w:rPr>
        <w:t>1.0</w:t>
      </w:r>
      <w:r>
        <w:rPr>
          <w:rFonts w:hint="eastAsia" w:ascii="仿宋_GB2312" w:hAnsi="仿宋" w:eastAsia="仿宋_GB2312"/>
          <w:bCs/>
          <w:color w:val="000000" w:themeColor="text1"/>
          <w:sz w:val="24"/>
          <w:lang w:val="zh-CN"/>
          <w14:textFill>
            <w14:solidFill>
              <w14:schemeClr w14:val="tx1"/>
            </w14:solidFill>
          </w14:textFill>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政府采购货物和服务项目中，杭州市政府采购网公布的供应商履约评价为满分的，采购单位应当免收履约保证金；确需收取履约保证金的，履约保证金缴纳最高比例不得超过合同金额的</w:t>
      </w:r>
      <w:r>
        <w:rPr>
          <w:rFonts w:hint="eastAsia" w:ascii="仿宋_GB2312" w:hAnsi="仿宋" w:eastAsia="仿宋_GB2312"/>
          <w:bCs/>
          <w:color w:val="000000" w:themeColor="text1"/>
          <w:sz w:val="24"/>
          <w14:textFill>
            <w14:solidFill>
              <w14:schemeClr w14:val="tx1"/>
            </w14:solidFill>
          </w14:textFill>
        </w:rPr>
        <w:t>1.0</w:t>
      </w:r>
      <w:r>
        <w:rPr>
          <w:rFonts w:hint="eastAsia" w:ascii="仿宋_GB2312" w:hAnsi="仿宋" w:eastAsia="仿宋_GB2312"/>
          <w:bCs/>
          <w:color w:val="000000" w:themeColor="text1"/>
          <w:sz w:val="24"/>
          <w:lang w:val="zh-CN"/>
          <w14:textFill>
            <w14:solidFill>
              <w14:schemeClr w14:val="tx1"/>
            </w14:solidFill>
          </w14:textFill>
        </w:rPr>
        <w:t>%。</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w:t>
      </w:r>
      <w:r>
        <w:rPr>
          <w:rFonts w:hint="eastAsia" w:ascii="仿宋_GB2312" w:hAnsi="仿宋" w:eastAsia="仿宋_GB2312"/>
          <w:bCs/>
          <w:color w:val="000000" w:themeColor="text1"/>
          <w:sz w:val="24"/>
          <w14:textFill>
            <w14:solidFill>
              <w14:schemeClr w14:val="tx1"/>
            </w14:solidFill>
          </w14:textFill>
        </w:rPr>
        <w:t>可</w:t>
      </w:r>
      <w:r>
        <w:rPr>
          <w:rFonts w:hint="eastAsia" w:ascii="仿宋_GB2312" w:hAnsi="仿宋" w:eastAsia="仿宋_GB2312"/>
          <w:bCs/>
          <w:color w:val="000000" w:themeColor="text1"/>
          <w:sz w:val="24"/>
          <w:lang w:val="zh-CN"/>
          <w14:textFill>
            <w14:solidFill>
              <w14:schemeClr w14:val="tx1"/>
            </w14:solidFill>
          </w14:textFill>
        </w:rPr>
        <w:t>登录政采云平台-【金融服务】—【我的项目】—【已备案合同】以保函形式提供：</w:t>
      </w:r>
    </w:p>
    <w:p>
      <w:pPr>
        <w:numPr>
          <w:ilvl w:val="2"/>
          <w:numId w:val="3"/>
        </w:numPr>
        <w:tabs>
          <w:tab w:val="left" w:pos="210"/>
        </w:tabs>
        <w:snapToGrid w:val="0"/>
        <w:spacing w:line="360" w:lineRule="auto"/>
        <w:jc w:val="left"/>
        <w:outlineLvl w:val="3"/>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供应商在合同列表选择需要投保的合同，点击【保函推荐】。</w:t>
      </w:r>
    </w:p>
    <w:p>
      <w:pPr>
        <w:numPr>
          <w:ilvl w:val="2"/>
          <w:numId w:val="3"/>
        </w:numPr>
        <w:tabs>
          <w:tab w:val="left" w:pos="210"/>
        </w:tabs>
        <w:snapToGrid w:val="0"/>
        <w:spacing w:line="360" w:lineRule="auto"/>
        <w:jc w:val="left"/>
        <w:outlineLvl w:val="3"/>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在弹框里查看推荐的保函产品，供应商自行选择保函产品，点击【立即申请】。</w:t>
      </w:r>
    </w:p>
    <w:p>
      <w:pPr>
        <w:numPr>
          <w:ilvl w:val="2"/>
          <w:numId w:val="3"/>
        </w:numPr>
        <w:tabs>
          <w:tab w:val="left" w:pos="210"/>
        </w:tabs>
        <w:snapToGrid w:val="0"/>
        <w:spacing w:line="360" w:lineRule="auto"/>
        <w:jc w:val="left"/>
        <w:outlineLvl w:val="3"/>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000000" w:themeColor="text1"/>
          <w:sz w:val="32"/>
          <w14:textFill>
            <w14:solidFill>
              <w14:schemeClr w14:val="tx1"/>
            </w14:solidFill>
          </w14:textFill>
        </w:rPr>
      </w:pPr>
    </w:p>
    <w:p>
      <w:pPr>
        <w:snapToGrid w:val="0"/>
        <w:spacing w:line="360" w:lineRule="auto"/>
        <w:jc w:val="center"/>
        <w:outlineLvl w:val="1"/>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八、电子交易活动的中止</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电子交易活动的中止</w:t>
      </w:r>
    </w:p>
    <w:p>
      <w:pPr>
        <w:pStyle w:val="130"/>
        <w:snapToGrid w:val="0"/>
        <w:spacing w:before="0"/>
        <w:ind w:firstLine="480"/>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 xml:space="preserve">电子交易平台发生故障而无法登录访问的； </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电子交易平台应用或数据库出现错误，不能进行正常操作的；</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电子交易平台发现严重安全漏洞，有潜在泄密危险的；</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 xml:space="preserve">病毒发作导致不能进行正常操作的； </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其他无法保证电子交易的公平、公正和安全的情况。</w:t>
      </w:r>
    </w:p>
    <w:p>
      <w:pPr>
        <w:numPr>
          <w:ilvl w:val="0"/>
          <w:numId w:val="3"/>
        </w:numPr>
        <w:tabs>
          <w:tab w:val="left" w:pos="210"/>
        </w:tabs>
        <w:snapToGrid w:val="0"/>
        <w:spacing w:line="360" w:lineRule="auto"/>
        <w:ind w:left="403" w:hanging="403"/>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000000" w:themeColor="text1"/>
          <w:sz w:val="24"/>
          <w14:textFill>
            <w14:solidFill>
              <w14:schemeClr w14:val="tx1"/>
            </w14:solidFill>
          </w14:textFill>
        </w:rPr>
      </w:pPr>
    </w:p>
    <w:p>
      <w:pPr>
        <w:snapToGrid w:val="0"/>
        <w:spacing w:line="360" w:lineRule="auto"/>
        <w:jc w:val="center"/>
        <w:outlineLvl w:val="1"/>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t>九、验收</w:t>
      </w:r>
    </w:p>
    <w:p>
      <w:pPr>
        <w:numPr>
          <w:ilvl w:val="0"/>
          <w:numId w:val="3"/>
        </w:numPr>
        <w:tabs>
          <w:tab w:val="left" w:pos="210"/>
        </w:tabs>
        <w:snapToGrid w:val="0"/>
        <w:spacing w:line="360" w:lineRule="auto"/>
        <w:jc w:val="left"/>
        <w:outlineLvl w:val="2"/>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验收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000000" w:themeColor="text1"/>
          <w:sz w:val="24"/>
          <w:lang w:val="zh-CN"/>
          <w14:textFill>
            <w14:solidFill>
              <w14:schemeClr w14:val="tx1"/>
            </w14:solidFill>
          </w14:textFill>
        </w:rPr>
      </w:pPr>
      <w:r>
        <w:rPr>
          <w:rFonts w:hint="eastAsia" w:ascii="仿宋_GB2312" w:hAnsi="仿宋" w:eastAsia="仿宋_GB2312"/>
          <w:bCs/>
          <w:color w:val="000000" w:themeColor="text1"/>
          <w:sz w:val="24"/>
          <w:lang w:val="zh-CN"/>
          <w14:textFill>
            <w14:solidFill>
              <w14:schemeClr w14:val="tx1"/>
            </w14:solidFill>
          </w14:textFill>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pPr>
        <w:adjustRightInd/>
        <w:jc w:val="left"/>
        <w:rPr>
          <w:rFonts w:ascii="仿宋" w:hAnsi="仿宋" w:eastAsia="仿宋" w:cs="仿宋_GB2312"/>
          <w:b/>
          <w:color w:val="000000" w:themeColor="text1"/>
          <w:sz w:val="36"/>
          <w:szCs w:val="20"/>
          <w14:textFill>
            <w14:solidFill>
              <w14:schemeClr w14:val="tx1"/>
            </w14:solidFill>
          </w14:textFill>
        </w:rPr>
      </w:pPr>
      <w:bookmarkStart w:id="16" w:name="_Hlt68403820"/>
      <w:bookmarkEnd w:id="16"/>
      <w:bookmarkStart w:id="17" w:name="_Hlt68072990"/>
      <w:bookmarkEnd w:id="17"/>
      <w:bookmarkStart w:id="18" w:name="_Hlt68057669"/>
      <w:bookmarkEnd w:id="18"/>
      <w:bookmarkStart w:id="19" w:name="_Hlt75236101"/>
      <w:bookmarkEnd w:id="19"/>
      <w:bookmarkStart w:id="20" w:name="_Hlt74714665"/>
      <w:bookmarkEnd w:id="20"/>
      <w:bookmarkStart w:id="21" w:name="_Hlt74730295"/>
      <w:bookmarkEnd w:id="21"/>
      <w:bookmarkStart w:id="22" w:name="_Hlt68073093"/>
      <w:bookmarkEnd w:id="22"/>
      <w:bookmarkStart w:id="23" w:name="_Hlt74707468"/>
      <w:bookmarkEnd w:id="23"/>
      <w:bookmarkStart w:id="24" w:name="_Hlt75236011"/>
      <w:bookmarkEnd w:id="24"/>
      <w:bookmarkStart w:id="25" w:name="_Hlt74729768"/>
      <w:bookmarkEnd w:id="25"/>
      <w:bookmarkStart w:id="26" w:name="_Hlt68072998"/>
      <w:bookmarkEnd w:id="26"/>
      <w:bookmarkStart w:id="27" w:name="_Hlt75236290"/>
      <w:bookmarkEnd w:id="27"/>
      <w:bookmarkStart w:id="28" w:name="_Toc5571"/>
      <w:bookmarkStart w:id="29" w:name="第四部分"/>
      <w:r>
        <w:rPr>
          <w:rFonts w:hint="eastAsia" w:ascii="仿宋" w:hAnsi="仿宋" w:eastAsia="仿宋" w:cs="仿宋_GB2312"/>
          <w:b/>
          <w:color w:val="000000" w:themeColor="text1"/>
          <w:sz w:val="36"/>
          <w:szCs w:val="20"/>
          <w14:textFill>
            <w14:solidFill>
              <w14:schemeClr w14:val="tx1"/>
            </w14:solidFill>
          </w14:textFill>
        </w:rPr>
        <w:br w:type="page"/>
      </w:r>
    </w:p>
    <w:p>
      <w:pPr>
        <w:adjustRightInd/>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r>
        <w:rPr>
          <w:rFonts w:hint="eastAsia" w:ascii="仿宋" w:hAnsi="仿宋" w:eastAsia="仿宋" w:cs="仿宋_GB2312"/>
          <w:b/>
          <w:color w:val="000000" w:themeColor="text1"/>
          <w:sz w:val="36"/>
          <w:szCs w:val="20"/>
          <w14:textFill>
            <w14:solidFill>
              <w14:schemeClr w14:val="tx1"/>
            </w14:solidFill>
          </w14:textFill>
        </w:rPr>
        <w:t>第三部分   采购需求</w:t>
      </w:r>
      <w:bookmarkEnd w:id="28"/>
    </w:p>
    <w:p>
      <w:pPr>
        <w:spacing w:line="360" w:lineRule="auto"/>
        <w:rPr>
          <w:rFonts w:ascii="仿宋" w:hAnsi="仿宋" w:eastAsia="仿宋" w:cs="仿宋"/>
          <w:sz w:val="24"/>
        </w:rPr>
      </w:pPr>
      <w:bookmarkStart w:id="30" w:name="_Toc28740"/>
      <w:r>
        <w:rPr>
          <w:rFonts w:hint="eastAsia" w:ascii="仿宋" w:hAnsi="仿宋" w:eastAsia="仿宋" w:cs="仿宋"/>
          <w:sz w:val="24"/>
        </w:rPr>
        <w:t>一、概述：医院因工作需要，拟通过公开招标方式租赁一家酒店，用于</w:t>
      </w:r>
      <w:r>
        <w:rPr>
          <w:rFonts w:eastAsia="仿宋"/>
          <w:color w:val="000000" w:themeColor="text1"/>
          <w:sz w:val="24"/>
          <w14:textFill>
            <w14:solidFill>
              <w14:schemeClr w14:val="tx1"/>
            </w14:solidFill>
          </w14:textFill>
        </w:rPr>
        <w:t>疫情防治定点医院隔离病区医务人员及工作人员通勤期间集中隔离或医学观察</w:t>
      </w:r>
      <w:r>
        <w:rPr>
          <w:rFonts w:hint="eastAsia" w:ascii="仿宋" w:hAnsi="仿宋" w:eastAsia="仿宋" w:cs="仿宋"/>
          <w:sz w:val="24"/>
        </w:rPr>
        <w:t>。本项目服务期1年。</w:t>
      </w:r>
    </w:p>
    <w:p>
      <w:pPr>
        <w:spacing w:line="360" w:lineRule="auto"/>
        <w:rPr>
          <w:rFonts w:ascii="仿宋" w:hAnsi="仿宋" w:eastAsia="仿宋" w:cs="仿宋"/>
          <w:sz w:val="24"/>
        </w:rPr>
      </w:pPr>
      <w:r>
        <w:rPr>
          <w:rFonts w:hint="eastAsia" w:ascii="仿宋" w:hAnsi="仿宋" w:eastAsia="仿宋" w:cs="仿宋"/>
          <w:sz w:val="24"/>
        </w:rPr>
        <w:t>二、本项目服务要求</w:t>
      </w:r>
    </w:p>
    <w:p>
      <w:pPr>
        <w:spacing w:line="360" w:lineRule="auto"/>
        <w:rPr>
          <w:rFonts w:ascii="仿宋" w:hAnsi="仿宋" w:eastAsia="仿宋" w:cs="仿宋"/>
          <w:sz w:val="24"/>
        </w:rPr>
      </w:pPr>
      <w:r>
        <w:rPr>
          <w:rFonts w:hint="eastAsia" w:ascii="仿宋" w:hAnsi="仿宋" w:eastAsia="仿宋" w:cs="仿宋"/>
          <w:sz w:val="24"/>
        </w:rPr>
        <w:t>1、酒店的基本要求</w:t>
      </w:r>
    </w:p>
    <w:p>
      <w:pPr>
        <w:spacing w:line="360" w:lineRule="auto"/>
        <w:rPr>
          <w:rFonts w:ascii="仿宋" w:hAnsi="仿宋" w:eastAsia="仿宋" w:cs="仿宋"/>
          <w:sz w:val="24"/>
        </w:rPr>
      </w:pPr>
      <w:r>
        <w:rPr>
          <w:rFonts w:hint="eastAsia" w:ascii="仿宋" w:hAnsi="仿宋" w:eastAsia="仿宋" w:cs="仿宋"/>
          <w:sz w:val="24"/>
        </w:rPr>
        <w:t>1.1、酒店有独立的出入口，整个客房楼独立独幢，有专用电梯。</w:t>
      </w:r>
    </w:p>
    <w:p>
      <w:pPr>
        <w:spacing w:line="360" w:lineRule="auto"/>
        <w:rPr>
          <w:rFonts w:hint="eastAsia" w:ascii="仿宋" w:hAnsi="仿宋" w:eastAsia="仿宋" w:cs="仿宋"/>
          <w:sz w:val="24"/>
          <w:lang w:eastAsia="zh-CN"/>
        </w:rPr>
      </w:pP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 w:hAnsi="仿宋" w:eastAsia="仿宋" w:cs="仿宋"/>
          <w:sz w:val="24"/>
        </w:rPr>
        <w:t>1.2、酒店客房不少于75间。</w:t>
      </w:r>
    </w:p>
    <w:p>
      <w:pPr>
        <w:spacing w:line="360" w:lineRule="auto"/>
        <w:rPr>
          <w:rFonts w:ascii="仿宋" w:hAnsi="仿宋" w:eastAsia="仿宋" w:cs="仿宋"/>
          <w:sz w:val="24"/>
        </w:rPr>
      </w:pP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 w:hAnsi="仿宋" w:eastAsia="仿宋" w:cs="仿宋"/>
          <w:sz w:val="24"/>
        </w:rPr>
        <w:t>1.3、酒店空调为独立空调或不带回风系统的中央空调。</w:t>
      </w:r>
    </w:p>
    <w:p>
      <w:pPr>
        <w:spacing w:line="360" w:lineRule="auto"/>
        <w:rPr>
          <w:rFonts w:ascii="仿宋" w:hAnsi="仿宋" w:eastAsia="仿宋" w:cs="仿宋"/>
          <w:sz w:val="24"/>
        </w:rPr>
      </w:pPr>
      <w:r>
        <w:rPr>
          <w:rFonts w:hint="eastAsia" w:ascii="仿宋" w:hAnsi="仿宋" w:eastAsia="仿宋" w:cs="仿宋"/>
          <w:sz w:val="24"/>
        </w:rPr>
        <w:t>1.4、酒店有独立化粪池，并做好日常监测。</w:t>
      </w:r>
    </w:p>
    <w:p>
      <w:pPr>
        <w:spacing w:line="360" w:lineRule="auto"/>
        <w:rPr>
          <w:rFonts w:ascii="仿宋" w:hAnsi="仿宋" w:eastAsia="仿宋" w:cs="仿宋"/>
          <w:sz w:val="24"/>
        </w:rPr>
      </w:pPr>
      <w:r>
        <w:rPr>
          <w:rFonts w:hint="eastAsia" w:ascii="仿宋" w:hAnsi="仿宋" w:eastAsia="仿宋" w:cs="仿宋"/>
          <w:sz w:val="24"/>
        </w:rPr>
        <w:t>1.5、酒店需配备独立医废垃圾暂存点，有相对独立的医废转运通道，并设置监控摄像头。酒店自行提供医废垃圾袋。</w:t>
      </w:r>
    </w:p>
    <w:p>
      <w:pPr>
        <w:spacing w:line="360" w:lineRule="auto"/>
        <w:rPr>
          <w:rFonts w:ascii="仿宋" w:hAnsi="仿宋" w:eastAsia="仿宋" w:cs="仿宋"/>
          <w:sz w:val="24"/>
        </w:rPr>
      </w:pPr>
      <w:r>
        <w:rPr>
          <w:rFonts w:hint="eastAsia" w:ascii="仿宋" w:hAnsi="仿宋" w:eastAsia="仿宋" w:cs="仿宋"/>
          <w:sz w:val="24"/>
        </w:rPr>
        <w:t>1.6、酒店应根据定点隔离酒店的防控要求做好相应隔断，设置核酸采样点，以及其他工作任务和防控措施。</w:t>
      </w:r>
    </w:p>
    <w:p>
      <w:pPr>
        <w:spacing w:line="360" w:lineRule="auto"/>
        <w:rPr>
          <w:rFonts w:ascii="仿宋" w:hAnsi="仿宋" w:eastAsia="仿宋" w:cs="仿宋"/>
          <w:sz w:val="24"/>
        </w:rPr>
      </w:pPr>
      <w:r>
        <w:rPr>
          <w:rFonts w:hint="eastAsia" w:ascii="仿宋" w:hAnsi="仿宋" w:eastAsia="仿宋" w:cs="仿宋"/>
          <w:sz w:val="24"/>
        </w:rPr>
        <w:t>1.7、酒店安排车辆并配驾驶员，配合完成医护人员接送工作, 接送时间和班次服从医院安排</w:t>
      </w:r>
    </w:p>
    <w:p>
      <w:pPr>
        <w:spacing w:line="360" w:lineRule="auto"/>
        <w:rPr>
          <w:rFonts w:ascii="仿宋" w:hAnsi="仿宋" w:eastAsia="仿宋" w:cs="仿宋"/>
          <w:sz w:val="24"/>
        </w:rPr>
      </w:pPr>
      <w:r>
        <w:rPr>
          <w:rFonts w:hint="eastAsia" w:ascii="仿宋" w:hAnsi="仿宋" w:eastAsia="仿宋" w:cs="仿宋"/>
          <w:sz w:val="24"/>
        </w:rPr>
        <w:t>1.8、酒店公共区域环境通道不铺设地毯。</w:t>
      </w:r>
    </w:p>
    <w:p>
      <w:pPr>
        <w:spacing w:line="360" w:lineRule="auto"/>
        <w:rPr>
          <w:rFonts w:ascii="仿宋" w:hAnsi="仿宋" w:eastAsia="仿宋" w:cs="仿宋"/>
          <w:sz w:val="24"/>
        </w:rPr>
      </w:pPr>
      <w:r>
        <w:rPr>
          <w:rFonts w:hint="eastAsia" w:ascii="仿宋" w:hAnsi="仿宋" w:eastAsia="仿宋" w:cs="仿宋"/>
          <w:sz w:val="24"/>
        </w:rPr>
        <w:t>1.9、酒店房间内配置一个有盖或自动感应垃圾桶。</w:t>
      </w:r>
    </w:p>
    <w:p>
      <w:pPr>
        <w:spacing w:line="360" w:lineRule="auto"/>
        <w:rPr>
          <w:rFonts w:ascii="仿宋" w:hAnsi="仿宋" w:eastAsia="仿宋" w:cs="仿宋"/>
          <w:sz w:val="24"/>
        </w:rPr>
      </w:pPr>
      <w:r>
        <w:rPr>
          <w:rFonts w:hint="eastAsia" w:ascii="仿宋" w:hAnsi="仿宋" w:eastAsia="仿宋" w:cs="仿宋"/>
          <w:sz w:val="24"/>
        </w:rPr>
        <w:t>1.10、酒店房间可自然通风。</w:t>
      </w:r>
    </w:p>
    <w:p>
      <w:pPr>
        <w:spacing w:line="360" w:lineRule="auto"/>
        <w:rPr>
          <w:rFonts w:ascii="仿宋" w:hAnsi="仿宋" w:eastAsia="仿宋" w:cs="仿宋"/>
          <w:sz w:val="24"/>
        </w:rPr>
      </w:pPr>
      <w:r>
        <w:rPr>
          <w:rFonts w:hint="eastAsia" w:ascii="仿宋" w:hAnsi="仿宋" w:eastAsia="仿宋" w:cs="仿宋"/>
          <w:sz w:val="24"/>
        </w:rPr>
        <w:t>1.11、酒店确保提供整体设备设施完好；</w:t>
      </w:r>
    </w:p>
    <w:p>
      <w:pPr>
        <w:spacing w:line="360" w:lineRule="auto"/>
        <w:rPr>
          <w:rFonts w:ascii="仿宋" w:hAnsi="仿宋" w:eastAsia="仿宋" w:cs="仿宋"/>
          <w:sz w:val="24"/>
        </w:rPr>
      </w:pPr>
      <w:r>
        <w:rPr>
          <w:rFonts w:hint="eastAsia" w:ascii="仿宋" w:hAnsi="仿宋" w:eastAsia="仿宋" w:cs="仿宋"/>
          <w:sz w:val="24"/>
        </w:rPr>
        <w:t>1.12、酒店负责封闭医院租用的楼层，进行封闭式管理；</w:t>
      </w:r>
    </w:p>
    <w:p>
      <w:pPr>
        <w:spacing w:line="360" w:lineRule="auto"/>
        <w:rPr>
          <w:rFonts w:ascii="仿宋" w:hAnsi="仿宋" w:eastAsia="仿宋" w:cs="仿宋"/>
          <w:sz w:val="24"/>
        </w:rPr>
      </w:pPr>
      <w:r>
        <w:rPr>
          <w:rFonts w:hint="eastAsia" w:ascii="仿宋" w:hAnsi="仿宋" w:eastAsia="仿宋" w:cs="仿宋"/>
          <w:sz w:val="24"/>
        </w:rPr>
        <w:t>1.13、酒店安排工作人员不少于4人在岗，负责前台、保洁、维修、安保、送餐、消杀等工作，并做到24小时值班；</w:t>
      </w:r>
    </w:p>
    <w:p>
      <w:pPr>
        <w:spacing w:line="360" w:lineRule="auto"/>
        <w:rPr>
          <w:rFonts w:ascii="仿宋" w:hAnsi="仿宋" w:eastAsia="仿宋" w:cs="仿宋"/>
          <w:sz w:val="24"/>
        </w:rPr>
      </w:pPr>
      <w:r>
        <w:rPr>
          <w:rFonts w:hint="eastAsia" w:ascii="仿宋" w:hAnsi="仿宋" w:eastAsia="仿宋" w:cs="仿宋"/>
          <w:sz w:val="24"/>
        </w:rPr>
        <w:t>1.14、酒店工作人员与医院入住人员有专门指定的通道上下楼层；</w:t>
      </w:r>
    </w:p>
    <w:p>
      <w:pPr>
        <w:spacing w:line="360" w:lineRule="auto"/>
        <w:rPr>
          <w:rFonts w:ascii="仿宋" w:hAnsi="仿宋" w:eastAsia="仿宋" w:cs="仿宋"/>
          <w:sz w:val="24"/>
        </w:rPr>
      </w:pPr>
      <w:r>
        <w:rPr>
          <w:rFonts w:hint="eastAsia" w:ascii="仿宋" w:hAnsi="仿宋" w:eastAsia="仿宋" w:cs="仿宋"/>
          <w:sz w:val="24"/>
        </w:rPr>
        <w:t>1.15、酒店工作人员应做好日常防护工作；</w:t>
      </w:r>
    </w:p>
    <w:p>
      <w:pPr>
        <w:spacing w:line="360" w:lineRule="auto"/>
        <w:rPr>
          <w:rFonts w:ascii="仿宋" w:hAnsi="仿宋" w:eastAsia="仿宋" w:cs="仿宋"/>
          <w:sz w:val="24"/>
        </w:rPr>
      </w:pPr>
      <w:r>
        <w:rPr>
          <w:rFonts w:hint="eastAsia" w:ascii="仿宋" w:hAnsi="仿宋" w:eastAsia="仿宋" w:cs="仿宋"/>
          <w:sz w:val="24"/>
        </w:rPr>
        <w:t>1.16、酒店提供布草更换、洗发水沐浴露等一次性用品、卫生纸、每个房间每天2瓶矿泉水等配套服务；</w:t>
      </w:r>
    </w:p>
    <w:p>
      <w:pPr>
        <w:spacing w:line="360" w:lineRule="auto"/>
        <w:rPr>
          <w:rFonts w:ascii="仿宋" w:hAnsi="仿宋" w:eastAsia="仿宋" w:cs="仿宋"/>
          <w:sz w:val="24"/>
        </w:rPr>
      </w:pPr>
      <w:r>
        <w:rPr>
          <w:rFonts w:hint="eastAsia" w:ascii="仿宋" w:hAnsi="仿宋" w:eastAsia="仿宋" w:cs="仿宋"/>
          <w:sz w:val="24"/>
        </w:rPr>
        <w:t>1.17、酒店负责酒店外围及公共区域的管理，杜绝外来人员进入酒店大堂等区域；</w:t>
      </w:r>
    </w:p>
    <w:p>
      <w:pPr>
        <w:spacing w:line="360" w:lineRule="auto"/>
        <w:rPr>
          <w:rFonts w:ascii="仿宋" w:hAnsi="仿宋" w:eastAsia="仿宋" w:cs="仿宋"/>
          <w:sz w:val="24"/>
        </w:rPr>
      </w:pPr>
      <w:r>
        <w:rPr>
          <w:rFonts w:hint="eastAsia" w:ascii="仿宋" w:hAnsi="仿宋" w:eastAsia="仿宋" w:cs="仿宋"/>
          <w:sz w:val="24"/>
        </w:rPr>
        <w:t>1.18、酒店安排1名驾驶员，配合完成医护人员通勤接送工作, 接送时间和班次服从医院安排；</w:t>
      </w:r>
    </w:p>
    <w:p>
      <w:pPr>
        <w:spacing w:line="360" w:lineRule="auto"/>
        <w:rPr>
          <w:rFonts w:ascii="仿宋" w:hAnsi="仿宋" w:eastAsia="仿宋" w:cs="仿宋"/>
          <w:sz w:val="24"/>
        </w:rPr>
      </w:pPr>
      <w:r>
        <w:rPr>
          <w:rFonts w:hint="eastAsia" w:ascii="仿宋" w:hAnsi="仿宋" w:eastAsia="仿宋" w:cs="仿宋"/>
          <w:sz w:val="24"/>
        </w:rPr>
        <w:t>1.19、酒店应指派专人和服务团队负责本项目的管理和服务工作；</w:t>
      </w:r>
    </w:p>
    <w:p>
      <w:pPr>
        <w:spacing w:line="360" w:lineRule="auto"/>
        <w:rPr>
          <w:rFonts w:ascii="仿宋" w:hAnsi="仿宋" w:eastAsia="仿宋" w:cs="仿宋"/>
          <w:sz w:val="24"/>
        </w:rPr>
      </w:pPr>
      <w:r>
        <w:rPr>
          <w:rFonts w:hint="eastAsia" w:ascii="仿宋" w:hAnsi="仿宋" w:eastAsia="仿宋" w:cs="仿宋"/>
          <w:sz w:val="24"/>
        </w:rPr>
        <w:t>1.20、其他要求：根据疫情防控情况，医院有权提前解除合同，解除合同提前一周通知酒店，因医院要求提前终止合同的，在终止合同后建议根据防控要求静置一段时间方可启用，静置期的前3天计入租赁期。</w:t>
      </w:r>
    </w:p>
    <w:p>
      <w:pPr>
        <w:spacing w:line="360" w:lineRule="auto"/>
        <w:rPr>
          <w:rFonts w:ascii="仿宋" w:hAnsi="仿宋" w:eastAsia="仿宋" w:cs="仿宋"/>
          <w:sz w:val="24"/>
        </w:rPr>
      </w:pPr>
      <w:r>
        <w:rPr>
          <w:rFonts w:hint="eastAsia" w:ascii="仿宋" w:hAnsi="仿宋" w:eastAsia="仿宋" w:cs="仿宋"/>
          <w:sz w:val="24"/>
        </w:rPr>
        <w:t>2、餐饮供应要求</w:t>
      </w:r>
    </w:p>
    <w:p>
      <w:pPr>
        <w:spacing w:line="360" w:lineRule="auto"/>
        <w:rPr>
          <w:rFonts w:ascii="仿宋" w:hAnsi="仿宋" w:eastAsia="仿宋" w:cs="仿宋"/>
          <w:sz w:val="24"/>
        </w:rPr>
      </w:pPr>
      <w:r>
        <w:rPr>
          <w:rFonts w:hint="eastAsia" w:ascii="仿宋" w:hAnsi="仿宋" w:eastAsia="仿宋" w:cs="仿宋"/>
          <w:sz w:val="24"/>
        </w:rPr>
        <w:t>2.1、餐饮供应标准：早餐不低于4个品种，含主食、纯牛奶250ml1份；中晚餐不低于两荤两素加1汤, 外加当季水果一份。</w:t>
      </w:r>
    </w:p>
    <w:p>
      <w:pPr>
        <w:spacing w:line="360" w:lineRule="auto"/>
        <w:rPr>
          <w:rFonts w:ascii="仿宋" w:hAnsi="仿宋" w:eastAsia="仿宋" w:cs="仿宋"/>
          <w:sz w:val="24"/>
        </w:rPr>
      </w:pPr>
      <w:r>
        <w:rPr>
          <w:rFonts w:hint="eastAsia" w:ascii="仿宋" w:hAnsi="仿宋" w:eastAsia="仿宋" w:cs="仿宋"/>
          <w:sz w:val="24"/>
        </w:rPr>
        <w:t>2.2、酒店自行提供餐饮的，应当提前提前一周出具菜单，供医院派驻酒店管理员确认，并根据管理员意见进行调整，每周至少一天可以根据管理员要求调整为外卖等其他方式，以调节隔离医护人员的餐饮需求。如餐饮为酒店外部提供的，酒店确定的餐饮供应商应当经采购人同意。</w:t>
      </w:r>
    </w:p>
    <w:p>
      <w:pPr>
        <w:spacing w:line="360" w:lineRule="auto"/>
        <w:rPr>
          <w:rFonts w:ascii="宋体" w:hAnsi="宋体"/>
          <w:color w:val="FF0000"/>
          <w:szCs w:val="21"/>
        </w:rPr>
      </w:pPr>
      <w:r>
        <w:rPr>
          <w:rFonts w:hint="eastAsia" w:ascii="仿宋" w:hAnsi="仿宋" w:eastAsia="仿宋" w:cs="仿宋"/>
          <w:sz w:val="24"/>
        </w:rPr>
        <w:t>2.3、酒店提供餐饮保温设备，确保做好餐饮的保温工作。</w:t>
      </w:r>
    </w:p>
    <w:p>
      <w:pPr>
        <w:tabs>
          <w:tab w:val="left" w:pos="0"/>
        </w:tabs>
        <w:spacing w:line="360" w:lineRule="auto"/>
        <w:rPr>
          <w:rFonts w:ascii="仿宋_GB2312" w:hAnsi="仿宋" w:eastAsia="仿宋_GB2312" w:cs="Helvetica"/>
          <w:b/>
          <w:kern w:val="0"/>
          <w:sz w:val="24"/>
        </w:rPr>
      </w:pPr>
      <w:r>
        <w:rPr>
          <w:rFonts w:hint="eastAsia" w:ascii="仿宋_GB2312" w:hAnsi="仿宋" w:eastAsia="仿宋_GB2312" w:cs="Helvetica"/>
          <w:b/>
          <w:kern w:val="0"/>
          <w:sz w:val="24"/>
        </w:rPr>
        <w:t>三、商务要求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1.本项目供应商需填报包月租金（包月租金在整个服务期内固定不变），应包含以下费用：</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Helvetica"/>
          <w:kern w:val="0"/>
          <w:sz w:val="24"/>
        </w:rPr>
        <w:t>1.1酒店负责提供早中晚餐（价格不高于每天每人80元（其中早餐含在房费中；中餐不高于40元，晚餐不高于40元）；分别提供中餐、晚餐用餐价格。</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lang w:val="en-US" w:eastAsia="zh-CN"/>
        </w:rPr>
        <w:t>1.2</w:t>
      </w:r>
      <w:r>
        <w:rPr>
          <w:rFonts w:hint="eastAsia" w:ascii="仿宋_GB2312" w:hAnsi="仿宋" w:eastAsia="仿宋_GB2312" w:cs="Helvetica"/>
          <w:kern w:val="0"/>
          <w:sz w:val="24"/>
        </w:rPr>
        <w:t>中晚餐的餐饮费用另行据实结算</w:t>
      </w:r>
      <w:r>
        <w:rPr>
          <w:rFonts w:hint="eastAsia" w:ascii="仿宋_GB2312" w:hAnsi="仿宋" w:eastAsia="仿宋_GB2312" w:cs="Helvetica"/>
          <w:kern w:val="0"/>
          <w:sz w:val="24"/>
          <w:lang w:val="en-US" w:eastAsia="zh-CN"/>
        </w:rPr>
        <w:t>.不含在</w:t>
      </w:r>
      <w:r>
        <w:rPr>
          <w:rFonts w:hint="eastAsia" w:ascii="仿宋_GB2312" w:hAnsi="仿宋" w:eastAsia="仿宋_GB2312" w:cs="Helvetica"/>
          <w:kern w:val="0"/>
          <w:sz w:val="24"/>
        </w:rPr>
        <w:t>包月租金</w:t>
      </w:r>
      <w:r>
        <w:rPr>
          <w:rFonts w:hint="eastAsia" w:ascii="仿宋_GB2312" w:hAnsi="仿宋" w:eastAsia="仿宋_GB2312" w:cs="Helvetica"/>
          <w:kern w:val="0"/>
          <w:sz w:val="24"/>
          <w:lang w:eastAsia="zh-CN"/>
        </w:rPr>
        <w:t>内</w:t>
      </w:r>
      <w:r>
        <w:rPr>
          <w:rFonts w:hint="eastAsia" w:ascii="仿宋_GB2312" w:hAnsi="仿宋" w:eastAsia="仿宋_GB2312" w:cs="Helvetica"/>
          <w:kern w:val="0"/>
          <w:sz w:val="24"/>
        </w:rPr>
        <w:t>。</w:t>
      </w:r>
    </w:p>
    <w:p>
      <w:pPr>
        <w:tabs>
          <w:tab w:val="left" w:pos="0"/>
        </w:tabs>
        <w:spacing w:line="360" w:lineRule="auto"/>
        <w:ind w:firstLine="480" w:firstLineChars="200"/>
        <w:rPr>
          <w:rFonts w:ascii="仿宋_GB2312" w:hAnsi="仿宋" w:eastAsia="仿宋_GB2312" w:cs="Helvetica"/>
          <w:kern w:val="0"/>
          <w:sz w:val="24"/>
        </w:rPr>
      </w:pPr>
      <w:r>
        <w:rPr>
          <w:rFonts w:hint="eastAsia" w:ascii="仿宋_GB2312" w:hAnsi="仿宋" w:eastAsia="仿宋_GB2312" w:cs="Helvetica"/>
          <w:kern w:val="0"/>
          <w:sz w:val="24"/>
        </w:rPr>
        <w:t>1.3租金包含完成本项目应提供的其他服务费用。</w:t>
      </w:r>
    </w:p>
    <w:p>
      <w:pPr>
        <w:pStyle w:val="2"/>
        <w:ind w:left="0" w:leftChars="0" w:firstLine="480" w:firstLineChars="200"/>
        <w:rPr>
          <w:rFonts w:ascii="仿宋_GB2312" w:hAnsi="仿宋" w:eastAsia="仿宋_GB2312" w:cs="Helvetica"/>
          <w:b w:val="0"/>
          <w:bCs w:val="0"/>
          <w:kern w:val="0"/>
          <w:sz w:val="24"/>
          <w:szCs w:val="24"/>
        </w:rPr>
      </w:pPr>
      <w:r>
        <w:rPr>
          <w:rFonts w:hint="eastAsia" w:ascii="仿宋_GB2312" w:hAnsi="仿宋" w:eastAsia="仿宋_GB2312" w:cs="Helvetica"/>
          <w:b w:val="0"/>
          <w:bCs w:val="0"/>
          <w:kern w:val="0"/>
          <w:sz w:val="24"/>
          <w:szCs w:val="24"/>
        </w:rPr>
        <w:t>1.4限价要求：不超过杭州市财政局《关于集中硬隔离相关费用标准的通知》（杭财社[2020]5号）规定标准。</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2.付款方式：按月支付</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3、验收要求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3.1验收依据：①采购文件确定的技术指标或者服务要求；②投标文件承诺、询标回复；③服务合同。未进行相应约定的，应当符合国家强制性规定、政策要求、安全标准、行业或企业有关标准等。</w:t>
      </w:r>
    </w:p>
    <w:p>
      <w:pPr>
        <w:pStyle w:val="4"/>
        <w:rPr>
          <w:lang w:val="en-US"/>
        </w:rPr>
      </w:pPr>
      <w:r>
        <w:rPr>
          <w:rFonts w:hint="eastAsia" w:cs="Helvetica"/>
          <w:kern w:val="0"/>
          <w:sz w:val="24"/>
        </w:rPr>
        <w:t>四、其他要求</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1.业绩：为确保项目的顺利实施，投标人需具有隔离酒店租赁案例；</w:t>
      </w:r>
    </w:p>
    <w:p>
      <w:pPr>
        <w:tabs>
          <w:tab w:val="left" w:pos="0"/>
        </w:tabs>
        <w:spacing w:line="360" w:lineRule="auto"/>
        <w:ind w:firstLine="480"/>
        <w:rPr>
          <w:rFonts w:ascii="仿宋_GB2312" w:hAnsi="仿宋" w:eastAsia="仿宋_GB2312" w:cs="Helvetica"/>
          <w:kern w:val="0"/>
          <w:sz w:val="24"/>
        </w:rPr>
      </w:pPr>
      <w:r>
        <w:rPr>
          <w:rFonts w:hint="eastAsia" w:ascii="仿宋_GB2312" w:hAnsi="仿宋" w:eastAsia="仿宋_GB2312" w:cs="Helvetica"/>
          <w:kern w:val="0"/>
          <w:sz w:val="24"/>
        </w:rPr>
        <w:t>2.投标人须针对本项目提供项目整体服务方案；包括但不限于方案的整体服务计划，服务方式，服务内容。</w:t>
      </w:r>
    </w:p>
    <w:p>
      <w:pPr>
        <w:tabs>
          <w:tab w:val="left" w:pos="0"/>
        </w:tabs>
        <w:spacing w:line="360" w:lineRule="auto"/>
        <w:ind w:firstLine="480"/>
        <w:rPr>
          <w:rFonts w:eastAsia="仿宋"/>
          <w:sz w:val="24"/>
        </w:rPr>
      </w:pPr>
      <w:r>
        <w:rPr>
          <w:rFonts w:hint="eastAsia" w:ascii="仿宋_GB2312" w:hAnsi="仿宋" w:eastAsia="仿宋_GB2312" w:cs="Helvetica"/>
          <w:kern w:val="0"/>
          <w:sz w:val="24"/>
        </w:rPr>
        <w:t>3.投标人须针对本项目提供</w:t>
      </w:r>
      <w:r>
        <w:rPr>
          <w:rFonts w:hint="eastAsia" w:eastAsia="仿宋"/>
          <w:sz w:val="24"/>
        </w:rPr>
        <w:t>酒店管理制度</w:t>
      </w:r>
      <w:r>
        <w:rPr>
          <w:rFonts w:hint="eastAsia" w:ascii="仿宋_GB2312" w:hAnsi="仿宋" w:eastAsia="仿宋_GB2312" w:cs="Helvetica"/>
          <w:kern w:val="0"/>
          <w:sz w:val="24"/>
        </w:rPr>
        <w:t>；</w:t>
      </w:r>
      <w:r>
        <w:rPr>
          <w:rFonts w:hint="eastAsia" w:eastAsia="仿宋"/>
          <w:sz w:val="24"/>
        </w:rPr>
        <w:t>包括酒店管理模式，管理组织、项目实施规范。</w:t>
      </w:r>
    </w:p>
    <w:p>
      <w:pPr>
        <w:tabs>
          <w:tab w:val="left" w:pos="0"/>
        </w:tabs>
        <w:spacing w:line="360" w:lineRule="auto"/>
        <w:ind w:firstLine="480"/>
        <w:rPr>
          <w:rFonts w:eastAsia="仿宋"/>
          <w:sz w:val="24"/>
        </w:rPr>
      </w:pPr>
      <w:r>
        <w:rPr>
          <w:rFonts w:hint="eastAsia" w:eastAsia="仿宋"/>
          <w:sz w:val="24"/>
        </w:rPr>
        <w:t>4</w:t>
      </w:r>
      <w:r>
        <w:rPr>
          <w:rFonts w:hint="eastAsia" w:ascii="仿宋_GB2312" w:hAnsi="仿宋" w:eastAsia="仿宋_GB2312" w:cs="Helvetica"/>
          <w:kern w:val="0"/>
          <w:sz w:val="24"/>
        </w:rPr>
        <w:t>.投标人须针对本项目提供</w:t>
      </w:r>
      <w:r>
        <w:rPr>
          <w:rFonts w:hint="eastAsia" w:eastAsia="仿宋"/>
          <w:sz w:val="24"/>
        </w:rPr>
        <w:t>员工日常操作制度；包括员工操作制度的内容，实施规范和响应管理制度。</w:t>
      </w:r>
    </w:p>
    <w:p>
      <w:pPr>
        <w:tabs>
          <w:tab w:val="left" w:pos="0"/>
        </w:tabs>
        <w:spacing w:line="360" w:lineRule="auto"/>
        <w:ind w:firstLine="480"/>
        <w:rPr>
          <w:rFonts w:ascii="仿宋" w:hAnsi="仿宋" w:eastAsia="仿宋" w:cs="仿宋"/>
          <w:snapToGrid w:val="0"/>
          <w:kern w:val="0"/>
          <w:sz w:val="24"/>
        </w:rPr>
      </w:pPr>
      <w:r>
        <w:rPr>
          <w:rFonts w:hint="eastAsia" w:eastAsia="仿宋"/>
          <w:sz w:val="24"/>
        </w:rPr>
        <w:t>5.为方便医务人员及工作人员的隔离人员入住与管理，投标人拟提供的酒店距离采购人的路程需不超过5公里，投标文件中需对拟提供</w:t>
      </w:r>
      <w:r>
        <w:rPr>
          <w:rFonts w:hint="eastAsia" w:ascii="仿宋" w:hAnsi="仿宋" w:eastAsia="仿宋" w:cs="仿宋"/>
          <w:snapToGrid w:val="0"/>
          <w:kern w:val="0"/>
          <w:sz w:val="24"/>
        </w:rPr>
        <w:t>酒店的地理位置、与采购人的距离进行说明，并出具百度地图截图；</w:t>
      </w:r>
    </w:p>
    <w:p>
      <w:pPr>
        <w:tabs>
          <w:tab w:val="left" w:pos="0"/>
        </w:tabs>
        <w:spacing w:line="360" w:lineRule="auto"/>
        <w:ind w:firstLine="480"/>
        <w:rPr>
          <w:rFonts w:ascii="仿宋" w:hAnsi="仿宋" w:eastAsia="仿宋" w:cs="仿宋"/>
          <w:snapToGrid w:val="0"/>
          <w:kern w:val="0"/>
          <w:sz w:val="24"/>
        </w:rPr>
      </w:pPr>
      <w:r>
        <w:rPr>
          <w:rFonts w:hint="eastAsia" w:ascii="仿宋" w:hAnsi="仿宋" w:eastAsia="仿宋" w:cs="仿宋"/>
          <w:snapToGrid w:val="0"/>
          <w:kern w:val="0"/>
          <w:sz w:val="24"/>
        </w:rPr>
        <w:t>6.投标人需客房配套设施进行说明：包括日常家具的数量种类，生活日用品的数量种类，生活家电的配置情况等</w:t>
      </w:r>
    </w:p>
    <w:p>
      <w:pPr>
        <w:tabs>
          <w:tab w:val="left" w:pos="0"/>
        </w:tabs>
        <w:spacing w:line="360" w:lineRule="auto"/>
        <w:ind w:firstLine="480"/>
        <w:rPr>
          <w:rFonts w:eastAsia="仿宋"/>
          <w:sz w:val="24"/>
        </w:rPr>
      </w:pPr>
      <w:r>
        <w:rPr>
          <w:rFonts w:hint="eastAsia" w:ascii="仿宋" w:hAnsi="仿宋" w:eastAsia="仿宋" w:cs="仿宋"/>
          <w:snapToGrid w:val="0"/>
          <w:kern w:val="0"/>
          <w:sz w:val="24"/>
        </w:rPr>
        <w:t>7.投标人需对</w:t>
      </w:r>
      <w:r>
        <w:rPr>
          <w:rFonts w:hint="eastAsia" w:eastAsia="仿宋"/>
          <w:sz w:val="24"/>
        </w:rPr>
        <w:t>客房面积情况进行说明：客房面积应不小于18平方米。</w:t>
      </w:r>
    </w:p>
    <w:p>
      <w:pPr>
        <w:tabs>
          <w:tab w:val="left" w:pos="0"/>
        </w:tabs>
        <w:spacing w:line="360" w:lineRule="auto"/>
        <w:ind w:firstLine="480"/>
        <w:rPr>
          <w:rFonts w:eastAsia="仿宋"/>
          <w:sz w:val="24"/>
        </w:rPr>
      </w:pPr>
      <w:r>
        <w:rPr>
          <w:rFonts w:hint="eastAsia" w:eastAsia="仿宋"/>
          <w:sz w:val="24"/>
        </w:rPr>
        <w:t>8.</w:t>
      </w:r>
      <w:r>
        <w:rPr>
          <w:rFonts w:hint="eastAsia" w:ascii="仿宋_GB2312" w:hAnsi="仿宋" w:eastAsia="仿宋_GB2312" w:cs="Helvetica"/>
          <w:kern w:val="0"/>
          <w:sz w:val="24"/>
        </w:rPr>
        <w:t>投标人须针对本项目提供</w:t>
      </w:r>
      <w:r>
        <w:rPr>
          <w:rFonts w:hint="eastAsia" w:eastAsia="仿宋"/>
          <w:sz w:val="24"/>
        </w:rPr>
        <w:t>保洁服务方案；包括保洁流程，保洁频次，保洁质量保证措施等。</w:t>
      </w:r>
    </w:p>
    <w:p>
      <w:pPr>
        <w:tabs>
          <w:tab w:val="left" w:pos="0"/>
        </w:tabs>
        <w:spacing w:line="360" w:lineRule="auto"/>
        <w:ind w:firstLine="480"/>
        <w:rPr>
          <w:rFonts w:eastAsia="仿宋"/>
          <w:sz w:val="24"/>
        </w:rPr>
      </w:pPr>
      <w:r>
        <w:rPr>
          <w:rFonts w:hint="eastAsia" w:eastAsia="仿宋"/>
          <w:sz w:val="24"/>
        </w:rPr>
        <w:t>9.投标人需提供楼层分布区域示意图，客房和休息活动区域的应独立分隔；</w:t>
      </w:r>
    </w:p>
    <w:p>
      <w:pPr>
        <w:tabs>
          <w:tab w:val="left" w:pos="0"/>
        </w:tabs>
        <w:spacing w:line="360" w:lineRule="auto"/>
        <w:ind w:firstLine="480"/>
        <w:rPr>
          <w:rFonts w:eastAsia="仿宋"/>
          <w:sz w:val="24"/>
        </w:rPr>
      </w:pPr>
      <w:r>
        <w:rPr>
          <w:rFonts w:hint="eastAsia" w:ascii="仿宋_GB2312" w:hAnsi="仿宋" w:eastAsia="仿宋_GB2312" w:cs="Helvetica"/>
          <w:kern w:val="0"/>
          <w:sz w:val="24"/>
        </w:rPr>
        <w:t>10.投标人需提供</w:t>
      </w:r>
      <w:r>
        <w:rPr>
          <w:rFonts w:hint="eastAsia" w:eastAsia="仿宋"/>
          <w:sz w:val="24"/>
        </w:rPr>
        <w:t>客房的封闭方案和休息活动区域封闭方案；</w:t>
      </w:r>
    </w:p>
    <w:p>
      <w:pPr>
        <w:tabs>
          <w:tab w:val="left" w:pos="0"/>
        </w:tabs>
        <w:spacing w:line="360" w:lineRule="auto"/>
        <w:ind w:firstLine="480"/>
        <w:rPr>
          <w:rFonts w:eastAsia="仿宋"/>
          <w:sz w:val="24"/>
        </w:rPr>
      </w:pPr>
      <w:r>
        <w:rPr>
          <w:rFonts w:hint="eastAsia" w:eastAsia="仿宋"/>
          <w:sz w:val="24"/>
        </w:rPr>
        <w:t>11.投标人需提供餐饮安排方案：包括提供如出现食品问题的解决方案和安全承诺情况，餐饮菜肴品种搭配情况，</w:t>
      </w:r>
      <w:r>
        <w:rPr>
          <w:rFonts w:hint="eastAsia" w:eastAsia="仿宋"/>
          <w:sz w:val="24"/>
          <w:lang w:val="en-US" w:eastAsia="zh-CN"/>
        </w:rPr>
        <w:t>餐饮保温服务</w:t>
      </w:r>
      <w:r>
        <w:rPr>
          <w:rFonts w:hint="eastAsia" w:eastAsia="仿宋"/>
          <w:sz w:val="24"/>
        </w:rPr>
        <w:t>承诺。</w:t>
      </w:r>
    </w:p>
    <w:p>
      <w:pPr>
        <w:tabs>
          <w:tab w:val="left" w:pos="0"/>
        </w:tabs>
        <w:spacing w:line="360" w:lineRule="auto"/>
        <w:ind w:firstLine="480"/>
        <w:rPr>
          <w:rFonts w:eastAsia="仿宋"/>
          <w:sz w:val="24"/>
        </w:rPr>
      </w:pPr>
      <w:r>
        <w:rPr>
          <w:rFonts w:hint="eastAsia" w:eastAsia="仿宋"/>
          <w:sz w:val="24"/>
        </w:rPr>
        <w:t>12.投标人需提供防疫防控措施及工作安排；</w:t>
      </w:r>
    </w:p>
    <w:p>
      <w:pPr>
        <w:tabs>
          <w:tab w:val="left" w:pos="0"/>
        </w:tabs>
        <w:spacing w:line="360" w:lineRule="auto"/>
        <w:ind w:firstLine="480"/>
        <w:rPr>
          <w:rFonts w:eastAsia="仿宋"/>
          <w:sz w:val="24"/>
        </w:rPr>
      </w:pPr>
      <w:r>
        <w:rPr>
          <w:rFonts w:hint="eastAsia" w:eastAsia="仿宋"/>
          <w:sz w:val="24"/>
        </w:rPr>
        <w:t>13.针对突发疫情，投标人需具有完整、合理且规范的应急处理措施，处理流程制度；</w:t>
      </w:r>
    </w:p>
    <w:p>
      <w:pPr>
        <w:spacing w:line="360" w:lineRule="auto"/>
        <w:ind w:firstLine="420"/>
        <w:rPr>
          <w:rFonts w:ascii="仿宋_GB2312" w:hAnsi="仿宋" w:eastAsia="仿宋_GB2312"/>
          <w:bCs/>
          <w:color w:val="000000" w:themeColor="text1"/>
          <w:sz w:val="24"/>
          <w:lang w:val="zh-CN"/>
          <w14:textFill>
            <w14:solidFill>
              <w14:schemeClr w14:val="tx1"/>
            </w14:solidFill>
          </w14:textFill>
        </w:rPr>
      </w:pPr>
      <w:r>
        <w:rPr>
          <w:rFonts w:hint="eastAsia" w:eastAsia="仿宋"/>
          <w:sz w:val="24"/>
        </w:rPr>
        <w:t>14.各投标人需结合本项目的服务要求，提供拟派项目服务团队配置方案，包括项目负责人及其他服务人员，团队成员配备数量需充足，岗位设置合理，能满足本项目实施需要（提供人员名单、岗位、专业、履历经验、资质证书、近3个月内任意一个月的社保缴纳证明材料）。</w:t>
      </w:r>
      <w:r>
        <w:rPr>
          <w:rFonts w:hint="eastAsia" w:ascii="仿宋_GB2312" w:hAnsi="仿宋" w:eastAsia="仿宋_GB2312"/>
          <w:bCs/>
          <w:color w:val="000000" w:themeColor="text1"/>
          <w:sz w:val="24"/>
          <w:lang w:val="zh-CN"/>
          <w14:textFill>
            <w14:solidFill>
              <w14:schemeClr w14:val="tx1"/>
            </w14:solidFill>
          </w14:textFill>
        </w:rPr>
        <w:br w:type="page"/>
      </w:r>
    </w:p>
    <w:p>
      <w:pPr>
        <w:spacing w:line="360" w:lineRule="auto"/>
        <w:jc w:val="center"/>
        <w:outlineLvl w:val="0"/>
        <w:rPr>
          <w:rFonts w:ascii="仿宋" w:hAnsi="仿宋" w:eastAsia="仿宋" w:cs="仿宋_GB2312"/>
          <w:b/>
          <w:color w:val="000000" w:themeColor="text1"/>
          <w:sz w:val="36"/>
          <w:szCs w:val="36"/>
          <w14:textFill>
            <w14:solidFill>
              <w14:schemeClr w14:val="tx1"/>
            </w14:solidFill>
          </w14:textFill>
        </w:rPr>
      </w:pPr>
      <w:r>
        <w:rPr>
          <w:rFonts w:hint="eastAsia" w:ascii="仿宋" w:hAnsi="仿宋" w:eastAsia="仿宋" w:cs="仿宋_GB2312"/>
          <w:b/>
          <w:color w:val="000000" w:themeColor="text1"/>
          <w:sz w:val="36"/>
          <w:szCs w:val="36"/>
          <w14:textFill>
            <w14:solidFill>
              <w14:schemeClr w14:val="tx1"/>
            </w14:solidFill>
          </w14:textFill>
        </w:rPr>
        <w:t xml:space="preserve">第四部分   </w:t>
      </w:r>
      <w:bookmarkStart w:id="31" w:name="_Toc184313306"/>
      <w:bookmarkEnd w:id="31"/>
      <w:bookmarkStart w:id="32" w:name="_Toc184310285"/>
      <w:bookmarkEnd w:id="32"/>
      <w:bookmarkStart w:id="33" w:name="_Toc184308103"/>
      <w:bookmarkEnd w:id="33"/>
      <w:bookmarkStart w:id="34" w:name="_Toc184312124"/>
      <w:bookmarkEnd w:id="34"/>
      <w:bookmarkStart w:id="35" w:name="_Toc184313247"/>
      <w:bookmarkEnd w:id="35"/>
      <w:bookmarkStart w:id="36" w:name="_Toc184312139"/>
      <w:bookmarkEnd w:id="36"/>
      <w:bookmarkStart w:id="37" w:name="_Toc184310280"/>
      <w:bookmarkEnd w:id="37"/>
      <w:bookmarkStart w:id="38" w:name="_Toc184314435"/>
      <w:bookmarkEnd w:id="38"/>
      <w:bookmarkStart w:id="39" w:name="_Toc184310286"/>
      <w:bookmarkEnd w:id="39"/>
      <w:bookmarkStart w:id="40" w:name="_Toc184310319"/>
      <w:bookmarkEnd w:id="40"/>
      <w:bookmarkStart w:id="41" w:name="_Toc184310278"/>
      <w:bookmarkEnd w:id="41"/>
      <w:bookmarkStart w:id="42" w:name="_Toc184312102"/>
      <w:bookmarkEnd w:id="42"/>
      <w:bookmarkStart w:id="43" w:name="_Toc184313298"/>
      <w:bookmarkEnd w:id="43"/>
      <w:bookmarkStart w:id="44" w:name="_Toc184308038"/>
      <w:bookmarkEnd w:id="44"/>
      <w:bookmarkStart w:id="45" w:name="_Toc184314460"/>
      <w:bookmarkEnd w:id="45"/>
      <w:bookmarkStart w:id="46" w:name="_Toc184312091"/>
      <w:bookmarkEnd w:id="46"/>
      <w:bookmarkStart w:id="47" w:name="_Toc184308081"/>
      <w:bookmarkEnd w:id="47"/>
      <w:bookmarkStart w:id="48" w:name="_Toc184308059"/>
      <w:bookmarkEnd w:id="48"/>
      <w:bookmarkStart w:id="49" w:name="_Toc184312111"/>
      <w:bookmarkEnd w:id="49"/>
      <w:bookmarkStart w:id="50" w:name="_Toc184314477"/>
      <w:bookmarkEnd w:id="50"/>
      <w:bookmarkStart w:id="51" w:name="_Toc184308075"/>
      <w:bookmarkEnd w:id="51"/>
      <w:bookmarkStart w:id="52" w:name="_Toc184314464"/>
      <w:bookmarkEnd w:id="52"/>
      <w:bookmarkStart w:id="53" w:name="_Toc184308095"/>
      <w:bookmarkEnd w:id="53"/>
      <w:bookmarkStart w:id="54" w:name="_Toc184313290"/>
      <w:bookmarkEnd w:id="54"/>
      <w:bookmarkStart w:id="55" w:name="_Toc184313241"/>
      <w:bookmarkEnd w:id="55"/>
      <w:bookmarkStart w:id="56" w:name="_Toc184308080"/>
      <w:bookmarkEnd w:id="56"/>
      <w:bookmarkStart w:id="57" w:name="_Toc184314448"/>
      <w:bookmarkEnd w:id="57"/>
      <w:bookmarkStart w:id="58" w:name="_Toc184308074"/>
      <w:bookmarkEnd w:id="58"/>
      <w:bookmarkStart w:id="59" w:name="_Toc184312129"/>
      <w:bookmarkEnd w:id="59"/>
      <w:bookmarkStart w:id="60" w:name="_Toc184308051"/>
      <w:bookmarkEnd w:id="60"/>
      <w:bookmarkStart w:id="61" w:name="_Toc184313289"/>
      <w:bookmarkEnd w:id="61"/>
      <w:bookmarkStart w:id="62" w:name="_Toc184308094"/>
      <w:bookmarkEnd w:id="62"/>
      <w:bookmarkStart w:id="63" w:name="_Toc184308073"/>
      <w:bookmarkEnd w:id="63"/>
      <w:bookmarkStart w:id="64" w:name="_Toc184308062"/>
      <w:bookmarkEnd w:id="64"/>
      <w:bookmarkStart w:id="65" w:name="_Toc184310291"/>
      <w:bookmarkEnd w:id="65"/>
      <w:bookmarkStart w:id="66" w:name="_Toc184308049"/>
      <w:bookmarkEnd w:id="66"/>
      <w:bookmarkStart w:id="67" w:name="_Toc184312099"/>
      <w:bookmarkEnd w:id="67"/>
      <w:bookmarkStart w:id="68" w:name="_Toc184313299"/>
      <w:bookmarkEnd w:id="68"/>
      <w:bookmarkStart w:id="69" w:name="_Toc184313286"/>
      <w:bookmarkEnd w:id="69"/>
      <w:bookmarkStart w:id="70" w:name="_Toc184310326"/>
      <w:bookmarkEnd w:id="70"/>
      <w:bookmarkStart w:id="71" w:name="_Toc184313277"/>
      <w:bookmarkEnd w:id="71"/>
      <w:bookmarkStart w:id="72" w:name="_Toc184313307"/>
      <w:bookmarkEnd w:id="72"/>
      <w:bookmarkStart w:id="73" w:name="_Toc184312094"/>
      <w:bookmarkEnd w:id="73"/>
      <w:bookmarkStart w:id="74" w:name="_Toc184312126"/>
      <w:bookmarkEnd w:id="74"/>
      <w:bookmarkStart w:id="75" w:name="_Toc184314454"/>
      <w:bookmarkEnd w:id="75"/>
      <w:bookmarkStart w:id="76" w:name="_Toc184308058"/>
      <w:bookmarkEnd w:id="76"/>
      <w:bookmarkStart w:id="77" w:name="_Toc184313259"/>
      <w:bookmarkEnd w:id="77"/>
      <w:bookmarkStart w:id="78" w:name="_Toc184314469"/>
      <w:bookmarkEnd w:id="78"/>
      <w:bookmarkStart w:id="79" w:name="_Toc184314411"/>
      <w:bookmarkEnd w:id="79"/>
      <w:bookmarkStart w:id="80" w:name="_Toc184310344"/>
      <w:bookmarkEnd w:id="80"/>
      <w:bookmarkStart w:id="81" w:name="_Toc184308097"/>
      <w:bookmarkEnd w:id="81"/>
      <w:bookmarkStart w:id="82" w:name="_Toc184310308"/>
      <w:bookmarkEnd w:id="82"/>
      <w:bookmarkStart w:id="83" w:name="_Toc184310288"/>
      <w:bookmarkEnd w:id="83"/>
      <w:bookmarkStart w:id="84" w:name="_Toc184308089"/>
      <w:bookmarkEnd w:id="84"/>
      <w:bookmarkStart w:id="85" w:name="_Toc184314434"/>
      <w:bookmarkEnd w:id="85"/>
      <w:bookmarkStart w:id="86" w:name="_Toc184308052"/>
      <w:bookmarkEnd w:id="86"/>
      <w:bookmarkStart w:id="87" w:name="_Toc184313292"/>
      <w:bookmarkEnd w:id="87"/>
      <w:bookmarkStart w:id="88" w:name="_Toc184313281"/>
      <w:bookmarkEnd w:id="88"/>
      <w:bookmarkStart w:id="89" w:name="_Toc184313300"/>
      <w:bookmarkEnd w:id="89"/>
      <w:bookmarkStart w:id="90" w:name="_Toc184314437"/>
      <w:bookmarkEnd w:id="90"/>
      <w:bookmarkStart w:id="91" w:name="_Toc184313278"/>
      <w:bookmarkEnd w:id="91"/>
      <w:bookmarkStart w:id="92" w:name="_Toc184314414"/>
      <w:bookmarkEnd w:id="92"/>
      <w:bookmarkStart w:id="93" w:name="_Toc184312068"/>
      <w:bookmarkEnd w:id="93"/>
      <w:bookmarkStart w:id="94" w:name="_Toc184312093"/>
      <w:bookmarkEnd w:id="94"/>
      <w:bookmarkStart w:id="95" w:name="_Toc184308069"/>
      <w:bookmarkEnd w:id="95"/>
      <w:bookmarkStart w:id="96" w:name="_Toc184314465"/>
      <w:bookmarkEnd w:id="96"/>
      <w:bookmarkStart w:id="97" w:name="_Toc184313258"/>
      <w:bookmarkEnd w:id="97"/>
      <w:bookmarkStart w:id="98" w:name="_Toc184310323"/>
      <w:bookmarkEnd w:id="98"/>
      <w:bookmarkStart w:id="99" w:name="_Toc184312077"/>
      <w:bookmarkEnd w:id="99"/>
      <w:bookmarkStart w:id="100" w:name="_Toc184310330"/>
      <w:bookmarkEnd w:id="100"/>
      <w:bookmarkStart w:id="101" w:name="_Toc184308082"/>
      <w:bookmarkEnd w:id="101"/>
      <w:bookmarkStart w:id="102" w:name="_Toc184308044"/>
      <w:bookmarkEnd w:id="102"/>
      <w:bookmarkStart w:id="103" w:name="_Toc184313293"/>
      <w:bookmarkEnd w:id="103"/>
      <w:bookmarkStart w:id="104" w:name="_Toc184310273"/>
      <w:bookmarkEnd w:id="104"/>
      <w:bookmarkStart w:id="105" w:name="_Toc184314425"/>
      <w:bookmarkEnd w:id="105"/>
      <w:bookmarkStart w:id="106" w:name="_Toc184308088"/>
      <w:bookmarkEnd w:id="106"/>
      <w:bookmarkStart w:id="107" w:name="_Toc184313255"/>
      <w:bookmarkEnd w:id="107"/>
      <w:bookmarkStart w:id="108" w:name="_Toc184313245"/>
      <w:bookmarkEnd w:id="108"/>
      <w:bookmarkStart w:id="109" w:name="_Toc184313261"/>
      <w:bookmarkEnd w:id="109"/>
      <w:bookmarkStart w:id="110" w:name="_Toc184313240"/>
      <w:bookmarkEnd w:id="110"/>
      <w:bookmarkStart w:id="111" w:name="_Toc184310334"/>
      <w:bookmarkEnd w:id="111"/>
      <w:bookmarkStart w:id="112" w:name="_Toc184312114"/>
      <w:bookmarkEnd w:id="112"/>
      <w:bookmarkStart w:id="113" w:name="_Toc184314467"/>
      <w:bookmarkEnd w:id="113"/>
      <w:bookmarkStart w:id="114" w:name="_Toc184312103"/>
      <w:bookmarkEnd w:id="114"/>
      <w:bookmarkStart w:id="115" w:name="_Toc184308071"/>
      <w:bookmarkEnd w:id="115"/>
      <w:bookmarkStart w:id="116" w:name="_Toc184310305"/>
      <w:bookmarkEnd w:id="116"/>
      <w:bookmarkStart w:id="117" w:name="_Toc184314430"/>
      <w:bookmarkEnd w:id="117"/>
      <w:bookmarkStart w:id="118" w:name="_Toc184310336"/>
      <w:bookmarkEnd w:id="118"/>
      <w:bookmarkStart w:id="119" w:name="_Toc184314417"/>
      <w:bookmarkEnd w:id="119"/>
      <w:bookmarkStart w:id="120" w:name="_Toc184308093"/>
      <w:bookmarkEnd w:id="120"/>
      <w:bookmarkStart w:id="121" w:name="_Toc184312138"/>
      <w:bookmarkEnd w:id="121"/>
      <w:bookmarkStart w:id="122" w:name="_Toc184312118"/>
      <w:bookmarkEnd w:id="122"/>
      <w:bookmarkStart w:id="123" w:name="_Toc184308057"/>
      <w:bookmarkEnd w:id="123"/>
      <w:bookmarkStart w:id="124" w:name="_Toc184312088"/>
      <w:bookmarkEnd w:id="124"/>
      <w:bookmarkStart w:id="125" w:name="_Toc184313282"/>
      <w:bookmarkEnd w:id="125"/>
      <w:bookmarkStart w:id="126" w:name="_Toc184312082"/>
      <w:bookmarkEnd w:id="126"/>
      <w:bookmarkStart w:id="127" w:name="_Toc184312127"/>
      <w:bookmarkEnd w:id="127"/>
      <w:bookmarkStart w:id="128" w:name="_Toc184313273"/>
      <w:bookmarkEnd w:id="128"/>
      <w:bookmarkStart w:id="129" w:name="_Toc184313249"/>
      <w:bookmarkEnd w:id="129"/>
      <w:bookmarkStart w:id="130" w:name="_Toc184308042"/>
      <w:bookmarkEnd w:id="130"/>
      <w:bookmarkStart w:id="131" w:name="_Toc184313250"/>
      <w:bookmarkEnd w:id="131"/>
      <w:bookmarkStart w:id="132" w:name="_Toc184310289"/>
      <w:bookmarkEnd w:id="132"/>
      <w:bookmarkStart w:id="133" w:name="_Toc184313264"/>
      <w:bookmarkEnd w:id="133"/>
      <w:bookmarkStart w:id="134" w:name="_Toc184310314"/>
      <w:bookmarkEnd w:id="134"/>
      <w:bookmarkStart w:id="135" w:name="_Toc184314415"/>
      <w:bookmarkEnd w:id="135"/>
      <w:bookmarkStart w:id="136" w:name="_Toc184314452"/>
      <w:bookmarkEnd w:id="136"/>
      <w:bookmarkStart w:id="137" w:name="_Toc184314479"/>
      <w:bookmarkEnd w:id="137"/>
      <w:bookmarkStart w:id="138" w:name="_Toc184310320"/>
      <w:bookmarkEnd w:id="138"/>
      <w:bookmarkStart w:id="139" w:name="_Toc184310307"/>
      <w:bookmarkEnd w:id="139"/>
      <w:bookmarkStart w:id="140" w:name="_Toc184314461"/>
      <w:bookmarkEnd w:id="140"/>
      <w:bookmarkStart w:id="141" w:name="_Toc184312130"/>
      <w:bookmarkEnd w:id="141"/>
      <w:bookmarkStart w:id="142" w:name="_Toc184312092"/>
      <w:bookmarkEnd w:id="142"/>
      <w:bookmarkStart w:id="143" w:name="_Toc184312100"/>
      <w:bookmarkEnd w:id="143"/>
      <w:bookmarkStart w:id="144" w:name="_Toc184310329"/>
      <w:bookmarkEnd w:id="144"/>
      <w:bookmarkStart w:id="145" w:name="_Toc184308091"/>
      <w:bookmarkEnd w:id="145"/>
      <w:bookmarkStart w:id="146" w:name="_Toc184314436"/>
      <w:bookmarkEnd w:id="146"/>
      <w:bookmarkStart w:id="147" w:name="_Toc184314422"/>
      <w:bookmarkEnd w:id="147"/>
      <w:bookmarkStart w:id="148" w:name="_Toc184312137"/>
      <w:bookmarkEnd w:id="148"/>
      <w:bookmarkStart w:id="149" w:name="_Toc184310295"/>
      <w:bookmarkEnd w:id="149"/>
      <w:bookmarkStart w:id="150" w:name="_Toc184313260"/>
      <w:bookmarkEnd w:id="150"/>
      <w:bookmarkStart w:id="151" w:name="_Toc184308054"/>
      <w:bookmarkEnd w:id="151"/>
      <w:bookmarkStart w:id="152" w:name="_Toc184310304"/>
      <w:bookmarkEnd w:id="152"/>
      <w:bookmarkStart w:id="153" w:name="_Toc184313288"/>
      <w:bookmarkEnd w:id="153"/>
      <w:bookmarkStart w:id="154" w:name="_Toc184308098"/>
      <w:bookmarkEnd w:id="154"/>
      <w:bookmarkStart w:id="155" w:name="_Toc184313272"/>
      <w:bookmarkEnd w:id="155"/>
      <w:bookmarkStart w:id="156" w:name="_Toc184308041"/>
      <w:bookmarkEnd w:id="156"/>
      <w:bookmarkStart w:id="157" w:name="_Toc184310279"/>
      <w:bookmarkEnd w:id="157"/>
      <w:bookmarkStart w:id="158" w:name="_Toc184312107"/>
      <w:bookmarkEnd w:id="158"/>
      <w:bookmarkStart w:id="159" w:name="_Toc184310299"/>
      <w:bookmarkEnd w:id="159"/>
      <w:bookmarkStart w:id="160" w:name="_Toc184313274"/>
      <w:bookmarkEnd w:id="160"/>
      <w:bookmarkStart w:id="161" w:name="_Toc184312122"/>
      <w:bookmarkEnd w:id="161"/>
      <w:bookmarkStart w:id="162" w:name="_Toc184313294"/>
      <w:bookmarkEnd w:id="162"/>
      <w:bookmarkStart w:id="163" w:name="_Toc184313275"/>
      <w:bookmarkEnd w:id="163"/>
      <w:bookmarkStart w:id="164" w:name="_Toc184313265"/>
      <w:bookmarkEnd w:id="164"/>
      <w:bookmarkStart w:id="165" w:name="_Toc184312134"/>
      <w:bookmarkEnd w:id="165"/>
      <w:bookmarkStart w:id="166" w:name="_Toc184310318"/>
      <w:bookmarkEnd w:id="166"/>
      <w:bookmarkStart w:id="167" w:name="_Toc184308060"/>
      <w:bookmarkEnd w:id="167"/>
      <w:bookmarkStart w:id="168" w:name="_Toc184312123"/>
      <w:bookmarkEnd w:id="168"/>
      <w:bookmarkStart w:id="169" w:name="_Toc184310316"/>
      <w:bookmarkEnd w:id="169"/>
      <w:bookmarkStart w:id="170" w:name="_Toc184310312"/>
      <w:bookmarkEnd w:id="170"/>
      <w:bookmarkStart w:id="171" w:name="_Toc184314472"/>
      <w:bookmarkEnd w:id="171"/>
      <w:bookmarkStart w:id="172" w:name="_Toc184312075"/>
      <w:bookmarkEnd w:id="172"/>
      <w:bookmarkStart w:id="173" w:name="_Toc184312072"/>
      <w:bookmarkEnd w:id="173"/>
      <w:bookmarkStart w:id="174" w:name="_Toc184313304"/>
      <w:bookmarkEnd w:id="174"/>
      <w:bookmarkStart w:id="175" w:name="_Toc184312101"/>
      <w:bookmarkEnd w:id="175"/>
      <w:bookmarkStart w:id="176" w:name="_Toc184308108"/>
      <w:bookmarkEnd w:id="176"/>
      <w:bookmarkStart w:id="177" w:name="_Toc184312116"/>
      <w:bookmarkEnd w:id="177"/>
      <w:bookmarkStart w:id="178" w:name="_Toc184313270"/>
      <w:bookmarkEnd w:id="178"/>
      <w:bookmarkStart w:id="179" w:name="_Toc184308063"/>
      <w:bookmarkEnd w:id="179"/>
      <w:bookmarkStart w:id="180" w:name="_Toc184313271"/>
      <w:bookmarkEnd w:id="180"/>
      <w:bookmarkStart w:id="181" w:name="_Toc184314426"/>
      <w:bookmarkEnd w:id="181"/>
      <w:bookmarkStart w:id="182" w:name="_Toc184314471"/>
      <w:bookmarkEnd w:id="182"/>
      <w:bookmarkStart w:id="183" w:name="_Toc184312131"/>
      <w:bookmarkEnd w:id="183"/>
      <w:bookmarkStart w:id="184" w:name="_Toc184310287"/>
      <w:bookmarkEnd w:id="184"/>
      <w:bookmarkStart w:id="185" w:name="_Toc184310294"/>
      <w:bookmarkEnd w:id="185"/>
      <w:bookmarkStart w:id="186" w:name="_Toc184312125"/>
      <w:bookmarkEnd w:id="186"/>
      <w:bookmarkStart w:id="187" w:name="_Toc184310331"/>
      <w:bookmarkEnd w:id="187"/>
      <w:bookmarkStart w:id="188" w:name="_Toc184313269"/>
      <w:bookmarkEnd w:id="188"/>
      <w:bookmarkStart w:id="189" w:name="_Toc184314456"/>
      <w:bookmarkEnd w:id="189"/>
      <w:bookmarkStart w:id="190" w:name="_Toc184310339"/>
      <w:bookmarkEnd w:id="190"/>
      <w:bookmarkStart w:id="191" w:name="_Toc184312121"/>
      <w:bookmarkEnd w:id="191"/>
      <w:bookmarkStart w:id="192" w:name="_Toc184314453"/>
      <w:bookmarkEnd w:id="192"/>
      <w:bookmarkStart w:id="193" w:name="_Toc184308096"/>
      <w:bookmarkEnd w:id="193"/>
      <w:bookmarkStart w:id="194" w:name="_Toc184313297"/>
      <w:bookmarkEnd w:id="194"/>
      <w:bookmarkStart w:id="195" w:name="_Toc184312073"/>
      <w:bookmarkEnd w:id="195"/>
      <w:bookmarkStart w:id="196" w:name="_Toc184314444"/>
      <w:bookmarkEnd w:id="196"/>
      <w:bookmarkStart w:id="197" w:name="_Toc184310283"/>
      <w:bookmarkEnd w:id="197"/>
      <w:bookmarkStart w:id="198" w:name="_Toc184310310"/>
      <w:bookmarkEnd w:id="198"/>
      <w:bookmarkStart w:id="199" w:name="_Toc184308107"/>
      <w:bookmarkEnd w:id="199"/>
      <w:bookmarkStart w:id="200" w:name="_Toc184314413"/>
      <w:bookmarkEnd w:id="200"/>
      <w:bookmarkStart w:id="201" w:name="_Toc184313302"/>
      <w:bookmarkEnd w:id="201"/>
      <w:bookmarkStart w:id="202" w:name="_Toc184312084"/>
      <w:bookmarkEnd w:id="202"/>
      <w:bookmarkStart w:id="203" w:name="_Toc184314442"/>
      <w:bookmarkEnd w:id="203"/>
      <w:bookmarkStart w:id="204" w:name="_Toc184312109"/>
      <w:bookmarkEnd w:id="204"/>
      <w:bookmarkStart w:id="205" w:name="_Toc184310290"/>
      <w:bookmarkEnd w:id="205"/>
      <w:bookmarkStart w:id="206" w:name="_Toc184310311"/>
      <w:bookmarkEnd w:id="206"/>
      <w:bookmarkStart w:id="207" w:name="_Toc184308084"/>
      <w:bookmarkEnd w:id="207"/>
      <w:bookmarkStart w:id="208" w:name="_Toc184308076"/>
      <w:bookmarkEnd w:id="208"/>
      <w:bookmarkStart w:id="209" w:name="_Toc184312089"/>
      <w:bookmarkEnd w:id="209"/>
      <w:bookmarkStart w:id="210" w:name="_Toc184313276"/>
      <w:bookmarkEnd w:id="210"/>
      <w:bookmarkStart w:id="211" w:name="_Toc184314421"/>
      <w:bookmarkEnd w:id="211"/>
      <w:bookmarkStart w:id="212" w:name="_Toc184310272"/>
      <w:bookmarkEnd w:id="212"/>
      <w:bookmarkStart w:id="213" w:name="_Toc184308066"/>
      <w:bookmarkEnd w:id="213"/>
      <w:bookmarkStart w:id="214" w:name="_Toc184310301"/>
      <w:bookmarkEnd w:id="214"/>
      <w:bookmarkStart w:id="215" w:name="_Toc184314462"/>
      <w:bookmarkEnd w:id="215"/>
      <w:bookmarkStart w:id="216" w:name="_Toc184308085"/>
      <w:bookmarkEnd w:id="216"/>
      <w:bookmarkStart w:id="217" w:name="_Toc184312081"/>
      <w:bookmarkEnd w:id="217"/>
      <w:bookmarkStart w:id="218" w:name="_Toc184312133"/>
      <w:bookmarkEnd w:id="218"/>
      <w:bookmarkStart w:id="219" w:name="_Toc184310300"/>
      <w:bookmarkEnd w:id="219"/>
      <w:bookmarkStart w:id="220" w:name="_Toc184308050"/>
      <w:bookmarkEnd w:id="220"/>
      <w:bookmarkStart w:id="221" w:name="_Toc184313243"/>
      <w:bookmarkEnd w:id="221"/>
      <w:bookmarkStart w:id="222" w:name="_Toc184310343"/>
      <w:bookmarkEnd w:id="222"/>
      <w:bookmarkStart w:id="223" w:name="_Toc184312135"/>
      <w:bookmarkEnd w:id="223"/>
      <w:bookmarkStart w:id="224" w:name="_Toc184308046"/>
      <w:bookmarkEnd w:id="224"/>
      <w:bookmarkStart w:id="225" w:name="_Toc184312112"/>
      <w:bookmarkEnd w:id="225"/>
      <w:bookmarkStart w:id="226" w:name="_Toc184314443"/>
      <w:bookmarkEnd w:id="226"/>
      <w:bookmarkStart w:id="227" w:name="_Toc184310321"/>
      <w:bookmarkEnd w:id="227"/>
      <w:bookmarkStart w:id="228" w:name="_Toc184313285"/>
      <w:bookmarkEnd w:id="228"/>
      <w:bookmarkStart w:id="229" w:name="_Toc184310338"/>
      <w:bookmarkEnd w:id="229"/>
      <w:bookmarkStart w:id="230" w:name="_Toc184308036"/>
      <w:bookmarkEnd w:id="230"/>
      <w:bookmarkStart w:id="231" w:name="_Toc184308087"/>
      <w:bookmarkEnd w:id="231"/>
      <w:bookmarkStart w:id="232" w:name="_Toc184313252"/>
      <w:bookmarkEnd w:id="232"/>
      <w:bookmarkStart w:id="233" w:name="_Toc184314466"/>
      <w:bookmarkEnd w:id="233"/>
      <w:bookmarkStart w:id="234" w:name="_Toc184310315"/>
      <w:bookmarkEnd w:id="234"/>
      <w:bookmarkStart w:id="235" w:name="_Toc184308070"/>
      <w:bookmarkEnd w:id="235"/>
      <w:bookmarkStart w:id="236" w:name="_Toc184313279"/>
      <w:bookmarkEnd w:id="236"/>
      <w:bookmarkStart w:id="237" w:name="_Toc184308083"/>
      <w:bookmarkEnd w:id="237"/>
      <w:bookmarkStart w:id="238" w:name="_Toc184308106"/>
      <w:bookmarkEnd w:id="238"/>
      <w:bookmarkStart w:id="239" w:name="_Toc184312115"/>
      <w:bookmarkEnd w:id="239"/>
      <w:bookmarkStart w:id="240" w:name="_Toc184310335"/>
      <w:bookmarkEnd w:id="240"/>
      <w:bookmarkStart w:id="241" w:name="_Toc184313244"/>
      <w:bookmarkEnd w:id="241"/>
      <w:bookmarkStart w:id="242" w:name="_Toc184312087"/>
      <w:bookmarkEnd w:id="242"/>
      <w:bookmarkStart w:id="243" w:name="_Toc184314473"/>
      <w:bookmarkEnd w:id="243"/>
      <w:bookmarkStart w:id="244" w:name="_Toc184308104"/>
      <w:bookmarkEnd w:id="244"/>
      <w:bookmarkStart w:id="245" w:name="_Toc184312074"/>
      <w:bookmarkEnd w:id="245"/>
      <w:bookmarkStart w:id="246" w:name="_Toc184308064"/>
      <w:bookmarkEnd w:id="246"/>
      <w:bookmarkStart w:id="247" w:name="_Toc184312078"/>
      <w:bookmarkEnd w:id="247"/>
      <w:bookmarkStart w:id="248" w:name="_Toc184313280"/>
      <w:bookmarkEnd w:id="248"/>
      <w:bookmarkStart w:id="249" w:name="_Toc184313295"/>
      <w:bookmarkEnd w:id="249"/>
      <w:bookmarkStart w:id="250" w:name="_Toc184310277"/>
      <w:bookmarkEnd w:id="250"/>
      <w:bookmarkStart w:id="251" w:name="_Toc184312071"/>
      <w:bookmarkEnd w:id="251"/>
      <w:bookmarkStart w:id="252" w:name="_Toc184308092"/>
      <w:bookmarkEnd w:id="252"/>
      <w:bookmarkStart w:id="253" w:name="_Toc184314463"/>
      <w:bookmarkEnd w:id="253"/>
      <w:bookmarkStart w:id="254" w:name="_Toc184314457"/>
      <w:bookmarkEnd w:id="254"/>
      <w:bookmarkStart w:id="255" w:name="_Toc184310309"/>
      <w:bookmarkEnd w:id="255"/>
      <w:bookmarkStart w:id="256" w:name="_Toc184313256"/>
      <w:bookmarkEnd w:id="256"/>
      <w:bookmarkStart w:id="257" w:name="_Toc184308102"/>
      <w:bookmarkEnd w:id="257"/>
      <w:bookmarkStart w:id="258" w:name="_Toc184313248"/>
      <w:bookmarkEnd w:id="258"/>
      <w:bookmarkStart w:id="259" w:name="_Toc184314445"/>
      <w:bookmarkEnd w:id="259"/>
      <w:bookmarkStart w:id="260" w:name="_Toc184314433"/>
      <w:bookmarkEnd w:id="260"/>
      <w:bookmarkStart w:id="261" w:name="_Toc184313242"/>
      <w:bookmarkEnd w:id="261"/>
      <w:bookmarkStart w:id="262" w:name="_Toc184314470"/>
      <w:bookmarkEnd w:id="262"/>
      <w:bookmarkStart w:id="263" w:name="_Toc184312104"/>
      <w:bookmarkEnd w:id="263"/>
      <w:bookmarkStart w:id="264" w:name="_Toc184314455"/>
      <w:bookmarkEnd w:id="264"/>
      <w:bookmarkStart w:id="265" w:name="_Toc184313253"/>
      <w:bookmarkEnd w:id="265"/>
      <w:bookmarkStart w:id="266" w:name="_Toc184314424"/>
      <w:bookmarkEnd w:id="266"/>
      <w:bookmarkStart w:id="267" w:name="_Toc184314476"/>
      <w:bookmarkEnd w:id="267"/>
      <w:bookmarkStart w:id="268" w:name="_Toc184308053"/>
      <w:bookmarkEnd w:id="268"/>
      <w:bookmarkStart w:id="269" w:name="_Toc184314482"/>
      <w:bookmarkEnd w:id="269"/>
      <w:bookmarkStart w:id="270" w:name="_Toc184312120"/>
      <w:bookmarkEnd w:id="270"/>
      <w:bookmarkStart w:id="271" w:name="_Toc184314447"/>
      <w:bookmarkEnd w:id="271"/>
      <w:bookmarkStart w:id="272" w:name="_Toc184308099"/>
      <w:bookmarkEnd w:id="272"/>
      <w:bookmarkStart w:id="273" w:name="_Toc184308077"/>
      <w:bookmarkEnd w:id="273"/>
      <w:bookmarkStart w:id="274" w:name="_Toc184310327"/>
      <w:bookmarkEnd w:id="274"/>
      <w:bookmarkStart w:id="275" w:name="_Toc184313262"/>
      <w:bookmarkEnd w:id="275"/>
      <w:bookmarkStart w:id="276" w:name="_Toc184310298"/>
      <w:bookmarkEnd w:id="276"/>
      <w:bookmarkStart w:id="277" w:name="_Toc184312079"/>
      <w:bookmarkEnd w:id="277"/>
      <w:bookmarkStart w:id="278" w:name="_Toc184308086"/>
      <w:bookmarkEnd w:id="278"/>
      <w:bookmarkStart w:id="279" w:name="_Toc184313305"/>
      <w:bookmarkEnd w:id="279"/>
      <w:bookmarkStart w:id="280" w:name="_Toc184313263"/>
      <w:bookmarkEnd w:id="280"/>
      <w:bookmarkStart w:id="281" w:name="_Toc184314419"/>
      <w:bookmarkEnd w:id="281"/>
      <w:bookmarkStart w:id="282" w:name="_Toc184310328"/>
      <w:bookmarkEnd w:id="282"/>
      <w:bookmarkStart w:id="283" w:name="_Toc184313308"/>
      <w:bookmarkEnd w:id="283"/>
      <w:bookmarkStart w:id="284" w:name="_Toc184312098"/>
      <w:bookmarkEnd w:id="284"/>
      <w:bookmarkStart w:id="285" w:name="_Toc184308045"/>
      <w:bookmarkEnd w:id="285"/>
      <w:bookmarkStart w:id="286" w:name="_Toc184310313"/>
      <w:bookmarkEnd w:id="286"/>
      <w:bookmarkStart w:id="287" w:name="_Toc184312067"/>
      <w:bookmarkEnd w:id="287"/>
      <w:bookmarkStart w:id="288" w:name="_Toc184310281"/>
      <w:bookmarkEnd w:id="288"/>
      <w:bookmarkStart w:id="289" w:name="_Toc184312128"/>
      <w:bookmarkEnd w:id="289"/>
      <w:bookmarkStart w:id="290" w:name="_Toc184313301"/>
      <w:bookmarkEnd w:id="290"/>
      <w:bookmarkStart w:id="291" w:name="_Toc184314441"/>
      <w:bookmarkEnd w:id="291"/>
      <w:bookmarkStart w:id="292" w:name="_Toc184313268"/>
      <w:bookmarkEnd w:id="292"/>
      <w:bookmarkStart w:id="293" w:name="_Toc184312069"/>
      <w:bookmarkEnd w:id="293"/>
      <w:bookmarkStart w:id="294" w:name="_Toc184314432"/>
      <w:bookmarkEnd w:id="294"/>
      <w:bookmarkStart w:id="295" w:name="_Toc184312113"/>
      <w:bookmarkEnd w:id="295"/>
      <w:bookmarkStart w:id="296" w:name="_Toc184308100"/>
      <w:bookmarkEnd w:id="296"/>
      <w:bookmarkStart w:id="297" w:name="_Toc184313246"/>
      <w:bookmarkEnd w:id="297"/>
      <w:bookmarkStart w:id="298" w:name="_Toc184314446"/>
      <w:bookmarkEnd w:id="298"/>
      <w:bookmarkStart w:id="299" w:name="_Toc184310292"/>
      <w:bookmarkEnd w:id="299"/>
      <w:bookmarkStart w:id="300" w:name="_Toc184308065"/>
      <w:bookmarkEnd w:id="300"/>
      <w:bookmarkStart w:id="301" w:name="_Toc184310342"/>
      <w:bookmarkEnd w:id="301"/>
      <w:bookmarkStart w:id="302" w:name="_Toc184310337"/>
      <w:bookmarkEnd w:id="302"/>
      <w:bookmarkStart w:id="303" w:name="_Toc184313287"/>
      <w:bookmarkEnd w:id="303"/>
      <w:bookmarkStart w:id="304" w:name="_Toc184308061"/>
      <w:bookmarkEnd w:id="304"/>
      <w:bookmarkStart w:id="305" w:name="_Toc184312090"/>
      <w:bookmarkEnd w:id="305"/>
      <w:bookmarkStart w:id="306" w:name="_Toc184312117"/>
      <w:bookmarkEnd w:id="306"/>
      <w:bookmarkStart w:id="307" w:name="_Toc184314428"/>
      <w:bookmarkEnd w:id="307"/>
      <w:bookmarkStart w:id="308" w:name="_Toc184310317"/>
      <w:bookmarkEnd w:id="308"/>
      <w:bookmarkStart w:id="309" w:name="_Toc184314481"/>
      <w:bookmarkEnd w:id="309"/>
      <w:bookmarkStart w:id="310" w:name="_Toc184314427"/>
      <w:bookmarkEnd w:id="310"/>
      <w:bookmarkStart w:id="311" w:name="_Toc184310333"/>
      <w:bookmarkEnd w:id="311"/>
      <w:bookmarkStart w:id="312" w:name="_Toc184314438"/>
      <w:bookmarkEnd w:id="312"/>
      <w:bookmarkStart w:id="313" w:name="_Toc184313310"/>
      <w:bookmarkEnd w:id="313"/>
      <w:bookmarkStart w:id="314" w:name="_Toc184310293"/>
      <w:bookmarkEnd w:id="314"/>
      <w:bookmarkStart w:id="315" w:name="_Toc184308040"/>
      <w:bookmarkEnd w:id="315"/>
      <w:bookmarkStart w:id="316" w:name="_Toc184310322"/>
      <w:bookmarkEnd w:id="316"/>
      <w:bookmarkStart w:id="317" w:name="_Toc184310275"/>
      <w:bookmarkEnd w:id="317"/>
      <w:bookmarkStart w:id="318" w:name="_Toc184310296"/>
      <w:bookmarkEnd w:id="318"/>
      <w:bookmarkStart w:id="319" w:name="_Toc184314439"/>
      <w:bookmarkEnd w:id="319"/>
      <w:bookmarkStart w:id="320" w:name="_Toc184313251"/>
      <w:bookmarkEnd w:id="320"/>
      <w:bookmarkStart w:id="321" w:name="_Toc184312086"/>
      <w:bookmarkEnd w:id="321"/>
      <w:bookmarkStart w:id="322" w:name="_Toc184308101"/>
      <w:bookmarkEnd w:id="322"/>
      <w:bookmarkStart w:id="323" w:name="_Toc184308072"/>
      <w:bookmarkEnd w:id="323"/>
      <w:bookmarkStart w:id="324" w:name="_Toc184314480"/>
      <w:bookmarkEnd w:id="324"/>
      <w:bookmarkStart w:id="325" w:name="_Toc184313239"/>
      <w:bookmarkEnd w:id="325"/>
      <w:bookmarkStart w:id="326" w:name="_Toc184310324"/>
      <w:bookmarkEnd w:id="326"/>
      <w:bookmarkStart w:id="327" w:name="_Toc184312097"/>
      <w:bookmarkEnd w:id="327"/>
      <w:bookmarkStart w:id="328" w:name="_Toc184310341"/>
      <w:bookmarkEnd w:id="328"/>
      <w:bookmarkStart w:id="329" w:name="_Toc184312119"/>
      <w:bookmarkEnd w:id="329"/>
      <w:bookmarkStart w:id="330" w:name="_Toc184314429"/>
      <w:bookmarkEnd w:id="330"/>
      <w:bookmarkStart w:id="331" w:name="_Toc184308090"/>
      <w:bookmarkEnd w:id="331"/>
      <w:bookmarkStart w:id="332" w:name="_Toc184314478"/>
      <w:bookmarkEnd w:id="332"/>
      <w:bookmarkStart w:id="333" w:name="_Toc184312096"/>
      <w:bookmarkEnd w:id="333"/>
      <w:bookmarkStart w:id="334" w:name="_Toc184312105"/>
      <w:bookmarkEnd w:id="334"/>
      <w:bookmarkStart w:id="335" w:name="_Toc184313238"/>
      <w:bookmarkEnd w:id="335"/>
      <w:bookmarkStart w:id="336" w:name="_Toc184313296"/>
      <w:bookmarkEnd w:id="336"/>
      <w:bookmarkStart w:id="337" w:name="_Toc184308055"/>
      <w:bookmarkEnd w:id="337"/>
      <w:bookmarkStart w:id="338" w:name="_Toc184312110"/>
      <w:bookmarkEnd w:id="338"/>
      <w:bookmarkStart w:id="339" w:name="_Toc184312070"/>
      <w:bookmarkEnd w:id="339"/>
      <w:bookmarkStart w:id="340" w:name="_Toc184310303"/>
      <w:bookmarkEnd w:id="340"/>
      <w:bookmarkStart w:id="341" w:name="_Toc184312080"/>
      <w:bookmarkEnd w:id="341"/>
      <w:bookmarkStart w:id="342" w:name="_Toc184308068"/>
      <w:bookmarkEnd w:id="342"/>
      <w:bookmarkStart w:id="343" w:name="_Toc184312085"/>
      <w:bookmarkEnd w:id="343"/>
      <w:bookmarkStart w:id="344" w:name="_Toc184308047"/>
      <w:bookmarkEnd w:id="344"/>
      <w:bookmarkStart w:id="345" w:name="_Toc184314475"/>
      <w:bookmarkEnd w:id="345"/>
      <w:bookmarkStart w:id="346" w:name="_Toc184312136"/>
      <w:bookmarkEnd w:id="346"/>
      <w:bookmarkStart w:id="347" w:name="_Toc184308078"/>
      <w:bookmarkEnd w:id="347"/>
      <w:bookmarkStart w:id="348" w:name="_Toc184313309"/>
      <w:bookmarkEnd w:id="348"/>
      <w:bookmarkStart w:id="349" w:name="_Toc184314423"/>
      <w:bookmarkEnd w:id="349"/>
      <w:bookmarkStart w:id="350" w:name="_Toc184310325"/>
      <w:bookmarkEnd w:id="350"/>
      <w:bookmarkStart w:id="351" w:name="_Toc184313284"/>
      <w:bookmarkEnd w:id="351"/>
      <w:bookmarkStart w:id="352" w:name="_Toc184314459"/>
      <w:bookmarkEnd w:id="352"/>
      <w:bookmarkStart w:id="353" w:name="_Toc184314468"/>
      <w:bookmarkEnd w:id="353"/>
      <w:bookmarkStart w:id="354" w:name="_Toc184312076"/>
      <w:bookmarkEnd w:id="354"/>
      <w:bookmarkStart w:id="355" w:name="_Toc184308048"/>
      <w:bookmarkEnd w:id="355"/>
      <w:bookmarkStart w:id="356" w:name="_Toc184314418"/>
      <w:bookmarkEnd w:id="356"/>
      <w:bookmarkStart w:id="357" w:name="_Toc184312108"/>
      <w:bookmarkEnd w:id="357"/>
      <w:bookmarkStart w:id="358" w:name="_Toc184314420"/>
      <w:bookmarkEnd w:id="358"/>
      <w:bookmarkStart w:id="359" w:name="_Toc184312095"/>
      <w:bookmarkEnd w:id="359"/>
      <w:bookmarkStart w:id="360" w:name="_Toc184313257"/>
      <w:bookmarkEnd w:id="360"/>
      <w:bookmarkStart w:id="361" w:name="_Toc184310284"/>
      <w:bookmarkEnd w:id="361"/>
      <w:bookmarkStart w:id="362" w:name="_Toc184308039"/>
      <w:bookmarkEnd w:id="362"/>
      <w:bookmarkStart w:id="363" w:name="_Toc184310332"/>
      <w:bookmarkEnd w:id="363"/>
      <w:bookmarkStart w:id="364" w:name="_Toc184314412"/>
      <w:bookmarkEnd w:id="364"/>
      <w:bookmarkStart w:id="365" w:name="_Toc184310297"/>
      <w:bookmarkEnd w:id="365"/>
      <w:bookmarkStart w:id="366" w:name="_Toc184313267"/>
      <w:bookmarkEnd w:id="366"/>
      <w:bookmarkStart w:id="367" w:name="_Toc184308105"/>
      <w:bookmarkEnd w:id="367"/>
      <w:bookmarkStart w:id="368" w:name="_Toc184312106"/>
      <w:bookmarkEnd w:id="368"/>
      <w:bookmarkStart w:id="369" w:name="_Toc184310276"/>
      <w:bookmarkEnd w:id="369"/>
      <w:bookmarkStart w:id="370" w:name="_Toc184313283"/>
      <w:bookmarkEnd w:id="370"/>
      <w:bookmarkStart w:id="371" w:name="_Toc184314410"/>
      <w:bookmarkEnd w:id="371"/>
      <w:bookmarkStart w:id="372" w:name="_Toc184313291"/>
      <w:bookmarkEnd w:id="372"/>
      <w:bookmarkStart w:id="373" w:name="_Toc184312083"/>
      <w:bookmarkEnd w:id="373"/>
      <w:bookmarkStart w:id="374" w:name="_Toc184314440"/>
      <w:bookmarkEnd w:id="374"/>
      <w:bookmarkStart w:id="375" w:name="_Toc184314450"/>
      <w:bookmarkEnd w:id="375"/>
      <w:bookmarkStart w:id="376" w:name="_Toc184314431"/>
      <w:bookmarkEnd w:id="376"/>
      <w:bookmarkStart w:id="377" w:name="_Toc184314451"/>
      <w:bookmarkEnd w:id="377"/>
      <w:bookmarkStart w:id="378" w:name="_Toc184310340"/>
      <w:bookmarkEnd w:id="378"/>
      <w:bookmarkStart w:id="379" w:name="_Toc184308056"/>
      <w:bookmarkEnd w:id="379"/>
      <w:bookmarkStart w:id="380" w:name="_Toc184313254"/>
      <w:bookmarkEnd w:id="380"/>
      <w:bookmarkStart w:id="381" w:name="_Toc184308079"/>
      <w:bookmarkEnd w:id="381"/>
      <w:bookmarkStart w:id="382" w:name="_Toc184308043"/>
      <w:bookmarkEnd w:id="382"/>
      <w:bookmarkStart w:id="383" w:name="_Toc184310282"/>
      <w:bookmarkEnd w:id="383"/>
      <w:bookmarkStart w:id="384" w:name="_Toc184310306"/>
      <w:bookmarkEnd w:id="384"/>
      <w:bookmarkStart w:id="385" w:name="_Toc184314474"/>
      <w:bookmarkEnd w:id="385"/>
      <w:bookmarkStart w:id="386" w:name="_Toc184310302"/>
      <w:bookmarkEnd w:id="386"/>
      <w:bookmarkStart w:id="387" w:name="_Toc184314416"/>
      <w:bookmarkEnd w:id="387"/>
      <w:bookmarkStart w:id="388" w:name="_Toc184312132"/>
      <w:bookmarkEnd w:id="388"/>
      <w:bookmarkStart w:id="389" w:name="_Toc184314458"/>
      <w:bookmarkEnd w:id="389"/>
      <w:bookmarkStart w:id="390" w:name="_Toc184308067"/>
      <w:bookmarkEnd w:id="390"/>
      <w:bookmarkStart w:id="391" w:name="_Toc184313303"/>
      <w:bookmarkEnd w:id="391"/>
      <w:bookmarkStart w:id="392" w:name="_Toc184310274"/>
      <w:bookmarkEnd w:id="392"/>
      <w:bookmarkStart w:id="393" w:name="_Toc184314449"/>
      <w:bookmarkEnd w:id="393"/>
      <w:bookmarkStart w:id="394" w:name="_Toc184308037"/>
      <w:bookmarkEnd w:id="394"/>
      <w:bookmarkStart w:id="395" w:name="_Toc184313266"/>
      <w:bookmarkEnd w:id="395"/>
      <w:r>
        <w:rPr>
          <w:rFonts w:hint="eastAsia" w:ascii="仿宋" w:hAnsi="仿宋" w:eastAsia="仿宋" w:cs="仿宋_GB2312"/>
          <w:b/>
          <w:color w:val="000000" w:themeColor="text1"/>
          <w:sz w:val="36"/>
          <w:szCs w:val="36"/>
          <w14:textFill>
            <w14:solidFill>
              <w14:schemeClr w14:val="tx1"/>
            </w14:solidFill>
          </w14:textFill>
        </w:rPr>
        <w:t>评标办法</w:t>
      </w:r>
      <w:bookmarkEnd w:id="30"/>
    </w:p>
    <w:p>
      <w:pPr>
        <w:snapToGrid w:val="0"/>
        <w:spacing w:before="120" w:beforeLines="50" w:after="120" w:afterLines="50" w:line="360" w:lineRule="auto"/>
        <w:jc w:val="center"/>
        <w:outlineLvl w:val="1"/>
        <w:rPr>
          <w:rFonts w:ascii="仿宋_GB2312" w:hAnsi="仿宋" w:eastAsia="仿宋_GB2312" w:cs="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28"/>
          <w:szCs w:val="28"/>
          <w14:textFill>
            <w14:solidFill>
              <w14:schemeClr w14:val="tx1"/>
            </w14:solidFill>
          </w14:textFill>
        </w:rPr>
        <w:t>评标办法前附表</w:t>
      </w:r>
    </w:p>
    <w:tbl>
      <w:tblPr>
        <w:tblStyle w:val="63"/>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13"/>
        <w:gridCol w:w="727"/>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5213" w:type="dxa"/>
            <w:vAlign w:val="center"/>
          </w:tcPr>
          <w:p>
            <w:pPr>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评标标准</w:t>
            </w:r>
          </w:p>
        </w:tc>
        <w:tc>
          <w:tcPr>
            <w:tcW w:w="727" w:type="dxa"/>
            <w:vAlign w:val="center"/>
          </w:tcPr>
          <w:p>
            <w:pPr>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权重</w:t>
            </w:r>
          </w:p>
        </w:tc>
        <w:tc>
          <w:tcPr>
            <w:tcW w:w="2102" w:type="dxa"/>
            <w:vAlign w:val="center"/>
          </w:tcPr>
          <w:p>
            <w:pPr>
              <w:snapToGrid w:val="0"/>
              <w:jc w:val="center"/>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投标文件中评标标准相应的商务技术资料目录</w:t>
            </w:r>
            <w:r>
              <w:rPr>
                <w:rFonts w:hint="eastAsia" w:ascii="仿宋" w:hAnsi="仿宋" w:eastAsia="仿宋" w:cs="仿宋"/>
                <w:color w:val="000000" w:themeColor="text1"/>
                <w:sz w:val="24"/>
                <w:shd w:val="clear" w:color="auto" w:fill="FFFFFF"/>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w:t>
            </w:r>
          </w:p>
        </w:tc>
        <w:tc>
          <w:tcPr>
            <w:tcW w:w="5213" w:type="dxa"/>
            <w:vAlign w:val="center"/>
          </w:tcPr>
          <w:p>
            <w:r>
              <w:rPr>
                <w:rFonts w:hint="eastAsia" w:ascii="仿宋" w:hAnsi="仿宋" w:eastAsia="仿宋" w:cs="仿宋"/>
                <w:sz w:val="24"/>
              </w:rPr>
              <w:t>采购需求响应：针对采购文件第三部分采购需求中“二、本项目服务要求”的响应情况，</w:t>
            </w:r>
            <w:r>
              <w:rPr>
                <w:rFonts w:hint="eastAsia" w:ascii="仿宋" w:hAnsi="仿宋" w:eastAsia="仿宋" w:cs="仿宋"/>
                <w:sz w:val="24"/>
                <w:lang w:eastAsia="zh-CN"/>
              </w:rPr>
              <w:t>全部响应的</w:t>
            </w:r>
            <w:r>
              <w:rPr>
                <w:rFonts w:hint="eastAsia" w:ascii="仿宋" w:hAnsi="仿宋" w:eastAsia="仿宋" w:cs="仿宋"/>
                <w:sz w:val="24"/>
                <w:lang w:val="en-US" w:eastAsia="zh-CN"/>
              </w:rPr>
              <w:t>21分，</w:t>
            </w:r>
            <w:r>
              <w:rPr>
                <w:rFonts w:hint="eastAsia" w:ascii="仿宋" w:hAnsi="仿宋" w:eastAsia="仿宋" w:cs="仿宋"/>
                <w:sz w:val="24"/>
              </w:rPr>
              <w:t>每1条不满足采购文件要求的扣1分，扣完为止。凡标有最低一级序号的要求即为一项服务要求，无论是否隶属于上一级编号，相同内容的条款不重复计算项数。</w:t>
            </w:r>
          </w:p>
        </w:tc>
        <w:tc>
          <w:tcPr>
            <w:tcW w:w="727" w:type="dxa"/>
            <w:vAlign w:val="center"/>
          </w:tcPr>
          <w:p>
            <w:pPr>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1</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2</w:t>
            </w:r>
          </w:p>
        </w:tc>
        <w:tc>
          <w:tcPr>
            <w:tcW w:w="5213" w:type="dxa"/>
            <w:vAlign w:val="center"/>
          </w:tcPr>
          <w:p>
            <w:pPr>
              <w:widowControl/>
              <w:jc w:val="left"/>
              <w:textAlignment w:val="center"/>
              <w:rPr>
                <w:rFonts w:eastAsia="仿宋"/>
                <w:kern w:val="0"/>
                <w:sz w:val="24"/>
                <w:lang w:bidi="ar"/>
              </w:rPr>
            </w:pPr>
            <w:r>
              <w:rPr>
                <w:rFonts w:hint="eastAsia" w:eastAsia="仿宋"/>
                <w:kern w:val="0"/>
                <w:sz w:val="24"/>
                <w:lang w:bidi="ar"/>
              </w:rPr>
              <w:t>供应商自2019年1月1日以来（以签订合同时间为准）具有隔离酒店租赁业绩的每个得0.5分，最高得1分。需提供合同复印件。同一用户不重复得分。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1</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3</w:t>
            </w:r>
          </w:p>
        </w:tc>
        <w:tc>
          <w:tcPr>
            <w:tcW w:w="5213" w:type="dxa"/>
            <w:vAlign w:val="center"/>
          </w:tcPr>
          <w:p>
            <w:pPr>
              <w:widowControl/>
              <w:jc w:val="left"/>
              <w:textAlignment w:val="center"/>
              <w:rPr>
                <w:rFonts w:eastAsia="仿宋"/>
                <w:sz w:val="24"/>
              </w:rPr>
            </w:pPr>
            <w:r>
              <w:rPr>
                <w:rFonts w:hint="eastAsia" w:eastAsia="仿宋"/>
                <w:sz w:val="24"/>
              </w:rPr>
              <w:t>项目整体服务方案：评委对各供应商提供的项目服务方案的可行性，针对性，合理性进行评价。内容完整、合理、规范且可行的得5分；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4</w:t>
            </w:r>
          </w:p>
        </w:tc>
        <w:tc>
          <w:tcPr>
            <w:tcW w:w="5213" w:type="dxa"/>
            <w:vAlign w:val="center"/>
          </w:tcPr>
          <w:p>
            <w:pPr>
              <w:widowControl/>
              <w:jc w:val="left"/>
              <w:textAlignment w:val="center"/>
              <w:rPr>
                <w:rFonts w:eastAsia="仿宋"/>
                <w:sz w:val="24"/>
              </w:rPr>
            </w:pPr>
            <w:r>
              <w:rPr>
                <w:rFonts w:hint="eastAsia" w:eastAsia="仿宋"/>
                <w:sz w:val="24"/>
              </w:rPr>
              <w:t>酒店管理制度：包括酒店管理模式，管理组织、项目实施规范；各项规范和制度完善、合理、可行的得5分；规范和制度全面、可行的得4分；规范和制度基本合理、可行的得3分；规范和制度不全的得2分；规范和制度不全的得2分；规范和制度有瑕疵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5</w:t>
            </w:r>
          </w:p>
        </w:tc>
        <w:tc>
          <w:tcPr>
            <w:tcW w:w="5213" w:type="dxa"/>
            <w:vAlign w:val="center"/>
          </w:tcPr>
          <w:p>
            <w:pPr>
              <w:widowControl/>
              <w:jc w:val="left"/>
              <w:textAlignment w:val="center"/>
              <w:rPr>
                <w:rFonts w:ascii="仿宋" w:hAnsi="仿宋" w:eastAsia="仿宋" w:cs="仿宋"/>
                <w:snapToGrid w:val="0"/>
                <w:kern w:val="0"/>
                <w:sz w:val="24"/>
              </w:rPr>
            </w:pPr>
            <w:r>
              <w:rPr>
                <w:rFonts w:hint="eastAsia" w:eastAsia="仿宋"/>
                <w:sz w:val="24"/>
              </w:rPr>
              <w:t>员工日常操作制度：包括员工操作制度的内容，实施规范和响应管理制度的完善：各项规范和制度完善、合理、可行的得5分；规范和制度全面、可行的得4分；规范和制度基本合理、可行的得3分；规范和制度不全的得2分；规范和制度不全的得2分；规范和制度有瑕疵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6</w:t>
            </w:r>
          </w:p>
        </w:tc>
        <w:tc>
          <w:tcPr>
            <w:tcW w:w="5213" w:type="dxa"/>
            <w:vAlign w:val="center"/>
          </w:tcPr>
          <w:p>
            <w:pPr>
              <w:widowControl/>
              <w:jc w:val="left"/>
              <w:textAlignment w:val="center"/>
              <w:rPr>
                <w:rFonts w:eastAsia="仿宋"/>
                <w:sz w:val="24"/>
              </w:rPr>
            </w:pPr>
            <w:r>
              <w:rPr>
                <w:rFonts w:hint="eastAsia" w:ascii="仿宋" w:hAnsi="仿宋" w:eastAsia="仿宋" w:cs="仿宋"/>
                <w:snapToGrid w:val="0"/>
                <w:kern w:val="0"/>
                <w:sz w:val="24"/>
              </w:rPr>
              <w:t>酒店的地理位置：根据酒店离采购人路程给分，路程≤3公里得5分，3公里＜路程≤5公里得3分，路程＞5公里不得分。以百度地图截图且能体现距离的数据信息为评审依据，证明材料不符合要求的不得分。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7</w:t>
            </w:r>
          </w:p>
        </w:tc>
        <w:tc>
          <w:tcPr>
            <w:tcW w:w="5213" w:type="dxa"/>
            <w:vAlign w:val="center"/>
          </w:tcPr>
          <w:p>
            <w:pPr>
              <w:widowControl/>
              <w:jc w:val="left"/>
              <w:textAlignment w:val="center"/>
              <w:rPr>
                <w:rFonts w:ascii="仿宋" w:hAnsi="仿宋" w:eastAsia="仿宋" w:cs="仿宋"/>
                <w:snapToGrid w:val="0"/>
                <w:kern w:val="0"/>
                <w:sz w:val="24"/>
              </w:rPr>
            </w:pPr>
            <w:r>
              <w:rPr>
                <w:rFonts w:hint="eastAsia" w:ascii="仿宋" w:hAnsi="仿宋" w:eastAsia="仿宋" w:cs="仿宋"/>
                <w:snapToGrid w:val="0"/>
                <w:kern w:val="0"/>
                <w:sz w:val="24"/>
              </w:rPr>
              <w:t>客房配套设施：配套设施齐全得5分，配套设施较齐全得4分，配套设施一般得3分，配套设施较少得2分，配套设施简陋得1分，配套设施难以满足采购服务要求得0.5分，提供配套设施清单及客房图片，未提供相关证明材料不得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8</w:t>
            </w:r>
          </w:p>
        </w:tc>
        <w:tc>
          <w:tcPr>
            <w:tcW w:w="5213" w:type="dxa"/>
            <w:vAlign w:val="center"/>
          </w:tcPr>
          <w:p>
            <w:pPr>
              <w:widowControl/>
              <w:jc w:val="left"/>
              <w:textAlignment w:val="center"/>
              <w:rPr>
                <w:rFonts w:eastAsia="仿宋"/>
                <w:sz w:val="24"/>
              </w:rPr>
            </w:pPr>
            <w:r>
              <w:rPr>
                <w:rFonts w:hint="eastAsia" w:eastAsia="仿宋"/>
                <w:sz w:val="24"/>
              </w:rPr>
              <w:t>客房面积：根据客房面积给分，面积不足18平米不得分，18平米≤面积＜25平米得</w:t>
            </w:r>
            <w:r>
              <w:rPr>
                <w:rFonts w:hint="eastAsia" w:eastAsia="仿宋"/>
                <w:sz w:val="24"/>
                <w:lang w:val="en-US" w:eastAsia="zh-CN"/>
              </w:rPr>
              <w:t>2</w:t>
            </w:r>
            <w:r>
              <w:rPr>
                <w:rFonts w:hint="eastAsia" w:eastAsia="仿宋"/>
                <w:sz w:val="24"/>
              </w:rPr>
              <w:t>分，面积≥25平米的得</w:t>
            </w:r>
            <w:r>
              <w:rPr>
                <w:rFonts w:hint="eastAsia" w:eastAsia="仿宋"/>
                <w:sz w:val="24"/>
                <w:lang w:val="en-US" w:eastAsia="zh-CN"/>
              </w:rPr>
              <w:t>2</w:t>
            </w:r>
            <w:r>
              <w:rPr>
                <w:rFonts w:hint="eastAsia" w:eastAsia="仿宋"/>
                <w:sz w:val="24"/>
              </w:rPr>
              <w:t>分。</w:t>
            </w:r>
          </w:p>
        </w:tc>
        <w:tc>
          <w:tcPr>
            <w:tcW w:w="727"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2</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9</w:t>
            </w:r>
          </w:p>
        </w:tc>
        <w:tc>
          <w:tcPr>
            <w:tcW w:w="5213" w:type="dxa"/>
            <w:vAlign w:val="center"/>
          </w:tcPr>
          <w:p>
            <w:pPr>
              <w:widowControl/>
              <w:jc w:val="left"/>
              <w:textAlignment w:val="center"/>
              <w:rPr>
                <w:rFonts w:eastAsia="仿宋"/>
                <w:sz w:val="24"/>
              </w:rPr>
            </w:pPr>
            <w:r>
              <w:rPr>
                <w:rFonts w:hint="eastAsia" w:eastAsia="仿宋"/>
                <w:sz w:val="24"/>
              </w:rPr>
              <w:t>保洁服务：根据供应商提供的保洁服务方案给分，内容完整、合理、规范且可行的得5分；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10</w:t>
            </w:r>
          </w:p>
        </w:tc>
        <w:tc>
          <w:tcPr>
            <w:tcW w:w="5213" w:type="dxa"/>
            <w:vAlign w:val="center"/>
          </w:tcPr>
          <w:p>
            <w:pPr>
              <w:rPr>
                <w:rFonts w:ascii="仿宋" w:hAnsi="仿宋" w:cs="仿宋"/>
                <w:sz w:val="24"/>
              </w:rPr>
            </w:pPr>
            <w:r>
              <w:rPr>
                <w:rFonts w:hint="eastAsia" w:eastAsia="仿宋"/>
                <w:sz w:val="24"/>
              </w:rPr>
              <w:t>客房和休息活动区域的独立的得3分，提供楼层分布区域示意图。</w:t>
            </w:r>
          </w:p>
        </w:tc>
        <w:tc>
          <w:tcPr>
            <w:tcW w:w="727" w:type="dxa"/>
            <w:vAlign w:val="center"/>
          </w:tcPr>
          <w:p>
            <w:pPr>
              <w:jc w:val="center"/>
              <w:rPr>
                <w:rFonts w:ascii="仿宋" w:hAnsi="仿宋" w:eastAsia="仿宋" w:cs="仿宋"/>
                <w:sz w:val="24"/>
              </w:rPr>
            </w:pPr>
            <w:r>
              <w:rPr>
                <w:rFonts w:hint="eastAsia" w:ascii="仿宋" w:hAnsi="仿宋" w:eastAsia="仿宋" w:cs="仿宋"/>
                <w:sz w:val="24"/>
              </w:rPr>
              <w:t>3</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11</w:t>
            </w:r>
          </w:p>
        </w:tc>
        <w:tc>
          <w:tcPr>
            <w:tcW w:w="5213" w:type="dxa"/>
            <w:vAlign w:val="center"/>
          </w:tcPr>
          <w:p>
            <w:pPr>
              <w:rPr>
                <w:rFonts w:eastAsia="仿宋"/>
                <w:sz w:val="24"/>
              </w:rPr>
            </w:pPr>
            <w:r>
              <w:rPr>
                <w:rFonts w:hint="eastAsia" w:eastAsia="仿宋"/>
                <w:sz w:val="24"/>
              </w:rPr>
              <w:t>客房的封闭方案：根据方案和措施的安全性、合理性、规范性给分；封闭方案安全性高，布置合理、规范且可行的得5分；内容安全性较高、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12</w:t>
            </w:r>
          </w:p>
        </w:tc>
        <w:tc>
          <w:tcPr>
            <w:tcW w:w="5213" w:type="dxa"/>
            <w:vAlign w:val="center"/>
          </w:tcPr>
          <w:p>
            <w:pPr>
              <w:rPr>
                <w:rFonts w:eastAsia="仿宋"/>
                <w:sz w:val="24"/>
              </w:rPr>
            </w:pPr>
            <w:r>
              <w:rPr>
                <w:rFonts w:hint="eastAsia" w:eastAsia="仿宋"/>
                <w:sz w:val="24"/>
              </w:rPr>
              <w:t>休息活动区域封闭方案：根据方案和措施的安全性、合理性、规范性给分；封闭方案安全性高，布置合理、规范且可行的得5分；内容安全性较高、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13</w:t>
            </w:r>
          </w:p>
        </w:tc>
        <w:tc>
          <w:tcPr>
            <w:tcW w:w="5213" w:type="dxa"/>
            <w:vAlign w:val="center"/>
          </w:tcPr>
          <w:p>
            <w:pPr>
              <w:rPr>
                <w:rFonts w:eastAsia="仿宋"/>
                <w:sz w:val="24"/>
              </w:rPr>
            </w:pPr>
            <w:r>
              <w:rPr>
                <w:rFonts w:hint="eastAsia" w:eastAsia="仿宋"/>
                <w:sz w:val="24"/>
              </w:rPr>
              <w:t>餐饮安排：</w:t>
            </w:r>
          </w:p>
        </w:tc>
        <w:tc>
          <w:tcPr>
            <w:tcW w:w="727" w:type="dxa"/>
            <w:vAlign w:val="center"/>
          </w:tcPr>
          <w:p>
            <w:pPr>
              <w:jc w:val="center"/>
              <w:rPr>
                <w:rFonts w:ascii="仿宋" w:hAnsi="仿宋" w:eastAsia="仿宋" w:cs="仿宋"/>
                <w:sz w:val="24"/>
              </w:rPr>
            </w:pP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13.1</w:t>
            </w:r>
          </w:p>
        </w:tc>
        <w:tc>
          <w:tcPr>
            <w:tcW w:w="5213" w:type="dxa"/>
            <w:vAlign w:val="center"/>
          </w:tcPr>
          <w:p>
            <w:pPr>
              <w:rPr>
                <w:rFonts w:eastAsia="仿宋"/>
                <w:sz w:val="24"/>
              </w:rPr>
            </w:pPr>
            <w:r>
              <w:rPr>
                <w:rFonts w:hint="eastAsia" w:eastAsia="仿宋"/>
                <w:sz w:val="24"/>
              </w:rPr>
              <w:t>提供厨师队伍和服务人员的配备情况食品安全承诺、需求响应，提供如出现食品问题的解决方案和安全承诺的等的得</w:t>
            </w:r>
            <w:r>
              <w:rPr>
                <w:rFonts w:hint="eastAsia" w:eastAsia="仿宋"/>
                <w:sz w:val="24"/>
                <w:lang w:val="en-US" w:eastAsia="zh-CN"/>
              </w:rPr>
              <w:t>3</w:t>
            </w:r>
            <w:r>
              <w:rPr>
                <w:rFonts w:hint="eastAsia" w:eastAsia="仿宋"/>
                <w:sz w:val="24"/>
              </w:rPr>
              <w:t>分。</w:t>
            </w:r>
          </w:p>
        </w:tc>
        <w:tc>
          <w:tcPr>
            <w:tcW w:w="727"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13.2</w:t>
            </w:r>
          </w:p>
        </w:tc>
        <w:tc>
          <w:tcPr>
            <w:tcW w:w="5213" w:type="dxa"/>
            <w:vAlign w:val="center"/>
          </w:tcPr>
          <w:p>
            <w:pPr>
              <w:rPr>
                <w:rFonts w:eastAsia="仿宋"/>
                <w:sz w:val="24"/>
              </w:rPr>
            </w:pPr>
            <w:r>
              <w:rPr>
                <w:rFonts w:hint="eastAsia" w:eastAsia="仿宋"/>
                <w:sz w:val="24"/>
              </w:rPr>
              <w:t>提供餐饮菜肴品种搭配菜单</w:t>
            </w:r>
            <w:r>
              <w:rPr>
                <w:rFonts w:hint="eastAsia" w:eastAsia="仿宋"/>
                <w:sz w:val="24"/>
                <w:lang w:val="en-US" w:eastAsia="zh-CN"/>
              </w:rPr>
              <w:t>3</w:t>
            </w:r>
            <w:r>
              <w:rPr>
                <w:rFonts w:hint="eastAsia" w:eastAsia="仿宋"/>
                <w:sz w:val="24"/>
              </w:rPr>
              <w:t>分。</w:t>
            </w:r>
          </w:p>
        </w:tc>
        <w:tc>
          <w:tcPr>
            <w:tcW w:w="727"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hint="eastAsia" w:ascii="仿宋" w:hAnsi="仿宋" w:eastAsia="仿宋" w:cs="仿宋"/>
                <w:bCs/>
                <w:sz w:val="24"/>
              </w:rPr>
            </w:pPr>
            <w:r>
              <w:rPr>
                <w:rFonts w:hint="eastAsia" w:ascii="仿宋" w:hAnsi="仿宋" w:eastAsia="仿宋" w:cs="仿宋"/>
                <w:bCs/>
                <w:sz w:val="24"/>
              </w:rPr>
              <w:t>13.3</w:t>
            </w:r>
          </w:p>
        </w:tc>
        <w:tc>
          <w:tcPr>
            <w:tcW w:w="5213" w:type="dxa"/>
            <w:vAlign w:val="center"/>
          </w:tcPr>
          <w:p>
            <w:pPr>
              <w:rPr>
                <w:rFonts w:eastAsia="仿宋"/>
                <w:sz w:val="24"/>
              </w:rPr>
            </w:pPr>
            <w:r>
              <w:rPr>
                <w:rFonts w:hint="eastAsia" w:eastAsia="仿宋"/>
                <w:sz w:val="24"/>
              </w:rPr>
              <w:t>承诺提供</w:t>
            </w:r>
            <w:r>
              <w:rPr>
                <w:rFonts w:hint="eastAsia" w:eastAsia="仿宋"/>
                <w:sz w:val="24"/>
                <w:lang w:val="en-US" w:eastAsia="zh-CN"/>
              </w:rPr>
              <w:t>餐饮保温</w:t>
            </w:r>
            <w:r>
              <w:rPr>
                <w:rFonts w:hint="eastAsia" w:eastAsia="仿宋"/>
                <w:sz w:val="24"/>
              </w:rPr>
              <w:t>服务的得</w:t>
            </w:r>
            <w:r>
              <w:rPr>
                <w:rFonts w:hint="eastAsia" w:eastAsia="仿宋"/>
                <w:sz w:val="24"/>
                <w:lang w:val="en-US" w:eastAsia="zh-CN"/>
              </w:rPr>
              <w:t>3</w:t>
            </w:r>
            <w:r>
              <w:rPr>
                <w:rFonts w:hint="eastAsia" w:eastAsia="仿宋"/>
                <w:sz w:val="24"/>
              </w:rPr>
              <w:t>分。</w:t>
            </w:r>
          </w:p>
        </w:tc>
        <w:tc>
          <w:tcPr>
            <w:tcW w:w="727" w:type="dxa"/>
            <w:vAlign w:val="center"/>
          </w:tcPr>
          <w:p>
            <w:pPr>
              <w:jc w:val="center"/>
              <w:rPr>
                <w:rFonts w:hint="eastAsia" w:ascii="仿宋" w:hAnsi="仿宋" w:eastAsia="仿宋" w:cs="仿宋"/>
                <w:sz w:val="24"/>
                <w:lang w:eastAsia="zh-CN"/>
              </w:rPr>
            </w:pPr>
            <w:r>
              <w:rPr>
                <w:rFonts w:hint="eastAsia" w:ascii="仿宋" w:hAnsi="仿宋" w:eastAsia="仿宋" w:cs="仿宋"/>
                <w:sz w:val="24"/>
                <w:lang w:val="en-US" w:eastAsia="zh-CN"/>
              </w:rPr>
              <w:t>3</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hint="eastAsia" w:ascii="仿宋" w:hAnsi="仿宋" w:eastAsia="仿宋" w:cs="仿宋"/>
                <w:bCs/>
                <w:sz w:val="24"/>
              </w:rPr>
            </w:pPr>
            <w:r>
              <w:rPr>
                <w:rFonts w:hint="eastAsia" w:ascii="仿宋" w:hAnsi="仿宋" w:eastAsia="仿宋" w:cs="仿宋"/>
                <w:bCs/>
                <w:sz w:val="24"/>
              </w:rPr>
              <w:t>14</w:t>
            </w:r>
          </w:p>
        </w:tc>
        <w:tc>
          <w:tcPr>
            <w:tcW w:w="5213" w:type="dxa"/>
            <w:vAlign w:val="center"/>
          </w:tcPr>
          <w:p>
            <w:pPr>
              <w:rPr>
                <w:rFonts w:eastAsia="仿宋"/>
                <w:sz w:val="24"/>
              </w:rPr>
            </w:pPr>
            <w:r>
              <w:rPr>
                <w:rFonts w:hint="eastAsia" w:eastAsia="仿宋"/>
                <w:sz w:val="24"/>
              </w:rPr>
              <w:t>防疫防控措施：</w:t>
            </w:r>
          </w:p>
        </w:tc>
        <w:tc>
          <w:tcPr>
            <w:tcW w:w="727" w:type="dxa"/>
            <w:vAlign w:val="center"/>
          </w:tcPr>
          <w:p>
            <w:pPr>
              <w:jc w:val="center"/>
              <w:rPr>
                <w:rFonts w:ascii="仿宋" w:hAnsi="仿宋" w:eastAsia="仿宋" w:cs="仿宋"/>
                <w:sz w:val="24"/>
              </w:rPr>
            </w:pP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hint="eastAsia" w:ascii="仿宋" w:hAnsi="仿宋" w:eastAsia="仿宋" w:cs="仿宋"/>
                <w:bCs/>
                <w:sz w:val="24"/>
                <w:lang w:val="en-US"/>
              </w:rPr>
            </w:pPr>
            <w:r>
              <w:rPr>
                <w:rFonts w:hint="eastAsia" w:ascii="仿宋" w:hAnsi="仿宋" w:eastAsia="仿宋" w:cs="仿宋"/>
                <w:bCs/>
                <w:sz w:val="24"/>
                <w:lang w:val="en-US"/>
              </w:rPr>
              <w:t>14.1</w:t>
            </w:r>
          </w:p>
        </w:tc>
        <w:tc>
          <w:tcPr>
            <w:tcW w:w="5213" w:type="dxa"/>
            <w:vAlign w:val="center"/>
          </w:tcPr>
          <w:p>
            <w:pPr>
              <w:rPr>
                <w:rFonts w:eastAsia="仿宋"/>
                <w:sz w:val="24"/>
              </w:rPr>
            </w:pPr>
            <w:r>
              <w:rPr>
                <w:rFonts w:hint="eastAsia" w:eastAsia="仿宋"/>
                <w:sz w:val="24"/>
              </w:rPr>
              <w:t>防疫方案的措施、工作安排内容完整、合理、规范且可行的得5分；内容较完整、较合理、较规范且较可行的得4分；内容普通的得3分；内容存在瑕疵的得2分；内容不明确、多处不足的得1分；未提供得0分。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hint="eastAsia" w:ascii="仿宋" w:hAnsi="仿宋" w:eastAsia="仿宋" w:cs="仿宋"/>
                <w:bCs/>
                <w:sz w:val="24"/>
                <w:lang w:val="en-US" w:eastAsia="zh-CN"/>
              </w:rPr>
            </w:pPr>
            <w:r>
              <w:rPr>
                <w:rFonts w:hint="eastAsia" w:ascii="仿宋" w:hAnsi="仿宋" w:eastAsia="仿宋" w:cs="仿宋"/>
                <w:bCs/>
                <w:sz w:val="24"/>
                <w:lang w:val="en-US"/>
              </w:rPr>
              <w:t>14.</w:t>
            </w:r>
            <w:r>
              <w:rPr>
                <w:rFonts w:hint="eastAsia" w:ascii="仿宋" w:hAnsi="仿宋" w:eastAsia="仿宋" w:cs="仿宋"/>
                <w:bCs/>
                <w:sz w:val="24"/>
                <w:lang w:val="en-US" w:eastAsia="zh-CN"/>
              </w:rPr>
              <w:t>2</w:t>
            </w:r>
          </w:p>
        </w:tc>
        <w:tc>
          <w:tcPr>
            <w:tcW w:w="5213" w:type="dxa"/>
            <w:vAlign w:val="center"/>
          </w:tcPr>
          <w:p>
            <w:pPr>
              <w:rPr>
                <w:rFonts w:eastAsia="仿宋"/>
                <w:sz w:val="24"/>
              </w:rPr>
            </w:pPr>
            <w:r>
              <w:rPr>
                <w:rFonts w:hint="eastAsia" w:eastAsia="仿宋"/>
                <w:sz w:val="24"/>
              </w:rPr>
              <w:t>应急预案：提供针对突发疫情时的应急处理措施，处理流程制度；内容较完整、较合理、较规范且较可行的得4分；内容普通的得3分；内容存在瑕疵的得2分；内容不明确、多处不足的得1分；未提供得0分。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5</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0" w:type="dxa"/>
            <w:vAlign w:val="center"/>
          </w:tcPr>
          <w:p>
            <w:pPr>
              <w:pStyle w:val="24"/>
              <w:jc w:val="center"/>
              <w:rPr>
                <w:lang w:val="en-US"/>
              </w:rPr>
            </w:pPr>
            <w:r>
              <w:rPr>
                <w:rFonts w:hint="eastAsia"/>
                <w:lang w:val="en-US"/>
              </w:rPr>
              <w:t>15</w:t>
            </w:r>
          </w:p>
        </w:tc>
        <w:tc>
          <w:tcPr>
            <w:tcW w:w="5213" w:type="dxa"/>
            <w:vAlign w:val="center"/>
          </w:tcPr>
          <w:p>
            <w:pPr>
              <w:rPr>
                <w:sz w:val="24"/>
              </w:rPr>
            </w:pPr>
            <w:r>
              <w:rPr>
                <w:rFonts w:hint="eastAsia"/>
                <w:szCs w:val="21"/>
              </w:rPr>
              <w:t>服</w:t>
            </w:r>
            <w:r>
              <w:rPr>
                <w:rFonts w:hint="eastAsia" w:eastAsia="仿宋"/>
                <w:sz w:val="24"/>
              </w:rPr>
              <w:t>务团队：拟派项目实施团队情况，包括项目负责人及其他服务人员，团队成员配备数量需充足，岗位设置合理，能满足本项目实施需要（提供人员名单、岗位、专业、履历经验、资质证书、近3个月内任意一个月的社保缴纳证明材料）人员配备充足完全满足采购需求得4分；人员配备基本满足需求得3分；人员配备部分满足需求得2分；人员配备满足程度较差得1分；无人员配备得0分。</w:t>
            </w:r>
          </w:p>
        </w:tc>
        <w:tc>
          <w:tcPr>
            <w:tcW w:w="727" w:type="dxa"/>
            <w:vAlign w:val="center"/>
          </w:tcPr>
          <w:p>
            <w:pPr>
              <w:jc w:val="center"/>
              <w:rPr>
                <w:rFonts w:ascii="仿宋" w:hAnsi="仿宋" w:eastAsia="仿宋" w:cs="仿宋"/>
                <w:sz w:val="24"/>
              </w:rPr>
            </w:pPr>
            <w:r>
              <w:rPr>
                <w:rFonts w:hint="eastAsia" w:ascii="仿宋" w:hAnsi="仿宋" w:eastAsia="仿宋" w:cs="仿宋"/>
                <w:sz w:val="24"/>
              </w:rPr>
              <w:t>4</w:t>
            </w:r>
          </w:p>
        </w:tc>
        <w:tc>
          <w:tcPr>
            <w:tcW w:w="2102" w:type="dxa"/>
            <w:vAlign w:val="center"/>
          </w:tcPr>
          <w:p>
            <w:pPr>
              <w:jc w:val="center"/>
              <w:outlineLvl w:val="0"/>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sz w:val="24"/>
              </w:rPr>
            </w:pPr>
            <w:r>
              <w:rPr>
                <w:rFonts w:hint="eastAsia" w:ascii="仿宋" w:hAnsi="仿宋" w:eastAsia="仿宋" w:cs="仿宋"/>
                <w:bCs/>
                <w:sz w:val="24"/>
              </w:rPr>
              <w:t>16</w:t>
            </w:r>
          </w:p>
        </w:tc>
        <w:tc>
          <w:tcPr>
            <w:tcW w:w="5213" w:type="dxa"/>
            <w:vAlign w:val="center"/>
          </w:tcPr>
          <w:p>
            <w:pPr>
              <w:rPr>
                <w:rFonts w:ascii="仿宋" w:hAnsi="仿宋" w:eastAsia="仿宋" w:cs="仿宋"/>
                <w:sz w:val="24"/>
              </w:rPr>
            </w:pPr>
            <w:r>
              <w:rPr>
                <w:rFonts w:hint="eastAsia" w:ascii="仿宋" w:hAnsi="仿宋" w:eastAsia="仿宋" w:cs="仿宋"/>
                <w:sz w:val="24"/>
              </w:rPr>
              <w:t>有效投标报价的最低价作为评标基准价，其最低报价为满分；按［投标报价得分=（评标基准价/投标报价）*10］的计算公式计算。</w:t>
            </w:r>
          </w:p>
          <w:p>
            <w:pPr>
              <w:rPr>
                <w:rFonts w:ascii="仿宋" w:hAnsi="仿宋" w:eastAsia="仿宋" w:cs="仿宋"/>
                <w:sz w:val="24"/>
              </w:rPr>
            </w:pPr>
            <w:r>
              <w:rPr>
                <w:rFonts w:hint="eastAsia" w:ascii="仿宋" w:hAnsi="仿宋" w:eastAsia="仿宋" w:cs="仿宋"/>
                <w:sz w:val="24"/>
              </w:rPr>
              <w:t>评标过程中，不得去掉报价中的最高报价和最低报价。</w:t>
            </w:r>
          </w:p>
          <w:p>
            <w:pPr>
              <w:rPr>
                <w:rFonts w:hint="eastAsia" w:ascii="仿宋" w:hAnsi="仿宋" w:eastAsia="仿宋" w:cs="仿宋"/>
                <w:sz w:val="24"/>
                <w:lang w:eastAsia="zh-CN"/>
              </w:rPr>
            </w:pPr>
            <w:r>
              <w:rPr>
                <w:rFonts w:hint="eastAsia" w:ascii="仿宋" w:hAnsi="仿宋" w:eastAsia="仿宋" w:cs="仿宋"/>
                <w:sz w:val="24"/>
              </w:rPr>
              <w:t>因落实政府采购政策需要进行价格调整的，以调整后的价格计算评标基准价和投标报价。</w:t>
            </w:r>
            <w:r>
              <w:rPr>
                <w:rFonts w:hint="eastAsia" w:ascii="仿宋" w:hAnsi="仿宋" w:eastAsia="仿宋" w:cs="仿宋"/>
                <w:sz w:val="24"/>
                <w:lang w:eastAsia="zh-CN"/>
              </w:rPr>
              <w:t>（本项目不适用</w:t>
            </w:r>
            <w:bookmarkStart w:id="407" w:name="_GoBack"/>
            <w:bookmarkEnd w:id="407"/>
            <w:r>
              <w:rPr>
                <w:rFonts w:hint="eastAsia" w:ascii="仿宋" w:hAnsi="仿宋" w:eastAsia="仿宋" w:cs="仿宋"/>
                <w:sz w:val="24"/>
                <w:lang w:eastAsia="zh-CN"/>
              </w:rPr>
              <w:t>）</w:t>
            </w:r>
          </w:p>
        </w:tc>
        <w:tc>
          <w:tcPr>
            <w:tcW w:w="727" w:type="dxa"/>
            <w:vAlign w:val="center"/>
          </w:tcPr>
          <w:p>
            <w:pPr>
              <w:ind w:firstLine="120" w:firstLineChars="50"/>
              <w:outlineLvl w:val="0"/>
              <w:rPr>
                <w:rFonts w:ascii="仿宋" w:hAnsi="仿宋" w:eastAsia="仿宋" w:cs="仿宋"/>
                <w:sz w:val="24"/>
              </w:rPr>
            </w:pPr>
            <w:r>
              <w:rPr>
                <w:rFonts w:hint="eastAsia" w:ascii="仿宋" w:hAnsi="仿宋" w:eastAsia="仿宋" w:cs="仿宋"/>
                <w:sz w:val="24"/>
              </w:rPr>
              <w:t>10</w:t>
            </w:r>
          </w:p>
        </w:tc>
        <w:tc>
          <w:tcPr>
            <w:tcW w:w="2102" w:type="dxa"/>
            <w:vAlign w:val="center"/>
          </w:tcPr>
          <w:p>
            <w:pPr>
              <w:jc w:val="center"/>
              <w:outlineLvl w:val="0"/>
              <w:rPr>
                <w:rFonts w:ascii="仿宋" w:hAnsi="仿宋" w:eastAsia="仿宋" w:cs="仿宋"/>
                <w:sz w:val="24"/>
              </w:rPr>
            </w:pPr>
            <w:r>
              <w:rPr>
                <w:rFonts w:hint="eastAsia" w:ascii="仿宋" w:hAnsi="仿宋" w:eastAsia="仿宋" w:cs="仿宋"/>
                <w:sz w:val="24"/>
              </w:rPr>
              <w:t>/</w:t>
            </w:r>
          </w:p>
        </w:tc>
      </w:tr>
    </w:tbl>
    <w:p>
      <w:pPr>
        <w:snapToGrid w:val="0"/>
        <w:spacing w:line="360" w:lineRule="auto"/>
        <w:rPr>
          <w:rFonts w:ascii="仿宋" w:hAnsi="仿宋" w:eastAsia="仿宋" w:cs="仿宋_GB2312"/>
          <w:b/>
          <w:color w:val="000000" w:themeColor="text1"/>
          <w:sz w:val="24"/>
          <w14:textFill>
            <w14:solidFill>
              <w14:schemeClr w14:val="tx1"/>
            </w14:solidFill>
          </w14:textFill>
        </w:rPr>
      </w:pPr>
      <w:r>
        <w:rPr>
          <w:rFonts w:ascii="Arial" w:hAnsi="Arial" w:cs="Arial"/>
          <w:color w:val="000000" w:themeColor="text1"/>
          <w:sz w:val="20"/>
          <w:szCs w:val="20"/>
          <w:shd w:val="clear" w:color="auto" w:fill="FFFFFF"/>
          <w14:textFill>
            <w14:solidFill>
              <w14:schemeClr w14:val="tx1"/>
            </w14:solidFill>
          </w14:textFill>
        </w:rPr>
        <w:t> *</w:t>
      </w:r>
      <w:r>
        <w:rPr>
          <w:rFonts w:hint="eastAsia" w:ascii="仿宋" w:hAnsi="仿宋" w:eastAsia="仿宋" w:cs="仿宋_GB2312"/>
          <w:b/>
          <w:color w:val="000000" w:themeColor="text1"/>
          <w:sz w:val="24"/>
          <w14:textFill>
            <w14:solidFill>
              <w14:schemeClr w14:val="tx1"/>
            </w14:solidFill>
          </w14:textFill>
        </w:rPr>
        <w:t>备注：</w:t>
      </w:r>
      <w:r>
        <w:rPr>
          <w:rFonts w:hint="eastAsia" w:ascii="仿宋" w:hAnsi="仿宋" w:eastAsia="仿宋" w:cs="仿宋_GB2312"/>
          <w:color w:val="000000" w:themeColor="text1"/>
          <w:sz w:val="24"/>
          <w14:textFill>
            <w14:solidFill>
              <w14:schemeClr w14:val="tx1"/>
            </w14:solidFill>
          </w14:textFill>
        </w:rPr>
        <w:t>投标人编制投标文件（商务技术文件部分）时，建议按此目录（序号和内容）提供评标标准相应的商务技术资料。</w:t>
      </w:r>
      <w:r>
        <w:rPr>
          <w:rFonts w:ascii="仿宋" w:hAnsi="仿宋" w:eastAsia="仿宋" w:cs="仿宋_GB2312"/>
          <w:color w:val="000000" w:themeColor="text1"/>
          <w:sz w:val="24"/>
          <w14:textFill>
            <w14:solidFill>
              <w14:schemeClr w14:val="tx1"/>
            </w14:solidFill>
          </w14:textFill>
        </w:rPr>
        <w:t> </w:t>
      </w:r>
    </w:p>
    <w:p>
      <w:pPr>
        <w:rPr>
          <w:rFonts w:ascii="仿宋_GB2312" w:hAnsi="仿宋" w:eastAsia="仿宋_GB2312" w:cs="仿宋_GB2312"/>
          <w:b/>
          <w:color w:val="000000" w:themeColor="text1"/>
          <w:sz w:val="32"/>
          <w14:textFill>
            <w14:solidFill>
              <w14:schemeClr w14:val="tx1"/>
            </w14:solidFill>
          </w14:textFill>
        </w:rPr>
      </w:pPr>
      <w:r>
        <w:rPr>
          <w:rFonts w:hint="eastAsia" w:ascii="仿宋_GB2312" w:hAnsi="仿宋" w:eastAsia="仿宋_GB2312" w:cs="仿宋_GB2312"/>
          <w:b/>
          <w:color w:val="000000" w:themeColor="text1"/>
          <w:sz w:val="32"/>
          <w14:textFill>
            <w14:solidFill>
              <w14:schemeClr w14:val="tx1"/>
            </w14:solidFill>
          </w14:textFill>
        </w:rPr>
        <w:br w:type="page"/>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28"/>
          <w:szCs w:val="28"/>
          <w14:textFill>
            <w14:solidFill>
              <w14:schemeClr w14:val="tx1"/>
            </w14:solidFill>
          </w14:textFill>
        </w:rPr>
        <w:t>评标方法</w:t>
      </w:r>
    </w:p>
    <w:p>
      <w:pPr>
        <w:numPr>
          <w:ilvl w:val="0"/>
          <w:numId w:val="5"/>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color w:val="000000" w:themeColor="text1"/>
          <w:kern w:val="0"/>
          <w:sz w:val="24"/>
          <w14:textFill>
            <w14:solidFill>
              <w14:schemeClr w14:val="tx1"/>
            </w14:solidFill>
          </w14:textFill>
        </w:rPr>
        <w:t>本项目采用综合评分法。</w:t>
      </w:r>
      <w:r>
        <w:rPr>
          <w:rFonts w:hint="eastAsia" w:ascii="仿宋_GB2312" w:hAnsi="仿宋" w:eastAsia="仿宋_GB2312" w:cs="Arial"/>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28"/>
          <w:szCs w:val="28"/>
          <w14:textFill>
            <w14:solidFill>
              <w14:schemeClr w14:val="tx1"/>
            </w14:solidFill>
          </w14:textFill>
        </w:rPr>
        <w:t>评标标准</w:t>
      </w:r>
    </w:p>
    <w:p>
      <w:pPr>
        <w:numPr>
          <w:ilvl w:val="0"/>
          <w:numId w:val="5"/>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评标标准：</w:t>
      </w:r>
      <w:r>
        <w:rPr>
          <w:rFonts w:hint="eastAsia" w:ascii="仿宋_GB2312" w:hAnsi="仿宋" w:eastAsia="仿宋_GB2312" w:cs="Arial"/>
          <w:color w:val="000000" w:themeColor="text1"/>
          <w:kern w:val="0"/>
          <w:sz w:val="24"/>
          <w14:textFill>
            <w14:solidFill>
              <w14:schemeClr w14:val="tx1"/>
            </w14:solidFill>
          </w14:textFill>
        </w:rPr>
        <w:t>见评标办法前附表。</w:t>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28"/>
          <w:szCs w:val="28"/>
          <w14:textFill>
            <w14:solidFill>
              <w14:schemeClr w14:val="tx1"/>
            </w14:solidFill>
          </w14:textFill>
        </w:rPr>
        <w:t>评标程序</w:t>
      </w:r>
    </w:p>
    <w:p>
      <w:pPr>
        <w:numPr>
          <w:ilvl w:val="1"/>
          <w:numId w:val="6"/>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符合性审查。</w:t>
      </w:r>
      <w:r>
        <w:rPr>
          <w:rFonts w:hint="eastAsia" w:ascii="仿宋_GB2312" w:hAnsi="仿宋" w:eastAsia="仿宋_GB2312" w:cs="Arial"/>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pPr>
        <w:numPr>
          <w:ilvl w:val="1"/>
          <w:numId w:val="6"/>
        </w:numPr>
        <w:tabs>
          <w:tab w:val="left" w:pos="210"/>
        </w:tabs>
        <w:adjustRightInd/>
        <w:spacing w:line="360" w:lineRule="auto"/>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比较与评价。</w:t>
      </w:r>
      <w:r>
        <w:rPr>
          <w:rFonts w:hint="eastAsia" w:ascii="仿宋_GB2312" w:hAnsi="仿宋" w:eastAsia="仿宋_GB2312" w:cs="Arial"/>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pPr>
        <w:numPr>
          <w:ilvl w:val="1"/>
          <w:numId w:val="6"/>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汇总商务技术得分。</w:t>
      </w:r>
      <w:r>
        <w:rPr>
          <w:rFonts w:hint="eastAsia" w:ascii="仿宋_GB2312" w:hAnsi="仿宋" w:eastAsia="仿宋_GB2312" w:cs="Arial"/>
          <w:color w:val="000000" w:themeColor="text1"/>
          <w:kern w:val="0"/>
          <w:sz w:val="24"/>
          <w14:textFill>
            <w14:solidFill>
              <w14:schemeClr w14:val="tx1"/>
            </w14:solidFill>
          </w14:textFill>
        </w:rPr>
        <w:t>评标委员会各成员应当独立对每个投标人的商务和技术文件进行评价，并汇总商务技术得分情况。</w:t>
      </w:r>
    </w:p>
    <w:p>
      <w:pPr>
        <w:numPr>
          <w:ilvl w:val="1"/>
          <w:numId w:val="6"/>
        </w:numPr>
        <w:tabs>
          <w:tab w:val="left" w:pos="210"/>
        </w:tabs>
        <w:adjustRightInd/>
        <w:spacing w:line="360" w:lineRule="auto"/>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报价评审。</w:t>
      </w:r>
    </w:p>
    <w:p>
      <w:pPr>
        <w:numPr>
          <w:ilvl w:val="2"/>
          <w:numId w:val="6"/>
        </w:numPr>
        <w:tabs>
          <w:tab w:val="left" w:pos="210"/>
        </w:tabs>
        <w:adjustRightInd/>
        <w:spacing w:line="360" w:lineRule="auto"/>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投标文件报价出现前后不一致的，按照下列规定修正：</w:t>
      </w:r>
    </w:p>
    <w:p>
      <w:pPr>
        <w:numPr>
          <w:ilvl w:val="3"/>
          <w:numId w:val="6"/>
        </w:numPr>
        <w:tabs>
          <w:tab w:val="left" w:pos="210"/>
          <w:tab w:val="left" w:pos="1050"/>
        </w:tabs>
        <w:adjustRightInd/>
        <w:spacing w:line="360" w:lineRule="auto"/>
        <w:ind w:left="1050" w:hanging="1050"/>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投标文件中开标一览表（报价表）内容与投标文件中相应内容不一致的，以开标一览表（报价表）为准;</w:t>
      </w:r>
    </w:p>
    <w:p>
      <w:pPr>
        <w:numPr>
          <w:ilvl w:val="3"/>
          <w:numId w:val="6"/>
        </w:numPr>
        <w:tabs>
          <w:tab w:val="left" w:pos="210"/>
          <w:tab w:val="left" w:pos="1050"/>
        </w:tabs>
        <w:adjustRightInd/>
        <w:spacing w:line="360" w:lineRule="auto"/>
        <w:ind w:left="1050" w:hanging="1050"/>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大写金额和小写金额不一致的，以大写金额为准;</w:t>
      </w:r>
    </w:p>
    <w:p>
      <w:pPr>
        <w:numPr>
          <w:ilvl w:val="3"/>
          <w:numId w:val="6"/>
        </w:numPr>
        <w:tabs>
          <w:tab w:val="left" w:pos="210"/>
          <w:tab w:val="left" w:pos="1050"/>
        </w:tabs>
        <w:adjustRightInd/>
        <w:spacing w:line="360" w:lineRule="auto"/>
        <w:ind w:left="1050" w:hanging="1050"/>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单价金额小数点或者百分比有明显错位的，以开标一览表的总价为准，并修改单价;</w:t>
      </w:r>
    </w:p>
    <w:p>
      <w:pPr>
        <w:numPr>
          <w:ilvl w:val="3"/>
          <w:numId w:val="6"/>
        </w:numPr>
        <w:tabs>
          <w:tab w:val="left" w:pos="210"/>
          <w:tab w:val="left" w:pos="1050"/>
        </w:tabs>
        <w:adjustRightInd/>
        <w:spacing w:line="360" w:lineRule="auto"/>
        <w:ind w:left="1050" w:hanging="1050"/>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总价金额与按单价汇总金额不一致的，以单价金额计算结果为准。</w:t>
      </w:r>
    </w:p>
    <w:p>
      <w:pPr>
        <w:numPr>
          <w:ilvl w:val="3"/>
          <w:numId w:val="6"/>
        </w:numPr>
        <w:tabs>
          <w:tab w:val="left" w:pos="210"/>
          <w:tab w:val="left" w:pos="1050"/>
        </w:tabs>
        <w:adjustRightInd/>
        <w:spacing w:line="360" w:lineRule="auto"/>
        <w:ind w:left="1050" w:hanging="1050"/>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tabs>
          <w:tab w:val="left" w:pos="210"/>
        </w:tabs>
        <w:adjustRightInd/>
        <w:spacing w:line="360" w:lineRule="auto"/>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投标文件出现不是唯一的、有选择性投标报价的，投标无效。</w:t>
      </w:r>
    </w:p>
    <w:p>
      <w:pPr>
        <w:numPr>
          <w:ilvl w:val="2"/>
          <w:numId w:val="6"/>
        </w:numPr>
        <w:tabs>
          <w:tab w:val="left" w:pos="210"/>
        </w:tabs>
        <w:adjustRightInd/>
        <w:spacing w:line="360" w:lineRule="auto"/>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投标报价超过招标文件中规定的预算金额或者最高限价的，投标无效。</w:t>
      </w:r>
    </w:p>
    <w:p>
      <w:pPr>
        <w:numPr>
          <w:ilvl w:val="2"/>
          <w:numId w:val="6"/>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numPr>
          <w:ilvl w:val="1"/>
          <w:numId w:val="6"/>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排序与推荐。</w:t>
      </w:r>
      <w:r>
        <w:rPr>
          <w:rFonts w:hint="eastAsia" w:ascii="仿宋_GB2312" w:hAnsi="仿宋" w:eastAsia="仿宋_GB2312" w:cs="Arial"/>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ascii="仿宋_GB2312" w:hAnsi="仿宋" w:eastAsia="仿宋_GB2312" w:cs="Arial"/>
          <w:b/>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6"/>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编写评标报告。</w:t>
      </w:r>
      <w:r>
        <w:rPr>
          <w:rFonts w:hint="eastAsia" w:ascii="仿宋_GB2312" w:hAnsi="仿宋" w:eastAsia="仿宋_GB2312" w:cs="Arial"/>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000000" w:themeColor="text1"/>
          <w:sz w:val="28"/>
          <w:szCs w:val="28"/>
          <w14:textFill>
            <w14:solidFill>
              <w14:schemeClr w14:val="tx1"/>
            </w14:solidFill>
          </w14:textFill>
        </w:rPr>
      </w:pPr>
      <w:r>
        <w:rPr>
          <w:rFonts w:hint="eastAsia" w:ascii="仿宋_GB2312" w:hAnsi="仿宋" w:eastAsia="仿宋_GB2312" w:cs="仿宋_GB2312"/>
          <w:b/>
          <w:color w:val="000000" w:themeColor="text1"/>
          <w:sz w:val="28"/>
          <w:szCs w:val="28"/>
          <w14:textFill>
            <w14:solidFill>
              <w14:schemeClr w14:val="tx1"/>
            </w14:solidFill>
          </w14:textFill>
        </w:rPr>
        <w:t>评标中的其他事项</w:t>
      </w:r>
    </w:p>
    <w:p>
      <w:pPr>
        <w:numPr>
          <w:ilvl w:val="1"/>
          <w:numId w:val="7"/>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投标人澄清、说明或者补正。</w:t>
      </w:r>
      <w:r>
        <w:rPr>
          <w:rFonts w:hint="eastAsia" w:ascii="仿宋_GB2312" w:hAnsi="仿宋" w:eastAsia="仿宋_GB2312" w:cs="Arial"/>
          <w:color w:val="000000" w:themeColor="text1"/>
          <w:kern w:val="0"/>
          <w:sz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adjustRightInd/>
        <w:spacing w:line="360" w:lineRule="auto"/>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投标无效。有下列情况之一的，投标无效：</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投标文件未按照招标文件要求签署、盖章的；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投标文件含有采购人不能接受的附加条件的；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投标文件中承诺的投标有效期少于招标文件中载明的投标有效期的；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投标文件出现不是唯一的、有选择性投标报价的;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投标报价超过招标文件中规定的预算金额或者最高限价的;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投标人对根据修正原则修正后的报价不确认的；</w:t>
      </w:r>
    </w:p>
    <w:p>
      <w:pPr>
        <w:numPr>
          <w:ilvl w:val="2"/>
          <w:numId w:val="7"/>
        </w:numPr>
        <w:tabs>
          <w:tab w:val="left" w:pos="210"/>
          <w:tab w:val="left" w:pos="840"/>
          <w:tab w:val="left" w:pos="1050"/>
          <w:tab w:val="left" w:pos="1260"/>
        </w:tabs>
        <w:adjustRightInd/>
        <w:spacing w:line="360" w:lineRule="auto"/>
        <w:ind w:left="829" w:hanging="82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投标人提供虚假材料投标的；</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投标人仅提交备份投标文件，没有在电子交易平台传输递交投标文件的，投标无效；</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投标文件不满足招标文件的其它实质性要求的；</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法律、法规、规章（适用本市的）及省级以上规范性文件（适用本市的）规定的其他无效情形。</w:t>
      </w:r>
    </w:p>
    <w:p>
      <w:pPr>
        <w:numPr>
          <w:ilvl w:val="0"/>
          <w:numId w:val="7"/>
        </w:numPr>
        <w:tabs>
          <w:tab w:val="left" w:pos="210"/>
          <w:tab w:val="clear" w:pos="399"/>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废标。</w:t>
      </w:r>
      <w:r>
        <w:rPr>
          <w:rFonts w:hint="eastAsia" w:ascii="仿宋_GB2312" w:hAnsi="仿宋" w:eastAsia="仿宋_GB2312" w:cs="Arial"/>
          <w:color w:val="000000" w:themeColor="text1"/>
          <w:kern w:val="0"/>
          <w:sz w:val="24"/>
          <w14:textFill>
            <w14:solidFill>
              <w14:schemeClr w14:val="tx1"/>
            </w14:solidFill>
          </w14:textFill>
        </w:rPr>
        <w:t>根据《中华人民共和国政府采购法》第三十六条之规定，在采购中，出现下列情形之一的，应予废标：</w:t>
      </w:r>
    </w:p>
    <w:p>
      <w:pPr>
        <w:numPr>
          <w:ilvl w:val="1"/>
          <w:numId w:val="7"/>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符合专业条件的供应商或者对招标文件作实质响应的供应商不足3家的；</w:t>
      </w:r>
    </w:p>
    <w:p>
      <w:pPr>
        <w:numPr>
          <w:ilvl w:val="1"/>
          <w:numId w:val="7"/>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出现影响采购公正的违法、违规行为的；</w:t>
      </w:r>
    </w:p>
    <w:p>
      <w:pPr>
        <w:numPr>
          <w:ilvl w:val="1"/>
          <w:numId w:val="7"/>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投标人的报价均超过了采购预算，采购人不能支付的；</w:t>
      </w:r>
    </w:p>
    <w:p>
      <w:pPr>
        <w:numPr>
          <w:ilvl w:val="1"/>
          <w:numId w:val="7"/>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因重大变故，采购任务取消的。</w:t>
      </w:r>
    </w:p>
    <w:p>
      <w:pPr>
        <w:pStyle w:val="25"/>
        <w:snapToGrid w:val="0"/>
        <w:spacing w:line="360" w:lineRule="auto"/>
        <w:rPr>
          <w:rFonts w:ascii="仿宋_GB2312" w:hAnsi="仿宋" w:eastAsia="仿宋_GB2312" w:cs="仿宋_GB2312"/>
          <w:color w:val="000000" w:themeColor="text1"/>
          <w14:textFill>
            <w14:solidFill>
              <w14:schemeClr w14:val="tx1"/>
            </w14:solidFill>
          </w14:textFill>
        </w:rPr>
      </w:pPr>
      <w:r>
        <w:rPr>
          <w:rFonts w:hint="eastAsia" w:ascii="仿宋_GB2312" w:hAnsi="仿宋" w:eastAsia="仿宋_GB2312" w:cs="仿宋_GB2312"/>
          <w:color w:val="000000" w:themeColor="text1"/>
          <w14:textFill>
            <w14:solidFill>
              <w14:schemeClr w14:val="tx1"/>
            </w14:solidFill>
          </w14:textFill>
        </w:rPr>
        <w:t>废标后，采购代理机构应当将废标理由通知所有投标人。</w:t>
      </w:r>
    </w:p>
    <w:p>
      <w:pPr>
        <w:numPr>
          <w:ilvl w:val="0"/>
          <w:numId w:val="7"/>
        </w:numPr>
        <w:tabs>
          <w:tab w:val="left" w:pos="210"/>
          <w:tab w:val="clear" w:pos="399"/>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修改招标文件，重新组织采购活动。</w:t>
      </w:r>
      <w:r>
        <w:rPr>
          <w:rFonts w:hint="eastAsia" w:ascii="仿宋_GB2312" w:hAnsi="仿宋" w:eastAsia="仿宋_GB2312" w:cs="Arial"/>
          <w:color w:val="000000" w:themeColor="text1"/>
          <w:kern w:val="0"/>
          <w:sz w:val="24"/>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b/>
          <w:bCs/>
          <w:color w:val="000000" w:themeColor="text1"/>
          <w:kern w:val="0"/>
          <w:sz w:val="24"/>
          <w14:textFill>
            <w14:solidFill>
              <w14:schemeClr w14:val="tx1"/>
            </w14:solidFill>
          </w14:textFill>
        </w:rPr>
        <w:t>重新开展采购。</w:t>
      </w:r>
      <w:r>
        <w:rPr>
          <w:rFonts w:hint="eastAsia" w:ascii="仿宋_GB2312" w:hAnsi="仿宋" w:eastAsia="仿宋_GB2312" w:cs="Arial"/>
          <w:color w:val="000000" w:themeColor="text1"/>
          <w:kern w:val="0"/>
          <w:sz w:val="24"/>
          <w14:textFill>
            <w14:solidFill>
              <w14:schemeClr w14:val="tx1"/>
            </w14:solidFill>
          </w14:textFill>
        </w:rPr>
        <w:t>有政府采购法第七十一条、第七十二条规定的违法行为之一，影响或者可能影响中标、成交结果的，依照下列规定处理：</w:t>
      </w:r>
    </w:p>
    <w:p>
      <w:pPr>
        <w:numPr>
          <w:ilvl w:val="1"/>
          <w:numId w:val="8"/>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未确定中标或者中标人的，终止本次政府采购活动，重新开展政府采购活动。</w:t>
      </w:r>
    </w:p>
    <w:p>
      <w:pPr>
        <w:numPr>
          <w:ilvl w:val="1"/>
          <w:numId w:val="8"/>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政府采购合同已经履行，给采购人、供应商造成损失的，由责任人承担赔偿责任。</w:t>
      </w:r>
    </w:p>
    <w:p>
      <w:pPr>
        <w:numPr>
          <w:ilvl w:val="1"/>
          <w:numId w:val="8"/>
        </w:numPr>
        <w:tabs>
          <w:tab w:val="left" w:pos="210"/>
        </w:tabs>
        <w:adjustRightInd/>
        <w:spacing w:line="360" w:lineRule="auto"/>
        <w:rPr>
          <w:rFonts w:ascii="仿宋_GB2312" w:hAnsi="仿宋" w:eastAsia="仿宋_GB2312" w:cs="Arial"/>
          <w:color w:val="000000" w:themeColor="text1"/>
          <w:kern w:val="0"/>
          <w:sz w:val="24"/>
          <w14:textFill>
            <w14:solidFill>
              <w14:schemeClr w14:val="tx1"/>
            </w14:solidFill>
          </w14:textFill>
        </w:rPr>
      </w:pPr>
      <w:r>
        <w:rPr>
          <w:rFonts w:hint="eastAsia" w:ascii="仿宋_GB2312" w:hAnsi="仿宋" w:eastAsia="仿宋_GB2312" w:cs="Arial"/>
          <w:color w:val="000000" w:themeColor="text1"/>
          <w:kern w:val="0"/>
          <w:sz w:val="24"/>
          <w14:textFill>
            <w14:solidFill>
              <w14:schemeClr w14:val="tx1"/>
            </w14:solidFill>
          </w14:textFill>
        </w:rPr>
        <w:t>政府采购当事人有其他违反政府采购法或者政府采购法实施条例等法律法规规定的行为，经改正后仍然影响或者可能影响中标、成交结果或者依法被认定为中标、成交无效的，依照7.1-7.4规定处理。</w:t>
      </w:r>
    </w:p>
    <w:bookmarkEnd w:id="29"/>
    <w:p>
      <w:pPr>
        <w:pStyle w:val="25"/>
        <w:rPr>
          <w:color w:val="000000" w:themeColor="text1"/>
          <w14:textFill>
            <w14:solidFill>
              <w14:schemeClr w14:val="tx1"/>
            </w14:solidFill>
          </w14:textFill>
        </w:rPr>
      </w:pPr>
      <w:bookmarkStart w:id="396" w:name="第五部分"/>
      <w:bookmarkStart w:id="397" w:name="_Toc86217003"/>
    </w:p>
    <w:p>
      <w:pPr>
        <w:rPr>
          <w:rFonts w:ascii="仿宋_GB2312" w:hAnsi="仿宋" w:eastAsia="仿宋_GB2312" w:cs="仿宋_GB2312"/>
          <w:b/>
          <w:color w:val="000000" w:themeColor="text1"/>
          <w:sz w:val="36"/>
          <w:szCs w:val="36"/>
          <w14:textFill>
            <w14:solidFill>
              <w14:schemeClr w14:val="tx1"/>
            </w14:solidFill>
          </w14:textFill>
        </w:rPr>
      </w:pPr>
      <w:r>
        <w:rPr>
          <w:rFonts w:hint="eastAsia" w:ascii="仿宋_GB2312" w:hAnsi="仿宋" w:eastAsia="仿宋_GB2312" w:cs="仿宋_GB2312"/>
          <w:b/>
          <w:color w:val="000000" w:themeColor="text1"/>
          <w:sz w:val="36"/>
          <w:szCs w:val="36"/>
          <w14:textFill>
            <w14:solidFill>
              <w14:schemeClr w14:val="tx1"/>
            </w14:solidFill>
          </w14:textFill>
        </w:rPr>
        <w:br w:type="page"/>
      </w:r>
    </w:p>
    <w:p>
      <w:pPr>
        <w:spacing w:line="360" w:lineRule="auto"/>
        <w:jc w:val="center"/>
        <w:outlineLvl w:val="0"/>
        <w:rPr>
          <w:rFonts w:ascii="仿宋_GB2312" w:hAnsi="仿宋" w:eastAsia="仿宋_GB2312" w:cs="仿宋_GB2312"/>
          <w:b/>
          <w:color w:val="000000" w:themeColor="text1"/>
          <w:sz w:val="36"/>
          <w:szCs w:val="36"/>
          <w14:textFill>
            <w14:solidFill>
              <w14:schemeClr w14:val="tx1"/>
            </w14:solidFill>
          </w14:textFill>
        </w:rPr>
      </w:pPr>
      <w:bookmarkStart w:id="398" w:name="_Toc26904"/>
      <w:r>
        <w:rPr>
          <w:rFonts w:hint="eastAsia" w:ascii="仿宋_GB2312" w:hAnsi="仿宋" w:eastAsia="仿宋_GB2312" w:cs="仿宋_GB2312"/>
          <w:b/>
          <w:color w:val="000000" w:themeColor="text1"/>
          <w:sz w:val="36"/>
          <w:szCs w:val="36"/>
          <w14:textFill>
            <w14:solidFill>
              <w14:schemeClr w14:val="tx1"/>
            </w14:solidFill>
          </w14:textFill>
        </w:rPr>
        <w:t>第五部分拟签订的合同文本</w:t>
      </w:r>
      <w:bookmarkEnd w:id="398"/>
    </w:p>
    <w:p>
      <w:pPr>
        <w:pStyle w:val="2"/>
        <w:spacing w:line="360" w:lineRule="auto"/>
        <w:ind w:left="0" w:leftChars="0" w:firstLine="0" w:firstLineChars="0"/>
        <w:rPr>
          <w:rStyle w:val="965"/>
          <w:rFonts w:ascii="宋体" w:hAnsi="宋体" w:eastAsia="宋体"/>
          <w:b w:val="0"/>
          <w:bCs w:val="0"/>
          <w:color w:val="auto"/>
          <w:sz w:val="21"/>
        </w:rPr>
      </w:pPr>
      <w:r>
        <w:rPr>
          <w:rStyle w:val="965"/>
          <w:rFonts w:hint="eastAsia" w:ascii="宋体" w:hAnsi="宋体" w:eastAsia="宋体"/>
          <w:b w:val="0"/>
          <w:bCs w:val="0"/>
          <w:color w:val="auto"/>
          <w:sz w:val="21"/>
        </w:rPr>
        <w:t>甲方：</w:t>
      </w:r>
      <w:r>
        <w:rPr>
          <w:rStyle w:val="965"/>
          <w:rFonts w:hint="eastAsia" w:ascii="宋体" w:hAnsi="宋体" w:eastAsia="宋体"/>
          <w:b w:val="0"/>
          <w:bCs w:val="0"/>
          <w:color w:val="auto"/>
          <w:sz w:val="21"/>
          <w:u w:val="single"/>
        </w:rPr>
        <w:t>杭州市西溪医院</w:t>
      </w:r>
    </w:p>
    <w:p>
      <w:pPr>
        <w:pStyle w:val="2"/>
        <w:spacing w:line="360" w:lineRule="auto"/>
        <w:ind w:firstLine="16" w:firstLineChars="8"/>
        <w:rPr>
          <w:u w:val="single"/>
        </w:rPr>
      </w:pPr>
      <w:r>
        <w:rPr>
          <w:rStyle w:val="965"/>
          <w:rFonts w:hint="eastAsia" w:ascii="宋体" w:hAnsi="宋体" w:eastAsia="宋体"/>
          <w:b w:val="0"/>
          <w:bCs w:val="0"/>
          <w:color w:val="auto"/>
          <w:sz w:val="21"/>
        </w:rPr>
        <w:t>乙方：</w:t>
      </w:r>
      <w:r>
        <w:rPr>
          <w:rStyle w:val="965"/>
          <w:rFonts w:hint="eastAsia" w:ascii="宋体" w:hAnsi="宋体" w:eastAsia="宋体"/>
          <w:b w:val="0"/>
          <w:bCs w:val="0"/>
          <w:color w:val="auto"/>
          <w:sz w:val="21"/>
          <w:u w:val="single"/>
        </w:rPr>
        <w:t xml:space="preserve">              </w:t>
      </w:r>
    </w:p>
    <w:p>
      <w:pPr>
        <w:pStyle w:val="2"/>
        <w:spacing w:line="360" w:lineRule="auto"/>
      </w:pPr>
    </w:p>
    <w:p>
      <w:pPr>
        <w:pStyle w:val="25"/>
        <w:adjustRightInd/>
        <w:ind w:firstLine="420"/>
        <w:rPr>
          <w:sz w:val="21"/>
          <w:szCs w:val="21"/>
        </w:rPr>
      </w:pPr>
      <w:r>
        <w:rPr>
          <w:rFonts w:hint="eastAsia"/>
          <w:sz w:val="21"/>
          <w:szCs w:val="21"/>
        </w:rPr>
        <w:t>根据《中华人民共和国民法典》等法律法规，和           （项目编号）采购结果，甲乙双方本着平等、互利、诚实信用的原则，就甲方医护人员接待的有关事宜达成以下协议：</w:t>
      </w:r>
    </w:p>
    <w:p>
      <w:pPr>
        <w:pStyle w:val="25"/>
        <w:adjustRightInd/>
        <w:ind w:firstLine="420"/>
        <w:rPr>
          <w:sz w:val="21"/>
          <w:szCs w:val="21"/>
        </w:rPr>
      </w:pPr>
      <w:r>
        <w:rPr>
          <w:rFonts w:hint="eastAsia"/>
          <w:sz w:val="21"/>
          <w:szCs w:val="21"/>
        </w:rPr>
        <w:t>一、整体包租价格：</w:t>
      </w:r>
    </w:p>
    <w:p>
      <w:pPr>
        <w:pStyle w:val="25"/>
        <w:adjustRightInd/>
        <w:ind w:firstLine="420"/>
        <w:rPr>
          <w:sz w:val="21"/>
          <w:szCs w:val="21"/>
        </w:rPr>
      </w:pPr>
      <w:r>
        <w:rPr>
          <w:rFonts w:hint="eastAsia"/>
          <w:sz w:val="21"/>
          <w:szCs w:val="21"/>
        </w:rPr>
        <w:t>租金为    万元/月；租金中包含以下费用：</w:t>
      </w:r>
    </w:p>
    <w:p>
      <w:pPr>
        <w:pStyle w:val="25"/>
        <w:adjustRightInd/>
        <w:ind w:firstLine="420"/>
        <w:rPr>
          <w:sz w:val="21"/>
          <w:szCs w:val="21"/>
        </w:rPr>
      </w:pPr>
      <w:r>
        <w:rPr>
          <w:rFonts w:hint="eastAsia"/>
          <w:sz w:val="21"/>
          <w:szCs w:val="21"/>
        </w:rPr>
        <w:t>酒店负责提供早中晚餐，价格不高于每天每人  元（其中早餐含在房费中；中餐不高于   元，晚餐不高于  元）；中晚餐的餐饮费用另行据实结算</w:t>
      </w:r>
    </w:p>
    <w:p>
      <w:pPr>
        <w:pStyle w:val="25"/>
        <w:adjustRightInd/>
        <w:ind w:firstLine="420"/>
        <w:rPr>
          <w:sz w:val="21"/>
          <w:szCs w:val="21"/>
        </w:rPr>
      </w:pPr>
      <w:r>
        <w:rPr>
          <w:rFonts w:hint="eastAsia"/>
          <w:sz w:val="21"/>
          <w:szCs w:val="21"/>
        </w:rPr>
        <w:t>1.2租金包含完成本项目应提供的其他服务费用。</w:t>
      </w:r>
    </w:p>
    <w:p>
      <w:pPr>
        <w:pStyle w:val="25"/>
        <w:adjustRightInd/>
        <w:ind w:firstLine="420"/>
        <w:rPr>
          <w:sz w:val="21"/>
          <w:szCs w:val="21"/>
        </w:rPr>
      </w:pPr>
      <w:r>
        <w:rPr>
          <w:rFonts w:hint="eastAsia"/>
          <w:sz w:val="21"/>
          <w:szCs w:val="21"/>
        </w:rPr>
        <w:t>二、协议期限：</w:t>
      </w:r>
    </w:p>
    <w:p>
      <w:pPr>
        <w:pStyle w:val="25"/>
        <w:adjustRightInd/>
        <w:ind w:firstLine="420"/>
        <w:rPr>
          <w:sz w:val="21"/>
          <w:szCs w:val="21"/>
        </w:rPr>
      </w:pPr>
      <w:r>
        <w:rPr>
          <w:rFonts w:hint="eastAsia"/>
          <w:sz w:val="21"/>
          <w:szCs w:val="21"/>
        </w:rPr>
        <w:t xml:space="preserve">1、服务期：                    </w:t>
      </w:r>
    </w:p>
    <w:p>
      <w:pPr>
        <w:pStyle w:val="25"/>
        <w:adjustRightInd/>
        <w:ind w:firstLine="420"/>
        <w:rPr>
          <w:sz w:val="21"/>
          <w:szCs w:val="21"/>
        </w:rPr>
      </w:pPr>
      <w:r>
        <w:rPr>
          <w:rFonts w:hint="eastAsia"/>
          <w:sz w:val="21"/>
          <w:szCs w:val="21"/>
        </w:rPr>
        <w:t>三、甲方权利义务</w:t>
      </w:r>
    </w:p>
    <w:p>
      <w:pPr>
        <w:pStyle w:val="25"/>
        <w:adjustRightInd/>
        <w:ind w:firstLine="420"/>
        <w:rPr>
          <w:sz w:val="21"/>
          <w:szCs w:val="21"/>
        </w:rPr>
      </w:pPr>
      <w:r>
        <w:rPr>
          <w:rFonts w:hint="eastAsia"/>
          <w:sz w:val="21"/>
          <w:szCs w:val="21"/>
        </w:rPr>
        <w:t>1、甲方确保入住乙方的医护人员需符合健康要求，有检测报告，健康绿码，体温正常；</w:t>
      </w:r>
    </w:p>
    <w:p>
      <w:pPr>
        <w:pStyle w:val="25"/>
        <w:adjustRightInd/>
        <w:ind w:firstLine="420"/>
        <w:rPr>
          <w:sz w:val="21"/>
          <w:szCs w:val="21"/>
        </w:rPr>
      </w:pPr>
      <w:r>
        <w:rPr>
          <w:rFonts w:hint="eastAsia"/>
          <w:sz w:val="21"/>
          <w:szCs w:val="21"/>
        </w:rPr>
        <w:t>2、医护人员入住期间，甲方安排工作人员常驻乙方，做好医护人员的日常管理，乙方做好配合；</w:t>
      </w:r>
    </w:p>
    <w:p>
      <w:pPr>
        <w:pStyle w:val="25"/>
        <w:adjustRightInd/>
        <w:ind w:firstLine="420"/>
        <w:rPr>
          <w:sz w:val="21"/>
          <w:szCs w:val="21"/>
        </w:rPr>
      </w:pPr>
      <w:r>
        <w:rPr>
          <w:rFonts w:hint="eastAsia"/>
          <w:sz w:val="21"/>
          <w:szCs w:val="21"/>
        </w:rPr>
        <w:t>3、甲方医护人员退房后，甲方需安排专业人员对乙方进行全面消毒处理；</w:t>
      </w:r>
    </w:p>
    <w:p>
      <w:pPr>
        <w:pStyle w:val="25"/>
        <w:adjustRightInd/>
        <w:ind w:firstLine="420"/>
        <w:rPr>
          <w:sz w:val="21"/>
          <w:szCs w:val="21"/>
        </w:rPr>
      </w:pPr>
      <w:r>
        <w:rPr>
          <w:rFonts w:hint="eastAsia"/>
          <w:sz w:val="21"/>
          <w:szCs w:val="21"/>
        </w:rPr>
        <w:t>4、甲方医护人员指定楼层入住，配合乙方做好日常管理工作；</w:t>
      </w:r>
    </w:p>
    <w:p>
      <w:pPr>
        <w:pStyle w:val="25"/>
        <w:adjustRightInd/>
        <w:ind w:firstLine="420"/>
        <w:rPr>
          <w:sz w:val="21"/>
          <w:szCs w:val="21"/>
        </w:rPr>
      </w:pPr>
      <w:r>
        <w:rPr>
          <w:rFonts w:hint="eastAsia"/>
          <w:sz w:val="21"/>
          <w:szCs w:val="21"/>
        </w:rPr>
        <w:t>5、甲方负责提供接送医护人员的车辆；</w:t>
      </w:r>
    </w:p>
    <w:p>
      <w:pPr>
        <w:pStyle w:val="25"/>
        <w:adjustRightInd/>
        <w:ind w:firstLine="420"/>
        <w:rPr>
          <w:sz w:val="21"/>
          <w:szCs w:val="21"/>
        </w:rPr>
      </w:pPr>
      <w:r>
        <w:rPr>
          <w:rFonts w:hint="eastAsia"/>
          <w:sz w:val="21"/>
          <w:szCs w:val="21"/>
        </w:rPr>
        <w:t>6、甲方定期对乙方工作人员免费进行核算检测和血清检测；</w:t>
      </w:r>
    </w:p>
    <w:p>
      <w:pPr>
        <w:pStyle w:val="25"/>
        <w:adjustRightInd/>
        <w:ind w:firstLine="420"/>
        <w:rPr>
          <w:sz w:val="21"/>
          <w:szCs w:val="21"/>
        </w:rPr>
      </w:pPr>
      <w:r>
        <w:rPr>
          <w:rFonts w:hint="eastAsia"/>
          <w:sz w:val="21"/>
          <w:szCs w:val="21"/>
        </w:rPr>
        <w:t>7、甲方安排乙方工作人员免费接种新冠疫苗。</w:t>
      </w:r>
    </w:p>
    <w:p>
      <w:pPr>
        <w:pStyle w:val="25"/>
        <w:adjustRightInd/>
        <w:ind w:firstLine="420"/>
        <w:rPr>
          <w:sz w:val="21"/>
          <w:szCs w:val="21"/>
        </w:rPr>
      </w:pPr>
      <w:r>
        <w:rPr>
          <w:rFonts w:hint="eastAsia"/>
          <w:sz w:val="21"/>
          <w:szCs w:val="21"/>
        </w:rPr>
        <w:t>8、甲方确保乙方整体设备设施完好，因甲方原因造成设备设施损坏，造价赔偿。</w:t>
      </w:r>
    </w:p>
    <w:p>
      <w:pPr>
        <w:pStyle w:val="25"/>
        <w:adjustRightInd/>
        <w:ind w:firstLine="420"/>
        <w:rPr>
          <w:sz w:val="21"/>
          <w:szCs w:val="21"/>
        </w:rPr>
      </w:pPr>
      <w:r>
        <w:rPr>
          <w:rFonts w:hint="eastAsia"/>
          <w:sz w:val="21"/>
          <w:szCs w:val="21"/>
        </w:rPr>
        <w:t>四、乙方权利义务</w:t>
      </w:r>
    </w:p>
    <w:p>
      <w:pPr>
        <w:pStyle w:val="25"/>
        <w:adjustRightInd/>
        <w:ind w:firstLine="420"/>
        <w:rPr>
          <w:sz w:val="21"/>
          <w:szCs w:val="21"/>
        </w:rPr>
      </w:pPr>
      <w:r>
        <w:rPr>
          <w:rFonts w:hint="eastAsia"/>
          <w:sz w:val="21"/>
          <w:szCs w:val="21"/>
        </w:rPr>
        <w:t>1、乙方确保提供整体设备设施完好；</w:t>
      </w:r>
    </w:p>
    <w:p>
      <w:pPr>
        <w:pStyle w:val="25"/>
        <w:adjustRightInd/>
        <w:ind w:firstLine="420"/>
        <w:rPr>
          <w:sz w:val="21"/>
          <w:szCs w:val="21"/>
        </w:rPr>
      </w:pPr>
      <w:r>
        <w:rPr>
          <w:rFonts w:hint="eastAsia"/>
          <w:sz w:val="21"/>
          <w:szCs w:val="21"/>
        </w:rPr>
        <w:t>2、乙方负责封闭甲方租用的楼层；</w:t>
      </w:r>
    </w:p>
    <w:p>
      <w:pPr>
        <w:pStyle w:val="25"/>
        <w:adjustRightInd/>
        <w:ind w:firstLine="420"/>
        <w:rPr>
          <w:sz w:val="21"/>
          <w:szCs w:val="21"/>
        </w:rPr>
      </w:pPr>
      <w:r>
        <w:rPr>
          <w:rFonts w:hint="eastAsia"/>
          <w:sz w:val="21"/>
          <w:szCs w:val="21"/>
        </w:rPr>
        <w:t>3、乙方安排工作人员24小时值班；</w:t>
      </w:r>
    </w:p>
    <w:p>
      <w:pPr>
        <w:pStyle w:val="25"/>
        <w:adjustRightInd/>
        <w:ind w:firstLine="420"/>
        <w:rPr>
          <w:sz w:val="21"/>
          <w:szCs w:val="21"/>
        </w:rPr>
      </w:pPr>
      <w:r>
        <w:rPr>
          <w:rFonts w:hint="eastAsia"/>
          <w:sz w:val="21"/>
          <w:szCs w:val="21"/>
        </w:rPr>
        <w:t>4、乙方工作人员与甲方入住人员指定通道上下楼层；</w:t>
      </w:r>
    </w:p>
    <w:p>
      <w:pPr>
        <w:pStyle w:val="25"/>
        <w:adjustRightInd/>
        <w:ind w:firstLine="420"/>
        <w:rPr>
          <w:sz w:val="21"/>
          <w:szCs w:val="21"/>
        </w:rPr>
      </w:pPr>
      <w:r>
        <w:rPr>
          <w:rFonts w:hint="eastAsia"/>
          <w:sz w:val="21"/>
          <w:szCs w:val="21"/>
        </w:rPr>
        <w:t>5、乙方负责乙方工作人员日常防护工作；</w:t>
      </w:r>
    </w:p>
    <w:p>
      <w:pPr>
        <w:pStyle w:val="25"/>
        <w:adjustRightInd/>
        <w:ind w:firstLine="420"/>
        <w:rPr>
          <w:sz w:val="21"/>
          <w:szCs w:val="21"/>
        </w:rPr>
      </w:pPr>
      <w:r>
        <w:rPr>
          <w:rFonts w:hint="eastAsia"/>
          <w:sz w:val="21"/>
          <w:szCs w:val="21"/>
        </w:rPr>
        <w:t>6、乙方安排专人每两天打扫一次客房卫生，医护人员杜绝与员工正面接触；</w:t>
      </w:r>
    </w:p>
    <w:p>
      <w:pPr>
        <w:pStyle w:val="25"/>
        <w:adjustRightInd/>
        <w:ind w:firstLine="420"/>
        <w:rPr>
          <w:sz w:val="21"/>
          <w:szCs w:val="21"/>
        </w:rPr>
      </w:pPr>
      <w:r>
        <w:rPr>
          <w:rFonts w:hint="eastAsia"/>
          <w:sz w:val="21"/>
          <w:szCs w:val="21"/>
        </w:rPr>
        <w:t>7、乙方提供中、晚餐快餐安排放在楼层指定区域，医护人员自行拿取；</w:t>
      </w:r>
    </w:p>
    <w:p>
      <w:pPr>
        <w:pStyle w:val="25"/>
        <w:adjustRightInd/>
        <w:ind w:firstLine="420"/>
        <w:rPr>
          <w:sz w:val="21"/>
          <w:szCs w:val="21"/>
        </w:rPr>
      </w:pPr>
      <w:r>
        <w:rPr>
          <w:rFonts w:hint="eastAsia"/>
          <w:sz w:val="21"/>
          <w:szCs w:val="21"/>
        </w:rPr>
        <w:t>8、乙方负责乙方外围及公共区域的管理，杜绝外来人员进入乙方大堂等区域；</w:t>
      </w:r>
    </w:p>
    <w:p>
      <w:pPr>
        <w:pStyle w:val="25"/>
        <w:adjustRightInd/>
        <w:ind w:firstLine="420"/>
        <w:rPr>
          <w:sz w:val="21"/>
          <w:szCs w:val="21"/>
        </w:rPr>
      </w:pPr>
      <w:r>
        <w:rPr>
          <w:rFonts w:hint="eastAsia"/>
          <w:sz w:val="21"/>
          <w:szCs w:val="21"/>
        </w:rPr>
        <w:t>9、乙方负责周末、节假日医护人员车辆接送事宜(夜间除外)。</w:t>
      </w:r>
    </w:p>
    <w:p>
      <w:pPr>
        <w:pStyle w:val="25"/>
        <w:adjustRightInd/>
        <w:ind w:firstLine="420"/>
        <w:rPr>
          <w:sz w:val="21"/>
          <w:szCs w:val="21"/>
        </w:rPr>
      </w:pPr>
      <w:r>
        <w:rPr>
          <w:rFonts w:hint="eastAsia"/>
          <w:sz w:val="21"/>
          <w:szCs w:val="21"/>
        </w:rPr>
        <w:t>五、预付及结算：</w:t>
      </w:r>
    </w:p>
    <w:p>
      <w:pPr>
        <w:pStyle w:val="25"/>
        <w:adjustRightInd/>
        <w:ind w:firstLine="420"/>
        <w:rPr>
          <w:sz w:val="21"/>
          <w:szCs w:val="21"/>
        </w:rPr>
      </w:pPr>
      <w:r>
        <w:rPr>
          <w:rFonts w:hint="eastAsia"/>
          <w:sz w:val="21"/>
          <w:szCs w:val="21"/>
        </w:rPr>
        <w:t>1、按月支付；</w:t>
      </w:r>
    </w:p>
    <w:p>
      <w:pPr>
        <w:pStyle w:val="25"/>
        <w:adjustRightInd/>
        <w:ind w:firstLine="420"/>
        <w:rPr>
          <w:sz w:val="21"/>
          <w:szCs w:val="21"/>
        </w:rPr>
      </w:pPr>
      <w:r>
        <w:rPr>
          <w:rFonts w:hint="eastAsia"/>
          <w:sz w:val="21"/>
          <w:szCs w:val="21"/>
        </w:rPr>
        <w:t>2、甲方预付款方式：</w:t>
      </w:r>
    </w:p>
    <w:p>
      <w:pPr>
        <w:pStyle w:val="25"/>
        <w:adjustRightInd/>
        <w:ind w:firstLine="420"/>
        <w:rPr>
          <w:sz w:val="21"/>
          <w:szCs w:val="21"/>
        </w:rPr>
      </w:pPr>
      <w:r>
        <w:rPr>
          <w:rFonts w:hint="eastAsia"/>
          <w:sz w:val="21"/>
          <w:szCs w:val="21"/>
        </w:rPr>
        <w:t xml:space="preserve">   甲方有效签章人：    结算方式：汇款</w:t>
      </w:r>
    </w:p>
    <w:p>
      <w:pPr>
        <w:pStyle w:val="25"/>
        <w:adjustRightInd/>
        <w:ind w:firstLine="420"/>
        <w:rPr>
          <w:sz w:val="21"/>
          <w:szCs w:val="21"/>
        </w:rPr>
      </w:pPr>
      <w:r>
        <w:rPr>
          <w:rFonts w:hint="eastAsia"/>
          <w:sz w:val="21"/>
          <w:szCs w:val="21"/>
        </w:rPr>
        <w:t>3、乙方乙方开户名：</w:t>
      </w:r>
    </w:p>
    <w:p>
      <w:pPr>
        <w:pStyle w:val="25"/>
        <w:adjustRightInd/>
        <w:ind w:firstLine="420"/>
        <w:rPr>
          <w:sz w:val="21"/>
          <w:szCs w:val="21"/>
        </w:rPr>
      </w:pPr>
      <w:r>
        <w:rPr>
          <w:rFonts w:hint="eastAsia"/>
          <w:sz w:val="21"/>
          <w:szCs w:val="21"/>
        </w:rPr>
        <w:t>乙方　开户行：</w:t>
      </w:r>
    </w:p>
    <w:p>
      <w:pPr>
        <w:pStyle w:val="25"/>
        <w:adjustRightInd/>
        <w:ind w:firstLine="420"/>
        <w:rPr>
          <w:sz w:val="21"/>
          <w:szCs w:val="21"/>
        </w:rPr>
      </w:pPr>
      <w:r>
        <w:rPr>
          <w:rFonts w:hint="eastAsia"/>
          <w:sz w:val="21"/>
          <w:szCs w:val="21"/>
        </w:rPr>
        <w:t>帐号：</w:t>
      </w:r>
    </w:p>
    <w:p>
      <w:pPr>
        <w:pStyle w:val="25"/>
        <w:adjustRightInd/>
        <w:ind w:firstLine="420"/>
        <w:rPr>
          <w:sz w:val="21"/>
          <w:szCs w:val="21"/>
        </w:rPr>
      </w:pPr>
      <w:r>
        <w:rPr>
          <w:rFonts w:hint="eastAsia"/>
          <w:sz w:val="21"/>
          <w:szCs w:val="21"/>
        </w:rPr>
        <w:t>六、甲方签单人说明：</w:t>
      </w:r>
      <w:r>
        <w:rPr>
          <w:rFonts w:hint="eastAsia"/>
          <w:sz w:val="21"/>
          <w:szCs w:val="21"/>
        </w:rPr>
        <w:br w:type="textWrapping"/>
      </w:r>
      <w:r>
        <w:rPr>
          <w:rFonts w:hint="eastAsia"/>
          <w:sz w:val="21"/>
          <w:szCs w:val="21"/>
        </w:rPr>
        <w:t>　　在会议期间，甲方可指定签单人（   ）以供乙方备案；乙方有权拒绝除甲方指定签单人以外的签单要求。</w:t>
      </w:r>
    </w:p>
    <w:p>
      <w:pPr>
        <w:pStyle w:val="25"/>
        <w:adjustRightInd/>
        <w:ind w:firstLine="420"/>
        <w:rPr>
          <w:sz w:val="21"/>
          <w:szCs w:val="21"/>
        </w:rPr>
      </w:pPr>
      <w:r>
        <w:rPr>
          <w:rFonts w:hint="eastAsia"/>
          <w:sz w:val="21"/>
          <w:szCs w:val="21"/>
        </w:rPr>
        <w:t>七、违约责任：</w:t>
      </w:r>
    </w:p>
    <w:p>
      <w:pPr>
        <w:pStyle w:val="25"/>
        <w:adjustRightInd/>
        <w:ind w:firstLine="420"/>
        <w:rPr>
          <w:sz w:val="21"/>
          <w:szCs w:val="21"/>
        </w:rPr>
      </w:pPr>
      <w:r>
        <w:rPr>
          <w:rFonts w:hint="eastAsia"/>
          <w:sz w:val="21"/>
          <w:szCs w:val="21"/>
        </w:rPr>
        <w:t>1、乙方无故取消本合同，则应双倍返回甲方所交定金。甲方无故取消本合同，则乙方有权没收其所交定金；</w:t>
      </w:r>
    </w:p>
    <w:p>
      <w:pPr>
        <w:pStyle w:val="25"/>
        <w:adjustRightInd/>
        <w:ind w:firstLine="420"/>
        <w:rPr>
          <w:sz w:val="21"/>
          <w:szCs w:val="21"/>
        </w:rPr>
      </w:pPr>
      <w:r>
        <w:rPr>
          <w:rFonts w:hint="eastAsia"/>
          <w:sz w:val="21"/>
          <w:szCs w:val="21"/>
        </w:rPr>
        <w:t>2、如乙方不能提供本合同确认的客房，则应提供等级更高的房间，由此产生的超支部分费用由乙方承担；</w:t>
      </w:r>
    </w:p>
    <w:p>
      <w:pPr>
        <w:pStyle w:val="25"/>
        <w:adjustRightInd/>
        <w:ind w:firstLine="420"/>
        <w:rPr>
          <w:sz w:val="21"/>
          <w:szCs w:val="21"/>
        </w:rPr>
      </w:pPr>
      <w:r>
        <w:rPr>
          <w:rFonts w:hint="eastAsia"/>
          <w:sz w:val="21"/>
          <w:szCs w:val="21"/>
        </w:rPr>
        <w:t>八、免责条款：</w:t>
      </w:r>
    </w:p>
    <w:p>
      <w:pPr>
        <w:pStyle w:val="25"/>
        <w:adjustRightInd/>
        <w:ind w:firstLine="420"/>
        <w:rPr>
          <w:sz w:val="21"/>
          <w:szCs w:val="21"/>
        </w:rPr>
      </w:pPr>
      <w:r>
        <w:rPr>
          <w:rFonts w:hint="eastAsia"/>
          <w:sz w:val="21"/>
          <w:szCs w:val="21"/>
        </w:rPr>
        <w:t>1、非乙方原因发生停水、电、气及其它事故影响乙方正常营业的，乙方方在确定不能提供服务后有权第一时间通知甲方延期或退还保证金解除本协议，乙方方不承担其他任何责任。</w:t>
      </w:r>
    </w:p>
    <w:p>
      <w:pPr>
        <w:pStyle w:val="25"/>
        <w:adjustRightInd/>
        <w:ind w:firstLine="420"/>
        <w:rPr>
          <w:sz w:val="21"/>
          <w:szCs w:val="21"/>
        </w:rPr>
      </w:pPr>
      <w:r>
        <w:rPr>
          <w:rFonts w:hint="eastAsia"/>
          <w:sz w:val="21"/>
          <w:szCs w:val="21"/>
        </w:rPr>
        <w:t>2、因自然灾害、群体事件、政府行政行为或其他不可抗力导致乙方不能正常营业的，乙方有权退还保证金解除本协议，乙方不承担其他任何责任。</w:t>
      </w:r>
    </w:p>
    <w:p>
      <w:pPr>
        <w:pStyle w:val="25"/>
        <w:adjustRightInd/>
        <w:ind w:firstLine="420"/>
        <w:rPr>
          <w:sz w:val="21"/>
          <w:szCs w:val="21"/>
        </w:rPr>
      </w:pPr>
      <w:r>
        <w:rPr>
          <w:rFonts w:hint="eastAsia"/>
          <w:sz w:val="21"/>
          <w:szCs w:val="21"/>
        </w:rPr>
        <w:t>九、特别约定：</w:t>
      </w:r>
    </w:p>
    <w:p>
      <w:pPr>
        <w:pStyle w:val="25"/>
        <w:adjustRightInd/>
        <w:ind w:firstLine="420"/>
        <w:rPr>
          <w:sz w:val="21"/>
          <w:szCs w:val="21"/>
        </w:rPr>
      </w:pPr>
      <w:r>
        <w:rPr>
          <w:rFonts w:hint="eastAsia"/>
          <w:sz w:val="21"/>
          <w:szCs w:val="21"/>
        </w:rPr>
        <w:t>1、甲、乙双方均应做好卫生防疫工作。乙方将建立专门的区域进行消毒，甲方人员应消毒后再进入乙方的营业区域。</w:t>
      </w:r>
    </w:p>
    <w:p>
      <w:pPr>
        <w:pStyle w:val="25"/>
        <w:adjustRightInd/>
        <w:ind w:firstLine="420"/>
        <w:rPr>
          <w:sz w:val="21"/>
          <w:szCs w:val="21"/>
        </w:rPr>
      </w:pPr>
      <w:r>
        <w:rPr>
          <w:rFonts w:hint="eastAsia"/>
          <w:sz w:val="21"/>
          <w:szCs w:val="21"/>
        </w:rPr>
        <w:t>2、若因甲方原因导致乙方员工感染疾病的或导致乙方无法正常经营，甲方应当承担全部责任及赔偿相应的损失；</w:t>
      </w:r>
    </w:p>
    <w:p>
      <w:pPr>
        <w:pStyle w:val="25"/>
        <w:adjustRightInd/>
        <w:ind w:firstLine="420"/>
        <w:rPr>
          <w:sz w:val="21"/>
          <w:szCs w:val="21"/>
        </w:rPr>
      </w:pPr>
      <w:r>
        <w:rPr>
          <w:rFonts w:hint="eastAsia"/>
          <w:sz w:val="21"/>
          <w:szCs w:val="21"/>
        </w:rPr>
        <w:t>3、甲、乙双方均应对本合同的内容予以保密，包括但不限于以下内容：乙方包间价格、人员入住信息等内容。</w:t>
      </w:r>
    </w:p>
    <w:p>
      <w:pPr>
        <w:pStyle w:val="25"/>
        <w:adjustRightInd/>
        <w:ind w:firstLine="420"/>
        <w:rPr>
          <w:sz w:val="21"/>
          <w:szCs w:val="21"/>
        </w:rPr>
      </w:pPr>
      <w:r>
        <w:rPr>
          <w:rFonts w:hint="eastAsia"/>
          <w:sz w:val="21"/>
          <w:szCs w:val="21"/>
        </w:rPr>
        <w:t>4、鉴于甲乙双方将展开长期的友好合作关系，双方应互相尊重，共同维护双方的商誉。</w:t>
      </w:r>
    </w:p>
    <w:p>
      <w:pPr>
        <w:pStyle w:val="25"/>
        <w:adjustRightInd/>
        <w:ind w:firstLine="420"/>
        <w:rPr>
          <w:sz w:val="21"/>
          <w:szCs w:val="21"/>
        </w:rPr>
      </w:pPr>
      <w:r>
        <w:rPr>
          <w:rFonts w:hint="eastAsia"/>
          <w:sz w:val="21"/>
          <w:szCs w:val="21"/>
        </w:rPr>
        <w:t>十、协议效力：</w:t>
      </w:r>
    </w:p>
    <w:p>
      <w:pPr>
        <w:pStyle w:val="25"/>
        <w:adjustRightInd/>
        <w:ind w:firstLine="420"/>
        <w:rPr>
          <w:sz w:val="21"/>
          <w:szCs w:val="21"/>
        </w:rPr>
      </w:pPr>
      <w:r>
        <w:rPr>
          <w:rFonts w:hint="eastAsia"/>
          <w:sz w:val="21"/>
          <w:szCs w:val="21"/>
        </w:rPr>
        <w:t>本协议一式肆份，甲、乙双方各执二份，经双方签字、盖章后生效，协议未尽事宜，以甲、乙双方协商解决。</w:t>
      </w:r>
    </w:p>
    <w:p>
      <w:pPr>
        <w:pStyle w:val="25"/>
        <w:adjustRightInd/>
        <w:ind w:firstLine="420"/>
        <w:rPr>
          <w:sz w:val="21"/>
          <w:szCs w:val="21"/>
        </w:rPr>
      </w:pPr>
    </w:p>
    <w:p>
      <w:pPr>
        <w:pStyle w:val="25"/>
        <w:adjustRightInd/>
        <w:ind w:firstLine="420"/>
        <w:rPr>
          <w:sz w:val="21"/>
          <w:szCs w:val="21"/>
        </w:rPr>
      </w:pPr>
    </w:p>
    <w:p>
      <w:pPr>
        <w:pStyle w:val="25"/>
        <w:adjustRightInd/>
        <w:ind w:firstLine="420"/>
        <w:rPr>
          <w:sz w:val="21"/>
          <w:szCs w:val="21"/>
        </w:rPr>
      </w:pPr>
      <w:r>
        <w:rPr>
          <w:rFonts w:hint="eastAsia"/>
          <w:sz w:val="21"/>
          <w:szCs w:val="21"/>
        </w:rPr>
        <w:t>乙方：（盖章）                              甲方：（盖章）</w:t>
      </w:r>
    </w:p>
    <w:p>
      <w:pPr>
        <w:pStyle w:val="25"/>
        <w:adjustRightInd/>
        <w:ind w:firstLine="420"/>
        <w:rPr>
          <w:sz w:val="21"/>
          <w:szCs w:val="21"/>
        </w:rPr>
      </w:pPr>
      <w:r>
        <w:rPr>
          <w:rFonts w:hint="eastAsia"/>
          <w:sz w:val="21"/>
          <w:szCs w:val="21"/>
        </w:rPr>
        <w:t>乙方代表：                                  甲方代表：</w:t>
      </w:r>
    </w:p>
    <w:p>
      <w:pPr>
        <w:pStyle w:val="25"/>
        <w:adjustRightInd/>
        <w:ind w:firstLine="420"/>
        <w:rPr>
          <w:sz w:val="21"/>
          <w:szCs w:val="21"/>
        </w:rPr>
      </w:pPr>
      <w:r>
        <w:rPr>
          <w:rFonts w:hint="eastAsia"/>
          <w:sz w:val="21"/>
          <w:szCs w:val="21"/>
        </w:rPr>
        <w:t>签署日期：                                  签署日期：</w:t>
      </w:r>
    </w:p>
    <w:p>
      <w:pPr>
        <w:pStyle w:val="25"/>
        <w:adjustRightInd/>
        <w:ind w:firstLine="420"/>
        <w:rPr>
          <w:sz w:val="21"/>
          <w:szCs w:val="21"/>
        </w:rPr>
      </w:pPr>
      <w:r>
        <w:rPr>
          <w:rFonts w:hint="eastAsia"/>
          <w:sz w:val="21"/>
          <w:szCs w:val="21"/>
        </w:rPr>
        <w:t>联系电话：                                  联系电话：</w:t>
      </w:r>
    </w:p>
    <w:p>
      <w:pPr>
        <w:pStyle w:val="25"/>
        <w:adjustRightInd/>
        <w:ind w:firstLine="420"/>
        <w:rPr>
          <w:sz w:val="21"/>
          <w:szCs w:val="21"/>
        </w:rPr>
      </w:pPr>
      <w:r>
        <w:rPr>
          <w:rFonts w:hint="eastAsia"/>
          <w:sz w:val="21"/>
          <w:szCs w:val="21"/>
        </w:rPr>
        <w:t>传    真：                                  传    真：</w:t>
      </w:r>
    </w:p>
    <w:p>
      <w:pPr>
        <w:pStyle w:val="25"/>
        <w:adjustRightInd/>
        <w:ind w:firstLine="420"/>
        <w:sectPr>
          <w:headerReference r:id="rId3" w:type="default"/>
          <w:footerReference r:id="rId4" w:type="default"/>
          <w:type w:val="continuous"/>
          <w:pgSz w:w="11907" w:h="16840"/>
          <w:pgMar w:top="1474" w:right="1814" w:bottom="1474" w:left="1814" w:header="851" w:footer="851" w:gutter="0"/>
          <w:cols w:space="720" w:num="1"/>
        </w:sectPr>
      </w:pPr>
      <w:r>
        <w:rPr>
          <w:rFonts w:hint="eastAsia"/>
          <w:sz w:val="21"/>
          <w:szCs w:val="21"/>
        </w:rPr>
        <w:t>地址：                                      地    址：</w:t>
      </w:r>
    </w:p>
    <w:p>
      <w:pPr>
        <w:spacing w:line="360" w:lineRule="auto"/>
        <w:jc w:val="center"/>
        <w:outlineLvl w:val="0"/>
        <w:rPr>
          <w:rFonts w:ascii="仿宋" w:hAnsi="仿宋" w:eastAsia="仿宋" w:cs="仿宋_GB2312"/>
          <w:b/>
          <w:color w:val="000000" w:themeColor="text1"/>
          <w:sz w:val="36"/>
          <w:szCs w:val="20"/>
          <w14:textFill>
            <w14:solidFill>
              <w14:schemeClr w14:val="tx1"/>
            </w14:solidFill>
          </w14:textFill>
        </w:rPr>
      </w:pPr>
      <w:bookmarkStart w:id="399" w:name="_Toc12455"/>
      <w:r>
        <w:rPr>
          <w:rFonts w:hint="eastAsia" w:ascii="仿宋" w:hAnsi="仿宋" w:eastAsia="仿宋" w:cs="仿宋_GB2312"/>
          <w:b/>
          <w:color w:val="000000" w:themeColor="text1"/>
          <w:sz w:val="36"/>
          <w:szCs w:val="20"/>
          <w14:textFill>
            <w14:solidFill>
              <w14:schemeClr w14:val="tx1"/>
            </w14:solidFill>
          </w14:textFill>
        </w:rPr>
        <w:t>第六部分</w:t>
      </w:r>
      <w:bookmarkEnd w:id="396"/>
      <w:bookmarkEnd w:id="397"/>
      <w:r>
        <w:rPr>
          <w:rFonts w:hint="eastAsia" w:ascii="仿宋" w:hAnsi="仿宋" w:eastAsia="仿宋" w:cs="仿宋_GB2312"/>
          <w:b/>
          <w:color w:val="000000" w:themeColor="text1"/>
          <w:sz w:val="36"/>
          <w:szCs w:val="20"/>
          <w14:textFill>
            <w14:solidFill>
              <w14:schemeClr w14:val="tx1"/>
            </w14:solidFill>
          </w14:textFill>
        </w:rPr>
        <w:t>应提交的有关格式范例</w:t>
      </w:r>
      <w:bookmarkEnd w:id="399"/>
    </w:p>
    <w:p>
      <w:pPr>
        <w:rPr>
          <w:color w:val="000000" w:themeColor="text1"/>
          <w14:textFill>
            <w14:solidFill>
              <w14:schemeClr w14:val="tx1"/>
            </w14:solidFill>
          </w14:textFill>
        </w:rPr>
      </w:pPr>
    </w:p>
    <w:p>
      <w:pPr>
        <w:spacing w:line="360" w:lineRule="auto"/>
        <w:jc w:val="center"/>
        <w:outlineLvl w:val="1"/>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资格文件部分</w:t>
      </w:r>
    </w:p>
    <w:p>
      <w:pPr>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目录</w:t>
      </w:r>
    </w:p>
    <w:p>
      <w:pPr>
        <w:rPr>
          <w:color w:val="000000" w:themeColor="text1"/>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1）符合参加政府采购活动应当具备的一般条件的承诺函……</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2）落实政府采购政策需满足的资格要求……</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3）本项目的特定资格要求……</w:t>
      </w:r>
      <w:r>
        <w:rPr>
          <w:rFonts w:hint="eastAsia" w:ascii="仿宋_GB2312" w:hAnsi="仿宋" w:eastAsia="仿宋_GB2312" w:cs="仿宋_GB2312"/>
          <w:color w:val="000000" w:themeColor="text1"/>
          <w:sz w:val="24"/>
          <w14:textFill>
            <w14:solidFill>
              <w14:schemeClr w14:val="tx1"/>
            </w14:solidFill>
          </w14:textFill>
        </w:rPr>
        <w:t>…………………………………………（页码）</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napToGrid w:val="0"/>
        <w:spacing w:line="360" w:lineRule="auto"/>
        <w:ind w:right="480"/>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br w:type="page"/>
      </w:r>
      <w:r>
        <w:rPr>
          <w:rFonts w:ascii="仿宋_GB2312" w:hAnsi="仿宋" w:eastAsia="仿宋_GB2312" w:cs="仿宋_GB2312"/>
          <w:b/>
          <w:color w:val="000000" w:themeColor="text1"/>
          <w:kern w:val="0"/>
          <w:sz w:val="32"/>
          <w:szCs w:val="32"/>
          <w14:textFill>
            <w14:solidFill>
              <w14:schemeClr w14:val="tx1"/>
            </w14:solidFill>
          </w14:textFill>
        </w:rPr>
        <w:t>一、 符合参加政府采购活动应当具备的一般条件的承诺函</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u w:val="single"/>
          <w14:textFill>
            <w14:solidFill>
              <w14:schemeClr w14:val="tx1"/>
            </w14:solidFill>
          </w14:textFill>
        </w:rPr>
        <w:t>（采购人）、（采购代理机构）</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2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我方参与（项目名称）【招标编号：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】政府采购活动，郑重承诺：</w:t>
      </w:r>
    </w:p>
    <w:p>
      <w:pPr>
        <w:snapToGrid w:val="0"/>
        <w:spacing w:line="360" w:lineRule="auto"/>
        <w:ind w:firstLine="360" w:firstLineChars="15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具有独立承担民事责任的能力；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w:t>
      </w:r>
      <w:r>
        <w:rPr>
          <w:rFonts w:ascii="仿宋_GB2312" w:hAnsi="仿宋" w:eastAsia="仿宋_GB2312"/>
          <w:color w:val="000000" w:themeColor="text1"/>
          <w:sz w:val="24"/>
          <w14:textFill>
            <w14:solidFill>
              <w14:schemeClr w14:val="tx1"/>
            </w14:solidFill>
          </w14:textFill>
        </w:rPr>
        <w:t xml:space="preserve">具有良好的商业信誉和健全的财务会计制度； </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w:t>
      </w:r>
      <w:r>
        <w:rPr>
          <w:rFonts w:ascii="仿宋_GB2312" w:hAnsi="仿宋" w:eastAsia="仿宋_GB2312"/>
          <w:color w:val="000000" w:themeColor="text1"/>
          <w:sz w:val="24"/>
          <w14:textFill>
            <w14:solidFill>
              <w14:schemeClr w14:val="tx1"/>
            </w14:solidFill>
          </w14:textFill>
        </w:rPr>
        <w:t>具有履行合同所必需的设备和专业技术能力；</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w:t>
      </w:r>
      <w:r>
        <w:rPr>
          <w:rFonts w:ascii="仿宋_GB2312" w:hAnsi="仿宋" w:eastAsia="仿宋_GB2312"/>
          <w:color w:val="000000" w:themeColor="text1"/>
          <w:sz w:val="24"/>
          <w14:textFill>
            <w14:solidFill>
              <w14:schemeClr w14:val="tx1"/>
            </w14:solidFill>
          </w14:textFill>
        </w:rPr>
        <w:t>有依法缴纳税收和社会保障资金的良好记录；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w:t>
      </w:r>
      <w:r>
        <w:rPr>
          <w:rFonts w:ascii="仿宋_GB2312" w:hAnsi="仿宋" w:eastAsia="仿宋_GB2312"/>
          <w:color w:val="000000" w:themeColor="text1"/>
          <w:sz w:val="24"/>
          <w14:textFill>
            <w14:solidFill>
              <w14:schemeClr w14:val="tx1"/>
            </w14:solidFill>
          </w14:textFill>
        </w:rPr>
        <w:t>参加政府采购活动前三年内，在经营活动中没有重大违法记录；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w:t>
      </w:r>
      <w:r>
        <w:rPr>
          <w:rFonts w:ascii="仿宋_GB2312" w:hAnsi="仿宋" w:eastAsia="仿宋_GB2312"/>
          <w:color w:val="000000" w:themeColor="text1"/>
          <w:sz w:val="24"/>
          <w14:textFill>
            <w14:solidFill>
              <w14:schemeClr w14:val="tx1"/>
            </w14:solidFill>
          </w14:textFill>
        </w:rPr>
        <w:t>具有法律、行政法规规定的其他条件。</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（二）未被信用中国（</w:t>
      </w:r>
      <w:r>
        <w:rPr>
          <w:rFonts w:ascii="仿宋_GB2312" w:hAnsi="仿宋" w:eastAsia="仿宋_GB2312"/>
          <w:color w:val="000000" w:themeColor="text1"/>
          <w:sz w:val="24"/>
          <w14:textFill>
            <w14:solidFill>
              <w14:schemeClr w14:val="tx1"/>
            </w14:solidFill>
          </w14:textFill>
        </w:rPr>
        <w:t>www.creditchina.gov.cn</w:t>
      </w: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（三）不存在以下情况：</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w:t>
      </w:r>
      <w:r>
        <w:rPr>
          <w:rFonts w:ascii="仿宋_GB2312" w:hAnsi="仿宋" w:eastAsia="仿宋_GB2312" w:cs="仿宋_GB2312"/>
          <w:color w:val="000000" w:themeColor="text1"/>
          <w:sz w:val="24"/>
          <w14:textFill>
            <w14:solidFill>
              <w14:schemeClr w14:val="tx1"/>
            </w14:solidFill>
          </w14:textFill>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14:textFill>
            <w14:solidFill>
              <w14:schemeClr w14:val="tx1"/>
            </w14:solidFill>
          </w14:textFill>
        </w:rPr>
        <w:t>为采购项目提供整体设计、规范编制或者项目管理、监理、检测等服务后再参加该采购项目的其他采购活动的。</w:t>
      </w:r>
    </w:p>
    <w:p>
      <w:pPr>
        <w:pStyle w:val="25"/>
        <w:rPr>
          <w:rFonts w:ascii="仿宋_GB2312" w:hAnsi="仿宋" w:eastAsia="仿宋_GB2312" w:cs="仿宋_GB2312"/>
          <w:color w:val="000000" w:themeColor="text1"/>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w:t>
      </w:r>
      <w:r>
        <w:rPr>
          <w:rFonts w:ascii="仿宋_GB2312" w:hAnsi="仿宋" w:eastAsia="仿宋_GB2312" w:cs="仿宋_GB2312"/>
          <w:color w:val="000000" w:themeColor="text1"/>
          <w:kern w:val="0"/>
          <w:sz w:val="24"/>
          <w:lang w:val="zh-CN"/>
          <w14:textFill>
            <w14:solidFill>
              <w14:schemeClr w14:val="tx1"/>
            </w14:solidFill>
          </w14:textFill>
        </w:rPr>
        <w:t>电子签名</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日期</w:t>
      </w:r>
      <w:r>
        <w:rPr>
          <w:rFonts w:hint="eastAsia" w:ascii="仿宋_GB2312" w:hAnsi="仿宋" w:eastAsia="仿宋_GB2312" w:cs="仿宋_GB2312"/>
          <w:color w:val="000000" w:themeColor="text1"/>
          <w:kern w:val="0"/>
          <w:sz w:val="24"/>
          <w14:textFill>
            <w14:solidFill>
              <w14:schemeClr w14:val="tx1"/>
            </w14:solidFill>
          </w14:textFill>
        </w:rPr>
        <w:t>：</w:t>
      </w:r>
      <w:r>
        <w:rPr>
          <w:rFonts w:ascii="仿宋_GB2312" w:hAnsi="仿宋" w:eastAsia="仿宋_GB2312" w:cs="仿宋_GB2312"/>
          <w:color w:val="000000" w:themeColor="text1"/>
          <w:kern w:val="0"/>
          <w:sz w:val="24"/>
          <w14:textFill>
            <w14:solidFill>
              <w14:schemeClr w14:val="tx1"/>
            </w14:solidFill>
          </w14:textFill>
        </w:rPr>
        <w:t xml:space="preserve">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二、落实政府采购政策需满足的资格要求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w:t>
      </w:r>
      <w:r>
        <w:rPr>
          <w:rFonts w:hint="eastAsia" w:ascii="仿宋_GB2312" w:hAnsi="仿宋" w:eastAsia="仿宋_GB2312"/>
          <w:color w:val="000000" w:themeColor="text1"/>
          <w:sz w:val="24"/>
          <w14:textFill>
            <w14:solidFill>
              <w14:schemeClr w14:val="tx1"/>
            </w14:solidFill>
          </w14:textFill>
        </w:rPr>
        <w:t>落实政府采购政策需满足的资格要求选择提供相应的材料；未要求的，无需提供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before="50" w:after="50" w:line="360" w:lineRule="auto"/>
        <w:ind w:firstLine="472" w:firstLineChars="196"/>
        <w:jc w:val="left"/>
        <w:rPr>
          <w:rFonts w:ascii="仿宋_GB2312" w:hAnsi="宋体" w:eastAsia="仿宋_GB2312"/>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A</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w:t>
      </w:r>
    </w:p>
    <w:p>
      <w:pPr>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br w:type="page"/>
      </w:r>
    </w:p>
    <w:p>
      <w:pPr>
        <w:widowControl/>
        <w:spacing w:line="360" w:lineRule="auto"/>
        <w:ind w:firstLine="472" w:firstLineChars="196"/>
        <w:jc w:val="left"/>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B.</w:t>
      </w:r>
      <w:r>
        <w:rPr>
          <w:rFonts w:hint="eastAsia" w:ascii="仿宋_GB2312" w:hAnsi="仿宋" w:eastAsia="仿宋_GB2312" w:cs="仿宋_GB2312"/>
          <w:color w:val="000000" w:themeColor="text1"/>
          <w:sz w:val="24"/>
          <w14:textFill>
            <w14:solidFill>
              <w14:schemeClr w14:val="tx1"/>
            </w14:solidFill>
          </w14:textFill>
        </w:rPr>
        <w:t>要求以联合体形式参加的，提供联合协议和中小企业声明函（附件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联合协议</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u w:val="single"/>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olor w:val="000000" w:themeColor="text1"/>
          <w:sz w:val="24"/>
          <w14:textFill>
            <w14:solidFill>
              <w14:schemeClr w14:val="tx1"/>
            </w14:solidFill>
          </w14:textFill>
        </w:rPr>
        <w:t>中小企业合同金额达到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w:t>
      </w:r>
      <w:r>
        <w:rPr>
          <w:rFonts w:hint="eastAsia" w:ascii="仿宋_GB2312" w:hAnsi="仿宋" w:eastAsia="仿宋_GB2312" w:cs="仿宋_GB2312"/>
          <w:color w:val="000000" w:themeColor="text1"/>
          <w:kern w:val="0"/>
          <w:sz w:val="24"/>
          <w:lang w:val="zh-CN"/>
          <w14:textFill>
            <w14:solidFill>
              <w14:schemeClr w14:val="tx1"/>
            </w14:solidFill>
          </w14:textFill>
        </w:rPr>
        <w:t>采购代理机构</w:t>
      </w:r>
      <w:r>
        <w:rPr>
          <w:rFonts w:ascii="仿宋_GB2312" w:hAnsi="仿宋" w:eastAsia="仿宋_GB2312" w:cs="仿宋_GB2312"/>
          <w:color w:val="000000" w:themeColor="text1"/>
          <w:kern w:val="0"/>
          <w:sz w:val="24"/>
          <w:lang w:val="zh-CN"/>
          <w14:textFill>
            <w14:solidFill>
              <w14:schemeClr w14:val="tx1"/>
            </w14:solidFill>
          </w14:textFill>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lang w:val="zh-CN"/>
          <w14:textFill>
            <w14:solidFill>
              <w14:schemeClr w14:val="tx1"/>
            </w14:solidFill>
          </w14:textFill>
        </w:rPr>
        <w:t xml:space="preserve"> 日</w:t>
      </w:r>
    </w:p>
    <w:p>
      <w:pPr>
        <w:rPr>
          <w:rFonts w:ascii="仿宋_GB2312" w:hAnsi="仿宋" w:eastAsia="仿宋_GB2312" w:cs="仿宋_GB2312"/>
          <w:b/>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br w:type="page"/>
      </w:r>
    </w:p>
    <w:p>
      <w:pPr>
        <w:snapToGrid w:val="0"/>
        <w:spacing w:line="360" w:lineRule="auto"/>
        <w:ind w:firstLine="482" w:firstLineChars="200"/>
        <w:rPr>
          <w:rFonts w:ascii="仿宋" w:hAnsi="仿宋" w:eastAsia="仿宋"/>
          <w:color w:val="000000" w:themeColor="text1"/>
          <w:sz w:val="24"/>
          <w14:textFill>
            <w14:solidFill>
              <w14:schemeClr w14:val="tx1"/>
            </w14:solidFill>
          </w14:textFill>
        </w:rPr>
      </w:pPr>
      <w:r>
        <w:rPr>
          <w:rFonts w:ascii="仿宋_GB2312" w:hAnsi="仿宋" w:eastAsia="仿宋_GB2312" w:cs="仿宋_GB2312"/>
          <w:b/>
          <w:color w:val="000000" w:themeColor="text1"/>
          <w:sz w:val="24"/>
          <w14:textFill>
            <w14:solidFill>
              <w14:schemeClr w14:val="tx1"/>
            </w14:solidFill>
          </w14:textFill>
        </w:rPr>
        <w:t>C、</w:t>
      </w:r>
      <w:r>
        <w:rPr>
          <w:rFonts w:hint="eastAsia" w:ascii="仿宋_GB2312" w:hAnsi="仿宋" w:eastAsia="仿宋_GB2312" w:cs="仿宋_GB2312"/>
          <w:color w:val="000000" w:themeColor="text1"/>
          <w:sz w:val="24"/>
          <w14:textFill>
            <w14:solidFill>
              <w14:schemeClr w14:val="tx1"/>
            </w14:solidFill>
          </w14:textFill>
        </w:rPr>
        <w:t>要求合同分包的，提供分包意向协议和中小企业声明函（附件</w:t>
      </w:r>
      <w:r>
        <w:rPr>
          <w:rFonts w:ascii="仿宋_GB2312" w:hAnsi="仿宋" w:eastAsia="仿宋_GB2312" w:cs="仿宋_GB2312"/>
          <w:color w:val="000000" w:themeColor="text1"/>
          <w:sz w:val="24"/>
          <w14:textFill>
            <w14:solidFill>
              <w14:schemeClr w14:val="tx1"/>
            </w14:solidFill>
          </w14:textFill>
        </w:rPr>
        <w:t>5</w:t>
      </w:r>
      <w:r>
        <w:rPr>
          <w:rFonts w:hint="eastAsia" w:ascii="仿宋_GB2312" w:hAnsi="仿宋" w:eastAsia="仿宋_GB2312" w:cs="仿宋_GB2312"/>
          <w:color w:val="000000" w:themeColor="text1"/>
          <w:sz w:val="24"/>
          <w14:textFill>
            <w14:solidFill>
              <w14:schemeClr w14:val="tx1"/>
            </w14:solidFill>
          </w14:textFill>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分包意向协议</w:t>
      </w:r>
    </w:p>
    <w:p>
      <w:pPr>
        <w:widowControl/>
        <w:snapToGrid w:val="0"/>
        <w:spacing w:line="360" w:lineRule="auto"/>
        <w:ind w:firstLine="42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440" w:lineRule="exact"/>
        <w:ind w:firstLine="576"/>
        <w:rPr>
          <w:rFonts w:ascii="仿宋_GB2312" w:hAnsi="仿宋" w:eastAsia="仿宋_GB2312"/>
          <w:color w:val="000000" w:themeColor="text1"/>
          <w:u w:val="single"/>
          <w14:textFill>
            <w14:solidFill>
              <w14:schemeClr w14:val="tx1"/>
            </w14:solidFill>
          </w14:textFill>
        </w:rPr>
      </w:pP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440" w:lineRule="exact"/>
        <w:ind w:left="573" w:leftChars="273"/>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440" w:lineRule="exact"/>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440" w:lineRule="exact"/>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440" w:lineRule="exact"/>
        <w:ind w:left="5758" w:leftChars="342" w:hanging="5040" w:hanging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中小企业合同金额达到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%，小</w:t>
      </w:r>
      <w:r>
        <w:rPr>
          <w:rFonts w:hint="eastAsia" w:ascii="仿宋_GB2312" w:hAnsi="仿宋" w:eastAsia="仿宋_GB2312"/>
          <w:color w:val="000000" w:themeColor="text1"/>
          <w:sz w:val="24"/>
          <w14:textFill>
            <w14:solidFill>
              <w14:schemeClr w14:val="tx1"/>
            </w14:solidFill>
          </w14:textFill>
        </w:rPr>
        <w:t>微企业合同金额达到</w:t>
      </w:r>
      <w:r>
        <w:rPr>
          <w:rFonts w:hint="eastAsia" w:ascii="仿宋_GB2312" w:hAnsi="仿宋" w:eastAsia="仿宋_GB2312"/>
          <w:color w:val="000000" w:themeColor="text1"/>
          <w:sz w:val="24"/>
          <w:u w:val="single"/>
          <w14:textFill>
            <w14:solidFill>
              <w14:schemeClr w14:val="tx1"/>
            </w14:solidFill>
          </w14:textFill>
        </w:rPr>
        <w:t xml:space="preserve">   </w:t>
      </w:r>
      <w:r>
        <w:rPr>
          <w:rFonts w:ascii="仿宋_GB2312" w:hAnsi="仿宋" w:eastAsia="仿宋_GB2312"/>
          <w:color w:val="000000" w:themeColor="text1"/>
          <w:sz w:val="24"/>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napToGrid w:val="0"/>
        <w:spacing w:line="440" w:lineRule="exact"/>
        <w:ind w:left="5746" w:leftChars="2622" w:hanging="240" w:hangingChars="1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电子签名</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lang w:val="zh-CN"/>
          <w14:textFill>
            <w14:solidFill>
              <w14:schemeClr w14:val="tx1"/>
            </w14:solidFill>
          </w14:textFill>
        </w:rPr>
        <w:t xml:space="preserve"> 日</w:t>
      </w: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p>
    <w:p>
      <w:pPr>
        <w:widowControl/>
        <w:spacing w:line="360" w:lineRule="auto"/>
        <w:ind w:left="15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三、本项目的特定资格要求</w:t>
      </w:r>
    </w:p>
    <w:p>
      <w:pPr>
        <w:spacing w:line="360" w:lineRule="auto"/>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（根据招标公告本项目的特定资格要求提供相应的材料；未要求的，无需提供）</w:t>
      </w:r>
    </w:p>
    <w:p>
      <w:pPr>
        <w:rPr>
          <w:color w:val="000000" w:themeColor="text1"/>
          <w14:textFill>
            <w14:solidFill>
              <w14:schemeClr w14:val="tx1"/>
            </w14:solidFill>
          </w14:textFill>
        </w:rPr>
      </w:pPr>
    </w:p>
    <w:p>
      <w:pPr>
        <w:rPr>
          <w:rFonts w:ascii="仿宋_GB2312" w:hAnsi="仿宋" w:eastAsia="仿宋_GB2312" w:cs="仿宋_GB2312"/>
          <w:b/>
          <w:color w:val="000000" w:themeColor="text1"/>
          <w:kern w:val="0"/>
          <w:sz w:val="36"/>
          <w:szCs w:val="36"/>
          <w14:textFill>
            <w14:solidFill>
              <w14:schemeClr w14:val="tx1"/>
            </w14:solidFill>
          </w14:textFill>
        </w:rPr>
      </w:pPr>
      <w:r>
        <w:rPr>
          <w:rFonts w:ascii="仿宋_GB2312" w:hAnsi="仿宋" w:eastAsia="仿宋_GB2312" w:cs="仿宋_GB2312"/>
          <w:b/>
          <w:color w:val="000000" w:themeColor="text1"/>
          <w:kern w:val="0"/>
          <w:sz w:val="32"/>
          <w:szCs w:val="32"/>
          <w14:textFill>
            <w14:solidFill>
              <w14:schemeClr w14:val="tx1"/>
            </w14:solidFill>
          </w14:textFill>
        </w:rPr>
        <w:br w:type="page"/>
      </w:r>
    </w:p>
    <w:p>
      <w:pPr>
        <w:spacing w:line="360" w:lineRule="auto"/>
        <w:jc w:val="center"/>
        <w:outlineLvl w:val="1"/>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商务技术文件部分</w:t>
      </w:r>
    </w:p>
    <w:p>
      <w:pPr>
        <w:rPr>
          <w:color w:val="000000" w:themeColor="text1"/>
          <w14:textFill>
            <w14:solidFill>
              <w14:schemeClr w14:val="tx1"/>
            </w14:solidFill>
          </w14:textFill>
        </w:rPr>
      </w:pPr>
    </w:p>
    <w:p>
      <w:pPr>
        <w:spacing w:line="360" w:lineRule="auto"/>
        <w:jc w:val="center"/>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目录</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投标函…………………………………………………………………………（页码）</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授权委托书或法定代表人（单位负责人、自然人本人）身份证明………（页码）</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联合协议………………………………………………………………………（页码）</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分包意向协议…………………………………………………………………（页码）</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符合性审查资料………………………………………………………………（页码）</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评标标准相应的商务技术资料………………………………………………（页码）</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商务技术偏离表………………………………………………………………（页码）</w:t>
      </w:r>
    </w:p>
    <w:p>
      <w:pPr>
        <w:numPr>
          <w:ilvl w:val="0"/>
          <w:numId w:val="9"/>
        </w:numPr>
        <w:snapToGrid w:val="0"/>
        <w:spacing w:line="360" w:lineRule="auto"/>
        <w:ind w:hanging="5"/>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政府采购供应商廉洁自律承诺书</w:t>
      </w:r>
      <w:r>
        <w:rPr>
          <w:rFonts w:hint="eastAsia" w:ascii="仿宋" w:hAnsi="仿宋" w:eastAsia="仿宋" w:cs="仿宋"/>
          <w:color w:val="000000" w:themeColor="text1"/>
          <w:sz w:val="24"/>
          <w14:textFill>
            <w14:solidFill>
              <w14:schemeClr w14:val="tx1"/>
            </w14:solidFill>
          </w14:textFill>
        </w:rPr>
        <w:t>……………………………………………（页码）</w:t>
      </w:r>
    </w:p>
    <w:p>
      <w:pPr>
        <w:rPr>
          <w:color w:val="000000" w:themeColor="text1"/>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一、投标</w:t>
      </w:r>
      <w:r>
        <w:rPr>
          <w:rFonts w:hint="eastAsia" w:ascii="仿宋_GB2312" w:hAnsi="仿宋" w:eastAsia="仿宋_GB2312" w:cs="仿宋_GB2312"/>
          <w:b/>
          <w:color w:val="000000" w:themeColor="text1"/>
          <w:sz w:val="32"/>
          <w:szCs w:val="32"/>
          <w14:textFill>
            <w14:solidFill>
              <w14:schemeClr w14:val="tx1"/>
            </w14:solidFill>
          </w14:textFill>
        </w:rPr>
        <w:t>函</w:t>
      </w:r>
    </w:p>
    <w:p>
      <w:pPr>
        <w:snapToGrid w:val="0"/>
        <w:spacing w:line="360" w:lineRule="exac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u w:val="single"/>
          <w14:textFill>
            <w14:solidFill>
              <w14:schemeClr w14:val="tx1"/>
            </w14:solidFill>
          </w14:textFill>
        </w:rPr>
        <w:t>（采购人）、（采购代理机构）</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我方参加你方组织的（项目名称）【招标编号：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】招标的有关活动，并对此项目进行投标。为此：</w:t>
      </w:r>
    </w:p>
    <w:p>
      <w:pPr>
        <w:snapToGrid w:val="0"/>
        <w:spacing w:line="360" w:lineRule="exact"/>
        <w:ind w:firstLine="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1、我方承诺投标有效期从提交投标文件的截止之日起</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天（不少于</w:t>
      </w:r>
      <w:r>
        <w:rPr>
          <w:rFonts w:ascii="仿宋_GB2312" w:hAnsi="仿宋" w:eastAsia="仿宋_GB2312" w:cs="仿宋_GB2312"/>
          <w:color w:val="000000" w:themeColor="text1"/>
          <w:sz w:val="24"/>
          <w14:textFill>
            <w14:solidFill>
              <w14:schemeClr w14:val="tx1"/>
            </w14:solidFill>
          </w14:textFill>
        </w:rPr>
        <w:t>90天）</w:t>
      </w:r>
      <w:r>
        <w:rPr>
          <w:rFonts w:hint="eastAsia"/>
          <w:color w:val="000000" w:themeColor="text1"/>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本投标文件在投标有效期满之前均具有约束力。</w:t>
      </w:r>
    </w:p>
    <w:p>
      <w:pPr>
        <w:snapToGrid w:val="0"/>
        <w:spacing w:line="360" w:lineRule="exact"/>
        <w:ind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2、我方的投标文件包括以下内容：</w:t>
      </w:r>
    </w:p>
    <w:p>
      <w:pPr>
        <w:snapToGrid w:val="0"/>
        <w:spacing w:line="360" w:lineRule="exact"/>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2.1资格文件：</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2.1.1</w:t>
      </w:r>
      <w:r>
        <w:rPr>
          <w:rFonts w:hint="eastAsia" w:ascii="仿宋_GB2312" w:hAnsi="仿宋" w:eastAsia="仿宋_GB2312" w:cs="仿宋_GB2312"/>
          <w:color w:val="000000" w:themeColor="text1"/>
          <w:sz w:val="24"/>
          <w14:textFill>
            <w14:solidFill>
              <w14:schemeClr w14:val="tx1"/>
            </w14:solidFill>
          </w14:textFill>
        </w:rPr>
        <w:t>承诺函；</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2.1.2落实政府采购政策需满足的资格要求</w:t>
      </w:r>
      <w:r>
        <w:rPr>
          <w:rFonts w:hint="eastAsia" w:ascii="仿宋_GB2312" w:hAnsi="仿宋" w:eastAsia="仿宋_GB2312"/>
          <w:bCs/>
          <w:color w:val="000000" w:themeColor="text1"/>
          <w:sz w:val="24"/>
          <w:lang w:eastAsia="zh-CN"/>
          <w14:textFill>
            <w14:solidFill>
              <w14:schemeClr w14:val="tx1"/>
            </w14:solidFill>
          </w14:textFill>
        </w:rPr>
        <w:t>：</w:t>
      </w:r>
      <w:r>
        <w:rPr>
          <w:rFonts w:hint="eastAsia" w:ascii="Times New Roman" w:hAnsi="Times New Roman" w:eastAsia="仿宋" w:cs="Times New Roman"/>
          <w:color w:val="auto"/>
          <w:sz w:val="24"/>
          <w:szCs w:val="24"/>
          <w:highlight w:val="none"/>
          <w:lang w:eastAsia="zh-CN"/>
        </w:rPr>
        <w:t>本项目专门面向中小企业采购（监狱企业及残疾人福利性单位视同小型、微型企业）</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2.1.3本项目的特定资格要求</w:t>
      </w:r>
      <w:r>
        <w:rPr>
          <w:rFonts w:hint="eastAsia" w:ascii="仿宋_GB2312" w:hAnsi="仿宋" w:eastAsia="仿宋_GB2312"/>
          <w:bCs/>
          <w:color w:val="000000" w:themeColor="text1"/>
          <w:sz w:val="24"/>
          <w14:textFill>
            <w14:solidFill>
              <w14:schemeClr w14:val="tx1"/>
            </w14:solidFill>
          </w14:textFill>
        </w:rPr>
        <w:t>（本项目不适用）。</w:t>
      </w:r>
    </w:p>
    <w:p>
      <w:pPr>
        <w:snapToGrid w:val="0"/>
        <w:spacing w:line="360" w:lineRule="exact"/>
        <w:ind w:left="210" w:leftChars="1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hint="eastAsia" w:ascii="仿宋_GB2312" w:hAnsi="仿宋" w:eastAsia="仿宋_GB2312" w:cs="仿宋_GB2312"/>
          <w:color w:val="000000" w:themeColor="text1"/>
          <w:sz w:val="24"/>
          <w14:textFill>
            <w14:solidFill>
              <w14:schemeClr w14:val="tx1"/>
            </w14:solidFill>
          </w14:textFill>
        </w:rPr>
        <w:t>商务技术</w:t>
      </w:r>
      <w:r>
        <w:rPr>
          <w:rFonts w:hint="eastAsia" w:ascii="仿宋_GB2312" w:hAnsi="仿宋" w:eastAsia="仿宋_GB2312" w:cs="仿宋_GB2312"/>
          <w:color w:val="000000" w:themeColor="text1"/>
          <w:sz w:val="24"/>
          <w:lang w:val="zh-CN"/>
          <w14:textFill>
            <w14:solidFill>
              <w14:schemeClr w14:val="tx1"/>
            </w14:solidFill>
          </w14:textFill>
        </w:rPr>
        <w:t>文件：</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2.2.1投标函；</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2.2.2授权委托书或法定代表人（单位负责人）身份证明；</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w:t>
      </w:r>
      <w:r>
        <w:rPr>
          <w:rFonts w:hint="eastAsia" w:ascii="仿宋_GB2312" w:hAnsi="仿宋" w:eastAsia="仿宋_GB2312" w:cs="仿宋_GB2312"/>
          <w:color w:val="000000" w:themeColor="text1"/>
          <w:sz w:val="24"/>
          <w14:textFill>
            <w14:solidFill>
              <w14:schemeClr w14:val="tx1"/>
            </w14:solidFill>
          </w14:textFill>
        </w:rPr>
        <w:t>3联合协议；（如有）</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2.2.4</w:t>
      </w:r>
      <w:r>
        <w:rPr>
          <w:rFonts w:ascii="仿宋_GB2312" w:hAnsi="仿宋" w:eastAsia="仿宋_GB2312" w:cs="仿宋_GB2312"/>
          <w:color w:val="000000" w:themeColor="text1"/>
          <w:sz w:val="24"/>
          <w14:textFill>
            <w14:solidFill>
              <w14:schemeClr w14:val="tx1"/>
            </w14:solidFill>
          </w14:textFill>
        </w:rPr>
        <w:t>分包意向协议</w:t>
      </w:r>
      <w:r>
        <w:rPr>
          <w:rFonts w:hint="eastAsia" w:ascii="仿宋_GB2312" w:hAnsi="仿宋" w:eastAsia="仿宋_GB2312" w:cs="仿宋_GB2312"/>
          <w:color w:val="000000" w:themeColor="text1"/>
          <w:sz w:val="24"/>
          <w14:textFill>
            <w14:solidFill>
              <w14:schemeClr w14:val="tx1"/>
            </w14:solidFill>
          </w14:textFill>
        </w:rPr>
        <w:t>；（如有）</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w:t>
      </w:r>
      <w:r>
        <w:rPr>
          <w:rFonts w:hint="eastAsia" w:ascii="仿宋_GB2312" w:hAnsi="仿宋" w:eastAsia="仿宋_GB2312" w:cs="仿宋_GB2312"/>
          <w:color w:val="000000" w:themeColor="text1"/>
          <w:sz w:val="24"/>
          <w14:textFill>
            <w14:solidFill>
              <w14:schemeClr w14:val="tx1"/>
            </w14:solidFill>
          </w14:textFill>
        </w:rPr>
        <w:t>5</w:t>
      </w:r>
      <w:r>
        <w:rPr>
          <w:rFonts w:ascii="仿宋_GB2312" w:hAnsi="仿宋" w:eastAsia="仿宋_GB2312" w:cs="仿宋_GB2312"/>
          <w:color w:val="000000" w:themeColor="text1"/>
          <w:sz w:val="24"/>
          <w14:textFill>
            <w14:solidFill>
              <w14:schemeClr w14:val="tx1"/>
            </w14:solidFill>
          </w14:textFill>
        </w:rPr>
        <w:t>符合性审查资料；</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w:t>
      </w:r>
      <w:r>
        <w:rPr>
          <w:rFonts w:hint="eastAsia" w:ascii="仿宋_GB2312" w:hAnsi="仿宋" w:eastAsia="仿宋_GB2312" w:cs="仿宋_GB2312"/>
          <w:color w:val="000000" w:themeColor="text1"/>
          <w:sz w:val="24"/>
          <w14:textFill>
            <w14:solidFill>
              <w14:schemeClr w14:val="tx1"/>
            </w14:solidFill>
          </w14:textFill>
        </w:rPr>
        <w:t>6</w:t>
      </w:r>
      <w:r>
        <w:rPr>
          <w:rFonts w:ascii="仿宋_GB2312" w:hAnsi="仿宋" w:eastAsia="仿宋_GB2312" w:cs="仿宋_GB2312"/>
          <w:color w:val="000000" w:themeColor="text1"/>
          <w:sz w:val="24"/>
          <w14:textFill>
            <w14:solidFill>
              <w14:schemeClr w14:val="tx1"/>
            </w14:solidFill>
          </w14:textFill>
        </w:rPr>
        <w:t>评标标准相应的商务技术资料；</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2.2.</w:t>
      </w:r>
      <w:r>
        <w:rPr>
          <w:rFonts w:hint="eastAsia" w:ascii="仿宋_GB2312" w:hAnsi="仿宋" w:eastAsia="仿宋_GB2312" w:cs="仿宋_GB2312"/>
          <w:color w:val="000000" w:themeColor="text1"/>
          <w:sz w:val="24"/>
          <w:lang w:val="en-US" w:eastAsia="zh-CN"/>
          <w14:textFill>
            <w14:solidFill>
              <w14:schemeClr w14:val="tx1"/>
            </w14:solidFill>
          </w14:textFill>
        </w:rPr>
        <w:t>7</w:t>
      </w:r>
      <w:r>
        <w:rPr>
          <w:rFonts w:ascii="仿宋_GB2312" w:hAnsi="仿宋" w:eastAsia="仿宋_GB2312" w:cs="仿宋_GB2312"/>
          <w:color w:val="000000" w:themeColor="text1"/>
          <w:sz w:val="24"/>
          <w14:textFill>
            <w14:solidFill>
              <w14:schemeClr w14:val="tx1"/>
            </w14:solidFill>
          </w14:textFill>
        </w:rPr>
        <w:t>商务技术偏离表；</w:t>
      </w:r>
    </w:p>
    <w:p>
      <w:pPr>
        <w:snapToGrid w:val="0"/>
        <w:spacing w:line="360" w:lineRule="exact"/>
        <w:ind w:left="420" w:leftChars="200" w:firstLine="480" w:firstLineChars="200"/>
        <w:rPr>
          <w:rFonts w:ascii="仿宋_GB2312" w:hAnsi="仿宋" w:eastAsia="仿宋_GB2312" w:cs="仿宋_GB2312"/>
          <w:color w:val="000000" w:themeColor="text1"/>
          <w:sz w:val="24"/>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8</w:t>
      </w:r>
      <w:r>
        <w:rPr>
          <w:rFonts w:hint="eastAsia" w:ascii="仿宋_GB2312" w:hAnsi="仿宋" w:eastAsia="仿宋_GB2312" w:cs="仿宋_GB2312"/>
          <w:color w:val="000000" w:themeColor="text1"/>
          <w:sz w:val="24"/>
          <w:lang w:val="zh-CN"/>
          <w14:textFill>
            <w14:solidFill>
              <w14:schemeClr w14:val="tx1"/>
            </w14:solidFill>
          </w14:textFill>
        </w:rPr>
        <w:t>政府采购供应商廉洁自律承诺书；</w:t>
      </w:r>
    </w:p>
    <w:p>
      <w:pPr>
        <w:snapToGrid w:val="0"/>
        <w:spacing w:line="360" w:lineRule="exact"/>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w:t>
      </w:r>
      <w:r>
        <w:rPr>
          <w:rFonts w:ascii="仿宋_GB2312" w:hAnsi="仿宋" w:eastAsia="仿宋_GB2312" w:cs="仿宋_GB2312"/>
          <w:color w:val="000000" w:themeColor="text1"/>
          <w:sz w:val="24"/>
          <w:lang w:val="zh-CN"/>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3报价文件</w:t>
      </w:r>
    </w:p>
    <w:p>
      <w:pPr>
        <w:snapToGrid w:val="0"/>
        <w:spacing w:line="360" w:lineRule="exact"/>
        <w:ind w:left="420" w:leftChars="2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2.3.1开标一览表（报价表）；</w:t>
      </w:r>
    </w:p>
    <w:p>
      <w:pPr>
        <w:snapToGrid w:val="0"/>
        <w:spacing w:line="360" w:lineRule="exact"/>
        <w:ind w:left="420" w:leftChars="200" w:firstLine="480" w:firstLineChars="200"/>
        <w:rPr>
          <w:rFonts w:ascii="仿宋_GB2312" w:hAnsi="仿宋" w:eastAsia="仿宋_GB2312"/>
          <w:bCs/>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2.3.</w:t>
      </w:r>
      <w:r>
        <w:rPr>
          <w:rFonts w:hint="eastAsia" w:ascii="仿宋_GB2312" w:hAnsi="仿宋" w:eastAsia="仿宋_GB2312" w:cs="仿宋_GB2312"/>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报价明细表；</w:t>
      </w:r>
    </w:p>
    <w:p>
      <w:pPr>
        <w:snapToGrid w:val="0"/>
        <w:spacing w:line="360" w:lineRule="exact"/>
        <w:ind w:left="420" w:leftChars="200" w:firstLine="480" w:firstLineChars="200"/>
        <w:rPr>
          <w:color w:val="000000" w:themeColor="text1"/>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2.3.3</w:t>
      </w:r>
      <w:r>
        <w:rPr>
          <w:rFonts w:hint="eastAsia" w:ascii="仿宋" w:hAnsi="仿宋" w:eastAsia="仿宋" w:cs="仿宋_GB2312"/>
          <w:sz w:val="24"/>
        </w:rPr>
        <w:t>中标服务费支付承诺书</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exact"/>
        <w:ind w:firstLine="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3、我方承诺除商务技术偏离表列出的偏离外，我方响应招标文件的全部要求。</w:t>
      </w:r>
    </w:p>
    <w:p>
      <w:pPr>
        <w:snapToGrid w:val="0"/>
        <w:spacing w:line="360" w:lineRule="exact"/>
        <w:ind w:firstLine="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4、如我方中标，我方承诺：</w:t>
      </w:r>
    </w:p>
    <w:p>
      <w:pPr>
        <w:snapToGrid w:val="0"/>
        <w:spacing w:line="360" w:lineRule="exact"/>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4.1在收到中标通知书后，在中标通知书规定的期限内与你方签订合同； </w:t>
      </w:r>
    </w:p>
    <w:p>
      <w:pPr>
        <w:snapToGrid w:val="0"/>
        <w:spacing w:line="360" w:lineRule="exact"/>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4.2在签订合同时不向你方提出附加条件； </w:t>
      </w:r>
    </w:p>
    <w:p>
      <w:pPr>
        <w:snapToGrid w:val="0"/>
        <w:spacing w:line="360" w:lineRule="exact"/>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4.3按照招标文件要求提交履约保证金； </w:t>
      </w:r>
    </w:p>
    <w:p>
      <w:pPr>
        <w:snapToGrid w:val="0"/>
        <w:spacing w:line="360" w:lineRule="exact"/>
        <w:ind w:left="210" w:leftChars="100" w:firstLine="480" w:firstLineChars="20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4.4在合同约定的期限内完成合同规定的全部义务。 </w:t>
      </w:r>
    </w:p>
    <w:p>
      <w:pPr>
        <w:snapToGrid w:val="0"/>
        <w:spacing w:line="360" w:lineRule="exact"/>
        <w:ind w:firstLine="420"/>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5、其他补充说明:</w:t>
      </w:r>
      <w:r>
        <w:rPr>
          <w:rFonts w:hint="eastAsia" w:ascii="仿宋_GB2312" w:hAnsi="仿宋" w:eastAsia="仿宋_GB2312" w:cs="仿宋_GB2312"/>
          <w:color w:val="000000" w:themeColor="text1"/>
          <w:sz w:val="24"/>
          <w:u w:val="single"/>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exact"/>
        <w:ind w:firstLine="3600" w:firstLineChars="1500"/>
        <w:rPr>
          <w:rFonts w:ascii="仿宋_GB2312" w:hAnsi="仿宋" w:eastAsia="仿宋_GB2312" w:cs="仿宋_GB2312"/>
          <w:color w:val="000000" w:themeColor="text1"/>
          <w:sz w:val="24"/>
          <w14:textFill>
            <w14:solidFill>
              <w14:schemeClr w14:val="tx1"/>
            </w14:solidFill>
          </w14:textFill>
        </w:rPr>
      </w:pPr>
    </w:p>
    <w:p>
      <w:pPr>
        <w:snapToGrid w:val="0"/>
        <w:spacing w:line="360" w:lineRule="exact"/>
        <w:ind w:firstLine="3600" w:firstLineChars="15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投标人名称（电子签名）：</w:t>
      </w:r>
    </w:p>
    <w:p>
      <w:pPr>
        <w:snapToGrid w:val="0"/>
        <w:spacing w:line="360" w:lineRule="exact"/>
        <w:jc w:val="center"/>
        <w:rPr>
          <w:rFonts w:ascii="仿宋_GB2312" w:hAnsi="仿宋" w:eastAsia="仿宋_GB2312" w:cs="仿宋_GB2312"/>
          <w:color w:val="000000" w:themeColor="text1"/>
          <w:kern w:val="0"/>
          <w:sz w:val="24"/>
          <w:u w:val="single"/>
          <w:lang w:val="zh-CN"/>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日期：  年  </w:t>
      </w:r>
      <w:r>
        <w:rPr>
          <w:rFonts w:hint="eastAsia" w:ascii="仿宋_GB2312" w:hAnsi="仿宋" w:eastAsia="仿宋_GB2312" w:cs="仿宋_GB2312"/>
          <w:color w:val="000000" w:themeColor="text1"/>
          <w:sz w:val="24"/>
          <w14:textFill>
            <w14:solidFill>
              <w14:schemeClr w14:val="tx1"/>
            </w14:solidFill>
          </w14:textFill>
        </w:rPr>
        <w:t>月</w:t>
      </w:r>
      <w:r>
        <w:rPr>
          <w:rFonts w:ascii="仿宋_GB2312" w:hAnsi="仿宋" w:eastAsia="仿宋_GB2312" w:cs="仿宋_GB2312"/>
          <w:color w:val="000000" w:themeColor="text1"/>
          <w:sz w:val="24"/>
          <w14:textFill>
            <w14:solidFill>
              <w14:schemeClr w14:val="tx1"/>
            </w14:solidFill>
          </w14:textFill>
        </w:rPr>
        <w:t xml:space="preserve">  日</w:t>
      </w:r>
    </w:p>
    <w:p>
      <w:pP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二、授权委托书或法定代表人（单位负责人、自然人本人）身份证明</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jc w:val="center"/>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授权委托书（适用于非联合体投标）</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投标人名称(电子签名)：</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签发日期：  年  月   日</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授权委托书（适用于联合体投标）</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现</w:t>
      </w:r>
      <w:r>
        <w:rPr>
          <w:rFonts w:hint="eastAsia" w:ascii="仿宋_GB2312" w:hAnsi="仿宋" w:eastAsia="仿宋_GB2312" w:cs="仿宋_GB2312"/>
          <w:color w:val="000000" w:themeColor="text1"/>
          <w:kern w:val="0"/>
          <w:sz w:val="24"/>
          <w:lang w:val="zh-CN"/>
          <w14:textFill>
            <w14:solidFill>
              <w14:schemeClr w14:val="tx1"/>
            </w14:solidFill>
          </w14:textFill>
        </w:rPr>
        <w:t>委托</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（姓名）为我方代理人（身份证号码：</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，手机：</w:t>
      </w:r>
      <w:r>
        <w:rPr>
          <w:rFonts w:ascii="仿宋_GB2312" w:hAnsi="仿宋" w:eastAsia="仿宋_GB2312" w:cs="仿宋_GB2312"/>
          <w:color w:val="000000" w:themeColor="text1"/>
          <w:kern w:val="0"/>
          <w:sz w:val="24"/>
          <w:u w:val="single"/>
          <w:lang w:val="zh-CN"/>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），以我方名义处理</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政府采购投标的一切事项，其法律后果由我方承担。</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委托期限</w:t>
      </w:r>
      <w:r>
        <w:rPr>
          <w:rFonts w:hint="eastAsia" w:ascii="仿宋_GB2312" w:hAnsi="仿宋" w:eastAsia="仿宋_GB2312" w:cs="仿宋_GB2312"/>
          <w:color w:val="000000" w:themeColor="text1"/>
          <w:kern w:val="0"/>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自</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日起至</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年</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日止。</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特此告知。</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14:textFill>
            <w14:solidFill>
              <w14:schemeClr w14:val="tx1"/>
            </w14:solidFill>
          </w14:textFill>
        </w:rPr>
      </w:pP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月   日</w:t>
      </w:r>
    </w:p>
    <w:p>
      <w:pP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br w:type="page"/>
      </w:r>
    </w:p>
    <w:p>
      <w:pPr>
        <w:autoSpaceDE w:val="0"/>
        <w:autoSpaceDN w:val="0"/>
        <w:spacing w:line="360" w:lineRule="auto"/>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法定代表人、单位负责人或自然人本人</w:t>
      </w:r>
      <w:r>
        <w:rPr>
          <w:rFonts w:hint="eastAsia" w:ascii="仿宋_GB2312" w:hAnsi="仿宋" w:eastAsia="仿宋_GB2312" w:cs="仿宋_GB2312"/>
          <w:b/>
          <w:color w:val="000000" w:themeColor="text1"/>
          <w:sz w:val="30"/>
          <w:szCs w:val="30"/>
          <w14:textFill>
            <w14:solidFill>
              <w14:schemeClr w14:val="tx1"/>
            </w14:solidFill>
          </w14:textFill>
        </w:rPr>
        <w:t>的身份证明（适用于法定代表人、单位负责人或者自然人本人代表投标人参加投标）</w:t>
      </w:r>
    </w:p>
    <w:p>
      <w:pPr>
        <w:pStyle w:val="148"/>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正面：                             反面：</w:t>
            </w:r>
          </w:p>
          <w:p>
            <w:pPr>
              <w:pStyle w:val="148"/>
              <w:adjustRightInd w:val="0"/>
              <w:spacing w:line="360" w:lineRule="auto"/>
              <w:rPr>
                <w:rFonts w:ascii="仿宋_GB2312" w:hAnsi="仿宋" w:eastAsia="仿宋_GB2312"/>
                <w:bCs/>
                <w:color w:val="000000" w:themeColor="text1"/>
                <w:sz w:val="24"/>
                <w14:textFill>
                  <w14:solidFill>
                    <w14:schemeClr w14:val="tx1"/>
                  </w14:solidFill>
                </w14:textFill>
              </w:rPr>
            </w:pPr>
          </w:p>
        </w:tc>
      </w:tr>
    </w:tbl>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76"/>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电子签名</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 xml:space="preserve">：                              </w:t>
      </w:r>
    </w:p>
    <w:p>
      <w:pPr>
        <w:spacing w:line="360" w:lineRule="auto"/>
        <w:jc w:val="center"/>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日</w:t>
      </w: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三、联合协议</w:t>
      </w:r>
    </w:p>
    <w:p>
      <w:pPr>
        <w:widowControl/>
        <w:spacing w:line="360" w:lineRule="auto"/>
        <w:ind w:firstLine="482" w:firstLineChars="200"/>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（联合体所有成员名称）</w:t>
      </w:r>
      <w:r>
        <w:rPr>
          <w:rFonts w:hint="eastAsia" w:ascii="仿宋_GB2312" w:hAnsi="仿宋" w:eastAsia="仿宋_GB2312" w:cs="仿宋_GB2312"/>
          <w:color w:val="000000" w:themeColor="text1"/>
          <w:kern w:val="0"/>
          <w:sz w:val="24"/>
          <w14:textFill>
            <w14:solidFill>
              <w14:schemeClr w14:val="tx1"/>
            </w14:solidFill>
          </w14:textFill>
        </w:rPr>
        <w:t>自愿</w:t>
      </w:r>
      <w:r>
        <w:rPr>
          <w:rFonts w:hint="eastAsia" w:ascii="仿宋_GB2312" w:hAnsi="仿宋" w:eastAsia="仿宋_GB2312" w:cs="仿宋_GB2312"/>
          <w:color w:val="000000" w:themeColor="text1"/>
          <w:kern w:val="0"/>
          <w:sz w:val="24"/>
          <w:lang w:val="zh-CN"/>
          <w14:textFill>
            <w14:solidFill>
              <w14:schemeClr w14:val="tx1"/>
            </w14:solidFill>
          </w14:textFill>
        </w:rPr>
        <w:t>组成一个联合体，以一个投标人的身份</w:t>
      </w:r>
      <w:r>
        <w:rPr>
          <w:rFonts w:hint="eastAsia" w:ascii="仿宋_GB2312" w:hAnsi="仿宋" w:eastAsia="仿宋_GB2312" w:cs="仿宋_GB2312"/>
          <w:color w:val="000000" w:themeColor="text1"/>
          <w:kern w:val="0"/>
          <w:sz w:val="24"/>
          <w14:textFill>
            <w14:solidFill>
              <w14:schemeClr w14:val="tx1"/>
            </w14:solidFill>
          </w14:textFill>
        </w:rPr>
        <w:t>参加</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投标。</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一、各方一致决定，</w:t>
      </w:r>
      <w:r>
        <w:rPr>
          <w:rFonts w:hint="eastAsia" w:ascii="仿宋_GB2312" w:hAnsi="仿宋" w:eastAsia="仿宋_GB2312" w:cs="仿宋_GB2312"/>
          <w:color w:val="000000" w:themeColor="text1"/>
          <w:kern w:val="0"/>
          <w:sz w:val="24"/>
          <w:u w:val="single"/>
          <w14:textFill>
            <w14:solidFill>
              <w14:schemeClr w14:val="tx1"/>
            </w14:solidFill>
          </w14:textFill>
        </w:rPr>
        <w:t>（某联合体成员名称）</w:t>
      </w:r>
      <w:r>
        <w:rPr>
          <w:rFonts w:hint="eastAsia" w:ascii="仿宋_GB2312" w:hAnsi="仿宋" w:eastAsia="仿宋_GB2312" w:cs="仿宋_GB2312"/>
          <w:color w:val="000000" w:themeColor="text1"/>
          <w:kern w:val="0"/>
          <w:sz w:val="24"/>
          <w14:textFill>
            <w14:solidFill>
              <w14:schemeClr w14:val="tx1"/>
            </w14:solidFill>
          </w14:textFill>
        </w:rPr>
        <w:t>为联合体</w:t>
      </w:r>
      <w:r>
        <w:rPr>
          <w:rFonts w:hint="eastAsia" w:ascii="仿宋_GB2312" w:hAnsi="仿宋" w:eastAsia="仿宋_GB2312" w:cs="仿宋_GB2312"/>
          <w:color w:val="000000" w:themeColor="text1"/>
          <w:kern w:val="0"/>
          <w:sz w:val="24"/>
          <w:lang w:val="zh-CN"/>
          <w14:textFill>
            <w14:solidFill>
              <w14:schemeClr w14:val="tx1"/>
            </w14:solidFill>
          </w14:textFill>
        </w:rPr>
        <w:t>牵头人</w:t>
      </w:r>
      <w:r>
        <w:rPr>
          <w:rFonts w:hint="eastAsia" w:ascii="仿宋_GB2312" w:hAnsi="仿宋" w:eastAsia="仿宋_GB2312" w:cs="Arial"/>
          <w:color w:val="000000" w:themeColor="text1"/>
          <w:sz w:val="24"/>
          <w14:textFill>
            <w14:solidFill>
              <w14:schemeClr w14:val="tx1"/>
            </w14:solidFill>
          </w14:textFill>
        </w:rPr>
        <w:t>，代表所有联合体成员负责投标和合同实施阶段的主办、协调工作</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w:t>
      </w:r>
      <w:r>
        <w:rPr>
          <w:rFonts w:hint="eastAsia" w:ascii="仿宋_GB2312" w:hAnsi="仿宋" w:eastAsia="仿宋_GB2312" w:cs="Arial"/>
          <w:color w:val="000000" w:themeColor="text1"/>
          <w:sz w:val="24"/>
          <w14:textFill>
            <w14:solidFill>
              <w14:schemeClr w14:val="tx1"/>
            </w14:solidFill>
          </w14:textFill>
        </w:rPr>
        <w:t>所有联合体成员各方签署授权书，授权书载明的</w:t>
      </w:r>
      <w:r>
        <w:rPr>
          <w:rFonts w:hint="eastAsia" w:ascii="仿宋_GB2312" w:hAnsi="仿宋" w:eastAsia="仿宋_GB2312" w:cs="仿宋_GB2312"/>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三、本次联合投标中，分工如下：</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lang w:val="zh-CN"/>
          <w14:textFill>
            <w14:solidFill>
              <w14:schemeClr w14:val="tx1"/>
            </w14:solidFill>
          </w14:textFill>
        </w:rPr>
        <w:t>承担的工作和义务为：</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w:t>
      </w:r>
      <w:r>
        <w:rPr>
          <w:rFonts w:hint="eastAsia" w:ascii="仿宋_GB2312" w:hAnsi="仿宋" w:eastAsia="仿宋_GB2312" w:cs="仿宋_GB2312"/>
          <w:color w:val="000000" w:themeColor="text1"/>
          <w:kern w:val="0"/>
          <w:sz w:val="24"/>
          <w:u w:val="single"/>
          <w14:textFill>
            <w14:solidFill>
              <w14:schemeClr w14:val="tx1"/>
            </w14:solidFill>
          </w14:textFill>
        </w:rPr>
        <w:t>（联合体其中一方成员名称）</w:t>
      </w:r>
      <w:r>
        <w:rPr>
          <w:rFonts w:hint="eastAsia" w:ascii="仿宋_GB2312" w:hAnsi="仿宋" w:eastAsia="仿宋_GB2312" w:cs="仿宋_GB2312"/>
          <w:color w:val="000000" w:themeColor="text1"/>
          <w:kern w:val="0"/>
          <w:sz w:val="24"/>
          <w14:textFill>
            <w14:solidFill>
              <w14:schemeClr w14:val="tx1"/>
            </w14:solidFill>
          </w14:textFill>
        </w:rPr>
        <w:t>提供的全部货物由小微企业制造，其合同份额占到合同总金额</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30%以上</w:t>
      </w:r>
      <w:r>
        <w:rPr>
          <w:rFonts w:hint="eastAsia" w:ascii="仿宋_GB2312" w:hAnsi="仿宋" w:eastAsia="仿宋_GB2312" w:cs="仿宋_GB2312"/>
          <w:b/>
          <w:color w:val="000000" w:themeColor="text1"/>
          <w:kern w:val="0"/>
          <w:sz w:val="24"/>
          <w:lang w:val="zh-CN"/>
          <w14:textFill>
            <w14:solidFill>
              <w14:schemeClr w14:val="tx1"/>
            </w14:solidFill>
          </w14:textFill>
        </w:rPr>
        <w:t>，对联合体报价给予</w:t>
      </w:r>
      <w:r>
        <w:rPr>
          <w:rFonts w:hint="eastAsia" w:ascii="仿宋_GB2312" w:hAnsi="仿宋" w:eastAsia="仿宋_GB2312" w:cs="仿宋_GB2312"/>
          <w:b/>
          <w:color w:val="000000" w:themeColor="text1"/>
          <w:kern w:val="0"/>
          <w:sz w:val="24"/>
          <w14:textFill>
            <w14:solidFill>
              <w14:schemeClr w14:val="tx1"/>
            </w14:solidFill>
          </w14:textFill>
        </w:rPr>
        <w:t>6</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五、如果中标，</w:t>
      </w:r>
      <w:r>
        <w:rPr>
          <w:rFonts w:hint="eastAsia" w:ascii="仿宋_GB2312" w:hAnsi="仿宋" w:eastAsia="仿宋_GB2312"/>
          <w:color w:val="000000" w:themeColor="text1"/>
          <w:sz w:val="24"/>
          <w14:textFill>
            <w14:solidFill>
              <w14:schemeClr w14:val="tx1"/>
            </w14:solidFill>
          </w14:textFill>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六、有关本次联合投标的其他事宜：</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1、联合体各方不再单独参加或者与其</w:t>
      </w:r>
      <w:r>
        <w:rPr>
          <w:rFonts w:hint="eastAsia" w:ascii="仿宋_GB2312" w:hAnsi="仿宋" w:eastAsia="仿宋_GB2312" w:cs="仿宋_GB2312"/>
          <w:color w:val="000000" w:themeColor="text1"/>
          <w:kern w:val="0"/>
          <w:sz w:val="24"/>
          <w:lang w:val="zh-CN"/>
          <w14:textFill>
            <w14:solidFill>
              <w14:schemeClr w14:val="tx1"/>
            </w14:solidFill>
          </w14:textFill>
        </w:rPr>
        <w:t>他供应商另外组成联合体参加同一合同项下的政府采购活动。</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3、本协议提交采购人、</w:t>
      </w:r>
      <w:r>
        <w:rPr>
          <w:rFonts w:hint="eastAsia" w:ascii="仿宋_GB2312" w:hAnsi="仿宋" w:eastAsia="仿宋_GB2312" w:cs="仿宋_GB2312"/>
          <w:color w:val="000000" w:themeColor="text1"/>
          <w:kern w:val="0"/>
          <w:sz w:val="24"/>
          <w:lang w:val="zh-CN"/>
          <w14:textFill>
            <w14:solidFill>
              <w14:schemeClr w14:val="tx1"/>
            </w14:solidFill>
          </w14:textFill>
        </w:rPr>
        <w:t>采购代理机构</w:t>
      </w:r>
      <w:r>
        <w:rPr>
          <w:rFonts w:ascii="仿宋_GB2312" w:hAnsi="仿宋" w:eastAsia="仿宋_GB2312" w:cs="仿宋_GB2312"/>
          <w:color w:val="000000" w:themeColor="text1"/>
          <w:kern w:val="0"/>
          <w:sz w:val="24"/>
          <w:lang w:val="zh-CN"/>
          <w14:textFill>
            <w14:solidFill>
              <w14:schemeClr w14:val="tx1"/>
            </w14:solidFill>
          </w14:textFill>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联合体成员名称（</w:t>
      </w:r>
      <w:r>
        <w:rPr>
          <w:rFonts w:ascii="仿宋_GB2312" w:hAnsi="仿宋" w:eastAsia="仿宋_GB2312" w:cs="仿宋_GB2312"/>
          <w:color w:val="000000" w:themeColor="text1"/>
          <w:kern w:val="0"/>
          <w:sz w:val="24"/>
          <w:lang w:val="zh-CN"/>
          <w14:textFill>
            <w14:solidFill>
              <w14:schemeClr w14:val="tx1"/>
            </w14:solidFill>
          </w14:textFill>
        </w:rPr>
        <w:t>电子签名/公章</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b/>
          <w:color w:val="000000" w:themeColor="text1"/>
          <w:kern w:val="0"/>
          <w:sz w:val="32"/>
          <w:szCs w:val="32"/>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日</w:t>
      </w:r>
    </w:p>
    <w:p>
      <w:pP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四、分包意向协议</w:t>
      </w:r>
    </w:p>
    <w:p>
      <w:pPr>
        <w:widowControl/>
        <w:spacing w:line="360" w:lineRule="auto"/>
        <w:ind w:firstLine="120" w:firstLineChars="50"/>
        <w:jc w:val="lef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若成为</w:t>
      </w:r>
      <w:r>
        <w:rPr>
          <w:rFonts w:hint="eastAsia" w:ascii="仿宋_GB2312" w:hAnsi="仿宋" w:eastAsia="仿宋_GB2312" w:cs="仿宋_GB2312"/>
          <w:color w:val="000000" w:themeColor="text1"/>
          <w:sz w:val="24"/>
          <w14:textFill>
            <w14:solidFill>
              <w14:schemeClr w14:val="tx1"/>
            </w14:solidFill>
          </w14:textFill>
        </w:rPr>
        <w:t>（项目名称）【招标编号：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kern w:val="0"/>
          <w:sz w:val="24"/>
          <w:lang w:val="zh-CN"/>
          <w14:textFill>
            <w14:solidFill>
              <w14:schemeClr w14:val="tx1"/>
            </w14:solidFill>
          </w14:textFill>
        </w:rPr>
        <w:t>的中标供应商，将依法采取分包方式履行合同。</w:t>
      </w: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14:textFill>
            <w14:solidFill>
              <w14:schemeClr w14:val="tx1"/>
            </w14:solidFill>
          </w14:textFill>
        </w:rPr>
        <w:t>与</w:t>
      </w:r>
      <w:r>
        <w:rPr>
          <w:rFonts w:hint="eastAsia" w:ascii="仿宋_GB2312" w:hAnsi="仿宋" w:eastAsia="仿宋_GB2312" w:cs="仿宋_GB2312"/>
          <w:color w:val="000000" w:themeColor="text1"/>
          <w:kern w:val="0"/>
          <w:sz w:val="24"/>
          <w:u w:val="single"/>
          <w14:textFill>
            <w14:solidFill>
              <w14:schemeClr w14:val="tx1"/>
            </w14:solidFill>
          </w14:textFill>
        </w:rPr>
        <w:t>（所有分包供应商名称）</w:t>
      </w:r>
      <w:r>
        <w:rPr>
          <w:rFonts w:hint="eastAsia" w:ascii="仿宋_GB2312" w:hAnsi="仿宋" w:eastAsia="仿宋_GB2312" w:cs="仿宋_GB2312"/>
          <w:color w:val="000000" w:themeColor="text1"/>
          <w:kern w:val="0"/>
          <w:sz w:val="24"/>
          <w14:textFill>
            <w14:solidFill>
              <w14:schemeClr w14:val="tx1"/>
            </w14:solidFill>
          </w14:textFill>
        </w:rPr>
        <w:t>达成分包意向协议</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一、分包标的及数量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（投标人名称）</w:t>
      </w:r>
      <w:r>
        <w:rPr>
          <w:rFonts w:hint="eastAsia" w:ascii="仿宋_GB2312" w:hAnsi="仿宋" w:eastAsia="仿宋_GB2312" w:cs="仿宋_GB2312"/>
          <w:color w:val="000000" w:themeColor="text1"/>
          <w:kern w:val="0"/>
          <w:sz w:val="24"/>
          <w:lang w:val="zh-CN"/>
          <w14:textFill>
            <w14:solidFill>
              <w14:schemeClr w14:val="tx1"/>
            </w14:solidFill>
          </w14:textFill>
        </w:rPr>
        <w:t>将</w:t>
      </w:r>
      <w:r>
        <w:rPr>
          <w:rFonts w:ascii="仿宋_GB2312" w:hAnsi="仿宋" w:eastAsia="仿宋_GB2312"/>
          <w:color w:val="000000" w:themeColor="text1"/>
          <w:u w:val="single"/>
          <w14:textFill>
            <w14:solidFill>
              <w14:schemeClr w14:val="tx1"/>
            </w14:solidFill>
          </w14:textFill>
        </w:rPr>
        <w:t xml:space="preserve">   XX工作内容   </w:t>
      </w:r>
      <w:r>
        <w:rPr>
          <w:rFonts w:hint="eastAsia" w:ascii="仿宋_GB2312" w:hAnsi="仿宋" w:eastAsia="仿宋_GB2312" w:cs="Arial"/>
          <w:color w:val="000000" w:themeColor="text1"/>
          <w:sz w:val="24"/>
          <w14:textFill>
            <w14:solidFill>
              <w14:schemeClr w14:val="tx1"/>
            </w14:solidFill>
          </w14:textFill>
        </w:rPr>
        <w:t>分包给</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color w:val="000000" w:themeColor="text1"/>
          <w:kern w:val="0"/>
          <w:sz w:val="24"/>
          <w:u w:val="single"/>
          <w14:textFill>
            <w14:solidFill>
              <w14:schemeClr w14:val="tx1"/>
            </w14:solidFill>
          </w14:textFill>
        </w:rPr>
        <w:t>（某分包供应商名称），</w:t>
      </w:r>
      <w:r>
        <w:rPr>
          <w:rFonts w:hint="eastAsia" w:ascii="仿宋_GB2312" w:hAnsi="仿宋" w:eastAsia="仿宋_GB2312" w:cs="仿宋_GB2312"/>
          <w:color w:val="000000" w:themeColor="text1"/>
          <w:kern w:val="0"/>
          <w:sz w:val="24"/>
          <w:lang w:val="zh-CN"/>
          <w14:textFill>
            <w14:solidFill>
              <w14:schemeClr w14:val="tx1"/>
            </w14:solidFill>
          </w14:textFill>
        </w:rPr>
        <w:t>具备承</w:t>
      </w:r>
      <w:r>
        <w:rPr>
          <w:rFonts w:hint="eastAsia" w:ascii="仿宋_GB2312" w:hAnsi="仿宋" w:eastAsia="仿宋_GB2312" w:cs="仿宋_GB2312"/>
          <w:color w:val="000000" w:themeColor="text1"/>
          <w:kern w:val="0"/>
          <w:sz w:val="24"/>
          <w14:textFill>
            <w14:solidFill>
              <w14:schemeClr w14:val="tx1"/>
            </w14:solidFill>
          </w14:textFill>
        </w:rPr>
        <w:t>担</w:t>
      </w:r>
      <w:r>
        <w:rPr>
          <w:rFonts w:ascii="仿宋_GB2312" w:hAnsi="仿宋" w:eastAsia="仿宋_GB2312" w:cs="仿宋_GB2312"/>
          <w:color w:val="000000" w:themeColor="text1"/>
          <w:kern w:val="0"/>
          <w:sz w:val="24"/>
          <w:u w:val="single"/>
          <w:lang w:val="zh-CN"/>
          <w14:textFill>
            <w14:solidFill>
              <w14:schemeClr w14:val="tx1"/>
            </w14:solidFill>
          </w14:textFill>
        </w:rPr>
        <w:t>XX工作内容</w:t>
      </w:r>
      <w:r>
        <w:rPr>
          <w:rFonts w:hint="eastAsia" w:ascii="仿宋_GB2312" w:hAnsi="仿宋" w:eastAsia="仿宋_GB2312" w:cs="仿宋_GB2312"/>
          <w:color w:val="000000" w:themeColor="text1"/>
          <w:kern w:val="0"/>
          <w:sz w:val="24"/>
          <w:lang w:val="zh-CN"/>
          <w14:textFill>
            <w14:solidFill>
              <w14:schemeClr w14:val="tx1"/>
            </w14:solidFill>
          </w14:textFill>
        </w:rPr>
        <w:t>相应资质条件且不得再次分包；</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二、分包工作履行期限、地点、方式</w:t>
      </w:r>
    </w:p>
    <w:p>
      <w:pPr>
        <w:snapToGrid w:val="0"/>
        <w:spacing w:line="360" w:lineRule="auto"/>
        <w:ind w:firstLine="576"/>
        <w:rPr>
          <w:rFonts w:ascii="仿宋_GB2312" w:hAnsi="仿宋" w:eastAsia="仿宋_GB2312"/>
          <w:color w:val="000000" w:themeColor="text1"/>
          <w:u w:val="single"/>
          <w14:textFill>
            <w14:solidFill>
              <w14:schemeClr w14:val="tx1"/>
            </w14:solidFill>
          </w14:textFill>
        </w:rPr>
      </w:pP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三、质量</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四、价款或者报酬</w:t>
      </w: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left="573" w:leftChars="273"/>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五、违约责任</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六、争议解决的办法</w:t>
      </w: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p>
    <w:p>
      <w:pPr>
        <w:snapToGrid w:val="0"/>
        <w:spacing w:line="360" w:lineRule="auto"/>
        <w:ind w:firstLine="576"/>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七、其他</w:t>
      </w:r>
    </w:p>
    <w:p>
      <w:pPr>
        <w:snapToGrid w:val="0"/>
        <w:spacing w:line="360" w:lineRule="auto"/>
        <w:ind w:firstLine="576"/>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u w:val="single"/>
          <w14:textFill>
            <w14:solidFill>
              <w14:schemeClr w14:val="tx1"/>
            </w14:solidFill>
          </w14:textFill>
        </w:rPr>
        <w:t>（分包供应商名称）提供的货物全部由小微企业制造，</w:t>
      </w:r>
      <w:r>
        <w:rPr>
          <w:rFonts w:hint="eastAsia" w:ascii="仿宋_GB2312" w:hAnsi="仿宋" w:eastAsia="仿宋_GB2312" w:cs="仿宋_GB2312"/>
          <w:color w:val="000000" w:themeColor="text1"/>
          <w:kern w:val="0"/>
          <w:sz w:val="24"/>
          <w14:textFill>
            <w14:solidFill>
              <w14:schemeClr w14:val="tx1"/>
            </w14:solidFill>
          </w14:textFill>
        </w:rPr>
        <w:t>其合同份额占到合同总金额</w:t>
      </w:r>
      <w:r>
        <w:rPr>
          <w:rFonts w:hint="eastAsia" w:ascii="仿宋_GB2312" w:hAnsi="仿宋" w:eastAsia="仿宋_GB2312" w:cs="仿宋_GB2312"/>
          <w:color w:val="000000" w:themeColor="text1"/>
          <w:kern w:val="0"/>
          <w:sz w:val="24"/>
          <w:u w:val="single"/>
          <w14:textFill>
            <w14:solidFill>
              <w14:schemeClr w14:val="tx1"/>
            </w14:solidFill>
          </w14:textFill>
        </w:rPr>
        <w:t xml:space="preserve">   </w:t>
      </w:r>
      <w:r>
        <w:rPr>
          <w:rFonts w:ascii="仿宋_GB2312" w:hAnsi="仿宋" w:eastAsia="仿宋_GB2312" w:cs="仿宋_GB2312"/>
          <w:color w:val="000000" w:themeColor="text1"/>
          <w:kern w:val="0"/>
          <w:sz w:val="24"/>
          <w14:textFill>
            <w14:solidFill>
              <w14:schemeClr w14:val="tx1"/>
            </w14:solidFill>
          </w14:textFill>
        </w:rPr>
        <w:t>%以上</w:t>
      </w:r>
      <w:r>
        <w:rPr>
          <w:rFonts w:hint="eastAsia" w:ascii="仿宋_GB2312" w:hAnsi="仿宋" w:eastAsia="仿宋_GB2312"/>
          <w:color w:val="000000" w:themeColor="text1"/>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000000" w:themeColor="text1"/>
          <w:kern w:val="0"/>
          <w:sz w:val="24"/>
          <w:lang w:val="zh-CN"/>
          <w14:textFill>
            <w14:solidFill>
              <w14:schemeClr w14:val="tx1"/>
            </w14:solidFill>
          </w14:textFill>
        </w:rPr>
        <w:t xml:space="preserve"> 30%以上</w:t>
      </w:r>
      <w:r>
        <w:rPr>
          <w:rFonts w:hint="eastAsia" w:ascii="仿宋_GB2312" w:hAnsi="仿宋" w:eastAsia="仿宋_GB2312" w:cs="仿宋_GB2312"/>
          <w:b/>
          <w:color w:val="000000" w:themeColor="text1"/>
          <w:kern w:val="0"/>
          <w:sz w:val="24"/>
          <w:lang w:val="zh-CN"/>
          <w14:textFill>
            <w14:solidFill>
              <w14:schemeClr w14:val="tx1"/>
            </w14:solidFill>
          </w14:textFill>
        </w:rPr>
        <w:t>的，对大中型企业的报价给予</w:t>
      </w:r>
      <w:r>
        <w:rPr>
          <w:rFonts w:hint="eastAsia" w:ascii="仿宋_GB2312" w:hAnsi="仿宋" w:eastAsia="仿宋_GB2312" w:cs="仿宋_GB2312"/>
          <w:b/>
          <w:color w:val="000000" w:themeColor="text1"/>
          <w:kern w:val="0"/>
          <w:sz w:val="24"/>
          <w14:textFill>
            <w14:solidFill>
              <w14:schemeClr w14:val="tx1"/>
            </w14:solidFill>
          </w14:textFill>
        </w:rPr>
        <w:t>6</w:t>
      </w:r>
      <w:r>
        <w:rPr>
          <w:rFonts w:ascii="仿宋_GB2312" w:hAnsi="仿宋" w:eastAsia="仿宋_GB2312" w:cs="仿宋_GB2312"/>
          <w:b/>
          <w:color w:val="000000" w:themeColor="text1"/>
          <w:kern w:val="0"/>
          <w:sz w:val="24"/>
          <w:lang w:val="zh-CN"/>
          <w14:textFill>
            <w14:solidFill>
              <w14:schemeClr w14:val="tx1"/>
            </w14:solidFill>
          </w14:textFill>
        </w:rPr>
        <w:t>%的扣除</w:t>
      </w:r>
      <w:r>
        <w:rPr>
          <w:rFonts w:hint="eastAsia" w:ascii="仿宋_GB2312" w:hAnsi="仿宋" w:eastAsia="仿宋_GB2312" w:cs="仿宋_GB2312"/>
          <w:b/>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投标人名称</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电子签名</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5640" w:firstLineChars="235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分包供应商名称：</w:t>
      </w:r>
    </w:p>
    <w:p>
      <w:pPr>
        <w:snapToGrid w:val="0"/>
        <w:spacing w:line="360" w:lineRule="auto"/>
        <w:ind w:firstLine="5760" w:firstLineChars="2400"/>
        <w:rPr>
          <w:color w:val="000000" w:themeColor="text1"/>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 xml:space="preserve">                                               日期：  年 </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hint="eastAsia" w:ascii="仿宋_GB2312" w:hAnsi="仿宋" w:eastAsia="仿宋_GB2312" w:cs="仿宋_GB2312"/>
          <w:color w:val="000000" w:themeColor="text1"/>
          <w:kern w:val="0"/>
          <w:sz w:val="24"/>
          <w:lang w:val="zh-CN"/>
          <w14:textFill>
            <w14:solidFill>
              <w14:schemeClr w14:val="tx1"/>
            </w14:solidFill>
          </w14:textFill>
        </w:rPr>
        <w:t>月</w:t>
      </w:r>
      <w:r>
        <w:rPr>
          <w:rFonts w:hint="eastAsia" w:ascii="仿宋_GB2312" w:hAnsi="仿宋" w:eastAsia="仿宋_GB2312" w:cs="仿宋_GB2312"/>
          <w:color w:val="000000" w:themeColor="text1"/>
          <w:kern w:val="0"/>
          <w:sz w:val="24"/>
          <w14:textFill>
            <w14:solidFill>
              <w14:schemeClr w14:val="tx1"/>
            </w14:solidFill>
          </w14:textFill>
        </w:rPr>
        <w:t xml:space="preserve"> </w:t>
      </w:r>
      <w:r>
        <w:rPr>
          <w:rFonts w:ascii="仿宋_GB2312" w:hAnsi="仿宋" w:eastAsia="仿宋_GB2312" w:cs="仿宋_GB2312"/>
          <w:color w:val="000000" w:themeColor="text1"/>
          <w:kern w:val="0"/>
          <w:sz w:val="24"/>
          <w:lang w:val="zh-CN"/>
          <w14:textFill>
            <w14:solidFill>
              <w14:schemeClr w14:val="tx1"/>
            </w14:solidFill>
          </w14:textFill>
        </w:rPr>
        <w:t xml:space="preserve"> 日</w:t>
      </w:r>
    </w:p>
    <w:p>
      <w:pP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五、符合性审查资料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4245" w:type="dxa"/>
            <w:vAlign w:val="center"/>
          </w:tcPr>
          <w:p>
            <w:pPr>
              <w:snapToGrid w:val="0"/>
              <w:spacing w:line="40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实质性要求</w:t>
            </w:r>
          </w:p>
        </w:tc>
        <w:tc>
          <w:tcPr>
            <w:tcW w:w="2551" w:type="dxa"/>
            <w:vAlign w:val="center"/>
          </w:tcPr>
          <w:p>
            <w:pPr>
              <w:snapToGrid w:val="0"/>
              <w:spacing w:line="40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需要提供的符合性审查资料</w:t>
            </w:r>
          </w:p>
        </w:tc>
        <w:tc>
          <w:tcPr>
            <w:tcW w:w="1672" w:type="dxa"/>
            <w:vAlign w:val="center"/>
          </w:tcPr>
          <w:p>
            <w:pPr>
              <w:snapToGrid w:val="0"/>
              <w:spacing w:line="400" w:lineRule="exact"/>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w:t>
            </w:r>
          </w:p>
        </w:tc>
        <w:tc>
          <w:tcPr>
            <w:tcW w:w="4245" w:type="dxa"/>
            <w:vAlign w:val="center"/>
          </w:tcPr>
          <w:p>
            <w:pPr>
              <w:snapToGrid w:val="0"/>
              <w:spacing w:line="400" w:lineRule="exac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投标文件按照招标文件要求签署、盖章。</w:t>
            </w:r>
          </w:p>
        </w:tc>
        <w:tc>
          <w:tcPr>
            <w:tcW w:w="2551" w:type="dxa"/>
            <w:vAlign w:val="center"/>
          </w:tcPr>
          <w:p>
            <w:pPr>
              <w:snapToGrid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snapToGrid w:val="0"/>
              <w:spacing w:line="400" w:lineRule="exact"/>
              <w:rPr>
                <w:color w:val="000000" w:themeColor="text1"/>
                <w14:textFill>
                  <w14:solidFill>
                    <w14:schemeClr w14:val="tx1"/>
                  </w14:solidFill>
                </w14:textFill>
              </w:rPr>
            </w:pPr>
            <w:r>
              <w:rPr>
                <w:rFonts w:hint="eastAsia" w:ascii="仿宋" w:eastAsia="仿宋" w:cs="仿宋_GB2312"/>
                <w:color w:val="000000" w:themeColor="text1"/>
                <w:sz w:val="24"/>
                <w14:textFill>
                  <w14:solidFill>
                    <w14:schemeClr w14:val="tx1"/>
                  </w14:solidFill>
                </w14:textFill>
              </w:rPr>
              <w:t>第</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2</w:t>
            </w:r>
          </w:p>
        </w:tc>
        <w:tc>
          <w:tcPr>
            <w:tcW w:w="4245" w:type="dxa"/>
            <w:vAlign w:val="center"/>
          </w:tcPr>
          <w:p>
            <w:pPr>
              <w:snapToGrid w:val="0"/>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400" w:lineRule="exact"/>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节能产品认证证书（本项目</w:t>
            </w:r>
            <w:r>
              <w:rPr>
                <w:rFonts w:hint="eastAsia" w:ascii="仿宋_GB2312" w:hAnsi="仿宋" w:eastAsia="仿宋_GB2312"/>
                <w:color w:val="000000" w:themeColor="text1"/>
                <w:sz w:val="24"/>
                <w14:textFill>
                  <w14:solidFill>
                    <w14:schemeClr w14:val="tx1"/>
                  </w14:solidFill>
                </w14:textFill>
              </w:rPr>
              <w:t>拟采购的产品不属于政府强制采购的节能产品品目清单范围的</w:t>
            </w:r>
            <w:r>
              <w:rPr>
                <w:rFonts w:hint="eastAsia" w:ascii="仿宋_GB2312" w:hAnsi="仿宋" w:eastAsia="仿宋_GB2312" w:cs="仿宋_GB2312"/>
                <w:color w:val="000000" w:themeColor="text1"/>
                <w:sz w:val="24"/>
                <w14:textFill>
                  <w14:solidFill>
                    <w14:schemeClr w14:val="tx1"/>
                  </w14:solidFill>
                </w14:textFill>
              </w:rPr>
              <w:t>，无需提供）</w:t>
            </w:r>
          </w:p>
        </w:tc>
        <w:tc>
          <w:tcPr>
            <w:tcW w:w="1672" w:type="dxa"/>
            <w:vAlign w:val="center"/>
          </w:tcPr>
          <w:p>
            <w:pPr>
              <w:snapToGrid w:val="0"/>
              <w:spacing w:line="40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pStyle w:val="4"/>
              <w:keepNext w:val="0"/>
              <w:keepLines w:val="0"/>
              <w:adjustRightInd w:val="0"/>
              <w:snapToGrid w:val="0"/>
              <w:spacing w:line="400" w:lineRule="exact"/>
              <w:jc w:val="both"/>
              <w:rPr>
                <w:color w:val="000000" w:themeColor="text1"/>
                <w:lang w:val="en-US"/>
                <w14:textFill>
                  <w14:solidFill>
                    <w14:schemeClr w14:val="tx1"/>
                  </w14:solidFill>
                </w14:textFill>
              </w:rPr>
            </w:pPr>
            <w:r>
              <w:rPr>
                <w:rFonts w:hint="eastAsia" w:ascii="仿宋" w:eastAsia="仿宋" w:cs="仿宋_GB2312"/>
                <w:b w:val="0"/>
                <w:bCs w:val="0"/>
                <w:color w:val="000000" w:themeColor="text1"/>
                <w:sz w:val="24"/>
                <w:szCs w:val="24"/>
                <w:lang w:val="en-US"/>
                <w14:textFill>
                  <w14:solidFill>
                    <w14:schemeClr w14:val="tx1"/>
                  </w14:solidFill>
                </w14:textFill>
              </w:rPr>
              <w:t>第</w:t>
            </w:r>
            <w:r>
              <w:rPr>
                <w:rFonts w:hint="eastAsia" w:ascii="仿宋" w:eastAsia="仿宋" w:cs="仿宋_GB2312"/>
                <w:color w:val="000000" w:themeColor="text1"/>
                <w:sz w:val="24"/>
                <w:u w:val="single"/>
                <w:lang w:val="en-US"/>
                <w14:textFill>
                  <w14:solidFill>
                    <w14:schemeClr w14:val="tx1"/>
                  </w14:solidFill>
                </w14:textFill>
              </w:rPr>
              <w:t xml:space="preserve">  </w:t>
            </w:r>
            <w:r>
              <w:rPr>
                <w:rFonts w:hint="eastAsia" w:ascii="仿宋" w:eastAsia="仿宋" w:cs="仿宋_GB2312"/>
                <w:b w:val="0"/>
                <w:bCs w:val="0"/>
                <w:color w:val="000000" w:themeColor="text1"/>
                <w:sz w:val="24"/>
                <w:szCs w:val="24"/>
                <w:lang w:val="en-US"/>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3</w:t>
            </w:r>
          </w:p>
        </w:tc>
        <w:tc>
          <w:tcPr>
            <w:tcW w:w="4245" w:type="dxa"/>
            <w:vAlign w:val="center"/>
          </w:tcPr>
          <w:p>
            <w:pPr>
              <w:snapToGrid w:val="0"/>
              <w:spacing w:line="400" w:lineRule="exact"/>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投标函</w:t>
            </w:r>
          </w:p>
        </w:tc>
        <w:tc>
          <w:tcPr>
            <w:tcW w:w="1672" w:type="dxa"/>
            <w:vAlign w:val="center"/>
          </w:tcPr>
          <w:p>
            <w:pPr>
              <w:snapToGrid w:val="0"/>
              <w:spacing w:line="40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snapToGrid w:val="0"/>
              <w:spacing w:line="400" w:lineRule="exact"/>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第</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4</w:t>
            </w:r>
          </w:p>
        </w:tc>
        <w:tc>
          <w:tcPr>
            <w:tcW w:w="4245" w:type="dxa"/>
            <w:vAlign w:val="center"/>
          </w:tcPr>
          <w:p>
            <w:pPr>
              <w:snapToGrid w:val="0"/>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投标文件满足招标文件的其它实质性要求。</w:t>
            </w:r>
          </w:p>
        </w:tc>
        <w:tc>
          <w:tcPr>
            <w:tcW w:w="2551" w:type="dxa"/>
            <w:vAlign w:val="center"/>
          </w:tcPr>
          <w:p>
            <w:pPr>
              <w:snapToGrid w:val="0"/>
              <w:spacing w:line="400" w:lineRule="exact"/>
              <w:rPr>
                <w:rFonts w:ascii="仿宋" w:hAnsi="仿宋" w:eastAsia="仿宋"/>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招标文件其它实质性要求相应的材料（“▲”系指实质性要求条款，招标文件无其它实质性要求的，无需提供）</w:t>
            </w:r>
          </w:p>
        </w:tc>
        <w:tc>
          <w:tcPr>
            <w:tcW w:w="1672" w:type="dxa"/>
            <w:vAlign w:val="center"/>
          </w:tcPr>
          <w:p>
            <w:pPr>
              <w:snapToGrid w:val="0"/>
              <w:spacing w:line="400" w:lineRule="exact"/>
              <w:rPr>
                <w:rFonts w:ascii="仿宋" w:hAnsi="仿宋" w:eastAsia="仿宋" w:cs="仿宋_GB2312"/>
                <w:color w:val="000000" w:themeColor="text1"/>
                <w:sz w:val="24"/>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见投标文件</w:t>
            </w:r>
          </w:p>
          <w:p>
            <w:pPr>
              <w:snapToGrid w:val="0"/>
              <w:spacing w:line="400" w:lineRule="exact"/>
              <w:rPr>
                <w:color w:val="000000" w:themeColor="text1"/>
                <w14:textFill>
                  <w14:solidFill>
                    <w14:schemeClr w14:val="tx1"/>
                  </w14:solidFill>
                </w14:textFill>
              </w:rPr>
            </w:pPr>
            <w:r>
              <w:rPr>
                <w:rFonts w:hint="eastAsia" w:ascii="仿宋" w:hAnsi="仿宋" w:eastAsia="仿宋" w:cs="仿宋_GB2312"/>
                <w:color w:val="000000" w:themeColor="text1"/>
                <w:sz w:val="24"/>
                <w14:textFill>
                  <w14:solidFill>
                    <w14:schemeClr w14:val="tx1"/>
                  </w14:solidFill>
                </w14:textFill>
              </w:rPr>
              <w:t>第</w:t>
            </w:r>
            <w:r>
              <w:rPr>
                <w:rFonts w:hint="eastAsia" w:ascii="仿宋" w:hAnsi="仿宋" w:eastAsia="仿宋" w:cs="仿宋_GB2312"/>
                <w:color w:val="000000" w:themeColor="text1"/>
                <w:sz w:val="24"/>
                <w:u w:val="single"/>
                <w14:textFill>
                  <w14:solidFill>
                    <w14:schemeClr w14:val="tx1"/>
                  </w14:solidFill>
                </w14:textFill>
              </w:rPr>
              <w:t xml:space="preserve">  </w:t>
            </w:r>
            <w:r>
              <w:rPr>
                <w:rFonts w:hint="eastAsia" w:ascii="仿宋" w:hAnsi="仿宋" w:eastAsia="仿宋" w:cs="仿宋_GB2312"/>
                <w:color w:val="000000" w:themeColor="text1"/>
                <w:sz w:val="24"/>
                <w14:textFill>
                  <w14:solidFill>
                    <w14:schemeClr w14:val="tx1"/>
                  </w14:solidFill>
                </w14:textFill>
              </w:rPr>
              <w:t>页</w:t>
            </w:r>
          </w:p>
        </w:tc>
      </w:tr>
    </w:tbl>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六、评标标准相应的商务技术资料</w:t>
      </w: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p>
    <w:p>
      <w:pPr>
        <w:snapToGrid w:val="0"/>
        <w:spacing w:line="360" w:lineRule="auto"/>
        <w:jc w:val="left"/>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cs="仿宋_GB2312"/>
          <w:b/>
          <w:color w:val="000000" w:themeColor="text1"/>
          <w:sz w:val="24"/>
          <w14:textFill>
            <w14:solidFill>
              <w14:schemeClr w14:val="tx1"/>
            </w14:solidFill>
          </w14:textFill>
        </w:rPr>
        <w:t>（按招标文件第四部分评标办法前附表中“投标文件中评标标准相应的商务技术资料目录”提供资料）</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color w:val="000000" w:themeColor="text1"/>
          <w:lang w:val="zh-CN"/>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rPr>
          <w:color w:val="000000" w:themeColor="text1"/>
          <w:lang w:val="zh-CN"/>
          <w14:textFill>
            <w14:solidFill>
              <w14:schemeClr w14:val="tx1"/>
            </w14:solidFill>
          </w14:textFill>
        </w:rPr>
      </w:pPr>
    </w:p>
    <w:p>
      <w:pPr>
        <w:jc w:val="center"/>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七、商务技术偏离表</w:t>
      </w:r>
    </w:p>
    <w:p>
      <w:pPr>
        <w:jc w:val="center"/>
        <w:rPr>
          <w:rFonts w:ascii="仿宋_GB2312" w:hAnsi="仿宋" w:eastAsia="仿宋_GB2312"/>
          <w:b/>
          <w:bCs/>
          <w:color w:val="000000" w:themeColor="text1"/>
          <w:sz w:val="24"/>
          <w14:textFill>
            <w14:solidFill>
              <w14:schemeClr w14:val="tx1"/>
            </w14:solidFill>
          </w14:textFill>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序号</w:t>
            </w:r>
          </w:p>
        </w:tc>
        <w:tc>
          <w:tcPr>
            <w:tcW w:w="3683" w:type="dxa"/>
            <w:vAlign w:val="center"/>
          </w:tcPr>
          <w:p>
            <w:pPr>
              <w:snapToGrid w:val="0"/>
              <w:spacing w:line="400" w:lineRule="exact"/>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招标文件章节及具体内容</w:t>
            </w:r>
          </w:p>
        </w:tc>
        <w:tc>
          <w:tcPr>
            <w:tcW w:w="3546" w:type="dxa"/>
            <w:vAlign w:val="center"/>
          </w:tcPr>
          <w:p>
            <w:pPr>
              <w:snapToGrid w:val="0"/>
              <w:spacing w:line="400" w:lineRule="exact"/>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投标文件章节及具体内容</w:t>
            </w:r>
          </w:p>
        </w:tc>
        <w:tc>
          <w:tcPr>
            <w:tcW w:w="1276" w:type="dxa"/>
            <w:vAlign w:val="center"/>
          </w:tcPr>
          <w:p>
            <w:pPr>
              <w:snapToGrid w:val="0"/>
              <w:spacing w:line="400" w:lineRule="exact"/>
              <w:jc w:val="center"/>
              <w:rPr>
                <w:rFonts w:ascii="仿宋_GB2312" w:hAnsi="仿宋" w:eastAsia="仿宋_GB2312"/>
                <w:b/>
                <w:bCs/>
                <w:color w:val="000000" w:themeColor="text1"/>
                <w:sz w:val="24"/>
                <w14:textFill>
                  <w14:solidFill>
                    <w14:schemeClr w14:val="tx1"/>
                  </w14:solidFill>
                </w14:textFill>
              </w:rPr>
            </w:pPr>
            <w:r>
              <w:rPr>
                <w:rFonts w:hint="eastAsia" w:ascii="仿宋_GB2312" w:hAnsi="仿宋" w:eastAsia="仿宋_GB2312"/>
                <w:b/>
                <w:bCs/>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1</w:t>
            </w:r>
          </w:p>
        </w:tc>
        <w:tc>
          <w:tcPr>
            <w:tcW w:w="3683"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000000" w:themeColor="text1"/>
                <w:kern w:val="0"/>
                <w:sz w:val="24"/>
                <w14:textFill>
                  <w14:solidFill>
                    <w14:schemeClr w14:val="tx1"/>
                  </w14:solidFill>
                </w14:textFill>
              </w:rPr>
            </w:pPr>
            <w:r>
              <w:rPr>
                <w:rFonts w:ascii="仿宋_GB2312" w:hAnsi="仿宋" w:eastAsia="仿宋_GB2312" w:cs="仿宋_GB2312"/>
                <w:color w:val="000000" w:themeColor="text1"/>
                <w:kern w:val="0"/>
                <w:sz w:val="24"/>
                <w14:textFill>
                  <w14:solidFill>
                    <w14:schemeClr w14:val="tx1"/>
                  </w14:solidFill>
                </w14:textFill>
              </w:rPr>
              <w:t>2</w:t>
            </w:r>
          </w:p>
        </w:tc>
        <w:tc>
          <w:tcPr>
            <w:tcW w:w="3683"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w:t>
            </w:r>
          </w:p>
        </w:tc>
        <w:tc>
          <w:tcPr>
            <w:tcW w:w="3683"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3546"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c>
          <w:tcPr>
            <w:tcW w:w="1276" w:type="dxa"/>
            <w:vAlign w:val="center"/>
          </w:tcPr>
          <w:p>
            <w:pPr>
              <w:snapToGrid w:val="0"/>
              <w:spacing w:line="400" w:lineRule="exact"/>
              <w:jc w:val="center"/>
              <w:rPr>
                <w:rFonts w:ascii="仿宋_GB2312" w:hAnsi="仿宋" w:eastAsia="仿宋_GB2312" w:cs="仿宋_GB2312"/>
                <w:b/>
                <w:color w:val="000000" w:themeColor="text1"/>
                <w:kern w:val="0"/>
                <w:sz w:val="32"/>
                <w:szCs w:val="32"/>
                <w14:textFill>
                  <w14:solidFill>
                    <w14:schemeClr w14:val="tx1"/>
                  </w14:solidFill>
                </w14:textFill>
              </w:rPr>
            </w:pPr>
          </w:p>
        </w:tc>
      </w:tr>
    </w:tbl>
    <w:p>
      <w:pPr>
        <w:jc w:val="left"/>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投标人保证：除商务技术偏离表列出的偏离外，投标人响应招标文件的全部要求</w:t>
      </w:r>
    </w:p>
    <w:p>
      <w:pPr>
        <w:jc w:val="center"/>
        <w:rPr>
          <w:rFonts w:ascii="仿宋_GB2312" w:hAnsi="仿宋" w:eastAsia="仿宋_GB2312" w:cs="仿宋_GB2312"/>
          <w:b/>
          <w:color w:val="000000" w:themeColor="text1"/>
          <w:kern w:val="0"/>
          <w:sz w:val="32"/>
          <w:szCs w:val="32"/>
          <w14:textFill>
            <w14:solidFill>
              <w14:schemeClr w14:val="tx1"/>
            </w14:solidFill>
          </w14:textFill>
        </w:rPr>
      </w:pPr>
    </w:p>
    <w:p>
      <w:pP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kern w:val="0"/>
          <w:sz w:val="32"/>
          <w:szCs w:val="32"/>
          <w:lang w:val="zh-CN"/>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八、政府采购供应商廉洁自律承诺书</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u w:val="single"/>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我单位响应你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好处；</w:t>
      </w:r>
    </w:p>
    <w:p>
      <w:pPr>
        <w:autoSpaceDE w:val="0"/>
        <w:autoSpaceDN w:val="0"/>
        <w:spacing w:line="360" w:lineRule="auto"/>
        <w:ind w:left="481" w:leftChars="229"/>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六、严格遵守《</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政府采购法》《</w:t>
      </w:r>
      <w:r>
        <w:rPr>
          <w:rFonts w:hint="eastAsia" w:ascii="仿宋_GB2312" w:hAnsi="楷体" w:eastAsia="仿宋_GB2312"/>
          <w:color w:val="000000" w:themeColor="text1"/>
          <w:sz w:val="24"/>
          <w:lang w:val="zh-CN"/>
          <w14:textFill>
            <w14:solidFill>
              <w14:schemeClr w14:val="tx1"/>
            </w14:solidFill>
          </w14:textFill>
        </w:rPr>
        <w:t>中华人民共和国</w:t>
      </w:r>
      <w:r>
        <w:rPr>
          <w:rFonts w:hint="eastAsia" w:ascii="仿宋_GB2312" w:hAnsi="仿宋_GB2312" w:eastAsia="仿宋_GB2312" w:cs="仿宋_GB2312"/>
          <w:color w:val="000000" w:themeColor="text1"/>
          <w:kern w:val="0"/>
          <w:sz w:val="24"/>
          <w:lang w:val="zh-CN"/>
          <w14:textFill>
            <w14:solidFill>
              <w14:schemeClr w14:val="tx1"/>
            </w14:solidFill>
          </w14:textFill>
        </w:rPr>
        <w:t>招标投标</w:t>
      </w:r>
    </w:p>
    <w:p>
      <w:pPr>
        <w:autoSpaceDE w:val="0"/>
        <w:autoSpaceDN w:val="0"/>
        <w:spacing w:line="360" w:lineRule="auto"/>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法》</w:t>
      </w:r>
      <w:r>
        <w:rPr>
          <w:rFonts w:hint="eastAsia" w:ascii="仿宋_GB2312" w:hAnsi="楷体" w:eastAsia="仿宋_GB2312"/>
          <w:color w:val="000000" w:themeColor="text1"/>
          <w:sz w:val="24"/>
          <w:lang w:val="zh-CN"/>
          <w14:textFill>
            <w14:solidFill>
              <w14:schemeClr w14:val="tx1"/>
            </w14:solidFill>
          </w14:textFill>
        </w:rPr>
        <w:t>《中华人民共和国民法典》</w:t>
      </w:r>
      <w:r>
        <w:rPr>
          <w:rFonts w:hint="eastAsia" w:ascii="仿宋_GB2312" w:hAnsi="仿宋_GB2312" w:eastAsia="仿宋_GB2312" w:cs="仿宋_GB2312"/>
          <w:color w:val="000000" w:themeColor="text1"/>
          <w:kern w:val="0"/>
          <w:sz w:val="24"/>
          <w:lang w:val="zh-CN"/>
          <w14:textFill>
            <w14:solidFill>
              <w14:schemeClr w14:val="tx1"/>
            </w14:solidFill>
          </w14:textFill>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如违反上述承诺，你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仿宋_GB2312" w:hAnsi="仿宋_GB2312" w:eastAsia="仿宋_GB2312" w:cs="仿宋_GB2312"/>
          <w:color w:val="000000" w:themeColor="text1"/>
          <w:sz w:val="24"/>
          <w14:textFill>
            <w14:solidFill>
              <w14:schemeClr w14:val="tx1"/>
            </w14:solidFill>
          </w14:textFill>
        </w:rPr>
        <w:t>单位</w:t>
      </w:r>
      <w:r>
        <w:rPr>
          <w:rFonts w:hint="eastAsia" w:ascii="仿宋_GB2312" w:hAnsi="仿宋_GB2312" w:eastAsia="仿宋_GB2312" w:cs="仿宋_GB2312"/>
          <w:color w:val="000000" w:themeColor="text1"/>
          <w:kern w:val="0"/>
          <w:sz w:val="24"/>
          <w:lang w:val="zh-CN"/>
          <w14:textFill>
            <w14:solidFill>
              <w14:schemeClr w14:val="tx1"/>
            </w14:solidFill>
          </w14:textFill>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000000" w:themeColor="text1"/>
          <w:kern w:val="0"/>
          <w:sz w:val="24"/>
          <w:lang w:val="zh-CN"/>
          <w14:textFill>
            <w14:solidFill>
              <w14:schemeClr w14:val="tx1"/>
            </w14:solidFill>
          </w14:textFill>
        </w:rPr>
      </w:pPr>
    </w:p>
    <w:p>
      <w:pPr>
        <w:autoSpaceDE w:val="0"/>
        <w:autoSpaceDN w:val="0"/>
        <w:spacing w:line="360" w:lineRule="auto"/>
        <w:ind w:left="2" w:leftChars="1" w:right="1120" w:firstLine="4560" w:firstLineChars="1900"/>
        <w:jc w:val="left"/>
        <w:rPr>
          <w:rFonts w:ascii="仿宋_GB2312" w:hAnsi="仿宋_GB2312" w:eastAsia="仿宋_GB2312" w:cs="仿宋_GB2312"/>
          <w:color w:val="000000" w:themeColor="text1"/>
          <w:kern w:val="0"/>
          <w:sz w:val="24"/>
          <w:lang w:val="zh-CN"/>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投标人名称（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仿宋_GB2312" w:eastAsia="仿宋_GB2312" w:cs="仿宋_GB2312"/>
          <w:color w:val="000000" w:themeColor="text1"/>
          <w:kern w:val="0"/>
          <w:sz w:val="24"/>
          <w:lang w:val="zh-CN"/>
          <w14:textFill>
            <w14:solidFill>
              <w14:schemeClr w14:val="tx1"/>
            </w14:solidFill>
          </w14:textFill>
        </w:rPr>
        <w:t>）：</w:t>
      </w:r>
    </w:p>
    <w:p>
      <w:pPr>
        <w:spacing w:line="360" w:lineRule="auto"/>
        <w:ind w:left="4620" w:leftChars="2200"/>
        <w:rPr>
          <w:color w:val="000000" w:themeColor="text1"/>
          <w:sz w:val="24"/>
          <w14:textFill>
            <w14:solidFill>
              <w14:schemeClr w14:val="tx1"/>
            </w14:solidFill>
          </w14:textFill>
        </w:rPr>
      </w:pPr>
      <w:r>
        <w:rPr>
          <w:rFonts w:hint="eastAsia" w:ascii="仿宋_GB2312" w:hAnsi="仿宋_GB2312" w:eastAsia="仿宋_GB2312" w:cs="仿宋_GB2312"/>
          <w:color w:val="000000" w:themeColor="text1"/>
          <w:kern w:val="0"/>
          <w:sz w:val="24"/>
          <w:lang w:val="zh-CN"/>
          <w14:textFill>
            <w14:solidFill>
              <w14:schemeClr w14:val="tx1"/>
            </w14:solidFill>
          </w14:textFill>
        </w:rPr>
        <w:t>日期</w:t>
      </w:r>
      <w:r>
        <w:rPr>
          <w:rFonts w:hint="eastAsia" w:ascii="仿宋_GB2312" w:hAnsi="仿宋_GB2312" w:eastAsia="仿宋_GB2312" w:cs="仿宋_GB2312"/>
          <w:color w:val="000000" w:themeColor="text1"/>
          <w:kern w:val="0"/>
          <w:sz w:val="24"/>
          <w14:textFill>
            <w14:solidFill>
              <w14:schemeClr w14:val="tx1"/>
            </w14:solidFill>
          </w14:textFill>
        </w:rPr>
        <w:t>：</w:t>
      </w:r>
      <w:r>
        <w:rPr>
          <w:rFonts w:ascii="仿宋_GB2312" w:hAnsi="仿宋_GB2312" w:eastAsia="仿宋_GB2312" w:cs="仿宋_GB2312"/>
          <w:color w:val="000000" w:themeColor="text1"/>
          <w:kern w:val="0"/>
          <w:sz w:val="24"/>
          <w:lang w:val="zh-CN"/>
          <w14:textFill>
            <w14:solidFill>
              <w14:schemeClr w14:val="tx1"/>
            </w14:solidFill>
          </w14:textFill>
        </w:rPr>
        <w:t xml:space="preserve">   年 </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hint="eastAsia" w:ascii="仿宋_GB2312" w:hAnsi="仿宋_GB2312" w:eastAsia="仿宋_GB2312" w:cs="仿宋_GB2312"/>
          <w:color w:val="000000" w:themeColor="text1"/>
          <w:kern w:val="0"/>
          <w:sz w:val="24"/>
          <w:lang w:val="zh-CN"/>
          <w14:textFill>
            <w14:solidFill>
              <w14:schemeClr w14:val="tx1"/>
            </w14:solidFill>
          </w14:textFill>
        </w:rPr>
        <w:t>月</w:t>
      </w:r>
      <w:r>
        <w:rPr>
          <w:rFonts w:hint="eastAsia" w:ascii="仿宋_GB2312" w:hAnsi="仿宋_GB2312" w:eastAsia="仿宋_GB2312" w:cs="仿宋_GB2312"/>
          <w:color w:val="000000" w:themeColor="text1"/>
          <w:kern w:val="0"/>
          <w:sz w:val="24"/>
          <w14:textFill>
            <w14:solidFill>
              <w14:schemeClr w14:val="tx1"/>
            </w14:solidFill>
          </w14:textFill>
        </w:rPr>
        <w:t xml:space="preserve"> </w:t>
      </w:r>
      <w:r>
        <w:rPr>
          <w:rFonts w:ascii="仿宋_GB2312" w:hAnsi="仿宋_GB2312" w:eastAsia="仿宋_GB2312" w:cs="仿宋_GB2312"/>
          <w:color w:val="000000" w:themeColor="text1"/>
          <w:kern w:val="0"/>
          <w:sz w:val="24"/>
          <w:lang w:val="zh-CN"/>
          <w14:textFill>
            <w14:solidFill>
              <w14:schemeClr w14:val="tx1"/>
            </w14:solidFill>
          </w14:textFill>
        </w:rPr>
        <w:t xml:space="preserve">  日</w:t>
      </w:r>
    </w:p>
    <w:p>
      <w:pPr>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br w:type="page"/>
      </w:r>
    </w:p>
    <w:p>
      <w:pPr>
        <w:spacing w:line="360" w:lineRule="auto"/>
        <w:jc w:val="center"/>
        <w:outlineLvl w:val="1"/>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报价文件部分</w:t>
      </w:r>
    </w:p>
    <w:p>
      <w:pPr>
        <w:jc w:val="center"/>
        <w:rPr>
          <w:rFonts w:ascii="仿宋" w:hAnsi="仿宋" w:eastAsia="仿宋" w:cs="仿宋"/>
          <w:b/>
          <w:bCs/>
          <w:color w:val="000000" w:themeColor="text1"/>
          <w:sz w:val="28"/>
          <w:szCs w:val="28"/>
          <w14:textFill>
            <w14:solidFill>
              <w14:schemeClr w14:val="tx1"/>
            </w14:solidFill>
          </w14:textFill>
        </w:rPr>
      </w:pPr>
    </w:p>
    <w:p>
      <w:pPr>
        <w:jc w:val="center"/>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目录</w:t>
      </w:r>
    </w:p>
    <w:p>
      <w:pPr>
        <w:rPr>
          <w:color w:val="000000" w:themeColor="text1"/>
          <w14:textFill>
            <w14:solidFill>
              <w14:schemeClr w14:val="tx1"/>
            </w14:solidFill>
          </w14:textFill>
        </w:rPr>
      </w:pP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w:t>
      </w:r>
      <w:r>
        <w:rPr>
          <w:rFonts w:ascii="仿宋_GB2312" w:hAnsi="仿宋" w:eastAsia="仿宋_GB2312" w:cs="仿宋_GB2312"/>
          <w:color w:val="000000" w:themeColor="text1"/>
          <w:sz w:val="24"/>
          <w14:textFill>
            <w14:solidFill>
              <w14:schemeClr w14:val="tx1"/>
            </w14:solidFill>
          </w14:textFill>
        </w:rPr>
        <w:t>1）开标一览表（报价表）……</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（2）报价明细表</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……………………………………………………………（页码）</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（3）</w:t>
      </w:r>
      <w:r>
        <w:rPr>
          <w:rFonts w:hint="eastAsia" w:ascii="仿宋" w:hAnsi="仿宋" w:eastAsia="仿宋" w:cs="仿宋_GB2312"/>
          <w:sz w:val="24"/>
        </w:rPr>
        <w:t>中标服务费支付承诺书</w:t>
      </w:r>
      <w:r>
        <w:rPr>
          <w:rFonts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14:textFill>
            <w14:solidFill>
              <w14:schemeClr w14:val="tx1"/>
            </w14:solidFill>
          </w14:textFill>
        </w:rPr>
        <w:t>…………</w:t>
      </w:r>
      <w:r>
        <w:rPr>
          <w:rFonts w:hint="eastAsia" w:ascii="仿宋_GB2312" w:hAnsi="仿宋" w:eastAsia="仿宋_GB2312" w:cs="仿宋_GB2312"/>
          <w:color w:val="000000" w:themeColor="text1"/>
          <w:sz w:val="24"/>
          <w:lang w:val="en-US" w:eastAsia="zh-CN"/>
          <w14:textFill>
            <w14:solidFill>
              <w14:schemeClr w14:val="tx1"/>
            </w14:solidFill>
          </w14:textFill>
        </w:rPr>
        <w:t xml:space="preserve">  </w:t>
      </w:r>
      <w:r>
        <w:rPr>
          <w:rFonts w:hint="eastAsia" w:ascii="仿宋_GB2312" w:hAnsi="仿宋" w:eastAsia="仿宋_GB2312" w:cs="仿宋_GB2312"/>
          <w:color w:val="000000" w:themeColor="text1"/>
          <w:sz w:val="24"/>
          <w14:textFill>
            <w14:solidFill>
              <w14:schemeClr w14:val="tx1"/>
            </w14:solidFill>
          </w14:textFill>
        </w:rPr>
        <w:t>……………………  …………（页码）</w:t>
      </w:r>
    </w:p>
    <w:p>
      <w:pPr>
        <w:snapToGrid w:val="0"/>
        <w:spacing w:line="360" w:lineRule="auto"/>
        <w:ind w:right="480"/>
        <w:jc w:val="center"/>
        <w:rPr>
          <w:rFonts w:ascii="仿宋_GB2312" w:hAnsi="仿宋" w:eastAsia="仿宋_GB2312" w:cs="仿宋_GB2312"/>
          <w:b/>
          <w:color w:val="000000" w:themeColor="text1"/>
          <w:kern w:val="0"/>
          <w:sz w:val="32"/>
          <w:szCs w:val="32"/>
          <w14:textFill>
            <w14:solidFill>
              <w14:schemeClr w14:val="tx1"/>
            </w14:solidFill>
          </w14:textFill>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p>
    <w:p>
      <w:pPr>
        <w:snapToGrid w:val="0"/>
        <w:spacing w:line="360" w:lineRule="auto"/>
        <w:jc w:val="center"/>
        <w:outlineLvl w:val="1"/>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lang w:val="zh-CN"/>
          <w14:textFill>
            <w14:solidFill>
              <w14:schemeClr w14:val="tx1"/>
            </w14:solidFill>
          </w14:textFill>
        </w:rPr>
        <w:t>一、开标一览表（报价表）</w:t>
      </w:r>
    </w:p>
    <w:p>
      <w:pPr>
        <w:snapToGrid w:val="0"/>
        <w:spacing w:line="360" w:lineRule="auto"/>
        <w:rPr>
          <w:rFonts w:ascii="仿宋_GB2312" w:hAnsi="仿宋" w:eastAsia="仿宋_GB2312" w:cs="仿宋_GB2312"/>
          <w:color w:val="000000" w:themeColor="text1"/>
          <w:kern w:val="0"/>
          <w:sz w:val="24"/>
          <w14:textFill>
            <w14:solidFill>
              <w14:schemeClr w14:val="tx1"/>
            </w14:solidFill>
          </w14:textFill>
        </w:rPr>
      </w:pPr>
      <w:r>
        <w:rPr>
          <w:rFonts w:hint="eastAsia" w:ascii="仿宋_GB2312" w:hAnsi="仿宋" w:eastAsia="仿宋_GB2312" w:cs="仿宋_GB2312"/>
          <w:color w:val="000000" w:themeColor="text1"/>
          <w:sz w:val="24"/>
          <w:u w:val="single"/>
          <w14:textFill>
            <w14:solidFill>
              <w14:schemeClr w14:val="tx1"/>
            </w14:solidFill>
          </w14:textFill>
        </w:rPr>
        <w:t>（采购人）、（采购代理机构）</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snapToGrid w:val="0"/>
        <w:spacing w:line="360" w:lineRule="auto"/>
        <w:ind w:firstLine="482"/>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000000" w:themeColor="text1"/>
          <w:sz w:val="24"/>
          <w14:textFill>
            <w14:solidFill>
              <w14:schemeClr w14:val="tx1"/>
            </w14:solidFill>
          </w14:textFill>
        </w:rPr>
        <w:t>（项目名称）</w:t>
      </w:r>
      <w:r>
        <w:rPr>
          <w:rFonts w:hint="eastAsia" w:ascii="仿宋_GB2312" w:hAnsi="仿宋" w:eastAsia="仿宋_GB2312" w:cs="仿宋_GB2312"/>
          <w:color w:val="000000" w:themeColor="text1"/>
          <w:kern w:val="0"/>
          <w:sz w:val="24"/>
          <w:lang w:val="zh-CN"/>
          <w14:textFill>
            <w14:solidFill>
              <w14:schemeClr w14:val="tx1"/>
            </w14:solidFill>
          </w14:textFill>
        </w:rPr>
        <w:t>【招标编号：</w:t>
      </w:r>
      <w:r>
        <w:rPr>
          <w:rFonts w:hint="eastAsia" w:ascii="仿宋_GB2312" w:hAnsi="仿宋" w:eastAsia="仿宋_GB2312"/>
          <w:color w:val="000000" w:themeColor="text1"/>
          <w:sz w:val="24"/>
          <w14:textFill>
            <w14:solidFill>
              <w14:schemeClr w14:val="tx1"/>
            </w14:solidFill>
          </w14:textFill>
        </w:rPr>
        <w:t>（采购编号）</w:t>
      </w:r>
      <w:r>
        <w:rPr>
          <w:rFonts w:hint="eastAsia" w:ascii="仿宋_GB2312" w:hAnsi="仿宋" w:eastAsia="仿宋_GB2312" w:cs="仿宋_GB2312"/>
          <w:color w:val="000000" w:themeColor="text1"/>
          <w:sz w:val="24"/>
          <w14:textFill>
            <w14:solidFill>
              <w14:schemeClr w14:val="tx1"/>
            </w14:solidFill>
          </w14:textFill>
        </w:rPr>
        <w:t>】的实施</w:t>
      </w:r>
      <w:r>
        <w:rPr>
          <w:rFonts w:hint="eastAsia" w:ascii="仿宋_GB2312" w:hAnsi="仿宋" w:eastAsia="仿宋_GB2312" w:cs="仿宋_GB2312"/>
          <w:color w:val="000000" w:themeColor="text1"/>
          <w:kern w:val="0"/>
          <w:sz w:val="24"/>
          <w:lang w:val="zh-CN"/>
          <w14:textFill>
            <w14:solidFill>
              <w14:schemeClr w14:val="tx1"/>
            </w14:solidFill>
          </w14:textFill>
        </w:rPr>
        <w:t>。</w:t>
      </w:r>
    </w:p>
    <w:p>
      <w:pPr>
        <w:pStyle w:val="25"/>
        <w:rPr>
          <w:color w:val="000000" w:themeColor="text1"/>
          <w:lang w:val="zh-CN"/>
          <w14:textFill>
            <w14:solidFill>
              <w14:schemeClr w14:val="tx1"/>
            </w14:solidFill>
          </w14:textFill>
        </w:rPr>
      </w:pPr>
    </w:p>
    <w:p>
      <w:pPr>
        <w:spacing w:line="360" w:lineRule="auto"/>
        <w:jc w:val="center"/>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开标一览表（报价表）</w:t>
      </w:r>
      <w:r>
        <w:rPr>
          <w:rFonts w:ascii="仿宋_GB2312" w:hAnsi="仿宋" w:eastAsia="仿宋_GB2312" w:cs="仿宋_GB2312"/>
          <w:b/>
          <w:color w:val="000000" w:themeColor="text1"/>
          <w:kern w:val="0"/>
          <w:sz w:val="24"/>
          <w:lang w:val="zh-CN"/>
          <w14:textFill>
            <w14:solidFill>
              <w14:schemeClr w14:val="tx1"/>
            </w14:solidFill>
          </w14:textFill>
        </w:rPr>
        <w:t>(单位均为人民币元)</w:t>
      </w:r>
    </w:p>
    <w:tbl>
      <w:tblPr>
        <w:tblStyle w:val="63"/>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76"/>
        <w:gridCol w:w="2676"/>
        <w:gridCol w:w="2527"/>
        <w:gridCol w:w="2675"/>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98" w:type="dxa"/>
            <w:vAlign w:val="center"/>
          </w:tcPr>
          <w:p>
            <w:pPr>
              <w:snapToGrid w:val="0"/>
              <w:spacing w:line="400" w:lineRule="exact"/>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序号</w:t>
            </w:r>
          </w:p>
        </w:tc>
        <w:tc>
          <w:tcPr>
            <w:tcW w:w="2676" w:type="dxa"/>
            <w:vAlign w:val="center"/>
          </w:tcPr>
          <w:p>
            <w:pPr>
              <w:snapToGrid w:val="0"/>
              <w:spacing w:line="400" w:lineRule="exact"/>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名称</w:t>
            </w:r>
          </w:p>
        </w:tc>
        <w:tc>
          <w:tcPr>
            <w:tcW w:w="2676" w:type="dxa"/>
            <w:vAlign w:val="center"/>
          </w:tcPr>
          <w:p>
            <w:pPr>
              <w:snapToGrid w:val="0"/>
              <w:spacing w:line="400" w:lineRule="exact"/>
              <w:jc w:val="center"/>
              <w:rPr>
                <w:rFonts w:ascii="仿宋_GB2312" w:hAnsi="仿宋" w:eastAsia="仿宋_GB2312"/>
                <w:b/>
                <w:bCs/>
                <w:color w:val="000000" w:themeColor="text1"/>
                <w:sz w:val="24"/>
                <w14:textFill>
                  <w14:solidFill>
                    <w14:schemeClr w14:val="tx1"/>
                  </w14:solidFill>
                </w14:textFill>
              </w:rPr>
            </w:pPr>
            <w:r>
              <w:rPr>
                <w:rFonts w:ascii="仿宋_GB2312" w:hAnsi="仿宋" w:eastAsia="仿宋_GB2312" w:cs="仿宋_GB2312"/>
                <w:b/>
                <w:bCs/>
                <w:color w:val="000000" w:themeColor="text1"/>
                <w:kern w:val="0"/>
                <w:sz w:val="24"/>
                <w:lang w:val="zh-CN"/>
                <w14:textFill>
                  <w14:solidFill>
                    <w14:schemeClr w14:val="tx1"/>
                  </w14:solidFill>
                </w14:textFill>
              </w:rPr>
              <w:t>具体</w:t>
            </w:r>
            <w:r>
              <w:rPr>
                <w:rFonts w:ascii="仿宋_GB2312" w:hAnsi="仿宋" w:eastAsia="仿宋_GB2312" w:cs="仿宋_GB2312"/>
                <w:b/>
                <w:bCs/>
                <w:color w:val="000000" w:themeColor="text1"/>
                <w:sz w:val="24"/>
                <w:lang w:val="zh-CN"/>
                <w14:textFill>
                  <w14:solidFill>
                    <w14:schemeClr w14:val="tx1"/>
                  </w14:solidFill>
                </w14:textFill>
              </w:rPr>
              <w:t>服务</w:t>
            </w:r>
          </w:p>
        </w:tc>
        <w:tc>
          <w:tcPr>
            <w:tcW w:w="2527" w:type="dxa"/>
            <w:vAlign w:val="center"/>
          </w:tcPr>
          <w:p>
            <w:pPr>
              <w:snapToGrid w:val="0"/>
              <w:spacing w:line="400" w:lineRule="exact"/>
              <w:jc w:val="center"/>
              <w:rPr>
                <w:rFonts w:ascii="仿宋_GB2312" w:hAnsi="仿宋" w:eastAsia="仿宋_GB2312" w:cs="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投标报价（报包月租金；（包月租金在整个服务期内固定不变））</w:t>
            </w:r>
          </w:p>
        </w:tc>
        <w:tc>
          <w:tcPr>
            <w:tcW w:w="2675" w:type="dxa"/>
            <w:vAlign w:val="center"/>
          </w:tcPr>
          <w:p>
            <w:pPr>
              <w:snapToGrid w:val="0"/>
              <w:spacing w:line="400" w:lineRule="exact"/>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中餐、晚餐费用（本项不计入投标报价价格计算中）</w:t>
            </w:r>
          </w:p>
        </w:tc>
        <w:tc>
          <w:tcPr>
            <w:tcW w:w="2675" w:type="dxa"/>
            <w:vAlign w:val="center"/>
          </w:tcPr>
          <w:p>
            <w:pPr>
              <w:snapToGrid w:val="0"/>
              <w:spacing w:line="400" w:lineRule="exact"/>
              <w:jc w:val="center"/>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8" w:type="dxa"/>
            <w:vAlign w:val="center"/>
          </w:tcPr>
          <w:p>
            <w:pPr>
              <w:snapToGrid w:val="0"/>
              <w:spacing w:line="400" w:lineRule="exact"/>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1</w:t>
            </w:r>
          </w:p>
        </w:tc>
        <w:tc>
          <w:tcPr>
            <w:tcW w:w="2676" w:type="dxa"/>
            <w:vAlign w:val="center"/>
          </w:tcPr>
          <w:p>
            <w:pPr>
              <w:snapToGrid w:val="0"/>
              <w:spacing w:line="400" w:lineRule="exact"/>
              <w:jc w:val="center"/>
              <w:rPr>
                <w:rFonts w:hint="eastAsia" w:ascii="仿宋_GB2312" w:hAnsi="仿宋" w:eastAsia="仿宋_GB2312" w:cs="仿宋_GB2312"/>
                <w:color w:val="000000" w:themeColor="text1"/>
                <w:sz w:val="24"/>
                <w:lang w:eastAsia="zh-CN"/>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隔离通勤酒店租赁项目</w:t>
            </w:r>
          </w:p>
        </w:tc>
        <w:tc>
          <w:tcPr>
            <w:tcW w:w="2676" w:type="dxa"/>
            <w:vAlign w:val="center"/>
          </w:tcPr>
          <w:p>
            <w:pPr>
              <w:snapToGrid w:val="0"/>
              <w:spacing w:line="400" w:lineRule="exact"/>
              <w:jc w:val="center"/>
              <w:rPr>
                <w:rFonts w:hint="eastAsia" w:ascii="仿宋_GB2312" w:hAnsi="仿宋" w:eastAsia="仿宋_GB2312" w:cs="仿宋_GB2312"/>
                <w:color w:val="000000" w:themeColor="text1"/>
                <w:sz w:val="24"/>
                <w:lang w:eastAsia="zh-CN"/>
                <w14:textFill>
                  <w14:solidFill>
                    <w14:schemeClr w14:val="tx1"/>
                  </w14:solidFill>
                </w14:textFill>
              </w:rPr>
            </w:pPr>
            <w:r>
              <w:rPr>
                <w:rFonts w:hint="eastAsia" w:ascii="仿宋_GB2312" w:hAnsi="仿宋" w:eastAsia="仿宋_GB2312" w:cs="仿宋_GB2312"/>
                <w:color w:val="000000" w:themeColor="text1"/>
                <w:sz w:val="24"/>
                <w:lang w:eastAsia="zh-CN"/>
                <w14:textFill>
                  <w14:solidFill>
                    <w14:schemeClr w14:val="tx1"/>
                  </w14:solidFill>
                </w14:textFill>
              </w:rPr>
              <w:t>隔离通勤酒店租赁</w:t>
            </w:r>
          </w:p>
        </w:tc>
        <w:tc>
          <w:tcPr>
            <w:tcW w:w="2527" w:type="dxa"/>
            <w:vAlign w:val="center"/>
          </w:tcPr>
          <w:p>
            <w:pPr>
              <w:snapToGrid w:val="0"/>
              <w:spacing w:line="400" w:lineRule="exact"/>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b/>
                <w:bCs/>
                <w:color w:val="000000" w:themeColor="text1"/>
                <w:sz w:val="24"/>
                <w:szCs w:val="21"/>
                <w:u w:val="single"/>
                <w:lang w:val="en-US" w:eastAsia="zh-CN"/>
                <w14:textFill>
                  <w14:solidFill>
                    <w14:schemeClr w14:val="tx1"/>
                  </w14:solidFill>
                </w14:textFill>
              </w:rPr>
              <w:t xml:space="preserve">      元/月</w:t>
            </w:r>
          </w:p>
        </w:tc>
        <w:tc>
          <w:tcPr>
            <w:tcW w:w="2675" w:type="dxa"/>
            <w:vAlign w:val="center"/>
          </w:tcPr>
          <w:p>
            <w:pPr>
              <w:snapToGrid w:val="0"/>
              <w:spacing w:line="400" w:lineRule="exact"/>
              <w:rPr>
                <w:rFonts w:hint="default" w:ascii="仿宋_GB2312" w:hAnsi="仿宋" w:eastAsia="仿宋_GB2312"/>
                <w:b/>
                <w:bCs/>
                <w:color w:val="000000" w:themeColor="text1"/>
                <w:sz w:val="24"/>
                <w:szCs w:val="21"/>
                <w:u w:val="single"/>
                <w14:textFill>
                  <w14:solidFill>
                    <w14:schemeClr w14:val="tx1"/>
                  </w14:solidFill>
                </w14:textFill>
              </w:rPr>
            </w:pPr>
            <w:r>
              <w:rPr>
                <w:rFonts w:hint="eastAsia" w:ascii="仿宋_GB2312" w:hAnsi="仿宋" w:eastAsia="仿宋_GB2312"/>
                <w:b/>
                <w:bCs/>
                <w:color w:val="000000" w:themeColor="text1"/>
                <w:sz w:val="24"/>
                <w:szCs w:val="21"/>
                <w14:textFill>
                  <w14:solidFill>
                    <w14:schemeClr w14:val="tx1"/>
                  </w14:solidFill>
                </w14:textFill>
              </w:rPr>
              <w:t>中餐：</w:t>
            </w:r>
            <w:r>
              <w:rPr>
                <w:rFonts w:hint="eastAsia" w:ascii="仿宋_GB2312" w:hAnsi="仿宋" w:eastAsia="仿宋_GB2312"/>
                <w:b/>
                <w:bCs/>
                <w:color w:val="000000" w:themeColor="text1"/>
                <w:sz w:val="24"/>
                <w:szCs w:val="21"/>
                <w:u w:val="single"/>
                <w:lang w:val="en-US" w:eastAsia="zh-CN"/>
                <w14:textFill>
                  <w14:solidFill>
                    <w14:schemeClr w14:val="tx1"/>
                  </w14:solidFill>
                </w14:textFill>
              </w:rPr>
              <w:t xml:space="preserve">      元/人·天</w:t>
            </w:r>
          </w:p>
          <w:p>
            <w:pPr>
              <w:pStyle w:val="2"/>
              <w:ind w:left="0" w:leftChars="0" w:firstLine="0" w:firstLineChars="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晚餐：</w:t>
            </w:r>
            <w:r>
              <w:rPr>
                <w:rFonts w:hint="eastAsia" w:ascii="仿宋_GB2312" w:hAnsi="仿宋" w:eastAsia="仿宋_GB2312"/>
                <w:b/>
                <w:bCs/>
                <w:color w:val="000000" w:themeColor="text1"/>
                <w:sz w:val="24"/>
                <w:szCs w:val="21"/>
                <w:u w:val="single"/>
                <w:lang w:val="en-US" w:eastAsia="zh-CN"/>
                <w14:textFill>
                  <w14:solidFill>
                    <w14:schemeClr w14:val="tx1"/>
                  </w14:solidFill>
                </w14:textFill>
              </w:rPr>
              <w:t xml:space="preserve">      元/人·天</w:t>
            </w:r>
          </w:p>
        </w:tc>
        <w:tc>
          <w:tcPr>
            <w:tcW w:w="2675" w:type="dxa"/>
            <w:vAlign w:val="center"/>
          </w:tcPr>
          <w:p>
            <w:pPr>
              <w:snapToGrid w:val="0"/>
              <w:spacing w:line="400" w:lineRule="exact"/>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1年</w:t>
            </w:r>
          </w:p>
        </w:tc>
      </w:tr>
    </w:tbl>
    <w:p>
      <w:pPr>
        <w:snapToGrid w:val="0"/>
        <w:spacing w:line="360" w:lineRule="auto"/>
        <w:ind w:left="480"/>
        <w:rPr>
          <w:rFonts w:ascii="仿宋_GB2312" w:hAnsi="仿宋" w:eastAsia="仿宋_GB2312" w:cs="仿宋_GB2312"/>
          <w:b/>
          <w:color w:val="000000" w:themeColor="text1"/>
          <w:kern w:val="0"/>
          <w:sz w:val="24"/>
          <w:lang w:val="zh-CN"/>
          <w14:textFill>
            <w14:solidFill>
              <w14:schemeClr w14:val="tx1"/>
            </w14:solidFill>
          </w14:textFill>
        </w:rPr>
      </w:pPr>
      <w:r>
        <w:rPr>
          <w:rFonts w:hint="eastAsia" w:ascii="仿宋_GB2312" w:hAnsi="仿宋" w:eastAsia="仿宋_GB2312" w:cs="仿宋_GB2312"/>
          <w:b/>
          <w:color w:val="000000" w:themeColor="text1"/>
          <w:kern w:val="0"/>
          <w:sz w:val="24"/>
          <w:lang w:val="zh-CN"/>
          <w14:textFill>
            <w14:solidFill>
              <w14:schemeClr w14:val="tx1"/>
            </w14:solidFill>
          </w14:textFill>
        </w:rPr>
        <w:t>注：</w:t>
      </w:r>
    </w:p>
    <w:p>
      <w:pPr>
        <w:snapToGrid w:val="0"/>
        <w:spacing w:line="360" w:lineRule="auto"/>
        <w:ind w:left="-2" w:leftChars="-1"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1、投标人需按本表格式填写，不得自行更改。</w:t>
      </w:r>
    </w:p>
    <w:p>
      <w:pPr>
        <w:snapToGrid w:val="0"/>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2、有关本项目实施所涉及的一切费用均计入报价。</w:t>
      </w:r>
      <w:r>
        <w:rPr>
          <w:rFonts w:hint="eastAsia" w:ascii="仿宋_GB2312" w:hAnsi="仿宋" w:eastAsia="仿宋_GB2312" w:cs="仿宋_GB2312"/>
          <w:b/>
          <w:color w:val="000000" w:themeColor="text1"/>
          <w:kern w:val="0"/>
          <w:sz w:val="24"/>
          <w:lang w:val="zh-CN"/>
          <w14:textFill>
            <w14:solidFill>
              <w14:schemeClr w14:val="tx1"/>
            </w14:solidFill>
          </w14:textFill>
        </w:rPr>
        <w:t>采购人将以合同形式有偿取得货物或服务，不接受投标人给予的赠品、回扣或者与采购无关的其他商品、服务</w:t>
      </w:r>
      <w:r>
        <w:rPr>
          <w:rFonts w:hint="eastAsia" w:ascii="仿宋_GB2312" w:hAnsi="仿宋" w:eastAsia="仿宋_GB2312" w:cs="仿宋_GB2312"/>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lang w:val="zh-CN"/>
          <w14:textFill>
            <w14:solidFill>
              <w14:schemeClr w14:val="tx1"/>
            </w14:solidFill>
          </w14:textFill>
        </w:rPr>
        <w:t>不得出现“</w:t>
      </w:r>
      <w:r>
        <w:rPr>
          <w:rFonts w:ascii="仿宋_GB2312" w:hAnsi="仿宋" w:eastAsia="仿宋_GB2312" w:cs="仿宋_GB2312"/>
          <w:b/>
          <w:color w:val="000000" w:themeColor="text1"/>
          <w:kern w:val="0"/>
          <w:sz w:val="24"/>
          <w:lang w:val="zh-CN"/>
          <w14:textFill>
            <w14:solidFill>
              <w14:schemeClr w14:val="tx1"/>
            </w14:solidFill>
          </w14:textFill>
        </w:rPr>
        <w:t>0元”“免费赠送”等形式的无偿报价</w:t>
      </w:r>
      <w:r>
        <w:rPr>
          <w:rFonts w:hint="eastAsia" w:ascii="仿宋_GB2312" w:hAnsi="仿宋" w:eastAsia="仿宋_GB2312" w:cs="仿宋_GB2312"/>
          <w:b/>
          <w:color w:val="000000" w:themeColor="text1"/>
          <w:kern w:val="0"/>
          <w:sz w:val="24"/>
          <w:lang w:val="zh-CN"/>
          <w14:textFill>
            <w14:solidFill>
              <w14:schemeClr w14:val="tx1"/>
            </w14:solidFill>
          </w14:textFill>
        </w:rPr>
        <w:t>，</w:t>
      </w:r>
      <w:r>
        <w:rPr>
          <w:rFonts w:hint="eastAsia" w:ascii="仿宋_GB2312" w:hAnsi="仿宋" w:eastAsia="仿宋_GB2312" w:cs="仿宋_GB2312"/>
          <w:b/>
          <w:color w:val="000000" w:themeColor="text1"/>
          <w:kern w:val="0"/>
          <w:sz w:val="24"/>
          <w14:textFill>
            <w14:solidFill>
              <w14:schemeClr w14:val="tx1"/>
            </w14:solidFill>
          </w14:textFill>
        </w:rPr>
        <w:t>否则视为</w:t>
      </w:r>
      <w:r>
        <w:rPr>
          <w:rFonts w:hint="eastAsia" w:ascii="仿宋_GB2312" w:hAnsi="仿宋" w:eastAsia="仿宋_GB2312"/>
          <w:b/>
          <w:color w:val="000000" w:themeColor="text1"/>
          <w:sz w:val="24"/>
          <w14:textFill>
            <w14:solidFill>
              <w14:schemeClr w14:val="tx1"/>
            </w14:solidFill>
          </w14:textFill>
        </w:rPr>
        <w:t>投标文件含有采购人不能接受的附加条件的，投标无效</w:t>
      </w:r>
      <w:r>
        <w:rPr>
          <w:rFonts w:hint="eastAsia" w:ascii="仿宋_GB2312" w:hAnsi="仿宋" w:eastAsia="仿宋_GB2312" w:cs="仿宋_GB2312"/>
          <w:b/>
          <w:color w:val="000000" w:themeColor="text1"/>
          <w:kern w:val="0"/>
          <w:sz w:val="24"/>
          <w:lang w:val="zh-CN"/>
          <w14:textFill>
            <w14:solidFill>
              <w14:schemeClr w14:val="tx1"/>
            </w14:solidFill>
          </w14:textFill>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000000" w:themeColor="text1"/>
          <w:sz w:val="32"/>
          <w:szCs w:val="32"/>
          <w14:textFill>
            <w14:solidFill>
              <w14:schemeClr w14:val="tx1"/>
            </w14:solidFill>
          </w14:textFill>
        </w:rPr>
      </w:pPr>
      <w:r>
        <w:rPr>
          <w:rFonts w:ascii="仿宋_GB2312" w:hAnsi="仿宋" w:eastAsia="仿宋_GB2312" w:cs="仿宋_GB2312"/>
          <w:color w:val="000000" w:themeColor="text1"/>
          <w:kern w:val="0"/>
          <w:sz w:val="24"/>
          <w:lang w:val="zh-CN"/>
          <w14:textFill>
            <w14:solidFill>
              <w14:schemeClr w14:val="tx1"/>
            </w14:solidFill>
          </w14:textFill>
        </w:rPr>
        <w:t>3、以上</w:t>
      </w:r>
      <w:r>
        <w:rPr>
          <w:rFonts w:hint="eastAsia" w:ascii="仿宋_GB2312" w:hAnsi="仿宋" w:eastAsia="仿宋_GB2312" w:cs="仿宋_GB2312"/>
          <w:color w:val="000000" w:themeColor="text1"/>
          <w:kern w:val="0"/>
          <w:sz w:val="24"/>
          <w:lang w:val="zh-CN"/>
          <w14:textFill>
            <w14:solidFill>
              <w14:schemeClr w14:val="tx1"/>
            </w14:solidFill>
          </w14:textFill>
        </w:rPr>
        <w:t>内容的</w:t>
      </w:r>
      <w:r>
        <w:rPr>
          <w:rFonts w:ascii="仿宋_GB2312" w:hAnsi="仿宋" w:eastAsia="仿宋_GB2312" w:cs="仿宋_GB2312"/>
          <w:color w:val="000000" w:themeColor="text1"/>
          <w:kern w:val="0"/>
          <w:sz w:val="24"/>
          <w:lang w:val="zh-CN"/>
          <w14:textFill>
            <w14:solidFill>
              <w14:schemeClr w14:val="tx1"/>
            </w14:solidFill>
          </w14:textFill>
        </w:rPr>
        <w:t>细分项目及报价</w:t>
      </w:r>
      <w:r>
        <w:rPr>
          <w:rFonts w:hint="eastAsia" w:ascii="仿宋_GB2312" w:hAnsi="仿宋" w:eastAsia="仿宋_GB2312" w:cs="仿宋_GB2312"/>
          <w:color w:val="000000" w:themeColor="text1"/>
          <w:kern w:val="0"/>
          <w:sz w:val="24"/>
          <w:lang w:val="zh-CN"/>
          <w14:textFill>
            <w14:solidFill>
              <w14:schemeClr w14:val="tx1"/>
            </w14:solidFill>
          </w14:textFill>
        </w:rPr>
        <w:t>需体现在《报价明细表》</w:t>
      </w:r>
      <w:r>
        <w:rPr>
          <w:rFonts w:ascii="仿宋_GB2312" w:hAnsi="仿宋" w:eastAsia="仿宋_GB2312" w:cs="仿宋_GB2312"/>
          <w:color w:val="000000" w:themeColor="text1"/>
          <w:kern w:val="0"/>
          <w:sz w:val="24"/>
          <w:lang w:val="zh-CN"/>
          <w14:textFill>
            <w14:solidFill>
              <w14:schemeClr w14:val="tx1"/>
            </w14:solidFill>
          </w14:textFill>
        </w:rPr>
        <w:t>中。</w:t>
      </w: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000000" w:themeColor="text1"/>
          <w:kern w:val="2"/>
          <w:sz w:val="32"/>
          <w:szCs w:val="32"/>
          <w14:textFill>
            <w14:solidFill>
              <w14:schemeClr w14:val="tx1"/>
            </w14:solidFill>
          </w14:textFill>
        </w:rPr>
        <w:sectPr>
          <w:pgSz w:w="16838" w:h="11906" w:orient="landscape"/>
          <w:pgMar w:top="1418" w:right="1247" w:bottom="1418" w:left="1276" w:header="851" w:footer="992" w:gutter="0"/>
          <w:cols w:space="720" w:num="1"/>
          <w:titlePg/>
          <w:docGrid w:linePitch="312" w:charSpace="0"/>
        </w:sectPr>
      </w:pPr>
    </w:p>
    <w:p>
      <w:pPr>
        <w:snapToGrid w:val="0"/>
        <w:spacing w:line="360" w:lineRule="auto"/>
        <w:jc w:val="center"/>
        <w:outlineLvl w:val="0"/>
        <w:rPr>
          <w:color w:val="000000" w:themeColor="text1"/>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二、报价明细表</w:t>
      </w:r>
    </w:p>
    <w:tbl>
      <w:tblPr>
        <w:tblStyle w:val="63"/>
        <w:tblW w:w="77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5"/>
        <w:gridCol w:w="2799"/>
        <w:gridCol w:w="1952"/>
        <w:gridCol w:w="19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序号</w:t>
            </w: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分项报价内容</w:t>
            </w: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分项报价(元)</w:t>
            </w: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24" w:type="dxa"/>
            <w:gridSpan w:val="2"/>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合计</w:t>
            </w:r>
          </w:p>
        </w:tc>
        <w:tc>
          <w:tcPr>
            <w:tcW w:w="3904" w:type="dxa"/>
            <w:gridSpan w:val="2"/>
            <w:tcBorders>
              <w:tl2br w:val="nil"/>
              <w:tr2bl w:val="nil"/>
            </w:tcBorders>
            <w:shd w:val="clear" w:color="auto" w:fill="FFFFFF"/>
            <w:tcMar>
              <w:top w:w="0" w:type="dxa"/>
              <w:left w:w="108" w:type="dxa"/>
              <w:bottom w:w="0" w:type="dxa"/>
              <w:right w:w="108" w:type="dxa"/>
            </w:tcMar>
            <w:vAlign w:val="center"/>
          </w:tcPr>
          <w:p>
            <w:pPr>
              <w:snapToGrid w:val="0"/>
              <w:spacing w:line="360" w:lineRule="auto"/>
              <w:jc w:val="center"/>
              <w:rPr>
                <w:rFonts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元</w:t>
            </w:r>
          </w:p>
        </w:tc>
      </w:tr>
    </w:tbl>
    <w:p>
      <w:pPr>
        <w:snapToGrid w:val="0"/>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注：</w:t>
      </w:r>
    </w:p>
    <w:p>
      <w:pPr>
        <w:snapToGrid w:val="0"/>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1、表格可扩展。</w:t>
      </w:r>
    </w:p>
    <w:p>
      <w:pPr>
        <w:snapToGrid w:val="0"/>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80" w:firstLineChars="200"/>
        <w:rPr>
          <w:rFonts w:ascii="仿宋_GB2312" w:hAnsi="仿宋" w:eastAsia="仿宋_GB2312" w:cs="仿宋_GB2312"/>
          <w:color w:val="000000" w:themeColor="text1"/>
          <w:kern w:val="0"/>
          <w:sz w:val="24"/>
          <w:lang w:val="zh-CN"/>
          <w14:textFill>
            <w14:solidFill>
              <w14:schemeClr w14:val="tx1"/>
            </w14:solidFill>
          </w14:textFill>
        </w:rPr>
      </w:pPr>
      <w:r>
        <w:rPr>
          <w:rFonts w:hint="eastAsia" w:ascii="仿宋_GB2312" w:hAnsi="仿宋" w:eastAsia="仿宋_GB2312" w:cs="仿宋_GB2312"/>
          <w:color w:val="000000" w:themeColor="text1"/>
          <w:kern w:val="0"/>
          <w:sz w:val="24"/>
          <w14:textFill>
            <w14:solidFill>
              <w14:schemeClr w14:val="tx1"/>
            </w14:solidFill>
          </w14:textFill>
        </w:rPr>
        <w:t>3</w:t>
      </w:r>
      <w:r>
        <w:rPr>
          <w:rFonts w:hint="eastAsia" w:ascii="仿宋_GB2312" w:hAnsi="仿宋" w:eastAsia="仿宋_GB2312" w:cs="仿宋_GB2312"/>
          <w:color w:val="000000" w:themeColor="text1"/>
          <w:kern w:val="0"/>
          <w:sz w:val="24"/>
          <w:lang w:val="zh-CN"/>
          <w14:textFill>
            <w14:solidFill>
              <w14:schemeClr w14:val="tx1"/>
            </w14:solidFill>
          </w14:textFill>
        </w:rPr>
        <w:t>、特别提示：采购代理机构将对项目名称和项目编号，中标供应商名称、地址和中标金额，报价明细表等予以公示。</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tabs>
          <w:tab w:val="left" w:pos="4860"/>
        </w:tabs>
        <w:spacing w:line="360" w:lineRule="auto"/>
        <w:ind w:right="156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投标人名称（电子签名）</w:t>
      </w:r>
      <w:r>
        <w:rPr>
          <w:rFonts w:hint="eastAsia" w:ascii="仿宋_GB2312" w:hAnsi="仿宋" w:eastAsia="仿宋_GB2312" w:cs="仿宋_GB2312"/>
          <w:color w:val="000000" w:themeColor="text1"/>
          <w:sz w:val="24"/>
          <w14:textFill>
            <w14:solidFill>
              <w14:schemeClr w14:val="tx1"/>
            </w14:solidFill>
          </w14:textFill>
        </w:rPr>
        <w:t>：</w:t>
      </w:r>
    </w:p>
    <w:p>
      <w:pPr>
        <w:snapToGrid w:val="0"/>
        <w:spacing w:line="360" w:lineRule="auto"/>
        <w:ind w:firstLine="480" w:firstLineChars="200"/>
        <w:outlineLvl w:val="1"/>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日期：</w:t>
      </w:r>
    </w:p>
    <w:p>
      <w:pPr>
        <w:rPr>
          <w:color w:val="000000" w:themeColor="text1"/>
          <w14:textFill>
            <w14:solidFill>
              <w14:schemeClr w14:val="tx1"/>
            </w14:solidFill>
          </w14:textFill>
        </w:rPr>
      </w:pPr>
      <w:r>
        <w:rPr>
          <w:color w:val="000000" w:themeColor="text1"/>
          <w14:textFill>
            <w14:solidFill>
              <w14:schemeClr w14:val="tx1"/>
            </w14:solidFill>
          </w14:textFill>
        </w:rPr>
        <w:br w:type="page"/>
      </w:r>
    </w:p>
    <w:p>
      <w:pPr>
        <w:pStyle w:val="4"/>
        <w:ind w:left="0" w:firstLine="0" w:firstLineChars="0"/>
        <w:rPr>
          <w:rFonts w:ascii="仿宋" w:eastAsia="仿宋"/>
        </w:rPr>
      </w:pPr>
      <w:r>
        <w:rPr>
          <w:rFonts w:hint="eastAsia" w:ascii="仿宋_GB2312" w:hAnsi="仿宋" w:eastAsia="仿宋_GB2312" w:cs="仿宋_GB2312"/>
          <w:b/>
          <w:color w:val="000000" w:themeColor="text1"/>
          <w:kern w:val="0"/>
          <w:sz w:val="32"/>
          <w:szCs w:val="32"/>
          <w14:textFill>
            <w14:solidFill>
              <w14:schemeClr w14:val="tx1"/>
            </w14:solidFill>
          </w14:textFill>
        </w:rPr>
        <w:t>三、</w:t>
      </w:r>
      <w:r>
        <w:rPr>
          <w:rFonts w:hint="eastAsia" w:ascii="仿宋" w:eastAsia="仿宋"/>
        </w:rPr>
        <w:t>中标服务费支付承诺书</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line="360" w:lineRule="auto"/>
        <w:jc w:val="center"/>
        <w:rPr>
          <w:b/>
          <w:bCs/>
          <w:sz w:val="32"/>
          <w:szCs w:val="32"/>
        </w:rPr>
      </w:pPr>
      <w:r>
        <w:rPr>
          <w:rFonts w:hint="eastAsia"/>
          <w:b/>
          <w:bCs/>
          <w:sz w:val="32"/>
          <w:szCs w:val="32"/>
        </w:rPr>
        <w:t>中标服务费支付承诺书</w:t>
      </w:r>
    </w:p>
    <w:p>
      <w:pPr>
        <w:spacing w:line="600" w:lineRule="auto"/>
        <w:jc w:val="center"/>
        <w:rPr>
          <w:rFonts w:ascii="仿宋" w:hAnsi="仿宋" w:eastAsia="仿宋" w:cs="仿宋"/>
          <w:b/>
          <w:sz w:val="24"/>
        </w:rPr>
      </w:pPr>
    </w:p>
    <w:p>
      <w:pPr>
        <w:pStyle w:val="4"/>
        <w:spacing w:line="600" w:lineRule="auto"/>
        <w:ind w:firstLine="0"/>
        <w:rPr>
          <w:rFonts w:ascii="仿宋" w:eastAsia="仿宋" w:cs="仿宋"/>
          <w:b w:val="0"/>
          <w:sz w:val="24"/>
          <w:szCs w:val="24"/>
          <w:u w:val="single"/>
        </w:rPr>
      </w:pPr>
      <w:r>
        <w:rPr>
          <w:rFonts w:hint="eastAsia" w:ascii="仿宋" w:eastAsia="仿宋" w:cs="仿宋"/>
          <w:b w:val="0"/>
          <w:sz w:val="24"/>
          <w:szCs w:val="24"/>
          <w:u w:val="single"/>
        </w:rPr>
        <w:t>浙江国际招投标有限公司：</w:t>
      </w:r>
    </w:p>
    <w:p>
      <w:pPr>
        <w:pStyle w:val="4"/>
        <w:spacing w:line="600" w:lineRule="auto"/>
        <w:ind w:firstLine="420"/>
        <w:rPr>
          <w:rFonts w:ascii="仿宋" w:eastAsia="仿宋" w:cs="仿宋"/>
          <w:b w:val="0"/>
          <w:sz w:val="24"/>
          <w:szCs w:val="24"/>
        </w:rPr>
      </w:pPr>
    </w:p>
    <w:p>
      <w:pPr>
        <w:pStyle w:val="4"/>
        <w:spacing w:line="600" w:lineRule="auto"/>
        <w:ind w:firstLine="420"/>
        <w:rPr>
          <w:rFonts w:ascii="仿宋" w:eastAsia="仿宋" w:cs="仿宋"/>
          <w:b w:val="0"/>
          <w:sz w:val="24"/>
          <w:szCs w:val="24"/>
        </w:rPr>
      </w:pPr>
      <w:r>
        <w:rPr>
          <w:rFonts w:hint="eastAsia" w:ascii="仿宋" w:eastAsia="仿宋" w:cs="仿宋"/>
          <w:b w:val="0"/>
          <w:sz w:val="24"/>
          <w:szCs w:val="24"/>
        </w:rPr>
        <w:t>本单位在此承诺：如在本项目中标，中标之日起</w:t>
      </w:r>
      <w:r>
        <w:rPr>
          <w:rFonts w:ascii="仿宋" w:eastAsia="仿宋" w:cs="仿宋"/>
          <w:b w:val="0"/>
          <w:sz w:val="24"/>
          <w:szCs w:val="24"/>
        </w:rPr>
        <w:t>5</w:t>
      </w:r>
      <w:r>
        <w:rPr>
          <w:rFonts w:hint="eastAsia" w:ascii="仿宋" w:eastAsia="仿宋" w:cs="仿宋"/>
          <w:b w:val="0"/>
          <w:sz w:val="24"/>
          <w:szCs w:val="24"/>
        </w:rPr>
        <w:t>个工作日之内，向贵公司按采购文件约定支付中标服务费。</w:t>
      </w:r>
    </w:p>
    <w:p>
      <w:pPr>
        <w:rPr>
          <w:rFonts w:ascii="仿宋" w:hAnsi="仿宋" w:eastAsia="仿宋" w:cs="仿宋"/>
          <w:sz w:val="24"/>
        </w:rPr>
      </w:pPr>
    </w:p>
    <w:p>
      <w:pPr>
        <w:rPr>
          <w:rFonts w:ascii="仿宋" w:hAnsi="仿宋" w:eastAsia="仿宋" w:cs="仿宋"/>
          <w:sz w:val="24"/>
        </w:rPr>
      </w:pPr>
    </w:p>
    <w:p>
      <w:pPr>
        <w:rPr>
          <w:rFonts w:ascii="仿宋" w:hAnsi="仿宋" w:eastAsia="仿宋" w:cs="仿宋"/>
          <w:sz w:val="24"/>
        </w:rPr>
      </w:pPr>
    </w:p>
    <w:p>
      <w:pPr>
        <w:snapToGrid w:val="0"/>
        <w:spacing w:line="300" w:lineRule="auto"/>
        <w:jc w:val="right"/>
        <w:rPr>
          <w:rFonts w:ascii="仿宋" w:hAnsi="仿宋" w:eastAsia="仿宋" w:cs="仿宋"/>
          <w:spacing w:val="20"/>
          <w:sz w:val="24"/>
          <w:u w:val="single"/>
        </w:rPr>
      </w:pPr>
      <w:r>
        <w:rPr>
          <w:rFonts w:hint="eastAsia" w:ascii="仿宋" w:hAnsi="仿宋" w:eastAsia="仿宋" w:cs="仿宋"/>
          <w:sz w:val="24"/>
        </w:rPr>
        <w:t>供应商全称（盖单位公章或电子签章）：</w:t>
      </w:r>
    </w:p>
    <w:p>
      <w:pPr>
        <w:snapToGrid w:val="0"/>
        <w:spacing w:line="300" w:lineRule="auto"/>
        <w:jc w:val="right"/>
        <w:rPr>
          <w:rFonts w:ascii="仿宋" w:hAnsi="仿宋" w:eastAsia="仿宋" w:cs="仿宋"/>
          <w:sz w:val="24"/>
        </w:rPr>
      </w:pPr>
    </w:p>
    <w:p>
      <w:pPr>
        <w:ind w:right="375"/>
        <w:jc w:val="right"/>
        <w:rPr>
          <w:rFonts w:ascii="仿宋" w:hAnsi="仿宋" w:eastAsia="仿宋" w:cs="仿宋"/>
          <w:spacing w:val="20"/>
          <w:sz w:val="24"/>
        </w:rPr>
      </w:pPr>
    </w:p>
    <w:p>
      <w:pPr>
        <w:ind w:right="375"/>
        <w:jc w:val="right"/>
        <w:rPr>
          <w:rFonts w:ascii="仿宋" w:hAnsi="仿宋" w:eastAsia="仿宋" w:cs="仿宋"/>
          <w:sz w:val="24"/>
        </w:rPr>
      </w:pPr>
      <w:r>
        <w:rPr>
          <w:rFonts w:hint="eastAsia" w:ascii="仿宋" w:hAnsi="仿宋" w:eastAsia="仿宋" w:cs="仿宋"/>
          <w:spacing w:val="20"/>
          <w:sz w:val="24"/>
        </w:rPr>
        <w:t>日期：</w:t>
      </w:r>
      <w:r>
        <w:rPr>
          <w:rFonts w:ascii="仿宋" w:hAnsi="仿宋" w:eastAsia="仿宋" w:cs="仿宋"/>
          <w:spacing w:val="20"/>
          <w:sz w:val="24"/>
        </w:rPr>
        <w:t xml:space="preserve">  </w:t>
      </w:r>
      <w:r>
        <w:rPr>
          <w:rFonts w:hint="eastAsia" w:ascii="仿宋" w:hAnsi="仿宋" w:eastAsia="仿宋" w:cs="仿宋"/>
          <w:sz w:val="24"/>
        </w:rPr>
        <w:t>年</w:t>
      </w:r>
      <w:r>
        <w:rPr>
          <w:rFonts w:ascii="仿宋" w:hAnsi="仿宋" w:eastAsia="仿宋" w:cs="仿宋"/>
          <w:sz w:val="24"/>
        </w:rPr>
        <w:t xml:space="preserve">  </w:t>
      </w:r>
      <w:r>
        <w:rPr>
          <w:rFonts w:hint="eastAsia" w:ascii="仿宋" w:hAnsi="仿宋" w:eastAsia="仿宋" w:cs="仿宋"/>
          <w:sz w:val="24"/>
        </w:rPr>
        <w:t>月</w:t>
      </w:r>
      <w:r>
        <w:rPr>
          <w:rFonts w:ascii="仿宋" w:hAnsi="仿宋" w:eastAsia="仿宋" w:cs="仿宋"/>
          <w:sz w:val="24"/>
        </w:rPr>
        <w:t xml:space="preserve">  </w:t>
      </w:r>
      <w:r>
        <w:rPr>
          <w:rFonts w:hint="eastAsia" w:ascii="仿宋" w:hAnsi="仿宋" w:eastAsia="仿宋" w:cs="仿宋"/>
          <w:sz w:val="24"/>
        </w:rPr>
        <w:t>日</w:t>
      </w:r>
    </w:p>
    <w:p>
      <w:pPr>
        <w:ind w:right="480"/>
        <w:rPr>
          <w:rFonts w:ascii="仿宋" w:hAnsi="仿宋" w:eastAsia="仿宋" w:cs="仿宋"/>
          <w:sz w:val="24"/>
        </w:rPr>
      </w:pPr>
    </w:p>
    <w:p>
      <w:pPr>
        <w:ind w:right="480"/>
        <w:rPr>
          <w:rFonts w:ascii="仿宋" w:hAnsi="仿宋" w:eastAsia="仿宋" w:cs="仿宋"/>
          <w:sz w:val="24"/>
        </w:rPr>
      </w:pPr>
    </w:p>
    <w:p>
      <w:pPr>
        <w:ind w:right="480"/>
        <w:rPr>
          <w:rFonts w:ascii="仿宋" w:hAnsi="仿宋" w:eastAsia="仿宋" w:cs="仿宋"/>
          <w:sz w:val="24"/>
        </w:rPr>
      </w:pPr>
    </w:p>
    <w:p>
      <w:pPr>
        <w:ind w:right="480"/>
        <w:rPr>
          <w:rFonts w:ascii="仿宋" w:hAnsi="仿宋" w:eastAsia="仿宋" w:cs="仿宋"/>
          <w:sz w:val="24"/>
        </w:rPr>
      </w:pPr>
    </w:p>
    <w:p>
      <w:pPr>
        <w:ind w:right="480"/>
        <w:rPr>
          <w:rFonts w:ascii="仿宋" w:hAnsi="仿宋" w:eastAsia="仿宋" w:cs="仿宋"/>
          <w:sz w:val="24"/>
        </w:rPr>
      </w:pPr>
    </w:p>
    <w:p>
      <w:pPr>
        <w:ind w:right="480"/>
        <w:rPr>
          <w:rFonts w:ascii="仿宋" w:hAnsi="仿宋" w:eastAsia="仿宋" w:cs="仿宋"/>
          <w:sz w:val="24"/>
        </w:rPr>
      </w:pPr>
    </w:p>
    <w:p>
      <w:pPr>
        <w:widowControl/>
        <w:snapToGrid w:val="0"/>
        <w:spacing w:line="360" w:lineRule="auto"/>
        <w:ind w:firstLine="420"/>
        <w:jc w:val="left"/>
        <w:rPr>
          <w:rFonts w:ascii="仿宋" w:hAnsi="仿宋" w:eastAsia="仿宋" w:cs="仿宋"/>
          <w:sz w:val="24"/>
        </w:rPr>
      </w:pPr>
      <w:r>
        <w:rPr>
          <w:rFonts w:hint="eastAsia" w:ascii="仿宋" w:hAnsi="仿宋" w:eastAsia="仿宋" w:cs="仿宋"/>
          <w:sz w:val="24"/>
        </w:rPr>
        <w:t>浙江国际招投标有限公司中标服务费收取账号</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收款单位（户名）：浙江国际招投标有限公司</w:t>
      </w:r>
    </w:p>
    <w:p>
      <w:pPr>
        <w:widowControl/>
        <w:snapToGrid w:val="0"/>
        <w:spacing w:line="360" w:lineRule="auto"/>
        <w:ind w:firstLine="480" w:firstLineChars="200"/>
        <w:jc w:val="left"/>
        <w:rPr>
          <w:rFonts w:ascii="仿宋" w:hAnsi="仿宋" w:eastAsia="仿宋" w:cs="仿宋"/>
          <w:kern w:val="0"/>
          <w:sz w:val="24"/>
        </w:rPr>
      </w:pPr>
      <w:r>
        <w:rPr>
          <w:rFonts w:hint="eastAsia" w:ascii="仿宋" w:hAnsi="仿宋" w:eastAsia="仿宋" w:cs="仿宋"/>
          <w:kern w:val="0"/>
          <w:sz w:val="24"/>
        </w:rPr>
        <w:t>开户银行：中国工商银行杭州武林支行</w:t>
      </w:r>
    </w:p>
    <w:p>
      <w:pPr>
        <w:rPr>
          <w:rFonts w:ascii="仿宋" w:hAnsi="仿宋" w:eastAsia="仿宋" w:cs="仿宋"/>
          <w:kern w:val="0"/>
          <w:sz w:val="24"/>
        </w:rPr>
      </w:pPr>
      <w:r>
        <w:rPr>
          <w:rFonts w:hint="eastAsia" w:ascii="仿宋" w:hAnsi="仿宋" w:eastAsia="仿宋" w:cs="仿宋"/>
          <w:kern w:val="0"/>
          <w:sz w:val="24"/>
        </w:rPr>
        <w:t>银行账号：</w:t>
      </w:r>
      <w:r>
        <w:rPr>
          <w:rFonts w:ascii="仿宋" w:hAnsi="仿宋" w:eastAsia="仿宋" w:cs="仿宋"/>
          <w:kern w:val="0"/>
          <w:sz w:val="24"/>
        </w:rPr>
        <w:t>1202021209906782015</w:t>
      </w:r>
    </w:p>
    <w:p>
      <w:pPr>
        <w:rPr>
          <w:rFonts w:ascii="仿宋" w:hAnsi="仿宋" w:eastAsia="仿宋" w:cs="仿宋"/>
          <w:kern w:val="0"/>
          <w:sz w:val="24"/>
        </w:rPr>
      </w:pPr>
      <w:r>
        <w:rPr>
          <w:rFonts w:ascii="仿宋" w:hAnsi="仿宋" w:eastAsia="仿宋" w:cs="仿宋"/>
          <w:kern w:val="0"/>
          <w:sz w:val="24"/>
        </w:rPr>
        <w:br w:type="page"/>
      </w:r>
    </w:p>
    <w:p>
      <w:pPr>
        <w:pStyle w:val="24"/>
      </w:pPr>
    </w:p>
    <w:p>
      <w:pPr>
        <w:rPr>
          <w:rFonts w:ascii="仿宋_GB2312" w:hAnsi="仿宋" w:eastAsia="仿宋_GB2312" w:cs="仿宋_GB2312"/>
          <w:b/>
          <w:color w:val="000000" w:themeColor="text1"/>
          <w:sz w:val="32"/>
          <w:szCs w:val="32"/>
          <w14:textFill>
            <w14:solidFill>
              <w14:schemeClr w14:val="tx1"/>
            </w14:solidFill>
          </w14:textFill>
        </w:rPr>
      </w:pPr>
    </w:p>
    <w:p>
      <w:pPr>
        <w:spacing w:line="360" w:lineRule="auto"/>
        <w:jc w:val="center"/>
        <w:outlineLvl w:val="1"/>
        <w:rPr>
          <w:rFonts w:ascii="仿宋_GB2312" w:hAnsi="仿宋" w:eastAsia="仿宋_GB2312" w:cs="仿宋_GB2312"/>
          <w:b/>
          <w:color w:val="000000" w:themeColor="text1"/>
          <w:kern w:val="0"/>
          <w:sz w:val="36"/>
          <w:szCs w:val="36"/>
          <w14:textFill>
            <w14:solidFill>
              <w14:schemeClr w14:val="tx1"/>
            </w14:solidFill>
          </w14:textFill>
        </w:rPr>
      </w:pPr>
      <w:r>
        <w:rPr>
          <w:rFonts w:hint="eastAsia" w:ascii="仿宋_GB2312" w:hAnsi="仿宋" w:eastAsia="仿宋_GB2312" w:cs="仿宋_GB2312"/>
          <w:b/>
          <w:color w:val="000000" w:themeColor="text1"/>
          <w:kern w:val="0"/>
          <w:sz w:val="36"/>
          <w:szCs w:val="36"/>
          <w14:textFill>
            <w14:solidFill>
              <w14:schemeClr w14:val="tx1"/>
            </w14:solidFill>
          </w14:textFill>
        </w:rPr>
        <w:t>政府采购支持中小企业信用融资相关事项通知</w:t>
      </w:r>
    </w:p>
    <w:p>
      <w:pPr>
        <w:spacing w:line="360" w:lineRule="auto"/>
        <w:ind w:firstLine="480" w:firstLineChars="200"/>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000000" w:themeColor="text1"/>
          <w:kern w:val="0"/>
          <w:sz w:val="24"/>
          <w:lang w:val="zh-CN"/>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一、适用对象</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二、相关信息获取方式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　政府采购信用融资操作流程：</w:t>
      </w:r>
    </w:p>
    <w:p>
      <w:pPr>
        <w:spacing w:line="360" w:lineRule="auto"/>
        <w:ind w:firstLine="960" w:firstLineChars="4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（一）线上融资模式：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1.供应商根据合作银行提供的方案，自行选择金融产品，并办理开户等手续；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2.供应商中标后，可通过杭州市政府采购网或“浙里办”测算授信额度；</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3.采购合同签订后，供应商在杭州市政府采购网或“浙里办”向合作银行发出融资申请；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4.审批通过后，在线办理放贷手续。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（二）线下融资模式：</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2.采购合同签订后，供应商在杭州市政府采购网或“浙里办”向合作银行发出融资申请；</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w:t>
      </w:r>
      <w:r>
        <w:rPr>
          <w:rFonts w:ascii="仿宋" w:hAnsi="仿宋" w:eastAsia="仿宋"/>
          <w:color w:val="000000" w:themeColor="text1"/>
          <w:sz w:val="24"/>
          <w14:textFill>
            <w14:solidFill>
              <w14:schemeClr w14:val="tx1"/>
            </w14:solidFill>
          </w14:textFill>
        </w:rPr>
        <w:t>4.审批通过后，合作银行应按照合作备忘录中约定的审批放款期限和优惠利率及时予以放款。</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（三）杭州e融平台申请融资</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供应商通过杭州e融平台政采贷专区，自行选择金融产品，按规定手续办理贷款流程。</w:t>
      </w:r>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四、注意事项</w:t>
      </w:r>
    </w:p>
    <w:p>
      <w:pPr>
        <w:spacing w:line="360" w:lineRule="auto"/>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b/>
          <w:bCs/>
          <w:color w:val="000000" w:themeColor="text1"/>
          <w:kern w:val="0"/>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000000" w:themeColor="text1"/>
          <w:sz w:val="24"/>
          <w14:textFill>
            <w14:solidFill>
              <w14:schemeClr w14:val="tx1"/>
            </w14:solidFill>
          </w14:textFill>
        </w:rPr>
        <w:t>。</w:t>
      </w:r>
    </w:p>
    <w:p>
      <w:pPr>
        <w:rPr>
          <w:rFonts w:ascii="仿宋_GB2312" w:hAnsi="仿宋" w:eastAsia="仿宋_GB2312" w:cs="仿宋_GB2312"/>
          <w:b/>
          <w:color w:val="000000" w:themeColor="text1"/>
          <w:kern w:val="0"/>
          <w:sz w:val="32"/>
          <w:szCs w:val="32"/>
          <w14:textFill>
            <w14:solidFill>
              <w14:schemeClr w14:val="tx1"/>
            </w14:solidFill>
          </w14:textFill>
        </w:rPr>
      </w:pPr>
      <w:bookmarkStart w:id="400" w:name="_Toc465665161"/>
      <w:r>
        <w:rPr>
          <w:rFonts w:hint="eastAsia" w:ascii="仿宋_GB2312" w:hAnsi="仿宋" w:eastAsia="仿宋_GB2312" w:cs="仿宋_GB2312"/>
          <w:b/>
          <w:color w:val="000000" w:themeColor="text1"/>
          <w:kern w:val="0"/>
          <w:sz w:val="32"/>
          <w:szCs w:val="32"/>
          <w14:textFill>
            <w14:solidFill>
              <w14:schemeClr w14:val="tx1"/>
            </w14:solidFill>
          </w14:textFill>
        </w:rPr>
        <w:br w:type="page"/>
      </w:r>
    </w:p>
    <w:p>
      <w:pPr>
        <w:snapToGrid w:val="0"/>
        <w:spacing w:line="360" w:lineRule="auto"/>
        <w:jc w:val="center"/>
        <w:outlineLvl w:val="1"/>
        <w:rPr>
          <w:rFonts w:ascii="仿宋_GB2312" w:hAnsi="仿宋" w:eastAsia="仿宋_GB2312" w:cs="仿宋_GB2312"/>
          <w:b/>
          <w:color w:val="000000" w:themeColor="text1"/>
          <w:kern w:val="0"/>
          <w:sz w:val="32"/>
          <w:szCs w:val="32"/>
          <w14:textFill>
            <w14:solidFill>
              <w14:schemeClr w14:val="tx1"/>
            </w14:solidFill>
          </w14:textFill>
        </w:rPr>
      </w:pPr>
      <w:r>
        <w:rPr>
          <w:rFonts w:hint="eastAsia" w:ascii="仿宋_GB2312" w:hAnsi="仿宋" w:eastAsia="仿宋_GB2312" w:cs="仿宋_GB2312"/>
          <w:b/>
          <w:color w:val="000000" w:themeColor="text1"/>
          <w:kern w:val="0"/>
          <w:sz w:val="32"/>
          <w:szCs w:val="32"/>
          <w14:textFill>
            <w14:solidFill>
              <w14:schemeClr w14:val="tx1"/>
            </w14:solidFill>
          </w14:textFill>
        </w:rPr>
        <w:t>附件</w:t>
      </w:r>
      <w:bookmarkEnd w:id="400"/>
    </w:p>
    <w:p>
      <w:pPr>
        <w:spacing w:line="360" w:lineRule="auto"/>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1：</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bookmarkStart w:id="401" w:name="OLE_LINK14"/>
      <w:bookmarkStart w:id="402" w:name="OLE_LINK13"/>
      <w:r>
        <w:rPr>
          <w:rFonts w:hint="eastAsia" w:ascii="仿宋_GB2312" w:hAnsi="仿宋" w:eastAsia="仿宋_GB2312"/>
          <w:b/>
          <w:color w:val="000000" w:themeColor="text1"/>
          <w:spacing w:val="6"/>
          <w:sz w:val="32"/>
          <w:szCs w:val="32"/>
          <w14:textFill>
            <w14:solidFill>
              <w14:schemeClr w14:val="tx1"/>
            </w14:solidFill>
          </w14:textFill>
        </w:rPr>
        <w:t>残疾人福利性单位声明函</w:t>
      </w:r>
    </w:p>
    <w:bookmarkEnd w:id="401"/>
    <w:bookmarkEnd w:id="402"/>
    <w:p>
      <w:pPr>
        <w:spacing w:line="360" w:lineRule="auto"/>
        <w:rPr>
          <w:rFonts w:ascii="仿宋_GB2312" w:hAnsi="仿宋" w:eastAsia="仿宋_GB2312"/>
          <w:b/>
          <w:color w:val="000000" w:themeColor="text1"/>
          <w:spacing w:val="6"/>
          <w:sz w:val="30"/>
          <w:szCs w:val="30"/>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本单位郑重声明，根据《财政部民政部中国残疾人联合会关于促进残疾人就业政府采购政策的通知》（财库〔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本单位对上述声明的真实性负责。如有虚假，将依法承担相应责任。</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kern w:val="0"/>
          <w:sz w:val="24"/>
          <w:lang w:val="zh-CN"/>
          <w14:textFill>
            <w14:solidFill>
              <w14:schemeClr w14:val="tx1"/>
            </w14:solidFill>
          </w14:textFill>
        </w:rPr>
        <w:t>投标人名称（电子签名）</w:t>
      </w:r>
      <w:r>
        <w:rPr>
          <w:rFonts w:hint="eastAsia" w:ascii="仿宋_GB2312" w:hAnsi="仿宋" w:eastAsia="仿宋_GB2312" w:cs="仿宋_GB2312"/>
          <w:color w:val="000000" w:themeColor="text1"/>
          <w:sz w:val="24"/>
          <w14:textFill>
            <w14:solidFill>
              <w14:schemeClr w14:val="tx1"/>
            </w14:solidFill>
          </w14:textFill>
        </w:rPr>
        <w:t>：</w:t>
      </w:r>
    </w:p>
    <w:p>
      <w:pPr>
        <w:tabs>
          <w:tab w:val="left" w:pos="4860"/>
        </w:tabs>
        <w:spacing w:line="360" w:lineRule="auto"/>
        <w:ind w:right="1560" w:firstLine="480" w:firstLineChars="200"/>
        <w:jc w:val="center"/>
        <w:rPr>
          <w:rFonts w:ascii="仿宋_GB2312" w:hAnsi="仿宋" w:eastAsia="仿宋_GB2312" w:cs="仿宋_GB2312"/>
          <w:color w:val="000000" w:themeColor="text1"/>
          <w:sz w:val="24"/>
          <w14:textFill>
            <w14:solidFill>
              <w14:schemeClr w14:val="tx1"/>
            </w14:solidFill>
          </w14:textFill>
        </w:rPr>
      </w:pPr>
      <w:r>
        <w:rPr>
          <w:rFonts w:ascii="仿宋_GB2312" w:hAnsi="仿宋" w:eastAsia="仿宋_GB2312" w:cs="仿宋_GB2312"/>
          <w:color w:val="000000" w:themeColor="text1"/>
          <w:sz w:val="24"/>
          <w14:textFill>
            <w14:solidFill>
              <w14:schemeClr w14:val="tx1"/>
            </w14:solidFill>
          </w14:textFill>
        </w:rPr>
        <w:t xml:space="preserve">       日  期：</w:t>
      </w:r>
    </w:p>
    <w:p>
      <w:pPr>
        <w:spacing w:line="360" w:lineRule="auto"/>
        <w:ind w:firstLine="480" w:firstLineChars="200"/>
        <w:rPr>
          <w:rFonts w:ascii="仿宋_GB2312" w:hAnsi="仿宋" w:eastAsia="仿宋_GB2312" w:cs="仿宋_GB2312"/>
          <w:color w:val="000000" w:themeColor="text1"/>
          <w:sz w:val="24"/>
          <w14:textFill>
            <w14:solidFill>
              <w14:schemeClr w14:val="tx1"/>
            </w14:solidFill>
          </w14:textFill>
        </w:rPr>
      </w:pPr>
    </w:p>
    <w:p>
      <w:pP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br w:type="page"/>
      </w: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2：质疑函范本及制作说明</w:t>
      </w: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质疑函范本</w:t>
      </w:r>
    </w:p>
    <w:p>
      <w:pPr>
        <w:snapToGrid w:val="0"/>
        <w:spacing w:before="240" w:beforeLines="100"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一、质疑供应商基本信息</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质疑供应商：</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地址：邮编：</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联系人：联系电话：</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授权代表：</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联系电话：</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地址：邮编：</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二、质疑项目基本情况</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质疑项目的名称：</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质疑项目的编号：包号：</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采购人名称：</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采购文件获取日期：</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三、质疑事项具体内容</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1：</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事实依据：</w:t>
      </w:r>
    </w:p>
    <w:p>
      <w:pPr>
        <w:snapToGrid w:val="0"/>
        <w:spacing w:line="360" w:lineRule="auto"/>
        <w:rPr>
          <w:rFonts w:ascii="仿宋_GB2312" w:hAnsi="仿宋" w:eastAsia="仿宋_GB2312" w:cs="仿宋"/>
          <w:color w:val="000000" w:themeColor="text1"/>
          <w:sz w:val="24"/>
          <w14:textFill>
            <w14:solidFill>
              <w14:schemeClr w14:val="tx1"/>
            </w14:solidFill>
          </w14:textFill>
        </w:rPr>
      </w:pP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法律依据：</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质疑事项</w:t>
      </w:r>
      <w:r>
        <w:rPr>
          <w:rFonts w:ascii="仿宋_GB2312" w:hAnsi="仿宋" w:eastAsia="仿宋_GB2312" w:cs="仿宋"/>
          <w:color w:val="000000" w:themeColor="text1"/>
          <w:sz w:val="24"/>
          <w14:textFill>
            <w14:solidFill>
              <w14:schemeClr w14:val="tx1"/>
            </w14:solidFill>
          </w14:textFill>
        </w:rPr>
        <w:t>2</w:t>
      </w:r>
    </w:p>
    <w:p>
      <w:pPr>
        <w:snapToGrid w:val="0"/>
        <w:spacing w:line="360" w:lineRule="auto"/>
        <w:rPr>
          <w:rFonts w:ascii="仿宋_GB2312" w:hAnsi="仿宋" w:eastAsia="仿宋_GB2312" w:cs="仿宋"/>
          <w:color w:val="000000" w:themeColor="text1"/>
          <w:sz w:val="24"/>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w:t>
      </w:r>
    </w:p>
    <w:p>
      <w:pPr>
        <w:snapToGrid w:val="0"/>
        <w:spacing w:line="360" w:lineRule="auto"/>
        <w:rPr>
          <w:rFonts w:ascii="仿宋_GB2312" w:hAnsi="仿宋" w:eastAsia="仿宋_GB2312" w:cs="仿宋"/>
          <w:bCs/>
          <w:color w:val="000000" w:themeColor="text1"/>
          <w:sz w:val="24"/>
          <w14:textFill>
            <w14:solidFill>
              <w14:schemeClr w14:val="tx1"/>
            </w14:solidFill>
          </w14:textFill>
        </w:rPr>
      </w:pPr>
      <w:r>
        <w:rPr>
          <w:rFonts w:hint="eastAsia" w:ascii="仿宋_GB2312" w:hAnsi="仿宋" w:eastAsia="仿宋_GB2312" w:cs="仿宋"/>
          <w:bCs/>
          <w:color w:val="000000" w:themeColor="text1"/>
          <w:sz w:val="24"/>
          <w14:textFill>
            <w14:solidFill>
              <w14:schemeClr w14:val="tx1"/>
            </w14:solidFill>
          </w14:textFill>
        </w:rPr>
        <w:t>四、与质疑事项相关的质疑请求</w:t>
      </w:r>
    </w:p>
    <w:p>
      <w:pPr>
        <w:snapToGrid w:val="0"/>
        <w:spacing w:line="360" w:lineRule="auto"/>
        <w:rPr>
          <w:rFonts w:ascii="仿宋_GB2312" w:hAnsi="仿宋" w:eastAsia="仿宋_GB2312" w:cs="仿宋"/>
          <w:color w:val="000000" w:themeColor="text1"/>
          <w:sz w:val="24"/>
          <w:u w:val="dotted"/>
          <w14:textFill>
            <w14:solidFill>
              <w14:schemeClr w14:val="tx1"/>
            </w14:solidFill>
          </w14:textFill>
        </w:rPr>
      </w:pPr>
      <w:r>
        <w:rPr>
          <w:rFonts w:hint="eastAsia" w:ascii="仿宋_GB2312" w:hAnsi="仿宋" w:eastAsia="仿宋_GB2312" w:cs="仿宋"/>
          <w:color w:val="000000" w:themeColor="text1"/>
          <w:sz w:val="24"/>
          <w14:textFill>
            <w14:solidFill>
              <w14:schemeClr w14:val="tx1"/>
            </w14:solidFill>
          </w14:textFill>
        </w:rPr>
        <w:t>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签章</w:t>
      </w: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 xml:space="preserve">：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质疑函制作说明：</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1.供应商提出质疑时，应提交质疑函和必要的证明材料。</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2.质疑供应商若委托代理人进行质疑的，</w:t>
      </w:r>
      <w:r>
        <w:rPr>
          <w:rFonts w:hint="eastAsia" w:ascii="仿宋_GB2312" w:hAnsi="仿宋" w:eastAsia="仿宋_GB2312"/>
          <w:color w:val="000000" w:themeColor="text1"/>
          <w:sz w:val="24"/>
          <w14:textFill>
            <w14:solidFill>
              <w14:schemeClr w14:val="tx1"/>
            </w14:solidFill>
          </w14:textFill>
        </w:rPr>
        <w:t>质疑函应按要求列明“授权代表”的有关内容，并在附件中提交由质疑</w:t>
      </w:r>
      <w:r>
        <w:rPr>
          <w:rFonts w:hint="eastAsia" w:ascii="仿宋_GB2312" w:hAnsi="仿宋" w:eastAsia="仿宋_GB2312"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5.质疑函的质疑请求应与质疑事项相关。</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6.质疑供应商为自然人的，</w:t>
      </w:r>
      <w:r>
        <w:rPr>
          <w:rFonts w:hint="eastAsia" w:ascii="仿宋_GB2312" w:hAnsi="仿宋" w:eastAsia="仿宋_GB2312"/>
          <w:color w:val="000000" w:themeColor="text1"/>
          <w:sz w:val="24"/>
          <w14:textFill>
            <w14:solidFill>
              <w14:schemeClr w14:val="tx1"/>
            </w14:solidFill>
          </w14:textFill>
        </w:rPr>
        <w:t>质疑函应由本人签字；质疑供应商为法人或者其他组织的，质疑函应由法定代表人、主要负责人，或者其授权代表签字或者盖章，并加盖公章。</w:t>
      </w:r>
    </w:p>
    <w:p>
      <w:pPr>
        <w:rPr>
          <w:rFonts w:ascii="仿宋_GB2312" w:hAnsi="仿宋" w:eastAsia="仿宋_GB2312"/>
          <w:b/>
          <w:color w:val="000000" w:themeColor="text1"/>
          <w:spacing w:val="6"/>
          <w:sz w:val="32"/>
          <w:szCs w:val="32"/>
          <w14:textFill>
            <w14:solidFill>
              <w14:schemeClr w14:val="tx1"/>
            </w14:solidFill>
          </w14:textFill>
        </w:rPr>
      </w:pPr>
      <w:r>
        <w:rPr>
          <w:rFonts w:ascii="仿宋_GB2312" w:hAnsi="仿宋" w:eastAsia="仿宋_GB2312"/>
          <w:b/>
          <w:color w:val="000000" w:themeColor="text1"/>
          <w:spacing w:val="6"/>
          <w:sz w:val="32"/>
          <w:szCs w:val="32"/>
          <w14:textFill>
            <w14:solidFill>
              <w14:schemeClr w14:val="tx1"/>
            </w14:solidFill>
          </w14:textFill>
        </w:rPr>
        <w:br w:type="page"/>
      </w:r>
    </w:p>
    <w:p>
      <w:pPr>
        <w:pStyle w:val="25"/>
        <w:rPr>
          <w:color w:val="000000" w:themeColor="text1"/>
          <w14:textFill>
            <w14:solidFill>
              <w14:schemeClr w14:val="tx1"/>
            </w14:solidFill>
          </w14:textFill>
        </w:rPr>
      </w:pPr>
    </w:p>
    <w:p>
      <w:pPr>
        <w:spacing w:line="360" w:lineRule="auto"/>
        <w:jc w:val="left"/>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附件</w:t>
      </w:r>
      <w:r>
        <w:rPr>
          <w:rFonts w:ascii="仿宋_GB2312" w:hAnsi="仿宋" w:eastAsia="仿宋_GB2312"/>
          <w:b/>
          <w:color w:val="000000" w:themeColor="text1"/>
          <w:spacing w:val="6"/>
          <w:sz w:val="32"/>
          <w:szCs w:val="32"/>
          <w14:textFill>
            <w14:solidFill>
              <w14:schemeClr w14:val="tx1"/>
            </w14:solidFill>
          </w14:textFill>
        </w:rPr>
        <w:t>3：投诉书范本及制作说明</w:t>
      </w:r>
    </w:p>
    <w:p>
      <w:pPr>
        <w:spacing w:line="360" w:lineRule="auto"/>
        <w:jc w:val="center"/>
        <w:rPr>
          <w:rFonts w:ascii="仿宋_GB2312" w:hAnsi="仿宋" w:eastAsia="仿宋_GB2312"/>
          <w:b/>
          <w:color w:val="000000" w:themeColor="text1"/>
          <w:sz w:val="24"/>
          <w14:textFill>
            <w14:solidFill>
              <w14:schemeClr w14:val="tx1"/>
            </w14:solidFill>
          </w14:textFill>
        </w:rPr>
      </w:pPr>
    </w:p>
    <w:p>
      <w:pPr>
        <w:spacing w:line="360" w:lineRule="auto"/>
        <w:jc w:val="center"/>
        <w:rPr>
          <w:rFonts w:ascii="仿宋_GB2312" w:hAnsi="仿宋" w:eastAsia="仿宋_GB2312"/>
          <w:b/>
          <w:color w:val="000000" w:themeColor="text1"/>
          <w:spacing w:val="6"/>
          <w:sz w:val="32"/>
          <w:szCs w:val="32"/>
          <w14:textFill>
            <w14:solidFill>
              <w14:schemeClr w14:val="tx1"/>
            </w14:solidFill>
          </w14:textFill>
        </w:rPr>
      </w:pPr>
      <w:r>
        <w:rPr>
          <w:rFonts w:hint="eastAsia" w:ascii="仿宋_GB2312" w:hAnsi="仿宋" w:eastAsia="仿宋_GB2312"/>
          <w:b/>
          <w:color w:val="000000" w:themeColor="text1"/>
          <w:spacing w:val="6"/>
          <w:sz w:val="32"/>
          <w:szCs w:val="32"/>
          <w14:textFill>
            <w14:solidFill>
              <w14:schemeClr w14:val="tx1"/>
            </w14:solidFill>
          </w14:textFill>
        </w:rPr>
        <w:t>投诉书范本</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一、投诉相关主体基本情况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地址：邮编：</w:t>
      </w:r>
    </w:p>
    <w:p>
      <w:pPr>
        <w:tabs>
          <w:tab w:val="left" w:pos="6510"/>
        </w:tabs>
        <w:spacing w:line="360" w:lineRule="auto"/>
        <w:jc w:val="lef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法定代表人</w:t>
      </w:r>
      <w:r>
        <w:rPr>
          <w:rFonts w:ascii="仿宋_GB2312" w:hAnsi="仿宋" w:eastAsia="仿宋_GB2312"/>
          <w:color w:val="000000" w:themeColor="text1"/>
          <w:sz w:val="24"/>
          <w14:textFill>
            <w14:solidFill>
              <w14:schemeClr w14:val="tx1"/>
            </w14:solidFill>
          </w14:textFill>
        </w:rPr>
        <w:t>/主要负责人：</w:t>
      </w:r>
    </w:p>
    <w:p>
      <w:pPr>
        <w:tabs>
          <w:tab w:val="left" w:pos="6510"/>
        </w:tabs>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授权代表：联系电话</w:t>
      </w:r>
      <w:r>
        <w:rPr>
          <w:rFonts w:hint="eastAsia" w:ascii="仿宋_GB2312" w:hAnsi="仿宋" w:eastAsia="仿宋_GB2312"/>
          <w:color w:val="000000" w:themeColor="text1"/>
          <w:sz w:val="24"/>
          <w:u w:val="dotted"/>
          <w14:textFill>
            <w14:solidFill>
              <w14:schemeClr w14:val="tx1"/>
            </w14:solidFill>
          </w14:textFill>
        </w:rPr>
        <w:t>：</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地址：邮编：</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1：</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地址：邮编：</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联系人：联系电话：</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被投诉人</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相关供应商：</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地址：邮编：</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联系人：联系电话：</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二、投诉项目基本情况</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采购项目名称：</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采购项目编号：包号：</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采购人名称：</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代理机构名称：</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采购文件公告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采购结果公告</w:t>
      </w:r>
      <w:r>
        <w:rPr>
          <w:rFonts w:ascii="仿宋_GB2312" w:hAnsi="仿宋" w:eastAsia="仿宋_GB2312"/>
          <w:color w:val="000000" w:themeColor="text1"/>
          <w:sz w:val="24"/>
          <w14:textFill>
            <w14:solidFill>
              <w14:schemeClr w14:val="tx1"/>
            </w14:solidFill>
          </w14:textFill>
        </w:rPr>
        <w:t>:</w:t>
      </w:r>
      <w:r>
        <w:rPr>
          <w:rFonts w:hint="eastAsia" w:ascii="仿宋_GB2312" w:hAnsi="仿宋" w:eastAsia="仿宋_GB2312"/>
          <w:color w:val="000000" w:themeColor="text1"/>
          <w:sz w:val="24"/>
          <w:u w:val="dotted"/>
          <w14:textFill>
            <w14:solidFill>
              <w14:schemeClr w14:val="tx1"/>
            </w14:solidFill>
          </w14:textFill>
        </w:rPr>
        <w:t>是</w:t>
      </w:r>
      <w:r>
        <w:rPr>
          <w:rFonts w:ascii="仿宋_GB2312" w:hAnsi="仿宋" w:eastAsia="仿宋_GB2312"/>
          <w:color w:val="000000" w:themeColor="text1"/>
          <w:sz w:val="24"/>
          <w:u w:val="dotted"/>
          <w14:textFill>
            <w14:solidFill>
              <w14:schemeClr w14:val="tx1"/>
            </w14:solidFill>
          </w14:textFill>
        </w:rPr>
        <w:t xml:space="preserve">/否 </w:t>
      </w:r>
      <w:r>
        <w:rPr>
          <w:rFonts w:hint="eastAsia" w:ascii="仿宋_GB2312" w:hAnsi="仿宋" w:eastAsia="仿宋_GB2312"/>
          <w:color w:val="000000" w:themeColor="text1"/>
          <w:sz w:val="24"/>
          <w14:textFill>
            <w14:solidFill>
              <w14:schemeClr w14:val="tx1"/>
            </w14:solidFill>
          </w14:textFill>
        </w:rPr>
        <w:t>公告期限：</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三、质疑基本情况</w:t>
      </w:r>
    </w:p>
    <w:p>
      <w:pPr>
        <w:spacing w:line="360" w:lineRule="auto"/>
        <w:ind w:firstLine="480" w:firstLineChars="200"/>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投诉人于年月日</w:t>
      </w:r>
      <w:r>
        <w:rPr>
          <w:rFonts w:ascii="仿宋_GB2312" w:hAnsi="仿宋" w:eastAsia="仿宋_GB2312"/>
          <w:color w:val="000000" w:themeColor="text1"/>
          <w:sz w:val="24"/>
          <w14:textFill>
            <w14:solidFill>
              <w14:schemeClr w14:val="tx1"/>
            </w14:solidFill>
          </w14:textFill>
        </w:rPr>
        <w:t>,向</w:t>
      </w:r>
      <w:r>
        <w:rPr>
          <w:rFonts w:hint="eastAsia" w:ascii="仿宋_GB2312" w:hAnsi="仿宋" w:eastAsia="仿宋_GB2312"/>
          <w:color w:val="000000" w:themeColor="text1"/>
          <w:sz w:val="24"/>
          <w14:textFill>
            <w14:solidFill>
              <w14:schemeClr w14:val="tx1"/>
            </w14:solidFill>
          </w14:textFill>
        </w:rPr>
        <w:t>提出质疑，质疑事项为：</w:t>
      </w:r>
    </w:p>
    <w:p>
      <w:pPr>
        <w:spacing w:line="360" w:lineRule="auto"/>
        <w:rPr>
          <w:rFonts w:ascii="仿宋_GB2312" w:hAnsi="仿宋" w:eastAsia="仿宋_GB2312"/>
          <w:color w:val="000000" w:themeColor="text1"/>
          <w:sz w:val="24"/>
          <w:u w:val="dotted"/>
          <w14:textFill>
            <w14:solidFill>
              <w14:schemeClr w14:val="tx1"/>
            </w14:solidFill>
          </w14:textFill>
        </w:rPr>
      </w:pPr>
    </w:p>
    <w:p>
      <w:pPr>
        <w:spacing w:line="360" w:lineRule="auto"/>
        <w:ind w:firstLine="360" w:firstLineChars="150"/>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u w:val="dotted"/>
          <w14:textFill>
            <w14:solidFill>
              <w14:schemeClr w14:val="tx1"/>
            </w14:solidFill>
          </w14:textFill>
        </w:rPr>
        <w:t>采购人</w:t>
      </w:r>
      <w:r>
        <w:rPr>
          <w:rFonts w:ascii="仿宋_GB2312" w:hAnsi="仿宋" w:eastAsia="仿宋_GB2312"/>
          <w:color w:val="000000" w:themeColor="text1"/>
          <w:sz w:val="24"/>
          <w:u w:val="dotted"/>
          <w14:textFill>
            <w14:solidFill>
              <w14:schemeClr w14:val="tx1"/>
            </w14:solidFill>
          </w14:textFill>
        </w:rPr>
        <w:t>/代理机构</w:t>
      </w:r>
      <w:r>
        <w:rPr>
          <w:rFonts w:hint="eastAsia" w:ascii="仿宋_GB2312" w:hAnsi="仿宋" w:eastAsia="仿宋_GB2312"/>
          <w:color w:val="000000" w:themeColor="text1"/>
          <w:sz w:val="24"/>
          <w14:textFill>
            <w14:solidFill>
              <w14:schemeClr w14:val="tx1"/>
            </w14:solidFill>
          </w14:textFill>
        </w:rPr>
        <w:t>于年月日</w:t>
      </w:r>
      <w:r>
        <w:rPr>
          <w:rFonts w:ascii="仿宋_GB2312" w:hAnsi="仿宋" w:eastAsia="仿宋_GB2312"/>
          <w:color w:val="000000" w:themeColor="text1"/>
          <w:sz w:val="24"/>
          <w14:textFill>
            <w14:solidFill>
              <w14:schemeClr w14:val="tx1"/>
            </w14:solidFill>
          </w14:textFill>
        </w:rPr>
        <w:t>,就质疑事项</w:t>
      </w:r>
      <w:r>
        <w:rPr>
          <w:rFonts w:hint="eastAsia" w:ascii="仿宋_GB2312" w:hAnsi="仿宋" w:eastAsia="仿宋_GB2312"/>
          <w:color w:val="000000" w:themeColor="text1"/>
          <w:sz w:val="24"/>
          <w14:textFill>
            <w14:solidFill>
              <w14:schemeClr w14:val="tx1"/>
            </w14:solidFill>
          </w14:textFill>
        </w:rPr>
        <w:t>作出了答复</w:t>
      </w:r>
      <w:r>
        <w:rPr>
          <w:rFonts w:ascii="仿宋_GB2312" w:hAnsi="仿宋" w:eastAsia="仿宋_GB2312"/>
          <w:color w:val="000000" w:themeColor="text1"/>
          <w:sz w:val="24"/>
          <w14:textFill>
            <w14:solidFill>
              <w14:schemeClr w14:val="tx1"/>
            </w14:solidFill>
          </w14:textFill>
        </w:rPr>
        <w:t>/没有在法定期限内</w:t>
      </w:r>
      <w:r>
        <w:rPr>
          <w:rFonts w:hint="eastAsia" w:ascii="仿宋_GB2312" w:hAnsi="仿宋" w:eastAsia="仿宋_GB2312"/>
          <w:color w:val="000000" w:themeColor="text1"/>
          <w:sz w:val="24"/>
          <w14:textFill>
            <w14:solidFill>
              <w14:schemeClr w14:val="tx1"/>
            </w14:solidFill>
          </w14:textFill>
        </w:rPr>
        <w:t>作出答复。</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四、投诉事项具体内容</w:t>
      </w: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 xml:space="preserve"> 1：</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事实依据：</w:t>
      </w:r>
    </w:p>
    <w:p>
      <w:pPr>
        <w:spacing w:line="360" w:lineRule="auto"/>
        <w:rPr>
          <w:rFonts w:ascii="仿宋_GB2312" w:hAnsi="仿宋" w:eastAsia="仿宋_GB2312"/>
          <w:color w:val="000000" w:themeColor="text1"/>
          <w:sz w:val="24"/>
          <w:u w:val="dotted"/>
          <w14:textFill>
            <w14:solidFill>
              <w14:schemeClr w14:val="tx1"/>
            </w14:solidFill>
          </w14:textFill>
        </w:rPr>
      </w:pPr>
    </w:p>
    <w:p>
      <w:pPr>
        <w:spacing w:line="360" w:lineRule="auto"/>
        <w:rPr>
          <w:rFonts w:ascii="仿宋_GB2312" w:hAnsi="仿宋" w:eastAsia="仿宋_GB2312"/>
          <w:color w:val="000000" w:themeColor="text1"/>
          <w:sz w:val="24"/>
          <w:u w:val="single"/>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法律依据：</w:t>
      </w:r>
    </w:p>
    <w:p>
      <w:pPr>
        <w:spacing w:line="360" w:lineRule="auto"/>
        <w:rPr>
          <w:rFonts w:ascii="仿宋_GB2312" w:hAnsi="仿宋" w:eastAsia="仿宋_GB2312"/>
          <w:color w:val="000000" w:themeColor="text1"/>
          <w:sz w:val="24"/>
          <w:u w:val="dotted"/>
          <w14:textFill>
            <w14:solidFill>
              <w14:schemeClr w14:val="tx1"/>
            </w14:solidFill>
          </w14:textFill>
        </w:rPr>
      </w:pP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投诉事项</w:t>
      </w:r>
      <w:r>
        <w:rPr>
          <w:rFonts w:ascii="仿宋_GB2312" w:hAnsi="仿宋" w:eastAsia="仿宋_GB2312"/>
          <w:color w:val="000000" w:themeColor="text1"/>
          <w:sz w:val="24"/>
          <w14:textFill>
            <w14:solidFill>
              <w14:schemeClr w14:val="tx1"/>
            </w14:solidFill>
          </w14:textFill>
        </w:rPr>
        <w:t>2</w:t>
      </w:r>
    </w:p>
    <w:p>
      <w:pPr>
        <w:spacing w:line="360" w:lineRule="auto"/>
        <w:rPr>
          <w:rFonts w:ascii="仿宋_GB2312" w:hAnsi="仿宋" w:eastAsia="仿宋_GB2312"/>
          <w:color w:val="000000" w:themeColor="text1"/>
          <w:sz w:val="24"/>
          <w:u w:val="dotted"/>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五、与投诉事项相关的投诉请求</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请求：</w:t>
      </w:r>
    </w:p>
    <w:p>
      <w:pPr>
        <w:spacing w:line="360" w:lineRule="auto"/>
        <w:rPr>
          <w:rFonts w:ascii="仿宋_GB2312" w:hAnsi="仿宋" w:eastAsia="仿宋_GB2312"/>
          <w:color w:val="000000" w:themeColor="text1"/>
          <w:sz w:val="24"/>
          <w:u w:val="single"/>
          <w14:textFill>
            <w14:solidFill>
              <w14:schemeClr w14:val="tx1"/>
            </w14:solidFill>
          </w14:textFill>
        </w:rPr>
      </w:pP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签字（</w:t>
      </w:r>
      <w:r>
        <w:rPr>
          <w:rFonts w:ascii="仿宋_GB2312" w:hAnsi="仿宋" w:eastAsia="仿宋_GB2312"/>
          <w:color w:val="000000" w:themeColor="text1"/>
          <w:sz w:val="24"/>
          <w14:textFill>
            <w14:solidFill>
              <w14:schemeClr w14:val="tx1"/>
            </w14:solidFill>
          </w14:textFill>
        </w:rPr>
        <w:t>签章</w:t>
      </w:r>
      <w:r>
        <w:rPr>
          <w:rFonts w:hint="eastAsia" w:ascii="仿宋_GB2312" w:hAnsi="仿宋" w:eastAsia="仿宋_GB2312"/>
          <w:color w:val="000000" w:themeColor="text1"/>
          <w:sz w:val="24"/>
          <w14:textFill>
            <w14:solidFill>
              <w14:schemeClr w14:val="tx1"/>
            </w14:solidFill>
          </w14:textFill>
        </w:rPr>
        <w:t>）</w:t>
      </w:r>
      <w:r>
        <w:rPr>
          <w:rFonts w:ascii="仿宋_GB2312" w:hAnsi="仿宋" w:eastAsia="仿宋_GB2312"/>
          <w:color w:val="000000" w:themeColor="text1"/>
          <w:sz w:val="24"/>
          <w14:textFill>
            <w14:solidFill>
              <w14:schemeClr w14:val="tx1"/>
            </w14:solidFill>
          </w14:textFill>
        </w:rPr>
        <w:t xml:space="preserve">：                   公章：                      </w:t>
      </w:r>
    </w:p>
    <w:p>
      <w:pPr>
        <w:spacing w:line="360" w:lineRule="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日期：</w:t>
      </w: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p>
    <w:p>
      <w:pPr>
        <w:spacing w:line="360" w:lineRule="auto"/>
        <w:rPr>
          <w:rFonts w:ascii="仿宋_GB2312" w:hAnsi="仿宋" w:eastAsia="仿宋_GB2312"/>
          <w:b/>
          <w:color w:val="000000" w:themeColor="text1"/>
          <w:sz w:val="24"/>
          <w14:textFill>
            <w14:solidFill>
              <w14:schemeClr w14:val="tx1"/>
            </w14:solidFill>
          </w14:textFill>
        </w:rPr>
      </w:pPr>
      <w:r>
        <w:rPr>
          <w:rFonts w:hint="eastAsia" w:ascii="仿宋_GB2312" w:hAnsi="仿宋" w:eastAsia="仿宋_GB2312"/>
          <w:b/>
          <w:color w:val="000000" w:themeColor="text1"/>
          <w:sz w:val="24"/>
          <w14:textFill>
            <w14:solidFill>
              <w14:schemeClr w14:val="tx1"/>
            </w14:solidFill>
          </w14:textFill>
        </w:rPr>
        <w:t>投诉书制作说明：</w:t>
      </w:r>
    </w:p>
    <w:p>
      <w:pPr>
        <w:widowControl/>
        <w:spacing w:line="360" w:lineRule="auto"/>
        <w:ind w:firstLine="480" w:firstLineChars="200"/>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仿宋_GB2312" w:hAnsi="仿宋" w:eastAsia="仿宋_GB2312"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000000" w:themeColor="text1"/>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6.投诉书的投诉请求应与投诉事项相关。</w:t>
      </w:r>
    </w:p>
    <w:p>
      <w:pPr>
        <w:widowControl/>
        <w:spacing w:line="360" w:lineRule="auto"/>
        <w:ind w:firstLine="480" w:firstLineChars="200"/>
        <w:jc w:val="left"/>
        <w:rPr>
          <w:rFonts w:ascii="仿宋_GB2312" w:hAnsi="仿宋" w:eastAsia="仿宋_GB2312" w:cs="宋体"/>
          <w:color w:val="000000" w:themeColor="text1"/>
          <w:kern w:val="0"/>
          <w:sz w:val="24"/>
          <w14:textFill>
            <w14:solidFill>
              <w14:schemeClr w14:val="tx1"/>
            </w14:solidFill>
          </w14:textFill>
        </w:rPr>
      </w:pPr>
      <w:r>
        <w:rPr>
          <w:rFonts w:ascii="仿宋_GB2312" w:hAnsi="仿宋" w:eastAsia="仿宋_GB2312"/>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000000" w:themeColor="text1"/>
          <w:sz w:val="24"/>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4：</w:t>
      </w:r>
      <w:r>
        <w:rPr>
          <w:rFonts w:hint="eastAsia" w:ascii="仿宋" w:hAnsi="仿宋" w:eastAsia="仿宋"/>
          <w:b/>
          <w:bCs/>
          <w:color w:val="000000" w:themeColor="text1"/>
          <w:sz w:val="32"/>
          <w:szCs w:val="32"/>
          <w14:textFill>
            <w14:solidFill>
              <w14:schemeClr w14:val="tx1"/>
            </w14:solidFill>
          </w14:textFill>
        </w:rPr>
        <w:t>业务专用章使用说明函</w:t>
      </w:r>
    </w:p>
    <w:p>
      <w:pPr>
        <w:spacing w:line="360" w:lineRule="auto"/>
        <w:rPr>
          <w:rFonts w:ascii="仿宋" w:hAnsi="仿宋" w:eastAsia="仿宋" w:cs="仿宋_GB2312"/>
          <w:color w:val="000000" w:themeColor="text1"/>
          <w:sz w:val="24"/>
          <w:u w:val="single"/>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s="仿宋_GB2312"/>
          <w:color w:val="000000" w:themeColor="text1"/>
          <w:sz w:val="24"/>
          <w:u w:val="single"/>
          <w14:textFill>
            <w14:solidFill>
              <w14:schemeClr w14:val="tx1"/>
            </w14:solidFill>
          </w14:textFill>
        </w:rPr>
        <w:t>（采购人）、（采购代理机构）</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仿宋_GB2312"/>
          <w:color w:val="000000" w:themeColor="text1"/>
          <w:kern w:val="0"/>
          <w:sz w:val="24"/>
          <w:lang w:val="zh-CN"/>
          <w14:textFill>
            <w14:solidFill>
              <w14:schemeClr w14:val="tx1"/>
            </w14:solidFill>
          </w14:textFill>
        </w:rPr>
        <w:t>我方</w:t>
      </w:r>
      <w:r>
        <w:rPr>
          <w:rFonts w:hint="eastAsia" w:ascii="仿宋" w:hAnsi="仿宋" w:eastAsia="仿宋" w:cs="仿宋_GB2312"/>
          <w:color w:val="000000" w:themeColor="text1"/>
          <w:sz w:val="24"/>
          <w14:textFill>
            <w14:solidFill>
              <w14:schemeClr w14:val="tx1"/>
            </w14:solidFill>
          </w14:textFill>
        </w:rPr>
        <w:t>（</w:t>
      </w:r>
      <w:r>
        <w:rPr>
          <w:rFonts w:ascii="仿宋" w:hAnsi="仿宋" w:eastAsia="仿宋" w:cs="仿宋_GB2312"/>
          <w:color w:val="000000" w:themeColor="text1"/>
          <w:sz w:val="24"/>
          <w14:textFill>
            <w14:solidFill>
              <w14:schemeClr w14:val="tx1"/>
            </w14:solidFill>
          </w14:textFill>
        </w:rPr>
        <w:t>投标人全称</w:t>
      </w:r>
      <w:r>
        <w:rPr>
          <w:rFonts w:hint="eastAsia" w:ascii="仿宋" w:hAnsi="仿宋" w:eastAsia="仿宋" w:cs="仿宋_GB2312"/>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是中华人民共和国依法登记注册的合法企业，</w:t>
      </w:r>
      <w:r>
        <w:rPr>
          <w:rFonts w:hint="eastAsia" w:ascii="仿宋" w:hAnsi="仿宋" w:eastAsia="仿宋" w:cs="宋体"/>
          <w:bCs/>
          <w:color w:val="000000" w:themeColor="text1"/>
          <w:sz w:val="24"/>
          <w14:textFill>
            <w14:solidFill>
              <w14:schemeClr w14:val="tx1"/>
            </w14:solidFill>
          </w14:textFill>
        </w:rPr>
        <w:t>在参加</w:t>
      </w:r>
      <w:r>
        <w:rPr>
          <w:rFonts w:hint="eastAsia" w:ascii="仿宋" w:hAnsi="仿宋" w:eastAsia="仿宋" w:cs="仿宋_GB2312"/>
          <w:color w:val="000000" w:themeColor="text1"/>
          <w:sz w:val="24"/>
          <w14:textFill>
            <w14:solidFill>
              <w14:schemeClr w14:val="tx1"/>
            </w14:solidFill>
          </w14:textFill>
        </w:rPr>
        <w:t>你方组织的</w:t>
      </w:r>
      <w:r>
        <w:rPr>
          <w:rFonts w:hint="eastAsia" w:ascii="仿宋_GB2312" w:hAnsi="仿宋" w:eastAsia="仿宋_GB2312" w:cs="仿宋_GB2312"/>
          <w:color w:val="000000" w:themeColor="text1"/>
          <w:sz w:val="24"/>
          <w14:textFill>
            <w14:solidFill>
              <w14:schemeClr w14:val="tx1"/>
            </w14:solidFill>
          </w14:textFill>
        </w:rPr>
        <w:t>（项目名称）项目</w:t>
      </w:r>
      <w:r>
        <w:rPr>
          <w:rFonts w:hint="eastAsia" w:ascii="仿宋" w:hAnsi="仿宋" w:eastAsia="仿宋" w:cs="仿宋_GB2312"/>
          <w:color w:val="000000" w:themeColor="text1"/>
          <w:sz w:val="24"/>
          <w14:textFill>
            <w14:solidFill>
              <w14:schemeClr w14:val="tx1"/>
            </w14:solidFill>
          </w14:textFill>
        </w:rPr>
        <w:t>【招标编号：（采购编号）</w:t>
      </w:r>
      <w:r>
        <w:rPr>
          <w:rFonts w:ascii="仿宋" w:hAnsi="仿宋" w:eastAsia="仿宋" w:cs="仿宋_GB2312"/>
          <w:color w:val="000000" w:themeColor="text1"/>
          <w:sz w:val="24"/>
          <w14:textFill>
            <w14:solidFill>
              <w14:schemeClr w14:val="tx1"/>
            </w14:solidFill>
          </w14:textFill>
        </w:rPr>
        <w:t>】</w:t>
      </w:r>
      <w:r>
        <w:rPr>
          <w:rFonts w:hint="eastAsia" w:ascii="仿宋" w:hAnsi="仿宋" w:eastAsia="仿宋" w:cs="宋体"/>
          <w:bCs/>
          <w:color w:val="000000" w:themeColor="text1"/>
          <w:sz w:val="24"/>
          <w14:textFill>
            <w14:solidFill>
              <w14:schemeClr w14:val="tx1"/>
            </w14:solidFill>
          </w14:textFill>
        </w:rPr>
        <w:t>投标活动中作如下说明：</w:t>
      </w:r>
      <w:r>
        <w:rPr>
          <w:rFonts w:hint="eastAsia" w:ascii="仿宋" w:hAnsi="仿宋" w:eastAsia="仿宋" w:cs="宋体"/>
          <w:color w:val="000000" w:themeColor="text1"/>
          <w:sz w:val="24"/>
          <w14:textFill>
            <w14:solidFill>
              <w14:schemeClr w14:val="tx1"/>
            </w14:solidFill>
          </w14:textFill>
        </w:rPr>
        <w:t>我方所使用的“</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专用章”与法定名称章具有同等的法律效力，对使用“</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专用章”的行为予以完全承认，并愿意承担相应责任。</w:t>
      </w:r>
    </w:p>
    <w:p>
      <w:pPr>
        <w:spacing w:line="360" w:lineRule="auto"/>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特此说明。</w:t>
      </w: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firstLine="494"/>
        <w:rPr>
          <w:rFonts w:ascii="仿宋" w:hAnsi="仿宋" w:eastAsia="仿宋" w:cs="宋体"/>
          <w:color w:val="000000" w:themeColor="text1"/>
          <w:sz w:val="24"/>
          <w14:textFill>
            <w14:solidFill>
              <w14:schemeClr w14:val="tx1"/>
            </w14:solidFill>
          </w14:textFill>
        </w:rPr>
      </w:pPr>
    </w:p>
    <w:p>
      <w:pPr>
        <w:spacing w:line="360" w:lineRule="auto"/>
        <w:ind w:right="480" w:firstLine="4080" w:firstLineChars="17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投标单位（法定名称章）：</w:t>
      </w:r>
    </w:p>
    <w:p>
      <w:pPr>
        <w:ind w:right="1440" w:firstLine="494"/>
        <w:jc w:val="center"/>
        <w:rPr>
          <w:rFonts w:ascii="仿宋" w:hAnsi="仿宋" w:eastAsia="仿宋" w:cs="宋体"/>
          <w:color w:val="000000" w:themeColor="text1"/>
          <w:sz w:val="24"/>
          <w14:textFill>
            <w14:solidFill>
              <w14:schemeClr w14:val="tx1"/>
            </w14:solidFill>
          </w14:textFill>
        </w:rPr>
      </w:pPr>
      <w:r>
        <w:rPr>
          <w:rFonts w:ascii="仿宋" w:hAnsi="仿宋" w:eastAsia="仿宋" w:cs="宋体"/>
          <w:color w:val="000000" w:themeColor="text1"/>
          <w:sz w:val="24"/>
          <w14:textFill>
            <w14:solidFill>
              <w14:schemeClr w14:val="tx1"/>
            </w14:solidFill>
          </w14:textFill>
        </w:rPr>
        <w:t xml:space="preserve">                            日期：       年    </w:t>
      </w:r>
      <w:r>
        <w:rPr>
          <w:rFonts w:hint="eastAsia" w:ascii="仿宋" w:hAnsi="仿宋" w:eastAsia="仿宋" w:cs="宋体"/>
          <w:color w:val="000000" w:themeColor="text1"/>
          <w:sz w:val="24"/>
          <w14:textFill>
            <w14:solidFill>
              <w14:schemeClr w14:val="tx1"/>
            </w14:solidFill>
          </w14:textFill>
        </w:rPr>
        <w:t xml:space="preserve">  月      </w:t>
      </w:r>
      <w:r>
        <w:rPr>
          <w:rFonts w:ascii="仿宋" w:hAnsi="仿宋" w:eastAsia="仿宋" w:cs="宋体"/>
          <w:color w:val="000000" w:themeColor="text1"/>
          <w:sz w:val="24"/>
          <w14:textFill>
            <w14:solidFill>
              <w14:schemeClr w14:val="tx1"/>
            </w14:solidFill>
          </w14:textFill>
        </w:rPr>
        <w:t>日</w:t>
      </w:r>
    </w:p>
    <w:p>
      <w:pPr>
        <w:rPr>
          <w:rFonts w:ascii="仿宋" w:hAnsi="仿宋" w:eastAsia="仿宋" w:cs="宋体"/>
          <w:color w:val="000000" w:themeColor="text1"/>
          <w:sz w:val="24"/>
          <w14:textFill>
            <w14:solidFill>
              <w14:schemeClr w14:val="tx1"/>
            </w14:solidFill>
          </w14:textFill>
        </w:rPr>
      </w:pPr>
      <w:r>
        <w:rPr>
          <w:rFonts w:hint="eastAsia" w:ascii="仿宋" w:hAnsi="仿宋" w:eastAsia="仿宋" w:cs="宋体"/>
          <w:b/>
          <w:bCs/>
          <w:color w:val="000000" w:themeColor="text1"/>
          <w:sz w:val="24"/>
          <w14:textFill>
            <w14:solidFill>
              <w14:schemeClr w14:val="tx1"/>
            </w14:solidFill>
          </w14:textFill>
        </w:rPr>
        <w:t>附：</w:t>
      </w:r>
    </w:p>
    <w:p>
      <w:pPr>
        <w:spacing w:line="360" w:lineRule="auto"/>
        <w:rPr>
          <w:rFonts w:ascii="仿宋" w:hAnsi="仿宋" w:eastAsia="仿宋"/>
          <w:bCs/>
          <w:color w:val="000000" w:themeColor="text1"/>
          <w:sz w:val="24"/>
          <w14:textFill>
            <w14:solidFill>
              <w14:schemeClr w14:val="tx1"/>
            </w14:solidFill>
          </w14:textFill>
        </w:rPr>
      </w:pP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000000" w:themeColor="text1"/>
          <w:sz w:val="24"/>
          <w14:textFill>
            <w14:solidFill>
              <w14:schemeClr w14:val="tx1"/>
            </w14:solidFill>
          </w14:textFill>
        </w:rPr>
        <w:t>投标单位法定名称章（印模）投标单位“</w:t>
      </w:r>
      <w:r>
        <w:rPr>
          <w:rFonts w:ascii="仿宋" w:hAnsi="仿宋" w:eastAsia="仿宋" w:cs="仿宋_GB2312"/>
          <w:color w:val="000000" w:themeColor="text1"/>
          <w:sz w:val="24"/>
          <w14:textFill>
            <w14:solidFill>
              <w14:schemeClr w14:val="tx1"/>
            </w14:solidFill>
          </w14:textFill>
        </w:rPr>
        <w:t>XX</w:t>
      </w:r>
      <w:r>
        <w:rPr>
          <w:rFonts w:hint="eastAsia" w:ascii="仿宋" w:hAnsi="仿宋" w:eastAsia="仿宋" w:cs="宋体"/>
          <w:color w:val="000000" w:themeColor="text1"/>
          <w:sz w:val="24"/>
          <w14:textFill>
            <w14:solidFill>
              <w14:schemeClr w14:val="tx1"/>
            </w14:solidFill>
          </w14:textFill>
        </w:rPr>
        <w:t>专用章”（印模）</w:t>
      </w: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autoSpaceDE w:val="0"/>
        <w:autoSpaceDN w:val="0"/>
        <w:jc w:val="center"/>
        <w:rPr>
          <w:rFonts w:ascii="仿宋" w:hAnsi="仿宋" w:eastAsia="仿宋"/>
          <w:b/>
          <w:color w:val="000000" w:themeColor="text1"/>
          <w:spacing w:val="6"/>
          <w:sz w:val="32"/>
          <w:szCs w:val="32"/>
          <w14:textFill>
            <w14:solidFill>
              <w14:schemeClr w14:val="tx1"/>
            </w14:solidFill>
          </w14:textFill>
        </w:rPr>
      </w:pPr>
    </w:p>
    <w:p>
      <w:pPr>
        <w:rPr>
          <w:rFonts w:ascii="仿宋" w:hAnsi="仿宋" w:eastAsia="仿宋"/>
          <w:b/>
          <w:color w:val="000000" w:themeColor="text1"/>
          <w:spacing w:val="6"/>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br w:type="page"/>
      </w:r>
    </w:p>
    <w:p>
      <w:pPr>
        <w:spacing w:line="360" w:lineRule="auto"/>
        <w:jc w:val="center"/>
        <w:rPr>
          <w:rFonts w:ascii="仿宋_GB2312" w:hAnsi="仿宋" w:eastAsia="仿宋_GB2312" w:cs="仿宋_GB2312"/>
          <w:b/>
          <w:color w:val="000000" w:themeColor="text1"/>
          <w:sz w:val="32"/>
          <w:szCs w:val="32"/>
          <w14:textFill>
            <w14:solidFill>
              <w14:schemeClr w14:val="tx1"/>
            </w14:solidFill>
          </w14:textFill>
        </w:rPr>
      </w:pPr>
      <w:r>
        <w:rPr>
          <w:rFonts w:hint="eastAsia" w:ascii="仿宋" w:hAnsi="仿宋" w:eastAsia="仿宋"/>
          <w:b/>
          <w:color w:val="000000" w:themeColor="text1"/>
          <w:spacing w:val="6"/>
          <w:sz w:val="32"/>
          <w:szCs w:val="32"/>
          <w14:textFill>
            <w14:solidFill>
              <w14:schemeClr w14:val="tx1"/>
            </w14:solidFill>
          </w14:textFill>
        </w:rPr>
        <w:t>附件</w:t>
      </w:r>
      <w:r>
        <w:rPr>
          <w:rFonts w:ascii="仿宋" w:hAnsi="仿宋" w:eastAsia="仿宋"/>
          <w:b/>
          <w:color w:val="000000" w:themeColor="text1"/>
          <w:spacing w:val="6"/>
          <w:sz w:val="32"/>
          <w:szCs w:val="32"/>
          <w14:textFill>
            <w14:solidFill>
              <w14:schemeClr w14:val="tx1"/>
            </w14:solidFill>
          </w14:textFill>
        </w:rPr>
        <w:t>5</w:t>
      </w:r>
      <w:r>
        <w:rPr>
          <w:rFonts w:hint="eastAsia" w:ascii="仿宋" w:hAnsi="仿宋" w:eastAsia="仿宋"/>
          <w:b/>
          <w:color w:val="000000" w:themeColor="text1"/>
          <w:spacing w:val="6"/>
          <w:sz w:val="32"/>
          <w:szCs w:val="32"/>
          <w14:textFill>
            <w14:solidFill>
              <w14:schemeClr w14:val="tx1"/>
            </w14:solidFill>
          </w14:textFill>
        </w:rPr>
        <w:t>：</w:t>
      </w:r>
      <w:r>
        <w:rPr>
          <w:rFonts w:hint="eastAsia" w:ascii="仿宋_GB2312" w:hAnsi="宋体" w:eastAsia="仿宋_GB2312"/>
          <w:b/>
          <w:color w:val="000000" w:themeColor="text1"/>
          <w:sz w:val="32"/>
          <w:szCs w:val="32"/>
          <w14:textFill>
            <w14:solidFill>
              <w14:schemeClr w14:val="tx1"/>
            </w14:solidFill>
          </w14:textFill>
        </w:rPr>
        <w:t>中小企业声明函</w:t>
      </w:r>
    </w:p>
    <w:p>
      <w:pPr>
        <w:spacing w:line="360" w:lineRule="auto"/>
        <w:jc w:val="center"/>
        <w:rPr>
          <w:rFonts w:ascii="仿宋_GB2312" w:hAnsi="宋体" w:eastAsia="仿宋_GB2312"/>
          <w:b/>
          <w:color w:val="000000" w:themeColor="text1"/>
          <w:sz w:val="32"/>
          <w:szCs w:val="32"/>
          <w14:textFill>
            <w14:solidFill>
              <w14:schemeClr w14:val="tx1"/>
            </w14:solidFill>
          </w14:textFill>
        </w:rPr>
      </w:pPr>
      <w:r>
        <w:rPr>
          <w:rFonts w:hint="eastAsia" w:ascii="仿宋_GB2312" w:hAnsi="仿宋" w:eastAsia="仿宋_GB2312" w:cs="仿宋_GB2312"/>
          <w:b/>
          <w:color w:val="000000" w:themeColor="text1"/>
          <w:sz w:val="32"/>
          <w:szCs w:val="32"/>
          <w14:textFill>
            <w14:solidFill>
              <w14:schemeClr w14:val="tx1"/>
            </w14:solidFill>
          </w14:textFill>
        </w:rPr>
        <w:t>中小企业声明函</w:t>
      </w:r>
      <w:r>
        <w:rPr>
          <w:rFonts w:hint="eastAsia" w:ascii="仿宋_GB2312" w:hAnsi="宋体" w:eastAsia="仿宋_GB2312"/>
          <w:b/>
          <w:color w:val="000000" w:themeColor="text1"/>
          <w:sz w:val="32"/>
          <w:szCs w:val="32"/>
          <w14:textFill>
            <w14:solidFill>
              <w14:schemeClr w14:val="tx1"/>
            </w14:solidFill>
          </w14:textFill>
        </w:rPr>
        <w:t>（服务）</w:t>
      </w:r>
    </w:p>
    <w:p>
      <w:pPr>
        <w:spacing w:line="360" w:lineRule="auto"/>
        <w:rPr>
          <w:rFonts w:ascii="仿宋_GB2312" w:hAnsi="仿宋" w:eastAsia="仿宋_GB2312"/>
          <w:color w:val="000000" w:themeColor="text1"/>
          <w14:textFill>
            <w14:solidFill>
              <w14:schemeClr w14:val="tx1"/>
            </w14:solidFill>
          </w14:textFill>
        </w:rPr>
      </w:pPr>
    </w:p>
    <w:p>
      <w:pPr>
        <w:spacing w:line="360" w:lineRule="auto"/>
        <w:ind w:firstLine="360" w:firstLineChars="15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本公司（联合体）郑重声明，根据《政府采购促进中小企业发展管理办法》（财库﹝</w:t>
      </w:r>
      <w:r>
        <w:rPr>
          <w:rFonts w:ascii="仿宋_GB2312" w:hAnsi="宋体" w:eastAsia="仿宋_GB2312"/>
          <w:color w:val="000000" w:themeColor="text1"/>
          <w:sz w:val="24"/>
          <w14:textFill>
            <w14:solidFill>
              <w14:schemeClr w14:val="tx1"/>
            </w14:solidFill>
          </w14:textFill>
        </w:rPr>
        <w:t xml:space="preserve">2020﹞46 </w:t>
      </w:r>
      <w:r>
        <w:rPr>
          <w:rFonts w:hint="eastAsia" w:ascii="仿宋_GB2312" w:hAnsi="宋体" w:eastAsia="仿宋_GB2312"/>
          <w:color w:val="000000" w:themeColor="text1"/>
          <w:sz w:val="24"/>
          <w14:textFill>
            <w14:solidFill>
              <w14:schemeClr w14:val="tx1"/>
            </w14:solidFill>
          </w14:textFill>
        </w:rPr>
        <w:t>号）的规定，本公司（联合体）参加</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杭州市西溪医院</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的</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u w:val="single"/>
          <w:lang w:eastAsia="zh-CN"/>
          <w14:textFill>
            <w14:solidFill>
              <w14:schemeClr w14:val="tx1"/>
            </w14:solidFill>
          </w14:textFill>
        </w:rPr>
        <w:t>隔离通勤酒店租赁项目</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ascii="仿宋_GB2312" w:hAnsi="宋体" w:eastAsia="仿宋_GB2312"/>
          <w:color w:val="000000" w:themeColor="text1"/>
          <w:sz w:val="24"/>
          <w14:textFill>
            <w14:solidFill>
              <w14:schemeClr w14:val="tx1"/>
            </w14:solidFill>
          </w14:textFill>
        </w:rPr>
        <w:t>1.</w:t>
      </w:r>
      <w:r>
        <w:rPr>
          <w:color w:val="000000" w:themeColor="text1"/>
          <w14:textFill>
            <w14:solidFill>
              <w14:schemeClr w14:val="tx1"/>
            </w14:solidFill>
          </w14:textFill>
        </w:rPr>
        <w:t xml:space="preserve"> </w:t>
      </w:r>
      <w:r>
        <w:rPr>
          <w:rFonts w:hint="eastAsia" w:ascii="仿宋_GB2312" w:hAnsi="宋体" w:eastAsia="仿宋_GB2312"/>
          <w:color w:val="000000" w:themeColor="text1"/>
          <w:sz w:val="24"/>
          <w:u w:val="single"/>
          <w14:textFill>
            <w14:solidFill>
              <w14:schemeClr w14:val="tx1"/>
            </w14:solidFill>
          </w14:textFill>
        </w:rPr>
        <w:t>（标的名称）</w:t>
      </w:r>
      <w:r>
        <w:rPr>
          <w:rFonts w:hint="eastAsia" w:ascii="仿宋_GB2312" w:hAnsi="宋体" w:eastAsia="仿宋_GB2312"/>
          <w:color w:val="000000" w:themeColor="text1"/>
          <w:sz w:val="24"/>
          <w14:textFill>
            <w14:solidFill>
              <w14:schemeClr w14:val="tx1"/>
            </w14:solidFill>
          </w14:textFill>
        </w:rPr>
        <w:t>，属于</w:t>
      </w:r>
      <w:r>
        <w:rPr>
          <w:rFonts w:hint="eastAsia" w:ascii="仿宋_GB2312" w:hAnsi="宋体" w:eastAsia="仿宋_GB2312"/>
          <w:color w:val="000000" w:themeColor="text1"/>
          <w:sz w:val="24"/>
          <w:u w:val="single"/>
          <w14:textFill>
            <w14:solidFill>
              <w14:schemeClr w14:val="tx1"/>
            </w14:solidFill>
          </w14:textFill>
        </w:rPr>
        <w:t>（采购文件中明确的所属行业）</w:t>
      </w:r>
      <w:r>
        <w:rPr>
          <w:rFonts w:ascii="仿宋_GB2312" w:hAnsi="宋体" w:eastAsia="仿宋_GB2312"/>
          <w:color w:val="000000" w:themeColor="text1"/>
          <w:sz w:val="24"/>
          <w14:textFill>
            <w14:solidFill>
              <w14:schemeClr w14:val="tx1"/>
            </w14:solidFill>
          </w14:textFill>
        </w:rPr>
        <w:t xml:space="preserve">；承建（承接）企业为 </w:t>
      </w:r>
      <w:r>
        <w:rPr>
          <w:rFonts w:hint="eastAsia" w:ascii="仿宋_GB2312" w:hAnsi="宋体" w:eastAsia="仿宋_GB2312"/>
          <w:color w:val="000000" w:themeColor="text1"/>
          <w:sz w:val="24"/>
          <w:u w:val="single"/>
          <w14:textFill>
            <w14:solidFill>
              <w14:schemeClr w14:val="tx1"/>
            </w14:solidFill>
          </w14:textFill>
        </w:rPr>
        <w:t>（企业名称）</w:t>
      </w:r>
      <w:r>
        <w:rPr>
          <w:rFonts w:ascii="仿宋_GB2312" w:hAnsi="宋体" w:eastAsia="仿宋_GB2312"/>
          <w:color w:val="000000" w:themeColor="text1"/>
          <w:sz w:val="24"/>
          <w14:textFill>
            <w14:solidFill>
              <w14:schemeClr w14:val="tx1"/>
            </w14:solidFill>
          </w14:textFill>
        </w:rPr>
        <w:t xml:space="preserve"> ，从业人员</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人，营业收入为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万元，资产总额为</w:t>
      </w:r>
      <w:r>
        <w:rPr>
          <w:rFonts w:ascii="仿宋_GB2312" w:hAnsi="宋体" w:eastAsia="仿宋_GB2312"/>
          <w:color w:val="000000" w:themeColor="text1"/>
          <w:sz w:val="24"/>
          <w:u w:val="single"/>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万元属于</w:t>
      </w:r>
      <w:r>
        <w:rPr>
          <w:rFonts w:ascii="仿宋_GB2312" w:hAnsi="宋体" w:eastAsia="仿宋_GB2312"/>
          <w:color w:val="000000" w:themeColor="text1"/>
          <w:sz w:val="24"/>
          <w:u w:val="single"/>
          <w14:textFill>
            <w14:solidFill>
              <w14:schemeClr w14:val="tx1"/>
            </w14:solidFill>
          </w14:textFill>
        </w:rPr>
        <w:t xml:space="preserve"> （中型企业、小型企业、微型企业） </w:t>
      </w:r>
      <w:r>
        <w:rPr>
          <w:rFonts w:hint="eastAsia" w:ascii="仿宋_GB2312" w:hAnsi="宋体" w:eastAsia="仿宋_GB2312"/>
          <w:color w:val="000000" w:themeColor="text1"/>
          <w:sz w:val="24"/>
          <w14:textFill>
            <w14:solidFill>
              <w14:schemeClr w14:val="tx1"/>
            </w14:solidFill>
          </w14:textFill>
        </w:rPr>
        <w:t>；</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本企业对上述声明内容的真实性负责。如有虚假，将依法承担相应责任。</w:t>
      </w:r>
    </w:p>
    <w:p>
      <w:pPr>
        <w:spacing w:line="360" w:lineRule="auto"/>
        <w:ind w:right="1760"/>
        <w:jc w:val="right"/>
        <w:rPr>
          <w:rFonts w:ascii="仿宋_GB2312" w:hAnsi="宋体" w:eastAsia="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投标人</w:t>
      </w:r>
      <w:r>
        <w:rPr>
          <w:rFonts w:hint="eastAsia" w:ascii="仿宋_GB2312" w:hAnsi="宋体" w:eastAsia="仿宋_GB2312"/>
          <w:color w:val="000000" w:themeColor="text1"/>
          <w:sz w:val="24"/>
          <w14:textFill>
            <w14:solidFill>
              <w14:schemeClr w14:val="tx1"/>
            </w14:solidFill>
          </w14:textFill>
        </w:rPr>
        <w:t>名称（</w:t>
      </w:r>
      <w:r>
        <w:rPr>
          <w:rFonts w:hint="eastAsia" w:ascii="仿宋_GB2312" w:hAnsi="仿宋" w:eastAsia="仿宋_GB2312" w:cs="仿宋_GB2312"/>
          <w:color w:val="000000" w:themeColor="text1"/>
          <w:sz w:val="24"/>
          <w14:textFill>
            <w14:solidFill>
              <w14:schemeClr w14:val="tx1"/>
            </w14:solidFill>
          </w14:textFill>
        </w:rPr>
        <w:t>电子签名</w:t>
      </w:r>
      <w:r>
        <w:rPr>
          <w:rFonts w:hint="eastAsia" w:ascii="仿宋_GB2312" w:hAnsi="宋体" w:eastAsia="仿宋_GB2312"/>
          <w:color w:val="000000" w:themeColor="text1"/>
          <w:sz w:val="24"/>
          <w14:textFill>
            <w14:solidFill>
              <w14:schemeClr w14:val="tx1"/>
            </w14:solidFill>
          </w14:textFill>
        </w:rPr>
        <w:t>）：</w:t>
      </w:r>
    </w:p>
    <w:p>
      <w:pPr>
        <w:spacing w:line="360" w:lineRule="auto"/>
        <w:ind w:right="1120" w:firstLine="4680" w:firstLineChars="1950"/>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日</w:t>
      </w:r>
      <w:r>
        <w:rPr>
          <w:rFonts w:ascii="仿宋_GB2312" w:hAnsi="宋体" w:eastAsia="仿宋_GB2312"/>
          <w:color w:val="000000" w:themeColor="text1"/>
          <w:sz w:val="24"/>
          <w14:textFill>
            <w14:solidFill>
              <w14:schemeClr w14:val="tx1"/>
            </w14:solidFill>
          </w14:textFill>
        </w:rPr>
        <w:t xml:space="preserve"> </w:t>
      </w:r>
      <w:r>
        <w:rPr>
          <w:rFonts w:hint="eastAsia" w:ascii="仿宋_GB2312" w:hAnsi="宋体" w:eastAsia="仿宋_GB2312"/>
          <w:color w:val="000000" w:themeColor="text1"/>
          <w:sz w:val="24"/>
          <w14:textFill>
            <w14:solidFill>
              <w14:schemeClr w14:val="tx1"/>
            </w14:solidFill>
          </w14:textFill>
        </w:rPr>
        <w:t>期：</w:t>
      </w:r>
    </w:p>
    <w:p>
      <w:pPr>
        <w:spacing w:line="360" w:lineRule="auto"/>
        <w:ind w:right="420" w:firstLine="480" w:firstLineChars="200"/>
        <w:rPr>
          <w:rFonts w:ascii="仿宋_GB2312" w:hAnsi="仿宋" w:eastAsia="仿宋_GB2312" w:cs="仿宋_GB2312"/>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注：</w:t>
      </w:r>
      <w:r>
        <w:rPr>
          <w:rFonts w:hint="eastAsia" w:ascii="仿宋_GB2312" w:hAnsi="仿宋" w:eastAsia="仿宋_GB2312" w:cs="仿宋_GB2312"/>
          <w:b/>
          <w:bCs/>
          <w:color w:val="000000" w:themeColor="text1"/>
          <w:sz w:val="24"/>
          <w14:textFill>
            <w14:solidFill>
              <w14:schemeClr w14:val="tx1"/>
            </w14:solidFill>
          </w14:textFill>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bCs/>
          <w:color w:val="000000" w:themeColor="text1"/>
          <w:sz w:val="24"/>
          <w14:textFill>
            <w14:solidFill>
              <w14:schemeClr w14:val="tx1"/>
            </w14:solidFill>
          </w14:textFill>
        </w:rPr>
      </w:pPr>
      <w:r>
        <w:rPr>
          <w:rFonts w:hint="eastAsia" w:ascii="仿宋_GB2312" w:hAnsi="仿宋" w:eastAsia="仿宋_GB2312" w:cs="仿宋_GB2312"/>
          <w:color w:val="000000" w:themeColor="text1"/>
          <w:sz w:val="24"/>
          <w14:textFill>
            <w14:solidFill>
              <w14:schemeClr w14:val="tx1"/>
            </w14:solidFill>
          </w14:textFill>
        </w:rPr>
        <w:t>2.符合《关于促进残疾人就业政府采购政策的通知》（财库〔</w:t>
      </w:r>
      <w:r>
        <w:rPr>
          <w:rFonts w:ascii="仿宋_GB2312" w:hAnsi="仿宋" w:eastAsia="仿宋_GB2312" w:cs="仿宋_GB2312"/>
          <w:color w:val="000000" w:themeColor="text1"/>
          <w:sz w:val="24"/>
          <w14:textFill>
            <w14:solidFill>
              <w14:schemeClr w14:val="tx1"/>
            </w14:solidFill>
          </w14:textFill>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3" w:name="_Toc36110187"/>
    <w:bookmarkStart w:id="404" w:name="_Toc164085800"/>
    <w:bookmarkStart w:id="405" w:name="_Toc131845147"/>
    <w:bookmarkStart w:id="406" w:name="_Toc91899912"/>
    <w:r>
      <w:rPr>
        <w:rFonts w:hint="eastAsia" w:ascii="仿宋_GB2312" w:eastAsia="仿宋_GB2312"/>
        <w:kern w:val="0"/>
        <w:szCs w:val="21"/>
      </w:rPr>
      <w:t xml:space="preserve"> 页</w:t>
    </w:r>
    <w:bookmarkEnd w:id="403"/>
    <w:bookmarkEnd w:id="404"/>
    <w:bookmarkEnd w:id="405"/>
    <w:bookmarkEnd w:id="4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pP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0"/>
  </w:num>
  <w:num w:numId="5">
    <w:abstractNumId w:val="5"/>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WMwNTEwN2NmYjk4MTZhZmQ2NGMxMmI4YTcw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056"/>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C90"/>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AB"/>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6C"/>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528"/>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1F08"/>
    <w:rsid w:val="001D21EF"/>
    <w:rsid w:val="001D25DD"/>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245"/>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B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5A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EC"/>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F7C"/>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C8D"/>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FA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62B"/>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49"/>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CD"/>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4ED"/>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F9C"/>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3EB4"/>
    <w:rsid w:val="00534026"/>
    <w:rsid w:val="00534D55"/>
    <w:rsid w:val="00535B53"/>
    <w:rsid w:val="00535D05"/>
    <w:rsid w:val="00536309"/>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091"/>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633"/>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B1D"/>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1F4"/>
    <w:rsid w:val="009557A9"/>
    <w:rsid w:val="00956647"/>
    <w:rsid w:val="00957380"/>
    <w:rsid w:val="00957409"/>
    <w:rsid w:val="00957499"/>
    <w:rsid w:val="00957ED2"/>
    <w:rsid w:val="009604AE"/>
    <w:rsid w:val="009609AF"/>
    <w:rsid w:val="00960DE4"/>
    <w:rsid w:val="009610C7"/>
    <w:rsid w:val="00961164"/>
    <w:rsid w:val="00961867"/>
    <w:rsid w:val="00961A4F"/>
    <w:rsid w:val="00962126"/>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E7E"/>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8CA"/>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7C6"/>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6F5"/>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ABD"/>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A1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CE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D7EBB"/>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42"/>
    <w:rsid w:val="00BE3C65"/>
    <w:rsid w:val="00BE4222"/>
    <w:rsid w:val="00BE42EA"/>
    <w:rsid w:val="00BE472D"/>
    <w:rsid w:val="00BE4C03"/>
    <w:rsid w:val="00BE7F4D"/>
    <w:rsid w:val="00BF03C0"/>
    <w:rsid w:val="00BF0EBF"/>
    <w:rsid w:val="00BF1534"/>
    <w:rsid w:val="00BF2021"/>
    <w:rsid w:val="00BF21D4"/>
    <w:rsid w:val="00BF2DDC"/>
    <w:rsid w:val="00BF32DE"/>
    <w:rsid w:val="00BF3908"/>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572"/>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26A"/>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2D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1E"/>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284"/>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BE4"/>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3E0"/>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3ED"/>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823"/>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DDE"/>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ACD"/>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D0F"/>
    <w:rsid w:val="010651D9"/>
    <w:rsid w:val="011F6449"/>
    <w:rsid w:val="01236AFB"/>
    <w:rsid w:val="01574EE9"/>
    <w:rsid w:val="019F7441"/>
    <w:rsid w:val="01B37585"/>
    <w:rsid w:val="01D55165"/>
    <w:rsid w:val="01DF6BF8"/>
    <w:rsid w:val="01EC2C57"/>
    <w:rsid w:val="026B2E25"/>
    <w:rsid w:val="026F45AB"/>
    <w:rsid w:val="02824D4D"/>
    <w:rsid w:val="028A5FEF"/>
    <w:rsid w:val="02DC4B10"/>
    <w:rsid w:val="02DD76CE"/>
    <w:rsid w:val="02F36323"/>
    <w:rsid w:val="02F5619C"/>
    <w:rsid w:val="0326446A"/>
    <w:rsid w:val="032D5555"/>
    <w:rsid w:val="034105BC"/>
    <w:rsid w:val="036634D2"/>
    <w:rsid w:val="03DD35E4"/>
    <w:rsid w:val="04076900"/>
    <w:rsid w:val="041A5A3B"/>
    <w:rsid w:val="042311BA"/>
    <w:rsid w:val="042B157A"/>
    <w:rsid w:val="048F763B"/>
    <w:rsid w:val="049F330E"/>
    <w:rsid w:val="04AA775C"/>
    <w:rsid w:val="04AF1889"/>
    <w:rsid w:val="04F66F48"/>
    <w:rsid w:val="05182D71"/>
    <w:rsid w:val="05251E14"/>
    <w:rsid w:val="052F6AAC"/>
    <w:rsid w:val="05A16594"/>
    <w:rsid w:val="05A7762D"/>
    <w:rsid w:val="060E5941"/>
    <w:rsid w:val="06110FAF"/>
    <w:rsid w:val="06493CA7"/>
    <w:rsid w:val="065A6178"/>
    <w:rsid w:val="066F1CF3"/>
    <w:rsid w:val="06930BB8"/>
    <w:rsid w:val="06B05494"/>
    <w:rsid w:val="07245D42"/>
    <w:rsid w:val="07264C62"/>
    <w:rsid w:val="07373517"/>
    <w:rsid w:val="07384BA9"/>
    <w:rsid w:val="0779354C"/>
    <w:rsid w:val="07C63F70"/>
    <w:rsid w:val="08061376"/>
    <w:rsid w:val="08452D77"/>
    <w:rsid w:val="086401F8"/>
    <w:rsid w:val="08751CAA"/>
    <w:rsid w:val="087E4C40"/>
    <w:rsid w:val="08D132DE"/>
    <w:rsid w:val="08D66AD6"/>
    <w:rsid w:val="08DA33A3"/>
    <w:rsid w:val="08E80F13"/>
    <w:rsid w:val="09233767"/>
    <w:rsid w:val="09335624"/>
    <w:rsid w:val="0944690F"/>
    <w:rsid w:val="09535675"/>
    <w:rsid w:val="095F057D"/>
    <w:rsid w:val="09642282"/>
    <w:rsid w:val="09733572"/>
    <w:rsid w:val="09772C16"/>
    <w:rsid w:val="098353B5"/>
    <w:rsid w:val="09A92330"/>
    <w:rsid w:val="09B06B87"/>
    <w:rsid w:val="09C13146"/>
    <w:rsid w:val="09E04166"/>
    <w:rsid w:val="09E34597"/>
    <w:rsid w:val="09F77EFD"/>
    <w:rsid w:val="0A1C0718"/>
    <w:rsid w:val="0A3E7710"/>
    <w:rsid w:val="0A483B62"/>
    <w:rsid w:val="0A5B7E63"/>
    <w:rsid w:val="0AA374A5"/>
    <w:rsid w:val="0AAB7649"/>
    <w:rsid w:val="0ABC5606"/>
    <w:rsid w:val="0B30404E"/>
    <w:rsid w:val="0B4C6C14"/>
    <w:rsid w:val="0B5F1DB6"/>
    <w:rsid w:val="0B631A88"/>
    <w:rsid w:val="0B683D45"/>
    <w:rsid w:val="0B794AD1"/>
    <w:rsid w:val="0B7F3F11"/>
    <w:rsid w:val="0B884417"/>
    <w:rsid w:val="0BA76E5E"/>
    <w:rsid w:val="0BF6188C"/>
    <w:rsid w:val="0BF73C91"/>
    <w:rsid w:val="0C170175"/>
    <w:rsid w:val="0C3C4CEF"/>
    <w:rsid w:val="0C4C2CDB"/>
    <w:rsid w:val="0C571A41"/>
    <w:rsid w:val="0C581DD0"/>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92992"/>
    <w:rsid w:val="0E5604B2"/>
    <w:rsid w:val="0E6D5D79"/>
    <w:rsid w:val="0E9D0089"/>
    <w:rsid w:val="0EB803EE"/>
    <w:rsid w:val="0ECA1BDC"/>
    <w:rsid w:val="0EF94D4B"/>
    <w:rsid w:val="0F4958DC"/>
    <w:rsid w:val="0F515DF7"/>
    <w:rsid w:val="0F596BA8"/>
    <w:rsid w:val="0F6248D2"/>
    <w:rsid w:val="0F693536"/>
    <w:rsid w:val="0F7B0511"/>
    <w:rsid w:val="0F7B76D9"/>
    <w:rsid w:val="0F816ACD"/>
    <w:rsid w:val="0F9832DB"/>
    <w:rsid w:val="0F9D7A3D"/>
    <w:rsid w:val="0FBF3FD2"/>
    <w:rsid w:val="0FBF7FF3"/>
    <w:rsid w:val="10274F3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26ED5"/>
    <w:rsid w:val="12D81596"/>
    <w:rsid w:val="13072A44"/>
    <w:rsid w:val="130D3A3C"/>
    <w:rsid w:val="13394890"/>
    <w:rsid w:val="135F4BE2"/>
    <w:rsid w:val="1390231F"/>
    <w:rsid w:val="139B1A0A"/>
    <w:rsid w:val="139D25C7"/>
    <w:rsid w:val="13BF3CE4"/>
    <w:rsid w:val="141008D8"/>
    <w:rsid w:val="14125FE6"/>
    <w:rsid w:val="146D271E"/>
    <w:rsid w:val="146D4BA7"/>
    <w:rsid w:val="14982588"/>
    <w:rsid w:val="149A5AD9"/>
    <w:rsid w:val="14A7619D"/>
    <w:rsid w:val="14FC3F92"/>
    <w:rsid w:val="150536C3"/>
    <w:rsid w:val="150C1963"/>
    <w:rsid w:val="151447A0"/>
    <w:rsid w:val="15194B2E"/>
    <w:rsid w:val="15410931"/>
    <w:rsid w:val="154A6454"/>
    <w:rsid w:val="15587CC4"/>
    <w:rsid w:val="15762120"/>
    <w:rsid w:val="157C0376"/>
    <w:rsid w:val="15F55DE2"/>
    <w:rsid w:val="16353666"/>
    <w:rsid w:val="16A8729C"/>
    <w:rsid w:val="16B33777"/>
    <w:rsid w:val="16BC70A7"/>
    <w:rsid w:val="16C6339E"/>
    <w:rsid w:val="16D70659"/>
    <w:rsid w:val="16DE76BF"/>
    <w:rsid w:val="16E22A36"/>
    <w:rsid w:val="16F157F9"/>
    <w:rsid w:val="172F2D79"/>
    <w:rsid w:val="17557BEF"/>
    <w:rsid w:val="17D349C1"/>
    <w:rsid w:val="17D75C0C"/>
    <w:rsid w:val="17EC002A"/>
    <w:rsid w:val="1830729E"/>
    <w:rsid w:val="1870062C"/>
    <w:rsid w:val="18817102"/>
    <w:rsid w:val="18830A15"/>
    <w:rsid w:val="18852B28"/>
    <w:rsid w:val="188B5321"/>
    <w:rsid w:val="18CA5921"/>
    <w:rsid w:val="18EA78A5"/>
    <w:rsid w:val="18F1594D"/>
    <w:rsid w:val="19680281"/>
    <w:rsid w:val="197D199F"/>
    <w:rsid w:val="19932372"/>
    <w:rsid w:val="19A20DD5"/>
    <w:rsid w:val="19AE03F1"/>
    <w:rsid w:val="19AF458B"/>
    <w:rsid w:val="19B30DA1"/>
    <w:rsid w:val="1A011A0A"/>
    <w:rsid w:val="1A071A03"/>
    <w:rsid w:val="1A1F16AE"/>
    <w:rsid w:val="1A3B5C77"/>
    <w:rsid w:val="1A3D3F15"/>
    <w:rsid w:val="1A984BAD"/>
    <w:rsid w:val="1AB8220E"/>
    <w:rsid w:val="1AD56405"/>
    <w:rsid w:val="1AE4166C"/>
    <w:rsid w:val="1AF06CFB"/>
    <w:rsid w:val="1AF11B8D"/>
    <w:rsid w:val="1AF51BB0"/>
    <w:rsid w:val="1B11359C"/>
    <w:rsid w:val="1B2A271F"/>
    <w:rsid w:val="1B530544"/>
    <w:rsid w:val="1B713184"/>
    <w:rsid w:val="1BA209CF"/>
    <w:rsid w:val="1BB4777D"/>
    <w:rsid w:val="1BD75AB8"/>
    <w:rsid w:val="1C0459C2"/>
    <w:rsid w:val="1C1B3B4A"/>
    <w:rsid w:val="1C88086E"/>
    <w:rsid w:val="1CD65631"/>
    <w:rsid w:val="1CED21E9"/>
    <w:rsid w:val="1CED25E5"/>
    <w:rsid w:val="1D0F0135"/>
    <w:rsid w:val="1D235971"/>
    <w:rsid w:val="1D266CE1"/>
    <w:rsid w:val="1D3963AF"/>
    <w:rsid w:val="1D6809EE"/>
    <w:rsid w:val="1D6A673C"/>
    <w:rsid w:val="1D9247AE"/>
    <w:rsid w:val="1D9E4441"/>
    <w:rsid w:val="1DB5116C"/>
    <w:rsid w:val="1DB567EC"/>
    <w:rsid w:val="1DF51A98"/>
    <w:rsid w:val="1E276CD9"/>
    <w:rsid w:val="1E342F3C"/>
    <w:rsid w:val="1E3D060F"/>
    <w:rsid w:val="1E3F7D2E"/>
    <w:rsid w:val="1E4134E4"/>
    <w:rsid w:val="1E5062B3"/>
    <w:rsid w:val="1E523514"/>
    <w:rsid w:val="1E714A66"/>
    <w:rsid w:val="1E802593"/>
    <w:rsid w:val="1EA703CC"/>
    <w:rsid w:val="1EB7330C"/>
    <w:rsid w:val="1EEE7185"/>
    <w:rsid w:val="1F0A0FF3"/>
    <w:rsid w:val="1F1840BF"/>
    <w:rsid w:val="1F424E16"/>
    <w:rsid w:val="1F4B3C9C"/>
    <w:rsid w:val="1F5771FF"/>
    <w:rsid w:val="1F936FDE"/>
    <w:rsid w:val="1FE868A9"/>
    <w:rsid w:val="1FFD0294"/>
    <w:rsid w:val="20034907"/>
    <w:rsid w:val="20173E4B"/>
    <w:rsid w:val="201E48A5"/>
    <w:rsid w:val="20471345"/>
    <w:rsid w:val="204E48BC"/>
    <w:rsid w:val="20830F39"/>
    <w:rsid w:val="208921B3"/>
    <w:rsid w:val="20973DEB"/>
    <w:rsid w:val="20B26522"/>
    <w:rsid w:val="20B44310"/>
    <w:rsid w:val="211116EB"/>
    <w:rsid w:val="216133FC"/>
    <w:rsid w:val="21D56769"/>
    <w:rsid w:val="21E52EF3"/>
    <w:rsid w:val="21FB5D7B"/>
    <w:rsid w:val="220B1C3D"/>
    <w:rsid w:val="221D1D20"/>
    <w:rsid w:val="22233FDA"/>
    <w:rsid w:val="22334A87"/>
    <w:rsid w:val="22BE6801"/>
    <w:rsid w:val="22CA2A17"/>
    <w:rsid w:val="233500BF"/>
    <w:rsid w:val="23377FF7"/>
    <w:rsid w:val="2345199E"/>
    <w:rsid w:val="236B425F"/>
    <w:rsid w:val="237A203E"/>
    <w:rsid w:val="23836192"/>
    <w:rsid w:val="23901F29"/>
    <w:rsid w:val="239C0061"/>
    <w:rsid w:val="23B908A4"/>
    <w:rsid w:val="23E95BEF"/>
    <w:rsid w:val="23FD0064"/>
    <w:rsid w:val="245375B0"/>
    <w:rsid w:val="24642C0A"/>
    <w:rsid w:val="247D7BC2"/>
    <w:rsid w:val="2490614E"/>
    <w:rsid w:val="24B22173"/>
    <w:rsid w:val="24B95AD9"/>
    <w:rsid w:val="24BE24DA"/>
    <w:rsid w:val="24CF5825"/>
    <w:rsid w:val="24D663E6"/>
    <w:rsid w:val="24D77F2B"/>
    <w:rsid w:val="251C31E3"/>
    <w:rsid w:val="258B00E2"/>
    <w:rsid w:val="25A917A6"/>
    <w:rsid w:val="25BE27CC"/>
    <w:rsid w:val="25F74A5C"/>
    <w:rsid w:val="2628662C"/>
    <w:rsid w:val="262C5127"/>
    <w:rsid w:val="262D45DE"/>
    <w:rsid w:val="266A4519"/>
    <w:rsid w:val="267A1688"/>
    <w:rsid w:val="26A53EF9"/>
    <w:rsid w:val="26A94201"/>
    <w:rsid w:val="26AC274F"/>
    <w:rsid w:val="27044A29"/>
    <w:rsid w:val="271D34C8"/>
    <w:rsid w:val="276142BF"/>
    <w:rsid w:val="27783712"/>
    <w:rsid w:val="27907362"/>
    <w:rsid w:val="28333E1D"/>
    <w:rsid w:val="28454BD6"/>
    <w:rsid w:val="28455253"/>
    <w:rsid w:val="284636CE"/>
    <w:rsid w:val="28551971"/>
    <w:rsid w:val="285B1C53"/>
    <w:rsid w:val="289F7086"/>
    <w:rsid w:val="28C32028"/>
    <w:rsid w:val="28CC490F"/>
    <w:rsid w:val="28DE40AA"/>
    <w:rsid w:val="28E612B9"/>
    <w:rsid w:val="28EC6F20"/>
    <w:rsid w:val="293146FB"/>
    <w:rsid w:val="29345E77"/>
    <w:rsid w:val="294C65AD"/>
    <w:rsid w:val="29806583"/>
    <w:rsid w:val="298B3C4C"/>
    <w:rsid w:val="29CE1411"/>
    <w:rsid w:val="29F26D24"/>
    <w:rsid w:val="2A15033F"/>
    <w:rsid w:val="2A1662C1"/>
    <w:rsid w:val="2A1C7367"/>
    <w:rsid w:val="2A2815FA"/>
    <w:rsid w:val="2A4E45E1"/>
    <w:rsid w:val="2A644A4B"/>
    <w:rsid w:val="2A6D6092"/>
    <w:rsid w:val="2A7D76B4"/>
    <w:rsid w:val="2B290869"/>
    <w:rsid w:val="2B437463"/>
    <w:rsid w:val="2B482F8B"/>
    <w:rsid w:val="2B7807EE"/>
    <w:rsid w:val="2BBF00EC"/>
    <w:rsid w:val="2BC37CFD"/>
    <w:rsid w:val="2BD5237F"/>
    <w:rsid w:val="2BE536CE"/>
    <w:rsid w:val="2BE758D9"/>
    <w:rsid w:val="2BE961B4"/>
    <w:rsid w:val="2C09049E"/>
    <w:rsid w:val="2C0A653C"/>
    <w:rsid w:val="2C191F85"/>
    <w:rsid w:val="2C631A05"/>
    <w:rsid w:val="2CE82D6F"/>
    <w:rsid w:val="2D343236"/>
    <w:rsid w:val="2D394626"/>
    <w:rsid w:val="2DA14E9E"/>
    <w:rsid w:val="2DD15014"/>
    <w:rsid w:val="2DF72DE4"/>
    <w:rsid w:val="2E0220AF"/>
    <w:rsid w:val="2E3D585B"/>
    <w:rsid w:val="2E483EDC"/>
    <w:rsid w:val="2E4B082A"/>
    <w:rsid w:val="2E5D4E86"/>
    <w:rsid w:val="2E5D790B"/>
    <w:rsid w:val="2E9A3C18"/>
    <w:rsid w:val="2EBB0FEE"/>
    <w:rsid w:val="2EC63002"/>
    <w:rsid w:val="2F0A6B38"/>
    <w:rsid w:val="2F5A5701"/>
    <w:rsid w:val="2F8802FE"/>
    <w:rsid w:val="2F946CCB"/>
    <w:rsid w:val="2FB254A3"/>
    <w:rsid w:val="2FD25781"/>
    <w:rsid w:val="2FE7207A"/>
    <w:rsid w:val="2FFD7934"/>
    <w:rsid w:val="301048A3"/>
    <w:rsid w:val="303A0058"/>
    <w:rsid w:val="30733ACD"/>
    <w:rsid w:val="3089279F"/>
    <w:rsid w:val="308C3862"/>
    <w:rsid w:val="309379D8"/>
    <w:rsid w:val="30A270F7"/>
    <w:rsid w:val="30A56EC4"/>
    <w:rsid w:val="30DF1478"/>
    <w:rsid w:val="30EC586F"/>
    <w:rsid w:val="319C6071"/>
    <w:rsid w:val="31A3782D"/>
    <w:rsid w:val="31A82D30"/>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520A9"/>
    <w:rsid w:val="343F3B88"/>
    <w:rsid w:val="345F3E88"/>
    <w:rsid w:val="34950E68"/>
    <w:rsid w:val="34986E94"/>
    <w:rsid w:val="349D6C96"/>
    <w:rsid w:val="34AF62C9"/>
    <w:rsid w:val="34CB4388"/>
    <w:rsid w:val="34D522FE"/>
    <w:rsid w:val="34EC1E1D"/>
    <w:rsid w:val="34FA6E12"/>
    <w:rsid w:val="357C797E"/>
    <w:rsid w:val="358D5588"/>
    <w:rsid w:val="360B4FFE"/>
    <w:rsid w:val="36322FF8"/>
    <w:rsid w:val="363A3B40"/>
    <w:rsid w:val="365302AE"/>
    <w:rsid w:val="36607A0A"/>
    <w:rsid w:val="366E227C"/>
    <w:rsid w:val="366F2E0D"/>
    <w:rsid w:val="367B6A5C"/>
    <w:rsid w:val="36A74ADA"/>
    <w:rsid w:val="36AD60D5"/>
    <w:rsid w:val="36B224F9"/>
    <w:rsid w:val="36EC0CC9"/>
    <w:rsid w:val="373F410B"/>
    <w:rsid w:val="37536AA4"/>
    <w:rsid w:val="3769063A"/>
    <w:rsid w:val="37A161FF"/>
    <w:rsid w:val="37EE7094"/>
    <w:rsid w:val="381E0825"/>
    <w:rsid w:val="38296C89"/>
    <w:rsid w:val="383002EB"/>
    <w:rsid w:val="38586797"/>
    <w:rsid w:val="3864105B"/>
    <w:rsid w:val="38BC0149"/>
    <w:rsid w:val="38D87D1C"/>
    <w:rsid w:val="39330715"/>
    <w:rsid w:val="39636459"/>
    <w:rsid w:val="396843AB"/>
    <w:rsid w:val="396B7F6C"/>
    <w:rsid w:val="39B417A9"/>
    <w:rsid w:val="39F6369D"/>
    <w:rsid w:val="39FC5695"/>
    <w:rsid w:val="3A006D8E"/>
    <w:rsid w:val="3A2A0179"/>
    <w:rsid w:val="3A3651E5"/>
    <w:rsid w:val="3A56234B"/>
    <w:rsid w:val="3A744481"/>
    <w:rsid w:val="3A8C7BEF"/>
    <w:rsid w:val="3A906246"/>
    <w:rsid w:val="3B2349B7"/>
    <w:rsid w:val="3B512F70"/>
    <w:rsid w:val="3B616CFF"/>
    <w:rsid w:val="3B6259F6"/>
    <w:rsid w:val="3B976654"/>
    <w:rsid w:val="3BC01EFC"/>
    <w:rsid w:val="3BCA786A"/>
    <w:rsid w:val="3BD31E2F"/>
    <w:rsid w:val="3BD3360D"/>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D6110"/>
    <w:rsid w:val="3E6C3BD5"/>
    <w:rsid w:val="3E7B5D6B"/>
    <w:rsid w:val="3E843E66"/>
    <w:rsid w:val="3E8F51FE"/>
    <w:rsid w:val="3E926F87"/>
    <w:rsid w:val="3E9A59DE"/>
    <w:rsid w:val="3EAF4836"/>
    <w:rsid w:val="3EC33DFA"/>
    <w:rsid w:val="3EDA1EC6"/>
    <w:rsid w:val="3F060E16"/>
    <w:rsid w:val="3F1625A3"/>
    <w:rsid w:val="3F1D1096"/>
    <w:rsid w:val="3F2F0234"/>
    <w:rsid w:val="3F6363FE"/>
    <w:rsid w:val="3F756B8F"/>
    <w:rsid w:val="3F95482B"/>
    <w:rsid w:val="3FD82FBF"/>
    <w:rsid w:val="400C3FD4"/>
    <w:rsid w:val="4019356B"/>
    <w:rsid w:val="40311280"/>
    <w:rsid w:val="40501583"/>
    <w:rsid w:val="40592157"/>
    <w:rsid w:val="406E1CAE"/>
    <w:rsid w:val="40A0133A"/>
    <w:rsid w:val="40A634B2"/>
    <w:rsid w:val="40C31A53"/>
    <w:rsid w:val="40FF545D"/>
    <w:rsid w:val="410067C8"/>
    <w:rsid w:val="41015EE4"/>
    <w:rsid w:val="410B5284"/>
    <w:rsid w:val="41817CE1"/>
    <w:rsid w:val="418F0D2A"/>
    <w:rsid w:val="41D01505"/>
    <w:rsid w:val="41F37B12"/>
    <w:rsid w:val="41F850FE"/>
    <w:rsid w:val="420B632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F0B62"/>
    <w:rsid w:val="449101DD"/>
    <w:rsid w:val="44DE1391"/>
    <w:rsid w:val="451B225C"/>
    <w:rsid w:val="452410C9"/>
    <w:rsid w:val="45317DFB"/>
    <w:rsid w:val="45367649"/>
    <w:rsid w:val="455A284A"/>
    <w:rsid w:val="456D3CE4"/>
    <w:rsid w:val="4579042C"/>
    <w:rsid w:val="457F0571"/>
    <w:rsid w:val="45851176"/>
    <w:rsid w:val="459704BE"/>
    <w:rsid w:val="45C26E93"/>
    <w:rsid w:val="45C63B94"/>
    <w:rsid w:val="45CF4C28"/>
    <w:rsid w:val="45F73C8B"/>
    <w:rsid w:val="460E7DA5"/>
    <w:rsid w:val="46422483"/>
    <w:rsid w:val="464B6EA4"/>
    <w:rsid w:val="4659254A"/>
    <w:rsid w:val="465B0637"/>
    <w:rsid w:val="465E3F0D"/>
    <w:rsid w:val="466A16E6"/>
    <w:rsid w:val="466D4392"/>
    <w:rsid w:val="46893F2B"/>
    <w:rsid w:val="46B53917"/>
    <w:rsid w:val="46C4686E"/>
    <w:rsid w:val="47470CB9"/>
    <w:rsid w:val="477274B6"/>
    <w:rsid w:val="477B778F"/>
    <w:rsid w:val="478203EC"/>
    <w:rsid w:val="47820B85"/>
    <w:rsid w:val="47B025FA"/>
    <w:rsid w:val="4809698F"/>
    <w:rsid w:val="4811697D"/>
    <w:rsid w:val="485D09E9"/>
    <w:rsid w:val="487302AF"/>
    <w:rsid w:val="487A3E25"/>
    <w:rsid w:val="488B5503"/>
    <w:rsid w:val="48937E21"/>
    <w:rsid w:val="489A0361"/>
    <w:rsid w:val="48A404B1"/>
    <w:rsid w:val="48B94FF3"/>
    <w:rsid w:val="48E37AAB"/>
    <w:rsid w:val="48FD4B4C"/>
    <w:rsid w:val="490A68E0"/>
    <w:rsid w:val="491055FE"/>
    <w:rsid w:val="495F5B3E"/>
    <w:rsid w:val="496E05BD"/>
    <w:rsid w:val="496F77D7"/>
    <w:rsid w:val="49756E60"/>
    <w:rsid w:val="497654FD"/>
    <w:rsid w:val="49B64211"/>
    <w:rsid w:val="49F6167F"/>
    <w:rsid w:val="4A064FA0"/>
    <w:rsid w:val="4A1543E7"/>
    <w:rsid w:val="4A16615C"/>
    <w:rsid w:val="4A4424D7"/>
    <w:rsid w:val="4AB82D0F"/>
    <w:rsid w:val="4AC227F8"/>
    <w:rsid w:val="4AEB7664"/>
    <w:rsid w:val="4AFD7C19"/>
    <w:rsid w:val="4B0567D1"/>
    <w:rsid w:val="4B236AAE"/>
    <w:rsid w:val="4B704048"/>
    <w:rsid w:val="4B707271"/>
    <w:rsid w:val="4B9739F7"/>
    <w:rsid w:val="4BEE2503"/>
    <w:rsid w:val="4C245A30"/>
    <w:rsid w:val="4C4578B1"/>
    <w:rsid w:val="4C5254DD"/>
    <w:rsid w:val="4CB6685F"/>
    <w:rsid w:val="4CC367FE"/>
    <w:rsid w:val="4D077F3C"/>
    <w:rsid w:val="4D0B7988"/>
    <w:rsid w:val="4D123355"/>
    <w:rsid w:val="4D2A3B31"/>
    <w:rsid w:val="4D312C52"/>
    <w:rsid w:val="4D8973D9"/>
    <w:rsid w:val="4D905305"/>
    <w:rsid w:val="4D964A72"/>
    <w:rsid w:val="4D9C1254"/>
    <w:rsid w:val="4DDD1A55"/>
    <w:rsid w:val="4DF4337E"/>
    <w:rsid w:val="4E297144"/>
    <w:rsid w:val="4E465CA3"/>
    <w:rsid w:val="4E793892"/>
    <w:rsid w:val="4E800872"/>
    <w:rsid w:val="4EC569ED"/>
    <w:rsid w:val="4ED50EA1"/>
    <w:rsid w:val="4ED82BCE"/>
    <w:rsid w:val="4EEC050C"/>
    <w:rsid w:val="4EFE191A"/>
    <w:rsid w:val="4F0205E9"/>
    <w:rsid w:val="4F104EC3"/>
    <w:rsid w:val="4F240A83"/>
    <w:rsid w:val="4F47354A"/>
    <w:rsid w:val="4F527C65"/>
    <w:rsid w:val="4F593D4E"/>
    <w:rsid w:val="4F911C54"/>
    <w:rsid w:val="4FA24FF8"/>
    <w:rsid w:val="4FE625E0"/>
    <w:rsid w:val="4FFC62C1"/>
    <w:rsid w:val="50084580"/>
    <w:rsid w:val="50211ADF"/>
    <w:rsid w:val="5021480F"/>
    <w:rsid w:val="5035610E"/>
    <w:rsid w:val="50962ECB"/>
    <w:rsid w:val="50A42E38"/>
    <w:rsid w:val="50A4577F"/>
    <w:rsid w:val="50B73D1F"/>
    <w:rsid w:val="50BD5BC9"/>
    <w:rsid w:val="50C11EEE"/>
    <w:rsid w:val="50D42DB0"/>
    <w:rsid w:val="50E97CFC"/>
    <w:rsid w:val="50FA4028"/>
    <w:rsid w:val="510D65B7"/>
    <w:rsid w:val="511157AB"/>
    <w:rsid w:val="511205B9"/>
    <w:rsid w:val="5142540C"/>
    <w:rsid w:val="518832C8"/>
    <w:rsid w:val="51A0432A"/>
    <w:rsid w:val="51A86090"/>
    <w:rsid w:val="51B7396D"/>
    <w:rsid w:val="522E4CC3"/>
    <w:rsid w:val="5244713B"/>
    <w:rsid w:val="52615633"/>
    <w:rsid w:val="52977FD4"/>
    <w:rsid w:val="52A13433"/>
    <w:rsid w:val="52A25790"/>
    <w:rsid w:val="52A96B6F"/>
    <w:rsid w:val="52B45975"/>
    <w:rsid w:val="52C04276"/>
    <w:rsid w:val="52C53767"/>
    <w:rsid w:val="52D12BFD"/>
    <w:rsid w:val="52D94AA4"/>
    <w:rsid w:val="52EA3A62"/>
    <w:rsid w:val="52F50BB8"/>
    <w:rsid w:val="53097272"/>
    <w:rsid w:val="53544462"/>
    <w:rsid w:val="5397158E"/>
    <w:rsid w:val="53AF22B2"/>
    <w:rsid w:val="53FF2B85"/>
    <w:rsid w:val="54013861"/>
    <w:rsid w:val="54254FE8"/>
    <w:rsid w:val="54361EB9"/>
    <w:rsid w:val="543E0372"/>
    <w:rsid w:val="54487265"/>
    <w:rsid w:val="544D6070"/>
    <w:rsid w:val="54605E1E"/>
    <w:rsid w:val="54B3506A"/>
    <w:rsid w:val="54CA0D16"/>
    <w:rsid w:val="54DD4057"/>
    <w:rsid w:val="54E7490F"/>
    <w:rsid w:val="550764A4"/>
    <w:rsid w:val="550A4FDA"/>
    <w:rsid w:val="550B2BF6"/>
    <w:rsid w:val="55214EB5"/>
    <w:rsid w:val="55364EFD"/>
    <w:rsid w:val="555D4828"/>
    <w:rsid w:val="556500F0"/>
    <w:rsid w:val="557A4C8B"/>
    <w:rsid w:val="558931E1"/>
    <w:rsid w:val="55923347"/>
    <w:rsid w:val="55925180"/>
    <w:rsid w:val="55983B1B"/>
    <w:rsid w:val="55A8376B"/>
    <w:rsid w:val="55DC29B6"/>
    <w:rsid w:val="55DD4241"/>
    <w:rsid w:val="5624556A"/>
    <w:rsid w:val="566B6D1E"/>
    <w:rsid w:val="56804F28"/>
    <w:rsid w:val="56EE2767"/>
    <w:rsid w:val="57032A2C"/>
    <w:rsid w:val="570F5219"/>
    <w:rsid w:val="575D12B5"/>
    <w:rsid w:val="57610A87"/>
    <w:rsid w:val="57654050"/>
    <w:rsid w:val="577B1140"/>
    <w:rsid w:val="577B7F21"/>
    <w:rsid w:val="577F181B"/>
    <w:rsid w:val="57921984"/>
    <w:rsid w:val="579737F0"/>
    <w:rsid w:val="57AB7B30"/>
    <w:rsid w:val="57AF5251"/>
    <w:rsid w:val="57B26373"/>
    <w:rsid w:val="57B63F04"/>
    <w:rsid w:val="57CD20C2"/>
    <w:rsid w:val="57D675AB"/>
    <w:rsid w:val="57D95FDD"/>
    <w:rsid w:val="586A1199"/>
    <w:rsid w:val="58917D2F"/>
    <w:rsid w:val="5894085C"/>
    <w:rsid w:val="58AE4F0C"/>
    <w:rsid w:val="58B85899"/>
    <w:rsid w:val="58DC4708"/>
    <w:rsid w:val="58E363A9"/>
    <w:rsid w:val="595E1678"/>
    <w:rsid w:val="596D5BD4"/>
    <w:rsid w:val="597E3DD8"/>
    <w:rsid w:val="59B0000D"/>
    <w:rsid w:val="59CF1995"/>
    <w:rsid w:val="59F80043"/>
    <w:rsid w:val="5A09252F"/>
    <w:rsid w:val="5A0B2778"/>
    <w:rsid w:val="5A2A7C7B"/>
    <w:rsid w:val="5A2C38B2"/>
    <w:rsid w:val="5A3E2560"/>
    <w:rsid w:val="5A4A1234"/>
    <w:rsid w:val="5A5D3B6E"/>
    <w:rsid w:val="5A637A76"/>
    <w:rsid w:val="5A68334B"/>
    <w:rsid w:val="5A6D33BA"/>
    <w:rsid w:val="5A773089"/>
    <w:rsid w:val="5A792B1F"/>
    <w:rsid w:val="5A874767"/>
    <w:rsid w:val="5AAD6F28"/>
    <w:rsid w:val="5AD63A24"/>
    <w:rsid w:val="5B1D4F89"/>
    <w:rsid w:val="5B240008"/>
    <w:rsid w:val="5B2E1A1D"/>
    <w:rsid w:val="5B843A1C"/>
    <w:rsid w:val="5B873E3F"/>
    <w:rsid w:val="5C02690E"/>
    <w:rsid w:val="5C196DA7"/>
    <w:rsid w:val="5C2A048C"/>
    <w:rsid w:val="5C80234E"/>
    <w:rsid w:val="5C8A680C"/>
    <w:rsid w:val="5D0C4701"/>
    <w:rsid w:val="5D0C7088"/>
    <w:rsid w:val="5D0F0395"/>
    <w:rsid w:val="5D221076"/>
    <w:rsid w:val="5D397964"/>
    <w:rsid w:val="5D5A391C"/>
    <w:rsid w:val="5D5F10C0"/>
    <w:rsid w:val="5D70362F"/>
    <w:rsid w:val="5D891B7B"/>
    <w:rsid w:val="5DAD38EE"/>
    <w:rsid w:val="5DC0753D"/>
    <w:rsid w:val="5DE67302"/>
    <w:rsid w:val="5E006862"/>
    <w:rsid w:val="5E0207B9"/>
    <w:rsid w:val="5E1834A1"/>
    <w:rsid w:val="5E261785"/>
    <w:rsid w:val="5E4A7017"/>
    <w:rsid w:val="5E552BBA"/>
    <w:rsid w:val="5E611C10"/>
    <w:rsid w:val="5E7C22F9"/>
    <w:rsid w:val="5EB1247D"/>
    <w:rsid w:val="5EFC7377"/>
    <w:rsid w:val="5F06174D"/>
    <w:rsid w:val="5F3A3602"/>
    <w:rsid w:val="5F6277C6"/>
    <w:rsid w:val="5F6D0B1D"/>
    <w:rsid w:val="5F8D0B82"/>
    <w:rsid w:val="5FCC5339"/>
    <w:rsid w:val="5FE34A5B"/>
    <w:rsid w:val="5FFE1E36"/>
    <w:rsid w:val="60232584"/>
    <w:rsid w:val="607330CE"/>
    <w:rsid w:val="60825176"/>
    <w:rsid w:val="608A30E4"/>
    <w:rsid w:val="609B08ED"/>
    <w:rsid w:val="609F2AC4"/>
    <w:rsid w:val="60A46F24"/>
    <w:rsid w:val="60FA2EE8"/>
    <w:rsid w:val="61054A27"/>
    <w:rsid w:val="610A52BC"/>
    <w:rsid w:val="611D2366"/>
    <w:rsid w:val="6124074F"/>
    <w:rsid w:val="61421856"/>
    <w:rsid w:val="614B7DD0"/>
    <w:rsid w:val="615148D9"/>
    <w:rsid w:val="615227C4"/>
    <w:rsid w:val="616109B6"/>
    <w:rsid w:val="61654E3F"/>
    <w:rsid w:val="6182292A"/>
    <w:rsid w:val="619F7F92"/>
    <w:rsid w:val="61F94C26"/>
    <w:rsid w:val="62000E56"/>
    <w:rsid w:val="624F3E49"/>
    <w:rsid w:val="62632286"/>
    <w:rsid w:val="62885958"/>
    <w:rsid w:val="62D96C8E"/>
    <w:rsid w:val="62F40B65"/>
    <w:rsid w:val="62FC2CFE"/>
    <w:rsid w:val="63024505"/>
    <w:rsid w:val="635B1DB5"/>
    <w:rsid w:val="63711FED"/>
    <w:rsid w:val="63880DDC"/>
    <w:rsid w:val="638D750D"/>
    <w:rsid w:val="63AC6CC0"/>
    <w:rsid w:val="63DB2042"/>
    <w:rsid w:val="64055776"/>
    <w:rsid w:val="64240056"/>
    <w:rsid w:val="643E143A"/>
    <w:rsid w:val="64496992"/>
    <w:rsid w:val="648B6EEF"/>
    <w:rsid w:val="64C04BCF"/>
    <w:rsid w:val="64C158BF"/>
    <w:rsid w:val="64CE2EAA"/>
    <w:rsid w:val="64D84FFF"/>
    <w:rsid w:val="64F100A1"/>
    <w:rsid w:val="64FF2EA9"/>
    <w:rsid w:val="653C3090"/>
    <w:rsid w:val="65625FBF"/>
    <w:rsid w:val="65854376"/>
    <w:rsid w:val="658767BE"/>
    <w:rsid w:val="65892531"/>
    <w:rsid w:val="660B132F"/>
    <w:rsid w:val="66195831"/>
    <w:rsid w:val="662243A5"/>
    <w:rsid w:val="662E75B1"/>
    <w:rsid w:val="66342C2E"/>
    <w:rsid w:val="663E784C"/>
    <w:rsid w:val="664459EA"/>
    <w:rsid w:val="668B6A45"/>
    <w:rsid w:val="672F3F24"/>
    <w:rsid w:val="673E055F"/>
    <w:rsid w:val="67551CE3"/>
    <w:rsid w:val="6795410E"/>
    <w:rsid w:val="67A22552"/>
    <w:rsid w:val="67B22DCC"/>
    <w:rsid w:val="67BE71AA"/>
    <w:rsid w:val="67D90273"/>
    <w:rsid w:val="67DE5875"/>
    <w:rsid w:val="67E55852"/>
    <w:rsid w:val="67EB1AB4"/>
    <w:rsid w:val="67FA1285"/>
    <w:rsid w:val="68551F4F"/>
    <w:rsid w:val="68625020"/>
    <w:rsid w:val="686E1BD8"/>
    <w:rsid w:val="687C10C9"/>
    <w:rsid w:val="68840C16"/>
    <w:rsid w:val="68876EFB"/>
    <w:rsid w:val="68884654"/>
    <w:rsid w:val="689F444F"/>
    <w:rsid w:val="68B96DBB"/>
    <w:rsid w:val="68CA2805"/>
    <w:rsid w:val="68E937A3"/>
    <w:rsid w:val="69077E81"/>
    <w:rsid w:val="693E15D3"/>
    <w:rsid w:val="69627681"/>
    <w:rsid w:val="6977531D"/>
    <w:rsid w:val="69CC2BFF"/>
    <w:rsid w:val="69FD55B8"/>
    <w:rsid w:val="6A0B1C62"/>
    <w:rsid w:val="6A2406C8"/>
    <w:rsid w:val="6A2723E8"/>
    <w:rsid w:val="6A2C2CBF"/>
    <w:rsid w:val="6A4145F7"/>
    <w:rsid w:val="6ADE0BD1"/>
    <w:rsid w:val="6AE96859"/>
    <w:rsid w:val="6B147746"/>
    <w:rsid w:val="6B24787C"/>
    <w:rsid w:val="6B34514B"/>
    <w:rsid w:val="6B573233"/>
    <w:rsid w:val="6B5B6274"/>
    <w:rsid w:val="6B935D53"/>
    <w:rsid w:val="6BBB5E86"/>
    <w:rsid w:val="6BF309AA"/>
    <w:rsid w:val="6C196F71"/>
    <w:rsid w:val="6C226FCB"/>
    <w:rsid w:val="6C2E22F7"/>
    <w:rsid w:val="6C31226F"/>
    <w:rsid w:val="6C552F0B"/>
    <w:rsid w:val="6C590A35"/>
    <w:rsid w:val="6C8C67B7"/>
    <w:rsid w:val="6C9D744C"/>
    <w:rsid w:val="6CD97FB6"/>
    <w:rsid w:val="6D167928"/>
    <w:rsid w:val="6D26299B"/>
    <w:rsid w:val="6D4772EC"/>
    <w:rsid w:val="6D4D2ACF"/>
    <w:rsid w:val="6D9078AF"/>
    <w:rsid w:val="6DAA3FEF"/>
    <w:rsid w:val="6DC0172B"/>
    <w:rsid w:val="6DCB690C"/>
    <w:rsid w:val="6DD41A5B"/>
    <w:rsid w:val="6DF43C2E"/>
    <w:rsid w:val="6DF51CA3"/>
    <w:rsid w:val="6E324A9F"/>
    <w:rsid w:val="6E3C5DDB"/>
    <w:rsid w:val="6E8335BD"/>
    <w:rsid w:val="6E8E12EF"/>
    <w:rsid w:val="6E972936"/>
    <w:rsid w:val="6ED446C5"/>
    <w:rsid w:val="6F0F2314"/>
    <w:rsid w:val="6F2A7D94"/>
    <w:rsid w:val="6F8331F1"/>
    <w:rsid w:val="6FAE1A09"/>
    <w:rsid w:val="6FD75BF8"/>
    <w:rsid w:val="700F1766"/>
    <w:rsid w:val="703427BC"/>
    <w:rsid w:val="707723D0"/>
    <w:rsid w:val="707C79DE"/>
    <w:rsid w:val="70F5661B"/>
    <w:rsid w:val="7127653E"/>
    <w:rsid w:val="71360107"/>
    <w:rsid w:val="713B688E"/>
    <w:rsid w:val="71D43752"/>
    <w:rsid w:val="71F1796A"/>
    <w:rsid w:val="72154626"/>
    <w:rsid w:val="72262B5D"/>
    <w:rsid w:val="72283FF7"/>
    <w:rsid w:val="722E7212"/>
    <w:rsid w:val="723A0474"/>
    <w:rsid w:val="725923E4"/>
    <w:rsid w:val="72864BF7"/>
    <w:rsid w:val="729023FC"/>
    <w:rsid w:val="73260244"/>
    <w:rsid w:val="73920EBF"/>
    <w:rsid w:val="73C0646E"/>
    <w:rsid w:val="742222F5"/>
    <w:rsid w:val="74277859"/>
    <w:rsid w:val="74476126"/>
    <w:rsid w:val="74706664"/>
    <w:rsid w:val="747F3682"/>
    <w:rsid w:val="749C4185"/>
    <w:rsid w:val="74B51309"/>
    <w:rsid w:val="75067759"/>
    <w:rsid w:val="752E6DCD"/>
    <w:rsid w:val="7551380D"/>
    <w:rsid w:val="75600BE5"/>
    <w:rsid w:val="7564475C"/>
    <w:rsid w:val="756C3F48"/>
    <w:rsid w:val="7583797F"/>
    <w:rsid w:val="75D20F1D"/>
    <w:rsid w:val="75DA2C18"/>
    <w:rsid w:val="75F54412"/>
    <w:rsid w:val="76182326"/>
    <w:rsid w:val="761D08E0"/>
    <w:rsid w:val="765D347C"/>
    <w:rsid w:val="76826699"/>
    <w:rsid w:val="76C87133"/>
    <w:rsid w:val="76CD08D5"/>
    <w:rsid w:val="76DB4B92"/>
    <w:rsid w:val="77052AA4"/>
    <w:rsid w:val="77136511"/>
    <w:rsid w:val="7718249A"/>
    <w:rsid w:val="7721015A"/>
    <w:rsid w:val="772D595B"/>
    <w:rsid w:val="77340A39"/>
    <w:rsid w:val="77351FD0"/>
    <w:rsid w:val="77472422"/>
    <w:rsid w:val="777F31F2"/>
    <w:rsid w:val="77AB21A2"/>
    <w:rsid w:val="77D1700D"/>
    <w:rsid w:val="77EC04CC"/>
    <w:rsid w:val="77F76709"/>
    <w:rsid w:val="78244A52"/>
    <w:rsid w:val="78775729"/>
    <w:rsid w:val="789D0631"/>
    <w:rsid w:val="78A42DB0"/>
    <w:rsid w:val="78A656AB"/>
    <w:rsid w:val="78B2245C"/>
    <w:rsid w:val="78E172CC"/>
    <w:rsid w:val="78EA1D1F"/>
    <w:rsid w:val="7904172F"/>
    <w:rsid w:val="790F7E27"/>
    <w:rsid w:val="791A69E7"/>
    <w:rsid w:val="792A231A"/>
    <w:rsid w:val="79301F4F"/>
    <w:rsid w:val="79316829"/>
    <w:rsid w:val="79704552"/>
    <w:rsid w:val="797D4756"/>
    <w:rsid w:val="797E66A9"/>
    <w:rsid w:val="79A97383"/>
    <w:rsid w:val="79E27E8B"/>
    <w:rsid w:val="79F45812"/>
    <w:rsid w:val="79F850CE"/>
    <w:rsid w:val="79FD443C"/>
    <w:rsid w:val="7A1D1975"/>
    <w:rsid w:val="7A3E5150"/>
    <w:rsid w:val="7A4670D6"/>
    <w:rsid w:val="7A534B63"/>
    <w:rsid w:val="7A615382"/>
    <w:rsid w:val="7A67303B"/>
    <w:rsid w:val="7AAB1D04"/>
    <w:rsid w:val="7ABA4368"/>
    <w:rsid w:val="7ACA025F"/>
    <w:rsid w:val="7AD05746"/>
    <w:rsid w:val="7B136B6D"/>
    <w:rsid w:val="7B257FFD"/>
    <w:rsid w:val="7B343476"/>
    <w:rsid w:val="7B5A2978"/>
    <w:rsid w:val="7B5A7E4C"/>
    <w:rsid w:val="7B667AF9"/>
    <w:rsid w:val="7B7468F8"/>
    <w:rsid w:val="7BE74EBA"/>
    <w:rsid w:val="7BEE0103"/>
    <w:rsid w:val="7C0A0FE4"/>
    <w:rsid w:val="7C254906"/>
    <w:rsid w:val="7C590818"/>
    <w:rsid w:val="7C6F6143"/>
    <w:rsid w:val="7C7C10F6"/>
    <w:rsid w:val="7C853BEA"/>
    <w:rsid w:val="7C881368"/>
    <w:rsid w:val="7CE27788"/>
    <w:rsid w:val="7D0C32F1"/>
    <w:rsid w:val="7D0F408D"/>
    <w:rsid w:val="7D491C6C"/>
    <w:rsid w:val="7D5429C0"/>
    <w:rsid w:val="7D6E6D43"/>
    <w:rsid w:val="7DB57A34"/>
    <w:rsid w:val="7DE043EC"/>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customStyle="1" w:styleId="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25">
    <w:name w:val="Body Text Indent"/>
    <w:basedOn w:val="1"/>
    <w:next w:val="1"/>
    <w:link w:val="264"/>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0"/>
    <w:qFormat/>
    <w:uiPriority w:val="0"/>
    <w:pPr>
      <w:ind w:left="100" w:leftChars="2500"/>
    </w:pPr>
    <w:rPr>
      <w:rFonts w:ascii="宋体"/>
      <w:sz w:val="24"/>
      <w:szCs w:val="21"/>
      <w:lang w:val="zh-CN"/>
    </w:rPr>
  </w:style>
  <w:style w:type="paragraph" w:styleId="37">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8">
    <w:name w:val="endnote text"/>
    <w:basedOn w:val="1"/>
    <w:link w:val="931"/>
    <w:qFormat/>
    <w:uiPriority w:val="0"/>
    <w:rPr>
      <w:lang w:val="zh-CN"/>
    </w:rPr>
  </w:style>
  <w:style w:type="paragraph" w:styleId="39">
    <w:name w:val="Balloon Text"/>
    <w:basedOn w:val="1"/>
    <w:link w:val="187"/>
    <w:qFormat/>
    <w:uiPriority w:val="0"/>
    <w:rPr>
      <w:sz w:val="18"/>
      <w:szCs w:val="18"/>
    </w:rPr>
  </w:style>
  <w:style w:type="paragraph" w:styleId="40">
    <w:name w:val="footer"/>
    <w:basedOn w:val="1"/>
    <w:link w:val="382"/>
    <w:qFormat/>
    <w:uiPriority w:val="99"/>
    <w:pPr>
      <w:tabs>
        <w:tab w:val="center" w:pos="4153"/>
        <w:tab w:val="right" w:pos="8306"/>
      </w:tabs>
      <w:snapToGrid w:val="0"/>
      <w:jc w:val="left"/>
    </w:pPr>
    <w:rPr>
      <w:sz w:val="18"/>
      <w:szCs w:val="18"/>
    </w:rPr>
  </w:style>
  <w:style w:type="paragraph" w:styleId="41">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1"/>
    <w:qFormat/>
    <w:uiPriority w:val="0"/>
    <w:pPr>
      <w:spacing w:after="120" w:line="480" w:lineRule="auto"/>
    </w:pPr>
  </w:style>
  <w:style w:type="paragraph" w:styleId="57">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0"/>
    <w:next w:val="20"/>
    <w:link w:val="95"/>
    <w:qFormat/>
    <w:uiPriority w:val="0"/>
    <w:rPr>
      <w:b/>
      <w:bCs/>
    </w:rPr>
  </w:style>
  <w:style w:type="paragraph" w:styleId="61">
    <w:name w:val="Body Text First Indent"/>
    <w:basedOn w:val="24"/>
    <w:link w:val="320"/>
    <w:qFormat/>
    <w:uiPriority w:val="0"/>
    <w:pPr>
      <w:ind w:firstLine="420"/>
    </w:pPr>
    <w:rPr>
      <w:rFonts w:hAnsi="Calibri" w:cs="Times New Roman"/>
      <w:snapToGrid/>
      <w:szCs w:val="20"/>
    </w:rPr>
  </w:style>
  <w:style w:type="paragraph" w:styleId="62">
    <w:name w:val="Body Text First Indent 2"/>
    <w:basedOn w:val="25"/>
    <w:link w:val="12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styleId="80">
    <w:name w:val="HTML Sample"/>
    <w:basedOn w:val="70"/>
    <w:qFormat/>
    <w:uiPriority w:val="0"/>
    <w:rPr>
      <w:rFonts w:ascii="Courier New" w:hAnsi="Courier New"/>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60"/>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2"/>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70"/>
    <w:qFormat/>
    <w:uiPriority w:val="0"/>
    <w:rPr>
      <w:rFonts w:ascii="Arial" w:hAnsi="Arial" w:eastAsia="黑体" w:cs="Arial"/>
      <w:snapToGrid w:val="0"/>
      <w:kern w:val="0"/>
      <w:szCs w:val="21"/>
    </w:rPr>
  </w:style>
  <w:style w:type="character" w:customStyle="1" w:styleId="12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7"/>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6"/>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9"/>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70"/>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30"/>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5"/>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9"/>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7"/>
    <w:qFormat/>
    <w:uiPriority w:val="0"/>
    <w:rPr>
      <w:rFonts w:ascii="黑体" w:hAnsi="Courier New" w:eastAsia="黑体"/>
    </w:rPr>
  </w:style>
  <w:style w:type="character" w:customStyle="1" w:styleId="301">
    <w:name w:val="正文文本 2 Char1"/>
    <w:link w:val="56"/>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7"/>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50"/>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1"/>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2"/>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3"/>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40"/>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1"/>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70"/>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0">
    <w:name w:val="gray6"/>
    <w:basedOn w:val="70"/>
    <w:qFormat/>
    <w:uiPriority w:val="0"/>
    <w:rPr>
      <w:rFonts w:ascii="Arial" w:hAnsi="Arial" w:eastAsia="黑体" w:cs="Arial"/>
      <w:snapToGrid w:val="0"/>
      <w:kern w:val="0"/>
      <w:szCs w:val="21"/>
    </w:rPr>
  </w:style>
  <w:style w:type="character" w:customStyle="1" w:styleId="431">
    <w:name w:val="hui"/>
    <w:basedOn w:val="70"/>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6"/>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3"/>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2"/>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8"/>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qFormat/>
    <w:uiPriority w:val="0"/>
    <w:rPr>
      <w:kern w:val="2"/>
      <w:sz w:val="21"/>
      <w:szCs w:val="24"/>
      <w:lang w:val="en-US" w:eastAsia="zh-CN" w:bidi="ar-SA"/>
    </w:rPr>
  </w:style>
  <w:style w:type="paragraph" w:customStyle="1" w:styleId="964">
    <w:name w:val="msolistparagraph"/>
    <w:basedOn w:val="1"/>
    <w:qFormat/>
    <w:uiPriority w:val="0"/>
    <w:pPr>
      <w:spacing w:line="360" w:lineRule="auto"/>
      <w:ind w:firstLine="200" w:firstLineChars="200"/>
    </w:pPr>
    <w:rPr>
      <w:rFonts w:ascii="Calibri" w:hAnsi="Calibri"/>
      <w:szCs w:val="22"/>
    </w:rPr>
  </w:style>
  <w:style w:type="character" w:customStyle="1" w:styleId="965">
    <w:name w:val="nolink1"/>
    <w:qFormat/>
    <w:uiPriority w:val="0"/>
    <w:rPr>
      <w:rFonts w:ascii="??" w:hAnsi="??" w:eastAsia="仿宋_GB2312"/>
      <w:color w:val="000000"/>
      <w:kern w:val="2"/>
      <w:sz w:val="18"/>
      <w:u w:val="no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C3382-7827-4978-8132-B0EF7AF8CBA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31301</Words>
  <Characters>32361</Characters>
  <Lines>251</Lines>
  <Paragraphs>70</Paragraphs>
  <TotalTime>5</TotalTime>
  <ScaleCrop>false</ScaleCrop>
  <LinksUpToDate>false</LinksUpToDate>
  <CharactersWithSpaces>34149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2022-11-01T01:09:00Z</dcterms:created>
  <dc:creator>玥</dc:creator>
  <cp:lastModifiedBy>徐钱良</cp:lastModifiedBy>
  <cp:lastPrinted>2022-08-07T02:43:00Z</cp:lastPrinted>
  <dcterms:modified xsi:type="dcterms:W3CDTF">2022-11-21T06:18:16Z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357EFCB8806B466E9DB6FF2E10E3AD1A</vt:lpwstr>
  </property>
</Properties>
</file>