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rPr>
      </w:pPr>
    </w:p>
    <w:p>
      <w:pPr>
        <w:spacing w:line="360" w:lineRule="auto"/>
        <w:jc w:val="center"/>
        <w:rPr>
          <w:rFonts w:ascii="宋体" w:hAnsi="宋体" w:cs="宋体"/>
          <w:b/>
        </w:rPr>
      </w:pPr>
    </w:p>
    <w:p>
      <w:pPr>
        <w:adjustRightInd/>
        <w:spacing w:line="360" w:lineRule="auto"/>
        <w:jc w:val="center"/>
        <w:rPr>
          <w:rFonts w:ascii="宋体" w:hAnsi="宋体" w:cs="宋体"/>
          <w:b/>
          <w:sz w:val="44"/>
          <w:szCs w:val="44"/>
        </w:rPr>
      </w:pPr>
    </w:p>
    <w:p>
      <w:pPr>
        <w:adjustRightInd/>
        <w:spacing w:line="360" w:lineRule="auto"/>
        <w:rPr>
          <w:rFonts w:ascii="宋体" w:hAnsi="宋体" w:cs="宋体"/>
          <w:b/>
          <w:sz w:val="48"/>
          <w:szCs w:val="48"/>
        </w:rPr>
      </w:pPr>
    </w:p>
    <w:p>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路基路面质量提升关键技术综合研究与示范应用项目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ZJXL-SJT-202316</w:t>
      </w:r>
    </w:p>
    <w:p>
      <w:pPr>
        <w:pStyle w:val="25"/>
        <w:jc w:val="center"/>
        <w:rPr>
          <w:rFonts w:hAnsi="宋体" w:cs="宋体"/>
          <w:sz w:val="30"/>
          <w:szCs w:val="30"/>
        </w:rPr>
      </w:pPr>
      <w:r>
        <w:rPr>
          <w:rFonts w:hint="eastAsia" w:hAnsi="宋体" w:cs="宋体"/>
          <w:sz w:val="30"/>
          <w:szCs w:val="30"/>
        </w:rPr>
        <w:t>确认书号：临[2023]61478号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rPr>
          <w:rFonts w:ascii="宋体" w:hAnsi="宋体" w:cs="宋体"/>
          <w:sz w:val="32"/>
          <w:szCs w:val="32"/>
        </w:rPr>
      </w:pPr>
    </w:p>
    <w:p>
      <w:pPr>
        <w:snapToGrid w:val="0"/>
        <w:spacing w:line="360" w:lineRule="auto"/>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浙江省交通运输厅</w:t>
      </w:r>
    </w:p>
    <w:p>
      <w:pPr>
        <w:snapToGrid w:val="0"/>
        <w:spacing w:line="360" w:lineRule="auto"/>
        <w:jc w:val="center"/>
        <w:rPr>
          <w:rFonts w:ascii="宋体" w:hAnsi="宋体" w:cs="宋体"/>
          <w:bCs/>
          <w:sz w:val="32"/>
          <w:szCs w:val="32"/>
        </w:rPr>
      </w:pPr>
      <w:r>
        <w:rPr>
          <w:rFonts w:hint="eastAsia" w:ascii="宋体" w:hAnsi="宋体" w:cs="宋体"/>
          <w:bCs/>
          <w:sz w:val="32"/>
          <w:szCs w:val="32"/>
        </w:rPr>
        <w:t>浙江信镧建设工程咨询有限公司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w:t>
      </w:r>
      <w:r>
        <w:rPr>
          <w:rFonts w:hint="eastAsia" w:ascii="宋体" w:hAnsi="宋体" w:cs="宋体"/>
          <w:bCs/>
          <w:sz w:val="32"/>
          <w:szCs w:val="32"/>
          <w:lang w:val="en-US" w:eastAsia="zh-CN"/>
        </w:rPr>
        <w:t>九</w:t>
      </w:r>
      <w:r>
        <w:rPr>
          <w:rFonts w:hint="eastAsia" w:ascii="宋体" w:hAnsi="宋体" w:cs="宋体"/>
          <w:bCs/>
          <w:sz w:val="32"/>
          <w:szCs w:val="32"/>
        </w:rPr>
        <w:t>月</w:t>
      </w:r>
    </w:p>
    <w:p>
      <w:pPr>
        <w:spacing w:line="360" w:lineRule="auto"/>
        <w:jc w:val="center"/>
        <w:rPr>
          <w:rFonts w:ascii="宋体" w:hAnsi="宋体" w:cs="宋体"/>
        </w:rPr>
      </w:pPr>
      <w:r>
        <w:rPr>
          <w:rFonts w:hint="eastAsia" w:ascii="宋体" w:hAnsi="宋体" w:cs="宋体"/>
        </w:rPr>
        <w:br w:type="page"/>
      </w:r>
      <w:bookmarkStart w:id="0" w:name="_Hlt67893495"/>
      <w:bookmarkEnd w:id="0"/>
    </w:p>
    <w:p/>
    <w:p>
      <w:pPr>
        <w:pStyle w:val="4"/>
      </w:pPr>
      <w:r>
        <w:rPr>
          <w:rFonts w:hint="eastAsia"/>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rPr>
      </w:pPr>
      <w:bookmarkStart w:id="1" w:name="_Hlt91233176"/>
      <w:bookmarkEnd w:id="1"/>
      <w:bookmarkStart w:id="2" w:name="_Toc91899869"/>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ind w:firstLine="549" w:firstLineChars="229"/>
        <w:rPr>
          <w:rFonts w:ascii="宋体" w:hAnsi="宋体" w:cs="宋体"/>
        </w:rPr>
      </w:pPr>
    </w:p>
    <w:p>
      <w:pPr>
        <w:spacing w:line="360" w:lineRule="auto"/>
        <w:rPr>
          <w:rFonts w:ascii="宋体" w:hAnsi="宋体" w:cs="宋体"/>
        </w:rPr>
      </w:pPr>
    </w:p>
    <w:p>
      <w:pPr>
        <w:pStyle w:val="4"/>
        <w:rPr>
          <w:rFonts w:ascii="宋体" w:hAnsi="宋体" w:cs="宋体"/>
          <w:szCs w:val="20"/>
        </w:rPr>
      </w:pPr>
      <w:bookmarkStart w:id="3" w:name="第一部分"/>
      <w:r>
        <w:rPr>
          <w:rFonts w:hint="eastAsia" w:ascii="宋体" w:hAnsi="宋体" w:cs="宋体"/>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rPr>
      </w:pPr>
      <w:r>
        <w:rPr>
          <w:rFonts w:hint="eastAsia" w:ascii="宋体" w:hAnsi="宋体" w:cs="宋体"/>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u w:val="single"/>
        </w:rPr>
      </w:pPr>
      <w:r>
        <w:rPr>
          <w:rFonts w:hint="eastAsia" w:ascii="宋体" w:hAnsi="宋体" w:cs="宋体"/>
          <w:u w:val="single"/>
          <w:lang w:eastAsia="zh-CN"/>
        </w:rPr>
        <w:t>路基路面质量提升关键技术综合研究与示范应用项目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2023年</w:t>
      </w:r>
      <w:r>
        <w:rPr>
          <w:rFonts w:hint="eastAsia" w:ascii="宋体" w:hAnsi="宋体" w:cs="宋体"/>
          <w:u w:val="single"/>
          <w:lang w:val="en-US" w:eastAsia="zh-CN"/>
        </w:rPr>
        <w:t>10</w:t>
      </w:r>
      <w:r>
        <w:rPr>
          <w:rFonts w:hint="eastAsia" w:ascii="宋体" w:hAnsi="宋体" w:cs="宋体"/>
          <w:u w:val="single"/>
        </w:rPr>
        <w:t>月</w:t>
      </w:r>
      <w:r>
        <w:rPr>
          <w:rFonts w:hint="eastAsia" w:ascii="宋体" w:hAnsi="宋体" w:cs="宋体"/>
          <w:u w:val="single"/>
          <w:lang w:val="en-US" w:eastAsia="zh-CN"/>
        </w:rPr>
        <w:t>20</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点</w:t>
      </w:r>
      <w:r>
        <w:rPr>
          <w:rFonts w:hint="eastAsia" w:ascii="宋体" w:hAnsi="宋体" w:cs="宋体"/>
          <w:u w:val="single"/>
          <w:lang w:val="en-US" w:eastAsia="zh-CN"/>
        </w:rPr>
        <w:t>3</w:t>
      </w:r>
      <w:r>
        <w:rPr>
          <w:rFonts w:hint="eastAsia" w:ascii="宋体" w:hAnsi="宋体" w:cs="宋体"/>
          <w:u w:val="single"/>
        </w:rPr>
        <w:t>0分</w:t>
      </w:r>
      <w:r>
        <w:rPr>
          <w:rFonts w:hint="eastAsia" w:ascii="宋体" w:hAnsi="宋体" w:cs="宋体"/>
          <w:bCs/>
          <w:u w:val="single"/>
        </w:rPr>
        <w:t>00秒</w:t>
      </w:r>
      <w:r>
        <w:rPr>
          <w:rFonts w:hint="eastAsia" w:ascii="宋体" w:hAnsi="宋体" w:cs="宋体"/>
          <w:bCs/>
          <w:u w:val="single"/>
        </w:rPr>
        <w:fldChar w:fldCharType="end"/>
      </w:r>
      <w:r>
        <w:rPr>
          <w:rFonts w:hint="eastAsia" w:ascii="宋体" w:hAnsi="宋体" w:cs="宋体"/>
          <w:bCs/>
        </w:rPr>
        <w:t>（北京时间）前</w:t>
      </w:r>
      <w:r>
        <w:rPr>
          <w:rFonts w:hint="eastAsia" w:ascii="宋体" w:hAnsi="宋体" w:cs="宋体"/>
        </w:rPr>
        <w:t>递交（上传）投标文件。</w:t>
      </w:r>
    </w:p>
    <w:p/>
    <w:p>
      <w:pPr>
        <w:pStyle w:val="5"/>
      </w:pPr>
      <w:r>
        <w:rPr>
          <w:rFonts w:hint="eastAsia"/>
        </w:rPr>
        <w:t xml:space="preserve">一、项目基本情况 </w:t>
      </w:r>
    </w:p>
    <w:p>
      <w:pPr>
        <w:spacing w:line="360" w:lineRule="auto"/>
        <w:rPr>
          <w:rFonts w:hint="eastAsia" w:ascii="宋体" w:hAnsi="宋体" w:eastAsia="宋体" w:cs="宋体"/>
          <w:lang w:eastAsia="zh-CN"/>
        </w:rPr>
      </w:pPr>
      <w:r>
        <w:rPr>
          <w:rFonts w:hint="eastAsia" w:ascii="宋体" w:hAnsi="宋体" w:cs="宋体"/>
        </w:rPr>
        <w:t xml:space="preserve">    </w:t>
      </w:r>
      <w:r>
        <w:rPr>
          <w:rFonts w:hint="eastAsia" w:ascii="宋体" w:hAnsi="宋体" w:cs="宋体"/>
          <w:b/>
        </w:rPr>
        <w:t>项目编号：</w:t>
      </w:r>
      <w:r>
        <w:rPr>
          <w:rFonts w:hint="eastAsia" w:ascii="宋体" w:hAnsi="宋体" w:cs="宋体"/>
          <w:bCs/>
          <w:lang w:eastAsia="zh-CN"/>
        </w:rPr>
        <w:t>ZJXL-SJT-202316</w:t>
      </w:r>
    </w:p>
    <w:p>
      <w:pPr>
        <w:spacing w:line="360" w:lineRule="auto"/>
        <w:rPr>
          <w:rFonts w:hint="eastAsia" w:ascii="宋体" w:hAnsi="宋体" w:eastAsia="宋体" w:cs="宋体"/>
          <w:lang w:eastAsia="zh-CN"/>
        </w:rPr>
      </w:pPr>
      <w:r>
        <w:rPr>
          <w:rFonts w:hint="eastAsia" w:ascii="宋体" w:hAnsi="宋体" w:cs="宋体"/>
        </w:rPr>
        <w:t xml:space="preserve">   </w:t>
      </w:r>
      <w:r>
        <w:rPr>
          <w:rFonts w:hint="eastAsia" w:ascii="宋体" w:hAnsi="宋体" w:cs="宋体"/>
          <w:b/>
        </w:rPr>
        <w:t xml:space="preserve"> 项目名称：</w:t>
      </w:r>
      <w:r>
        <w:rPr>
          <w:rFonts w:hint="eastAsia" w:ascii="宋体" w:hAnsi="宋体" w:cs="宋体"/>
          <w:lang w:eastAsia="zh-CN"/>
        </w:rPr>
        <w:t>路基路面质量提升关键技术综合研究与示范应用项目</w:t>
      </w:r>
    </w:p>
    <w:p>
      <w:pPr>
        <w:spacing w:line="360" w:lineRule="auto"/>
        <w:rPr>
          <w:rFonts w:hint="eastAsia" w:ascii="宋体" w:hAnsi="宋体" w:eastAsia="宋体" w:cs="宋体"/>
          <w:lang w:eastAsia="zh-CN"/>
        </w:rPr>
      </w:pPr>
      <w:r>
        <w:rPr>
          <w:rFonts w:hint="eastAsia" w:ascii="宋体" w:hAnsi="宋体" w:cs="宋体"/>
        </w:rPr>
        <w:t xml:space="preserve">   </w:t>
      </w:r>
      <w:r>
        <w:rPr>
          <w:rFonts w:hint="eastAsia" w:ascii="宋体" w:hAnsi="宋体" w:cs="宋体"/>
          <w:b/>
        </w:rPr>
        <w:t xml:space="preserve"> 预算金额（元）：</w:t>
      </w:r>
      <w:r>
        <w:rPr>
          <w:rFonts w:hint="eastAsia" w:ascii="宋体" w:hAnsi="宋体" w:cs="宋体"/>
          <w:lang w:eastAsia="zh-CN"/>
        </w:rPr>
        <w:t>8000000</w:t>
      </w:r>
    </w:p>
    <w:p>
      <w:pPr>
        <w:spacing w:line="360" w:lineRule="auto"/>
        <w:ind w:firstLine="480"/>
        <w:rPr>
          <w:rFonts w:hint="eastAsia" w:ascii="宋体" w:hAnsi="宋体" w:eastAsia="宋体" w:cs="宋体"/>
          <w:lang w:eastAsia="zh-CN"/>
        </w:rPr>
      </w:pPr>
      <w:r>
        <w:rPr>
          <w:rFonts w:hint="eastAsia" w:ascii="宋体" w:hAnsi="宋体" w:cs="宋体"/>
          <w:b/>
        </w:rPr>
        <w:t>最高限价（元）：</w:t>
      </w:r>
      <w:r>
        <w:rPr>
          <w:rFonts w:hint="eastAsia" w:ascii="宋体" w:hAnsi="宋体" w:cs="宋体"/>
          <w:lang w:eastAsia="zh-CN"/>
        </w:rPr>
        <w:t>8000000</w:t>
      </w:r>
    </w:p>
    <w:p>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4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2162"/>
        <w:gridCol w:w="799"/>
        <w:gridCol w:w="1317"/>
        <w:gridCol w:w="3224"/>
        <w:gridCol w:w="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26"/>
              <w:ind w:firstLine="0"/>
              <w:jc w:val="center"/>
              <w:rPr>
                <w:rFonts w:hAnsi="宋体" w:cs="宋体"/>
                <w:szCs w:val="24"/>
              </w:rPr>
            </w:pPr>
            <w:r>
              <w:rPr>
                <w:rFonts w:hint="eastAsia" w:hAnsi="宋体" w:cs="宋体"/>
                <w:szCs w:val="24"/>
              </w:rPr>
              <w:t>标项号</w:t>
            </w:r>
          </w:p>
        </w:tc>
        <w:tc>
          <w:tcPr>
            <w:tcW w:w="2162" w:type="dxa"/>
            <w:vAlign w:val="center"/>
          </w:tcPr>
          <w:p>
            <w:pPr>
              <w:pStyle w:val="26"/>
              <w:ind w:firstLine="0"/>
              <w:jc w:val="center"/>
              <w:rPr>
                <w:rFonts w:hAnsi="宋体" w:cs="宋体"/>
                <w:szCs w:val="24"/>
              </w:rPr>
            </w:pPr>
            <w:r>
              <w:rPr>
                <w:rFonts w:hint="eastAsia" w:hAnsi="宋体" w:cs="宋体"/>
                <w:szCs w:val="24"/>
              </w:rPr>
              <w:t>标项名称</w:t>
            </w:r>
          </w:p>
        </w:tc>
        <w:tc>
          <w:tcPr>
            <w:tcW w:w="799" w:type="dxa"/>
            <w:vAlign w:val="center"/>
          </w:tcPr>
          <w:p>
            <w:pPr>
              <w:pStyle w:val="26"/>
              <w:ind w:firstLine="0"/>
              <w:jc w:val="center"/>
              <w:rPr>
                <w:rFonts w:hAnsi="宋体" w:cs="宋体"/>
                <w:szCs w:val="24"/>
              </w:rPr>
            </w:pPr>
            <w:r>
              <w:rPr>
                <w:rFonts w:hint="eastAsia" w:hAnsi="宋体" w:cs="宋体"/>
                <w:szCs w:val="24"/>
              </w:rPr>
              <w:t>数量</w:t>
            </w:r>
          </w:p>
        </w:tc>
        <w:tc>
          <w:tcPr>
            <w:tcW w:w="1317" w:type="dxa"/>
            <w:vAlign w:val="center"/>
          </w:tcPr>
          <w:p>
            <w:pPr>
              <w:pStyle w:val="26"/>
              <w:ind w:firstLine="0"/>
              <w:jc w:val="center"/>
              <w:rPr>
                <w:rFonts w:hAnsi="宋体" w:cs="宋体"/>
                <w:szCs w:val="24"/>
                <w:lang w:val="en-US"/>
              </w:rPr>
            </w:pPr>
            <w:r>
              <w:rPr>
                <w:rFonts w:hint="eastAsia" w:hAnsi="宋体" w:cs="宋体"/>
                <w:szCs w:val="24"/>
                <w:lang w:val="en-US"/>
              </w:rPr>
              <w:t>预算金额（元）</w:t>
            </w:r>
          </w:p>
        </w:tc>
        <w:tc>
          <w:tcPr>
            <w:tcW w:w="3224" w:type="dxa"/>
            <w:vAlign w:val="center"/>
          </w:tcPr>
          <w:p>
            <w:pPr>
              <w:pStyle w:val="26"/>
              <w:ind w:firstLine="0"/>
              <w:jc w:val="center"/>
              <w:rPr>
                <w:rFonts w:hAnsi="宋体" w:cs="宋体"/>
                <w:szCs w:val="24"/>
              </w:rPr>
            </w:pPr>
            <w:r>
              <w:rPr>
                <w:rFonts w:hAnsi="宋体" w:cs="宋体"/>
                <w:szCs w:val="24"/>
              </w:rPr>
              <w:t>简要规格描述或项目基本概况介绍、用途：</w:t>
            </w:r>
          </w:p>
        </w:tc>
        <w:tc>
          <w:tcPr>
            <w:tcW w:w="834" w:type="dxa"/>
            <w:vAlign w:val="center"/>
          </w:tcPr>
          <w:p>
            <w:pPr>
              <w:pStyle w:val="26"/>
              <w:ind w:firstLine="0"/>
              <w:jc w:val="center"/>
              <w:rPr>
                <w:rFonts w:hAnsi="宋体" w:cs="宋体"/>
                <w:szCs w:val="24"/>
              </w:rPr>
            </w:pPr>
            <w:r>
              <w:rPr>
                <w:rFonts w:hint="eastAsia" w:hAnsi="宋体" w:cs="宋体"/>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486"/>
              <w:spacing w:line="360" w:lineRule="auto"/>
              <w:jc w:val="center"/>
              <w:rPr>
                <w:rFonts w:ascii="宋体" w:hAnsi="宋体" w:cs="宋体"/>
                <w:szCs w:val="24"/>
              </w:rPr>
            </w:pPr>
            <w:r>
              <w:rPr>
                <w:rFonts w:hint="eastAsia" w:ascii="宋体" w:hAnsi="宋体" w:cs="宋体"/>
                <w:szCs w:val="24"/>
              </w:rPr>
              <w:t>1</w:t>
            </w:r>
          </w:p>
        </w:tc>
        <w:tc>
          <w:tcPr>
            <w:tcW w:w="2162" w:type="dxa"/>
            <w:vAlign w:val="center"/>
          </w:tcPr>
          <w:p>
            <w:pPr>
              <w:pStyle w:val="486"/>
              <w:spacing w:line="360" w:lineRule="auto"/>
              <w:jc w:val="center"/>
              <w:rPr>
                <w:rFonts w:hint="eastAsia" w:ascii="宋体" w:hAnsi="宋体" w:eastAsia="宋体" w:cs="宋体"/>
                <w:szCs w:val="24"/>
                <w:lang w:eastAsia="zh-CN"/>
              </w:rPr>
            </w:pPr>
            <w:r>
              <w:rPr>
                <w:rFonts w:hint="eastAsia" w:ascii="宋体" w:hAnsi="宋体" w:cs="宋体"/>
                <w:lang w:eastAsia="zh-CN"/>
              </w:rPr>
              <w:t>路基路面质量提升关键技术综合研究与示范应用项目</w:t>
            </w:r>
          </w:p>
        </w:tc>
        <w:tc>
          <w:tcPr>
            <w:tcW w:w="799" w:type="dxa"/>
            <w:vAlign w:val="center"/>
          </w:tcPr>
          <w:p>
            <w:pPr>
              <w:pStyle w:val="486"/>
              <w:spacing w:line="360" w:lineRule="auto"/>
              <w:jc w:val="center"/>
              <w:rPr>
                <w:rFonts w:ascii="宋体" w:hAnsi="宋体" w:cs="宋体"/>
                <w:szCs w:val="24"/>
              </w:rPr>
            </w:pPr>
            <w:r>
              <w:rPr>
                <w:rFonts w:hint="eastAsia" w:ascii="宋体" w:hAnsi="宋体" w:cs="宋体"/>
                <w:szCs w:val="24"/>
              </w:rPr>
              <w:t>1项</w:t>
            </w:r>
          </w:p>
        </w:tc>
        <w:tc>
          <w:tcPr>
            <w:tcW w:w="1317" w:type="dxa"/>
            <w:vAlign w:val="center"/>
          </w:tcPr>
          <w:p>
            <w:pPr>
              <w:pStyle w:val="486"/>
              <w:spacing w:line="360" w:lineRule="auto"/>
              <w:jc w:val="center"/>
              <w:rPr>
                <w:rFonts w:hint="eastAsia" w:ascii="宋体" w:hAnsi="宋体" w:eastAsia="宋体" w:cs="宋体"/>
                <w:lang w:eastAsia="zh-CN"/>
              </w:rPr>
            </w:pPr>
            <w:r>
              <w:rPr>
                <w:rFonts w:hint="eastAsia" w:ascii="宋体" w:hAnsi="宋体" w:cs="宋体"/>
                <w:lang w:eastAsia="zh-CN"/>
              </w:rPr>
              <w:t>8000000</w:t>
            </w:r>
          </w:p>
        </w:tc>
        <w:tc>
          <w:tcPr>
            <w:tcW w:w="3224" w:type="dxa"/>
            <w:vAlign w:val="center"/>
          </w:tcPr>
          <w:p>
            <w:pPr>
              <w:pStyle w:val="486"/>
              <w:spacing w:line="360" w:lineRule="auto"/>
              <w:jc w:val="center"/>
              <w:rPr>
                <w:rFonts w:ascii="宋体" w:hAnsi="宋体" w:cs="宋体"/>
              </w:rPr>
            </w:pPr>
            <w:r>
              <w:rPr>
                <w:rFonts w:hint="eastAsia" w:ascii="宋体" w:hAnsi="宋体" w:cs="宋体"/>
                <w:lang w:val="en-US" w:eastAsia="zh-CN"/>
              </w:rPr>
              <w:t>公路</w:t>
            </w:r>
            <w:r>
              <w:rPr>
                <w:rFonts w:hint="eastAsia" w:ascii="宋体" w:hAnsi="宋体" w:cs="宋体"/>
                <w:lang w:eastAsia="zh-CN"/>
              </w:rPr>
              <w:t>路基路面质量提升关键技术综合研究与示范应用</w:t>
            </w:r>
            <w:r>
              <w:rPr>
                <w:rFonts w:hint="eastAsia" w:ascii="宋体" w:hAnsi="宋体" w:cs="宋体"/>
              </w:rPr>
              <w:t>。详见招标文件第三部分采购需求。</w:t>
            </w:r>
          </w:p>
        </w:tc>
        <w:tc>
          <w:tcPr>
            <w:tcW w:w="834" w:type="dxa"/>
            <w:vAlign w:val="center"/>
          </w:tcPr>
          <w:p>
            <w:pPr>
              <w:pStyle w:val="26"/>
              <w:ind w:firstLine="0"/>
              <w:jc w:val="center"/>
              <w:rPr>
                <w:rFonts w:hAnsi="宋体" w:cs="宋体"/>
                <w:szCs w:val="24"/>
              </w:rPr>
            </w:pPr>
          </w:p>
        </w:tc>
      </w:tr>
    </w:tbl>
    <w:p>
      <w:pPr>
        <w:spacing w:line="360" w:lineRule="auto"/>
        <w:ind w:firstLine="480"/>
        <w:rPr>
          <w:rFonts w:ascii="宋体" w:hAnsi="宋体" w:cs="宋体"/>
          <w:snapToGrid w:val="0"/>
          <w:kern w:val="28"/>
          <w:szCs w:val="20"/>
        </w:rPr>
      </w:pPr>
      <w:r>
        <w:rPr>
          <w:rFonts w:hint="eastAsia" w:ascii="宋体" w:hAnsi="宋体" w:cs="宋体"/>
          <w:snapToGrid w:val="0"/>
          <w:kern w:val="28"/>
          <w:szCs w:val="20"/>
        </w:rPr>
        <w:t>合同履约期限：详见采购文件要求。</w:t>
      </w:r>
    </w:p>
    <w:p>
      <w:pPr>
        <w:pStyle w:val="17"/>
        <w:spacing w:line="360" w:lineRule="auto"/>
        <w:ind w:firstLine="480"/>
        <w:rPr>
          <w:rFonts w:hint="eastAsia" w:hAnsi="宋体" w:cs="宋体"/>
          <w:color w:val="auto"/>
          <w:kern w:val="0"/>
          <w:sz w:val="24"/>
          <w:highlight w:val="none"/>
        </w:rPr>
      </w:pPr>
      <w:r>
        <w:rPr>
          <w:rFonts w:hint="eastAsia" w:hAnsi="宋体" w:cs="宋体"/>
          <w:b/>
          <w:color w:val="auto"/>
          <w:sz w:val="24"/>
        </w:rPr>
        <w:t>本项目接</w:t>
      </w:r>
      <w:r>
        <w:rPr>
          <w:rFonts w:hint="eastAsia" w:hAnsi="宋体" w:cs="宋体"/>
          <w:b/>
          <w:color w:val="auto"/>
          <w:sz w:val="24"/>
          <w:highlight w:val="none"/>
        </w:rPr>
        <w:t>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ind w:firstLine="480"/>
        <w:rPr>
          <w:rFonts w:hint="eastAsia" w:ascii="宋体" w:hAnsi="宋体" w:cs="宋体"/>
          <w:snapToGrid w:val="0"/>
          <w:kern w:val="28"/>
          <w:szCs w:val="20"/>
          <w:highlight w:val="none"/>
        </w:rPr>
      </w:pPr>
      <w:r>
        <w:rPr>
          <w:rFonts w:hint="eastAsia" w:ascii="宋体" w:hAnsi="宋体" w:cs="宋体"/>
          <w:snapToGrid w:val="0"/>
          <w:kern w:val="28"/>
          <w:szCs w:val="20"/>
          <w:highlight w:val="none"/>
        </w:rPr>
        <w:t>两个以上的自然人、法人或者其他组织可以组成一个联合体，以一个供应商的身份共同参加政府采购，联合体成员</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牵头人除外）</w:t>
      </w:r>
      <w:r>
        <w:rPr>
          <w:rFonts w:hint="eastAsia" w:ascii="宋体" w:hAnsi="宋体" w:cs="宋体"/>
          <w:snapToGrid w:val="0"/>
          <w:kern w:val="28"/>
          <w:szCs w:val="20"/>
          <w:highlight w:val="none"/>
        </w:rPr>
        <w:t>不得超过</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rPr>
        <w:t>家单位。</w:t>
      </w:r>
    </w:p>
    <w:p>
      <w:pPr>
        <w:pStyle w:val="5"/>
        <w:rPr>
          <w:highlight w:val="none"/>
        </w:rPr>
      </w:pPr>
      <w:r>
        <w:rPr>
          <w:rFonts w:hint="eastAsia"/>
          <w:highlight w:val="none"/>
        </w:rPr>
        <w:t>二、申请人的资格要求</w:t>
      </w:r>
    </w:p>
    <w:p>
      <w:pPr>
        <w:spacing w:line="360" w:lineRule="auto"/>
        <w:ind w:firstLine="480"/>
        <w:rPr>
          <w:rFonts w:ascii="宋体" w:hAnsi="宋体" w:cs="宋体"/>
          <w:snapToGrid w:val="0"/>
          <w:kern w:val="28"/>
          <w:szCs w:val="20"/>
          <w:highlight w:val="none"/>
        </w:rPr>
      </w:pPr>
      <w:r>
        <w:rPr>
          <w:rFonts w:hint="eastAsia" w:ascii="宋体" w:hAnsi="宋体" w:cs="宋体"/>
          <w:snapToGrid w:val="0"/>
          <w:kern w:val="28"/>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Cs w:val="20"/>
          <w:highlight w:val="none"/>
        </w:rPr>
      </w:pPr>
      <w:r>
        <w:rPr>
          <w:rFonts w:hint="eastAsia" w:ascii="宋体" w:hAnsi="宋体" w:cs="宋体"/>
          <w:snapToGrid w:val="0"/>
          <w:kern w:val="28"/>
          <w:szCs w:val="20"/>
          <w:highlight w:val="none"/>
        </w:rPr>
        <w:t>2.落实政府采购政策需满足的资格要求：</w:t>
      </w:r>
    </w:p>
    <w:p>
      <w:pPr>
        <w:spacing w:line="360" w:lineRule="auto"/>
        <w:ind w:firstLine="480" w:firstLineChars="200"/>
        <w:rPr>
          <w:rFonts w:ascii="宋体" w:hAnsi="宋体" w:cs="宋体"/>
          <w:highlight w:val="none"/>
        </w:rPr>
      </w:pPr>
      <w:sdt>
        <w:sdtPr>
          <w:rPr>
            <w:rFonts w:hint="eastAsia" w:ascii="宋体" w:hAnsi="宋体" w:cs="宋体"/>
            <w:kern w:val="0"/>
            <w:highlight w:val="none"/>
          </w:rPr>
          <w:id w:val="1538929364"/>
        </w:sdtPr>
        <w:sdtEndPr>
          <w:rPr>
            <w:rFonts w:hint="eastAsia" w:ascii="宋体" w:hAnsi="宋体" w:cs="宋体"/>
            <w:kern w:val="0"/>
            <w:highlight w:val="none"/>
          </w:rPr>
        </w:sdtEndPr>
        <w:sdtContent>
          <w:r>
            <w:rPr>
              <w:rFonts w:hint="eastAsia" w:ascii="宋体" w:hAnsi="宋体" w:cs="宋体"/>
              <w:kern w:val="0"/>
              <w:highlight w:val="none"/>
            </w:rPr>
            <w:sym w:font="Wingdings" w:char="00FE"/>
          </w:r>
        </w:sdtContent>
      </w:sdt>
      <w:r>
        <w:rPr>
          <w:rFonts w:hint="eastAsia" w:ascii="宋体" w:hAnsi="宋体" w:cs="宋体"/>
          <w:kern w:val="0"/>
          <w:highlight w:val="none"/>
        </w:rPr>
        <w:t xml:space="preserve"> </w:t>
      </w:r>
      <w:r>
        <w:rPr>
          <w:rFonts w:hint="eastAsia" w:ascii="宋体" w:hAnsi="宋体" w:cs="宋体"/>
          <w:highlight w:val="none"/>
        </w:rPr>
        <w:t>无；</w:t>
      </w:r>
    </w:p>
    <w:p>
      <w:pPr>
        <w:spacing w:line="360" w:lineRule="auto"/>
        <w:ind w:firstLine="480" w:firstLineChars="200"/>
        <w:rPr>
          <w:rFonts w:ascii="宋体" w:hAnsi="宋体" w:cs="宋体"/>
          <w:highlight w:val="none"/>
        </w:rPr>
      </w:pPr>
      <w:sdt>
        <w:sdtPr>
          <w:rPr>
            <w:rFonts w:hint="eastAsia" w:ascii="宋体" w:hAnsi="宋体" w:cs="宋体"/>
            <w:kern w:val="0"/>
            <w:highlight w:val="none"/>
          </w:rPr>
          <w:id w:val="856555535"/>
        </w:sdtPr>
        <w:sdtEndPr>
          <w:rPr>
            <w:rFonts w:hint="eastAsia" w:ascii="宋体" w:hAnsi="宋体" w:cs="宋体"/>
            <w:kern w:val="0"/>
            <w:highlight w:val="none"/>
          </w:rPr>
        </w:sdtEndPr>
        <w:sdtContent>
          <w:r>
            <w:rPr>
              <w:rFonts w:hint="eastAsia" w:ascii="宋体" w:hAnsi="宋体" w:cs="宋体"/>
              <w:kern w:val="0"/>
              <w:highlight w:val="none"/>
            </w:rPr>
            <w:sym w:font="Wingdings" w:char="00A8"/>
          </w:r>
        </w:sdtContent>
      </w:sdt>
      <w:r>
        <w:rPr>
          <w:rFonts w:hint="eastAsia" w:ascii="宋体" w:hAnsi="宋体" w:cs="宋体"/>
          <w:kern w:val="0"/>
          <w:highlight w:val="none"/>
        </w:rPr>
        <w:t xml:space="preserve"> 专</w:t>
      </w:r>
      <w:r>
        <w:rPr>
          <w:rFonts w:hint="eastAsia" w:ascii="宋体" w:hAnsi="宋体" w:cs="宋体"/>
          <w:highlight w:val="none"/>
        </w:rPr>
        <w:t>门面向中小企业</w:t>
      </w:r>
    </w:p>
    <w:p>
      <w:pPr>
        <w:spacing w:line="360" w:lineRule="auto"/>
        <w:ind w:firstLine="897" w:firstLineChars="374"/>
        <w:rPr>
          <w:rFonts w:ascii="宋体" w:hAnsi="宋体" w:cs="宋体"/>
        </w:rPr>
      </w:pPr>
      <w:sdt>
        <w:sdtPr>
          <w:rPr>
            <w:rFonts w:hint="eastAsia" w:ascii="宋体" w:hAnsi="宋体" w:cs="宋体"/>
            <w:kern w:val="0"/>
          </w:rPr>
          <w:id w:val="-1"/>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宋体" w:hAnsi="宋体" w:cs="宋体"/>
          <w:kern w:val="0"/>
        </w:rPr>
        <w:t xml:space="preserve"> </w:t>
      </w:r>
      <w:r>
        <w:rPr>
          <w:rFonts w:hint="eastAsia" w:ascii="宋体" w:hAnsi="宋体" w:cs="宋体"/>
        </w:rPr>
        <w:t>服务全部由符合政策要求的中小企业承接，提供中小企业声明函；</w:t>
      </w:r>
    </w:p>
    <w:p>
      <w:pPr>
        <w:spacing w:line="360" w:lineRule="auto"/>
        <w:ind w:firstLine="480" w:firstLineChars="200"/>
        <w:rPr>
          <w:rFonts w:ascii="宋体" w:hAnsi="宋体" w:cs="宋体"/>
          <w:color w:val="FF0000"/>
          <w:highlight w:val="yellow"/>
        </w:rPr>
      </w:pPr>
      <w:sdt>
        <w:sdtPr>
          <w:rPr>
            <w:rFonts w:hint="eastAsia" w:ascii="宋体" w:hAnsi="宋体" w:cs="宋体"/>
            <w:kern w:val="0"/>
          </w:rPr>
          <w:id w:val="-1"/>
        </w:sdtPr>
        <w:sdtEndPr>
          <w:rPr>
            <w:rFonts w:hint="eastAsia" w:ascii="宋体" w:hAnsi="宋体" w:cs="宋体"/>
            <w:kern w:val="0"/>
          </w:rPr>
        </w:sdtEndPr>
        <w:sdtContent>
          <w:r>
            <w:rPr>
              <w:rFonts w:hint="eastAsia" w:ascii="宋体" w:hAnsi="宋体" w:cs="宋体"/>
              <w:kern w:val="0"/>
            </w:rPr>
            <w:t xml:space="preserve">    </w:t>
          </w:r>
          <w:r>
            <w:rPr>
              <w:rFonts w:hint="eastAsia" w:ascii="宋体" w:hAnsi="宋体" w:cs="宋体"/>
              <w:kern w:val="0"/>
            </w:rPr>
            <w:sym w:font="Wingdings" w:char="00A8"/>
          </w:r>
        </w:sdtContent>
      </w:sdt>
      <w:r>
        <w:rPr>
          <w:rFonts w:hint="eastAsia" w:ascii="宋体" w:hAnsi="宋体" w:cs="宋体"/>
          <w:kern w:val="0"/>
        </w:rPr>
        <w:t xml:space="preserve"> </w:t>
      </w:r>
      <w:r>
        <w:rPr>
          <w:rFonts w:hint="eastAsia" w:ascii="宋体" w:hAnsi="宋体" w:cs="宋体"/>
        </w:rPr>
        <w:t>服务全部由符合政策要求的小微企业承接，提供中小企业声明函；</w:t>
      </w:r>
    </w:p>
    <w:p>
      <w:pPr>
        <w:numPr>
          <w:ilvl w:val="0"/>
          <w:numId w:val="1"/>
        </w:numPr>
        <w:spacing w:line="360" w:lineRule="auto"/>
        <w:ind w:firstLine="480" w:firstLineChars="200"/>
        <w:rPr>
          <w:rFonts w:ascii="宋体" w:hAnsi="宋体" w:cs="宋体"/>
        </w:rPr>
      </w:pPr>
      <w:r>
        <w:rPr>
          <w:rFonts w:hint="eastAsia" w:ascii="宋体" w:hAnsi="宋体" w:cs="宋体"/>
        </w:rPr>
        <w:t>本项目的特定资格要求：</w:t>
      </w:r>
      <w:r>
        <w:rPr>
          <w:rFonts w:hint="eastAsia" w:ascii="宋体" w:hAnsi="宋体" w:cs="宋体"/>
          <w:lang w:val="en-US" w:eastAsia="zh-CN"/>
        </w:rPr>
        <w:t>无</w:t>
      </w:r>
    </w:p>
    <w:p>
      <w:pPr>
        <w:pStyle w:val="5"/>
      </w:pPr>
      <w:r>
        <w:rPr>
          <w:rFonts w:hint="eastAsia"/>
        </w:rPr>
        <w:t xml:space="preserve">三、获取招标文件 </w:t>
      </w:r>
    </w:p>
    <w:p>
      <w:pPr>
        <w:spacing w:line="360" w:lineRule="auto"/>
        <w:ind w:firstLine="482" w:firstLineChars="200"/>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pPr>
        <w:spacing w:line="360" w:lineRule="auto"/>
        <w:ind w:firstLine="482" w:firstLineChars="200"/>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pPr>
        <w:spacing w:line="360" w:lineRule="auto"/>
        <w:ind w:firstLine="482" w:firstLineChars="200"/>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pPr>
        <w:pStyle w:val="5"/>
      </w:pPr>
      <w:r>
        <w:rPr>
          <w:rFonts w:hint="eastAsia"/>
        </w:rPr>
        <w:t>四、提交投标文件截止时间、开标时间和地点</w:t>
      </w:r>
    </w:p>
    <w:p>
      <w:pPr>
        <w:spacing w:line="360" w:lineRule="auto"/>
        <w:ind w:firstLine="482" w:firstLineChars="200"/>
        <w:rPr>
          <w:rFonts w:ascii="宋体" w:hAnsi="宋体" w:cs="宋体"/>
          <w:highlight w:val="none"/>
        </w:rPr>
      </w:pPr>
      <w:r>
        <w:rPr>
          <w:rFonts w:hint="eastAsia" w:ascii="宋体" w:hAnsi="宋体" w:cs="宋体"/>
          <w:b/>
        </w:rPr>
        <w:t>提交投标文件</w:t>
      </w:r>
      <w:r>
        <w:rPr>
          <w:rFonts w:hint="eastAsia" w:ascii="宋体" w:hAnsi="宋体" w:cs="宋体"/>
          <w:b/>
          <w:highlight w:val="none"/>
        </w:rPr>
        <w:t>截止时间：</w:t>
      </w:r>
      <w:r>
        <w:rPr>
          <w:rFonts w:hint="eastAsia" w:ascii="宋体" w:hAnsi="宋体" w:cs="宋体"/>
          <w:highlight w:val="none"/>
          <w:u w:val="single"/>
        </w:rPr>
        <w:t>2023年</w:t>
      </w:r>
      <w:r>
        <w:rPr>
          <w:rFonts w:hint="eastAsia" w:ascii="宋体" w:hAnsi="宋体" w:cs="宋体"/>
          <w:highlight w:val="none"/>
          <w:u w:val="single"/>
          <w:lang w:val="en-US" w:eastAsia="zh-CN"/>
        </w:rPr>
        <w:t>10</w:t>
      </w:r>
      <w:r>
        <w:rPr>
          <w:rFonts w:hint="eastAsia" w:ascii="宋体" w:hAnsi="宋体" w:cs="宋体"/>
          <w:highlight w:val="none"/>
          <w:u w:val="single"/>
        </w:rPr>
        <w:t>月</w:t>
      </w:r>
      <w:r>
        <w:rPr>
          <w:rFonts w:hint="eastAsia" w:ascii="宋体" w:hAnsi="宋体" w:cs="宋体"/>
          <w:highlight w:val="none"/>
          <w:u w:val="single"/>
          <w:lang w:val="en-US" w:eastAsia="zh-CN"/>
        </w:rPr>
        <w:t>20</w:t>
      </w:r>
      <w:r>
        <w:rPr>
          <w:rFonts w:hint="eastAsia" w:ascii="宋体" w:hAnsi="宋体" w:cs="宋体"/>
          <w:highlight w:val="none"/>
          <w:u w:val="single"/>
        </w:rPr>
        <w:t>日</w:t>
      </w:r>
      <w:r>
        <w:rPr>
          <w:rFonts w:hint="eastAsia" w:ascii="宋体" w:hAnsi="宋体" w:cs="宋体"/>
          <w:highlight w:val="none"/>
          <w:u w:val="single"/>
          <w:lang w:val="en-US" w:eastAsia="zh-CN"/>
        </w:rPr>
        <w:t>09</w:t>
      </w:r>
      <w:r>
        <w:rPr>
          <w:rFonts w:hint="eastAsia" w:ascii="宋体" w:hAnsi="宋体" w:cs="宋体"/>
          <w:highlight w:val="none"/>
          <w:u w:val="single"/>
        </w:rPr>
        <w:t>点</w:t>
      </w:r>
      <w:r>
        <w:rPr>
          <w:rFonts w:hint="eastAsia" w:ascii="宋体" w:hAnsi="宋体" w:cs="宋体"/>
          <w:highlight w:val="none"/>
          <w:u w:val="single"/>
          <w:lang w:val="en-US" w:eastAsia="zh-CN"/>
        </w:rPr>
        <w:t>3</w:t>
      </w:r>
      <w:r>
        <w:rPr>
          <w:rFonts w:hint="eastAsia" w:ascii="宋体" w:hAnsi="宋体" w:cs="宋体"/>
          <w:highlight w:val="none"/>
          <w:u w:val="single"/>
        </w:rPr>
        <w:t>0分</w:t>
      </w:r>
      <w:r>
        <w:rPr>
          <w:rFonts w:hint="eastAsia" w:ascii="宋体" w:hAnsi="宋体" w:cs="宋体"/>
          <w:bCs/>
          <w:highlight w:val="none"/>
          <w:u w:val="single"/>
        </w:rPr>
        <w:t xml:space="preserve">00秒 </w:t>
      </w:r>
      <w:r>
        <w:rPr>
          <w:rFonts w:hint="eastAsia" w:ascii="宋体" w:hAnsi="宋体" w:cs="宋体"/>
          <w:highlight w:val="none"/>
        </w:rPr>
        <w:t>（北京时间）</w:t>
      </w:r>
    </w:p>
    <w:p>
      <w:pPr>
        <w:spacing w:line="360" w:lineRule="auto"/>
        <w:ind w:firstLine="482" w:firstLineChars="200"/>
        <w:rPr>
          <w:rFonts w:ascii="宋体" w:hAnsi="宋体" w:cs="宋体"/>
          <w:b/>
          <w:highlight w:val="none"/>
        </w:rPr>
      </w:pPr>
      <w:r>
        <w:rPr>
          <w:rFonts w:hint="eastAsia" w:ascii="宋体" w:hAnsi="宋体" w:cs="宋体"/>
          <w:b/>
          <w:highlight w:val="none"/>
        </w:rPr>
        <w:t>投标地点（网址）：</w:t>
      </w:r>
      <w:r>
        <w:rPr>
          <w:rFonts w:hint="eastAsia" w:ascii="宋体" w:hAnsi="宋体" w:cs="宋体"/>
          <w:highlight w:val="none"/>
        </w:rPr>
        <w:t xml:space="preserve">政采云平台（https://www.zcygov.cn/） </w:t>
      </w:r>
    </w:p>
    <w:p>
      <w:pPr>
        <w:spacing w:line="360" w:lineRule="auto"/>
        <w:ind w:firstLine="482" w:firstLineChars="200"/>
        <w:rPr>
          <w:rFonts w:ascii="宋体" w:hAnsi="宋体" w:cs="宋体"/>
          <w:bCs/>
          <w:highlight w:val="none"/>
          <w:u w:val="single"/>
        </w:rPr>
      </w:pPr>
      <w:r>
        <w:rPr>
          <w:rFonts w:hint="eastAsia" w:ascii="宋体" w:hAnsi="宋体" w:cs="宋体"/>
          <w:b/>
          <w:highlight w:val="none"/>
        </w:rPr>
        <w:t>开标时间：</w:t>
      </w:r>
      <w:r>
        <w:rPr>
          <w:rFonts w:hint="eastAsia" w:ascii="宋体" w:hAnsi="宋体" w:cs="宋体"/>
          <w:highlight w:val="none"/>
          <w:u w:val="single"/>
        </w:rPr>
        <w:t>2023年</w:t>
      </w:r>
      <w:r>
        <w:rPr>
          <w:rFonts w:hint="eastAsia" w:ascii="宋体" w:hAnsi="宋体" w:cs="宋体"/>
          <w:highlight w:val="none"/>
          <w:u w:val="single"/>
          <w:lang w:val="en-US" w:eastAsia="zh-CN"/>
        </w:rPr>
        <w:t>10</w:t>
      </w:r>
      <w:r>
        <w:rPr>
          <w:rFonts w:hint="eastAsia" w:ascii="宋体" w:hAnsi="宋体" w:cs="宋体"/>
          <w:highlight w:val="none"/>
          <w:u w:val="single"/>
        </w:rPr>
        <w:t>月</w:t>
      </w:r>
      <w:r>
        <w:rPr>
          <w:rFonts w:hint="eastAsia" w:ascii="宋体" w:hAnsi="宋体" w:cs="宋体"/>
          <w:highlight w:val="none"/>
          <w:u w:val="single"/>
          <w:lang w:val="en-US" w:eastAsia="zh-CN"/>
        </w:rPr>
        <w:t>20</w:t>
      </w:r>
      <w:r>
        <w:rPr>
          <w:rFonts w:hint="eastAsia" w:ascii="宋体" w:hAnsi="宋体" w:cs="宋体"/>
          <w:highlight w:val="none"/>
          <w:u w:val="single"/>
        </w:rPr>
        <w:t>日</w:t>
      </w:r>
      <w:r>
        <w:rPr>
          <w:rFonts w:hint="eastAsia" w:ascii="宋体" w:hAnsi="宋体" w:cs="宋体"/>
          <w:highlight w:val="none"/>
          <w:u w:val="single"/>
          <w:lang w:val="en-US" w:eastAsia="zh-CN"/>
        </w:rPr>
        <w:t>09</w:t>
      </w:r>
      <w:r>
        <w:rPr>
          <w:rFonts w:hint="eastAsia" w:ascii="宋体" w:hAnsi="宋体" w:cs="宋体"/>
          <w:highlight w:val="none"/>
          <w:u w:val="single"/>
        </w:rPr>
        <w:t>点</w:t>
      </w:r>
      <w:r>
        <w:rPr>
          <w:rFonts w:hint="eastAsia" w:ascii="宋体" w:hAnsi="宋体" w:cs="宋体"/>
          <w:highlight w:val="none"/>
          <w:u w:val="single"/>
          <w:lang w:val="en-US" w:eastAsia="zh-CN"/>
        </w:rPr>
        <w:t>3</w:t>
      </w:r>
      <w:r>
        <w:rPr>
          <w:rFonts w:hint="eastAsia" w:ascii="宋体" w:hAnsi="宋体" w:cs="宋体"/>
          <w:highlight w:val="none"/>
          <w:u w:val="single"/>
        </w:rPr>
        <w:t>0分</w:t>
      </w:r>
      <w:r>
        <w:rPr>
          <w:rFonts w:hint="eastAsia" w:ascii="宋体" w:hAnsi="宋体" w:cs="宋体"/>
          <w:bCs/>
          <w:highlight w:val="none"/>
          <w:u w:val="single"/>
        </w:rPr>
        <w:t>00秒</w:t>
      </w:r>
      <w:r>
        <w:rPr>
          <w:rFonts w:hint="eastAsia" w:ascii="宋体" w:hAnsi="宋体" w:cs="宋体"/>
          <w:highlight w:val="none"/>
        </w:rPr>
        <w:t>（北京时间）</w:t>
      </w:r>
    </w:p>
    <w:p>
      <w:pPr>
        <w:spacing w:line="360" w:lineRule="auto"/>
        <w:ind w:firstLine="482" w:firstLineChars="200"/>
        <w:rPr>
          <w:rFonts w:ascii="宋体" w:hAnsi="宋体" w:cs="宋体"/>
        </w:rPr>
      </w:pPr>
      <w:r>
        <w:rPr>
          <w:rFonts w:hint="eastAsia" w:ascii="宋体" w:hAnsi="宋体" w:cs="宋体"/>
          <w:b/>
        </w:rPr>
        <w:t>开标地点（网址）：</w:t>
      </w:r>
      <w:r>
        <w:rPr>
          <w:rFonts w:hint="eastAsia" w:ascii="宋体" w:hAnsi="宋体" w:cs="宋体"/>
        </w:rPr>
        <w:t>政采云平台（https://www.zcygov.cn/）</w:t>
      </w:r>
    </w:p>
    <w:p>
      <w:pPr>
        <w:pStyle w:val="5"/>
      </w:pPr>
      <w:r>
        <w:rPr>
          <w:rFonts w:hint="eastAsia"/>
        </w:rPr>
        <w:t xml:space="preserve">五、公告期限 </w:t>
      </w:r>
    </w:p>
    <w:p>
      <w:pPr>
        <w:spacing w:line="360" w:lineRule="auto"/>
        <w:ind w:firstLine="480" w:firstLineChars="200"/>
        <w:rPr>
          <w:rFonts w:ascii="宋体" w:hAnsi="宋体" w:cs="宋体"/>
        </w:rPr>
      </w:pPr>
      <w:r>
        <w:rPr>
          <w:rFonts w:hint="eastAsia" w:ascii="宋体" w:hAnsi="宋体" w:cs="宋体"/>
        </w:rPr>
        <w:t>自本公告发布之日起5个工作日。</w:t>
      </w:r>
    </w:p>
    <w:p>
      <w:pPr>
        <w:pStyle w:val="5"/>
      </w:pPr>
      <w:r>
        <w:rPr>
          <w:rFonts w:hint="eastAsia"/>
        </w:rPr>
        <w:t>六、其他补充事宜</w:t>
      </w:r>
    </w:p>
    <w:p>
      <w:pPr>
        <w:spacing w:line="360" w:lineRule="auto"/>
        <w:ind w:firstLine="480" w:firstLineChars="20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rPr>
      </w:pPr>
      <w:r>
        <w:rPr>
          <w:rFonts w:hint="eastAsia" w:ascii="宋体" w:hAnsi="宋体" w:cs="宋体"/>
        </w:rPr>
        <w:t>4.其他事项：（1）需要落实的政府采购政策：促进中小企业发展等。详见招标文件的第二部分总则。</w:t>
      </w:r>
    </w:p>
    <w:p>
      <w:pPr>
        <w:spacing w:line="360" w:lineRule="auto"/>
        <w:ind w:firstLine="480" w:firstLineChars="200"/>
        <w:rPr>
          <w:rFonts w:hint="eastAsia" w:ascii="宋体" w:hAnsi="宋体" w:cs="宋体"/>
        </w:rPr>
      </w:pPr>
      <w:r>
        <w:rPr>
          <w:rFonts w:hint="eastAsia" w:ascii="宋体" w:hAnsi="宋体" w:cs="宋体"/>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lang w:eastAsia="zh-CN"/>
        </w:rPr>
        <w:t>采购代理机构</w:t>
      </w:r>
      <w:r>
        <w:rPr>
          <w:rFonts w:hint="eastAsia" w:ascii="宋体" w:hAnsi="宋体" w:cs="宋体"/>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hint="eastAsia" w:ascii="宋体" w:hAnsi="宋体" w:cs="宋体"/>
        </w:rPr>
      </w:pPr>
      <w:r>
        <w:rPr>
          <w:rFonts w:hint="eastAsia" w:ascii="宋体" w:hAnsi="宋体" w:cs="宋体"/>
        </w:rPr>
        <w:t>（3）招标文件公告期限与招标公告的公告期限一致。</w:t>
      </w:r>
    </w:p>
    <w:p>
      <w:pPr>
        <w:numPr>
          <w:ilvl w:val="0"/>
          <w:numId w:val="0"/>
        </w:numPr>
        <w:snapToGrid w:val="0"/>
        <w:spacing w:line="360" w:lineRule="auto"/>
        <w:ind w:firstLine="480" w:firstLineChars="200"/>
        <w:rPr>
          <w:rFonts w:hint="eastAsia" w:ascii="宋体" w:hAnsi="宋体" w:cs="宋体"/>
          <w:color w:val="auto"/>
          <w:highlight w:val="none"/>
        </w:rPr>
      </w:pPr>
      <w:r>
        <w:rPr>
          <w:rFonts w:hint="eastAsia" w:ascii="宋体" w:hAnsi="宋体" w:cs="宋体"/>
        </w:rPr>
        <w:t>▲</w:t>
      </w: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cs="宋体"/>
        </w:rPr>
        <w:t>单位负责人为同一人或者存在直接控股、管理关系的不同供应商，不得参加同一合</w:t>
      </w:r>
      <w:r>
        <w:rPr>
          <w:rFonts w:hint="eastAsia" w:ascii="宋体" w:hAnsi="宋体" w:cs="宋体"/>
          <w:color w:val="auto"/>
          <w:highlight w:val="none"/>
        </w:rPr>
        <w:t>同项下的政府采购活动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组成同一联合体参与投标的除外）</w:t>
      </w:r>
      <w:r>
        <w:rPr>
          <w:rFonts w:hint="eastAsia" w:ascii="宋体" w:hAnsi="宋体" w:cs="宋体"/>
          <w:color w:val="auto"/>
          <w:highlight w:val="none"/>
        </w:rPr>
        <w:t>；为采购项目提供整体设计、规范编制或者项目管理、监理、检测等服务后不得再参加该采购项目的其他采购活动。</w:t>
      </w:r>
    </w:p>
    <w:p>
      <w:pPr>
        <w:numPr>
          <w:ilvl w:val="0"/>
          <w:numId w:val="0"/>
        </w:numPr>
        <w:snapToGrid w:val="0"/>
        <w:spacing w:line="360" w:lineRule="auto"/>
        <w:ind w:firstLine="480" w:firstLineChars="200"/>
        <w:rPr>
          <w:rFonts w:hint="eastAsia" w:ascii="宋体" w:hAnsi="宋体" w:cs="宋体"/>
          <w:color w:val="auto"/>
          <w:highlight w:val="none"/>
        </w:rPr>
      </w:pPr>
      <w:r>
        <w:rPr>
          <w:rFonts w:hint="eastAsia" w:ascii="宋体" w:hAnsi="宋体" w:cs="宋体"/>
        </w:rPr>
        <w:t>▲</w:t>
      </w:r>
      <w:r>
        <w:rPr>
          <w:rFonts w:hint="eastAsia" w:ascii="宋体" w:hAnsi="宋体" w:cs="宋体"/>
          <w:color w:val="auto"/>
          <w:highlight w:val="none"/>
          <w:lang w:val="en-US" w:eastAsia="zh-CN"/>
        </w:rPr>
        <w:t>（5）公益一类事业单位、使用事业编制且由财政拨款保障的群团组织，不得参与本项目采购活动。</w:t>
      </w:r>
    </w:p>
    <w:p>
      <w:pPr>
        <w:pStyle w:val="5"/>
      </w:pPr>
      <w:r>
        <w:rPr>
          <w:rFonts w:hint="eastAsia"/>
        </w:rPr>
        <w:t>七、对本次采购提出询问、质疑、投诉，请按以下方式联系</w:t>
      </w:r>
    </w:p>
    <w:p>
      <w:pPr>
        <w:spacing w:line="360" w:lineRule="auto"/>
        <w:rPr>
          <w:rFonts w:ascii="宋体" w:hAnsi="宋体" w:cs="宋体"/>
        </w:rPr>
      </w:pPr>
      <w:r>
        <w:rPr>
          <w:rFonts w:hint="eastAsia" w:ascii="宋体" w:hAnsi="宋体" w:cs="宋体"/>
        </w:rPr>
        <w:t xml:space="preserve">    </w:t>
      </w:r>
      <w:r>
        <w:rPr>
          <w:rFonts w:hint="eastAsia" w:ascii="宋体" w:hAnsi="宋体" w:cs="宋体"/>
          <w:b/>
          <w:bCs/>
        </w:rPr>
        <w:t>1.采购人信息</w:t>
      </w:r>
    </w:p>
    <w:p>
      <w:pPr>
        <w:spacing w:line="360" w:lineRule="auto"/>
        <w:ind w:firstLine="720" w:firstLineChars="300"/>
        <w:rPr>
          <w:rFonts w:ascii="宋体" w:hAnsi="宋体" w:cs="宋体"/>
        </w:rPr>
      </w:pPr>
      <w:r>
        <w:rPr>
          <w:rFonts w:hint="eastAsia" w:ascii="宋体" w:hAnsi="宋体" w:cs="宋体"/>
        </w:rPr>
        <w:t>名    称：</w:t>
      </w:r>
      <w:r>
        <w:rPr>
          <w:rFonts w:hint="eastAsia" w:cs="仿宋_GB2312" w:asciiTheme="minorEastAsia" w:hAnsiTheme="minorEastAsia" w:eastAsiaTheme="minorEastAsia"/>
        </w:rPr>
        <w:t>浙江省交通运输厅</w:t>
      </w:r>
    </w:p>
    <w:p>
      <w:pPr>
        <w:spacing w:line="360" w:lineRule="auto"/>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杭州市梅花碑4号</w:t>
      </w:r>
      <w:r>
        <w:rPr>
          <w:rFonts w:hint="eastAsia" w:ascii="宋体" w:hAnsi="宋体" w:cs="宋体"/>
        </w:rPr>
        <w:t xml:space="preserve">       </w:t>
      </w:r>
    </w:p>
    <w:p>
      <w:pPr>
        <w:spacing w:line="360" w:lineRule="auto"/>
        <w:ind w:firstLine="720" w:firstLineChars="300"/>
        <w:rPr>
          <w:rFonts w:ascii="宋体" w:hAnsi="宋体" w:cs="宋体"/>
        </w:rPr>
      </w:pPr>
      <w:r>
        <w:rPr>
          <w:rFonts w:hint="eastAsia" w:ascii="宋体" w:hAnsi="宋体" w:cs="宋体"/>
        </w:rPr>
        <w:t xml:space="preserve">项目联系人（询问）： </w:t>
      </w:r>
      <w:r>
        <w:rPr>
          <w:rFonts w:hint="eastAsia" w:ascii="宋体" w:hAnsi="宋体" w:cs="宋体"/>
          <w:lang w:val="en-US" w:eastAsia="zh-CN"/>
        </w:rPr>
        <w:t>王</w:t>
      </w:r>
      <w:r>
        <w:rPr>
          <w:rFonts w:hint="eastAsia" w:ascii="宋体" w:hAnsi="宋体" w:cs="宋体"/>
        </w:rPr>
        <w:t>老师</w:t>
      </w:r>
    </w:p>
    <w:p>
      <w:pPr>
        <w:spacing w:line="360" w:lineRule="auto"/>
        <w:ind w:firstLine="720" w:firstLineChars="300"/>
        <w:rPr>
          <w:rFonts w:ascii="宋体" w:hAnsi="宋体" w:cs="宋体"/>
          <w:color w:val="auto"/>
        </w:rPr>
      </w:pPr>
      <w:r>
        <w:rPr>
          <w:rFonts w:hint="eastAsia" w:ascii="宋体" w:hAnsi="宋体" w:cs="宋体"/>
        </w:rPr>
        <w:t>项</w:t>
      </w:r>
      <w:r>
        <w:rPr>
          <w:rFonts w:hint="eastAsia" w:ascii="宋体" w:hAnsi="宋体" w:cs="宋体"/>
          <w:color w:val="auto"/>
        </w:rPr>
        <w:t xml:space="preserve">目联系方式（询问）： </w:t>
      </w:r>
      <w:r>
        <w:rPr>
          <w:rStyle w:val="69"/>
          <w:rFonts w:hint="eastAsia" w:ascii="宋体" w:hAnsi="宋体" w:cs="宋体"/>
          <w:color w:val="auto"/>
          <w:kern w:val="2"/>
          <w:sz w:val="24"/>
          <w:highlight w:val="none"/>
        </w:rPr>
        <w:t>0571-87802559</w:t>
      </w:r>
    </w:p>
    <w:p>
      <w:pPr>
        <w:spacing w:line="360" w:lineRule="auto"/>
        <w:ind w:firstLine="720" w:firstLineChars="300"/>
        <w:rPr>
          <w:rFonts w:ascii="宋体" w:hAnsi="宋体" w:cs="宋体"/>
          <w:color w:val="auto"/>
        </w:rPr>
      </w:pPr>
      <w:r>
        <w:rPr>
          <w:rFonts w:hint="eastAsia" w:ascii="宋体" w:hAnsi="宋体" w:cs="宋体"/>
          <w:color w:val="auto"/>
        </w:rPr>
        <w:t xml:space="preserve">质疑联系人： </w:t>
      </w:r>
      <w:r>
        <w:rPr>
          <w:rFonts w:hint="eastAsia" w:ascii="宋体" w:hAnsi="宋体" w:cs="宋体"/>
          <w:color w:val="auto"/>
          <w:lang w:val="en-US" w:eastAsia="zh-CN"/>
        </w:rPr>
        <w:t>黄</w:t>
      </w:r>
      <w:r>
        <w:rPr>
          <w:rFonts w:hint="eastAsia" w:ascii="宋体" w:hAnsi="宋体" w:cs="宋体"/>
          <w:color w:val="auto"/>
        </w:rPr>
        <w:t>老师</w:t>
      </w:r>
    </w:p>
    <w:p>
      <w:pPr>
        <w:spacing w:line="360" w:lineRule="auto"/>
        <w:ind w:firstLine="720" w:firstLineChars="300"/>
        <w:rPr>
          <w:rFonts w:ascii="宋体" w:hAnsi="宋体" w:cs="宋体"/>
          <w:color w:val="auto"/>
        </w:rPr>
      </w:pPr>
      <w:r>
        <w:rPr>
          <w:rFonts w:hint="eastAsia" w:ascii="宋体" w:hAnsi="宋体" w:cs="宋体"/>
          <w:color w:val="auto"/>
        </w:rPr>
        <w:t>质疑联系方式：0571-87818648</w:t>
      </w:r>
    </w:p>
    <w:p>
      <w:pPr>
        <w:spacing w:line="360" w:lineRule="auto"/>
        <w:rPr>
          <w:rFonts w:ascii="宋体" w:hAnsi="宋体" w:cs="宋体"/>
        </w:rPr>
      </w:pPr>
      <w:r>
        <w:rPr>
          <w:rFonts w:hint="eastAsia" w:ascii="宋体" w:hAnsi="宋体" w:cs="宋体"/>
          <w:b/>
          <w:bCs/>
        </w:rPr>
        <w:t xml:space="preserve">    2.采购代理机构信息 </w:t>
      </w:r>
      <w:r>
        <w:rPr>
          <w:rFonts w:hint="eastAsia" w:ascii="宋体" w:hAnsi="宋体" w:cs="宋体"/>
        </w:rPr>
        <w:t xml:space="preserve">           </w:t>
      </w:r>
    </w:p>
    <w:p>
      <w:pPr>
        <w:spacing w:line="360" w:lineRule="auto"/>
        <w:ind w:firstLine="720" w:firstLineChars="300"/>
        <w:rPr>
          <w:rFonts w:ascii="宋体" w:hAnsi="宋体" w:cs="宋体"/>
        </w:rPr>
      </w:pPr>
      <w:r>
        <w:rPr>
          <w:rFonts w:hint="eastAsia" w:ascii="宋体" w:hAnsi="宋体" w:cs="宋体"/>
        </w:rPr>
        <w:t>名   称：浙江信镧建设工程咨询有限公司</w:t>
      </w:r>
    </w:p>
    <w:p>
      <w:pPr>
        <w:spacing w:line="360" w:lineRule="auto"/>
        <w:ind w:firstLine="720" w:firstLineChars="300"/>
        <w:rPr>
          <w:rFonts w:ascii="宋体" w:hAnsi="宋体" w:cs="宋体"/>
        </w:rPr>
      </w:pPr>
      <w:r>
        <w:rPr>
          <w:rFonts w:hint="eastAsia" w:ascii="宋体" w:hAnsi="宋体" w:cs="宋体"/>
        </w:rPr>
        <w:t>地   址：杭州市西湖区文二路391号西湖国际科技大厦B2楼1107室  </w:t>
      </w:r>
    </w:p>
    <w:p>
      <w:pPr>
        <w:spacing w:line="360" w:lineRule="auto"/>
        <w:rPr>
          <w:rFonts w:ascii="宋体" w:hAnsi="宋体" w:cs="宋体"/>
        </w:rPr>
      </w:pPr>
      <w:r>
        <w:rPr>
          <w:rFonts w:hint="eastAsia" w:ascii="宋体" w:hAnsi="宋体" w:cs="宋体"/>
        </w:rPr>
        <w:t xml:space="preserve">      传   真：0571-85024997               </w:t>
      </w:r>
    </w:p>
    <w:p>
      <w:pPr>
        <w:spacing w:line="360" w:lineRule="auto"/>
        <w:rPr>
          <w:rFonts w:ascii="宋体" w:hAnsi="宋体" w:cs="宋体"/>
        </w:rPr>
      </w:pPr>
      <w:r>
        <w:rPr>
          <w:rFonts w:hint="eastAsia" w:ascii="宋体" w:hAnsi="宋体" w:cs="宋体"/>
        </w:rPr>
        <w:t xml:space="preserve">      项目联系人（询问）：曹威、叶鸣晖          </w:t>
      </w:r>
    </w:p>
    <w:p>
      <w:pPr>
        <w:spacing w:line="360" w:lineRule="auto"/>
        <w:rPr>
          <w:rFonts w:ascii="宋体" w:hAnsi="宋体" w:cs="宋体"/>
        </w:rPr>
      </w:pPr>
      <w:r>
        <w:rPr>
          <w:rFonts w:hint="eastAsia" w:ascii="宋体" w:hAnsi="宋体" w:cs="宋体"/>
        </w:rPr>
        <w:t xml:space="preserve">      项目联系方式（询问）：0571-87967630 </w:t>
      </w:r>
    </w:p>
    <w:p>
      <w:pPr>
        <w:spacing w:line="360" w:lineRule="auto"/>
        <w:rPr>
          <w:rFonts w:ascii="宋体" w:hAnsi="宋体" w:cs="宋体"/>
        </w:rPr>
      </w:pPr>
      <w:r>
        <w:rPr>
          <w:rFonts w:hint="eastAsia" w:ascii="宋体" w:hAnsi="宋体" w:cs="宋体"/>
        </w:rPr>
        <w:t xml:space="preserve">      质疑联系人：葛梅兰              </w:t>
      </w:r>
    </w:p>
    <w:p>
      <w:pPr>
        <w:spacing w:line="360" w:lineRule="auto"/>
        <w:rPr>
          <w:rFonts w:ascii="宋体" w:hAnsi="宋体" w:cs="宋体"/>
        </w:rPr>
      </w:pPr>
      <w:r>
        <w:rPr>
          <w:rFonts w:hint="eastAsia" w:ascii="宋体" w:hAnsi="宋体" w:cs="宋体"/>
        </w:rPr>
        <w:t xml:space="preserve">      质疑联系方式：0571-87967630 </w:t>
      </w:r>
    </w:p>
    <w:p>
      <w:pPr>
        <w:spacing w:line="360" w:lineRule="auto"/>
        <w:rPr>
          <w:rFonts w:ascii="宋体" w:hAnsi="宋体" w:cs="宋体"/>
          <w:b/>
          <w:bCs/>
        </w:rPr>
      </w:pPr>
      <w:r>
        <w:rPr>
          <w:rFonts w:hint="eastAsia" w:ascii="宋体" w:hAnsi="宋体" w:cs="宋体"/>
          <w:b/>
          <w:bCs/>
        </w:rPr>
        <w:t xml:space="preserve">    3.同级政府采购监督管理部门</w:t>
      </w:r>
    </w:p>
    <w:p>
      <w:pPr>
        <w:spacing w:line="360" w:lineRule="auto"/>
        <w:rPr>
          <w:rFonts w:ascii="宋体" w:hAnsi="宋体" w:cs="宋体"/>
        </w:rPr>
      </w:pPr>
      <w:r>
        <w:rPr>
          <w:rFonts w:hint="eastAsia" w:ascii="宋体" w:hAnsi="宋体" w:cs="宋体"/>
          <w:b/>
          <w:bCs/>
        </w:rPr>
        <w:t xml:space="preserve"> </w:t>
      </w:r>
      <w:r>
        <w:rPr>
          <w:rFonts w:hint="eastAsia" w:ascii="宋体" w:hAnsi="宋体" w:cs="宋体"/>
        </w:rPr>
        <w:t xml:space="preserve">    名   称：浙江省财政厅政府采购监管处、浙江省政府采购行政裁决服务中心（杭州）</w:t>
      </w:r>
    </w:p>
    <w:p>
      <w:pPr>
        <w:spacing w:line="360" w:lineRule="auto"/>
        <w:rPr>
          <w:rFonts w:ascii="宋体" w:hAnsi="宋体" w:cs="宋体"/>
        </w:rPr>
      </w:pPr>
      <w:r>
        <w:rPr>
          <w:rFonts w:hint="eastAsia" w:ascii="宋体" w:hAnsi="宋体" w:cs="宋体"/>
        </w:rPr>
        <w:t xml:space="preserve">     地   址：杭州市上城区四季青街道新业路市民之家G03办公室</w:t>
      </w:r>
    </w:p>
    <w:p>
      <w:pPr>
        <w:spacing w:line="360" w:lineRule="auto"/>
        <w:rPr>
          <w:rFonts w:hint="eastAsia" w:ascii="宋体" w:hAnsi="宋体" w:eastAsia="宋体" w:cs="宋体"/>
          <w:lang w:val="en-US" w:eastAsia="zh-CN"/>
        </w:rPr>
      </w:pPr>
      <w:r>
        <w:rPr>
          <w:rFonts w:hint="eastAsia" w:ascii="宋体" w:hAnsi="宋体" w:cs="宋体"/>
        </w:rPr>
        <w:t xml:space="preserve">     传   真：</w:t>
      </w:r>
      <w:r>
        <w:rPr>
          <w:rFonts w:hint="eastAsia" w:ascii="宋体" w:hAnsi="宋体" w:cs="宋体"/>
          <w:lang w:val="en-US" w:eastAsia="zh-CN"/>
        </w:rPr>
        <w:t>/</w:t>
      </w:r>
    </w:p>
    <w:p>
      <w:pPr>
        <w:spacing w:line="360" w:lineRule="auto"/>
        <w:rPr>
          <w:rFonts w:ascii="宋体" w:hAnsi="宋体" w:cs="宋体"/>
        </w:rPr>
      </w:pPr>
      <w:r>
        <w:rPr>
          <w:rFonts w:hint="eastAsia" w:ascii="宋体" w:hAnsi="宋体" w:cs="宋体"/>
        </w:rPr>
        <w:t xml:space="preserve">     联系人：朱女士、王女士</w:t>
      </w:r>
    </w:p>
    <w:p>
      <w:pPr>
        <w:spacing w:line="360" w:lineRule="auto"/>
        <w:rPr>
          <w:rFonts w:ascii="宋体" w:hAnsi="宋体" w:cs="宋体"/>
        </w:rPr>
      </w:pPr>
      <w:r>
        <w:rPr>
          <w:rFonts w:hint="eastAsia" w:ascii="宋体" w:hAnsi="宋体" w:cs="宋体"/>
        </w:rPr>
        <w:t xml:space="preserve">     监督投诉电话：0571-85252453            </w:t>
      </w:r>
    </w:p>
    <w:p>
      <w:pPr>
        <w:spacing w:line="360" w:lineRule="auto"/>
        <w:rPr>
          <w:rFonts w:ascii="宋体" w:hAnsi="宋体" w:cs="宋体"/>
        </w:rPr>
      </w:pPr>
      <w:r>
        <w:rPr>
          <w:rFonts w:hint="eastAsia" w:ascii="宋体" w:hAnsi="宋体" w:cs="宋体"/>
        </w:rPr>
        <w:t xml:space="preserve">     政策咨询：何一平、冯华，0571-87058424、87055741</w:t>
      </w:r>
    </w:p>
    <w:p>
      <w:pPr>
        <w:spacing w:line="360" w:lineRule="auto"/>
        <w:rPr>
          <w:rFonts w:ascii="宋体" w:hAnsi="宋体" w:cs="宋体"/>
        </w:rPr>
      </w:pPr>
      <w:r>
        <w:rPr>
          <w:rFonts w:hint="eastAsia" w:ascii="宋体" w:hAnsi="宋体" w:cs="宋体"/>
        </w:rPr>
        <w:t xml:space="preserve">     预算金额未达100万元的采购项目，由采购人处理采购争议。</w:t>
      </w:r>
    </w:p>
    <w:p>
      <w:pPr>
        <w:pStyle w:val="35"/>
        <w:spacing w:line="360" w:lineRule="auto"/>
        <w:ind w:firstLine="480" w:firstLineChars="20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pPr>
        <w:pStyle w:val="35"/>
        <w:spacing w:line="360" w:lineRule="auto"/>
        <w:ind w:firstLine="480" w:firstLineChars="200"/>
        <w:rPr>
          <w:rFonts w:hAnsi="宋体" w:cs="宋体"/>
        </w:rPr>
        <w:sectPr>
          <w:headerReference r:id="rId4" w:type="first"/>
          <w:footerReference r:id="rId7" w:type="first"/>
          <w:headerReference r:id="rId3" w:type="default"/>
          <w:footerReference r:id="rId5" w:type="default"/>
          <w:footerReference r:id="rId6" w:type="even"/>
          <w:pgSz w:w="11905" w:h="16838"/>
          <w:pgMar w:top="1440" w:right="1797" w:bottom="1440" w:left="1797" w:header="851" w:footer="992" w:gutter="0"/>
          <w:cols w:space="0" w:num="1"/>
          <w:titlePg/>
          <w:docGrid w:linePitch="312" w:charSpace="0"/>
        </w:sectPr>
      </w:pPr>
      <w:r>
        <w:rPr>
          <w:rFonts w:hint="eastAsia" w:hAnsi="宋体" w:cs="宋体"/>
        </w:rPr>
        <w:t xml:space="preserve">CA问题联系电话（人工）：汇信CA 400-888-4636；天谷CA 400-087-8198。                       </w:t>
      </w:r>
    </w:p>
    <w:p>
      <w:pPr>
        <w:pStyle w:val="4"/>
      </w:pPr>
      <w:r>
        <w:rPr>
          <w:rFonts w:hint="eastAsia"/>
        </w:rPr>
        <w:t>第二部分</w:t>
      </w:r>
      <w:bookmarkEnd w:id="8"/>
      <w:r>
        <w:rPr>
          <w:rFonts w:hint="eastAsia"/>
        </w:rPr>
        <w:t xml:space="preserve"> 投标人须知</w:t>
      </w:r>
      <w:bookmarkEnd w:id="9"/>
    </w:p>
    <w:p>
      <w:pPr>
        <w:pStyle w:val="5"/>
        <w:jc w:val="center"/>
        <w:outlineLvl w:val="1"/>
      </w:pPr>
      <w:r>
        <w:rPr>
          <w:rFonts w:hint="eastAsia"/>
        </w:rPr>
        <w:t>前附表</w:t>
      </w:r>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b/>
              </w:rPr>
              <w:t>序号</w:t>
            </w:r>
          </w:p>
        </w:tc>
        <w:tc>
          <w:tcPr>
            <w:tcW w:w="2206" w:type="dxa"/>
            <w:vAlign w:val="center"/>
          </w:tcPr>
          <w:p>
            <w:pPr>
              <w:snapToGrid w:val="0"/>
              <w:spacing w:line="360" w:lineRule="auto"/>
              <w:jc w:val="center"/>
            </w:pPr>
            <w:r>
              <w:rPr>
                <w:rFonts w:hint="eastAsia" w:ascii="宋体" w:hAnsi="宋体" w:cs="宋体"/>
                <w:b/>
              </w:rPr>
              <w:t>事项</w:t>
            </w:r>
          </w:p>
        </w:tc>
        <w:tc>
          <w:tcPr>
            <w:tcW w:w="5901" w:type="dxa"/>
            <w:vAlign w:val="center"/>
          </w:tcPr>
          <w:p>
            <w:pPr>
              <w:snapToGrid w:val="0"/>
              <w:spacing w:line="360" w:lineRule="auto"/>
              <w:jc w:val="center"/>
            </w:pPr>
            <w:r>
              <w:rPr>
                <w:rFonts w:hint="eastAsia" w:ascii="宋体" w:hAnsi="宋体" w:cs="宋体"/>
                <w:b/>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1</w:t>
            </w:r>
          </w:p>
        </w:tc>
        <w:tc>
          <w:tcPr>
            <w:tcW w:w="2206" w:type="dxa"/>
            <w:vAlign w:val="center"/>
          </w:tcPr>
          <w:p>
            <w:pPr>
              <w:snapToGrid w:val="0"/>
              <w:spacing w:line="360" w:lineRule="auto"/>
              <w:jc w:val="center"/>
            </w:pPr>
            <w:r>
              <w:rPr>
                <w:rFonts w:hint="eastAsia" w:ascii="宋体" w:hAnsi="宋体" w:cs="宋体"/>
                <w:b/>
              </w:rPr>
              <w:t>项目属性</w:t>
            </w:r>
          </w:p>
        </w:tc>
        <w:tc>
          <w:tcPr>
            <w:tcW w:w="5901" w:type="dxa"/>
            <w:vAlign w:val="center"/>
          </w:tcPr>
          <w:p>
            <w:pPr>
              <w:snapToGrid w:val="0"/>
              <w:spacing w:line="360" w:lineRule="auto"/>
              <w:jc w:val="left"/>
              <w:rPr>
                <w:rFonts w:ascii="宋体" w:hAnsi="宋体" w:cs="宋体"/>
                <w:kern w:val="0"/>
              </w:rPr>
            </w:pPr>
            <w:r>
              <w:rPr>
                <w:rFonts w:hint="eastAsia" w:ascii="宋体" w:hAnsi="宋体" w:cs="宋体"/>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rPr>
              <w:t>2</w:t>
            </w:r>
          </w:p>
        </w:tc>
        <w:tc>
          <w:tcPr>
            <w:tcW w:w="2206" w:type="dxa"/>
            <w:vAlign w:val="center"/>
          </w:tcPr>
          <w:p>
            <w:pPr>
              <w:snapToGrid w:val="0"/>
              <w:spacing w:line="360" w:lineRule="auto"/>
              <w:jc w:val="center"/>
            </w:pPr>
            <w:r>
              <w:rPr>
                <w:rFonts w:hint="eastAsia" w:ascii="宋体" w:hAnsi="宋体" w:cs="宋体"/>
                <w:b/>
              </w:rPr>
              <w:t>采购标的及其对应的中小企业划分标准所属行业</w:t>
            </w:r>
          </w:p>
        </w:tc>
        <w:tc>
          <w:tcPr>
            <w:tcW w:w="5901" w:type="dxa"/>
            <w:vAlign w:val="center"/>
          </w:tcPr>
          <w:p>
            <w:pPr>
              <w:snapToGrid w:val="0"/>
              <w:spacing w:line="360" w:lineRule="auto"/>
            </w:pPr>
            <w:r>
              <w:rPr>
                <w:rFonts w:hint="eastAsia" w:ascii="宋体" w:hAnsi="宋体" w:cs="宋体"/>
                <w:kern w:val="0"/>
              </w:rPr>
              <w:t>标的：</w:t>
            </w:r>
            <w:r>
              <w:rPr>
                <w:rFonts w:hint="eastAsia" w:ascii="宋体" w:hAnsi="宋体" w:cs="宋体"/>
                <w:kern w:val="0"/>
                <w:u w:val="single"/>
                <w:lang w:eastAsia="zh-CN"/>
              </w:rPr>
              <w:t>路基路面质量提升关键技术综合研究与示范应用项目</w:t>
            </w:r>
            <w:r>
              <w:rPr>
                <w:rFonts w:hint="eastAsia" w:ascii="宋体" w:hAnsi="宋体" w:cs="宋体"/>
                <w:kern w:val="0"/>
              </w:rPr>
              <w:t>，属于</w:t>
            </w:r>
            <w:r>
              <w:rPr>
                <w:rFonts w:hint="eastAsia" w:ascii="宋体" w:hAnsi="宋体" w:cs="宋体"/>
                <w:color w:val="auto"/>
                <w:sz w:val="24"/>
                <w:highlight w:val="none"/>
                <w:u w:val="single"/>
                <w:shd w:val="clear" w:color="auto" w:fill="auto"/>
              </w:rPr>
              <w:t>其他未列明行业（包括科学研究和技术服务业，水利、环境和公共设施管理业，居民服务、修理和其他服务业，社会工作，文化、体育和娱乐业等）</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3</w:t>
            </w:r>
          </w:p>
        </w:tc>
        <w:tc>
          <w:tcPr>
            <w:tcW w:w="2206" w:type="dxa"/>
            <w:vAlign w:val="center"/>
          </w:tcPr>
          <w:p>
            <w:pPr>
              <w:snapToGrid w:val="0"/>
              <w:spacing w:line="360" w:lineRule="auto"/>
              <w:jc w:val="center"/>
            </w:pPr>
            <w:r>
              <w:rPr>
                <w:rFonts w:hint="eastAsia" w:ascii="宋体" w:hAnsi="宋体" w:cs="宋体"/>
                <w:b/>
              </w:rPr>
              <w:t>是否允许采购进口产品</w:t>
            </w:r>
          </w:p>
        </w:tc>
        <w:tc>
          <w:tcPr>
            <w:tcW w:w="5901" w:type="dxa"/>
            <w:vAlign w:val="center"/>
          </w:tcPr>
          <w:p>
            <w:pPr>
              <w:spacing w:line="360" w:lineRule="auto"/>
              <w:jc w:val="left"/>
              <w:rPr>
                <w:rFonts w:ascii="宋体" w:hAnsi="宋体" w:cs="宋体"/>
                <w:kern w:val="0"/>
              </w:rPr>
            </w:pPr>
            <w:sdt>
              <w:sdtPr>
                <w:rPr>
                  <w:rFonts w:hint="eastAsia" w:ascii="宋体" w:hAnsi="宋体" w:cs="宋体"/>
                  <w:kern w:val="0"/>
                </w:rPr>
                <w:id w:val="-1"/>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pPr>
              <w:spacing w:line="360" w:lineRule="auto"/>
              <w:jc w:val="left"/>
            </w:pPr>
            <w:sdt>
              <w:sdtPr>
                <w:rPr>
                  <w:rFonts w:hint="eastAsia" w:ascii="宋体" w:hAnsi="宋体" w:cs="宋体"/>
                  <w:kern w:val="0"/>
                </w:rPr>
                <w:id w:val="-1"/>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4</w:t>
            </w:r>
          </w:p>
        </w:tc>
        <w:tc>
          <w:tcPr>
            <w:tcW w:w="2206" w:type="dxa"/>
            <w:vAlign w:val="center"/>
          </w:tcPr>
          <w:p>
            <w:pPr>
              <w:snapToGrid w:val="0"/>
              <w:spacing w:line="360" w:lineRule="auto"/>
              <w:jc w:val="center"/>
            </w:pPr>
            <w:r>
              <w:rPr>
                <w:rFonts w:hint="eastAsia"/>
                <w:b/>
                <w:bCs/>
              </w:rPr>
              <w:t>是否允许转包与分包</w:t>
            </w:r>
          </w:p>
        </w:tc>
        <w:tc>
          <w:tcPr>
            <w:tcW w:w="5901" w:type="dxa"/>
            <w:vAlign w:val="center"/>
          </w:tcPr>
          <w:p>
            <w:pPr>
              <w:spacing w:line="360" w:lineRule="auto"/>
              <w:jc w:val="left"/>
              <w:rPr>
                <w:rFonts w:ascii="宋体" w:hAnsi="宋体" w:cs="宋体"/>
                <w:kern w:val="0"/>
              </w:rPr>
            </w:pPr>
            <w:r>
              <w:rPr>
                <w:rFonts w:hint="eastAsia" w:ascii="宋体" w:hAnsi="宋体" w:cs="宋体"/>
                <w:kern w:val="0"/>
              </w:rPr>
              <w:t>转包：本项目不允许转包</w:t>
            </w:r>
          </w:p>
          <w:p>
            <w:pPr>
              <w:spacing w:line="360" w:lineRule="auto"/>
              <w:jc w:val="left"/>
              <w:rPr>
                <w:rFonts w:ascii="宋体" w:hAnsi="宋体" w:cs="宋体"/>
                <w:b/>
                <w:bCs/>
              </w:rPr>
            </w:pPr>
            <w:r>
              <w:rPr>
                <w:rFonts w:hint="eastAsia" w:ascii="宋体" w:hAnsi="宋体" w:cs="宋体"/>
                <w:kern w:val="0"/>
              </w:rPr>
              <w:t>分包：</w:t>
            </w:r>
            <w:sdt>
              <w:sdtPr>
                <w:rPr>
                  <w:rFonts w:hint="eastAsia" w:ascii="宋体" w:hAnsi="宋体" w:cs="宋体"/>
                  <w:b/>
                  <w:bCs/>
                  <w:kern w:val="0"/>
                  <w:highlight w:val="yellow"/>
                </w:rPr>
                <w:id w:val="-1"/>
                <w14:checkbox>
                  <w14:checked w14:val="0"/>
                  <w14:checkedState w14:val="00FE" w14:font="Wingdings"/>
                  <w14:uncheckedState w14:val="2610" w14:font="MS Gothic"/>
                </w14:checkbox>
              </w:sdtPr>
              <w:sdtEndPr>
                <w:rPr>
                  <w:rFonts w:hint="eastAsia" w:ascii="宋体" w:hAnsi="宋体" w:cs="宋体"/>
                  <w:b/>
                  <w:bCs/>
                  <w:kern w:val="0"/>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 xml:space="preserve"> A</w:t>
            </w:r>
            <w:r>
              <w:rPr>
                <w:rFonts w:hint="eastAsia" w:ascii="宋体" w:hAnsi="宋体" w:cs="宋体"/>
                <w:highlight w:val="none"/>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pPr>
              <w:spacing w:line="360" w:lineRule="auto"/>
              <w:jc w:val="left"/>
              <w:rPr>
                <w:rFonts w:hint="eastAsia" w:ascii="宋体" w:hAnsi="宋体" w:cs="宋体"/>
              </w:rPr>
            </w:pPr>
            <w:r>
              <w:rPr>
                <w:rFonts w:hint="eastAsia" w:ascii="宋体" w:hAnsi="宋体" w:cs="宋体"/>
                <w:kern w:val="0"/>
              </w:rPr>
              <w:t xml:space="preserve">     </w:t>
            </w:r>
            <w:sdt>
              <w:sdtPr>
                <w:rPr>
                  <w:rFonts w:hint="eastAsia" w:ascii="宋体" w:hAnsi="宋体" w:cs="宋体"/>
                  <w:b/>
                  <w:bCs/>
                  <w:kern w:val="0"/>
                </w:rPr>
                <w:id w:val="1810739464"/>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rPr>
              <w:t xml:space="preserve"> B</w:t>
            </w:r>
            <w:r>
              <w:rPr>
                <w:rFonts w:hint="eastAsia" w:ascii="宋体" w:hAnsi="宋体" w:cs="宋体"/>
              </w:rPr>
              <w:t>不同意分包。</w:t>
            </w:r>
          </w:p>
          <w:p>
            <w:pPr>
              <w:pStyle w:val="25"/>
              <w:rPr>
                <w:rFonts w:hint="default" w:eastAsia="宋体"/>
                <w:lang w:val="en-US" w:eastAsia="zh-CN"/>
              </w:rPr>
            </w:pPr>
            <w:r>
              <w:rPr>
                <w:rFonts w:hint="eastAsia" w:hAnsi="宋体" w:cs="宋体"/>
                <w:lang w:val="en-US" w:eastAsia="zh-CN"/>
              </w:rPr>
              <w:t>注：本项目为财政预算补助经费配套研究投入的自筹经费项目，不适宜采用分包模式。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rPr>
                <w:rFonts w:ascii="宋体" w:hAnsi="宋体" w:cs="宋体"/>
              </w:rPr>
            </w:pPr>
            <w:r>
              <w:rPr>
                <w:rFonts w:hint="eastAsia" w:ascii="宋体" w:hAnsi="宋体" w:cs="宋体"/>
              </w:rPr>
              <w:t>5</w:t>
            </w:r>
          </w:p>
        </w:tc>
        <w:tc>
          <w:tcPr>
            <w:tcW w:w="2206" w:type="dxa"/>
            <w:vAlign w:val="center"/>
          </w:tcPr>
          <w:p>
            <w:pPr>
              <w:snapToGrid w:val="0"/>
              <w:spacing w:line="360" w:lineRule="auto"/>
              <w:jc w:val="center"/>
              <w:rPr>
                <w:b/>
                <w:bCs/>
              </w:rPr>
            </w:pPr>
            <w:r>
              <w:rPr>
                <w:rFonts w:hint="eastAsia" w:ascii="宋体" w:hAnsi="宋体" w:cs="宋体"/>
                <w:b/>
              </w:rPr>
              <w:t>开标前答疑会或现场考察</w:t>
            </w:r>
          </w:p>
        </w:tc>
        <w:tc>
          <w:tcPr>
            <w:tcW w:w="5901" w:type="dxa"/>
            <w:vAlign w:val="center"/>
          </w:tcPr>
          <w:p>
            <w:pPr>
              <w:spacing w:line="360" w:lineRule="auto"/>
              <w:rPr>
                <w:rFonts w:ascii="宋体" w:hAnsi="宋体" w:cs="宋体"/>
              </w:rPr>
            </w:pPr>
            <w:sdt>
              <w:sdtPr>
                <w:rPr>
                  <w:rFonts w:hint="eastAsia" w:ascii="宋体" w:hAnsi="宋体" w:cs="宋体"/>
                  <w:kern w:val="0"/>
                </w:rPr>
                <w:id w:val="-1"/>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pPr>
              <w:spacing w:line="360" w:lineRule="auto"/>
              <w:rPr>
                <w:rFonts w:ascii="宋体" w:hAnsi="宋体" w:cs="宋体"/>
                <w:kern w:val="0"/>
              </w:rPr>
            </w:pPr>
            <w:sdt>
              <w:sdtPr>
                <w:rPr>
                  <w:rFonts w:hint="eastAsia" w:ascii="宋体" w:hAnsi="宋体" w:cs="宋体"/>
                  <w:kern w:val="0"/>
                </w:rPr>
                <w:id w:val="-1"/>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6</w:t>
            </w:r>
          </w:p>
        </w:tc>
        <w:tc>
          <w:tcPr>
            <w:tcW w:w="2206" w:type="dxa"/>
            <w:vAlign w:val="center"/>
          </w:tcPr>
          <w:p>
            <w:pPr>
              <w:snapToGrid w:val="0"/>
              <w:spacing w:line="360" w:lineRule="auto"/>
              <w:jc w:val="center"/>
            </w:pPr>
            <w:r>
              <w:rPr>
                <w:rFonts w:hint="eastAsia" w:ascii="宋体" w:hAnsi="宋体" w:cs="宋体"/>
                <w:b/>
              </w:rPr>
              <w:t>样品提供</w:t>
            </w:r>
          </w:p>
        </w:tc>
        <w:tc>
          <w:tcPr>
            <w:tcW w:w="5901" w:type="dxa"/>
            <w:vAlign w:val="center"/>
          </w:tcPr>
          <w:p>
            <w:pPr>
              <w:spacing w:line="360" w:lineRule="auto"/>
              <w:jc w:val="left"/>
              <w:rPr>
                <w:rFonts w:ascii="宋体" w:hAnsi="宋体" w:cs="宋体"/>
              </w:rPr>
            </w:pPr>
            <w:sdt>
              <w:sdtPr>
                <w:rPr>
                  <w:rFonts w:hint="eastAsia" w:ascii="宋体" w:hAnsi="宋体" w:cs="宋体"/>
                  <w:kern w:val="0"/>
                </w:rPr>
                <w:id w:val="-1"/>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pPr>
              <w:spacing w:line="360" w:lineRule="auto"/>
              <w:jc w:val="left"/>
              <w:rPr>
                <w:rFonts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pPr>
              <w:spacing w:line="360" w:lineRule="auto"/>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w:t>
            </w:r>
            <w:r>
              <w:rPr>
                <w:rFonts w:hint="eastAsia" w:ascii="宋体" w:hAnsi="宋体" w:cs="宋体"/>
                <w:kern w:val="0"/>
              </w:rPr>
              <w:t>；所提供的样品参数指标需与投标文件响应的参数指标一致，否则视为虚假响应，后果自负。</w:t>
            </w:r>
          </w:p>
          <w:p>
            <w:pPr>
              <w:spacing w:line="360" w:lineRule="auto"/>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pPr>
              <w:spacing w:line="360" w:lineRule="auto"/>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pPr>
              <w:spacing w:line="360" w:lineRule="auto"/>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pPr>
              <w:spacing w:line="360" w:lineRule="auto"/>
              <w:jc w:val="left"/>
              <w:rPr>
                <w:rFonts w:ascii="宋体" w:hAnsi="宋体" w:cs="宋体"/>
                <w:b/>
                <w:bCs/>
              </w:rPr>
            </w:pPr>
            <w:r>
              <w:rPr>
                <w:rFonts w:hint="eastAsia" w:ascii="宋体" w:hAnsi="宋体" w:cs="宋体"/>
              </w:rPr>
              <w:t>（5）</w:t>
            </w:r>
            <w:r>
              <w:rPr>
                <w:rFonts w:hint="eastAsia" w:ascii="宋体" w:hAnsi="宋体" w:cs="宋体"/>
                <w:b/>
                <w:bCs/>
              </w:rPr>
              <w:t>提供样品的时间：供应商可根据自身情况选择在直接递交或邮寄方式递交，要求在投标截止前送达（如需安装，需安装完毕），如因自身原因导致样品未在规定时间送达指定地点，后果自负。超过截止时间的，采购人或采购代理机构将不予接收。</w:t>
            </w:r>
          </w:p>
          <w:p>
            <w:pPr>
              <w:spacing w:line="360" w:lineRule="auto"/>
              <w:ind w:firstLine="482" w:firstLineChars="200"/>
              <w:jc w:val="left"/>
              <w:rPr>
                <w:rFonts w:ascii="宋体" w:hAnsi="宋体" w:cs="宋体"/>
              </w:rPr>
            </w:pPr>
            <w:r>
              <w:rPr>
                <w:rFonts w:hint="eastAsia" w:ascii="宋体" w:hAnsi="宋体" w:cs="宋体"/>
                <w:b/>
                <w:bCs/>
              </w:rPr>
              <w:t>样品提交地址：浙江省杭州市文二路391号西湖国际科技大厦 B-2座1107室浙江信镧建设工程咨询有限公司，胡校芳收，0571-87967630）。</w:t>
            </w:r>
          </w:p>
          <w:p>
            <w:pPr>
              <w:spacing w:line="360" w:lineRule="auto"/>
              <w:jc w:val="left"/>
              <w:rPr>
                <w:rFonts w:ascii="宋体" w:hAnsi="宋体" w:cs="宋体"/>
              </w:rPr>
            </w:pPr>
            <w:r>
              <w:rPr>
                <w:rFonts w:hint="eastAsia" w:ascii="宋体" w:hAnsi="宋体" w:cs="宋体"/>
              </w:rPr>
              <w:t xml:space="preserve"> (6)采购活动结束后，对于未中标人提供的样品，请未中标人在成交结果公示结束后自行取回，逾期未取回的，采购人、</w:t>
            </w:r>
            <w:r>
              <w:rPr>
                <w:rFonts w:hint="eastAsia" w:ascii="宋体" w:hAnsi="宋体" w:cs="宋体"/>
                <w:lang w:eastAsia="zh-CN"/>
              </w:rPr>
              <w:t>采购代理机构</w:t>
            </w:r>
            <w:r>
              <w:rPr>
                <w:rFonts w:hint="eastAsia" w:ascii="宋体" w:hAnsi="宋体" w:cs="宋体"/>
              </w:rPr>
              <w:t>不负保管义务；对于中标人提供的样品，采购人将进行保管、封存，并作为履约验收的参考。</w:t>
            </w:r>
          </w:p>
          <w:p>
            <w:pPr>
              <w:spacing w:line="360" w:lineRule="auto"/>
            </w:pPr>
            <w:r>
              <w:rPr>
                <w:rFonts w:hint="eastAsia"/>
              </w:rPr>
              <w:t>（7）投标供应商应在样品标注注明产品、材料名称、供应商单位名称等信息，否则由此造成的漏评、错评的一切后果由供应商自己承担。</w:t>
            </w:r>
          </w:p>
          <w:p>
            <w:pPr>
              <w:spacing w:line="360" w:lineRule="auto"/>
              <w:jc w:val="left"/>
            </w:pPr>
            <w:r>
              <w:rPr>
                <w:rFonts w:hint="eastAsia" w:ascii="宋体" w:hAnsi="宋体" w:cs="宋体"/>
              </w:rPr>
              <w:t>（8）制作、运输、安装和保管样品所发生的一切费用由投标人自理。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7</w:t>
            </w:r>
          </w:p>
        </w:tc>
        <w:tc>
          <w:tcPr>
            <w:tcW w:w="2206" w:type="dxa"/>
            <w:vAlign w:val="center"/>
          </w:tcPr>
          <w:p>
            <w:pPr>
              <w:snapToGrid w:val="0"/>
              <w:spacing w:line="360" w:lineRule="auto"/>
              <w:jc w:val="center"/>
              <w:rPr>
                <w:highlight w:val="none"/>
              </w:rPr>
            </w:pPr>
            <w:r>
              <w:rPr>
                <w:rFonts w:hint="eastAsia" w:ascii="宋体" w:hAnsi="宋体" w:cs="宋体"/>
                <w:b/>
                <w:highlight w:val="none"/>
              </w:rPr>
              <w:t>方案讲解演示</w:t>
            </w:r>
          </w:p>
        </w:tc>
        <w:tc>
          <w:tcPr>
            <w:tcW w:w="5901" w:type="dxa"/>
            <w:vAlign w:val="center"/>
          </w:tcPr>
          <w:p>
            <w:pPr>
              <w:spacing w:line="360" w:lineRule="auto"/>
              <w:jc w:val="left"/>
              <w:rPr>
                <w:rFonts w:ascii="宋体" w:hAnsi="宋体" w:cs="宋体"/>
                <w:highlight w:val="none"/>
              </w:rPr>
            </w:pPr>
            <w:sdt>
              <w:sdtPr>
                <w:rPr>
                  <w:rFonts w:hint="eastAsia" w:ascii="宋体" w:hAnsi="宋体" w:cs="宋体"/>
                  <w:kern w:val="0"/>
                  <w:highlight w:val="none"/>
                </w:rPr>
                <w:id w:val="-1"/>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A</w:t>
            </w:r>
            <w:r>
              <w:rPr>
                <w:rFonts w:hint="eastAsia" w:ascii="宋体" w:hAnsi="宋体" w:cs="宋体"/>
                <w:highlight w:val="none"/>
              </w:rPr>
              <w:t>不组织。</w:t>
            </w:r>
          </w:p>
          <w:p>
            <w:pPr>
              <w:spacing w:line="360" w:lineRule="auto"/>
              <w:jc w:val="left"/>
              <w:rPr>
                <w:rFonts w:ascii="宋体" w:hAnsi="宋体" w:cs="宋体"/>
                <w:kern w:val="0"/>
                <w:highlight w:val="none"/>
              </w:rPr>
            </w:pPr>
            <w:sdt>
              <w:sdtPr>
                <w:rPr>
                  <w:rFonts w:hint="eastAsia" w:ascii="宋体" w:hAnsi="宋体" w:cs="宋体"/>
                  <w:kern w:val="0"/>
                  <w:highlight w:val="none"/>
                </w:rPr>
                <w:id w:val="1174071719"/>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B组织。</w:t>
            </w:r>
          </w:p>
          <w:p>
            <w:pPr>
              <w:pStyle w:val="26"/>
              <w:ind w:firstLine="360" w:firstLineChars="150"/>
              <w:rPr>
                <w:rFonts w:hAnsi="宋体" w:cs="宋体"/>
                <w:kern w:val="0"/>
                <w:highlight w:val="none"/>
              </w:rPr>
            </w:pPr>
            <w:r>
              <w:rPr>
                <w:rFonts w:hint="eastAsia" w:cs="仿宋" w:asciiTheme="minorEastAsia" w:hAnsiTheme="minorEastAsia" w:eastAsiaTheme="minorEastAsia"/>
                <w:kern w:val="0"/>
                <w:szCs w:val="24"/>
                <w:highlight w:val="none"/>
                <w:lang w:val="en-US"/>
              </w:rPr>
              <w:t>本项目要求提供演示，</w:t>
            </w:r>
            <w:r>
              <w:rPr>
                <w:rFonts w:hint="eastAsia" w:cs="Arial" w:asciiTheme="minorEastAsia" w:hAnsiTheme="minorEastAsia" w:eastAsiaTheme="minorEastAsia"/>
                <w:kern w:val="0"/>
                <w:szCs w:val="24"/>
                <w:highlight w:val="none"/>
                <w:u w:val="single"/>
                <w:lang w:val="en-US"/>
              </w:rPr>
              <w:t>演示由投标人事先提供录制演示视频（</w:t>
            </w:r>
            <w:r>
              <w:rPr>
                <w:rFonts w:hint="eastAsia" w:cs="Arial" w:asciiTheme="minorEastAsia" w:hAnsiTheme="minorEastAsia" w:eastAsiaTheme="minorEastAsia"/>
                <w:kern w:val="0"/>
                <w:szCs w:val="24"/>
                <w:highlight w:val="none"/>
                <w:u w:val="single"/>
                <w:lang w:val="en-US" w:eastAsia="zh-CN"/>
              </w:rPr>
              <w:t>演示视频以.MP4格式，U盘形式存储。</w:t>
            </w:r>
            <w:r>
              <w:rPr>
                <w:rFonts w:hint="eastAsia" w:cs="Arial" w:asciiTheme="minorEastAsia" w:hAnsiTheme="minorEastAsia" w:eastAsiaTheme="minorEastAsia"/>
                <w:kern w:val="0"/>
                <w:szCs w:val="24"/>
                <w:highlight w:val="none"/>
                <w:u w:val="single"/>
                <w:lang w:val="en-US"/>
              </w:rPr>
              <w:t>具体</w:t>
            </w:r>
            <w:r>
              <w:rPr>
                <w:rFonts w:hint="eastAsia" w:cs="仿宋" w:asciiTheme="minorEastAsia" w:hAnsiTheme="minorEastAsia" w:eastAsiaTheme="minorEastAsia"/>
                <w:kern w:val="0"/>
                <w:szCs w:val="24"/>
                <w:highlight w:val="none"/>
                <w:u w:val="single"/>
              </w:rPr>
              <w:t>演示内容详见第三部分采购需求及技术评分要求，要求</w:t>
            </w:r>
            <w:r>
              <w:rPr>
                <w:rFonts w:hint="eastAsia" w:cs="Arial" w:asciiTheme="minorEastAsia" w:hAnsiTheme="minorEastAsia" w:eastAsiaTheme="minorEastAsia"/>
                <w:kern w:val="0"/>
                <w:szCs w:val="24"/>
                <w:highlight w:val="none"/>
                <w:u w:val="single"/>
                <w:lang w:val="en-US"/>
              </w:rPr>
              <w:t>时间不超过</w:t>
            </w:r>
            <w:r>
              <w:rPr>
                <w:rFonts w:hint="eastAsia" w:cs="Arial" w:asciiTheme="minorEastAsia" w:hAnsiTheme="minorEastAsia" w:eastAsiaTheme="minorEastAsia"/>
                <w:kern w:val="0"/>
                <w:szCs w:val="24"/>
                <w:highlight w:val="none"/>
                <w:u w:val="single"/>
                <w:lang w:val="en-US" w:eastAsia="zh-CN"/>
              </w:rPr>
              <w:t>15</w:t>
            </w:r>
            <w:r>
              <w:rPr>
                <w:rFonts w:hint="eastAsia" w:cs="Arial" w:asciiTheme="minorEastAsia" w:hAnsiTheme="minorEastAsia" w:eastAsiaTheme="minorEastAsia"/>
                <w:kern w:val="0"/>
                <w:szCs w:val="24"/>
                <w:highlight w:val="none"/>
                <w:u w:val="single"/>
                <w:lang w:val="en-US"/>
              </w:rPr>
              <w:t>分钟），视频</w:t>
            </w:r>
            <w:r>
              <w:rPr>
                <w:rFonts w:hint="eastAsia" w:cs="仿宋" w:asciiTheme="minorEastAsia" w:hAnsiTheme="minorEastAsia" w:eastAsiaTheme="minorEastAsia"/>
                <w:kern w:val="0"/>
                <w:szCs w:val="24"/>
                <w:highlight w:val="none"/>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default" w:ascii="宋体" w:hAnsi="宋体" w:cs="宋体"/>
                <w:color w:val="auto"/>
                <w:sz w:val="24"/>
                <w:highlight w:val="none"/>
                <w:u w:val="single"/>
                <w:lang w:eastAsia="zh-CN"/>
              </w:rPr>
              <w:t>杭州市文二路391号西湖国际科技大厦B2-1107室</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收件</w:t>
            </w:r>
            <w:r>
              <w:rPr>
                <w:rFonts w:hint="eastAsia" w:ascii="宋体" w:hAnsi="宋体" w:eastAsia="宋体" w:cs="宋体"/>
                <w:color w:val="auto"/>
                <w:sz w:val="24"/>
                <w:highlight w:val="none"/>
                <w:u w:val="single"/>
                <w:lang w:eastAsia="zh-CN"/>
              </w:rPr>
              <w:t>人：</w:t>
            </w:r>
            <w:r>
              <w:rPr>
                <w:rFonts w:hint="default" w:ascii="宋体" w:hAnsi="宋体" w:cs="宋体"/>
                <w:color w:val="auto"/>
                <w:sz w:val="24"/>
                <w:highlight w:val="none"/>
                <w:u w:val="single"/>
                <w:lang w:eastAsia="zh-CN"/>
              </w:rPr>
              <w:t>曹威</w:t>
            </w:r>
            <w:r>
              <w:rPr>
                <w:rFonts w:hint="eastAsia" w:ascii="宋体" w:hAnsi="宋体" w:eastAsia="宋体" w:cs="宋体"/>
                <w:color w:val="auto"/>
                <w:sz w:val="24"/>
                <w:highlight w:val="none"/>
                <w:u w:val="single"/>
                <w:lang w:eastAsia="zh-CN"/>
              </w:rPr>
              <w:t xml:space="preserve">  电话：</w:t>
            </w:r>
            <w:r>
              <w:rPr>
                <w:rFonts w:hint="default" w:ascii="宋体" w:hAnsi="宋体" w:cs="宋体"/>
                <w:color w:val="auto"/>
                <w:sz w:val="24"/>
                <w:highlight w:val="none"/>
                <w:u w:val="single"/>
                <w:lang w:eastAsia="zh-CN"/>
              </w:rPr>
              <w:t>0571-87967630</w:t>
            </w:r>
            <w:r>
              <w:rPr>
                <w:rFonts w:hint="eastAsia" w:cs="仿宋" w:asciiTheme="minorEastAsia" w:hAnsiTheme="minorEastAsia" w:eastAsiaTheme="minorEastAsia"/>
                <w:kern w:val="0"/>
                <w:szCs w:val="24"/>
                <w:highlight w:val="none"/>
                <w:lang w:val="en-US"/>
              </w:rPr>
              <w:t>）。逾期送达或未密封将被拒收。</w:t>
            </w:r>
          </w:p>
          <w:p>
            <w:pPr>
              <w:snapToGrid w:val="0"/>
              <w:spacing w:line="360" w:lineRule="auto"/>
              <w:ind w:firstLine="480" w:firstLineChars="200"/>
              <w:jc w:val="left"/>
              <w:rPr>
                <w:highlight w:val="none"/>
              </w:rPr>
            </w:pPr>
            <w:r>
              <w:rPr>
                <w:rFonts w:hint="eastAsia" w:ascii="宋体" w:hAnsi="宋体" w:cs="宋体"/>
                <w:kern w:val="0"/>
                <w:highlight w:val="none"/>
              </w:rPr>
              <w:t>注：因投标人自身原因导致提供的演示视频无法正常播放的，责任自负。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snapToGrid w:val="0"/>
              <w:spacing w:line="360" w:lineRule="auto"/>
              <w:jc w:val="center"/>
            </w:pPr>
            <w:r>
              <w:rPr>
                <w:rFonts w:hint="eastAsia" w:ascii="宋体" w:hAnsi="宋体" w:cs="宋体"/>
              </w:rPr>
              <w:t>8</w:t>
            </w:r>
          </w:p>
        </w:tc>
        <w:tc>
          <w:tcPr>
            <w:tcW w:w="2206" w:type="dxa"/>
            <w:vMerge w:val="restart"/>
            <w:vAlign w:val="center"/>
          </w:tcPr>
          <w:p>
            <w:pPr>
              <w:snapToGrid w:val="0"/>
              <w:spacing w:line="360" w:lineRule="auto"/>
              <w:jc w:val="center"/>
            </w:pPr>
            <w:r>
              <w:rPr>
                <w:rFonts w:hint="eastAsia" w:ascii="宋体" w:hAnsi="宋体" w:cs="宋体"/>
                <w:b/>
              </w:rPr>
              <w:t>投标人应当提供的资格、资信证明文件</w:t>
            </w:r>
          </w:p>
        </w:tc>
        <w:tc>
          <w:tcPr>
            <w:tcW w:w="5901" w:type="dxa"/>
            <w:vAlign w:val="center"/>
          </w:tcPr>
          <w:p>
            <w:pPr>
              <w:spacing w:line="360" w:lineRule="auto"/>
              <w:rPr>
                <w:rFonts w:ascii="宋体" w:hAnsi="宋体" w:cs="宋体"/>
              </w:rPr>
            </w:pPr>
            <w:r>
              <w:rPr>
                <w:rFonts w:hint="eastAsia" w:ascii="宋体" w:hAnsi="宋体" w:cs="宋体"/>
              </w:rPr>
              <w:t>（1）资格证明文件：见招标文件第二部分</w:t>
            </w:r>
            <w:r>
              <w:rPr>
                <w:rFonts w:hint="eastAsia" w:ascii="宋体" w:hAnsi="宋体" w:cs="宋体"/>
                <w:lang w:val="en-US" w:eastAsia="zh-CN"/>
              </w:rPr>
              <w:t xml:space="preserve">三、投标 </w:t>
            </w:r>
            <w:r>
              <w:rPr>
                <w:rFonts w:hint="eastAsia" w:ascii="宋体" w:hAnsi="宋体" w:cs="宋体"/>
              </w:rPr>
              <w:t>11.1。</w:t>
            </w:r>
          </w:p>
          <w:p>
            <w:pPr>
              <w:spacing w:line="360" w:lineRule="auto"/>
            </w:pPr>
            <w:r>
              <w:rPr>
                <w:rFonts w:hint="eastAsia" w:ascii="宋体" w:hAnsi="宋体" w:cs="宋体"/>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snapToGrid w:val="0"/>
              <w:spacing w:line="360" w:lineRule="auto"/>
              <w:jc w:val="center"/>
            </w:pPr>
          </w:p>
        </w:tc>
        <w:tc>
          <w:tcPr>
            <w:tcW w:w="2206" w:type="dxa"/>
            <w:vMerge w:val="continue"/>
            <w:vAlign w:val="center"/>
          </w:tcPr>
          <w:p>
            <w:pPr>
              <w:snapToGrid w:val="0"/>
              <w:spacing w:line="360" w:lineRule="auto"/>
              <w:jc w:val="center"/>
            </w:pPr>
          </w:p>
        </w:tc>
        <w:tc>
          <w:tcPr>
            <w:tcW w:w="5901" w:type="dxa"/>
            <w:vAlign w:val="center"/>
          </w:tcPr>
          <w:p>
            <w:pPr>
              <w:spacing w:line="360" w:lineRule="auto"/>
            </w:pPr>
            <w:r>
              <w:rPr>
                <w:rFonts w:hint="eastAsia" w:ascii="宋体" w:hAnsi="宋体" w:cs="宋体"/>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9</w:t>
            </w:r>
          </w:p>
        </w:tc>
        <w:tc>
          <w:tcPr>
            <w:tcW w:w="2206" w:type="dxa"/>
            <w:vAlign w:val="center"/>
          </w:tcPr>
          <w:p>
            <w:pPr>
              <w:snapToGrid w:val="0"/>
              <w:spacing w:line="360" w:lineRule="auto"/>
              <w:jc w:val="center"/>
            </w:pPr>
            <w:r>
              <w:rPr>
                <w:rFonts w:hint="eastAsia" w:ascii="宋体" w:hAnsi="宋体" w:cs="宋体"/>
                <w:b/>
              </w:rPr>
              <w:t>节能产品、环境标志产品</w:t>
            </w:r>
          </w:p>
        </w:tc>
        <w:tc>
          <w:tcPr>
            <w:tcW w:w="5901" w:type="dxa"/>
            <w:vAlign w:val="center"/>
          </w:tcPr>
          <w:p>
            <w:pPr>
              <w:snapToGrid w:val="0"/>
              <w:spacing w:line="360" w:lineRule="auto"/>
              <w:jc w:val="left"/>
            </w:pPr>
            <w:r>
              <w:rPr>
                <w:rFonts w:hint="eastAsia" w:ascii="宋体" w:hAnsi="宋体" w:cs="宋体"/>
                <w:kern w:val="0"/>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10</w:t>
            </w:r>
          </w:p>
        </w:tc>
        <w:tc>
          <w:tcPr>
            <w:tcW w:w="2206" w:type="dxa"/>
            <w:vAlign w:val="center"/>
          </w:tcPr>
          <w:p>
            <w:pPr>
              <w:snapToGrid w:val="0"/>
              <w:spacing w:line="360" w:lineRule="auto"/>
              <w:jc w:val="center"/>
            </w:pPr>
            <w:r>
              <w:rPr>
                <w:rFonts w:hint="eastAsia" w:ascii="宋体" w:hAnsi="宋体" w:cs="宋体"/>
                <w:b/>
              </w:rPr>
              <w:t>报价要求</w:t>
            </w:r>
          </w:p>
        </w:tc>
        <w:tc>
          <w:tcPr>
            <w:tcW w:w="5901" w:type="dxa"/>
            <w:vAlign w:val="center"/>
          </w:tcPr>
          <w:p>
            <w:pPr>
              <w:snapToGrid w:val="0"/>
              <w:spacing w:line="360" w:lineRule="auto"/>
              <w:jc w:val="left"/>
              <w:rPr>
                <w:lang w:val="zh-CN"/>
              </w:rPr>
            </w:pPr>
            <w:r>
              <w:rPr>
                <w:rFonts w:hint="eastAsia" w:asciiTheme="majorEastAsia" w:hAnsiTheme="majorEastAsia" w:eastAsiaTheme="majorEastAsia" w:cstheme="majorEastAsia"/>
                <w:bCs/>
                <w:color w:val="auto"/>
                <w:kern w:val="0"/>
                <w:sz w:val="24"/>
                <w:szCs w:val="24"/>
                <w:highlight w:val="none"/>
                <w:shd w:val="clear" w:color="auto" w:fill="auto"/>
                <w:lang w:eastAsia="zh-CN"/>
              </w:rPr>
              <w:t>本项目研究</w:t>
            </w:r>
            <w:r>
              <w:rPr>
                <w:rFonts w:hint="eastAsia" w:asciiTheme="majorEastAsia" w:hAnsiTheme="majorEastAsia" w:eastAsiaTheme="majorEastAsia" w:cstheme="majorEastAsia"/>
                <w:bCs/>
                <w:color w:val="auto"/>
                <w:kern w:val="0"/>
                <w:sz w:val="24"/>
                <w:szCs w:val="24"/>
                <w:highlight w:val="none"/>
                <w:shd w:val="clear" w:color="auto" w:fill="auto"/>
              </w:rPr>
              <w:t>总经费由财政</w:t>
            </w:r>
            <w:r>
              <w:rPr>
                <w:rFonts w:hint="eastAsia" w:asciiTheme="majorEastAsia" w:hAnsiTheme="majorEastAsia" w:eastAsiaTheme="majorEastAsia" w:cstheme="majorEastAsia"/>
                <w:bCs/>
                <w:color w:val="auto"/>
                <w:kern w:val="0"/>
                <w:sz w:val="24"/>
                <w:szCs w:val="24"/>
                <w:highlight w:val="none"/>
                <w:shd w:val="clear" w:color="auto" w:fill="auto"/>
                <w:lang w:eastAsia="zh-CN"/>
              </w:rPr>
              <w:t>预算补助</w:t>
            </w:r>
            <w:r>
              <w:rPr>
                <w:rFonts w:hint="eastAsia" w:asciiTheme="majorEastAsia" w:hAnsiTheme="majorEastAsia" w:eastAsiaTheme="majorEastAsia" w:cstheme="majorEastAsia"/>
                <w:bCs/>
                <w:color w:val="auto"/>
                <w:kern w:val="0"/>
                <w:sz w:val="24"/>
                <w:szCs w:val="24"/>
                <w:highlight w:val="none"/>
                <w:shd w:val="clear" w:color="auto" w:fill="auto"/>
              </w:rPr>
              <w:t>经费</w:t>
            </w:r>
            <w:r>
              <w:rPr>
                <w:rFonts w:hint="eastAsia" w:asciiTheme="majorEastAsia" w:hAnsiTheme="majorEastAsia" w:eastAsiaTheme="majorEastAsia" w:cstheme="majorEastAsia"/>
                <w:bCs/>
                <w:color w:val="auto"/>
                <w:kern w:val="0"/>
                <w:sz w:val="24"/>
                <w:szCs w:val="24"/>
                <w:highlight w:val="none"/>
                <w:shd w:val="clear" w:color="auto" w:fill="auto"/>
                <w:lang w:eastAsia="zh-CN"/>
              </w:rPr>
              <w:t>（即本次</w:t>
            </w:r>
            <w:r>
              <w:rPr>
                <w:rFonts w:hint="eastAsia" w:asciiTheme="majorEastAsia" w:hAnsiTheme="majorEastAsia" w:eastAsiaTheme="majorEastAsia" w:cstheme="majorEastAsia"/>
                <w:bCs/>
                <w:color w:val="auto"/>
                <w:kern w:val="0"/>
                <w:sz w:val="24"/>
                <w:szCs w:val="24"/>
                <w:highlight w:val="none"/>
                <w:shd w:val="clear" w:color="auto" w:fill="auto"/>
                <w:lang w:val="en-US" w:eastAsia="zh-CN"/>
              </w:rPr>
              <w:t>投标</w:t>
            </w:r>
            <w:r>
              <w:rPr>
                <w:rFonts w:hint="eastAsia" w:asciiTheme="majorEastAsia" w:hAnsiTheme="majorEastAsia" w:eastAsiaTheme="majorEastAsia" w:cstheme="majorEastAsia"/>
                <w:bCs/>
                <w:color w:val="auto"/>
                <w:kern w:val="0"/>
                <w:sz w:val="24"/>
                <w:szCs w:val="24"/>
                <w:highlight w:val="none"/>
                <w:shd w:val="clear" w:color="auto" w:fill="auto"/>
                <w:lang w:eastAsia="zh-CN"/>
              </w:rPr>
              <w:t>报价）</w:t>
            </w:r>
            <w:r>
              <w:rPr>
                <w:rFonts w:hint="eastAsia" w:asciiTheme="majorEastAsia" w:hAnsiTheme="majorEastAsia" w:eastAsiaTheme="majorEastAsia" w:cstheme="majorEastAsia"/>
                <w:bCs/>
                <w:color w:val="auto"/>
                <w:kern w:val="0"/>
                <w:sz w:val="24"/>
                <w:szCs w:val="24"/>
                <w:highlight w:val="none"/>
                <w:shd w:val="clear" w:color="auto" w:fill="auto"/>
              </w:rPr>
              <w:t>、</w:t>
            </w:r>
            <w:r>
              <w:rPr>
                <w:rFonts w:hint="eastAsia" w:asciiTheme="majorEastAsia" w:hAnsiTheme="majorEastAsia" w:eastAsiaTheme="majorEastAsia" w:cstheme="majorEastAsia"/>
                <w:bCs/>
                <w:color w:val="auto"/>
                <w:kern w:val="0"/>
                <w:sz w:val="24"/>
                <w:szCs w:val="24"/>
                <w:highlight w:val="none"/>
                <w:shd w:val="clear" w:color="auto" w:fill="auto"/>
                <w:lang w:eastAsia="zh-CN"/>
              </w:rPr>
              <w:t>供应商</w:t>
            </w:r>
            <w:r>
              <w:rPr>
                <w:rFonts w:hint="eastAsia" w:asciiTheme="majorEastAsia" w:hAnsiTheme="majorEastAsia" w:eastAsiaTheme="majorEastAsia" w:cstheme="majorEastAsia"/>
                <w:bCs/>
                <w:color w:val="auto"/>
                <w:kern w:val="0"/>
                <w:sz w:val="24"/>
                <w:szCs w:val="24"/>
                <w:highlight w:val="none"/>
                <w:shd w:val="clear" w:color="auto" w:fill="auto"/>
                <w:lang w:val="zh-CN" w:eastAsia="zh-CN"/>
              </w:rPr>
              <w:t>为本项目研究投入的</w:t>
            </w:r>
            <w:r>
              <w:rPr>
                <w:rFonts w:hint="eastAsia" w:asciiTheme="majorEastAsia" w:hAnsiTheme="majorEastAsia" w:eastAsiaTheme="majorEastAsia" w:cstheme="majorEastAsia"/>
                <w:bCs/>
                <w:color w:val="auto"/>
                <w:kern w:val="0"/>
                <w:sz w:val="24"/>
                <w:szCs w:val="24"/>
                <w:highlight w:val="none"/>
                <w:shd w:val="clear" w:color="auto" w:fill="auto"/>
                <w:lang w:eastAsia="zh-CN"/>
              </w:rPr>
              <w:t>自筹经费组成，</w:t>
            </w:r>
            <w:r>
              <w:rPr>
                <w:rFonts w:hint="eastAsia" w:ascii="宋体" w:hAnsi="宋体" w:eastAsia="宋体" w:cs="宋体"/>
                <w:sz w:val="24"/>
                <w:szCs w:val="24"/>
                <w:lang w:val="en-US" w:eastAsia="zh-Hans"/>
              </w:rPr>
              <w:t>其中申请财政补助经费不</w:t>
            </w:r>
            <w:r>
              <w:rPr>
                <w:rFonts w:hint="eastAsia" w:ascii="宋体" w:hAnsi="宋体" w:eastAsia="宋体" w:cs="宋体"/>
                <w:sz w:val="24"/>
                <w:szCs w:val="24"/>
                <w:lang w:val="en-US" w:eastAsia="zh-CN"/>
              </w:rPr>
              <w:t>高于</w:t>
            </w:r>
            <w:r>
              <w:rPr>
                <w:rFonts w:hint="eastAsia" w:ascii="宋体" w:hAnsi="宋体" w:cs="宋体"/>
                <w:sz w:val="24"/>
                <w:szCs w:val="24"/>
                <w:lang w:val="en-US" w:eastAsia="zh-CN"/>
              </w:rPr>
              <w:t>800</w:t>
            </w:r>
            <w:r>
              <w:rPr>
                <w:rFonts w:hint="eastAsia" w:ascii="宋体" w:hAnsi="宋体" w:eastAsia="宋体" w:cs="宋体"/>
                <w:sz w:val="24"/>
                <w:szCs w:val="24"/>
                <w:lang w:val="en-US" w:eastAsia="zh-Hans"/>
              </w:rPr>
              <w:t>万元</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且自筹经费不低于申请财政补助经费的</w:t>
            </w:r>
            <w:r>
              <w:rPr>
                <w:rFonts w:hint="eastAsia" w:ascii="宋体" w:hAnsi="宋体" w:cs="宋体"/>
                <w:sz w:val="24"/>
                <w:szCs w:val="24"/>
                <w:lang w:val="en-US" w:eastAsia="zh-CN"/>
              </w:rPr>
              <w:t>2</w:t>
            </w:r>
            <w:r>
              <w:rPr>
                <w:rFonts w:hint="eastAsia" w:ascii="宋体" w:hAnsi="宋体" w:eastAsia="宋体" w:cs="宋体"/>
                <w:sz w:val="24"/>
                <w:szCs w:val="24"/>
                <w:lang w:val="en-US" w:eastAsia="zh-Hans"/>
              </w:rPr>
              <w:t>倍</w:t>
            </w:r>
            <w:r>
              <w:rPr>
                <w:rFonts w:hint="eastAsia" w:asciiTheme="majorEastAsia" w:hAnsiTheme="majorEastAsia" w:eastAsiaTheme="majorEastAsia" w:cstheme="majorEastAsia"/>
                <w:bCs/>
                <w:color w:val="auto"/>
                <w:kern w:val="0"/>
                <w:sz w:val="24"/>
                <w:szCs w:val="24"/>
                <w:highlight w:val="none"/>
                <w:shd w:val="clear" w:color="auto" w:fill="auto"/>
                <w:lang w:eastAsia="zh-CN"/>
              </w:rPr>
              <w:t>。</w:t>
            </w:r>
            <w:r>
              <w:rPr>
                <w:rFonts w:hint="eastAsia"/>
                <w:lang w:val="zh-CN"/>
              </w:rPr>
              <w:t>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pPr>
              <w:snapToGrid w:val="0"/>
              <w:spacing w:line="360" w:lineRule="auto"/>
              <w:jc w:val="left"/>
              <w:rPr>
                <w:b/>
                <w:bCs/>
                <w:lang w:val="zh-CN"/>
              </w:rPr>
            </w:pPr>
            <w:r>
              <w:rPr>
                <w:rFonts w:hint="eastAsia"/>
                <w:b/>
                <w:bCs/>
                <w:lang w:val="zh-CN"/>
              </w:rPr>
              <w:t>投标报价出现下列情形的，投标无效：</w:t>
            </w:r>
          </w:p>
          <w:p>
            <w:pPr>
              <w:snapToGrid w:val="0"/>
              <w:spacing w:line="360" w:lineRule="auto"/>
              <w:ind w:firstLine="482" w:firstLineChars="200"/>
              <w:jc w:val="left"/>
              <w:rPr>
                <w:b/>
                <w:bCs/>
                <w:lang w:val="zh-CN"/>
              </w:rPr>
            </w:pPr>
            <w:r>
              <w:rPr>
                <w:rFonts w:hint="eastAsia"/>
                <w:b/>
                <w:bCs/>
                <w:lang w:val="zh-CN"/>
              </w:rPr>
              <w:t>投标文件出现不是唯一的、有选择性投标报价的；</w:t>
            </w:r>
          </w:p>
          <w:p>
            <w:pPr>
              <w:snapToGrid w:val="0"/>
              <w:spacing w:line="360" w:lineRule="auto"/>
              <w:ind w:firstLine="482" w:firstLineChars="200"/>
              <w:jc w:val="left"/>
              <w:rPr>
                <w:b/>
                <w:bCs/>
                <w:lang w:val="zh-CN"/>
              </w:rPr>
            </w:pPr>
            <w:r>
              <w:rPr>
                <w:rFonts w:hint="eastAsia"/>
                <w:b/>
                <w:bCs/>
                <w:lang w:val="zh-CN"/>
              </w:rPr>
              <w:t>投标报价超过招标文件中规定的预算金额或者最高限价的;</w:t>
            </w:r>
          </w:p>
          <w:p>
            <w:pPr>
              <w:spacing w:line="360" w:lineRule="auto"/>
              <w:ind w:firstLine="482" w:firstLineChars="200"/>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2" w:firstLineChars="200"/>
              <w:jc w:val="left"/>
              <w:rPr>
                <w:b/>
                <w:bCs/>
              </w:rPr>
            </w:pPr>
            <w:r>
              <w:rPr>
                <w:rFonts w:hint="eastAsia"/>
                <w:b/>
                <w:bCs/>
              </w:rPr>
              <w:t>投标人对根据修正原则修正后的报价不确认的；</w:t>
            </w:r>
          </w:p>
          <w:p>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2" w:type="dxa"/>
            <w:vAlign w:val="center"/>
          </w:tcPr>
          <w:p>
            <w:pPr>
              <w:snapToGrid w:val="0"/>
              <w:spacing w:line="360" w:lineRule="auto"/>
              <w:jc w:val="center"/>
            </w:pPr>
            <w:r>
              <w:rPr>
                <w:rFonts w:hint="eastAsia" w:ascii="宋体" w:hAnsi="宋体" w:cs="宋体"/>
              </w:rPr>
              <w:t>11</w:t>
            </w:r>
          </w:p>
        </w:tc>
        <w:tc>
          <w:tcPr>
            <w:tcW w:w="2206" w:type="dxa"/>
            <w:vAlign w:val="center"/>
          </w:tcPr>
          <w:p>
            <w:pPr>
              <w:snapToGrid w:val="0"/>
              <w:spacing w:line="360" w:lineRule="auto"/>
              <w:jc w:val="center"/>
            </w:pPr>
            <w:r>
              <w:rPr>
                <w:rFonts w:hint="eastAsia" w:ascii="宋体" w:hAnsi="宋体" w:cs="宋体"/>
                <w:b/>
              </w:rPr>
              <w:t>中小企业信用融资</w:t>
            </w:r>
          </w:p>
        </w:tc>
        <w:tc>
          <w:tcPr>
            <w:tcW w:w="5901" w:type="dxa"/>
            <w:vAlign w:val="center"/>
          </w:tcPr>
          <w:p>
            <w:pPr>
              <w:spacing w:line="360" w:lineRule="auto"/>
              <w:ind w:firstLine="480" w:firstLineChars="20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12</w:t>
            </w:r>
          </w:p>
        </w:tc>
        <w:tc>
          <w:tcPr>
            <w:tcW w:w="2206" w:type="dxa"/>
            <w:vAlign w:val="center"/>
          </w:tcPr>
          <w:p>
            <w:pPr>
              <w:snapToGrid w:val="0"/>
              <w:spacing w:line="360" w:lineRule="auto"/>
              <w:jc w:val="center"/>
            </w:pPr>
            <w:r>
              <w:rPr>
                <w:rFonts w:hint="eastAsia" w:ascii="宋体" w:hAnsi="宋体" w:cs="宋体"/>
                <w:b/>
              </w:rPr>
              <w:t>备份投标文件送达地点和签收人员</w:t>
            </w:r>
          </w:p>
        </w:tc>
        <w:tc>
          <w:tcPr>
            <w:tcW w:w="5901" w:type="dxa"/>
            <w:vAlign w:val="center"/>
          </w:tcPr>
          <w:p>
            <w:pPr>
              <w:pStyle w:val="35"/>
              <w:spacing w:line="360" w:lineRule="auto"/>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w:t>
            </w:r>
            <w:r>
              <w:rPr>
                <w:rFonts w:hint="eastAsia" w:hAnsi="宋体" w:cs="宋体"/>
                <w:b/>
                <w:szCs w:val="24"/>
                <w:lang w:eastAsia="zh-CN"/>
              </w:rPr>
              <w:t>采购代理机构</w:t>
            </w:r>
            <w:r>
              <w:rPr>
                <w:rFonts w:hint="eastAsia" w:hAnsi="宋体" w:cs="宋体"/>
                <w:b/>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restart"/>
            <w:vAlign w:val="center"/>
          </w:tcPr>
          <w:p>
            <w:pPr>
              <w:snapToGrid w:val="0"/>
              <w:spacing w:line="360" w:lineRule="auto"/>
              <w:jc w:val="center"/>
            </w:pPr>
            <w:r>
              <w:rPr>
                <w:rFonts w:hint="eastAsia" w:ascii="宋体" w:hAnsi="宋体" w:cs="宋体"/>
              </w:rPr>
              <w:t>13</w:t>
            </w:r>
          </w:p>
        </w:tc>
        <w:tc>
          <w:tcPr>
            <w:tcW w:w="2206" w:type="dxa"/>
            <w:vMerge w:val="restart"/>
            <w:vAlign w:val="center"/>
          </w:tcPr>
          <w:p>
            <w:pPr>
              <w:snapToGrid w:val="0"/>
              <w:spacing w:line="360" w:lineRule="auto"/>
              <w:jc w:val="center"/>
            </w:pPr>
            <w:r>
              <w:rPr>
                <w:rFonts w:hint="eastAsia" w:cs="仿宋_GB2312" w:asciiTheme="minorEastAsia" w:hAnsiTheme="minorEastAsia" w:eastAsiaTheme="minorEastAsia"/>
                <w:b/>
              </w:rPr>
              <w:t>特别说明</w:t>
            </w:r>
          </w:p>
        </w:tc>
        <w:tc>
          <w:tcPr>
            <w:tcW w:w="5901" w:type="dxa"/>
            <w:vAlign w:val="center"/>
          </w:tcPr>
          <w:p>
            <w:pPr>
              <w:spacing w:line="360" w:lineRule="auto"/>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snapToGrid w:val="0"/>
              <w:spacing w:line="360" w:lineRule="auto"/>
              <w:jc w:val="center"/>
              <w:rPr>
                <w:rFonts w:ascii="宋体" w:hAnsi="宋体" w:cs="宋体"/>
              </w:rPr>
            </w:pPr>
          </w:p>
        </w:tc>
        <w:tc>
          <w:tcPr>
            <w:tcW w:w="2206" w:type="dxa"/>
            <w:vMerge w:val="continue"/>
            <w:vAlign w:val="center"/>
          </w:tcPr>
          <w:p>
            <w:pPr>
              <w:snapToGrid w:val="0"/>
              <w:spacing w:line="360" w:lineRule="auto"/>
              <w:jc w:val="center"/>
              <w:rPr>
                <w:rFonts w:cs="仿宋_GB2312" w:asciiTheme="minorEastAsia" w:hAnsiTheme="minorEastAsia" w:eastAsiaTheme="minorEastAsia"/>
                <w:b/>
              </w:rPr>
            </w:pPr>
          </w:p>
        </w:tc>
        <w:tc>
          <w:tcPr>
            <w:tcW w:w="5901" w:type="dxa"/>
            <w:vAlign w:val="center"/>
          </w:tcPr>
          <w:p>
            <w:pPr>
              <w:spacing w:line="360" w:lineRule="auto"/>
              <w:jc w:val="left"/>
              <w:rPr>
                <w:rFonts w:ascii="宋体" w:hAnsi="宋体" w:cs="宋体"/>
                <w:snapToGrid w:val="0"/>
                <w:kern w:val="28"/>
              </w:rPr>
            </w:pPr>
            <w:sdt>
              <w:sdtPr>
                <w:rPr>
                  <w:rFonts w:hint="eastAsia" w:cs="Arial" w:asciiTheme="minorEastAsia" w:hAnsiTheme="minorEastAsia" w:eastAsiaTheme="minorEastAsia"/>
                  <w:kern w:val="0"/>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pPr>
              <w:spacing w:line="360" w:lineRule="auto"/>
              <w:rPr>
                <w:rFonts w:ascii="宋体" w:hAnsi="宋体" w:cs="宋体"/>
                <w:snapToGrid w:val="0"/>
                <w:kern w:val="28"/>
              </w:rPr>
            </w:pPr>
            <w:sdt>
              <w:sdtPr>
                <w:rPr>
                  <w:rFonts w:hint="eastAsia" w:cs="Arial" w:asciiTheme="minorEastAsia" w:hAnsiTheme="minorEastAsia" w:eastAsiaTheme="minorEastAsia"/>
                  <w:kern w:val="0"/>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812" w:type="dxa"/>
            <w:vMerge w:val="continue"/>
          </w:tcPr>
          <w:p>
            <w:pPr>
              <w:snapToGrid w:val="0"/>
              <w:spacing w:line="360" w:lineRule="auto"/>
              <w:jc w:val="center"/>
            </w:pPr>
          </w:p>
        </w:tc>
        <w:tc>
          <w:tcPr>
            <w:tcW w:w="2206" w:type="dxa"/>
            <w:vMerge w:val="continue"/>
            <w:vAlign w:val="center"/>
          </w:tcPr>
          <w:p>
            <w:pPr>
              <w:snapToGrid w:val="0"/>
              <w:spacing w:line="360" w:lineRule="auto"/>
              <w:jc w:val="center"/>
            </w:pPr>
          </w:p>
        </w:tc>
        <w:tc>
          <w:tcPr>
            <w:tcW w:w="5901" w:type="dxa"/>
            <w:vAlign w:val="center"/>
          </w:tcPr>
          <w:p>
            <w:pPr>
              <w:spacing w:line="360" w:lineRule="auto"/>
              <w:jc w:val="left"/>
            </w:pPr>
            <w:r>
              <w:rPr>
                <w:rFonts w:hint="eastAsia" w:ascii="宋体" w:hAnsi="宋体" w:cs="宋体"/>
              </w:rPr>
              <w:t>▲</w:t>
            </w:r>
            <w:r>
              <w:rPr>
                <w:rFonts w:hint="eastAsia" w:ascii="宋体" w:hAnsi="宋体" w:cs="宋体"/>
                <w:snapToGrid w:val="0"/>
                <w:kern w:val="28"/>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bookmarkStart w:id="11" w:name="_Toc164416483"/>
            <w:bookmarkStart w:id="12" w:name="第三部分"/>
            <w:r>
              <w:rPr>
                <w:rFonts w:hint="eastAsia" w:ascii="宋体" w:hAnsi="宋体" w:cs="宋体"/>
              </w:rPr>
              <w:t>14</w:t>
            </w:r>
          </w:p>
        </w:tc>
        <w:tc>
          <w:tcPr>
            <w:tcW w:w="2206" w:type="dxa"/>
            <w:vAlign w:val="center"/>
          </w:tcPr>
          <w:p>
            <w:pPr>
              <w:spacing w:before="24" w:beforeLines="10" w:line="360" w:lineRule="auto"/>
              <w:jc w:val="center"/>
            </w:pPr>
            <w:r>
              <w:rPr>
                <w:rFonts w:hint="eastAsia" w:ascii="宋体" w:hAnsi="宋体" w:cs="宋体"/>
                <w:b/>
                <w:bCs/>
                <w:kern w:val="0"/>
              </w:rPr>
              <w:t>采购代理服务费</w:t>
            </w:r>
          </w:p>
        </w:tc>
        <w:tc>
          <w:tcPr>
            <w:tcW w:w="5901" w:type="dxa"/>
            <w:vAlign w:val="center"/>
          </w:tcPr>
          <w:p>
            <w:pPr>
              <w:spacing w:line="360" w:lineRule="auto"/>
              <w:rPr>
                <w:rFonts w:ascii="宋体" w:hAnsi="宋体" w:cs="宋体"/>
                <w:kern w:val="0"/>
              </w:rPr>
            </w:pPr>
            <w:r>
              <w:rPr>
                <w:rFonts w:hint="eastAsia" w:ascii="宋体" w:hAnsi="宋体" w:cs="宋体"/>
                <w:kern w:val="0"/>
              </w:rPr>
              <w:t>本项目的采购代理服务费为：</w:t>
            </w:r>
          </w:p>
          <w:p>
            <w:pPr>
              <w:spacing w:line="360" w:lineRule="auto"/>
              <w:ind w:firstLine="420"/>
              <w:rPr>
                <w:rFonts w:ascii="宋体" w:hAnsi="宋体" w:cs="宋体"/>
                <w:kern w:val="0"/>
              </w:rPr>
            </w:pPr>
            <w:r>
              <w:rPr>
                <w:rFonts w:hint="eastAsia" w:ascii="宋体" w:hAnsi="宋体" w:cs="宋体"/>
                <w:kern w:val="0"/>
              </w:rPr>
              <w:t>（1）采购代理服务收费采用差额定率累进计费方式，以成交总额为计算基数。</w:t>
            </w:r>
          </w:p>
          <w:p>
            <w:pPr>
              <w:spacing w:line="360" w:lineRule="auto"/>
              <w:ind w:firstLine="420"/>
              <w:rPr>
                <w:rFonts w:ascii="宋体" w:hAnsi="宋体" w:cs="宋体"/>
                <w:kern w:val="0"/>
              </w:rPr>
            </w:pPr>
            <w:r>
              <w:rPr>
                <w:rFonts w:hint="eastAsia" w:ascii="宋体" w:hAnsi="宋体" w:cs="宋体"/>
                <w:kern w:val="0"/>
              </w:rPr>
              <w:t>（2）各区段具体收费标准如下：</w:t>
            </w:r>
          </w:p>
          <w:p>
            <w:pPr>
              <w:spacing w:line="360" w:lineRule="auto"/>
              <w:ind w:firstLine="420"/>
              <w:rPr>
                <w:rFonts w:ascii="宋体" w:hAnsi="宋体" w:cs="宋体"/>
                <w:kern w:val="0"/>
              </w:rPr>
            </w:pPr>
            <w:r>
              <w:rPr>
                <w:rFonts w:hint="eastAsia" w:ascii="宋体" w:hAnsi="宋体" w:cs="宋体"/>
                <w:kern w:val="0"/>
              </w:rPr>
              <w:t>成交金额              费率</w:t>
            </w:r>
          </w:p>
          <w:p>
            <w:pPr>
              <w:spacing w:line="360" w:lineRule="auto"/>
              <w:ind w:firstLine="420"/>
              <w:rPr>
                <w:rFonts w:ascii="宋体" w:hAnsi="宋体" w:cs="宋体"/>
                <w:kern w:val="0"/>
              </w:rPr>
            </w:pPr>
            <w:r>
              <w:rPr>
                <w:rFonts w:hint="eastAsia" w:ascii="宋体" w:hAnsi="宋体" w:cs="宋体"/>
                <w:kern w:val="0"/>
              </w:rPr>
              <w:t>100万元以下          1.35%</w:t>
            </w:r>
          </w:p>
          <w:p>
            <w:pPr>
              <w:spacing w:line="360" w:lineRule="auto"/>
              <w:ind w:firstLine="420"/>
              <w:rPr>
                <w:rFonts w:ascii="宋体" w:hAnsi="宋体" w:cs="宋体"/>
                <w:kern w:val="0"/>
              </w:rPr>
            </w:pPr>
            <w:r>
              <w:rPr>
                <w:rFonts w:hint="eastAsia" w:ascii="宋体" w:hAnsi="宋体" w:cs="宋体"/>
                <w:kern w:val="0"/>
              </w:rPr>
              <w:t>100-500万元          0.72%</w:t>
            </w:r>
          </w:p>
          <w:p>
            <w:pPr>
              <w:spacing w:line="360" w:lineRule="auto"/>
              <w:ind w:firstLine="420"/>
              <w:rPr>
                <w:rFonts w:ascii="宋体" w:hAnsi="宋体" w:cs="宋体"/>
                <w:kern w:val="0"/>
              </w:rPr>
            </w:pPr>
            <w:r>
              <w:rPr>
                <w:rFonts w:hint="eastAsia" w:ascii="宋体" w:hAnsi="宋体" w:cs="宋体"/>
                <w:kern w:val="0"/>
              </w:rPr>
              <w:t>500-1000万元         0.405%</w:t>
            </w:r>
          </w:p>
          <w:p>
            <w:pPr>
              <w:spacing w:line="360" w:lineRule="auto"/>
              <w:ind w:firstLine="420"/>
              <w:rPr>
                <w:rFonts w:ascii="宋体" w:hAnsi="宋体" w:cs="宋体"/>
                <w:kern w:val="0"/>
              </w:rPr>
            </w:pPr>
            <w:r>
              <w:rPr>
                <w:rFonts w:hint="eastAsia" w:ascii="宋体" w:hAnsi="宋体" w:cs="宋体"/>
                <w:kern w:val="0"/>
              </w:rPr>
              <w:t>备注：本项费用在报价表中不单列报价子项，由供应商自行在企业运营成本等或各单价中列支，不足5000元，收5000元。由成交人在领取成交通知书时一次性向采购代理机构付清。</w:t>
            </w:r>
          </w:p>
          <w:p>
            <w:pPr>
              <w:spacing w:line="360" w:lineRule="auto"/>
              <w:ind w:firstLine="420"/>
              <w:rPr>
                <w:rFonts w:ascii="宋体" w:hAnsi="宋体" w:cs="宋体"/>
              </w:rPr>
            </w:pPr>
            <w:r>
              <w:rPr>
                <w:rFonts w:hint="eastAsia" w:ascii="宋体" w:hAnsi="宋体" w:cs="宋体"/>
                <w:kern w:val="0"/>
              </w:rPr>
              <w:t>收款</w:t>
            </w:r>
            <w:r>
              <w:rPr>
                <w:rFonts w:hint="eastAsia" w:ascii="宋体" w:hAnsi="宋体" w:cs="宋体"/>
              </w:rPr>
              <w:t>账号：</w:t>
            </w:r>
          </w:p>
          <w:p>
            <w:pPr>
              <w:spacing w:line="360" w:lineRule="auto"/>
              <w:ind w:firstLine="420"/>
              <w:rPr>
                <w:rFonts w:ascii="宋体" w:hAnsi="宋体" w:cs="宋体"/>
                <w:kern w:val="0"/>
              </w:rPr>
            </w:pPr>
            <w:r>
              <w:rPr>
                <w:rFonts w:hint="eastAsia" w:ascii="宋体" w:hAnsi="宋体" w:cs="宋体"/>
                <w:kern w:val="0"/>
              </w:rPr>
              <w:t>收款单位（户名）：浙江信镧建设工程咨询有限公司</w:t>
            </w:r>
          </w:p>
          <w:p>
            <w:pPr>
              <w:spacing w:line="360" w:lineRule="auto"/>
              <w:ind w:firstLine="420"/>
              <w:rPr>
                <w:rFonts w:ascii="宋体" w:hAnsi="宋体" w:cs="宋体"/>
                <w:kern w:val="0"/>
              </w:rPr>
            </w:pPr>
            <w:r>
              <w:rPr>
                <w:rFonts w:hint="eastAsia" w:ascii="宋体" w:hAnsi="宋体" w:cs="宋体"/>
                <w:kern w:val="0"/>
              </w:rPr>
              <w:t>开户银行：交通银行杭州华浙广场支行</w:t>
            </w:r>
          </w:p>
          <w:p>
            <w:pPr>
              <w:spacing w:line="360" w:lineRule="auto"/>
              <w:ind w:firstLine="463" w:firstLineChars="193"/>
              <w:rPr>
                <w:rFonts w:ascii="宋体" w:hAnsi="宋体" w:cs="宋体"/>
              </w:rPr>
            </w:pPr>
            <w:r>
              <w:rPr>
                <w:rFonts w:hint="eastAsia" w:ascii="宋体" w:hAnsi="宋体" w:cs="宋体"/>
                <w:kern w:val="0"/>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rPr>
                <w:rFonts w:ascii="宋体" w:hAnsi="宋体" w:cs="宋体"/>
              </w:rPr>
            </w:pPr>
            <w:r>
              <w:rPr>
                <w:rFonts w:hint="eastAsia" w:ascii="宋体" w:hAnsi="宋体" w:cs="宋体"/>
              </w:rPr>
              <w:t>15</w:t>
            </w:r>
          </w:p>
        </w:tc>
        <w:tc>
          <w:tcPr>
            <w:tcW w:w="2206" w:type="dxa"/>
            <w:vAlign w:val="center"/>
          </w:tcPr>
          <w:p>
            <w:pPr>
              <w:spacing w:line="360" w:lineRule="auto"/>
              <w:jc w:val="center"/>
              <w:rPr>
                <w:rFonts w:ascii="宋体" w:hAnsi="宋体" w:cs="宋体"/>
                <w:b/>
                <w:bCs/>
                <w:kern w:val="0"/>
              </w:rPr>
            </w:pPr>
            <w:r>
              <w:rPr>
                <w:rFonts w:hint="eastAsia" w:ascii="宋体" w:hAnsi="宋体"/>
                <w:b/>
                <w:bCs/>
              </w:rPr>
              <w:t>其他注意事项</w:t>
            </w:r>
          </w:p>
        </w:tc>
        <w:tc>
          <w:tcPr>
            <w:tcW w:w="5901" w:type="dxa"/>
            <w:vAlign w:val="center"/>
          </w:tcPr>
          <w:p>
            <w:pPr>
              <w:pStyle w:val="726"/>
              <w:spacing w:line="360" w:lineRule="auto"/>
              <w:ind w:firstLine="482" w:firstLineChars="200"/>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napToGrid w:val="0"/>
              <w:spacing w:line="360" w:lineRule="auto"/>
              <w:jc w:val="center"/>
            </w:pPr>
            <w:r>
              <w:rPr>
                <w:rFonts w:hint="eastAsia" w:ascii="宋体" w:hAnsi="宋体" w:cs="宋体"/>
              </w:rPr>
              <w:t>16</w:t>
            </w:r>
          </w:p>
        </w:tc>
        <w:tc>
          <w:tcPr>
            <w:tcW w:w="2206" w:type="dxa"/>
            <w:vAlign w:val="center"/>
          </w:tcPr>
          <w:p>
            <w:pPr>
              <w:pStyle w:val="968"/>
              <w:spacing w:line="360" w:lineRule="auto"/>
              <w:rPr>
                <w:rFonts w:hint="default"/>
              </w:rPr>
            </w:pPr>
            <w:r>
              <w:rPr>
                <w:b/>
                <w:bCs w:val="0"/>
              </w:rPr>
              <w:t>解释权</w:t>
            </w:r>
          </w:p>
        </w:tc>
        <w:tc>
          <w:tcPr>
            <w:tcW w:w="5901" w:type="dxa"/>
            <w:vAlign w:val="center"/>
          </w:tcPr>
          <w:p>
            <w:pPr>
              <w:pStyle w:val="968"/>
              <w:spacing w:line="360" w:lineRule="auto"/>
              <w:jc w:val="left"/>
              <w:rPr>
                <w:rFonts w:hint="default"/>
              </w:rPr>
            </w:pPr>
            <w:r>
              <w:t>本招标文件的解释权属于浙江信镧建设工程咨询有限公司。</w:t>
            </w:r>
          </w:p>
        </w:tc>
      </w:tr>
      <w:bookmarkEnd w:id="10"/>
    </w:tbl>
    <w:p>
      <w:pPr>
        <w:adjustRightInd/>
        <w:spacing w:line="360" w:lineRule="auto"/>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一、总则</w:t>
      </w:r>
    </w:p>
    <w:p>
      <w:pPr>
        <w:pStyle w:val="5"/>
      </w:pPr>
      <w:r>
        <w:rPr>
          <w:rFonts w:hint="eastAsia"/>
        </w:rPr>
        <w:t>1.适用范围</w:t>
      </w:r>
    </w:p>
    <w:p>
      <w:pPr>
        <w:snapToGrid w:val="0"/>
        <w:spacing w:line="360" w:lineRule="auto"/>
        <w:ind w:firstLine="480" w:firstLineChars="20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pPr>
        <w:pStyle w:val="5"/>
      </w:pPr>
      <w:r>
        <w:rPr>
          <w:rFonts w:hint="eastAsia"/>
        </w:rPr>
        <w:t>2.定义</w:t>
      </w:r>
    </w:p>
    <w:p>
      <w:pPr>
        <w:spacing w:line="360" w:lineRule="auto"/>
        <w:ind w:firstLine="480" w:firstLineChars="200"/>
        <w:rPr>
          <w:rFonts w:ascii="宋体" w:hAnsi="宋体" w:cs="宋体"/>
        </w:rPr>
      </w:pPr>
      <w:r>
        <w:rPr>
          <w:rFonts w:hint="eastAsia" w:ascii="宋体" w:hAnsi="宋体" w:cs="宋体"/>
        </w:rPr>
        <w:t>2.1 “采购人”系指招标公告中载明的本项目的采购人。</w:t>
      </w:r>
    </w:p>
    <w:p>
      <w:pPr>
        <w:spacing w:line="360" w:lineRule="auto"/>
        <w:ind w:firstLine="480" w:firstLineChars="200"/>
        <w:rPr>
          <w:rFonts w:ascii="宋体" w:hAnsi="宋体" w:cs="宋体"/>
        </w:rPr>
      </w:pPr>
      <w:r>
        <w:rPr>
          <w:rFonts w:hint="eastAsia" w:ascii="宋体" w:hAnsi="宋体" w:cs="宋体"/>
        </w:rPr>
        <w:t>2.2 “采购代理机构”系指招标公告中载明的本项目的采购代理机构。</w:t>
      </w:r>
    </w:p>
    <w:p>
      <w:pPr>
        <w:spacing w:line="360" w:lineRule="auto"/>
        <w:ind w:firstLine="480" w:firstLineChars="200"/>
        <w:rPr>
          <w:rFonts w:ascii="宋体" w:hAnsi="宋体" w:cs="宋体"/>
        </w:rPr>
      </w:pPr>
      <w:r>
        <w:rPr>
          <w:rFonts w:hint="eastAsia" w:ascii="宋体" w:hAnsi="宋体" w:cs="宋体"/>
        </w:rPr>
        <w:t>2.3 “投标人</w:t>
      </w:r>
      <w:r>
        <w:rPr>
          <w:rFonts w:hint="eastAsia" w:ascii="宋体" w:hAnsi="宋体" w:cs="宋体"/>
          <w:lang w:eastAsia="zh-CN"/>
        </w:rPr>
        <w:t>、</w:t>
      </w:r>
      <w:r>
        <w:rPr>
          <w:rFonts w:hint="eastAsia" w:ascii="宋体" w:hAnsi="宋体" w:cs="宋体"/>
          <w:lang w:val="en-US" w:eastAsia="zh-CN"/>
        </w:rPr>
        <w:t>供应商</w:t>
      </w:r>
      <w:r>
        <w:rPr>
          <w:rFonts w:hint="eastAsia" w:ascii="宋体" w:hAnsi="宋体" w:cs="宋体"/>
        </w:rPr>
        <w:t>”系指是指响应招标、参加投标竞争的法人、其他组织或者自然人。</w:t>
      </w:r>
    </w:p>
    <w:p>
      <w:pPr>
        <w:spacing w:line="360" w:lineRule="auto"/>
        <w:ind w:firstLine="480" w:firstLineChars="20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rPr>
      </w:pPr>
      <w:r>
        <w:rPr>
          <w:rFonts w:hint="eastAsia" w:ascii="宋体" w:hAnsi="宋体" w:cs="宋体"/>
        </w:rPr>
        <w:t>2.6“电子交易平台”是指本项目政府采购活动所依托的政府采购云平台（https://www.zcygov.cn/）。</w:t>
      </w:r>
    </w:p>
    <w:p>
      <w:pPr>
        <w:spacing w:line="360" w:lineRule="auto"/>
        <w:ind w:firstLine="480" w:firstLineChars="20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pPr>
        <w:pStyle w:val="5"/>
      </w:pPr>
      <w:r>
        <w:rPr>
          <w:rFonts w:hint="eastAsia"/>
        </w:rPr>
        <w:t>3.采购项目需要落实的政府采购政策</w:t>
      </w:r>
    </w:p>
    <w:p>
      <w:pPr>
        <w:spacing w:line="360" w:lineRule="auto"/>
        <w:ind w:firstLine="480" w:firstLineChars="2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pPr>
        <w:spacing w:line="360" w:lineRule="auto"/>
        <w:ind w:firstLine="482" w:firstLineChars="200"/>
        <w:rPr>
          <w:rFonts w:ascii="宋体" w:hAnsi="宋体" w:cs="宋体"/>
          <w:b/>
          <w:bCs/>
        </w:rPr>
      </w:pPr>
      <w:r>
        <w:rPr>
          <w:rFonts w:hint="eastAsia" w:ascii="宋体" w:hAnsi="宋体" w:cs="宋体"/>
          <w:b/>
          <w:bCs/>
        </w:rPr>
        <w:t>3.2支持中小企业发展</w:t>
      </w:r>
    </w:p>
    <w:p>
      <w:pPr>
        <w:spacing w:line="360" w:lineRule="auto"/>
        <w:ind w:firstLine="480" w:firstLineChars="200"/>
        <w:rPr>
          <w:rFonts w:ascii="宋体" w:hAnsi="宋体" w:cs="宋体"/>
          <w:b/>
          <w:bCs/>
        </w:rPr>
      </w:pPr>
      <w:r>
        <w:rPr>
          <w:rFonts w:hint="eastAsia" w:ascii="宋体" w:hAnsi="宋体" w:cs="宋体"/>
        </w:rPr>
        <w:t>3.2.1中小企业，是指在中华人民共和国境内依法设立，依据国务院批准的中小企业划分标准确定的中型企业、小型企业和微型企业，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pPr>
        <w:spacing w:line="360" w:lineRule="auto"/>
        <w:ind w:firstLine="480" w:firstLineChars="200"/>
        <w:rPr>
          <w:rFonts w:ascii="宋体" w:hAnsi="宋体" w:cs="宋体"/>
        </w:rPr>
      </w:pPr>
      <w:r>
        <w:rPr>
          <w:rFonts w:hint="eastAsia" w:ascii="宋体" w:hAnsi="宋体" w:cs="宋体"/>
        </w:rPr>
        <w:t>符合中小企业划分标准的个体工商户，在政府采购活动中视同中小企业。</w:t>
      </w:r>
    </w:p>
    <w:p>
      <w:pPr>
        <w:widowControl/>
        <w:spacing w:line="360" w:lineRule="auto"/>
        <w:ind w:firstLine="480" w:firstLineChars="200"/>
        <w:jc w:val="left"/>
        <w:rPr>
          <w:rFonts w:ascii="宋体" w:hAnsi="宋体" w:cs="宋体"/>
          <w:bCs/>
        </w:rPr>
      </w:pPr>
      <w:r>
        <w:rPr>
          <w:rFonts w:ascii="宋体" w:hAnsi="宋体" w:cs="宋体"/>
          <w:bCs/>
        </w:rPr>
        <w:t>3.</w:t>
      </w:r>
      <w:r>
        <w:rPr>
          <w:rFonts w:hint="eastAsia" w:ascii="宋体" w:hAnsi="宋体" w:cs="宋体"/>
          <w:bCs/>
        </w:rPr>
        <w:t>2</w:t>
      </w:r>
      <w:r>
        <w:rPr>
          <w:rFonts w:ascii="宋体" w:hAnsi="宋体" w:cs="宋体"/>
          <w:bCs/>
        </w:rPr>
        <w:t>.2</w:t>
      </w:r>
      <w:r>
        <w:rPr>
          <w:rFonts w:hint="eastAsia" w:ascii="宋体" w:hAnsi="宋体" w:cs="宋体"/>
          <w:bCs/>
        </w:rPr>
        <w:t xml:space="preserve">在政府采购活动中，投标人提供的货物、服务符合下列情形的，享受本办法规定的中小企业扶持政策： </w:t>
      </w:r>
    </w:p>
    <w:p>
      <w:pPr>
        <w:widowControl/>
        <w:spacing w:line="360" w:lineRule="auto"/>
        <w:ind w:firstLine="480" w:firstLineChars="20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pPr>
        <w:widowControl/>
        <w:spacing w:line="360" w:lineRule="auto"/>
        <w:ind w:firstLine="480" w:firstLineChars="20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pPr>
        <w:widowControl/>
        <w:spacing w:line="360" w:lineRule="auto"/>
        <w:ind w:firstLine="480" w:firstLineChars="20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ascii="宋体" w:hAnsi="宋体" w:cs="宋体"/>
          <w:b/>
          <w:bCs/>
        </w:rPr>
      </w:pPr>
      <w:r>
        <w:rPr>
          <w:rFonts w:hint="eastAsia" w:ascii="宋体" w:hAnsi="宋体" w:cs="宋体"/>
        </w:rPr>
        <w:t>3.2.3对于未预留份额专门面向中小企业的政府采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已专门面向中小微企业采购的项目，不再执行价格评审优惠的扶持政策。</w:t>
      </w:r>
    </w:p>
    <w:p>
      <w:pPr>
        <w:spacing w:line="360" w:lineRule="auto"/>
        <w:ind w:firstLine="480" w:firstLineChars="200"/>
        <w:rPr>
          <w:rFonts w:ascii="宋体" w:hAnsi="宋体" w:cs="宋体"/>
        </w:rPr>
      </w:pPr>
      <w:r>
        <w:rPr>
          <w:rFonts w:hint="eastAsia" w:ascii="宋体" w:hAnsi="宋体" w:cs="宋体"/>
        </w:rPr>
        <w:t>3.2.4符合《关于促进残疾人就业政府采购政策的通知》（财库〔2017〕141号）规定的条件并提供《残疾人福利性单位声明函》（附件1）的残疾人福利性单位视同小型、微型企业；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rPr>
      </w:pPr>
      <w:r>
        <w:rPr>
          <w:rFonts w:hint="eastAsia" w:ascii="宋体" w:hAnsi="宋体" w:cs="宋体"/>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rPr>
      </w:pPr>
      <w:r>
        <w:rPr>
          <w:rFonts w:hint="eastAsia" w:ascii="宋体" w:hAnsi="宋体" w:cs="宋体"/>
        </w:rPr>
        <w:t>3.2.6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rPr>
      </w:pPr>
      <w:r>
        <w:rPr>
          <w:rFonts w:hint="eastAsia" w:ascii="宋体" w:hAnsi="宋体" w:cs="宋体"/>
        </w:rPr>
        <w:t>3.2.7中小企业享受扶持政策获得政府采购合同的，小微企业不得将合同分包给大中型企业，中型企业不得将合同分包给大型企业。</w:t>
      </w:r>
    </w:p>
    <w:p>
      <w:pPr>
        <w:spacing w:line="360" w:lineRule="auto"/>
        <w:ind w:firstLine="482" w:firstLineChars="200"/>
        <w:rPr>
          <w:rFonts w:ascii="宋体" w:hAnsi="宋体" w:cs="宋体"/>
          <w:b/>
          <w:bCs/>
        </w:rPr>
      </w:pPr>
      <w:r>
        <w:rPr>
          <w:rFonts w:hint="eastAsia" w:ascii="宋体" w:hAnsi="宋体" w:cs="宋体"/>
          <w:b/>
          <w:bCs/>
        </w:rPr>
        <w:t>3.3平等对待内外资企业和符合条件的破产重整企业</w:t>
      </w:r>
    </w:p>
    <w:p>
      <w:pPr>
        <w:spacing w:line="360" w:lineRule="auto"/>
        <w:ind w:firstLine="480" w:firstLineChars="200"/>
        <w:rPr>
          <w:rFonts w:ascii="宋体" w:hAnsi="宋体" w:cs="宋体"/>
        </w:rPr>
      </w:pPr>
      <w:r>
        <w:rPr>
          <w:rFonts w:hint="eastAsia" w:ascii="宋体" w:hAnsi="宋体" w:cs="宋体"/>
        </w:rPr>
        <w:t>平等对待内外资企业和符合条件的破产重整企业，切实保障企业公平竞争，平等维护企业的合法利益。</w:t>
      </w:r>
    </w:p>
    <w:p>
      <w:pPr>
        <w:pStyle w:val="5"/>
      </w:pPr>
      <w:r>
        <w:rPr>
          <w:rFonts w:hint="eastAsia" w:ascii="宋体" w:hAnsi="宋体" w:cs="宋体"/>
          <w:lang w:val="en-US"/>
        </w:rPr>
        <w:t>4.</w:t>
      </w:r>
      <w:r>
        <w:rPr>
          <w:rFonts w:hint="eastAsia"/>
        </w:rPr>
        <w:t>询问、质疑、投诉</w:t>
      </w:r>
    </w:p>
    <w:p>
      <w:pPr>
        <w:pStyle w:val="6"/>
        <w:ind w:left="902" w:leftChars="175" w:hanging="482" w:hangingChars="200"/>
      </w:pPr>
      <w:r>
        <w:rPr>
          <w:rFonts w:hint="eastAsia"/>
        </w:rPr>
        <w:t>4.1</w:t>
      </w:r>
      <w:r>
        <w:t>在线询问、质疑、投诉</w:t>
      </w:r>
    </w:p>
    <w:p>
      <w:pPr>
        <w:spacing w:line="360" w:lineRule="auto"/>
        <w:ind w:firstLine="480" w:firstLineChars="20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
        <w:ind w:left="902" w:leftChars="175" w:hanging="482" w:hangingChars="200"/>
      </w:pPr>
      <w:r>
        <w:rPr>
          <w:rFonts w:hint="eastAsia"/>
        </w:rPr>
        <w:t>4.2供应商询问</w:t>
      </w:r>
    </w:p>
    <w:p>
      <w:pPr>
        <w:spacing w:line="360" w:lineRule="auto"/>
        <w:ind w:firstLine="480" w:firstLineChars="20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6"/>
        <w:ind w:left="902" w:leftChars="175" w:hanging="482" w:hangingChars="200"/>
      </w:pPr>
      <w:r>
        <w:rPr>
          <w:rFonts w:hint="eastAsia"/>
        </w:rPr>
        <w:t>4.3供应商质疑</w:t>
      </w:r>
    </w:p>
    <w:p>
      <w:pPr>
        <w:spacing w:line="360" w:lineRule="auto"/>
        <w:ind w:firstLine="480" w:firstLineChars="20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pPr>
        <w:spacing w:line="360" w:lineRule="auto"/>
        <w:ind w:firstLine="480" w:firstLineChars="20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w:t>
      </w:r>
      <w:r>
        <w:rPr>
          <w:rFonts w:hint="eastAsia" w:ascii="宋体" w:hAnsi="宋体" w:cs="宋体"/>
          <w:lang w:eastAsia="zh-CN"/>
        </w:rPr>
        <w:t>采购代理机构</w:t>
      </w:r>
      <w:r>
        <w:rPr>
          <w:rFonts w:hint="eastAsia" w:ascii="宋体" w:hAnsi="宋体" w:cs="宋体"/>
        </w:rPr>
        <w:t>提出质疑，否则，采购人或者</w:t>
      </w:r>
      <w:r>
        <w:rPr>
          <w:rFonts w:hint="eastAsia" w:ascii="宋体" w:hAnsi="宋体" w:cs="宋体"/>
          <w:lang w:eastAsia="zh-CN"/>
        </w:rPr>
        <w:t>采购代理机构</w:t>
      </w:r>
      <w:r>
        <w:rPr>
          <w:rFonts w:hint="eastAsia" w:ascii="宋体" w:hAnsi="宋体" w:cs="宋体"/>
        </w:rPr>
        <w:t>不予受理：</w:t>
      </w:r>
    </w:p>
    <w:p>
      <w:pPr>
        <w:spacing w:line="360" w:lineRule="auto"/>
        <w:ind w:firstLine="480" w:firstLineChars="20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pPr>
        <w:spacing w:line="360" w:lineRule="auto"/>
        <w:ind w:firstLine="480" w:firstLineChars="20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ascii="宋体" w:hAnsi="宋体" w:cs="宋体"/>
        </w:rPr>
      </w:pPr>
      <w:r>
        <w:rPr>
          <w:rFonts w:hint="eastAsia" w:ascii="宋体" w:hAnsi="宋体" w:cs="宋体"/>
        </w:rPr>
        <w:t>4.3.3供应商提出质疑应当提交质疑函和必要的证明材料。质疑函应当包括下列内容：</w:t>
      </w:r>
    </w:p>
    <w:p>
      <w:pPr>
        <w:spacing w:line="360" w:lineRule="auto"/>
        <w:ind w:firstLine="480" w:firstLineChars="200"/>
        <w:rPr>
          <w:rFonts w:ascii="宋体" w:hAnsi="宋体" w:cs="宋体"/>
        </w:rPr>
      </w:pPr>
      <w:r>
        <w:rPr>
          <w:rFonts w:hint="eastAsia" w:ascii="宋体" w:hAnsi="宋体" w:cs="宋体"/>
        </w:rPr>
        <w:t>4.3.3.1供应商的姓名或者名称、地址、邮编、联系人及联系电话；</w:t>
      </w:r>
    </w:p>
    <w:p>
      <w:pPr>
        <w:spacing w:line="360" w:lineRule="auto"/>
        <w:ind w:firstLine="480" w:firstLineChars="200"/>
        <w:rPr>
          <w:rFonts w:ascii="宋体" w:hAnsi="宋体" w:cs="宋体"/>
        </w:rPr>
      </w:pPr>
      <w:r>
        <w:rPr>
          <w:rFonts w:hint="eastAsia" w:ascii="宋体" w:hAnsi="宋体" w:cs="宋体"/>
        </w:rPr>
        <w:t>4.3.3.2质疑项目的名称、编号；</w:t>
      </w:r>
    </w:p>
    <w:p>
      <w:pPr>
        <w:spacing w:line="360" w:lineRule="auto"/>
        <w:ind w:firstLine="480" w:firstLineChars="200"/>
        <w:rPr>
          <w:rFonts w:ascii="宋体" w:hAnsi="宋体" w:cs="宋体"/>
        </w:rPr>
      </w:pPr>
      <w:r>
        <w:rPr>
          <w:rFonts w:hint="eastAsia" w:ascii="宋体" w:hAnsi="宋体" w:cs="宋体"/>
        </w:rPr>
        <w:t>4.3.3.3具体、明确的质疑事项和与质疑事项相关的请求；</w:t>
      </w:r>
    </w:p>
    <w:p>
      <w:pPr>
        <w:spacing w:line="360" w:lineRule="auto"/>
        <w:ind w:firstLine="480" w:firstLineChars="200"/>
        <w:rPr>
          <w:rFonts w:ascii="宋体" w:hAnsi="宋体" w:cs="宋体"/>
        </w:rPr>
      </w:pPr>
      <w:r>
        <w:rPr>
          <w:rFonts w:hint="eastAsia" w:ascii="宋体" w:hAnsi="宋体" w:cs="宋体"/>
        </w:rPr>
        <w:t>4.3.3.4事实依据；</w:t>
      </w:r>
    </w:p>
    <w:p>
      <w:pPr>
        <w:spacing w:line="360" w:lineRule="auto"/>
        <w:ind w:firstLine="480" w:firstLineChars="200"/>
        <w:rPr>
          <w:rFonts w:ascii="宋体" w:hAnsi="宋体" w:cs="宋体"/>
        </w:rPr>
      </w:pPr>
      <w:r>
        <w:rPr>
          <w:rFonts w:hint="eastAsia" w:ascii="宋体" w:hAnsi="宋体" w:cs="宋体"/>
        </w:rPr>
        <w:t>4.3.3.5必要的法律依据；</w:t>
      </w:r>
    </w:p>
    <w:p>
      <w:pPr>
        <w:spacing w:line="360" w:lineRule="auto"/>
        <w:ind w:firstLine="480" w:firstLineChars="200"/>
        <w:rPr>
          <w:rFonts w:ascii="宋体" w:hAnsi="宋体" w:cs="宋体"/>
        </w:rPr>
      </w:pPr>
      <w:r>
        <w:rPr>
          <w:rFonts w:hint="eastAsia" w:ascii="宋体" w:hAnsi="宋体" w:cs="宋体"/>
        </w:rPr>
        <w:t>4.3.3.6提出质疑的日期。</w:t>
      </w:r>
    </w:p>
    <w:p>
      <w:pPr>
        <w:spacing w:line="360" w:lineRule="auto"/>
        <w:ind w:firstLine="480" w:firstLineChars="20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宋体" w:hAnsi="宋体" w:cs="宋体"/>
        </w:rPr>
      </w:pPr>
      <w:r>
        <w:rPr>
          <w:rFonts w:hint="eastAsia" w:ascii="宋体" w:hAnsi="宋体" w:cs="宋体"/>
        </w:rPr>
        <w:t>质疑函范本及制作说明详见附件2。</w:t>
      </w:r>
    </w:p>
    <w:p>
      <w:pPr>
        <w:spacing w:line="360" w:lineRule="auto"/>
        <w:ind w:firstLine="480" w:firstLineChars="200"/>
        <w:rPr>
          <w:rFonts w:ascii="宋体" w:hAnsi="宋体" w:cs="宋体"/>
        </w:rPr>
      </w:pPr>
      <w:r>
        <w:rPr>
          <w:rFonts w:hint="eastAsia" w:ascii="宋体" w:hAnsi="宋体" w:cs="宋体"/>
        </w:rPr>
        <w:t>4.3.4对同一采购程序环节的质疑，供应商须在法定质疑期内一次性提出。</w:t>
      </w:r>
    </w:p>
    <w:p>
      <w:pPr>
        <w:spacing w:line="360" w:lineRule="auto"/>
        <w:ind w:firstLine="480" w:firstLineChars="20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spacing w:line="360" w:lineRule="auto"/>
        <w:ind w:firstLine="480" w:firstLineChars="200"/>
        <w:rPr>
          <w:rFonts w:ascii="宋体" w:hAnsi="宋体" w:cs="宋体"/>
          <w:lang w:val="zh-CN"/>
        </w:rPr>
      </w:pPr>
      <w:r>
        <w:rPr>
          <w:rFonts w:hint="eastAsia" w:ascii="宋体" w:hAnsi="宋体" w:cs="宋体"/>
        </w:rPr>
        <w:t>代理人提出质疑和投诉，应当提交供应商签署的授权委托书。</w:t>
      </w:r>
    </w:p>
    <w:p>
      <w:pPr>
        <w:pStyle w:val="35"/>
        <w:spacing w:line="360" w:lineRule="auto"/>
        <w:ind w:firstLine="480" w:firstLineChars="200"/>
        <w:rPr>
          <w:rFonts w:hAnsi="宋体" w:cs="Times New Roman"/>
        </w:rPr>
      </w:pPr>
      <w:r>
        <w:rPr>
          <w:rFonts w:hint="eastAsia" w:hAnsi="宋体" w:cs="Times New Roman"/>
        </w:rPr>
        <w:t>4.3.5采购人或者</w:t>
      </w:r>
      <w:r>
        <w:rPr>
          <w:rFonts w:hint="eastAsia" w:hAnsi="宋体" w:cs="Times New Roman"/>
          <w:lang w:eastAsia="zh-CN"/>
        </w:rPr>
        <w:t>采购代理机构</w:t>
      </w:r>
      <w:r>
        <w:rPr>
          <w:rFonts w:hint="eastAsia" w:hAnsi="宋体" w:cs="Times New Roman"/>
        </w:rPr>
        <w:t>应当在收到供应商的书面质疑后七个工作日内作出答复，并以书面形式通知质疑供应商和其他与质疑处理结果有利害关系的政府采购当事人，但答复的内容不得涉及商业秘密。</w:t>
      </w:r>
    </w:p>
    <w:p>
      <w:pPr>
        <w:pStyle w:val="35"/>
        <w:spacing w:line="360" w:lineRule="auto"/>
        <w:ind w:firstLine="480" w:firstLineChars="200"/>
        <w:rPr>
          <w:rFonts w:hAnsi="宋体"/>
        </w:rPr>
      </w:pPr>
      <w:r>
        <w:rPr>
          <w:rFonts w:hint="eastAsia" w:hAnsi="宋体"/>
        </w:rPr>
        <w:t>4.3.6询问或者质疑事项可能影响采购结果的，采购人应当暂停签订合同，已经签订合同的，应当中止履行合同。</w:t>
      </w:r>
    </w:p>
    <w:p>
      <w:pPr>
        <w:pStyle w:val="35"/>
        <w:spacing w:line="360" w:lineRule="auto"/>
        <w:ind w:firstLine="480" w:firstLineChars="20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5"/>
        <w:spacing w:line="360" w:lineRule="auto"/>
        <w:ind w:firstLine="480" w:firstLineChars="20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pPr>
        <w:pStyle w:val="35"/>
        <w:spacing w:line="360" w:lineRule="auto"/>
        <w:ind w:firstLine="480" w:firstLineChars="20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6"/>
        <w:ind w:left="902" w:leftChars="175" w:hanging="482" w:hangingChars="200"/>
      </w:pPr>
      <w:r>
        <w:rPr>
          <w:rFonts w:hint="eastAsia"/>
        </w:rPr>
        <w:t>4.4供应商投诉</w:t>
      </w:r>
    </w:p>
    <w:p>
      <w:pPr>
        <w:pStyle w:val="35"/>
        <w:spacing w:line="360" w:lineRule="auto"/>
        <w:ind w:firstLine="480" w:firstLineChars="20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pPr>
        <w:pStyle w:val="35"/>
        <w:spacing w:line="360" w:lineRule="auto"/>
        <w:ind w:firstLine="480" w:firstLineChars="20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pPr>
        <w:pStyle w:val="35"/>
        <w:spacing w:line="360" w:lineRule="auto"/>
        <w:ind w:firstLine="480" w:firstLineChars="20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pPr>
        <w:pStyle w:val="35"/>
        <w:spacing w:line="360" w:lineRule="auto"/>
        <w:ind w:firstLine="480" w:firstLineChars="200"/>
        <w:rPr>
          <w:rFonts w:hAnsi="宋体"/>
          <w:lang w:val="zh-CN"/>
        </w:rPr>
      </w:pPr>
      <w:r>
        <w:rPr>
          <w:rFonts w:hint="eastAsia" w:hAnsi="宋体"/>
        </w:rPr>
        <w:t xml:space="preserve">4.4.4投诉人提起投诉应当符合下列条件： </w:t>
      </w:r>
    </w:p>
    <w:p>
      <w:pPr>
        <w:pStyle w:val="35"/>
        <w:spacing w:line="360" w:lineRule="auto"/>
        <w:ind w:firstLine="480" w:firstLineChars="200"/>
        <w:rPr>
          <w:rFonts w:hAnsi="宋体"/>
          <w:lang w:val="zh-CN"/>
        </w:rPr>
      </w:pPr>
      <w:r>
        <w:rPr>
          <w:rFonts w:hint="eastAsia" w:hAnsi="宋体"/>
        </w:rPr>
        <w:t xml:space="preserve">（一）提起投诉前已依法进行质疑； </w:t>
      </w:r>
    </w:p>
    <w:p>
      <w:pPr>
        <w:pStyle w:val="35"/>
        <w:spacing w:line="360" w:lineRule="auto"/>
        <w:ind w:firstLine="480" w:firstLineChars="200"/>
        <w:rPr>
          <w:rFonts w:hAnsi="宋体"/>
          <w:lang w:val="zh-CN"/>
        </w:rPr>
      </w:pPr>
      <w:r>
        <w:rPr>
          <w:rFonts w:hint="eastAsia" w:hAnsi="宋体"/>
        </w:rPr>
        <w:t xml:space="preserve">（二）投诉书内容符合本办法的规定； </w:t>
      </w:r>
    </w:p>
    <w:p>
      <w:pPr>
        <w:pStyle w:val="35"/>
        <w:spacing w:line="360" w:lineRule="auto"/>
        <w:ind w:firstLine="480" w:firstLineChars="200"/>
        <w:rPr>
          <w:rFonts w:hAnsi="宋体"/>
          <w:lang w:val="zh-CN"/>
        </w:rPr>
      </w:pPr>
      <w:r>
        <w:rPr>
          <w:rFonts w:hint="eastAsia" w:hAnsi="宋体"/>
        </w:rPr>
        <w:t xml:space="preserve">（三）在投诉有效期限内提起投诉； </w:t>
      </w:r>
    </w:p>
    <w:p>
      <w:pPr>
        <w:pStyle w:val="35"/>
        <w:spacing w:line="360" w:lineRule="auto"/>
        <w:ind w:firstLine="480" w:firstLineChars="200"/>
        <w:rPr>
          <w:rFonts w:hAnsi="宋体"/>
          <w:lang w:val="zh-CN"/>
        </w:rPr>
      </w:pPr>
      <w:r>
        <w:rPr>
          <w:rFonts w:hint="eastAsia" w:hAnsi="宋体"/>
        </w:rPr>
        <w:t xml:space="preserve">（四）同一投诉事项未经财政部门投诉处理； </w:t>
      </w:r>
    </w:p>
    <w:p>
      <w:pPr>
        <w:pStyle w:val="35"/>
        <w:spacing w:line="360" w:lineRule="auto"/>
        <w:ind w:firstLine="480" w:firstLineChars="200"/>
        <w:rPr>
          <w:rFonts w:hAnsi="宋体"/>
          <w:lang w:val="zh-CN"/>
        </w:rPr>
      </w:pPr>
      <w:r>
        <w:rPr>
          <w:rFonts w:hint="eastAsia" w:hAnsi="宋体"/>
        </w:rPr>
        <w:t>（五）财政部规定的其他条件。</w:t>
      </w:r>
    </w:p>
    <w:p>
      <w:pPr>
        <w:pStyle w:val="35"/>
        <w:spacing w:line="360" w:lineRule="auto"/>
        <w:ind w:firstLine="480" w:firstLineChars="20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pPr>
        <w:pStyle w:val="35"/>
        <w:spacing w:line="360" w:lineRule="auto"/>
        <w:ind w:firstLine="482" w:firstLineChars="200"/>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pPr>
        <w:pStyle w:val="35"/>
        <w:spacing w:line="360" w:lineRule="auto"/>
        <w:ind w:firstLine="480" w:firstLineChars="20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pPr>
        <w:pStyle w:val="35"/>
        <w:spacing w:line="360" w:lineRule="auto"/>
        <w:ind w:firstLine="480" w:firstLineChars="200"/>
        <w:rPr>
          <w:rFonts w:hAnsi="宋体"/>
          <w:lang w:val="zh-CN"/>
        </w:rPr>
      </w:pPr>
      <w:r>
        <w:rPr>
          <w:rFonts w:hint="eastAsia" w:hAnsi="宋体"/>
          <w:lang w:val="zh-CN"/>
        </w:rPr>
        <w:t>（一）捏造事实；</w:t>
      </w:r>
    </w:p>
    <w:p>
      <w:pPr>
        <w:pStyle w:val="35"/>
        <w:spacing w:line="360" w:lineRule="auto"/>
        <w:ind w:firstLine="480" w:firstLineChars="200"/>
        <w:rPr>
          <w:rFonts w:hAnsi="宋体"/>
          <w:lang w:val="zh-CN"/>
        </w:rPr>
      </w:pPr>
      <w:r>
        <w:rPr>
          <w:rFonts w:hint="eastAsia" w:hAnsi="宋体"/>
          <w:lang w:val="zh-CN"/>
        </w:rPr>
        <w:t>（二）提供虚假材料；</w:t>
      </w:r>
    </w:p>
    <w:p>
      <w:pPr>
        <w:pStyle w:val="35"/>
        <w:spacing w:line="360" w:lineRule="auto"/>
        <w:ind w:firstLine="480" w:firstLineChars="20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pPr>
        <w:pStyle w:val="35"/>
        <w:spacing w:line="360" w:lineRule="auto"/>
        <w:ind w:firstLine="480" w:firstLineChars="20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pPr>
        <w:pStyle w:val="4"/>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二、招标文件的构成、澄清、修改</w:t>
      </w:r>
    </w:p>
    <w:p>
      <w:pPr>
        <w:pStyle w:val="5"/>
      </w:pPr>
      <w:r>
        <w:rPr>
          <w:rFonts w:hint="eastAsia"/>
        </w:rPr>
        <w:t>5．招标文件的构成</w:t>
      </w:r>
    </w:p>
    <w:p>
      <w:pPr>
        <w:pStyle w:val="35"/>
        <w:spacing w:line="360" w:lineRule="auto"/>
        <w:ind w:firstLine="480" w:firstLineChars="200"/>
        <w:rPr>
          <w:rFonts w:hAnsi="宋体" w:cs="宋体"/>
          <w:szCs w:val="24"/>
        </w:rPr>
      </w:pPr>
      <w:r>
        <w:rPr>
          <w:rFonts w:hint="eastAsia" w:hAnsi="宋体" w:cs="宋体"/>
          <w:szCs w:val="24"/>
        </w:rPr>
        <w:t>5.1 招标文件包括下列文件及附件：</w:t>
      </w:r>
    </w:p>
    <w:p>
      <w:pPr>
        <w:pStyle w:val="35"/>
        <w:tabs>
          <w:tab w:val="left" w:pos="840"/>
        </w:tabs>
        <w:spacing w:line="360" w:lineRule="auto"/>
        <w:ind w:firstLine="480" w:firstLineChars="200"/>
        <w:rPr>
          <w:rFonts w:hAnsi="宋体" w:cs="宋体"/>
          <w:szCs w:val="24"/>
        </w:rPr>
      </w:pPr>
      <w:r>
        <w:rPr>
          <w:rFonts w:hint="eastAsia" w:hAnsi="宋体" w:cs="宋体"/>
          <w:szCs w:val="24"/>
        </w:rPr>
        <w:t>5.1.1招标公告；</w:t>
      </w:r>
    </w:p>
    <w:p>
      <w:pPr>
        <w:pStyle w:val="35"/>
        <w:tabs>
          <w:tab w:val="left" w:pos="840"/>
        </w:tabs>
        <w:spacing w:line="360" w:lineRule="auto"/>
        <w:ind w:firstLine="480" w:firstLineChars="200"/>
        <w:rPr>
          <w:rFonts w:hAnsi="宋体" w:cs="宋体"/>
          <w:szCs w:val="24"/>
        </w:rPr>
      </w:pPr>
      <w:r>
        <w:rPr>
          <w:rFonts w:hint="eastAsia" w:hAnsi="宋体" w:cs="宋体"/>
          <w:szCs w:val="24"/>
        </w:rPr>
        <w:t>5.1.2投标人须知；</w:t>
      </w:r>
    </w:p>
    <w:p>
      <w:pPr>
        <w:pStyle w:val="35"/>
        <w:tabs>
          <w:tab w:val="left" w:pos="840"/>
        </w:tabs>
        <w:spacing w:line="360" w:lineRule="auto"/>
        <w:ind w:firstLine="480" w:firstLineChars="200"/>
        <w:rPr>
          <w:rFonts w:hAnsi="宋体" w:cs="宋体"/>
          <w:szCs w:val="24"/>
        </w:rPr>
      </w:pPr>
      <w:r>
        <w:rPr>
          <w:rFonts w:hint="eastAsia" w:hAnsi="宋体" w:cs="宋体"/>
          <w:szCs w:val="24"/>
        </w:rPr>
        <w:t>5.1.3采购需求；</w:t>
      </w:r>
    </w:p>
    <w:p>
      <w:pPr>
        <w:pStyle w:val="35"/>
        <w:tabs>
          <w:tab w:val="left" w:pos="840"/>
        </w:tabs>
        <w:spacing w:line="360" w:lineRule="auto"/>
        <w:ind w:firstLine="480" w:firstLineChars="200"/>
        <w:rPr>
          <w:rFonts w:hAnsi="宋体" w:cs="宋体"/>
          <w:szCs w:val="24"/>
        </w:rPr>
      </w:pPr>
      <w:r>
        <w:rPr>
          <w:rFonts w:hint="eastAsia" w:hAnsi="宋体" w:cs="宋体"/>
          <w:szCs w:val="24"/>
        </w:rPr>
        <w:t>5.1.4评标办法；</w:t>
      </w:r>
    </w:p>
    <w:p>
      <w:pPr>
        <w:pStyle w:val="35"/>
        <w:tabs>
          <w:tab w:val="left" w:pos="840"/>
        </w:tabs>
        <w:spacing w:line="360" w:lineRule="auto"/>
        <w:ind w:firstLine="480" w:firstLineChars="200"/>
        <w:rPr>
          <w:rFonts w:hAnsi="宋体" w:cs="宋体"/>
          <w:szCs w:val="24"/>
        </w:rPr>
      </w:pPr>
      <w:r>
        <w:rPr>
          <w:rFonts w:hint="eastAsia" w:hAnsi="宋体" w:cs="宋体"/>
          <w:szCs w:val="24"/>
        </w:rPr>
        <w:t>5.1.5拟签订的合同文本；</w:t>
      </w:r>
    </w:p>
    <w:p>
      <w:pPr>
        <w:pStyle w:val="35"/>
        <w:tabs>
          <w:tab w:val="left" w:pos="840"/>
        </w:tabs>
        <w:spacing w:line="360" w:lineRule="auto"/>
        <w:ind w:firstLine="480" w:firstLineChars="200"/>
        <w:rPr>
          <w:rFonts w:hAnsi="宋体" w:cs="宋体"/>
          <w:szCs w:val="24"/>
        </w:rPr>
      </w:pPr>
      <w:r>
        <w:rPr>
          <w:rFonts w:hint="eastAsia" w:hAnsi="宋体" w:cs="宋体"/>
        </w:rPr>
        <w:t>5.1.6</w:t>
      </w:r>
      <w:r>
        <w:rPr>
          <w:rFonts w:hint="eastAsia" w:hAnsi="宋体" w:cs="宋体"/>
          <w:szCs w:val="24"/>
        </w:rPr>
        <w:t>应提交的有关格式范例。</w:t>
      </w:r>
    </w:p>
    <w:p>
      <w:pPr>
        <w:spacing w:line="360" w:lineRule="auto"/>
        <w:ind w:firstLine="480" w:firstLineChars="20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pPr>
        <w:pStyle w:val="5"/>
      </w:pPr>
      <w:r>
        <w:rPr>
          <w:rFonts w:hint="eastAsia"/>
        </w:rPr>
        <w:t>6. 招标文件的澄清、修改</w:t>
      </w:r>
    </w:p>
    <w:p>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5"/>
        <w:snapToGrid w:val="0"/>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三、投标</w:t>
      </w:r>
    </w:p>
    <w:p>
      <w:pPr>
        <w:pStyle w:val="5"/>
      </w:pPr>
      <w:r>
        <w:rPr>
          <w:rFonts w:hint="eastAsia"/>
        </w:rPr>
        <w:t>7. 招标文件的获取</w:t>
      </w:r>
    </w:p>
    <w:p>
      <w:pPr>
        <w:spacing w:line="360" w:lineRule="auto"/>
        <w:ind w:firstLine="480" w:firstLineChars="20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pPr>
        <w:pStyle w:val="5"/>
      </w:pPr>
      <w:r>
        <w:rPr>
          <w:rFonts w:hint="eastAsia"/>
        </w:rPr>
        <w:t>8.开标前答疑会或现场考察</w:t>
      </w:r>
    </w:p>
    <w:p>
      <w:pPr>
        <w:pStyle w:val="35"/>
        <w:spacing w:line="360" w:lineRule="auto"/>
        <w:ind w:firstLine="480" w:firstLineChars="20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pPr>
        <w:pStyle w:val="5"/>
      </w:pPr>
      <w:r>
        <w:rPr>
          <w:rFonts w:hint="eastAsia"/>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5"/>
      </w:pPr>
      <w:r>
        <w:rPr>
          <w:rFonts w:hint="eastAsia"/>
        </w:rPr>
        <w:t>10.投标文件的语言</w:t>
      </w:r>
    </w:p>
    <w:p>
      <w:pPr>
        <w:autoSpaceDE w:val="0"/>
        <w:autoSpaceDN w:val="0"/>
        <w:spacing w:line="360" w:lineRule="auto"/>
        <w:ind w:firstLine="480" w:firstLineChars="200"/>
        <w:rPr>
          <w:rFonts w:ascii="宋体" w:hAnsi="宋体" w:cs="宋体"/>
          <w:lang w:val="zh-CN"/>
        </w:rPr>
      </w:pPr>
      <w:r>
        <w:rPr>
          <w:rFonts w:hint="eastAsia" w:ascii="宋体" w:hAnsi="宋体" w:cs="宋体"/>
        </w:rPr>
        <w:t>投标文件及投标人与采购有关的来往通知、函件和文件均应使用中文。</w:t>
      </w:r>
    </w:p>
    <w:p>
      <w:pPr>
        <w:pStyle w:val="5"/>
      </w:pPr>
      <w:r>
        <w:rPr>
          <w:rFonts w:hint="eastAsia"/>
        </w:rPr>
        <w:t>11.投标文件的组成</w:t>
      </w:r>
    </w:p>
    <w:p>
      <w:pPr>
        <w:snapToGrid w:val="0"/>
        <w:spacing w:line="360" w:lineRule="auto"/>
        <w:ind w:firstLine="482" w:firstLineChars="200"/>
        <w:rPr>
          <w:rFonts w:ascii="宋体" w:hAnsi="宋体" w:cs="宋体"/>
          <w:b/>
          <w:bCs/>
        </w:rPr>
      </w:pPr>
      <w:r>
        <w:rPr>
          <w:rFonts w:hint="eastAsia" w:ascii="宋体" w:hAnsi="宋体" w:cs="宋体"/>
          <w:b/>
          <w:bCs/>
        </w:rPr>
        <w:t>11.1资格文件：</w:t>
      </w:r>
    </w:p>
    <w:p>
      <w:pPr>
        <w:snapToGrid w:val="0"/>
        <w:spacing w:line="360" w:lineRule="auto"/>
        <w:ind w:firstLine="480" w:firstLineChars="200"/>
        <w:rPr>
          <w:rFonts w:ascii="宋体" w:hAnsi="宋体" w:cs="宋体"/>
        </w:rPr>
      </w:pPr>
      <w:r>
        <w:rPr>
          <w:rFonts w:hint="eastAsia" w:ascii="宋体" w:hAnsi="宋体" w:cs="宋体"/>
        </w:rPr>
        <w:t>11.1.1符合参加政府采购活动应当具备的一般条件的承诺函（如以联合体形式参加政府采购活动的，联合体各方均应提交该承诺函）；</w:t>
      </w:r>
    </w:p>
    <w:p>
      <w:pPr>
        <w:snapToGrid w:val="0"/>
        <w:spacing w:line="360" w:lineRule="auto"/>
        <w:ind w:firstLine="480" w:firstLineChars="200"/>
        <w:rPr>
          <w:rFonts w:ascii="宋体" w:hAnsi="宋体" w:cs="宋体"/>
        </w:rPr>
      </w:pPr>
      <w:r>
        <w:rPr>
          <w:rFonts w:hint="eastAsia" w:ascii="宋体" w:hAnsi="宋体" w:cs="宋体"/>
        </w:rPr>
        <w:t>11.1.2联合协议（若本项目不接受联合体响应或者供应商不以联合体形式响应的，则不需要提供)；</w:t>
      </w:r>
    </w:p>
    <w:p>
      <w:pPr>
        <w:snapToGrid w:val="0"/>
        <w:spacing w:line="360" w:lineRule="auto"/>
        <w:ind w:firstLine="480" w:firstLineChars="200"/>
        <w:rPr>
          <w:rFonts w:ascii="宋体" w:hAnsi="宋体" w:cs="宋体"/>
        </w:rPr>
      </w:pPr>
      <w:r>
        <w:rPr>
          <w:rFonts w:hint="eastAsia" w:ascii="宋体" w:hAnsi="宋体" w:cs="宋体"/>
        </w:rPr>
        <w:t>11.1.3落实政府采购政策需满足的资格要求（如有）：中小企业声明函；</w:t>
      </w:r>
    </w:p>
    <w:p>
      <w:pPr>
        <w:snapToGrid w:val="0"/>
        <w:spacing w:line="360" w:lineRule="auto"/>
        <w:ind w:firstLine="480" w:firstLineChars="200"/>
        <w:rPr>
          <w:rFonts w:ascii="宋体" w:hAnsi="宋体" w:cs="宋体"/>
        </w:rPr>
      </w:pPr>
      <w:r>
        <w:rPr>
          <w:rFonts w:hint="eastAsia" w:ascii="宋体" w:hAnsi="宋体" w:cs="宋体"/>
        </w:rPr>
        <w:t>11.1.4本项目的特定资格要求（如有)。</w:t>
      </w:r>
    </w:p>
    <w:p>
      <w:pPr>
        <w:snapToGrid w:val="0"/>
        <w:spacing w:line="360" w:lineRule="auto"/>
        <w:ind w:firstLine="482" w:firstLineChars="200"/>
        <w:rPr>
          <w:rFonts w:ascii="宋体" w:hAnsi="宋体" w:cs="宋体"/>
          <w:b/>
          <w:bCs/>
          <w:lang w:val="zh-CN"/>
        </w:rPr>
      </w:pPr>
      <w:r>
        <w:rPr>
          <w:rFonts w:hint="eastAsia" w:ascii="宋体" w:hAnsi="宋体" w:cs="宋体"/>
          <w:b/>
          <w:bCs/>
          <w:lang w:val="zh-CN"/>
        </w:rPr>
        <w:t>11.</w:t>
      </w:r>
      <w:r>
        <w:rPr>
          <w:rFonts w:hint="eastAsia" w:ascii="宋体" w:hAnsi="宋体" w:cs="宋体"/>
          <w:b/>
          <w:bCs/>
        </w:rPr>
        <w:t>2</w:t>
      </w:r>
      <w:r>
        <w:rPr>
          <w:rFonts w:hint="eastAsia" w:ascii="宋体" w:hAnsi="宋体" w:cs="宋体"/>
          <w:b/>
          <w:bCs/>
          <w:lang w:val="zh-CN"/>
        </w:rPr>
        <w:t xml:space="preserve"> </w:t>
      </w:r>
      <w:r>
        <w:rPr>
          <w:rFonts w:hint="eastAsia" w:ascii="宋体" w:hAnsi="宋体" w:cs="宋体"/>
          <w:b/>
          <w:bCs/>
        </w:rPr>
        <w:t>商务技术</w:t>
      </w:r>
      <w:r>
        <w:rPr>
          <w:rFonts w:hint="eastAsia" w:ascii="宋体" w:hAnsi="宋体" w:cs="宋体"/>
          <w:b/>
          <w:bCs/>
          <w:lang w:val="zh-CN"/>
        </w:rPr>
        <w:t>文件：</w:t>
      </w:r>
    </w:p>
    <w:p>
      <w:pPr>
        <w:snapToGrid w:val="0"/>
        <w:spacing w:line="360" w:lineRule="auto"/>
        <w:ind w:firstLine="480" w:firstLineChars="200"/>
        <w:rPr>
          <w:rFonts w:ascii="宋体" w:hAnsi="宋体" w:cs="宋体"/>
        </w:rPr>
      </w:pPr>
      <w:r>
        <w:rPr>
          <w:rFonts w:hint="eastAsia" w:ascii="宋体" w:hAnsi="宋体" w:cs="宋体"/>
        </w:rPr>
        <w:t>11.2.1投标函；</w:t>
      </w:r>
      <w:r>
        <w:rPr>
          <w:rFonts w:hint="eastAsia" w:ascii="宋体" w:hAnsi="宋体" w:cs="宋体"/>
          <w:lang w:val="zh-CN"/>
        </w:rPr>
        <w:t xml:space="preserve"> </w:t>
      </w:r>
    </w:p>
    <w:p>
      <w:pPr>
        <w:snapToGrid w:val="0"/>
        <w:spacing w:line="360" w:lineRule="auto"/>
        <w:ind w:firstLine="480" w:firstLineChars="20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pPr>
        <w:snapToGrid w:val="0"/>
        <w:spacing w:line="360" w:lineRule="auto"/>
        <w:ind w:firstLine="480" w:firstLineChars="20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pPr>
        <w:snapToGrid w:val="0"/>
        <w:spacing w:line="360" w:lineRule="auto"/>
        <w:ind w:firstLine="480" w:firstLineChars="20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pPr>
        <w:snapToGrid w:val="0"/>
        <w:spacing w:line="360" w:lineRule="auto"/>
        <w:ind w:firstLine="480" w:firstLineChars="200"/>
        <w:rPr>
          <w:rFonts w:ascii="宋体" w:hAnsi="宋体" w:cs="宋体"/>
        </w:rPr>
      </w:pPr>
      <w:r>
        <w:rPr>
          <w:rFonts w:hint="eastAsia" w:ascii="宋体" w:hAnsi="宋体" w:cs="宋体"/>
        </w:rPr>
        <w:t>11.2.5评标标准相应的商务技术资料；</w:t>
      </w:r>
    </w:p>
    <w:p>
      <w:pPr>
        <w:snapToGrid w:val="0"/>
        <w:spacing w:line="360" w:lineRule="auto"/>
        <w:ind w:firstLine="480" w:firstLineChars="200"/>
        <w:rPr>
          <w:rFonts w:ascii="宋体" w:hAnsi="宋体" w:cs="宋体"/>
        </w:rPr>
      </w:pPr>
      <w:r>
        <w:rPr>
          <w:rFonts w:hint="eastAsia" w:ascii="宋体" w:hAnsi="宋体" w:cs="宋体"/>
        </w:rPr>
        <w:t>11.2.6投标标的清单；</w:t>
      </w:r>
    </w:p>
    <w:p>
      <w:pPr>
        <w:snapToGrid w:val="0"/>
        <w:spacing w:line="360" w:lineRule="auto"/>
        <w:ind w:firstLine="480" w:firstLineChars="200"/>
        <w:rPr>
          <w:rFonts w:ascii="宋体" w:hAnsi="宋体" w:cs="宋体"/>
        </w:rPr>
      </w:pPr>
      <w:r>
        <w:rPr>
          <w:rFonts w:hint="eastAsia" w:ascii="宋体" w:hAnsi="宋体" w:cs="宋体"/>
        </w:rPr>
        <w:t>11.2.7商务偏离表；</w:t>
      </w:r>
    </w:p>
    <w:p>
      <w:pPr>
        <w:snapToGrid w:val="0"/>
        <w:spacing w:line="360" w:lineRule="auto"/>
        <w:ind w:firstLine="480" w:firstLineChars="200"/>
        <w:rPr>
          <w:rFonts w:ascii="宋体" w:hAnsi="宋体" w:cs="宋体"/>
        </w:rPr>
      </w:pPr>
      <w:r>
        <w:rPr>
          <w:rFonts w:hint="eastAsia" w:ascii="宋体" w:hAnsi="宋体" w:cs="宋体"/>
        </w:rPr>
        <w:t>11.2.8技术偏离表；</w:t>
      </w:r>
    </w:p>
    <w:p>
      <w:pPr>
        <w:snapToGrid w:val="0"/>
        <w:spacing w:line="360" w:lineRule="auto"/>
        <w:ind w:firstLine="480" w:firstLineChars="20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pPr>
        <w:snapToGrid w:val="0"/>
        <w:spacing w:line="360" w:lineRule="auto"/>
        <w:ind w:firstLine="480" w:firstLineChars="200"/>
        <w:rPr>
          <w:rFonts w:hint="eastAsia" w:ascii="宋体" w:hAnsi="宋体" w:cs="宋体"/>
          <w:lang w:val="zh-CN"/>
        </w:rPr>
      </w:pPr>
      <w:r>
        <w:rPr>
          <w:rFonts w:hint="eastAsia" w:ascii="宋体" w:hAnsi="宋体" w:cs="宋体"/>
        </w:rPr>
        <w:t>11.2.10</w:t>
      </w:r>
      <w:r>
        <w:rPr>
          <w:rFonts w:hint="eastAsia" w:ascii="宋体" w:hAnsi="宋体" w:cs="宋体"/>
          <w:lang w:val="zh-CN"/>
        </w:rPr>
        <w:t>代理服务费支付承诺书；</w:t>
      </w:r>
    </w:p>
    <w:p>
      <w:pPr>
        <w:snapToGrid w:val="0"/>
        <w:spacing w:line="360" w:lineRule="auto"/>
        <w:ind w:firstLine="480" w:firstLineChars="200"/>
        <w:rPr>
          <w:rFonts w:hint="eastAsia" w:ascii="宋体" w:hAnsi="宋体" w:cs="宋体"/>
          <w:lang w:val="en-US" w:eastAsia="zh-CN"/>
        </w:rPr>
      </w:pPr>
      <w:r>
        <w:rPr>
          <w:rFonts w:hint="eastAsia" w:ascii="宋体" w:hAnsi="宋体" w:cs="宋体"/>
          <w:lang w:val="en-US" w:eastAsia="zh-CN"/>
        </w:rPr>
        <w:t>11.2.11自筹经费承诺书</w:t>
      </w:r>
    </w:p>
    <w:p>
      <w:pPr>
        <w:numPr>
          <w:ilvl w:val="0"/>
          <w:numId w:val="0"/>
        </w:numPr>
        <w:snapToGrid w:val="0"/>
        <w:spacing w:line="360" w:lineRule="auto"/>
        <w:ind w:leftChars="0" w:firstLine="480" w:firstLineChars="200"/>
        <w:jc w:val="left"/>
        <w:rPr>
          <w:rFonts w:hint="default" w:ascii="宋体" w:hAnsi="宋体" w:cs="宋体"/>
          <w:lang w:val="en-US" w:eastAsia="zh-CN"/>
        </w:rPr>
      </w:pPr>
      <w:r>
        <w:rPr>
          <w:rFonts w:hint="eastAsia" w:ascii="宋体" w:hAnsi="宋体" w:cs="宋体"/>
          <w:lang w:val="en-US" w:eastAsia="zh-CN"/>
        </w:rPr>
        <w:t>11.2.12自筹经费投入各科目经费的占比</w:t>
      </w:r>
    </w:p>
    <w:p>
      <w:pPr>
        <w:numPr>
          <w:ilvl w:val="0"/>
          <w:numId w:val="0"/>
        </w:numPr>
        <w:snapToGrid w:val="0"/>
        <w:spacing w:line="360" w:lineRule="auto"/>
        <w:ind w:leftChars="0" w:firstLine="480" w:firstLineChars="200"/>
        <w:jc w:val="left"/>
        <w:rPr>
          <w:rFonts w:hint="eastAsia" w:ascii="宋体" w:hAnsi="宋体" w:cs="宋体"/>
          <w:lang w:val="en-US" w:eastAsia="zh-CN"/>
        </w:rPr>
      </w:pPr>
      <w:r>
        <w:rPr>
          <w:rFonts w:hint="eastAsia" w:ascii="宋体" w:hAnsi="宋体" w:cs="宋体"/>
          <w:lang w:val="en-US" w:eastAsia="zh-CN"/>
        </w:rPr>
        <w:t>11.2.13科研诚信承诺书</w:t>
      </w:r>
    </w:p>
    <w:p>
      <w:pPr>
        <w:snapToGrid w:val="0"/>
        <w:spacing w:line="360" w:lineRule="auto"/>
        <w:ind w:firstLine="482" w:firstLineChars="200"/>
        <w:rPr>
          <w:rFonts w:ascii="宋体" w:hAnsi="宋体" w:cs="宋体"/>
          <w:u w:val="single"/>
          <w:lang w:val="zh-CN"/>
        </w:rPr>
      </w:pPr>
      <w:r>
        <w:rPr>
          <w:rFonts w:hint="eastAsia" w:ascii="宋体" w:hAnsi="宋体" w:cs="宋体"/>
          <w:b/>
          <w:bCs/>
          <w:kern w:val="0"/>
          <w:lang w:val="zh-CN"/>
        </w:rPr>
        <w:t>11.</w:t>
      </w:r>
      <w:r>
        <w:rPr>
          <w:rFonts w:hint="eastAsia" w:ascii="宋体" w:hAnsi="宋体" w:cs="宋体"/>
          <w:b/>
          <w:bCs/>
          <w:kern w:val="0"/>
        </w:rPr>
        <w:t>3</w:t>
      </w:r>
      <w:r>
        <w:rPr>
          <w:rFonts w:hint="eastAsia" w:ascii="宋体" w:hAnsi="宋体" w:cs="宋体"/>
          <w:b/>
          <w:bCs/>
        </w:rPr>
        <w:t>报价文件：</w:t>
      </w:r>
      <w:r>
        <w:rPr>
          <w:rFonts w:hint="eastAsia" w:ascii="宋体" w:hAnsi="宋体" w:cs="宋体"/>
        </w:rPr>
        <w:t xml:space="preserve"> </w:t>
      </w:r>
    </w:p>
    <w:p>
      <w:pPr>
        <w:snapToGrid w:val="0"/>
        <w:spacing w:line="360" w:lineRule="auto"/>
        <w:ind w:firstLine="480" w:firstLineChars="200"/>
        <w:rPr>
          <w:rFonts w:ascii="宋体" w:hAnsi="宋体" w:cs="宋体"/>
        </w:rPr>
      </w:pPr>
      <w:r>
        <w:rPr>
          <w:rFonts w:hint="eastAsia" w:ascii="宋体" w:hAnsi="宋体" w:cs="宋体"/>
        </w:rPr>
        <w:t>11.3.1开标一览表（报价表）；</w:t>
      </w:r>
    </w:p>
    <w:p>
      <w:pPr>
        <w:snapToGrid w:val="0"/>
        <w:spacing w:line="360" w:lineRule="auto"/>
        <w:ind w:firstLine="480" w:firstLineChars="200"/>
        <w:rPr>
          <w:rFonts w:ascii="宋体" w:hAnsi="宋体" w:cs="宋体"/>
        </w:rPr>
      </w:pPr>
      <w:r>
        <w:rPr>
          <w:rFonts w:hint="eastAsia" w:ascii="宋体" w:hAnsi="宋体" w:cs="宋体"/>
        </w:rPr>
        <w:t>11.3.2中小企业声明函。（根据实际情况确定是否需要提供）</w:t>
      </w:r>
    </w:p>
    <w:p>
      <w:pPr>
        <w:spacing w:line="360" w:lineRule="auto"/>
        <w:ind w:firstLine="482" w:firstLineChars="200"/>
        <w:rPr>
          <w:rFonts w:ascii="宋体" w:hAnsi="宋体" w:cs="宋体"/>
          <w:b/>
        </w:rPr>
      </w:pPr>
      <w:r>
        <w:rPr>
          <w:rFonts w:hint="eastAsia" w:ascii="宋体" w:hAnsi="宋体" w:cs="宋体"/>
          <w:b/>
        </w:rPr>
        <w:t>投标文件含有采购人不能接受的附加条件的，投标无效；</w:t>
      </w:r>
    </w:p>
    <w:p>
      <w:pPr>
        <w:spacing w:line="360" w:lineRule="auto"/>
        <w:ind w:firstLine="482" w:firstLineChars="200"/>
        <w:rPr>
          <w:rFonts w:ascii="宋体" w:hAnsi="宋体" w:cs="宋体"/>
          <w:b/>
          <w:szCs w:val="21"/>
        </w:rPr>
      </w:pPr>
      <w:r>
        <w:rPr>
          <w:rFonts w:hint="eastAsia" w:ascii="宋体" w:hAnsi="宋体" w:cs="宋体"/>
          <w:b/>
        </w:rPr>
        <w:t>投标人提供虚假材料投标的，投标无效。</w:t>
      </w:r>
    </w:p>
    <w:p>
      <w:pPr>
        <w:pStyle w:val="5"/>
        <w:rPr>
          <w:rFonts w:ascii="宋体" w:hAnsi="宋体" w:cs="宋体"/>
          <w:szCs w:val="24"/>
        </w:rPr>
      </w:pPr>
      <w:r>
        <w:rPr>
          <w:rFonts w:hint="eastAsia" w:ascii="宋体" w:hAnsi="宋体" w:cs="宋体"/>
          <w:szCs w:val="24"/>
        </w:rPr>
        <w:t>12</w:t>
      </w:r>
      <w:r>
        <w:rPr>
          <w:rFonts w:hint="eastAsia" w:ascii="宋体" w:hAnsi="宋体" w:cs="宋体"/>
          <w:kern w:val="0"/>
          <w:szCs w:val="24"/>
        </w:rPr>
        <w:t xml:space="preserve">. </w:t>
      </w:r>
      <w:r>
        <w:rPr>
          <w:rFonts w:hint="eastAsia" w:ascii="宋体" w:hAnsi="宋体" w:cs="宋体"/>
          <w:szCs w:val="24"/>
        </w:rPr>
        <w:t>投标文件的编制</w:t>
      </w:r>
    </w:p>
    <w:p>
      <w:pPr>
        <w:spacing w:line="360" w:lineRule="auto"/>
        <w:ind w:firstLine="480" w:firstLineChars="20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pPr>
        <w:pStyle w:val="5"/>
      </w:pPr>
      <w:r>
        <w:rPr>
          <w:rFonts w:hint="eastAsia"/>
        </w:rPr>
        <w:t>13.投标文件的签署、盖章</w:t>
      </w:r>
    </w:p>
    <w:p>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5"/>
      </w:pPr>
      <w:r>
        <w:rPr>
          <w:rFonts w:hint="eastAsia"/>
        </w:rPr>
        <w:t>14. 投标文件的提交、补充、修改、撤回</w:t>
      </w:r>
    </w:p>
    <w:p>
      <w:pPr>
        <w:pStyle w:val="135"/>
        <w:snapToGrid w:val="0"/>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napToGrid w:val="0"/>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5"/>
        <w:snapToGrid w:val="0"/>
        <w:spacing w:before="0"/>
        <w:ind w:firstLine="480"/>
        <w:rPr>
          <w:rFonts w:ascii="宋体" w:hAnsi="宋体" w:cs="宋体"/>
        </w:rPr>
      </w:pPr>
      <w:r>
        <w:rPr>
          <w:rFonts w:hint="eastAsia" w:ascii="宋体" w:hAnsi="宋体" w:cs="宋体"/>
        </w:rPr>
        <w:t>14.3采购人、</w:t>
      </w:r>
      <w:r>
        <w:rPr>
          <w:rFonts w:hint="eastAsia" w:ascii="宋体" w:hAnsi="宋体" w:cs="宋体"/>
          <w:lang w:eastAsia="zh-CN"/>
        </w:rPr>
        <w:t>采购代理机构</w:t>
      </w:r>
      <w:r>
        <w:rPr>
          <w:rFonts w:hint="eastAsia" w:ascii="宋体" w:hAnsi="宋体" w:cs="宋体"/>
        </w:rPr>
        <w:t>可以视情况延长投标文件提交的截止时间。在上述情况下，</w:t>
      </w:r>
      <w:r>
        <w:rPr>
          <w:rFonts w:hint="eastAsia" w:ascii="宋体" w:hAnsi="宋体" w:cs="宋体"/>
          <w:lang w:eastAsia="zh-CN"/>
        </w:rPr>
        <w:t>采购代理机构</w:t>
      </w:r>
      <w:r>
        <w:rPr>
          <w:rFonts w:hint="eastAsia" w:ascii="宋体" w:hAnsi="宋体" w:cs="宋体"/>
        </w:rPr>
        <w:t>与投标人以前在投标截止期方面的全部权利、责任和义务，将适用于延长至新的投标截止期。</w:t>
      </w:r>
    </w:p>
    <w:p>
      <w:pPr>
        <w:pStyle w:val="5"/>
      </w:pPr>
      <w:r>
        <w:rPr>
          <w:rFonts w:hint="eastAsia"/>
        </w:rPr>
        <w:t>15.备份投标文件</w:t>
      </w:r>
    </w:p>
    <w:p>
      <w:pPr>
        <w:pStyle w:val="35"/>
        <w:spacing w:line="360" w:lineRule="auto"/>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pPr>
        <w:pStyle w:val="35"/>
        <w:spacing w:line="360" w:lineRule="auto"/>
        <w:ind w:firstLine="480" w:firstLineChars="20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pPr>
        <w:pStyle w:val="35"/>
        <w:spacing w:line="360" w:lineRule="auto"/>
        <w:ind w:firstLine="480" w:firstLineChars="20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pPr>
        <w:pStyle w:val="5"/>
      </w:pPr>
      <w:r>
        <w:rPr>
          <w:rFonts w:hint="eastAsia"/>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5"/>
      </w:pPr>
      <w:r>
        <w:rPr>
          <w:rFonts w:hint="eastAsia"/>
        </w:rPr>
        <w:t>17.投标有效期</w:t>
      </w:r>
    </w:p>
    <w:p>
      <w:pPr>
        <w:spacing w:line="360" w:lineRule="auto"/>
        <w:ind w:firstLine="480" w:firstLineChars="20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ascii="宋体" w:hAnsi="宋体" w:cs="宋体"/>
          <w:b/>
          <w:sz w:val="32"/>
        </w:rPr>
      </w:pPr>
    </w:p>
    <w:p>
      <w:pPr>
        <w:pStyle w:val="4"/>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四、开标、资格审查与信用信息查询</w:t>
      </w:r>
    </w:p>
    <w:p>
      <w:pPr>
        <w:pStyle w:val="5"/>
        <w:rPr>
          <w:rFonts w:ascii="宋体" w:hAnsi="宋体" w:cs="宋体"/>
        </w:rPr>
      </w:pPr>
      <w:r>
        <w:rPr>
          <w:rFonts w:hint="eastAsia" w:ascii="宋体" w:hAnsi="宋体" w:cs="宋体"/>
          <w:szCs w:val="24"/>
        </w:rPr>
        <w:t>18.开标</w:t>
      </w:r>
      <w:r>
        <w:rPr>
          <w:rFonts w:hint="eastAsia" w:ascii="宋体" w:hAnsi="宋体" w:cs="宋体"/>
        </w:rPr>
        <w:t xml:space="preserve"> </w:t>
      </w:r>
    </w:p>
    <w:p>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
      </w:pPr>
      <w:r>
        <w:rPr>
          <w:rFonts w:hint="eastAsia"/>
        </w:rPr>
        <w:t>19</w:t>
      </w:r>
      <w:r>
        <w:rPr>
          <w:rFonts w:hint="eastAsia"/>
          <w:lang w:val="en-US"/>
        </w:rPr>
        <w:t>.</w:t>
      </w:r>
      <w:r>
        <w:rPr>
          <w:rFonts w:hint="eastAsia"/>
        </w:rPr>
        <w:t>资格审查</w:t>
      </w:r>
    </w:p>
    <w:p>
      <w:pPr>
        <w:snapToGrid w:val="0"/>
        <w:spacing w:line="360" w:lineRule="auto"/>
        <w:ind w:firstLine="480" w:firstLineChars="20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5"/>
        <w:rPr>
          <w:lang w:val="en-US"/>
        </w:rPr>
      </w:pPr>
      <w:r>
        <w:rPr>
          <w:rFonts w:hint="eastAsia"/>
          <w:lang w:val="en-US"/>
        </w:rPr>
        <w:t>20.</w:t>
      </w:r>
      <w:r>
        <w:rPr>
          <w:rFonts w:hint="eastAsia"/>
        </w:rPr>
        <w:t>信用信息查询</w:t>
      </w:r>
    </w:p>
    <w:p>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6"/>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pPr>
        <w:pStyle w:val="726"/>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5"/>
        <w:spacing w:before="0"/>
        <w:ind w:firstLine="480"/>
        <w:rPr>
          <w:rFonts w:ascii="宋体" w:hAnsi="宋体" w:cs="宋体"/>
        </w:rPr>
      </w:pPr>
    </w:p>
    <w:p>
      <w:pPr>
        <w:pStyle w:val="135"/>
        <w:spacing w:before="0"/>
        <w:ind w:firstLine="0" w:firstLineChars="0"/>
        <w:rPr>
          <w:rFonts w:ascii="宋体" w:hAnsi="宋体" w:cs="宋体"/>
          <w:kern w:val="0"/>
          <w:szCs w:val="24"/>
        </w:rPr>
      </w:pPr>
    </w:p>
    <w:p>
      <w:pPr>
        <w:pStyle w:val="4"/>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五、评标</w:t>
      </w:r>
    </w:p>
    <w:p>
      <w:pPr>
        <w:spacing w:line="360" w:lineRule="auto"/>
        <w:rPr>
          <w:rFonts w:ascii="宋体" w:hAnsi="宋体" w:cs="宋体"/>
          <w:b/>
        </w:rPr>
      </w:pPr>
      <w:bookmarkStart w:id="13" w:name="_Toc91899903"/>
      <w:r>
        <w:rPr>
          <w:rFonts w:hint="eastAsia" w:ascii="宋体" w:hAnsi="宋体" w:cs="宋体"/>
          <w:b/>
        </w:rPr>
        <w:t>21.</w:t>
      </w:r>
      <w:r>
        <w:rPr>
          <w:rFonts w:hint="eastAsia" w:ascii="宋体" w:hAnsi="宋体" w:cs="宋体"/>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pPr>
        <w:spacing w:line="360" w:lineRule="auto"/>
        <w:rPr>
          <w:rFonts w:ascii="宋体" w:hAnsi="宋体" w:cs="宋体"/>
          <w:b/>
        </w:rPr>
      </w:pPr>
    </w:p>
    <w:p>
      <w:pPr>
        <w:pStyle w:val="4"/>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六、定标</w:t>
      </w:r>
    </w:p>
    <w:p>
      <w:pPr>
        <w:pStyle w:val="5"/>
      </w:pPr>
      <w:r>
        <w:rPr>
          <w:rFonts w:hint="eastAsia"/>
        </w:rPr>
        <w:t>22.确定中标供应商</w:t>
      </w:r>
    </w:p>
    <w:p>
      <w:pPr>
        <w:pStyle w:val="13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pPr>
        <w:pStyle w:val="5"/>
      </w:pPr>
      <w:r>
        <w:rPr>
          <w:rFonts w:hint="eastAsia"/>
        </w:rPr>
        <w:t>23.中标通知与中标结果公告</w:t>
      </w:r>
    </w:p>
    <w:p>
      <w:pPr>
        <w:widowControl/>
        <w:shd w:val="clear" w:color="auto" w:fill="FFFFFF"/>
        <w:spacing w:line="360" w:lineRule="auto"/>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pPr>
        <w:widowControl/>
        <w:shd w:val="clear" w:color="auto" w:fill="FFFFFF"/>
        <w:spacing w:line="360" w:lineRule="auto"/>
        <w:ind w:firstLine="480"/>
        <w:jc w:val="left"/>
        <w:rPr>
          <w:rFonts w:ascii="宋体" w:hAnsi="宋体" w:cs="宋体"/>
        </w:rPr>
      </w:pPr>
      <w:r>
        <w:rPr>
          <w:rFonts w:hint="eastAsia" w:ascii="宋体" w:hAnsi="宋体" w:cs="宋体"/>
        </w:rPr>
        <w:t>23.2公告期限为1个工作日。</w:t>
      </w:r>
    </w:p>
    <w:p>
      <w:pPr>
        <w:snapToGrid w:val="0"/>
        <w:spacing w:line="360" w:lineRule="auto"/>
        <w:ind w:left="137" w:leftChars="57" w:firstLine="482" w:firstLineChars="150"/>
        <w:jc w:val="center"/>
        <w:rPr>
          <w:rFonts w:ascii="宋体" w:hAnsi="宋体" w:cs="宋体"/>
          <w:b/>
          <w:sz w:val="32"/>
        </w:rPr>
      </w:pPr>
    </w:p>
    <w:p>
      <w:pPr>
        <w:pStyle w:val="4"/>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七、合同授予</w:t>
      </w:r>
    </w:p>
    <w:p>
      <w:pPr>
        <w:pStyle w:val="3"/>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pPr>
        <w:pStyle w:val="5"/>
      </w:pPr>
      <w:r>
        <w:rPr>
          <w:rFonts w:hint="eastAsia"/>
        </w:rPr>
        <w:t>25.合同的签订</w:t>
      </w:r>
    </w:p>
    <w:p>
      <w:pPr>
        <w:widowControl/>
        <w:shd w:val="clear" w:color="auto" w:fill="FFFFFF"/>
        <w:spacing w:line="360" w:lineRule="auto"/>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spacing w:line="360" w:lineRule="auto"/>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pPr>
        <w:pStyle w:val="5"/>
      </w:pPr>
      <w:r>
        <w:rPr>
          <w:rFonts w:hint="eastAsia"/>
        </w:rPr>
        <w:t>26.履约保证金</w:t>
      </w:r>
    </w:p>
    <w:p>
      <w:pPr>
        <w:tabs>
          <w:tab w:val="left" w:pos="0"/>
        </w:tabs>
        <w:spacing w:line="360" w:lineRule="auto"/>
        <w:ind w:firstLine="482"/>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pPr>
        <w:tabs>
          <w:tab w:val="left" w:pos="0"/>
        </w:tabs>
        <w:spacing w:line="360" w:lineRule="auto"/>
        <w:ind w:firstLine="482"/>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pStyle w:val="4"/>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八、电子交易活动的中止</w:t>
      </w:r>
    </w:p>
    <w:p>
      <w:pPr>
        <w:pStyle w:val="135"/>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5"/>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5"/>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5"/>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5"/>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5"/>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rPr>
      </w:pPr>
    </w:p>
    <w:p>
      <w:pPr>
        <w:pStyle w:val="4"/>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九、验收</w:t>
      </w:r>
    </w:p>
    <w:p>
      <w:pPr>
        <w:pStyle w:val="5"/>
      </w:pPr>
      <w:r>
        <w:rPr>
          <w:rFonts w:hint="eastAsia"/>
        </w:rPr>
        <w:t>29.验收</w:t>
      </w:r>
    </w:p>
    <w:bookmarkEnd w:id="11"/>
    <w:bookmarkEnd w:id="12"/>
    <w:bookmarkEnd w:id="13"/>
    <w:p>
      <w:pPr>
        <w:tabs>
          <w:tab w:val="left" w:pos="0"/>
        </w:tabs>
        <w:spacing w:line="360" w:lineRule="auto"/>
        <w:ind w:firstLine="480"/>
        <w:rPr>
          <w:rFonts w:ascii="宋体" w:hAnsi="宋体" w:cs="Helvetica"/>
          <w:kern w:val="0"/>
        </w:rPr>
      </w:pPr>
      <w:bookmarkStart w:id="14" w:name="第四部分"/>
      <w:r>
        <w:rPr>
          <w:rFonts w:hint="eastAsia" w:ascii="宋体" w:hAnsi="宋体" w:cs="Helvetica"/>
          <w:kern w:val="0"/>
        </w:rPr>
        <w:t>29.1采购人应当依法组织履约验收工作。</w:t>
      </w:r>
    </w:p>
    <w:p>
      <w:pPr>
        <w:tabs>
          <w:tab w:val="left" w:pos="0"/>
        </w:tabs>
        <w:spacing w:line="360" w:lineRule="auto"/>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典法》。供应商在履约过程中有政府采购法律法规规定的违法违规情形的,采购人应当及时报告本级财政部门。 </w:t>
      </w:r>
    </w:p>
    <w:p>
      <w:pPr>
        <w:pStyle w:val="4"/>
        <w:sectPr>
          <w:headerReference r:id="rId8" w:type="default"/>
          <w:footerReference r:id="rId9" w:type="default"/>
          <w:pgSz w:w="11905" w:h="16838"/>
          <w:pgMar w:top="1440" w:right="1797" w:bottom="1440" w:left="1797" w:header="851" w:footer="992" w:gutter="0"/>
          <w:cols w:space="0" w:num="1"/>
          <w:titlePg/>
        </w:sectPr>
      </w:pPr>
    </w:p>
    <w:p>
      <w:pPr>
        <w:pStyle w:val="4"/>
      </w:pPr>
      <w:r>
        <w:rPr>
          <w:rFonts w:hint="eastAsia"/>
        </w:rPr>
        <w:t>第三部分   采购需求</w:t>
      </w:r>
    </w:p>
    <w:p>
      <w:pPr>
        <w:snapToGrid w:val="0"/>
        <w:spacing w:line="360" w:lineRule="auto"/>
        <w:outlineLvl w:val="0"/>
        <w:rPr>
          <w:rFonts w:ascii="宋体" w:hAnsi="宋体" w:cs="宋体"/>
          <w:b/>
          <w:sz w:val="24"/>
          <w:szCs w:val="24"/>
        </w:rPr>
      </w:pPr>
      <w:r>
        <w:rPr>
          <w:rFonts w:hint="eastAsia" w:ascii="宋体" w:hAnsi="宋体" w:cs="宋体"/>
          <w:b/>
          <w:sz w:val="24"/>
          <w:szCs w:val="24"/>
        </w:rPr>
        <w:t>一、技术规范和服务要求</w:t>
      </w:r>
    </w:p>
    <w:p>
      <w:pPr>
        <w:pStyle w:val="5"/>
        <w:adjustRightInd w:val="0"/>
        <w:snapToGrid w:val="0"/>
        <w:spacing w:line="360" w:lineRule="auto"/>
        <w:ind w:left="431" w:hanging="431" w:hangingChars="179"/>
        <w:rPr>
          <w:rFonts w:ascii="宋体" w:hAnsi="宋体" w:eastAsia="宋体" w:cs="宋体"/>
          <w:sz w:val="24"/>
          <w:szCs w:val="24"/>
        </w:rPr>
      </w:pPr>
      <w:bookmarkStart w:id="15" w:name="_Toc10562826"/>
      <w:bookmarkStart w:id="16" w:name="_Toc7902707"/>
      <w:bookmarkStart w:id="17" w:name="_Toc31884"/>
      <w:bookmarkStart w:id="18" w:name="_Toc49361904"/>
      <w:bookmarkStart w:id="19" w:name="_Toc450840085"/>
      <w:r>
        <w:rPr>
          <w:rFonts w:hint="eastAsia" w:ascii="宋体" w:hAnsi="宋体" w:eastAsia="宋体" w:cs="宋体"/>
          <w:sz w:val="24"/>
          <w:szCs w:val="24"/>
        </w:rPr>
        <w:t>1</w:t>
      </w:r>
      <w:bookmarkEnd w:id="15"/>
      <w:bookmarkEnd w:id="16"/>
      <w:bookmarkStart w:id="20" w:name="_Toc82338235"/>
      <w:bookmarkStart w:id="21" w:name="_Toc450840084"/>
      <w:bookmarkStart w:id="22" w:name="_Toc10562828"/>
      <w:bookmarkStart w:id="23" w:name="_Toc82873318"/>
      <w:r>
        <w:rPr>
          <w:rFonts w:hint="eastAsia" w:ascii="宋体" w:hAnsi="宋体" w:eastAsia="宋体" w:cs="宋体"/>
          <w:sz w:val="24"/>
          <w:szCs w:val="24"/>
          <w:lang w:val="en-US"/>
        </w:rPr>
        <w:t xml:space="preserve">. </w:t>
      </w:r>
      <w:r>
        <w:rPr>
          <w:rFonts w:hint="eastAsia" w:ascii="宋体" w:hAnsi="宋体" w:eastAsia="宋体" w:cs="宋体"/>
          <w:sz w:val="24"/>
          <w:szCs w:val="24"/>
        </w:rPr>
        <w:t>相关法律法规规章与技术规范</w:t>
      </w:r>
      <w:bookmarkEnd w:id="17"/>
      <w:bookmarkEnd w:id="18"/>
      <w:bookmarkEnd w:id="20"/>
      <w:bookmarkEnd w:id="21"/>
      <w:bookmarkEnd w:id="22"/>
      <w:bookmarkEnd w:id="23"/>
    </w:p>
    <w:p>
      <w:pPr>
        <w:snapToGrid w:val="0"/>
        <w:spacing w:line="360" w:lineRule="auto"/>
        <w:ind w:firstLine="480" w:firstLineChars="200"/>
        <w:rPr>
          <w:rFonts w:ascii="宋体" w:hAnsi="宋体" w:cs="宋体"/>
          <w:sz w:val="24"/>
        </w:rPr>
      </w:pPr>
      <w:r>
        <w:rPr>
          <w:rFonts w:hint="eastAsia" w:ascii="宋体" w:hAnsi="宋体" w:cs="宋体"/>
          <w:sz w:val="24"/>
        </w:rPr>
        <w:t>1.1 相关的国家标准规范；</w:t>
      </w:r>
    </w:p>
    <w:p>
      <w:pPr>
        <w:pStyle w:val="2"/>
        <w:spacing w:line="360" w:lineRule="auto"/>
        <w:ind w:firstLine="420"/>
      </w:pPr>
      <w:r>
        <w:rPr>
          <w:rFonts w:hint="eastAsia"/>
        </w:rPr>
        <w:t>（</w:t>
      </w:r>
      <w:r>
        <w:t>1</w:t>
      </w:r>
      <w:r>
        <w:rPr>
          <w:rFonts w:hint="eastAsia"/>
        </w:rPr>
        <w:t>）《沥青路面施工及验收规范》（</w:t>
      </w:r>
      <w:r>
        <w:t>GB 50092-1996</w:t>
      </w:r>
      <w:r>
        <w:rPr>
          <w:rFonts w:hint="eastAsia"/>
        </w:rPr>
        <w:t>）；</w:t>
      </w:r>
    </w:p>
    <w:p>
      <w:pPr>
        <w:pStyle w:val="2"/>
        <w:spacing w:line="360" w:lineRule="auto"/>
        <w:ind w:firstLine="420"/>
      </w:pPr>
      <w:r>
        <w:rPr>
          <w:rFonts w:hint="eastAsia"/>
        </w:rPr>
        <w:t>（</w:t>
      </w:r>
      <w:r>
        <w:t>2</w:t>
      </w:r>
      <w:r>
        <w:rPr>
          <w:rFonts w:hint="eastAsia"/>
        </w:rPr>
        <w:t>）《道路工程术语标准》（</w:t>
      </w:r>
      <w:r>
        <w:t>GBJ 124-1988</w:t>
      </w:r>
      <w:r>
        <w:rPr>
          <w:rFonts w:hint="eastAsia"/>
        </w:rPr>
        <w:t>）；</w:t>
      </w:r>
    </w:p>
    <w:p>
      <w:pPr>
        <w:pStyle w:val="2"/>
        <w:spacing w:line="360" w:lineRule="auto"/>
        <w:ind w:firstLine="420"/>
      </w:pPr>
      <w:r>
        <w:rPr>
          <w:rFonts w:hint="eastAsia"/>
        </w:rPr>
        <w:t>（</w:t>
      </w:r>
      <w:r>
        <w:t>3</w:t>
      </w:r>
      <w:r>
        <w:rPr>
          <w:rFonts w:hint="eastAsia"/>
        </w:rPr>
        <w:t>）《公路路面等级与面层类型代码》（</w:t>
      </w:r>
      <w:r>
        <w:t>GB/T 920-2002</w:t>
      </w:r>
      <w:r>
        <w:rPr>
          <w:rFonts w:hint="eastAsia"/>
        </w:rPr>
        <w:t>）；</w:t>
      </w:r>
    </w:p>
    <w:p>
      <w:pPr>
        <w:pStyle w:val="2"/>
        <w:spacing w:line="360" w:lineRule="auto"/>
        <w:ind w:left="1590" w:leftChars="400" w:hanging="630" w:hangingChars="300"/>
      </w:pPr>
      <w:r>
        <w:rPr>
          <w:rFonts w:hint="eastAsia"/>
        </w:rPr>
        <w:t>（</w:t>
      </w:r>
      <w:r>
        <w:t>4</w:t>
      </w:r>
      <w:r>
        <w:rPr>
          <w:rFonts w:hint="eastAsia"/>
        </w:rPr>
        <w:t>）《道路施工与养护机械设备　沥青混凝土路面摊铺作业机群智能化　术语》（</w:t>
      </w:r>
      <w:r>
        <w:t>GB/T    25639-2010</w:t>
      </w:r>
      <w:r>
        <w:rPr>
          <w:rFonts w:hint="eastAsia"/>
        </w:rPr>
        <w:t>）；</w:t>
      </w:r>
    </w:p>
    <w:p>
      <w:pPr>
        <w:pStyle w:val="2"/>
        <w:spacing w:line="360" w:lineRule="auto"/>
        <w:ind w:firstLine="420"/>
      </w:pPr>
      <w:r>
        <w:rPr>
          <w:rFonts w:hint="eastAsia"/>
        </w:rPr>
        <w:t>（</w:t>
      </w:r>
      <w:r>
        <w:t>5</w:t>
      </w:r>
      <w:r>
        <w:rPr>
          <w:rFonts w:hint="eastAsia"/>
        </w:rPr>
        <w:t>）《多功能路况快速检测设备》（GB/T 26764-2011）等。</w:t>
      </w:r>
    </w:p>
    <w:p>
      <w:pPr>
        <w:snapToGrid w:val="0"/>
        <w:spacing w:line="360" w:lineRule="auto"/>
        <w:ind w:firstLine="480" w:firstLineChars="200"/>
        <w:rPr>
          <w:rFonts w:ascii="宋体" w:hAnsi="宋体" w:cs="宋体"/>
          <w:sz w:val="24"/>
        </w:rPr>
      </w:pPr>
      <w:r>
        <w:rPr>
          <w:rFonts w:hint="eastAsia" w:ascii="宋体" w:hAnsi="宋体" w:cs="宋体"/>
          <w:sz w:val="24"/>
        </w:rPr>
        <w:t>1.2 相关的行业标准规范；</w:t>
      </w:r>
    </w:p>
    <w:p>
      <w:pPr>
        <w:pStyle w:val="2"/>
        <w:spacing w:line="360" w:lineRule="auto"/>
        <w:ind w:firstLine="420"/>
      </w:pPr>
      <w:r>
        <w:rPr>
          <w:rFonts w:hint="eastAsia"/>
        </w:rPr>
        <w:t>（</w:t>
      </w:r>
      <w:r>
        <w:t>1</w:t>
      </w:r>
      <w:r>
        <w:rPr>
          <w:rFonts w:hint="eastAsia"/>
        </w:rPr>
        <w:t>）《公路沥青路面施工技术规范》（JTG F40-2004）；</w:t>
      </w:r>
    </w:p>
    <w:p>
      <w:pPr>
        <w:pStyle w:val="2"/>
        <w:spacing w:line="360" w:lineRule="auto"/>
        <w:ind w:firstLine="420"/>
      </w:pPr>
      <w:r>
        <w:rPr>
          <w:rFonts w:hint="eastAsia"/>
        </w:rPr>
        <w:t>（</w:t>
      </w:r>
      <w:r>
        <w:t>2</w:t>
      </w:r>
      <w:r>
        <w:rPr>
          <w:rFonts w:hint="eastAsia"/>
        </w:rPr>
        <w:t>）《公路路基设计规范》(JTG D30-2015)；</w:t>
      </w:r>
    </w:p>
    <w:p>
      <w:pPr>
        <w:pStyle w:val="2"/>
        <w:spacing w:line="360" w:lineRule="auto"/>
        <w:ind w:firstLine="420"/>
      </w:pPr>
      <w:r>
        <w:rPr>
          <w:rFonts w:hint="eastAsia"/>
        </w:rPr>
        <w:t>（</w:t>
      </w:r>
      <w:r>
        <w:t>3</w:t>
      </w:r>
      <w:r>
        <w:rPr>
          <w:rFonts w:hint="eastAsia"/>
        </w:rPr>
        <w:t>）《公路沥青路面设计规范》(JTG D50-2017)；</w:t>
      </w:r>
    </w:p>
    <w:p>
      <w:pPr>
        <w:pStyle w:val="2"/>
        <w:spacing w:line="360" w:lineRule="auto"/>
        <w:ind w:firstLine="420"/>
      </w:pPr>
      <w:r>
        <w:rPr>
          <w:rFonts w:hint="eastAsia"/>
        </w:rPr>
        <w:t>（</w:t>
      </w:r>
      <w:r>
        <w:t>4</w:t>
      </w:r>
      <w:r>
        <w:rPr>
          <w:rFonts w:hint="eastAsia"/>
        </w:rPr>
        <w:t>）《公路路基路面现场测试规程》（JTG 3450-2019）；</w:t>
      </w:r>
    </w:p>
    <w:p>
      <w:pPr>
        <w:pStyle w:val="2"/>
        <w:spacing w:line="360" w:lineRule="auto"/>
        <w:ind w:firstLine="420"/>
      </w:pPr>
      <w:r>
        <w:rPr>
          <w:rFonts w:hint="eastAsia"/>
        </w:rPr>
        <w:t>（</w:t>
      </w:r>
      <w:r>
        <w:t>5</w:t>
      </w:r>
      <w:r>
        <w:rPr>
          <w:rFonts w:hint="eastAsia"/>
        </w:rPr>
        <w:t>）《公路路基施工技术规范》(JTG/T 3610-2019)等。</w:t>
      </w:r>
    </w:p>
    <w:p>
      <w:pPr>
        <w:snapToGrid w:val="0"/>
        <w:spacing w:line="360" w:lineRule="auto"/>
        <w:ind w:firstLine="480" w:firstLineChars="200"/>
        <w:rPr>
          <w:rFonts w:ascii="宋体" w:hAnsi="宋体" w:cs="宋体"/>
          <w:sz w:val="24"/>
        </w:rPr>
      </w:pPr>
      <w:r>
        <w:rPr>
          <w:rFonts w:hint="eastAsia" w:ascii="宋体" w:hAnsi="宋体" w:cs="宋体"/>
          <w:sz w:val="24"/>
        </w:rPr>
        <w:t>1.3 其他相关技术规范。</w:t>
      </w:r>
    </w:p>
    <w:p>
      <w:pPr>
        <w:pStyle w:val="2"/>
        <w:spacing w:line="360" w:lineRule="auto"/>
        <w:ind w:firstLine="420"/>
      </w:pPr>
      <w:r>
        <w:rPr>
          <w:rFonts w:hint="eastAsia"/>
        </w:rPr>
        <w:t>（</w:t>
      </w:r>
      <w:r>
        <w:t>1</w:t>
      </w:r>
      <w:r>
        <w:rPr>
          <w:rFonts w:hint="eastAsia"/>
        </w:rPr>
        <w:t>）《公路水泥稳定碎石基层振动成型法施工技术规范》（</w:t>
      </w:r>
      <w:r>
        <w:t>DB33/T 836-2011</w:t>
      </w:r>
      <w:r>
        <w:rPr>
          <w:rFonts w:hint="eastAsia"/>
        </w:rPr>
        <w:t>）；</w:t>
      </w:r>
    </w:p>
    <w:p>
      <w:pPr>
        <w:pStyle w:val="2"/>
        <w:spacing w:line="360" w:lineRule="auto"/>
        <w:ind w:firstLine="420"/>
      </w:pPr>
      <w:r>
        <w:rPr>
          <w:rFonts w:hint="eastAsia"/>
        </w:rPr>
        <w:t>（</w:t>
      </w:r>
      <w:r>
        <w:t>2</w:t>
      </w:r>
      <w:r>
        <w:rPr>
          <w:rFonts w:hint="eastAsia"/>
        </w:rPr>
        <w:t>）《高等级公路沥青路面设计规范》（</w:t>
      </w:r>
      <w:r>
        <w:t>DB33/T 896-2013</w:t>
      </w:r>
      <w:r>
        <w:rPr>
          <w:rFonts w:hint="eastAsia"/>
        </w:rPr>
        <w:t>）；</w:t>
      </w:r>
    </w:p>
    <w:p>
      <w:pPr>
        <w:pStyle w:val="2"/>
        <w:spacing w:line="360" w:lineRule="auto"/>
        <w:ind w:firstLine="420"/>
      </w:pPr>
      <w:r>
        <w:rPr>
          <w:rFonts w:hint="eastAsia"/>
        </w:rPr>
        <w:t>（</w:t>
      </w:r>
      <w:r>
        <w:t>3</w:t>
      </w:r>
      <w:r>
        <w:rPr>
          <w:rFonts w:hint="eastAsia"/>
        </w:rPr>
        <w:t>）《公路同步碎石封层设计与施工技术规程》（</w:t>
      </w:r>
      <w:r>
        <w:t>DB33/T 937-2014</w:t>
      </w:r>
      <w:r>
        <w:rPr>
          <w:rFonts w:hint="eastAsia"/>
        </w:rPr>
        <w:t>）</w:t>
      </w:r>
    </w:p>
    <w:p>
      <w:pPr>
        <w:pStyle w:val="2"/>
        <w:spacing w:line="360" w:lineRule="auto"/>
        <w:ind w:firstLine="420"/>
      </w:pPr>
      <w:r>
        <w:rPr>
          <w:rFonts w:hint="eastAsia"/>
        </w:rPr>
        <w:t>（</w:t>
      </w:r>
      <w:r>
        <w:t>4</w:t>
      </w:r>
      <w:r>
        <w:rPr>
          <w:rFonts w:hint="eastAsia"/>
        </w:rPr>
        <w:t>）《透水混凝土路面应用技术规程》（</w:t>
      </w:r>
      <w:r>
        <w:t>DB33/T 1153-2018</w:t>
      </w:r>
      <w:r>
        <w:rPr>
          <w:rFonts w:hint="eastAsia"/>
        </w:rPr>
        <w:t>）；</w:t>
      </w:r>
    </w:p>
    <w:p>
      <w:pPr>
        <w:pStyle w:val="2"/>
        <w:spacing w:line="360" w:lineRule="auto"/>
        <w:ind w:firstLine="420"/>
      </w:pPr>
      <w:r>
        <w:rPr>
          <w:rFonts w:hint="eastAsia"/>
        </w:rPr>
        <w:t>（</w:t>
      </w:r>
      <w:r>
        <w:t>5</w:t>
      </w:r>
      <w:r>
        <w:rPr>
          <w:rFonts w:hint="eastAsia"/>
        </w:rPr>
        <w:t>）《公路软土地基路堤设计规范》（</w:t>
      </w:r>
      <w:r>
        <w:t>DB33/T 904-2021</w:t>
      </w:r>
      <w:r>
        <w:rPr>
          <w:rFonts w:hint="eastAsia"/>
        </w:rPr>
        <w:t>）等。</w:t>
      </w:r>
    </w:p>
    <w:p>
      <w:pPr>
        <w:pStyle w:val="5"/>
        <w:adjustRightInd w:val="0"/>
        <w:snapToGrid w:val="0"/>
        <w:spacing w:line="360" w:lineRule="auto"/>
        <w:ind w:left="10" w:hanging="10" w:hangingChars="4"/>
        <w:rPr>
          <w:rFonts w:ascii="宋体" w:hAnsi="宋体" w:eastAsia="宋体" w:cs="宋体"/>
          <w:sz w:val="24"/>
          <w:szCs w:val="24"/>
        </w:rPr>
      </w:pPr>
      <w:bookmarkStart w:id="24" w:name="_Toc10562829"/>
      <w:bookmarkStart w:id="25" w:name="_Toc11756"/>
      <w:bookmarkStart w:id="26" w:name="_Toc49361905"/>
      <w:r>
        <w:rPr>
          <w:rFonts w:hint="eastAsia" w:ascii="宋体" w:hAnsi="宋体" w:eastAsia="宋体" w:cs="宋体"/>
          <w:sz w:val="24"/>
          <w:szCs w:val="24"/>
        </w:rPr>
        <w:t>2</w:t>
      </w:r>
      <w:r>
        <w:rPr>
          <w:rFonts w:hint="eastAsia" w:ascii="宋体" w:hAnsi="宋体" w:eastAsia="宋体" w:cs="宋体"/>
          <w:sz w:val="24"/>
          <w:szCs w:val="24"/>
          <w:lang w:val="en-US"/>
        </w:rPr>
        <w:t xml:space="preserve">. </w:t>
      </w:r>
      <w:r>
        <w:rPr>
          <w:rFonts w:hint="eastAsia" w:ascii="宋体" w:hAnsi="宋体" w:eastAsia="宋体" w:cs="宋体"/>
          <w:sz w:val="24"/>
          <w:szCs w:val="24"/>
        </w:rPr>
        <w:t>服务要求</w:t>
      </w:r>
    </w:p>
    <w:p>
      <w:pPr>
        <w:snapToGrid w:val="0"/>
        <w:spacing w:line="360" w:lineRule="auto"/>
        <w:ind w:firstLine="422"/>
        <w:rPr>
          <w:rFonts w:ascii="宋体" w:hAnsi="宋体" w:cs="宋体"/>
          <w:b/>
          <w:bCs/>
          <w:sz w:val="24"/>
        </w:rPr>
      </w:pPr>
      <w:r>
        <w:rPr>
          <w:rFonts w:hint="eastAsia" w:ascii="宋体" w:hAnsi="宋体" w:cs="宋体"/>
          <w:b/>
          <w:bCs/>
          <w:sz w:val="24"/>
        </w:rPr>
        <w:t>2.1 项目背景</w:t>
      </w:r>
    </w:p>
    <w:p>
      <w:pPr>
        <w:snapToGrid w:val="0"/>
        <w:spacing w:line="360" w:lineRule="auto"/>
        <w:ind w:firstLine="480" w:firstLineChars="200"/>
        <w:rPr>
          <w:rFonts w:ascii="宋体" w:hAnsi="宋体" w:cs="宋体"/>
          <w:sz w:val="24"/>
        </w:rPr>
      </w:pPr>
      <w:r>
        <w:rPr>
          <w:rFonts w:hint="eastAsia" w:ascii="宋体" w:hAnsi="宋体" w:cs="宋体"/>
          <w:sz w:val="24"/>
        </w:rPr>
        <w:t>我省在公路建设规模上取得了显著成就，近二十年来，我省公路工程技术水平持续提升，路况质量、安全、服役寿命明显提高，公路服务水平稳步提升。截至2021年底，浙江省公路总里程达12.4万公里，其中高速公路5200公里、普通国道4528公里、普通省道3528公里。但对标国际和国内先进省份，我省公路建设在</w:t>
      </w:r>
      <w:r>
        <w:rPr>
          <w:rFonts w:hint="eastAsia" w:cs="宋体"/>
          <w:sz w:val="24"/>
        </w:rPr>
        <w:t>路基路面工程建设质量、路面耐久性及长寿命、行车舒适性等方面，对照工程建设领域高质量发展的要求还存在一定差距，</w:t>
      </w:r>
      <w:r>
        <w:rPr>
          <w:rFonts w:hint="eastAsia" w:ascii="宋体" w:hAnsi="宋体" w:cs="宋体"/>
          <w:sz w:val="24"/>
        </w:rPr>
        <w:t>路基路面设计、施工与管理水平亟需进一步增强。</w:t>
      </w:r>
      <w:bookmarkStart w:id="27" w:name="_Hlk119052538"/>
    </w:p>
    <w:p>
      <w:pPr>
        <w:snapToGrid w:val="0"/>
        <w:spacing w:line="360" w:lineRule="auto"/>
        <w:ind w:firstLine="480" w:firstLineChars="200"/>
      </w:pPr>
      <w:r>
        <w:rPr>
          <w:rFonts w:hint="eastAsia" w:ascii="宋体" w:hAnsi="宋体" w:cs="宋体"/>
          <w:sz w:val="24"/>
        </w:rPr>
        <w:t>在路基设计施工与管理方面，</w:t>
      </w:r>
      <w:bookmarkEnd w:id="27"/>
      <w:r>
        <w:rPr>
          <w:rFonts w:hint="eastAsia" w:ascii="宋体" w:hAnsi="宋体" w:cs="宋体"/>
          <w:sz w:val="24"/>
        </w:rPr>
        <w:t>浙江省路基填料资源匮乏，广泛利用路基挖方及隧道洞渣，采用宕渣作为路基填料，同时也有采用石灰土、</w:t>
      </w:r>
      <w:r>
        <w:rPr>
          <w:rFonts w:ascii="宋体" w:hAnsi="宋体" w:cs="宋体"/>
          <w:sz w:val="24"/>
        </w:rPr>
        <w:t>EPS等作为填料。近年来，为响应固废资源化号召，固化土路基填料的应用逐渐增多。</w:t>
      </w:r>
      <w:bookmarkStart w:id="28" w:name="_Hlk119053034"/>
      <w:r>
        <w:rPr>
          <w:rFonts w:hint="eastAsia" w:ascii="宋体" w:hAnsi="宋体" w:cs="宋体"/>
          <w:sz w:val="24"/>
        </w:rPr>
        <w:t>经调研分析，我省公路路基设计施工主要问题集中在：</w:t>
      </w:r>
      <w:bookmarkEnd w:id="28"/>
      <w:r>
        <w:rPr>
          <w:rFonts w:hint="eastAsia" w:ascii="宋体" w:hAnsi="宋体" w:cs="宋体"/>
          <w:sz w:val="24"/>
        </w:rPr>
        <w:t>一是路基填料质量存在良莠不齐现象，我国现行技术标准和规范对各种路基填料条文要求较笼统，压实特性、检测标准的试验和研究多建立在细粒土的基础上。二是我省各地路基填料土石比例和材料特性差异大，路基的均匀性和压实度难以实现设计要求，导致路基本身工后沉降差异较大。三是轻质土、固化土等人工处理路基填料，环境因素和汽车荷载综合作用下的填料其路用性能与常规天然填料有差异，设计参数与工程实际存在较大差异。四是老路拼宽改造路基不均匀沉降导致路面结构产生纵向裂缝的问题较为突出，在气候环境与车辆荷载反复作用下造成路基路面水损害，继而引发松散、坑槽、沉陷等病害，路面结构强度降低，极大地缩短了道路寿命，降低了道路的服务水平。</w:t>
      </w:r>
    </w:p>
    <w:p>
      <w:pPr>
        <w:snapToGrid w:val="0"/>
        <w:spacing w:line="360" w:lineRule="auto"/>
        <w:ind w:firstLine="480" w:firstLineChars="200"/>
        <w:rPr>
          <w:rFonts w:ascii="宋体" w:hAnsi="宋体" w:cs="宋体"/>
          <w:sz w:val="24"/>
        </w:rPr>
      </w:pPr>
      <w:r>
        <w:rPr>
          <w:rFonts w:hint="eastAsia" w:ascii="宋体" w:hAnsi="宋体" w:cs="宋体"/>
          <w:sz w:val="24"/>
        </w:rPr>
        <w:t>在路面设计施工与管理方面，</w:t>
      </w:r>
      <w:r>
        <w:rPr>
          <w:rFonts w:ascii="宋体" w:hAnsi="宋体" w:cs="宋体"/>
          <w:sz w:val="24"/>
        </w:rPr>
        <w:t>在路面结构设计理念上我省</w:t>
      </w:r>
      <w:r>
        <w:rPr>
          <w:rFonts w:hint="eastAsia" w:ascii="宋体" w:hAnsi="宋体" w:cs="宋体"/>
          <w:sz w:val="24"/>
        </w:rPr>
        <w:t>经</w:t>
      </w:r>
      <w:r>
        <w:rPr>
          <w:rFonts w:ascii="宋体" w:hAnsi="宋体" w:cs="宋体"/>
          <w:sz w:val="24"/>
        </w:rPr>
        <w:t>历了“强基薄面”向“强基</w:t>
      </w:r>
      <w:r>
        <w:rPr>
          <w:rFonts w:hint="eastAsia" w:ascii="宋体" w:hAnsi="宋体" w:cs="宋体"/>
          <w:sz w:val="24"/>
        </w:rPr>
        <w:t>厚</w:t>
      </w:r>
      <w:r>
        <w:rPr>
          <w:rFonts w:ascii="宋体" w:hAnsi="宋体" w:cs="宋体"/>
          <w:sz w:val="24"/>
        </w:rPr>
        <w:t>面”、“强基优面”的设计理念转变，逐步在我省</w:t>
      </w:r>
      <w:r>
        <w:rPr>
          <w:rFonts w:hint="eastAsia" w:ascii="宋体" w:hAnsi="宋体" w:cs="宋体"/>
          <w:sz w:val="24"/>
        </w:rPr>
        <w:t>高等级</w:t>
      </w:r>
      <w:r>
        <w:rPr>
          <w:rFonts w:ascii="宋体" w:hAnsi="宋体" w:cs="宋体"/>
          <w:sz w:val="24"/>
        </w:rPr>
        <w:t>路面设计中加厚沥青层，并推广SMA、SUP沥青砼结构类型</w:t>
      </w:r>
      <w:r>
        <w:rPr>
          <w:rFonts w:hint="eastAsia" w:ascii="宋体" w:hAnsi="宋体" w:cs="宋体"/>
          <w:sz w:val="24"/>
        </w:rPr>
        <w:t>，基层多为半刚性水泥稳定碎石，设计总厚度72cm左右。经调研分析，我省公路路面设计施工主要问题集中在：一是沥青路面早期病害如坑槽、车辙、改扩建道路纵向拼接裂缝等问题仍然存在，路面设计与施工质量亟待进一步提升；二是路面平整度整体欠佳，路基与桥梁、路基与隧道衔接段以及现浇桥梁段、隧道段及桥梁伸缩缝等薄弱位置的施工质量有待进一步提升。三是项目间路面交通荷载水平差异大，路面结构差异化设计不够，路面结构承载能力与交通荷载不匹配，路面结构设计方案单一，导致部分路段提前加铺补强，养护周期缩短。四是路面新结构、新材料的应用缺乏长期性能跟踪与系统分析，少量分散</w:t>
      </w:r>
      <w:r>
        <w:rPr>
          <w:rFonts w:hint="eastAsia" w:cs="宋体"/>
          <w:sz w:val="24"/>
        </w:rPr>
        <w:t>的数据难以对试验路的长期性能做出客观的评价，消弱了科研成果对工程应用的指导作用，且</w:t>
      </w:r>
      <w:r>
        <w:rPr>
          <w:rFonts w:hint="eastAsia" w:ascii="宋体" w:hAnsi="宋体" w:cs="宋体"/>
          <w:sz w:val="24"/>
        </w:rPr>
        <w:t>观测的路面结构、材料等各项指标较为单一，轴载谱、路面结构内部温度、湿度、损伤、力学状态等核心数据观测与分析不足，难以对路面服役状况进行精准的评价与有效指导路面结构优化设计。</w:t>
      </w:r>
    </w:p>
    <w:p>
      <w:pPr>
        <w:snapToGrid w:val="0"/>
        <w:spacing w:line="360" w:lineRule="auto"/>
        <w:ind w:firstLine="480" w:firstLineChars="200"/>
        <w:rPr>
          <w:rFonts w:ascii="宋体" w:hAnsi="宋体" w:cs="宋体"/>
          <w:sz w:val="24"/>
        </w:rPr>
      </w:pPr>
      <w:r>
        <w:rPr>
          <w:rFonts w:hint="eastAsia" w:ascii="宋体" w:hAnsi="宋体" w:cs="宋体"/>
          <w:sz w:val="24"/>
        </w:rPr>
        <w:t>综上，当前亟需开展路基路面质量提升技术新设计方法、研究理论、检测方法、评价手段与施工工艺等系统解决方案研究，形成适合我省公路发展情况下的路基路面质量提升关键技术体系与系列应用示范成果。</w:t>
      </w:r>
    </w:p>
    <w:p>
      <w:pPr>
        <w:snapToGrid w:val="0"/>
        <w:spacing w:line="360" w:lineRule="auto"/>
        <w:ind w:firstLine="480" w:firstLineChars="200"/>
      </w:pPr>
      <w:r>
        <w:rPr>
          <w:rFonts w:hint="eastAsia"/>
        </w:rPr>
        <w:t>（注：本项目研究范围不涉及软基处理）</w:t>
      </w:r>
    </w:p>
    <w:p>
      <w:pPr>
        <w:snapToGrid w:val="0"/>
        <w:spacing w:line="360" w:lineRule="auto"/>
        <w:ind w:firstLine="482" w:firstLineChars="200"/>
        <w:rPr>
          <w:rFonts w:ascii="宋体" w:hAnsi="宋体" w:cs="宋体"/>
          <w:b/>
          <w:bCs/>
          <w:sz w:val="24"/>
        </w:rPr>
      </w:pPr>
      <w:r>
        <w:rPr>
          <w:rFonts w:hint="eastAsia" w:ascii="宋体" w:hAnsi="宋体" w:cs="宋体"/>
          <w:b/>
          <w:bCs/>
          <w:sz w:val="24"/>
        </w:rPr>
        <w:t>2.2 主要研发内容</w:t>
      </w:r>
    </w:p>
    <w:p>
      <w:pPr>
        <w:pStyle w:val="2"/>
        <w:adjustRightInd w:val="0"/>
        <w:snapToGrid w:val="0"/>
        <w:spacing w:after="0" w:line="360" w:lineRule="auto"/>
        <w:ind w:left="0" w:leftChars="0" w:firstLine="482"/>
        <w:rPr>
          <w:b/>
          <w:bCs/>
          <w:sz w:val="24"/>
        </w:rPr>
      </w:pPr>
      <w:r>
        <w:rPr>
          <w:rFonts w:hint="eastAsia"/>
          <w:b/>
          <w:bCs/>
          <w:sz w:val="24"/>
        </w:rPr>
        <w:t>2.2.1开展高等级公路路况调研与病害成因分析</w:t>
      </w:r>
    </w:p>
    <w:p>
      <w:pPr>
        <w:pStyle w:val="2"/>
        <w:adjustRightInd w:val="0"/>
        <w:snapToGrid w:val="0"/>
        <w:spacing w:after="0" w:line="360" w:lineRule="auto"/>
        <w:ind w:left="0" w:leftChars="0" w:firstLine="482"/>
        <w:rPr>
          <w:b/>
          <w:bCs/>
          <w:sz w:val="24"/>
        </w:rPr>
      </w:pPr>
      <w:r>
        <w:rPr>
          <w:rFonts w:hint="eastAsia"/>
          <w:b/>
          <w:bCs/>
          <w:sz w:val="24"/>
        </w:rPr>
        <w:t>2.2.1.</w:t>
      </w:r>
      <w:r>
        <w:rPr>
          <w:b/>
          <w:bCs/>
          <w:sz w:val="24"/>
        </w:rPr>
        <w:t>1</w:t>
      </w:r>
      <w:r>
        <w:rPr>
          <w:rFonts w:hint="eastAsia"/>
          <w:b/>
          <w:bCs/>
          <w:sz w:val="24"/>
        </w:rPr>
        <w:t>开展高等级公路路基路面结构与材料调研及适用性分析</w:t>
      </w:r>
    </w:p>
    <w:p>
      <w:pPr>
        <w:snapToGrid w:val="0"/>
        <w:spacing w:line="360" w:lineRule="auto"/>
        <w:ind w:firstLine="480" w:firstLineChars="200"/>
        <w:rPr>
          <w:rFonts w:ascii="宋体" w:hAnsi="宋体"/>
          <w:sz w:val="24"/>
        </w:rPr>
      </w:pPr>
      <w:r>
        <w:rPr>
          <w:rFonts w:hint="eastAsia" w:ascii="宋体" w:hAnsi="宋体"/>
          <w:sz w:val="24"/>
        </w:rPr>
        <w:t>针对国内外具有代表性的高等级公路，开展路基路面结构与材料技术发展现状与应用状况调研工作，具体包括开展高等级公路所处区域地质条件、气候环境、交通荷载条件等基础数据调研，开展主线路基路面结构组合、混凝土桥梁桥面铺装结构组合、钢桥面铺装结构组合、隧道铺装结构组合、材料性能特点与施工技术要求等核心技术参数调研，开展路基路面的运行效果、使用寿命、维修养护状况等运维历史数据调研。分析总结各种路基路面结构与材料应用成功的经验和尚存的问题，分析不同结构与材料应用方案的特点和适用性，为我省不同区域与不同应用场景的路基路面结构与材料设计施工方案选择提供参考依据。</w:t>
      </w:r>
    </w:p>
    <w:p>
      <w:pPr>
        <w:snapToGrid w:val="0"/>
        <w:spacing w:line="360" w:lineRule="auto"/>
        <w:ind w:firstLine="482" w:firstLineChars="200"/>
        <w:rPr>
          <w:b/>
          <w:bCs/>
          <w:sz w:val="24"/>
        </w:rPr>
      </w:pPr>
      <w:r>
        <w:rPr>
          <w:rFonts w:hint="eastAsia" w:ascii="宋体" w:hAnsi="宋体"/>
          <w:b/>
          <w:bCs/>
          <w:sz w:val="24"/>
        </w:rPr>
        <w:t>2.2.</w:t>
      </w:r>
      <w:r>
        <w:rPr>
          <w:rFonts w:ascii="宋体" w:hAnsi="宋体"/>
          <w:b/>
          <w:bCs/>
          <w:sz w:val="24"/>
        </w:rPr>
        <w:t>1.2</w:t>
      </w:r>
      <w:r>
        <w:rPr>
          <w:rFonts w:hint="eastAsia" w:ascii="宋体" w:hAnsi="宋体"/>
          <w:b/>
          <w:bCs/>
          <w:sz w:val="24"/>
        </w:rPr>
        <w:t>开展浙江省高等级公路病害调研及成因分析</w:t>
      </w:r>
    </w:p>
    <w:p>
      <w:pPr>
        <w:snapToGrid w:val="0"/>
        <w:spacing w:line="360" w:lineRule="auto"/>
        <w:ind w:firstLine="480" w:firstLineChars="200"/>
        <w:rPr>
          <w:rFonts w:ascii="宋体" w:hAnsi="宋体"/>
          <w:sz w:val="24"/>
        </w:rPr>
      </w:pPr>
      <w:r>
        <w:rPr>
          <w:rFonts w:ascii="宋体" w:hAnsi="宋体"/>
          <w:sz w:val="24"/>
        </w:rPr>
        <w:t>调研</w:t>
      </w:r>
      <w:r>
        <w:rPr>
          <w:rFonts w:hint="eastAsia" w:ascii="宋体" w:hAnsi="宋体"/>
          <w:sz w:val="24"/>
        </w:rPr>
        <w:t>分析浙江省</w:t>
      </w:r>
      <w:r>
        <w:rPr>
          <w:rFonts w:ascii="宋体" w:hAnsi="宋体"/>
          <w:sz w:val="24"/>
        </w:rPr>
        <w:t>既有代表性高</w:t>
      </w:r>
      <w:r>
        <w:rPr>
          <w:rFonts w:hint="eastAsia" w:ascii="宋体" w:hAnsi="宋体"/>
          <w:sz w:val="24"/>
        </w:rPr>
        <w:t>等级</w:t>
      </w:r>
      <w:r>
        <w:rPr>
          <w:rFonts w:ascii="宋体" w:hAnsi="宋体"/>
          <w:sz w:val="24"/>
        </w:rPr>
        <w:t>公路</w:t>
      </w:r>
      <w:r>
        <w:rPr>
          <w:rFonts w:hint="eastAsia" w:ascii="宋体" w:hAnsi="宋体"/>
          <w:sz w:val="24"/>
        </w:rPr>
        <w:t>路基路面</w:t>
      </w:r>
      <w:r>
        <w:rPr>
          <w:rFonts w:ascii="宋体" w:hAnsi="宋体"/>
          <w:sz w:val="24"/>
        </w:rPr>
        <w:t>的典型</w:t>
      </w:r>
      <w:r>
        <w:rPr>
          <w:rFonts w:hint="eastAsia" w:ascii="宋体" w:hAnsi="宋体"/>
          <w:sz w:val="24"/>
        </w:rPr>
        <w:t>病害</w:t>
      </w:r>
      <w:r>
        <w:rPr>
          <w:rFonts w:ascii="宋体" w:hAnsi="宋体"/>
          <w:sz w:val="24"/>
        </w:rPr>
        <w:t>形式，通过资料搜集、现场测试</w:t>
      </w:r>
      <w:r>
        <w:rPr>
          <w:rFonts w:hint="eastAsia" w:ascii="宋体" w:hAnsi="宋体"/>
          <w:sz w:val="24"/>
        </w:rPr>
        <w:t>、取芯与开挖论证</w:t>
      </w:r>
      <w:r>
        <w:rPr>
          <w:rFonts w:ascii="宋体" w:hAnsi="宋体"/>
          <w:sz w:val="24"/>
        </w:rPr>
        <w:t>，明确各种典型破坏形式的主要影响因素</w:t>
      </w:r>
      <w:r>
        <w:rPr>
          <w:rFonts w:hint="eastAsia" w:ascii="宋体" w:hAnsi="宋体"/>
          <w:sz w:val="24"/>
        </w:rPr>
        <w:t>。通过试验检测与理论分析，深度分析其病害成因。具体包括开展路基段双向四车道、六车道、八车道等高等级公路各车道表观与内部病害检测、取芯测试、开挖验证及成因分析；开展特大混凝土桥梁桥面铺装典型病害检测、取芯测试、开挖验证及成因分析。开展E</w:t>
      </w:r>
      <w:r>
        <w:rPr>
          <w:rFonts w:ascii="宋体" w:hAnsi="宋体"/>
          <w:sz w:val="24"/>
        </w:rPr>
        <w:t>RS</w:t>
      </w:r>
      <w:r>
        <w:rPr>
          <w:rFonts w:hint="eastAsia" w:ascii="宋体" w:hAnsi="宋体"/>
          <w:sz w:val="24"/>
        </w:rPr>
        <w:t>、环氧及浇筑式钢桥面铺装典型病害检测、取芯测试、开挖验证及成因分析；开展特长隧道铺装典型病害检测、取芯测试、开挖验证及成因分析。总结浙江省高等级公路路基路面设计、施工与管理存在的问题。通过采集分析历史路况数据、高速收费站自动称重系统、交通量观测站与气象观测站等核心数据，建立路基路面服役水平与交通流量、轴重与气候环境关联关系，</w:t>
      </w:r>
      <w:r>
        <w:rPr>
          <w:rFonts w:ascii="宋体" w:hAnsi="宋体"/>
          <w:sz w:val="24"/>
        </w:rPr>
        <w:t>为后续</w:t>
      </w:r>
      <w:r>
        <w:rPr>
          <w:rFonts w:hint="eastAsia" w:ascii="宋体" w:hAnsi="宋体"/>
          <w:sz w:val="24"/>
        </w:rPr>
        <w:t>路基路面质量提升综合研究提供关键数据支撑。</w:t>
      </w:r>
    </w:p>
    <w:p>
      <w:pPr>
        <w:pStyle w:val="2"/>
        <w:spacing w:line="360" w:lineRule="auto"/>
        <w:ind w:firstLine="420"/>
      </w:pPr>
    </w:p>
    <w:p>
      <w:pPr>
        <w:snapToGrid w:val="0"/>
        <w:spacing w:line="360" w:lineRule="auto"/>
        <w:ind w:firstLine="482" w:firstLineChars="200"/>
        <w:rPr>
          <w:rFonts w:ascii="宋体" w:hAnsi="宋体"/>
          <w:b/>
          <w:bCs/>
          <w:sz w:val="24"/>
        </w:rPr>
      </w:pPr>
      <w:bookmarkStart w:id="29" w:name="_Hlk119058384"/>
      <w:bookmarkStart w:id="30" w:name="_Hlk119058056"/>
      <w:r>
        <w:rPr>
          <w:rFonts w:hint="eastAsia" w:ascii="宋体" w:hAnsi="宋体"/>
          <w:b/>
          <w:bCs/>
          <w:sz w:val="24"/>
        </w:rPr>
        <w:t>2.2.2</w:t>
      </w:r>
      <w:r>
        <w:rPr>
          <w:rFonts w:ascii="宋体" w:hAnsi="宋体"/>
          <w:b/>
          <w:bCs/>
          <w:sz w:val="24"/>
        </w:rPr>
        <w:t xml:space="preserve"> </w:t>
      </w:r>
      <w:bookmarkStart w:id="31" w:name="_Hlk119576338"/>
      <w:r>
        <w:rPr>
          <w:rFonts w:hint="eastAsia" w:ascii="宋体" w:hAnsi="宋体"/>
          <w:b/>
          <w:bCs/>
          <w:sz w:val="24"/>
        </w:rPr>
        <w:t>开展</w:t>
      </w:r>
      <w:bookmarkEnd w:id="29"/>
      <w:r>
        <w:rPr>
          <w:rFonts w:hint="eastAsia" w:ascii="宋体" w:hAnsi="宋体"/>
          <w:b/>
          <w:bCs/>
          <w:sz w:val="24"/>
        </w:rPr>
        <w:t>永久性路基设计方法及施工质量控制技术研究</w:t>
      </w:r>
    </w:p>
    <w:bookmarkEnd w:id="31"/>
    <w:p>
      <w:pPr>
        <w:pStyle w:val="2"/>
        <w:spacing w:line="360" w:lineRule="auto"/>
        <w:ind w:left="0" w:leftChars="0" w:firstLine="482"/>
        <w:rPr>
          <w:b/>
          <w:bCs/>
          <w:sz w:val="24"/>
        </w:rPr>
      </w:pPr>
      <w:bookmarkStart w:id="32" w:name="_Hlk119576101"/>
      <w:r>
        <w:rPr>
          <w:rFonts w:hint="eastAsia"/>
          <w:b/>
          <w:bCs/>
          <w:sz w:val="24"/>
        </w:rPr>
        <w:t>2.2.2.1</w:t>
      </w:r>
      <w:r>
        <w:rPr>
          <w:b/>
          <w:bCs/>
          <w:sz w:val="24"/>
        </w:rPr>
        <w:t xml:space="preserve"> </w:t>
      </w:r>
      <w:r>
        <w:rPr>
          <w:rFonts w:hint="eastAsia"/>
          <w:b/>
          <w:bCs/>
          <w:sz w:val="24"/>
        </w:rPr>
        <w:t>开展永久性路基结构与材料设计方法和标准研究</w:t>
      </w:r>
    </w:p>
    <w:p>
      <w:pPr>
        <w:pStyle w:val="2"/>
        <w:spacing w:line="360" w:lineRule="auto"/>
        <w:ind w:left="0" w:leftChars="0" w:firstLine="480"/>
        <w:rPr>
          <w:rFonts w:ascii="Times New Roman" w:hAnsi="Times New Roman"/>
          <w:sz w:val="24"/>
        </w:rPr>
      </w:pPr>
      <w:r>
        <w:rPr>
          <w:rFonts w:hint="eastAsia" w:ascii="Times New Roman" w:hAnsi="Times New Roman"/>
          <w:sz w:val="24"/>
        </w:rPr>
        <w:t>深入分析我国现行路基设计规范针对浙江特点不足的问题，结合浙江省路基填筑材料及地基条件，开展永久路基材料性质与力学行为演变规律研究，提出浙江省典型路基填筑材料力学、环境参数及成套力学行为演变规律本构模型。开展永久路基功能性分层及材料-结构一体化设计方法研究，编制永久路基结构组合设计指南，开发</w:t>
      </w:r>
      <w:bookmarkStart w:id="33" w:name="_Hlk131665179"/>
      <w:r>
        <w:rPr>
          <w:rFonts w:hint="eastAsia" w:ascii="Times New Roman" w:hAnsi="Times New Roman"/>
          <w:sz w:val="24"/>
        </w:rPr>
        <w:t>永久路基性能分析软件系统</w:t>
      </w:r>
      <w:bookmarkEnd w:id="33"/>
      <w:r>
        <w:rPr>
          <w:rFonts w:hint="eastAsia" w:ascii="Times New Roman" w:hAnsi="Times New Roman"/>
          <w:sz w:val="24"/>
        </w:rPr>
        <w:t>；开展永久路基整体承载、变形及耐久控制标准研究，提出永久路基分层控制技术指标和标准。</w:t>
      </w:r>
    </w:p>
    <w:p>
      <w:pPr>
        <w:pStyle w:val="2"/>
        <w:spacing w:line="360" w:lineRule="auto"/>
        <w:ind w:left="0" w:leftChars="0" w:firstLine="482"/>
        <w:rPr>
          <w:b/>
          <w:bCs/>
          <w:sz w:val="24"/>
        </w:rPr>
      </w:pPr>
      <w:r>
        <w:rPr>
          <w:rFonts w:hint="eastAsia"/>
          <w:b/>
          <w:bCs/>
          <w:sz w:val="24"/>
        </w:rPr>
        <w:t>2.2.2.2开展改扩建工程路基拼接设计优化及防排水关键技术研究</w:t>
      </w:r>
    </w:p>
    <w:p>
      <w:pPr>
        <w:pStyle w:val="2"/>
        <w:spacing w:line="360" w:lineRule="auto"/>
        <w:ind w:left="0" w:leftChars="0" w:firstLine="480"/>
        <w:rPr>
          <w:rFonts w:ascii="Times New Roman" w:hAnsi="Times New Roman"/>
          <w:sz w:val="24"/>
        </w:rPr>
      </w:pPr>
      <w:r>
        <w:rPr>
          <w:rFonts w:hint="eastAsia" w:ascii="Times New Roman" w:hAnsi="Times New Roman"/>
          <w:sz w:val="24"/>
        </w:rPr>
        <w:t>针对扩建后新旧路基的不均匀沉降、防水与排水问题，调研分析浙江省既有代表性改扩建高速公路路基沉降机理与水损病害，</w:t>
      </w:r>
      <w:bookmarkStart w:id="34" w:name="_Hlk129703053"/>
      <w:r>
        <w:rPr>
          <w:rFonts w:hint="eastAsia" w:ascii="Times New Roman" w:hAnsi="Times New Roman"/>
          <w:sz w:val="24"/>
        </w:rPr>
        <w:t>研究新老路基差异沉降与水稳定性的影响因素，提出新老路基拼接不均匀沉降分析方法。研究提出协调新老路基变形与优化路基防排水系统的技术对策，</w:t>
      </w:r>
      <w:bookmarkEnd w:id="34"/>
      <w:r>
        <w:rPr>
          <w:rFonts w:hint="eastAsia" w:ascii="Times New Roman" w:hAnsi="Times New Roman"/>
          <w:sz w:val="24"/>
        </w:rPr>
        <w:t>包括</w:t>
      </w:r>
      <w:bookmarkStart w:id="35" w:name="_Hlk129684497"/>
      <w:r>
        <w:rPr>
          <w:rFonts w:hint="eastAsia" w:ascii="Times New Roman" w:hAnsi="Times New Roman"/>
          <w:sz w:val="24"/>
        </w:rPr>
        <w:t>路基拼接结构、拼接材料与拼接位置、路基防排水结构、防排水材料</w:t>
      </w:r>
      <w:bookmarkEnd w:id="35"/>
      <w:r>
        <w:rPr>
          <w:rFonts w:hint="eastAsia" w:ascii="Times New Roman" w:hAnsi="Times New Roman"/>
          <w:sz w:val="24"/>
        </w:rPr>
        <w:t>等优化对策，进一步提升我省改扩建公路路基拼接与防排水系统设计施工水平。</w:t>
      </w:r>
    </w:p>
    <w:bookmarkEnd w:id="32"/>
    <w:p>
      <w:pPr>
        <w:pStyle w:val="2"/>
        <w:spacing w:line="360" w:lineRule="auto"/>
        <w:ind w:left="0" w:leftChars="0" w:firstLine="482"/>
      </w:pPr>
      <w:r>
        <w:rPr>
          <w:rFonts w:hint="eastAsia"/>
          <w:b/>
          <w:bCs/>
          <w:sz w:val="24"/>
        </w:rPr>
        <w:t>2.2.2.</w:t>
      </w:r>
      <w:r>
        <w:rPr>
          <w:b/>
          <w:bCs/>
          <w:sz w:val="24"/>
        </w:rPr>
        <w:t xml:space="preserve">3 </w:t>
      </w:r>
      <w:bookmarkStart w:id="36" w:name="_Hlk119577696"/>
      <w:r>
        <w:rPr>
          <w:rFonts w:hint="eastAsia"/>
          <w:b/>
          <w:bCs/>
          <w:sz w:val="24"/>
        </w:rPr>
        <w:t>开展</w:t>
      </w:r>
      <w:bookmarkStart w:id="37" w:name="_Hlk126918562"/>
      <w:r>
        <w:rPr>
          <w:rFonts w:hint="eastAsia"/>
          <w:b/>
          <w:bCs/>
          <w:sz w:val="24"/>
        </w:rPr>
        <w:t>改良土路基</w:t>
      </w:r>
      <w:bookmarkEnd w:id="37"/>
      <w:r>
        <w:rPr>
          <w:rFonts w:hint="eastAsia"/>
          <w:b/>
          <w:bCs/>
          <w:sz w:val="24"/>
        </w:rPr>
        <w:t>关键技术集成与提升研究</w:t>
      </w:r>
      <w:bookmarkEnd w:id="36"/>
    </w:p>
    <w:bookmarkEnd w:id="30"/>
    <w:p>
      <w:pPr>
        <w:snapToGrid w:val="0"/>
        <w:spacing w:line="360" w:lineRule="auto"/>
        <w:ind w:firstLine="480" w:firstLineChars="200"/>
      </w:pPr>
      <w:r>
        <w:rPr>
          <w:rFonts w:hint="eastAsia"/>
          <w:sz w:val="24"/>
        </w:rPr>
        <w:t>针对浙江省杭嘉湖地区、温州与台州地区、山区等不同区域气候环境、地质条件与土质特性，分区域研究提出基于不同土质特性的固化剂品种、配合比、路用性能、掺和设备和工艺、摊铺设备与工艺、施工过程质量控制技术与质量验收标准的成套技术。重点加强改良土路基水稳定性研究，调研总结国内外改良土路基长期服役效果，综合考虑地下水、温度、荷载等对于改良土路基的影响特性，明确改良土路基长期承载特性的主要影响因素，开展循环浸水过程对路基的侵蚀及强度衰减特性研究，提出考虑循环浸水条件的改良土路基关键控制指标，进一步提升改良土路基结构强度与水稳定性。</w:t>
      </w:r>
    </w:p>
    <w:p>
      <w:pPr>
        <w:pStyle w:val="2"/>
        <w:spacing w:line="360" w:lineRule="auto"/>
        <w:ind w:left="0" w:leftChars="0" w:firstLine="482"/>
        <w:rPr>
          <w:b/>
          <w:bCs/>
          <w:sz w:val="24"/>
        </w:rPr>
      </w:pPr>
      <w:r>
        <w:rPr>
          <w:rFonts w:hint="eastAsia"/>
          <w:b/>
          <w:bCs/>
          <w:sz w:val="24"/>
        </w:rPr>
        <w:t>2</w:t>
      </w:r>
      <w:r>
        <w:rPr>
          <w:b/>
          <w:bCs/>
          <w:sz w:val="24"/>
        </w:rPr>
        <w:t xml:space="preserve">.2.3 </w:t>
      </w:r>
      <w:r>
        <w:rPr>
          <w:rFonts w:hint="eastAsia"/>
          <w:b/>
          <w:bCs/>
          <w:sz w:val="24"/>
        </w:rPr>
        <w:t>开展路面设计施工质量控制技术集成与提升研究</w:t>
      </w:r>
    </w:p>
    <w:p>
      <w:pPr>
        <w:snapToGrid w:val="0"/>
        <w:spacing w:line="360" w:lineRule="auto"/>
        <w:ind w:firstLine="482" w:firstLineChars="200"/>
        <w:rPr>
          <w:rFonts w:ascii="宋体" w:hAnsi="宋体"/>
          <w:b/>
          <w:bCs/>
          <w:sz w:val="24"/>
        </w:rPr>
      </w:pPr>
      <w:bookmarkStart w:id="38" w:name="_Hlk119264419"/>
      <w:bookmarkStart w:id="39" w:name="_Hlk119579396"/>
      <w:bookmarkStart w:id="40" w:name="_Hlk130567434"/>
      <w:r>
        <w:rPr>
          <w:rFonts w:hint="eastAsia" w:ascii="宋体" w:hAnsi="宋体"/>
          <w:b/>
          <w:bCs/>
          <w:sz w:val="24"/>
        </w:rPr>
        <w:t>2.2.</w:t>
      </w:r>
      <w:bookmarkEnd w:id="38"/>
      <w:r>
        <w:rPr>
          <w:rFonts w:ascii="宋体" w:hAnsi="宋体"/>
          <w:b/>
          <w:bCs/>
          <w:sz w:val="24"/>
        </w:rPr>
        <w:t>3.1</w:t>
      </w:r>
      <w:bookmarkEnd w:id="39"/>
      <w:r>
        <w:rPr>
          <w:rFonts w:hint="eastAsia" w:ascii="宋体" w:hAnsi="宋体"/>
          <w:b/>
          <w:bCs/>
          <w:sz w:val="24"/>
        </w:rPr>
        <w:t>开展</w:t>
      </w:r>
      <w:bookmarkStart w:id="41" w:name="_Hlk119578440"/>
      <w:r>
        <w:rPr>
          <w:rFonts w:hint="eastAsia" w:ascii="宋体" w:hAnsi="宋体"/>
          <w:b/>
          <w:bCs/>
          <w:sz w:val="24"/>
        </w:rPr>
        <w:t>面向多应用场景的高速公路沥青路面结构与功能提升技术研究</w:t>
      </w:r>
    </w:p>
    <w:bookmarkEnd w:id="40"/>
    <w:p>
      <w:pPr>
        <w:snapToGrid w:val="0"/>
        <w:spacing w:line="360" w:lineRule="auto"/>
        <w:ind w:firstLine="480" w:firstLineChars="200"/>
        <w:rPr>
          <w:sz w:val="24"/>
        </w:rPr>
      </w:pPr>
      <w:r>
        <w:rPr>
          <w:rFonts w:hint="eastAsia"/>
          <w:sz w:val="24"/>
        </w:rPr>
        <w:t>针对浙江省高速公路不同场景沥青路面结构与功能提升需求，基于全寿命周期设计理念，研究适用于特大混凝土桥梁桥面铺装、特长隧道铺装、单向四车道轻重车道分车道路面、山区长下坡路面等不同场景下路面结构与材料组合。开展沥青路面材料动态结构设计参数的测试与典型值研究，开展基于路面层位功能需求的沥青混合料组成设计优化，研究确定不同使用条件下的路面结构与功能提升设计方案。</w:t>
      </w:r>
    </w:p>
    <w:p>
      <w:pPr>
        <w:snapToGrid w:val="0"/>
        <w:spacing w:line="360" w:lineRule="auto"/>
        <w:ind w:firstLine="482" w:firstLineChars="200"/>
        <w:rPr>
          <w:rFonts w:ascii="宋体" w:hAnsi="宋体"/>
          <w:b/>
          <w:bCs/>
          <w:sz w:val="24"/>
        </w:rPr>
      </w:pPr>
      <w:r>
        <w:rPr>
          <w:rFonts w:hint="eastAsia" w:ascii="宋体" w:hAnsi="宋体"/>
          <w:b/>
          <w:bCs/>
          <w:sz w:val="24"/>
        </w:rPr>
        <w:t>2.2.</w:t>
      </w:r>
      <w:r>
        <w:rPr>
          <w:rFonts w:ascii="宋体" w:hAnsi="宋体"/>
          <w:b/>
          <w:bCs/>
          <w:sz w:val="24"/>
        </w:rPr>
        <w:t>3.2</w:t>
      </w:r>
      <w:r>
        <w:rPr>
          <w:rFonts w:hint="eastAsia" w:ascii="宋体" w:hAnsi="宋体"/>
          <w:b/>
          <w:bCs/>
          <w:sz w:val="24"/>
        </w:rPr>
        <w:t>开展长寿命路面设计方法及长期性能研究</w:t>
      </w:r>
    </w:p>
    <w:p>
      <w:pPr>
        <w:pStyle w:val="2"/>
        <w:spacing w:line="360" w:lineRule="auto"/>
        <w:ind w:left="0" w:leftChars="0" w:firstLine="480"/>
        <w:rPr>
          <w:rFonts w:ascii="Times New Roman" w:hAnsi="Times New Roman"/>
          <w:sz w:val="24"/>
        </w:rPr>
      </w:pPr>
      <w:r>
        <w:rPr>
          <w:rFonts w:hint="eastAsia" w:ascii="Times New Roman" w:hAnsi="Times New Roman"/>
          <w:sz w:val="24"/>
        </w:rPr>
        <w:t>通过调研分析国内外的长寿命路面设计理念、设计方法与应用案例，总结国内外长寿命路面设计理念与设计方法等异同点与比较优势。重点调研分析我国已获得“长寿命路面奖”的路段设计、施工、养护与不少于1</w:t>
      </w:r>
      <w:r>
        <w:rPr>
          <w:rFonts w:ascii="Times New Roman" w:hAnsi="Times New Roman"/>
          <w:sz w:val="24"/>
        </w:rPr>
        <w:t>5</w:t>
      </w:r>
      <w:r>
        <w:rPr>
          <w:rFonts w:hint="eastAsia" w:ascii="Times New Roman" w:hAnsi="Times New Roman"/>
          <w:sz w:val="24"/>
        </w:rPr>
        <w:t>年的长期性能观测数据，总结借鉴相关理论成果与应用成果。结合永久性路基研究，开展路床顶面至表面层底的路面结构使用寿命超过</w:t>
      </w:r>
      <w:r>
        <w:rPr>
          <w:rFonts w:ascii="Times New Roman" w:hAnsi="Times New Roman"/>
          <w:sz w:val="24"/>
        </w:rPr>
        <w:t>40</w:t>
      </w:r>
      <w:r>
        <w:rPr>
          <w:rFonts w:hint="eastAsia" w:ascii="Times New Roman" w:hAnsi="Times New Roman"/>
          <w:sz w:val="24"/>
        </w:rPr>
        <w:t>年、表面层使用寿命超过1</w:t>
      </w:r>
      <w:r>
        <w:rPr>
          <w:rFonts w:ascii="Times New Roman" w:hAnsi="Times New Roman"/>
          <w:sz w:val="24"/>
        </w:rPr>
        <w:t>5</w:t>
      </w:r>
      <w:r>
        <w:rPr>
          <w:rFonts w:hint="eastAsia" w:ascii="Times New Roman" w:hAnsi="Times New Roman"/>
          <w:sz w:val="24"/>
        </w:rPr>
        <w:t>年的新型绿色低碳长寿命路面结构研究。重点突破长寿命路面结构抗车辙、抗疲劳设计指标与设计方法、长寿命路面表面层使用功能设计指标与设计方法、长寿命路面结构组合设计方法、长寿命路面长期性能演变规律等技术难题。并通过室内或室外足尺试验及依托工程试验路的铺筑，对长寿命路面整体结构进行长期性能检测与验证。</w:t>
      </w:r>
    </w:p>
    <w:bookmarkEnd w:id="41"/>
    <w:p>
      <w:pPr>
        <w:snapToGrid w:val="0"/>
        <w:spacing w:line="360" w:lineRule="auto"/>
        <w:ind w:firstLine="482" w:firstLineChars="200"/>
        <w:rPr>
          <w:rFonts w:ascii="宋体" w:hAnsi="宋体"/>
          <w:b/>
          <w:bCs/>
          <w:sz w:val="24"/>
        </w:rPr>
      </w:pPr>
      <w:bookmarkStart w:id="42" w:name="_Hlk119582384"/>
      <w:bookmarkStart w:id="43" w:name="_Hlk126921348"/>
      <w:r>
        <w:rPr>
          <w:rFonts w:hint="eastAsia" w:ascii="宋体" w:hAnsi="宋体"/>
          <w:b/>
          <w:bCs/>
          <w:sz w:val="24"/>
        </w:rPr>
        <w:t>2.2.</w:t>
      </w:r>
      <w:r>
        <w:rPr>
          <w:rFonts w:ascii="宋体" w:hAnsi="宋体"/>
          <w:b/>
          <w:bCs/>
          <w:sz w:val="24"/>
        </w:rPr>
        <w:t>3.</w:t>
      </w:r>
      <w:bookmarkEnd w:id="42"/>
      <w:r>
        <w:rPr>
          <w:rFonts w:ascii="宋体" w:hAnsi="宋体"/>
          <w:b/>
          <w:bCs/>
          <w:sz w:val="24"/>
        </w:rPr>
        <w:t>3</w:t>
      </w:r>
      <w:r>
        <w:rPr>
          <w:rFonts w:hint="eastAsia" w:ascii="宋体" w:hAnsi="宋体"/>
          <w:b/>
          <w:bCs/>
          <w:sz w:val="24"/>
        </w:rPr>
        <w:t>开展高速公路路面中下面层高分子胶结料研发与应用研究</w:t>
      </w:r>
    </w:p>
    <w:bookmarkEnd w:id="43"/>
    <w:p>
      <w:pPr>
        <w:pStyle w:val="2"/>
        <w:spacing w:line="360" w:lineRule="auto"/>
        <w:ind w:left="0" w:leftChars="0" w:firstLine="480"/>
        <w:rPr>
          <w:rFonts w:ascii="Times New Roman" w:hAnsi="Times New Roman"/>
          <w:sz w:val="24"/>
        </w:rPr>
      </w:pPr>
      <w:r>
        <w:rPr>
          <w:rFonts w:hint="eastAsia" w:ascii="Times New Roman" w:hAnsi="Times New Roman"/>
          <w:sz w:val="24"/>
        </w:rPr>
        <w:t>针对高速公路路面建设中优质集料紧缺与对其过度依赖等问题，综合考虑经济性与耐久性，研究适用于路面中面层与下面层的新型高分子路面胶结料与聚合物改性沥青技术。通过对浙江省内储量丰富的多类型石料资源开展系统性评价，在中面层与下面层中开展新型高分子路面胶结料稳定各类集料路用性能研究，具体包括抗车辙性、低温抗裂性、抗水损害性、抗疲劳性等。重点探究混合料设计环节中不同类型集料与不同高分子胶结料的匹配性与适用性，并形成相应的技术指导意见。根据我省集料特性进行分级分类，有针对性、创新性地开展各类不良集料与高分子胶结料配制的混合料路用性能研究，拓宽沥青面层原材料选材范围，缓解道路基础设施建设面临的优质集料原材供应紧缺问题。</w:t>
      </w:r>
    </w:p>
    <w:p>
      <w:pPr>
        <w:pStyle w:val="2"/>
        <w:spacing w:line="360" w:lineRule="auto"/>
        <w:ind w:left="0" w:leftChars="0" w:firstLine="482"/>
        <w:rPr>
          <w:b/>
          <w:bCs/>
          <w:sz w:val="24"/>
        </w:rPr>
      </w:pPr>
      <w:bookmarkStart w:id="44" w:name="_Hlk119059386"/>
      <w:r>
        <w:rPr>
          <w:rFonts w:hint="eastAsia"/>
          <w:b/>
          <w:bCs/>
          <w:sz w:val="24"/>
        </w:rPr>
        <w:t>2.2.</w:t>
      </w:r>
      <w:r>
        <w:rPr>
          <w:b/>
          <w:bCs/>
          <w:sz w:val="24"/>
        </w:rPr>
        <w:t>3</w:t>
      </w:r>
      <w:r>
        <w:rPr>
          <w:rFonts w:hint="eastAsia"/>
          <w:b/>
          <w:bCs/>
          <w:sz w:val="24"/>
        </w:rPr>
        <w:t>.</w:t>
      </w:r>
      <w:r>
        <w:rPr>
          <w:b/>
          <w:bCs/>
          <w:sz w:val="24"/>
        </w:rPr>
        <w:t>4</w:t>
      </w:r>
      <w:r>
        <w:rPr>
          <w:rFonts w:hint="eastAsia"/>
          <w:b/>
          <w:bCs/>
          <w:sz w:val="24"/>
        </w:rPr>
        <w:t>开展改扩建项目拓宽路面拼接设计优化与防排水关键技术研究</w:t>
      </w:r>
    </w:p>
    <w:bookmarkEnd w:id="44"/>
    <w:p>
      <w:pPr>
        <w:pStyle w:val="2"/>
        <w:spacing w:line="360" w:lineRule="auto"/>
        <w:ind w:left="0" w:leftChars="0" w:firstLine="480"/>
        <w:rPr>
          <w:rFonts w:ascii="Times New Roman" w:hAnsi="Times New Roman"/>
          <w:sz w:val="24"/>
        </w:rPr>
      </w:pPr>
      <w:r>
        <w:rPr>
          <w:rFonts w:hint="eastAsia" w:ascii="Times New Roman" w:hAnsi="Times New Roman"/>
          <w:sz w:val="24"/>
        </w:rPr>
        <w:t>针对浙江高温多雨等自然环境条件特点，系统研究路面纵向接缝、超高过渡段防排水、超宽路面防排水等问题，研究新老路面差异沉降与早期水损害的影响因素，研究提出新老路面协调变形计算方法与新老路面结构拼接设计优化方案。研究老路改造纵断面竖曲线拟合优化方法，提出纵向线型拟合科学设置参数。研究提出拓宽路面排水系统优化对策，包括路面表面横纵向排水系统、路面内部排水系统与中央分隔带排水系统设计优化等。开展高渗透型透层油与高抗剪型防水粘结层材料研发与应用研究，研究提出所研发透层油与防水粘结层材料的制备工艺流程、控制参数与技术指标，并根据试验段铺筑试验，提出透层油与防水粘结层材料生产工艺和施工工艺。</w:t>
      </w:r>
    </w:p>
    <w:p>
      <w:pPr>
        <w:pStyle w:val="2"/>
        <w:spacing w:line="360" w:lineRule="auto"/>
        <w:ind w:left="0" w:leftChars="0" w:firstLine="482"/>
        <w:rPr>
          <w:b/>
          <w:bCs/>
          <w:sz w:val="24"/>
        </w:rPr>
      </w:pPr>
      <w:r>
        <w:rPr>
          <w:rFonts w:hint="eastAsia"/>
          <w:b/>
          <w:bCs/>
          <w:sz w:val="24"/>
        </w:rPr>
        <w:t>2.2.</w:t>
      </w:r>
      <w:r>
        <w:rPr>
          <w:b/>
          <w:bCs/>
          <w:sz w:val="24"/>
        </w:rPr>
        <w:t>3.5</w:t>
      </w:r>
      <w:r>
        <w:rPr>
          <w:rFonts w:hint="eastAsia"/>
          <w:b/>
          <w:bCs/>
          <w:sz w:val="24"/>
        </w:rPr>
        <w:t>开展沥青路面建设质量数字化管控技术集成与提升研究</w:t>
      </w:r>
    </w:p>
    <w:p>
      <w:pPr>
        <w:pStyle w:val="2"/>
        <w:spacing w:line="360" w:lineRule="auto"/>
        <w:ind w:left="0" w:leftChars="0" w:firstLine="480"/>
        <w:rPr>
          <w:rFonts w:ascii="Times New Roman" w:hAnsi="Times New Roman"/>
          <w:sz w:val="24"/>
        </w:rPr>
      </w:pPr>
      <w:r>
        <w:rPr>
          <w:rFonts w:hint="eastAsia" w:ascii="Times New Roman" w:hAnsi="Times New Roman"/>
          <w:sz w:val="24"/>
        </w:rPr>
        <w:t>深化沥青路面建设质量智能化管控技术研究，充分调研浙江省地材特性，建立浙江省基质沥青、改性沥青、水泥、粗细集料、矿粉等路面原材数据库。开展沥青路面原材料智能化监控技术研究，重点攻关可用于施工现场原材质量快速管控的基质沥青油源智能识别技术、粗集料针片状智能识别技术。研究沥青混合料的生产、运输、摊铺、碾压过程的质量快速检测与数字化管控技术，重点开展无人集群摊铺、碾压技术研究、沥青混合料级配智能设计研究、压实过程中路面平整度与压实度实时检测技术研究，实现沥青路面施工的实时全过程管控，及时预警，保证沥青路面施工质量可追溯，集成提升形成浙江省沥青路面建设质量数字化管控成套技术体系。</w:t>
      </w:r>
    </w:p>
    <w:p>
      <w:pPr>
        <w:snapToGrid w:val="0"/>
        <w:spacing w:line="360" w:lineRule="auto"/>
        <w:ind w:firstLine="482" w:firstLineChars="200"/>
        <w:rPr>
          <w:b/>
          <w:bCs/>
          <w:sz w:val="24"/>
        </w:rPr>
      </w:pPr>
      <w:r>
        <w:rPr>
          <w:rFonts w:hint="eastAsia" w:ascii="宋体" w:hAnsi="宋体"/>
          <w:b/>
          <w:bCs/>
          <w:sz w:val="24"/>
        </w:rPr>
        <w:t>2.2.</w:t>
      </w:r>
      <w:r>
        <w:rPr>
          <w:rFonts w:ascii="宋体" w:hAnsi="宋体"/>
          <w:b/>
          <w:bCs/>
          <w:sz w:val="24"/>
        </w:rPr>
        <w:t>4</w:t>
      </w:r>
      <w:r>
        <w:rPr>
          <w:rFonts w:hint="eastAsia" w:ascii="宋体" w:hAnsi="宋体"/>
          <w:b/>
          <w:bCs/>
          <w:sz w:val="24"/>
        </w:rPr>
        <w:t>开展路基</w:t>
      </w:r>
      <w:r>
        <w:rPr>
          <w:rFonts w:hint="eastAsia"/>
          <w:b/>
          <w:bCs/>
          <w:sz w:val="24"/>
        </w:rPr>
        <w:t>路面</w:t>
      </w:r>
      <w:bookmarkStart w:id="45" w:name="_Hlk129684367"/>
      <w:r>
        <w:rPr>
          <w:rFonts w:hint="eastAsia"/>
          <w:b/>
          <w:bCs/>
          <w:sz w:val="24"/>
        </w:rPr>
        <w:t>服役性能监测和评估技术</w:t>
      </w:r>
      <w:bookmarkEnd w:id="45"/>
      <w:r>
        <w:rPr>
          <w:rFonts w:hint="eastAsia" w:ascii="宋体" w:hAnsi="宋体"/>
          <w:b/>
          <w:bCs/>
          <w:sz w:val="24"/>
        </w:rPr>
        <w:t>研究</w:t>
      </w:r>
    </w:p>
    <w:p>
      <w:pPr>
        <w:snapToGrid w:val="0"/>
        <w:spacing w:line="360" w:lineRule="auto"/>
        <w:ind w:firstLine="482" w:firstLineChars="200"/>
        <w:rPr>
          <w:rFonts w:ascii="宋体" w:hAnsi="宋体"/>
          <w:b/>
          <w:bCs/>
          <w:sz w:val="24"/>
        </w:rPr>
      </w:pPr>
      <w:r>
        <w:rPr>
          <w:rFonts w:hint="eastAsia" w:ascii="宋体" w:hAnsi="宋体"/>
          <w:b/>
          <w:bCs/>
          <w:sz w:val="24"/>
        </w:rPr>
        <w:t>2.2.</w:t>
      </w:r>
      <w:r>
        <w:rPr>
          <w:rFonts w:ascii="宋体" w:hAnsi="宋体"/>
          <w:b/>
          <w:bCs/>
          <w:sz w:val="24"/>
        </w:rPr>
        <w:t>4</w:t>
      </w:r>
      <w:r>
        <w:rPr>
          <w:rFonts w:hint="eastAsia" w:ascii="宋体" w:hAnsi="宋体"/>
          <w:b/>
          <w:bCs/>
          <w:sz w:val="24"/>
        </w:rPr>
        <w:t xml:space="preserve">.1 开展不封道条件下路基路面长期性能观测方案研究 </w:t>
      </w:r>
    </w:p>
    <w:p>
      <w:pPr>
        <w:pStyle w:val="2"/>
        <w:spacing w:line="360" w:lineRule="auto"/>
        <w:ind w:left="0" w:leftChars="0" w:firstLine="480"/>
        <w:rPr>
          <w:rFonts w:ascii="Times New Roman" w:hAnsi="Times New Roman"/>
          <w:sz w:val="24"/>
        </w:rPr>
      </w:pPr>
      <w:r>
        <w:rPr>
          <w:rFonts w:hint="eastAsia" w:ascii="Times New Roman" w:hAnsi="Times New Roman"/>
          <w:sz w:val="24"/>
        </w:rPr>
        <w:t>基于高速公路路基路面典型病害形式调研分析结果，结合路基路面结构全寿命周期设计理念、气候交通条件的差异，开展无须封闭交通条件下高速公路路基路面试验段长期性能观测方案研究。综合考虑观测段用地问题与交通管制问题，研究通过设置辅道方式的路基路面长期性能观测试验段建设与运维方案。在交通运输部对公路路基路面长期性能观测点要求基础上，补充完善各类路基路面的长期性能观测指标、方法和频率。融合应用各类智能感知方法，</w:t>
      </w:r>
      <w:r>
        <w:rPr>
          <w:rFonts w:hint="eastAsia"/>
          <w:sz w:val="24"/>
        </w:rPr>
        <w:t>开发路面服役性能多维智能感知技术，开发多噪声环境下路面结构动态响应数据的清洗和滤波技术，</w:t>
      </w:r>
      <w:r>
        <w:rPr>
          <w:rFonts w:hint="eastAsia" w:ascii="Times New Roman" w:hAnsi="Times New Roman"/>
          <w:sz w:val="24"/>
        </w:rPr>
        <w:t>建立兼顾路基路面结构内部力学响应、外部气候环境、交通荷载与材料的路基路面服役状态长期性能观测方法技术体系。</w:t>
      </w:r>
    </w:p>
    <w:p>
      <w:pPr>
        <w:snapToGrid w:val="0"/>
        <w:spacing w:line="360" w:lineRule="auto"/>
        <w:ind w:firstLine="482" w:firstLineChars="200"/>
        <w:rPr>
          <w:rFonts w:ascii="宋体" w:hAnsi="宋体"/>
          <w:b/>
          <w:bCs/>
          <w:sz w:val="24"/>
        </w:rPr>
      </w:pPr>
      <w:r>
        <w:rPr>
          <w:rFonts w:hint="eastAsia" w:ascii="宋体" w:hAnsi="宋体"/>
          <w:b/>
          <w:bCs/>
          <w:sz w:val="24"/>
        </w:rPr>
        <w:t>2.2.</w:t>
      </w:r>
      <w:r>
        <w:rPr>
          <w:rFonts w:ascii="宋体" w:hAnsi="宋体"/>
          <w:b/>
          <w:bCs/>
          <w:sz w:val="24"/>
        </w:rPr>
        <w:t>4</w:t>
      </w:r>
      <w:r>
        <w:rPr>
          <w:rFonts w:hint="eastAsia" w:ascii="宋体" w:hAnsi="宋体"/>
          <w:b/>
          <w:bCs/>
          <w:sz w:val="24"/>
        </w:rPr>
        <w:t>.</w:t>
      </w:r>
      <w:r>
        <w:rPr>
          <w:rFonts w:ascii="宋体" w:hAnsi="宋体"/>
          <w:b/>
          <w:bCs/>
          <w:sz w:val="24"/>
        </w:rPr>
        <w:t>2</w:t>
      </w:r>
      <w:r>
        <w:rPr>
          <w:rFonts w:hint="eastAsia" w:ascii="宋体" w:hAnsi="宋体"/>
          <w:b/>
          <w:bCs/>
          <w:sz w:val="24"/>
        </w:rPr>
        <w:t xml:space="preserve">开展路基路面长期性能观测分析与评估研究 </w:t>
      </w:r>
    </w:p>
    <w:p>
      <w:pPr>
        <w:pStyle w:val="2"/>
        <w:spacing w:line="360" w:lineRule="auto"/>
        <w:ind w:left="0" w:leftChars="0" w:firstLine="480"/>
        <w:rPr>
          <w:rFonts w:ascii="Times New Roman" w:hAnsi="Times New Roman"/>
          <w:sz w:val="24"/>
        </w:rPr>
      </w:pPr>
      <w:r>
        <w:rPr>
          <w:rFonts w:hint="eastAsia" w:ascii="Times New Roman" w:hAnsi="Times New Roman"/>
          <w:sz w:val="24"/>
        </w:rPr>
        <w:t>研究观测路段在外部环境、交通量情况下路基路面性能的衰变趋势，尤其是材料参数和力学响应的长期变化规律，建立观测路段路基路面力学经验模型。通过道路表观与内部技术状况检测监测、结构行为分析及评价，验证路基路面结构和材料使用效果，分析其全寿命周期经济效益。通过长期性能观测及数据积累，修正路基路面性能衰变规律模型，优化性能设计方法，确定不同使用条件下经济合理、性能优越的路基路面结构与材料设计方案。</w:t>
      </w:r>
    </w:p>
    <w:p>
      <w:pPr>
        <w:snapToGrid w:val="0"/>
        <w:spacing w:line="360" w:lineRule="auto"/>
        <w:ind w:firstLine="482" w:firstLineChars="200"/>
        <w:rPr>
          <w:rFonts w:ascii="宋体" w:hAnsi="宋体"/>
          <w:b/>
          <w:bCs/>
          <w:sz w:val="24"/>
        </w:rPr>
      </w:pPr>
      <w:r>
        <w:rPr>
          <w:rFonts w:hint="eastAsia" w:ascii="宋体" w:hAnsi="宋体"/>
          <w:b/>
          <w:bCs/>
          <w:sz w:val="24"/>
        </w:rPr>
        <w:t>2.3 拟解决的关键技术</w:t>
      </w:r>
    </w:p>
    <w:p>
      <w:pPr>
        <w:pStyle w:val="2"/>
        <w:adjustRightInd w:val="0"/>
        <w:snapToGrid w:val="0"/>
        <w:spacing w:after="0" w:line="360" w:lineRule="auto"/>
        <w:ind w:left="0" w:leftChars="0" w:firstLine="480"/>
        <w:rPr>
          <w:sz w:val="24"/>
        </w:rPr>
      </w:pPr>
      <w:r>
        <w:rPr>
          <w:rFonts w:hint="eastAsia"/>
          <w:sz w:val="24"/>
        </w:rPr>
        <w:t>2.3.</w:t>
      </w:r>
      <w:r>
        <w:rPr>
          <w:sz w:val="24"/>
        </w:rPr>
        <w:t>1</w:t>
      </w:r>
      <w:r>
        <w:rPr>
          <w:rFonts w:hint="eastAsia"/>
          <w:sz w:val="24"/>
        </w:rPr>
        <w:t>研究永久性路基的结构与材料设计指标与施工控制方法；</w:t>
      </w:r>
    </w:p>
    <w:p>
      <w:pPr>
        <w:pStyle w:val="2"/>
        <w:adjustRightInd w:val="0"/>
        <w:snapToGrid w:val="0"/>
        <w:spacing w:after="0" w:line="360" w:lineRule="auto"/>
        <w:ind w:left="0" w:leftChars="0" w:firstLine="480"/>
        <w:rPr>
          <w:sz w:val="24"/>
        </w:rPr>
      </w:pPr>
      <w:r>
        <w:rPr>
          <w:rFonts w:hint="eastAsia"/>
          <w:sz w:val="24"/>
        </w:rPr>
        <w:t>2.3.</w:t>
      </w:r>
      <w:r>
        <w:rPr>
          <w:sz w:val="24"/>
        </w:rPr>
        <w:t>2</w:t>
      </w:r>
      <w:r>
        <w:rPr>
          <w:rFonts w:hint="eastAsia"/>
          <w:sz w:val="24"/>
        </w:rPr>
        <w:t>研究改扩建工程路基拼接、路基防排水设计与优化方法；</w:t>
      </w:r>
    </w:p>
    <w:p>
      <w:pPr>
        <w:pStyle w:val="2"/>
        <w:adjustRightInd w:val="0"/>
        <w:snapToGrid w:val="0"/>
        <w:spacing w:after="0" w:line="360" w:lineRule="auto"/>
        <w:ind w:left="0" w:leftChars="0" w:firstLine="480"/>
        <w:rPr>
          <w:sz w:val="24"/>
        </w:rPr>
      </w:pPr>
      <w:r>
        <w:rPr>
          <w:rFonts w:hint="eastAsia"/>
          <w:sz w:val="24"/>
        </w:rPr>
        <w:t>2.3.</w:t>
      </w:r>
      <w:r>
        <w:rPr>
          <w:sz w:val="24"/>
        </w:rPr>
        <w:t>3</w:t>
      </w:r>
      <w:r>
        <w:rPr>
          <w:rFonts w:hint="eastAsia"/>
          <w:sz w:val="24"/>
        </w:rPr>
        <w:t>研究适合我省不同场景需求的沥青路面结构与功能提升关键技术；</w:t>
      </w:r>
    </w:p>
    <w:p>
      <w:pPr>
        <w:pStyle w:val="2"/>
        <w:adjustRightInd w:val="0"/>
        <w:snapToGrid w:val="0"/>
        <w:spacing w:after="0" w:line="360" w:lineRule="auto"/>
        <w:ind w:left="0" w:leftChars="0" w:firstLine="480"/>
        <w:rPr>
          <w:sz w:val="24"/>
        </w:rPr>
      </w:pPr>
      <w:r>
        <w:rPr>
          <w:rFonts w:hint="eastAsia"/>
          <w:sz w:val="24"/>
        </w:rPr>
        <w:t>2</w:t>
      </w:r>
      <w:r>
        <w:rPr>
          <w:sz w:val="24"/>
        </w:rPr>
        <w:t xml:space="preserve">.3.4 </w:t>
      </w:r>
      <w:r>
        <w:rPr>
          <w:rFonts w:hint="eastAsia"/>
          <w:sz w:val="24"/>
        </w:rPr>
        <w:t>研究提出适合浙江地区的长寿命路面关键技术体系；</w:t>
      </w:r>
    </w:p>
    <w:p>
      <w:pPr>
        <w:snapToGrid w:val="0"/>
        <w:spacing w:line="360" w:lineRule="auto"/>
        <w:ind w:firstLine="480"/>
        <w:rPr>
          <w:rFonts w:ascii="宋体" w:hAnsi="宋体"/>
          <w:sz w:val="24"/>
        </w:rPr>
      </w:pPr>
      <w:r>
        <w:rPr>
          <w:rFonts w:hint="eastAsia" w:ascii="宋体" w:hAnsi="宋体"/>
          <w:sz w:val="24"/>
        </w:rPr>
        <w:t>2.3.</w:t>
      </w:r>
      <w:r>
        <w:rPr>
          <w:rFonts w:ascii="宋体" w:hAnsi="宋体"/>
          <w:sz w:val="24"/>
        </w:rPr>
        <w:t>5</w:t>
      </w:r>
      <w:r>
        <w:rPr>
          <w:rFonts w:hint="eastAsia" w:ascii="宋体" w:hAnsi="宋体"/>
          <w:sz w:val="24"/>
        </w:rPr>
        <w:t>研究高速公路路面中下面层高分子胶结料生产与施工工艺；</w:t>
      </w:r>
    </w:p>
    <w:p>
      <w:pPr>
        <w:snapToGrid w:val="0"/>
        <w:spacing w:line="360" w:lineRule="auto"/>
        <w:ind w:firstLine="480"/>
        <w:rPr>
          <w:rFonts w:ascii="宋体" w:hAnsi="宋体"/>
          <w:sz w:val="24"/>
        </w:rPr>
      </w:pPr>
      <w:r>
        <w:rPr>
          <w:rFonts w:hint="eastAsia" w:ascii="宋体" w:hAnsi="宋体"/>
          <w:sz w:val="24"/>
        </w:rPr>
        <w:t>2.3.</w:t>
      </w:r>
      <w:r>
        <w:rPr>
          <w:rFonts w:ascii="宋体" w:hAnsi="宋体"/>
          <w:sz w:val="24"/>
        </w:rPr>
        <w:t>6</w:t>
      </w:r>
      <w:r>
        <w:rPr>
          <w:rFonts w:hint="eastAsia" w:ascii="宋体" w:hAnsi="宋体"/>
          <w:sz w:val="24"/>
        </w:rPr>
        <w:t>研究改扩建工程中拓宽路面防排水系统设计优化方法；</w:t>
      </w:r>
    </w:p>
    <w:p>
      <w:pPr>
        <w:pStyle w:val="2"/>
        <w:adjustRightInd w:val="0"/>
        <w:snapToGrid w:val="0"/>
        <w:spacing w:after="0" w:line="360" w:lineRule="auto"/>
        <w:ind w:left="0" w:leftChars="0" w:firstLine="480"/>
        <w:rPr>
          <w:rFonts w:hint="eastAsia"/>
          <w:sz w:val="24"/>
        </w:rPr>
      </w:pPr>
      <w:r>
        <w:rPr>
          <w:rFonts w:hint="eastAsia"/>
          <w:sz w:val="24"/>
        </w:rPr>
        <w:t>2.3.7研究沥青路面施工质量快速检测与数字化管控技术体系；</w:t>
      </w:r>
    </w:p>
    <w:p>
      <w:pPr>
        <w:pStyle w:val="2"/>
        <w:adjustRightInd w:val="0"/>
        <w:snapToGrid w:val="0"/>
        <w:spacing w:after="0" w:line="360" w:lineRule="auto"/>
        <w:ind w:left="0" w:leftChars="0" w:firstLine="480"/>
        <w:rPr>
          <w:rFonts w:hint="eastAsia"/>
          <w:sz w:val="24"/>
        </w:rPr>
      </w:pPr>
      <w:r>
        <w:rPr>
          <w:rFonts w:hint="eastAsia"/>
          <w:sz w:val="24"/>
        </w:rPr>
        <w:t>2.3.8研究不封道条件下路基路面长期服役性能监测技术体系。</w:t>
      </w:r>
    </w:p>
    <w:p>
      <w:pPr>
        <w:snapToGrid w:val="0"/>
        <w:spacing w:line="360" w:lineRule="auto"/>
        <w:ind w:firstLine="480"/>
        <w:rPr>
          <w:rFonts w:ascii="宋体" w:hAnsi="宋体"/>
          <w:b/>
          <w:sz w:val="24"/>
        </w:rPr>
      </w:pPr>
      <w:r>
        <w:rPr>
          <w:rFonts w:hint="eastAsia" w:ascii="宋体" w:hAnsi="宋体"/>
          <w:b/>
          <w:sz w:val="24"/>
        </w:rPr>
        <w:t>2.4 主要研发目标</w:t>
      </w:r>
    </w:p>
    <w:p>
      <w:pPr>
        <w:snapToGrid w:val="0"/>
        <w:spacing w:line="360" w:lineRule="auto"/>
        <w:ind w:firstLine="480" w:firstLineChars="200"/>
        <w:rPr>
          <w:rFonts w:ascii="宋体" w:hAnsi="宋体"/>
          <w:sz w:val="24"/>
        </w:rPr>
      </w:pPr>
      <w:r>
        <w:rPr>
          <w:rFonts w:hint="eastAsia" w:ascii="宋体" w:hAnsi="宋体"/>
          <w:sz w:val="24"/>
        </w:rPr>
        <w:t>2.4.1 形成十三五以来我省新建沥青路面质量通病及防治措施手册；</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.4.2</w:t>
      </w:r>
      <w:r>
        <w:rPr>
          <w:rFonts w:hint="eastAsia" w:ascii="宋体" w:hAnsi="宋体"/>
          <w:sz w:val="24"/>
        </w:rPr>
        <w:t xml:space="preserve"> 研究提出永久路基稳定性计算与控制方法、分层设计参数和标准，形成相应设计标准。</w:t>
      </w:r>
      <w:r>
        <w:rPr>
          <w:rFonts w:ascii="宋体" w:hAnsi="宋体"/>
          <w:sz w:val="24"/>
        </w:rPr>
        <w:t xml:space="preserve"> </w:t>
      </w:r>
    </w:p>
    <w:p>
      <w:pPr>
        <w:snapToGrid w:val="0"/>
        <w:spacing w:line="360" w:lineRule="auto"/>
        <w:ind w:firstLine="480" w:firstLineChars="200"/>
        <w:rPr>
          <w:rFonts w:ascii="宋体" w:hAnsi="宋体"/>
          <w:sz w:val="24"/>
        </w:rPr>
      </w:pPr>
      <w:r>
        <w:rPr>
          <w:rFonts w:hint="eastAsia" w:ascii="宋体" w:hAnsi="宋体"/>
          <w:sz w:val="24"/>
        </w:rPr>
        <w:t>2.4.</w:t>
      </w:r>
      <w:r>
        <w:rPr>
          <w:rFonts w:ascii="宋体" w:hAnsi="宋体"/>
          <w:sz w:val="24"/>
        </w:rPr>
        <w:t xml:space="preserve">3 </w:t>
      </w:r>
      <w:r>
        <w:rPr>
          <w:rFonts w:hint="eastAsia" w:ascii="宋体" w:hAnsi="宋体"/>
          <w:sz w:val="24"/>
        </w:rPr>
        <w:t>针对浙江省高等级公路改扩建工程路基拼接与防排水问题，提出高速公路改扩建工程加宽路基拼接结构、拼接材料与拼接位置、路基防排水结构、防排水材料等优化设计方案；</w:t>
      </w:r>
    </w:p>
    <w:p>
      <w:pPr>
        <w:snapToGrid w:val="0"/>
        <w:spacing w:line="360" w:lineRule="auto"/>
        <w:ind w:firstLine="480" w:firstLineChars="200"/>
        <w:rPr>
          <w:sz w:val="24"/>
        </w:rPr>
      </w:pPr>
      <w:r>
        <w:rPr>
          <w:rFonts w:hint="eastAsia" w:ascii="宋体" w:hAnsi="宋体"/>
          <w:sz w:val="24"/>
        </w:rPr>
        <w:t>2.4.</w:t>
      </w:r>
      <w:r>
        <w:rPr>
          <w:rFonts w:ascii="宋体" w:hAnsi="宋体"/>
          <w:sz w:val="24"/>
        </w:rPr>
        <w:t>4</w:t>
      </w:r>
      <w:r>
        <w:rPr>
          <w:rFonts w:hint="eastAsia" w:ascii="宋体" w:hAnsi="宋体"/>
          <w:sz w:val="24"/>
        </w:rPr>
        <w:t xml:space="preserve"> </w:t>
      </w:r>
      <w:r>
        <w:rPr>
          <w:rFonts w:hint="eastAsia"/>
          <w:sz w:val="24"/>
        </w:rPr>
        <w:t>针对我省不同地区土质特性，提出相对应的固化剂品种、配合比、施工工艺、质量控制技术与质量验收标准的成套技术；</w:t>
      </w:r>
    </w:p>
    <w:p>
      <w:pPr>
        <w:snapToGrid w:val="0"/>
        <w:spacing w:line="360" w:lineRule="auto"/>
        <w:ind w:firstLine="480" w:firstLineChars="200"/>
        <w:rPr>
          <w:rFonts w:ascii="宋体" w:hAnsi="宋体"/>
          <w:sz w:val="24"/>
        </w:rPr>
      </w:pPr>
      <w:r>
        <w:rPr>
          <w:rFonts w:ascii="宋体" w:hAnsi="宋体"/>
          <w:sz w:val="24"/>
        </w:rPr>
        <w:t>2.4.5</w:t>
      </w:r>
      <w:r>
        <w:rPr>
          <w:rFonts w:hint="eastAsia" w:ascii="宋体" w:hAnsi="宋体"/>
          <w:sz w:val="24"/>
        </w:rPr>
        <w:t>针对浙江省不同地形、气候及荷载等复杂地域环境特征，推荐适用于不同场景的路面结构及桥隧铺装结构，编制沥青路面结构设计指南；</w:t>
      </w:r>
    </w:p>
    <w:p>
      <w:pPr>
        <w:snapToGrid w:val="0"/>
        <w:spacing w:line="360" w:lineRule="auto"/>
        <w:ind w:firstLine="480" w:firstLineChars="200"/>
        <w:rPr>
          <w:rFonts w:ascii="宋体" w:hAnsi="宋体"/>
          <w:sz w:val="24"/>
        </w:rPr>
      </w:pPr>
      <w:r>
        <w:rPr>
          <w:rFonts w:hint="eastAsia" w:ascii="宋体" w:hAnsi="宋体"/>
          <w:sz w:val="24"/>
        </w:rPr>
        <w:t>2.4.</w:t>
      </w:r>
      <w:r>
        <w:rPr>
          <w:rFonts w:hint="eastAsia" w:ascii="宋体" w:hAnsi="宋体"/>
          <w:sz w:val="24"/>
          <w:lang w:val="en-US" w:eastAsia="zh-CN"/>
        </w:rPr>
        <w:t>6</w:t>
      </w:r>
      <w:r>
        <w:rPr>
          <w:rFonts w:hint="eastAsia" w:ascii="宋体" w:hAnsi="宋体"/>
          <w:sz w:val="24"/>
        </w:rPr>
        <w:t>研发高分子胶结料配制的混合料相比我省广泛应用的S</w:t>
      </w:r>
      <w:r>
        <w:rPr>
          <w:rFonts w:ascii="宋体" w:hAnsi="宋体"/>
          <w:sz w:val="24"/>
        </w:rPr>
        <w:t>BS</w:t>
      </w:r>
      <w:r>
        <w:rPr>
          <w:rFonts w:hint="eastAsia" w:ascii="宋体" w:hAnsi="宋体"/>
          <w:sz w:val="24"/>
        </w:rPr>
        <w:t>改性沥青混合料，抗车辙、抗疲劳等关键路用性能指标实现</w:t>
      </w:r>
      <w:r>
        <w:rPr>
          <w:rFonts w:hint="eastAsia" w:ascii="宋体" w:hAnsi="宋体"/>
          <w:sz w:val="24"/>
          <w:lang w:val="en-US" w:eastAsia="zh-CN"/>
        </w:rPr>
        <w:t>提升80%以上</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2.4.</w:t>
      </w:r>
      <w:r>
        <w:rPr>
          <w:rFonts w:hint="eastAsia" w:ascii="宋体" w:hAnsi="宋体"/>
          <w:sz w:val="24"/>
          <w:lang w:val="en-US" w:eastAsia="zh-CN"/>
        </w:rPr>
        <w:t>7</w:t>
      </w:r>
      <w:r>
        <w:rPr>
          <w:rFonts w:hint="eastAsia" w:ascii="宋体" w:hAnsi="宋体"/>
          <w:sz w:val="24"/>
        </w:rPr>
        <w:t xml:space="preserve"> 研究提出我省不同区域、不同降雨条件下的路面防排水结构与材料设计与施工方案，暴雨等级降水条件下可实现路面积水快速排出；</w:t>
      </w:r>
    </w:p>
    <w:p>
      <w:pPr>
        <w:snapToGrid w:val="0"/>
        <w:spacing w:line="360" w:lineRule="auto"/>
        <w:ind w:firstLine="480" w:firstLineChars="200"/>
        <w:rPr>
          <w:rFonts w:ascii="宋体" w:hAnsi="宋体"/>
          <w:sz w:val="24"/>
        </w:rPr>
      </w:pPr>
      <w:r>
        <w:rPr>
          <w:rFonts w:hint="eastAsia" w:ascii="宋体" w:hAnsi="宋体"/>
          <w:sz w:val="24"/>
        </w:rPr>
        <w:t>2.4.</w:t>
      </w:r>
      <w:r>
        <w:rPr>
          <w:rFonts w:hint="eastAsia" w:ascii="宋体" w:hAnsi="宋体"/>
          <w:sz w:val="24"/>
          <w:lang w:val="en-US" w:eastAsia="zh-CN"/>
        </w:rPr>
        <w:t>8</w:t>
      </w:r>
      <w:r>
        <w:rPr>
          <w:rFonts w:hint="eastAsia" w:ascii="宋体" w:hAnsi="宋体"/>
          <w:sz w:val="24"/>
        </w:rPr>
        <w:t>开发一套覆盖沥青路面原材与施工全过程的路面建设质量数字化管控平台；</w:t>
      </w:r>
    </w:p>
    <w:p>
      <w:pPr>
        <w:snapToGrid w:val="0"/>
        <w:spacing w:line="360" w:lineRule="auto"/>
        <w:ind w:firstLine="480" w:firstLineChars="200"/>
      </w:pPr>
      <w:r>
        <w:rPr>
          <w:rFonts w:hint="eastAsia" w:ascii="宋体" w:hAnsi="宋体"/>
          <w:sz w:val="24"/>
        </w:rPr>
        <w:t>2.4.</w:t>
      </w:r>
      <w:r>
        <w:rPr>
          <w:rFonts w:hint="eastAsia" w:ascii="宋体" w:hAnsi="宋体"/>
          <w:sz w:val="24"/>
          <w:lang w:val="en-US" w:eastAsia="zh-CN"/>
        </w:rPr>
        <w:t>9申请</w:t>
      </w:r>
      <w:r>
        <w:rPr>
          <w:rFonts w:hint="eastAsia" w:ascii="宋体" w:hAnsi="宋体"/>
          <w:sz w:val="24"/>
        </w:rPr>
        <w:t>发明专利</w:t>
      </w:r>
      <w:r>
        <w:rPr>
          <w:rFonts w:hint="eastAsia" w:ascii="宋体" w:hAnsi="宋体"/>
          <w:sz w:val="24"/>
          <w:lang w:val="en-US" w:eastAsia="zh-CN"/>
        </w:rPr>
        <w:t>6</w:t>
      </w:r>
      <w:r>
        <w:rPr>
          <w:rFonts w:hint="eastAsia" w:ascii="宋体" w:hAnsi="宋体"/>
          <w:sz w:val="24"/>
        </w:rPr>
        <w:t>项以上</w:t>
      </w:r>
      <w:r>
        <w:rPr>
          <w:rFonts w:hint="eastAsia" w:ascii="宋体" w:hAnsi="宋体"/>
          <w:sz w:val="24"/>
          <w:lang w:eastAsia="zh-CN"/>
        </w:rPr>
        <w:t>（</w:t>
      </w:r>
      <w:r>
        <w:rPr>
          <w:rFonts w:hint="eastAsia" w:ascii="宋体" w:hAnsi="宋体"/>
          <w:sz w:val="24"/>
          <w:lang w:val="en-US" w:eastAsia="zh-CN"/>
        </w:rPr>
        <w:t>其中取得授权发明专利3项以上）</w:t>
      </w:r>
      <w:r>
        <w:rPr>
          <w:rFonts w:hint="eastAsia" w:ascii="宋体" w:hAnsi="宋体"/>
          <w:sz w:val="24"/>
        </w:rPr>
        <w:t>、软件著作权</w:t>
      </w:r>
      <w:r>
        <w:rPr>
          <w:rFonts w:hint="eastAsia" w:ascii="宋体" w:hAnsi="宋体"/>
          <w:sz w:val="24"/>
          <w:lang w:val="en-US" w:eastAsia="zh-CN"/>
        </w:rPr>
        <w:t>3</w:t>
      </w:r>
      <w:r>
        <w:rPr>
          <w:rFonts w:hint="eastAsia" w:ascii="宋体" w:hAnsi="宋体"/>
          <w:sz w:val="24"/>
        </w:rPr>
        <w:t>项以上，发表北大核心期刊</w:t>
      </w:r>
      <w:r>
        <w:rPr>
          <w:rFonts w:hint="eastAsia" w:ascii="宋体" w:hAnsi="宋体"/>
          <w:sz w:val="24"/>
          <w:lang w:val="en-US" w:eastAsia="zh-CN"/>
        </w:rPr>
        <w:t>目录内的</w:t>
      </w:r>
      <w:r>
        <w:rPr>
          <w:rFonts w:hint="eastAsia" w:ascii="宋体" w:hAnsi="宋体"/>
          <w:sz w:val="24"/>
        </w:rPr>
        <w:t>论文12篇以上，其中S</w:t>
      </w:r>
      <w:r>
        <w:rPr>
          <w:rFonts w:ascii="宋体" w:hAnsi="宋体"/>
          <w:sz w:val="24"/>
        </w:rPr>
        <w:t>CI</w:t>
      </w:r>
      <w:r>
        <w:rPr>
          <w:rFonts w:hint="eastAsia" w:ascii="宋体" w:hAnsi="宋体"/>
          <w:sz w:val="24"/>
          <w:lang w:val="en-US" w:eastAsia="zh-CN"/>
        </w:rPr>
        <w:t>收录</w:t>
      </w:r>
      <w:r>
        <w:rPr>
          <w:rFonts w:hint="eastAsia" w:ascii="宋体" w:hAnsi="宋体"/>
          <w:sz w:val="24"/>
        </w:rPr>
        <w:t>论文不少于</w:t>
      </w:r>
      <w:r>
        <w:rPr>
          <w:rFonts w:ascii="宋体" w:hAnsi="宋体"/>
          <w:sz w:val="24"/>
        </w:rPr>
        <w:t>5</w:t>
      </w:r>
      <w:r>
        <w:rPr>
          <w:rFonts w:hint="eastAsia" w:ascii="宋体" w:hAnsi="宋体"/>
          <w:sz w:val="24"/>
        </w:rPr>
        <w:t>篇。发布相应标准2项以上，形成相关指南或工法</w:t>
      </w:r>
      <w:r>
        <w:rPr>
          <w:rFonts w:hint="eastAsia" w:ascii="宋体" w:hAnsi="宋体"/>
          <w:sz w:val="24"/>
          <w:lang w:val="en-US" w:eastAsia="zh-CN"/>
        </w:rPr>
        <w:t>5</w:t>
      </w:r>
      <w:r>
        <w:rPr>
          <w:rFonts w:hint="eastAsia" w:ascii="宋体" w:hAnsi="宋体"/>
          <w:sz w:val="24"/>
        </w:rPr>
        <w:t>项以上。</w:t>
      </w:r>
    </w:p>
    <w:p>
      <w:pPr>
        <w:snapToGrid w:val="0"/>
        <w:spacing w:line="360" w:lineRule="auto"/>
        <w:ind w:firstLine="480"/>
        <w:rPr>
          <w:rFonts w:ascii="宋体" w:hAnsi="宋体"/>
          <w:b/>
          <w:sz w:val="24"/>
        </w:rPr>
      </w:pPr>
      <w:r>
        <w:rPr>
          <w:rFonts w:ascii="宋体" w:hAnsi="宋体"/>
          <w:b/>
          <w:sz w:val="24"/>
        </w:rPr>
        <w:t>2</w:t>
      </w:r>
      <w:r>
        <w:rPr>
          <w:rFonts w:hint="eastAsia" w:ascii="宋体" w:hAnsi="宋体"/>
          <w:b/>
          <w:sz w:val="24"/>
        </w:rPr>
        <w:t>.5依托工程</w:t>
      </w:r>
      <w:r>
        <w:rPr>
          <w:rFonts w:ascii="宋体" w:hAnsi="宋体"/>
          <w:b/>
          <w:sz w:val="24"/>
        </w:rPr>
        <w:t>基本要求</w:t>
      </w:r>
    </w:p>
    <w:p>
      <w:pPr>
        <w:snapToGrid w:val="0"/>
        <w:spacing w:line="360" w:lineRule="auto"/>
        <w:ind w:firstLine="480" w:firstLineChars="200"/>
        <w:rPr>
          <w:rFonts w:ascii="宋体" w:hAnsi="宋体"/>
          <w:sz w:val="24"/>
        </w:rPr>
      </w:pPr>
      <w:r>
        <w:rPr>
          <w:rFonts w:hint="eastAsia" w:ascii="宋体" w:hAnsi="宋体"/>
          <w:sz w:val="24"/>
        </w:rPr>
        <w:t>2.5.1本项目研究的改良土路基试验段不少于</w:t>
      </w:r>
      <w:r>
        <w:rPr>
          <w:rFonts w:ascii="宋体" w:hAnsi="宋体"/>
          <w:sz w:val="24"/>
        </w:rPr>
        <w:t>5</w:t>
      </w:r>
      <w:r>
        <w:rPr>
          <w:rFonts w:hint="eastAsia" w:ascii="宋体" w:hAnsi="宋体"/>
          <w:sz w:val="24"/>
        </w:rPr>
        <w:t>km、改扩建工程拓宽路基路面拼接与防排水试验段不少于</w:t>
      </w:r>
      <w:r>
        <w:rPr>
          <w:rFonts w:ascii="宋体" w:hAnsi="宋体"/>
          <w:sz w:val="24"/>
        </w:rPr>
        <w:t>5</w:t>
      </w:r>
      <w:r>
        <w:rPr>
          <w:rFonts w:hint="eastAsia" w:ascii="宋体" w:hAnsi="宋体"/>
          <w:sz w:val="24"/>
        </w:rPr>
        <w:t>km、主线长寿命路面结构试验段不少于</w:t>
      </w:r>
      <w:r>
        <w:rPr>
          <w:rFonts w:ascii="宋体" w:hAnsi="宋体"/>
          <w:sz w:val="24"/>
        </w:rPr>
        <w:t>5</w:t>
      </w:r>
      <w:r>
        <w:rPr>
          <w:rFonts w:hint="eastAsia" w:ascii="宋体" w:hAnsi="宋体"/>
          <w:sz w:val="24"/>
        </w:rPr>
        <w:t>km、长大纵坡路面试验段不少于5km、单向四车道路面试验段不少于5km、混凝土桥面铺装试验段不少于</w:t>
      </w:r>
      <w:r>
        <w:rPr>
          <w:rFonts w:ascii="宋体" w:hAnsi="宋体"/>
          <w:sz w:val="24"/>
        </w:rPr>
        <w:t>1</w:t>
      </w:r>
      <w:r>
        <w:rPr>
          <w:rFonts w:hint="eastAsia" w:ascii="宋体" w:hAnsi="宋体"/>
          <w:sz w:val="24"/>
        </w:rPr>
        <w:t>km、隧道铺装试验段不少于</w:t>
      </w:r>
      <w:r>
        <w:rPr>
          <w:rFonts w:ascii="宋体" w:hAnsi="宋体"/>
          <w:sz w:val="24"/>
        </w:rPr>
        <w:t>1</w:t>
      </w:r>
      <w:r>
        <w:rPr>
          <w:rFonts w:hint="eastAsia" w:ascii="宋体" w:hAnsi="宋体"/>
          <w:sz w:val="24"/>
        </w:rPr>
        <w:t>km。沥青路面建设质量数字化管控平台应用示范工程应不少于</w:t>
      </w:r>
      <w:r>
        <w:rPr>
          <w:rFonts w:ascii="宋体" w:hAnsi="宋体"/>
          <w:sz w:val="24"/>
        </w:rPr>
        <w:t>3</w:t>
      </w:r>
      <w:r>
        <w:rPr>
          <w:rFonts w:hint="eastAsia" w:ascii="宋体" w:hAnsi="宋体"/>
          <w:sz w:val="24"/>
        </w:rPr>
        <w:t>个，应用里程不少于3</w:t>
      </w:r>
      <w:r>
        <w:rPr>
          <w:rFonts w:ascii="宋体" w:hAnsi="宋体"/>
          <w:sz w:val="24"/>
        </w:rPr>
        <w:t>0</w:t>
      </w:r>
      <w:r>
        <w:rPr>
          <w:rFonts w:hint="eastAsia" w:ascii="宋体" w:hAnsi="宋体"/>
          <w:sz w:val="24"/>
        </w:rPr>
        <w:t>km。路基路面长期性能观测路段不少于2个，各路段观测里程不少于</w:t>
      </w:r>
      <w:r>
        <w:rPr>
          <w:rFonts w:ascii="宋体" w:hAnsi="宋体"/>
          <w:sz w:val="24"/>
        </w:rPr>
        <w:t>1</w:t>
      </w:r>
      <w:r>
        <w:rPr>
          <w:rFonts w:hint="eastAsia" w:ascii="宋体" w:hAnsi="宋体"/>
          <w:sz w:val="24"/>
        </w:rPr>
        <w:t>km。</w:t>
      </w:r>
    </w:p>
    <w:p>
      <w:pPr>
        <w:snapToGrid w:val="0"/>
        <w:spacing w:line="360" w:lineRule="auto"/>
        <w:ind w:firstLine="480" w:firstLineChars="200"/>
      </w:pPr>
      <w:r>
        <w:rPr>
          <w:rFonts w:hint="eastAsia" w:ascii="宋体" w:hAnsi="宋体"/>
          <w:sz w:val="24"/>
        </w:rPr>
        <w:t>2.5.2为确保科研成果加快转化应用，分阶段完成科研成果，202</w:t>
      </w:r>
      <w:r>
        <w:rPr>
          <w:rFonts w:ascii="宋体" w:hAnsi="宋体"/>
          <w:sz w:val="24"/>
        </w:rPr>
        <w:t>5</w:t>
      </w:r>
      <w:r>
        <w:rPr>
          <w:rFonts w:hint="eastAsia" w:ascii="宋体" w:hAnsi="宋体"/>
          <w:sz w:val="24"/>
        </w:rPr>
        <w:t>年</w:t>
      </w:r>
      <w:r>
        <w:rPr>
          <w:rFonts w:ascii="宋体" w:hAnsi="宋体"/>
          <w:sz w:val="24"/>
        </w:rPr>
        <w:t>12</w:t>
      </w:r>
      <w:r>
        <w:rPr>
          <w:rFonts w:hint="eastAsia" w:ascii="宋体" w:hAnsi="宋体"/>
          <w:sz w:val="24"/>
        </w:rPr>
        <w:t>月底前完成不少于</w:t>
      </w:r>
      <w:r>
        <w:rPr>
          <w:rFonts w:ascii="宋体" w:hAnsi="宋体"/>
          <w:sz w:val="24"/>
        </w:rPr>
        <w:t>3</w:t>
      </w:r>
      <w:r>
        <w:rPr>
          <w:rFonts w:hint="eastAsia" w:ascii="宋体" w:hAnsi="宋体"/>
          <w:sz w:val="24"/>
        </w:rPr>
        <w:t>项成果的试验段铺筑工作，其中必须包括改良土路基试验段、拓宽路基拼接与防排水试验段。</w:t>
      </w:r>
    </w:p>
    <w:p>
      <w:pPr>
        <w:snapToGrid w:val="0"/>
        <w:spacing w:line="360" w:lineRule="auto"/>
        <w:ind w:firstLine="480"/>
        <w:rPr>
          <w:rFonts w:ascii="宋体" w:hAnsi="宋体"/>
          <w:b/>
          <w:sz w:val="24"/>
        </w:rPr>
      </w:pPr>
      <w:r>
        <w:rPr>
          <w:rFonts w:hint="eastAsia" w:ascii="宋体" w:hAnsi="宋体"/>
          <w:b/>
          <w:sz w:val="24"/>
        </w:rPr>
        <w:t>2.</w:t>
      </w:r>
      <w:r>
        <w:rPr>
          <w:rFonts w:ascii="宋体" w:hAnsi="宋体"/>
          <w:b/>
          <w:sz w:val="24"/>
        </w:rPr>
        <w:t>6</w:t>
      </w:r>
      <w:r>
        <w:rPr>
          <w:rFonts w:hint="eastAsia" w:ascii="宋体" w:hAnsi="宋体"/>
          <w:b/>
          <w:sz w:val="24"/>
        </w:rPr>
        <w:t xml:space="preserve"> 预期效果</w:t>
      </w:r>
    </w:p>
    <w:p>
      <w:pPr>
        <w:snapToGrid w:val="0"/>
        <w:spacing w:line="360" w:lineRule="auto"/>
        <w:ind w:firstLine="480"/>
        <w:rPr>
          <w:rFonts w:ascii="宋体" w:hAnsi="宋体"/>
          <w:sz w:val="24"/>
          <w:highlight w:val="none"/>
        </w:rPr>
      </w:pPr>
      <w:r>
        <w:rPr>
          <w:rFonts w:hint="eastAsia" w:ascii="宋体" w:hAnsi="宋体"/>
          <w:sz w:val="24"/>
        </w:rPr>
        <w:t>2.</w:t>
      </w:r>
      <w:r>
        <w:rPr>
          <w:rFonts w:ascii="宋体" w:hAnsi="宋体"/>
          <w:sz w:val="24"/>
        </w:rPr>
        <w:t>6</w:t>
      </w:r>
      <w:r>
        <w:rPr>
          <w:rFonts w:hint="eastAsia" w:ascii="宋体" w:hAnsi="宋体"/>
          <w:sz w:val="24"/>
          <w:highlight w:val="none"/>
        </w:rPr>
        <w:t>.1有效提高我省路基路面设计技术水平和施工质量管控水平，丰富及优化路基路面设计技术，实现路基路面施工智能管控，提升公路沥青路面行驶舒适性、安全性，并节省工程投资；</w:t>
      </w:r>
    </w:p>
    <w:p>
      <w:pPr>
        <w:snapToGrid w:val="0"/>
        <w:spacing w:line="360" w:lineRule="auto"/>
        <w:ind w:firstLine="480"/>
        <w:rPr>
          <w:sz w:val="24"/>
          <w:highlight w:val="none"/>
        </w:rPr>
      </w:pPr>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.2</w:t>
      </w:r>
      <w:r>
        <w:rPr>
          <w:rFonts w:hint="eastAsia"/>
          <w:sz w:val="24"/>
          <w:highlight w:val="none"/>
        </w:rPr>
        <w:t>研究成果在依托工程中进行应用和验证，对依托工程的设计计算、方案选择、施工过程质量监控、动态设计等提供全面指导，提出的路基路面设计施工质量提升方案得到成功应用。</w:t>
      </w:r>
      <w:bookmarkEnd w:id="19"/>
      <w:bookmarkEnd w:id="24"/>
      <w:bookmarkEnd w:id="25"/>
      <w:bookmarkEnd w:id="26"/>
    </w:p>
    <w:p>
      <w:pPr>
        <w:pStyle w:val="25"/>
        <w:numPr>
          <w:ilvl w:val="0"/>
          <w:numId w:val="0"/>
        </w:numPr>
        <w:ind w:firstLine="0" w:firstLineChars="0"/>
        <w:rPr>
          <w:rFonts w:hint="default" w:eastAsiaTheme="minorEastAsia"/>
          <w:highlight w:val="none"/>
          <w:lang w:val="en-US" w:eastAsia="zh-CN"/>
        </w:rPr>
      </w:pPr>
    </w:p>
    <w:p>
      <w:pPr>
        <w:spacing w:line="360" w:lineRule="auto"/>
        <w:rPr>
          <w:rFonts w:ascii="宋体" w:hAnsi="宋体" w:cs="宋体"/>
          <w:b/>
          <w:highlight w:val="none"/>
        </w:rPr>
      </w:pPr>
      <w:r>
        <w:rPr>
          <w:rFonts w:hint="eastAsia" w:ascii="宋体" w:hAnsi="宋体" w:cs="宋体"/>
          <w:b/>
          <w:highlight w:val="none"/>
          <w:lang w:val="en-US" w:eastAsia="zh-CN"/>
        </w:rPr>
        <w:t>二</w:t>
      </w:r>
      <w:r>
        <w:rPr>
          <w:rFonts w:hint="eastAsia" w:ascii="宋体" w:hAnsi="宋体" w:cs="宋体"/>
          <w:b/>
          <w:highlight w:val="none"/>
        </w:rPr>
        <w:t>、商务要求</w:t>
      </w:r>
    </w:p>
    <w:p>
      <w:pPr>
        <w:spacing w:line="360" w:lineRule="auto"/>
        <w:ind w:firstLine="479" w:firstLineChars="199"/>
        <w:rPr>
          <w:rFonts w:ascii="宋体" w:hAnsi="宋体" w:cs="宋体"/>
          <w:b/>
          <w:bCs/>
          <w:highlight w:val="none"/>
        </w:rPr>
      </w:pPr>
      <w:r>
        <w:rPr>
          <w:rFonts w:hint="eastAsia" w:ascii="宋体" w:hAnsi="宋体" w:cs="宋体"/>
          <w:b/>
          <w:bCs/>
          <w:highlight w:val="none"/>
        </w:rPr>
        <w:t>1、服务地点和期限</w:t>
      </w:r>
    </w:p>
    <w:p>
      <w:pPr>
        <w:spacing w:line="360" w:lineRule="auto"/>
        <w:ind w:firstLine="480"/>
        <w:rPr>
          <w:rFonts w:ascii="宋体" w:hAnsi="宋体" w:cs="宋体"/>
          <w:color w:val="000000"/>
          <w:highlight w:val="none"/>
        </w:rPr>
      </w:pPr>
      <w:r>
        <w:rPr>
          <w:rFonts w:hint="eastAsia" w:ascii="宋体" w:hAnsi="宋体" w:cs="宋体"/>
          <w:color w:val="000000"/>
          <w:highlight w:val="none"/>
        </w:rPr>
        <w:t>（1）项目服务地点：</w:t>
      </w:r>
      <w:r>
        <w:rPr>
          <w:rFonts w:hint="eastAsia" w:ascii="宋体" w:hAnsi="宋体" w:cs="宋体"/>
          <w:color w:val="000000"/>
          <w:highlight w:val="none"/>
          <w:lang w:val="en-US" w:eastAsia="zh-CN"/>
        </w:rPr>
        <w:t>甲方指定地点</w:t>
      </w:r>
      <w:r>
        <w:rPr>
          <w:rFonts w:hint="eastAsia" w:ascii="宋体" w:hAnsi="宋体" w:cs="宋体"/>
          <w:color w:val="000000"/>
          <w:highlight w:val="none"/>
        </w:rPr>
        <w:t>；</w:t>
      </w:r>
    </w:p>
    <w:p>
      <w:pPr>
        <w:spacing w:line="360" w:lineRule="auto"/>
        <w:ind w:firstLine="480"/>
        <w:rPr>
          <w:rFonts w:hint="eastAsia" w:ascii="宋体" w:hAnsi="宋体" w:cs="宋体"/>
          <w:color w:val="000000"/>
          <w:highlight w:val="none"/>
        </w:rPr>
      </w:pPr>
      <w:r>
        <w:rPr>
          <w:rFonts w:hint="eastAsia" w:ascii="宋体" w:hAnsi="宋体" w:cs="宋体"/>
          <w:color w:val="000000"/>
          <w:highlight w:val="none"/>
        </w:rPr>
        <w:t>（2）项目服务期限：合同签订之日起至202</w:t>
      </w:r>
      <w:r>
        <w:rPr>
          <w:rFonts w:hint="eastAsia" w:ascii="宋体" w:hAnsi="宋体" w:cs="宋体"/>
          <w:color w:val="000000"/>
          <w:highlight w:val="none"/>
          <w:lang w:val="en-US" w:eastAsia="zh-CN"/>
        </w:rPr>
        <w:t>6</w:t>
      </w:r>
      <w:r>
        <w:rPr>
          <w:rFonts w:hint="eastAsia" w:ascii="宋体" w:hAnsi="宋体" w:cs="宋体"/>
          <w:color w:val="000000"/>
          <w:highlight w:val="none"/>
        </w:rPr>
        <w:t>年1</w:t>
      </w:r>
      <w:r>
        <w:rPr>
          <w:rFonts w:hint="eastAsia" w:ascii="宋体" w:hAnsi="宋体" w:cs="宋体"/>
          <w:color w:val="000000"/>
          <w:highlight w:val="none"/>
          <w:lang w:val="en-US" w:eastAsia="zh-CN"/>
        </w:rPr>
        <w:t>2</w:t>
      </w:r>
      <w:r>
        <w:rPr>
          <w:rFonts w:hint="eastAsia" w:ascii="宋体" w:hAnsi="宋体" w:cs="宋体"/>
          <w:color w:val="000000"/>
          <w:highlight w:val="none"/>
        </w:rPr>
        <w:t>月31日；</w:t>
      </w:r>
    </w:p>
    <w:p>
      <w:pPr>
        <w:spacing w:line="360" w:lineRule="auto"/>
        <w:ind w:firstLine="480"/>
        <w:rPr>
          <w:rFonts w:hint="eastAsia" w:ascii="宋体" w:hAnsi="宋体" w:cs="宋体"/>
          <w:b/>
          <w:bCs/>
          <w:color w:val="000000"/>
          <w:highlight w:val="none"/>
        </w:rPr>
      </w:pPr>
      <w:r>
        <w:rPr>
          <w:rFonts w:hint="eastAsia" w:ascii="宋体" w:hAnsi="宋体" w:cs="宋体"/>
          <w:b/>
          <w:bCs/>
          <w:color w:val="000000"/>
          <w:highlight w:val="none"/>
        </w:rPr>
        <w:t>2、付款方式</w:t>
      </w:r>
    </w:p>
    <w:p>
      <w:pPr>
        <w:spacing w:line="360" w:lineRule="auto"/>
        <w:ind w:firstLine="480"/>
        <w:rPr>
          <w:rFonts w:hint="eastAsia" w:ascii="宋体" w:hAnsi="宋体" w:cs="宋体"/>
          <w:color w:val="000000"/>
          <w:highlight w:val="none"/>
          <w:lang w:eastAsia="zh-CN"/>
        </w:rPr>
      </w:pPr>
      <w:r>
        <w:rPr>
          <w:rFonts w:hint="eastAsia" w:ascii="宋体" w:hAnsi="宋体" w:cs="宋体"/>
          <w:color w:val="000000"/>
          <w:highlight w:val="none"/>
          <w:lang w:eastAsia="zh-CN"/>
        </w:rPr>
        <w:t>采用分期支付方式，即合同</w:t>
      </w:r>
      <w:r>
        <w:rPr>
          <w:rFonts w:hint="eastAsia" w:ascii="宋体" w:hAnsi="宋体" w:cs="宋体"/>
          <w:color w:val="000000"/>
          <w:highlight w:val="none"/>
          <w:lang w:val="en-US" w:eastAsia="zh-CN"/>
        </w:rPr>
        <w:t>生效</w:t>
      </w:r>
      <w:r>
        <w:rPr>
          <w:rFonts w:hint="eastAsia" w:ascii="宋体" w:hAnsi="宋体" w:cs="宋体"/>
          <w:color w:val="000000"/>
          <w:highlight w:val="none"/>
          <w:lang w:eastAsia="zh-CN"/>
        </w:rPr>
        <w:t>后30个工作日内支付</w:t>
      </w:r>
      <w:r>
        <w:rPr>
          <w:rFonts w:hint="eastAsia" w:ascii="宋体" w:hAnsi="宋体" w:cs="宋体"/>
          <w:color w:val="000000"/>
          <w:highlight w:val="none"/>
          <w:lang w:val="en-US" w:eastAsia="zh-CN"/>
        </w:rPr>
        <w:t>财政补助经费</w:t>
      </w:r>
      <w:r>
        <w:rPr>
          <w:rFonts w:hint="eastAsia" w:ascii="宋体" w:hAnsi="宋体" w:cs="宋体"/>
          <w:color w:val="000000"/>
          <w:highlight w:val="none"/>
          <w:lang w:eastAsia="zh-CN"/>
        </w:rPr>
        <w:t>的</w:t>
      </w:r>
      <w:r>
        <w:rPr>
          <w:rFonts w:hint="eastAsia" w:ascii="宋体" w:hAnsi="宋体" w:cs="宋体"/>
          <w:color w:val="000000"/>
          <w:highlight w:val="none"/>
          <w:lang w:val="en-US" w:eastAsia="zh-CN"/>
        </w:rPr>
        <w:t>4</w:t>
      </w:r>
      <w:r>
        <w:rPr>
          <w:rFonts w:hint="eastAsia" w:ascii="宋体" w:hAnsi="宋体" w:cs="宋体"/>
          <w:color w:val="000000"/>
          <w:highlight w:val="none"/>
          <w:lang w:eastAsia="zh-CN"/>
        </w:rPr>
        <w:t>0%，</w:t>
      </w:r>
      <w:r>
        <w:rPr>
          <w:rFonts w:hint="eastAsia" w:ascii="宋体" w:hAnsi="宋体" w:cs="宋体"/>
          <w:color w:val="000000"/>
          <w:highlight w:val="none"/>
          <w:lang w:val="en-US" w:eastAsia="zh-CN"/>
        </w:rPr>
        <w:t>中间成果验收通过后支付财政补助经费的30%，</w:t>
      </w:r>
      <w:r>
        <w:rPr>
          <w:rFonts w:hint="eastAsia" w:ascii="宋体" w:hAnsi="宋体" w:cs="宋体"/>
          <w:color w:val="000000"/>
          <w:highlight w:val="none"/>
          <w:lang w:eastAsia="zh-CN"/>
        </w:rPr>
        <w:t>中期检查评估通过后支付</w:t>
      </w:r>
      <w:r>
        <w:rPr>
          <w:rFonts w:hint="eastAsia" w:ascii="宋体" w:hAnsi="宋体" w:cs="宋体"/>
          <w:color w:val="000000"/>
          <w:highlight w:val="none"/>
          <w:lang w:val="en-US" w:eastAsia="zh-CN"/>
        </w:rPr>
        <w:t>财政补助经费</w:t>
      </w:r>
      <w:r>
        <w:rPr>
          <w:rFonts w:hint="eastAsia" w:ascii="宋体" w:hAnsi="宋体" w:cs="宋体"/>
          <w:color w:val="000000"/>
          <w:highlight w:val="none"/>
          <w:lang w:eastAsia="zh-CN"/>
        </w:rPr>
        <w:t>的</w:t>
      </w:r>
      <w:r>
        <w:rPr>
          <w:rFonts w:hint="eastAsia" w:ascii="宋体" w:hAnsi="宋体" w:cs="宋体"/>
          <w:color w:val="000000"/>
          <w:highlight w:val="none"/>
          <w:lang w:val="en-US" w:eastAsia="zh-CN"/>
        </w:rPr>
        <w:t>3</w:t>
      </w:r>
      <w:r>
        <w:rPr>
          <w:rFonts w:hint="eastAsia" w:ascii="宋体" w:hAnsi="宋体" w:cs="宋体"/>
          <w:color w:val="000000"/>
          <w:highlight w:val="none"/>
          <w:lang w:eastAsia="zh-CN"/>
        </w:rPr>
        <w:t>0%。</w:t>
      </w:r>
    </w:p>
    <w:p>
      <w:pPr>
        <w:spacing w:line="360" w:lineRule="auto"/>
        <w:ind w:firstLine="480"/>
        <w:rPr>
          <w:rFonts w:hint="eastAsia" w:ascii="宋体" w:hAnsi="宋体" w:cs="宋体"/>
          <w:b/>
          <w:bCs/>
          <w:color w:val="000000"/>
          <w:highlight w:val="none"/>
        </w:rPr>
      </w:pPr>
      <w:r>
        <w:rPr>
          <w:rFonts w:hint="eastAsia" w:ascii="宋体" w:hAnsi="宋体" w:cs="宋体"/>
          <w:b/>
          <w:bCs/>
          <w:color w:val="000000"/>
          <w:highlight w:val="none"/>
          <w:lang w:val="en-US" w:eastAsia="zh-CN"/>
        </w:rPr>
        <w:t>3、</w:t>
      </w:r>
      <w:r>
        <w:rPr>
          <w:rFonts w:hint="eastAsia" w:ascii="宋体" w:hAnsi="宋体" w:cs="宋体"/>
          <w:b/>
          <w:bCs/>
          <w:color w:val="000000"/>
          <w:highlight w:val="none"/>
        </w:rPr>
        <w:t xml:space="preserve">报价要求 </w:t>
      </w:r>
    </w:p>
    <w:p>
      <w:pPr>
        <w:spacing w:line="360" w:lineRule="auto"/>
        <w:ind w:firstLine="480"/>
        <w:rPr>
          <w:rFonts w:hint="eastAsia" w:ascii="宋体" w:hAnsi="宋体" w:cs="宋体"/>
          <w:color w:val="000000"/>
          <w:highlight w:val="none"/>
          <w:lang w:val="en-US" w:eastAsia="zh-CN"/>
        </w:rPr>
      </w:pPr>
      <w:r>
        <w:rPr>
          <w:rFonts w:hint="eastAsia" w:ascii="宋体" w:hAnsi="宋体" w:cs="宋体"/>
          <w:color w:val="000000"/>
          <w:highlight w:val="none"/>
        </w:rPr>
        <w:t>本次报价仅报财政</w:t>
      </w:r>
      <w:r>
        <w:rPr>
          <w:rFonts w:hint="eastAsia" w:ascii="宋体" w:hAnsi="宋体" w:cs="宋体"/>
          <w:color w:val="000000"/>
          <w:highlight w:val="none"/>
          <w:lang w:eastAsia="zh-CN"/>
        </w:rPr>
        <w:t>预算</w:t>
      </w:r>
      <w:r>
        <w:rPr>
          <w:rFonts w:hint="eastAsia" w:ascii="宋体" w:hAnsi="宋体" w:cs="宋体"/>
          <w:color w:val="000000"/>
          <w:highlight w:val="none"/>
        </w:rPr>
        <w:t>金额部分（最高限价为</w:t>
      </w:r>
      <w:r>
        <w:rPr>
          <w:rFonts w:hint="eastAsia" w:ascii="宋体" w:hAnsi="宋体" w:cs="宋体"/>
          <w:color w:val="000000"/>
          <w:highlight w:val="none"/>
          <w:lang w:val="en-US" w:eastAsia="zh-CN"/>
        </w:rPr>
        <w:t>800</w:t>
      </w:r>
      <w:r>
        <w:rPr>
          <w:rFonts w:hint="eastAsia" w:ascii="宋体" w:hAnsi="宋体" w:cs="宋体"/>
          <w:color w:val="000000"/>
          <w:highlight w:val="none"/>
        </w:rPr>
        <w:t>万）</w:t>
      </w:r>
      <w:r>
        <w:rPr>
          <w:rFonts w:hint="eastAsia" w:ascii="宋体" w:hAnsi="宋体" w:cs="宋体"/>
          <w:color w:val="000000"/>
          <w:highlight w:val="none"/>
          <w:lang w:eastAsia="zh-CN"/>
        </w:rPr>
        <w:t>。本</w:t>
      </w:r>
      <w:r>
        <w:rPr>
          <w:rFonts w:hint="eastAsia" w:ascii="宋体" w:hAnsi="宋体" w:cs="宋体"/>
          <w:color w:val="000000"/>
          <w:highlight w:val="none"/>
        </w:rPr>
        <w:t>项目研究</w:t>
      </w:r>
      <w:r>
        <w:rPr>
          <w:rFonts w:hint="eastAsia" w:ascii="宋体" w:hAnsi="宋体" w:cs="宋体"/>
          <w:color w:val="000000"/>
          <w:highlight w:val="none"/>
          <w:lang w:eastAsia="zh-CN"/>
        </w:rPr>
        <w:t>包括理论分析、模型构建和现场测试验证等内容，研究</w:t>
      </w:r>
      <w:r>
        <w:rPr>
          <w:rFonts w:hint="eastAsia" w:ascii="宋体" w:hAnsi="宋体" w:cs="宋体"/>
          <w:color w:val="000000"/>
          <w:highlight w:val="none"/>
        </w:rPr>
        <w:t>总经费由财政</w:t>
      </w:r>
      <w:r>
        <w:rPr>
          <w:rFonts w:hint="eastAsia" w:ascii="宋体" w:hAnsi="宋体" w:cs="宋体"/>
          <w:color w:val="000000"/>
          <w:highlight w:val="none"/>
          <w:lang w:eastAsia="zh-CN"/>
        </w:rPr>
        <w:t>预算</w:t>
      </w:r>
      <w:r>
        <w:rPr>
          <w:rFonts w:hint="eastAsia" w:ascii="宋体" w:hAnsi="宋体" w:cs="宋体"/>
          <w:color w:val="000000"/>
          <w:highlight w:val="none"/>
        </w:rPr>
        <w:t>经费、投标</w:t>
      </w:r>
      <w:r>
        <w:rPr>
          <w:rFonts w:hint="eastAsia" w:ascii="宋体" w:hAnsi="宋体" w:cs="宋体"/>
          <w:color w:val="000000"/>
          <w:highlight w:val="none"/>
          <w:lang w:eastAsia="zh-CN"/>
        </w:rPr>
        <w:t>人</w:t>
      </w:r>
      <w:r>
        <w:rPr>
          <w:rFonts w:hint="eastAsia" w:ascii="宋体" w:hAnsi="宋体" w:cs="宋体"/>
          <w:color w:val="000000"/>
          <w:highlight w:val="none"/>
          <w:lang w:val="zh-CN" w:eastAsia="zh-CN"/>
        </w:rPr>
        <w:t>为本项目研究投入的</w:t>
      </w:r>
      <w:r>
        <w:rPr>
          <w:rFonts w:hint="eastAsia" w:ascii="宋体" w:hAnsi="宋体" w:cs="宋体"/>
          <w:color w:val="000000"/>
          <w:highlight w:val="none"/>
          <w:lang w:eastAsia="zh-CN"/>
        </w:rPr>
        <w:t>自筹经费组成。投标人应当按照本项目主要研发内容和研发目标等要求，合理编制项目经费预算，落实经费来源，并在项目可行性研究报告和开标一览表表头部分中说明投标人自筹经费情况。</w:t>
      </w:r>
    </w:p>
    <w:p>
      <w:pPr>
        <w:spacing w:line="360" w:lineRule="auto"/>
        <w:ind w:firstLine="480"/>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w:t>
      </w:r>
      <w:r>
        <w:rPr>
          <w:rFonts w:hint="eastAsia" w:ascii="宋体" w:hAnsi="宋体" w:cs="宋体"/>
          <w:color w:val="000000"/>
          <w:highlight w:val="none"/>
          <w:lang w:val="en-US" w:eastAsia="zh-Hans"/>
        </w:rPr>
        <w:t>申请财政补助经费不</w:t>
      </w:r>
      <w:r>
        <w:rPr>
          <w:rFonts w:hint="eastAsia" w:ascii="宋体" w:hAnsi="宋体" w:cs="宋体"/>
          <w:color w:val="000000"/>
          <w:highlight w:val="none"/>
          <w:lang w:val="en-US" w:eastAsia="zh-CN"/>
        </w:rPr>
        <w:t>高于800</w:t>
      </w:r>
      <w:r>
        <w:rPr>
          <w:rFonts w:hint="eastAsia" w:ascii="宋体" w:hAnsi="宋体" w:cs="宋体"/>
          <w:color w:val="000000"/>
          <w:highlight w:val="none"/>
          <w:lang w:val="en-US" w:eastAsia="zh-Hans"/>
        </w:rPr>
        <w:t>万元</w:t>
      </w:r>
      <w:r>
        <w:rPr>
          <w:rFonts w:hint="eastAsia" w:ascii="宋体" w:hAnsi="宋体" w:cs="宋体"/>
          <w:color w:val="000000"/>
          <w:highlight w:val="none"/>
          <w:lang w:eastAsia="zh-Hans"/>
        </w:rPr>
        <w:t>，</w:t>
      </w:r>
      <w:r>
        <w:rPr>
          <w:rFonts w:hint="eastAsia" w:ascii="宋体" w:hAnsi="宋体" w:cs="宋体"/>
          <w:color w:val="000000"/>
          <w:highlight w:val="none"/>
          <w:lang w:val="en-US" w:eastAsia="zh-Hans"/>
        </w:rPr>
        <w:t>且自筹经费不低于申请财政补助经费的</w:t>
      </w:r>
      <w:r>
        <w:rPr>
          <w:rFonts w:hint="eastAsia" w:ascii="宋体" w:hAnsi="宋体" w:cs="宋体"/>
          <w:color w:val="000000"/>
          <w:highlight w:val="none"/>
          <w:lang w:val="en-US" w:eastAsia="zh-CN"/>
        </w:rPr>
        <w:t>2</w:t>
      </w:r>
      <w:r>
        <w:rPr>
          <w:rFonts w:hint="eastAsia" w:ascii="宋体" w:hAnsi="宋体" w:cs="宋体"/>
          <w:color w:val="000000"/>
          <w:highlight w:val="none"/>
          <w:lang w:val="en-US" w:eastAsia="zh-Hans"/>
        </w:rPr>
        <w:t>倍</w:t>
      </w:r>
      <w:r>
        <w:rPr>
          <w:rFonts w:hint="eastAsia" w:ascii="宋体" w:hAnsi="宋体" w:cs="宋体"/>
          <w:color w:val="000000"/>
          <w:highlight w:val="none"/>
          <w:lang w:val="en-US" w:eastAsia="zh-CN"/>
        </w:rPr>
        <w:t>。</w:t>
      </w:r>
    </w:p>
    <w:p>
      <w:pPr>
        <w:spacing w:line="360" w:lineRule="auto"/>
        <w:ind w:firstLine="480"/>
        <w:rPr>
          <w:rFonts w:hint="eastAsia" w:ascii="宋体" w:hAnsi="宋体" w:cs="宋体"/>
          <w:b/>
          <w:bCs/>
          <w:color w:val="000000"/>
          <w:highlight w:val="none"/>
          <w:lang w:val="en-US"/>
        </w:rPr>
      </w:pPr>
      <w:r>
        <w:rPr>
          <w:rFonts w:hint="eastAsia" w:ascii="宋体" w:hAnsi="宋体" w:cs="宋体"/>
          <w:b/>
          <w:bCs/>
          <w:color w:val="000000"/>
          <w:highlight w:val="none"/>
          <w:lang w:val="en-US" w:eastAsia="zh-CN"/>
        </w:rPr>
        <w:t>4、</w:t>
      </w:r>
      <w:r>
        <w:rPr>
          <w:rFonts w:hint="eastAsia" w:ascii="宋体" w:hAnsi="宋体" w:cs="宋体"/>
          <w:b/>
          <w:bCs/>
          <w:color w:val="000000"/>
          <w:highlight w:val="none"/>
          <w:lang w:val="en-US"/>
        </w:rPr>
        <w:t>项目实施人员要求</w:t>
      </w:r>
    </w:p>
    <w:p>
      <w:pPr>
        <w:spacing w:line="360" w:lineRule="auto"/>
        <w:ind w:firstLine="480"/>
        <w:rPr>
          <w:rFonts w:hint="eastAsia" w:ascii="宋体" w:hAnsi="宋体" w:cs="宋体"/>
          <w:color w:val="000000"/>
          <w:highlight w:val="none"/>
          <w:lang w:val="en-US" w:eastAsia="zh-CN"/>
        </w:rPr>
      </w:pPr>
      <w:r>
        <w:rPr>
          <w:rFonts w:hint="eastAsia"/>
          <w:sz w:val="24"/>
          <w:lang w:val="en-US" w:eastAsia="zh-CN"/>
        </w:rPr>
        <w:t>供应商项目实施团队应包含满足本项目正常开展所具备的各类专业人员，项目负责人须符合</w:t>
      </w:r>
      <w:r>
        <w:rPr>
          <w:rFonts w:hint="eastAsia"/>
          <w:sz w:val="24"/>
          <w:lang w:eastAsia="zh-CN"/>
        </w:rPr>
        <w:t>《浙江省交通运输科技计划项目管理办法（</w:t>
      </w:r>
      <w:r>
        <w:rPr>
          <w:rFonts w:hint="eastAsia"/>
          <w:sz w:val="24"/>
          <w:lang w:val="en-US" w:eastAsia="zh-CN"/>
        </w:rPr>
        <w:t>2022年修订</w:t>
      </w:r>
      <w:r>
        <w:rPr>
          <w:rFonts w:hint="eastAsia"/>
          <w:sz w:val="24"/>
          <w:lang w:eastAsia="zh-CN"/>
        </w:rPr>
        <w:t>）》有关</w:t>
      </w:r>
      <w:r>
        <w:rPr>
          <w:rFonts w:hint="eastAsia"/>
          <w:sz w:val="24"/>
          <w:lang w:val="en-US" w:eastAsia="zh-CN"/>
        </w:rPr>
        <w:t>规定要求，具备不低于副高级以上职称或博士学位，</w:t>
      </w:r>
      <w:r>
        <w:rPr>
          <w:rFonts w:hint="eastAsia" w:ascii="宋体" w:hAnsi="宋体" w:cs="宋体"/>
          <w:color w:val="000000"/>
          <w:highlight w:val="none"/>
          <w:lang w:val="en-US" w:eastAsia="zh-CN"/>
        </w:rPr>
        <w:t>项目负责人和主要参研人员（除项目负责人外，排序前三的参研人员）应具有类似研发项目的经验。投标人必须保证项目组成员稳定，不得随意更换，如需更换，须征得采购人同意。在投标阶段明确的项目负责人和主要参研人员在项目研发阶段投入时间每年不得小于2个月，并必须参加大纲评审、中期检查评估、验收等活动和半年度、年度会议。</w:t>
      </w:r>
    </w:p>
    <w:p>
      <w:pPr>
        <w:spacing w:line="360" w:lineRule="auto"/>
        <w:ind w:firstLine="480"/>
        <w:rPr>
          <w:rFonts w:hint="eastAsia" w:ascii="宋体" w:hAnsi="宋体" w:cs="宋体"/>
          <w:b/>
          <w:bCs/>
          <w:color w:val="000000"/>
          <w:highlight w:val="none"/>
          <w:lang w:val="en-US"/>
        </w:rPr>
      </w:pPr>
      <w:r>
        <w:rPr>
          <w:rFonts w:hint="eastAsia" w:ascii="宋体" w:hAnsi="宋体" w:cs="宋体"/>
          <w:b/>
          <w:bCs/>
          <w:color w:val="000000"/>
          <w:highlight w:val="none"/>
          <w:lang w:val="en-US" w:eastAsia="zh-CN"/>
        </w:rPr>
        <w:t xml:space="preserve">5、 </w:t>
      </w:r>
      <w:r>
        <w:rPr>
          <w:rFonts w:hint="eastAsia" w:ascii="宋体" w:hAnsi="宋体" w:cs="宋体"/>
          <w:b/>
          <w:bCs/>
          <w:color w:val="000000"/>
          <w:highlight w:val="none"/>
          <w:lang w:val="en-US"/>
        </w:rPr>
        <w:t>验收标准</w:t>
      </w:r>
    </w:p>
    <w:p>
      <w:pPr>
        <w:spacing w:line="360" w:lineRule="auto"/>
        <w:ind w:firstLine="480"/>
        <w:rPr>
          <w:rFonts w:hint="eastAsia" w:ascii="宋体" w:hAnsi="宋体" w:cs="宋体"/>
          <w:color w:val="000000"/>
          <w:highlight w:val="none"/>
        </w:rPr>
      </w:pPr>
      <w:r>
        <w:rPr>
          <w:rFonts w:hint="eastAsia" w:ascii="宋体" w:hAnsi="宋体" w:cs="宋体"/>
          <w:color w:val="000000"/>
          <w:highlight w:val="none"/>
          <w:lang w:eastAsia="zh-CN"/>
        </w:rPr>
        <w:t>本</w:t>
      </w:r>
      <w:r>
        <w:rPr>
          <w:rFonts w:hint="eastAsia" w:ascii="宋体" w:hAnsi="宋体" w:cs="宋体"/>
          <w:color w:val="000000"/>
          <w:highlight w:val="none"/>
        </w:rPr>
        <w:t>项目验收按《</w:t>
      </w:r>
      <w:r>
        <w:rPr>
          <w:rFonts w:hint="eastAsia" w:ascii="宋体" w:hAnsi="宋体" w:cs="宋体"/>
          <w:color w:val="000000"/>
          <w:highlight w:val="none"/>
          <w:lang w:eastAsia="zh-CN"/>
        </w:rPr>
        <w:t>浙江省交通运输科技计划管理办法（2022年修订）</w:t>
      </w:r>
      <w:r>
        <w:rPr>
          <w:rFonts w:hint="eastAsia" w:ascii="宋体" w:hAnsi="宋体" w:cs="宋体"/>
          <w:color w:val="000000"/>
          <w:highlight w:val="none"/>
        </w:rPr>
        <w:t>》有关要求执行，</w:t>
      </w:r>
      <w:r>
        <w:rPr>
          <w:rFonts w:hint="eastAsia" w:ascii="宋体" w:hAnsi="宋体" w:cs="宋体"/>
          <w:color w:val="000000"/>
          <w:highlight w:val="none"/>
          <w:lang w:eastAsia="zh-CN"/>
        </w:rPr>
        <w:t>项目承担单位</w:t>
      </w:r>
      <w:r>
        <w:rPr>
          <w:rFonts w:hint="eastAsia" w:ascii="宋体" w:hAnsi="宋体" w:cs="宋体"/>
          <w:color w:val="000000"/>
          <w:highlight w:val="none"/>
        </w:rPr>
        <w:t>应当在合同书规定的期限结束后3个月内，提交项目验收申请表及相关验收资料，由采购人组织相关领域技术专家和财务专家组成验收组或鉴定委员会，进行验收或鉴定。</w:t>
      </w:r>
    </w:p>
    <w:p>
      <w:pPr>
        <w:spacing w:line="360" w:lineRule="auto"/>
        <w:ind w:firstLine="480"/>
        <w:rPr>
          <w:rFonts w:hint="eastAsia" w:ascii="宋体" w:hAnsi="宋体" w:cs="宋体"/>
          <w:color w:val="000000"/>
          <w:highlight w:val="yellow"/>
        </w:rPr>
      </w:pPr>
    </w:p>
    <w:p>
      <w:pPr>
        <w:spacing w:line="360" w:lineRule="auto"/>
        <w:ind w:firstLine="480" w:firstLineChars="200"/>
        <w:rPr>
          <w:rFonts w:hint="eastAsia" w:ascii="宋体" w:hAnsi="宋体" w:eastAsia="宋体" w:cs="宋体"/>
          <w:color w:val="000000"/>
          <w:lang w:val="en-US" w:eastAsia="zh-CN"/>
        </w:rPr>
        <w:sectPr>
          <w:pgSz w:w="11905" w:h="16838"/>
          <w:pgMar w:top="1440" w:right="1797" w:bottom="1440" w:left="1797" w:header="851" w:footer="992" w:gutter="0"/>
          <w:cols w:space="0" w:num="1"/>
          <w:titlePg/>
        </w:sectPr>
      </w:pPr>
    </w:p>
    <w:p>
      <w:pPr>
        <w:pStyle w:val="4"/>
        <w:rPr>
          <w:rFonts w:hint="eastAsia"/>
        </w:rPr>
      </w:pPr>
      <w:r>
        <w:rPr>
          <w:rFonts w:hint="eastAsia"/>
        </w:rPr>
        <w:t xml:space="preserve">第四部分   </w:t>
      </w:r>
      <w:bookmarkStart w:id="46" w:name="_Toc184312096"/>
      <w:bookmarkEnd w:id="46"/>
      <w:bookmarkStart w:id="47" w:name="_Toc184314434"/>
      <w:bookmarkEnd w:id="47"/>
      <w:bookmarkStart w:id="48" w:name="_Toc184310301"/>
      <w:bookmarkEnd w:id="48"/>
      <w:bookmarkStart w:id="49" w:name="_Toc184310303"/>
      <w:bookmarkEnd w:id="49"/>
      <w:bookmarkStart w:id="50" w:name="_Toc184314430"/>
      <w:bookmarkEnd w:id="50"/>
      <w:bookmarkStart w:id="51" w:name="_Toc184314435"/>
      <w:bookmarkEnd w:id="51"/>
      <w:bookmarkStart w:id="52" w:name="_Toc184314426"/>
      <w:bookmarkEnd w:id="52"/>
      <w:bookmarkStart w:id="53" w:name="_Toc184314480"/>
      <w:bookmarkEnd w:id="53"/>
      <w:bookmarkStart w:id="54" w:name="_Toc184314443"/>
      <w:bookmarkEnd w:id="54"/>
      <w:bookmarkStart w:id="55" w:name="_Toc184310335"/>
      <w:bookmarkEnd w:id="55"/>
      <w:bookmarkStart w:id="56" w:name="_Toc184314424"/>
      <w:bookmarkEnd w:id="56"/>
      <w:bookmarkStart w:id="57" w:name="_Toc184313260"/>
      <w:bookmarkEnd w:id="57"/>
      <w:bookmarkStart w:id="58" w:name="_Toc184314422"/>
      <w:bookmarkEnd w:id="58"/>
      <w:bookmarkStart w:id="59" w:name="_Toc184310273"/>
      <w:bookmarkEnd w:id="59"/>
      <w:bookmarkStart w:id="60" w:name="_Toc184314449"/>
      <w:bookmarkEnd w:id="60"/>
      <w:bookmarkStart w:id="61" w:name="_Toc184313263"/>
      <w:bookmarkEnd w:id="61"/>
      <w:bookmarkStart w:id="62" w:name="_Toc184313297"/>
      <w:bookmarkEnd w:id="62"/>
      <w:bookmarkStart w:id="63" w:name="_Toc184310278"/>
      <w:bookmarkEnd w:id="63"/>
      <w:bookmarkStart w:id="64" w:name="_Toc184308095"/>
      <w:bookmarkEnd w:id="64"/>
      <w:bookmarkStart w:id="65" w:name="_Toc184314465"/>
      <w:bookmarkEnd w:id="65"/>
      <w:bookmarkStart w:id="66" w:name="_Toc184310311"/>
      <w:bookmarkEnd w:id="66"/>
      <w:bookmarkStart w:id="67" w:name="_Toc184314414"/>
      <w:bookmarkEnd w:id="67"/>
      <w:bookmarkStart w:id="68" w:name="_Toc184314450"/>
      <w:bookmarkEnd w:id="68"/>
      <w:bookmarkStart w:id="69" w:name="_Toc184313284"/>
      <w:bookmarkEnd w:id="69"/>
      <w:bookmarkStart w:id="70" w:name="_Toc184312105"/>
      <w:bookmarkEnd w:id="70"/>
      <w:bookmarkStart w:id="71" w:name="_Toc184312126"/>
      <w:bookmarkEnd w:id="71"/>
      <w:bookmarkStart w:id="72" w:name="_Toc184312133"/>
      <w:bookmarkEnd w:id="72"/>
      <w:bookmarkStart w:id="73" w:name="_Toc184310290"/>
      <w:bookmarkEnd w:id="73"/>
      <w:bookmarkStart w:id="74" w:name="_Toc184313281"/>
      <w:bookmarkEnd w:id="74"/>
      <w:bookmarkStart w:id="75" w:name="_Toc184310313"/>
      <w:bookmarkEnd w:id="75"/>
      <w:bookmarkStart w:id="76" w:name="_Toc184314481"/>
      <w:bookmarkEnd w:id="76"/>
      <w:bookmarkStart w:id="77" w:name="_Toc184313256"/>
      <w:bookmarkEnd w:id="77"/>
      <w:bookmarkStart w:id="78" w:name="_Toc184313306"/>
      <w:bookmarkEnd w:id="78"/>
      <w:bookmarkStart w:id="79" w:name="_Toc184313299"/>
      <w:bookmarkEnd w:id="79"/>
      <w:bookmarkStart w:id="80" w:name="_Toc184310280"/>
      <w:bookmarkEnd w:id="80"/>
      <w:bookmarkStart w:id="81" w:name="_Toc184308097"/>
      <w:bookmarkEnd w:id="81"/>
      <w:bookmarkStart w:id="82" w:name="_Toc184310293"/>
      <w:bookmarkEnd w:id="82"/>
      <w:bookmarkStart w:id="83" w:name="_Toc184310323"/>
      <w:bookmarkEnd w:id="83"/>
      <w:bookmarkStart w:id="84" w:name="_Toc184310332"/>
      <w:bookmarkEnd w:id="84"/>
      <w:bookmarkStart w:id="85" w:name="_Toc184310305"/>
      <w:bookmarkEnd w:id="85"/>
      <w:bookmarkStart w:id="86" w:name="_Toc184308045"/>
      <w:bookmarkEnd w:id="86"/>
      <w:bookmarkStart w:id="87" w:name="_Toc184314433"/>
      <w:bookmarkEnd w:id="87"/>
      <w:bookmarkStart w:id="88" w:name="_Toc184314438"/>
      <w:bookmarkEnd w:id="88"/>
      <w:bookmarkStart w:id="89" w:name="_Toc184313277"/>
      <w:bookmarkEnd w:id="89"/>
      <w:bookmarkStart w:id="90" w:name="_Toc184308063"/>
      <w:bookmarkEnd w:id="90"/>
      <w:bookmarkStart w:id="91" w:name="_Toc184308065"/>
      <w:bookmarkEnd w:id="91"/>
      <w:bookmarkStart w:id="92" w:name="_Toc184314472"/>
      <w:bookmarkEnd w:id="92"/>
      <w:bookmarkStart w:id="93" w:name="_Toc184310318"/>
      <w:bookmarkEnd w:id="93"/>
      <w:bookmarkStart w:id="94" w:name="_Toc184308037"/>
      <w:bookmarkEnd w:id="94"/>
      <w:bookmarkStart w:id="95" w:name="_Toc184310279"/>
      <w:bookmarkEnd w:id="95"/>
      <w:bookmarkStart w:id="96" w:name="_Toc184313285"/>
      <w:bookmarkEnd w:id="96"/>
      <w:bookmarkStart w:id="97" w:name="_Toc184310324"/>
      <w:bookmarkEnd w:id="97"/>
      <w:bookmarkStart w:id="98" w:name="_Toc184312137"/>
      <w:bookmarkEnd w:id="98"/>
      <w:bookmarkStart w:id="99" w:name="_Toc184312107"/>
      <w:bookmarkEnd w:id="99"/>
      <w:bookmarkStart w:id="100" w:name="_Toc184313300"/>
      <w:bookmarkEnd w:id="100"/>
      <w:bookmarkStart w:id="101" w:name="_Toc184313242"/>
      <w:bookmarkEnd w:id="101"/>
      <w:bookmarkStart w:id="102" w:name="_Toc184313265"/>
      <w:bookmarkEnd w:id="102"/>
      <w:bookmarkStart w:id="103" w:name="_Toc184314446"/>
      <w:bookmarkEnd w:id="103"/>
      <w:bookmarkStart w:id="104" w:name="_Toc184308064"/>
      <w:bookmarkEnd w:id="104"/>
      <w:bookmarkStart w:id="105" w:name="_Toc184313288"/>
      <w:bookmarkEnd w:id="105"/>
      <w:bookmarkStart w:id="106" w:name="_Toc184314474"/>
      <w:bookmarkEnd w:id="106"/>
      <w:bookmarkStart w:id="107" w:name="_Toc184308048"/>
      <w:bookmarkEnd w:id="107"/>
      <w:bookmarkStart w:id="108" w:name="_Toc184308092"/>
      <w:bookmarkEnd w:id="108"/>
      <w:bookmarkStart w:id="109" w:name="_Toc184312111"/>
      <w:bookmarkEnd w:id="109"/>
      <w:bookmarkStart w:id="110" w:name="_Toc184313251"/>
      <w:bookmarkEnd w:id="110"/>
      <w:bookmarkStart w:id="111" w:name="_Toc184310287"/>
      <w:bookmarkEnd w:id="111"/>
      <w:bookmarkStart w:id="112" w:name="_Toc184313293"/>
      <w:bookmarkEnd w:id="112"/>
      <w:bookmarkStart w:id="113" w:name="_Toc184310291"/>
      <w:bookmarkEnd w:id="113"/>
      <w:bookmarkStart w:id="114" w:name="_Toc184310317"/>
      <w:bookmarkEnd w:id="114"/>
      <w:bookmarkStart w:id="115" w:name="_Toc184312067"/>
      <w:bookmarkEnd w:id="115"/>
      <w:bookmarkStart w:id="116" w:name="_Toc184312132"/>
      <w:bookmarkEnd w:id="116"/>
      <w:bookmarkStart w:id="117" w:name="_Toc184308055"/>
      <w:bookmarkEnd w:id="117"/>
      <w:bookmarkStart w:id="118" w:name="_Toc184313240"/>
      <w:bookmarkEnd w:id="118"/>
      <w:bookmarkStart w:id="119" w:name="_Toc184314421"/>
      <w:bookmarkEnd w:id="119"/>
      <w:bookmarkStart w:id="120" w:name="_Toc184310288"/>
      <w:bookmarkEnd w:id="120"/>
      <w:bookmarkStart w:id="121" w:name="_Toc184310281"/>
      <w:bookmarkEnd w:id="121"/>
      <w:bookmarkStart w:id="122" w:name="_Toc184308107"/>
      <w:bookmarkEnd w:id="122"/>
      <w:bookmarkStart w:id="123" w:name="_Toc184312119"/>
      <w:bookmarkEnd w:id="123"/>
      <w:bookmarkStart w:id="124" w:name="_Toc184314428"/>
      <w:bookmarkEnd w:id="124"/>
      <w:bookmarkStart w:id="125" w:name="_Toc184312078"/>
      <w:bookmarkEnd w:id="125"/>
      <w:bookmarkStart w:id="126" w:name="_Toc184314459"/>
      <w:bookmarkEnd w:id="126"/>
      <w:bookmarkStart w:id="127" w:name="_Toc184308042"/>
      <w:bookmarkEnd w:id="127"/>
      <w:bookmarkStart w:id="128" w:name="_Toc184313255"/>
      <w:bookmarkEnd w:id="128"/>
      <w:bookmarkStart w:id="129" w:name="_Toc184308085"/>
      <w:bookmarkEnd w:id="129"/>
      <w:bookmarkStart w:id="130" w:name="_Toc184313305"/>
      <w:bookmarkEnd w:id="130"/>
      <w:bookmarkStart w:id="131" w:name="_Toc184308081"/>
      <w:bookmarkEnd w:id="131"/>
      <w:bookmarkStart w:id="132" w:name="_Toc184312087"/>
      <w:bookmarkEnd w:id="132"/>
      <w:bookmarkStart w:id="133" w:name="_Toc184314441"/>
      <w:bookmarkEnd w:id="133"/>
      <w:bookmarkStart w:id="134" w:name="_Toc184310333"/>
      <w:bookmarkEnd w:id="134"/>
      <w:bookmarkStart w:id="135" w:name="_Toc184308039"/>
      <w:bookmarkEnd w:id="135"/>
      <w:bookmarkStart w:id="136" w:name="_Toc184308066"/>
      <w:bookmarkEnd w:id="136"/>
      <w:bookmarkStart w:id="137" w:name="_Toc184313239"/>
      <w:bookmarkEnd w:id="137"/>
      <w:bookmarkStart w:id="138" w:name="_Toc184312085"/>
      <w:bookmarkEnd w:id="138"/>
      <w:bookmarkStart w:id="139" w:name="_Toc184314432"/>
      <w:bookmarkEnd w:id="139"/>
      <w:bookmarkStart w:id="140" w:name="_Toc184312121"/>
      <w:bookmarkEnd w:id="140"/>
      <w:bookmarkStart w:id="141" w:name="_Toc184308041"/>
      <w:bookmarkEnd w:id="141"/>
      <w:bookmarkStart w:id="142" w:name="_Toc184308098"/>
      <w:bookmarkEnd w:id="142"/>
      <w:bookmarkStart w:id="143" w:name="_Toc184312136"/>
      <w:bookmarkEnd w:id="143"/>
      <w:bookmarkStart w:id="144" w:name="_Toc184313259"/>
      <w:bookmarkEnd w:id="144"/>
      <w:bookmarkStart w:id="145" w:name="_Toc184313275"/>
      <w:bookmarkEnd w:id="145"/>
      <w:bookmarkStart w:id="146" w:name="_Toc184308105"/>
      <w:bookmarkEnd w:id="146"/>
      <w:bookmarkStart w:id="147" w:name="_Toc184310299"/>
      <w:bookmarkEnd w:id="147"/>
      <w:bookmarkStart w:id="148" w:name="_Toc184310337"/>
      <w:bookmarkEnd w:id="148"/>
      <w:bookmarkStart w:id="149" w:name="_Toc184310296"/>
      <w:bookmarkEnd w:id="149"/>
      <w:bookmarkStart w:id="150" w:name="_Toc184312101"/>
      <w:bookmarkEnd w:id="150"/>
      <w:bookmarkStart w:id="151" w:name="_Toc184314475"/>
      <w:bookmarkEnd w:id="151"/>
      <w:bookmarkStart w:id="152" w:name="_Toc184314482"/>
      <w:bookmarkEnd w:id="152"/>
      <w:bookmarkStart w:id="153" w:name="_Toc184312114"/>
      <w:bookmarkEnd w:id="153"/>
      <w:bookmarkStart w:id="154" w:name="_Toc184313273"/>
      <w:bookmarkEnd w:id="154"/>
      <w:bookmarkStart w:id="155" w:name="_Toc184312080"/>
      <w:bookmarkEnd w:id="155"/>
      <w:bookmarkStart w:id="156" w:name="_Toc184312131"/>
      <w:bookmarkEnd w:id="156"/>
      <w:bookmarkStart w:id="157" w:name="_Toc184308047"/>
      <w:bookmarkEnd w:id="157"/>
      <w:bookmarkStart w:id="158" w:name="_Toc184312097"/>
      <w:bookmarkEnd w:id="158"/>
      <w:bookmarkStart w:id="159" w:name="_Toc184314439"/>
      <w:bookmarkEnd w:id="159"/>
      <w:bookmarkStart w:id="160" w:name="_Toc184314411"/>
      <w:bookmarkEnd w:id="160"/>
      <w:bookmarkStart w:id="161" w:name="_Toc184313246"/>
      <w:bookmarkEnd w:id="161"/>
      <w:bookmarkStart w:id="162" w:name="_Toc184312076"/>
      <w:bookmarkEnd w:id="162"/>
      <w:bookmarkStart w:id="163" w:name="_Toc184312120"/>
      <w:bookmarkEnd w:id="163"/>
      <w:bookmarkStart w:id="164" w:name="_Toc184310283"/>
      <w:bookmarkEnd w:id="164"/>
      <w:bookmarkStart w:id="165" w:name="_Toc184312100"/>
      <w:bookmarkEnd w:id="165"/>
      <w:bookmarkStart w:id="166" w:name="_Toc184314416"/>
      <w:bookmarkEnd w:id="166"/>
      <w:bookmarkStart w:id="167" w:name="_Toc184310341"/>
      <w:bookmarkEnd w:id="167"/>
      <w:bookmarkStart w:id="168" w:name="_Toc184313303"/>
      <w:bookmarkEnd w:id="168"/>
      <w:bookmarkStart w:id="169" w:name="_Toc184312095"/>
      <w:bookmarkEnd w:id="169"/>
      <w:bookmarkStart w:id="170" w:name="_Toc184314442"/>
      <w:bookmarkEnd w:id="170"/>
      <w:bookmarkStart w:id="171" w:name="_Toc184314464"/>
      <w:bookmarkEnd w:id="171"/>
      <w:bookmarkStart w:id="172" w:name="_Toc184308061"/>
      <w:bookmarkEnd w:id="172"/>
      <w:bookmarkStart w:id="173" w:name="_Toc184312103"/>
      <w:bookmarkEnd w:id="173"/>
      <w:bookmarkStart w:id="174" w:name="_Toc184312135"/>
      <w:bookmarkEnd w:id="174"/>
      <w:bookmarkStart w:id="175" w:name="_Toc184308077"/>
      <w:bookmarkEnd w:id="175"/>
      <w:bookmarkStart w:id="176" w:name="_Toc184314418"/>
      <w:bookmarkEnd w:id="176"/>
      <w:bookmarkStart w:id="177" w:name="_Toc184314454"/>
      <w:bookmarkEnd w:id="177"/>
      <w:bookmarkStart w:id="178" w:name="_Toc184308056"/>
      <w:bookmarkEnd w:id="178"/>
      <w:bookmarkStart w:id="179" w:name="_Toc184310292"/>
      <w:bookmarkEnd w:id="179"/>
      <w:bookmarkStart w:id="180" w:name="_Toc184313261"/>
      <w:bookmarkEnd w:id="180"/>
      <w:bookmarkStart w:id="181" w:name="_Toc184308071"/>
      <w:bookmarkEnd w:id="181"/>
      <w:bookmarkStart w:id="182" w:name="_Toc184308072"/>
      <w:bookmarkEnd w:id="182"/>
      <w:bookmarkStart w:id="183" w:name="_Toc184314445"/>
      <w:bookmarkEnd w:id="183"/>
      <w:bookmarkStart w:id="184" w:name="_Toc184310344"/>
      <w:bookmarkEnd w:id="184"/>
      <w:bookmarkStart w:id="185" w:name="_Toc184313298"/>
      <w:bookmarkEnd w:id="185"/>
      <w:bookmarkStart w:id="186" w:name="_Toc184310297"/>
      <w:bookmarkEnd w:id="186"/>
      <w:bookmarkStart w:id="187" w:name="_Toc184308087"/>
      <w:bookmarkEnd w:id="187"/>
      <w:bookmarkStart w:id="188" w:name="_Toc184314444"/>
      <w:bookmarkEnd w:id="188"/>
      <w:bookmarkStart w:id="189" w:name="_Toc184308090"/>
      <w:bookmarkEnd w:id="189"/>
      <w:bookmarkStart w:id="190" w:name="_Toc184314462"/>
      <w:bookmarkEnd w:id="190"/>
      <w:bookmarkStart w:id="191" w:name="_Toc184312079"/>
      <w:bookmarkEnd w:id="191"/>
      <w:bookmarkStart w:id="192" w:name="_Toc184310307"/>
      <w:bookmarkEnd w:id="192"/>
      <w:bookmarkStart w:id="193" w:name="_Toc184310294"/>
      <w:bookmarkEnd w:id="193"/>
      <w:bookmarkStart w:id="194" w:name="_Toc184313250"/>
      <w:bookmarkEnd w:id="194"/>
      <w:bookmarkStart w:id="195" w:name="_Toc184312073"/>
      <w:bookmarkEnd w:id="195"/>
      <w:bookmarkStart w:id="196" w:name="_Toc184312077"/>
      <w:bookmarkEnd w:id="196"/>
      <w:bookmarkStart w:id="197" w:name="_Toc184313309"/>
      <w:bookmarkEnd w:id="197"/>
      <w:bookmarkStart w:id="198" w:name="_Toc184314410"/>
      <w:bookmarkEnd w:id="198"/>
      <w:bookmarkStart w:id="199" w:name="_Toc184314470"/>
      <w:bookmarkEnd w:id="199"/>
      <w:bookmarkStart w:id="200" w:name="_Toc184312134"/>
      <w:bookmarkEnd w:id="200"/>
      <w:bookmarkStart w:id="201" w:name="_Toc184313264"/>
      <w:bookmarkEnd w:id="201"/>
      <w:bookmarkStart w:id="202" w:name="_Toc184313249"/>
      <w:bookmarkEnd w:id="202"/>
      <w:bookmarkStart w:id="203" w:name="_Toc184312138"/>
      <w:bookmarkEnd w:id="203"/>
      <w:bookmarkStart w:id="204" w:name="_Toc184308069"/>
      <w:bookmarkEnd w:id="204"/>
      <w:bookmarkStart w:id="205" w:name="_Toc184310282"/>
      <w:bookmarkEnd w:id="205"/>
      <w:bookmarkStart w:id="206" w:name="_Toc184310327"/>
      <w:bookmarkEnd w:id="206"/>
      <w:bookmarkStart w:id="207" w:name="_Toc184310276"/>
      <w:bookmarkEnd w:id="207"/>
      <w:bookmarkStart w:id="208" w:name="_Toc184310342"/>
      <w:bookmarkEnd w:id="208"/>
      <w:bookmarkStart w:id="209" w:name="_Toc184313294"/>
      <w:bookmarkEnd w:id="209"/>
      <w:bookmarkStart w:id="210" w:name="_Toc184312130"/>
      <w:bookmarkEnd w:id="210"/>
      <w:bookmarkStart w:id="211" w:name="_Toc184310295"/>
      <w:bookmarkEnd w:id="211"/>
      <w:bookmarkStart w:id="212" w:name="_Toc184308100"/>
      <w:bookmarkEnd w:id="212"/>
      <w:bookmarkStart w:id="213" w:name="_Toc184310310"/>
      <w:bookmarkEnd w:id="213"/>
      <w:bookmarkStart w:id="214" w:name="_Toc184313291"/>
      <w:bookmarkEnd w:id="214"/>
      <w:bookmarkStart w:id="215" w:name="_Toc184310309"/>
      <w:bookmarkEnd w:id="215"/>
      <w:bookmarkStart w:id="216" w:name="_Toc184313257"/>
      <w:bookmarkEnd w:id="216"/>
      <w:bookmarkStart w:id="217" w:name="_Toc184310334"/>
      <w:bookmarkEnd w:id="217"/>
      <w:bookmarkStart w:id="218" w:name="_Toc184312124"/>
      <w:bookmarkEnd w:id="218"/>
      <w:bookmarkStart w:id="219" w:name="_Toc184313245"/>
      <w:bookmarkEnd w:id="219"/>
      <w:bookmarkStart w:id="220" w:name="_Toc184312117"/>
      <w:bookmarkEnd w:id="220"/>
      <w:bookmarkStart w:id="221" w:name="_Toc184308096"/>
      <w:bookmarkEnd w:id="221"/>
      <w:bookmarkStart w:id="222" w:name="_Toc184308067"/>
      <w:bookmarkEnd w:id="222"/>
      <w:bookmarkStart w:id="223" w:name="_Toc184313268"/>
      <w:bookmarkEnd w:id="223"/>
      <w:bookmarkStart w:id="224" w:name="_Toc184308062"/>
      <w:bookmarkEnd w:id="224"/>
      <w:bookmarkStart w:id="225" w:name="_Toc184308084"/>
      <w:bookmarkEnd w:id="225"/>
      <w:bookmarkStart w:id="226" w:name="_Toc184313310"/>
      <w:bookmarkEnd w:id="226"/>
      <w:bookmarkStart w:id="227" w:name="_Toc184312070"/>
      <w:bookmarkEnd w:id="227"/>
      <w:bookmarkStart w:id="228" w:name="_Toc184313289"/>
      <w:bookmarkEnd w:id="228"/>
      <w:bookmarkStart w:id="229" w:name="_Toc184310329"/>
      <w:bookmarkEnd w:id="229"/>
      <w:bookmarkStart w:id="230" w:name="_Toc184308093"/>
      <w:bookmarkEnd w:id="230"/>
      <w:bookmarkStart w:id="231" w:name="_Toc184310300"/>
      <w:bookmarkEnd w:id="231"/>
      <w:bookmarkStart w:id="232" w:name="_Toc184308036"/>
      <w:bookmarkEnd w:id="232"/>
      <w:bookmarkStart w:id="233" w:name="_Toc184313295"/>
      <w:bookmarkEnd w:id="233"/>
      <w:bookmarkStart w:id="234" w:name="_Toc184308053"/>
      <w:bookmarkEnd w:id="234"/>
      <w:bookmarkStart w:id="235" w:name="_Toc184308040"/>
      <w:bookmarkEnd w:id="235"/>
      <w:bookmarkStart w:id="236" w:name="_Toc184313290"/>
      <w:bookmarkEnd w:id="236"/>
      <w:bookmarkStart w:id="237" w:name="_Toc184314419"/>
      <w:bookmarkEnd w:id="237"/>
      <w:bookmarkStart w:id="238" w:name="_Toc184310302"/>
      <w:bookmarkEnd w:id="238"/>
      <w:bookmarkStart w:id="239" w:name="_Toc184313274"/>
      <w:bookmarkEnd w:id="239"/>
      <w:bookmarkStart w:id="240" w:name="_Toc184312098"/>
      <w:bookmarkEnd w:id="240"/>
      <w:bookmarkStart w:id="241" w:name="_Toc184308052"/>
      <w:bookmarkEnd w:id="241"/>
      <w:bookmarkStart w:id="242" w:name="_Toc184314458"/>
      <w:bookmarkEnd w:id="242"/>
      <w:bookmarkStart w:id="243" w:name="_Toc184314427"/>
      <w:bookmarkEnd w:id="243"/>
      <w:bookmarkStart w:id="244" w:name="_Toc184310304"/>
      <w:bookmarkEnd w:id="244"/>
      <w:bookmarkStart w:id="245" w:name="_Toc184313272"/>
      <w:bookmarkEnd w:id="245"/>
      <w:bookmarkStart w:id="246" w:name="_Toc184310272"/>
      <w:bookmarkEnd w:id="246"/>
      <w:bookmarkStart w:id="247" w:name="_Toc184310330"/>
      <w:bookmarkEnd w:id="247"/>
      <w:bookmarkStart w:id="248" w:name="_Toc184313244"/>
      <w:bookmarkEnd w:id="248"/>
      <w:bookmarkStart w:id="249" w:name="_Toc184313253"/>
      <w:bookmarkEnd w:id="249"/>
      <w:bookmarkStart w:id="250" w:name="_Toc184313248"/>
      <w:bookmarkEnd w:id="250"/>
      <w:bookmarkStart w:id="251" w:name="_Toc184310338"/>
      <w:bookmarkEnd w:id="251"/>
      <w:bookmarkStart w:id="252" w:name="_Toc184313247"/>
      <w:bookmarkEnd w:id="252"/>
      <w:bookmarkStart w:id="253" w:name="_Toc184314453"/>
      <w:bookmarkEnd w:id="253"/>
      <w:bookmarkStart w:id="254" w:name="_Toc184308086"/>
      <w:bookmarkEnd w:id="254"/>
      <w:bookmarkStart w:id="255" w:name="_Toc184312089"/>
      <w:bookmarkEnd w:id="255"/>
      <w:bookmarkStart w:id="256" w:name="_Toc184308074"/>
      <w:bookmarkEnd w:id="256"/>
      <w:bookmarkStart w:id="257" w:name="_Toc184314436"/>
      <w:bookmarkEnd w:id="257"/>
      <w:bookmarkStart w:id="258" w:name="_Toc184312071"/>
      <w:bookmarkEnd w:id="258"/>
      <w:bookmarkStart w:id="259" w:name="_Toc184310331"/>
      <w:bookmarkEnd w:id="259"/>
      <w:bookmarkStart w:id="260" w:name="_Toc184313286"/>
      <w:bookmarkEnd w:id="260"/>
      <w:bookmarkStart w:id="261" w:name="_Toc184308104"/>
      <w:bookmarkEnd w:id="261"/>
      <w:bookmarkStart w:id="262" w:name="_Toc184313280"/>
      <w:bookmarkEnd w:id="262"/>
      <w:bookmarkStart w:id="263" w:name="_Toc184314425"/>
      <w:bookmarkEnd w:id="263"/>
      <w:bookmarkStart w:id="264" w:name="_Toc184314457"/>
      <w:bookmarkEnd w:id="264"/>
      <w:bookmarkStart w:id="265" w:name="_Toc184308044"/>
      <w:bookmarkEnd w:id="265"/>
      <w:bookmarkStart w:id="266" w:name="_Toc184310336"/>
      <w:bookmarkEnd w:id="266"/>
      <w:bookmarkStart w:id="267" w:name="_Toc184314447"/>
      <w:bookmarkEnd w:id="267"/>
      <w:bookmarkStart w:id="268" w:name="_Toc184308080"/>
      <w:bookmarkEnd w:id="268"/>
      <w:bookmarkStart w:id="269" w:name="_Toc184310339"/>
      <w:bookmarkEnd w:id="269"/>
      <w:bookmarkStart w:id="270" w:name="_Toc184314466"/>
      <w:bookmarkEnd w:id="270"/>
      <w:bookmarkStart w:id="271" w:name="_Toc184312115"/>
      <w:bookmarkEnd w:id="271"/>
      <w:bookmarkStart w:id="272" w:name="_Toc184308089"/>
      <w:bookmarkEnd w:id="272"/>
      <w:bookmarkStart w:id="273" w:name="_Toc184308057"/>
      <w:bookmarkEnd w:id="273"/>
      <w:bookmarkStart w:id="274" w:name="_Toc184310312"/>
      <w:bookmarkEnd w:id="274"/>
      <w:bookmarkStart w:id="275" w:name="_Toc184312084"/>
      <w:bookmarkEnd w:id="275"/>
      <w:bookmarkStart w:id="276" w:name="_Toc184308058"/>
      <w:bookmarkEnd w:id="276"/>
      <w:bookmarkStart w:id="277" w:name="_Toc184312122"/>
      <w:bookmarkEnd w:id="277"/>
      <w:bookmarkStart w:id="278" w:name="_Toc184310306"/>
      <w:bookmarkEnd w:id="278"/>
      <w:bookmarkStart w:id="279" w:name="_Toc184314429"/>
      <w:bookmarkEnd w:id="279"/>
      <w:bookmarkStart w:id="280" w:name="_Toc184308102"/>
      <w:bookmarkEnd w:id="280"/>
      <w:bookmarkStart w:id="281" w:name="_Toc184313292"/>
      <w:bookmarkEnd w:id="281"/>
      <w:bookmarkStart w:id="282" w:name="_Toc184310325"/>
      <w:bookmarkEnd w:id="282"/>
      <w:bookmarkStart w:id="283" w:name="_Toc184312092"/>
      <w:bookmarkEnd w:id="283"/>
      <w:bookmarkStart w:id="284" w:name="_Toc184314461"/>
      <w:bookmarkEnd w:id="284"/>
      <w:bookmarkStart w:id="285" w:name="_Toc184312072"/>
      <w:bookmarkEnd w:id="285"/>
      <w:bookmarkStart w:id="286" w:name="_Toc184313308"/>
      <w:bookmarkEnd w:id="286"/>
      <w:bookmarkStart w:id="287" w:name="_Toc184313262"/>
      <w:bookmarkEnd w:id="287"/>
      <w:bookmarkStart w:id="288" w:name="_Toc184312109"/>
      <w:bookmarkEnd w:id="288"/>
      <w:bookmarkStart w:id="289" w:name="_Toc184310284"/>
      <w:bookmarkEnd w:id="289"/>
      <w:bookmarkStart w:id="290" w:name="_Toc184313243"/>
      <w:bookmarkEnd w:id="290"/>
      <w:bookmarkStart w:id="291" w:name="_Toc184310298"/>
      <w:bookmarkEnd w:id="291"/>
      <w:bookmarkStart w:id="292" w:name="_Toc184308094"/>
      <w:bookmarkEnd w:id="292"/>
      <w:bookmarkStart w:id="293" w:name="_Toc184314477"/>
      <w:bookmarkEnd w:id="293"/>
      <w:bookmarkStart w:id="294" w:name="_Toc184310343"/>
      <w:bookmarkEnd w:id="294"/>
      <w:bookmarkStart w:id="295" w:name="_Toc184312068"/>
      <w:bookmarkEnd w:id="295"/>
      <w:bookmarkStart w:id="296" w:name="_Toc184308088"/>
      <w:bookmarkEnd w:id="296"/>
      <w:bookmarkStart w:id="297" w:name="_Toc184314431"/>
      <w:bookmarkEnd w:id="297"/>
      <w:bookmarkStart w:id="298" w:name="_Toc184314437"/>
      <w:bookmarkEnd w:id="298"/>
      <w:bookmarkStart w:id="299" w:name="_Toc184310328"/>
      <w:bookmarkEnd w:id="299"/>
      <w:bookmarkStart w:id="300" w:name="_Toc184312127"/>
      <w:bookmarkEnd w:id="300"/>
      <w:bookmarkStart w:id="301" w:name="_Toc184314469"/>
      <w:bookmarkEnd w:id="301"/>
      <w:bookmarkStart w:id="302" w:name="_Toc184312083"/>
      <w:bookmarkEnd w:id="302"/>
      <w:bookmarkStart w:id="303" w:name="_Toc184310340"/>
      <w:bookmarkEnd w:id="303"/>
      <w:bookmarkStart w:id="304" w:name="_Toc184308106"/>
      <w:bookmarkEnd w:id="304"/>
      <w:bookmarkStart w:id="305" w:name="_Toc184310289"/>
      <w:bookmarkEnd w:id="305"/>
      <w:bookmarkStart w:id="306" w:name="_Toc184312104"/>
      <w:bookmarkEnd w:id="306"/>
      <w:bookmarkStart w:id="307" w:name="_Toc184313258"/>
      <w:bookmarkEnd w:id="307"/>
      <w:bookmarkStart w:id="308" w:name="_Toc184308049"/>
      <w:bookmarkEnd w:id="308"/>
      <w:bookmarkStart w:id="309" w:name="_Toc184308070"/>
      <w:bookmarkEnd w:id="309"/>
      <w:bookmarkStart w:id="310" w:name="_Toc184314451"/>
      <w:bookmarkEnd w:id="310"/>
      <w:bookmarkStart w:id="311" w:name="_Toc184314448"/>
      <w:bookmarkEnd w:id="311"/>
      <w:bookmarkStart w:id="312" w:name="_Toc184308078"/>
      <w:bookmarkEnd w:id="312"/>
      <w:bookmarkStart w:id="313" w:name="_Toc184314478"/>
      <w:bookmarkEnd w:id="313"/>
      <w:bookmarkStart w:id="314" w:name="_Toc184313267"/>
      <w:bookmarkEnd w:id="314"/>
      <w:bookmarkStart w:id="315" w:name="_Toc184313287"/>
      <w:bookmarkEnd w:id="315"/>
      <w:bookmarkStart w:id="316" w:name="_Toc184313282"/>
      <w:bookmarkEnd w:id="316"/>
      <w:bookmarkStart w:id="317" w:name="_Toc184312082"/>
      <w:bookmarkEnd w:id="317"/>
      <w:bookmarkStart w:id="318" w:name="_Toc184313241"/>
      <w:bookmarkEnd w:id="318"/>
      <w:bookmarkStart w:id="319" w:name="_Toc184314456"/>
      <w:bookmarkEnd w:id="319"/>
      <w:bookmarkStart w:id="320" w:name="_Toc184312088"/>
      <w:bookmarkEnd w:id="320"/>
      <w:bookmarkStart w:id="321" w:name="_Toc184313302"/>
      <w:bookmarkEnd w:id="321"/>
      <w:bookmarkStart w:id="322" w:name="_Toc184312094"/>
      <w:bookmarkEnd w:id="322"/>
      <w:bookmarkStart w:id="323" w:name="_Toc184308073"/>
      <w:bookmarkEnd w:id="323"/>
      <w:bookmarkStart w:id="324" w:name="_Toc184313279"/>
      <w:bookmarkEnd w:id="324"/>
      <w:bookmarkStart w:id="325" w:name="_Toc184314417"/>
      <w:bookmarkEnd w:id="325"/>
      <w:bookmarkStart w:id="326" w:name="_Toc184313270"/>
      <w:bookmarkEnd w:id="326"/>
      <w:bookmarkStart w:id="327" w:name="_Toc184312093"/>
      <w:bookmarkEnd w:id="327"/>
      <w:bookmarkStart w:id="328" w:name="_Toc184313238"/>
      <w:bookmarkEnd w:id="328"/>
      <w:bookmarkStart w:id="329" w:name="_Toc184308103"/>
      <w:bookmarkEnd w:id="329"/>
      <w:bookmarkStart w:id="330" w:name="_Toc184314473"/>
      <w:bookmarkEnd w:id="330"/>
      <w:bookmarkStart w:id="331" w:name="_Toc184310286"/>
      <w:bookmarkEnd w:id="331"/>
      <w:bookmarkStart w:id="332" w:name="_Toc184312108"/>
      <w:bookmarkEnd w:id="332"/>
      <w:bookmarkStart w:id="333" w:name="_Toc184313269"/>
      <w:bookmarkEnd w:id="333"/>
      <w:bookmarkStart w:id="334" w:name="_Toc184308059"/>
      <w:bookmarkEnd w:id="334"/>
      <w:bookmarkStart w:id="335" w:name="_Toc184308082"/>
      <w:bookmarkEnd w:id="335"/>
      <w:bookmarkStart w:id="336" w:name="_Toc184308091"/>
      <w:bookmarkEnd w:id="336"/>
      <w:bookmarkStart w:id="337" w:name="_Toc184308038"/>
      <w:bookmarkEnd w:id="337"/>
      <w:bookmarkStart w:id="338" w:name="_Toc184310326"/>
      <w:bookmarkEnd w:id="338"/>
      <w:bookmarkStart w:id="339" w:name="_Toc184312110"/>
      <w:bookmarkEnd w:id="339"/>
      <w:bookmarkStart w:id="340" w:name="_Toc184310285"/>
      <w:bookmarkEnd w:id="340"/>
      <w:bookmarkStart w:id="341" w:name="_Toc184310277"/>
      <w:bookmarkEnd w:id="341"/>
      <w:bookmarkStart w:id="342" w:name="_Toc184313278"/>
      <w:bookmarkEnd w:id="342"/>
      <w:bookmarkStart w:id="343" w:name="_Toc184313266"/>
      <w:bookmarkEnd w:id="343"/>
      <w:bookmarkStart w:id="344" w:name="_Toc184310320"/>
      <w:bookmarkEnd w:id="344"/>
      <w:bookmarkStart w:id="345" w:name="_Toc184313254"/>
      <w:bookmarkEnd w:id="345"/>
      <w:bookmarkStart w:id="346" w:name="_Toc184314468"/>
      <w:bookmarkEnd w:id="346"/>
      <w:bookmarkStart w:id="347" w:name="_Toc184308046"/>
      <w:bookmarkEnd w:id="347"/>
      <w:bookmarkStart w:id="348" w:name="_Toc184310321"/>
      <w:bookmarkEnd w:id="348"/>
      <w:bookmarkStart w:id="349" w:name="_Toc184310315"/>
      <w:bookmarkEnd w:id="349"/>
      <w:bookmarkStart w:id="350" w:name="_Toc184312099"/>
      <w:bookmarkEnd w:id="350"/>
      <w:bookmarkStart w:id="351" w:name="_Toc184313276"/>
      <w:bookmarkEnd w:id="351"/>
      <w:bookmarkStart w:id="352" w:name="_Toc184313304"/>
      <w:bookmarkEnd w:id="352"/>
      <w:bookmarkStart w:id="353" w:name="_Toc184312123"/>
      <w:bookmarkEnd w:id="353"/>
      <w:bookmarkStart w:id="354" w:name="_Toc184308083"/>
      <w:bookmarkEnd w:id="354"/>
      <w:bookmarkStart w:id="355" w:name="_Toc184313283"/>
      <w:bookmarkEnd w:id="355"/>
      <w:bookmarkStart w:id="356" w:name="_Toc184308054"/>
      <w:bookmarkEnd w:id="356"/>
      <w:bookmarkStart w:id="357" w:name="_Toc184313252"/>
      <w:bookmarkEnd w:id="357"/>
      <w:bookmarkStart w:id="358" w:name="_Toc184312112"/>
      <w:bookmarkEnd w:id="358"/>
      <w:bookmarkStart w:id="359" w:name="_Toc184310275"/>
      <w:bookmarkEnd w:id="359"/>
      <w:bookmarkStart w:id="360" w:name="_Toc184312128"/>
      <w:bookmarkEnd w:id="360"/>
      <w:bookmarkStart w:id="361" w:name="_Toc184310308"/>
      <w:bookmarkEnd w:id="361"/>
      <w:bookmarkStart w:id="362" w:name="_Toc184314455"/>
      <w:bookmarkEnd w:id="362"/>
      <w:bookmarkStart w:id="363" w:name="_Toc184312118"/>
      <w:bookmarkEnd w:id="363"/>
      <w:bookmarkStart w:id="364" w:name="_Toc184308075"/>
      <w:bookmarkEnd w:id="364"/>
      <w:bookmarkStart w:id="365" w:name="_Toc184312086"/>
      <w:bookmarkEnd w:id="365"/>
      <w:bookmarkStart w:id="366" w:name="_Toc184314412"/>
      <w:bookmarkEnd w:id="366"/>
      <w:bookmarkStart w:id="367" w:name="_Toc184310314"/>
      <w:bookmarkEnd w:id="367"/>
      <w:bookmarkStart w:id="368" w:name="_Toc184314467"/>
      <w:bookmarkEnd w:id="368"/>
      <w:bookmarkStart w:id="369" w:name="_Toc184312113"/>
      <w:bookmarkEnd w:id="369"/>
      <w:bookmarkStart w:id="370" w:name="_Toc184312091"/>
      <w:bookmarkEnd w:id="370"/>
      <w:bookmarkStart w:id="371" w:name="_Toc184313301"/>
      <w:bookmarkEnd w:id="371"/>
      <w:bookmarkStart w:id="372" w:name="_Toc184308051"/>
      <w:bookmarkEnd w:id="372"/>
      <w:bookmarkStart w:id="373" w:name="_Toc184314420"/>
      <w:bookmarkEnd w:id="373"/>
      <w:bookmarkStart w:id="374" w:name="_Toc184308043"/>
      <w:bookmarkEnd w:id="374"/>
      <w:bookmarkStart w:id="375" w:name="_Toc184314415"/>
      <w:bookmarkEnd w:id="375"/>
      <w:bookmarkStart w:id="376" w:name="_Toc184314460"/>
      <w:bookmarkEnd w:id="376"/>
      <w:bookmarkStart w:id="377" w:name="_Toc184312081"/>
      <w:bookmarkEnd w:id="377"/>
      <w:bookmarkStart w:id="378" w:name="_Toc184314476"/>
      <w:bookmarkEnd w:id="378"/>
      <w:bookmarkStart w:id="379" w:name="_Toc184310316"/>
      <w:bookmarkEnd w:id="379"/>
      <w:bookmarkStart w:id="380" w:name="_Toc184308108"/>
      <w:bookmarkEnd w:id="380"/>
      <w:bookmarkStart w:id="381" w:name="_Toc184310319"/>
      <w:bookmarkEnd w:id="381"/>
      <w:bookmarkStart w:id="382" w:name="_Toc184314413"/>
      <w:bookmarkEnd w:id="382"/>
      <w:bookmarkStart w:id="383" w:name="_Toc184312129"/>
      <w:bookmarkEnd w:id="383"/>
      <w:bookmarkStart w:id="384" w:name="_Toc184308060"/>
      <w:bookmarkEnd w:id="384"/>
      <w:bookmarkStart w:id="385" w:name="_Toc184312069"/>
      <w:bookmarkEnd w:id="385"/>
      <w:bookmarkStart w:id="386" w:name="_Toc184312090"/>
      <w:bookmarkEnd w:id="386"/>
      <w:bookmarkStart w:id="387" w:name="_Toc184312075"/>
      <w:bookmarkEnd w:id="387"/>
      <w:bookmarkStart w:id="388" w:name="_Toc184312125"/>
      <w:bookmarkEnd w:id="388"/>
      <w:bookmarkStart w:id="389" w:name="_Toc184314440"/>
      <w:bookmarkEnd w:id="389"/>
      <w:bookmarkStart w:id="390" w:name="_Toc184314479"/>
      <w:bookmarkEnd w:id="390"/>
      <w:bookmarkStart w:id="391" w:name="_Toc184312139"/>
      <w:bookmarkEnd w:id="391"/>
      <w:bookmarkStart w:id="392" w:name="_Toc184310274"/>
      <w:bookmarkEnd w:id="392"/>
      <w:bookmarkStart w:id="393" w:name="_Toc184308050"/>
      <w:bookmarkEnd w:id="393"/>
      <w:bookmarkStart w:id="394" w:name="_Toc184312106"/>
      <w:bookmarkEnd w:id="394"/>
      <w:bookmarkStart w:id="395" w:name="_Toc184314452"/>
      <w:bookmarkEnd w:id="395"/>
      <w:bookmarkStart w:id="396" w:name="_Toc184310322"/>
      <w:bookmarkEnd w:id="396"/>
      <w:bookmarkStart w:id="397" w:name="_Toc184312116"/>
      <w:bookmarkEnd w:id="397"/>
      <w:bookmarkStart w:id="398" w:name="_Toc184308076"/>
      <w:bookmarkEnd w:id="398"/>
      <w:bookmarkStart w:id="399" w:name="_Toc184308101"/>
      <w:bookmarkEnd w:id="399"/>
      <w:bookmarkStart w:id="400" w:name="_Toc184313271"/>
      <w:bookmarkEnd w:id="400"/>
      <w:bookmarkStart w:id="401" w:name="_Toc184314423"/>
      <w:bookmarkEnd w:id="401"/>
      <w:bookmarkStart w:id="402" w:name="_Toc184313307"/>
      <w:bookmarkEnd w:id="402"/>
      <w:bookmarkStart w:id="403" w:name="_Toc184312074"/>
      <w:bookmarkEnd w:id="403"/>
      <w:bookmarkStart w:id="404" w:name="_Toc184313296"/>
      <w:bookmarkEnd w:id="404"/>
      <w:bookmarkStart w:id="405" w:name="_Toc184308068"/>
      <w:bookmarkEnd w:id="405"/>
      <w:bookmarkStart w:id="406" w:name="_Toc184312102"/>
      <w:bookmarkEnd w:id="406"/>
      <w:bookmarkStart w:id="407" w:name="_Toc184308079"/>
      <w:bookmarkEnd w:id="407"/>
      <w:bookmarkStart w:id="408" w:name="_Toc184308099"/>
      <w:bookmarkEnd w:id="408"/>
      <w:bookmarkStart w:id="409" w:name="_Toc184314471"/>
      <w:bookmarkEnd w:id="409"/>
      <w:bookmarkStart w:id="410" w:name="_Toc184314463"/>
      <w:bookmarkEnd w:id="410"/>
      <w:r>
        <w:rPr>
          <w:rFonts w:hint="eastAsia"/>
        </w:rPr>
        <w:t>评标办法</w:t>
      </w:r>
    </w:p>
    <w:p>
      <w:pPr>
        <w:pStyle w:val="5"/>
        <w:jc w:val="left"/>
        <w:outlineLvl w:val="1"/>
        <w:rPr>
          <w:sz w:val="30"/>
          <w:szCs w:val="30"/>
        </w:rPr>
      </w:pPr>
      <w:r>
        <w:rPr>
          <w:rFonts w:hint="eastAsia"/>
          <w:sz w:val="30"/>
          <w:szCs w:val="30"/>
        </w:rPr>
        <w:t>一、评标方法</w:t>
      </w:r>
    </w:p>
    <w:p>
      <w:pPr>
        <w:spacing w:line="360" w:lineRule="auto"/>
        <w:ind w:firstLine="420"/>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pPr>
        <w:spacing w:line="360" w:lineRule="auto"/>
        <w:ind w:firstLine="42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pPr>
        <w:spacing w:before="120" w:beforeLines="50" w:after="120" w:afterLines="50" w:line="360" w:lineRule="auto"/>
        <w:ind w:firstLine="480" w:firstLineChars="200"/>
        <w:rPr>
          <w:rFonts w:ascii="宋体" w:hAnsi="宋体" w:cs="仿宋_GB2312"/>
          <w:highlight w:val="none"/>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pPr>
        <w:pStyle w:val="5"/>
        <w:jc w:val="left"/>
        <w:outlineLvl w:val="1"/>
        <w:rPr>
          <w:sz w:val="30"/>
          <w:szCs w:val="30"/>
          <w:highlight w:val="none"/>
        </w:rPr>
      </w:pPr>
      <w:r>
        <w:rPr>
          <w:rFonts w:hint="eastAsia"/>
          <w:sz w:val="30"/>
          <w:szCs w:val="30"/>
          <w:highlight w:val="none"/>
        </w:rPr>
        <w:t>二、评标标准</w:t>
      </w:r>
    </w:p>
    <w:tbl>
      <w:tblPr>
        <w:tblStyle w:val="63"/>
        <w:tblW w:w="9745"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90"/>
        <w:gridCol w:w="5437"/>
        <w:gridCol w:w="119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spacing w:line="360" w:lineRule="auto"/>
              <w:jc w:val="center"/>
              <w:rPr>
                <w:rFonts w:ascii="宋体" w:hAnsi="宋体" w:cs="宋体"/>
                <w:highlight w:val="none"/>
              </w:rPr>
            </w:pPr>
            <w:r>
              <w:rPr>
                <w:rFonts w:hint="eastAsia" w:ascii="宋体" w:hAnsi="宋体" w:cs="宋体"/>
                <w:highlight w:val="none"/>
              </w:rPr>
              <w:t>序号</w:t>
            </w:r>
          </w:p>
        </w:tc>
        <w:tc>
          <w:tcPr>
            <w:tcW w:w="1190" w:type="dxa"/>
            <w:vAlign w:val="center"/>
          </w:tcPr>
          <w:p>
            <w:pPr>
              <w:spacing w:line="360" w:lineRule="auto"/>
              <w:jc w:val="center"/>
              <w:rPr>
                <w:rFonts w:ascii="宋体" w:hAnsi="宋体" w:cs="宋体"/>
                <w:highlight w:val="none"/>
              </w:rPr>
            </w:pPr>
            <w:r>
              <w:rPr>
                <w:rFonts w:hint="eastAsia" w:ascii="宋体" w:hAnsi="宋体" w:cs="宋体"/>
                <w:highlight w:val="none"/>
              </w:rPr>
              <w:t>评分类型</w:t>
            </w:r>
          </w:p>
        </w:tc>
        <w:tc>
          <w:tcPr>
            <w:tcW w:w="5437" w:type="dxa"/>
            <w:vAlign w:val="center"/>
          </w:tcPr>
          <w:p>
            <w:pPr>
              <w:spacing w:line="360" w:lineRule="auto"/>
              <w:jc w:val="center"/>
              <w:rPr>
                <w:rFonts w:ascii="宋体" w:hAnsi="宋体" w:cs="宋体"/>
                <w:highlight w:val="none"/>
              </w:rPr>
            </w:pPr>
            <w:r>
              <w:rPr>
                <w:rFonts w:hint="eastAsia" w:ascii="宋体" w:hAnsi="宋体" w:cs="宋体"/>
                <w:highlight w:val="none"/>
              </w:rPr>
              <w:t>评分标准</w:t>
            </w:r>
          </w:p>
        </w:tc>
        <w:tc>
          <w:tcPr>
            <w:tcW w:w="1192" w:type="dxa"/>
            <w:vAlign w:val="center"/>
          </w:tcPr>
          <w:p>
            <w:pPr>
              <w:spacing w:line="360" w:lineRule="auto"/>
              <w:jc w:val="center"/>
              <w:rPr>
                <w:rFonts w:ascii="宋体" w:hAnsi="宋体" w:cs="宋体"/>
                <w:highlight w:val="none"/>
              </w:rPr>
            </w:pPr>
            <w:r>
              <w:rPr>
                <w:rFonts w:hint="eastAsia" w:ascii="宋体" w:hAnsi="宋体" w:cs="宋体"/>
                <w:highlight w:val="none"/>
              </w:rPr>
              <w:t>分值范围</w:t>
            </w:r>
          </w:p>
        </w:tc>
        <w:tc>
          <w:tcPr>
            <w:tcW w:w="1332" w:type="dxa"/>
            <w:vAlign w:val="center"/>
          </w:tcPr>
          <w:p>
            <w:pPr>
              <w:spacing w:line="360" w:lineRule="auto"/>
              <w:jc w:val="center"/>
              <w:rPr>
                <w:rFonts w:ascii="宋体" w:hAnsi="宋体" w:cs="宋体"/>
                <w:highlight w:val="none"/>
              </w:rPr>
            </w:pPr>
            <w:r>
              <w:rPr>
                <w:rFonts w:hint="eastAsia" w:ascii="宋体" w:hAnsi="宋体" w:cs="宋体"/>
                <w:bCs/>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cs="宋体"/>
                <w:highlight w:val="none"/>
              </w:rPr>
            </w:pPr>
            <w:r>
              <w:rPr>
                <w:rFonts w:hint="eastAsia" w:ascii="宋体" w:hAnsi="宋体" w:cs="宋体"/>
                <w:highlight w:val="none"/>
              </w:rPr>
              <w:t>1</w:t>
            </w:r>
          </w:p>
        </w:tc>
        <w:tc>
          <w:tcPr>
            <w:tcW w:w="1190"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cs="宋体"/>
                <w:highlight w:val="none"/>
              </w:rPr>
            </w:pPr>
            <w:r>
              <w:rPr>
                <w:rFonts w:hint="eastAsia" w:ascii="宋体" w:hAnsi="宋体" w:cs="宋体"/>
                <w:highlight w:val="none"/>
              </w:rPr>
              <w:t>报价</w:t>
            </w:r>
          </w:p>
        </w:tc>
        <w:tc>
          <w:tcPr>
            <w:tcW w:w="5437" w:type="dxa"/>
            <w:vAlign w:val="center"/>
          </w:tcPr>
          <w:p>
            <w:pPr>
              <w:keepNext w:val="0"/>
              <w:keepLines w:val="0"/>
              <w:pageBreakBefore w:val="0"/>
              <w:kinsoku/>
              <w:wordWrap/>
              <w:overflowPunct/>
              <w:topLinePunct w:val="0"/>
              <w:autoSpaceDE/>
              <w:autoSpaceDN/>
              <w:bidi w:val="0"/>
              <w:adjustRightInd w:val="0"/>
              <w:snapToGrid/>
              <w:spacing w:line="440" w:lineRule="exact"/>
              <w:jc w:val="left"/>
              <w:textAlignment w:val="auto"/>
              <w:rPr>
                <w:rFonts w:ascii="宋体" w:hAnsi="宋体" w:cs="宋体"/>
                <w:highlight w:val="none"/>
              </w:rPr>
            </w:pPr>
            <w:r>
              <w:rPr>
                <w:rFonts w:hint="eastAsia" w:ascii="宋体" w:hAnsi="宋体" w:cs="宋体"/>
                <w:highlight w:val="none"/>
              </w:rPr>
              <w:t>价格分采用低价优先法计算，即有效投标报价的最低价为评审基准价，其最低报价为满分。其他投标人的报价分统一按照下列公式计算：</w:t>
            </w:r>
          </w:p>
          <w:p>
            <w:pPr>
              <w:keepNext w:val="0"/>
              <w:keepLines w:val="0"/>
              <w:pageBreakBefore w:val="0"/>
              <w:kinsoku/>
              <w:wordWrap/>
              <w:overflowPunct/>
              <w:topLinePunct w:val="0"/>
              <w:autoSpaceDE/>
              <w:autoSpaceDN/>
              <w:bidi w:val="0"/>
              <w:adjustRightInd w:val="0"/>
              <w:snapToGrid/>
              <w:spacing w:line="440" w:lineRule="exact"/>
              <w:jc w:val="left"/>
              <w:textAlignment w:val="auto"/>
              <w:rPr>
                <w:rFonts w:ascii="宋体" w:hAnsi="宋体" w:cs="宋体"/>
                <w:highlight w:val="none"/>
              </w:rPr>
            </w:pPr>
            <w:r>
              <w:rPr>
                <w:rFonts w:hint="eastAsia" w:ascii="宋体" w:hAnsi="宋体" w:cs="宋体"/>
                <w:highlight w:val="none"/>
              </w:rPr>
              <w:t>报价得分=（评审基准价/</w:t>
            </w:r>
            <w:r>
              <w:rPr>
                <w:rFonts w:hint="eastAsia" w:ascii="宋体" w:hAnsi="宋体" w:cs="宋体"/>
                <w:highlight w:val="none"/>
                <w:lang w:val="en-US" w:eastAsia="zh-CN"/>
              </w:rPr>
              <w:t>投标</w:t>
            </w:r>
            <w:r>
              <w:rPr>
                <w:rFonts w:hint="eastAsia" w:ascii="宋体" w:hAnsi="宋体" w:cs="宋体"/>
                <w:highlight w:val="none"/>
              </w:rPr>
              <w:t>报价）*10</w:t>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highlight w:val="none"/>
              </w:rPr>
            </w:pPr>
            <w:r>
              <w:rPr>
                <w:rFonts w:hint="eastAsia" w:ascii="宋体" w:hAnsi="宋体" w:cs="宋体"/>
                <w:b/>
                <w:bCs/>
                <w:highlight w:val="none"/>
              </w:rPr>
              <w:t>对于未预留份额专门面向中小企业的政府采购项目，以及预留份额政府采购项目中的非预留部分标项，对符合《政府采购促进中小企业发展管理办法》的规定给予价格扣除优惠政策的供应商，用扣除后的价格参与评审。已专门面向中小微企业采购的项目，不再执行价格评审优惠的扶持政策。</w:t>
            </w:r>
          </w:p>
        </w:tc>
        <w:tc>
          <w:tcPr>
            <w:tcW w:w="1192" w:type="dxa"/>
            <w:vAlign w:val="center"/>
          </w:tcPr>
          <w:p>
            <w:pPr>
              <w:snapToGrid w:val="0"/>
              <w:spacing w:line="360" w:lineRule="auto"/>
              <w:jc w:val="left"/>
              <w:rPr>
                <w:rFonts w:ascii="宋体" w:hAnsi="宋体" w:cs="宋体"/>
                <w:highlight w:val="none"/>
              </w:rPr>
            </w:pPr>
            <w:r>
              <w:rPr>
                <w:rFonts w:hint="eastAsia" w:ascii="宋体" w:hAnsi="宋体" w:cs="宋体"/>
                <w:highlight w:val="none"/>
              </w:rPr>
              <w:t>0-10分</w:t>
            </w:r>
          </w:p>
        </w:tc>
        <w:tc>
          <w:tcPr>
            <w:tcW w:w="1332" w:type="dxa"/>
            <w:vAlign w:val="center"/>
          </w:tcPr>
          <w:p>
            <w:pPr>
              <w:snapToGrid w:val="0"/>
              <w:spacing w:line="360" w:lineRule="auto"/>
              <w:jc w:val="left"/>
              <w:rPr>
                <w:rFonts w:ascii="宋体" w:hAnsi="宋体" w:cs="宋体"/>
                <w:highlight w:val="none"/>
              </w:rPr>
            </w:pPr>
            <w:r>
              <w:rPr>
                <w:rFonts w:hint="eastAsia" w:ascii="宋体" w:hAnsi="宋体" w:cs="宋体"/>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cs="宋体"/>
                <w:highlight w:val="none"/>
              </w:rPr>
            </w:pPr>
            <w:r>
              <w:rPr>
                <w:rFonts w:hint="eastAsia" w:ascii="宋体" w:hAnsi="宋体" w:cs="宋体"/>
                <w:highlight w:val="none"/>
              </w:rPr>
              <w:t>2</w:t>
            </w:r>
          </w:p>
        </w:tc>
        <w:tc>
          <w:tcPr>
            <w:tcW w:w="1190"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商务资信</w:t>
            </w:r>
          </w:p>
        </w:tc>
        <w:tc>
          <w:tcPr>
            <w:tcW w:w="5437" w:type="dxa"/>
            <w:vAlign w:val="center"/>
          </w:tcPr>
          <w:p>
            <w:pPr>
              <w:spacing w:line="360" w:lineRule="auto"/>
              <w:ind w:firstLine="420" w:firstLineChars="0"/>
              <w:rPr>
                <w:rFonts w:ascii="宋体" w:hAnsi="宋体" w:eastAsia="宋体" w:cs="宋体"/>
                <w:color w:val="auto"/>
                <w:kern w:val="2"/>
                <w:sz w:val="24"/>
                <w:szCs w:val="24"/>
                <w:highlight w:val="none"/>
                <w:lang w:val="en-US" w:eastAsia="zh-CN" w:bidi="ar-SA"/>
              </w:rPr>
            </w:pPr>
            <w:r>
              <w:rPr>
                <w:rFonts w:hint="eastAsia" w:ascii="宋体" w:hAnsi="宋体" w:cs="宋体"/>
                <w:highlight w:val="none"/>
              </w:rPr>
              <w:t>投标人自2020年</w:t>
            </w:r>
            <w:r>
              <w:rPr>
                <w:rFonts w:hint="eastAsia" w:ascii="宋体" w:hAnsi="宋体" w:cs="宋体"/>
                <w:highlight w:val="none"/>
                <w:lang w:val="en-US" w:eastAsia="zh-CN"/>
              </w:rPr>
              <w:t>09</w:t>
            </w:r>
            <w:r>
              <w:rPr>
                <w:rFonts w:hint="eastAsia" w:ascii="宋体" w:hAnsi="宋体" w:cs="宋体"/>
                <w:highlight w:val="none"/>
              </w:rPr>
              <w:t>月份以来承接过同类</w:t>
            </w:r>
            <w:r>
              <w:rPr>
                <w:rFonts w:hint="eastAsia" w:ascii="宋体" w:hAnsi="宋体" w:cs="宋体"/>
                <w:highlight w:val="none"/>
                <w:lang w:val="en-US" w:eastAsia="zh-CN"/>
              </w:rPr>
              <w:t>省部级及以上研发</w:t>
            </w:r>
            <w:r>
              <w:rPr>
                <w:rFonts w:hint="eastAsia" w:ascii="宋体" w:hAnsi="宋体" w:cs="宋体"/>
                <w:highlight w:val="none"/>
              </w:rPr>
              <w:t>项目业绩，每个得0.5分，最高1分（业绩必须提供相应的证明文件</w:t>
            </w:r>
            <w:r>
              <w:rPr>
                <w:rFonts w:hint="eastAsia" w:cs="宋体"/>
                <w:color w:val="auto"/>
                <w:szCs w:val="24"/>
                <w:highlight w:val="none"/>
                <w:lang w:eastAsia="zh-CN"/>
              </w:rPr>
              <w:t>（</w:t>
            </w:r>
            <w:r>
              <w:rPr>
                <w:rFonts w:hint="eastAsia" w:cs="宋体"/>
                <w:color w:val="auto"/>
                <w:szCs w:val="24"/>
                <w:highlight w:val="none"/>
                <w:lang w:val="en-US" w:eastAsia="zh-CN"/>
              </w:rPr>
              <w:t>合同、鉴定证书或验收证明）</w:t>
            </w:r>
            <w:r>
              <w:rPr>
                <w:rFonts w:hint="eastAsia" w:ascii="宋体" w:hAnsi="宋体" w:cs="宋体"/>
                <w:highlight w:val="none"/>
              </w:rPr>
              <w:t>，时间以合同签订时间为准。）</w:t>
            </w:r>
          </w:p>
        </w:tc>
        <w:tc>
          <w:tcPr>
            <w:tcW w:w="1192" w:type="dxa"/>
            <w:vAlign w:val="center"/>
          </w:tcPr>
          <w:p>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highlight w:val="none"/>
              </w:rPr>
              <w:t>0-1分</w:t>
            </w:r>
          </w:p>
        </w:tc>
        <w:tc>
          <w:tcPr>
            <w:tcW w:w="133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cs="宋体"/>
                <w:highlight w:val="none"/>
              </w:rPr>
            </w:pPr>
            <w:r>
              <w:rPr>
                <w:rFonts w:hint="eastAsia" w:ascii="宋体" w:hAnsi="宋体" w:cs="宋体"/>
                <w:highlight w:val="none"/>
                <w:lang w:val="en-US" w:eastAsia="zh-CN"/>
              </w:rPr>
              <w:t>3</w:t>
            </w:r>
          </w:p>
        </w:tc>
        <w:tc>
          <w:tcPr>
            <w:tcW w:w="1190"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cs="宋体"/>
                <w:sz w:val="24"/>
                <w:szCs w:val="24"/>
                <w:highlight w:val="none"/>
              </w:rPr>
            </w:pPr>
            <w:r>
              <w:rPr>
                <w:rFonts w:hint="eastAsia" w:ascii="宋体" w:hAnsi="宋体" w:cs="宋体"/>
                <w:sz w:val="24"/>
                <w:szCs w:val="24"/>
                <w:highlight w:val="none"/>
              </w:rPr>
              <w:t>商务资信</w:t>
            </w:r>
          </w:p>
        </w:tc>
        <w:tc>
          <w:tcPr>
            <w:tcW w:w="5437" w:type="dxa"/>
            <w:vAlign w:val="center"/>
          </w:tcPr>
          <w:p>
            <w:pPr>
              <w:spacing w:line="360" w:lineRule="auto"/>
              <w:ind w:firstLine="420" w:firstLineChars="0"/>
              <w:rPr>
                <w:rFonts w:hint="eastAsia" w:ascii="宋体" w:hAnsi="宋体" w:cs="宋体"/>
                <w:highlight w:val="none"/>
              </w:rPr>
            </w:pPr>
            <w:r>
              <w:rPr>
                <w:rFonts w:hint="eastAsia"/>
                <w:highlight w:val="none"/>
                <w:lang w:val="en-US" w:eastAsia="zh-CN"/>
              </w:rPr>
              <w:t>投标人</w:t>
            </w:r>
            <w:r>
              <w:rPr>
                <w:rFonts w:hint="eastAsia"/>
                <w:highlight w:val="none"/>
              </w:rPr>
              <w:t>具有相关</w:t>
            </w:r>
            <w:r>
              <w:rPr>
                <w:rFonts w:hint="eastAsia"/>
                <w:highlight w:val="none"/>
                <w:lang w:val="en-US" w:eastAsia="zh-CN"/>
              </w:rPr>
              <w:t>专业</w:t>
            </w:r>
            <w:r>
              <w:rPr>
                <w:rFonts w:hint="eastAsia"/>
                <w:highlight w:val="none"/>
              </w:rPr>
              <w:t>的省部级及以上重点科创平台（重点实验室、工程研究中心、行业研发中心）</w:t>
            </w:r>
            <w:r>
              <w:rPr>
                <w:rFonts w:hint="eastAsia"/>
                <w:highlight w:val="none"/>
                <w:lang w:val="en-US" w:eastAsia="zh-CN"/>
              </w:rPr>
              <w:t>的得2分，提供证明材料，不提供不得分。</w:t>
            </w:r>
          </w:p>
        </w:tc>
        <w:tc>
          <w:tcPr>
            <w:tcW w:w="1192" w:type="dxa"/>
            <w:vAlign w:val="center"/>
          </w:tcPr>
          <w:p>
            <w:pPr>
              <w:snapToGrid w:val="0"/>
              <w:spacing w:line="360" w:lineRule="auto"/>
              <w:jc w:val="center"/>
              <w:rPr>
                <w:rFonts w:hint="eastAsia" w:ascii="宋体" w:hAnsi="宋体" w:cs="宋体"/>
                <w:highlight w:val="none"/>
              </w:rPr>
            </w:pPr>
            <w:r>
              <w:rPr>
                <w:rFonts w:hint="eastAsia" w:ascii="宋体" w:hAnsi="宋体" w:cs="宋体"/>
                <w:highlight w:val="none"/>
              </w:rPr>
              <w:t>0-</w:t>
            </w:r>
            <w:r>
              <w:rPr>
                <w:rFonts w:hint="eastAsia" w:ascii="宋体" w:hAnsi="宋体" w:cs="宋体"/>
                <w:highlight w:val="none"/>
                <w:lang w:val="en-US" w:eastAsia="zh-CN"/>
              </w:rPr>
              <w:t>2</w:t>
            </w:r>
            <w:r>
              <w:rPr>
                <w:rFonts w:hint="eastAsia" w:ascii="宋体" w:hAnsi="宋体" w:cs="宋体"/>
                <w:highlight w:val="none"/>
              </w:rPr>
              <w:t>分</w:t>
            </w:r>
          </w:p>
        </w:tc>
        <w:tc>
          <w:tcPr>
            <w:tcW w:w="133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cs="宋体"/>
                <w:highlight w:val="none"/>
              </w:rPr>
              <w:t>4</w:t>
            </w:r>
          </w:p>
        </w:tc>
        <w:tc>
          <w:tcPr>
            <w:tcW w:w="1190"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kern w:val="2"/>
                <w:sz w:val="24"/>
                <w:szCs w:val="24"/>
                <w:highlight w:val="none"/>
                <w:lang w:val="en-US" w:eastAsia="zh-CN" w:bidi="ar-SA"/>
              </w:rPr>
            </w:pPr>
            <w:r>
              <w:rPr>
                <w:rFonts w:hint="eastAsia" w:cs="宋体"/>
                <w:color w:val="auto"/>
                <w:sz w:val="24"/>
                <w:szCs w:val="24"/>
                <w:highlight w:val="none"/>
                <w:lang w:val="en-US" w:eastAsia="zh-CN"/>
              </w:rPr>
              <w:t>技术</w:t>
            </w:r>
          </w:p>
        </w:tc>
        <w:tc>
          <w:tcPr>
            <w:tcW w:w="5437" w:type="dxa"/>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专家组根据以下视频讲解内容与采购需求响应情况进行评审，未提供演示不得分,要求时间不超过15分钟：</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b/>
                <w:bCs/>
                <w:color w:val="auto"/>
                <w:kern w:val="0"/>
                <w:sz w:val="24"/>
                <w:szCs w:val="24"/>
                <w:highlight w:val="none"/>
                <w:lang w:val="en-US" w:eastAsia="zh-CN" w:bidi="ar-SA"/>
              </w:rPr>
              <w:t>1、</w:t>
            </w:r>
            <w:r>
              <w:rPr>
                <w:rFonts w:hint="eastAsia" w:ascii="宋体" w:hAnsi="宋体" w:cs="宋体"/>
                <w:b/>
                <w:bCs/>
                <w:color w:val="auto"/>
                <w:sz w:val="24"/>
                <w:highlight w:val="none"/>
              </w:rPr>
              <w:t>对本项目</w:t>
            </w:r>
            <w:r>
              <w:rPr>
                <w:rFonts w:hint="eastAsia" w:ascii="宋体" w:hAnsi="宋体" w:eastAsia="宋体" w:cs="宋体"/>
                <w:b/>
                <w:bCs/>
                <w:color w:val="auto"/>
                <w:kern w:val="0"/>
                <w:sz w:val="24"/>
                <w:szCs w:val="24"/>
                <w:highlight w:val="none"/>
                <w:lang w:val="en-US" w:eastAsia="zh-CN" w:bidi="ar-SA"/>
              </w:rPr>
              <w:t>背景认知、研发内容和目标</w:t>
            </w:r>
            <w:r>
              <w:rPr>
                <w:rFonts w:hint="eastAsia" w:ascii="宋体" w:hAnsi="宋体" w:cs="宋体"/>
                <w:b/>
                <w:bCs/>
                <w:color w:val="auto"/>
                <w:sz w:val="24"/>
                <w:highlight w:val="none"/>
              </w:rPr>
              <w:t>等了解</w:t>
            </w:r>
            <w:r>
              <w:rPr>
                <w:rFonts w:hint="eastAsia" w:ascii="宋体" w:hAnsi="宋体" w:cs="宋体"/>
                <w:b/>
                <w:bCs/>
                <w:color w:val="auto"/>
                <w:sz w:val="24"/>
                <w:highlight w:val="none"/>
                <w:lang w:val="en-US" w:eastAsia="zh-CN"/>
              </w:rPr>
              <w:t>及把握</w:t>
            </w:r>
            <w:r>
              <w:rPr>
                <w:rFonts w:hint="eastAsia" w:ascii="宋体" w:hAnsi="宋体" w:cs="宋体"/>
                <w:b/>
                <w:bCs/>
                <w:color w:val="auto"/>
                <w:sz w:val="24"/>
                <w:highlight w:val="none"/>
              </w:rPr>
              <w:t>情况</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0-5分</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分析全面、准确5分；分析基本合理3分；分析欠全面合理1分；没有不得分。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2、</w:t>
            </w:r>
            <w:r>
              <w:rPr>
                <w:rFonts w:hint="eastAsia" w:ascii="宋体" w:hAnsi="宋体" w:eastAsia="宋体" w:cs="宋体"/>
                <w:b/>
                <w:bCs/>
                <w:color w:val="auto"/>
                <w:kern w:val="0"/>
                <w:sz w:val="24"/>
                <w:szCs w:val="24"/>
                <w:highlight w:val="none"/>
                <w:lang w:val="en-US" w:eastAsia="zh-CN" w:bidi="ar-SA"/>
              </w:rPr>
              <w:t>关键技术问题与对策分析</w:t>
            </w:r>
            <w:r>
              <w:rPr>
                <w:rFonts w:hint="eastAsia" w:ascii="宋体" w:hAnsi="宋体" w:cs="宋体"/>
                <w:b/>
                <w:bCs/>
                <w:color w:val="auto"/>
                <w:kern w:val="0"/>
                <w:sz w:val="24"/>
                <w:szCs w:val="24"/>
                <w:highlight w:val="none"/>
                <w:lang w:val="en-US" w:eastAsia="zh-CN" w:bidi="ar-SA"/>
              </w:rPr>
              <w:t>（</w:t>
            </w:r>
            <w:r>
              <w:rPr>
                <w:rFonts w:hint="eastAsia" w:ascii="宋体" w:hAnsi="宋体" w:cs="宋体"/>
                <w:b/>
                <w:bCs/>
                <w:color w:val="auto"/>
                <w:sz w:val="24"/>
                <w:highlight w:val="none"/>
              </w:rPr>
              <w:t>0-5分</w:t>
            </w:r>
            <w:r>
              <w:rPr>
                <w:rFonts w:hint="eastAsia" w:ascii="宋体" w:hAnsi="宋体" w:cs="宋体"/>
                <w:b/>
                <w:bCs/>
                <w:color w:val="auto"/>
                <w:kern w:val="0"/>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napToGrid/>
              <w:spacing w:line="440" w:lineRule="exact"/>
              <w:textAlignment w:val="auto"/>
              <w:rPr>
                <w:rFonts w:hint="default"/>
                <w:highlight w:val="none"/>
                <w:lang w:val="en-US" w:eastAsia="zh-CN"/>
              </w:rPr>
            </w:pPr>
            <w:r>
              <w:rPr>
                <w:rFonts w:hint="eastAsia" w:ascii="宋体" w:hAnsi="宋体" w:cs="宋体"/>
                <w:b w:val="0"/>
                <w:bCs w:val="0"/>
                <w:color w:val="auto"/>
                <w:kern w:val="0"/>
                <w:sz w:val="24"/>
                <w:szCs w:val="24"/>
                <w:highlight w:val="none"/>
                <w:lang w:val="en-US" w:eastAsia="zh-CN" w:bidi="ar-SA"/>
              </w:rPr>
              <w:t>理解分析全面、准确5分；理解分析基本合理3分；理解分析欠缺1分；没有不得分。</w:t>
            </w:r>
          </w:p>
        </w:tc>
        <w:tc>
          <w:tcPr>
            <w:tcW w:w="119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tc>
        <w:tc>
          <w:tcPr>
            <w:tcW w:w="133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cs="宋体"/>
                <w:highlight w:val="none"/>
              </w:rPr>
              <w:t>5</w:t>
            </w:r>
          </w:p>
        </w:tc>
        <w:tc>
          <w:tcPr>
            <w:tcW w:w="1190"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技术</w:t>
            </w:r>
          </w:p>
        </w:tc>
        <w:tc>
          <w:tcPr>
            <w:tcW w:w="5437" w:type="dxa"/>
            <w:vAlign w:val="center"/>
          </w:tcPr>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研究现状和发展趋势分析</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对国内外研究现状的掌握程度、发展趋势的分析深度情况</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w:t>
            </w:r>
            <w:r>
              <w:rPr>
                <w:rFonts w:hint="eastAsia" w:ascii="宋体" w:hAnsi="宋体" w:cs="宋体"/>
                <w:color w:val="auto"/>
                <w:sz w:val="24"/>
                <w:highlight w:val="none"/>
              </w:rPr>
              <w:t>分析全面、准确</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分；分析基本合理</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分；分析欠全面合理</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分；没有不得分。</w:t>
            </w:r>
          </w:p>
        </w:tc>
        <w:tc>
          <w:tcPr>
            <w:tcW w:w="119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133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cs="宋体"/>
                <w:highlight w:val="none"/>
              </w:rPr>
              <w:t>6</w:t>
            </w:r>
          </w:p>
        </w:tc>
        <w:tc>
          <w:tcPr>
            <w:tcW w:w="1190"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技术</w:t>
            </w:r>
          </w:p>
        </w:tc>
        <w:tc>
          <w:tcPr>
            <w:tcW w:w="5437" w:type="dxa"/>
            <w:vAlign w:val="center"/>
          </w:tcPr>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主要研发内容</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0-</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。其中：</w:t>
            </w:r>
          </w:p>
          <w:p>
            <w:pPr>
              <w:pStyle w:val="726"/>
              <w:keepNext w:val="0"/>
              <w:keepLines w:val="0"/>
              <w:pageBreakBefore w:val="0"/>
              <w:widowControl/>
              <w:numPr>
                <w:ilvl w:val="0"/>
                <w:numId w:val="2"/>
              </w:numPr>
              <w:kinsoku/>
              <w:wordWrap/>
              <w:overflowPunct/>
              <w:topLinePunct w:val="0"/>
              <w:autoSpaceDE/>
              <w:autoSpaceDN/>
              <w:bidi w:val="0"/>
              <w:adjustRightInd w:val="0"/>
              <w:snapToGrid/>
              <w:spacing w:line="440" w:lineRule="exact"/>
              <w:ind w:firstLine="0"/>
              <w:textAlignment w:val="auto"/>
              <w:rPr>
                <w:rFonts w:hint="eastAsia" w:hAnsi="宋体" w:cs="宋体"/>
                <w:color w:val="auto"/>
                <w:kern w:val="0"/>
                <w:sz w:val="24"/>
                <w:szCs w:val="24"/>
                <w:highlight w:val="none"/>
                <w:lang w:val="en-US" w:eastAsia="zh-CN" w:bidi="ar-SA"/>
              </w:rPr>
            </w:pPr>
            <w:r>
              <w:rPr>
                <w:rFonts w:hint="eastAsia" w:cs="宋体"/>
                <w:b/>
                <w:bCs/>
                <w:color w:val="auto"/>
                <w:szCs w:val="24"/>
                <w:highlight w:val="none"/>
              </w:rPr>
              <w:t>总体思路</w:t>
            </w:r>
            <w:r>
              <w:rPr>
                <w:rFonts w:hint="eastAsia" w:cs="宋体"/>
                <w:b/>
                <w:bCs/>
                <w:color w:val="auto"/>
                <w:szCs w:val="24"/>
                <w:highlight w:val="none"/>
                <w:lang w:eastAsia="zh-CN"/>
              </w:rPr>
              <w:t>（</w:t>
            </w:r>
            <w:r>
              <w:rPr>
                <w:rFonts w:hint="eastAsia" w:cs="宋体"/>
                <w:b/>
                <w:bCs/>
                <w:color w:val="auto"/>
                <w:szCs w:val="24"/>
                <w:highlight w:val="none"/>
              </w:rPr>
              <w:t>0-</w:t>
            </w:r>
            <w:r>
              <w:rPr>
                <w:rFonts w:hint="eastAsia" w:cs="宋体"/>
                <w:b/>
                <w:bCs/>
                <w:color w:val="auto"/>
                <w:szCs w:val="24"/>
                <w:highlight w:val="none"/>
                <w:lang w:val="en-US" w:eastAsia="zh-CN"/>
              </w:rPr>
              <w:t>5</w:t>
            </w:r>
            <w:r>
              <w:rPr>
                <w:rFonts w:hint="eastAsia" w:cs="宋体"/>
                <w:b/>
                <w:bCs/>
                <w:color w:val="auto"/>
                <w:szCs w:val="24"/>
                <w:highlight w:val="none"/>
              </w:rPr>
              <w:t>分</w:t>
            </w:r>
            <w:r>
              <w:rPr>
                <w:rFonts w:hint="eastAsia" w:cs="宋体"/>
                <w:b/>
                <w:bCs/>
                <w:color w:val="auto"/>
                <w:szCs w:val="24"/>
                <w:highlight w:val="none"/>
                <w:lang w:eastAsia="zh-CN"/>
              </w:rPr>
              <w:t>）：</w:t>
            </w:r>
            <w:r>
              <w:rPr>
                <w:rFonts w:hint="eastAsia" w:hAnsi="宋体" w:cs="宋体"/>
                <w:color w:val="auto"/>
                <w:kern w:val="0"/>
                <w:sz w:val="24"/>
                <w:szCs w:val="24"/>
                <w:highlight w:val="none"/>
                <w:lang w:val="en-US" w:eastAsia="zh-CN" w:bidi="ar-SA"/>
              </w:rPr>
              <w:t xml:space="preserve"> </w:t>
            </w:r>
          </w:p>
          <w:p>
            <w:pPr>
              <w:pStyle w:val="726"/>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80" w:firstLineChars="200"/>
              <w:textAlignment w:val="auto"/>
              <w:rPr>
                <w:rFonts w:hint="default" w:eastAsia="宋体" w:cs="宋体"/>
                <w:b/>
                <w:bCs/>
                <w:color w:val="auto"/>
                <w:szCs w:val="24"/>
                <w:highlight w:val="none"/>
                <w:lang w:val="en-US" w:eastAsia="zh-CN"/>
              </w:rPr>
            </w:pPr>
            <w:r>
              <w:rPr>
                <w:rFonts w:hint="eastAsia" w:hAnsi="宋体" w:cs="宋体"/>
                <w:color w:val="auto"/>
                <w:kern w:val="0"/>
                <w:sz w:val="24"/>
                <w:szCs w:val="24"/>
                <w:highlight w:val="none"/>
                <w:lang w:val="en-US" w:eastAsia="zh-CN" w:bidi="ar-SA"/>
              </w:rPr>
              <w:t>思路条理清晰、合理的得5分，条理较清晰、较合理的得3分，思路紊乱的得1分，没有不得分。</w:t>
            </w:r>
          </w:p>
          <w:p>
            <w:pPr>
              <w:pStyle w:val="726"/>
              <w:keepNext w:val="0"/>
              <w:keepLines w:val="0"/>
              <w:pageBreakBefore w:val="0"/>
              <w:widowControl/>
              <w:numPr>
                <w:ilvl w:val="0"/>
                <w:numId w:val="2"/>
              </w:numPr>
              <w:kinsoku/>
              <w:wordWrap/>
              <w:overflowPunct/>
              <w:topLinePunct w:val="0"/>
              <w:autoSpaceDE/>
              <w:autoSpaceDN/>
              <w:bidi w:val="0"/>
              <w:adjustRightInd w:val="0"/>
              <w:snapToGrid/>
              <w:spacing w:line="440" w:lineRule="exact"/>
              <w:ind w:left="0" w:leftChars="0" w:firstLine="0" w:firstLineChars="0"/>
              <w:textAlignment w:val="auto"/>
              <w:rPr>
                <w:rFonts w:hint="eastAsia" w:cs="宋体"/>
                <w:color w:val="auto"/>
                <w:szCs w:val="24"/>
                <w:highlight w:val="none"/>
                <w:lang w:eastAsia="zh-CN"/>
              </w:rPr>
            </w:pPr>
            <w:r>
              <w:rPr>
                <w:rFonts w:hint="eastAsia" w:cs="宋体"/>
                <w:b/>
                <w:bCs/>
                <w:color w:val="auto"/>
                <w:szCs w:val="24"/>
                <w:highlight w:val="none"/>
              </w:rPr>
              <w:t>技术关键</w:t>
            </w:r>
            <w:r>
              <w:rPr>
                <w:rFonts w:hint="eastAsia" w:cs="宋体"/>
                <w:b/>
                <w:bCs/>
                <w:color w:val="auto"/>
                <w:szCs w:val="24"/>
                <w:highlight w:val="none"/>
                <w:lang w:eastAsia="zh-CN"/>
              </w:rPr>
              <w:t>（</w:t>
            </w:r>
            <w:r>
              <w:rPr>
                <w:rFonts w:hint="eastAsia" w:cs="宋体"/>
                <w:b/>
                <w:bCs/>
                <w:color w:val="auto"/>
                <w:szCs w:val="24"/>
                <w:highlight w:val="none"/>
              </w:rPr>
              <w:t>0-</w:t>
            </w:r>
            <w:r>
              <w:rPr>
                <w:rFonts w:hint="eastAsia" w:cs="宋体"/>
                <w:b/>
                <w:bCs/>
                <w:color w:val="auto"/>
                <w:szCs w:val="24"/>
                <w:highlight w:val="none"/>
                <w:lang w:val="en-US" w:eastAsia="zh-CN"/>
              </w:rPr>
              <w:t>5</w:t>
            </w:r>
            <w:r>
              <w:rPr>
                <w:rFonts w:hint="eastAsia" w:cs="宋体"/>
                <w:b/>
                <w:bCs/>
                <w:color w:val="auto"/>
                <w:szCs w:val="24"/>
                <w:highlight w:val="none"/>
              </w:rPr>
              <w:t>分</w:t>
            </w:r>
            <w:r>
              <w:rPr>
                <w:rFonts w:hint="eastAsia" w:cs="宋体"/>
                <w:b/>
                <w:bCs/>
                <w:color w:val="auto"/>
                <w:szCs w:val="24"/>
                <w:highlight w:val="none"/>
                <w:lang w:eastAsia="zh-CN"/>
              </w:rPr>
              <w:t>）</w:t>
            </w:r>
            <w:r>
              <w:rPr>
                <w:rFonts w:hint="eastAsia" w:cs="宋体"/>
                <w:color w:val="auto"/>
                <w:szCs w:val="24"/>
                <w:highlight w:val="none"/>
                <w:lang w:eastAsia="zh-CN"/>
              </w:rPr>
              <w:t>：</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SA"/>
              </w:rPr>
              <w:t>关键技术具有针对性、可行性、创新性的得5分，关键技术较有</w:t>
            </w:r>
            <w:r>
              <w:rPr>
                <w:rFonts w:hint="eastAsia" w:ascii="宋体" w:hAnsi="宋体" w:cs="宋体"/>
                <w:color w:val="auto"/>
                <w:sz w:val="24"/>
                <w:highlight w:val="none"/>
                <w:lang w:val="en-US" w:eastAsia="zh-CN"/>
              </w:rPr>
              <w:t>针对性、可行性的得3分，关键技术缺乏针对性、可行性的得1分，未描述不得分</w:t>
            </w:r>
            <w:r>
              <w:rPr>
                <w:rFonts w:hint="eastAsia" w:ascii="宋体" w:hAnsi="宋体" w:cs="宋体"/>
                <w:color w:val="auto"/>
                <w:kern w:val="0"/>
                <w:sz w:val="24"/>
                <w:szCs w:val="24"/>
                <w:highlight w:val="none"/>
                <w:lang w:val="en-US" w:eastAsia="zh-CN" w:bidi="ar-SA"/>
              </w:rPr>
              <w:t>。</w:t>
            </w:r>
          </w:p>
        </w:tc>
        <w:tc>
          <w:tcPr>
            <w:tcW w:w="119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tc>
        <w:tc>
          <w:tcPr>
            <w:tcW w:w="133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cs="宋体"/>
                <w:highlight w:val="none"/>
              </w:rPr>
              <w:t>7</w:t>
            </w:r>
          </w:p>
        </w:tc>
        <w:tc>
          <w:tcPr>
            <w:tcW w:w="1190"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技术</w:t>
            </w:r>
          </w:p>
        </w:tc>
        <w:tc>
          <w:tcPr>
            <w:tcW w:w="5437" w:type="dxa"/>
            <w:vAlign w:val="center"/>
          </w:tcPr>
          <w:p>
            <w:pPr>
              <w:keepNext w:val="0"/>
              <w:keepLines w:val="0"/>
              <w:pageBreakBefore w:val="0"/>
              <w:widowControl/>
              <w:kinsoku/>
              <w:wordWrap/>
              <w:overflowPunct/>
              <w:topLinePunct w:val="0"/>
              <w:autoSpaceDE/>
              <w:autoSpaceDN/>
              <w:bidi w:val="0"/>
              <w:adjustRightInd w:val="0"/>
              <w:snapToGrid/>
              <w:spacing w:line="440" w:lineRule="exact"/>
              <w:ind w:firstLine="0"/>
              <w:jc w:val="left"/>
              <w:textAlignment w:val="auto"/>
              <w:rPr>
                <w:rFonts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研发目标：</w:t>
            </w:r>
            <w:r>
              <w:rPr>
                <w:rFonts w:hint="eastAsia" w:ascii="宋体" w:hAnsi="宋体" w:eastAsia="宋体" w:cs="宋体"/>
                <w:b w:val="0"/>
                <w:bCs w:val="0"/>
                <w:color w:val="auto"/>
                <w:kern w:val="0"/>
                <w:sz w:val="24"/>
                <w:szCs w:val="24"/>
                <w:highlight w:val="none"/>
                <w:lang w:val="en-US" w:eastAsia="zh-CN" w:bidi="ar-SA"/>
              </w:rPr>
              <w:t>对研发目标的</w:t>
            </w:r>
            <w:r>
              <w:rPr>
                <w:rFonts w:hint="eastAsia" w:ascii="宋体" w:hAnsi="宋体" w:cs="宋体"/>
                <w:b w:val="0"/>
                <w:bCs w:val="0"/>
                <w:color w:val="auto"/>
                <w:kern w:val="0"/>
                <w:sz w:val="24"/>
                <w:szCs w:val="24"/>
                <w:highlight w:val="none"/>
                <w:lang w:val="en-US" w:eastAsia="zh-CN" w:bidi="ar-SA"/>
              </w:rPr>
              <w:t>符合</w:t>
            </w:r>
            <w:r>
              <w:rPr>
                <w:rFonts w:hint="eastAsia" w:ascii="宋体" w:hAnsi="宋体" w:eastAsia="宋体" w:cs="宋体"/>
                <w:b w:val="0"/>
                <w:bCs w:val="0"/>
                <w:color w:val="auto"/>
                <w:kern w:val="0"/>
                <w:sz w:val="24"/>
                <w:szCs w:val="24"/>
                <w:highlight w:val="none"/>
                <w:lang w:val="en-US" w:eastAsia="zh-CN" w:bidi="ar-SA"/>
              </w:rPr>
              <w:t>性、</w:t>
            </w:r>
            <w:r>
              <w:rPr>
                <w:rFonts w:hint="eastAsia" w:ascii="宋体" w:hAnsi="宋体" w:cs="宋体"/>
                <w:b w:val="0"/>
                <w:bCs w:val="0"/>
                <w:color w:val="auto"/>
                <w:kern w:val="0"/>
                <w:sz w:val="24"/>
                <w:szCs w:val="24"/>
                <w:highlight w:val="none"/>
                <w:lang w:val="en-US" w:eastAsia="zh-CN" w:bidi="ar-SA"/>
              </w:rPr>
              <w:t>先进</w:t>
            </w:r>
            <w:r>
              <w:rPr>
                <w:rFonts w:hint="eastAsia" w:ascii="宋体" w:hAnsi="宋体" w:eastAsia="宋体" w:cs="宋体"/>
                <w:b w:val="0"/>
                <w:bCs w:val="0"/>
                <w:color w:val="auto"/>
                <w:kern w:val="0"/>
                <w:sz w:val="24"/>
                <w:szCs w:val="24"/>
                <w:highlight w:val="none"/>
                <w:lang w:val="en-US" w:eastAsia="zh-CN" w:bidi="ar-SA"/>
              </w:rPr>
              <w:t>性等情况，进行评价打分。</w:t>
            </w:r>
            <w:r>
              <w:rPr>
                <w:rFonts w:hint="eastAsia" w:ascii="宋体" w:hAnsi="宋体" w:eastAsia="宋体" w:cs="宋体"/>
                <w:color w:val="auto"/>
                <w:kern w:val="2"/>
                <w:sz w:val="24"/>
                <w:szCs w:val="24"/>
                <w:highlight w:val="none"/>
                <w:lang w:val="en-US" w:eastAsia="zh-CN" w:bidi="ar-SA"/>
              </w:rPr>
              <w:t>其中：</w:t>
            </w:r>
          </w:p>
          <w:p>
            <w:pPr>
              <w:snapToGrid w:val="0"/>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1、承诺完成以下内容的，每承诺一条得0.5分，最高得4分，提供承诺函，不提供该项不得分。</w:t>
            </w:r>
          </w:p>
          <w:p>
            <w:pPr>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1.1</w:t>
            </w:r>
            <w:r>
              <w:rPr>
                <w:rFonts w:hint="eastAsia" w:ascii="宋体" w:hAnsi="宋体"/>
                <w:sz w:val="24"/>
                <w:highlight w:val="none"/>
              </w:rPr>
              <w:t>形成十三五以来我省新建沥青路面质量通病及防治措施手册；</w:t>
            </w:r>
          </w:p>
          <w:p>
            <w:pPr>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ascii="宋体" w:hAnsi="宋体"/>
                <w:sz w:val="24"/>
                <w:highlight w:val="none"/>
              </w:rPr>
              <w:t>.2</w:t>
            </w:r>
            <w:r>
              <w:rPr>
                <w:rFonts w:hint="eastAsia" w:ascii="宋体" w:hAnsi="宋体"/>
                <w:sz w:val="24"/>
                <w:highlight w:val="none"/>
              </w:rPr>
              <w:t xml:space="preserve"> 研究提出永久路基稳定性计算与控制方法、分层设计参数和标准，形成相应设计标准。</w:t>
            </w:r>
            <w:r>
              <w:rPr>
                <w:rFonts w:ascii="宋体" w:hAnsi="宋体"/>
                <w:sz w:val="24"/>
                <w:highlight w:val="none"/>
              </w:rPr>
              <w:t xml:space="preserve"> </w:t>
            </w:r>
          </w:p>
          <w:p>
            <w:pPr>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w:t>
            </w:r>
            <w:r>
              <w:rPr>
                <w:rFonts w:ascii="宋体" w:hAnsi="宋体"/>
                <w:sz w:val="24"/>
                <w:highlight w:val="none"/>
              </w:rPr>
              <w:t xml:space="preserve">3 </w:t>
            </w:r>
            <w:r>
              <w:rPr>
                <w:rFonts w:hint="eastAsia" w:ascii="宋体" w:hAnsi="宋体"/>
                <w:sz w:val="24"/>
                <w:highlight w:val="none"/>
              </w:rPr>
              <w:t>针对浙江省高等级公路改扩建工程路基拼接与防排水问题，提出高速公路改扩建工程加宽路基拼接结构、拼接材料与拼接位置、路基防排水结构、防排水材料等优化设计方案；</w:t>
            </w:r>
          </w:p>
          <w:p>
            <w:pPr>
              <w:snapToGrid w:val="0"/>
              <w:spacing w:line="360" w:lineRule="auto"/>
              <w:ind w:firstLine="480" w:firstLineChars="200"/>
              <w:rPr>
                <w:sz w:val="24"/>
                <w:highlight w:val="none"/>
              </w:rPr>
            </w:pPr>
            <w:r>
              <w:rPr>
                <w:rFonts w:hint="eastAsia" w:ascii="宋体" w:hAnsi="宋体"/>
                <w:sz w:val="24"/>
                <w:highlight w:val="none"/>
                <w:lang w:val="en-US" w:eastAsia="zh-CN"/>
              </w:rPr>
              <w:t>1</w:t>
            </w: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 xml:space="preserve"> </w:t>
            </w:r>
            <w:r>
              <w:rPr>
                <w:rFonts w:hint="eastAsia"/>
                <w:sz w:val="24"/>
                <w:highlight w:val="none"/>
              </w:rPr>
              <w:t>针对我省不同地区土质特性，提出相对应的固化剂品种、配合比、施工工艺、质量控制技术与质量验收标准的成套技术；</w:t>
            </w:r>
          </w:p>
          <w:p>
            <w:pPr>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ascii="宋体" w:hAnsi="宋体"/>
                <w:sz w:val="24"/>
                <w:highlight w:val="none"/>
              </w:rPr>
              <w:t>.5</w:t>
            </w:r>
            <w:r>
              <w:rPr>
                <w:rFonts w:hint="eastAsia" w:ascii="宋体" w:hAnsi="宋体"/>
                <w:sz w:val="24"/>
                <w:highlight w:val="none"/>
              </w:rPr>
              <w:t>针对浙江省不同地形、气候及荷载等复杂地域环境特征，推荐适用于不同场景的路面结构及桥隧铺装结构，编制沥青路面结构设计指南；</w:t>
            </w:r>
          </w:p>
          <w:p>
            <w:pPr>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研发高分子胶结料配制的混合料相比我省广泛应用的S</w:t>
            </w:r>
            <w:r>
              <w:rPr>
                <w:rFonts w:ascii="宋体" w:hAnsi="宋体"/>
                <w:sz w:val="24"/>
                <w:highlight w:val="none"/>
              </w:rPr>
              <w:t>BS</w:t>
            </w:r>
            <w:r>
              <w:rPr>
                <w:rFonts w:hint="eastAsia" w:ascii="宋体" w:hAnsi="宋体"/>
                <w:sz w:val="24"/>
                <w:highlight w:val="none"/>
              </w:rPr>
              <w:t>改性沥青混合料，抗车辙、抗疲劳等关键路用性能指标实现</w:t>
            </w:r>
            <w:r>
              <w:rPr>
                <w:rFonts w:hint="eastAsia" w:ascii="宋体" w:hAnsi="宋体"/>
                <w:sz w:val="24"/>
                <w:highlight w:val="none"/>
                <w:lang w:val="en-US" w:eastAsia="zh-CN"/>
              </w:rPr>
              <w:t>提升80%以上</w:t>
            </w:r>
            <w:r>
              <w:rPr>
                <w:rFonts w:hint="eastAsia" w:ascii="宋体" w:hAnsi="宋体"/>
                <w:sz w:val="24"/>
                <w:highlight w:val="none"/>
              </w:rPr>
              <w:t>；</w:t>
            </w:r>
          </w:p>
          <w:p>
            <w:pPr>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研究提出我省不同区域、不同降雨条件下的路面防排水结构与材料设计与施工方案，暴雨等级降水条件下可实现路面积水快速排出；</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开发一套覆盖沥青路面原材与施工全过程的路面建设质量数字化管控平台；</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b/>
                <w:bCs/>
                <w:sz w:val="24"/>
                <w:highlight w:val="none"/>
                <w:lang w:val="en-US" w:eastAsia="zh-CN"/>
              </w:rPr>
              <w:t>2、承诺完成申请</w:t>
            </w:r>
            <w:r>
              <w:rPr>
                <w:rFonts w:hint="eastAsia" w:ascii="宋体" w:hAnsi="宋体"/>
                <w:b/>
                <w:bCs/>
                <w:sz w:val="24"/>
                <w:highlight w:val="none"/>
              </w:rPr>
              <w:t>发明专利</w:t>
            </w:r>
            <w:r>
              <w:rPr>
                <w:rFonts w:hint="eastAsia" w:ascii="宋体" w:hAnsi="宋体"/>
                <w:b/>
                <w:bCs/>
                <w:sz w:val="24"/>
                <w:highlight w:val="none"/>
                <w:lang w:val="en-US" w:eastAsia="zh-CN"/>
              </w:rPr>
              <w:t>6</w:t>
            </w:r>
            <w:r>
              <w:rPr>
                <w:rFonts w:hint="eastAsia" w:ascii="宋体" w:hAnsi="宋体"/>
                <w:b/>
                <w:bCs/>
                <w:sz w:val="24"/>
                <w:highlight w:val="none"/>
              </w:rPr>
              <w:t>项以上</w:t>
            </w:r>
            <w:r>
              <w:rPr>
                <w:rFonts w:hint="eastAsia" w:ascii="宋体" w:hAnsi="宋体"/>
                <w:b/>
                <w:bCs/>
                <w:sz w:val="24"/>
                <w:highlight w:val="none"/>
                <w:lang w:eastAsia="zh-CN"/>
              </w:rPr>
              <w:t>（</w:t>
            </w:r>
            <w:r>
              <w:rPr>
                <w:rFonts w:hint="eastAsia" w:ascii="宋体" w:hAnsi="宋体"/>
                <w:b/>
                <w:bCs/>
                <w:sz w:val="24"/>
                <w:highlight w:val="none"/>
                <w:lang w:val="en-US" w:eastAsia="zh-CN"/>
              </w:rPr>
              <w:t>其中取得授权发明专利3项以上）</w:t>
            </w:r>
            <w:r>
              <w:rPr>
                <w:rFonts w:hint="eastAsia" w:ascii="宋体" w:hAnsi="宋体"/>
                <w:b/>
                <w:bCs/>
                <w:sz w:val="24"/>
                <w:highlight w:val="none"/>
              </w:rPr>
              <w:t>、软件著作权</w:t>
            </w:r>
            <w:r>
              <w:rPr>
                <w:rFonts w:hint="eastAsia" w:ascii="宋体" w:hAnsi="宋体"/>
                <w:b/>
                <w:bCs/>
                <w:sz w:val="24"/>
                <w:highlight w:val="none"/>
                <w:lang w:val="en-US" w:eastAsia="zh-CN"/>
              </w:rPr>
              <w:t>3</w:t>
            </w:r>
            <w:r>
              <w:rPr>
                <w:rFonts w:hint="eastAsia" w:ascii="宋体" w:hAnsi="宋体"/>
                <w:b/>
                <w:bCs/>
                <w:sz w:val="24"/>
                <w:highlight w:val="none"/>
              </w:rPr>
              <w:t>项以上，发表北大核心期刊</w:t>
            </w:r>
            <w:r>
              <w:rPr>
                <w:rFonts w:hint="eastAsia" w:ascii="宋体" w:hAnsi="宋体"/>
                <w:b/>
                <w:bCs/>
                <w:sz w:val="24"/>
                <w:highlight w:val="none"/>
                <w:lang w:val="en-US" w:eastAsia="zh-CN"/>
              </w:rPr>
              <w:t>目录内的</w:t>
            </w:r>
            <w:r>
              <w:rPr>
                <w:rFonts w:hint="eastAsia" w:ascii="宋体" w:hAnsi="宋体"/>
                <w:b/>
                <w:bCs/>
                <w:sz w:val="24"/>
                <w:highlight w:val="none"/>
              </w:rPr>
              <w:t>论文12篇以上，其中S</w:t>
            </w:r>
            <w:r>
              <w:rPr>
                <w:rFonts w:ascii="宋体" w:hAnsi="宋体"/>
                <w:b/>
                <w:bCs/>
                <w:sz w:val="24"/>
                <w:highlight w:val="none"/>
              </w:rPr>
              <w:t>CI</w:t>
            </w:r>
            <w:r>
              <w:rPr>
                <w:rFonts w:hint="eastAsia" w:ascii="宋体" w:hAnsi="宋体"/>
                <w:b/>
                <w:bCs/>
                <w:sz w:val="24"/>
                <w:highlight w:val="none"/>
                <w:lang w:val="en-US" w:eastAsia="zh-CN"/>
              </w:rPr>
              <w:t>收录</w:t>
            </w:r>
            <w:r>
              <w:rPr>
                <w:rFonts w:hint="eastAsia" w:ascii="宋体" w:hAnsi="宋体"/>
                <w:b/>
                <w:bCs/>
                <w:sz w:val="24"/>
                <w:highlight w:val="none"/>
              </w:rPr>
              <w:t>论文不少于</w:t>
            </w:r>
            <w:r>
              <w:rPr>
                <w:rFonts w:ascii="宋体" w:hAnsi="宋体"/>
                <w:b/>
                <w:bCs/>
                <w:sz w:val="24"/>
                <w:highlight w:val="none"/>
              </w:rPr>
              <w:t>5</w:t>
            </w:r>
            <w:r>
              <w:rPr>
                <w:rFonts w:hint="eastAsia" w:ascii="宋体" w:hAnsi="宋体"/>
                <w:b/>
                <w:bCs/>
                <w:sz w:val="24"/>
                <w:highlight w:val="none"/>
              </w:rPr>
              <w:t>篇</w:t>
            </w:r>
            <w:r>
              <w:rPr>
                <w:rFonts w:hint="eastAsia" w:ascii="宋体" w:hAnsi="宋体"/>
                <w:b/>
                <w:bCs/>
                <w:sz w:val="24"/>
                <w:highlight w:val="none"/>
                <w:lang w:eastAsia="zh-CN"/>
              </w:rPr>
              <w:t>，</w:t>
            </w:r>
            <w:r>
              <w:rPr>
                <w:rFonts w:hint="eastAsia" w:ascii="宋体" w:hAnsi="宋体"/>
                <w:b/>
                <w:bCs/>
                <w:sz w:val="24"/>
                <w:highlight w:val="none"/>
              </w:rPr>
              <w:t>发布相应标准2项以上，形成相关指南或工法</w:t>
            </w:r>
            <w:r>
              <w:rPr>
                <w:rFonts w:hint="eastAsia" w:ascii="宋体" w:hAnsi="宋体"/>
                <w:b/>
                <w:bCs/>
                <w:sz w:val="24"/>
                <w:highlight w:val="none"/>
                <w:lang w:val="en-US" w:eastAsia="zh-CN"/>
              </w:rPr>
              <w:t>5</w:t>
            </w:r>
            <w:r>
              <w:rPr>
                <w:rFonts w:hint="eastAsia" w:ascii="宋体" w:hAnsi="宋体"/>
                <w:b/>
                <w:bCs/>
                <w:sz w:val="24"/>
                <w:highlight w:val="none"/>
              </w:rPr>
              <w:t>项以上</w:t>
            </w:r>
            <w:r>
              <w:rPr>
                <w:rFonts w:hint="eastAsia" w:ascii="宋体" w:hAnsi="宋体"/>
                <w:b/>
                <w:bCs/>
                <w:sz w:val="24"/>
                <w:highlight w:val="none"/>
                <w:lang w:val="en-US" w:eastAsia="zh-CN"/>
              </w:rPr>
              <w:t>的得3分，提供承诺函，不提供不得分</w:t>
            </w:r>
            <w:r>
              <w:rPr>
                <w:rFonts w:hint="eastAsia" w:ascii="宋体" w:hAnsi="宋体"/>
                <w:b/>
                <w:bCs/>
                <w:sz w:val="24"/>
                <w:highlight w:val="none"/>
              </w:rPr>
              <w:t>。</w:t>
            </w:r>
          </w:p>
          <w:p>
            <w:pPr>
              <w:keepNext w:val="0"/>
              <w:keepLines w:val="0"/>
              <w:pageBreakBefore w:val="0"/>
              <w:widowControl/>
              <w:kinsoku/>
              <w:wordWrap/>
              <w:overflowPunct/>
              <w:topLinePunct w:val="0"/>
              <w:autoSpaceDE/>
              <w:autoSpaceDN/>
              <w:bidi w:val="0"/>
              <w:adjustRightInd w:val="0"/>
              <w:snapToGrid/>
              <w:spacing w:line="440" w:lineRule="exact"/>
              <w:ind w:firstLine="0"/>
              <w:jc w:val="left"/>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技术应用推广前景和措施</w:t>
            </w:r>
            <w:r>
              <w:rPr>
                <w:rFonts w:hint="eastAsia" w:ascii="宋体" w:hAnsi="宋体" w:cs="宋体"/>
                <w:b/>
                <w:bCs/>
                <w:color w:val="auto"/>
                <w:kern w:val="2"/>
                <w:sz w:val="24"/>
                <w:szCs w:val="24"/>
                <w:highlight w:val="none"/>
                <w:lang w:val="en-US" w:eastAsia="zh-CN" w:bidi="ar-SA"/>
              </w:rPr>
              <w:t>（</w:t>
            </w:r>
            <w:r>
              <w:rPr>
                <w:rFonts w:hint="eastAsia" w:ascii="宋体" w:hAnsi="宋体" w:cs="宋体"/>
                <w:b/>
                <w:bCs/>
                <w:color w:val="auto"/>
                <w:sz w:val="24"/>
                <w:highlight w:val="none"/>
                <w:lang w:eastAsia="zh-CN"/>
              </w:rPr>
              <w:t>0-</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lang w:eastAsia="zh-CN"/>
              </w:rPr>
              <w:t>分</w:t>
            </w:r>
            <w:r>
              <w:rPr>
                <w:rFonts w:hint="eastAsia" w:ascii="宋体" w:hAnsi="宋体" w:cs="宋体"/>
                <w:b/>
                <w:bCs/>
                <w:color w:val="auto"/>
                <w:kern w:val="2"/>
                <w:sz w:val="24"/>
                <w:szCs w:val="24"/>
                <w:highlight w:val="none"/>
                <w:lang w:val="en-US" w:eastAsia="zh-CN" w:bidi="ar-SA"/>
              </w:rPr>
              <w:t>）：</w:t>
            </w:r>
          </w:p>
          <w:p>
            <w:pPr>
              <w:pStyle w:val="726"/>
              <w:keepNext w:val="0"/>
              <w:keepLines w:val="0"/>
              <w:pageBreakBefore w:val="0"/>
              <w:widowControl/>
              <w:kinsoku/>
              <w:wordWrap/>
              <w:overflowPunct/>
              <w:topLinePunct w:val="0"/>
              <w:autoSpaceDE/>
              <w:autoSpaceDN/>
              <w:bidi w:val="0"/>
              <w:adjustRightInd w:val="0"/>
              <w:snapToGrid/>
              <w:spacing w:line="440" w:lineRule="exact"/>
              <w:ind w:firstLine="480" w:firstLineChars="200"/>
              <w:textAlignment w:val="auto"/>
              <w:rPr>
                <w:rFonts w:ascii="宋体" w:hAnsi="宋体" w:eastAsia="宋体" w:cs="Times New Roman"/>
                <w:color w:val="auto"/>
                <w:kern w:val="0"/>
                <w:sz w:val="24"/>
                <w:szCs w:val="24"/>
                <w:highlight w:val="none"/>
                <w:lang w:val="en-US" w:eastAsia="zh-CN" w:bidi="ar-SA"/>
              </w:rPr>
            </w:pPr>
            <w:r>
              <w:rPr>
                <w:rFonts w:hint="eastAsia" w:ascii="宋体" w:hAnsi="宋体" w:cs="宋体"/>
                <w:color w:val="auto"/>
                <w:kern w:val="2"/>
                <w:sz w:val="24"/>
                <w:szCs w:val="24"/>
                <w:highlight w:val="none"/>
                <w:lang w:val="en-US" w:eastAsia="zh-CN" w:bidi="ar-SA"/>
              </w:rPr>
              <w:t>推广定位准确，措施科学有效，内容详实的得5分，定位较准确，措施较有效，内容基本详实的得3分，定位模糊，内容缺失的得1分，未描述不得分</w:t>
            </w:r>
            <w:r>
              <w:rPr>
                <w:rFonts w:hint="eastAsia" w:ascii="宋体" w:hAnsi="宋体" w:eastAsia="宋体" w:cs="宋体"/>
                <w:color w:val="auto"/>
                <w:kern w:val="2"/>
                <w:sz w:val="24"/>
                <w:szCs w:val="24"/>
                <w:highlight w:val="none"/>
                <w:lang w:val="en-US" w:eastAsia="zh-CN" w:bidi="ar-SA"/>
              </w:rPr>
              <w:t>。</w:t>
            </w:r>
          </w:p>
        </w:tc>
        <w:tc>
          <w:tcPr>
            <w:tcW w:w="119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tc>
        <w:tc>
          <w:tcPr>
            <w:tcW w:w="133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1，2客观分，3</w:t>
            </w:r>
            <w:r>
              <w:rPr>
                <w:rFonts w:hint="eastAsia" w:ascii="宋体"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highlight w:val="none"/>
                <w:lang w:val="en-US" w:eastAsia="zh-CN"/>
              </w:rPr>
              <w:t>8</w:t>
            </w:r>
          </w:p>
        </w:tc>
        <w:tc>
          <w:tcPr>
            <w:tcW w:w="1190"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技术</w:t>
            </w:r>
          </w:p>
        </w:tc>
        <w:tc>
          <w:tcPr>
            <w:tcW w:w="5437" w:type="dxa"/>
            <w:vAlign w:val="center"/>
          </w:tcPr>
          <w:p>
            <w:pPr>
              <w:pStyle w:val="726"/>
              <w:keepNext w:val="0"/>
              <w:keepLines w:val="0"/>
              <w:pageBreakBefore w:val="0"/>
              <w:widowControl/>
              <w:kinsoku/>
              <w:wordWrap/>
              <w:overflowPunct/>
              <w:topLinePunct w:val="0"/>
              <w:autoSpaceDE/>
              <w:autoSpaceDN/>
              <w:bidi w:val="0"/>
              <w:adjustRightInd w:val="0"/>
              <w:snapToGrid/>
              <w:spacing w:line="440" w:lineRule="exact"/>
              <w:ind w:firstLine="0"/>
              <w:textAlignment w:val="auto"/>
              <w:rPr>
                <w:rFonts w:hint="eastAsia" w:cs="宋体"/>
                <w:color w:val="auto"/>
                <w:szCs w:val="24"/>
                <w:highlight w:val="none"/>
                <w:lang w:eastAsia="zh-CN"/>
              </w:rPr>
            </w:pPr>
            <w:r>
              <w:rPr>
                <w:rFonts w:hint="eastAsia" w:cs="宋体"/>
                <w:b/>
                <w:bCs/>
                <w:color w:val="auto"/>
                <w:szCs w:val="24"/>
                <w:highlight w:val="none"/>
              </w:rPr>
              <w:t>项目实施方案</w:t>
            </w:r>
            <w:r>
              <w:rPr>
                <w:rFonts w:hint="eastAsia" w:cs="宋体"/>
                <w:b/>
                <w:bCs/>
                <w:color w:val="auto"/>
                <w:szCs w:val="24"/>
                <w:highlight w:val="none"/>
                <w:lang w:eastAsia="zh-CN"/>
              </w:rPr>
              <w:t>（</w:t>
            </w:r>
            <w:r>
              <w:rPr>
                <w:rFonts w:hint="eastAsia" w:cs="宋体"/>
                <w:b/>
                <w:bCs/>
                <w:color w:val="auto"/>
                <w:szCs w:val="24"/>
                <w:highlight w:val="none"/>
                <w:lang w:val="en-US" w:eastAsia="zh-CN"/>
              </w:rPr>
              <w:t>0-15分）</w:t>
            </w:r>
            <w:r>
              <w:rPr>
                <w:rFonts w:hint="eastAsia" w:cs="宋体"/>
                <w:b/>
                <w:bCs/>
                <w:color w:val="auto"/>
                <w:szCs w:val="24"/>
                <w:highlight w:val="none"/>
              </w:rPr>
              <w:t>。</w:t>
            </w:r>
            <w:r>
              <w:rPr>
                <w:rFonts w:hint="eastAsia" w:cs="宋体"/>
                <w:color w:val="auto"/>
                <w:szCs w:val="24"/>
                <w:highlight w:val="none"/>
                <w:lang w:eastAsia="zh-CN"/>
              </w:rPr>
              <w:t>其中：</w:t>
            </w:r>
          </w:p>
          <w:p>
            <w:pPr>
              <w:keepNext w:val="0"/>
              <w:keepLines w:val="0"/>
              <w:pageBreakBefore w:val="0"/>
              <w:widowControl/>
              <w:kinsoku/>
              <w:wordWrap/>
              <w:overflowPunct/>
              <w:topLinePunct w:val="0"/>
              <w:autoSpaceDE/>
              <w:autoSpaceDN/>
              <w:bidi w:val="0"/>
              <w:adjustRightInd w:val="0"/>
              <w:snapToGrid/>
              <w:spacing w:line="440" w:lineRule="exac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cs="宋体"/>
                <w:b/>
                <w:bCs/>
                <w:color w:val="auto"/>
                <w:szCs w:val="24"/>
                <w:highlight w:val="none"/>
                <w:lang w:val="en-US" w:eastAsia="zh-CN"/>
              </w:rPr>
              <w:t>1、</w:t>
            </w:r>
            <w:r>
              <w:rPr>
                <w:rFonts w:hint="eastAsia" w:cs="宋体"/>
                <w:b/>
                <w:bCs/>
                <w:color w:val="auto"/>
                <w:szCs w:val="24"/>
                <w:highlight w:val="none"/>
                <w:lang w:eastAsia="zh-CN"/>
              </w:rPr>
              <w:t>总体实施方案（0-5分）：</w:t>
            </w:r>
          </w:p>
          <w:p>
            <w:pPr>
              <w:keepNext w:val="0"/>
              <w:keepLines w:val="0"/>
              <w:pageBreakBefore w:val="0"/>
              <w:widowControl/>
              <w:kinsoku/>
              <w:wordWrap/>
              <w:overflowPunct/>
              <w:topLinePunct w:val="0"/>
              <w:autoSpaceDE/>
              <w:autoSpaceDN/>
              <w:bidi w:val="0"/>
              <w:adjustRightInd w:val="0"/>
              <w:snapToGrid/>
              <w:spacing w:line="440" w:lineRule="exact"/>
              <w:ind w:firstLine="480" w:firstLineChars="200"/>
              <w:jc w:val="left"/>
              <w:textAlignment w:val="auto"/>
              <w:rPr>
                <w:rFonts w:hint="eastAsia" w:cs="宋体"/>
                <w:color w:val="auto"/>
                <w:szCs w:val="24"/>
                <w:highlight w:val="none"/>
                <w:lang w:eastAsia="zh-CN"/>
              </w:rPr>
            </w:pPr>
            <w:r>
              <w:rPr>
                <w:rFonts w:hint="eastAsia" w:ascii="宋体" w:hAnsi="宋体" w:eastAsia="宋体" w:cs="宋体"/>
                <w:color w:val="auto"/>
                <w:kern w:val="0"/>
                <w:sz w:val="24"/>
                <w:highlight w:val="none"/>
              </w:rPr>
              <w:t>方案内容详实，逻辑缜密，具有针对性，可实施性强的得5分；方案内容较详实，基本能符合采购需要，针对性，可实施性一般的得3分；方案存在缺陷的，得1分；未提供相关描述不得分。</w:t>
            </w:r>
          </w:p>
          <w:p>
            <w:pPr>
              <w:keepNext w:val="0"/>
              <w:keepLines w:val="0"/>
              <w:pageBreakBefore w:val="0"/>
              <w:widowControl/>
              <w:kinsoku/>
              <w:wordWrap/>
              <w:overflowPunct/>
              <w:topLinePunct w:val="0"/>
              <w:autoSpaceDE/>
              <w:autoSpaceDN/>
              <w:bidi w:val="0"/>
              <w:adjustRightInd w:val="0"/>
              <w:snapToGrid/>
              <w:spacing w:line="440" w:lineRule="exact"/>
              <w:ind w:firstLine="0" w:firstLineChars="0"/>
              <w:jc w:val="left"/>
              <w:textAlignment w:val="auto"/>
              <w:rPr>
                <w:rFonts w:hint="eastAsia" w:ascii="宋体" w:hAnsi="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2、</w:t>
            </w:r>
            <w:r>
              <w:rPr>
                <w:rFonts w:hint="eastAsia" w:ascii="宋体" w:hAnsi="宋体" w:eastAsia="宋体" w:cs="宋体"/>
                <w:b/>
                <w:bCs/>
                <w:color w:val="auto"/>
                <w:kern w:val="0"/>
                <w:sz w:val="24"/>
                <w:szCs w:val="24"/>
                <w:highlight w:val="none"/>
                <w:lang w:val="en-US" w:eastAsia="zh-CN" w:bidi="ar-SA"/>
              </w:rPr>
              <w:t>技术路线</w:t>
            </w:r>
            <w:r>
              <w:rPr>
                <w:rFonts w:hint="eastAsia" w:ascii="宋体" w:hAnsi="宋体" w:cs="宋体"/>
                <w:b/>
                <w:bCs/>
                <w:color w:val="auto"/>
                <w:kern w:val="0"/>
                <w:sz w:val="24"/>
                <w:szCs w:val="24"/>
                <w:highlight w:val="none"/>
                <w:lang w:val="en-US" w:eastAsia="zh-CN" w:bidi="ar-SA"/>
              </w:rPr>
              <w:t>（</w:t>
            </w:r>
            <w:r>
              <w:rPr>
                <w:rFonts w:hint="eastAsia" w:ascii="宋体" w:hAnsi="宋体" w:cs="宋体"/>
                <w:b/>
                <w:bCs/>
                <w:color w:val="auto"/>
                <w:sz w:val="24"/>
                <w:highlight w:val="none"/>
                <w:lang w:eastAsia="zh-CN"/>
              </w:rPr>
              <w:t>0-5分</w:t>
            </w:r>
            <w:r>
              <w:rPr>
                <w:rFonts w:hint="eastAsia" w:ascii="宋体" w:hAnsi="宋体" w:cs="宋体"/>
                <w:b/>
                <w:bCs/>
                <w:color w:val="auto"/>
                <w:kern w:val="0"/>
                <w:sz w:val="24"/>
                <w:szCs w:val="24"/>
                <w:highlight w:val="none"/>
                <w:lang w:val="en-US" w:eastAsia="zh-CN" w:bidi="ar-SA"/>
              </w:rPr>
              <w:t>）：</w:t>
            </w:r>
          </w:p>
          <w:p>
            <w:pPr>
              <w:pStyle w:val="726"/>
              <w:keepNext w:val="0"/>
              <w:keepLines w:val="0"/>
              <w:pageBreakBefore w:val="0"/>
              <w:widowControl/>
              <w:kinsoku/>
              <w:wordWrap/>
              <w:overflowPunct/>
              <w:topLinePunct w:val="0"/>
              <w:autoSpaceDE/>
              <w:autoSpaceDN/>
              <w:bidi w:val="0"/>
              <w:adjustRightInd w:val="0"/>
              <w:snapToGrid/>
              <w:spacing w:line="440" w:lineRule="exact"/>
              <w:ind w:firstLine="480" w:firstLineChars="200"/>
              <w:textAlignment w:val="auto"/>
              <w:rPr>
                <w:rFonts w:hint="eastAsia" w:cs="宋体"/>
                <w:color w:val="auto"/>
                <w:szCs w:val="24"/>
                <w:highlight w:val="none"/>
                <w:lang w:eastAsia="zh-CN"/>
              </w:rPr>
            </w:pPr>
            <w:r>
              <w:rPr>
                <w:rFonts w:hint="eastAsia"/>
                <w:highlight w:val="none"/>
                <w:lang w:eastAsia="zh-CN"/>
              </w:rPr>
              <w:t>技术路线合理、逻辑缜密、可操作性强</w:t>
            </w:r>
            <w:r>
              <w:rPr>
                <w:rFonts w:hint="eastAsia"/>
                <w:highlight w:val="none"/>
                <w:lang w:val="en-US" w:eastAsia="zh-CN"/>
              </w:rPr>
              <w:t>的</w:t>
            </w:r>
            <w:r>
              <w:rPr>
                <w:rFonts w:hint="eastAsia"/>
                <w:highlight w:val="none"/>
                <w:lang w:eastAsia="zh-CN"/>
              </w:rPr>
              <w:t>得</w:t>
            </w:r>
            <w:r>
              <w:rPr>
                <w:rFonts w:hint="eastAsia"/>
                <w:highlight w:val="none"/>
                <w:lang w:val="en-US" w:eastAsia="zh-CN"/>
              </w:rPr>
              <w:t>5分；</w:t>
            </w:r>
            <w:r>
              <w:rPr>
                <w:rFonts w:hint="eastAsia"/>
                <w:highlight w:val="none"/>
                <w:lang w:eastAsia="zh-CN"/>
              </w:rPr>
              <w:t>技术路线</w:t>
            </w:r>
            <w:r>
              <w:rPr>
                <w:rFonts w:hint="eastAsia"/>
                <w:highlight w:val="none"/>
                <w:lang w:val="en-US" w:eastAsia="zh-CN"/>
              </w:rPr>
              <w:t>基本</w:t>
            </w:r>
            <w:r>
              <w:rPr>
                <w:rFonts w:hint="eastAsia"/>
                <w:highlight w:val="none"/>
                <w:lang w:eastAsia="zh-CN"/>
              </w:rPr>
              <w:t>合理、逻辑</w:t>
            </w:r>
            <w:r>
              <w:rPr>
                <w:rFonts w:hint="eastAsia"/>
                <w:highlight w:val="none"/>
                <w:lang w:val="en-US" w:eastAsia="zh-CN"/>
              </w:rPr>
              <w:t>相对</w:t>
            </w:r>
            <w:r>
              <w:rPr>
                <w:rFonts w:hint="eastAsia"/>
                <w:highlight w:val="none"/>
                <w:lang w:eastAsia="zh-CN"/>
              </w:rPr>
              <w:t>缜密、</w:t>
            </w:r>
            <w:r>
              <w:rPr>
                <w:rFonts w:hint="eastAsia"/>
                <w:highlight w:val="none"/>
                <w:lang w:val="en-US" w:eastAsia="zh-CN"/>
              </w:rPr>
              <w:t>具有</w:t>
            </w:r>
            <w:r>
              <w:rPr>
                <w:rFonts w:hint="eastAsia"/>
                <w:highlight w:val="none"/>
                <w:lang w:eastAsia="zh-CN"/>
              </w:rPr>
              <w:t>可操作性</w:t>
            </w:r>
            <w:r>
              <w:rPr>
                <w:rFonts w:hint="eastAsia"/>
                <w:highlight w:val="none"/>
                <w:lang w:val="en-US" w:eastAsia="zh-CN"/>
              </w:rPr>
              <w:t>的</w:t>
            </w:r>
            <w:r>
              <w:rPr>
                <w:rFonts w:hint="eastAsia"/>
                <w:highlight w:val="none"/>
                <w:lang w:eastAsia="zh-CN"/>
              </w:rPr>
              <w:t>得</w:t>
            </w:r>
            <w:r>
              <w:rPr>
                <w:rFonts w:hint="eastAsia"/>
                <w:highlight w:val="none"/>
                <w:lang w:val="en-US" w:eastAsia="zh-CN"/>
              </w:rPr>
              <w:t>3分；存在欠缺的得1分；</w:t>
            </w:r>
            <w:r>
              <w:rPr>
                <w:rFonts w:hint="eastAsia" w:ascii="宋体" w:hAnsi="宋体" w:eastAsia="宋体" w:cs="宋体"/>
                <w:color w:val="auto"/>
                <w:kern w:val="0"/>
                <w:sz w:val="24"/>
                <w:highlight w:val="none"/>
              </w:rPr>
              <w:t>未提供相关描述不得分。</w:t>
            </w:r>
          </w:p>
          <w:p>
            <w:pPr>
              <w:keepNext w:val="0"/>
              <w:keepLines w:val="0"/>
              <w:pageBreakBefore w:val="0"/>
              <w:widowControl/>
              <w:kinsoku/>
              <w:wordWrap/>
              <w:overflowPunct/>
              <w:topLinePunct w:val="0"/>
              <w:autoSpaceDE/>
              <w:autoSpaceDN/>
              <w:bidi w:val="0"/>
              <w:adjustRightInd w:val="0"/>
              <w:snapToGrid/>
              <w:spacing w:line="440" w:lineRule="exac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cs="宋体"/>
                <w:b/>
                <w:bCs/>
                <w:color w:val="auto"/>
                <w:szCs w:val="24"/>
                <w:highlight w:val="none"/>
                <w:lang w:val="en-US" w:eastAsia="zh-CN"/>
              </w:rPr>
              <w:t>3、</w:t>
            </w:r>
            <w:r>
              <w:rPr>
                <w:rFonts w:hint="eastAsia" w:cs="宋体"/>
                <w:b/>
                <w:bCs/>
                <w:color w:val="auto"/>
                <w:szCs w:val="24"/>
                <w:highlight w:val="none"/>
                <w:lang w:eastAsia="zh-CN"/>
              </w:rPr>
              <w:t>组织方式和任务分工方案（0-5分）</w:t>
            </w:r>
            <w:r>
              <w:rPr>
                <w:rFonts w:hint="eastAsia" w:ascii="宋体" w:hAnsi="宋体" w:eastAsia="宋体" w:cs="宋体"/>
                <w:color w:val="auto"/>
                <w:kern w:val="0"/>
                <w:sz w:val="24"/>
                <w:szCs w:val="24"/>
                <w:highlight w:val="none"/>
                <w:lang w:val="en-US" w:eastAsia="zh-CN" w:bidi="ar-SA"/>
              </w:rPr>
              <w:t>：</w:t>
            </w:r>
          </w:p>
          <w:p>
            <w:pPr>
              <w:pStyle w:val="726"/>
              <w:keepNext w:val="0"/>
              <w:keepLines w:val="0"/>
              <w:pageBreakBefore w:val="0"/>
              <w:widowControl/>
              <w:kinsoku/>
              <w:wordWrap/>
              <w:overflowPunct/>
              <w:topLinePunct w:val="0"/>
              <w:autoSpaceDE/>
              <w:autoSpaceDN/>
              <w:bidi w:val="0"/>
              <w:adjustRightInd w:val="0"/>
              <w:snapToGrid/>
              <w:spacing w:line="440" w:lineRule="exact"/>
              <w:ind w:firstLine="480" w:firstLineChars="200"/>
              <w:textAlignment w:val="auto"/>
              <w:rPr>
                <w:rFonts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kern w:val="0"/>
                <w:sz w:val="24"/>
                <w:highlight w:val="none"/>
              </w:rPr>
              <w:t>方案内容详实，逻辑缜密，具有针对性，可实施性强的得5分；方案内容较详实，基本能符合采购需要，针对性，可实施性一般的得3分；方案存在缺陷的，得1分；未提供相关描述不得分。</w:t>
            </w:r>
          </w:p>
        </w:tc>
        <w:tc>
          <w:tcPr>
            <w:tcW w:w="119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tc>
        <w:tc>
          <w:tcPr>
            <w:tcW w:w="133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highlight w:val="none"/>
                <w:lang w:val="en-US" w:eastAsia="zh-CN"/>
              </w:rPr>
              <w:t>9</w:t>
            </w:r>
          </w:p>
        </w:tc>
        <w:tc>
          <w:tcPr>
            <w:tcW w:w="1190"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cs="宋体"/>
                <w:sz w:val="24"/>
                <w:szCs w:val="24"/>
                <w:highlight w:val="none"/>
              </w:rPr>
            </w:pPr>
            <w:r>
              <w:rPr>
                <w:rFonts w:hint="eastAsia" w:ascii="宋体" w:hAnsi="宋体" w:cs="宋体"/>
                <w:sz w:val="24"/>
                <w:szCs w:val="24"/>
                <w:highlight w:val="none"/>
              </w:rPr>
              <w:t>技术</w:t>
            </w:r>
          </w:p>
        </w:tc>
        <w:tc>
          <w:tcPr>
            <w:tcW w:w="5437" w:type="dxa"/>
            <w:vAlign w:val="center"/>
          </w:tcPr>
          <w:p>
            <w:pPr>
              <w:keepNext w:val="0"/>
              <w:keepLines w:val="0"/>
              <w:pageBreakBefore w:val="0"/>
              <w:widowControl/>
              <w:kinsoku/>
              <w:wordWrap/>
              <w:overflowPunct/>
              <w:topLinePunct w:val="0"/>
              <w:autoSpaceDE/>
              <w:autoSpaceDN/>
              <w:bidi w:val="0"/>
              <w:adjustRightInd w:val="0"/>
              <w:snapToGrid/>
              <w:spacing w:line="440" w:lineRule="exact"/>
              <w:ind w:firstLine="0" w:firstLine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cs="宋体"/>
                <w:b/>
                <w:bCs/>
                <w:color w:val="auto"/>
                <w:kern w:val="0"/>
                <w:sz w:val="24"/>
                <w:highlight w:val="none"/>
                <w:lang w:val="en-US" w:eastAsia="zh-CN"/>
              </w:rPr>
              <w:t>依托场景或工程应用方案</w:t>
            </w:r>
            <w:r>
              <w:rPr>
                <w:rFonts w:hint="eastAsia" w:cs="宋体"/>
                <w:b/>
                <w:bCs/>
                <w:color w:val="auto"/>
                <w:szCs w:val="24"/>
                <w:highlight w:val="none"/>
                <w:lang w:eastAsia="zh-CN"/>
              </w:rPr>
              <w:t>，</w:t>
            </w:r>
            <w:r>
              <w:rPr>
                <w:rFonts w:hint="eastAsia" w:cs="宋体"/>
                <w:b/>
                <w:bCs/>
                <w:color w:val="auto"/>
                <w:szCs w:val="24"/>
                <w:highlight w:val="none"/>
                <w:lang w:val="en-US" w:eastAsia="zh-CN"/>
              </w:rPr>
              <w:t>每提供一项以下场景或工程应用的得1分，最高得8分</w:t>
            </w:r>
            <w:r>
              <w:rPr>
                <w:rFonts w:hint="eastAsia" w:ascii="宋体" w:hAnsi="宋体" w:eastAsia="宋体" w:cs="宋体"/>
                <w:b/>
                <w:bCs/>
                <w:color w:val="auto"/>
                <w:kern w:val="0"/>
                <w:sz w:val="24"/>
                <w:szCs w:val="24"/>
                <w:highlight w:val="none"/>
                <w:lang w:val="en-US" w:eastAsia="zh-CN" w:bidi="ar-SA"/>
              </w:rPr>
              <w:t>：</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firstLineChars="0"/>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1、</w:t>
            </w:r>
            <w:r>
              <w:rPr>
                <w:rFonts w:hint="eastAsia" w:ascii="宋体" w:hAnsi="宋体"/>
                <w:sz w:val="24"/>
                <w:highlight w:val="none"/>
              </w:rPr>
              <w:t>改良土路基试验段不少于</w:t>
            </w:r>
            <w:r>
              <w:rPr>
                <w:rFonts w:ascii="宋体" w:hAnsi="宋体"/>
                <w:sz w:val="24"/>
                <w:highlight w:val="none"/>
              </w:rPr>
              <w:t>5</w:t>
            </w:r>
            <w:r>
              <w:rPr>
                <w:rFonts w:hint="eastAsia" w:ascii="宋体" w:hAnsi="宋体"/>
                <w:sz w:val="24"/>
                <w:highlight w:val="none"/>
              </w:rPr>
              <w:t>km</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firstLineChars="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改扩建工程拓宽路基路面拼接与防排水试验段不少于</w:t>
            </w:r>
            <w:r>
              <w:rPr>
                <w:rFonts w:ascii="宋体" w:hAnsi="宋体"/>
                <w:sz w:val="24"/>
                <w:highlight w:val="none"/>
              </w:rPr>
              <w:t>5</w:t>
            </w:r>
            <w:r>
              <w:rPr>
                <w:rFonts w:hint="eastAsia" w:ascii="宋体" w:hAnsi="宋体"/>
                <w:sz w:val="24"/>
                <w:highlight w:val="none"/>
              </w:rPr>
              <w:t>km</w:t>
            </w:r>
            <w:r>
              <w:rPr>
                <w:rFonts w:hint="eastAsia" w:ascii="宋体" w:hAnsi="宋体"/>
                <w:sz w:val="24"/>
                <w:highlight w:val="none"/>
                <w:lang w:val="en-US" w:eastAsia="zh-CN"/>
              </w:rPr>
              <w:t xml:space="preserve"> </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firstLineChars="0"/>
              <w:textAlignment w:val="auto"/>
              <w:rPr>
                <w:rFonts w:hint="eastAsia" w:ascii="宋体" w:hAnsi="宋体" w:eastAsia="宋体"/>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主线长寿命路面结构试验段不少于</w:t>
            </w:r>
            <w:r>
              <w:rPr>
                <w:rFonts w:ascii="宋体" w:hAnsi="宋体"/>
                <w:sz w:val="24"/>
                <w:highlight w:val="none"/>
              </w:rPr>
              <w:t>5</w:t>
            </w:r>
            <w:r>
              <w:rPr>
                <w:rFonts w:hint="eastAsia" w:ascii="宋体" w:hAnsi="宋体"/>
                <w:sz w:val="24"/>
                <w:highlight w:val="none"/>
              </w:rPr>
              <w:t>km</w:t>
            </w:r>
            <w:r>
              <w:rPr>
                <w:rFonts w:hint="eastAsia" w:ascii="宋体" w:hAnsi="宋体"/>
                <w:sz w:val="24"/>
                <w:highlight w:val="none"/>
                <w:lang w:val="en-US" w:eastAsia="zh-CN"/>
              </w:rPr>
              <w:t xml:space="preserve"> </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firstLineChars="0"/>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长大纵坡路面试验段不少于5km</w:t>
            </w:r>
            <w:r>
              <w:rPr>
                <w:rFonts w:hint="eastAsia" w:ascii="宋体" w:hAnsi="宋体"/>
                <w:sz w:val="24"/>
                <w:highlight w:val="none"/>
                <w:lang w:val="en-US" w:eastAsia="zh-CN"/>
              </w:rPr>
              <w:t xml:space="preserve"> </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firstLineChars="0"/>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5、</w:t>
            </w:r>
            <w:r>
              <w:rPr>
                <w:rFonts w:hint="eastAsia" w:ascii="宋体" w:hAnsi="宋体"/>
                <w:sz w:val="24"/>
                <w:highlight w:val="none"/>
              </w:rPr>
              <w:t>单向四车道路面试验段不少于5km</w:t>
            </w:r>
            <w:r>
              <w:rPr>
                <w:rFonts w:hint="eastAsia" w:ascii="宋体" w:hAnsi="宋体"/>
                <w:sz w:val="24"/>
                <w:highlight w:val="none"/>
                <w:lang w:val="en-US" w:eastAsia="zh-CN"/>
              </w:rPr>
              <w:t xml:space="preserve">  </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firstLineChars="0"/>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6、</w:t>
            </w:r>
            <w:r>
              <w:rPr>
                <w:rFonts w:hint="eastAsia" w:ascii="宋体" w:hAnsi="宋体"/>
                <w:sz w:val="24"/>
                <w:highlight w:val="none"/>
              </w:rPr>
              <w:t>混凝土桥面铺装试验段不少于</w:t>
            </w:r>
            <w:r>
              <w:rPr>
                <w:rFonts w:ascii="宋体" w:hAnsi="宋体"/>
                <w:sz w:val="24"/>
                <w:highlight w:val="none"/>
              </w:rPr>
              <w:t>1</w:t>
            </w:r>
            <w:r>
              <w:rPr>
                <w:rFonts w:hint="eastAsia" w:ascii="宋体" w:hAnsi="宋体"/>
                <w:sz w:val="24"/>
                <w:highlight w:val="none"/>
              </w:rPr>
              <w:t>km</w:t>
            </w:r>
            <w:r>
              <w:rPr>
                <w:rFonts w:hint="eastAsia" w:ascii="宋体" w:hAnsi="宋体"/>
                <w:sz w:val="24"/>
                <w:highlight w:val="none"/>
                <w:lang w:val="en-US" w:eastAsia="zh-CN"/>
              </w:rPr>
              <w:t xml:space="preserve"> </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firstLineChars="0"/>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7、</w:t>
            </w:r>
            <w:r>
              <w:rPr>
                <w:rFonts w:hint="eastAsia" w:ascii="宋体" w:hAnsi="宋体"/>
                <w:sz w:val="24"/>
                <w:highlight w:val="none"/>
              </w:rPr>
              <w:t>隧道铺装试验段不少于</w:t>
            </w:r>
            <w:r>
              <w:rPr>
                <w:rFonts w:ascii="宋体" w:hAnsi="宋体"/>
                <w:sz w:val="24"/>
                <w:highlight w:val="none"/>
              </w:rPr>
              <w:t>1</w:t>
            </w:r>
            <w:r>
              <w:rPr>
                <w:rFonts w:hint="eastAsia" w:ascii="宋体" w:hAnsi="宋体"/>
                <w:sz w:val="24"/>
                <w:highlight w:val="none"/>
              </w:rPr>
              <w:t>km</w:t>
            </w:r>
            <w:r>
              <w:rPr>
                <w:rFonts w:hint="eastAsia" w:ascii="宋体" w:hAnsi="宋体"/>
                <w:sz w:val="24"/>
                <w:highlight w:val="none"/>
                <w:lang w:val="en-US" w:eastAsia="zh-CN"/>
              </w:rPr>
              <w:t xml:space="preserve">  </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firstLineChars="0"/>
              <w:textAlignment w:val="auto"/>
              <w:rPr>
                <w:rFonts w:hint="default" w:ascii="宋体" w:hAnsi="宋体" w:eastAsia="宋体" w:cs="宋体"/>
                <w:b w:val="0"/>
                <w:bCs w:val="0"/>
                <w:color w:val="auto"/>
                <w:kern w:val="0"/>
                <w:sz w:val="24"/>
                <w:highlight w:val="none"/>
                <w:lang w:val="en-US" w:eastAsia="zh-CN"/>
              </w:rPr>
            </w:pPr>
            <w:r>
              <w:rPr>
                <w:rFonts w:hint="eastAsia" w:ascii="宋体" w:hAnsi="宋体"/>
                <w:sz w:val="24"/>
                <w:highlight w:val="none"/>
                <w:lang w:val="en-US" w:eastAsia="zh-CN"/>
              </w:rPr>
              <w:t>8、</w:t>
            </w:r>
            <w:r>
              <w:rPr>
                <w:rFonts w:hint="eastAsia" w:ascii="宋体" w:hAnsi="宋体"/>
                <w:sz w:val="24"/>
                <w:highlight w:val="none"/>
              </w:rPr>
              <w:t>沥青路面建设质量数字化管控平台应用示范工程应不少于</w:t>
            </w:r>
            <w:r>
              <w:rPr>
                <w:rFonts w:ascii="宋体" w:hAnsi="宋体"/>
                <w:sz w:val="24"/>
                <w:highlight w:val="none"/>
              </w:rPr>
              <w:t>3</w:t>
            </w:r>
            <w:r>
              <w:rPr>
                <w:rFonts w:hint="eastAsia" w:ascii="宋体" w:hAnsi="宋体"/>
                <w:sz w:val="24"/>
                <w:highlight w:val="none"/>
              </w:rPr>
              <w:t>个，应用里程不少于3</w:t>
            </w:r>
            <w:r>
              <w:rPr>
                <w:rFonts w:ascii="宋体" w:hAnsi="宋体"/>
                <w:sz w:val="24"/>
                <w:highlight w:val="none"/>
              </w:rPr>
              <w:t>0</w:t>
            </w:r>
            <w:r>
              <w:rPr>
                <w:rFonts w:hint="eastAsia" w:ascii="宋体" w:hAnsi="宋体"/>
                <w:sz w:val="24"/>
                <w:highlight w:val="none"/>
              </w:rPr>
              <w:t>km</w:t>
            </w:r>
            <w:r>
              <w:rPr>
                <w:rFonts w:hint="eastAsia" w:ascii="宋体" w:hAnsi="宋体"/>
                <w:sz w:val="24"/>
                <w:highlight w:val="none"/>
                <w:lang w:val="en-US" w:eastAsia="zh-CN"/>
              </w:rPr>
              <w:t xml:space="preserve"> </w:t>
            </w:r>
          </w:p>
        </w:tc>
        <w:tc>
          <w:tcPr>
            <w:tcW w:w="119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rPr>
              <w:t>0-</w:t>
            </w:r>
            <w:r>
              <w:rPr>
                <w:rFonts w:hint="eastAsia" w:ascii="宋体" w:hAnsi="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rPr>
              <w:t>分</w:t>
            </w:r>
          </w:p>
        </w:tc>
        <w:tc>
          <w:tcPr>
            <w:tcW w:w="133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w:t>
            </w:r>
            <w:r>
              <w:rPr>
                <w:rFonts w:hint="eastAsia" w:ascii="宋体" w:hAnsi="宋体" w:cs="宋体"/>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highlight w:val="none"/>
                <w:lang w:val="en-US" w:eastAsia="zh-CN"/>
              </w:rPr>
              <w:t>10</w:t>
            </w:r>
          </w:p>
        </w:tc>
        <w:tc>
          <w:tcPr>
            <w:tcW w:w="1190"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技术</w:t>
            </w:r>
          </w:p>
        </w:tc>
        <w:tc>
          <w:tcPr>
            <w:tcW w:w="5437" w:type="dxa"/>
            <w:vAlign w:val="center"/>
          </w:tcPr>
          <w:p>
            <w:pPr>
              <w:pStyle w:val="726"/>
              <w:keepNext w:val="0"/>
              <w:keepLines w:val="0"/>
              <w:pageBreakBefore w:val="0"/>
              <w:widowControl/>
              <w:kinsoku/>
              <w:wordWrap/>
              <w:overflowPunct/>
              <w:topLinePunct w:val="0"/>
              <w:autoSpaceDE/>
              <w:autoSpaceDN/>
              <w:bidi w:val="0"/>
              <w:adjustRightInd w:val="0"/>
              <w:snapToGrid/>
              <w:spacing w:line="440" w:lineRule="exact"/>
              <w:ind w:firstLine="0" w:firstLineChars="0"/>
              <w:textAlignment w:val="auto"/>
              <w:rPr>
                <w:rFonts w:hint="eastAsia" w:cs="宋体"/>
                <w:b/>
                <w:bCs/>
                <w:color w:val="auto"/>
                <w:szCs w:val="24"/>
                <w:highlight w:val="none"/>
                <w:lang w:val="en-US" w:eastAsia="zh-CN"/>
              </w:rPr>
            </w:pPr>
            <w:r>
              <w:rPr>
                <w:rFonts w:hint="eastAsia" w:cs="宋体"/>
                <w:b/>
                <w:bCs/>
                <w:color w:val="auto"/>
                <w:szCs w:val="24"/>
                <w:highlight w:val="none"/>
                <w:lang w:val="en-US" w:eastAsia="zh-CN"/>
              </w:rPr>
              <w:t>计划进度安排方案（0-3分）：</w:t>
            </w:r>
          </w:p>
          <w:p>
            <w:pPr>
              <w:pStyle w:val="726"/>
              <w:keepNext w:val="0"/>
              <w:keepLines w:val="0"/>
              <w:pageBreakBefore w:val="0"/>
              <w:widowControl/>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工作安排进度计划科学合理，具有针对性，可行性强的得</w:t>
            </w:r>
            <w:r>
              <w:rPr>
                <w:rFonts w:hint="eastAsia"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分；计划基本合理，具有一定的针对性和可行性的得</w:t>
            </w:r>
            <w:r>
              <w:rPr>
                <w:rFonts w:hint="eastAsia"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分；欠科学合理，缺乏针对性的得1分；未提供相关描述不得分。</w:t>
            </w:r>
          </w:p>
        </w:tc>
        <w:tc>
          <w:tcPr>
            <w:tcW w:w="119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tc>
        <w:tc>
          <w:tcPr>
            <w:tcW w:w="133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cs="宋体"/>
                <w:highlight w:val="none"/>
                <w:lang w:val="en-US" w:eastAsia="zh-CN"/>
              </w:rPr>
              <w:t>11</w:t>
            </w:r>
          </w:p>
        </w:tc>
        <w:tc>
          <w:tcPr>
            <w:tcW w:w="1190"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技术</w:t>
            </w:r>
          </w:p>
        </w:tc>
        <w:tc>
          <w:tcPr>
            <w:tcW w:w="5437" w:type="dxa"/>
            <w:vAlign w:val="center"/>
          </w:tcPr>
          <w:p>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bCs/>
                <w:sz w:val="24"/>
                <w:szCs w:val="24"/>
                <w:highlight w:val="none"/>
                <w:lang w:val="en-US" w:eastAsia="zh-CN"/>
              </w:rPr>
              <w:t>自筹经费方案</w:t>
            </w:r>
            <w:r>
              <w:rPr>
                <w:rFonts w:hint="eastAsia" w:cs="宋体"/>
                <w:b/>
                <w:bCs/>
                <w:color w:val="auto"/>
                <w:szCs w:val="24"/>
                <w:highlight w:val="none"/>
                <w:lang w:val="en-US" w:eastAsia="zh-CN"/>
              </w:rPr>
              <w:t>（0-5分）：</w:t>
            </w:r>
          </w:p>
          <w:p>
            <w:pPr>
              <w:pStyle w:val="726"/>
              <w:keepNext w:val="0"/>
              <w:keepLines w:val="0"/>
              <w:pageBreakBefore w:val="0"/>
              <w:widowControl/>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方案内容</w:t>
            </w:r>
            <w:r>
              <w:rPr>
                <w:rFonts w:hint="eastAsia" w:ascii="宋体" w:hAnsi="宋体" w:eastAsia="宋体" w:cs="宋体"/>
                <w:color w:val="auto"/>
                <w:kern w:val="0"/>
                <w:sz w:val="24"/>
                <w:highlight w:val="none"/>
                <w:lang w:val="en-US" w:eastAsia="zh-CN"/>
              </w:rPr>
              <w:t>具体</w:t>
            </w:r>
            <w:r>
              <w:rPr>
                <w:rFonts w:hint="eastAsia" w:ascii="宋体" w:hAnsi="宋体" w:eastAsia="宋体" w:cs="宋体"/>
                <w:color w:val="auto"/>
                <w:kern w:val="0"/>
                <w:sz w:val="24"/>
                <w:highlight w:val="none"/>
              </w:rPr>
              <w:t>详实，具有</w:t>
            </w:r>
            <w:r>
              <w:rPr>
                <w:rFonts w:hint="eastAsia" w:ascii="宋体" w:hAnsi="宋体" w:cs="宋体"/>
                <w:color w:val="auto"/>
                <w:kern w:val="0"/>
                <w:sz w:val="24"/>
                <w:highlight w:val="none"/>
                <w:lang w:val="en-US" w:eastAsia="zh-CN"/>
              </w:rPr>
              <w:t>可操作性、</w:t>
            </w:r>
            <w:r>
              <w:rPr>
                <w:rFonts w:hint="eastAsia" w:ascii="宋体" w:hAnsi="宋体" w:eastAsia="宋体" w:cs="宋体"/>
                <w:color w:val="auto"/>
                <w:kern w:val="0"/>
                <w:sz w:val="24"/>
                <w:highlight w:val="none"/>
              </w:rPr>
              <w:t>实施性强的得</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分；方案内容</w:t>
            </w:r>
            <w:r>
              <w:rPr>
                <w:rFonts w:hint="eastAsia" w:ascii="宋体" w:hAnsi="宋体" w:eastAsia="宋体" w:cs="宋体"/>
                <w:color w:val="auto"/>
                <w:kern w:val="0"/>
                <w:sz w:val="24"/>
                <w:highlight w:val="none"/>
                <w:lang w:val="en-US" w:eastAsia="zh-CN"/>
              </w:rPr>
              <w:t>基本</w:t>
            </w:r>
            <w:r>
              <w:rPr>
                <w:rFonts w:hint="eastAsia" w:ascii="宋体" w:hAnsi="宋体" w:eastAsia="宋体" w:cs="宋体"/>
                <w:color w:val="auto"/>
                <w:kern w:val="0"/>
                <w:sz w:val="24"/>
                <w:highlight w:val="none"/>
              </w:rPr>
              <w:t>详实，</w:t>
            </w:r>
            <w:r>
              <w:rPr>
                <w:rFonts w:hint="eastAsia" w:ascii="宋体" w:hAnsi="宋体" w:cs="宋体"/>
                <w:color w:val="auto"/>
                <w:kern w:val="0"/>
                <w:sz w:val="24"/>
                <w:highlight w:val="none"/>
                <w:lang w:val="en-US" w:eastAsia="zh-CN"/>
              </w:rPr>
              <w:t>可操作性、</w:t>
            </w:r>
            <w:r>
              <w:rPr>
                <w:rFonts w:hint="eastAsia" w:ascii="宋体" w:hAnsi="宋体" w:eastAsia="宋体" w:cs="宋体"/>
                <w:color w:val="auto"/>
                <w:kern w:val="0"/>
                <w:sz w:val="24"/>
                <w:highlight w:val="none"/>
              </w:rPr>
              <w:t>实施性一般的得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分；方案存在缺陷的，得1分；未提供相关描述不得分</w:t>
            </w:r>
            <w:r>
              <w:rPr>
                <w:rFonts w:hint="eastAsia" w:ascii="宋体" w:hAnsi="宋体" w:cs="宋体"/>
                <w:color w:val="auto"/>
                <w:kern w:val="0"/>
                <w:sz w:val="24"/>
                <w:highlight w:val="none"/>
                <w:lang w:eastAsia="zh-CN"/>
              </w:rPr>
              <w:t>。</w:t>
            </w:r>
          </w:p>
        </w:tc>
        <w:tc>
          <w:tcPr>
            <w:tcW w:w="119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0-5分</w:t>
            </w:r>
          </w:p>
        </w:tc>
        <w:tc>
          <w:tcPr>
            <w:tcW w:w="133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12</w:t>
            </w:r>
          </w:p>
        </w:tc>
        <w:tc>
          <w:tcPr>
            <w:tcW w:w="1190" w:type="dxa"/>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技术</w:t>
            </w:r>
          </w:p>
        </w:tc>
        <w:tc>
          <w:tcPr>
            <w:tcW w:w="5437" w:type="dxa"/>
            <w:vAlign w:val="center"/>
          </w:tcPr>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项目团队力量</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0-19分）</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textAlignment w:val="auto"/>
              <w:rPr>
                <w:rFonts w:hint="eastAsia" w:cs="宋体"/>
                <w:color w:val="auto"/>
                <w:szCs w:val="24"/>
                <w:highlight w:val="none"/>
                <w:lang w:eastAsia="zh-CN"/>
              </w:rPr>
            </w:pPr>
            <w:r>
              <w:rPr>
                <w:rFonts w:hint="eastAsia" w:cs="宋体"/>
                <w:b/>
                <w:bCs/>
                <w:color w:val="auto"/>
                <w:szCs w:val="24"/>
                <w:highlight w:val="none"/>
                <w:lang w:val="en-US" w:eastAsia="zh-CN"/>
              </w:rPr>
              <w:t>1、</w:t>
            </w:r>
            <w:r>
              <w:rPr>
                <w:rFonts w:hint="eastAsia" w:cs="宋体"/>
                <w:b/>
                <w:bCs/>
                <w:color w:val="auto"/>
                <w:szCs w:val="24"/>
                <w:highlight w:val="none"/>
                <w:lang w:eastAsia="zh-CN"/>
              </w:rPr>
              <w:t>项目负责人（</w:t>
            </w:r>
            <w:r>
              <w:rPr>
                <w:rFonts w:hint="eastAsia" w:cs="宋体"/>
                <w:b/>
                <w:bCs/>
                <w:color w:val="auto"/>
                <w:szCs w:val="24"/>
                <w:highlight w:val="none"/>
                <w:lang w:val="en-US" w:eastAsia="zh-CN"/>
              </w:rPr>
              <w:t>0-5分）</w:t>
            </w:r>
            <w:r>
              <w:rPr>
                <w:rFonts w:hint="eastAsia" w:cs="宋体"/>
                <w:color w:val="auto"/>
                <w:szCs w:val="24"/>
                <w:highlight w:val="none"/>
                <w:lang w:eastAsia="zh-CN"/>
              </w:rPr>
              <w:t>。其中：</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textAlignment w:val="auto"/>
              <w:rPr>
                <w:rFonts w:hint="eastAsia" w:cs="宋体"/>
                <w:color w:val="auto"/>
                <w:szCs w:val="24"/>
                <w:highlight w:val="none"/>
                <w:lang w:eastAsia="zh-CN"/>
              </w:rPr>
            </w:pPr>
            <w:r>
              <w:rPr>
                <w:rFonts w:hint="eastAsia" w:cs="宋体"/>
                <w:b/>
                <w:bCs/>
                <w:color w:val="auto"/>
                <w:szCs w:val="24"/>
                <w:highlight w:val="none"/>
                <w:lang w:val="en-US" w:eastAsia="zh-CN"/>
              </w:rPr>
              <w:t>1）</w:t>
            </w:r>
            <w:r>
              <w:rPr>
                <w:rFonts w:hint="eastAsia" w:cs="宋体"/>
                <w:b/>
                <w:bCs/>
                <w:color w:val="auto"/>
                <w:szCs w:val="24"/>
                <w:highlight w:val="none"/>
                <w:lang w:eastAsia="zh-CN"/>
              </w:rPr>
              <w:t>资历（0-</w:t>
            </w:r>
            <w:r>
              <w:rPr>
                <w:rFonts w:hint="eastAsia" w:cs="宋体"/>
                <w:b/>
                <w:bCs/>
                <w:color w:val="auto"/>
                <w:szCs w:val="24"/>
                <w:highlight w:val="none"/>
                <w:lang w:val="en-US" w:eastAsia="zh-CN"/>
              </w:rPr>
              <w:t>3</w:t>
            </w:r>
            <w:r>
              <w:rPr>
                <w:rFonts w:hint="eastAsia" w:cs="宋体"/>
                <w:b/>
                <w:bCs/>
                <w:color w:val="auto"/>
                <w:szCs w:val="24"/>
                <w:highlight w:val="none"/>
                <w:lang w:eastAsia="zh-CN"/>
              </w:rPr>
              <w:t>分）</w:t>
            </w:r>
            <w:r>
              <w:rPr>
                <w:rFonts w:hint="eastAsia" w:cs="宋体"/>
                <w:color w:val="auto"/>
                <w:szCs w:val="24"/>
                <w:highlight w:val="none"/>
                <w:lang w:eastAsia="zh-CN"/>
              </w:rPr>
              <w:t>：项目负责人</w:t>
            </w:r>
            <w:r>
              <w:rPr>
                <w:rFonts w:hint="eastAsia" w:cs="宋体"/>
                <w:color w:val="auto"/>
                <w:szCs w:val="24"/>
                <w:highlight w:val="none"/>
                <w:lang w:val="en-US" w:eastAsia="zh-CN"/>
              </w:rPr>
              <w:t>为公路工程类专业正高级职称的得3分</w:t>
            </w:r>
            <w:r>
              <w:rPr>
                <w:rFonts w:hint="eastAsia" w:cs="宋体"/>
                <w:color w:val="auto"/>
                <w:szCs w:val="24"/>
                <w:highlight w:val="none"/>
                <w:lang w:eastAsia="zh-CN"/>
              </w:rPr>
              <w:t>，</w:t>
            </w:r>
            <w:r>
              <w:rPr>
                <w:rFonts w:hint="eastAsia" w:cs="宋体"/>
                <w:color w:val="auto"/>
                <w:szCs w:val="24"/>
                <w:highlight w:val="none"/>
                <w:lang w:val="en-US" w:eastAsia="zh-CN"/>
              </w:rPr>
              <w:t>本项最高得3分</w:t>
            </w:r>
            <w:r>
              <w:rPr>
                <w:rFonts w:hint="eastAsia" w:cs="宋体"/>
                <w:color w:val="auto"/>
                <w:szCs w:val="24"/>
                <w:highlight w:val="none"/>
                <w:lang w:eastAsia="zh-CN"/>
              </w:rPr>
              <w:t>；</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textAlignment w:val="auto"/>
              <w:rPr>
                <w:rFonts w:hint="eastAsia" w:cs="宋体"/>
                <w:color w:val="auto"/>
                <w:szCs w:val="24"/>
                <w:highlight w:val="none"/>
                <w:lang w:eastAsia="zh-CN"/>
              </w:rPr>
            </w:pPr>
            <w:r>
              <w:rPr>
                <w:rFonts w:hint="eastAsia" w:cs="宋体"/>
                <w:b/>
                <w:bCs/>
                <w:color w:val="auto"/>
                <w:szCs w:val="24"/>
                <w:highlight w:val="none"/>
                <w:lang w:val="en-US" w:eastAsia="zh-CN"/>
              </w:rPr>
              <w:t>2）</w:t>
            </w:r>
            <w:r>
              <w:rPr>
                <w:rFonts w:hint="eastAsia" w:cs="宋体"/>
                <w:b/>
                <w:bCs/>
                <w:color w:val="auto"/>
                <w:szCs w:val="24"/>
                <w:highlight w:val="none"/>
                <w:lang w:eastAsia="zh-CN"/>
              </w:rPr>
              <w:t>经验（0-</w:t>
            </w:r>
            <w:r>
              <w:rPr>
                <w:rFonts w:hint="eastAsia" w:cs="宋体"/>
                <w:b/>
                <w:bCs/>
                <w:color w:val="auto"/>
                <w:szCs w:val="24"/>
                <w:highlight w:val="none"/>
                <w:lang w:val="en-US" w:eastAsia="zh-CN"/>
              </w:rPr>
              <w:t>2</w:t>
            </w:r>
            <w:r>
              <w:rPr>
                <w:rFonts w:hint="eastAsia" w:cs="宋体"/>
                <w:b/>
                <w:bCs/>
                <w:color w:val="auto"/>
                <w:szCs w:val="24"/>
                <w:highlight w:val="none"/>
                <w:lang w:eastAsia="zh-CN"/>
              </w:rPr>
              <w:t>分）</w:t>
            </w:r>
            <w:r>
              <w:rPr>
                <w:rFonts w:hint="eastAsia" w:cs="宋体"/>
                <w:color w:val="auto"/>
                <w:szCs w:val="24"/>
                <w:highlight w:val="none"/>
                <w:lang w:eastAsia="zh-CN"/>
              </w:rPr>
              <w:t>：</w:t>
            </w:r>
            <w:r>
              <w:rPr>
                <w:rFonts w:hint="eastAsia" w:cs="宋体"/>
                <w:color w:val="auto"/>
                <w:szCs w:val="24"/>
                <w:highlight w:val="none"/>
                <w:lang w:val="en-US" w:eastAsia="zh-CN"/>
              </w:rPr>
              <w:t>参与过同类省部级及以上</w:t>
            </w:r>
            <w:r>
              <w:rPr>
                <w:rFonts w:hint="eastAsia" w:cs="宋体"/>
                <w:color w:val="auto"/>
                <w:szCs w:val="24"/>
                <w:highlight w:val="none"/>
                <w:lang w:eastAsia="zh-CN"/>
              </w:rPr>
              <w:t>研发项目</w:t>
            </w:r>
            <w:r>
              <w:rPr>
                <w:rFonts w:hint="eastAsia" w:cs="宋体"/>
                <w:color w:val="auto"/>
                <w:szCs w:val="24"/>
                <w:highlight w:val="none"/>
                <w:lang w:val="en-US" w:eastAsia="zh-CN"/>
              </w:rPr>
              <w:t>每项得1分</w:t>
            </w:r>
            <w:r>
              <w:rPr>
                <w:rFonts w:hint="eastAsia" w:cs="宋体"/>
                <w:color w:val="auto"/>
                <w:szCs w:val="24"/>
                <w:highlight w:val="none"/>
                <w:lang w:eastAsia="zh-CN"/>
              </w:rPr>
              <w:t>，本项最多得</w:t>
            </w:r>
            <w:r>
              <w:rPr>
                <w:rFonts w:hint="eastAsia" w:cs="宋体"/>
                <w:color w:val="auto"/>
                <w:szCs w:val="24"/>
                <w:highlight w:val="none"/>
                <w:lang w:val="en-US" w:eastAsia="zh-CN"/>
              </w:rPr>
              <w:t>2</w:t>
            </w:r>
            <w:r>
              <w:rPr>
                <w:rFonts w:hint="eastAsia" w:cs="宋体"/>
                <w:color w:val="auto"/>
                <w:szCs w:val="24"/>
                <w:highlight w:val="none"/>
                <w:lang w:eastAsia="zh-CN"/>
              </w:rPr>
              <w:t>分。</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textAlignment w:val="auto"/>
              <w:rPr>
                <w:rFonts w:hint="eastAsia" w:cs="宋体"/>
                <w:color w:val="auto"/>
                <w:szCs w:val="24"/>
                <w:highlight w:val="none"/>
                <w:lang w:eastAsia="zh-CN"/>
              </w:rPr>
            </w:pPr>
            <w:r>
              <w:rPr>
                <w:rFonts w:hint="eastAsia" w:cs="宋体"/>
                <w:color w:val="auto"/>
                <w:szCs w:val="24"/>
                <w:highlight w:val="none"/>
                <w:lang w:val="en-US" w:eastAsia="zh-CN"/>
              </w:rPr>
              <w:t>注：项目组成员表排序第一为项目负责人，</w:t>
            </w:r>
            <w:r>
              <w:rPr>
                <w:rFonts w:hint="eastAsia" w:cs="宋体"/>
                <w:color w:val="auto"/>
                <w:szCs w:val="24"/>
                <w:highlight w:val="none"/>
                <w:lang w:eastAsia="zh-CN"/>
              </w:rPr>
              <w:t>须提供包含姓名的相关证明材料（</w:t>
            </w:r>
            <w:r>
              <w:rPr>
                <w:rFonts w:hint="eastAsia" w:cs="宋体"/>
                <w:color w:val="auto"/>
                <w:szCs w:val="24"/>
                <w:highlight w:val="none"/>
                <w:lang w:val="en-US" w:eastAsia="zh-CN"/>
              </w:rPr>
              <w:t>合同、鉴定证书或验收证明）</w:t>
            </w:r>
            <w:r>
              <w:rPr>
                <w:rFonts w:hint="eastAsia" w:cs="宋体"/>
                <w:color w:val="auto"/>
                <w:szCs w:val="24"/>
                <w:highlight w:val="none"/>
                <w:lang w:eastAsia="zh-CN"/>
              </w:rPr>
              <w:t>及最近</w:t>
            </w:r>
            <w:r>
              <w:rPr>
                <w:rFonts w:hint="eastAsia" w:cs="宋体"/>
                <w:color w:val="auto"/>
                <w:szCs w:val="24"/>
                <w:highlight w:val="none"/>
                <w:lang w:val="en-US" w:eastAsia="zh-CN"/>
              </w:rPr>
              <w:t>6</w:t>
            </w:r>
            <w:r>
              <w:rPr>
                <w:rFonts w:hint="eastAsia" w:cs="宋体"/>
                <w:color w:val="auto"/>
                <w:szCs w:val="24"/>
                <w:highlight w:val="none"/>
                <w:lang w:eastAsia="zh-CN"/>
              </w:rPr>
              <w:t>个月</w:t>
            </w:r>
            <w:r>
              <w:rPr>
                <w:rFonts w:hint="eastAsia" w:cs="宋体"/>
                <w:color w:val="auto"/>
                <w:szCs w:val="24"/>
                <w:highlight w:val="none"/>
                <w:lang w:val="en-US" w:eastAsia="zh-CN"/>
              </w:rPr>
              <w:t>连续</w:t>
            </w:r>
            <w:r>
              <w:rPr>
                <w:rFonts w:hint="eastAsia" w:cs="宋体"/>
                <w:color w:val="auto"/>
                <w:szCs w:val="24"/>
                <w:highlight w:val="none"/>
                <w:lang w:eastAsia="zh-CN"/>
              </w:rPr>
              <w:t>的社保证明。</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textAlignment w:val="auto"/>
              <w:rPr>
                <w:rFonts w:hint="eastAsia" w:cs="宋体"/>
                <w:color w:val="auto"/>
                <w:szCs w:val="24"/>
                <w:highlight w:val="none"/>
                <w:lang w:eastAsia="zh-CN"/>
              </w:rPr>
            </w:pPr>
            <w:r>
              <w:rPr>
                <w:rFonts w:hint="eastAsia" w:cs="宋体"/>
                <w:b/>
                <w:bCs/>
                <w:color w:val="auto"/>
                <w:szCs w:val="24"/>
                <w:highlight w:val="none"/>
                <w:lang w:val="en-US" w:eastAsia="zh-CN"/>
              </w:rPr>
              <w:t>2、技术负责人</w:t>
            </w:r>
            <w:r>
              <w:rPr>
                <w:rFonts w:hint="eastAsia" w:cs="宋体"/>
                <w:b/>
                <w:bCs/>
                <w:color w:val="auto"/>
                <w:szCs w:val="24"/>
                <w:highlight w:val="none"/>
                <w:lang w:eastAsia="zh-CN"/>
              </w:rPr>
              <w:t>（</w:t>
            </w:r>
            <w:r>
              <w:rPr>
                <w:rFonts w:hint="eastAsia" w:cs="宋体"/>
                <w:b/>
                <w:bCs/>
                <w:color w:val="auto"/>
                <w:szCs w:val="24"/>
                <w:highlight w:val="none"/>
                <w:lang w:val="en-US" w:eastAsia="zh-CN"/>
              </w:rPr>
              <w:t>0-5分）</w:t>
            </w:r>
            <w:r>
              <w:rPr>
                <w:rFonts w:hint="eastAsia" w:cs="宋体"/>
                <w:color w:val="auto"/>
                <w:szCs w:val="24"/>
                <w:highlight w:val="none"/>
                <w:lang w:eastAsia="zh-CN"/>
              </w:rPr>
              <w:t>。其中：</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textAlignment w:val="auto"/>
              <w:rPr>
                <w:rFonts w:hint="eastAsia" w:cs="宋体"/>
                <w:color w:val="auto"/>
                <w:szCs w:val="24"/>
                <w:highlight w:val="none"/>
                <w:lang w:eastAsia="zh-CN"/>
              </w:rPr>
            </w:pPr>
            <w:r>
              <w:rPr>
                <w:rFonts w:hint="eastAsia" w:cs="宋体"/>
                <w:b/>
                <w:bCs/>
                <w:color w:val="auto"/>
                <w:szCs w:val="24"/>
                <w:highlight w:val="none"/>
                <w:lang w:val="en-US" w:eastAsia="zh-CN"/>
              </w:rPr>
              <w:t>1）</w:t>
            </w:r>
            <w:r>
              <w:rPr>
                <w:rFonts w:hint="eastAsia" w:cs="宋体"/>
                <w:b/>
                <w:bCs/>
                <w:color w:val="auto"/>
                <w:szCs w:val="24"/>
                <w:highlight w:val="none"/>
                <w:lang w:eastAsia="zh-CN"/>
              </w:rPr>
              <w:t>资历（0-</w:t>
            </w:r>
            <w:r>
              <w:rPr>
                <w:rFonts w:hint="eastAsia" w:cs="宋体"/>
                <w:b/>
                <w:bCs/>
                <w:color w:val="auto"/>
                <w:szCs w:val="24"/>
                <w:highlight w:val="none"/>
                <w:lang w:val="en-US" w:eastAsia="zh-CN"/>
              </w:rPr>
              <w:t>3</w:t>
            </w:r>
            <w:r>
              <w:rPr>
                <w:rFonts w:hint="eastAsia" w:cs="宋体"/>
                <w:b/>
                <w:bCs/>
                <w:color w:val="auto"/>
                <w:szCs w:val="24"/>
                <w:highlight w:val="none"/>
                <w:lang w:eastAsia="zh-CN"/>
              </w:rPr>
              <w:t>分）</w:t>
            </w:r>
            <w:r>
              <w:rPr>
                <w:rFonts w:hint="eastAsia" w:cs="宋体"/>
                <w:color w:val="auto"/>
                <w:szCs w:val="24"/>
                <w:highlight w:val="none"/>
                <w:lang w:eastAsia="zh-CN"/>
              </w:rPr>
              <w:t>：</w:t>
            </w:r>
            <w:r>
              <w:rPr>
                <w:rFonts w:hint="eastAsia" w:cs="宋体"/>
                <w:color w:val="auto"/>
                <w:szCs w:val="24"/>
                <w:highlight w:val="none"/>
                <w:lang w:val="en-US" w:eastAsia="zh-CN"/>
              </w:rPr>
              <w:t>技术负责</w:t>
            </w:r>
            <w:r>
              <w:rPr>
                <w:rFonts w:hint="eastAsia" w:cs="宋体"/>
                <w:color w:val="auto"/>
                <w:szCs w:val="24"/>
                <w:highlight w:val="none"/>
                <w:lang w:eastAsia="zh-CN"/>
              </w:rPr>
              <w:t>人</w:t>
            </w:r>
            <w:r>
              <w:rPr>
                <w:rFonts w:hint="eastAsia" w:cs="宋体"/>
                <w:color w:val="auto"/>
                <w:szCs w:val="24"/>
                <w:highlight w:val="none"/>
                <w:lang w:val="en-US" w:eastAsia="zh-CN"/>
              </w:rPr>
              <w:t>为公路工程类专业正高级职称的得3分</w:t>
            </w:r>
            <w:r>
              <w:rPr>
                <w:rFonts w:hint="eastAsia" w:cs="宋体"/>
                <w:color w:val="auto"/>
                <w:szCs w:val="24"/>
                <w:highlight w:val="none"/>
                <w:lang w:eastAsia="zh-CN"/>
              </w:rPr>
              <w:t>，</w:t>
            </w:r>
            <w:r>
              <w:rPr>
                <w:rFonts w:hint="eastAsia" w:cs="宋体"/>
                <w:color w:val="auto"/>
                <w:szCs w:val="24"/>
                <w:highlight w:val="none"/>
                <w:lang w:val="en-US" w:eastAsia="zh-CN"/>
              </w:rPr>
              <w:t>本项最高得3分</w:t>
            </w:r>
            <w:r>
              <w:rPr>
                <w:rFonts w:hint="eastAsia" w:cs="宋体"/>
                <w:color w:val="auto"/>
                <w:szCs w:val="24"/>
                <w:highlight w:val="none"/>
                <w:lang w:eastAsia="zh-CN"/>
              </w:rPr>
              <w:t>；</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textAlignment w:val="auto"/>
              <w:rPr>
                <w:rFonts w:hint="eastAsia" w:cs="宋体"/>
                <w:color w:val="auto"/>
                <w:szCs w:val="24"/>
                <w:highlight w:val="none"/>
                <w:lang w:eastAsia="zh-CN"/>
              </w:rPr>
            </w:pPr>
            <w:r>
              <w:rPr>
                <w:rFonts w:hint="eastAsia" w:cs="宋体"/>
                <w:b/>
                <w:bCs/>
                <w:color w:val="auto"/>
                <w:szCs w:val="24"/>
                <w:highlight w:val="none"/>
                <w:lang w:val="en-US" w:eastAsia="zh-CN"/>
              </w:rPr>
              <w:t>2）</w:t>
            </w:r>
            <w:r>
              <w:rPr>
                <w:rFonts w:hint="eastAsia" w:cs="宋体"/>
                <w:b/>
                <w:bCs/>
                <w:color w:val="auto"/>
                <w:szCs w:val="24"/>
                <w:highlight w:val="none"/>
                <w:lang w:eastAsia="zh-CN"/>
              </w:rPr>
              <w:t>经验（0-</w:t>
            </w:r>
            <w:r>
              <w:rPr>
                <w:rFonts w:hint="eastAsia" w:cs="宋体"/>
                <w:b/>
                <w:bCs/>
                <w:color w:val="auto"/>
                <w:szCs w:val="24"/>
                <w:highlight w:val="none"/>
                <w:lang w:val="en-US" w:eastAsia="zh-CN"/>
              </w:rPr>
              <w:t>2</w:t>
            </w:r>
            <w:r>
              <w:rPr>
                <w:rFonts w:hint="eastAsia" w:cs="宋体"/>
                <w:b/>
                <w:bCs/>
                <w:color w:val="auto"/>
                <w:szCs w:val="24"/>
                <w:highlight w:val="none"/>
                <w:lang w:eastAsia="zh-CN"/>
              </w:rPr>
              <w:t>分）</w:t>
            </w:r>
            <w:r>
              <w:rPr>
                <w:rFonts w:hint="eastAsia" w:cs="宋体"/>
                <w:color w:val="auto"/>
                <w:szCs w:val="24"/>
                <w:highlight w:val="none"/>
                <w:lang w:eastAsia="zh-CN"/>
              </w:rPr>
              <w:t>：</w:t>
            </w:r>
            <w:r>
              <w:rPr>
                <w:rFonts w:hint="eastAsia" w:cs="宋体"/>
                <w:color w:val="auto"/>
                <w:szCs w:val="24"/>
                <w:highlight w:val="none"/>
                <w:lang w:val="en-US" w:eastAsia="zh-CN"/>
              </w:rPr>
              <w:t>参与过同类省部级及以上</w:t>
            </w:r>
            <w:r>
              <w:rPr>
                <w:rFonts w:hint="eastAsia" w:cs="宋体"/>
                <w:color w:val="auto"/>
                <w:szCs w:val="24"/>
                <w:highlight w:val="none"/>
                <w:lang w:eastAsia="zh-CN"/>
              </w:rPr>
              <w:t>研发项目</w:t>
            </w:r>
            <w:r>
              <w:rPr>
                <w:rFonts w:hint="eastAsia" w:cs="宋体"/>
                <w:color w:val="auto"/>
                <w:szCs w:val="24"/>
                <w:highlight w:val="none"/>
                <w:lang w:val="en-US" w:eastAsia="zh-CN"/>
              </w:rPr>
              <w:t>得1分</w:t>
            </w:r>
            <w:r>
              <w:rPr>
                <w:rFonts w:hint="eastAsia" w:cs="宋体"/>
                <w:color w:val="auto"/>
                <w:szCs w:val="24"/>
                <w:highlight w:val="none"/>
                <w:lang w:eastAsia="zh-CN"/>
              </w:rPr>
              <w:t>，本项最多得</w:t>
            </w:r>
            <w:r>
              <w:rPr>
                <w:rFonts w:hint="eastAsia" w:cs="宋体"/>
                <w:color w:val="auto"/>
                <w:szCs w:val="24"/>
                <w:highlight w:val="none"/>
                <w:lang w:val="en-US" w:eastAsia="zh-CN"/>
              </w:rPr>
              <w:t>2</w:t>
            </w:r>
            <w:r>
              <w:rPr>
                <w:rFonts w:hint="eastAsia" w:cs="宋体"/>
                <w:color w:val="auto"/>
                <w:szCs w:val="24"/>
                <w:highlight w:val="none"/>
                <w:lang w:eastAsia="zh-CN"/>
              </w:rPr>
              <w:t>分。</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textAlignment w:val="auto"/>
              <w:rPr>
                <w:rFonts w:hint="default" w:cs="宋体"/>
                <w:b/>
                <w:bCs/>
                <w:color w:val="auto"/>
                <w:szCs w:val="24"/>
                <w:highlight w:val="none"/>
                <w:lang w:val="en-US" w:eastAsia="zh-CN"/>
              </w:rPr>
            </w:pPr>
            <w:r>
              <w:rPr>
                <w:rFonts w:hint="eastAsia" w:cs="宋体"/>
                <w:color w:val="auto"/>
                <w:szCs w:val="24"/>
                <w:highlight w:val="none"/>
                <w:lang w:val="en-US" w:eastAsia="zh-CN"/>
              </w:rPr>
              <w:t>注：项目组成员表排序第二为技术负责人，</w:t>
            </w:r>
            <w:r>
              <w:rPr>
                <w:rFonts w:hint="eastAsia" w:cs="宋体"/>
                <w:color w:val="auto"/>
                <w:szCs w:val="24"/>
                <w:highlight w:val="none"/>
                <w:lang w:eastAsia="zh-CN"/>
              </w:rPr>
              <w:t>须提供包含姓名的相关证明材料（</w:t>
            </w:r>
            <w:r>
              <w:rPr>
                <w:rFonts w:hint="eastAsia" w:cs="宋体"/>
                <w:color w:val="auto"/>
                <w:szCs w:val="24"/>
                <w:highlight w:val="none"/>
                <w:lang w:val="en-US" w:eastAsia="zh-CN"/>
              </w:rPr>
              <w:t>合同、鉴定证书或验收证明）</w:t>
            </w:r>
            <w:r>
              <w:rPr>
                <w:rFonts w:hint="eastAsia" w:cs="宋体"/>
                <w:color w:val="auto"/>
                <w:szCs w:val="24"/>
                <w:highlight w:val="none"/>
                <w:lang w:eastAsia="zh-CN"/>
              </w:rPr>
              <w:t>及最近</w:t>
            </w:r>
            <w:r>
              <w:rPr>
                <w:rFonts w:hint="eastAsia" w:cs="宋体"/>
                <w:color w:val="auto"/>
                <w:szCs w:val="24"/>
                <w:highlight w:val="none"/>
                <w:lang w:val="en-US" w:eastAsia="zh-CN"/>
              </w:rPr>
              <w:t>6</w:t>
            </w:r>
            <w:r>
              <w:rPr>
                <w:rFonts w:hint="eastAsia" w:cs="宋体"/>
                <w:color w:val="auto"/>
                <w:szCs w:val="24"/>
                <w:highlight w:val="none"/>
                <w:lang w:eastAsia="zh-CN"/>
              </w:rPr>
              <w:t>个月</w:t>
            </w:r>
            <w:r>
              <w:rPr>
                <w:rFonts w:hint="eastAsia" w:cs="宋体"/>
                <w:color w:val="auto"/>
                <w:szCs w:val="24"/>
                <w:highlight w:val="none"/>
                <w:lang w:val="en-US" w:eastAsia="zh-CN"/>
              </w:rPr>
              <w:t>连续</w:t>
            </w:r>
            <w:r>
              <w:rPr>
                <w:rFonts w:hint="eastAsia" w:cs="宋体"/>
                <w:color w:val="auto"/>
                <w:szCs w:val="24"/>
                <w:highlight w:val="none"/>
                <w:lang w:eastAsia="zh-CN"/>
              </w:rPr>
              <w:t>的社保证明。</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textAlignment w:val="auto"/>
              <w:rPr>
                <w:rFonts w:hint="eastAsia" w:cs="宋体"/>
                <w:color w:val="auto"/>
                <w:szCs w:val="24"/>
                <w:highlight w:val="none"/>
                <w:lang w:eastAsia="zh-CN"/>
              </w:rPr>
            </w:pPr>
            <w:r>
              <w:rPr>
                <w:rFonts w:hint="eastAsia" w:cs="宋体"/>
                <w:b/>
                <w:bCs/>
                <w:color w:val="auto"/>
                <w:szCs w:val="24"/>
                <w:highlight w:val="none"/>
                <w:lang w:val="en-US" w:eastAsia="zh-CN"/>
              </w:rPr>
              <w:t>3、</w:t>
            </w:r>
            <w:r>
              <w:rPr>
                <w:rFonts w:hint="eastAsia" w:cs="宋体"/>
                <w:b/>
                <w:bCs/>
                <w:color w:val="auto"/>
                <w:szCs w:val="24"/>
                <w:highlight w:val="none"/>
                <w:lang w:eastAsia="zh-CN"/>
              </w:rPr>
              <w:t>主要参研成员（</w:t>
            </w:r>
            <w:r>
              <w:rPr>
                <w:rFonts w:hint="eastAsia" w:cs="宋体"/>
                <w:b/>
                <w:bCs/>
                <w:color w:val="auto"/>
                <w:szCs w:val="24"/>
                <w:highlight w:val="none"/>
                <w:lang w:val="en-US" w:eastAsia="zh-CN"/>
              </w:rPr>
              <w:t>项目组成员表</w:t>
            </w:r>
            <w:r>
              <w:rPr>
                <w:rFonts w:hint="eastAsia" w:cs="宋体"/>
                <w:b/>
                <w:bCs/>
                <w:color w:val="auto"/>
                <w:szCs w:val="24"/>
                <w:highlight w:val="none"/>
                <w:lang w:eastAsia="zh-CN"/>
              </w:rPr>
              <w:t>排序第三至第五的主要参研人员）（</w:t>
            </w:r>
            <w:r>
              <w:rPr>
                <w:rFonts w:hint="eastAsia" w:cs="宋体"/>
                <w:b/>
                <w:bCs/>
                <w:color w:val="auto"/>
                <w:szCs w:val="24"/>
                <w:highlight w:val="none"/>
                <w:lang w:val="en-US" w:eastAsia="zh-CN"/>
              </w:rPr>
              <w:t>0-9分）</w:t>
            </w:r>
            <w:r>
              <w:rPr>
                <w:rFonts w:hint="eastAsia" w:cs="宋体"/>
                <w:color w:val="auto"/>
                <w:szCs w:val="24"/>
                <w:highlight w:val="none"/>
                <w:lang w:eastAsia="zh-CN"/>
              </w:rPr>
              <w:t>。其中：</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textAlignment w:val="auto"/>
              <w:rPr>
                <w:rFonts w:hint="eastAsia" w:cs="宋体"/>
                <w:color w:val="auto"/>
                <w:szCs w:val="24"/>
                <w:highlight w:val="none"/>
                <w:lang w:eastAsia="zh-CN"/>
              </w:rPr>
            </w:pPr>
            <w:r>
              <w:rPr>
                <w:rFonts w:hint="eastAsia" w:cs="宋体"/>
                <w:b/>
                <w:bCs/>
                <w:color w:val="auto"/>
                <w:szCs w:val="24"/>
                <w:highlight w:val="none"/>
                <w:lang w:val="en-US" w:eastAsia="zh-CN"/>
              </w:rPr>
              <w:t>1）</w:t>
            </w:r>
            <w:r>
              <w:rPr>
                <w:rFonts w:hint="eastAsia" w:cs="宋体"/>
                <w:b/>
                <w:bCs/>
                <w:color w:val="auto"/>
                <w:szCs w:val="24"/>
                <w:highlight w:val="none"/>
                <w:lang w:eastAsia="zh-CN"/>
              </w:rPr>
              <w:t>资历（0-</w:t>
            </w:r>
            <w:r>
              <w:rPr>
                <w:rFonts w:hint="eastAsia" w:cs="宋体"/>
                <w:b/>
                <w:bCs/>
                <w:color w:val="auto"/>
                <w:szCs w:val="24"/>
                <w:highlight w:val="none"/>
                <w:lang w:val="en-US" w:eastAsia="zh-CN"/>
              </w:rPr>
              <w:t>6</w:t>
            </w:r>
            <w:r>
              <w:rPr>
                <w:rFonts w:hint="eastAsia" w:cs="宋体"/>
                <w:b/>
                <w:bCs/>
                <w:color w:val="auto"/>
                <w:szCs w:val="24"/>
                <w:highlight w:val="none"/>
                <w:lang w:eastAsia="zh-CN"/>
              </w:rPr>
              <w:t>分）</w:t>
            </w:r>
            <w:r>
              <w:rPr>
                <w:rFonts w:hint="eastAsia" w:cs="宋体"/>
                <w:color w:val="auto"/>
                <w:szCs w:val="24"/>
                <w:highlight w:val="none"/>
                <w:lang w:eastAsia="zh-CN"/>
              </w:rPr>
              <w:t>：具有</w:t>
            </w:r>
            <w:r>
              <w:rPr>
                <w:rFonts w:hint="eastAsia" w:cs="宋体"/>
                <w:color w:val="auto"/>
                <w:szCs w:val="24"/>
                <w:highlight w:val="none"/>
                <w:lang w:val="en-US" w:eastAsia="zh-CN"/>
              </w:rPr>
              <w:t>公路工程类</w:t>
            </w:r>
            <w:r>
              <w:rPr>
                <w:rFonts w:hint="eastAsia" w:cs="宋体"/>
                <w:color w:val="auto"/>
                <w:szCs w:val="24"/>
                <w:highlight w:val="none"/>
                <w:lang w:eastAsia="zh-CN"/>
              </w:rPr>
              <w:t>正高级职称的每人得</w:t>
            </w:r>
            <w:r>
              <w:rPr>
                <w:rFonts w:hint="eastAsia" w:cs="宋体"/>
                <w:color w:val="auto"/>
                <w:szCs w:val="24"/>
                <w:highlight w:val="none"/>
                <w:lang w:val="en-US" w:eastAsia="zh-CN"/>
              </w:rPr>
              <w:t>2</w:t>
            </w:r>
            <w:r>
              <w:rPr>
                <w:rFonts w:hint="eastAsia" w:cs="宋体"/>
                <w:color w:val="auto"/>
                <w:szCs w:val="24"/>
                <w:highlight w:val="none"/>
                <w:lang w:eastAsia="zh-CN"/>
              </w:rPr>
              <w:t>分，其余不得分，不重复计算，本项最多得</w:t>
            </w:r>
            <w:r>
              <w:rPr>
                <w:rFonts w:hint="eastAsia" w:cs="宋体"/>
                <w:color w:val="auto"/>
                <w:szCs w:val="24"/>
                <w:highlight w:val="none"/>
                <w:lang w:val="en-US" w:eastAsia="zh-CN"/>
              </w:rPr>
              <w:t>6</w:t>
            </w:r>
            <w:r>
              <w:rPr>
                <w:rFonts w:hint="eastAsia" w:cs="宋体"/>
                <w:color w:val="auto"/>
                <w:szCs w:val="24"/>
                <w:highlight w:val="none"/>
                <w:lang w:eastAsia="zh-CN"/>
              </w:rPr>
              <w:t>分；</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textAlignment w:val="auto"/>
              <w:rPr>
                <w:rFonts w:hint="eastAsia" w:cs="宋体"/>
                <w:color w:val="auto"/>
                <w:szCs w:val="24"/>
                <w:highlight w:val="none"/>
                <w:lang w:eastAsia="zh-CN"/>
              </w:rPr>
            </w:pPr>
            <w:r>
              <w:rPr>
                <w:rFonts w:hint="eastAsia" w:cs="宋体"/>
                <w:b/>
                <w:bCs/>
                <w:color w:val="auto"/>
                <w:szCs w:val="24"/>
                <w:highlight w:val="none"/>
                <w:lang w:val="en-US" w:eastAsia="zh-CN"/>
              </w:rPr>
              <w:t>2）</w:t>
            </w:r>
            <w:r>
              <w:rPr>
                <w:rFonts w:hint="eastAsia" w:cs="宋体"/>
                <w:b/>
                <w:bCs/>
                <w:color w:val="auto"/>
                <w:szCs w:val="24"/>
                <w:highlight w:val="none"/>
                <w:lang w:eastAsia="zh-CN"/>
              </w:rPr>
              <w:t>经验（0-3分）</w:t>
            </w:r>
            <w:r>
              <w:rPr>
                <w:rFonts w:hint="eastAsia" w:cs="宋体"/>
                <w:color w:val="auto"/>
                <w:szCs w:val="24"/>
                <w:highlight w:val="none"/>
                <w:lang w:eastAsia="zh-CN"/>
              </w:rPr>
              <w:t>：</w:t>
            </w:r>
            <w:r>
              <w:rPr>
                <w:rFonts w:hint="eastAsia" w:cs="宋体"/>
                <w:color w:val="auto"/>
                <w:szCs w:val="24"/>
                <w:highlight w:val="none"/>
                <w:lang w:val="en-US" w:eastAsia="zh-CN"/>
              </w:rPr>
              <w:t>参与过同类省部级及以上</w:t>
            </w:r>
            <w:r>
              <w:rPr>
                <w:rFonts w:hint="eastAsia" w:cs="宋体"/>
                <w:color w:val="auto"/>
                <w:szCs w:val="24"/>
                <w:highlight w:val="none"/>
                <w:lang w:eastAsia="zh-CN"/>
              </w:rPr>
              <w:t>研发项目的每人得1分，本项最多得3分。</w:t>
            </w:r>
          </w:p>
          <w:p>
            <w:pPr>
              <w:pStyle w:val="726"/>
              <w:keepNext w:val="0"/>
              <w:keepLines w:val="0"/>
              <w:pageBreakBefore w:val="0"/>
              <w:widowControl/>
              <w:kinsoku/>
              <w:wordWrap/>
              <w:overflowPunct/>
              <w:topLinePunct w:val="0"/>
              <w:autoSpaceDE/>
              <w:autoSpaceDN/>
              <w:bidi w:val="0"/>
              <w:adjustRightInd w:val="0"/>
              <w:snapToGrid/>
              <w:spacing w:line="440" w:lineRule="exact"/>
              <w:ind w:firstLine="0" w:firstLineChars="0"/>
              <w:textAlignment w:val="auto"/>
              <w:rPr>
                <w:rFonts w:ascii="宋体" w:hAnsi="宋体" w:eastAsia="宋体" w:cs="宋体"/>
                <w:color w:val="auto"/>
                <w:kern w:val="0"/>
                <w:sz w:val="24"/>
                <w:szCs w:val="24"/>
                <w:highlight w:val="none"/>
                <w:lang w:val="en-US" w:eastAsia="zh-CN" w:bidi="ar-SA"/>
              </w:rPr>
            </w:pPr>
            <w:r>
              <w:rPr>
                <w:rFonts w:hint="eastAsia" w:cs="宋体"/>
                <w:color w:val="auto"/>
                <w:szCs w:val="24"/>
                <w:highlight w:val="none"/>
                <w:lang w:val="en-US" w:eastAsia="zh-CN"/>
              </w:rPr>
              <w:t>注：</w:t>
            </w:r>
            <w:r>
              <w:rPr>
                <w:rFonts w:hint="eastAsia" w:cs="宋体"/>
                <w:color w:val="auto"/>
                <w:szCs w:val="24"/>
                <w:highlight w:val="none"/>
                <w:lang w:eastAsia="zh-CN"/>
              </w:rPr>
              <w:t>须提供包含姓名的相关证明材料（</w:t>
            </w:r>
            <w:r>
              <w:rPr>
                <w:rFonts w:hint="eastAsia" w:cs="宋体"/>
                <w:color w:val="auto"/>
                <w:szCs w:val="24"/>
                <w:highlight w:val="none"/>
                <w:lang w:val="en-US" w:eastAsia="zh-CN"/>
              </w:rPr>
              <w:t>合同、鉴定证书或验收证明）</w:t>
            </w:r>
            <w:r>
              <w:rPr>
                <w:rFonts w:hint="eastAsia" w:cs="宋体"/>
                <w:color w:val="auto"/>
                <w:szCs w:val="24"/>
                <w:highlight w:val="none"/>
                <w:lang w:eastAsia="zh-CN"/>
              </w:rPr>
              <w:t>及最近</w:t>
            </w:r>
            <w:r>
              <w:rPr>
                <w:rFonts w:hint="eastAsia" w:cs="宋体"/>
                <w:color w:val="auto"/>
                <w:szCs w:val="24"/>
                <w:highlight w:val="none"/>
                <w:lang w:val="en-US" w:eastAsia="zh-CN"/>
              </w:rPr>
              <w:t>6</w:t>
            </w:r>
            <w:r>
              <w:rPr>
                <w:rFonts w:hint="eastAsia" w:cs="宋体"/>
                <w:color w:val="auto"/>
                <w:szCs w:val="24"/>
                <w:highlight w:val="none"/>
                <w:lang w:eastAsia="zh-CN"/>
              </w:rPr>
              <w:t>个月</w:t>
            </w:r>
            <w:r>
              <w:rPr>
                <w:rFonts w:hint="eastAsia" w:cs="宋体"/>
                <w:color w:val="auto"/>
                <w:szCs w:val="24"/>
                <w:highlight w:val="none"/>
                <w:lang w:val="en-US" w:eastAsia="zh-CN"/>
              </w:rPr>
              <w:t>连续</w:t>
            </w:r>
            <w:r>
              <w:rPr>
                <w:rFonts w:hint="eastAsia" w:cs="宋体"/>
                <w:color w:val="auto"/>
                <w:szCs w:val="24"/>
                <w:highlight w:val="none"/>
                <w:lang w:eastAsia="zh-CN"/>
              </w:rPr>
              <w:t>的社保证明。</w:t>
            </w:r>
          </w:p>
        </w:tc>
        <w:tc>
          <w:tcPr>
            <w:tcW w:w="119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bidi="ar"/>
              </w:rPr>
              <w:t>0-</w:t>
            </w:r>
            <w:r>
              <w:rPr>
                <w:rFonts w:hint="eastAsia" w:ascii="宋体" w:hAnsi="宋体" w:cs="宋体"/>
                <w:color w:val="auto"/>
                <w:sz w:val="24"/>
                <w:szCs w:val="24"/>
                <w:highlight w:val="none"/>
                <w:lang w:val="en-US" w:eastAsia="zh-CN" w:bidi="ar"/>
              </w:rPr>
              <w:t>19</w:t>
            </w:r>
            <w:r>
              <w:rPr>
                <w:rFonts w:hint="eastAsia" w:ascii="宋体" w:hAnsi="宋体" w:cs="宋体"/>
                <w:color w:val="auto"/>
                <w:sz w:val="24"/>
                <w:szCs w:val="24"/>
                <w:highlight w:val="none"/>
                <w:lang w:bidi="ar"/>
              </w:rPr>
              <w:t>分</w:t>
            </w:r>
          </w:p>
        </w:tc>
        <w:tc>
          <w:tcPr>
            <w:tcW w:w="1332" w:type="dxa"/>
            <w:vAlign w:val="center"/>
          </w:tcPr>
          <w:p>
            <w:pPr>
              <w:keepNext w:val="0"/>
              <w:keepLines w:val="0"/>
              <w:pageBreakBefore w:val="0"/>
              <w:kinsoku/>
              <w:wordWrap/>
              <w:overflowPunct/>
              <w:topLinePunct w:val="0"/>
              <w:bidi w:val="0"/>
              <w:adjustRightInd w:val="0"/>
              <w:snapToGrid w:val="0"/>
              <w:spacing w:line="420" w:lineRule="exact"/>
              <w:jc w:val="center"/>
              <w:textAlignment w:val="auto"/>
              <w:rPr>
                <w:rFonts w:ascii="宋体" w:hAnsi="宋体" w:eastAsia="宋体" w:cs="宋体"/>
                <w:color w:val="auto"/>
                <w:kern w:val="2"/>
                <w:sz w:val="24"/>
                <w:szCs w:val="24"/>
                <w:highlight w:val="none"/>
                <w:lang w:val="en-US" w:eastAsia="zh-Hans" w:bidi="ar-SA"/>
              </w:rPr>
            </w:pPr>
            <w:r>
              <w:rPr>
                <w:rFonts w:hint="eastAsia" w:ascii="宋体" w:hAnsi="宋体" w:cs="宋体"/>
                <w:color w:val="auto"/>
                <w:sz w:val="24"/>
                <w:szCs w:val="24"/>
                <w:highlight w:val="none"/>
              </w:rPr>
              <w:t>客观分</w:t>
            </w:r>
          </w:p>
        </w:tc>
      </w:tr>
    </w:tbl>
    <w:p>
      <w:pPr>
        <w:widowControl/>
        <w:spacing w:line="360" w:lineRule="auto"/>
        <w:rPr>
          <w:rFonts w:hint="eastAsia" w:ascii="宋体" w:hAnsi="宋体" w:cs="仿宋_GB2312"/>
        </w:rPr>
      </w:pPr>
    </w:p>
    <w:p>
      <w:pPr>
        <w:widowControl/>
        <w:spacing w:line="360" w:lineRule="auto"/>
        <w:rPr>
          <w:rFonts w:ascii="宋体" w:hAnsi="宋体" w:cs="仿宋_GB2312"/>
        </w:rPr>
      </w:pPr>
      <w:r>
        <w:rPr>
          <w:rFonts w:hint="eastAsia" w:ascii="宋体" w:hAnsi="宋体" w:cs="仿宋_GB2312"/>
        </w:rPr>
        <w:t>备注：（1）商务资信分、技术分按照评审小组成员的独立评分结果汇总后的算术平均分计算，计算公式为：商务资信分、技术分=评审小组所有成员评分合计数/评审小组成员组成人数。</w:t>
      </w:r>
    </w:p>
    <w:p>
      <w:pPr>
        <w:widowControl/>
        <w:spacing w:line="360" w:lineRule="auto"/>
        <w:ind w:firstLine="720" w:firstLineChars="300"/>
      </w:pPr>
      <w:r>
        <w:rPr>
          <w:rFonts w:hint="eastAsia" w:ascii="宋体" w:hAnsi="宋体" w:cs="仿宋_GB2312"/>
        </w:rPr>
        <w:t>（2）投标人评审综合得分=商务资信分+技术分+报价分</w:t>
      </w:r>
    </w:p>
    <w:p>
      <w:pPr>
        <w:pStyle w:val="5"/>
        <w:jc w:val="left"/>
        <w:outlineLvl w:val="1"/>
      </w:pPr>
      <w:r>
        <w:rPr>
          <w:rFonts w:hint="eastAsia"/>
          <w:sz w:val="30"/>
          <w:szCs w:val="30"/>
        </w:rPr>
        <w:t>三、评标程序</w:t>
      </w:r>
    </w:p>
    <w:p>
      <w:pPr>
        <w:spacing w:line="360" w:lineRule="auto"/>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rPr>
      </w:pPr>
      <w:r>
        <w:rPr>
          <w:rFonts w:hint="eastAsia" w:ascii="宋体" w:hAnsi="宋体" w:cs="宋体"/>
          <w:b/>
          <w:kern w:val="0"/>
        </w:rPr>
        <w:t>3.4报价评审。</w:t>
      </w:r>
    </w:p>
    <w:p>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5"/>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5"/>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pPr>
        <w:pStyle w:val="135"/>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5"/>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5"/>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2" w:firstLineChars="200"/>
        <w:rPr>
          <w:rFonts w:ascii="宋体" w:hAnsi="宋体" w:cs="宋体"/>
          <w:kern w:val="0"/>
        </w:rPr>
      </w:pPr>
      <w:r>
        <w:rPr>
          <w:rFonts w:hint="eastAsia" w:ascii="宋体" w:hAnsi="宋体" w:cs="宋体"/>
          <w:b/>
          <w:kern w:val="0"/>
        </w:rPr>
        <w:t>3.5排序与推荐。</w:t>
      </w:r>
      <w:r>
        <w:rPr>
          <w:rFonts w:hint="eastAsia" w:ascii="宋体" w:hAnsi="宋体" w:cs="宋体"/>
          <w:kern w:val="0"/>
        </w:rPr>
        <w:t>采用综合评分法的，评标结果按评审后得分由高到低顺序排列。</w:t>
      </w:r>
      <w:r>
        <w:rPr>
          <w:rFonts w:hint="eastAsia" w:ascii="宋体" w:hAnsi="宋体" w:cs="仿宋_GB2312"/>
        </w:rPr>
        <w:t>得分相同的，按投标报价由低到高顺序排列；得分且投标报价相同的，按技术得分由高到低顺序排列。</w:t>
      </w:r>
    </w:p>
    <w:p>
      <w:pPr>
        <w:spacing w:line="360" w:lineRule="auto"/>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jc w:val="left"/>
        <w:outlineLvl w:val="1"/>
        <w:rPr>
          <w:sz w:val="30"/>
          <w:szCs w:val="30"/>
        </w:rPr>
      </w:pPr>
      <w:r>
        <w:rPr>
          <w:rFonts w:hint="eastAsia"/>
          <w:sz w:val="30"/>
          <w:szCs w:val="30"/>
        </w:rPr>
        <w:t>四、评标中的其他事项</w:t>
      </w:r>
    </w:p>
    <w:p>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723" w:firstLineChars="300"/>
        <w:rPr>
          <w:rFonts w:ascii="宋体" w:hAnsi="宋体" w:cs="宋体"/>
          <w:b/>
          <w:color w:val="auto"/>
          <w:highlight w:val="none"/>
        </w:rPr>
      </w:pPr>
      <w:r>
        <w:rPr>
          <w:rFonts w:hint="eastAsia" w:ascii="宋体" w:hAnsi="宋体" w:cs="宋体"/>
          <w:b/>
        </w:rPr>
        <w:t>4.2.</w:t>
      </w:r>
      <w:r>
        <w:rPr>
          <w:rFonts w:hint="eastAsia" w:ascii="宋体" w:hAnsi="宋体" w:cs="宋体"/>
          <w:b/>
          <w:color w:val="auto"/>
          <w:highlight w:val="none"/>
        </w:rPr>
        <w:t>1在资格审查时，如发现下列情形之一的，投标文件将被视为无效：</w:t>
      </w:r>
    </w:p>
    <w:p>
      <w:pPr>
        <w:spacing w:line="360" w:lineRule="auto"/>
        <w:ind w:firstLine="480" w:firstLineChars="200"/>
        <w:rPr>
          <w:rFonts w:ascii="宋体" w:hAnsi="宋体" w:cs="仿宋_GB2312"/>
          <w:color w:val="auto"/>
          <w:szCs w:val="21"/>
          <w:highlight w:val="none"/>
        </w:rPr>
      </w:pPr>
      <w:r>
        <w:rPr>
          <w:rFonts w:hint="eastAsia" w:ascii="宋体" w:hAnsi="宋体"/>
          <w:color w:val="auto"/>
          <w:highlight w:val="none"/>
        </w:rPr>
        <w:t>（1）</w:t>
      </w:r>
      <w:r>
        <w:rPr>
          <w:rFonts w:hint="eastAsia" w:ascii="宋体" w:hAnsi="宋体" w:cs="仿宋_GB2312"/>
          <w:color w:val="auto"/>
          <w:szCs w:val="21"/>
          <w:highlight w:val="none"/>
        </w:rPr>
        <w:t>单位负责人为同一人或者存在直接控股、管理关系的不同供应商参加同一合同项下的政府采购活动的（均无效）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组成同一联合体参与投标的除外</w:t>
      </w:r>
      <w:r>
        <w:rPr>
          <w:rFonts w:hint="eastAsia" w:ascii="宋体" w:hAnsi="宋体" w:cs="宋体"/>
          <w:color w:val="auto"/>
          <w:highlight w:val="none"/>
          <w:lang w:eastAsia="zh-CN"/>
        </w:rPr>
        <w:t>）</w:t>
      </w:r>
      <w:r>
        <w:rPr>
          <w:rFonts w:hint="eastAsia" w:ascii="宋体" w:hAnsi="宋体" w:cs="仿宋_GB2312"/>
          <w:color w:val="auto"/>
          <w:szCs w:val="21"/>
          <w:highlight w:val="none"/>
        </w:rPr>
        <w:t>；</w:t>
      </w:r>
    </w:p>
    <w:p>
      <w:pPr>
        <w:spacing w:line="360" w:lineRule="auto"/>
        <w:ind w:firstLine="480" w:firstLineChars="200"/>
        <w:rPr>
          <w:rFonts w:ascii="宋体" w:hAnsi="宋体"/>
          <w:color w:val="auto"/>
          <w:highlight w:val="none"/>
        </w:rPr>
      </w:pPr>
      <w:r>
        <w:rPr>
          <w:rFonts w:hint="eastAsia" w:ascii="宋体" w:hAnsi="宋体"/>
          <w:color w:val="auto"/>
          <w:highlight w:val="none"/>
        </w:rPr>
        <w:t xml:space="preserve">（2）为采购项目提供整体设计、规范编制或者项目管理、监理、检测等服务的供应商再参加该采购项目的其他采购活动的； </w:t>
      </w:r>
    </w:p>
    <w:p>
      <w:pPr>
        <w:spacing w:line="360" w:lineRule="auto"/>
        <w:ind w:firstLine="480" w:firstLineChars="200"/>
        <w:rPr>
          <w:rFonts w:ascii="宋体" w:hAnsi="宋体"/>
        </w:rPr>
      </w:pPr>
      <w:r>
        <w:rPr>
          <w:rFonts w:hint="eastAsia" w:ascii="宋体" w:hAnsi="宋体"/>
        </w:rPr>
        <w:t>（3）提供的有效的资格证明材料或材料不全的，或者不具备招标文件中规定的资格要求的；</w:t>
      </w:r>
    </w:p>
    <w:p>
      <w:pPr>
        <w:spacing w:line="360" w:lineRule="auto"/>
        <w:ind w:firstLine="480" w:firstLineChars="200"/>
        <w:rPr>
          <w:rFonts w:ascii="宋体" w:hAnsi="宋体" w:cs="宋体"/>
        </w:rPr>
      </w:pPr>
      <w:r>
        <w:rPr>
          <w:rFonts w:hint="eastAsia" w:ascii="宋体" w:hAnsi="宋体"/>
        </w:rPr>
        <w:t>（4）如以联合体形式参加政府采购活动的，未提供联合协议的。</w:t>
      </w:r>
    </w:p>
    <w:p>
      <w:pPr>
        <w:spacing w:line="360" w:lineRule="auto"/>
        <w:ind w:firstLine="482"/>
        <w:rPr>
          <w:rFonts w:ascii="宋体" w:hAnsi="宋体" w:cs="宋体"/>
          <w:b/>
        </w:rPr>
      </w:pPr>
      <w:r>
        <w:rPr>
          <w:rFonts w:hint="eastAsia" w:ascii="宋体" w:hAnsi="宋体" w:cs="宋体"/>
          <w:b/>
        </w:rPr>
        <w:t>4.2.2在符合性审查、商务和技术评审时，如发现下列情形之一的，投标文件将被视为无效：</w:t>
      </w:r>
    </w:p>
    <w:p>
      <w:pPr>
        <w:spacing w:line="360" w:lineRule="auto"/>
        <w:ind w:firstLine="480" w:firstLineChars="200"/>
        <w:rPr>
          <w:rFonts w:ascii="宋体" w:hAnsi="宋体" w:cs="仿宋_GB2312"/>
          <w:szCs w:val="21"/>
        </w:rPr>
      </w:pPr>
      <w:r>
        <w:rPr>
          <w:rFonts w:hint="eastAsia" w:ascii="宋体" w:hAnsi="宋体" w:cs="仿宋_GB2312"/>
          <w:szCs w:val="21"/>
        </w:rPr>
        <w:t>（1）投标文件未按招标文件要求签署、盖章的；</w:t>
      </w:r>
    </w:p>
    <w:p>
      <w:pPr>
        <w:spacing w:line="360" w:lineRule="auto"/>
        <w:ind w:firstLine="480" w:firstLineChars="200"/>
        <w:rPr>
          <w:rFonts w:ascii="宋体" w:hAnsi="宋体" w:cs="仿宋_GB2312"/>
          <w:szCs w:val="21"/>
        </w:rPr>
      </w:pPr>
      <w:r>
        <w:rPr>
          <w:rFonts w:hint="eastAsia" w:ascii="宋体" w:hAnsi="宋体" w:cs="仿宋_GB2312"/>
          <w:szCs w:val="21"/>
        </w:rPr>
        <w:t>（2）未有效提供法定代表人授权委托书或所载内容与本项目内容有异的；</w:t>
      </w:r>
    </w:p>
    <w:p>
      <w:pPr>
        <w:spacing w:line="360" w:lineRule="auto"/>
        <w:ind w:firstLine="480" w:firstLineChars="200"/>
        <w:rPr>
          <w:rFonts w:ascii="宋体" w:hAnsi="宋体" w:cs="仿宋_GB2312"/>
          <w:szCs w:val="21"/>
        </w:rPr>
      </w:pPr>
      <w:r>
        <w:rPr>
          <w:rFonts w:hint="eastAsia" w:ascii="宋体" w:hAnsi="宋体" w:cs="仿宋_GB2312"/>
          <w:szCs w:val="21"/>
        </w:rPr>
        <w:t>（3）投标文件中承诺的投标有效期少于招标文件中规定的投标有效期的；</w:t>
      </w:r>
    </w:p>
    <w:p>
      <w:pPr>
        <w:spacing w:line="360" w:lineRule="auto"/>
        <w:ind w:firstLine="480" w:firstLineChars="20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pPr>
        <w:spacing w:line="360" w:lineRule="auto"/>
        <w:ind w:firstLine="480" w:firstLineChars="200"/>
        <w:rPr>
          <w:rFonts w:ascii="宋体" w:hAnsi="宋体" w:cs="仿宋_GB2312"/>
          <w:szCs w:val="21"/>
        </w:rPr>
      </w:pPr>
      <w:r>
        <w:rPr>
          <w:rFonts w:hint="eastAsia" w:ascii="宋体" w:hAnsi="宋体" w:cs="仿宋_GB2312"/>
          <w:szCs w:val="21"/>
        </w:rPr>
        <w:t>（5）投标技术方案不明确，存在一个或一个以上备选（替代）投标方案的；</w:t>
      </w:r>
    </w:p>
    <w:p>
      <w:pPr>
        <w:spacing w:line="360" w:lineRule="auto"/>
        <w:ind w:firstLine="480" w:firstLineChars="200"/>
        <w:rPr>
          <w:rFonts w:ascii="宋体" w:hAnsi="宋体" w:cs="仿宋_GB2312"/>
          <w:szCs w:val="21"/>
        </w:rPr>
      </w:pPr>
      <w:r>
        <w:rPr>
          <w:rFonts w:hint="eastAsia" w:ascii="宋体" w:hAnsi="宋体" w:cs="仿宋_GB2312"/>
          <w:szCs w:val="21"/>
        </w:rPr>
        <w:t>（6）投标文件含有采购人不能接受的附加条件的；</w:t>
      </w:r>
    </w:p>
    <w:p>
      <w:pPr>
        <w:spacing w:line="360" w:lineRule="auto"/>
        <w:ind w:firstLine="480" w:firstLineChars="200"/>
        <w:rPr>
          <w:rFonts w:ascii="宋体" w:hAnsi="宋体" w:cs="仿宋_GB2312"/>
          <w:szCs w:val="21"/>
        </w:rPr>
      </w:pPr>
      <w:r>
        <w:rPr>
          <w:rFonts w:hint="eastAsia" w:ascii="宋体" w:hAnsi="宋体" w:cs="仿宋_GB2312"/>
          <w:szCs w:val="21"/>
        </w:rPr>
        <w:t>（7）供应商存在串通行为或虚假响应的；</w:t>
      </w:r>
    </w:p>
    <w:p>
      <w:pPr>
        <w:spacing w:line="360" w:lineRule="auto"/>
        <w:ind w:firstLine="480" w:firstLineChars="200"/>
        <w:rPr>
          <w:rFonts w:ascii="宋体" w:hAnsi="宋体" w:cs="仿宋_GB2312"/>
          <w:szCs w:val="21"/>
        </w:rPr>
      </w:pPr>
      <w:r>
        <w:rPr>
          <w:rFonts w:hint="eastAsia" w:ascii="宋体" w:hAnsi="宋体" w:cs="仿宋_GB2312"/>
          <w:szCs w:val="21"/>
        </w:rPr>
        <w:t>（8）</w:t>
      </w:r>
      <w:r>
        <w:rPr>
          <w:rFonts w:hint="eastAsia" w:ascii="宋体" w:hAnsi="宋体"/>
        </w:rPr>
        <w:t>法律、法规和招标文件规定的其他无效情形</w:t>
      </w:r>
      <w:r>
        <w:rPr>
          <w:rFonts w:hint="eastAsia" w:ascii="宋体" w:hAnsi="宋体" w:cs="仿宋_GB2312"/>
          <w:szCs w:val="21"/>
        </w:rPr>
        <w:t>。</w:t>
      </w:r>
    </w:p>
    <w:p>
      <w:pPr>
        <w:spacing w:line="360" w:lineRule="auto"/>
        <w:ind w:firstLine="482"/>
        <w:rPr>
          <w:rFonts w:ascii="宋体" w:hAnsi="宋体" w:cs="宋体"/>
          <w:b/>
        </w:rPr>
      </w:pPr>
      <w:r>
        <w:rPr>
          <w:rFonts w:hint="eastAsia" w:ascii="宋体" w:hAnsi="宋体" w:cs="宋体"/>
          <w:b/>
        </w:rPr>
        <w:t>4.2.3在报价评审时，如发现下列情形之一的，投标文件将被视为无效：</w:t>
      </w:r>
    </w:p>
    <w:p>
      <w:pPr>
        <w:spacing w:line="360" w:lineRule="auto"/>
        <w:ind w:firstLine="480" w:firstLineChars="20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pPr>
        <w:spacing w:line="360" w:lineRule="auto"/>
        <w:ind w:firstLine="480" w:firstLineChars="20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pPr>
        <w:spacing w:line="360" w:lineRule="auto"/>
        <w:ind w:firstLine="480" w:firstLineChars="200"/>
        <w:rPr>
          <w:rFonts w:ascii="宋体" w:hAnsi="宋体" w:cs="仿宋_GB2312"/>
          <w:szCs w:val="21"/>
        </w:rPr>
      </w:pPr>
      <w:r>
        <w:rPr>
          <w:rFonts w:hint="eastAsia" w:ascii="宋体" w:hAnsi="宋体" w:cs="仿宋_GB2312"/>
          <w:szCs w:val="21"/>
        </w:rPr>
        <w:t>（3）投标人对根据修正原则修正后的报价不确认的；</w:t>
      </w:r>
    </w:p>
    <w:p>
      <w:pPr>
        <w:spacing w:line="360" w:lineRule="auto"/>
        <w:ind w:firstLine="480" w:firstLineChars="200"/>
        <w:rPr>
          <w:rFonts w:ascii="宋体" w:hAnsi="宋体" w:cs="仿宋_GB2312"/>
          <w:szCs w:val="21"/>
        </w:rPr>
      </w:pPr>
      <w:r>
        <w:rPr>
          <w:rFonts w:hint="eastAsia" w:ascii="宋体" w:hAnsi="宋体" w:cs="仿宋_GB2312"/>
          <w:szCs w:val="21"/>
        </w:rPr>
        <w:t>（4）投标报价不符合招标文件规定要求进行报价的；</w:t>
      </w:r>
    </w:p>
    <w:p>
      <w:pPr>
        <w:spacing w:line="360" w:lineRule="auto"/>
        <w:ind w:firstLine="480" w:firstLineChars="20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pPr>
        <w:spacing w:line="360" w:lineRule="auto"/>
        <w:ind w:firstLine="482"/>
        <w:rPr>
          <w:rFonts w:ascii="宋体" w:hAnsi="宋体" w:cs="宋体"/>
          <w:kern w:val="0"/>
          <w:highlight w:val="yellow"/>
        </w:rPr>
      </w:pPr>
      <w:r>
        <w:rPr>
          <w:rFonts w:hint="eastAsia" w:ascii="宋体" w:hAnsi="宋体"/>
        </w:rPr>
        <w:t>（6）法律、法规和招标文件规定的其他无效情形。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废标后，采购代理机构应当将废标理由通知所有投标人。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14"/>
      <w:bookmarkStart w:id="411" w:name="第五部分"/>
      <w:bookmarkStart w:id="412" w:name="_Toc86217003"/>
    </w:p>
    <w:p>
      <w:r>
        <w:rPr>
          <w:rFonts w:hint="eastAsia"/>
        </w:rPr>
        <w:t xml:space="preserve">    </w:t>
      </w:r>
    </w:p>
    <w:p>
      <w:pPr>
        <w:pStyle w:val="4"/>
        <w:sectPr>
          <w:pgSz w:w="11905" w:h="16838"/>
          <w:pgMar w:top="1440" w:right="1797" w:bottom="1440" w:left="1797" w:header="851" w:footer="992" w:gutter="0"/>
          <w:cols w:space="0" w:num="1"/>
          <w:titlePg/>
        </w:sectPr>
      </w:pPr>
    </w:p>
    <w:p>
      <w:pPr>
        <w:pStyle w:val="4"/>
      </w:pPr>
      <w:r>
        <w:rPr>
          <w:rFonts w:hint="eastAsia"/>
        </w:rPr>
        <w:t>第五部分 拟签订的合同文本</w:t>
      </w:r>
    </w:p>
    <w:p>
      <w:pPr>
        <w:spacing w:line="360" w:lineRule="auto"/>
        <w:ind w:firstLine="482" w:firstLineChars="200"/>
        <w:jc w:val="center"/>
        <w:rPr>
          <w:rFonts w:ascii="宋体" w:hAnsi="宋体"/>
          <w:bCs/>
        </w:rPr>
      </w:pPr>
      <w:r>
        <w:rPr>
          <w:rFonts w:hint="eastAsia" w:ascii="宋体" w:hAnsi="宋体"/>
          <w:b/>
        </w:rPr>
        <w:t>（仅供参考）</w:t>
      </w:r>
    </w:p>
    <w:p>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snapToGrid w:val="0"/>
        <w:spacing w:line="360" w:lineRule="auto"/>
        <w:ind w:firstLine="480" w:firstLineChars="200"/>
        <w:rPr>
          <w:rFonts w:ascii="宋体" w:hAnsi="宋体" w:cs="宋体"/>
        </w:rPr>
      </w:pPr>
    </w:p>
    <w:p>
      <w:pPr>
        <w:spacing w:line="400" w:lineRule="exact"/>
        <w:jc w:val="center"/>
        <w:outlineLvl w:val="1"/>
        <w:rPr>
          <w:rFonts w:ascii="宋体" w:hAnsi="宋体" w:cs="宋体"/>
          <w:color w:val="auto"/>
          <w:sz w:val="30"/>
          <w:szCs w:val="30"/>
        </w:rPr>
      </w:pPr>
      <w:r>
        <w:rPr>
          <w:rFonts w:hint="eastAsia" w:ascii="宋体" w:hAnsi="宋体" w:cs="宋体"/>
          <w:b/>
          <w:bCs/>
          <w:color w:val="auto"/>
          <w:sz w:val="30"/>
          <w:szCs w:val="30"/>
        </w:rPr>
        <w:t>浙江省交通运输重大</w:t>
      </w:r>
      <w:r>
        <w:rPr>
          <w:rFonts w:hint="eastAsia" w:ascii="宋体" w:hAnsi="宋体" w:cs="宋体"/>
          <w:b/>
          <w:bCs/>
          <w:color w:val="auto"/>
          <w:sz w:val="30"/>
          <w:szCs w:val="30"/>
          <w:lang w:eastAsia="zh-CN"/>
        </w:rPr>
        <w:t>研发</w:t>
      </w:r>
      <w:r>
        <w:rPr>
          <w:rFonts w:hint="eastAsia" w:ascii="宋体" w:hAnsi="宋体" w:cs="宋体"/>
          <w:b/>
          <w:bCs/>
          <w:color w:val="auto"/>
          <w:sz w:val="30"/>
          <w:szCs w:val="30"/>
        </w:rPr>
        <w:t>项目合同书</w:t>
      </w:r>
    </w:p>
    <w:p>
      <w:pPr>
        <w:snapToGrid w:val="0"/>
        <w:spacing w:line="400" w:lineRule="exact"/>
        <w:ind w:firstLine="420"/>
        <w:rPr>
          <w:rFonts w:ascii="宋体" w:hAnsi="宋体" w:cs="宋体"/>
          <w:color w:val="auto"/>
          <w:sz w:val="24"/>
        </w:rPr>
      </w:pPr>
      <w:r>
        <w:rPr>
          <w:rFonts w:hint="eastAsia" w:ascii="宋体" w:hAnsi="宋体" w:cs="宋体"/>
          <w:color w:val="auto"/>
          <w:sz w:val="24"/>
        </w:rPr>
        <w:t>项目名称：</w:t>
      </w:r>
    </w:p>
    <w:p>
      <w:pPr>
        <w:snapToGrid w:val="0"/>
        <w:spacing w:line="400" w:lineRule="exact"/>
        <w:ind w:firstLine="420"/>
        <w:rPr>
          <w:rFonts w:ascii="宋体" w:hAnsi="宋体" w:cs="宋体"/>
          <w:color w:val="auto"/>
          <w:sz w:val="24"/>
          <w:highlight w:val="none"/>
        </w:rPr>
      </w:pPr>
      <w:r>
        <w:rPr>
          <w:rFonts w:hint="eastAsia" w:ascii="宋体" w:hAnsi="宋体" w:cs="宋体"/>
          <w:color w:val="auto"/>
          <w:sz w:val="24"/>
        </w:rPr>
        <w:t>项目编</w:t>
      </w:r>
      <w:r>
        <w:rPr>
          <w:rFonts w:hint="eastAsia" w:ascii="宋体" w:hAnsi="宋体" w:cs="宋体"/>
          <w:color w:val="auto"/>
          <w:sz w:val="24"/>
          <w:highlight w:val="none"/>
        </w:rPr>
        <w:t>号：</w:t>
      </w:r>
    </w:p>
    <w:p>
      <w:pPr>
        <w:snapToGrid w:val="0"/>
        <w:spacing w:line="400" w:lineRule="exact"/>
        <w:ind w:firstLine="420"/>
        <w:rPr>
          <w:rFonts w:ascii="宋体" w:hAnsi="宋体" w:cs="宋体"/>
          <w:color w:val="auto"/>
          <w:sz w:val="24"/>
          <w:highlight w:val="none"/>
        </w:rPr>
      </w:pPr>
      <w:r>
        <w:rPr>
          <w:rFonts w:hint="eastAsia" w:ascii="宋体" w:hAnsi="宋体" w:cs="宋体"/>
          <w:color w:val="auto"/>
          <w:sz w:val="24"/>
          <w:highlight w:val="none"/>
        </w:rPr>
        <w:t>项目委托单位（甲方）：浙江省交通运输厅</w:t>
      </w:r>
    </w:p>
    <w:p>
      <w:pPr>
        <w:snapToGrid w:val="0"/>
        <w:spacing w:line="400" w:lineRule="exact"/>
        <w:ind w:firstLine="420"/>
        <w:rPr>
          <w:rFonts w:ascii="宋体" w:hAnsi="宋体" w:cs="宋体"/>
          <w:color w:val="auto"/>
          <w:sz w:val="24"/>
          <w:highlight w:val="none"/>
        </w:rPr>
      </w:pPr>
      <w:r>
        <w:rPr>
          <w:rFonts w:hint="eastAsia" w:ascii="宋体" w:hAnsi="宋体" w:cs="宋体"/>
          <w:color w:val="auto"/>
          <w:sz w:val="24"/>
          <w:highlight w:val="none"/>
        </w:rPr>
        <w:t>项目第一承担单位（乙方）：</w:t>
      </w:r>
    </w:p>
    <w:p>
      <w:pPr>
        <w:snapToGrid w:val="0"/>
        <w:spacing w:line="400" w:lineRule="exact"/>
        <w:ind w:firstLine="420"/>
        <w:rPr>
          <w:rFonts w:ascii="宋体" w:hAnsi="宋体" w:cs="宋体"/>
          <w:color w:val="auto"/>
          <w:sz w:val="24"/>
          <w:highlight w:val="none"/>
        </w:rPr>
      </w:pPr>
      <w:r>
        <w:rPr>
          <w:rFonts w:hint="eastAsia" w:ascii="宋体" w:hAnsi="宋体" w:cs="宋体"/>
          <w:color w:val="auto"/>
          <w:sz w:val="24"/>
          <w:highlight w:val="none"/>
        </w:rPr>
        <w:t>项目其它承担单位（乙方）：</w:t>
      </w:r>
    </w:p>
    <w:p>
      <w:pPr>
        <w:snapToGrid w:val="0"/>
        <w:spacing w:line="400" w:lineRule="exact"/>
        <w:ind w:firstLine="42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项目负责人：</w:t>
      </w:r>
    </w:p>
    <w:p>
      <w:pPr>
        <w:snapToGrid w:val="0"/>
        <w:spacing w:line="400" w:lineRule="exact"/>
        <w:ind w:firstLine="420"/>
        <w:rPr>
          <w:rFonts w:ascii="宋体" w:hAnsi="宋体" w:cs="宋体"/>
          <w:color w:val="auto"/>
          <w:sz w:val="24"/>
          <w:highlight w:val="none"/>
        </w:rPr>
      </w:pPr>
      <w:r>
        <w:rPr>
          <w:rFonts w:hint="eastAsia" w:ascii="宋体" w:hAnsi="宋体" w:cs="宋体"/>
          <w:color w:val="auto"/>
          <w:sz w:val="24"/>
          <w:highlight w:val="none"/>
        </w:rPr>
        <w:t>起止年月：202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  至202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-12-3</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w:t>
      </w:r>
    </w:p>
    <w:p>
      <w:pPr>
        <w:pStyle w:val="3"/>
        <w:snapToGrid w:val="0"/>
        <w:spacing w:line="360" w:lineRule="auto"/>
        <w:ind w:firstLine="0" w:firstLineChars="0"/>
        <w:jc w:val="left"/>
        <w:outlineLvl w:val="2"/>
        <w:rPr>
          <w:rFonts w:cs="宋体"/>
          <w:b/>
          <w:bCs/>
          <w:color w:val="auto"/>
          <w:sz w:val="30"/>
          <w:szCs w:val="30"/>
        </w:rPr>
      </w:pPr>
      <w:r>
        <w:rPr>
          <w:rFonts w:hint="eastAsia" w:cs="宋体"/>
          <w:b/>
          <w:bCs/>
          <w:color w:val="auto"/>
          <w:sz w:val="30"/>
          <w:szCs w:val="30"/>
        </w:rPr>
        <w:t>一、项目基本情况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660"/>
        <w:gridCol w:w="713"/>
        <w:gridCol w:w="1788"/>
        <w:gridCol w:w="628"/>
        <w:gridCol w:w="1689"/>
        <w:gridCol w:w="179"/>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27" w:type="dxa"/>
            <w:gridSpan w:val="3"/>
            <w:vAlign w:val="center"/>
          </w:tcPr>
          <w:p>
            <w:pPr>
              <w:pStyle w:val="3"/>
              <w:snapToGrid w:val="0"/>
              <w:spacing w:line="240" w:lineRule="auto"/>
              <w:ind w:firstLine="0" w:firstLineChars="0"/>
              <w:jc w:val="center"/>
              <w:rPr>
                <w:rFonts w:cs="宋体"/>
                <w:color w:val="auto"/>
              </w:rPr>
            </w:pPr>
            <w:r>
              <w:rPr>
                <w:rFonts w:hint="eastAsia" w:cs="宋体"/>
                <w:color w:val="auto"/>
              </w:rPr>
              <w:t>项目名称</w:t>
            </w:r>
          </w:p>
        </w:tc>
        <w:tc>
          <w:tcPr>
            <w:tcW w:w="6686" w:type="dxa"/>
            <w:gridSpan w:val="5"/>
            <w:vAlign w:val="center"/>
          </w:tcPr>
          <w:p>
            <w:pPr>
              <w:pStyle w:val="3"/>
              <w:snapToGrid w:val="0"/>
              <w:spacing w:line="240" w:lineRule="auto"/>
              <w:ind w:firstLine="0" w:firstLineChars="0"/>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27" w:type="dxa"/>
            <w:gridSpan w:val="3"/>
            <w:vAlign w:val="center"/>
          </w:tcPr>
          <w:p>
            <w:pPr>
              <w:pStyle w:val="3"/>
              <w:snapToGrid w:val="0"/>
              <w:spacing w:line="240" w:lineRule="auto"/>
              <w:ind w:firstLine="0" w:firstLineChars="0"/>
              <w:jc w:val="center"/>
              <w:rPr>
                <w:rFonts w:cs="宋体"/>
                <w:color w:val="auto"/>
              </w:rPr>
            </w:pPr>
            <w:r>
              <w:rPr>
                <w:rFonts w:hint="eastAsia" w:cs="宋体"/>
                <w:color w:val="auto"/>
              </w:rPr>
              <w:t>研究期限</w:t>
            </w:r>
          </w:p>
        </w:tc>
        <w:tc>
          <w:tcPr>
            <w:tcW w:w="2478" w:type="dxa"/>
            <w:gridSpan w:val="2"/>
            <w:vAlign w:val="center"/>
          </w:tcPr>
          <w:p>
            <w:pPr>
              <w:pStyle w:val="3"/>
              <w:snapToGrid w:val="0"/>
              <w:spacing w:line="240" w:lineRule="auto"/>
              <w:ind w:firstLine="0" w:firstLineChars="0"/>
              <w:jc w:val="center"/>
              <w:rPr>
                <w:rFonts w:cs="宋体"/>
                <w:color w:val="auto"/>
              </w:rPr>
            </w:pPr>
          </w:p>
        </w:tc>
        <w:tc>
          <w:tcPr>
            <w:tcW w:w="1726" w:type="dxa"/>
            <w:vAlign w:val="center"/>
          </w:tcPr>
          <w:p>
            <w:pPr>
              <w:pStyle w:val="3"/>
              <w:snapToGrid w:val="0"/>
              <w:spacing w:line="240" w:lineRule="auto"/>
              <w:ind w:firstLine="0" w:firstLineChars="0"/>
              <w:jc w:val="center"/>
              <w:rPr>
                <w:rFonts w:cs="宋体"/>
                <w:color w:val="auto"/>
              </w:rPr>
            </w:pPr>
            <w:r>
              <w:rPr>
                <w:rFonts w:hint="eastAsia" w:cs="宋体"/>
                <w:color w:val="auto"/>
              </w:rPr>
              <w:t>中期检查评估</w:t>
            </w:r>
          </w:p>
          <w:p>
            <w:pPr>
              <w:pStyle w:val="3"/>
              <w:snapToGrid w:val="0"/>
              <w:spacing w:line="240" w:lineRule="auto"/>
              <w:ind w:firstLine="0" w:firstLineChars="0"/>
              <w:jc w:val="center"/>
              <w:rPr>
                <w:rFonts w:cs="宋体"/>
                <w:color w:val="auto"/>
              </w:rPr>
            </w:pPr>
            <w:r>
              <w:rPr>
                <w:rFonts w:hint="eastAsia" w:cs="宋体"/>
                <w:color w:val="auto"/>
              </w:rPr>
              <w:t>时间安排</w:t>
            </w:r>
          </w:p>
        </w:tc>
        <w:tc>
          <w:tcPr>
            <w:tcW w:w="2482" w:type="dxa"/>
            <w:gridSpan w:val="2"/>
            <w:vAlign w:val="center"/>
          </w:tcPr>
          <w:p>
            <w:pPr>
              <w:pStyle w:val="3"/>
              <w:snapToGrid w:val="0"/>
              <w:spacing w:line="240" w:lineRule="auto"/>
              <w:ind w:firstLine="0" w:firstLineChars="0"/>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Merge w:val="restart"/>
            <w:tcBorders>
              <w:right w:val="single" w:color="000000" w:sz="4" w:space="0"/>
            </w:tcBorders>
            <w:vAlign w:val="center"/>
          </w:tcPr>
          <w:p>
            <w:pPr>
              <w:pStyle w:val="3"/>
              <w:snapToGrid w:val="0"/>
              <w:spacing w:line="240" w:lineRule="auto"/>
              <w:ind w:firstLine="0" w:firstLineChars="0"/>
              <w:jc w:val="center"/>
              <w:rPr>
                <w:rFonts w:cs="宋体"/>
                <w:color w:val="auto"/>
              </w:rPr>
            </w:pPr>
            <w:r>
              <w:rPr>
                <w:rFonts w:hint="eastAsia" w:cs="宋体"/>
                <w:color w:val="auto"/>
              </w:rPr>
              <w:t>第一承担单位</w:t>
            </w:r>
          </w:p>
        </w:tc>
        <w:tc>
          <w:tcPr>
            <w:tcW w:w="1397" w:type="dxa"/>
            <w:gridSpan w:val="2"/>
            <w:tcBorders>
              <w:left w:val="single" w:color="000000" w:sz="4" w:space="0"/>
            </w:tcBorders>
            <w:vAlign w:val="center"/>
          </w:tcPr>
          <w:p>
            <w:pPr>
              <w:pStyle w:val="3"/>
              <w:snapToGrid w:val="0"/>
              <w:spacing w:line="240" w:lineRule="auto"/>
              <w:ind w:firstLine="0" w:firstLineChars="0"/>
              <w:jc w:val="center"/>
              <w:rPr>
                <w:rFonts w:cs="宋体"/>
                <w:color w:val="auto"/>
              </w:rPr>
            </w:pPr>
            <w:r>
              <w:rPr>
                <w:rFonts w:hint="eastAsia" w:cs="宋体"/>
                <w:color w:val="auto"/>
              </w:rPr>
              <w:t>单位名称</w:t>
            </w:r>
          </w:p>
        </w:tc>
        <w:tc>
          <w:tcPr>
            <w:tcW w:w="6686" w:type="dxa"/>
            <w:gridSpan w:val="5"/>
            <w:vAlign w:val="center"/>
          </w:tcPr>
          <w:p>
            <w:pPr>
              <w:pStyle w:val="3"/>
              <w:snapToGrid w:val="0"/>
              <w:spacing w:line="240" w:lineRule="auto"/>
              <w:ind w:firstLine="0" w:firstLineChars="0"/>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30" w:type="dxa"/>
            <w:vMerge w:val="continue"/>
            <w:tcBorders>
              <w:right w:val="single" w:color="000000" w:sz="4" w:space="0"/>
            </w:tcBorders>
            <w:vAlign w:val="center"/>
          </w:tcPr>
          <w:p>
            <w:pPr>
              <w:pStyle w:val="3"/>
              <w:snapToGrid w:val="0"/>
              <w:spacing w:line="240" w:lineRule="auto"/>
              <w:ind w:firstLine="0" w:firstLineChars="0"/>
              <w:jc w:val="center"/>
              <w:rPr>
                <w:rFonts w:cs="宋体"/>
                <w:color w:val="auto"/>
              </w:rPr>
            </w:pPr>
          </w:p>
        </w:tc>
        <w:tc>
          <w:tcPr>
            <w:tcW w:w="1397" w:type="dxa"/>
            <w:gridSpan w:val="2"/>
            <w:tcBorders>
              <w:left w:val="single" w:color="000000" w:sz="4" w:space="0"/>
            </w:tcBorders>
            <w:vAlign w:val="center"/>
          </w:tcPr>
          <w:p>
            <w:pPr>
              <w:pStyle w:val="3"/>
              <w:snapToGrid w:val="0"/>
              <w:spacing w:line="240" w:lineRule="auto"/>
              <w:ind w:firstLine="0" w:firstLineChars="0"/>
              <w:jc w:val="center"/>
              <w:rPr>
                <w:rFonts w:cs="宋体"/>
                <w:color w:val="auto"/>
              </w:rPr>
            </w:pPr>
            <w:r>
              <w:rPr>
                <w:rFonts w:hint="eastAsia" w:cs="宋体"/>
                <w:color w:val="auto"/>
              </w:rPr>
              <w:t>法人代表</w:t>
            </w:r>
          </w:p>
        </w:tc>
        <w:tc>
          <w:tcPr>
            <w:tcW w:w="2478" w:type="dxa"/>
            <w:gridSpan w:val="2"/>
            <w:vAlign w:val="center"/>
          </w:tcPr>
          <w:p>
            <w:pPr>
              <w:pStyle w:val="3"/>
              <w:snapToGrid w:val="0"/>
              <w:spacing w:line="240" w:lineRule="auto"/>
              <w:ind w:firstLine="0" w:firstLineChars="0"/>
              <w:jc w:val="center"/>
              <w:rPr>
                <w:rFonts w:cs="宋体"/>
                <w:color w:val="auto"/>
              </w:rPr>
            </w:pPr>
          </w:p>
        </w:tc>
        <w:tc>
          <w:tcPr>
            <w:tcW w:w="1726" w:type="dxa"/>
            <w:vAlign w:val="center"/>
          </w:tcPr>
          <w:p>
            <w:pPr>
              <w:pStyle w:val="3"/>
              <w:snapToGrid w:val="0"/>
              <w:spacing w:line="240" w:lineRule="auto"/>
              <w:ind w:firstLine="0" w:firstLineChars="0"/>
              <w:jc w:val="center"/>
              <w:rPr>
                <w:rFonts w:cs="宋体"/>
                <w:color w:val="auto"/>
              </w:rPr>
            </w:pPr>
            <w:r>
              <w:rPr>
                <w:rFonts w:hint="eastAsia" w:cs="宋体"/>
                <w:color w:val="auto"/>
              </w:rPr>
              <w:t>单位类型</w:t>
            </w:r>
          </w:p>
        </w:tc>
        <w:tc>
          <w:tcPr>
            <w:tcW w:w="2482" w:type="dxa"/>
            <w:gridSpan w:val="2"/>
            <w:vAlign w:val="center"/>
          </w:tcPr>
          <w:p>
            <w:pPr>
              <w:pStyle w:val="3"/>
              <w:snapToGrid w:val="0"/>
              <w:spacing w:line="240" w:lineRule="auto"/>
              <w:ind w:firstLine="0" w:firstLineChars="0"/>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continue"/>
            <w:tcBorders>
              <w:right w:val="single" w:color="000000" w:sz="4" w:space="0"/>
            </w:tcBorders>
            <w:vAlign w:val="center"/>
          </w:tcPr>
          <w:p>
            <w:pPr>
              <w:pStyle w:val="3"/>
              <w:snapToGrid w:val="0"/>
              <w:spacing w:line="240" w:lineRule="auto"/>
              <w:ind w:firstLine="0" w:firstLineChars="0"/>
              <w:jc w:val="center"/>
              <w:rPr>
                <w:rFonts w:cs="宋体"/>
                <w:color w:val="auto"/>
              </w:rPr>
            </w:pPr>
          </w:p>
        </w:tc>
        <w:tc>
          <w:tcPr>
            <w:tcW w:w="1397" w:type="dxa"/>
            <w:gridSpan w:val="2"/>
            <w:tcBorders>
              <w:left w:val="single" w:color="000000" w:sz="4" w:space="0"/>
            </w:tcBorders>
            <w:vAlign w:val="center"/>
          </w:tcPr>
          <w:p>
            <w:pPr>
              <w:pStyle w:val="3"/>
              <w:snapToGrid w:val="0"/>
              <w:spacing w:line="240" w:lineRule="auto"/>
              <w:ind w:firstLine="0" w:firstLineChars="0"/>
              <w:jc w:val="center"/>
              <w:rPr>
                <w:rFonts w:cs="宋体"/>
                <w:color w:val="auto"/>
              </w:rPr>
            </w:pPr>
            <w:r>
              <w:rPr>
                <w:rFonts w:hint="eastAsia" w:cs="宋体"/>
                <w:color w:val="auto"/>
              </w:rPr>
              <w:t>统一社会</w:t>
            </w:r>
          </w:p>
          <w:p>
            <w:pPr>
              <w:pStyle w:val="3"/>
              <w:snapToGrid w:val="0"/>
              <w:spacing w:line="240" w:lineRule="auto"/>
              <w:ind w:firstLine="0" w:firstLineChars="0"/>
              <w:jc w:val="center"/>
              <w:rPr>
                <w:rFonts w:cs="宋体"/>
                <w:color w:val="auto"/>
              </w:rPr>
            </w:pPr>
            <w:r>
              <w:rPr>
                <w:rFonts w:hint="eastAsia" w:cs="宋体"/>
                <w:color w:val="auto"/>
              </w:rPr>
              <w:t>信用代码</w:t>
            </w:r>
          </w:p>
        </w:tc>
        <w:tc>
          <w:tcPr>
            <w:tcW w:w="6686" w:type="dxa"/>
            <w:gridSpan w:val="5"/>
            <w:vAlign w:val="center"/>
          </w:tcPr>
          <w:p>
            <w:pPr>
              <w:pStyle w:val="3"/>
              <w:snapToGrid w:val="0"/>
              <w:spacing w:line="240" w:lineRule="auto"/>
              <w:ind w:firstLine="0" w:firstLineChars="0"/>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30" w:type="dxa"/>
            <w:vMerge w:val="continue"/>
            <w:tcBorders>
              <w:right w:val="single" w:color="000000" w:sz="4" w:space="0"/>
            </w:tcBorders>
            <w:vAlign w:val="center"/>
          </w:tcPr>
          <w:p>
            <w:pPr>
              <w:pStyle w:val="3"/>
              <w:snapToGrid w:val="0"/>
              <w:spacing w:line="240" w:lineRule="auto"/>
              <w:ind w:firstLine="0" w:firstLineChars="0"/>
              <w:jc w:val="center"/>
              <w:rPr>
                <w:rFonts w:cs="宋体"/>
                <w:color w:val="auto"/>
              </w:rPr>
            </w:pPr>
          </w:p>
        </w:tc>
        <w:tc>
          <w:tcPr>
            <w:tcW w:w="1397" w:type="dxa"/>
            <w:gridSpan w:val="2"/>
            <w:tcBorders>
              <w:left w:val="single" w:color="000000" w:sz="4" w:space="0"/>
            </w:tcBorders>
            <w:vAlign w:val="center"/>
          </w:tcPr>
          <w:p>
            <w:pPr>
              <w:pStyle w:val="3"/>
              <w:snapToGrid w:val="0"/>
              <w:spacing w:line="240" w:lineRule="auto"/>
              <w:ind w:firstLine="0" w:firstLineChars="0"/>
              <w:jc w:val="center"/>
              <w:rPr>
                <w:rFonts w:cs="宋体"/>
                <w:color w:val="auto"/>
              </w:rPr>
            </w:pPr>
            <w:r>
              <w:rPr>
                <w:rFonts w:hint="eastAsia" w:cs="宋体"/>
                <w:color w:val="auto"/>
              </w:rPr>
              <w:t>通信地址</w:t>
            </w:r>
          </w:p>
        </w:tc>
        <w:tc>
          <w:tcPr>
            <w:tcW w:w="6686" w:type="dxa"/>
            <w:gridSpan w:val="5"/>
            <w:vAlign w:val="center"/>
          </w:tcPr>
          <w:p>
            <w:pPr>
              <w:pStyle w:val="3"/>
              <w:snapToGrid w:val="0"/>
              <w:spacing w:line="240" w:lineRule="auto"/>
              <w:ind w:firstLine="0" w:firstLineChars="0"/>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30" w:type="dxa"/>
            <w:vMerge w:val="continue"/>
            <w:tcBorders>
              <w:right w:val="single" w:color="000000" w:sz="4" w:space="0"/>
            </w:tcBorders>
            <w:vAlign w:val="center"/>
          </w:tcPr>
          <w:p>
            <w:pPr>
              <w:pStyle w:val="3"/>
              <w:snapToGrid w:val="0"/>
              <w:spacing w:line="240" w:lineRule="auto"/>
              <w:ind w:firstLine="0" w:firstLineChars="0"/>
              <w:jc w:val="center"/>
              <w:rPr>
                <w:rFonts w:cs="宋体"/>
                <w:color w:val="auto"/>
              </w:rPr>
            </w:pPr>
          </w:p>
        </w:tc>
        <w:tc>
          <w:tcPr>
            <w:tcW w:w="1397" w:type="dxa"/>
            <w:gridSpan w:val="2"/>
            <w:tcBorders>
              <w:left w:val="single" w:color="000000" w:sz="4" w:space="0"/>
            </w:tcBorders>
            <w:vAlign w:val="center"/>
          </w:tcPr>
          <w:p>
            <w:pPr>
              <w:pStyle w:val="3"/>
              <w:snapToGrid w:val="0"/>
              <w:spacing w:line="240" w:lineRule="auto"/>
              <w:ind w:firstLine="0" w:firstLineChars="0"/>
              <w:jc w:val="center"/>
              <w:rPr>
                <w:rFonts w:cs="宋体"/>
                <w:color w:val="auto"/>
              </w:rPr>
            </w:pPr>
            <w:r>
              <w:rPr>
                <w:rFonts w:hint="eastAsia" w:cs="宋体"/>
                <w:color w:val="auto"/>
              </w:rPr>
              <w:t>联系人</w:t>
            </w:r>
          </w:p>
        </w:tc>
        <w:tc>
          <w:tcPr>
            <w:tcW w:w="2478" w:type="dxa"/>
            <w:gridSpan w:val="2"/>
            <w:vAlign w:val="center"/>
          </w:tcPr>
          <w:p>
            <w:pPr>
              <w:pStyle w:val="3"/>
              <w:snapToGrid w:val="0"/>
              <w:spacing w:line="240" w:lineRule="auto"/>
              <w:ind w:firstLine="0" w:firstLineChars="0"/>
              <w:jc w:val="center"/>
              <w:rPr>
                <w:rFonts w:cs="宋体"/>
                <w:color w:val="auto"/>
              </w:rPr>
            </w:pPr>
          </w:p>
        </w:tc>
        <w:tc>
          <w:tcPr>
            <w:tcW w:w="1726" w:type="dxa"/>
            <w:vAlign w:val="center"/>
          </w:tcPr>
          <w:p>
            <w:pPr>
              <w:pStyle w:val="3"/>
              <w:snapToGrid w:val="0"/>
              <w:spacing w:line="240" w:lineRule="auto"/>
              <w:ind w:firstLine="0" w:firstLineChars="0"/>
              <w:jc w:val="center"/>
              <w:rPr>
                <w:rFonts w:cs="宋体"/>
                <w:color w:val="auto"/>
              </w:rPr>
            </w:pPr>
            <w:r>
              <w:rPr>
                <w:rFonts w:hint="eastAsia" w:cs="宋体"/>
                <w:color w:val="auto"/>
              </w:rPr>
              <w:t>手 机</w:t>
            </w:r>
          </w:p>
        </w:tc>
        <w:tc>
          <w:tcPr>
            <w:tcW w:w="2482" w:type="dxa"/>
            <w:gridSpan w:val="2"/>
            <w:vAlign w:val="center"/>
          </w:tcPr>
          <w:p>
            <w:pPr>
              <w:pStyle w:val="3"/>
              <w:snapToGrid w:val="0"/>
              <w:spacing w:line="240" w:lineRule="auto"/>
              <w:ind w:firstLine="0" w:firstLineChars="0"/>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Merge w:val="restart"/>
            <w:tcBorders>
              <w:right w:val="single" w:color="000000" w:sz="4" w:space="0"/>
            </w:tcBorders>
            <w:vAlign w:val="center"/>
          </w:tcPr>
          <w:p>
            <w:pPr>
              <w:pStyle w:val="3"/>
              <w:snapToGrid w:val="0"/>
              <w:spacing w:line="240" w:lineRule="auto"/>
              <w:ind w:firstLine="0" w:firstLineChars="0"/>
              <w:jc w:val="center"/>
              <w:rPr>
                <w:rFonts w:cs="宋体"/>
                <w:color w:val="auto"/>
              </w:rPr>
            </w:pPr>
            <w:r>
              <w:rPr>
                <w:rFonts w:hint="eastAsia" w:cs="宋体"/>
                <w:color w:val="auto"/>
              </w:rPr>
              <w:t>其他承担单位</w:t>
            </w:r>
          </w:p>
        </w:tc>
        <w:tc>
          <w:tcPr>
            <w:tcW w:w="3875" w:type="dxa"/>
            <w:gridSpan w:val="4"/>
            <w:tcBorders>
              <w:left w:val="single" w:color="000000" w:sz="4" w:space="0"/>
            </w:tcBorders>
            <w:vAlign w:val="center"/>
          </w:tcPr>
          <w:p>
            <w:pPr>
              <w:pStyle w:val="3"/>
              <w:snapToGrid w:val="0"/>
              <w:spacing w:line="240" w:lineRule="auto"/>
              <w:ind w:firstLine="0" w:firstLineChars="0"/>
              <w:jc w:val="center"/>
              <w:rPr>
                <w:rFonts w:cs="宋体"/>
                <w:color w:val="auto"/>
              </w:rPr>
            </w:pPr>
            <w:r>
              <w:rPr>
                <w:rFonts w:hint="eastAsia" w:cs="宋体"/>
                <w:color w:val="auto"/>
              </w:rPr>
              <w:t>单位名称</w:t>
            </w:r>
          </w:p>
        </w:tc>
        <w:tc>
          <w:tcPr>
            <w:tcW w:w="4208" w:type="dxa"/>
            <w:gridSpan w:val="3"/>
            <w:vAlign w:val="center"/>
          </w:tcPr>
          <w:p>
            <w:pPr>
              <w:pStyle w:val="3"/>
              <w:snapToGrid w:val="0"/>
              <w:spacing w:line="240" w:lineRule="auto"/>
              <w:ind w:firstLine="0" w:firstLineChars="0"/>
              <w:jc w:val="center"/>
              <w:rPr>
                <w:rFonts w:cs="宋体"/>
                <w:color w:val="auto"/>
              </w:rPr>
            </w:pPr>
            <w:r>
              <w:rPr>
                <w:rFonts w:hint="eastAsia" w:cs="宋体"/>
                <w:color w:val="auto"/>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30" w:type="dxa"/>
            <w:vMerge w:val="continue"/>
            <w:tcBorders>
              <w:right w:val="single" w:color="000000" w:sz="4" w:space="0"/>
            </w:tcBorders>
            <w:vAlign w:val="center"/>
          </w:tcPr>
          <w:p>
            <w:pPr>
              <w:pStyle w:val="3"/>
              <w:snapToGrid w:val="0"/>
              <w:spacing w:line="240" w:lineRule="auto"/>
              <w:ind w:firstLine="0" w:firstLineChars="0"/>
              <w:jc w:val="center"/>
              <w:rPr>
                <w:rFonts w:cs="宋体"/>
                <w:color w:val="auto"/>
              </w:rPr>
            </w:pPr>
          </w:p>
        </w:tc>
        <w:tc>
          <w:tcPr>
            <w:tcW w:w="667" w:type="dxa"/>
            <w:tcBorders>
              <w:left w:val="single" w:color="000000" w:sz="4" w:space="0"/>
            </w:tcBorders>
            <w:vAlign w:val="center"/>
          </w:tcPr>
          <w:p>
            <w:pPr>
              <w:pStyle w:val="3"/>
              <w:snapToGrid w:val="0"/>
              <w:spacing w:line="240" w:lineRule="auto"/>
              <w:ind w:firstLine="0" w:firstLineChars="0"/>
              <w:jc w:val="center"/>
              <w:rPr>
                <w:rFonts w:cs="宋体"/>
                <w:color w:val="auto"/>
              </w:rPr>
            </w:pPr>
            <w:r>
              <w:rPr>
                <w:rFonts w:hint="eastAsia" w:cs="宋体"/>
                <w:color w:val="auto"/>
              </w:rPr>
              <w:t>1</w:t>
            </w:r>
          </w:p>
        </w:tc>
        <w:tc>
          <w:tcPr>
            <w:tcW w:w="3208" w:type="dxa"/>
            <w:gridSpan w:val="3"/>
            <w:vAlign w:val="center"/>
          </w:tcPr>
          <w:p>
            <w:pPr>
              <w:pStyle w:val="3"/>
              <w:snapToGrid w:val="0"/>
              <w:spacing w:line="240" w:lineRule="auto"/>
              <w:ind w:firstLine="0" w:firstLineChars="0"/>
              <w:jc w:val="center"/>
              <w:rPr>
                <w:rFonts w:cs="宋体"/>
                <w:color w:val="auto"/>
              </w:rPr>
            </w:pPr>
          </w:p>
        </w:tc>
        <w:tc>
          <w:tcPr>
            <w:tcW w:w="4208" w:type="dxa"/>
            <w:gridSpan w:val="3"/>
            <w:vAlign w:val="center"/>
          </w:tcPr>
          <w:p>
            <w:pPr>
              <w:pStyle w:val="3"/>
              <w:snapToGrid w:val="0"/>
              <w:spacing w:line="240" w:lineRule="auto"/>
              <w:ind w:firstLine="0" w:firstLineChars="0"/>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0" w:type="dxa"/>
            <w:vMerge w:val="continue"/>
            <w:tcBorders>
              <w:right w:val="single" w:color="000000" w:sz="4" w:space="0"/>
            </w:tcBorders>
            <w:vAlign w:val="center"/>
          </w:tcPr>
          <w:p>
            <w:pPr>
              <w:pStyle w:val="3"/>
              <w:snapToGrid w:val="0"/>
              <w:spacing w:line="240" w:lineRule="auto"/>
              <w:ind w:firstLine="0" w:firstLineChars="0"/>
              <w:jc w:val="center"/>
              <w:rPr>
                <w:rFonts w:cs="宋体"/>
                <w:color w:val="auto"/>
              </w:rPr>
            </w:pPr>
          </w:p>
        </w:tc>
        <w:tc>
          <w:tcPr>
            <w:tcW w:w="667" w:type="dxa"/>
            <w:tcBorders>
              <w:left w:val="single" w:color="000000" w:sz="4" w:space="0"/>
            </w:tcBorders>
            <w:vAlign w:val="center"/>
          </w:tcPr>
          <w:p>
            <w:pPr>
              <w:pStyle w:val="3"/>
              <w:snapToGrid w:val="0"/>
              <w:spacing w:line="240" w:lineRule="auto"/>
              <w:ind w:firstLine="0" w:firstLineChars="0"/>
              <w:jc w:val="center"/>
              <w:rPr>
                <w:rFonts w:cs="宋体"/>
                <w:color w:val="auto"/>
              </w:rPr>
            </w:pPr>
            <w:r>
              <w:rPr>
                <w:rFonts w:hint="eastAsia" w:cs="宋体"/>
                <w:color w:val="auto"/>
              </w:rPr>
              <w:t>2</w:t>
            </w:r>
          </w:p>
        </w:tc>
        <w:tc>
          <w:tcPr>
            <w:tcW w:w="3208" w:type="dxa"/>
            <w:gridSpan w:val="3"/>
            <w:vAlign w:val="center"/>
          </w:tcPr>
          <w:p>
            <w:pPr>
              <w:pStyle w:val="3"/>
              <w:snapToGrid w:val="0"/>
              <w:spacing w:line="240" w:lineRule="auto"/>
              <w:ind w:firstLine="0" w:firstLineChars="0"/>
              <w:jc w:val="center"/>
              <w:rPr>
                <w:rFonts w:cs="宋体"/>
                <w:color w:val="auto"/>
              </w:rPr>
            </w:pPr>
          </w:p>
        </w:tc>
        <w:tc>
          <w:tcPr>
            <w:tcW w:w="4208" w:type="dxa"/>
            <w:gridSpan w:val="3"/>
            <w:vAlign w:val="center"/>
          </w:tcPr>
          <w:p>
            <w:pPr>
              <w:pStyle w:val="3"/>
              <w:snapToGrid w:val="0"/>
              <w:spacing w:line="240" w:lineRule="auto"/>
              <w:ind w:firstLine="0" w:firstLineChars="0"/>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30" w:type="dxa"/>
            <w:vMerge w:val="continue"/>
            <w:tcBorders>
              <w:right w:val="single" w:color="000000" w:sz="4" w:space="0"/>
            </w:tcBorders>
            <w:vAlign w:val="center"/>
          </w:tcPr>
          <w:p>
            <w:pPr>
              <w:pStyle w:val="3"/>
              <w:snapToGrid w:val="0"/>
              <w:spacing w:line="240" w:lineRule="auto"/>
              <w:ind w:firstLine="0" w:firstLineChars="0"/>
              <w:jc w:val="center"/>
              <w:rPr>
                <w:rFonts w:cs="宋体"/>
                <w:color w:val="auto"/>
              </w:rPr>
            </w:pPr>
          </w:p>
        </w:tc>
        <w:tc>
          <w:tcPr>
            <w:tcW w:w="667" w:type="dxa"/>
            <w:tcBorders>
              <w:left w:val="single" w:color="000000" w:sz="4" w:space="0"/>
            </w:tcBorders>
            <w:vAlign w:val="center"/>
          </w:tcPr>
          <w:p>
            <w:pPr>
              <w:pStyle w:val="3"/>
              <w:snapToGrid w:val="0"/>
              <w:spacing w:line="240" w:lineRule="auto"/>
              <w:ind w:firstLine="0" w:firstLineChars="0"/>
              <w:jc w:val="center"/>
              <w:rPr>
                <w:rFonts w:cs="宋体"/>
                <w:color w:val="auto"/>
              </w:rPr>
            </w:pPr>
            <w:r>
              <w:rPr>
                <w:rFonts w:hint="eastAsia" w:cs="宋体"/>
                <w:color w:val="auto"/>
              </w:rPr>
              <w:t>3</w:t>
            </w:r>
          </w:p>
        </w:tc>
        <w:tc>
          <w:tcPr>
            <w:tcW w:w="3208" w:type="dxa"/>
            <w:gridSpan w:val="3"/>
            <w:vAlign w:val="center"/>
          </w:tcPr>
          <w:p>
            <w:pPr>
              <w:pStyle w:val="3"/>
              <w:snapToGrid w:val="0"/>
              <w:spacing w:line="240" w:lineRule="auto"/>
              <w:ind w:firstLine="0" w:firstLineChars="0"/>
              <w:jc w:val="center"/>
              <w:rPr>
                <w:rFonts w:cs="宋体"/>
                <w:color w:val="auto"/>
              </w:rPr>
            </w:pPr>
          </w:p>
        </w:tc>
        <w:tc>
          <w:tcPr>
            <w:tcW w:w="4208" w:type="dxa"/>
            <w:gridSpan w:val="3"/>
            <w:vAlign w:val="center"/>
          </w:tcPr>
          <w:p>
            <w:pPr>
              <w:pStyle w:val="3"/>
              <w:snapToGrid w:val="0"/>
              <w:spacing w:line="240" w:lineRule="auto"/>
              <w:ind w:firstLine="0" w:firstLineChars="0"/>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30" w:type="dxa"/>
            <w:vMerge w:val="continue"/>
            <w:tcBorders>
              <w:right w:val="single" w:color="000000" w:sz="4" w:space="0"/>
            </w:tcBorders>
            <w:vAlign w:val="center"/>
          </w:tcPr>
          <w:p>
            <w:pPr>
              <w:pStyle w:val="3"/>
              <w:snapToGrid w:val="0"/>
              <w:spacing w:line="240" w:lineRule="auto"/>
              <w:ind w:firstLine="0" w:firstLineChars="0"/>
              <w:jc w:val="center"/>
              <w:rPr>
                <w:rFonts w:cs="宋体"/>
                <w:color w:val="auto"/>
              </w:rPr>
            </w:pPr>
          </w:p>
        </w:tc>
        <w:tc>
          <w:tcPr>
            <w:tcW w:w="667" w:type="dxa"/>
            <w:tcBorders>
              <w:left w:val="single" w:color="000000" w:sz="4" w:space="0"/>
            </w:tcBorders>
            <w:vAlign w:val="center"/>
          </w:tcPr>
          <w:p>
            <w:pPr>
              <w:pStyle w:val="3"/>
              <w:snapToGrid w:val="0"/>
              <w:spacing w:line="240" w:lineRule="auto"/>
              <w:ind w:firstLine="0" w:firstLineChars="0"/>
              <w:jc w:val="center"/>
              <w:rPr>
                <w:rFonts w:cs="宋体"/>
                <w:color w:val="auto"/>
              </w:rPr>
            </w:pPr>
            <w:r>
              <w:rPr>
                <w:rFonts w:hint="eastAsia" w:cs="宋体"/>
                <w:color w:val="auto"/>
              </w:rPr>
              <w:t>4</w:t>
            </w:r>
          </w:p>
        </w:tc>
        <w:tc>
          <w:tcPr>
            <w:tcW w:w="3208" w:type="dxa"/>
            <w:gridSpan w:val="3"/>
            <w:vAlign w:val="center"/>
          </w:tcPr>
          <w:p>
            <w:pPr>
              <w:pStyle w:val="3"/>
              <w:snapToGrid w:val="0"/>
              <w:spacing w:line="240" w:lineRule="auto"/>
              <w:ind w:firstLine="0" w:firstLineChars="0"/>
              <w:jc w:val="center"/>
              <w:rPr>
                <w:rFonts w:cs="宋体"/>
                <w:color w:val="auto"/>
              </w:rPr>
            </w:pPr>
          </w:p>
        </w:tc>
        <w:tc>
          <w:tcPr>
            <w:tcW w:w="4208" w:type="dxa"/>
            <w:gridSpan w:val="3"/>
            <w:vAlign w:val="center"/>
          </w:tcPr>
          <w:p>
            <w:pPr>
              <w:pStyle w:val="3"/>
              <w:snapToGrid w:val="0"/>
              <w:spacing w:line="240" w:lineRule="auto"/>
              <w:ind w:firstLine="0" w:firstLineChars="0"/>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0" w:type="dxa"/>
            <w:vMerge w:val="continue"/>
            <w:tcBorders>
              <w:right w:val="single" w:color="000000" w:sz="4" w:space="0"/>
            </w:tcBorders>
            <w:vAlign w:val="center"/>
          </w:tcPr>
          <w:p>
            <w:pPr>
              <w:pStyle w:val="3"/>
              <w:snapToGrid w:val="0"/>
              <w:spacing w:line="240" w:lineRule="auto"/>
              <w:ind w:firstLine="0" w:firstLineChars="0"/>
              <w:jc w:val="center"/>
              <w:rPr>
                <w:rFonts w:cs="宋体"/>
                <w:color w:val="auto"/>
              </w:rPr>
            </w:pPr>
          </w:p>
        </w:tc>
        <w:tc>
          <w:tcPr>
            <w:tcW w:w="667" w:type="dxa"/>
            <w:tcBorders>
              <w:left w:val="single" w:color="000000" w:sz="4" w:space="0"/>
            </w:tcBorders>
            <w:vAlign w:val="center"/>
          </w:tcPr>
          <w:p>
            <w:pPr>
              <w:pStyle w:val="3"/>
              <w:snapToGrid w:val="0"/>
              <w:spacing w:line="240" w:lineRule="auto"/>
              <w:ind w:firstLine="0" w:firstLineChars="0"/>
              <w:jc w:val="center"/>
              <w:rPr>
                <w:rFonts w:cs="宋体"/>
                <w:color w:val="auto"/>
              </w:rPr>
            </w:pPr>
            <w:r>
              <w:rPr>
                <w:rFonts w:hint="eastAsia" w:cs="宋体"/>
                <w:color w:val="auto"/>
              </w:rPr>
              <w:t>5</w:t>
            </w:r>
          </w:p>
        </w:tc>
        <w:tc>
          <w:tcPr>
            <w:tcW w:w="3208" w:type="dxa"/>
            <w:gridSpan w:val="3"/>
            <w:vAlign w:val="center"/>
          </w:tcPr>
          <w:p>
            <w:pPr>
              <w:pStyle w:val="3"/>
              <w:snapToGrid w:val="0"/>
              <w:spacing w:line="240" w:lineRule="auto"/>
              <w:ind w:firstLine="0" w:firstLineChars="0"/>
              <w:jc w:val="center"/>
              <w:rPr>
                <w:rFonts w:cs="宋体"/>
                <w:color w:val="auto"/>
              </w:rPr>
            </w:pPr>
          </w:p>
        </w:tc>
        <w:tc>
          <w:tcPr>
            <w:tcW w:w="4208" w:type="dxa"/>
            <w:gridSpan w:val="3"/>
            <w:vAlign w:val="center"/>
          </w:tcPr>
          <w:p>
            <w:pPr>
              <w:pStyle w:val="3"/>
              <w:snapToGrid w:val="0"/>
              <w:spacing w:line="240" w:lineRule="auto"/>
              <w:ind w:firstLine="0" w:firstLineChars="0"/>
              <w:jc w:val="center"/>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7" w:type="dxa"/>
            <w:gridSpan w:val="2"/>
            <w:vMerge w:val="restart"/>
            <w:vAlign w:val="center"/>
          </w:tcPr>
          <w:p>
            <w:pPr>
              <w:pStyle w:val="3"/>
              <w:snapToGrid w:val="0"/>
              <w:spacing w:line="240" w:lineRule="auto"/>
              <w:ind w:firstLine="0" w:firstLineChars="0"/>
              <w:jc w:val="center"/>
              <w:rPr>
                <w:rFonts w:cs="宋体"/>
                <w:color w:val="auto"/>
              </w:rPr>
            </w:pPr>
            <w:r>
              <w:rPr>
                <w:rFonts w:hint="eastAsia" w:cs="宋体"/>
                <w:color w:val="auto"/>
              </w:rPr>
              <w:t>项目经费（万元）</w:t>
            </w:r>
          </w:p>
        </w:tc>
        <w:tc>
          <w:tcPr>
            <w:tcW w:w="2562" w:type="dxa"/>
            <w:gridSpan w:val="2"/>
            <w:vAlign w:val="center"/>
          </w:tcPr>
          <w:p>
            <w:pPr>
              <w:pStyle w:val="3"/>
              <w:snapToGrid w:val="0"/>
              <w:spacing w:line="240" w:lineRule="auto"/>
              <w:ind w:firstLine="0" w:firstLineChars="0"/>
              <w:jc w:val="center"/>
              <w:rPr>
                <w:rFonts w:cs="宋体"/>
                <w:color w:val="auto"/>
              </w:rPr>
            </w:pPr>
            <w:r>
              <w:rPr>
                <w:rFonts w:hint="eastAsia" w:cs="宋体"/>
                <w:color w:val="auto"/>
              </w:rPr>
              <w:t>总经费</w:t>
            </w:r>
          </w:p>
        </w:tc>
        <w:tc>
          <w:tcPr>
            <w:tcW w:w="2556" w:type="dxa"/>
            <w:gridSpan w:val="3"/>
            <w:vAlign w:val="center"/>
          </w:tcPr>
          <w:p>
            <w:pPr>
              <w:pStyle w:val="3"/>
              <w:snapToGrid w:val="0"/>
              <w:spacing w:line="240" w:lineRule="auto"/>
              <w:ind w:firstLine="0" w:firstLineChars="0"/>
              <w:jc w:val="center"/>
              <w:rPr>
                <w:rFonts w:hint="eastAsia" w:eastAsia="宋体" w:cs="宋体"/>
                <w:color w:val="auto"/>
                <w:lang w:eastAsia="zh-CN"/>
              </w:rPr>
            </w:pPr>
            <w:r>
              <w:rPr>
                <w:rFonts w:hint="eastAsia" w:cs="宋体"/>
                <w:color w:val="auto"/>
                <w:lang w:eastAsia="zh-CN"/>
              </w:rPr>
              <w:t>财政补助经费</w:t>
            </w:r>
          </w:p>
        </w:tc>
        <w:tc>
          <w:tcPr>
            <w:tcW w:w="2298" w:type="dxa"/>
            <w:vAlign w:val="center"/>
          </w:tcPr>
          <w:p>
            <w:pPr>
              <w:pStyle w:val="3"/>
              <w:snapToGrid w:val="0"/>
              <w:spacing w:line="240" w:lineRule="auto"/>
              <w:ind w:firstLine="0" w:firstLineChars="0"/>
              <w:jc w:val="center"/>
              <w:rPr>
                <w:rFonts w:cs="宋体"/>
                <w:color w:val="auto"/>
              </w:rPr>
            </w:pPr>
            <w:r>
              <w:rPr>
                <w:rFonts w:hint="eastAsia" w:cs="宋体"/>
                <w:color w:val="auto"/>
              </w:rPr>
              <w:t>承担单位自筹经费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7" w:type="dxa"/>
            <w:gridSpan w:val="2"/>
            <w:vMerge w:val="continue"/>
            <w:vAlign w:val="center"/>
          </w:tcPr>
          <w:p>
            <w:pPr>
              <w:pStyle w:val="3"/>
              <w:snapToGrid w:val="0"/>
              <w:spacing w:line="240" w:lineRule="auto"/>
              <w:ind w:firstLine="0" w:firstLineChars="0"/>
              <w:jc w:val="center"/>
              <w:rPr>
                <w:rFonts w:cs="宋体"/>
                <w:color w:val="auto"/>
              </w:rPr>
            </w:pPr>
          </w:p>
        </w:tc>
        <w:tc>
          <w:tcPr>
            <w:tcW w:w="2562" w:type="dxa"/>
            <w:gridSpan w:val="2"/>
            <w:vAlign w:val="center"/>
          </w:tcPr>
          <w:p>
            <w:pPr>
              <w:pStyle w:val="3"/>
              <w:snapToGrid w:val="0"/>
              <w:spacing w:line="240" w:lineRule="auto"/>
              <w:ind w:firstLine="0" w:firstLineChars="0"/>
              <w:jc w:val="center"/>
              <w:rPr>
                <w:rFonts w:cs="宋体"/>
                <w:color w:val="auto"/>
              </w:rPr>
            </w:pPr>
          </w:p>
        </w:tc>
        <w:tc>
          <w:tcPr>
            <w:tcW w:w="2556" w:type="dxa"/>
            <w:gridSpan w:val="3"/>
            <w:vAlign w:val="center"/>
          </w:tcPr>
          <w:p>
            <w:pPr>
              <w:pStyle w:val="3"/>
              <w:snapToGrid w:val="0"/>
              <w:spacing w:line="240" w:lineRule="auto"/>
              <w:ind w:firstLine="0" w:firstLineChars="0"/>
              <w:jc w:val="center"/>
              <w:rPr>
                <w:rFonts w:cs="宋体"/>
                <w:color w:val="auto"/>
              </w:rPr>
            </w:pPr>
          </w:p>
        </w:tc>
        <w:tc>
          <w:tcPr>
            <w:tcW w:w="2298" w:type="dxa"/>
            <w:vAlign w:val="center"/>
          </w:tcPr>
          <w:p>
            <w:pPr>
              <w:pStyle w:val="3"/>
              <w:snapToGrid w:val="0"/>
              <w:spacing w:line="240" w:lineRule="auto"/>
              <w:ind w:firstLine="0" w:firstLineChars="0"/>
              <w:jc w:val="center"/>
              <w:rPr>
                <w:rFonts w:cs="宋体"/>
                <w:color w:val="auto"/>
              </w:rPr>
            </w:pPr>
          </w:p>
        </w:tc>
      </w:tr>
    </w:tbl>
    <w:p>
      <w:pPr>
        <w:rPr>
          <w:rFonts w:hint="eastAsia" w:ascii="宋体" w:hAnsi="宋体" w:cs="宋体"/>
          <w:b/>
          <w:bCs/>
          <w:color w:val="auto"/>
          <w:sz w:val="24"/>
        </w:rPr>
      </w:pPr>
    </w:p>
    <w:p>
      <w:pPr>
        <w:outlineLvl w:val="2"/>
        <w:rPr>
          <w:rFonts w:ascii="宋体" w:hAnsi="宋体" w:cs="宋体"/>
          <w:b/>
          <w:bCs/>
          <w:color w:val="auto"/>
          <w:sz w:val="30"/>
          <w:szCs w:val="30"/>
        </w:rPr>
      </w:pPr>
      <w:r>
        <w:rPr>
          <w:rFonts w:hint="eastAsia" w:ascii="宋体" w:hAnsi="宋体" w:cs="宋体"/>
          <w:b/>
          <w:bCs/>
          <w:color w:val="auto"/>
          <w:sz w:val="30"/>
          <w:szCs w:val="30"/>
        </w:rPr>
        <w:t>二、项目负责人和项目组成员</w:t>
      </w:r>
    </w:p>
    <w:tbl>
      <w:tblPr>
        <w:tblStyle w:val="62"/>
        <w:tblW w:w="881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286"/>
        <w:gridCol w:w="812"/>
        <w:gridCol w:w="726"/>
        <w:gridCol w:w="289"/>
        <w:gridCol w:w="972"/>
        <w:gridCol w:w="8"/>
        <w:gridCol w:w="1261"/>
        <w:gridCol w:w="370"/>
        <w:gridCol w:w="1305"/>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55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rPr>
            </w:pPr>
            <w:r>
              <w:rPr>
                <w:rFonts w:hint="eastAsia" w:ascii="宋体" w:hAnsi="宋体" w:cs="宋体"/>
                <w:snapToGrid w:val="0"/>
                <w:color w:val="auto"/>
                <w:kern w:val="0"/>
                <w:sz w:val="24"/>
              </w:rPr>
              <w:t>项目负责人</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姓   名</w:t>
            </w:r>
          </w:p>
        </w:tc>
        <w:tc>
          <w:tcPr>
            <w:tcW w:w="15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身份号码</w:t>
            </w:r>
          </w:p>
        </w:tc>
        <w:tc>
          <w:tcPr>
            <w:tcW w:w="418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color w:val="auto"/>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学位学历</w:t>
            </w:r>
          </w:p>
        </w:tc>
        <w:tc>
          <w:tcPr>
            <w:tcW w:w="27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职务职称</w:t>
            </w:r>
          </w:p>
        </w:tc>
        <w:tc>
          <w:tcPr>
            <w:tcW w:w="291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color w:val="auto"/>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 xml:space="preserve">工作单位 </w:t>
            </w:r>
          </w:p>
        </w:tc>
        <w:tc>
          <w:tcPr>
            <w:tcW w:w="280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从事专业</w:t>
            </w:r>
          </w:p>
        </w:tc>
        <w:tc>
          <w:tcPr>
            <w:tcW w:w="291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color w:val="auto"/>
                <w:sz w:val="24"/>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通信地址</w:t>
            </w:r>
          </w:p>
        </w:tc>
        <w:tc>
          <w:tcPr>
            <w:tcW w:w="280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手  机</w:t>
            </w:r>
          </w:p>
        </w:tc>
        <w:tc>
          <w:tcPr>
            <w:tcW w:w="291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551" w:type="dxa"/>
            <w:vMerge w:val="restart"/>
            <w:tcBorders>
              <w:top w:val="double" w:color="auto" w:sz="4" w:space="0"/>
              <w:left w:val="single" w:color="auto" w:sz="6" w:space="0"/>
              <w:right w:val="single" w:color="auto" w:sz="6" w:space="0"/>
            </w:tcBorders>
            <w:vAlign w:val="center"/>
          </w:tcPr>
          <w:p>
            <w:pPr>
              <w:jc w:val="center"/>
              <w:rPr>
                <w:rFonts w:ascii="宋体" w:hAnsi="宋体" w:cs="宋体"/>
                <w:color w:val="auto"/>
                <w:sz w:val="24"/>
              </w:rPr>
            </w:pPr>
            <w:r>
              <w:rPr>
                <w:rFonts w:hint="eastAsia" w:ascii="宋体" w:hAnsi="宋体" w:cs="宋体"/>
                <w:color w:val="auto"/>
                <w:sz w:val="24"/>
              </w:rPr>
              <w:t>项目组主要成员</w:t>
            </w:r>
          </w:p>
        </w:tc>
        <w:tc>
          <w:tcPr>
            <w:tcW w:w="1286" w:type="dxa"/>
            <w:tcBorders>
              <w:top w:val="double" w:color="auto" w:sz="4"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姓  名</w:t>
            </w:r>
          </w:p>
        </w:tc>
        <w:tc>
          <w:tcPr>
            <w:tcW w:w="812" w:type="dxa"/>
            <w:tcBorders>
              <w:top w:val="double" w:color="auto" w:sz="4"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职务</w:t>
            </w:r>
          </w:p>
          <w:p>
            <w:pPr>
              <w:snapToGrid w:val="0"/>
              <w:spacing w:line="400" w:lineRule="exact"/>
              <w:jc w:val="center"/>
              <w:rPr>
                <w:rFonts w:ascii="宋体" w:hAnsi="宋体" w:cs="宋体"/>
                <w:color w:val="auto"/>
                <w:sz w:val="24"/>
              </w:rPr>
            </w:pPr>
            <w:r>
              <w:rPr>
                <w:rFonts w:hint="eastAsia" w:ascii="宋体" w:hAnsi="宋体" w:cs="宋体"/>
                <w:color w:val="auto"/>
                <w:sz w:val="24"/>
              </w:rPr>
              <w:t>职称</w:t>
            </w:r>
          </w:p>
        </w:tc>
        <w:tc>
          <w:tcPr>
            <w:tcW w:w="1015" w:type="dxa"/>
            <w:gridSpan w:val="2"/>
            <w:tcBorders>
              <w:top w:val="double" w:color="auto" w:sz="4"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专  业</w:t>
            </w:r>
          </w:p>
        </w:tc>
        <w:tc>
          <w:tcPr>
            <w:tcW w:w="2611" w:type="dxa"/>
            <w:gridSpan w:val="4"/>
            <w:tcBorders>
              <w:top w:val="double" w:color="auto" w:sz="4"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工  作  单  位</w:t>
            </w:r>
          </w:p>
        </w:tc>
        <w:tc>
          <w:tcPr>
            <w:tcW w:w="1305" w:type="dxa"/>
            <w:tcBorders>
              <w:top w:val="double" w:color="auto" w:sz="4" w:space="0"/>
              <w:left w:val="single" w:color="auto" w:sz="6" w:space="0"/>
              <w:bottom w:val="single" w:color="auto" w:sz="6" w:space="0"/>
              <w:right w:val="single" w:color="auto" w:sz="4" w:space="0"/>
            </w:tcBorders>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在本项目</w:t>
            </w:r>
          </w:p>
          <w:p>
            <w:pPr>
              <w:snapToGrid w:val="0"/>
              <w:spacing w:line="400" w:lineRule="exact"/>
              <w:jc w:val="center"/>
              <w:rPr>
                <w:rFonts w:ascii="宋体" w:hAnsi="宋体" w:cs="宋体"/>
                <w:color w:val="auto"/>
                <w:sz w:val="24"/>
              </w:rPr>
            </w:pPr>
            <w:r>
              <w:rPr>
                <w:rFonts w:hint="eastAsia" w:ascii="宋体" w:hAnsi="宋体" w:cs="宋体"/>
                <w:color w:val="auto"/>
                <w:sz w:val="24"/>
              </w:rPr>
              <w:t>中的分工</w:t>
            </w:r>
          </w:p>
        </w:tc>
        <w:tc>
          <w:tcPr>
            <w:tcW w:w="1238" w:type="dxa"/>
            <w:tcBorders>
              <w:top w:val="double" w:color="auto" w:sz="4" w:space="0"/>
              <w:left w:val="single" w:color="auto" w:sz="4"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51" w:type="dxa"/>
            <w:vMerge w:val="continue"/>
            <w:tcBorders>
              <w:left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551" w:type="dxa"/>
            <w:vMerge w:val="continue"/>
            <w:tcBorders>
              <w:left w:val="single" w:color="auto" w:sz="6" w:space="0"/>
              <w:bottom w:val="single" w:color="auto" w:sz="6" w:space="0"/>
              <w:right w:val="single" w:color="auto" w:sz="6" w:space="0"/>
            </w:tcBorders>
            <w:vAlign w:val="center"/>
          </w:tcPr>
          <w:p>
            <w:pPr>
              <w:widowControl/>
              <w:adjustRightInd/>
              <w:jc w:val="left"/>
              <w:rPr>
                <w:rFonts w:ascii="宋体" w:hAnsi="宋体" w:cs="宋体"/>
                <w:color w:val="auto"/>
                <w:sz w:val="24"/>
              </w:rPr>
            </w:pPr>
          </w:p>
        </w:tc>
        <w:tc>
          <w:tcPr>
            <w:tcW w:w="128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81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01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261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 w:val="24"/>
              </w:rPr>
            </w:pPr>
          </w:p>
        </w:tc>
        <w:tc>
          <w:tcPr>
            <w:tcW w:w="1305"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color w:val="auto"/>
                <w:sz w:val="24"/>
              </w:rPr>
            </w:pPr>
          </w:p>
        </w:tc>
        <w:tc>
          <w:tcPr>
            <w:tcW w:w="1238"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24"/>
              </w:rPr>
            </w:pPr>
          </w:p>
        </w:tc>
      </w:tr>
    </w:tbl>
    <w:p>
      <w:pPr>
        <w:spacing w:line="400" w:lineRule="exact"/>
        <w:textAlignment w:val="baseline"/>
        <w:rPr>
          <w:rFonts w:ascii="宋体" w:hAnsi="宋体" w:cs="宋体"/>
          <w:b/>
          <w:bCs/>
          <w:color w:val="auto"/>
          <w:sz w:val="24"/>
        </w:rPr>
      </w:pPr>
      <w:r>
        <w:rPr>
          <w:rFonts w:hint="eastAsia" w:ascii="宋体" w:hAnsi="宋体" w:cs="宋体"/>
          <w:b/>
          <w:bCs/>
          <w:color w:val="auto"/>
          <w:sz w:val="24"/>
        </w:rPr>
        <w:t>注：项目组主要成员不得超过50人。</w:t>
      </w:r>
    </w:p>
    <w:p>
      <w:pPr>
        <w:spacing w:line="440" w:lineRule="exact"/>
        <w:outlineLvl w:val="2"/>
        <w:rPr>
          <w:rFonts w:ascii="宋体" w:hAnsi="宋体" w:cs="宋体"/>
          <w:b/>
          <w:bCs/>
          <w:color w:val="auto"/>
          <w:sz w:val="30"/>
          <w:szCs w:val="30"/>
        </w:rPr>
      </w:pPr>
      <w:r>
        <w:rPr>
          <w:rFonts w:hint="eastAsia" w:ascii="宋体" w:hAnsi="宋体" w:cs="宋体"/>
          <w:b/>
          <w:bCs/>
          <w:color w:val="auto"/>
          <w:sz w:val="30"/>
          <w:szCs w:val="30"/>
        </w:rPr>
        <w:t>三、主要研发内容及技术关键和创新点</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8606"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s="宋体"/>
                <w:color w:val="auto"/>
                <w:sz w:val="24"/>
                <w:szCs w:val="28"/>
              </w:rPr>
            </w:pPr>
            <w:r>
              <w:rPr>
                <w:rFonts w:hint="eastAsia" w:ascii="宋体" w:hAnsi="宋体" w:cs="宋体"/>
                <w:color w:val="auto"/>
                <w:sz w:val="24"/>
                <w:szCs w:val="28"/>
              </w:rPr>
              <w:t>分条目阐述主要研发内容及拟解决的关键技术问题、主要创新点，并明确项目承担单位的任务分工等。</w:t>
            </w:r>
          </w:p>
          <w:p>
            <w:pPr>
              <w:snapToGrid w:val="0"/>
              <w:spacing w:line="440" w:lineRule="exact"/>
              <w:rPr>
                <w:rFonts w:ascii="宋体" w:hAnsi="宋体" w:cs="宋体"/>
                <w:color w:val="auto"/>
                <w:sz w:val="24"/>
                <w:szCs w:val="28"/>
              </w:rPr>
            </w:pPr>
          </w:p>
          <w:p>
            <w:pPr>
              <w:snapToGrid w:val="0"/>
              <w:spacing w:line="440" w:lineRule="exact"/>
              <w:rPr>
                <w:rFonts w:ascii="宋体" w:hAnsi="宋体" w:cs="宋体"/>
                <w:color w:val="auto"/>
                <w:sz w:val="24"/>
                <w:szCs w:val="28"/>
              </w:rPr>
            </w:pPr>
            <w:r>
              <w:rPr>
                <w:rFonts w:hint="eastAsia" w:ascii="宋体" w:hAnsi="宋体" w:cs="宋体"/>
                <w:color w:val="auto"/>
                <w:sz w:val="24"/>
                <w:szCs w:val="28"/>
              </w:rPr>
              <w:t>1. 主要研发内容及技术关键</w:t>
            </w:r>
          </w:p>
          <w:p>
            <w:pPr>
              <w:snapToGrid w:val="0"/>
              <w:spacing w:line="440" w:lineRule="exact"/>
              <w:rPr>
                <w:rFonts w:ascii="宋体" w:hAnsi="宋体" w:cs="宋体"/>
                <w:color w:val="auto"/>
                <w:sz w:val="24"/>
                <w:szCs w:val="28"/>
              </w:rPr>
            </w:pPr>
            <w:r>
              <w:rPr>
                <w:rFonts w:hint="eastAsia" w:ascii="宋体" w:hAnsi="宋体" w:cs="宋体"/>
                <w:color w:val="auto"/>
                <w:sz w:val="24"/>
                <w:szCs w:val="28"/>
              </w:rPr>
              <w:t>2. 创新点</w:t>
            </w:r>
          </w:p>
          <w:p>
            <w:pPr>
              <w:snapToGrid w:val="0"/>
              <w:spacing w:line="440" w:lineRule="exact"/>
              <w:rPr>
                <w:rFonts w:ascii="宋体" w:hAnsi="宋体" w:cs="宋体"/>
                <w:color w:val="auto"/>
                <w:sz w:val="32"/>
                <w:szCs w:val="32"/>
              </w:rPr>
            </w:pPr>
            <w:r>
              <w:rPr>
                <w:rFonts w:hint="eastAsia" w:ascii="宋体" w:hAnsi="宋体" w:cs="宋体"/>
                <w:color w:val="auto"/>
                <w:sz w:val="24"/>
                <w:szCs w:val="28"/>
              </w:rPr>
              <w:t>3. 承担单位任务分工</w:t>
            </w:r>
          </w:p>
        </w:tc>
      </w:tr>
    </w:tbl>
    <w:p>
      <w:pPr>
        <w:spacing w:line="440" w:lineRule="exact"/>
        <w:rPr>
          <w:rFonts w:ascii="宋体" w:hAnsi="宋体" w:cs="宋体"/>
          <w:color w:val="auto"/>
          <w:sz w:val="32"/>
          <w:szCs w:val="32"/>
        </w:rPr>
      </w:pPr>
    </w:p>
    <w:p>
      <w:pPr>
        <w:spacing w:line="440" w:lineRule="exact"/>
        <w:outlineLvl w:val="2"/>
        <w:rPr>
          <w:rFonts w:hint="eastAsia" w:ascii="宋体" w:hAnsi="宋体" w:eastAsia="宋体" w:cs="宋体"/>
          <w:b/>
          <w:bCs/>
          <w:color w:val="auto"/>
          <w:sz w:val="30"/>
          <w:szCs w:val="30"/>
        </w:rPr>
      </w:pPr>
      <w:r>
        <w:rPr>
          <w:rFonts w:hint="eastAsia" w:ascii="宋体" w:hAnsi="宋体" w:eastAsia="宋体" w:cs="宋体"/>
          <w:b/>
          <w:bCs/>
          <w:color w:val="auto"/>
          <w:sz w:val="30"/>
          <w:szCs w:val="30"/>
        </w:rPr>
        <w:t>四、研发目标和主要技术指标</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3" w:hRule="atLeast"/>
        </w:trPr>
        <w:tc>
          <w:tcPr>
            <w:tcW w:w="8606" w:type="dxa"/>
            <w:tcBorders>
              <w:top w:val="single" w:color="auto" w:sz="4" w:space="0"/>
              <w:left w:val="single" w:color="auto" w:sz="4" w:space="0"/>
              <w:bottom w:val="single" w:color="auto" w:sz="4" w:space="0"/>
              <w:right w:val="single" w:color="auto" w:sz="4" w:space="0"/>
            </w:tcBorders>
          </w:tcPr>
          <w:p>
            <w:pPr>
              <w:snapToGrid w:val="0"/>
              <w:spacing w:line="440" w:lineRule="exact"/>
              <w:rPr>
                <w:rFonts w:ascii="宋体" w:hAnsi="宋体" w:cs="宋体"/>
                <w:color w:val="auto"/>
                <w:sz w:val="24"/>
                <w:szCs w:val="28"/>
              </w:rPr>
            </w:pPr>
            <w:r>
              <w:rPr>
                <w:rFonts w:hint="eastAsia" w:ascii="宋体" w:hAnsi="宋体" w:cs="宋体"/>
                <w:color w:val="auto"/>
                <w:sz w:val="24"/>
                <w:szCs w:val="28"/>
              </w:rPr>
              <w:t>分条目阐述研发目标和预期成果、主要技术指标、经济指标和社会效益、技术应用推广前景和措施等。</w:t>
            </w:r>
          </w:p>
          <w:p>
            <w:pPr>
              <w:pStyle w:val="26"/>
              <w:autoSpaceDE/>
              <w:autoSpaceDN/>
              <w:snapToGrid w:val="0"/>
              <w:spacing w:line="440" w:lineRule="exact"/>
              <w:rPr>
                <w:rFonts w:hAnsi="宋体" w:cs="宋体"/>
                <w:color w:val="auto"/>
                <w:lang w:val="en-US"/>
              </w:rPr>
            </w:pPr>
          </w:p>
          <w:p>
            <w:pPr>
              <w:snapToGrid w:val="0"/>
              <w:spacing w:line="440" w:lineRule="exact"/>
              <w:rPr>
                <w:rFonts w:ascii="宋体" w:hAnsi="宋体" w:cs="宋体"/>
                <w:color w:val="auto"/>
                <w:sz w:val="24"/>
                <w:szCs w:val="28"/>
              </w:rPr>
            </w:pPr>
            <w:r>
              <w:rPr>
                <w:rFonts w:hint="eastAsia" w:ascii="宋体" w:hAnsi="宋体" w:cs="宋体"/>
                <w:color w:val="auto"/>
                <w:sz w:val="24"/>
                <w:szCs w:val="28"/>
              </w:rPr>
              <w:t>1. 研发目标和预期成果</w:t>
            </w:r>
          </w:p>
          <w:p>
            <w:pPr>
              <w:snapToGrid w:val="0"/>
              <w:spacing w:line="440" w:lineRule="exact"/>
              <w:rPr>
                <w:rFonts w:ascii="宋体" w:hAnsi="宋体" w:cs="宋体"/>
                <w:color w:val="auto"/>
                <w:sz w:val="24"/>
                <w:szCs w:val="28"/>
              </w:rPr>
            </w:pPr>
            <w:r>
              <w:rPr>
                <w:rFonts w:hint="eastAsia" w:ascii="宋体" w:hAnsi="宋体" w:cs="宋体"/>
                <w:color w:val="auto"/>
                <w:sz w:val="24"/>
                <w:szCs w:val="28"/>
              </w:rPr>
              <w:t>2. 主要技术指标，包括①约束性指标（关键技术定量参数等）、②预期性指标（标准、指南、工法、专利、论文、专著、计算机软件数量及级别等）</w:t>
            </w:r>
          </w:p>
          <w:p>
            <w:pPr>
              <w:snapToGrid w:val="0"/>
              <w:spacing w:line="440" w:lineRule="exact"/>
              <w:rPr>
                <w:rFonts w:ascii="宋体" w:hAnsi="宋体" w:cs="宋体"/>
                <w:color w:val="auto"/>
                <w:sz w:val="24"/>
                <w:szCs w:val="28"/>
              </w:rPr>
            </w:pPr>
            <w:r>
              <w:rPr>
                <w:rFonts w:hint="eastAsia" w:ascii="宋体" w:hAnsi="宋体" w:cs="宋体"/>
                <w:color w:val="auto"/>
                <w:sz w:val="24"/>
                <w:szCs w:val="28"/>
              </w:rPr>
              <w:t>3. 经济指标和社会效益</w:t>
            </w:r>
          </w:p>
          <w:p>
            <w:pPr>
              <w:snapToGrid w:val="0"/>
              <w:spacing w:line="440" w:lineRule="exact"/>
              <w:rPr>
                <w:rFonts w:ascii="宋体" w:hAnsi="宋体" w:cs="宋体"/>
                <w:color w:val="auto"/>
                <w:sz w:val="24"/>
                <w:szCs w:val="28"/>
              </w:rPr>
            </w:pPr>
            <w:r>
              <w:rPr>
                <w:rFonts w:hint="eastAsia" w:ascii="宋体" w:hAnsi="宋体" w:cs="宋体"/>
                <w:color w:val="auto"/>
                <w:sz w:val="24"/>
                <w:szCs w:val="28"/>
              </w:rPr>
              <w:t>4. 技术应用推广前景和措施</w:t>
            </w:r>
          </w:p>
          <w:p>
            <w:pPr>
              <w:snapToGrid w:val="0"/>
              <w:spacing w:line="440" w:lineRule="exact"/>
              <w:rPr>
                <w:rFonts w:ascii="宋体" w:hAnsi="宋体" w:cs="宋体"/>
                <w:color w:val="auto"/>
                <w:sz w:val="24"/>
                <w:szCs w:val="28"/>
              </w:rPr>
            </w:pPr>
            <w:r>
              <w:rPr>
                <w:rFonts w:hint="eastAsia" w:ascii="宋体" w:hAnsi="宋体" w:cs="宋体"/>
                <w:color w:val="auto"/>
                <w:sz w:val="24"/>
                <w:szCs w:val="28"/>
              </w:rPr>
              <w:t>5. 其他考核指标</w:t>
            </w:r>
          </w:p>
          <w:p>
            <w:pPr>
              <w:snapToGrid w:val="0"/>
              <w:spacing w:line="440" w:lineRule="exact"/>
              <w:rPr>
                <w:rFonts w:ascii="宋体" w:hAnsi="宋体" w:cs="宋体"/>
                <w:color w:val="auto"/>
                <w:sz w:val="32"/>
                <w:szCs w:val="32"/>
              </w:rPr>
            </w:pPr>
          </w:p>
        </w:tc>
      </w:tr>
    </w:tbl>
    <w:p>
      <w:pPr>
        <w:spacing w:line="440" w:lineRule="exact"/>
        <w:rPr>
          <w:rFonts w:ascii="宋体" w:hAnsi="宋体" w:cs="宋体"/>
          <w:color w:val="auto"/>
          <w:sz w:val="32"/>
          <w:szCs w:val="32"/>
        </w:rPr>
      </w:pPr>
    </w:p>
    <w:p>
      <w:pPr>
        <w:spacing w:line="440" w:lineRule="exact"/>
        <w:outlineLvl w:val="2"/>
        <w:rPr>
          <w:rFonts w:ascii="宋体" w:hAnsi="宋体" w:cs="宋体"/>
          <w:b/>
          <w:bCs/>
          <w:color w:val="auto"/>
          <w:sz w:val="30"/>
          <w:szCs w:val="30"/>
        </w:rPr>
      </w:pPr>
      <w:r>
        <w:rPr>
          <w:rFonts w:hint="eastAsia" w:ascii="宋体" w:hAnsi="宋体" w:cs="宋体"/>
          <w:b/>
          <w:bCs/>
          <w:color w:val="auto"/>
          <w:sz w:val="30"/>
          <w:szCs w:val="30"/>
        </w:rPr>
        <w:t>五、计划进度安排及目标要求</w:t>
      </w:r>
    </w:p>
    <w:p>
      <w:pPr>
        <w:spacing w:line="440" w:lineRule="exact"/>
        <w:rPr>
          <w:rFonts w:hint="eastAsia" w:ascii="宋体" w:hAnsi="宋体" w:cs="宋体"/>
          <w:b/>
          <w:bCs/>
          <w:color w:val="auto"/>
          <w:sz w:val="28"/>
          <w:szCs w:val="28"/>
          <w:lang w:val="en-US" w:eastAsia="zh-CN"/>
        </w:rPr>
      </w:pPr>
    </w:p>
    <w:p>
      <w:pPr>
        <w:spacing w:line="440" w:lineRule="exact"/>
        <w:rPr>
          <w:rFonts w:ascii="宋体" w:hAnsi="宋体" w:cs="宋体"/>
          <w:b/>
          <w:bCs/>
          <w:color w:val="auto"/>
          <w:sz w:val="28"/>
          <w:szCs w:val="28"/>
        </w:rPr>
      </w:pPr>
      <w:r>
        <w:rPr>
          <w:rFonts w:hint="eastAsia" w:ascii="宋体" w:hAnsi="宋体" w:cs="宋体"/>
          <w:b/>
          <w:bCs/>
          <w:color w:val="auto"/>
          <w:sz w:val="28"/>
          <w:szCs w:val="28"/>
          <w:lang w:val="en-US" w:eastAsia="zh-CN"/>
        </w:rPr>
        <w:t xml:space="preserve">5.1 </w:t>
      </w:r>
      <w:r>
        <w:rPr>
          <w:rFonts w:hint="eastAsia" w:ascii="宋体" w:hAnsi="宋体" w:cs="宋体"/>
          <w:b/>
          <w:bCs/>
          <w:color w:val="auto"/>
          <w:sz w:val="28"/>
          <w:szCs w:val="28"/>
        </w:rPr>
        <w:t>计划进度安排</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8"/>
              </w:rPr>
            </w:pPr>
            <w:r>
              <w:rPr>
                <w:rFonts w:hint="eastAsia" w:ascii="宋体" w:hAnsi="宋体" w:cs="宋体"/>
                <w:color w:val="auto"/>
                <w:sz w:val="24"/>
                <w:szCs w:val="28"/>
              </w:rPr>
              <w:t>年度/季度</w:t>
            </w:r>
          </w:p>
        </w:tc>
        <w:tc>
          <w:tcPr>
            <w:tcW w:w="65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8"/>
              </w:rPr>
            </w:pPr>
            <w:r>
              <w:rPr>
                <w:rFonts w:hint="eastAsia" w:ascii="宋体" w:hAnsi="宋体" w:cs="宋体"/>
                <w:color w:val="auto"/>
                <w:sz w:val="24"/>
                <w:szCs w:val="28"/>
              </w:rPr>
              <w:t>计划进度安排及目标要求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 w:val="24"/>
                <w:szCs w:val="28"/>
              </w:rPr>
            </w:pPr>
          </w:p>
        </w:tc>
        <w:tc>
          <w:tcPr>
            <w:tcW w:w="651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 w:val="24"/>
                <w:szCs w:val="28"/>
              </w:rPr>
            </w:pPr>
          </w:p>
        </w:tc>
        <w:tc>
          <w:tcPr>
            <w:tcW w:w="651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 w:val="24"/>
                <w:szCs w:val="28"/>
              </w:rPr>
            </w:pPr>
          </w:p>
        </w:tc>
        <w:tc>
          <w:tcPr>
            <w:tcW w:w="651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 w:val="24"/>
                <w:szCs w:val="28"/>
              </w:rPr>
            </w:pPr>
          </w:p>
        </w:tc>
        <w:tc>
          <w:tcPr>
            <w:tcW w:w="651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 w:val="24"/>
                <w:szCs w:val="28"/>
              </w:rPr>
            </w:pPr>
          </w:p>
        </w:tc>
        <w:tc>
          <w:tcPr>
            <w:tcW w:w="651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 w:val="24"/>
                <w:szCs w:val="28"/>
              </w:rPr>
            </w:pPr>
          </w:p>
        </w:tc>
      </w:tr>
    </w:tbl>
    <w:p>
      <w:pPr>
        <w:spacing w:line="440" w:lineRule="exact"/>
        <w:rPr>
          <w:rFonts w:hint="eastAsia" w:ascii="宋体" w:hAnsi="宋体" w:eastAsia="宋体" w:cs="宋体"/>
          <w:b/>
          <w:bCs/>
          <w:color w:val="auto"/>
          <w:sz w:val="28"/>
          <w:szCs w:val="28"/>
          <w:lang w:val="en-US" w:eastAsia="zh-CN"/>
        </w:rPr>
      </w:pPr>
    </w:p>
    <w:p>
      <w:pPr>
        <w:spacing w:line="44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 xml:space="preserve">5.2 </w:t>
      </w:r>
      <w:r>
        <w:rPr>
          <w:rFonts w:hint="eastAsia" w:ascii="宋体" w:hAnsi="宋体" w:eastAsia="宋体" w:cs="宋体"/>
          <w:b/>
          <w:bCs/>
          <w:color w:val="auto"/>
          <w:sz w:val="28"/>
          <w:szCs w:val="28"/>
        </w:rPr>
        <w:t>标志性成果或里程碑任务时间</w:t>
      </w:r>
    </w:p>
    <w:tbl>
      <w:tblPr>
        <w:tblStyle w:val="63"/>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00" w:type="dxa"/>
            <w:vAlign w:val="center"/>
          </w:tcPr>
          <w:p>
            <w:pPr>
              <w:spacing w:line="440" w:lineRule="exact"/>
              <w:jc w:val="center"/>
              <w:rPr>
                <w:rFonts w:ascii="宋体" w:hAnsi="宋体" w:cs="宋体"/>
                <w:color w:val="auto"/>
                <w:sz w:val="24"/>
                <w:szCs w:val="28"/>
              </w:rPr>
            </w:pPr>
            <w:r>
              <w:rPr>
                <w:rFonts w:hint="eastAsia" w:ascii="宋体" w:hAnsi="宋体" w:cs="宋体"/>
                <w:color w:val="auto"/>
                <w:sz w:val="24"/>
                <w:szCs w:val="28"/>
              </w:rPr>
              <w:t>时  间</w:t>
            </w:r>
          </w:p>
        </w:tc>
        <w:tc>
          <w:tcPr>
            <w:tcW w:w="6508" w:type="dxa"/>
            <w:vAlign w:val="center"/>
          </w:tcPr>
          <w:p>
            <w:pPr>
              <w:spacing w:line="440" w:lineRule="exact"/>
              <w:jc w:val="center"/>
              <w:rPr>
                <w:rFonts w:ascii="宋体" w:hAnsi="宋体" w:cs="宋体"/>
                <w:color w:val="auto"/>
                <w:sz w:val="24"/>
                <w:szCs w:val="28"/>
              </w:rPr>
            </w:pPr>
            <w:r>
              <w:rPr>
                <w:rFonts w:hint="eastAsia" w:ascii="宋体" w:hAnsi="宋体" w:cs="宋体"/>
                <w:color w:val="auto"/>
                <w:sz w:val="24"/>
                <w:szCs w:val="28"/>
              </w:rPr>
              <w:t>标志性成果或里程碑任务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00" w:type="dxa"/>
          </w:tcPr>
          <w:p>
            <w:pPr>
              <w:spacing w:line="440" w:lineRule="exact"/>
              <w:rPr>
                <w:rFonts w:ascii="宋体" w:hAnsi="宋体" w:cs="宋体"/>
                <w:color w:val="auto"/>
                <w:sz w:val="24"/>
                <w:szCs w:val="28"/>
              </w:rPr>
            </w:pPr>
          </w:p>
        </w:tc>
        <w:tc>
          <w:tcPr>
            <w:tcW w:w="6508" w:type="dxa"/>
          </w:tcPr>
          <w:p>
            <w:pPr>
              <w:spacing w:line="440" w:lineRule="exact"/>
              <w:rPr>
                <w:rFonts w:ascii="宋体" w:hAnsi="宋体" w:cs="宋体"/>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00" w:type="dxa"/>
          </w:tcPr>
          <w:p>
            <w:pPr>
              <w:spacing w:line="440" w:lineRule="exact"/>
              <w:rPr>
                <w:rFonts w:ascii="宋体" w:hAnsi="宋体" w:cs="宋体"/>
                <w:color w:val="auto"/>
                <w:sz w:val="24"/>
                <w:szCs w:val="28"/>
              </w:rPr>
            </w:pPr>
          </w:p>
        </w:tc>
        <w:tc>
          <w:tcPr>
            <w:tcW w:w="6508" w:type="dxa"/>
          </w:tcPr>
          <w:p>
            <w:pPr>
              <w:spacing w:line="440" w:lineRule="exact"/>
              <w:rPr>
                <w:rFonts w:ascii="宋体" w:hAnsi="宋体" w:cs="宋体"/>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00" w:type="dxa"/>
          </w:tcPr>
          <w:p>
            <w:pPr>
              <w:spacing w:line="440" w:lineRule="exact"/>
              <w:rPr>
                <w:rFonts w:ascii="宋体" w:hAnsi="宋体" w:cs="宋体"/>
                <w:color w:val="auto"/>
                <w:sz w:val="24"/>
                <w:szCs w:val="28"/>
              </w:rPr>
            </w:pPr>
          </w:p>
        </w:tc>
        <w:tc>
          <w:tcPr>
            <w:tcW w:w="6508" w:type="dxa"/>
          </w:tcPr>
          <w:p>
            <w:pPr>
              <w:spacing w:line="440" w:lineRule="exact"/>
              <w:rPr>
                <w:rFonts w:ascii="宋体" w:hAnsi="宋体" w:cs="宋体"/>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00" w:type="dxa"/>
          </w:tcPr>
          <w:p>
            <w:pPr>
              <w:spacing w:line="440" w:lineRule="exact"/>
              <w:rPr>
                <w:rFonts w:ascii="宋体" w:hAnsi="宋体" w:cs="宋体"/>
                <w:color w:val="auto"/>
                <w:sz w:val="24"/>
                <w:szCs w:val="28"/>
              </w:rPr>
            </w:pPr>
          </w:p>
        </w:tc>
        <w:tc>
          <w:tcPr>
            <w:tcW w:w="6508" w:type="dxa"/>
          </w:tcPr>
          <w:p>
            <w:pPr>
              <w:spacing w:line="440" w:lineRule="exact"/>
              <w:rPr>
                <w:rFonts w:ascii="宋体" w:hAnsi="宋体" w:cs="宋体"/>
                <w:color w:val="auto"/>
                <w:sz w:val="24"/>
                <w:szCs w:val="28"/>
              </w:rPr>
            </w:pPr>
          </w:p>
        </w:tc>
      </w:tr>
    </w:tbl>
    <w:p>
      <w:pPr>
        <w:spacing w:line="440" w:lineRule="exact"/>
        <w:rPr>
          <w:rFonts w:ascii="宋体" w:hAnsi="宋体" w:cs="宋体"/>
          <w:b/>
          <w:bCs/>
          <w:color w:val="auto"/>
          <w:sz w:val="24"/>
        </w:rPr>
      </w:pPr>
    </w:p>
    <w:p>
      <w:pPr>
        <w:spacing w:line="440" w:lineRule="exact"/>
        <w:outlineLvl w:val="2"/>
        <w:rPr>
          <w:rFonts w:hint="eastAsia" w:ascii="宋体" w:hAnsi="宋体" w:eastAsia="宋体" w:cs="宋体"/>
          <w:b/>
          <w:bCs/>
          <w:color w:val="auto"/>
          <w:sz w:val="30"/>
          <w:szCs w:val="30"/>
        </w:rPr>
      </w:pPr>
      <w:r>
        <w:rPr>
          <w:rFonts w:hint="eastAsia" w:ascii="宋体" w:hAnsi="宋体" w:eastAsia="宋体" w:cs="宋体"/>
          <w:b/>
          <w:bCs/>
          <w:color w:val="auto"/>
          <w:sz w:val="30"/>
          <w:szCs w:val="30"/>
        </w:rPr>
        <w:t>六、项目经费来源</w:t>
      </w:r>
    </w:p>
    <w:p>
      <w:pPr>
        <w:pStyle w:val="3"/>
        <w:snapToGrid w:val="0"/>
        <w:spacing w:line="440" w:lineRule="exact"/>
        <w:ind w:firstLine="0" w:firstLineChars="0"/>
        <w:rPr>
          <w:rFonts w:cs="宋体"/>
          <w:b/>
          <w:bCs/>
          <w:color w:val="auto"/>
          <w:sz w:val="28"/>
          <w:szCs w:val="28"/>
        </w:rPr>
      </w:pPr>
      <w:r>
        <w:rPr>
          <w:rFonts w:hint="eastAsia" w:cs="宋体"/>
          <w:b/>
          <w:bCs/>
          <w:color w:val="auto"/>
          <w:sz w:val="28"/>
          <w:szCs w:val="28"/>
          <w:lang w:val="en-US" w:eastAsia="zh-CN"/>
        </w:rPr>
        <w:t>6.</w:t>
      </w:r>
      <w:r>
        <w:rPr>
          <w:rFonts w:hint="eastAsia" w:cs="宋体"/>
          <w:b/>
          <w:bCs/>
          <w:color w:val="auto"/>
          <w:sz w:val="28"/>
          <w:szCs w:val="28"/>
        </w:rPr>
        <w:t>1</w:t>
      </w:r>
      <w:r>
        <w:rPr>
          <w:rFonts w:hint="eastAsia" w:cs="宋体"/>
          <w:b/>
          <w:bCs/>
          <w:color w:val="auto"/>
          <w:sz w:val="28"/>
          <w:szCs w:val="28"/>
          <w:lang w:val="en-US" w:eastAsia="zh-CN"/>
        </w:rPr>
        <w:t xml:space="preserve"> </w:t>
      </w:r>
      <w:r>
        <w:rPr>
          <w:rFonts w:hint="eastAsia" w:cs="宋体"/>
          <w:b/>
          <w:bCs/>
          <w:color w:val="auto"/>
          <w:sz w:val="28"/>
          <w:szCs w:val="28"/>
        </w:rPr>
        <w:t>本项目研发总经费</w:t>
      </w:r>
      <w:r>
        <w:rPr>
          <w:rFonts w:hint="eastAsia" w:cs="宋体"/>
          <w:b/>
          <w:bCs/>
          <w:color w:val="auto"/>
          <w:sz w:val="28"/>
          <w:szCs w:val="28"/>
          <w:u w:val="single"/>
        </w:rPr>
        <w:t xml:space="preserve">     </w:t>
      </w:r>
      <w:r>
        <w:rPr>
          <w:rFonts w:hint="eastAsia" w:cs="宋体"/>
          <w:b/>
          <w:bCs/>
          <w:color w:val="auto"/>
          <w:sz w:val="28"/>
          <w:szCs w:val="28"/>
        </w:rPr>
        <w:t>万元。</w:t>
      </w:r>
    </w:p>
    <w:p>
      <w:pPr>
        <w:pStyle w:val="3"/>
        <w:snapToGrid w:val="0"/>
        <w:spacing w:line="440" w:lineRule="exact"/>
        <w:ind w:firstLine="0" w:firstLineChars="0"/>
        <w:rPr>
          <w:rFonts w:cs="宋体"/>
          <w:color w:val="auto"/>
        </w:rPr>
      </w:pPr>
      <w:r>
        <w:rPr>
          <w:rFonts w:hint="eastAsia" w:cs="宋体"/>
          <w:bCs/>
          <w:color w:val="auto"/>
          <w:kern w:val="0"/>
          <w:sz w:val="24"/>
          <w:szCs w:val="24"/>
          <w:lang w:val="en-US" w:eastAsia="zh-CN" w:bidi="ar-SA"/>
        </w:rPr>
        <w:t>财政补助</w:t>
      </w:r>
      <w:r>
        <w:rPr>
          <w:rFonts w:hint="eastAsia" w:cs="宋体"/>
          <w:color w:val="auto"/>
        </w:rPr>
        <w:t>经费</w:t>
      </w:r>
      <w:r>
        <w:rPr>
          <w:rFonts w:hint="eastAsia" w:cs="宋体"/>
          <w:color w:val="auto"/>
          <w:u w:val="single"/>
        </w:rPr>
        <w:t xml:space="preserve">     </w:t>
      </w:r>
      <w:r>
        <w:rPr>
          <w:rFonts w:hint="eastAsia" w:cs="宋体"/>
          <w:color w:val="auto"/>
        </w:rPr>
        <w:t>万元，承担单位自筹经费</w:t>
      </w:r>
      <w:r>
        <w:rPr>
          <w:rFonts w:hint="eastAsia" w:cs="宋体"/>
          <w:color w:val="auto"/>
          <w:u w:val="single"/>
        </w:rPr>
        <w:t xml:space="preserve">    </w:t>
      </w:r>
      <w:r>
        <w:rPr>
          <w:rFonts w:hint="eastAsia" w:cs="宋体"/>
          <w:color w:val="auto"/>
        </w:rPr>
        <w:t>万元。</w:t>
      </w:r>
    </w:p>
    <w:p>
      <w:pPr>
        <w:pStyle w:val="3"/>
        <w:snapToGrid w:val="0"/>
        <w:spacing w:line="440" w:lineRule="exact"/>
        <w:ind w:firstLine="0" w:firstLineChars="0"/>
        <w:rPr>
          <w:rFonts w:cs="宋体"/>
          <w:b/>
          <w:bCs/>
          <w:color w:val="auto"/>
          <w:sz w:val="28"/>
          <w:szCs w:val="28"/>
        </w:rPr>
      </w:pPr>
      <w:r>
        <w:rPr>
          <w:rFonts w:hint="eastAsia" w:cs="宋体"/>
          <w:b/>
          <w:bCs/>
          <w:color w:val="auto"/>
          <w:sz w:val="28"/>
          <w:szCs w:val="28"/>
          <w:lang w:val="en-US" w:eastAsia="zh-CN"/>
        </w:rPr>
        <w:t>6.</w:t>
      </w:r>
      <w:r>
        <w:rPr>
          <w:rFonts w:hint="eastAsia" w:cs="宋体"/>
          <w:b/>
          <w:bCs/>
          <w:color w:val="auto"/>
          <w:sz w:val="28"/>
          <w:szCs w:val="28"/>
        </w:rPr>
        <w:t>2</w:t>
      </w:r>
      <w:r>
        <w:rPr>
          <w:rFonts w:hint="eastAsia" w:cs="宋体"/>
          <w:b/>
          <w:bCs/>
          <w:color w:val="auto"/>
          <w:sz w:val="28"/>
          <w:szCs w:val="28"/>
          <w:lang w:val="en-US" w:eastAsia="zh-CN"/>
        </w:rPr>
        <w:t xml:space="preserve"> 财政补助经费</w:t>
      </w:r>
      <w:r>
        <w:rPr>
          <w:rFonts w:hint="eastAsia" w:cs="宋体"/>
          <w:b/>
          <w:bCs/>
          <w:color w:val="auto"/>
          <w:sz w:val="28"/>
          <w:szCs w:val="28"/>
        </w:rPr>
        <w:t>拨付计划</w:t>
      </w:r>
    </w:p>
    <w:p>
      <w:pPr>
        <w:pStyle w:val="3"/>
        <w:snapToGrid w:val="0"/>
        <w:spacing w:line="440" w:lineRule="exact"/>
        <w:ind w:firstLine="0" w:firstLineChars="0"/>
        <w:jc w:val="right"/>
        <w:rPr>
          <w:rFonts w:cs="宋体"/>
          <w:color w:val="auto"/>
          <w:sz w:val="21"/>
          <w:szCs w:val="21"/>
        </w:rPr>
      </w:pPr>
      <w:r>
        <w:rPr>
          <w:rFonts w:hint="eastAsia" w:cs="宋体"/>
          <w:color w:val="auto"/>
          <w:sz w:val="21"/>
          <w:szCs w:val="21"/>
        </w:rPr>
        <w:t>单位：万元</w:t>
      </w:r>
    </w:p>
    <w:tbl>
      <w:tblPr>
        <w:tblStyle w:val="63"/>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90"/>
        <w:gridCol w:w="1590"/>
        <w:gridCol w:w="1591"/>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0" w:type="dxa"/>
            <w:vAlign w:val="center"/>
          </w:tcPr>
          <w:p>
            <w:pPr>
              <w:pStyle w:val="3"/>
              <w:snapToGrid w:val="0"/>
              <w:spacing w:line="440" w:lineRule="exact"/>
              <w:ind w:firstLine="0" w:firstLineChars="0"/>
              <w:jc w:val="center"/>
              <w:rPr>
                <w:rFonts w:cs="宋体"/>
                <w:color w:val="auto"/>
                <w:sz w:val="21"/>
                <w:szCs w:val="21"/>
              </w:rPr>
            </w:pPr>
          </w:p>
        </w:tc>
        <w:tc>
          <w:tcPr>
            <w:tcW w:w="1704" w:type="dxa"/>
            <w:vAlign w:val="center"/>
          </w:tcPr>
          <w:p>
            <w:pPr>
              <w:pStyle w:val="3"/>
              <w:snapToGrid w:val="0"/>
              <w:spacing w:line="440" w:lineRule="exact"/>
              <w:ind w:firstLine="0" w:firstLineChars="0"/>
              <w:jc w:val="center"/>
              <w:rPr>
                <w:rFonts w:hint="eastAsia" w:eastAsia="宋体" w:cs="宋体"/>
                <w:color w:val="auto"/>
                <w:sz w:val="21"/>
                <w:szCs w:val="21"/>
                <w:lang w:eastAsia="zh-CN"/>
              </w:rPr>
            </w:pPr>
            <w:r>
              <w:rPr>
                <w:rFonts w:hint="eastAsia" w:cs="宋体"/>
                <w:color w:val="auto"/>
                <w:sz w:val="21"/>
                <w:szCs w:val="21"/>
                <w:lang w:eastAsia="zh-CN"/>
              </w:rPr>
              <w:t>财政补助经费</w:t>
            </w:r>
          </w:p>
        </w:tc>
        <w:tc>
          <w:tcPr>
            <w:tcW w:w="1704"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第一承担单位</w:t>
            </w:r>
          </w:p>
        </w:tc>
        <w:tc>
          <w:tcPr>
            <w:tcW w:w="170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其他承担单位1</w:t>
            </w:r>
          </w:p>
        </w:tc>
        <w:tc>
          <w:tcPr>
            <w:tcW w:w="1927"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0"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首期</w:t>
            </w:r>
          </w:p>
        </w:tc>
        <w:tc>
          <w:tcPr>
            <w:tcW w:w="1704" w:type="dxa"/>
            <w:vAlign w:val="center"/>
          </w:tcPr>
          <w:p>
            <w:pPr>
              <w:pStyle w:val="3"/>
              <w:snapToGrid w:val="0"/>
              <w:spacing w:line="440" w:lineRule="exact"/>
              <w:ind w:firstLine="0" w:firstLineChars="0"/>
              <w:jc w:val="center"/>
              <w:rPr>
                <w:rFonts w:cs="宋体"/>
                <w:color w:val="auto"/>
                <w:sz w:val="21"/>
                <w:szCs w:val="21"/>
              </w:rPr>
            </w:pPr>
          </w:p>
        </w:tc>
        <w:tc>
          <w:tcPr>
            <w:tcW w:w="1704" w:type="dxa"/>
            <w:vAlign w:val="center"/>
          </w:tcPr>
          <w:p>
            <w:pPr>
              <w:pStyle w:val="3"/>
              <w:snapToGrid w:val="0"/>
              <w:spacing w:line="440" w:lineRule="exact"/>
              <w:ind w:firstLine="0" w:firstLineChars="0"/>
              <w:jc w:val="center"/>
              <w:rPr>
                <w:rFonts w:cs="宋体"/>
                <w:color w:val="auto"/>
                <w:sz w:val="21"/>
                <w:szCs w:val="21"/>
              </w:rPr>
            </w:pPr>
          </w:p>
        </w:tc>
        <w:tc>
          <w:tcPr>
            <w:tcW w:w="1705" w:type="dxa"/>
            <w:vAlign w:val="center"/>
          </w:tcPr>
          <w:p>
            <w:pPr>
              <w:pStyle w:val="3"/>
              <w:snapToGrid w:val="0"/>
              <w:spacing w:line="440" w:lineRule="exact"/>
              <w:ind w:firstLine="0" w:firstLineChars="0"/>
              <w:jc w:val="center"/>
              <w:rPr>
                <w:rFonts w:cs="宋体"/>
                <w:color w:val="auto"/>
                <w:sz w:val="21"/>
                <w:szCs w:val="21"/>
              </w:rPr>
            </w:pPr>
          </w:p>
        </w:tc>
        <w:tc>
          <w:tcPr>
            <w:tcW w:w="1927" w:type="dxa"/>
            <w:vAlign w:val="center"/>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0"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二期</w:t>
            </w:r>
          </w:p>
        </w:tc>
        <w:tc>
          <w:tcPr>
            <w:tcW w:w="1704" w:type="dxa"/>
            <w:vAlign w:val="center"/>
          </w:tcPr>
          <w:p>
            <w:pPr>
              <w:pStyle w:val="3"/>
              <w:snapToGrid w:val="0"/>
              <w:spacing w:line="440" w:lineRule="exact"/>
              <w:ind w:firstLine="0" w:firstLineChars="0"/>
              <w:jc w:val="center"/>
              <w:rPr>
                <w:rFonts w:cs="宋体"/>
                <w:color w:val="auto"/>
                <w:sz w:val="21"/>
                <w:szCs w:val="21"/>
              </w:rPr>
            </w:pPr>
          </w:p>
        </w:tc>
        <w:tc>
          <w:tcPr>
            <w:tcW w:w="1704" w:type="dxa"/>
            <w:vAlign w:val="center"/>
          </w:tcPr>
          <w:p>
            <w:pPr>
              <w:pStyle w:val="3"/>
              <w:snapToGrid w:val="0"/>
              <w:spacing w:line="440" w:lineRule="exact"/>
              <w:ind w:firstLine="0" w:firstLineChars="0"/>
              <w:jc w:val="center"/>
              <w:rPr>
                <w:rFonts w:cs="宋体"/>
                <w:color w:val="auto"/>
                <w:sz w:val="21"/>
                <w:szCs w:val="21"/>
              </w:rPr>
            </w:pPr>
          </w:p>
        </w:tc>
        <w:tc>
          <w:tcPr>
            <w:tcW w:w="1705" w:type="dxa"/>
            <w:vAlign w:val="center"/>
          </w:tcPr>
          <w:p>
            <w:pPr>
              <w:pStyle w:val="3"/>
              <w:snapToGrid w:val="0"/>
              <w:spacing w:line="440" w:lineRule="exact"/>
              <w:ind w:firstLine="0" w:firstLineChars="0"/>
              <w:jc w:val="center"/>
              <w:rPr>
                <w:rFonts w:cs="宋体"/>
                <w:color w:val="auto"/>
                <w:sz w:val="21"/>
                <w:szCs w:val="21"/>
              </w:rPr>
            </w:pPr>
          </w:p>
        </w:tc>
        <w:tc>
          <w:tcPr>
            <w:tcW w:w="1927" w:type="dxa"/>
            <w:vAlign w:val="center"/>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0"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合计</w:t>
            </w:r>
          </w:p>
        </w:tc>
        <w:tc>
          <w:tcPr>
            <w:tcW w:w="1704" w:type="dxa"/>
            <w:vAlign w:val="center"/>
          </w:tcPr>
          <w:p>
            <w:pPr>
              <w:pStyle w:val="3"/>
              <w:snapToGrid w:val="0"/>
              <w:spacing w:line="440" w:lineRule="exact"/>
              <w:ind w:firstLine="0" w:firstLineChars="0"/>
              <w:jc w:val="center"/>
              <w:rPr>
                <w:rFonts w:cs="宋体"/>
                <w:color w:val="auto"/>
                <w:sz w:val="21"/>
                <w:szCs w:val="21"/>
              </w:rPr>
            </w:pPr>
          </w:p>
        </w:tc>
        <w:tc>
          <w:tcPr>
            <w:tcW w:w="1704" w:type="dxa"/>
            <w:vAlign w:val="center"/>
          </w:tcPr>
          <w:p>
            <w:pPr>
              <w:pStyle w:val="3"/>
              <w:snapToGrid w:val="0"/>
              <w:spacing w:line="440" w:lineRule="exact"/>
              <w:ind w:firstLine="0" w:firstLineChars="0"/>
              <w:jc w:val="center"/>
              <w:rPr>
                <w:rFonts w:cs="宋体"/>
                <w:color w:val="auto"/>
                <w:sz w:val="21"/>
                <w:szCs w:val="21"/>
              </w:rPr>
            </w:pPr>
          </w:p>
        </w:tc>
        <w:tc>
          <w:tcPr>
            <w:tcW w:w="1705" w:type="dxa"/>
            <w:vAlign w:val="center"/>
          </w:tcPr>
          <w:p>
            <w:pPr>
              <w:pStyle w:val="3"/>
              <w:snapToGrid w:val="0"/>
              <w:spacing w:line="440" w:lineRule="exact"/>
              <w:ind w:firstLine="0" w:firstLineChars="0"/>
              <w:jc w:val="center"/>
              <w:rPr>
                <w:rFonts w:cs="宋体"/>
                <w:color w:val="auto"/>
                <w:sz w:val="21"/>
                <w:szCs w:val="21"/>
              </w:rPr>
            </w:pPr>
          </w:p>
        </w:tc>
        <w:tc>
          <w:tcPr>
            <w:tcW w:w="1927" w:type="dxa"/>
            <w:vAlign w:val="center"/>
          </w:tcPr>
          <w:p>
            <w:pPr>
              <w:pStyle w:val="3"/>
              <w:snapToGrid w:val="0"/>
              <w:spacing w:line="440" w:lineRule="exact"/>
              <w:ind w:firstLine="0" w:firstLineChars="0"/>
              <w:jc w:val="center"/>
              <w:rPr>
                <w:rFonts w:cs="宋体"/>
                <w:color w:val="auto"/>
                <w:sz w:val="21"/>
                <w:szCs w:val="21"/>
              </w:rPr>
            </w:pPr>
          </w:p>
        </w:tc>
      </w:tr>
    </w:tbl>
    <w:p>
      <w:pPr>
        <w:pStyle w:val="3"/>
        <w:snapToGrid w:val="0"/>
        <w:spacing w:line="440" w:lineRule="exact"/>
        <w:ind w:firstLine="0" w:firstLineChars="0"/>
        <w:rPr>
          <w:rFonts w:cs="宋体"/>
          <w:color w:val="auto"/>
          <w:sz w:val="21"/>
          <w:szCs w:val="21"/>
        </w:rPr>
      </w:pPr>
    </w:p>
    <w:p>
      <w:pPr>
        <w:pStyle w:val="3"/>
        <w:snapToGrid w:val="0"/>
        <w:spacing w:line="440" w:lineRule="exact"/>
        <w:ind w:firstLine="0" w:firstLineChars="0"/>
        <w:rPr>
          <w:rFonts w:cs="宋体"/>
          <w:b/>
          <w:bCs/>
          <w:color w:val="auto"/>
          <w:sz w:val="28"/>
          <w:szCs w:val="28"/>
        </w:rPr>
      </w:pPr>
      <w:r>
        <w:rPr>
          <w:rFonts w:hint="eastAsia" w:cs="宋体"/>
          <w:b/>
          <w:bCs/>
          <w:color w:val="auto"/>
          <w:sz w:val="28"/>
          <w:szCs w:val="28"/>
          <w:lang w:val="en-US" w:eastAsia="zh-CN"/>
        </w:rPr>
        <w:t>6.</w:t>
      </w:r>
      <w:r>
        <w:rPr>
          <w:rFonts w:hint="eastAsia" w:cs="宋体"/>
          <w:b/>
          <w:bCs/>
          <w:color w:val="auto"/>
          <w:sz w:val="28"/>
          <w:szCs w:val="28"/>
        </w:rPr>
        <w:t>3</w:t>
      </w:r>
      <w:r>
        <w:rPr>
          <w:rFonts w:hint="eastAsia" w:cs="宋体"/>
          <w:b/>
          <w:bCs/>
          <w:color w:val="auto"/>
          <w:sz w:val="28"/>
          <w:szCs w:val="28"/>
          <w:lang w:val="en-US" w:eastAsia="zh-CN"/>
        </w:rPr>
        <w:t xml:space="preserve"> </w:t>
      </w:r>
      <w:r>
        <w:rPr>
          <w:rFonts w:hint="eastAsia" w:cs="宋体"/>
          <w:b/>
          <w:bCs/>
          <w:color w:val="auto"/>
          <w:sz w:val="28"/>
          <w:szCs w:val="28"/>
        </w:rPr>
        <w:t>承担单位自筹配套经费到位计划</w:t>
      </w:r>
    </w:p>
    <w:p>
      <w:pPr>
        <w:pStyle w:val="3"/>
        <w:snapToGrid w:val="0"/>
        <w:spacing w:line="440" w:lineRule="exact"/>
        <w:ind w:firstLine="0" w:firstLineChars="0"/>
        <w:jc w:val="right"/>
        <w:rPr>
          <w:rFonts w:cs="宋体"/>
          <w:color w:val="auto"/>
          <w:sz w:val="21"/>
          <w:szCs w:val="21"/>
        </w:rPr>
      </w:pPr>
      <w:r>
        <w:rPr>
          <w:rFonts w:hint="eastAsia" w:cs="宋体"/>
          <w:color w:val="auto"/>
          <w:sz w:val="21"/>
          <w:szCs w:val="21"/>
        </w:rPr>
        <w:t>单位：万元</w:t>
      </w:r>
    </w:p>
    <w:tbl>
      <w:tblPr>
        <w:tblStyle w:val="63"/>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521"/>
        <w:gridCol w:w="1472"/>
        <w:gridCol w:w="1539"/>
        <w:gridCol w:w="133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9" w:type="dxa"/>
            <w:vAlign w:val="center"/>
          </w:tcPr>
          <w:p>
            <w:pPr>
              <w:pStyle w:val="3"/>
              <w:snapToGrid w:val="0"/>
              <w:spacing w:line="440" w:lineRule="exact"/>
              <w:ind w:firstLine="0" w:firstLineChars="0"/>
              <w:jc w:val="center"/>
              <w:rPr>
                <w:rFonts w:cs="宋体"/>
                <w:color w:val="auto"/>
                <w:sz w:val="21"/>
                <w:szCs w:val="21"/>
              </w:rPr>
            </w:pPr>
          </w:p>
        </w:tc>
        <w:tc>
          <w:tcPr>
            <w:tcW w:w="1668"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承担单位自筹经费小计</w:t>
            </w:r>
          </w:p>
        </w:tc>
        <w:tc>
          <w:tcPr>
            <w:tcW w:w="1613"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第一承担单位自筹经费</w:t>
            </w:r>
          </w:p>
        </w:tc>
        <w:tc>
          <w:tcPr>
            <w:tcW w:w="1689"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其他承担单位1自筹经费</w:t>
            </w:r>
          </w:p>
        </w:tc>
        <w:tc>
          <w:tcPr>
            <w:tcW w:w="144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w:t>
            </w:r>
          </w:p>
        </w:tc>
        <w:tc>
          <w:tcPr>
            <w:tcW w:w="1431" w:type="dxa"/>
            <w:vAlign w:val="center"/>
          </w:tcPr>
          <w:p>
            <w:pPr>
              <w:pStyle w:val="3"/>
              <w:snapToGrid w:val="0"/>
              <w:spacing w:line="440" w:lineRule="exact"/>
              <w:ind w:firstLine="0" w:firstLineChars="0"/>
              <w:jc w:val="center"/>
              <w:rPr>
                <w:rFonts w:hint="default" w:eastAsia="宋体" w:cs="宋体"/>
                <w:color w:val="auto"/>
                <w:sz w:val="21"/>
                <w:szCs w:val="21"/>
                <w:lang w:val="en-US" w:eastAsia="zh-CN"/>
              </w:rPr>
            </w:pPr>
            <w:r>
              <w:rPr>
                <w:rFonts w:hint="eastAsia"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9"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首期</w:t>
            </w:r>
          </w:p>
        </w:tc>
        <w:tc>
          <w:tcPr>
            <w:tcW w:w="1668" w:type="dxa"/>
            <w:vAlign w:val="center"/>
          </w:tcPr>
          <w:p>
            <w:pPr>
              <w:pStyle w:val="3"/>
              <w:snapToGrid w:val="0"/>
              <w:spacing w:line="440" w:lineRule="exact"/>
              <w:ind w:firstLine="0" w:firstLineChars="0"/>
              <w:jc w:val="center"/>
              <w:rPr>
                <w:rFonts w:cs="宋体"/>
                <w:color w:val="auto"/>
                <w:sz w:val="21"/>
                <w:szCs w:val="21"/>
              </w:rPr>
            </w:pPr>
          </w:p>
        </w:tc>
        <w:tc>
          <w:tcPr>
            <w:tcW w:w="1613" w:type="dxa"/>
            <w:vAlign w:val="center"/>
          </w:tcPr>
          <w:p>
            <w:pPr>
              <w:pStyle w:val="3"/>
              <w:snapToGrid w:val="0"/>
              <w:spacing w:line="440" w:lineRule="exact"/>
              <w:ind w:firstLine="0" w:firstLineChars="0"/>
              <w:jc w:val="center"/>
              <w:rPr>
                <w:rFonts w:cs="宋体"/>
                <w:color w:val="auto"/>
                <w:sz w:val="21"/>
                <w:szCs w:val="21"/>
              </w:rPr>
            </w:pPr>
          </w:p>
        </w:tc>
        <w:tc>
          <w:tcPr>
            <w:tcW w:w="1689" w:type="dxa"/>
            <w:vAlign w:val="center"/>
          </w:tcPr>
          <w:p>
            <w:pPr>
              <w:pStyle w:val="3"/>
              <w:snapToGrid w:val="0"/>
              <w:spacing w:line="440" w:lineRule="exact"/>
              <w:ind w:firstLine="0" w:firstLineChars="0"/>
              <w:jc w:val="center"/>
              <w:rPr>
                <w:rFonts w:cs="宋体"/>
                <w:color w:val="auto"/>
                <w:sz w:val="21"/>
                <w:szCs w:val="21"/>
              </w:rPr>
            </w:pPr>
          </w:p>
        </w:tc>
        <w:tc>
          <w:tcPr>
            <w:tcW w:w="1445" w:type="dxa"/>
            <w:vAlign w:val="center"/>
          </w:tcPr>
          <w:p>
            <w:pPr>
              <w:pStyle w:val="3"/>
              <w:snapToGrid w:val="0"/>
              <w:spacing w:line="440" w:lineRule="exact"/>
              <w:ind w:firstLine="0" w:firstLineChars="0"/>
              <w:jc w:val="center"/>
              <w:rPr>
                <w:rFonts w:cs="宋体"/>
                <w:color w:val="auto"/>
                <w:sz w:val="21"/>
                <w:szCs w:val="21"/>
              </w:rPr>
            </w:pPr>
          </w:p>
        </w:tc>
        <w:tc>
          <w:tcPr>
            <w:tcW w:w="1431" w:type="dxa"/>
            <w:vAlign w:val="center"/>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9"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二期</w:t>
            </w:r>
          </w:p>
        </w:tc>
        <w:tc>
          <w:tcPr>
            <w:tcW w:w="1668" w:type="dxa"/>
            <w:vAlign w:val="center"/>
          </w:tcPr>
          <w:p>
            <w:pPr>
              <w:pStyle w:val="3"/>
              <w:snapToGrid w:val="0"/>
              <w:spacing w:line="440" w:lineRule="exact"/>
              <w:ind w:firstLine="0" w:firstLineChars="0"/>
              <w:jc w:val="center"/>
              <w:rPr>
                <w:rFonts w:cs="宋体"/>
                <w:color w:val="auto"/>
                <w:sz w:val="21"/>
                <w:szCs w:val="21"/>
              </w:rPr>
            </w:pPr>
          </w:p>
        </w:tc>
        <w:tc>
          <w:tcPr>
            <w:tcW w:w="1613" w:type="dxa"/>
            <w:vAlign w:val="center"/>
          </w:tcPr>
          <w:p>
            <w:pPr>
              <w:pStyle w:val="3"/>
              <w:snapToGrid w:val="0"/>
              <w:spacing w:line="440" w:lineRule="exact"/>
              <w:ind w:firstLine="0" w:firstLineChars="0"/>
              <w:jc w:val="center"/>
              <w:rPr>
                <w:rFonts w:cs="宋体"/>
                <w:color w:val="auto"/>
                <w:sz w:val="21"/>
                <w:szCs w:val="21"/>
              </w:rPr>
            </w:pPr>
          </w:p>
        </w:tc>
        <w:tc>
          <w:tcPr>
            <w:tcW w:w="1689" w:type="dxa"/>
            <w:vAlign w:val="center"/>
          </w:tcPr>
          <w:p>
            <w:pPr>
              <w:pStyle w:val="3"/>
              <w:snapToGrid w:val="0"/>
              <w:spacing w:line="440" w:lineRule="exact"/>
              <w:ind w:firstLine="0" w:firstLineChars="0"/>
              <w:jc w:val="center"/>
              <w:rPr>
                <w:rFonts w:cs="宋体"/>
                <w:color w:val="auto"/>
                <w:sz w:val="21"/>
                <w:szCs w:val="21"/>
              </w:rPr>
            </w:pPr>
          </w:p>
        </w:tc>
        <w:tc>
          <w:tcPr>
            <w:tcW w:w="1445" w:type="dxa"/>
            <w:vAlign w:val="center"/>
          </w:tcPr>
          <w:p>
            <w:pPr>
              <w:pStyle w:val="3"/>
              <w:snapToGrid w:val="0"/>
              <w:spacing w:line="440" w:lineRule="exact"/>
              <w:ind w:firstLine="0" w:firstLineChars="0"/>
              <w:jc w:val="center"/>
              <w:rPr>
                <w:rFonts w:cs="宋体"/>
                <w:color w:val="auto"/>
                <w:sz w:val="21"/>
                <w:szCs w:val="21"/>
              </w:rPr>
            </w:pPr>
          </w:p>
        </w:tc>
        <w:tc>
          <w:tcPr>
            <w:tcW w:w="1431" w:type="dxa"/>
            <w:vAlign w:val="center"/>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9"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合计</w:t>
            </w:r>
          </w:p>
        </w:tc>
        <w:tc>
          <w:tcPr>
            <w:tcW w:w="1668" w:type="dxa"/>
            <w:vAlign w:val="center"/>
          </w:tcPr>
          <w:p>
            <w:pPr>
              <w:pStyle w:val="3"/>
              <w:snapToGrid w:val="0"/>
              <w:spacing w:line="440" w:lineRule="exact"/>
              <w:ind w:firstLine="0" w:firstLineChars="0"/>
              <w:jc w:val="center"/>
              <w:rPr>
                <w:rFonts w:cs="宋体"/>
                <w:color w:val="auto"/>
                <w:sz w:val="21"/>
                <w:szCs w:val="21"/>
              </w:rPr>
            </w:pPr>
          </w:p>
        </w:tc>
        <w:tc>
          <w:tcPr>
            <w:tcW w:w="1613" w:type="dxa"/>
            <w:vAlign w:val="center"/>
          </w:tcPr>
          <w:p>
            <w:pPr>
              <w:pStyle w:val="3"/>
              <w:snapToGrid w:val="0"/>
              <w:spacing w:line="440" w:lineRule="exact"/>
              <w:ind w:firstLine="0" w:firstLineChars="0"/>
              <w:jc w:val="center"/>
              <w:rPr>
                <w:rFonts w:cs="宋体"/>
                <w:color w:val="auto"/>
                <w:sz w:val="21"/>
                <w:szCs w:val="21"/>
              </w:rPr>
            </w:pPr>
          </w:p>
        </w:tc>
        <w:tc>
          <w:tcPr>
            <w:tcW w:w="1689" w:type="dxa"/>
            <w:vAlign w:val="center"/>
          </w:tcPr>
          <w:p>
            <w:pPr>
              <w:pStyle w:val="3"/>
              <w:snapToGrid w:val="0"/>
              <w:spacing w:line="440" w:lineRule="exact"/>
              <w:ind w:firstLine="0" w:firstLineChars="0"/>
              <w:jc w:val="center"/>
              <w:rPr>
                <w:rFonts w:cs="宋体"/>
                <w:color w:val="auto"/>
                <w:sz w:val="21"/>
                <w:szCs w:val="21"/>
              </w:rPr>
            </w:pPr>
          </w:p>
        </w:tc>
        <w:tc>
          <w:tcPr>
            <w:tcW w:w="1445" w:type="dxa"/>
            <w:vAlign w:val="center"/>
          </w:tcPr>
          <w:p>
            <w:pPr>
              <w:pStyle w:val="3"/>
              <w:snapToGrid w:val="0"/>
              <w:spacing w:line="440" w:lineRule="exact"/>
              <w:ind w:firstLine="0" w:firstLineChars="0"/>
              <w:jc w:val="center"/>
              <w:rPr>
                <w:rFonts w:cs="宋体"/>
                <w:color w:val="auto"/>
                <w:sz w:val="21"/>
                <w:szCs w:val="21"/>
              </w:rPr>
            </w:pPr>
          </w:p>
        </w:tc>
        <w:tc>
          <w:tcPr>
            <w:tcW w:w="1431" w:type="dxa"/>
            <w:vAlign w:val="center"/>
          </w:tcPr>
          <w:p>
            <w:pPr>
              <w:pStyle w:val="3"/>
              <w:snapToGrid w:val="0"/>
              <w:spacing w:line="440" w:lineRule="exact"/>
              <w:ind w:firstLine="0" w:firstLineChars="0"/>
              <w:jc w:val="center"/>
              <w:rPr>
                <w:rFonts w:cs="宋体"/>
                <w:color w:val="auto"/>
                <w:sz w:val="21"/>
                <w:szCs w:val="21"/>
              </w:rPr>
            </w:pPr>
          </w:p>
        </w:tc>
      </w:tr>
    </w:tbl>
    <w:p>
      <w:pPr>
        <w:pStyle w:val="3"/>
        <w:snapToGrid w:val="0"/>
        <w:spacing w:line="440" w:lineRule="exact"/>
        <w:ind w:firstLine="0" w:firstLineChars="0"/>
        <w:rPr>
          <w:rFonts w:cs="宋体"/>
          <w:color w:val="auto"/>
          <w:sz w:val="21"/>
          <w:szCs w:val="21"/>
        </w:rPr>
      </w:pPr>
    </w:p>
    <w:p>
      <w:pPr>
        <w:pStyle w:val="3"/>
        <w:snapToGrid w:val="0"/>
        <w:spacing w:line="440" w:lineRule="exact"/>
        <w:ind w:firstLine="0" w:firstLineChars="0"/>
        <w:outlineLvl w:val="2"/>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七、项目经费支出</w:t>
      </w:r>
    </w:p>
    <w:p>
      <w:pPr>
        <w:pStyle w:val="3"/>
        <w:snapToGrid w:val="0"/>
        <w:spacing w:line="440" w:lineRule="exact"/>
        <w:ind w:firstLine="0" w:firstLineChars="0"/>
        <w:jc w:val="right"/>
        <w:rPr>
          <w:rFonts w:cs="宋体"/>
          <w:color w:val="auto"/>
          <w:sz w:val="21"/>
          <w:szCs w:val="21"/>
        </w:rPr>
      </w:pPr>
      <w:r>
        <w:rPr>
          <w:rFonts w:hint="eastAsia" w:cs="宋体"/>
          <w:color w:val="auto"/>
          <w:sz w:val="21"/>
          <w:szCs w:val="21"/>
        </w:rPr>
        <w:t>单位：万元</w:t>
      </w:r>
    </w:p>
    <w:tbl>
      <w:tblPr>
        <w:tblStyle w:val="63"/>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3339"/>
        <w:gridCol w:w="238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62" w:type="dxa"/>
            <w:gridSpan w:val="2"/>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经费开支科目</w:t>
            </w:r>
          </w:p>
        </w:tc>
        <w:tc>
          <w:tcPr>
            <w:tcW w:w="2578"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预算经费总额</w:t>
            </w:r>
          </w:p>
        </w:tc>
        <w:tc>
          <w:tcPr>
            <w:tcW w:w="2330" w:type="dxa"/>
            <w:vAlign w:val="center"/>
          </w:tcPr>
          <w:p>
            <w:pPr>
              <w:pStyle w:val="3"/>
              <w:snapToGrid w:val="0"/>
              <w:spacing w:line="440" w:lineRule="exact"/>
              <w:ind w:firstLine="0" w:firstLineChars="0"/>
              <w:jc w:val="center"/>
              <w:rPr>
                <w:rFonts w:hint="eastAsia" w:eastAsia="宋体" w:cs="宋体"/>
                <w:color w:val="auto"/>
                <w:sz w:val="21"/>
                <w:szCs w:val="21"/>
                <w:lang w:eastAsia="zh-CN"/>
              </w:rPr>
            </w:pPr>
            <w:r>
              <w:rPr>
                <w:rFonts w:hint="eastAsia" w:cs="宋体"/>
                <w:color w:val="auto"/>
                <w:sz w:val="21"/>
                <w:szCs w:val="21"/>
              </w:rPr>
              <w:t>其中</w:t>
            </w:r>
            <w:r>
              <w:rPr>
                <w:rFonts w:hint="eastAsia" w:cs="宋体"/>
                <w:color w:val="auto"/>
                <w:sz w:val="21"/>
                <w:szCs w:val="21"/>
                <w:lang w:eastAsia="zh-CN"/>
              </w:rPr>
              <w:t>财政补助经费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7"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一</w:t>
            </w:r>
          </w:p>
        </w:tc>
        <w:tc>
          <w:tcPr>
            <w:tcW w:w="360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直接费用</w:t>
            </w:r>
          </w:p>
        </w:tc>
        <w:tc>
          <w:tcPr>
            <w:tcW w:w="2578" w:type="dxa"/>
          </w:tcPr>
          <w:p>
            <w:pPr>
              <w:pStyle w:val="3"/>
              <w:snapToGrid w:val="0"/>
              <w:spacing w:line="440" w:lineRule="exact"/>
              <w:ind w:firstLine="0" w:firstLineChars="0"/>
              <w:jc w:val="center"/>
              <w:rPr>
                <w:rFonts w:cs="宋体"/>
                <w:color w:val="auto"/>
                <w:sz w:val="21"/>
                <w:szCs w:val="21"/>
              </w:rPr>
            </w:pPr>
          </w:p>
        </w:tc>
        <w:tc>
          <w:tcPr>
            <w:tcW w:w="2330" w:type="dxa"/>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57"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1</w:t>
            </w:r>
          </w:p>
        </w:tc>
        <w:tc>
          <w:tcPr>
            <w:tcW w:w="360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设备费</w:t>
            </w:r>
          </w:p>
        </w:tc>
        <w:tc>
          <w:tcPr>
            <w:tcW w:w="2578" w:type="dxa"/>
          </w:tcPr>
          <w:p>
            <w:pPr>
              <w:pStyle w:val="3"/>
              <w:snapToGrid w:val="0"/>
              <w:spacing w:line="440" w:lineRule="exact"/>
              <w:ind w:firstLine="0" w:firstLineChars="0"/>
              <w:jc w:val="center"/>
              <w:rPr>
                <w:rFonts w:cs="宋体"/>
                <w:color w:val="auto"/>
                <w:sz w:val="21"/>
                <w:szCs w:val="21"/>
              </w:rPr>
            </w:pPr>
          </w:p>
        </w:tc>
        <w:tc>
          <w:tcPr>
            <w:tcW w:w="2330" w:type="dxa"/>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7"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2</w:t>
            </w:r>
          </w:p>
        </w:tc>
        <w:tc>
          <w:tcPr>
            <w:tcW w:w="360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材料费</w:t>
            </w:r>
          </w:p>
        </w:tc>
        <w:tc>
          <w:tcPr>
            <w:tcW w:w="2578" w:type="dxa"/>
          </w:tcPr>
          <w:p>
            <w:pPr>
              <w:pStyle w:val="3"/>
              <w:snapToGrid w:val="0"/>
              <w:spacing w:line="440" w:lineRule="exact"/>
              <w:ind w:firstLine="0" w:firstLineChars="0"/>
              <w:jc w:val="center"/>
              <w:rPr>
                <w:rFonts w:cs="宋体"/>
                <w:color w:val="auto"/>
                <w:sz w:val="21"/>
                <w:szCs w:val="21"/>
              </w:rPr>
            </w:pPr>
          </w:p>
        </w:tc>
        <w:tc>
          <w:tcPr>
            <w:tcW w:w="2330" w:type="dxa"/>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7"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3</w:t>
            </w:r>
          </w:p>
        </w:tc>
        <w:tc>
          <w:tcPr>
            <w:tcW w:w="360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测试化验加工费</w:t>
            </w:r>
          </w:p>
        </w:tc>
        <w:tc>
          <w:tcPr>
            <w:tcW w:w="2578" w:type="dxa"/>
          </w:tcPr>
          <w:p>
            <w:pPr>
              <w:pStyle w:val="3"/>
              <w:snapToGrid w:val="0"/>
              <w:spacing w:line="440" w:lineRule="exact"/>
              <w:ind w:firstLine="0" w:firstLineChars="0"/>
              <w:jc w:val="center"/>
              <w:rPr>
                <w:rFonts w:cs="宋体"/>
                <w:color w:val="auto"/>
                <w:sz w:val="21"/>
                <w:szCs w:val="21"/>
              </w:rPr>
            </w:pPr>
          </w:p>
        </w:tc>
        <w:tc>
          <w:tcPr>
            <w:tcW w:w="2330" w:type="dxa"/>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7"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4</w:t>
            </w:r>
          </w:p>
        </w:tc>
        <w:tc>
          <w:tcPr>
            <w:tcW w:w="360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燃料动力费</w:t>
            </w:r>
          </w:p>
        </w:tc>
        <w:tc>
          <w:tcPr>
            <w:tcW w:w="2578" w:type="dxa"/>
          </w:tcPr>
          <w:p>
            <w:pPr>
              <w:pStyle w:val="3"/>
              <w:snapToGrid w:val="0"/>
              <w:spacing w:line="440" w:lineRule="exact"/>
              <w:ind w:firstLine="0" w:firstLineChars="0"/>
              <w:jc w:val="center"/>
              <w:rPr>
                <w:rFonts w:cs="宋体"/>
                <w:color w:val="auto"/>
                <w:sz w:val="21"/>
                <w:szCs w:val="21"/>
              </w:rPr>
            </w:pPr>
          </w:p>
        </w:tc>
        <w:tc>
          <w:tcPr>
            <w:tcW w:w="2330" w:type="dxa"/>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7"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5</w:t>
            </w:r>
          </w:p>
        </w:tc>
        <w:tc>
          <w:tcPr>
            <w:tcW w:w="360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差旅/会议/国际合作与交流费</w:t>
            </w:r>
          </w:p>
        </w:tc>
        <w:tc>
          <w:tcPr>
            <w:tcW w:w="2578" w:type="dxa"/>
          </w:tcPr>
          <w:p>
            <w:pPr>
              <w:pStyle w:val="3"/>
              <w:snapToGrid w:val="0"/>
              <w:spacing w:line="440" w:lineRule="exact"/>
              <w:ind w:firstLine="0" w:firstLineChars="0"/>
              <w:jc w:val="center"/>
              <w:rPr>
                <w:rFonts w:cs="宋体"/>
                <w:color w:val="auto"/>
                <w:sz w:val="21"/>
                <w:szCs w:val="21"/>
              </w:rPr>
            </w:pPr>
          </w:p>
        </w:tc>
        <w:tc>
          <w:tcPr>
            <w:tcW w:w="2330" w:type="dxa"/>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7"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6</w:t>
            </w:r>
          </w:p>
        </w:tc>
        <w:tc>
          <w:tcPr>
            <w:tcW w:w="360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出版/文献/信息传播/知识产权事物费</w:t>
            </w:r>
          </w:p>
        </w:tc>
        <w:tc>
          <w:tcPr>
            <w:tcW w:w="2578" w:type="dxa"/>
          </w:tcPr>
          <w:p>
            <w:pPr>
              <w:pStyle w:val="3"/>
              <w:snapToGrid w:val="0"/>
              <w:spacing w:line="440" w:lineRule="exact"/>
              <w:ind w:firstLine="0" w:firstLineChars="0"/>
              <w:jc w:val="center"/>
              <w:rPr>
                <w:rFonts w:cs="宋体"/>
                <w:color w:val="auto"/>
                <w:sz w:val="21"/>
                <w:szCs w:val="21"/>
              </w:rPr>
            </w:pPr>
          </w:p>
        </w:tc>
        <w:tc>
          <w:tcPr>
            <w:tcW w:w="2330" w:type="dxa"/>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7"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7</w:t>
            </w:r>
          </w:p>
        </w:tc>
        <w:tc>
          <w:tcPr>
            <w:tcW w:w="360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劳务费</w:t>
            </w:r>
          </w:p>
        </w:tc>
        <w:tc>
          <w:tcPr>
            <w:tcW w:w="2578" w:type="dxa"/>
          </w:tcPr>
          <w:p>
            <w:pPr>
              <w:pStyle w:val="3"/>
              <w:snapToGrid w:val="0"/>
              <w:spacing w:line="440" w:lineRule="exact"/>
              <w:ind w:firstLine="0" w:firstLineChars="0"/>
              <w:jc w:val="center"/>
              <w:rPr>
                <w:rFonts w:cs="宋体"/>
                <w:color w:val="auto"/>
                <w:sz w:val="21"/>
                <w:szCs w:val="21"/>
              </w:rPr>
            </w:pPr>
          </w:p>
        </w:tc>
        <w:tc>
          <w:tcPr>
            <w:tcW w:w="2330" w:type="dxa"/>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7"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8</w:t>
            </w:r>
          </w:p>
        </w:tc>
        <w:tc>
          <w:tcPr>
            <w:tcW w:w="360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专家咨询费</w:t>
            </w:r>
          </w:p>
        </w:tc>
        <w:tc>
          <w:tcPr>
            <w:tcW w:w="2578" w:type="dxa"/>
          </w:tcPr>
          <w:p>
            <w:pPr>
              <w:pStyle w:val="3"/>
              <w:snapToGrid w:val="0"/>
              <w:spacing w:line="440" w:lineRule="exact"/>
              <w:ind w:firstLine="0" w:firstLineChars="0"/>
              <w:jc w:val="center"/>
              <w:rPr>
                <w:rFonts w:cs="宋体"/>
                <w:color w:val="auto"/>
                <w:sz w:val="21"/>
                <w:szCs w:val="21"/>
              </w:rPr>
            </w:pPr>
          </w:p>
        </w:tc>
        <w:tc>
          <w:tcPr>
            <w:tcW w:w="2330" w:type="dxa"/>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7"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9</w:t>
            </w:r>
          </w:p>
        </w:tc>
        <w:tc>
          <w:tcPr>
            <w:tcW w:w="360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其他支出</w:t>
            </w:r>
          </w:p>
        </w:tc>
        <w:tc>
          <w:tcPr>
            <w:tcW w:w="2578" w:type="dxa"/>
          </w:tcPr>
          <w:p>
            <w:pPr>
              <w:pStyle w:val="3"/>
              <w:snapToGrid w:val="0"/>
              <w:spacing w:line="440" w:lineRule="exact"/>
              <w:ind w:firstLine="0" w:firstLineChars="0"/>
              <w:jc w:val="center"/>
              <w:rPr>
                <w:rFonts w:cs="宋体"/>
                <w:color w:val="auto"/>
                <w:sz w:val="21"/>
                <w:szCs w:val="21"/>
              </w:rPr>
            </w:pPr>
          </w:p>
        </w:tc>
        <w:tc>
          <w:tcPr>
            <w:tcW w:w="2330" w:type="dxa"/>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7"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二</w:t>
            </w:r>
          </w:p>
        </w:tc>
        <w:tc>
          <w:tcPr>
            <w:tcW w:w="360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间接费用</w:t>
            </w:r>
          </w:p>
        </w:tc>
        <w:tc>
          <w:tcPr>
            <w:tcW w:w="2578" w:type="dxa"/>
          </w:tcPr>
          <w:p>
            <w:pPr>
              <w:pStyle w:val="3"/>
              <w:snapToGrid w:val="0"/>
              <w:spacing w:line="440" w:lineRule="exact"/>
              <w:ind w:firstLine="0" w:firstLineChars="0"/>
              <w:jc w:val="center"/>
              <w:rPr>
                <w:rFonts w:cs="宋体"/>
                <w:color w:val="auto"/>
                <w:sz w:val="21"/>
                <w:szCs w:val="21"/>
              </w:rPr>
            </w:pPr>
          </w:p>
        </w:tc>
        <w:tc>
          <w:tcPr>
            <w:tcW w:w="2330" w:type="dxa"/>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7"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10</w:t>
            </w:r>
          </w:p>
        </w:tc>
        <w:tc>
          <w:tcPr>
            <w:tcW w:w="3605" w:type="dxa"/>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间接费用（包括管理费与激励费）</w:t>
            </w:r>
          </w:p>
        </w:tc>
        <w:tc>
          <w:tcPr>
            <w:tcW w:w="2578" w:type="dxa"/>
          </w:tcPr>
          <w:p>
            <w:pPr>
              <w:pStyle w:val="3"/>
              <w:snapToGrid w:val="0"/>
              <w:spacing w:line="440" w:lineRule="exact"/>
              <w:ind w:firstLine="0" w:firstLineChars="0"/>
              <w:jc w:val="center"/>
              <w:rPr>
                <w:rFonts w:cs="宋体"/>
                <w:color w:val="auto"/>
                <w:sz w:val="21"/>
                <w:szCs w:val="21"/>
              </w:rPr>
            </w:pPr>
          </w:p>
        </w:tc>
        <w:tc>
          <w:tcPr>
            <w:tcW w:w="2330" w:type="dxa"/>
          </w:tcPr>
          <w:p>
            <w:pPr>
              <w:pStyle w:val="3"/>
              <w:snapToGrid w:val="0"/>
              <w:spacing w:line="440" w:lineRule="exact"/>
              <w:ind w:firstLine="0" w:firstLineChars="0"/>
              <w:jc w:val="center"/>
              <w:rPr>
                <w:rFonts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62" w:type="dxa"/>
            <w:gridSpan w:val="2"/>
            <w:vAlign w:val="center"/>
          </w:tcPr>
          <w:p>
            <w:pPr>
              <w:pStyle w:val="3"/>
              <w:snapToGrid w:val="0"/>
              <w:spacing w:line="440" w:lineRule="exact"/>
              <w:ind w:firstLine="0" w:firstLineChars="0"/>
              <w:jc w:val="center"/>
              <w:rPr>
                <w:rFonts w:cs="宋体"/>
                <w:color w:val="auto"/>
                <w:sz w:val="21"/>
                <w:szCs w:val="21"/>
              </w:rPr>
            </w:pPr>
            <w:r>
              <w:rPr>
                <w:rFonts w:hint="eastAsia" w:cs="宋体"/>
                <w:color w:val="auto"/>
                <w:sz w:val="21"/>
                <w:szCs w:val="21"/>
              </w:rPr>
              <w:t>合计（请保留整数）</w:t>
            </w:r>
          </w:p>
        </w:tc>
        <w:tc>
          <w:tcPr>
            <w:tcW w:w="2578" w:type="dxa"/>
          </w:tcPr>
          <w:p>
            <w:pPr>
              <w:pStyle w:val="3"/>
              <w:snapToGrid w:val="0"/>
              <w:spacing w:line="440" w:lineRule="exact"/>
              <w:ind w:firstLine="0" w:firstLineChars="0"/>
              <w:jc w:val="center"/>
              <w:rPr>
                <w:rFonts w:cs="宋体"/>
                <w:color w:val="auto"/>
                <w:sz w:val="21"/>
                <w:szCs w:val="21"/>
              </w:rPr>
            </w:pPr>
          </w:p>
        </w:tc>
        <w:tc>
          <w:tcPr>
            <w:tcW w:w="2330" w:type="dxa"/>
          </w:tcPr>
          <w:p>
            <w:pPr>
              <w:pStyle w:val="3"/>
              <w:snapToGrid w:val="0"/>
              <w:spacing w:line="440" w:lineRule="exact"/>
              <w:ind w:firstLine="0" w:firstLineChars="0"/>
              <w:jc w:val="center"/>
              <w:rPr>
                <w:rFonts w:cs="宋体"/>
                <w:color w:val="auto"/>
                <w:sz w:val="21"/>
                <w:szCs w:val="21"/>
              </w:rPr>
            </w:pPr>
          </w:p>
        </w:tc>
      </w:tr>
    </w:tbl>
    <w:p>
      <w:pPr>
        <w:pageBreakBefore w:val="0"/>
        <w:widowControl w:val="0"/>
        <w:kinsoku/>
        <w:wordWrap/>
        <w:overflowPunct/>
        <w:topLinePunct w:val="0"/>
        <w:autoSpaceDE w:val="0"/>
        <w:autoSpaceDN w:val="0"/>
        <w:bidi w:val="0"/>
        <w:adjustRightInd w:val="0"/>
        <w:snapToGrid w:val="0"/>
        <w:spacing w:before="120" w:beforeLines="50" w:line="440" w:lineRule="exact"/>
        <w:textAlignment w:val="auto"/>
        <w:rPr>
          <w:rFonts w:cs="宋体"/>
          <w:color w:val="auto"/>
          <w:sz w:val="21"/>
          <w:szCs w:val="21"/>
        </w:rPr>
      </w:pPr>
      <w:r>
        <w:rPr>
          <w:rFonts w:hint="eastAsia" w:ascii="宋体" w:hAnsi="宋体" w:cs="宋体"/>
          <w:b/>
          <w:bCs/>
          <w:color w:val="auto"/>
          <w:sz w:val="24"/>
          <w:szCs w:val="24"/>
        </w:rPr>
        <w:t>注：国家和省对项目经费支出预算编制有新规定的，按其要求执行。</w:t>
      </w:r>
    </w:p>
    <w:p>
      <w:pPr>
        <w:pStyle w:val="6"/>
        <w:pageBreakBefore w:val="0"/>
        <w:widowControl w:val="0"/>
        <w:kinsoku/>
        <w:wordWrap/>
        <w:overflowPunct/>
        <w:topLinePunct w:val="0"/>
        <w:autoSpaceDE/>
        <w:autoSpaceDN/>
        <w:bidi w:val="0"/>
        <w:adjustRightInd w:val="0"/>
        <w:snapToGrid w:val="0"/>
        <w:spacing w:before="0" w:after="0" w:line="440" w:lineRule="exact"/>
        <w:ind w:left="0" w:leftChars="0" w:firstLine="0" w:firstLineChars="0"/>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八、合同其他条款</w:t>
      </w:r>
    </w:p>
    <w:p>
      <w:pPr>
        <w:pStyle w:val="3"/>
        <w:pageBreakBefore w:val="0"/>
        <w:widowControl w:val="0"/>
        <w:kinsoku/>
        <w:wordWrap/>
        <w:overflowPunct/>
        <w:topLinePunct w:val="0"/>
        <w:autoSpaceDE/>
        <w:autoSpaceDN/>
        <w:bidi w:val="0"/>
        <w:adjustRightInd w:val="0"/>
        <w:snapToGrid w:val="0"/>
        <w:spacing w:line="440" w:lineRule="exact"/>
        <w:textAlignment w:val="auto"/>
        <w:rPr>
          <w:rFonts w:cs="宋体"/>
          <w:color w:val="auto"/>
        </w:rPr>
      </w:pPr>
      <w:r>
        <w:rPr>
          <w:rFonts w:hint="eastAsia" w:cs="宋体"/>
          <w:color w:val="auto"/>
          <w:lang w:val="en-US" w:eastAsia="zh-CN"/>
        </w:rPr>
        <w:t>8</w:t>
      </w:r>
      <w:r>
        <w:rPr>
          <w:rFonts w:hint="eastAsia" w:cs="宋体"/>
          <w:color w:val="auto"/>
        </w:rPr>
        <w:t>.1</w:t>
      </w:r>
      <w:r>
        <w:rPr>
          <w:rFonts w:hint="eastAsia" w:cs="宋体"/>
          <w:color w:val="auto"/>
          <w:lang w:val="en-US" w:eastAsia="zh-CN"/>
        </w:rPr>
        <w:t xml:space="preserve"> </w:t>
      </w:r>
      <w:r>
        <w:rPr>
          <w:rFonts w:hint="eastAsia" w:cs="宋体"/>
          <w:color w:val="auto"/>
        </w:rPr>
        <w:t>本合同所列内容应实事求是填写，表达要明确、严谨。合同内容如涉密，应进行脱密处理，去除敏感字眼。单位名称，请按规范全称填写，并与单位公章一致。</w:t>
      </w:r>
    </w:p>
    <w:p>
      <w:pPr>
        <w:pStyle w:val="3"/>
        <w:snapToGrid w:val="0"/>
        <w:spacing w:line="440" w:lineRule="exact"/>
        <w:rPr>
          <w:rFonts w:cs="宋体"/>
          <w:color w:val="auto"/>
        </w:rPr>
      </w:pPr>
      <w:r>
        <w:rPr>
          <w:rFonts w:hint="eastAsia" w:cs="宋体"/>
          <w:color w:val="auto"/>
          <w:lang w:val="en-US" w:eastAsia="zh-CN"/>
        </w:rPr>
        <w:t>8</w:t>
      </w:r>
      <w:r>
        <w:rPr>
          <w:rFonts w:hint="eastAsia" w:cs="宋体"/>
          <w:color w:val="auto"/>
        </w:rPr>
        <w:t>.2</w:t>
      </w:r>
      <w:r>
        <w:rPr>
          <w:rFonts w:hint="eastAsia" w:cs="宋体"/>
          <w:color w:val="auto"/>
          <w:lang w:val="en-US" w:eastAsia="zh-CN"/>
        </w:rPr>
        <w:t xml:space="preserve"> </w:t>
      </w:r>
      <w:r>
        <w:rPr>
          <w:rFonts w:hint="eastAsia" w:cs="宋体"/>
          <w:color w:val="auto"/>
        </w:rPr>
        <w:t>招标文件采购需求和投标文件有关商务技术文件部分是本合同填写的依据，合同填写时不得降低研发目标和技术经济指标，不得自行调整主要研发内容。</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.3</w:t>
      </w:r>
      <w:r>
        <w:rPr>
          <w:rFonts w:hint="eastAsia" w:ascii="宋体" w:hAnsi="宋体" w:cs="宋体"/>
          <w:color w:val="auto"/>
          <w:sz w:val="24"/>
          <w:lang w:val="en-US" w:eastAsia="zh-CN"/>
        </w:rPr>
        <w:t xml:space="preserve"> </w:t>
      </w:r>
      <w:r>
        <w:rPr>
          <w:rFonts w:hint="eastAsia" w:ascii="宋体" w:hAnsi="宋体" w:cs="宋体"/>
          <w:color w:val="auto"/>
          <w:sz w:val="24"/>
        </w:rPr>
        <w:t>各方应严格遵守本合同的各项条款。因合同执行过程中出现的客观原因， 任何一方认为有必要变更合同条款内容的，需经协商一致。项目承担单位、项目负责人、主要研发内容、研发目标及主要技术指标等原则上不得变更。</w:t>
      </w:r>
    </w:p>
    <w:p>
      <w:pPr>
        <w:pStyle w:val="3"/>
        <w:numPr>
          <w:ilvl w:val="255"/>
          <w:numId w:val="0"/>
        </w:numPr>
        <w:snapToGrid w:val="0"/>
        <w:spacing w:line="440" w:lineRule="exact"/>
        <w:ind w:firstLine="480" w:firstLineChars="200"/>
        <w:rPr>
          <w:rFonts w:ascii="宋体" w:hAnsi="宋体" w:cs="宋体"/>
          <w:color w:val="auto"/>
          <w:sz w:val="24"/>
          <w:highlight w:val="yellow"/>
        </w:rPr>
      </w:pPr>
      <w:r>
        <w:rPr>
          <w:rFonts w:hint="eastAsia" w:ascii="宋体" w:hAnsi="宋体" w:cs="宋体"/>
          <w:color w:val="auto"/>
          <w:sz w:val="24"/>
          <w:lang w:val="en-US" w:eastAsia="zh-CN"/>
        </w:rPr>
        <w:t>8</w:t>
      </w:r>
      <w:r>
        <w:rPr>
          <w:rFonts w:hint="eastAsia" w:ascii="宋体" w:hAnsi="宋体" w:cs="宋体"/>
          <w:color w:val="auto"/>
          <w:sz w:val="24"/>
        </w:rPr>
        <w:t>.4</w:t>
      </w:r>
      <w:r>
        <w:rPr>
          <w:rFonts w:hint="eastAsia" w:ascii="宋体" w:hAnsi="宋体" w:cs="宋体"/>
          <w:color w:val="auto"/>
          <w:sz w:val="24"/>
          <w:lang w:val="en-US" w:eastAsia="zh-CN"/>
        </w:rPr>
        <w:t xml:space="preserve"> </w:t>
      </w:r>
      <w:r>
        <w:rPr>
          <w:rFonts w:hint="eastAsia" w:cs="宋体"/>
          <w:color w:val="auto"/>
          <w:sz w:val="24"/>
          <w:lang w:eastAsia="zh-CN"/>
        </w:rPr>
        <w:t>乙方</w:t>
      </w:r>
      <w:r>
        <w:rPr>
          <w:rFonts w:hint="eastAsia" w:ascii="宋体" w:hAnsi="宋体" w:cs="宋体"/>
          <w:color w:val="auto"/>
          <w:sz w:val="24"/>
        </w:rPr>
        <w:t>应按照合同的要求组织实施项</w:t>
      </w:r>
      <w:r>
        <w:rPr>
          <w:rFonts w:hint="eastAsia" w:ascii="宋体" w:hAnsi="宋体" w:cs="宋体"/>
          <w:color w:val="auto"/>
          <w:sz w:val="24"/>
          <w:highlight w:val="none"/>
        </w:rPr>
        <w:t>目，</w:t>
      </w:r>
      <w:r>
        <w:rPr>
          <w:rFonts w:hint="eastAsia" w:ascii="宋体" w:hAnsi="宋体" w:cs="宋体"/>
          <w:color w:val="auto"/>
          <w:sz w:val="24"/>
          <w:highlight w:val="none"/>
          <w:lang w:eastAsia="zh-Hans"/>
        </w:rPr>
        <w:t>落实配套研发</w:t>
      </w:r>
      <w:r>
        <w:rPr>
          <w:rFonts w:hint="eastAsia" w:ascii="宋体" w:hAnsi="宋体" w:cs="宋体"/>
          <w:color w:val="auto"/>
          <w:sz w:val="24"/>
          <w:highlight w:val="none"/>
        </w:rPr>
        <w:t>经费</w:t>
      </w:r>
      <w:r>
        <w:rPr>
          <w:rFonts w:hint="eastAsia" w:ascii="宋体" w:hAnsi="宋体" w:cs="宋体"/>
          <w:color w:val="auto"/>
          <w:sz w:val="24"/>
          <w:highlight w:val="none"/>
          <w:lang w:eastAsia="zh-Hans"/>
        </w:rPr>
        <w:t>和应用场景</w:t>
      </w:r>
      <w:r>
        <w:rPr>
          <w:rFonts w:hint="eastAsia" w:ascii="宋体" w:hAnsi="宋体" w:cs="宋体"/>
          <w:color w:val="auto"/>
          <w:sz w:val="24"/>
          <w:highlight w:val="none"/>
          <w:lang w:eastAsia="zh-CN"/>
        </w:rPr>
        <w:t>，</w:t>
      </w:r>
      <w:r>
        <w:rPr>
          <w:rFonts w:hint="eastAsia" w:ascii="宋体" w:hAnsi="宋体" w:cs="宋体"/>
          <w:color w:val="auto"/>
          <w:sz w:val="24"/>
          <w:highlight w:val="none"/>
        </w:rPr>
        <w:t>确</w:t>
      </w:r>
      <w:r>
        <w:rPr>
          <w:rFonts w:hint="eastAsia" w:ascii="宋体" w:hAnsi="宋体" w:cs="宋体"/>
          <w:color w:val="auto"/>
          <w:sz w:val="24"/>
        </w:rPr>
        <w:t>保按时开展并完成研发任务，确保达到预期研发目标及主要技术指标考核要求</w:t>
      </w:r>
      <w:r>
        <w:rPr>
          <w:rFonts w:hint="eastAsia" w:ascii="宋体" w:hAnsi="宋体" w:cs="宋体"/>
          <w:color w:val="auto"/>
          <w:sz w:val="24"/>
          <w:lang w:eastAsia="zh-CN"/>
        </w:rPr>
        <w:t>，</w:t>
      </w:r>
      <w:r>
        <w:rPr>
          <w:rFonts w:hint="eastAsia" w:ascii="宋体" w:hAnsi="宋体" w:eastAsia="宋体" w:cs="宋体"/>
          <w:color w:val="auto"/>
          <w:sz w:val="24"/>
          <w:lang w:eastAsia="zh-CN"/>
        </w:rPr>
        <w:t>不得将研发任务转让或</w:t>
      </w:r>
      <w:r>
        <w:rPr>
          <w:rFonts w:hint="eastAsia" w:ascii="宋体" w:hAnsi="宋体" w:eastAsia="宋体" w:cs="宋体"/>
          <w:color w:val="auto"/>
          <w:sz w:val="24"/>
        </w:rPr>
        <w:t>分包给他人。如有转让和分包行为</w:t>
      </w:r>
      <w:r>
        <w:rPr>
          <w:rFonts w:hint="eastAsia" w:ascii="宋体" w:hAnsi="宋体" w:eastAsia="宋体" w:cs="宋体"/>
          <w:color w:val="auto"/>
          <w:sz w:val="24"/>
          <w:lang w:eastAsia="zh-CN"/>
        </w:rPr>
        <w:t>的</w:t>
      </w:r>
      <w:r>
        <w:rPr>
          <w:rFonts w:hint="eastAsia" w:ascii="宋体" w:hAnsi="宋体" w:eastAsia="宋体" w:cs="宋体"/>
          <w:color w:val="auto"/>
          <w:sz w:val="24"/>
        </w:rPr>
        <w:t>，甲方有权解除合同，并追究乙方的</w:t>
      </w:r>
      <w:r>
        <w:rPr>
          <w:rFonts w:hint="eastAsia" w:cs="宋体"/>
          <w:color w:val="auto"/>
        </w:rPr>
        <w:t>违约责任。</w:t>
      </w:r>
    </w:p>
    <w:p>
      <w:pPr>
        <w:pStyle w:val="3"/>
        <w:snapToGrid w:val="0"/>
        <w:spacing w:line="440" w:lineRule="exact"/>
        <w:rPr>
          <w:rFonts w:cs="宋体"/>
          <w:bCs/>
          <w:color w:val="auto"/>
          <w:kern w:val="0"/>
        </w:rPr>
      </w:pPr>
      <w:r>
        <w:rPr>
          <w:rFonts w:hint="eastAsia" w:cs="宋体"/>
          <w:color w:val="auto"/>
          <w:lang w:val="en-US" w:eastAsia="zh-CN"/>
        </w:rPr>
        <w:t>8</w:t>
      </w:r>
      <w:r>
        <w:rPr>
          <w:rFonts w:hint="eastAsia" w:cs="宋体"/>
          <w:color w:val="auto"/>
        </w:rPr>
        <w:t>.5 甲方有权按照合同的要求，监督、检查</w:t>
      </w:r>
      <w:r>
        <w:rPr>
          <w:rFonts w:hint="eastAsia" w:cs="宋体"/>
          <w:color w:val="auto"/>
          <w:lang w:eastAsia="zh-CN"/>
        </w:rPr>
        <w:t>本</w:t>
      </w:r>
      <w:r>
        <w:rPr>
          <w:rFonts w:hint="eastAsia" w:cs="宋体"/>
          <w:color w:val="auto"/>
        </w:rPr>
        <w:t>项目进展情况，乙方应予以配合，并按时向甲方报送项目执行情况。</w:t>
      </w:r>
      <w:r>
        <w:rPr>
          <w:rFonts w:hint="eastAsia" w:cs="宋体"/>
          <w:bCs/>
          <w:color w:val="auto"/>
          <w:kern w:val="0"/>
        </w:rPr>
        <w:t>合同签订后，乙方应深化完善主要研发内容和技术关键及创新点、研发目标及主要技术指标、进度计划</w:t>
      </w:r>
      <w:r>
        <w:rPr>
          <w:rFonts w:hint="eastAsia" w:cs="宋体"/>
          <w:bCs/>
          <w:color w:val="auto"/>
          <w:kern w:val="0"/>
          <w:lang w:eastAsia="zh-CN"/>
        </w:rPr>
        <w:t>安排</w:t>
      </w:r>
      <w:r>
        <w:rPr>
          <w:rFonts w:hint="eastAsia" w:cs="宋体"/>
          <w:bCs/>
          <w:color w:val="auto"/>
          <w:kern w:val="0"/>
        </w:rPr>
        <w:t>等，编制研究工作大纲并组织专家评审，专家评审意见应对研究大纲提出补充完善的具体建议。根据约定时间，甲方组织技术和财务专家进行中期检查评估，重点检查评估项目实施进度对比情况和阶段性指标完成情况，并提出下阶段工作建议。在中期检查评估中发现存在技术路线严重脱离实际、进度严重滞后、经费违规使用、承担单位自筹经费或依托工程配套经费不落实等违约行为的，甲方有权终止该项目并解除合同；通过中期检查评估的，甲方支付后续资金。项目终止后，已使用的经费必须经审计后予以确认，未使用的财政资金和审计认定使用不合规的财政资金应当返回财政。</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.6</w:t>
      </w:r>
      <w:r>
        <w:rPr>
          <w:rFonts w:hint="eastAsia" w:ascii="宋体" w:hAnsi="宋体" w:cs="宋体"/>
          <w:color w:val="auto"/>
          <w:sz w:val="24"/>
          <w:lang w:val="en-US" w:eastAsia="zh-CN"/>
        </w:rPr>
        <w:t xml:space="preserve"> </w:t>
      </w:r>
      <w:r>
        <w:rPr>
          <w:rFonts w:hint="eastAsia" w:ascii="宋体" w:hAnsi="宋体" w:cs="宋体"/>
          <w:color w:val="auto"/>
          <w:sz w:val="24"/>
          <w:lang w:eastAsia="zh-CN"/>
        </w:rPr>
        <w:t>乙方</w:t>
      </w:r>
      <w:r>
        <w:rPr>
          <w:rFonts w:hint="eastAsia" w:ascii="宋体" w:hAnsi="宋体" w:cs="宋体"/>
          <w:color w:val="auto"/>
          <w:sz w:val="24"/>
        </w:rPr>
        <w:t>应按国家和省有关规定加强项目经费的使用管理，严格执行各项财经要求，按经费来源分别对经费支出单独建账，独立核算，专款专用。项目验收时，乙方应委托具有资质的中介机构，按照国家和省有关要求，出具项目经费审计报告。</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lang w:val="en-US" w:eastAsia="zh-CN"/>
        </w:rPr>
        <w:t>8</w:t>
      </w:r>
      <w:r>
        <w:rPr>
          <w:rFonts w:hint="eastAsia" w:ascii="宋体" w:hAnsi="宋体" w:cs="宋体"/>
          <w:color w:val="auto"/>
          <w:sz w:val="24"/>
        </w:rPr>
        <w:t>.7</w:t>
      </w:r>
      <w:r>
        <w:rPr>
          <w:rFonts w:hint="eastAsia" w:ascii="宋体" w:hAnsi="宋体" w:cs="宋体"/>
          <w:color w:val="auto"/>
          <w:sz w:val="24"/>
          <w:lang w:val="en-US" w:eastAsia="zh-CN"/>
        </w:rPr>
        <w:t xml:space="preserve"> </w:t>
      </w:r>
      <w:r>
        <w:rPr>
          <w:rFonts w:hint="eastAsia" w:ascii="宋体" w:hAnsi="宋体" w:cs="宋体"/>
          <w:bCs/>
          <w:color w:val="auto"/>
          <w:kern w:val="0"/>
          <w:sz w:val="24"/>
        </w:rPr>
        <w:t>双方同意项目验收按</w:t>
      </w:r>
      <w:r>
        <w:rPr>
          <w:rFonts w:hint="eastAsia" w:ascii="宋体" w:hAnsi="宋体" w:cs="宋体"/>
          <w:bCs/>
          <w:color w:val="auto"/>
          <w:kern w:val="0"/>
          <w:sz w:val="24"/>
          <w:lang w:eastAsia="zh-CN"/>
        </w:rPr>
        <w:t>《浙江省交通运输科技计划管理办法（2022年修订）》</w:t>
      </w:r>
      <w:r>
        <w:rPr>
          <w:rFonts w:hint="eastAsia" w:ascii="宋体" w:hAnsi="宋体" w:cs="宋体"/>
          <w:bCs/>
          <w:color w:val="auto"/>
          <w:kern w:val="0"/>
          <w:sz w:val="24"/>
        </w:rPr>
        <w:t>有关要求执行，乙方应在合同书规定的期限结束后3个月内，提交项目验收申请表及相关验收资料，由甲方组织相关领域技术专家和财务专家组成验收组或鉴定委员会，进行验收或鉴定。</w:t>
      </w:r>
      <w:r>
        <w:rPr>
          <w:rFonts w:hint="eastAsia" w:ascii="宋体" w:hAnsi="宋体" w:eastAsia="宋体" w:cs="宋体"/>
          <w:bCs/>
          <w:color w:val="auto"/>
          <w:kern w:val="0"/>
          <w:sz w:val="24"/>
          <w:szCs w:val="24"/>
          <w:highlight w:val="none"/>
          <w:lang w:val="en-US" w:eastAsia="zh-CN" w:bidi="ar-SA"/>
        </w:rPr>
        <w:t>乙方同意按照申报省级科技奖二等奖、中国公路学会科技奖一等奖的目标，做好有关申报工作。</w:t>
      </w:r>
    </w:p>
    <w:p>
      <w:pPr>
        <w:pStyle w:val="3"/>
        <w:snapToGrid w:val="0"/>
        <w:spacing w:line="440" w:lineRule="exact"/>
        <w:rPr>
          <w:rFonts w:cs="宋体"/>
          <w:color w:val="auto"/>
          <w:highlight w:val="none"/>
        </w:rPr>
      </w:pPr>
      <w:r>
        <w:rPr>
          <w:rFonts w:hint="eastAsia" w:ascii="宋体" w:hAnsi="宋体" w:eastAsia="宋体" w:cs="宋体"/>
          <w:bCs/>
          <w:color w:val="auto"/>
          <w:kern w:val="0"/>
          <w:sz w:val="24"/>
          <w:szCs w:val="24"/>
          <w:highlight w:val="none"/>
          <w:lang w:val="en-US" w:eastAsia="zh-CN" w:bidi="ar-SA"/>
        </w:rPr>
        <w:t>8.8 本项目研发取得的技术成果及知识产权归属按国家和省有关规定执行，乙方同意在浙江省范围内无偿推广使用。</w:t>
      </w:r>
      <w:r>
        <w:rPr>
          <w:rFonts w:hint="eastAsia" w:cs="宋体"/>
          <w:color w:val="auto"/>
          <w:highlight w:val="none"/>
        </w:rPr>
        <w:t>涉及国家秘密的，按国家和省有关规定执行。</w:t>
      </w:r>
    </w:p>
    <w:p>
      <w:pPr>
        <w:pStyle w:val="3"/>
        <w:snapToGrid w:val="0"/>
        <w:spacing w:line="440" w:lineRule="exact"/>
        <w:rPr>
          <w:rFonts w:cs="宋体"/>
          <w:bCs/>
          <w:color w:val="auto"/>
          <w:kern w:val="0"/>
        </w:rPr>
      </w:pPr>
      <w:r>
        <w:rPr>
          <w:rFonts w:hint="eastAsia" w:cs="宋体"/>
          <w:color w:val="auto"/>
          <w:lang w:val="en-US" w:eastAsia="zh-CN"/>
        </w:rPr>
        <w:t>8</w:t>
      </w:r>
      <w:r>
        <w:rPr>
          <w:rFonts w:hint="eastAsia" w:cs="宋体"/>
          <w:color w:val="auto"/>
        </w:rPr>
        <w:t xml:space="preserve">.9 </w:t>
      </w:r>
      <w:r>
        <w:rPr>
          <w:rFonts w:hint="eastAsia" w:cs="宋体"/>
          <w:bCs/>
          <w:color w:val="auto"/>
          <w:kern w:val="0"/>
        </w:rPr>
        <w:t>甲方根据法律法规规章和</w:t>
      </w:r>
      <w:r>
        <w:rPr>
          <w:rFonts w:hint="eastAsia" w:cs="宋体"/>
          <w:bCs/>
          <w:color w:val="auto"/>
          <w:kern w:val="0"/>
          <w:lang w:eastAsia="zh-CN"/>
        </w:rPr>
        <w:t>《浙江省交通运输科技计划管理办法（2022年修订）》</w:t>
      </w:r>
      <w:r>
        <w:rPr>
          <w:rFonts w:hint="eastAsia" w:cs="宋体"/>
          <w:bCs/>
          <w:color w:val="auto"/>
          <w:kern w:val="0"/>
        </w:rPr>
        <w:t xml:space="preserve">有关规定，对项目承担单位、项目负责人、主要参研人员开展科研信用记录和评价。 </w:t>
      </w:r>
    </w:p>
    <w:p>
      <w:pPr>
        <w:pStyle w:val="3"/>
        <w:numPr>
          <w:ilvl w:val="255"/>
          <w:numId w:val="0"/>
        </w:numPr>
        <w:snapToGrid w:val="0"/>
        <w:spacing w:line="440" w:lineRule="exact"/>
        <w:ind w:firstLine="480" w:firstLineChars="20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8.10</w:t>
      </w:r>
      <w:r>
        <w:rPr>
          <w:rFonts w:hint="eastAsia" w:cs="宋体"/>
          <w:color w:val="auto"/>
          <w:lang w:val="en-US" w:eastAsia="zh-CN"/>
        </w:rPr>
        <w:t xml:space="preserve"> </w:t>
      </w:r>
      <w:r>
        <w:rPr>
          <w:rFonts w:hint="eastAsia" w:ascii="宋体" w:hAnsi="宋体" w:eastAsia="宋体" w:cs="宋体"/>
          <w:bCs/>
          <w:color w:val="auto"/>
          <w:kern w:val="0"/>
          <w:sz w:val="24"/>
          <w:szCs w:val="24"/>
          <w:lang w:val="en-US" w:eastAsia="zh-CN" w:bidi="ar-SA"/>
        </w:rPr>
        <w:t>本合同采用分期支付方式，即</w:t>
      </w:r>
      <w:r>
        <w:rPr>
          <w:rFonts w:hint="eastAsia" w:ascii="宋体" w:hAnsi="宋体" w:cs="宋体"/>
          <w:color w:val="000000"/>
          <w:highlight w:val="none"/>
          <w:lang w:eastAsia="zh-CN"/>
        </w:rPr>
        <w:t>合同</w:t>
      </w:r>
      <w:r>
        <w:rPr>
          <w:rFonts w:hint="eastAsia" w:cs="宋体"/>
          <w:color w:val="000000"/>
          <w:highlight w:val="none"/>
          <w:lang w:val="en-US" w:eastAsia="zh-CN"/>
        </w:rPr>
        <w:t>生效</w:t>
      </w:r>
      <w:r>
        <w:rPr>
          <w:rFonts w:hint="eastAsia" w:ascii="宋体" w:hAnsi="宋体" w:cs="宋体"/>
          <w:color w:val="000000"/>
          <w:highlight w:val="none"/>
          <w:lang w:eastAsia="zh-CN"/>
        </w:rPr>
        <w:t>后30个工作日内支付</w:t>
      </w:r>
      <w:r>
        <w:rPr>
          <w:rFonts w:hint="eastAsia" w:ascii="宋体" w:hAnsi="宋体" w:cs="宋体"/>
          <w:color w:val="000000"/>
          <w:highlight w:val="none"/>
          <w:lang w:val="en-US" w:eastAsia="zh-CN"/>
        </w:rPr>
        <w:t>财政补助经费</w:t>
      </w:r>
      <w:r>
        <w:rPr>
          <w:rFonts w:hint="eastAsia" w:ascii="宋体" w:hAnsi="宋体" w:cs="宋体"/>
          <w:color w:val="000000"/>
          <w:highlight w:val="none"/>
          <w:lang w:eastAsia="zh-CN"/>
        </w:rPr>
        <w:t>的</w:t>
      </w:r>
      <w:r>
        <w:rPr>
          <w:rFonts w:hint="eastAsia" w:ascii="宋体" w:hAnsi="宋体" w:cs="宋体"/>
          <w:color w:val="000000"/>
          <w:highlight w:val="none"/>
          <w:lang w:val="en-US" w:eastAsia="zh-CN"/>
        </w:rPr>
        <w:t>4</w:t>
      </w:r>
      <w:r>
        <w:rPr>
          <w:rFonts w:hint="eastAsia" w:ascii="宋体" w:hAnsi="宋体" w:cs="宋体"/>
          <w:color w:val="000000"/>
          <w:highlight w:val="none"/>
          <w:lang w:eastAsia="zh-CN"/>
        </w:rPr>
        <w:t>0%，</w:t>
      </w:r>
      <w:r>
        <w:rPr>
          <w:rFonts w:hint="eastAsia" w:ascii="宋体" w:hAnsi="宋体" w:cs="宋体"/>
          <w:color w:val="000000"/>
          <w:highlight w:val="none"/>
          <w:lang w:val="en-US" w:eastAsia="zh-CN"/>
        </w:rPr>
        <w:t>中间成果验收通过后支付财政补助经费的30%，</w:t>
      </w:r>
      <w:r>
        <w:rPr>
          <w:rFonts w:hint="eastAsia" w:ascii="宋体" w:hAnsi="宋体" w:cs="宋体"/>
          <w:color w:val="000000"/>
          <w:highlight w:val="none"/>
          <w:lang w:eastAsia="zh-CN"/>
        </w:rPr>
        <w:t>中期检查评估通过后支付</w:t>
      </w:r>
      <w:r>
        <w:rPr>
          <w:rFonts w:hint="eastAsia" w:ascii="宋体" w:hAnsi="宋体" w:cs="宋体"/>
          <w:color w:val="000000"/>
          <w:highlight w:val="none"/>
          <w:lang w:val="en-US" w:eastAsia="zh-CN"/>
        </w:rPr>
        <w:t>财政补助经费</w:t>
      </w:r>
      <w:r>
        <w:rPr>
          <w:rFonts w:hint="eastAsia" w:ascii="宋体" w:hAnsi="宋体" w:cs="宋体"/>
          <w:color w:val="000000"/>
          <w:highlight w:val="none"/>
          <w:lang w:eastAsia="zh-CN"/>
        </w:rPr>
        <w:t>的</w:t>
      </w:r>
      <w:r>
        <w:rPr>
          <w:rFonts w:hint="eastAsia" w:ascii="宋体" w:hAnsi="宋体" w:cs="宋体"/>
          <w:color w:val="000000"/>
          <w:highlight w:val="none"/>
          <w:lang w:val="en-US" w:eastAsia="zh-CN"/>
        </w:rPr>
        <w:t>3</w:t>
      </w:r>
      <w:r>
        <w:rPr>
          <w:rFonts w:hint="eastAsia" w:ascii="宋体" w:hAnsi="宋体" w:cs="宋体"/>
          <w:color w:val="000000"/>
          <w:highlight w:val="none"/>
          <w:lang w:eastAsia="zh-CN"/>
        </w:rPr>
        <w:t>0%</w:t>
      </w:r>
      <w:r>
        <w:rPr>
          <w:rFonts w:hint="eastAsia" w:ascii="宋体" w:hAnsi="宋体" w:eastAsia="宋体" w:cs="宋体"/>
          <w:bCs/>
          <w:color w:val="auto"/>
          <w:kern w:val="0"/>
          <w:sz w:val="24"/>
          <w:szCs w:val="24"/>
          <w:lang w:val="en-US" w:eastAsia="zh-CN" w:bidi="ar-SA"/>
        </w:rPr>
        <w:t>。本合同无需履约保证金。本合同执行中相关的一切税费均由乙方负担。各承担单位的出资数额、方式、时间以及其他相关权利和义务需单独订立协议。</w:t>
      </w:r>
    </w:p>
    <w:p>
      <w:pPr>
        <w:pStyle w:val="3"/>
        <w:numPr>
          <w:ilvl w:val="255"/>
          <w:numId w:val="0"/>
        </w:numPr>
        <w:snapToGrid w:val="0"/>
        <w:spacing w:line="440" w:lineRule="exact"/>
        <w:ind w:firstLine="480" w:firstLineChars="20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 xml:space="preserve">8.11 </w:t>
      </w:r>
      <w:r>
        <w:rPr>
          <w:rFonts w:hint="eastAsia" w:cs="宋体"/>
          <w:bCs/>
          <w:color w:val="auto"/>
          <w:kern w:val="0"/>
          <w:sz w:val="24"/>
          <w:szCs w:val="24"/>
          <w:lang w:val="en-US" w:eastAsia="zh-CN" w:bidi="ar-SA"/>
        </w:rPr>
        <w:t>乙方</w:t>
      </w:r>
      <w:r>
        <w:rPr>
          <w:rFonts w:hint="eastAsia" w:ascii="宋体" w:hAnsi="宋体" w:eastAsia="宋体" w:cs="宋体"/>
          <w:bCs/>
          <w:color w:val="auto"/>
          <w:kern w:val="0"/>
          <w:sz w:val="24"/>
          <w:szCs w:val="24"/>
          <w:lang w:val="en-US" w:eastAsia="zh-CN" w:bidi="ar-SA"/>
        </w:rPr>
        <w:t>保证提供服务过程中不侵犯任何第三方的知识产权。</w:t>
      </w:r>
    </w:p>
    <w:p>
      <w:pPr>
        <w:pStyle w:val="3"/>
        <w:numPr>
          <w:ilvl w:val="255"/>
          <w:numId w:val="0"/>
        </w:numPr>
        <w:snapToGrid w:val="0"/>
        <w:spacing w:line="440" w:lineRule="exact"/>
        <w:ind w:firstLine="480" w:firstLineChars="20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8.12 甲方无正当理由拒收接受服务的，应向乙方偿付合同款项百分之</w:t>
      </w:r>
      <w:r>
        <w:rPr>
          <w:rFonts w:hint="eastAsia" w:cs="宋体"/>
          <w:bCs/>
          <w:color w:val="auto"/>
          <w:kern w:val="0"/>
          <w:sz w:val="24"/>
          <w:szCs w:val="24"/>
          <w:lang w:val="en-US" w:eastAsia="zh-CN" w:bidi="ar-SA"/>
        </w:rPr>
        <w:t>一</w:t>
      </w:r>
      <w:r>
        <w:rPr>
          <w:rFonts w:hint="eastAsia" w:ascii="宋体" w:hAnsi="宋体" w:eastAsia="宋体" w:cs="宋体"/>
          <w:bCs/>
          <w:color w:val="auto"/>
          <w:kern w:val="0"/>
          <w:sz w:val="24"/>
          <w:szCs w:val="24"/>
          <w:lang w:val="en-US" w:eastAsia="zh-CN" w:bidi="ar-SA"/>
        </w:rPr>
        <w:t>作为违约金；甲方无故逾期验收和办理款项支付手续的,应按逾期付款总额每日万分之</w:t>
      </w:r>
      <w:r>
        <w:rPr>
          <w:rFonts w:hint="eastAsia" w:cs="宋体"/>
          <w:bCs/>
          <w:color w:val="auto"/>
          <w:kern w:val="0"/>
          <w:sz w:val="24"/>
          <w:szCs w:val="24"/>
          <w:lang w:val="en-US" w:eastAsia="zh-CN" w:bidi="ar-SA"/>
        </w:rPr>
        <w:t>一</w:t>
      </w:r>
      <w:r>
        <w:rPr>
          <w:rFonts w:hint="eastAsia" w:ascii="宋体" w:hAnsi="宋体" w:eastAsia="宋体" w:cs="宋体"/>
          <w:bCs/>
          <w:color w:val="auto"/>
          <w:kern w:val="0"/>
          <w:sz w:val="24"/>
          <w:szCs w:val="24"/>
          <w:lang w:val="en-US" w:eastAsia="zh-CN" w:bidi="ar-SA"/>
        </w:rPr>
        <w:t>向乙方支付违约金。乙方未能如期提供服务的，每日向甲方支付合同款项的千分之六作为违约金；乙方超过约定日期10个工作日仍不能提供服务的，甲方可解除本合同；乙方因未能如期提供服务或因其他违约行为导致甲方解除合同的，应向甲方支付合同款项百分之五的违约金，如造成甲方损失超过违约金的，超出部分由乙方继续承担赔偿责任。</w:t>
      </w:r>
    </w:p>
    <w:p>
      <w:pPr>
        <w:pStyle w:val="3"/>
        <w:numPr>
          <w:ilvl w:val="255"/>
          <w:numId w:val="0"/>
        </w:numPr>
        <w:snapToGrid w:val="0"/>
        <w:spacing w:line="440" w:lineRule="exact"/>
        <w:ind w:firstLine="480" w:firstLineChars="20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8.13 在合同有效期内，任何一方因不可抗力事件导致不能履行合同，则合同履行期可延长，其延长期与不可抗力影响期相同。不可抗力事件发生后，应立即通知对方，并寄送有关权威机构出具的证明。不可抗力事件延续120天以上，双方应通过友好协商，确定是否继续履行合同。</w:t>
      </w:r>
    </w:p>
    <w:p>
      <w:pPr>
        <w:pStyle w:val="3"/>
        <w:numPr>
          <w:ilvl w:val="255"/>
          <w:numId w:val="0"/>
        </w:numPr>
        <w:snapToGrid w:val="0"/>
        <w:spacing w:line="440" w:lineRule="exact"/>
        <w:ind w:firstLine="480" w:firstLineChars="20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8.14 合同成立后，合同的基础条件发生了当事人在订立合同时无法预见的、不属于商业风险的重大变化，继续履行合同对于当事人一方明显不公平的，受不利影响的当事人可以与对方重新协商</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协商不成的，当事人可以请求杭州仲裁</w:t>
      </w:r>
      <w:r>
        <w:rPr>
          <w:rFonts w:hint="eastAsia" w:ascii="宋体" w:hAnsi="宋体" w:cs="宋体"/>
          <w:b w:val="0"/>
          <w:bCs w:val="0"/>
          <w:color w:val="auto"/>
          <w:kern w:val="2"/>
          <w:sz w:val="24"/>
          <w:szCs w:val="24"/>
          <w:highlight w:val="none"/>
          <w:lang w:val="en-US" w:eastAsia="zh-CN" w:bidi="ar-SA"/>
        </w:rPr>
        <w:t>委员会</w:t>
      </w:r>
      <w:r>
        <w:rPr>
          <w:rFonts w:hint="eastAsia" w:ascii="宋体" w:hAnsi="宋体" w:eastAsia="宋体" w:cs="宋体"/>
          <w:b w:val="0"/>
          <w:bCs w:val="0"/>
          <w:color w:val="auto"/>
          <w:kern w:val="2"/>
          <w:sz w:val="24"/>
          <w:szCs w:val="24"/>
          <w:highlight w:val="none"/>
          <w:lang w:val="en-US" w:eastAsia="zh-CN" w:bidi="ar-SA"/>
        </w:rPr>
        <w:t>仲裁。</w:t>
      </w:r>
    </w:p>
    <w:p>
      <w:pPr>
        <w:pStyle w:val="3"/>
        <w:snapToGrid w:val="0"/>
        <w:spacing w:line="440" w:lineRule="exact"/>
        <w:rPr>
          <w:rFonts w:cs="宋体"/>
          <w:bCs/>
          <w:color w:val="auto"/>
          <w:kern w:val="0"/>
        </w:rPr>
      </w:pPr>
      <w:r>
        <w:rPr>
          <w:rFonts w:hint="eastAsia" w:cs="宋体"/>
          <w:color w:val="auto"/>
          <w:lang w:val="en-US" w:eastAsia="zh-CN"/>
        </w:rPr>
        <w:t xml:space="preserve">8.15 </w:t>
      </w:r>
      <w:r>
        <w:rPr>
          <w:rFonts w:hint="eastAsia" w:cs="宋体"/>
          <w:bCs/>
          <w:color w:val="auto"/>
          <w:kern w:val="0"/>
        </w:rPr>
        <w:t>本合同未尽事宜，双方同意按照国家、省和</w:t>
      </w:r>
      <w:r>
        <w:rPr>
          <w:rFonts w:hint="eastAsia" w:cs="宋体"/>
          <w:bCs/>
          <w:color w:val="auto"/>
          <w:kern w:val="0"/>
          <w:lang w:eastAsia="zh-CN"/>
        </w:rPr>
        <w:t>《浙江省交通运输科技计划管理办法（2022年修订）》</w:t>
      </w:r>
      <w:r>
        <w:rPr>
          <w:rFonts w:hint="eastAsia" w:cs="宋体"/>
          <w:bCs/>
          <w:color w:val="auto"/>
          <w:kern w:val="0"/>
        </w:rPr>
        <w:t>有关规定执行。</w:t>
      </w:r>
    </w:p>
    <w:p>
      <w:pPr>
        <w:pStyle w:val="3"/>
        <w:snapToGrid w:val="0"/>
        <w:spacing w:line="440" w:lineRule="exact"/>
        <w:rPr>
          <w:rFonts w:cs="宋体"/>
          <w:color w:val="auto"/>
        </w:rPr>
      </w:pPr>
      <w:r>
        <w:rPr>
          <w:rFonts w:hint="eastAsia" w:cs="宋体"/>
          <w:bCs/>
          <w:color w:val="auto"/>
          <w:kern w:val="0"/>
          <w:lang w:val="en-US" w:eastAsia="zh-CN"/>
        </w:rPr>
        <w:t xml:space="preserve">8.16 </w:t>
      </w:r>
      <w:r>
        <w:rPr>
          <w:rFonts w:hint="eastAsia" w:cs="宋体"/>
          <w:bCs/>
          <w:color w:val="auto"/>
          <w:kern w:val="0"/>
        </w:rPr>
        <w:t>本合同文本一式六份，经三方加盖公章后生效，分存甲方、乙方、丙方及有关单位。</w:t>
      </w:r>
    </w:p>
    <w:p>
      <w:pPr>
        <w:spacing w:line="440" w:lineRule="exact"/>
        <w:ind w:left="0" w:leftChars="0" w:firstLine="0" w:firstLineChars="0"/>
        <w:outlineLvl w:val="9"/>
        <w:rPr>
          <w:rFonts w:ascii="宋体" w:hAnsi="宋体" w:cs="宋体"/>
          <w:color w:val="auto"/>
          <w:sz w:val="24"/>
        </w:rPr>
      </w:pPr>
      <w:r>
        <w:rPr>
          <w:rFonts w:hint="eastAsia" w:ascii="宋体" w:hAnsi="宋体" w:eastAsia="宋体" w:cs="宋体"/>
          <w:b/>
          <w:bCs/>
          <w:color w:val="auto"/>
          <w:kern w:val="2"/>
          <w:sz w:val="30"/>
          <w:szCs w:val="30"/>
          <w:lang w:val="en-US" w:eastAsia="zh-CN" w:bidi="ar-SA"/>
        </w:rPr>
        <w:t>合同签订各方：</w:t>
      </w:r>
    </w:p>
    <w:p>
      <w:pPr>
        <w:spacing w:line="440" w:lineRule="exact"/>
        <w:textAlignment w:val="baseline"/>
        <w:rPr>
          <w:rFonts w:ascii="宋体" w:hAnsi="宋体" w:cs="宋体"/>
          <w:color w:val="auto"/>
          <w:sz w:val="24"/>
        </w:rPr>
      </w:pPr>
      <w:r>
        <w:rPr>
          <w:rFonts w:hint="eastAsia" w:ascii="宋体" w:hAnsi="宋体" w:cs="宋体"/>
          <w:color w:val="auto"/>
          <w:sz w:val="24"/>
        </w:rPr>
        <w:t>浙江省交通运输厅（甲方）                            （盖章）</w:t>
      </w:r>
    </w:p>
    <w:p>
      <w:pPr>
        <w:spacing w:line="440" w:lineRule="exact"/>
        <w:textAlignment w:val="baseline"/>
        <w:rPr>
          <w:rFonts w:ascii="宋体" w:hAnsi="宋体" w:cs="宋体"/>
          <w:color w:val="auto"/>
          <w:sz w:val="24"/>
        </w:rPr>
      </w:pPr>
      <w:r>
        <w:rPr>
          <w:rFonts w:hint="eastAsia" w:ascii="宋体" w:hAnsi="宋体" w:cs="宋体"/>
          <w:color w:val="auto"/>
          <w:sz w:val="24"/>
          <w:lang w:eastAsia="zh-CN"/>
        </w:rPr>
        <w:t>单位</w:t>
      </w:r>
      <w:r>
        <w:rPr>
          <w:rFonts w:hint="eastAsia" w:ascii="宋体" w:hAnsi="宋体" w:cs="宋体"/>
          <w:color w:val="auto"/>
          <w:sz w:val="24"/>
        </w:rPr>
        <w:t xml:space="preserve">负责人（签字）：                                  </w:t>
      </w:r>
    </w:p>
    <w:p>
      <w:pPr>
        <w:spacing w:line="440" w:lineRule="exact"/>
        <w:textAlignment w:val="baseline"/>
        <w:rPr>
          <w:rFonts w:ascii="宋体" w:hAnsi="宋体" w:cs="宋体"/>
          <w:color w:val="auto"/>
          <w:sz w:val="24"/>
        </w:rPr>
      </w:pPr>
      <w:r>
        <w:rPr>
          <w:rFonts w:hint="eastAsia" w:ascii="宋体" w:hAnsi="宋体" w:cs="宋体"/>
          <w:color w:val="auto"/>
          <w:sz w:val="24"/>
        </w:rPr>
        <w:t xml:space="preserve">                                              年    月    日</w:t>
      </w:r>
    </w:p>
    <w:p>
      <w:pPr>
        <w:spacing w:line="440" w:lineRule="exact"/>
        <w:textAlignment w:val="baseline"/>
        <w:rPr>
          <w:rFonts w:ascii="宋体" w:hAnsi="宋体" w:cs="宋体"/>
          <w:color w:val="auto"/>
          <w:sz w:val="24"/>
        </w:rPr>
      </w:pPr>
    </w:p>
    <w:p>
      <w:pPr>
        <w:spacing w:line="440" w:lineRule="exact"/>
        <w:textAlignment w:val="baseline"/>
        <w:rPr>
          <w:rFonts w:ascii="宋体" w:hAnsi="宋体" w:cs="宋体"/>
          <w:color w:val="auto"/>
          <w:sz w:val="24"/>
        </w:rPr>
      </w:pPr>
      <w:r>
        <w:rPr>
          <w:rFonts w:hint="eastAsia" w:ascii="宋体" w:hAnsi="宋体" w:cs="宋体"/>
          <w:color w:val="auto"/>
          <w:sz w:val="24"/>
        </w:rPr>
        <w:t>第一承担单位（乙方）                             （盖章）</w:t>
      </w:r>
    </w:p>
    <w:p>
      <w:pPr>
        <w:spacing w:line="440" w:lineRule="exact"/>
        <w:textAlignment w:val="baseline"/>
        <w:rPr>
          <w:rFonts w:ascii="宋体" w:hAnsi="宋体" w:cs="宋体"/>
          <w:color w:val="auto"/>
          <w:sz w:val="24"/>
        </w:rPr>
      </w:pPr>
      <w:r>
        <w:rPr>
          <w:rFonts w:hint="eastAsia" w:ascii="宋体" w:hAnsi="宋体" w:cs="宋体"/>
          <w:color w:val="auto"/>
          <w:sz w:val="24"/>
        </w:rPr>
        <w:t xml:space="preserve">单位负责人（签字）：                          </w:t>
      </w:r>
    </w:p>
    <w:p>
      <w:pPr>
        <w:spacing w:line="440" w:lineRule="exact"/>
        <w:textAlignment w:val="baseline"/>
        <w:rPr>
          <w:rFonts w:ascii="宋体" w:hAnsi="宋体" w:cs="宋体"/>
          <w:color w:val="auto"/>
          <w:sz w:val="24"/>
        </w:rPr>
      </w:pPr>
      <w:r>
        <w:rPr>
          <w:rFonts w:hint="eastAsia" w:ascii="宋体" w:hAnsi="宋体" w:cs="宋体"/>
          <w:color w:val="auto"/>
          <w:sz w:val="24"/>
        </w:rPr>
        <w:t xml:space="preserve">项目负责人（签字）：                                </w:t>
      </w:r>
    </w:p>
    <w:p>
      <w:pPr>
        <w:spacing w:line="440" w:lineRule="exact"/>
        <w:textAlignment w:val="baseline"/>
        <w:rPr>
          <w:rFonts w:ascii="宋体" w:hAnsi="宋体" w:cs="宋体"/>
          <w:color w:val="auto"/>
          <w:sz w:val="24"/>
        </w:rPr>
      </w:pPr>
      <w:r>
        <w:rPr>
          <w:rFonts w:hint="eastAsia" w:ascii="宋体" w:hAnsi="宋体" w:cs="宋体"/>
          <w:color w:val="auto"/>
          <w:sz w:val="24"/>
        </w:rPr>
        <w:t>开户银行：</w:t>
      </w:r>
    </w:p>
    <w:p>
      <w:pPr>
        <w:spacing w:line="440" w:lineRule="exact"/>
        <w:textAlignment w:val="baseline"/>
        <w:rPr>
          <w:rFonts w:ascii="宋体" w:hAnsi="宋体" w:cs="宋体"/>
          <w:color w:val="auto"/>
          <w:sz w:val="24"/>
        </w:rPr>
      </w:pPr>
      <w:r>
        <w:rPr>
          <w:rFonts w:hint="eastAsia" w:ascii="宋体" w:hAnsi="宋体" w:cs="宋体"/>
          <w:color w:val="auto"/>
          <w:sz w:val="24"/>
        </w:rPr>
        <w:t>帐号：</w:t>
      </w:r>
    </w:p>
    <w:p>
      <w:pPr>
        <w:spacing w:line="440" w:lineRule="exact"/>
        <w:textAlignment w:val="baseline"/>
        <w:rPr>
          <w:rFonts w:ascii="宋体" w:hAnsi="宋体" w:cs="宋体"/>
          <w:color w:val="auto"/>
          <w:sz w:val="24"/>
        </w:rPr>
      </w:pPr>
      <w:r>
        <w:rPr>
          <w:rFonts w:hint="eastAsia" w:ascii="宋体" w:hAnsi="宋体" w:cs="宋体"/>
          <w:color w:val="auto"/>
          <w:sz w:val="24"/>
        </w:rPr>
        <w:t xml:space="preserve">                                              年    月    日</w:t>
      </w:r>
    </w:p>
    <w:p>
      <w:pPr>
        <w:spacing w:line="440" w:lineRule="exact"/>
        <w:textAlignment w:val="baseline"/>
        <w:rPr>
          <w:rFonts w:hint="eastAsia" w:ascii="宋体" w:hAnsi="宋体" w:cs="宋体"/>
          <w:color w:val="auto"/>
          <w:sz w:val="24"/>
        </w:rPr>
      </w:pPr>
    </w:p>
    <w:p>
      <w:pPr>
        <w:spacing w:line="440" w:lineRule="exact"/>
        <w:textAlignment w:val="baseline"/>
        <w:rPr>
          <w:rFonts w:ascii="宋体" w:hAnsi="宋体" w:cs="宋体"/>
          <w:color w:val="auto"/>
          <w:sz w:val="24"/>
        </w:rPr>
      </w:pPr>
      <w:r>
        <w:rPr>
          <w:rFonts w:hint="eastAsia" w:ascii="宋体" w:hAnsi="宋体" w:cs="宋体"/>
          <w:color w:val="auto"/>
          <w:sz w:val="24"/>
        </w:rPr>
        <w:t>其它承担单位</w:t>
      </w:r>
      <w:r>
        <w:rPr>
          <w:rFonts w:hint="eastAsia" w:ascii="宋体" w:hAnsi="宋体" w:cs="宋体"/>
          <w:color w:val="auto"/>
          <w:sz w:val="24"/>
          <w:lang w:val="en-US" w:eastAsia="zh-CN"/>
        </w:rPr>
        <w:t>1</w:t>
      </w:r>
      <w:r>
        <w:rPr>
          <w:rFonts w:hint="eastAsia" w:ascii="宋体" w:hAnsi="宋体" w:cs="宋体"/>
          <w:color w:val="auto"/>
          <w:sz w:val="24"/>
        </w:rPr>
        <w:t>（乙方）                             （盖章）</w:t>
      </w:r>
    </w:p>
    <w:p>
      <w:pPr>
        <w:spacing w:line="440" w:lineRule="exact"/>
        <w:textAlignment w:val="baseline"/>
        <w:rPr>
          <w:rFonts w:ascii="宋体" w:hAnsi="宋体" w:cs="宋体"/>
          <w:color w:val="auto"/>
          <w:sz w:val="24"/>
        </w:rPr>
      </w:pPr>
      <w:r>
        <w:rPr>
          <w:rFonts w:hint="eastAsia" w:ascii="宋体" w:hAnsi="宋体" w:cs="宋体"/>
          <w:color w:val="auto"/>
          <w:sz w:val="24"/>
        </w:rPr>
        <w:t xml:space="preserve">                              </w:t>
      </w:r>
    </w:p>
    <w:p>
      <w:pPr>
        <w:spacing w:line="440" w:lineRule="exact"/>
        <w:textAlignment w:val="baseline"/>
        <w:rPr>
          <w:rFonts w:ascii="宋体" w:hAnsi="宋体" w:cs="宋体"/>
          <w:color w:val="auto"/>
          <w:sz w:val="24"/>
        </w:rPr>
      </w:pPr>
      <w:r>
        <w:rPr>
          <w:rFonts w:hint="eastAsia" w:ascii="宋体" w:hAnsi="宋体" w:cs="宋体"/>
          <w:color w:val="auto"/>
          <w:sz w:val="24"/>
        </w:rPr>
        <w:t xml:space="preserve">                                              年    月    日</w:t>
      </w:r>
    </w:p>
    <w:p>
      <w:pPr>
        <w:pStyle w:val="26"/>
        <w:spacing w:line="440" w:lineRule="exact"/>
        <w:rPr>
          <w:rFonts w:hAnsi="宋体" w:cs="宋体"/>
          <w:color w:val="auto"/>
        </w:rPr>
      </w:pPr>
    </w:p>
    <w:p>
      <w:pPr>
        <w:spacing w:line="440" w:lineRule="exact"/>
        <w:textAlignment w:val="baseline"/>
        <w:rPr>
          <w:rFonts w:ascii="宋体" w:hAnsi="宋体" w:cs="宋体"/>
          <w:color w:val="auto"/>
          <w:sz w:val="24"/>
        </w:rPr>
      </w:pPr>
      <w:r>
        <w:rPr>
          <w:rFonts w:hint="eastAsia" w:ascii="宋体" w:hAnsi="宋体" w:cs="宋体"/>
          <w:color w:val="auto"/>
          <w:sz w:val="24"/>
        </w:rPr>
        <w:t>其它承担单位</w:t>
      </w:r>
      <w:r>
        <w:rPr>
          <w:rFonts w:hint="eastAsia" w:ascii="宋体" w:hAnsi="宋体" w:cs="宋体"/>
          <w:color w:val="auto"/>
          <w:sz w:val="24"/>
          <w:lang w:val="en-US" w:eastAsia="zh-CN"/>
        </w:rPr>
        <w:t>2</w:t>
      </w:r>
      <w:r>
        <w:rPr>
          <w:rFonts w:hint="eastAsia" w:ascii="宋体" w:hAnsi="宋体" w:cs="宋体"/>
          <w:color w:val="auto"/>
          <w:sz w:val="24"/>
        </w:rPr>
        <w:t>（乙方）                             （盖章）</w:t>
      </w:r>
    </w:p>
    <w:p>
      <w:pPr>
        <w:pStyle w:val="27"/>
        <w:spacing w:line="440" w:lineRule="exact"/>
        <w:ind w:left="0" w:leftChars="0"/>
        <w:rPr>
          <w:rFonts w:hint="eastAsia" w:ascii="宋体" w:hAnsi="宋体" w:cs="宋体"/>
          <w:color w:val="auto"/>
          <w:sz w:val="24"/>
        </w:rPr>
      </w:pPr>
    </w:p>
    <w:p>
      <w:pPr>
        <w:pStyle w:val="27"/>
        <w:spacing w:line="440" w:lineRule="exact"/>
        <w:ind w:left="0" w:leftChars="0"/>
        <w:rPr>
          <w:rFonts w:ascii="宋体" w:hAnsi="宋体" w:cs="宋体"/>
          <w:color w:val="auto"/>
          <w:sz w:val="24"/>
        </w:rPr>
      </w:pPr>
      <w:r>
        <w:rPr>
          <w:rFonts w:hint="eastAsia" w:ascii="宋体" w:hAnsi="宋体" w:cs="宋体"/>
          <w:color w:val="auto"/>
          <w:sz w:val="24"/>
        </w:rPr>
        <w:t xml:space="preserve">                                              年    月    日</w:t>
      </w:r>
    </w:p>
    <w:p>
      <w:pPr>
        <w:spacing w:line="440" w:lineRule="exact"/>
        <w:textAlignment w:val="baseline"/>
        <w:rPr>
          <w:rFonts w:hint="eastAsia" w:ascii="宋体" w:hAnsi="宋体" w:cs="宋体"/>
          <w:color w:val="auto"/>
          <w:sz w:val="24"/>
        </w:rPr>
      </w:pPr>
    </w:p>
    <w:p>
      <w:pPr>
        <w:spacing w:line="440" w:lineRule="exact"/>
        <w:textAlignment w:val="baseline"/>
        <w:rPr>
          <w:rFonts w:hint="eastAsia" w:ascii="宋体" w:hAnsi="宋体" w:cs="宋体"/>
          <w:color w:val="auto"/>
          <w:sz w:val="24"/>
        </w:rPr>
      </w:pPr>
      <w:r>
        <w:rPr>
          <w:rFonts w:hint="eastAsia" w:ascii="宋体" w:hAnsi="宋体" w:cs="宋体"/>
          <w:color w:val="auto"/>
          <w:sz w:val="24"/>
        </w:rPr>
        <w:t>其它承担单位</w:t>
      </w:r>
      <w:r>
        <w:rPr>
          <w:rFonts w:hint="eastAsia" w:ascii="宋体" w:hAnsi="宋体" w:cs="宋体"/>
          <w:color w:val="auto"/>
          <w:sz w:val="24"/>
          <w:lang w:val="en-US" w:eastAsia="zh-CN"/>
        </w:rPr>
        <w:t>3</w:t>
      </w:r>
      <w:r>
        <w:rPr>
          <w:rFonts w:hint="eastAsia" w:ascii="宋体" w:hAnsi="宋体" w:cs="宋体"/>
          <w:color w:val="auto"/>
          <w:sz w:val="24"/>
        </w:rPr>
        <w:t>（乙方）                             （盖章）</w:t>
      </w:r>
    </w:p>
    <w:p>
      <w:pPr>
        <w:pStyle w:val="26"/>
        <w:spacing w:line="440" w:lineRule="exact"/>
        <w:rPr>
          <w:color w:val="auto"/>
        </w:rPr>
      </w:pPr>
    </w:p>
    <w:p>
      <w:pPr>
        <w:pStyle w:val="27"/>
        <w:spacing w:line="440" w:lineRule="exact"/>
        <w:ind w:left="0" w:leftChars="0"/>
        <w:rPr>
          <w:rFonts w:ascii="宋体" w:hAnsi="宋体" w:cs="宋体"/>
          <w:color w:val="auto"/>
          <w:sz w:val="24"/>
        </w:rPr>
      </w:pPr>
      <w:r>
        <w:rPr>
          <w:rFonts w:hint="eastAsia" w:ascii="宋体" w:hAnsi="宋体" w:cs="宋体"/>
          <w:color w:val="auto"/>
          <w:sz w:val="24"/>
        </w:rPr>
        <w:t xml:space="preserve">                                              年    月    日</w:t>
      </w:r>
    </w:p>
    <w:p>
      <w:pPr>
        <w:pStyle w:val="27"/>
        <w:spacing w:line="440" w:lineRule="exact"/>
        <w:ind w:left="0" w:leftChars="0"/>
        <w:rPr>
          <w:rFonts w:ascii="宋体" w:hAnsi="宋体" w:cs="宋体"/>
          <w:color w:val="auto"/>
          <w:sz w:val="24"/>
        </w:rPr>
      </w:pPr>
    </w:p>
    <w:p>
      <w:pPr>
        <w:spacing w:line="440" w:lineRule="exact"/>
        <w:textAlignment w:val="baseline"/>
        <w:rPr>
          <w:rFonts w:ascii="宋体" w:hAnsi="宋体" w:cs="宋体"/>
          <w:color w:val="auto"/>
          <w:sz w:val="24"/>
        </w:rPr>
      </w:pPr>
      <w:r>
        <w:rPr>
          <w:rFonts w:hint="eastAsia" w:ascii="宋体" w:hAnsi="宋体" w:cs="宋体"/>
          <w:color w:val="auto"/>
          <w:sz w:val="24"/>
        </w:rPr>
        <w:t>其它承担单位</w:t>
      </w:r>
      <w:r>
        <w:rPr>
          <w:rFonts w:hint="eastAsia" w:ascii="宋体" w:hAnsi="宋体" w:cs="宋体"/>
          <w:color w:val="auto"/>
          <w:sz w:val="24"/>
          <w:lang w:val="en-US" w:eastAsia="zh-CN"/>
        </w:rPr>
        <w:t>4</w:t>
      </w:r>
      <w:r>
        <w:rPr>
          <w:rFonts w:hint="eastAsia" w:ascii="宋体" w:hAnsi="宋体" w:cs="宋体"/>
          <w:color w:val="auto"/>
          <w:sz w:val="24"/>
        </w:rPr>
        <w:t>（乙方）                             （盖章）</w:t>
      </w:r>
    </w:p>
    <w:p>
      <w:pPr>
        <w:pStyle w:val="27"/>
        <w:spacing w:line="440" w:lineRule="exact"/>
        <w:ind w:left="0" w:leftChars="0"/>
        <w:rPr>
          <w:rFonts w:hint="eastAsia" w:ascii="宋体" w:hAnsi="宋体" w:cs="宋体"/>
          <w:color w:val="auto"/>
          <w:sz w:val="24"/>
        </w:rPr>
      </w:pPr>
    </w:p>
    <w:p>
      <w:pPr>
        <w:pStyle w:val="27"/>
        <w:spacing w:line="440" w:lineRule="exact"/>
        <w:ind w:left="0" w:leftChars="0"/>
        <w:rPr>
          <w:rFonts w:ascii="宋体" w:hAnsi="宋体" w:cs="宋体"/>
          <w:color w:val="auto"/>
          <w:sz w:val="24"/>
        </w:rPr>
      </w:pPr>
      <w:r>
        <w:rPr>
          <w:rFonts w:hint="eastAsia" w:ascii="宋体" w:hAnsi="宋体" w:cs="宋体"/>
          <w:color w:val="auto"/>
          <w:sz w:val="24"/>
        </w:rPr>
        <w:t xml:space="preserve">                                              年    月    日</w:t>
      </w:r>
    </w:p>
    <w:p>
      <w:pPr>
        <w:pStyle w:val="27"/>
        <w:spacing w:line="440" w:lineRule="exact"/>
        <w:ind w:left="0" w:leftChars="0"/>
        <w:rPr>
          <w:rFonts w:ascii="宋体" w:hAnsi="宋体" w:cs="宋体"/>
          <w:color w:val="auto"/>
          <w:sz w:val="24"/>
        </w:rPr>
      </w:pPr>
    </w:p>
    <w:p>
      <w:pPr>
        <w:spacing w:line="440" w:lineRule="exact"/>
        <w:textAlignment w:val="baseline"/>
        <w:rPr>
          <w:rFonts w:hint="eastAsia" w:ascii="宋体" w:hAnsi="宋体" w:cs="宋体"/>
          <w:color w:val="auto"/>
          <w:sz w:val="24"/>
        </w:rPr>
      </w:pPr>
      <w:r>
        <w:rPr>
          <w:rFonts w:hint="eastAsia" w:ascii="宋体" w:hAnsi="宋体" w:cs="宋体"/>
          <w:color w:val="auto"/>
          <w:sz w:val="24"/>
        </w:rPr>
        <w:t>其它承担单位</w:t>
      </w:r>
      <w:r>
        <w:rPr>
          <w:rFonts w:hint="eastAsia" w:ascii="宋体" w:hAnsi="宋体" w:cs="宋体"/>
          <w:color w:val="auto"/>
          <w:sz w:val="24"/>
          <w:lang w:val="en-US" w:eastAsia="zh-CN"/>
        </w:rPr>
        <w:t>5</w:t>
      </w:r>
      <w:r>
        <w:rPr>
          <w:rFonts w:hint="eastAsia" w:ascii="宋体" w:hAnsi="宋体" w:cs="宋体"/>
          <w:color w:val="auto"/>
          <w:sz w:val="24"/>
        </w:rPr>
        <w:t>（乙方）                             （盖章）</w:t>
      </w:r>
    </w:p>
    <w:p>
      <w:pPr>
        <w:spacing w:line="440" w:lineRule="exact"/>
        <w:textAlignment w:val="baseline"/>
        <w:rPr>
          <w:rFonts w:hint="eastAsia" w:ascii="宋体" w:hAnsi="宋体" w:cs="宋体"/>
          <w:color w:val="auto"/>
          <w:sz w:val="24"/>
        </w:rPr>
      </w:pPr>
    </w:p>
    <w:p>
      <w:pPr>
        <w:spacing w:line="440" w:lineRule="exact"/>
        <w:textAlignment w:val="baseline"/>
        <w:rPr>
          <w:rFonts w:ascii="宋体" w:hAnsi="宋体" w:cs="宋体"/>
          <w:color w:val="auto"/>
          <w:sz w:val="24"/>
        </w:rPr>
      </w:pPr>
      <w:r>
        <w:rPr>
          <w:rFonts w:hint="eastAsia" w:ascii="宋体" w:hAnsi="宋体" w:cs="宋体"/>
          <w:color w:val="auto"/>
          <w:sz w:val="24"/>
        </w:rPr>
        <w:t xml:space="preserve">                                              年    月    日</w:t>
      </w:r>
    </w:p>
    <w:p>
      <w:pPr>
        <w:spacing w:line="440" w:lineRule="exact"/>
        <w:textAlignment w:val="baseline"/>
        <w:rPr>
          <w:rFonts w:ascii="宋体" w:hAnsi="宋体" w:cs="宋体"/>
          <w:color w:val="auto"/>
          <w:sz w:val="24"/>
        </w:rPr>
      </w:pPr>
    </w:p>
    <w:p>
      <w:pPr>
        <w:pStyle w:val="26"/>
        <w:spacing w:line="440" w:lineRule="exact"/>
        <w:rPr>
          <w:rFonts w:hAnsi="宋体" w:cs="宋体"/>
          <w:color w:val="auto"/>
        </w:rPr>
      </w:pPr>
    </w:p>
    <w:p>
      <w:pPr>
        <w:spacing w:line="440" w:lineRule="exact"/>
        <w:textAlignment w:val="baseline"/>
        <w:rPr>
          <w:rFonts w:ascii="宋体" w:hAnsi="宋体" w:cs="宋体"/>
          <w:color w:val="auto"/>
          <w:sz w:val="24"/>
        </w:rPr>
      </w:pPr>
      <w:r>
        <w:rPr>
          <w:rFonts w:hint="eastAsia" w:ascii="宋体" w:hAnsi="宋体" w:cs="宋体"/>
          <w:color w:val="auto"/>
          <w:sz w:val="24"/>
        </w:rPr>
        <w:t>第一承担单位的主管单位（丙方）                     （盖章）</w:t>
      </w:r>
    </w:p>
    <w:p>
      <w:pPr>
        <w:spacing w:line="440" w:lineRule="exact"/>
        <w:textAlignment w:val="baseline"/>
        <w:rPr>
          <w:rFonts w:hint="eastAsia" w:ascii="宋体" w:hAnsi="宋体" w:cs="宋体"/>
          <w:color w:val="auto"/>
          <w:sz w:val="24"/>
        </w:rPr>
      </w:pPr>
    </w:p>
    <w:p>
      <w:pPr>
        <w:pStyle w:val="25"/>
        <w:sectPr>
          <w:footerReference r:id="rId10" w:type="default"/>
          <w:footerReference r:id="rId11" w:type="even"/>
          <w:pgSz w:w="11905" w:h="16838"/>
          <w:pgMar w:top="1440" w:right="1797" w:bottom="1440" w:left="1797" w:header="851" w:footer="992" w:gutter="0"/>
          <w:cols w:space="0" w:num="1"/>
          <w:titlePg/>
          <w:docGrid w:linePitch="312" w:charSpace="0"/>
        </w:sectPr>
      </w:pPr>
      <w:r>
        <w:rPr>
          <w:rFonts w:hint="eastAsia" w:ascii="宋体" w:hAnsi="宋体" w:cs="宋体"/>
          <w:color w:val="auto"/>
          <w:sz w:val="24"/>
        </w:rPr>
        <w:t xml:space="preserve">                                              年    月    日</w:t>
      </w:r>
    </w:p>
    <w:p>
      <w:pPr>
        <w:pStyle w:val="4"/>
      </w:pPr>
      <w:r>
        <w:rPr>
          <w:rFonts w:hint="eastAsia"/>
        </w:rPr>
        <w:t>第六部分</w:t>
      </w:r>
      <w:bookmarkEnd w:id="411"/>
      <w:r>
        <w:rPr>
          <w:rFonts w:hint="eastAsia"/>
        </w:rPr>
        <w:t xml:space="preserve"> </w:t>
      </w:r>
      <w:bookmarkEnd w:id="412"/>
      <w:r>
        <w:rPr>
          <w:rFonts w:hint="eastAsia"/>
        </w:rPr>
        <w:t>应提交的有关格式范例</w:t>
      </w:r>
    </w:p>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pPr>
        <w:jc w:val="center"/>
        <w:rPr>
          <w:b/>
          <w:bCs/>
          <w:sz w:val="36"/>
          <w:szCs w:val="36"/>
        </w:rPr>
      </w:pPr>
      <w:r>
        <w:rPr>
          <w:rFonts w:hint="eastAsia"/>
          <w:b/>
          <w:bCs/>
          <w:sz w:val="36"/>
          <w:szCs w:val="36"/>
        </w:rPr>
        <w:t>目录</w:t>
      </w:r>
    </w:p>
    <w:p/>
    <w:p>
      <w:pPr>
        <w:snapToGrid w:val="0"/>
        <w:spacing w:line="360" w:lineRule="auto"/>
        <w:rPr>
          <w:rFonts w:ascii="宋体" w:hAnsi="宋体" w:cs="宋体"/>
        </w:rPr>
      </w:pPr>
      <w:r>
        <w:rPr>
          <w:rFonts w:hint="eastAsia" w:ascii="宋体" w:hAnsi="宋体" w:cs="宋体"/>
        </w:rPr>
        <w:t>（1）符合参加政府采购活动应当具备的一般条件的承诺函……………（页码）</w:t>
      </w:r>
    </w:p>
    <w:p>
      <w:pPr>
        <w:snapToGrid w:val="0"/>
        <w:spacing w:line="360" w:lineRule="auto"/>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pPr>
        <w:snapToGrid w:val="0"/>
        <w:spacing w:line="360" w:lineRule="auto"/>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pPr>
        <w:snapToGrid w:val="0"/>
        <w:spacing w:line="360" w:lineRule="auto"/>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pPr>
        <w:snapToGrid w:val="0"/>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pStyle w:val="6"/>
        <w:tabs>
          <w:tab w:val="left" w:pos="432"/>
          <w:tab w:val="clear" w:pos="900"/>
        </w:tabs>
        <w:rPr>
          <w:rFonts w:ascii="宋体" w:hAnsi="宋体" w:cs="宋体"/>
          <w:kern w:val="0"/>
          <w:sz w:val="32"/>
          <w:szCs w:val="32"/>
        </w:rPr>
      </w:pPr>
      <w:r>
        <w:rPr>
          <w:rFonts w:hint="eastAsia" w:ascii="宋体" w:hAnsi="宋体" w:cs="宋体"/>
          <w:kern w:val="0"/>
          <w:sz w:val="24"/>
        </w:rPr>
        <w:br w:type="page"/>
      </w:r>
      <w:r>
        <w:rPr>
          <w:rFonts w:hint="eastAsia" w:ascii="宋体" w:hAnsi="宋体" w:cs="宋体"/>
          <w:kern w:val="0"/>
          <w:sz w:val="32"/>
          <w:szCs w:val="32"/>
        </w:rPr>
        <w:t>一、符合参加政府采购活动应当具备的一般条件的承诺函</w:t>
      </w:r>
    </w:p>
    <w:p>
      <w:pPr>
        <w:snapToGrid w:val="0"/>
        <w:spacing w:line="360" w:lineRule="auto"/>
        <w:rPr>
          <w:rFonts w:ascii="宋体" w:hAnsi="宋体" w:cs="宋体"/>
        </w:rPr>
      </w:pPr>
      <w:r>
        <w:rPr>
          <w:rFonts w:hint="eastAsia" w:ascii="宋体" w:hAnsi="宋体" w:cs="宋体"/>
        </w:rPr>
        <w:t>（采购人）、（采购代理机构）：</w:t>
      </w:r>
    </w:p>
    <w:p>
      <w:pPr>
        <w:snapToGrid w:val="0"/>
        <w:spacing w:line="360" w:lineRule="auto"/>
        <w:ind w:firstLine="480" w:firstLineChars="20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snapToGrid w:val="0"/>
        <w:spacing w:line="360" w:lineRule="auto"/>
        <w:ind w:firstLine="360" w:firstLineChars="150"/>
        <w:rPr>
          <w:rFonts w:ascii="宋体" w:hAnsi="宋体" w:cs="宋体"/>
        </w:rPr>
      </w:pPr>
      <w:r>
        <w:rPr>
          <w:rFonts w:hint="eastAsia" w:ascii="宋体" w:hAnsi="宋体" w:cs="宋体"/>
        </w:rPr>
        <w:t>（一）具备《中华人民共和国政府采购法》第二十二条第一款规定的条件：</w:t>
      </w:r>
    </w:p>
    <w:p>
      <w:pPr>
        <w:snapToGrid w:val="0"/>
        <w:spacing w:line="360" w:lineRule="auto"/>
        <w:ind w:firstLine="480" w:firstLineChars="200"/>
        <w:rPr>
          <w:rFonts w:ascii="宋体" w:hAnsi="宋体" w:cs="宋体"/>
        </w:rPr>
      </w:pPr>
      <w:r>
        <w:rPr>
          <w:rFonts w:hint="eastAsia" w:ascii="宋体" w:hAnsi="宋体" w:cs="宋体"/>
        </w:rPr>
        <w:t>1、具有独立承担民事责任的能力；</w:t>
      </w:r>
    </w:p>
    <w:p>
      <w:pPr>
        <w:snapToGrid w:val="0"/>
        <w:spacing w:line="360" w:lineRule="auto"/>
        <w:ind w:firstLine="480" w:firstLineChars="200"/>
        <w:rPr>
          <w:rFonts w:ascii="宋体" w:hAnsi="宋体" w:cs="宋体"/>
        </w:rPr>
      </w:pPr>
      <w:r>
        <w:rPr>
          <w:rFonts w:hint="eastAsia" w:ascii="宋体" w:hAnsi="宋体" w:cs="宋体"/>
        </w:rPr>
        <w:t xml:space="preserve">2、具有良好的商业信誉和健全的财务会计制度； </w:t>
      </w:r>
    </w:p>
    <w:p>
      <w:pPr>
        <w:snapToGrid w:val="0"/>
        <w:spacing w:line="360" w:lineRule="auto"/>
        <w:ind w:firstLine="480" w:firstLineChars="200"/>
        <w:rPr>
          <w:rFonts w:ascii="宋体" w:hAnsi="宋体" w:cs="宋体"/>
        </w:rPr>
      </w:pPr>
      <w:r>
        <w:rPr>
          <w:rFonts w:hint="eastAsia" w:ascii="宋体" w:hAnsi="宋体" w:cs="宋体"/>
        </w:rPr>
        <w:t>3、具有履行合同所必需的设备和专业技术能力；</w:t>
      </w:r>
    </w:p>
    <w:p>
      <w:pPr>
        <w:snapToGrid w:val="0"/>
        <w:spacing w:line="360" w:lineRule="auto"/>
        <w:ind w:firstLine="480" w:firstLineChars="200"/>
        <w:rPr>
          <w:rFonts w:ascii="宋体" w:hAnsi="宋体" w:cs="宋体"/>
        </w:rPr>
      </w:pPr>
      <w:r>
        <w:rPr>
          <w:rFonts w:hint="eastAsia" w:ascii="宋体" w:hAnsi="宋体" w:cs="宋体"/>
        </w:rPr>
        <w:t>4、有依法缴纳税收和社会保障资金的良好记录；</w:t>
      </w:r>
    </w:p>
    <w:p>
      <w:pPr>
        <w:snapToGrid w:val="0"/>
        <w:spacing w:line="360" w:lineRule="auto"/>
        <w:ind w:firstLine="480" w:firstLineChars="200"/>
        <w:rPr>
          <w:rFonts w:ascii="宋体" w:hAnsi="宋体" w:cs="宋体"/>
        </w:rPr>
      </w:pPr>
      <w:r>
        <w:rPr>
          <w:rFonts w:hint="eastAsia" w:ascii="宋体" w:hAnsi="宋体" w:cs="宋体"/>
        </w:rPr>
        <w:t>5、参加政府采购活动前三年内，在经营活动中没有重大违法记录；</w:t>
      </w:r>
    </w:p>
    <w:p>
      <w:pPr>
        <w:snapToGrid w:val="0"/>
        <w:spacing w:line="360" w:lineRule="auto"/>
        <w:ind w:firstLine="480" w:firstLineChars="200"/>
        <w:rPr>
          <w:rFonts w:ascii="宋体" w:hAnsi="宋体" w:cs="宋体"/>
        </w:rPr>
      </w:pPr>
      <w:r>
        <w:rPr>
          <w:rFonts w:hint="eastAsia" w:ascii="宋体" w:hAnsi="宋体" w:cs="宋体"/>
        </w:rPr>
        <w:t>6、具有法律、行政法规规定的其他条件。</w:t>
      </w:r>
    </w:p>
    <w:p>
      <w:pPr>
        <w:snapToGrid w:val="0"/>
        <w:spacing w:line="360" w:lineRule="auto"/>
        <w:ind w:firstLine="480" w:firstLineChars="200"/>
        <w:rPr>
          <w:rFonts w:ascii="宋体" w:hAnsi="宋体" w:cs="宋体"/>
          <w:color w:val="auto"/>
          <w:highlight w:val="none"/>
        </w:rPr>
      </w:pPr>
      <w:r>
        <w:rPr>
          <w:rFonts w:hint="eastAsia" w:ascii="宋体" w:hAnsi="宋体" w:cs="宋体"/>
        </w:rPr>
        <w:t>（二）未被信</w:t>
      </w:r>
      <w:r>
        <w:rPr>
          <w:rFonts w:hint="eastAsia" w:ascii="宋体" w:hAnsi="宋体" w:cs="宋体"/>
          <w:color w:val="auto"/>
          <w:highlight w:val="none"/>
        </w:rPr>
        <w:t>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（三）不存在以下情况：</w:t>
      </w:r>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属于公益一类事业单位、使用事业编制且由财政拨款保障的群团组织。</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单位负责人为同一人或者存在直接控股、管理关系的不同供应商参加同一合同项下的政府采购活动的</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组成同一联合体参与投标的除外</w:t>
      </w:r>
      <w:r>
        <w:rPr>
          <w:rFonts w:hint="eastAsia" w:ascii="宋体" w:hAnsi="宋体" w:cs="宋体"/>
          <w:color w:val="auto"/>
          <w:highlight w:val="none"/>
          <w:lang w:eastAsia="zh-CN"/>
        </w:rPr>
        <w:t>）</w:t>
      </w:r>
      <w:r>
        <w:rPr>
          <w:rFonts w:hint="eastAsia" w:ascii="宋体" w:hAnsi="宋体" w:cs="宋体"/>
          <w:color w:val="auto"/>
          <w:highlight w:val="none"/>
        </w:rPr>
        <w:t>；</w:t>
      </w:r>
    </w:p>
    <w:p>
      <w:pPr>
        <w:snapToGrid w:val="0"/>
        <w:spacing w:line="360" w:lineRule="auto"/>
        <w:ind w:firstLine="480" w:firstLineChars="200"/>
        <w:rPr>
          <w:rFonts w:ascii="宋体" w:hAnsi="宋体" w:cs="宋体"/>
        </w:rPr>
      </w:pPr>
      <w:r>
        <w:rPr>
          <w:rFonts w:hint="eastAsia" w:ascii="宋体" w:hAnsi="宋体" w:cs="宋体"/>
          <w:lang w:val="en-US" w:eastAsia="zh-CN"/>
        </w:rPr>
        <w:t>3</w:t>
      </w:r>
      <w:r>
        <w:rPr>
          <w:rFonts w:hint="eastAsia" w:ascii="宋体" w:hAnsi="宋体" w:cs="宋体"/>
        </w:rPr>
        <w:t>、为采购项目提供整体设计、规范编制或者项目管理、监理、检测等服务后再参加该采购项目的其他采购活动的。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rPr>
      </w:pPr>
      <w:r>
        <w:rPr>
          <w:rFonts w:hint="eastAsia" w:ascii="宋体" w:hAnsi="宋体" w:cs="宋体"/>
          <w:kern w:val="0"/>
          <w:lang w:val="zh-CN"/>
        </w:rPr>
        <w:t>投标人名称(电子签名)：</w:t>
      </w:r>
    </w:p>
    <w:p>
      <w:pPr>
        <w:snapToGrid w:val="0"/>
        <w:spacing w:line="360" w:lineRule="auto"/>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both"/>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both"/>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sectPr>
          <w:headerReference r:id="rId13" w:type="first"/>
          <w:footerReference r:id="rId15" w:type="first"/>
          <w:headerReference r:id="rId12" w:type="default"/>
          <w:footerReference r:id="rId14" w:type="default"/>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rPr>
      </w:pPr>
      <w:r>
        <w:rPr>
          <w:rFonts w:hint="eastAsia" w:ascii="宋体" w:hAnsi="宋体" w:cs="宋体"/>
          <w:kern w:val="0"/>
          <w:sz w:val="32"/>
          <w:szCs w:val="32"/>
        </w:rPr>
        <w:t>二、联合协议（如有）</w:t>
      </w:r>
    </w:p>
    <w:p>
      <w:pPr>
        <w:widowControl/>
        <w:spacing w:line="360" w:lineRule="auto"/>
        <w:ind w:firstLine="482" w:firstLineChars="200"/>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
        <w:tabs>
          <w:tab w:val="left" w:pos="432"/>
          <w:tab w:val="clear" w:pos="900"/>
        </w:tabs>
        <w:jc w:val="center"/>
        <w:rPr>
          <w:rFonts w:hint="eastAsia" w:ascii="宋体" w:hAnsi="宋体" w:cs="宋体"/>
          <w:kern w:val="0"/>
          <w:sz w:val="32"/>
          <w:szCs w:val="32"/>
        </w:rPr>
      </w:pPr>
      <w:r>
        <w:rPr>
          <w:rFonts w:hint="eastAsia" w:ascii="宋体" w:hAnsi="宋体" w:cs="宋体"/>
          <w:kern w:val="0"/>
          <w:sz w:val="32"/>
          <w:szCs w:val="32"/>
        </w:rPr>
        <w:t>三、落实政府采购政策需满足的资格要求</w:t>
      </w:r>
    </w:p>
    <w:p>
      <w:pPr>
        <w:spacing w:line="360" w:lineRule="auto"/>
        <w:rPr>
          <w:rFonts w:ascii="宋体" w:hAnsi="宋体" w:cs="宋体"/>
        </w:rPr>
      </w:pPr>
      <w:r>
        <w:rPr>
          <w:rFonts w:hint="eastAsia" w:ascii="宋体" w:hAnsi="宋体" w:cs="宋体"/>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pPr>
        <w:widowControl/>
        <w:spacing w:line="360" w:lineRule="auto"/>
        <w:ind w:firstLine="480"/>
        <w:jc w:val="left"/>
        <w:rPr>
          <w:rFonts w:ascii="宋体" w:hAnsi="宋体" w:cs="宋体"/>
        </w:rPr>
      </w:pPr>
    </w:p>
    <w:p>
      <w:pPr>
        <w:widowControl/>
        <w:spacing w:line="360" w:lineRule="auto"/>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pPr>
        <w:snapToGrid w:val="0"/>
        <w:spacing w:before="50" w:after="50" w:line="360" w:lineRule="auto"/>
        <w:jc w:val="center"/>
        <w:rPr>
          <w:rFonts w:ascii="宋体" w:hAnsi="宋体" w:cs="宋体"/>
        </w:rPr>
      </w:pPr>
      <w:r>
        <w:rPr>
          <w:rFonts w:hint="eastAsia" w:ascii="宋体" w:hAnsi="宋体" w:cs="宋体"/>
          <w:b/>
        </w:rPr>
        <w:t xml:space="preserve">    </w:t>
      </w:r>
    </w:p>
    <w:p>
      <w:pPr>
        <w:spacing w:line="360" w:lineRule="auto"/>
        <w:ind w:firstLine="482" w:firstLineChars="200"/>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pPr>
        <w:spacing w:line="360" w:lineRule="auto"/>
        <w:ind w:firstLine="480" w:firstLineChars="200"/>
        <w:rPr>
          <w:rFonts w:ascii="宋体" w:hAnsi="宋体" w:cs="宋体"/>
        </w:rPr>
      </w:pPr>
    </w:p>
    <w:p>
      <w:pPr>
        <w:widowControl/>
        <w:spacing w:line="360" w:lineRule="auto"/>
        <w:ind w:left="150"/>
        <w:jc w:val="center"/>
        <w:rPr>
          <w:rFonts w:ascii="宋体" w:hAnsi="宋体" w:cs="宋体"/>
          <w:b/>
          <w:kern w:val="0"/>
          <w:sz w:val="32"/>
          <w:szCs w:val="32"/>
        </w:rPr>
      </w:pPr>
    </w:p>
    <w:p>
      <w:pPr>
        <w:pStyle w:val="4"/>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rPr>
      </w:pPr>
      <w:r>
        <w:rPr>
          <w:rFonts w:hint="eastAsia" w:ascii="宋体" w:hAnsi="宋体" w:cs="宋体"/>
          <w:kern w:val="0"/>
          <w:sz w:val="32"/>
          <w:szCs w:val="32"/>
        </w:rPr>
        <w:t>四、本项目的特定资格要求</w:t>
      </w:r>
    </w:p>
    <w:p>
      <w:pPr>
        <w:spacing w:line="360" w:lineRule="auto"/>
        <w:jc w:val="center"/>
        <w:rPr>
          <w:rFonts w:ascii="宋体" w:hAnsi="宋体" w:cs="宋体"/>
        </w:rPr>
      </w:pPr>
      <w:r>
        <w:rPr>
          <w:rFonts w:hint="eastAsia" w:ascii="宋体" w:hAnsi="宋体" w:cs="宋体"/>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sectPr>
          <w:pgSz w:w="11905" w:h="16838"/>
          <w:pgMar w:top="1440" w:right="1797" w:bottom="1440" w:left="1797" w:header="851" w:footer="992" w:gutter="0"/>
          <w:cols w:space="0" w:num="1"/>
          <w:titlePg/>
          <w:docGrid w:linePitch="312" w:charSpace="0"/>
        </w:sectPr>
      </w:pPr>
    </w:p>
    <w:p>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商务技术文件部分</w:t>
      </w:r>
    </w:p>
    <w:p/>
    <w:p>
      <w:pPr>
        <w:jc w:val="center"/>
        <w:rPr>
          <w:b/>
          <w:bCs/>
          <w:sz w:val="36"/>
          <w:szCs w:val="36"/>
        </w:rPr>
      </w:pPr>
      <w:r>
        <w:rPr>
          <w:rFonts w:hint="eastAsia"/>
          <w:b/>
          <w:bCs/>
          <w:sz w:val="36"/>
          <w:szCs w:val="36"/>
        </w:rPr>
        <w:t>目录</w:t>
      </w:r>
    </w:p>
    <w:p>
      <w:pPr>
        <w:numPr>
          <w:ilvl w:val="0"/>
          <w:numId w:val="3"/>
        </w:numPr>
        <w:snapToGrid w:val="0"/>
        <w:spacing w:line="360" w:lineRule="auto"/>
        <w:ind w:left="7" w:hanging="7"/>
        <w:jc w:val="left"/>
        <w:rPr>
          <w:rFonts w:ascii="宋体" w:hAnsi="宋体" w:cs="宋体"/>
        </w:rPr>
      </w:pPr>
      <w:r>
        <w:rPr>
          <w:rFonts w:hint="eastAsia" w:ascii="宋体" w:hAnsi="宋体" w:cs="宋体"/>
        </w:rPr>
        <w:t>投标函……………………………………………………………………（页码）</w:t>
      </w:r>
    </w:p>
    <w:p>
      <w:pPr>
        <w:numPr>
          <w:ilvl w:val="0"/>
          <w:numId w:val="3"/>
        </w:numPr>
        <w:snapToGrid w:val="0"/>
        <w:spacing w:line="360" w:lineRule="auto"/>
        <w:ind w:left="7" w:hanging="7"/>
        <w:jc w:val="left"/>
        <w:rPr>
          <w:rFonts w:ascii="宋体" w:hAnsi="宋体" w:cs="宋体"/>
        </w:rPr>
      </w:pPr>
      <w:r>
        <w:rPr>
          <w:rFonts w:hint="eastAsia" w:ascii="宋体" w:hAnsi="宋体" w:cs="宋体"/>
        </w:rPr>
        <w:t>授权委托书或法定代表人（单位负责人、自然人本人）身份证明…（页码）</w:t>
      </w:r>
    </w:p>
    <w:p>
      <w:pPr>
        <w:snapToGrid w:val="0"/>
        <w:spacing w:line="360" w:lineRule="auto"/>
        <w:ind w:left="7" w:hanging="7"/>
        <w:jc w:val="left"/>
        <w:rPr>
          <w:rFonts w:ascii="宋体" w:hAnsi="宋体" w:cs="宋体"/>
        </w:rPr>
      </w:pPr>
      <w:r>
        <w:rPr>
          <w:rFonts w:hint="eastAsia" w:ascii="宋体" w:hAnsi="宋体" w:cs="宋体"/>
        </w:rPr>
        <w:t>（3）联合协议…………………………………………………………………（页码）</w:t>
      </w:r>
    </w:p>
    <w:p>
      <w:pPr>
        <w:snapToGrid w:val="0"/>
        <w:spacing w:line="360" w:lineRule="auto"/>
        <w:ind w:left="7" w:hanging="7"/>
        <w:jc w:val="left"/>
        <w:rPr>
          <w:rFonts w:ascii="宋体" w:hAnsi="宋体" w:cs="宋体"/>
        </w:rPr>
      </w:pPr>
      <w:r>
        <w:rPr>
          <w:rFonts w:hint="eastAsia" w:ascii="宋体" w:hAnsi="宋体" w:cs="宋体"/>
        </w:rPr>
        <w:t>（4）分包意向协议……………………………………………………………（页码）</w:t>
      </w:r>
    </w:p>
    <w:p>
      <w:pPr>
        <w:snapToGrid w:val="0"/>
        <w:spacing w:line="360" w:lineRule="auto"/>
        <w:ind w:left="7" w:hanging="7"/>
        <w:jc w:val="left"/>
        <w:rPr>
          <w:rFonts w:ascii="宋体" w:hAnsi="宋体" w:cs="宋体"/>
        </w:rPr>
      </w:pPr>
      <w:r>
        <w:rPr>
          <w:rFonts w:hint="eastAsia" w:ascii="宋体" w:hAnsi="宋体" w:cs="宋体"/>
        </w:rPr>
        <w:t>（5）评标标准相应的商务技术资料…………………………………………（页码）（6）投标标的清单……………………………………………………………（页码）（7）商务偏离表………………………………………………………………（页码）（8）技术偏离表………………………………………………………………（页码）</w:t>
      </w:r>
    </w:p>
    <w:p>
      <w:pPr>
        <w:snapToGrid w:val="0"/>
        <w:spacing w:line="360" w:lineRule="auto"/>
        <w:ind w:left="7" w:hanging="7"/>
        <w:jc w:val="left"/>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pPr>
        <w:snapToGrid w:val="0"/>
        <w:spacing w:line="360" w:lineRule="auto"/>
        <w:ind w:left="7" w:hanging="7"/>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代理服务费支付承诺书</w:t>
      </w:r>
      <w:r>
        <w:rPr>
          <w:rFonts w:hint="eastAsia" w:ascii="宋体" w:hAnsi="宋体" w:cs="宋体"/>
        </w:rPr>
        <w:t>…………………………………………………（页码）</w:t>
      </w:r>
    </w:p>
    <w:p>
      <w:pPr>
        <w:snapToGrid w:val="0"/>
        <w:spacing w:line="360" w:lineRule="auto"/>
        <w:ind w:left="7" w:hanging="7"/>
        <w:jc w:val="left"/>
        <w:rPr>
          <w:rFonts w:hint="default" w:ascii="宋体" w:hAnsi="宋体" w:cs="宋体"/>
          <w:lang w:val="en-US" w:eastAsia="zh-CN"/>
        </w:rPr>
      </w:pPr>
      <w:r>
        <w:rPr>
          <w:rFonts w:hint="eastAsia" w:ascii="宋体" w:hAnsi="宋体" w:cs="宋体"/>
          <w:lang w:val="zh-CN" w:eastAsia="zh-CN"/>
        </w:rPr>
        <w:t>（</w:t>
      </w:r>
      <w:r>
        <w:rPr>
          <w:rFonts w:hint="eastAsia" w:ascii="宋体" w:hAnsi="宋体" w:cs="宋体"/>
          <w:lang w:val="en-US" w:eastAsia="zh-CN"/>
        </w:rPr>
        <w:t>11）自筹经费承诺书</w:t>
      </w:r>
      <w:r>
        <w:rPr>
          <w:rFonts w:hint="eastAsia" w:ascii="宋体" w:hAnsi="宋体" w:cs="宋体"/>
        </w:rPr>
        <w:t>………………………………………………………（页码）</w:t>
      </w:r>
    </w:p>
    <w:p>
      <w:pPr>
        <w:snapToGrid w:val="0"/>
        <w:spacing w:line="360" w:lineRule="auto"/>
        <w:ind w:left="7" w:hanging="7"/>
        <w:jc w:val="left"/>
        <w:rPr>
          <w:rFonts w:hint="default" w:ascii="宋体" w:hAnsi="宋体" w:cs="宋体"/>
          <w:lang w:val="en-US" w:eastAsia="zh-CN"/>
        </w:rPr>
      </w:pPr>
      <w:r>
        <w:rPr>
          <w:rFonts w:hint="eastAsia" w:ascii="宋体" w:hAnsi="宋体" w:cs="宋体"/>
          <w:lang w:val="zh-CN" w:eastAsia="zh-CN"/>
        </w:rPr>
        <w:t>（</w:t>
      </w:r>
      <w:r>
        <w:rPr>
          <w:rFonts w:hint="eastAsia" w:ascii="宋体" w:hAnsi="宋体" w:cs="宋体"/>
          <w:lang w:val="en-US" w:eastAsia="zh-CN"/>
        </w:rPr>
        <w:t>12）自筹经费投入各科目经费的占比</w:t>
      </w:r>
      <w:r>
        <w:rPr>
          <w:rFonts w:hint="eastAsia" w:ascii="宋体" w:hAnsi="宋体" w:cs="宋体"/>
        </w:rPr>
        <w:t>……………………………………（页码）</w:t>
      </w:r>
    </w:p>
    <w:p>
      <w:pPr>
        <w:snapToGrid w:val="0"/>
        <w:spacing w:line="360" w:lineRule="auto"/>
        <w:ind w:left="7" w:hanging="7"/>
        <w:jc w:val="left"/>
        <w:rPr>
          <w:rFonts w:hint="eastAsia" w:ascii="宋体" w:hAnsi="宋体" w:cs="宋体"/>
        </w:rPr>
      </w:pPr>
      <w:r>
        <w:rPr>
          <w:rFonts w:hint="eastAsia" w:ascii="宋体" w:hAnsi="宋体" w:cs="宋体"/>
          <w:lang w:val="zh-CN" w:eastAsia="zh-CN"/>
        </w:rPr>
        <w:t>（</w:t>
      </w:r>
      <w:r>
        <w:rPr>
          <w:rFonts w:hint="eastAsia" w:ascii="宋体" w:hAnsi="宋体" w:cs="宋体"/>
          <w:lang w:val="en-US" w:eastAsia="zh-CN"/>
        </w:rPr>
        <w:t>13</w:t>
      </w:r>
      <w:r>
        <w:rPr>
          <w:rFonts w:hint="eastAsia" w:ascii="宋体" w:hAnsi="宋体" w:cs="宋体"/>
          <w:lang w:val="zh-CN" w:eastAsia="zh-CN"/>
        </w:rPr>
        <w:t>）</w:t>
      </w:r>
      <w:r>
        <w:rPr>
          <w:rFonts w:hint="eastAsia" w:hAnsi="宋体" w:cs="宋体"/>
          <w:lang w:eastAsia="zh-CN"/>
        </w:rPr>
        <w:t>科研诚信承诺书</w:t>
      </w:r>
      <w:r>
        <w:rPr>
          <w:rFonts w:hint="eastAsia" w:ascii="宋体" w:hAnsi="宋体" w:cs="宋体"/>
        </w:rPr>
        <w:t>………………………………………………………（页码）</w:t>
      </w:r>
    </w:p>
    <w:p>
      <w:pPr>
        <w:pStyle w:val="25"/>
        <w:rPr>
          <w:rFonts w:hint="eastAsia" w:eastAsia="宋体"/>
          <w:lang w:eastAsia="zh-CN"/>
        </w:rPr>
      </w:pPr>
    </w:p>
    <w:p>
      <w:pPr>
        <w:snapToGrid w:val="0"/>
        <w:spacing w:line="360" w:lineRule="auto"/>
        <w:ind w:left="7" w:hanging="7"/>
        <w:jc w:val="left"/>
        <w:rPr>
          <w:rFonts w:ascii="宋体" w:hAnsi="宋体" w:cs="宋体"/>
        </w:rPr>
      </w:pPr>
    </w:p>
    <w:p/>
    <w:p>
      <w:pPr>
        <w:snapToGrid w:val="0"/>
        <w:spacing w:line="360" w:lineRule="auto"/>
        <w:jc w:val="center"/>
        <w:rPr>
          <w:rFonts w:ascii="宋体" w:hAnsi="宋体" w:cs="宋体"/>
          <w:b/>
          <w:kern w:val="0"/>
          <w:sz w:val="32"/>
          <w:szCs w:val="32"/>
          <w:lang w:val="zh-CN"/>
        </w:rPr>
      </w:pPr>
    </w:p>
    <w:p>
      <w:pPr>
        <w:snapToGrid w:val="0"/>
        <w:spacing w:line="360" w:lineRule="auto"/>
        <w:jc w:val="both"/>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b/>
          <w:kern w:val="0"/>
          <w:sz w:val="32"/>
          <w:szCs w:val="32"/>
          <w:lang w:val="zh-CN"/>
        </w:rPr>
      </w:pPr>
    </w:p>
    <w:p>
      <w:pPr>
        <w:pStyle w:val="4"/>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rPr>
      </w:pPr>
      <w:r>
        <w:rPr>
          <w:rFonts w:hint="eastAsia" w:ascii="宋体" w:hAnsi="宋体" w:cs="宋体"/>
          <w:kern w:val="0"/>
          <w:sz w:val="32"/>
          <w:szCs w:val="32"/>
        </w:rPr>
        <w:t>一、投标函</w:t>
      </w:r>
    </w:p>
    <w:p>
      <w:pPr>
        <w:snapToGrid w:val="0"/>
        <w:spacing w:line="360" w:lineRule="auto"/>
        <w:rPr>
          <w:rFonts w:ascii="宋体" w:hAnsi="宋体" w:cs="宋体"/>
        </w:rPr>
      </w:pPr>
      <w:r>
        <w:rPr>
          <w:rFonts w:hint="eastAsia" w:ascii="宋体" w:hAnsi="宋体" w:cs="宋体"/>
        </w:rPr>
        <w:t>（采购人）、（采购代理机构）：</w:t>
      </w:r>
    </w:p>
    <w:p>
      <w:pPr>
        <w:snapToGrid w:val="0"/>
        <w:spacing w:line="360" w:lineRule="auto"/>
        <w:ind w:firstLine="480" w:firstLineChars="20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pPr>
        <w:snapToGrid w:val="0"/>
        <w:spacing w:line="360" w:lineRule="auto"/>
        <w:ind w:firstLine="480" w:firstLineChars="20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pPr>
        <w:snapToGrid w:val="0"/>
        <w:spacing w:line="360" w:lineRule="auto"/>
        <w:ind w:firstLine="480" w:firstLineChars="200"/>
        <w:rPr>
          <w:rFonts w:ascii="宋体" w:hAnsi="宋体" w:cs="宋体"/>
        </w:rPr>
      </w:pPr>
      <w:r>
        <w:rPr>
          <w:rFonts w:hint="eastAsia" w:ascii="宋体" w:hAnsi="宋体" w:cs="宋体"/>
        </w:rPr>
        <w:t>2、我方的投标文件包括以下内容：</w:t>
      </w:r>
    </w:p>
    <w:p>
      <w:pPr>
        <w:snapToGrid w:val="0"/>
        <w:spacing w:line="360" w:lineRule="auto"/>
        <w:ind w:left="240" w:leftChars="100" w:firstLine="480" w:firstLineChars="200"/>
        <w:rPr>
          <w:rFonts w:ascii="宋体" w:hAnsi="宋体" w:cs="宋体"/>
        </w:rPr>
      </w:pPr>
      <w:r>
        <w:rPr>
          <w:rFonts w:hint="eastAsia" w:ascii="宋体" w:hAnsi="宋体" w:cs="宋体"/>
        </w:rPr>
        <w:t>2.1资格文件：</w:t>
      </w:r>
    </w:p>
    <w:p>
      <w:pPr>
        <w:snapToGrid w:val="0"/>
        <w:spacing w:line="360" w:lineRule="auto"/>
        <w:ind w:left="480" w:leftChars="200" w:firstLine="480" w:firstLineChars="200"/>
        <w:rPr>
          <w:rFonts w:ascii="宋体" w:hAnsi="宋体" w:cs="宋体"/>
        </w:rPr>
      </w:pPr>
      <w:r>
        <w:rPr>
          <w:rFonts w:hint="eastAsia" w:ascii="宋体" w:hAnsi="宋体" w:cs="宋体"/>
        </w:rPr>
        <w:t>2.1.1承诺函；</w:t>
      </w:r>
    </w:p>
    <w:p>
      <w:pPr>
        <w:snapToGrid w:val="0"/>
        <w:spacing w:line="360" w:lineRule="auto"/>
        <w:ind w:left="480" w:leftChars="200" w:firstLine="480" w:firstLineChars="20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13" w:name="_Hlk101257010"/>
      <w:r>
        <w:rPr>
          <w:rFonts w:hint="eastAsia" w:ascii="宋体" w:hAnsi="宋体" w:cs="宋体"/>
          <w:snapToGrid w:val="0"/>
          <w:kern w:val="28"/>
          <w:szCs w:val="20"/>
        </w:rPr>
        <w:t>（如有)</w:t>
      </w:r>
      <w:bookmarkEnd w:id="413"/>
    </w:p>
    <w:p>
      <w:pPr>
        <w:snapToGrid w:val="0"/>
        <w:spacing w:line="360" w:lineRule="auto"/>
        <w:ind w:left="480" w:leftChars="200" w:firstLine="480" w:firstLineChars="20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（有)</w:t>
      </w:r>
      <w:r>
        <w:rPr>
          <w:rFonts w:hint="eastAsia" w:ascii="宋体" w:hAnsi="宋体" w:cs="宋体"/>
        </w:rPr>
        <w:t>；</w:t>
      </w:r>
    </w:p>
    <w:p>
      <w:pPr>
        <w:snapToGrid w:val="0"/>
        <w:spacing w:line="360" w:lineRule="auto"/>
        <w:ind w:left="480" w:leftChars="200" w:firstLine="480" w:firstLineChars="20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本项目的特定资格要求（如有）。</w:t>
      </w:r>
    </w:p>
    <w:p>
      <w:pPr>
        <w:snapToGrid w:val="0"/>
        <w:spacing w:line="360" w:lineRule="auto"/>
        <w:ind w:left="240" w:leftChars="100" w:firstLine="480" w:firstLineChars="20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pPr>
        <w:snapToGrid w:val="0"/>
        <w:spacing w:line="360" w:lineRule="auto"/>
        <w:ind w:left="480" w:leftChars="200" w:firstLine="480" w:firstLineChars="200"/>
        <w:rPr>
          <w:rFonts w:ascii="宋体" w:hAnsi="宋体" w:cs="宋体"/>
        </w:rPr>
      </w:pPr>
      <w:r>
        <w:rPr>
          <w:rFonts w:hint="eastAsia" w:ascii="宋体" w:hAnsi="宋体" w:cs="宋体"/>
        </w:rPr>
        <w:t>2.2.1投标函；</w:t>
      </w:r>
      <w:r>
        <w:rPr>
          <w:rFonts w:hint="eastAsia" w:ascii="宋体" w:hAnsi="宋体" w:cs="宋体"/>
          <w:lang w:val="zh-CN"/>
        </w:rPr>
        <w:t xml:space="preserve"> </w:t>
      </w:r>
    </w:p>
    <w:p>
      <w:pPr>
        <w:snapToGrid w:val="0"/>
        <w:spacing w:line="360" w:lineRule="auto"/>
        <w:ind w:left="480" w:leftChars="200" w:firstLine="480" w:firstLineChars="200"/>
        <w:rPr>
          <w:rFonts w:ascii="宋体" w:hAnsi="宋体" w:cs="宋体"/>
        </w:rPr>
      </w:pPr>
      <w:r>
        <w:rPr>
          <w:rFonts w:hint="eastAsia" w:ascii="宋体" w:hAnsi="宋体" w:cs="宋体"/>
        </w:rPr>
        <w:t>2.2.2授权委托书或法定代表人（单位负责人）身份证明；</w:t>
      </w:r>
    </w:p>
    <w:p>
      <w:pPr>
        <w:snapToGrid w:val="0"/>
        <w:spacing w:line="360" w:lineRule="auto"/>
        <w:ind w:left="480" w:leftChars="200" w:firstLine="480" w:firstLineChars="20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pPr>
        <w:snapToGrid w:val="0"/>
        <w:spacing w:line="360" w:lineRule="auto"/>
        <w:ind w:left="480" w:leftChars="200" w:firstLine="480" w:firstLineChars="200"/>
        <w:rPr>
          <w:rFonts w:ascii="宋体" w:hAnsi="宋体" w:cs="宋体"/>
        </w:rPr>
      </w:pPr>
      <w:r>
        <w:rPr>
          <w:rFonts w:hint="eastAsia" w:ascii="宋体" w:hAnsi="宋体" w:cs="宋体"/>
        </w:rPr>
        <w:t>2.2.4分包意向协议（如有）；</w:t>
      </w:r>
    </w:p>
    <w:p>
      <w:pPr>
        <w:snapToGrid w:val="0"/>
        <w:spacing w:line="360" w:lineRule="auto"/>
        <w:ind w:left="480" w:leftChars="200" w:firstLine="480" w:firstLineChars="200"/>
        <w:rPr>
          <w:rFonts w:ascii="宋体" w:hAnsi="宋体" w:cs="宋体"/>
        </w:rPr>
      </w:pPr>
      <w:r>
        <w:rPr>
          <w:rFonts w:hint="eastAsia" w:ascii="宋体" w:hAnsi="宋体" w:cs="宋体"/>
        </w:rPr>
        <w:t>2.2.5评标标准相应的商务技术资料；</w:t>
      </w:r>
    </w:p>
    <w:p>
      <w:pPr>
        <w:snapToGrid w:val="0"/>
        <w:spacing w:line="360" w:lineRule="auto"/>
        <w:ind w:left="480" w:leftChars="200" w:firstLine="480" w:firstLineChars="200"/>
        <w:rPr>
          <w:rFonts w:ascii="宋体" w:hAnsi="宋体" w:cs="宋体"/>
        </w:rPr>
      </w:pPr>
      <w:r>
        <w:rPr>
          <w:rFonts w:hint="eastAsia" w:ascii="宋体" w:hAnsi="宋体" w:cs="宋体"/>
        </w:rPr>
        <w:t>2.2.6投标标的清单；</w:t>
      </w:r>
    </w:p>
    <w:p>
      <w:pPr>
        <w:snapToGrid w:val="0"/>
        <w:spacing w:line="360" w:lineRule="auto"/>
        <w:ind w:left="480" w:leftChars="200" w:firstLine="480" w:firstLineChars="200"/>
        <w:rPr>
          <w:rFonts w:ascii="宋体" w:hAnsi="宋体" w:cs="宋体"/>
        </w:rPr>
      </w:pPr>
      <w:r>
        <w:rPr>
          <w:rFonts w:hint="eastAsia" w:ascii="宋体" w:hAnsi="宋体" w:cs="宋体"/>
        </w:rPr>
        <w:t>2.2.7商务偏离表；</w:t>
      </w:r>
    </w:p>
    <w:p>
      <w:pPr>
        <w:snapToGrid w:val="0"/>
        <w:spacing w:line="360" w:lineRule="auto"/>
        <w:ind w:left="480" w:leftChars="200" w:firstLine="480" w:firstLineChars="200"/>
      </w:pPr>
      <w:r>
        <w:rPr>
          <w:rFonts w:hint="eastAsia" w:ascii="宋体" w:hAnsi="宋体" w:cs="宋体"/>
        </w:rPr>
        <w:t>2.2.8技术偏离表；</w:t>
      </w:r>
    </w:p>
    <w:p>
      <w:pPr>
        <w:snapToGrid w:val="0"/>
        <w:spacing w:line="360" w:lineRule="auto"/>
        <w:ind w:left="480" w:leftChars="200" w:firstLine="480" w:firstLineChars="20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pPr>
        <w:snapToGrid w:val="0"/>
        <w:spacing w:line="360" w:lineRule="auto"/>
        <w:ind w:left="480" w:leftChars="200" w:firstLine="480" w:firstLineChars="200"/>
        <w:rPr>
          <w:rFonts w:hint="eastAsia" w:ascii="宋体" w:hAnsi="宋体" w:cs="宋体"/>
        </w:rPr>
      </w:pPr>
      <w:r>
        <w:rPr>
          <w:rFonts w:hint="eastAsia" w:ascii="宋体" w:hAnsi="宋体" w:cs="宋体"/>
        </w:rPr>
        <w:t>2.2.10</w:t>
      </w:r>
      <w:r>
        <w:rPr>
          <w:rFonts w:hint="eastAsia" w:ascii="宋体" w:hAnsi="宋体" w:cs="宋体"/>
          <w:lang w:val="zh-CN"/>
        </w:rPr>
        <w:t>代理服务费支付承诺书</w:t>
      </w:r>
      <w:r>
        <w:rPr>
          <w:rFonts w:hint="eastAsia" w:ascii="宋体" w:hAnsi="宋体" w:cs="宋体"/>
        </w:rPr>
        <w:t>.</w:t>
      </w:r>
    </w:p>
    <w:p>
      <w:pPr>
        <w:pStyle w:val="25"/>
        <w:ind w:firstLine="960" w:firstLineChars="400"/>
        <w:rPr>
          <w:rFonts w:hint="eastAsia"/>
        </w:rPr>
      </w:pPr>
      <w:r>
        <w:rPr>
          <w:rFonts w:hint="eastAsia"/>
        </w:rPr>
        <w:t>2.2.11</w:t>
      </w:r>
      <w:r>
        <w:rPr>
          <w:rFonts w:hint="eastAsia" w:ascii="宋体" w:hAnsi="宋体" w:cs="宋体"/>
          <w:lang w:val="en-US" w:eastAsia="zh-CN"/>
        </w:rPr>
        <w:t>自筹经费承诺书</w:t>
      </w:r>
      <w:r>
        <w:rPr>
          <w:rFonts w:hint="eastAsia" w:hAnsi="宋体" w:cs="宋体"/>
          <w:lang w:val="en-US" w:eastAsia="zh-CN"/>
        </w:rPr>
        <w:t>；</w:t>
      </w:r>
    </w:p>
    <w:p>
      <w:pPr>
        <w:pStyle w:val="25"/>
        <w:ind w:firstLine="960" w:firstLineChars="400"/>
        <w:rPr>
          <w:rFonts w:hint="default" w:eastAsia="宋体"/>
          <w:lang w:val="en-US" w:eastAsia="zh-CN"/>
        </w:rPr>
      </w:pPr>
      <w:r>
        <w:rPr>
          <w:rFonts w:hint="eastAsia"/>
          <w:lang w:val="en-US" w:eastAsia="zh-CN"/>
        </w:rPr>
        <w:t>2.2.12</w:t>
      </w:r>
      <w:r>
        <w:rPr>
          <w:rFonts w:hint="eastAsia" w:ascii="宋体" w:hAnsi="宋体" w:cs="宋体"/>
          <w:lang w:val="en-US" w:eastAsia="zh-CN"/>
        </w:rPr>
        <w:t>自筹经费投入各科目经费的占比</w:t>
      </w:r>
      <w:r>
        <w:rPr>
          <w:rFonts w:hint="eastAsia" w:hAnsi="宋体" w:cs="宋体"/>
          <w:lang w:val="en-US" w:eastAsia="zh-CN"/>
        </w:rPr>
        <w:t>；</w:t>
      </w:r>
    </w:p>
    <w:p>
      <w:pPr>
        <w:pStyle w:val="25"/>
        <w:ind w:firstLine="960" w:firstLineChars="400"/>
      </w:pPr>
      <w:r>
        <w:rPr>
          <w:rFonts w:hint="eastAsia"/>
          <w:lang w:val="en-US" w:eastAsia="zh-CN"/>
        </w:rPr>
        <w:t>2.2.13</w:t>
      </w:r>
      <w:r>
        <w:rPr>
          <w:rFonts w:hint="eastAsia"/>
        </w:rPr>
        <w:t>科研诚信承诺书.</w:t>
      </w:r>
    </w:p>
    <w:p>
      <w:pPr>
        <w:snapToGrid w:val="0"/>
        <w:spacing w:line="360" w:lineRule="auto"/>
        <w:ind w:left="240" w:leftChars="100" w:firstLine="480" w:firstLineChars="20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pPr>
        <w:snapToGrid w:val="0"/>
        <w:spacing w:line="360" w:lineRule="auto"/>
        <w:ind w:left="480" w:leftChars="200" w:firstLine="480" w:firstLineChars="200"/>
        <w:rPr>
          <w:rFonts w:ascii="宋体" w:hAnsi="宋体" w:cs="宋体"/>
        </w:rPr>
      </w:pPr>
      <w:r>
        <w:rPr>
          <w:rFonts w:hint="eastAsia" w:ascii="宋体" w:hAnsi="宋体" w:cs="宋体"/>
        </w:rPr>
        <w:t>2.3.1开标一览表（报价表）；</w:t>
      </w:r>
    </w:p>
    <w:p>
      <w:pPr>
        <w:snapToGrid w:val="0"/>
        <w:spacing w:line="360" w:lineRule="auto"/>
        <w:ind w:left="480" w:leftChars="200" w:firstLine="480" w:firstLineChars="200"/>
        <w:rPr>
          <w:rFonts w:ascii="宋体" w:hAnsi="宋体" w:cs="宋体"/>
        </w:rPr>
      </w:pPr>
      <w:r>
        <w:rPr>
          <w:rFonts w:hint="eastAsia" w:ascii="宋体" w:hAnsi="宋体" w:cs="宋体"/>
        </w:rPr>
        <w:t>2.3.2中小企业声明函（如有）。</w:t>
      </w:r>
    </w:p>
    <w:p>
      <w:pPr>
        <w:snapToGrid w:val="0"/>
        <w:spacing w:line="360" w:lineRule="auto"/>
        <w:ind w:firstLine="480" w:firstLineChars="200"/>
        <w:rPr>
          <w:rFonts w:ascii="宋体" w:hAnsi="宋体" w:cs="宋体"/>
        </w:rPr>
      </w:pPr>
      <w:r>
        <w:rPr>
          <w:rFonts w:hint="eastAsia" w:ascii="宋体" w:hAnsi="宋体" w:cs="宋体"/>
        </w:rPr>
        <w:t>3、我方承诺除商务技术偏离表列出的偏离外，我方响应招标文件的全部要求。</w:t>
      </w:r>
    </w:p>
    <w:p>
      <w:pPr>
        <w:snapToGrid w:val="0"/>
        <w:spacing w:line="360" w:lineRule="auto"/>
        <w:ind w:firstLine="480" w:firstLineChars="200"/>
        <w:rPr>
          <w:rFonts w:ascii="宋体" w:hAnsi="宋体" w:cs="宋体"/>
        </w:rPr>
      </w:pPr>
      <w:r>
        <w:rPr>
          <w:rFonts w:hint="eastAsia" w:ascii="宋体" w:hAnsi="宋体" w:cs="宋体"/>
        </w:rPr>
        <w:t>4、如我方中标，我方承诺：</w:t>
      </w:r>
    </w:p>
    <w:p>
      <w:pPr>
        <w:snapToGrid w:val="0"/>
        <w:spacing w:line="360" w:lineRule="auto"/>
        <w:ind w:left="240" w:leftChars="100" w:firstLine="480" w:firstLineChars="200"/>
        <w:rPr>
          <w:rFonts w:ascii="宋体" w:hAnsi="宋体" w:cs="宋体"/>
        </w:rPr>
      </w:pPr>
      <w:r>
        <w:rPr>
          <w:rFonts w:hint="eastAsia" w:ascii="宋体" w:hAnsi="宋体" w:cs="宋体"/>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rPr>
      </w:pPr>
      <w:r>
        <w:rPr>
          <w:rFonts w:hint="eastAsia" w:ascii="宋体" w:hAnsi="宋体" w:cs="宋体"/>
        </w:rPr>
        <w:t xml:space="preserve">4.2在签订合同时不向你方提出附加条件； </w:t>
      </w:r>
    </w:p>
    <w:p>
      <w:pPr>
        <w:snapToGrid w:val="0"/>
        <w:spacing w:line="360" w:lineRule="auto"/>
        <w:ind w:left="240" w:leftChars="100" w:firstLine="480" w:firstLineChars="200"/>
        <w:rPr>
          <w:rFonts w:ascii="宋体" w:hAnsi="宋体" w:cs="宋体"/>
        </w:rPr>
      </w:pPr>
      <w:r>
        <w:rPr>
          <w:rFonts w:hint="eastAsia" w:ascii="宋体" w:hAnsi="宋体" w:cs="宋体"/>
        </w:rPr>
        <w:t xml:space="preserve">4.3按照招标文件要求提交履约保证金； </w:t>
      </w:r>
    </w:p>
    <w:p>
      <w:pPr>
        <w:snapToGrid w:val="0"/>
        <w:spacing w:line="360" w:lineRule="auto"/>
        <w:ind w:left="240" w:leftChars="100" w:firstLine="480" w:firstLineChars="200"/>
        <w:rPr>
          <w:rFonts w:ascii="宋体" w:hAnsi="宋体" w:cs="宋体"/>
        </w:rPr>
      </w:pPr>
      <w:r>
        <w:rPr>
          <w:rFonts w:hint="eastAsia" w:ascii="宋体" w:hAnsi="宋体" w:cs="宋体"/>
        </w:rPr>
        <w:t xml:space="preserve">4.4在合同约定的期限内完成合同规定的全部义务。 </w:t>
      </w:r>
    </w:p>
    <w:p>
      <w:pPr>
        <w:snapToGrid w:val="0"/>
        <w:spacing w:line="360" w:lineRule="auto"/>
        <w:ind w:firstLine="480" w:firstLineChars="20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pPr>
        <w:pStyle w:val="25"/>
      </w:pPr>
    </w:p>
    <w:p>
      <w:pPr>
        <w:pStyle w:val="26"/>
      </w:pPr>
    </w:p>
    <w:p/>
    <w:p>
      <w:pPr>
        <w:spacing w:line="360" w:lineRule="auto"/>
        <w:ind w:firstLine="3600" w:firstLineChars="1500"/>
        <w:rPr>
          <w:rFonts w:ascii="宋体" w:hAnsi="宋体" w:cs="宋体"/>
        </w:rPr>
      </w:pPr>
      <w:r>
        <w:rPr>
          <w:rFonts w:hint="eastAsia" w:ascii="宋体" w:hAnsi="宋体" w:cs="宋体"/>
        </w:rPr>
        <w:t xml:space="preserve">投标人名称（电子签名）：                          </w:t>
      </w:r>
    </w:p>
    <w:p>
      <w:pPr>
        <w:spacing w:line="360" w:lineRule="auto"/>
        <w:jc w:val="center"/>
        <w:rPr>
          <w:rFonts w:ascii="宋体" w:hAnsi="宋体" w:cs="宋体"/>
        </w:rPr>
      </w:pPr>
      <w:r>
        <w:rPr>
          <w:rFonts w:hint="eastAsia" w:ascii="宋体" w:hAnsi="宋体" w:cs="宋体"/>
        </w:rPr>
        <w:t xml:space="preserve">           日期：  年   月   日</w:t>
      </w:r>
    </w:p>
    <w:p>
      <w:pPr>
        <w:snapToGrid w:val="0"/>
        <w:spacing w:line="360" w:lineRule="auto"/>
        <w:ind w:left="480" w:leftChars="200" w:firstLine="4200" w:firstLineChars="1750"/>
        <w:rPr>
          <w:rFonts w:ascii="宋体" w:hAnsi="宋体" w:cs="宋体"/>
          <w:kern w:val="0"/>
          <w:u w:val="single"/>
        </w:rPr>
      </w:pPr>
    </w:p>
    <w:p>
      <w:pPr>
        <w:spacing w:line="360" w:lineRule="auto"/>
        <w:ind w:right="420"/>
        <w:rPr>
          <w:rFonts w:ascii="宋体" w:hAnsi="宋体" w:cs="宋体"/>
        </w:rPr>
      </w:pPr>
      <w:r>
        <w:rPr>
          <w:rFonts w:hint="eastAsia" w:ascii="宋体" w:hAnsi="宋体" w:cs="宋体"/>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二、授权委托书或法定代表人（单位负责人、自然人本人）身份证明</w:t>
      </w:r>
    </w:p>
    <w:p>
      <w:pPr>
        <w:snapToGrid w:val="0"/>
        <w:spacing w:line="360" w:lineRule="auto"/>
        <w:rPr>
          <w:rFonts w:ascii="宋体" w:hAnsi="宋体" w:cs="宋体"/>
        </w:rPr>
      </w:pPr>
      <w:r>
        <w:rPr>
          <w:rFonts w:hint="eastAsia" w:ascii="宋体" w:hAnsi="宋体" w:cs="宋体"/>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snapToGrid w:val="0"/>
        <w:spacing w:line="360" w:lineRule="auto"/>
        <w:ind w:firstLine="576"/>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snapToGrid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snapToGrid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pPr>
        <w:pStyle w:val="153"/>
        <w:spacing w:line="360" w:lineRule="auto"/>
        <w:rPr>
          <w:rFonts w:hAnsi="宋体" w:cs="宋体"/>
          <w:kern w:val="0"/>
          <w:sz w:val="24"/>
          <w:lang w:val="zh-CN"/>
        </w:rPr>
      </w:pPr>
      <w:r>
        <w:rPr>
          <w:rFonts w:hint="eastAsia" w:hAnsi="宋体" w:cs="宋体"/>
          <w:kern w:val="0"/>
          <w:sz w:val="24"/>
          <w:lang w:val="zh-CN"/>
        </w:rPr>
        <w:t xml:space="preserve">   </w:t>
      </w:r>
    </w:p>
    <w:p>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                               反面：</w:t>
            </w:r>
          </w:p>
          <w:p>
            <w:pPr>
              <w:pStyle w:val="153"/>
              <w:adjustRightInd w:val="0"/>
              <w:spacing w:line="360" w:lineRule="auto"/>
              <w:rPr>
                <w:rFonts w:hAnsi="宋体" w:cs="宋体"/>
                <w:bCs/>
                <w:sz w:val="24"/>
              </w:rPr>
            </w:pPr>
          </w:p>
        </w:tc>
      </w:tr>
    </w:tbl>
    <w:p>
      <w:pPr>
        <w:snapToGrid w:val="0"/>
      </w:pPr>
      <w:r>
        <w:rPr>
          <w:rFonts w:hint="eastAsia" w:ascii="宋体" w:hAnsi="宋体" w:cs="宋体"/>
          <w:kern w:val="0"/>
          <w:lang w:val="zh-CN"/>
        </w:rPr>
        <w:t xml:space="preserve">                                             </w:t>
      </w:r>
    </w:p>
    <w:p>
      <w:pPr>
        <w:snapToGrid w:val="0"/>
        <w:spacing w:line="360" w:lineRule="auto"/>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pPr>
        <w:snapToGrid w:val="0"/>
        <w:spacing w:line="360" w:lineRule="auto"/>
        <w:rPr>
          <w:rFonts w:ascii="宋体" w:hAnsi="宋体" w:cs="宋体"/>
        </w:rPr>
      </w:pPr>
      <w:r>
        <w:rPr>
          <w:rFonts w:hint="eastAsia" w:ascii="宋体" w:hAnsi="宋体" w:cs="宋体"/>
          <w:kern w:val="0"/>
          <w:lang w:val="zh-CN"/>
        </w:rPr>
        <w:t xml:space="preserve">                                               签发日期：  年  月   日</w:t>
      </w:r>
    </w:p>
    <w:p>
      <w:pPr>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snapToGrid w:val="0"/>
        <w:spacing w:line="360" w:lineRule="auto"/>
        <w:ind w:firstLine="576"/>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snapToGrid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snapToGrid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pPr>
        <w:pStyle w:val="153"/>
        <w:spacing w:line="360" w:lineRule="auto"/>
        <w:rPr>
          <w:rFonts w:hAnsi="宋体" w:cs="宋体"/>
          <w:kern w:val="0"/>
          <w:sz w:val="24"/>
          <w:lang w:val="zh-CN"/>
        </w:rPr>
      </w:pPr>
    </w:p>
    <w:p>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                               反面：</w:t>
            </w:r>
          </w:p>
          <w:p>
            <w:pPr>
              <w:pStyle w:val="153"/>
              <w:adjustRightInd w:val="0"/>
              <w:spacing w:line="360" w:lineRule="auto"/>
              <w:rPr>
                <w:rFonts w:hAnsi="宋体" w:cs="宋体"/>
                <w:bCs/>
                <w:sz w:val="24"/>
              </w:rPr>
            </w:pPr>
          </w:p>
        </w:tc>
      </w:tr>
    </w:tbl>
    <w:p>
      <w:pPr>
        <w:jc w:val="center"/>
        <w:rPr>
          <w:rFonts w:ascii="宋体" w:hAnsi="宋体" w:cs="宋体"/>
          <w:b/>
          <w:kern w:val="0"/>
          <w:sz w:val="32"/>
          <w:szCs w:val="32"/>
        </w:rPr>
      </w:pPr>
    </w:p>
    <w:p>
      <w:pPr>
        <w:rPr>
          <w:rFonts w:ascii="宋体" w:hAnsi="宋体" w:cs="宋体"/>
        </w:rPr>
      </w:pPr>
    </w:p>
    <w:p>
      <w:pPr>
        <w:pStyle w:val="25"/>
      </w:pPr>
    </w:p>
    <w:p>
      <w:pPr>
        <w:snapToGrid w:val="0"/>
        <w:spacing w:line="360" w:lineRule="auto"/>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snapToGrid w:val="0"/>
        <w:spacing w:line="360" w:lineRule="auto"/>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snapToGrid w:val="0"/>
        <w:spacing w:line="360" w:lineRule="auto"/>
        <w:ind w:firstLine="4080" w:firstLineChars="1700"/>
        <w:rPr>
          <w:rFonts w:ascii="宋体" w:hAnsi="宋体" w:cs="宋体"/>
        </w:rPr>
      </w:pPr>
      <w:r>
        <w:rPr>
          <w:rFonts w:hint="eastAsia" w:ascii="宋体" w:hAnsi="宋体" w:cs="宋体"/>
          <w:kern w:val="0"/>
          <w:lang w:val="zh-CN"/>
        </w:rPr>
        <w:t>……</w:t>
      </w:r>
    </w:p>
    <w:p>
      <w:pPr>
        <w:snapToGrid w:val="0"/>
        <w:spacing w:line="360" w:lineRule="auto"/>
        <w:rPr>
          <w:rFonts w:ascii="宋体" w:hAnsi="宋体" w:cs="宋体"/>
          <w:kern w:val="0"/>
          <w:lang w:val="zh-CN"/>
        </w:rPr>
      </w:pPr>
      <w:r>
        <w:rPr>
          <w:rFonts w:hint="eastAsia" w:ascii="宋体" w:hAnsi="宋体" w:cs="宋体"/>
          <w:kern w:val="0"/>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pPr>
        <w:autoSpaceDE w:val="0"/>
        <w:autoSpaceDN w:val="0"/>
        <w:spacing w:line="360" w:lineRule="auto"/>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3"/>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                                 反面：</w:t>
            </w:r>
          </w:p>
          <w:p>
            <w:pPr>
              <w:pStyle w:val="153"/>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lang w:val="zh-CN"/>
        </w:rPr>
      </w:pPr>
      <w:r>
        <w:rPr>
          <w:rFonts w:hint="eastAsia" w:ascii="宋体" w:hAnsi="宋体" w:cs="宋体"/>
          <w:kern w:val="0"/>
          <w:lang w:val="zh-CN"/>
        </w:rPr>
        <w:t xml:space="preserve">                 </w:t>
      </w:r>
    </w:p>
    <w:p>
      <w:pPr>
        <w:snapToGrid w:val="0"/>
        <w:spacing w:line="360" w:lineRule="auto"/>
        <w:ind w:firstLine="576"/>
        <w:jc w:val="center"/>
        <w:rPr>
          <w:rFonts w:ascii="宋体" w:hAnsi="宋体" w:cs="宋体"/>
          <w:kern w:val="0"/>
          <w:lang w:val="zh-CN"/>
        </w:rPr>
      </w:pPr>
      <w:r>
        <w:rPr>
          <w:rFonts w:hint="eastAsia" w:ascii="宋体" w:hAnsi="宋体" w:cs="宋体"/>
          <w:kern w:val="0"/>
          <w:lang w:val="zh-CN"/>
        </w:rPr>
        <w:t xml:space="preserve">                  投标人名称(电子签名)：                              </w:t>
      </w:r>
    </w:p>
    <w:p>
      <w:pPr>
        <w:spacing w:line="360" w:lineRule="auto"/>
        <w:jc w:val="center"/>
        <w:rPr>
          <w:rFonts w:ascii="宋体" w:hAnsi="宋体" w:cs="宋体"/>
          <w:kern w:val="0"/>
          <w:lang w:val="zh-CN"/>
        </w:rPr>
      </w:pPr>
      <w:r>
        <w:rPr>
          <w:rFonts w:hint="eastAsia" w:ascii="宋体" w:hAnsi="宋体" w:cs="宋体"/>
          <w:kern w:val="0"/>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三、联合协议（如有）</w:t>
      </w:r>
    </w:p>
    <w:p>
      <w:pPr>
        <w:widowControl/>
        <w:spacing w:line="360" w:lineRule="auto"/>
        <w:ind w:firstLine="482" w:firstLineChars="200"/>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pStyle w:val="4"/>
        <w:sectPr>
          <w:headerReference r:id="rId17" w:type="first"/>
          <w:footerReference r:id="rId19" w:type="first"/>
          <w:headerReference r:id="rId16" w:type="default"/>
          <w:footerReference r:id="rId18" w:type="default"/>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四、分包意向协议（如有）</w:t>
      </w:r>
    </w:p>
    <w:p>
      <w:pPr>
        <w:widowControl/>
        <w:spacing w:line="360" w:lineRule="auto"/>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pPr>
        <w:pStyle w:val="4"/>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五、评标标准相应的商务技术资料</w:t>
      </w:r>
    </w:p>
    <w:p>
      <w:pPr>
        <w:snapToGrid w:val="0"/>
        <w:spacing w:line="360" w:lineRule="auto"/>
        <w:jc w:val="center"/>
        <w:rPr>
          <w:rFonts w:ascii="宋体" w:hAnsi="宋体" w:cs="宋体"/>
          <w:b/>
        </w:rPr>
      </w:pPr>
      <w:r>
        <w:rPr>
          <w:rFonts w:hint="eastAsia" w:ascii="宋体" w:hAnsi="宋体" w:cs="宋体"/>
          <w:b/>
        </w:rPr>
        <w:t>（按招标文件第四部分评标办法中评标标准提供资料</w:t>
      </w:r>
      <w:r>
        <w:rPr>
          <w:rFonts w:hint="eastAsia" w:ascii="宋体" w:hAnsi="宋体" w:cs="宋体"/>
          <w:b/>
          <w:lang w:eastAsia="zh-CN"/>
        </w:rPr>
        <w:t>，</w:t>
      </w:r>
      <w:r>
        <w:rPr>
          <w:rFonts w:hint="eastAsia" w:ascii="宋体" w:hAnsi="宋体" w:cs="宋体"/>
          <w:b/>
          <w:lang w:val="en-US" w:eastAsia="zh-CN"/>
        </w:rPr>
        <w:t>包括但不限于以下资料</w:t>
      </w:r>
      <w:r>
        <w:rPr>
          <w:rFonts w:hint="eastAsia" w:ascii="宋体" w:hAnsi="宋体" w:cs="宋体"/>
          <w:b/>
        </w:rPr>
        <w:t>。）</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kern w:val="0"/>
          <w:sz w:val="28"/>
          <w:szCs w:val="28"/>
        </w:rPr>
      </w:pPr>
      <w:r>
        <w:rPr>
          <w:rFonts w:hint="eastAsia" w:ascii="宋体" w:hAnsi="宋体" w:cs="宋体"/>
          <w:b/>
          <w:color w:val="auto"/>
          <w:kern w:val="0"/>
          <w:sz w:val="28"/>
          <w:szCs w:val="28"/>
        </w:rPr>
        <w:t>（一）商务技术资料汇总表</w:t>
      </w:r>
    </w:p>
    <w:tbl>
      <w:tblPr>
        <w:tblStyle w:val="62"/>
        <w:tblW w:w="9315" w:type="dxa"/>
        <w:tblInd w:w="-15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0"/>
        <w:gridCol w:w="706"/>
        <w:gridCol w:w="756"/>
        <w:gridCol w:w="711"/>
        <w:gridCol w:w="213"/>
        <w:gridCol w:w="1081"/>
        <w:gridCol w:w="498"/>
        <w:gridCol w:w="1908"/>
        <w:gridCol w:w="863"/>
        <w:gridCol w:w="1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1406" w:type="dxa"/>
            <w:gridSpan w:val="2"/>
            <w:vAlign w:val="center"/>
          </w:tcPr>
          <w:p>
            <w:pPr>
              <w:jc w:val="center"/>
              <w:rPr>
                <w:rFonts w:ascii="宋体" w:hAnsi="宋体" w:cs="宋体"/>
                <w:color w:val="auto"/>
              </w:rPr>
            </w:pPr>
            <w:r>
              <w:rPr>
                <w:rFonts w:hint="eastAsia" w:ascii="宋体" w:hAnsi="宋体" w:cs="宋体"/>
                <w:color w:val="auto"/>
              </w:rPr>
              <w:t>项目名称</w:t>
            </w:r>
          </w:p>
        </w:tc>
        <w:tc>
          <w:tcPr>
            <w:tcW w:w="7909" w:type="dxa"/>
            <w:gridSpan w:val="8"/>
            <w:vAlign w:val="center"/>
          </w:tcPr>
          <w:p>
            <w:pP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2" w:hRule="atLeast"/>
        </w:trPr>
        <w:tc>
          <w:tcPr>
            <w:tcW w:w="1406" w:type="dxa"/>
            <w:gridSpan w:val="2"/>
            <w:vAlign w:val="center"/>
          </w:tcPr>
          <w:p>
            <w:pPr>
              <w:jc w:val="center"/>
              <w:rPr>
                <w:rFonts w:ascii="宋体" w:hAnsi="宋体" w:cs="宋体"/>
                <w:color w:val="auto"/>
              </w:rPr>
            </w:pPr>
            <w:r>
              <w:rPr>
                <w:rFonts w:hint="eastAsia" w:ascii="宋体" w:hAnsi="宋体" w:cs="宋体"/>
                <w:color w:val="auto"/>
              </w:rPr>
              <w:t>主要研发内容、技术关键及创新点</w:t>
            </w:r>
          </w:p>
          <w:p>
            <w:pPr>
              <w:jc w:val="center"/>
              <w:rPr>
                <w:rFonts w:ascii="宋体" w:hAnsi="宋体" w:cs="宋体"/>
                <w:color w:val="auto"/>
              </w:rPr>
            </w:pPr>
          </w:p>
        </w:tc>
        <w:tc>
          <w:tcPr>
            <w:tcW w:w="7909" w:type="dxa"/>
            <w:gridSpan w:val="8"/>
          </w:tcPr>
          <w:p>
            <w:pPr>
              <w:snapToGrid w:val="0"/>
              <w:rPr>
                <w:rFonts w:ascii="宋体" w:hAnsi="宋体" w:cs="宋体"/>
                <w:color w:val="auto"/>
                <w:szCs w:val="21"/>
              </w:rPr>
            </w:pPr>
            <w:r>
              <w:rPr>
                <w:rFonts w:hint="eastAsia" w:ascii="宋体" w:hAnsi="宋体" w:cs="宋体"/>
                <w:color w:val="auto"/>
                <w:szCs w:val="21"/>
              </w:rPr>
              <w:t>分条目阐述主要研发内容及拟解决的关键技术问题、主要创新点，并明确项目承担单位的任务分工等。</w:t>
            </w:r>
          </w:p>
          <w:p>
            <w:pPr>
              <w:snapToGrid w:val="0"/>
              <w:rPr>
                <w:rFonts w:ascii="宋体" w:hAnsi="宋体" w:cs="宋体"/>
                <w:color w:val="auto"/>
                <w:szCs w:val="21"/>
              </w:rPr>
            </w:pPr>
          </w:p>
          <w:p>
            <w:pPr>
              <w:snapToGrid w:val="0"/>
              <w:rPr>
                <w:rFonts w:ascii="宋体" w:hAnsi="宋体" w:cs="宋体"/>
                <w:color w:val="auto"/>
                <w:szCs w:val="21"/>
              </w:rPr>
            </w:pPr>
            <w:r>
              <w:rPr>
                <w:rFonts w:hint="eastAsia" w:ascii="宋体" w:hAnsi="宋体" w:cs="宋体"/>
                <w:color w:val="auto"/>
                <w:szCs w:val="21"/>
              </w:rPr>
              <w:t>1. 主要研发内容及技术关键</w:t>
            </w:r>
          </w:p>
          <w:p>
            <w:pPr>
              <w:snapToGrid w:val="0"/>
              <w:rPr>
                <w:rFonts w:ascii="宋体" w:hAnsi="宋体" w:cs="宋体"/>
                <w:color w:val="auto"/>
                <w:szCs w:val="21"/>
              </w:rPr>
            </w:pPr>
            <w:r>
              <w:rPr>
                <w:rFonts w:hint="eastAsia" w:ascii="宋体" w:hAnsi="宋体" w:cs="宋体"/>
                <w:color w:val="auto"/>
                <w:szCs w:val="21"/>
              </w:rPr>
              <w:t>2. 创新点</w:t>
            </w:r>
          </w:p>
          <w:p>
            <w:pPr>
              <w:snapToGrid w:val="0"/>
              <w:rPr>
                <w:rFonts w:ascii="宋体" w:hAnsi="宋体" w:cs="宋体"/>
                <w:color w:val="auto"/>
                <w:szCs w:val="21"/>
              </w:rPr>
            </w:pPr>
            <w:r>
              <w:rPr>
                <w:rFonts w:hint="eastAsia" w:ascii="宋体" w:hAnsi="宋体" w:cs="宋体"/>
                <w:color w:val="auto"/>
                <w:szCs w:val="21"/>
              </w:rPr>
              <w:t>3. 承担单位任务分工</w:t>
            </w:r>
          </w:p>
          <w:p>
            <w:pPr>
              <w:snapToGrid w:val="0"/>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68" w:hRule="atLeast"/>
        </w:trPr>
        <w:tc>
          <w:tcPr>
            <w:tcW w:w="1406" w:type="dxa"/>
            <w:gridSpan w:val="2"/>
            <w:vAlign w:val="center"/>
          </w:tcPr>
          <w:p>
            <w:pPr>
              <w:jc w:val="center"/>
              <w:rPr>
                <w:rFonts w:ascii="宋体" w:hAnsi="宋体" w:cs="宋体"/>
                <w:color w:val="auto"/>
              </w:rPr>
            </w:pPr>
            <w:r>
              <w:rPr>
                <w:rFonts w:hint="eastAsia" w:ascii="宋体" w:hAnsi="宋体" w:cs="宋体"/>
                <w:color w:val="auto"/>
              </w:rPr>
              <w:t>研发目标及主要技术指标</w:t>
            </w:r>
          </w:p>
        </w:tc>
        <w:tc>
          <w:tcPr>
            <w:tcW w:w="7909" w:type="dxa"/>
            <w:gridSpan w:val="8"/>
            <w:vAlign w:val="center"/>
          </w:tcPr>
          <w:p>
            <w:pPr>
              <w:jc w:val="left"/>
              <w:rPr>
                <w:rFonts w:ascii="宋体" w:hAnsi="宋体" w:cs="宋体"/>
                <w:color w:val="auto"/>
              </w:rPr>
            </w:pPr>
            <w:r>
              <w:rPr>
                <w:rFonts w:hint="eastAsia" w:ascii="宋体" w:hAnsi="宋体" w:cs="宋体"/>
                <w:color w:val="auto"/>
              </w:rPr>
              <w:t>分条目阐述研发目标和预期成果、主要技术指标、经济指标和社会效益、技术应用推广前景和措施等。</w:t>
            </w:r>
          </w:p>
          <w:p>
            <w:pPr>
              <w:jc w:val="left"/>
              <w:rPr>
                <w:rFonts w:ascii="宋体" w:hAnsi="宋体" w:cs="宋体"/>
                <w:color w:val="auto"/>
              </w:rPr>
            </w:pPr>
          </w:p>
          <w:p>
            <w:pPr>
              <w:jc w:val="left"/>
              <w:rPr>
                <w:rFonts w:ascii="宋体" w:hAnsi="宋体" w:cs="宋体"/>
                <w:color w:val="auto"/>
              </w:rPr>
            </w:pPr>
            <w:r>
              <w:rPr>
                <w:rFonts w:hint="eastAsia" w:ascii="宋体" w:hAnsi="宋体" w:cs="宋体"/>
                <w:color w:val="auto"/>
              </w:rPr>
              <w:t>1. 研发目标和预期成果</w:t>
            </w:r>
          </w:p>
          <w:p>
            <w:pPr>
              <w:jc w:val="left"/>
              <w:rPr>
                <w:rFonts w:ascii="宋体" w:hAnsi="宋体" w:cs="宋体"/>
                <w:color w:val="auto"/>
              </w:rPr>
            </w:pPr>
            <w:r>
              <w:rPr>
                <w:rFonts w:hint="eastAsia" w:ascii="宋体" w:hAnsi="宋体" w:cs="宋体"/>
                <w:color w:val="auto"/>
              </w:rPr>
              <w:t>2. 主要技术指标，包括①约束性指标（关键技术定量参数等）、②预期性指标（标准、指南、工法、专利、论文、专著、计算机软件数量及级别等）</w:t>
            </w:r>
          </w:p>
          <w:p>
            <w:pPr>
              <w:jc w:val="left"/>
              <w:rPr>
                <w:rFonts w:ascii="宋体" w:hAnsi="宋体" w:cs="宋体"/>
                <w:color w:val="auto"/>
              </w:rPr>
            </w:pPr>
            <w:r>
              <w:rPr>
                <w:rFonts w:hint="eastAsia" w:ascii="宋体" w:hAnsi="宋体" w:cs="宋体"/>
                <w:color w:val="auto"/>
              </w:rPr>
              <w:t>3. 经济指标和社会效益</w:t>
            </w:r>
          </w:p>
          <w:p>
            <w:pPr>
              <w:jc w:val="left"/>
              <w:rPr>
                <w:rFonts w:ascii="宋体" w:hAnsi="宋体" w:cs="宋体"/>
                <w:color w:val="auto"/>
              </w:rPr>
            </w:pPr>
            <w:r>
              <w:rPr>
                <w:rFonts w:hint="eastAsia" w:ascii="宋体" w:hAnsi="宋体" w:cs="宋体"/>
                <w:color w:val="auto"/>
              </w:rPr>
              <w:t>4. 技术应用推广前景和措施</w:t>
            </w:r>
          </w:p>
          <w:p>
            <w:pPr>
              <w:jc w:val="left"/>
              <w:rPr>
                <w:rFonts w:ascii="宋体" w:hAnsi="宋体" w:cs="宋体"/>
                <w:color w:val="auto"/>
              </w:rPr>
            </w:pPr>
            <w:r>
              <w:rPr>
                <w:rFonts w:hint="eastAsia" w:ascii="宋体" w:hAnsi="宋体" w:cs="宋体"/>
                <w:color w:val="auto"/>
              </w:rPr>
              <w:t>5. 其他考核指标</w:t>
            </w:r>
          </w:p>
          <w:p>
            <w:pP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1406" w:type="dxa"/>
            <w:gridSpan w:val="2"/>
            <w:vAlign w:val="center"/>
          </w:tcPr>
          <w:p>
            <w:pPr>
              <w:jc w:val="center"/>
              <w:rPr>
                <w:rFonts w:ascii="宋体" w:hAnsi="宋体" w:cs="宋体"/>
                <w:color w:val="auto"/>
              </w:rPr>
            </w:pPr>
            <w:r>
              <w:rPr>
                <w:rFonts w:hint="eastAsia" w:ascii="宋体" w:hAnsi="宋体" w:cs="宋体"/>
                <w:color w:val="auto"/>
              </w:rPr>
              <w:t>起止年月</w:t>
            </w:r>
          </w:p>
        </w:tc>
        <w:tc>
          <w:tcPr>
            <w:tcW w:w="7909" w:type="dxa"/>
            <w:gridSpan w:val="8"/>
            <w:vAlign w:val="center"/>
          </w:tcPr>
          <w:p>
            <w:pPr>
              <w:rPr>
                <w:rFonts w:ascii="宋体" w:hAnsi="宋体" w:cs="宋体"/>
                <w:color w:val="auto"/>
              </w:rPr>
            </w:pPr>
            <w:r>
              <w:rPr>
                <w:rFonts w:hint="eastAsia" w:ascii="宋体" w:hAnsi="宋体" w:cs="宋体"/>
                <w:color w:val="auto"/>
              </w:rPr>
              <w:t xml:space="preserve">             年    月 ～              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5" w:hRule="atLeast"/>
        </w:trPr>
        <w:tc>
          <w:tcPr>
            <w:tcW w:w="1406" w:type="dxa"/>
            <w:gridSpan w:val="2"/>
            <w:vMerge w:val="restart"/>
            <w:vAlign w:val="center"/>
          </w:tcPr>
          <w:p>
            <w:pPr>
              <w:jc w:val="center"/>
              <w:rPr>
                <w:rFonts w:ascii="宋体" w:hAnsi="宋体" w:cs="宋体"/>
                <w:color w:val="auto"/>
              </w:rPr>
            </w:pPr>
            <w:r>
              <w:rPr>
                <w:rFonts w:hint="eastAsia" w:ascii="宋体" w:hAnsi="宋体" w:cs="宋体"/>
                <w:color w:val="auto"/>
              </w:rPr>
              <w:t>第一承担</w:t>
            </w:r>
          </w:p>
          <w:p>
            <w:pPr>
              <w:jc w:val="center"/>
              <w:rPr>
                <w:rFonts w:ascii="宋体" w:hAnsi="宋体" w:cs="宋体"/>
                <w:color w:val="auto"/>
              </w:rPr>
            </w:pPr>
            <w:r>
              <w:rPr>
                <w:rFonts w:hint="eastAsia" w:ascii="宋体" w:hAnsi="宋体" w:cs="宋体"/>
                <w:color w:val="auto"/>
              </w:rPr>
              <w:t>单   位</w:t>
            </w:r>
          </w:p>
        </w:tc>
        <w:tc>
          <w:tcPr>
            <w:tcW w:w="1467" w:type="dxa"/>
            <w:gridSpan w:val="2"/>
            <w:vAlign w:val="center"/>
          </w:tcPr>
          <w:p>
            <w:pPr>
              <w:jc w:val="center"/>
              <w:rPr>
                <w:rFonts w:ascii="宋体" w:hAnsi="宋体" w:cs="宋体"/>
                <w:color w:val="auto"/>
              </w:rPr>
            </w:pPr>
            <w:r>
              <w:rPr>
                <w:rFonts w:hint="eastAsia" w:ascii="宋体" w:hAnsi="宋体" w:cs="宋体"/>
                <w:color w:val="auto"/>
              </w:rPr>
              <w:t>单位名称</w:t>
            </w:r>
          </w:p>
        </w:tc>
        <w:tc>
          <w:tcPr>
            <w:tcW w:w="6442" w:type="dxa"/>
            <w:gridSpan w:val="6"/>
            <w:vAlign w:val="center"/>
          </w:tcPr>
          <w:p>
            <w:pPr>
              <w:jc w:val="cente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5" w:hRule="atLeast"/>
        </w:trPr>
        <w:tc>
          <w:tcPr>
            <w:tcW w:w="1406" w:type="dxa"/>
            <w:gridSpan w:val="2"/>
            <w:vMerge w:val="continue"/>
            <w:vAlign w:val="center"/>
          </w:tcPr>
          <w:p>
            <w:pPr>
              <w:jc w:val="center"/>
              <w:rPr>
                <w:rFonts w:ascii="宋体" w:hAnsi="宋体" w:cs="宋体"/>
                <w:color w:val="auto"/>
              </w:rPr>
            </w:pPr>
          </w:p>
        </w:tc>
        <w:tc>
          <w:tcPr>
            <w:tcW w:w="1467" w:type="dxa"/>
            <w:gridSpan w:val="2"/>
            <w:vAlign w:val="center"/>
          </w:tcPr>
          <w:p>
            <w:pPr>
              <w:jc w:val="center"/>
              <w:rPr>
                <w:rFonts w:ascii="宋体" w:hAnsi="宋体" w:cs="宋体"/>
                <w:color w:val="auto"/>
              </w:rPr>
            </w:pPr>
            <w:r>
              <w:rPr>
                <w:rFonts w:hint="eastAsia" w:ascii="宋体" w:hAnsi="宋体" w:cs="宋体"/>
                <w:color w:val="auto"/>
              </w:rPr>
              <w:t>详细地址</w:t>
            </w:r>
          </w:p>
        </w:tc>
        <w:tc>
          <w:tcPr>
            <w:tcW w:w="6442" w:type="dxa"/>
            <w:gridSpan w:val="6"/>
            <w:vAlign w:val="center"/>
          </w:tcPr>
          <w:p>
            <w:pPr>
              <w:jc w:val="cente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5" w:hRule="atLeast"/>
        </w:trPr>
        <w:tc>
          <w:tcPr>
            <w:tcW w:w="1406" w:type="dxa"/>
            <w:gridSpan w:val="2"/>
            <w:vMerge w:val="continue"/>
            <w:vAlign w:val="center"/>
          </w:tcPr>
          <w:p>
            <w:pPr>
              <w:jc w:val="center"/>
              <w:rPr>
                <w:rFonts w:ascii="宋体" w:hAnsi="宋体" w:cs="宋体"/>
                <w:color w:val="auto"/>
              </w:rPr>
            </w:pPr>
          </w:p>
        </w:tc>
        <w:tc>
          <w:tcPr>
            <w:tcW w:w="1467" w:type="dxa"/>
            <w:gridSpan w:val="2"/>
            <w:vAlign w:val="center"/>
          </w:tcPr>
          <w:p>
            <w:pPr>
              <w:jc w:val="center"/>
              <w:rPr>
                <w:rFonts w:ascii="宋体" w:hAnsi="宋体" w:cs="宋体"/>
                <w:color w:val="auto"/>
              </w:rPr>
            </w:pPr>
            <w:r>
              <w:rPr>
                <w:rFonts w:hint="eastAsia" w:ascii="宋体" w:hAnsi="宋体" w:cs="宋体"/>
                <w:color w:val="auto"/>
              </w:rPr>
              <w:t>联 系 人</w:t>
            </w:r>
          </w:p>
        </w:tc>
        <w:tc>
          <w:tcPr>
            <w:tcW w:w="1792" w:type="dxa"/>
            <w:gridSpan w:val="3"/>
            <w:tcBorders>
              <w:right w:val="single" w:color="auto" w:sz="4" w:space="0"/>
            </w:tcBorders>
            <w:vAlign w:val="center"/>
          </w:tcPr>
          <w:p>
            <w:pPr>
              <w:jc w:val="center"/>
              <w:rPr>
                <w:rFonts w:ascii="宋体" w:hAnsi="宋体" w:cs="宋体"/>
                <w:color w:val="auto"/>
              </w:rPr>
            </w:pPr>
            <w:r>
              <w:rPr>
                <w:rFonts w:hint="eastAsia" w:ascii="宋体" w:hAnsi="宋体" w:cs="宋体"/>
                <w:color w:val="auto"/>
              </w:rPr>
              <w:t xml:space="preserve"> </w:t>
            </w:r>
          </w:p>
        </w:tc>
        <w:tc>
          <w:tcPr>
            <w:tcW w:w="1908" w:type="dxa"/>
            <w:tcBorders>
              <w:left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联系电话</w:t>
            </w:r>
          </w:p>
        </w:tc>
        <w:tc>
          <w:tcPr>
            <w:tcW w:w="2742" w:type="dxa"/>
            <w:gridSpan w:val="2"/>
            <w:tcBorders>
              <w:left w:val="single" w:color="auto" w:sz="4" w:space="0"/>
            </w:tcBorders>
            <w:vAlign w:val="center"/>
          </w:tcPr>
          <w:p>
            <w:pPr>
              <w:jc w:val="cente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406" w:type="dxa"/>
            <w:gridSpan w:val="2"/>
            <w:vMerge w:val="restart"/>
            <w:vAlign w:val="center"/>
          </w:tcPr>
          <w:p>
            <w:pPr>
              <w:jc w:val="center"/>
              <w:rPr>
                <w:rFonts w:ascii="宋体" w:hAnsi="宋体" w:cs="宋体"/>
                <w:color w:val="auto"/>
              </w:rPr>
            </w:pPr>
            <w:r>
              <w:rPr>
                <w:rFonts w:hint="eastAsia" w:ascii="宋体" w:hAnsi="宋体" w:cs="宋体"/>
                <w:color w:val="auto"/>
              </w:rPr>
              <w:t>其他承担单   位</w:t>
            </w:r>
          </w:p>
        </w:tc>
        <w:tc>
          <w:tcPr>
            <w:tcW w:w="3259" w:type="dxa"/>
            <w:gridSpan w:val="5"/>
            <w:tcBorders>
              <w:right w:val="single" w:color="auto" w:sz="4" w:space="0"/>
            </w:tcBorders>
            <w:vAlign w:val="center"/>
          </w:tcPr>
          <w:p>
            <w:pPr>
              <w:rPr>
                <w:rFonts w:ascii="宋体" w:hAnsi="宋体" w:cs="宋体"/>
                <w:color w:val="auto"/>
              </w:rPr>
            </w:pPr>
            <w:r>
              <w:rPr>
                <w:rFonts w:hint="eastAsia" w:ascii="宋体" w:hAnsi="宋体" w:cs="宋体"/>
                <w:color w:val="auto"/>
              </w:rPr>
              <w:t>1.</w:t>
            </w:r>
          </w:p>
        </w:tc>
        <w:tc>
          <w:tcPr>
            <w:tcW w:w="4650" w:type="dxa"/>
            <w:gridSpan w:val="3"/>
            <w:tcBorders>
              <w:left w:val="single" w:color="auto" w:sz="4" w:space="0"/>
            </w:tcBorders>
            <w:vAlign w:val="center"/>
          </w:tcPr>
          <w:p>
            <w:pPr>
              <w:rPr>
                <w:rFonts w:ascii="宋体" w:hAnsi="宋体" w:cs="宋体"/>
                <w:color w:val="auto"/>
              </w:rPr>
            </w:pPr>
            <w:r>
              <w:rPr>
                <w:rFonts w:hint="eastAsia" w:ascii="宋体" w:hAnsi="宋体" w:cs="宋体"/>
                <w:color w:val="auto"/>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406" w:type="dxa"/>
            <w:gridSpan w:val="2"/>
            <w:vMerge w:val="continue"/>
            <w:vAlign w:val="center"/>
          </w:tcPr>
          <w:p>
            <w:pPr>
              <w:jc w:val="center"/>
              <w:rPr>
                <w:rFonts w:ascii="宋体" w:hAnsi="宋体" w:cs="宋体"/>
                <w:color w:val="auto"/>
              </w:rPr>
            </w:pPr>
          </w:p>
        </w:tc>
        <w:tc>
          <w:tcPr>
            <w:tcW w:w="3259" w:type="dxa"/>
            <w:gridSpan w:val="5"/>
            <w:tcBorders>
              <w:right w:val="single" w:color="auto" w:sz="4" w:space="0"/>
            </w:tcBorders>
            <w:vAlign w:val="center"/>
          </w:tcPr>
          <w:p>
            <w:pPr>
              <w:rPr>
                <w:rFonts w:ascii="宋体" w:hAnsi="宋体" w:cs="宋体"/>
                <w:color w:val="auto"/>
              </w:rPr>
            </w:pPr>
            <w:r>
              <w:rPr>
                <w:rFonts w:hint="eastAsia" w:ascii="宋体" w:hAnsi="宋体" w:cs="宋体"/>
                <w:color w:val="auto"/>
              </w:rPr>
              <w:t>3.</w:t>
            </w:r>
          </w:p>
        </w:tc>
        <w:tc>
          <w:tcPr>
            <w:tcW w:w="4650" w:type="dxa"/>
            <w:gridSpan w:val="3"/>
            <w:tcBorders>
              <w:left w:val="single" w:color="auto" w:sz="4" w:space="0"/>
            </w:tcBorders>
            <w:vAlign w:val="center"/>
          </w:tcPr>
          <w:p>
            <w:pPr>
              <w:rPr>
                <w:rFonts w:ascii="宋体" w:hAnsi="宋体" w:cs="宋体"/>
                <w:color w:val="auto"/>
              </w:rPr>
            </w:pPr>
            <w:r>
              <w:rPr>
                <w:rFonts w:hint="eastAsia" w:ascii="宋体" w:hAnsi="宋体" w:cs="宋体"/>
                <w:color w:val="auto"/>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406" w:type="dxa"/>
            <w:gridSpan w:val="2"/>
            <w:vMerge w:val="continue"/>
            <w:vAlign w:val="center"/>
          </w:tcPr>
          <w:p>
            <w:pPr>
              <w:jc w:val="center"/>
              <w:rPr>
                <w:rFonts w:ascii="宋体" w:hAnsi="宋体" w:cs="宋体"/>
                <w:color w:val="auto"/>
              </w:rPr>
            </w:pPr>
          </w:p>
        </w:tc>
        <w:tc>
          <w:tcPr>
            <w:tcW w:w="3259" w:type="dxa"/>
            <w:gridSpan w:val="5"/>
            <w:tcBorders>
              <w:right w:val="single" w:color="auto" w:sz="4" w:space="0"/>
            </w:tcBorders>
            <w:vAlign w:val="center"/>
          </w:tcPr>
          <w:p>
            <w:pPr>
              <w:rPr>
                <w:rFonts w:ascii="宋体" w:hAnsi="宋体" w:cs="宋体"/>
                <w:color w:val="auto"/>
              </w:rPr>
            </w:pPr>
            <w:r>
              <w:rPr>
                <w:rFonts w:hint="eastAsia" w:ascii="宋体" w:hAnsi="宋体" w:cs="宋体"/>
                <w:color w:val="auto"/>
              </w:rPr>
              <w:t>5.</w:t>
            </w:r>
          </w:p>
        </w:tc>
        <w:tc>
          <w:tcPr>
            <w:tcW w:w="4650" w:type="dxa"/>
            <w:gridSpan w:val="3"/>
            <w:tcBorders>
              <w:left w:val="single" w:color="auto" w:sz="4" w:space="0"/>
            </w:tcBorders>
            <w:vAlign w:val="center"/>
          </w:tcPr>
          <w:p>
            <w:pPr>
              <w:rPr>
                <w:rFonts w:ascii="宋体" w:hAnsi="宋体" w:cs="宋体"/>
                <w:color w:val="auto"/>
              </w:rPr>
            </w:pPr>
            <w:r>
              <w:rPr>
                <w:rFonts w:hint="eastAsia" w:ascii="宋体" w:hAnsi="宋体" w:cs="宋体"/>
                <w:color w:val="auto"/>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0" w:hRule="atLeast"/>
        </w:trPr>
        <w:tc>
          <w:tcPr>
            <w:tcW w:w="700" w:type="dxa"/>
            <w:vMerge w:val="restart"/>
            <w:tcBorders>
              <w:top w:val="double" w:color="auto" w:sz="4" w:space="0"/>
            </w:tcBorders>
            <w:vAlign w:val="center"/>
          </w:tcPr>
          <w:p>
            <w:pPr>
              <w:jc w:val="center"/>
              <w:rPr>
                <w:rFonts w:hint="default" w:ascii="宋体" w:hAnsi="宋体" w:eastAsia="宋体" w:cs="宋体"/>
                <w:color w:val="auto"/>
                <w:lang w:val="en-US" w:eastAsia="zh-CN"/>
              </w:rPr>
            </w:pPr>
            <w:r>
              <w:rPr>
                <w:rFonts w:hint="eastAsia" w:ascii="宋体" w:hAnsi="宋体" w:cs="宋体"/>
                <w:color w:val="auto"/>
              </w:rPr>
              <w:t>项目组</w:t>
            </w:r>
            <w:r>
              <w:rPr>
                <w:rFonts w:hint="eastAsia" w:ascii="宋体" w:hAnsi="宋体" w:cs="宋体"/>
                <w:color w:val="auto"/>
                <w:lang w:val="en-US" w:eastAsia="zh-CN"/>
              </w:rPr>
              <w:t>成员表</w:t>
            </w:r>
          </w:p>
        </w:tc>
        <w:tc>
          <w:tcPr>
            <w:tcW w:w="706" w:type="dxa"/>
            <w:tcBorders>
              <w:top w:val="double" w:color="auto" w:sz="4" w:space="0"/>
              <w:right w:val="single" w:color="auto" w:sz="4" w:space="0"/>
            </w:tcBorders>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序号</w:t>
            </w:r>
          </w:p>
        </w:tc>
        <w:tc>
          <w:tcPr>
            <w:tcW w:w="756" w:type="dxa"/>
            <w:tcBorders>
              <w:top w:val="double" w:color="auto" w:sz="4" w:space="0"/>
              <w:left w:val="single" w:color="auto" w:sz="4" w:space="0"/>
            </w:tcBorders>
            <w:vAlign w:val="center"/>
          </w:tcPr>
          <w:p>
            <w:pPr>
              <w:jc w:val="center"/>
              <w:rPr>
                <w:rFonts w:hint="eastAsia" w:ascii="宋体" w:hAnsi="宋体" w:cs="宋体"/>
                <w:color w:val="auto"/>
              </w:rPr>
            </w:pPr>
            <w:r>
              <w:rPr>
                <w:rFonts w:hint="eastAsia" w:ascii="宋体" w:hAnsi="宋体" w:cs="宋体"/>
                <w:color w:val="auto"/>
              </w:rPr>
              <w:t>姓名</w:t>
            </w:r>
          </w:p>
        </w:tc>
        <w:tc>
          <w:tcPr>
            <w:tcW w:w="924" w:type="dxa"/>
            <w:gridSpan w:val="2"/>
            <w:tcBorders>
              <w:top w:val="double" w:color="auto" w:sz="4" w:space="0"/>
            </w:tcBorders>
            <w:vAlign w:val="center"/>
          </w:tcPr>
          <w:p>
            <w:pPr>
              <w:jc w:val="center"/>
              <w:rPr>
                <w:rFonts w:ascii="宋体" w:hAnsi="宋体" w:cs="宋体"/>
                <w:color w:val="auto"/>
              </w:rPr>
            </w:pPr>
            <w:r>
              <w:rPr>
                <w:rFonts w:hint="eastAsia" w:ascii="宋体" w:hAnsi="宋体" w:cs="宋体"/>
                <w:color w:val="auto"/>
              </w:rPr>
              <w:t>职务</w:t>
            </w:r>
          </w:p>
          <w:p>
            <w:pPr>
              <w:jc w:val="center"/>
              <w:rPr>
                <w:rFonts w:ascii="宋体" w:hAnsi="宋体" w:cs="宋体"/>
                <w:color w:val="auto"/>
              </w:rPr>
            </w:pPr>
            <w:r>
              <w:rPr>
                <w:rFonts w:hint="eastAsia" w:ascii="宋体" w:hAnsi="宋体" w:cs="宋体"/>
                <w:color w:val="auto"/>
              </w:rPr>
              <w:t>职称</w:t>
            </w:r>
          </w:p>
        </w:tc>
        <w:tc>
          <w:tcPr>
            <w:tcW w:w="1081" w:type="dxa"/>
            <w:tcBorders>
              <w:top w:val="double" w:color="auto" w:sz="4" w:space="0"/>
            </w:tcBorders>
            <w:vAlign w:val="center"/>
          </w:tcPr>
          <w:p>
            <w:pPr>
              <w:jc w:val="center"/>
              <w:rPr>
                <w:rFonts w:ascii="宋体" w:hAnsi="宋体" w:cs="宋体"/>
                <w:color w:val="auto"/>
              </w:rPr>
            </w:pPr>
            <w:r>
              <w:rPr>
                <w:rFonts w:hint="eastAsia" w:ascii="宋体" w:hAnsi="宋体" w:cs="宋体"/>
                <w:color w:val="auto"/>
              </w:rPr>
              <w:t>专  业</w:t>
            </w:r>
          </w:p>
        </w:tc>
        <w:tc>
          <w:tcPr>
            <w:tcW w:w="3269" w:type="dxa"/>
            <w:gridSpan w:val="3"/>
            <w:tcBorders>
              <w:top w:val="double" w:color="auto" w:sz="4" w:space="0"/>
            </w:tcBorders>
            <w:vAlign w:val="center"/>
          </w:tcPr>
          <w:p>
            <w:pPr>
              <w:jc w:val="center"/>
              <w:rPr>
                <w:rFonts w:ascii="宋体" w:hAnsi="宋体" w:cs="宋体"/>
                <w:color w:val="auto"/>
              </w:rPr>
            </w:pPr>
            <w:r>
              <w:rPr>
                <w:rFonts w:hint="eastAsia" w:ascii="宋体" w:hAnsi="宋体" w:cs="宋体"/>
                <w:color w:val="auto"/>
              </w:rPr>
              <w:t>工  作  单  位</w:t>
            </w:r>
          </w:p>
        </w:tc>
        <w:tc>
          <w:tcPr>
            <w:tcW w:w="1879" w:type="dxa"/>
            <w:tcBorders>
              <w:top w:val="double" w:color="auto" w:sz="4" w:space="0"/>
            </w:tcBorders>
            <w:vAlign w:val="center"/>
          </w:tcPr>
          <w:p>
            <w:pPr>
              <w:jc w:val="center"/>
              <w:rPr>
                <w:rFonts w:ascii="宋体" w:hAnsi="宋体" w:cs="宋体"/>
                <w:color w:val="auto"/>
              </w:rPr>
            </w:pPr>
            <w:r>
              <w:rPr>
                <w:rFonts w:hint="eastAsia" w:ascii="宋体" w:hAnsi="宋体" w:cs="宋体"/>
                <w:color w:val="auto"/>
              </w:rPr>
              <w:t>在本项目</w:t>
            </w:r>
          </w:p>
          <w:p>
            <w:pPr>
              <w:jc w:val="center"/>
              <w:rPr>
                <w:rFonts w:ascii="宋体" w:hAnsi="宋体" w:cs="宋体"/>
                <w:color w:val="auto"/>
              </w:rPr>
            </w:pPr>
            <w:r>
              <w:rPr>
                <w:rFonts w:hint="eastAsia" w:ascii="宋体" w:hAnsi="宋体" w:cs="宋体"/>
                <w:color w:val="auto"/>
              </w:rPr>
              <w:t>中的分工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1</w:t>
            </w: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项目负责人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技术负责人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hint="eastAsia" w:ascii="宋体" w:hAnsi="宋体" w:cs="宋体"/>
                <w:color w:val="auto"/>
                <w:lang w:val="en-US" w:eastAsia="zh-CN"/>
              </w:rPr>
            </w:pPr>
            <w:r>
              <w:rPr>
                <w:rFonts w:hint="eastAsia" w:ascii="宋体" w:hAnsi="宋体" w:cs="宋体"/>
                <w:color w:val="auto"/>
                <w:lang w:val="en-US" w:eastAsia="zh-CN"/>
              </w:rPr>
              <w:t>主要参研成员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4</w:t>
            </w: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hint="eastAsia" w:ascii="宋体" w:hAnsi="宋体" w:cs="宋体"/>
                <w:color w:val="auto"/>
                <w:lang w:val="en-US" w:eastAsia="zh-CN"/>
              </w:rPr>
            </w:pPr>
            <w:r>
              <w:rPr>
                <w:rFonts w:hint="eastAsia" w:ascii="宋体" w:hAnsi="宋体" w:cs="宋体"/>
                <w:color w:val="auto"/>
                <w:lang w:val="en-US" w:eastAsia="zh-CN"/>
              </w:rPr>
              <w:t>主要参研成员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5</w:t>
            </w: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hint="eastAsia" w:ascii="宋体" w:hAnsi="宋体" w:cs="宋体"/>
                <w:color w:val="auto"/>
                <w:lang w:val="en-US" w:eastAsia="zh-CN"/>
              </w:rPr>
            </w:pPr>
            <w:r>
              <w:rPr>
                <w:rFonts w:hint="eastAsia" w:ascii="宋体" w:hAnsi="宋体" w:cs="宋体"/>
                <w:color w:val="auto"/>
                <w:lang w:val="en-US" w:eastAsia="zh-CN"/>
              </w:rPr>
              <w:t>主要参研成员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w:t>
            </w: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hint="default" w:ascii="宋体" w:hAnsi="宋体" w:cs="宋体"/>
                <w:color w:val="auto"/>
                <w:lang w:val="en-US" w:eastAsia="zh-CN"/>
              </w:rPr>
            </w:pPr>
            <w:r>
              <w:rPr>
                <w:rFonts w:hint="eastAsia" w:ascii="宋体" w:hAnsi="宋体" w:cs="宋体"/>
                <w:color w:val="auto"/>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ascii="宋体" w:hAnsi="宋体" w:cs="宋体"/>
                <w:color w:val="auto"/>
              </w:rPr>
            </w:pP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ascii="宋体" w:hAnsi="宋体" w:cs="宋体"/>
                <w:color w:val="auto"/>
              </w:rPr>
            </w:pP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ascii="宋体" w:hAnsi="宋体" w:cs="宋体"/>
                <w:color w:val="auto"/>
              </w:rPr>
            </w:pP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ascii="宋体" w:hAnsi="宋体" w:cs="宋体"/>
                <w:color w:val="auto"/>
              </w:rPr>
            </w:pP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ascii="宋体" w:hAnsi="宋体" w:cs="宋体"/>
                <w:color w:val="auto"/>
              </w:rPr>
            </w:pP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ascii="宋体" w:hAnsi="宋体" w:cs="宋体"/>
                <w:color w:val="auto"/>
              </w:rPr>
            </w:pP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ascii="宋体" w:hAnsi="宋体" w:cs="宋体"/>
                <w:color w:val="auto"/>
              </w:rPr>
            </w:pP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ascii="宋体" w:hAnsi="宋体" w:cs="宋体"/>
                <w:color w:val="auto"/>
              </w:rPr>
            </w:pP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ascii="宋体" w:hAnsi="宋体" w:cs="宋体"/>
                <w:color w:val="auto"/>
              </w:rPr>
            </w:pP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ascii="宋体" w:hAnsi="宋体" w:cs="宋体"/>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700" w:type="dxa"/>
            <w:vMerge w:val="continue"/>
          </w:tcPr>
          <w:p>
            <w:pPr>
              <w:jc w:val="center"/>
              <w:rPr>
                <w:rFonts w:ascii="宋体" w:hAnsi="宋体" w:cs="宋体"/>
                <w:color w:val="auto"/>
              </w:rPr>
            </w:pPr>
          </w:p>
        </w:tc>
        <w:tc>
          <w:tcPr>
            <w:tcW w:w="706" w:type="dxa"/>
            <w:tcBorders>
              <w:right w:val="single" w:color="auto" w:sz="4" w:space="0"/>
            </w:tcBorders>
            <w:vAlign w:val="center"/>
          </w:tcPr>
          <w:p>
            <w:pPr>
              <w:jc w:val="center"/>
              <w:rPr>
                <w:rFonts w:ascii="宋体" w:hAnsi="宋体" w:cs="宋体"/>
                <w:color w:val="auto"/>
              </w:rPr>
            </w:pPr>
          </w:p>
        </w:tc>
        <w:tc>
          <w:tcPr>
            <w:tcW w:w="756" w:type="dxa"/>
            <w:tcBorders>
              <w:left w:val="single" w:color="auto" w:sz="4" w:space="0"/>
            </w:tcBorders>
            <w:vAlign w:val="center"/>
          </w:tcPr>
          <w:p>
            <w:pPr>
              <w:jc w:val="center"/>
              <w:rPr>
                <w:rFonts w:ascii="宋体" w:hAnsi="宋体" w:cs="宋体"/>
                <w:color w:val="auto"/>
              </w:rPr>
            </w:pPr>
          </w:p>
        </w:tc>
        <w:tc>
          <w:tcPr>
            <w:tcW w:w="924" w:type="dxa"/>
            <w:gridSpan w:val="2"/>
            <w:vAlign w:val="center"/>
          </w:tcPr>
          <w:p>
            <w:pPr>
              <w:jc w:val="center"/>
              <w:rPr>
                <w:rFonts w:ascii="宋体" w:hAnsi="宋体" w:cs="宋体"/>
                <w:color w:val="auto"/>
              </w:rPr>
            </w:pPr>
          </w:p>
        </w:tc>
        <w:tc>
          <w:tcPr>
            <w:tcW w:w="1081" w:type="dxa"/>
            <w:vAlign w:val="center"/>
          </w:tcPr>
          <w:p>
            <w:pPr>
              <w:jc w:val="center"/>
              <w:rPr>
                <w:rFonts w:ascii="宋体" w:hAnsi="宋体" w:cs="宋体"/>
                <w:color w:val="auto"/>
              </w:rPr>
            </w:pPr>
          </w:p>
        </w:tc>
        <w:tc>
          <w:tcPr>
            <w:tcW w:w="3269" w:type="dxa"/>
            <w:gridSpan w:val="3"/>
            <w:vAlign w:val="center"/>
          </w:tcPr>
          <w:p>
            <w:pPr>
              <w:jc w:val="center"/>
              <w:rPr>
                <w:rFonts w:ascii="宋体" w:hAnsi="宋体" w:cs="宋体"/>
                <w:color w:val="auto"/>
              </w:rPr>
            </w:pPr>
          </w:p>
        </w:tc>
        <w:tc>
          <w:tcPr>
            <w:tcW w:w="1879" w:type="dxa"/>
            <w:tcBorders>
              <w:right w:val="single" w:color="auto" w:sz="4" w:space="0"/>
            </w:tcBorders>
            <w:vAlign w:val="center"/>
          </w:tcPr>
          <w:p>
            <w:pPr>
              <w:jc w:val="center"/>
              <w:rPr>
                <w:rFonts w:ascii="宋体" w:hAnsi="宋体" w:cs="宋体"/>
                <w:color w:val="auto"/>
              </w:rPr>
            </w:pPr>
          </w:p>
        </w:tc>
      </w:tr>
    </w:tbl>
    <w:p>
      <w:pPr>
        <w:spacing w:line="400" w:lineRule="exact"/>
        <w:textAlignment w:val="baseline"/>
        <w:rPr>
          <w:rFonts w:ascii="宋体" w:hAnsi="宋体" w:cs="宋体"/>
          <w:b/>
          <w:bCs/>
          <w:color w:val="auto"/>
          <w:sz w:val="24"/>
        </w:rPr>
      </w:pPr>
      <w:r>
        <w:rPr>
          <w:rFonts w:hint="eastAsia" w:ascii="宋体" w:hAnsi="宋体" w:cs="宋体"/>
          <w:b/>
          <w:bCs/>
          <w:color w:val="auto"/>
          <w:sz w:val="24"/>
        </w:rPr>
        <w:t>注：项目主要成员不得超过50人。</w:t>
      </w:r>
    </w:p>
    <w:p>
      <w:pPr>
        <w:rPr>
          <w:rFonts w:ascii="宋体" w:hAnsi="宋体" w:cs="宋体"/>
          <w:b/>
          <w:bCs/>
          <w:color w:val="auto"/>
          <w:sz w:val="30"/>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numPr>
          <w:ilvl w:val="255"/>
          <w:numId w:val="0"/>
        </w:numPr>
        <w:jc w:val="left"/>
        <w:rPr>
          <w:rFonts w:ascii="宋体" w:hAnsi="宋体" w:cs="宋体"/>
          <w:b/>
          <w:color w:val="auto"/>
          <w:kern w:val="0"/>
          <w:sz w:val="28"/>
          <w:szCs w:val="28"/>
        </w:rPr>
      </w:pPr>
      <w:r>
        <w:rPr>
          <w:rFonts w:hint="eastAsia" w:ascii="宋体" w:hAnsi="宋体" w:cs="宋体"/>
          <w:b/>
          <w:color w:val="auto"/>
          <w:kern w:val="0"/>
          <w:sz w:val="28"/>
          <w:szCs w:val="28"/>
        </w:rPr>
        <w:br w:type="page"/>
      </w:r>
    </w:p>
    <w:p>
      <w:pPr>
        <w:keepNext w:val="0"/>
        <w:keepLines w:val="0"/>
        <w:pageBreakBefore w:val="0"/>
        <w:widowControl w:val="0"/>
        <w:numPr>
          <w:ilvl w:val="0"/>
          <w:numId w:val="4"/>
        </w:numPr>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可行性研究报告</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Cs/>
          <w:color w:val="auto"/>
          <w:sz w:val="24"/>
          <w:szCs w:val="24"/>
        </w:rPr>
      </w:pPr>
      <w:r>
        <w:rPr>
          <w:rFonts w:hint="eastAsia" w:ascii="宋体" w:hAnsi="宋体" w:cs="宋体"/>
          <w:bCs/>
          <w:color w:val="auto"/>
          <w:sz w:val="24"/>
          <w:szCs w:val="24"/>
        </w:rPr>
        <w:t>项目概要；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Cs/>
          <w:color w:val="auto"/>
          <w:sz w:val="24"/>
          <w:szCs w:val="24"/>
        </w:rPr>
      </w:pPr>
      <w:r>
        <w:rPr>
          <w:rFonts w:hint="eastAsia" w:ascii="宋体" w:hAnsi="宋体" w:cs="宋体"/>
          <w:bCs/>
          <w:color w:val="auto"/>
          <w:sz w:val="24"/>
          <w:szCs w:val="24"/>
        </w:rPr>
        <w:t>2. 国内外研究现状和发展趋势分析（包括：立项的背景和意义、国内外研究现状、发展趋势）；</w:t>
      </w:r>
    </w:p>
    <w:p>
      <w:pPr>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3. 主要研发内容（包括：总体思路、技术关键）；</w:t>
      </w:r>
    </w:p>
    <w:p>
      <w:pPr>
        <w:numPr>
          <w:ilvl w:val="0"/>
          <w:numId w:val="6"/>
        </w:numPr>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研发目标（包括：预期性成果数量、技术应用推广前景和措施）；</w:t>
      </w:r>
    </w:p>
    <w:p>
      <w:pPr>
        <w:numPr>
          <w:ilvl w:val="0"/>
          <w:numId w:val="6"/>
        </w:numPr>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项目实施方案及技术路线和组织方式（包括：总体实施方案、技术</w:t>
      </w:r>
      <w:r>
        <w:rPr>
          <w:rFonts w:hint="eastAsia" w:ascii="宋体" w:hAnsi="宋体" w:cs="宋体"/>
          <w:bCs/>
          <w:color w:val="auto"/>
          <w:sz w:val="24"/>
          <w:szCs w:val="24"/>
          <w:lang w:val="en-US" w:eastAsia="zh-CN"/>
        </w:rPr>
        <w:t>路线</w:t>
      </w:r>
      <w:r>
        <w:rPr>
          <w:rFonts w:hint="eastAsia" w:ascii="宋体" w:hAnsi="宋体" w:cs="宋体"/>
          <w:bCs/>
          <w:color w:val="auto"/>
          <w:sz w:val="24"/>
          <w:szCs w:val="24"/>
        </w:rPr>
        <w:t>、组织方式和任务分工）；</w:t>
      </w:r>
    </w:p>
    <w:p>
      <w:pPr>
        <w:numPr>
          <w:ilvl w:val="0"/>
          <w:numId w:val="6"/>
        </w:numPr>
        <w:snapToGrid w:val="0"/>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cs="宋体"/>
          <w:bCs/>
          <w:color w:val="auto"/>
          <w:sz w:val="24"/>
          <w:szCs w:val="24"/>
        </w:rPr>
        <w:t>依托场景或工程应用方案</w:t>
      </w:r>
      <w:r>
        <w:rPr>
          <w:rFonts w:hint="eastAsia" w:ascii="宋体" w:hAnsi="宋体" w:cs="宋体"/>
          <w:bCs/>
          <w:color w:val="auto"/>
          <w:sz w:val="24"/>
          <w:szCs w:val="24"/>
          <w:lang w:val="en-US" w:eastAsia="zh-CN"/>
        </w:rPr>
        <w:t>(</w:t>
      </w:r>
      <w:r>
        <w:rPr>
          <w:rFonts w:hint="eastAsia" w:ascii="宋体" w:hAnsi="宋体" w:cs="宋体"/>
          <w:bCs/>
          <w:color w:val="auto"/>
          <w:sz w:val="24"/>
          <w:szCs w:val="24"/>
        </w:rPr>
        <w:t>依托工程情况</w:t>
      </w:r>
      <w:r>
        <w:rPr>
          <w:rFonts w:hint="eastAsia" w:ascii="宋体" w:hAnsi="宋体" w:cs="宋体"/>
          <w:bCs/>
          <w:color w:val="auto"/>
          <w:sz w:val="24"/>
          <w:szCs w:val="24"/>
          <w:lang w:val="en-US" w:eastAsia="zh-CN"/>
        </w:rPr>
        <w:t>)</w:t>
      </w:r>
      <w:r>
        <w:rPr>
          <w:rFonts w:hint="eastAsia" w:ascii="宋体" w:hAnsi="宋体" w:cs="宋体"/>
          <w:bCs/>
          <w:color w:val="auto"/>
          <w:sz w:val="24"/>
          <w:szCs w:val="24"/>
          <w:lang w:eastAsia="zh-CN"/>
        </w:rPr>
        <w:t>；</w:t>
      </w:r>
    </w:p>
    <w:p>
      <w:pPr>
        <w:numPr>
          <w:ilvl w:val="0"/>
          <w:numId w:val="6"/>
        </w:numPr>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计划进度安排（按季度和年度安排进度计划）；</w:t>
      </w:r>
    </w:p>
    <w:p>
      <w:pPr>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8．自筹经费方案；</w:t>
      </w:r>
    </w:p>
    <w:p>
      <w:pPr>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9．其它需要说明的问题。</w:t>
      </w:r>
    </w:p>
    <w:p>
      <w:pPr>
        <w:rPr>
          <w:rFonts w:ascii="宋体" w:hAnsi="宋体" w:cs="宋体"/>
          <w:b/>
          <w:color w:val="auto"/>
          <w:kern w:val="0"/>
          <w:sz w:val="32"/>
          <w:szCs w:val="32"/>
        </w:rPr>
      </w:pPr>
    </w:p>
    <w:p>
      <w:pPr>
        <w:pStyle w:val="26"/>
        <w:rPr>
          <w:rFonts w:hAnsi="宋体" w:cs="宋体"/>
          <w:b/>
          <w:color w:val="auto"/>
          <w:kern w:val="0"/>
          <w:sz w:val="32"/>
          <w:szCs w:val="32"/>
        </w:rPr>
      </w:pPr>
    </w:p>
    <w:p>
      <w:pPr>
        <w:pStyle w:val="27"/>
        <w:rPr>
          <w:rFonts w:ascii="宋体" w:hAnsi="宋体" w:cs="宋体"/>
          <w:b/>
          <w:color w:val="auto"/>
          <w:kern w:val="0"/>
          <w:sz w:val="32"/>
          <w:szCs w:val="32"/>
        </w:rPr>
      </w:pPr>
    </w:p>
    <w:p>
      <w:pPr>
        <w:rPr>
          <w:rFonts w:ascii="宋体" w:hAnsi="宋体" w:cs="宋体"/>
          <w:b/>
          <w:color w:val="auto"/>
          <w:kern w:val="0"/>
          <w:sz w:val="32"/>
          <w:szCs w:val="32"/>
        </w:rPr>
      </w:pPr>
      <w:r>
        <w:rPr>
          <w:rFonts w:hint="eastAsia" w:ascii="宋体" w:hAnsi="宋体" w:cs="宋体"/>
          <w:b/>
          <w:color w:val="auto"/>
          <w:kern w:val="0"/>
          <w:sz w:val="32"/>
          <w:szCs w:val="32"/>
        </w:rPr>
        <w:br w:type="page"/>
      </w:r>
    </w:p>
    <w:p>
      <w:pPr>
        <w:jc w:val="center"/>
        <w:rPr>
          <w:rFonts w:ascii="宋体" w:hAnsi="宋体" w:cs="宋体"/>
          <w:b/>
          <w:color w:val="auto"/>
          <w:kern w:val="0"/>
          <w:sz w:val="28"/>
          <w:szCs w:val="28"/>
        </w:rPr>
      </w:pPr>
      <w:r>
        <w:rPr>
          <w:rFonts w:hint="eastAsia" w:ascii="宋体" w:hAnsi="宋体" w:cs="宋体"/>
          <w:b/>
          <w:color w:val="auto"/>
          <w:kern w:val="0"/>
          <w:sz w:val="28"/>
          <w:szCs w:val="28"/>
        </w:rPr>
        <w:t>（三）人员履历表</w:t>
      </w:r>
    </w:p>
    <w:p>
      <w:pPr>
        <w:pStyle w:val="6"/>
        <w:rPr>
          <w:rFonts w:ascii="宋体" w:hAnsi="宋体" w:cs="宋体"/>
          <w:color w:val="auto"/>
        </w:rPr>
      </w:pPr>
      <w:r>
        <w:rPr>
          <w:rFonts w:hint="eastAsia" w:ascii="宋体" w:hAnsi="宋体" w:cs="宋体"/>
          <w:color w:val="auto"/>
          <w:sz w:val="24"/>
          <w:szCs w:val="24"/>
        </w:rPr>
        <w:t>1</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项目负责人</w:t>
      </w:r>
      <w:r>
        <w:rPr>
          <w:rFonts w:hint="eastAsia" w:ascii="宋体" w:hAnsi="宋体" w:cs="宋体"/>
          <w:color w:val="auto"/>
          <w:sz w:val="24"/>
          <w:szCs w:val="24"/>
          <w:lang w:eastAsia="zh-CN"/>
        </w:rPr>
        <w:t>履历</w:t>
      </w:r>
      <w:r>
        <w:rPr>
          <w:rFonts w:hint="eastAsia" w:ascii="宋体" w:hAnsi="宋体" w:cs="宋体"/>
          <w:color w:val="auto"/>
          <w:sz w:val="24"/>
          <w:szCs w:val="24"/>
        </w:rPr>
        <w:t>表</w:t>
      </w:r>
    </w:p>
    <w:tbl>
      <w:tblPr>
        <w:tblStyle w:val="62"/>
        <w:tblW w:w="9287" w:type="dxa"/>
        <w:tblInd w:w="0" w:type="dxa"/>
        <w:tblLayout w:type="fixed"/>
        <w:tblCellMar>
          <w:top w:w="0" w:type="dxa"/>
          <w:left w:w="108" w:type="dxa"/>
          <w:bottom w:w="0" w:type="dxa"/>
          <w:right w:w="108" w:type="dxa"/>
        </w:tblCellMar>
      </w:tblPr>
      <w:tblGrid>
        <w:gridCol w:w="1798"/>
        <w:gridCol w:w="2087"/>
        <w:gridCol w:w="5402"/>
      </w:tblGrid>
      <w:tr>
        <w:tblPrEx>
          <w:tblCellMar>
            <w:top w:w="0" w:type="dxa"/>
            <w:left w:w="108" w:type="dxa"/>
            <w:bottom w:w="0" w:type="dxa"/>
            <w:right w:w="108" w:type="dxa"/>
          </w:tblCellMar>
        </w:tblPrEx>
        <w:trPr>
          <w:trHeight w:val="629"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姓</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名</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主要工作业绩</w:t>
            </w: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性</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别</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pStyle w:val="486"/>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主持、参与国家级、部级、</w:t>
            </w:r>
            <w:r>
              <w:rPr>
                <w:rFonts w:hint="eastAsia" w:ascii="宋体" w:hAnsi="宋体" w:cs="宋体"/>
                <w:color w:val="auto"/>
                <w:sz w:val="24"/>
                <w:szCs w:val="24"/>
                <w:highlight w:val="none"/>
              </w:rPr>
              <w:t>省级科技部门相类似</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重大研发项目</w:t>
            </w:r>
            <w:r>
              <w:rPr>
                <w:rFonts w:hint="eastAsia" w:ascii="宋体" w:hAnsi="宋体" w:cs="宋体"/>
                <w:color w:val="auto"/>
                <w:sz w:val="24"/>
                <w:szCs w:val="24"/>
                <w:highlight w:val="none"/>
                <w:lang w:eastAsia="zh-CN"/>
              </w:rPr>
              <w:t>情况以及获奖情况。</w:t>
            </w:r>
          </w:p>
          <w:p>
            <w:pPr>
              <w:snapToGrid w:val="0"/>
              <w:spacing w:after="120" w:afterLines="50"/>
              <w:jc w:val="both"/>
              <w:rPr>
                <w:rFonts w:ascii="宋体" w:hAnsi="宋体" w:cs="宋体"/>
                <w:color w:val="auto"/>
                <w:sz w:val="24"/>
                <w:highlight w:val="none"/>
              </w:rPr>
            </w:pPr>
          </w:p>
        </w:tc>
      </w:tr>
      <w:tr>
        <w:tblPrEx>
          <w:tblCellMar>
            <w:top w:w="0" w:type="dxa"/>
            <w:left w:w="108" w:type="dxa"/>
            <w:bottom w:w="0" w:type="dxa"/>
            <w:right w:w="108" w:type="dxa"/>
          </w:tblCellMar>
        </w:tblPrEx>
        <w:trPr>
          <w:cantSplit/>
          <w:trHeight w:val="337"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龄</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从事专业时间</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学术荣誉称号</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务</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称</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毕业学校</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所学专业</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16"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历</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33"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位</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58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有关资格证书</w:t>
            </w:r>
          </w:p>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(如有)</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73"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手</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机</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bl>
    <w:p>
      <w:pPr>
        <w:spacing w:line="360" w:lineRule="auto"/>
        <w:ind w:firstLine="3600" w:firstLineChars="1500"/>
        <w:rPr>
          <w:rFonts w:ascii="宋体" w:hAnsi="宋体" w:cs="宋体"/>
          <w:color w:val="auto"/>
          <w:sz w:val="24"/>
        </w:rPr>
      </w:pPr>
    </w:p>
    <w:p>
      <w:pPr>
        <w:spacing w:line="360" w:lineRule="auto"/>
        <w:jc w:val="right"/>
        <w:rPr>
          <w:rFonts w:ascii="宋体" w:hAnsi="宋体" w:cs="宋体"/>
          <w:color w:val="auto"/>
          <w:sz w:val="24"/>
        </w:rPr>
      </w:pPr>
      <w:r>
        <w:rPr>
          <w:rFonts w:hint="eastAsia" w:ascii="宋体" w:hAnsi="宋体" w:cs="宋体"/>
          <w:color w:val="auto"/>
          <w:sz w:val="24"/>
        </w:rPr>
        <w:t xml:space="preserve">投标人名称（电子签名）：                          </w:t>
      </w:r>
    </w:p>
    <w:p>
      <w:pPr>
        <w:jc w:val="right"/>
        <w:rPr>
          <w:rFonts w:ascii="宋体" w:hAnsi="宋体" w:cs="宋体"/>
          <w:color w:val="auto"/>
          <w:sz w:val="24"/>
        </w:rPr>
      </w:pPr>
      <w:r>
        <w:rPr>
          <w:rFonts w:hint="eastAsia" w:ascii="宋体" w:hAnsi="宋体" w:cs="宋体"/>
          <w:color w:val="auto"/>
          <w:sz w:val="24"/>
        </w:rPr>
        <w:t>日期：  年   月   日</w:t>
      </w:r>
    </w:p>
    <w:p>
      <w:pPr>
        <w:pStyle w:val="26"/>
        <w:rPr>
          <w:rFonts w:hAnsi="宋体" w:cs="宋体"/>
          <w:b/>
          <w:color w:val="auto"/>
          <w:kern w:val="0"/>
          <w:szCs w:val="24"/>
        </w:rPr>
      </w:pPr>
    </w:p>
    <w:p>
      <w:pPr>
        <w:rPr>
          <w:rFonts w:ascii="宋体" w:hAnsi="宋体" w:cs="宋体"/>
          <w:color w:val="auto"/>
        </w:rPr>
      </w:pPr>
      <w:r>
        <w:rPr>
          <w:rFonts w:hint="eastAsia" w:ascii="宋体" w:hAnsi="宋体" w:cs="宋体"/>
          <w:color w:val="auto"/>
        </w:rPr>
        <w:br w:type="page"/>
      </w:r>
    </w:p>
    <w:p>
      <w:pPr>
        <w:pStyle w:val="6"/>
        <w:rPr>
          <w:rFonts w:ascii="宋体" w:hAnsi="宋体" w:cs="宋体"/>
          <w:color w:val="auto"/>
        </w:rPr>
      </w:pPr>
      <w:r>
        <w:rPr>
          <w:rFonts w:hint="eastAsia" w:ascii="宋体" w:hAnsi="宋体" w:cs="宋体"/>
          <w:color w:val="auto"/>
          <w:sz w:val="24"/>
          <w:szCs w:val="24"/>
          <w:lang w:val="en-US" w:eastAsia="zh-CN"/>
        </w:rPr>
        <w:t>2. 技术负责</w:t>
      </w:r>
      <w:r>
        <w:rPr>
          <w:rFonts w:hint="eastAsia" w:ascii="宋体" w:hAnsi="宋体" w:cs="宋体"/>
          <w:color w:val="auto"/>
          <w:sz w:val="24"/>
          <w:szCs w:val="24"/>
        </w:rPr>
        <w:t>人</w:t>
      </w:r>
      <w:r>
        <w:rPr>
          <w:rFonts w:hint="eastAsia" w:ascii="宋体" w:hAnsi="宋体" w:cs="宋体"/>
          <w:color w:val="auto"/>
          <w:sz w:val="24"/>
          <w:szCs w:val="24"/>
          <w:lang w:eastAsia="zh-CN"/>
        </w:rPr>
        <w:t>履历</w:t>
      </w:r>
      <w:r>
        <w:rPr>
          <w:rFonts w:hint="eastAsia" w:ascii="宋体" w:hAnsi="宋体" w:cs="宋体"/>
          <w:color w:val="auto"/>
          <w:sz w:val="24"/>
          <w:szCs w:val="24"/>
        </w:rPr>
        <w:t>表</w:t>
      </w:r>
    </w:p>
    <w:tbl>
      <w:tblPr>
        <w:tblStyle w:val="62"/>
        <w:tblW w:w="9287" w:type="dxa"/>
        <w:tblInd w:w="0" w:type="dxa"/>
        <w:tblLayout w:type="fixed"/>
        <w:tblCellMar>
          <w:top w:w="0" w:type="dxa"/>
          <w:left w:w="108" w:type="dxa"/>
          <w:bottom w:w="0" w:type="dxa"/>
          <w:right w:w="108" w:type="dxa"/>
        </w:tblCellMar>
      </w:tblPr>
      <w:tblGrid>
        <w:gridCol w:w="1798"/>
        <w:gridCol w:w="2087"/>
        <w:gridCol w:w="5402"/>
      </w:tblGrid>
      <w:tr>
        <w:tblPrEx>
          <w:tblCellMar>
            <w:top w:w="0" w:type="dxa"/>
            <w:left w:w="108" w:type="dxa"/>
            <w:bottom w:w="0" w:type="dxa"/>
            <w:right w:w="108" w:type="dxa"/>
          </w:tblCellMar>
        </w:tblPrEx>
        <w:trPr>
          <w:trHeight w:val="629"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姓</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名</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主要工作业绩</w:t>
            </w: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性</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别</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pStyle w:val="486"/>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主持、参与国家级、部级、</w:t>
            </w:r>
            <w:r>
              <w:rPr>
                <w:rFonts w:hint="eastAsia" w:ascii="宋体" w:hAnsi="宋体" w:cs="宋体"/>
                <w:color w:val="auto"/>
                <w:sz w:val="24"/>
                <w:szCs w:val="24"/>
                <w:highlight w:val="none"/>
              </w:rPr>
              <w:t>省级科技部门相类似</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重大研发项目</w:t>
            </w:r>
            <w:r>
              <w:rPr>
                <w:rFonts w:hint="eastAsia" w:ascii="宋体" w:hAnsi="宋体" w:cs="宋体"/>
                <w:color w:val="auto"/>
                <w:sz w:val="24"/>
                <w:szCs w:val="24"/>
                <w:highlight w:val="none"/>
                <w:lang w:eastAsia="zh-CN"/>
              </w:rPr>
              <w:t>情况以及获奖情况。</w:t>
            </w:r>
          </w:p>
          <w:p>
            <w:pPr>
              <w:snapToGrid w:val="0"/>
              <w:spacing w:after="120" w:afterLines="50"/>
              <w:jc w:val="both"/>
              <w:rPr>
                <w:rFonts w:ascii="宋体" w:hAnsi="宋体" w:cs="宋体"/>
                <w:color w:val="auto"/>
                <w:sz w:val="24"/>
                <w:highlight w:val="none"/>
              </w:rPr>
            </w:pPr>
          </w:p>
        </w:tc>
      </w:tr>
      <w:tr>
        <w:tblPrEx>
          <w:tblCellMar>
            <w:top w:w="0" w:type="dxa"/>
            <w:left w:w="108" w:type="dxa"/>
            <w:bottom w:w="0" w:type="dxa"/>
            <w:right w:w="108" w:type="dxa"/>
          </w:tblCellMar>
        </w:tblPrEx>
        <w:trPr>
          <w:cantSplit/>
          <w:trHeight w:val="337"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龄</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从事专业时间</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学术荣誉称号</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务</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称</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毕业学校</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所学专业</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16"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历</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33"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位</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58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有关资格证书</w:t>
            </w:r>
          </w:p>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(如有)</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73"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手</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机</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bl>
    <w:p>
      <w:pPr>
        <w:spacing w:line="360" w:lineRule="auto"/>
        <w:ind w:firstLine="3600" w:firstLineChars="1500"/>
        <w:rPr>
          <w:rFonts w:ascii="宋体" w:hAnsi="宋体" w:cs="宋体"/>
          <w:color w:val="auto"/>
          <w:sz w:val="24"/>
        </w:rPr>
      </w:pPr>
    </w:p>
    <w:p>
      <w:pPr>
        <w:spacing w:line="360" w:lineRule="auto"/>
        <w:jc w:val="right"/>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right"/>
        <w:rPr>
          <w:rFonts w:hint="eastAsia" w:ascii="宋体" w:hAnsi="宋体" w:cs="宋体"/>
          <w:color w:val="auto"/>
          <w:sz w:val="24"/>
          <w:lang w:val="en-US" w:eastAsia="zh-CN"/>
        </w:rPr>
      </w:pPr>
      <w:r>
        <w:rPr>
          <w:rFonts w:hint="eastAsia" w:ascii="宋体" w:hAnsi="宋体" w:cs="宋体"/>
          <w:color w:val="auto"/>
          <w:sz w:val="24"/>
        </w:rPr>
        <w:t>日期：  年   月   日</w:t>
      </w:r>
    </w:p>
    <w:p>
      <w:pPr>
        <w:pStyle w:val="6"/>
        <w:pageBreakBefore w:val="0"/>
        <w:widowControl w:val="0"/>
        <w:kinsoku/>
        <w:wordWrap/>
        <w:overflowPunct/>
        <w:topLinePunct w:val="0"/>
        <w:autoSpaceDE/>
        <w:autoSpaceDN/>
        <w:bidi w:val="0"/>
        <w:adjustRightInd w:val="0"/>
        <w:snapToGrid w:val="0"/>
        <w:spacing w:before="0" w:after="0" w:line="360" w:lineRule="auto"/>
        <w:ind w:left="0" w:firstLine="0"/>
        <w:textAlignment w:val="auto"/>
        <w:rPr>
          <w:rFonts w:hint="eastAsia" w:ascii="宋体" w:hAnsi="宋体" w:cs="宋体"/>
          <w:color w:val="auto"/>
          <w:sz w:val="24"/>
          <w:szCs w:val="24"/>
          <w:lang w:val="en-US" w:eastAsia="zh-CN"/>
        </w:rPr>
      </w:pPr>
    </w:p>
    <w:p>
      <w:pPr>
        <w:pStyle w:val="6"/>
        <w:pageBreakBefore w:val="0"/>
        <w:widowControl w:val="0"/>
        <w:kinsoku/>
        <w:wordWrap/>
        <w:overflowPunct/>
        <w:topLinePunct w:val="0"/>
        <w:autoSpaceDE/>
        <w:autoSpaceDN/>
        <w:bidi w:val="0"/>
        <w:adjustRightInd w:val="0"/>
        <w:snapToGrid w:val="0"/>
        <w:spacing w:before="0" w:after="0" w:line="360" w:lineRule="auto"/>
        <w:ind w:left="0" w:firstLine="0"/>
        <w:textAlignment w:val="auto"/>
        <w:rPr>
          <w:rFonts w:hint="eastAsia" w:ascii="宋体" w:hAnsi="宋体" w:cs="宋体"/>
          <w:color w:val="auto"/>
          <w:sz w:val="24"/>
          <w:szCs w:val="24"/>
          <w:lang w:eastAsia="zh-CN"/>
        </w:rPr>
        <w:sectPr>
          <w:pgSz w:w="11906" w:h="16838"/>
          <w:pgMar w:top="1440" w:right="1800" w:bottom="1440" w:left="1800" w:header="851" w:footer="992" w:gutter="0"/>
          <w:cols w:space="425" w:num="1"/>
          <w:docGrid w:type="lines" w:linePitch="312" w:charSpace="0"/>
        </w:sectPr>
      </w:pPr>
    </w:p>
    <w:p>
      <w:pPr>
        <w:pStyle w:val="6"/>
        <w:pageBreakBefore w:val="0"/>
        <w:widowControl w:val="0"/>
        <w:kinsoku/>
        <w:wordWrap/>
        <w:overflowPunct/>
        <w:topLinePunct w:val="0"/>
        <w:autoSpaceDE/>
        <w:autoSpaceDN/>
        <w:bidi w:val="0"/>
        <w:adjustRightInd w:val="0"/>
        <w:snapToGrid w:val="0"/>
        <w:spacing w:before="0" w:after="0" w:line="360" w:lineRule="auto"/>
        <w:ind w:left="0" w:firstLine="0"/>
        <w:textAlignment w:val="auto"/>
        <w:rPr>
          <w:rFonts w:ascii="宋体" w:hAnsi="宋体" w:cs="宋体"/>
          <w:color w:val="auto"/>
        </w:rPr>
      </w:pP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主要参研人员履历</w:t>
      </w:r>
      <w:r>
        <w:rPr>
          <w:rFonts w:hint="eastAsia" w:ascii="宋体" w:hAnsi="宋体" w:cs="宋体"/>
          <w:color w:val="auto"/>
          <w:sz w:val="24"/>
          <w:szCs w:val="24"/>
        </w:rPr>
        <w:t>表（项目组成员表排序第三至第五的主要参研人员</w:t>
      </w:r>
      <w:r>
        <w:rPr>
          <w:rFonts w:hint="eastAsia" w:ascii="宋体" w:hAnsi="宋体" w:cs="宋体"/>
          <w:b w:val="0"/>
          <w:bCs w:val="0"/>
          <w:color w:val="auto"/>
          <w:sz w:val="24"/>
          <w:szCs w:val="24"/>
        </w:rPr>
        <w:t>）</w:t>
      </w:r>
    </w:p>
    <w:tbl>
      <w:tblPr>
        <w:tblStyle w:val="62"/>
        <w:tblW w:w="9287" w:type="dxa"/>
        <w:tblInd w:w="0" w:type="dxa"/>
        <w:tblLayout w:type="fixed"/>
        <w:tblCellMar>
          <w:top w:w="0" w:type="dxa"/>
          <w:left w:w="108" w:type="dxa"/>
          <w:bottom w:w="0" w:type="dxa"/>
          <w:right w:w="108" w:type="dxa"/>
        </w:tblCellMar>
      </w:tblPr>
      <w:tblGrid>
        <w:gridCol w:w="1798"/>
        <w:gridCol w:w="2087"/>
        <w:gridCol w:w="5402"/>
      </w:tblGrid>
      <w:tr>
        <w:tblPrEx>
          <w:tblCellMar>
            <w:top w:w="0" w:type="dxa"/>
            <w:left w:w="108" w:type="dxa"/>
            <w:bottom w:w="0" w:type="dxa"/>
            <w:right w:w="108" w:type="dxa"/>
          </w:tblCellMar>
        </w:tblPrEx>
        <w:trPr>
          <w:trHeight w:val="629"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姓</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名</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主要工作业绩</w:t>
            </w: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性</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别</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pStyle w:val="486"/>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主持、参与国家级、部级、</w:t>
            </w:r>
            <w:r>
              <w:rPr>
                <w:rFonts w:hint="eastAsia" w:ascii="宋体" w:hAnsi="宋体" w:cs="宋体"/>
                <w:color w:val="auto"/>
                <w:sz w:val="24"/>
                <w:szCs w:val="24"/>
                <w:highlight w:val="none"/>
              </w:rPr>
              <w:t>省级科技部门</w:t>
            </w:r>
            <w:r>
              <w:rPr>
                <w:rFonts w:hint="eastAsia" w:ascii="宋体" w:hAnsi="宋体" w:cs="宋体"/>
                <w:color w:val="auto"/>
                <w:sz w:val="24"/>
                <w:szCs w:val="24"/>
                <w:highlight w:val="none"/>
                <w:lang w:eastAsia="zh-CN"/>
              </w:rPr>
              <w:t>、省厅级</w:t>
            </w:r>
            <w:r>
              <w:rPr>
                <w:rFonts w:hint="eastAsia" w:ascii="宋体" w:hAnsi="宋体" w:cs="宋体"/>
                <w:color w:val="auto"/>
                <w:sz w:val="24"/>
                <w:szCs w:val="24"/>
                <w:highlight w:val="none"/>
              </w:rPr>
              <w:t>相类似</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重大研发项目</w:t>
            </w:r>
            <w:r>
              <w:rPr>
                <w:rFonts w:hint="eastAsia" w:ascii="宋体" w:hAnsi="宋体" w:cs="宋体"/>
                <w:color w:val="auto"/>
                <w:sz w:val="24"/>
                <w:szCs w:val="24"/>
                <w:highlight w:val="none"/>
                <w:lang w:eastAsia="zh-CN"/>
              </w:rPr>
              <w:t>情况以及获奖情况。</w:t>
            </w:r>
          </w:p>
          <w:p>
            <w:pPr>
              <w:snapToGrid w:val="0"/>
              <w:spacing w:after="120" w:afterLines="50"/>
              <w:jc w:val="both"/>
              <w:rPr>
                <w:rFonts w:ascii="宋体" w:hAnsi="宋体" w:cs="宋体"/>
                <w:color w:val="auto"/>
                <w:sz w:val="24"/>
                <w:highlight w:val="none"/>
              </w:rPr>
            </w:pPr>
          </w:p>
        </w:tc>
      </w:tr>
      <w:tr>
        <w:tblPrEx>
          <w:tblCellMar>
            <w:top w:w="0" w:type="dxa"/>
            <w:left w:w="108" w:type="dxa"/>
            <w:bottom w:w="0" w:type="dxa"/>
            <w:right w:w="108" w:type="dxa"/>
          </w:tblCellMar>
        </w:tblPrEx>
        <w:trPr>
          <w:cantSplit/>
          <w:trHeight w:val="337"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龄</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从事专业时间</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学术荣誉称号</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务</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称</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毕业学校</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所学专业</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16"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历</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33"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位</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585"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有关资格证书</w:t>
            </w:r>
          </w:p>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(如有)</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73" w:hRule="atLeast"/>
        </w:trPr>
        <w:tc>
          <w:tcPr>
            <w:tcW w:w="1798"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CN"/>
              </w:rPr>
              <w:t>手</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机</w:t>
            </w:r>
          </w:p>
        </w:tc>
        <w:tc>
          <w:tcPr>
            <w:tcW w:w="208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宋体" w:hAnsi="宋体" w:cs="宋体"/>
                <w:color w:val="auto"/>
                <w:sz w:val="24"/>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after="120" w:afterLines="50"/>
              <w:jc w:val="center"/>
              <w:rPr>
                <w:rFonts w:ascii="宋体" w:hAnsi="宋体" w:cs="宋体"/>
                <w:color w:val="auto"/>
                <w:sz w:val="24"/>
                <w:highlight w:val="none"/>
              </w:rPr>
            </w:pPr>
          </w:p>
        </w:tc>
      </w:tr>
    </w:tbl>
    <w:p>
      <w:pPr>
        <w:spacing w:line="360" w:lineRule="auto"/>
        <w:ind w:firstLine="3600" w:firstLineChars="1500"/>
        <w:rPr>
          <w:rFonts w:ascii="宋体" w:hAnsi="宋体" w:cs="宋体"/>
          <w:color w:val="auto"/>
          <w:sz w:val="24"/>
        </w:rPr>
      </w:pPr>
    </w:p>
    <w:p>
      <w:pPr>
        <w:spacing w:line="360" w:lineRule="auto"/>
        <w:jc w:val="right"/>
        <w:rPr>
          <w:rFonts w:ascii="宋体" w:hAnsi="宋体" w:cs="宋体"/>
          <w:color w:val="auto"/>
          <w:sz w:val="24"/>
        </w:rPr>
      </w:pPr>
      <w:r>
        <w:rPr>
          <w:rFonts w:hint="eastAsia" w:ascii="宋体" w:hAnsi="宋体" w:cs="宋体"/>
          <w:color w:val="auto"/>
          <w:sz w:val="24"/>
        </w:rPr>
        <w:t xml:space="preserve">投标人名称（电子签名）：                          </w:t>
      </w:r>
    </w:p>
    <w:p>
      <w:pPr>
        <w:jc w:val="right"/>
      </w:pPr>
      <w:r>
        <w:rPr>
          <w:rFonts w:hint="eastAsia" w:ascii="宋体" w:hAnsi="宋体" w:cs="宋体"/>
          <w:color w:val="auto"/>
          <w:sz w:val="24"/>
        </w:rPr>
        <w:t xml:space="preserve">日期：  年   月   日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六、投标标的清单</w:t>
      </w:r>
    </w:p>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rPr>
            </w:pPr>
          </w:p>
          <w:p>
            <w:pPr>
              <w:spacing w:line="360" w:lineRule="auto"/>
              <w:jc w:val="center"/>
              <w:rPr>
                <w:rFonts w:ascii="宋体" w:hAnsi="宋体" w:cs="宋体"/>
                <w:b/>
              </w:rPr>
            </w:pPr>
            <w:r>
              <w:rPr>
                <w:rFonts w:hint="eastAsia" w:ascii="宋体" w:hAnsi="宋体" w:cs="宋体"/>
                <w:b/>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p>
          <w:p>
            <w:pPr>
              <w:spacing w:line="360" w:lineRule="auto"/>
              <w:jc w:val="center"/>
              <w:rPr>
                <w:rFonts w:ascii="宋体" w:hAnsi="宋体" w:cs="宋体"/>
                <w:b/>
              </w:rPr>
            </w:pPr>
            <w:r>
              <w:rPr>
                <w:rFonts w:hint="eastAsia" w:ascii="宋体" w:hAnsi="宋体" w:cs="宋体"/>
                <w:b/>
              </w:rPr>
              <w:t>备注（如果有）</w:t>
            </w:r>
          </w:p>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bl>
    <w:p/>
    <w:p>
      <w:pPr>
        <w:snapToGrid w:val="0"/>
        <w:spacing w:line="360" w:lineRule="auto"/>
        <w:ind w:firstLine="5160" w:firstLineChars="2150"/>
        <w:rPr>
          <w:rFonts w:ascii="宋体" w:hAnsi="宋体" w:cs="宋体"/>
          <w:kern w:val="0"/>
        </w:rPr>
      </w:pPr>
      <w:r>
        <w:rPr>
          <w:rFonts w:hint="eastAsia" w:ascii="宋体" w:hAnsi="宋体" w:cs="宋体"/>
          <w:kern w:val="0"/>
          <w:lang w:val="zh-CN"/>
        </w:rPr>
        <w:t>投标人名称(电子签名)：</w:t>
      </w:r>
    </w:p>
    <w:p>
      <w:pPr>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rPr>
          <w:lang w:val="zh-CN"/>
        </w:rPr>
      </w:pPr>
    </w:p>
    <w:p>
      <w:pPr>
        <w:rPr>
          <w:rFonts w:ascii="宋体" w:hAnsi="宋体" w:cs="宋体"/>
          <w:kern w:val="0"/>
          <w:lang w:val="zh-CN"/>
        </w:rPr>
      </w:pPr>
    </w:p>
    <w:p>
      <w:pPr>
        <w:jc w:val="left"/>
        <w:rPr>
          <w:rFonts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pPr>
        <w:pStyle w:val="5"/>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bookmarkStart w:id="414" w:name="_Toc10001"/>
      <w:r>
        <w:rPr>
          <w:rFonts w:hint="eastAsia" w:ascii="宋体" w:hAnsi="宋体" w:cs="宋体"/>
          <w:kern w:val="0"/>
          <w:sz w:val="32"/>
          <w:szCs w:val="32"/>
          <w:lang w:val="zh-CN"/>
        </w:rPr>
        <w:t>七、商务偏离表</w:t>
      </w:r>
      <w:bookmarkEnd w:id="414"/>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序号</w:t>
            </w:r>
          </w:p>
        </w:tc>
        <w:tc>
          <w:tcPr>
            <w:tcW w:w="3683" w:type="dxa"/>
          </w:tcPr>
          <w:p>
            <w:pPr>
              <w:spacing w:line="360" w:lineRule="auto"/>
              <w:jc w:val="center"/>
              <w:rPr>
                <w:rFonts w:ascii="宋体" w:hAnsi="宋体" w:cs="宋体"/>
                <w:b/>
              </w:rPr>
            </w:pPr>
            <w:r>
              <w:rPr>
                <w:rFonts w:hint="eastAsia" w:ascii="宋体" w:hAnsi="宋体" w:cs="宋体"/>
                <w:b/>
              </w:rPr>
              <w:t>招标文件要求</w:t>
            </w:r>
          </w:p>
        </w:tc>
        <w:tc>
          <w:tcPr>
            <w:tcW w:w="3546" w:type="dxa"/>
          </w:tcPr>
          <w:p>
            <w:pPr>
              <w:spacing w:line="360" w:lineRule="auto"/>
              <w:jc w:val="center"/>
              <w:rPr>
                <w:rFonts w:ascii="宋体" w:hAnsi="宋体" w:cs="宋体"/>
                <w:b/>
              </w:rPr>
            </w:pPr>
            <w:r>
              <w:rPr>
                <w:rFonts w:hint="eastAsia" w:ascii="宋体" w:hAnsi="宋体" w:cs="宋体"/>
                <w:b/>
              </w:rPr>
              <w:t>投标文件响应</w:t>
            </w:r>
          </w:p>
        </w:tc>
        <w:tc>
          <w:tcPr>
            <w:tcW w:w="1276" w:type="dxa"/>
          </w:tcPr>
          <w:p>
            <w:pPr>
              <w:spacing w:line="360" w:lineRule="auto"/>
              <w:jc w:val="center"/>
              <w:rPr>
                <w:rFonts w:ascii="宋体" w:hAnsi="宋体" w:cs="宋体"/>
                <w:b/>
              </w:rPr>
            </w:pPr>
            <w:r>
              <w:rPr>
                <w:rFonts w:hint="eastAsia" w:ascii="宋体" w:hAnsi="宋体" w:cs="宋体"/>
                <w:b/>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1</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2</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bl>
    <w:p>
      <w:pPr>
        <w:snapToGrid w:val="0"/>
        <w:spacing w:line="360" w:lineRule="auto"/>
        <w:jc w:val="left"/>
        <w:rPr>
          <w:rFonts w:ascii="宋体" w:hAnsi="宋体" w:cs="宋体"/>
        </w:rPr>
      </w:pPr>
      <w:r>
        <w:rPr>
          <w:rFonts w:hint="eastAsia" w:ascii="宋体" w:hAnsi="宋体" w:cs="宋体"/>
        </w:rPr>
        <w:t>1.投标人保证：除商务偏离表列出的偏离外，投标人响应招标文件的全部要求。</w:t>
      </w:r>
    </w:p>
    <w:p>
      <w:pPr>
        <w:snapToGrid w:val="0"/>
        <w:spacing w:line="360" w:lineRule="auto"/>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pPr>
        <w:snapToGrid w:val="0"/>
        <w:spacing w:line="360" w:lineRule="auto"/>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
      <w:pPr>
        <w:snapToGrid w:val="0"/>
        <w:spacing w:line="360" w:lineRule="auto"/>
        <w:ind w:firstLine="5160" w:firstLineChars="2150"/>
        <w:rPr>
          <w:rFonts w:ascii="宋体" w:hAnsi="宋体" w:cs="宋体"/>
          <w:kern w:val="0"/>
        </w:rPr>
      </w:pPr>
      <w:r>
        <w:rPr>
          <w:rFonts w:hint="eastAsia" w:ascii="宋体" w:hAnsi="宋体" w:cs="宋体"/>
          <w:kern w:val="0"/>
          <w:lang w:val="zh-CN"/>
        </w:rPr>
        <w:t>投标人名称(电子签名)：</w:t>
      </w:r>
    </w:p>
    <w:p>
      <w:pPr>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pPr>
        <w:rPr>
          <w:rFonts w:ascii="宋体" w:hAnsi="宋体" w:cs="宋体"/>
          <w:b/>
          <w:kern w:val="0"/>
          <w:sz w:val="32"/>
          <w:szCs w:val="32"/>
        </w:r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八、技术偏离表</w:t>
      </w:r>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序号</w:t>
            </w:r>
          </w:p>
        </w:tc>
        <w:tc>
          <w:tcPr>
            <w:tcW w:w="3683" w:type="dxa"/>
          </w:tcPr>
          <w:p>
            <w:pPr>
              <w:spacing w:line="360" w:lineRule="auto"/>
              <w:jc w:val="center"/>
              <w:rPr>
                <w:rFonts w:ascii="宋体" w:hAnsi="宋体" w:cs="宋体"/>
                <w:b/>
              </w:rPr>
            </w:pPr>
            <w:r>
              <w:rPr>
                <w:rFonts w:hint="eastAsia" w:ascii="宋体" w:hAnsi="宋体" w:cs="宋体"/>
                <w:b/>
              </w:rPr>
              <w:t>招标文件要求</w:t>
            </w:r>
          </w:p>
        </w:tc>
        <w:tc>
          <w:tcPr>
            <w:tcW w:w="3546" w:type="dxa"/>
          </w:tcPr>
          <w:p>
            <w:pPr>
              <w:spacing w:line="360" w:lineRule="auto"/>
              <w:jc w:val="center"/>
              <w:rPr>
                <w:rFonts w:ascii="宋体" w:hAnsi="宋体" w:cs="宋体"/>
                <w:b/>
              </w:rPr>
            </w:pPr>
            <w:r>
              <w:rPr>
                <w:rFonts w:hint="eastAsia" w:ascii="宋体" w:hAnsi="宋体" w:cs="宋体"/>
                <w:b/>
              </w:rPr>
              <w:t>投标文件响应</w:t>
            </w:r>
          </w:p>
        </w:tc>
        <w:tc>
          <w:tcPr>
            <w:tcW w:w="1276" w:type="dxa"/>
          </w:tcPr>
          <w:p>
            <w:pPr>
              <w:spacing w:line="360" w:lineRule="auto"/>
              <w:jc w:val="center"/>
              <w:rPr>
                <w:rFonts w:ascii="宋体" w:hAnsi="宋体" w:cs="宋体"/>
                <w:b/>
              </w:rPr>
            </w:pPr>
            <w:r>
              <w:rPr>
                <w:rFonts w:hint="eastAsia" w:ascii="宋体" w:hAnsi="宋体" w:cs="宋体"/>
                <w:b/>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1</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2</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rPr>
            </w:pPr>
            <w:r>
              <w:rPr>
                <w:rFonts w:hint="eastAsia" w:ascii="宋体" w:hAnsi="宋体" w:cs="宋体"/>
                <w:b/>
              </w:rPr>
              <w:t>……</w:t>
            </w:r>
          </w:p>
        </w:tc>
        <w:tc>
          <w:tcPr>
            <w:tcW w:w="3683" w:type="dxa"/>
          </w:tcPr>
          <w:p>
            <w:pPr>
              <w:spacing w:line="360" w:lineRule="auto"/>
              <w:jc w:val="center"/>
              <w:rPr>
                <w:rFonts w:ascii="宋体" w:hAnsi="宋体" w:cs="宋体"/>
                <w:b/>
              </w:rPr>
            </w:pPr>
          </w:p>
        </w:tc>
        <w:tc>
          <w:tcPr>
            <w:tcW w:w="3546" w:type="dxa"/>
          </w:tcPr>
          <w:p>
            <w:pPr>
              <w:spacing w:line="360" w:lineRule="auto"/>
              <w:jc w:val="center"/>
              <w:rPr>
                <w:rFonts w:ascii="宋体" w:hAnsi="宋体" w:cs="宋体"/>
                <w:b/>
              </w:rPr>
            </w:pPr>
          </w:p>
        </w:tc>
        <w:tc>
          <w:tcPr>
            <w:tcW w:w="1276" w:type="dxa"/>
          </w:tcPr>
          <w:p>
            <w:pPr>
              <w:spacing w:line="360" w:lineRule="auto"/>
              <w:jc w:val="center"/>
              <w:rPr>
                <w:rFonts w:ascii="宋体" w:hAnsi="宋体" w:cs="宋体"/>
                <w:b/>
              </w:rPr>
            </w:pPr>
          </w:p>
        </w:tc>
      </w:tr>
    </w:tbl>
    <w:p>
      <w:pPr>
        <w:snapToGrid w:val="0"/>
        <w:spacing w:line="360" w:lineRule="auto"/>
        <w:jc w:val="left"/>
        <w:rPr>
          <w:rFonts w:ascii="宋体" w:hAnsi="宋体" w:cs="宋体"/>
        </w:rPr>
      </w:pPr>
      <w:r>
        <w:rPr>
          <w:rFonts w:hint="eastAsia" w:ascii="宋体" w:hAnsi="宋体" w:cs="宋体"/>
        </w:rPr>
        <w:t>1.投标人保证：除技术偏离表列出的偏离外，投标人响应招标文件的全部要求。</w:t>
      </w:r>
    </w:p>
    <w:p>
      <w:pPr>
        <w:snapToGrid w:val="0"/>
        <w:spacing w:line="360" w:lineRule="auto"/>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pPr>
        <w:snapToGrid w:val="0"/>
        <w:spacing w:line="360" w:lineRule="auto"/>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
      <w:pPr>
        <w:snapToGrid w:val="0"/>
        <w:spacing w:line="360" w:lineRule="auto"/>
        <w:ind w:firstLine="5160" w:firstLineChars="2150"/>
        <w:rPr>
          <w:rFonts w:ascii="宋体" w:hAnsi="宋体" w:cs="宋体"/>
          <w:kern w:val="0"/>
        </w:rPr>
      </w:pPr>
      <w:r>
        <w:rPr>
          <w:rFonts w:hint="eastAsia" w:ascii="宋体" w:hAnsi="宋体" w:cs="宋体"/>
          <w:kern w:val="0"/>
          <w:lang w:val="zh-CN"/>
        </w:rPr>
        <w:t>投标人名称(电子签名)：</w:t>
      </w:r>
    </w:p>
    <w:p>
      <w:pPr>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rPr>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九、政府采购供应商廉洁自律承诺书</w:t>
      </w:r>
    </w:p>
    <w:p>
      <w:pPr>
        <w:snapToGrid w:val="0"/>
        <w:spacing w:line="360" w:lineRule="auto"/>
        <w:rPr>
          <w:rFonts w:ascii="宋体" w:hAnsi="宋体" w:cs="宋体"/>
        </w:rPr>
      </w:pPr>
    </w:p>
    <w:p>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pPr>
        <w:autoSpaceDE w:val="0"/>
        <w:autoSpaceDN w:val="0"/>
        <w:spacing w:line="360" w:lineRule="auto"/>
        <w:ind w:left="550" w:leftChars="229"/>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w:t>
      </w:r>
    </w:p>
    <w:p>
      <w:pPr>
        <w:autoSpaceDE w:val="0"/>
        <w:autoSpaceDN w:val="0"/>
        <w:spacing w:line="360" w:lineRule="auto"/>
        <w:jc w:val="left"/>
        <w:rPr>
          <w:rFonts w:ascii="宋体" w:hAnsi="宋体" w:cs="宋体"/>
          <w:kern w:val="0"/>
          <w:lang w:val="zh-CN"/>
        </w:rPr>
      </w:pPr>
      <w:r>
        <w:rPr>
          <w:rFonts w:hint="eastAsia" w:ascii="宋体" w:hAnsi="宋体" w:cs="宋体"/>
          <w:kern w:val="0"/>
          <w:lang w:val="zh-CN"/>
        </w:rPr>
        <w:t>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宋体"/>
          <w:kern w:val="0"/>
        </w:rPr>
        <w:t>同级财政部门</w:t>
      </w:r>
      <w:r>
        <w:rPr>
          <w:rFonts w:hint="eastAsia" w:ascii="宋体" w:hAnsi="宋体" w:cs="宋体"/>
          <w:kern w:val="0"/>
          <w:lang w:val="zh-CN"/>
        </w:rPr>
        <w:t>。由此引起的相应损失均由我单位承担。</w:t>
      </w:r>
    </w:p>
    <w:p>
      <w:pPr>
        <w:autoSpaceDE w:val="0"/>
        <w:autoSpaceDN w:val="0"/>
        <w:spacing w:line="360" w:lineRule="auto"/>
        <w:ind w:left="2"/>
        <w:jc w:val="left"/>
        <w:rPr>
          <w:rFonts w:ascii="宋体" w:hAnsi="宋体" w:cs="宋体"/>
          <w:kern w:val="0"/>
          <w:lang w:val="zh-CN"/>
        </w:rPr>
      </w:pPr>
    </w:p>
    <w:p>
      <w:pPr>
        <w:autoSpaceDE w:val="0"/>
        <w:autoSpaceDN w:val="0"/>
        <w:spacing w:line="360" w:lineRule="auto"/>
        <w:ind w:left="2"/>
        <w:jc w:val="left"/>
        <w:rPr>
          <w:rFonts w:ascii="宋体" w:hAnsi="宋体" w:cs="宋体"/>
          <w:kern w:val="0"/>
          <w:lang w:val="zh-CN"/>
        </w:rPr>
      </w:pPr>
    </w:p>
    <w:p>
      <w:pPr>
        <w:autoSpaceDE w:val="0"/>
        <w:autoSpaceDN w:val="0"/>
        <w:spacing w:line="360" w:lineRule="auto"/>
        <w:ind w:left="2"/>
        <w:jc w:val="left"/>
        <w:rPr>
          <w:rFonts w:ascii="宋体" w:hAnsi="宋体" w:cs="宋体"/>
          <w:kern w:val="0"/>
          <w:lang w:val="zh-CN"/>
        </w:rPr>
      </w:pPr>
    </w:p>
    <w:p>
      <w:pPr>
        <w:autoSpaceDE w:val="0"/>
        <w:autoSpaceDN w:val="0"/>
        <w:spacing w:line="360" w:lineRule="auto"/>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spacing w:line="360" w:lineRule="auto"/>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spacing w:line="360" w:lineRule="auto"/>
        <w:jc w:val="center"/>
        <w:rPr>
          <w:rFonts w:ascii="宋体" w:hAnsi="宋体" w:cs="宋体"/>
          <w:b/>
          <w:bCs/>
        </w:rPr>
      </w:pPr>
    </w:p>
    <w:p>
      <w:pPr>
        <w:spacing w:line="360" w:lineRule="auto"/>
        <w:ind w:right="420"/>
        <w:rPr>
          <w:rFonts w:ascii="宋体" w:hAnsi="宋体" w:cs="宋体"/>
        </w:rPr>
      </w:pPr>
      <w:r>
        <w:rPr>
          <w:rFonts w:hint="eastAsia" w:ascii="宋体" w:hAnsi="宋体" w:cs="宋体"/>
        </w:rPr>
        <w:t>注：按本格式和要求提供。</w:t>
      </w:r>
    </w:p>
    <w:p>
      <w:pPr>
        <w:spacing w:line="360" w:lineRule="auto"/>
        <w:jc w:val="center"/>
        <w:rPr>
          <w:rFonts w:ascii="宋体" w:hAnsi="宋体" w:cs="宋体"/>
          <w:b/>
          <w:bCs/>
        </w:rPr>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zh-CN"/>
        </w:rPr>
      </w:pPr>
      <w:r>
        <w:rPr>
          <w:rFonts w:hint="eastAsia" w:ascii="宋体" w:hAnsi="宋体" w:cs="宋体"/>
          <w:kern w:val="0"/>
          <w:sz w:val="32"/>
          <w:szCs w:val="32"/>
          <w:lang w:val="zh-CN"/>
        </w:rPr>
        <w:t>十、代理服务费支付承诺书</w:t>
      </w:r>
    </w:p>
    <w:p>
      <w:pPr>
        <w:snapToGrid w:val="0"/>
        <w:spacing w:before="50" w:after="50" w:line="360" w:lineRule="auto"/>
        <w:rPr>
          <w:spacing w:val="20"/>
          <w:u w:val="single"/>
        </w:rPr>
      </w:pPr>
    </w:p>
    <w:p>
      <w:pPr>
        <w:snapToGrid w:val="0"/>
        <w:spacing w:before="50" w:after="50" w:line="360" w:lineRule="auto"/>
        <w:rPr>
          <w:spacing w:val="20"/>
        </w:rPr>
      </w:pPr>
      <w:r>
        <w:rPr>
          <w:rFonts w:hAnsi="宋体"/>
        </w:rPr>
        <w:t>致</w:t>
      </w:r>
      <w:r>
        <w:rPr>
          <w:rFonts w:hint="eastAsia" w:hAnsi="宋体"/>
        </w:rPr>
        <w:t>浙江信镧建设工程咨询有限公司</w:t>
      </w:r>
      <w:r>
        <w:rPr>
          <w:rFonts w:hAnsi="宋体"/>
        </w:rPr>
        <w:t>：</w:t>
      </w:r>
    </w:p>
    <w:p>
      <w:pPr>
        <w:snapToGrid w:val="0"/>
        <w:spacing w:before="50" w:after="50" w:line="360" w:lineRule="auto"/>
        <w:ind w:firstLine="630"/>
        <w:rPr>
          <w:rFonts w:hAnsi="宋体"/>
        </w:rPr>
      </w:pPr>
      <w:r>
        <w:rPr>
          <w:rFonts w:hAnsi="宋体"/>
        </w:rPr>
        <w:t>我公司承诺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w:t>
      </w:r>
    </w:p>
    <w:p>
      <w:pPr>
        <w:snapToGrid w:val="0"/>
        <w:spacing w:before="50" w:after="50" w:line="360" w:lineRule="auto"/>
        <w:ind w:firstLine="63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napToGrid w:val="0"/>
              <w:spacing w:before="50" w:after="50" w:line="360" w:lineRule="auto"/>
              <w:jc w:val="center"/>
              <w:rPr>
                <w:rFonts w:hAnsi="宋体"/>
              </w:rPr>
            </w:pPr>
            <w:r>
              <w:rPr>
                <w:rFonts w:hint="eastAsia" w:hAnsi="宋体"/>
              </w:rPr>
              <w:t>开票信息</w:t>
            </w:r>
          </w:p>
        </w:tc>
        <w:tc>
          <w:tcPr>
            <w:tcW w:w="3433" w:type="dxa"/>
            <w:vAlign w:val="center"/>
          </w:tcPr>
          <w:p>
            <w:pPr>
              <w:snapToGrid w:val="0"/>
              <w:spacing w:before="50" w:after="50" w:line="360" w:lineRule="auto"/>
              <w:jc w:val="left"/>
              <w:rPr>
                <w:rFonts w:hAnsi="宋体"/>
              </w:rPr>
            </w:pPr>
            <w:r>
              <w:rPr>
                <w:rFonts w:hint="eastAsia" w:hAnsi="宋体"/>
              </w:rPr>
              <w:t>发票抬头：</w:t>
            </w:r>
          </w:p>
        </w:tc>
        <w:tc>
          <w:tcPr>
            <w:tcW w:w="3147" w:type="dxa"/>
            <w:vAlign w:val="center"/>
          </w:tcPr>
          <w:p>
            <w:pPr>
              <w:snapToGrid w:val="0"/>
              <w:spacing w:before="50" w:after="50" w:line="360" w:lineRule="auto"/>
              <w:jc w:val="left"/>
              <w:rPr>
                <w:rFonts w:hAnsi="宋体"/>
              </w:rPr>
            </w:pPr>
            <w:r>
              <w:rPr>
                <w:rFonts w:hint="eastAsia" w:hAnsi="宋体"/>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napToGrid w:val="0"/>
              <w:spacing w:before="50" w:after="50" w:line="360" w:lineRule="auto"/>
              <w:jc w:val="center"/>
              <w:rPr>
                <w:rFonts w:hAnsi="宋体"/>
              </w:rPr>
            </w:pPr>
          </w:p>
        </w:tc>
        <w:tc>
          <w:tcPr>
            <w:tcW w:w="3433" w:type="dxa"/>
            <w:vAlign w:val="center"/>
          </w:tcPr>
          <w:p>
            <w:pPr>
              <w:snapToGrid w:val="0"/>
              <w:spacing w:before="50" w:after="50" w:line="360" w:lineRule="auto"/>
              <w:jc w:val="left"/>
              <w:rPr>
                <w:rFonts w:hAnsi="宋体"/>
              </w:rPr>
            </w:pPr>
            <w:r>
              <w:rPr>
                <w:rFonts w:hint="eastAsia" w:hAnsi="宋体"/>
              </w:rPr>
              <w:t>地址：</w:t>
            </w:r>
          </w:p>
        </w:tc>
        <w:tc>
          <w:tcPr>
            <w:tcW w:w="3147" w:type="dxa"/>
            <w:vAlign w:val="center"/>
          </w:tcPr>
          <w:p>
            <w:pPr>
              <w:snapToGrid w:val="0"/>
              <w:spacing w:before="50" w:after="50" w:line="360" w:lineRule="auto"/>
              <w:jc w:val="left"/>
              <w:rPr>
                <w:rFonts w:hAnsi="宋体"/>
              </w:rPr>
            </w:pPr>
            <w:r>
              <w:rPr>
                <w:rFonts w:hint="eastAsia" w:hAnsi="宋体"/>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napToGrid w:val="0"/>
              <w:spacing w:before="50" w:after="50" w:line="360" w:lineRule="auto"/>
              <w:jc w:val="center"/>
              <w:rPr>
                <w:rFonts w:hAnsi="宋体"/>
              </w:rPr>
            </w:pPr>
          </w:p>
        </w:tc>
        <w:tc>
          <w:tcPr>
            <w:tcW w:w="3433" w:type="dxa"/>
            <w:vAlign w:val="center"/>
          </w:tcPr>
          <w:p>
            <w:pPr>
              <w:snapToGrid w:val="0"/>
              <w:spacing w:before="50" w:after="50" w:line="360" w:lineRule="auto"/>
              <w:jc w:val="left"/>
              <w:rPr>
                <w:rFonts w:hAnsi="宋体"/>
              </w:rPr>
            </w:pPr>
            <w:r>
              <w:rPr>
                <w:rFonts w:hint="eastAsia" w:hAnsi="宋体"/>
              </w:rPr>
              <w:t>税号：</w:t>
            </w:r>
          </w:p>
        </w:tc>
        <w:tc>
          <w:tcPr>
            <w:tcW w:w="3147" w:type="dxa"/>
            <w:vAlign w:val="center"/>
          </w:tcPr>
          <w:p>
            <w:pPr>
              <w:snapToGrid w:val="0"/>
              <w:spacing w:before="50" w:after="50" w:line="360" w:lineRule="auto"/>
              <w:jc w:val="left"/>
              <w:rPr>
                <w:rFonts w:hAnsi="宋体"/>
              </w:rPr>
            </w:pPr>
            <w:r>
              <w:rPr>
                <w:rFonts w:hint="eastAsia"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napToGrid w:val="0"/>
              <w:spacing w:before="50" w:after="50" w:line="360" w:lineRule="auto"/>
              <w:jc w:val="center"/>
              <w:rPr>
                <w:rFonts w:hAnsi="宋体"/>
              </w:rPr>
            </w:pPr>
            <w:r>
              <w:rPr>
                <w:rFonts w:hint="eastAsia" w:hAnsi="宋体"/>
              </w:rPr>
              <w:t>联系方式</w:t>
            </w:r>
          </w:p>
        </w:tc>
        <w:tc>
          <w:tcPr>
            <w:tcW w:w="3433" w:type="dxa"/>
            <w:vAlign w:val="center"/>
          </w:tcPr>
          <w:p>
            <w:pPr>
              <w:snapToGrid w:val="0"/>
              <w:spacing w:before="50" w:after="50" w:line="360" w:lineRule="auto"/>
              <w:jc w:val="left"/>
              <w:rPr>
                <w:rFonts w:hAnsi="宋体"/>
              </w:rPr>
            </w:pPr>
            <w:r>
              <w:rPr>
                <w:rFonts w:hint="eastAsia" w:hAnsi="宋体"/>
              </w:rPr>
              <w:t>联系人：</w:t>
            </w:r>
          </w:p>
        </w:tc>
        <w:tc>
          <w:tcPr>
            <w:tcW w:w="3147" w:type="dxa"/>
            <w:vAlign w:val="center"/>
          </w:tcPr>
          <w:p>
            <w:pPr>
              <w:snapToGrid w:val="0"/>
              <w:spacing w:before="50" w:after="50" w:line="360" w:lineRule="auto"/>
              <w:jc w:val="left"/>
              <w:rPr>
                <w:rFonts w:hAnsi="宋体"/>
              </w:rPr>
            </w:pPr>
            <w:r>
              <w:rPr>
                <w:rFonts w:hint="eastAsia"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napToGrid w:val="0"/>
              <w:spacing w:before="50" w:after="50" w:line="360" w:lineRule="auto"/>
              <w:jc w:val="center"/>
              <w:rPr>
                <w:rFonts w:hAnsi="宋体"/>
              </w:rPr>
            </w:pPr>
          </w:p>
        </w:tc>
        <w:tc>
          <w:tcPr>
            <w:tcW w:w="3433" w:type="dxa"/>
            <w:vAlign w:val="center"/>
          </w:tcPr>
          <w:p>
            <w:pPr>
              <w:snapToGrid w:val="0"/>
              <w:spacing w:before="50" w:after="50" w:line="360" w:lineRule="auto"/>
              <w:jc w:val="left"/>
              <w:rPr>
                <w:rFonts w:hAnsi="宋体"/>
              </w:rPr>
            </w:pPr>
            <w:r>
              <w:rPr>
                <w:rFonts w:hint="eastAsia" w:hAnsi="宋体"/>
              </w:rPr>
              <w:t>邮箱：</w:t>
            </w:r>
          </w:p>
        </w:tc>
        <w:tc>
          <w:tcPr>
            <w:tcW w:w="3147" w:type="dxa"/>
            <w:vAlign w:val="center"/>
          </w:tcPr>
          <w:p>
            <w:pPr>
              <w:snapToGrid w:val="0"/>
              <w:spacing w:before="50" w:after="50" w:line="360" w:lineRule="auto"/>
              <w:jc w:val="lef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pPr>
              <w:snapToGrid w:val="0"/>
              <w:spacing w:before="50" w:after="50" w:line="360" w:lineRule="auto"/>
              <w:jc w:val="center"/>
              <w:rPr>
                <w:rFonts w:hAnsi="宋体"/>
              </w:rPr>
            </w:pPr>
            <w:r>
              <w:rPr>
                <w:rFonts w:hint="eastAsia" w:hAnsi="宋体"/>
              </w:rPr>
              <w:t>需开票类型</w:t>
            </w:r>
          </w:p>
        </w:tc>
        <w:tc>
          <w:tcPr>
            <w:tcW w:w="6580" w:type="dxa"/>
            <w:gridSpan w:val="2"/>
          </w:tcPr>
          <w:p>
            <w:pPr>
              <w:snapToGrid w:val="0"/>
              <w:spacing w:before="50" w:after="50" w:line="360" w:lineRule="auto"/>
              <w:jc w:val="left"/>
              <w:rPr>
                <w:rFonts w:hAnsi="宋体"/>
              </w:rPr>
            </w:pPr>
            <w:r>
              <w:rPr>
                <w:rFonts w:hint="eastAsia" w:hAnsi="宋体"/>
              </w:rPr>
              <w:t>请在括号里打勾选择：增值税普票（   ）  增值税专票（  ）</w:t>
            </w:r>
          </w:p>
          <w:p>
            <w:pPr>
              <w:snapToGrid w:val="0"/>
              <w:spacing w:before="50" w:after="50" w:line="360" w:lineRule="auto"/>
              <w:rPr>
                <w:rFonts w:hAnsi="宋体"/>
              </w:rPr>
            </w:pPr>
            <w:r>
              <w:rPr>
                <w:rFonts w:hint="eastAsia" w:hAnsi="宋体"/>
              </w:rPr>
              <w:t>备注：若不选择开票类型，默认开具增值税普票。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vAlign w:val="center"/>
          </w:tcPr>
          <w:p>
            <w:pPr>
              <w:snapToGrid w:val="0"/>
              <w:spacing w:before="50" w:after="50" w:line="360" w:lineRule="auto"/>
              <w:jc w:val="center"/>
              <w:rPr>
                <w:rFonts w:hAnsi="宋体"/>
              </w:rPr>
            </w:pPr>
            <w:r>
              <w:rPr>
                <w:rFonts w:hint="eastAsia" w:hAnsi="宋体"/>
              </w:rPr>
              <w:t>发票是否需邮寄（仅限增值税专票）</w:t>
            </w:r>
          </w:p>
        </w:tc>
        <w:tc>
          <w:tcPr>
            <w:tcW w:w="6580" w:type="dxa"/>
            <w:gridSpan w:val="2"/>
          </w:tcPr>
          <w:p>
            <w:pPr>
              <w:snapToGrid w:val="0"/>
              <w:spacing w:before="50" w:after="50" w:line="360" w:lineRule="auto"/>
              <w:jc w:val="left"/>
              <w:rPr>
                <w:rFonts w:hAnsi="宋体"/>
              </w:rPr>
            </w:pPr>
            <w:r>
              <w:rPr>
                <w:rFonts w:hint="eastAsia" w:hAnsi="宋体"/>
              </w:rPr>
              <w:t>请在括号里打勾选择： 是（    ）     否（    ）</w:t>
            </w:r>
          </w:p>
          <w:p>
            <w:pPr>
              <w:snapToGrid w:val="0"/>
              <w:spacing w:before="50" w:after="50" w:line="360" w:lineRule="auto"/>
              <w:jc w:val="left"/>
              <w:rPr>
                <w:rFonts w:hAnsi="宋体"/>
              </w:rPr>
            </w:pPr>
            <w:r>
              <w:rPr>
                <w:rFonts w:hint="eastAsia" w:hAnsi="宋体"/>
              </w:rPr>
              <w:t>备注：需邮寄发票的，邮费到付。（邮寄地址：</w:t>
            </w:r>
            <w:r>
              <w:rPr>
                <w:rFonts w:hint="eastAsia" w:hAnsi="宋体"/>
                <w:u w:val="single"/>
              </w:rPr>
              <w:t xml:space="preserve">      </w:t>
            </w:r>
            <w:r>
              <w:rPr>
                <w:rFonts w:hint="eastAsia" w:hAnsi="宋体"/>
              </w:rPr>
              <w:t xml:space="preserve"> ，联系人：</w:t>
            </w:r>
            <w:r>
              <w:rPr>
                <w:rFonts w:hint="eastAsia" w:hAnsi="宋体"/>
                <w:u w:val="single"/>
              </w:rPr>
              <w:t xml:space="preserve">      </w:t>
            </w:r>
            <w:r>
              <w:rPr>
                <w:rFonts w:hint="eastAsia" w:hAnsi="宋体"/>
              </w:rPr>
              <w:t>，联系号码：</w:t>
            </w:r>
            <w:r>
              <w:rPr>
                <w:rFonts w:hint="eastAsia" w:hAnsi="宋体"/>
                <w:u w:val="single"/>
              </w:rPr>
              <w:t xml:space="preserve">       </w:t>
            </w:r>
            <w:r>
              <w:rPr>
                <w:rFonts w:hint="eastAsia" w:hAnsi="宋体"/>
              </w:rPr>
              <w:t xml:space="preserve"> ）</w:t>
            </w:r>
          </w:p>
        </w:tc>
      </w:tr>
    </w:tbl>
    <w:p>
      <w:pPr>
        <w:snapToGrid w:val="0"/>
        <w:spacing w:before="50" w:after="50" w:line="360" w:lineRule="auto"/>
        <w:ind w:firstLine="630"/>
      </w:pPr>
    </w:p>
    <w:p>
      <w:pPr>
        <w:snapToGrid w:val="0"/>
        <w:spacing w:line="360" w:lineRule="auto"/>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pPr>
        <w:snapToGrid w:val="0"/>
        <w:spacing w:before="50" w:after="50" w:line="360" w:lineRule="auto"/>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pPr>
        <w:snapToGrid w:val="0"/>
        <w:spacing w:before="50" w:after="50" w:line="360" w:lineRule="auto"/>
        <w:rPr>
          <w:rFonts w:hAnsi="宋体"/>
        </w:rPr>
      </w:pPr>
    </w:p>
    <w:p>
      <w:pPr>
        <w:pStyle w:val="4"/>
        <w:sectPr>
          <w:headerReference r:id="rId21" w:type="first"/>
          <w:footerReference r:id="rId23" w:type="first"/>
          <w:headerReference r:id="rId20" w:type="default"/>
          <w:footerReference r:id="rId22" w:type="default"/>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en-US"/>
        </w:rPr>
      </w:pPr>
      <w:r>
        <w:rPr>
          <w:rFonts w:hint="eastAsia" w:ascii="宋体" w:hAnsi="宋体" w:cs="宋体"/>
          <w:kern w:val="0"/>
          <w:sz w:val="32"/>
          <w:szCs w:val="32"/>
          <w:lang w:val="en-US" w:eastAsia="zh-CN"/>
        </w:rPr>
        <w:t>十一、自筹经费承诺书</w:t>
      </w:r>
    </w:p>
    <w:p>
      <w:pPr>
        <w:ind w:firstLine="482"/>
        <w:jc w:val="center"/>
        <w:rPr>
          <w:rFonts w:ascii="宋体" w:hAnsi="宋体" w:cs="仿宋_GB2312"/>
          <w:b/>
          <w:color w:val="auto"/>
          <w:highlight w:val="none"/>
        </w:rPr>
      </w:pPr>
    </w:p>
    <w:p>
      <w:pPr>
        <w:pStyle w:val="6"/>
        <w:numPr>
          <w:ilvl w:val="2"/>
          <w:numId w:val="0"/>
        </w:num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自筹经费承诺书</w:t>
      </w:r>
    </w:p>
    <w:p>
      <w:pPr>
        <w:spacing w:line="360" w:lineRule="auto"/>
        <w:ind w:firstLine="0" w:firstLineChars="0"/>
        <w:rPr>
          <w:rFonts w:ascii="宋体" w:hAnsi="宋体"/>
          <w:color w:val="auto"/>
          <w:highlight w:val="none"/>
        </w:rPr>
      </w:pPr>
      <w:r>
        <w:rPr>
          <w:rFonts w:hint="eastAsia" w:ascii="宋体" w:hAnsi="宋体" w:cs="仿宋_GB2312"/>
          <w:color w:val="auto"/>
          <w:highlight w:val="none"/>
        </w:rPr>
        <w:t>（采购人）、（采购代理机构）：</w:t>
      </w:r>
    </w:p>
    <w:p>
      <w:pPr>
        <w:spacing w:line="360" w:lineRule="auto"/>
        <w:ind w:firstLine="480"/>
        <w:rPr>
          <w:rFonts w:ascii="宋体" w:hAnsi="宋体" w:cs="宋体"/>
          <w:color w:val="auto"/>
          <w:highlight w:val="none"/>
        </w:rPr>
      </w:pPr>
      <w:r>
        <w:rPr>
          <w:rFonts w:hint="eastAsia" w:ascii="宋体" w:hAnsi="宋体" w:cs="仿宋_GB2312"/>
          <w:color w:val="auto"/>
          <w:kern w:val="0"/>
          <w:highlight w:val="none"/>
          <w:lang w:val="zh-CN"/>
        </w:rPr>
        <w:t>我方</w:t>
      </w:r>
      <w:r>
        <w:rPr>
          <w:rFonts w:hint="eastAsia" w:ascii="宋体" w:hAnsi="宋体" w:cs="仿宋_GB2312"/>
          <w:color w:val="auto"/>
          <w:kern w:val="0"/>
          <w:highlight w:val="none"/>
          <w:u w:val="single"/>
          <w:lang w:val="zh-CN"/>
        </w:rPr>
        <w:t xml:space="preserve">                         </w:t>
      </w:r>
      <w:r>
        <w:rPr>
          <w:rFonts w:hint="eastAsia" w:ascii="宋体" w:hAnsi="宋体" w:cs="仿宋_GB2312"/>
          <w:color w:val="auto"/>
          <w:highlight w:val="none"/>
        </w:rPr>
        <w:t>(供应商全称)</w:t>
      </w:r>
      <w:r>
        <w:rPr>
          <w:rFonts w:hint="eastAsia" w:ascii="宋体" w:hAnsi="宋体" w:cs="宋体"/>
          <w:bCs/>
          <w:color w:val="auto"/>
          <w:highlight w:val="none"/>
        </w:rPr>
        <w:t>在参加</w:t>
      </w:r>
      <w:r>
        <w:rPr>
          <w:rFonts w:hint="eastAsia" w:ascii="宋体" w:hAnsi="宋体" w:cs="仿宋_GB2312"/>
          <w:color w:val="auto"/>
          <w:highlight w:val="none"/>
        </w:rPr>
        <w:t>贵方组织的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（项目名称）【采购编号： </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bCs/>
          <w:color w:val="auto"/>
          <w:highlight w:val="none"/>
        </w:rPr>
        <w:t>采购活动</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我方承诺中标后投入本项目的自筹经费为：</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lang w:val="en-US" w:eastAsia="zh-CN"/>
        </w:rPr>
        <w:t>万元</w:t>
      </w:r>
      <w:r>
        <w:rPr>
          <w:rFonts w:hint="eastAsia" w:ascii="宋体" w:hAnsi="宋体" w:cs="宋体"/>
          <w:color w:val="auto"/>
          <w:highlight w:val="none"/>
        </w:rPr>
        <w:t>，</w:t>
      </w:r>
      <w:r>
        <w:rPr>
          <w:rFonts w:hint="eastAsia" w:ascii="宋体" w:hAnsi="宋体" w:cs="宋体"/>
          <w:color w:val="auto"/>
          <w:highlight w:val="none"/>
          <w:lang w:val="en-US" w:eastAsia="zh-CN"/>
        </w:rPr>
        <w:t>用于项目运行使用。</w:t>
      </w:r>
      <w:r>
        <w:rPr>
          <w:rFonts w:hint="eastAsia" w:ascii="宋体" w:hAnsi="宋体" w:cs="宋体"/>
          <w:color w:val="auto"/>
          <w:highlight w:val="none"/>
        </w:rPr>
        <w:t xml:space="preserve">   </w:t>
      </w:r>
    </w:p>
    <w:p>
      <w:pPr>
        <w:spacing w:line="360" w:lineRule="auto"/>
        <w:ind w:firstLine="480"/>
        <w:rPr>
          <w:rFonts w:ascii="宋体" w:hAnsi="宋体" w:cs="宋体"/>
          <w:color w:val="auto"/>
          <w:highlight w:val="none"/>
        </w:rPr>
      </w:pPr>
      <w:r>
        <w:rPr>
          <w:rFonts w:hint="eastAsia" w:ascii="宋体" w:hAnsi="宋体" w:cs="宋体"/>
          <w:color w:val="auto"/>
          <w:highlight w:val="none"/>
        </w:rPr>
        <w:t>特此说明。</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autoSpaceDE w:val="0"/>
        <w:autoSpaceDN w:val="0"/>
        <w:spacing w:line="360" w:lineRule="auto"/>
        <w:ind w:right="112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autoSpaceDE w:val="0"/>
        <w:autoSpaceDN w:val="0"/>
        <w:spacing w:line="360" w:lineRule="auto"/>
        <w:ind w:right="1120"/>
        <w:jc w:val="right"/>
        <w:rPr>
          <w:rFonts w:hint="eastAsia" w:ascii="宋体" w:hAnsi="宋体" w:eastAsia="宋体" w:cs="宋体"/>
          <w:sz w:val="24"/>
          <w:szCs w:val="24"/>
          <w:lang w:val="en-US" w:eastAsia="zh-Hans"/>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rPr>
          <w:rFonts w:hint="eastAsia"/>
          <w:lang w:val="en-US" w:eastAsia="zh-Hans"/>
        </w:rPr>
      </w:pPr>
    </w:p>
    <w:p>
      <w:pPr>
        <w:pStyle w:val="17"/>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
        <w:tabs>
          <w:tab w:val="left" w:pos="432"/>
          <w:tab w:val="clear" w:pos="900"/>
        </w:tabs>
        <w:jc w:val="center"/>
        <w:rPr>
          <w:rFonts w:hint="eastAsia" w:ascii="宋体" w:hAnsi="宋体" w:cs="宋体"/>
          <w:kern w:val="0"/>
          <w:sz w:val="32"/>
          <w:szCs w:val="32"/>
          <w:lang w:val="en-US" w:eastAsia="zh-CN"/>
        </w:rPr>
      </w:pPr>
      <w:r>
        <w:rPr>
          <w:rFonts w:hint="eastAsia" w:ascii="宋体" w:hAnsi="宋体" w:cs="宋体"/>
          <w:kern w:val="0"/>
          <w:sz w:val="32"/>
          <w:szCs w:val="32"/>
          <w:lang w:val="en-US" w:eastAsia="zh-CN"/>
        </w:rPr>
        <w:t>十二、自筹经费投入各科目经费的占比明细</w:t>
      </w:r>
    </w:p>
    <w:p>
      <w:pPr>
        <w:pStyle w:val="17"/>
        <w:rPr>
          <w:rFonts w:hint="eastAsia" w:ascii="宋体" w:hAnsi="宋体" w:eastAsia="宋体" w:cs="宋体"/>
          <w:sz w:val="24"/>
          <w:szCs w:val="24"/>
          <w:lang w:val="en-US" w:eastAsia="zh-CN"/>
        </w:rPr>
      </w:pP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tbl>
      <w:tblPr>
        <w:tblStyle w:val="62"/>
        <w:tblW w:w="8409"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3923"/>
        <w:gridCol w:w="1995"/>
        <w:gridCol w:w="1105"/>
        <w:gridCol w:w="66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23" w:type="dxa"/>
            <w:vAlign w:val="center"/>
          </w:tcPr>
          <w:p>
            <w:pPr>
              <w:spacing w:line="460" w:lineRule="exact"/>
              <w:jc w:val="center"/>
              <w:rPr>
                <w:rFonts w:hint="default" w:ascii="宋体" w:hAnsi="宋体" w:eastAsia="宋体" w:cs="宋体"/>
                <w:color w:val="auto"/>
                <w:sz w:val="24"/>
                <w:szCs w:val="24"/>
                <w:highlight w:val="none"/>
                <w:lang w:val="en-US"/>
              </w:rPr>
            </w:pPr>
            <w:r>
              <w:rPr>
                <w:rFonts w:hint="eastAsia" w:ascii="宋体" w:hAnsi="宋体" w:eastAsia="宋体" w:cs="宋体"/>
                <w:sz w:val="24"/>
                <w:szCs w:val="24"/>
                <w:lang w:val="en-US" w:eastAsia="zh-CN"/>
              </w:rPr>
              <w:t>自筹经费科目经费</w:t>
            </w:r>
            <w:r>
              <w:rPr>
                <w:rFonts w:hint="eastAsia" w:ascii="宋体" w:hAnsi="宋体" w:cs="宋体"/>
                <w:sz w:val="24"/>
                <w:szCs w:val="24"/>
                <w:lang w:val="en-US" w:eastAsia="zh-CN"/>
              </w:rPr>
              <w:t>名称</w:t>
            </w:r>
          </w:p>
        </w:tc>
        <w:tc>
          <w:tcPr>
            <w:tcW w:w="1995" w:type="dxa"/>
            <w:vAlign w:val="center"/>
          </w:tcPr>
          <w:p>
            <w:pPr>
              <w:spacing w:line="4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费用（万元）</w:t>
            </w:r>
          </w:p>
        </w:tc>
        <w:tc>
          <w:tcPr>
            <w:tcW w:w="1105" w:type="dxa"/>
            <w:vAlign w:val="center"/>
          </w:tcPr>
          <w:p>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占比（%）</w:t>
            </w:r>
          </w:p>
        </w:tc>
        <w:tc>
          <w:tcPr>
            <w:tcW w:w="661" w:type="dxa"/>
            <w:vAlign w:val="center"/>
          </w:tcPr>
          <w:p>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pStyle w:val="486"/>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一</w:t>
            </w:r>
          </w:p>
        </w:tc>
        <w:tc>
          <w:tcPr>
            <w:tcW w:w="3923" w:type="dxa"/>
            <w:vAlign w:val="center"/>
          </w:tcPr>
          <w:p>
            <w:pPr>
              <w:pStyle w:val="486"/>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直接费用</w:t>
            </w:r>
          </w:p>
        </w:tc>
        <w:tc>
          <w:tcPr>
            <w:tcW w:w="1995" w:type="dxa"/>
            <w:vAlign w:val="center"/>
          </w:tcPr>
          <w:p>
            <w:pPr>
              <w:pStyle w:val="486"/>
              <w:rPr>
                <w:rFonts w:hint="eastAsia" w:ascii="宋体" w:hAnsi="宋体" w:eastAsia="宋体" w:cs="宋体"/>
                <w:kern w:val="2"/>
                <w:sz w:val="24"/>
                <w:szCs w:val="24"/>
                <w:lang w:val="en-US" w:eastAsia="zh-CN" w:bidi="ar-SA"/>
              </w:rPr>
            </w:pPr>
          </w:p>
        </w:tc>
        <w:tc>
          <w:tcPr>
            <w:tcW w:w="1105" w:type="dxa"/>
            <w:vAlign w:val="center"/>
          </w:tcPr>
          <w:p>
            <w:pPr>
              <w:spacing w:line="460" w:lineRule="exact"/>
              <w:jc w:val="center"/>
              <w:rPr>
                <w:rFonts w:hint="eastAsia" w:ascii="宋体" w:hAnsi="宋体" w:eastAsia="宋体" w:cs="宋体"/>
                <w:color w:val="auto"/>
                <w:sz w:val="24"/>
                <w:szCs w:val="24"/>
                <w:highlight w:val="none"/>
              </w:rPr>
            </w:pPr>
          </w:p>
        </w:tc>
        <w:tc>
          <w:tcPr>
            <w:tcW w:w="661" w:type="dxa"/>
            <w:vAlign w:val="center"/>
          </w:tcPr>
          <w:p>
            <w:pPr>
              <w:spacing w:line="460" w:lineRule="exact"/>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pStyle w:val="486"/>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p>
        </w:tc>
        <w:tc>
          <w:tcPr>
            <w:tcW w:w="3923" w:type="dxa"/>
            <w:vAlign w:val="center"/>
          </w:tcPr>
          <w:p>
            <w:pPr>
              <w:pStyle w:val="486"/>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设备费</w:t>
            </w:r>
          </w:p>
        </w:tc>
        <w:tc>
          <w:tcPr>
            <w:tcW w:w="1995" w:type="dxa"/>
            <w:vAlign w:val="center"/>
          </w:tcPr>
          <w:p>
            <w:pPr>
              <w:pStyle w:val="486"/>
              <w:rPr>
                <w:rFonts w:hint="eastAsia" w:ascii="宋体" w:hAnsi="宋体" w:eastAsia="宋体" w:cs="宋体"/>
                <w:kern w:val="2"/>
                <w:sz w:val="24"/>
                <w:szCs w:val="24"/>
                <w:lang w:val="en-US" w:eastAsia="zh-CN" w:bidi="ar-SA"/>
              </w:rPr>
            </w:pPr>
          </w:p>
        </w:tc>
        <w:tc>
          <w:tcPr>
            <w:tcW w:w="1105" w:type="dxa"/>
            <w:vAlign w:val="center"/>
          </w:tcPr>
          <w:p>
            <w:pPr>
              <w:spacing w:line="460" w:lineRule="exact"/>
              <w:jc w:val="center"/>
              <w:rPr>
                <w:rFonts w:hint="eastAsia" w:ascii="宋体" w:hAnsi="宋体" w:eastAsia="宋体" w:cs="宋体"/>
                <w:color w:val="auto"/>
                <w:sz w:val="24"/>
                <w:szCs w:val="24"/>
                <w:highlight w:val="none"/>
              </w:rPr>
            </w:pPr>
          </w:p>
        </w:tc>
        <w:tc>
          <w:tcPr>
            <w:tcW w:w="661" w:type="dxa"/>
            <w:vAlign w:val="center"/>
          </w:tcPr>
          <w:p>
            <w:pPr>
              <w:spacing w:line="460" w:lineRule="exact"/>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pStyle w:val="486"/>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3923" w:type="dxa"/>
            <w:vAlign w:val="center"/>
          </w:tcPr>
          <w:p>
            <w:pPr>
              <w:pStyle w:val="486"/>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业务费</w:t>
            </w:r>
          </w:p>
        </w:tc>
        <w:tc>
          <w:tcPr>
            <w:tcW w:w="1995" w:type="dxa"/>
            <w:vAlign w:val="center"/>
          </w:tcPr>
          <w:p>
            <w:pPr>
              <w:pStyle w:val="486"/>
              <w:rPr>
                <w:rFonts w:hint="eastAsia" w:ascii="宋体" w:hAnsi="宋体" w:eastAsia="宋体" w:cs="宋体"/>
                <w:kern w:val="2"/>
                <w:sz w:val="24"/>
                <w:szCs w:val="24"/>
                <w:lang w:val="en-US" w:eastAsia="zh-CN" w:bidi="ar-SA"/>
              </w:rPr>
            </w:pPr>
          </w:p>
        </w:tc>
        <w:tc>
          <w:tcPr>
            <w:tcW w:w="1105" w:type="dxa"/>
            <w:vAlign w:val="center"/>
          </w:tcPr>
          <w:p>
            <w:pPr>
              <w:spacing w:line="460" w:lineRule="exact"/>
              <w:jc w:val="center"/>
              <w:rPr>
                <w:rFonts w:hint="eastAsia" w:ascii="宋体" w:hAnsi="宋体" w:eastAsia="宋体" w:cs="宋体"/>
                <w:color w:val="auto"/>
                <w:sz w:val="24"/>
                <w:szCs w:val="24"/>
                <w:highlight w:val="none"/>
              </w:rPr>
            </w:pPr>
          </w:p>
        </w:tc>
        <w:tc>
          <w:tcPr>
            <w:tcW w:w="661" w:type="dxa"/>
            <w:vAlign w:val="center"/>
          </w:tcPr>
          <w:p>
            <w:pPr>
              <w:spacing w:line="460" w:lineRule="exact"/>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pPr>
              <w:pStyle w:val="486"/>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c>
          <w:tcPr>
            <w:tcW w:w="3923" w:type="dxa"/>
            <w:vAlign w:val="center"/>
          </w:tcPr>
          <w:p>
            <w:pPr>
              <w:pStyle w:val="486"/>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劳务费</w:t>
            </w:r>
          </w:p>
        </w:tc>
        <w:tc>
          <w:tcPr>
            <w:tcW w:w="1995" w:type="dxa"/>
            <w:vAlign w:val="center"/>
          </w:tcPr>
          <w:p>
            <w:pPr>
              <w:pStyle w:val="486"/>
              <w:rPr>
                <w:rFonts w:hint="eastAsia" w:ascii="宋体" w:hAnsi="宋体" w:eastAsia="宋体" w:cs="宋体"/>
                <w:kern w:val="2"/>
                <w:sz w:val="24"/>
                <w:szCs w:val="24"/>
                <w:lang w:val="en-US" w:eastAsia="zh-CN" w:bidi="ar-SA"/>
              </w:rPr>
            </w:pPr>
          </w:p>
        </w:tc>
        <w:tc>
          <w:tcPr>
            <w:tcW w:w="1105" w:type="dxa"/>
            <w:vAlign w:val="center"/>
          </w:tcPr>
          <w:p>
            <w:pPr>
              <w:spacing w:line="460" w:lineRule="exact"/>
              <w:jc w:val="center"/>
              <w:rPr>
                <w:rFonts w:hint="eastAsia" w:ascii="宋体" w:hAnsi="宋体" w:eastAsia="宋体" w:cs="宋体"/>
                <w:color w:val="auto"/>
                <w:sz w:val="24"/>
                <w:szCs w:val="24"/>
                <w:highlight w:val="none"/>
              </w:rPr>
            </w:pPr>
          </w:p>
        </w:tc>
        <w:tc>
          <w:tcPr>
            <w:tcW w:w="661" w:type="dxa"/>
            <w:vAlign w:val="center"/>
          </w:tcPr>
          <w:p>
            <w:pPr>
              <w:spacing w:line="460" w:lineRule="exact"/>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top"/>
          </w:tcPr>
          <w:p>
            <w:pPr>
              <w:pStyle w:val="486"/>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w:t>
            </w:r>
          </w:p>
        </w:tc>
        <w:tc>
          <w:tcPr>
            <w:tcW w:w="3923" w:type="dxa"/>
            <w:vAlign w:val="top"/>
          </w:tcPr>
          <w:p>
            <w:pPr>
              <w:pStyle w:val="486"/>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间接费用</w:t>
            </w:r>
          </w:p>
        </w:tc>
        <w:tc>
          <w:tcPr>
            <w:tcW w:w="1995" w:type="dxa"/>
            <w:vAlign w:val="top"/>
          </w:tcPr>
          <w:p>
            <w:pPr>
              <w:pStyle w:val="486"/>
              <w:rPr>
                <w:rFonts w:hint="eastAsia" w:ascii="宋体" w:hAnsi="宋体" w:eastAsia="宋体" w:cs="宋体"/>
                <w:kern w:val="2"/>
                <w:sz w:val="24"/>
                <w:szCs w:val="24"/>
                <w:lang w:val="en-US" w:eastAsia="zh-CN" w:bidi="ar-SA"/>
              </w:rPr>
            </w:pPr>
          </w:p>
        </w:tc>
        <w:tc>
          <w:tcPr>
            <w:tcW w:w="1105" w:type="dxa"/>
            <w:vAlign w:val="center"/>
          </w:tcPr>
          <w:p>
            <w:pPr>
              <w:spacing w:line="460" w:lineRule="exact"/>
              <w:jc w:val="center"/>
              <w:rPr>
                <w:rFonts w:hint="eastAsia" w:ascii="宋体" w:hAnsi="宋体" w:eastAsia="宋体" w:cs="宋体"/>
                <w:color w:val="auto"/>
                <w:sz w:val="24"/>
                <w:szCs w:val="24"/>
                <w:highlight w:val="none"/>
              </w:rPr>
            </w:pPr>
          </w:p>
        </w:tc>
        <w:tc>
          <w:tcPr>
            <w:tcW w:w="661" w:type="dxa"/>
            <w:vAlign w:val="center"/>
          </w:tcPr>
          <w:p>
            <w:pPr>
              <w:spacing w:line="460" w:lineRule="exact"/>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top"/>
          </w:tcPr>
          <w:p>
            <w:pPr>
              <w:pStyle w:val="486"/>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p>
        </w:tc>
        <w:tc>
          <w:tcPr>
            <w:tcW w:w="3923" w:type="dxa"/>
            <w:vAlign w:val="top"/>
          </w:tcPr>
          <w:p>
            <w:pPr>
              <w:pStyle w:val="486"/>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间接费用</w:t>
            </w:r>
          </w:p>
        </w:tc>
        <w:tc>
          <w:tcPr>
            <w:tcW w:w="1995" w:type="dxa"/>
            <w:vAlign w:val="top"/>
          </w:tcPr>
          <w:p>
            <w:pPr>
              <w:pStyle w:val="486"/>
              <w:rPr>
                <w:rFonts w:hint="eastAsia" w:ascii="宋体" w:hAnsi="宋体" w:eastAsia="宋体" w:cs="宋体"/>
                <w:kern w:val="2"/>
                <w:sz w:val="24"/>
                <w:szCs w:val="24"/>
                <w:lang w:val="en-US" w:eastAsia="zh-CN" w:bidi="ar-SA"/>
              </w:rPr>
            </w:pPr>
          </w:p>
        </w:tc>
        <w:tc>
          <w:tcPr>
            <w:tcW w:w="1105" w:type="dxa"/>
            <w:vAlign w:val="center"/>
          </w:tcPr>
          <w:p>
            <w:pPr>
              <w:spacing w:line="460" w:lineRule="exact"/>
              <w:jc w:val="center"/>
              <w:rPr>
                <w:rFonts w:hint="eastAsia" w:ascii="宋体" w:hAnsi="宋体" w:eastAsia="宋体" w:cs="宋体"/>
                <w:color w:val="auto"/>
                <w:sz w:val="24"/>
                <w:szCs w:val="24"/>
                <w:highlight w:val="none"/>
              </w:rPr>
            </w:pPr>
          </w:p>
        </w:tc>
        <w:tc>
          <w:tcPr>
            <w:tcW w:w="661" w:type="dxa"/>
            <w:vAlign w:val="center"/>
          </w:tcPr>
          <w:p>
            <w:pPr>
              <w:spacing w:line="460" w:lineRule="exact"/>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highlight w:val="none"/>
        </w:rPr>
      </w:pPr>
    </w:p>
    <w:p>
      <w:pPr>
        <w:spacing w:line="360" w:lineRule="auto"/>
        <w:ind w:firstLine="0" w:firstLineChars="0"/>
        <w:rPr>
          <w:rFonts w:hint="eastAsia" w:ascii="宋体" w:hAnsi="宋体" w:eastAsia="宋体" w:cs="仿宋_GB2312"/>
          <w:color w:val="auto"/>
          <w:kern w:val="0"/>
          <w:sz w:val="24"/>
          <w:szCs w:val="24"/>
          <w:highlight w:val="none"/>
          <w:lang w:val="en-US" w:eastAsia="zh-CN"/>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仿宋_GB2312"/>
          <w:color w:val="auto"/>
          <w:kern w:val="0"/>
          <w:sz w:val="24"/>
          <w:szCs w:val="24"/>
          <w:highlight w:val="none"/>
          <w:lang w:val="en-US" w:eastAsia="zh-CN"/>
        </w:rPr>
        <w:t>、</w:t>
      </w:r>
      <w:r>
        <w:rPr>
          <w:rFonts w:hint="eastAsia" w:ascii="宋体" w:hAnsi="宋体" w:cs="仿宋_GB2312"/>
          <w:color w:val="auto"/>
          <w:sz w:val="24"/>
          <w:szCs w:val="24"/>
          <w:highlight w:val="none"/>
          <w:lang w:val="en-US" w:eastAsia="zh-CN"/>
        </w:rPr>
        <w:t>根据</w:t>
      </w:r>
      <w:r>
        <w:rPr>
          <w:rFonts w:hint="eastAsia" w:ascii="宋体" w:hAnsi="宋体" w:cs="宋体"/>
          <w:b w:val="0"/>
          <w:bCs/>
          <w:color w:val="auto"/>
          <w:sz w:val="24"/>
          <w:highlight w:val="none"/>
          <w:lang w:val="en-US" w:eastAsia="zh-CN"/>
        </w:rPr>
        <w:t>《浙江省人民政府办公厅关于改革完善省财政科研经费管理的实施意见》</w:t>
      </w:r>
      <w:r>
        <w:rPr>
          <w:rFonts w:hint="eastAsia" w:ascii="宋体" w:hAnsi="宋体" w:cs="仿宋_GB2312"/>
          <w:color w:val="auto"/>
          <w:sz w:val="24"/>
          <w:szCs w:val="24"/>
          <w:highlight w:val="none"/>
        </w:rPr>
        <w:t xml:space="preserve"> </w:t>
      </w:r>
      <w:r>
        <w:rPr>
          <w:rFonts w:hint="eastAsia" w:ascii="宋体" w:hAnsi="宋体" w:cs="仿宋_GB2312"/>
          <w:color w:val="auto"/>
          <w:sz w:val="24"/>
          <w:szCs w:val="24"/>
          <w:highlight w:val="none"/>
          <w:lang w:val="en-US" w:eastAsia="zh-CN"/>
        </w:rPr>
        <w:t>的要求，间接费按照直接费扣除设备购置费后的一定比例核定，由项目承担单位统筹安排使用。其中：500万元以下的部分间接费用比例不超过30%，500万元至1000万元的部分为不超过25%，1000万元以上的部分不超过20%；对数学等纯理论基础研究项目，间接费用比例进一步提高到不超过60%。</w:t>
      </w:r>
    </w:p>
    <w:p>
      <w:pPr>
        <w:autoSpaceDE w:val="0"/>
        <w:autoSpaceDN w:val="0"/>
        <w:spacing w:line="360" w:lineRule="auto"/>
        <w:ind w:right="112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pStyle w:val="17"/>
        <w:jc w:val="right"/>
        <w:sectPr>
          <w:pgSz w:w="11905" w:h="16838"/>
          <w:pgMar w:top="1440" w:right="1797" w:bottom="1440" w:left="1797" w:header="851" w:footer="992" w:gutter="0"/>
          <w:cols w:space="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pStyle w:val="6"/>
        <w:tabs>
          <w:tab w:val="left" w:pos="432"/>
          <w:tab w:val="clear" w:pos="900"/>
        </w:tabs>
        <w:jc w:val="center"/>
        <w:rPr>
          <w:rFonts w:hint="eastAsia" w:ascii="宋体" w:hAnsi="宋体" w:cs="宋体"/>
          <w:kern w:val="0"/>
          <w:sz w:val="32"/>
          <w:szCs w:val="32"/>
          <w:lang w:val="en-US" w:eastAsia="zh-CN"/>
        </w:rPr>
      </w:pPr>
      <w:r>
        <w:rPr>
          <w:rFonts w:hint="eastAsia" w:ascii="宋体" w:hAnsi="宋体" w:cs="宋体"/>
          <w:kern w:val="0"/>
          <w:sz w:val="32"/>
          <w:szCs w:val="32"/>
          <w:lang w:val="en-US" w:eastAsia="zh-CN"/>
        </w:rPr>
        <w:t>十三、科研诚信承诺书</w:t>
      </w:r>
    </w:p>
    <w:p>
      <w:pPr>
        <w:keepNext w:val="0"/>
        <w:keepLines w:val="0"/>
        <w:pageBreakBefore w:val="0"/>
        <w:widowControl w:val="0"/>
        <w:kinsoku/>
        <w:wordWrap/>
        <w:overflowPunct/>
        <w:topLinePunct w:val="0"/>
        <w:bidi w:val="0"/>
        <w:adjustRightInd w:val="0"/>
        <w:snapToGrid w:val="0"/>
        <w:spacing w:before="120" w:beforeLines="50" w:after="120" w:afterLines="50" w:line="360" w:lineRule="auto"/>
        <w:jc w:val="left"/>
        <w:textAlignment w:val="auto"/>
        <w:outlineLvl w:val="3"/>
        <w:rPr>
          <w:rFonts w:ascii="宋体" w:hAnsi="宋体" w:cs="宋体"/>
          <w:b/>
          <w:color w:val="auto"/>
          <w:sz w:val="30"/>
          <w:szCs w:val="30"/>
        </w:rPr>
      </w:pPr>
      <w:r>
        <w:rPr>
          <w:rFonts w:hint="eastAsia" w:ascii="宋体" w:hAnsi="宋体" w:cs="宋体"/>
          <w:b/>
          <w:color w:val="auto"/>
          <w:sz w:val="30"/>
          <w:szCs w:val="30"/>
          <w:lang w:val="en-US" w:eastAsia="zh-CN"/>
        </w:rPr>
        <w:t>（一）本</w:t>
      </w:r>
      <w:r>
        <w:rPr>
          <w:rFonts w:hint="eastAsia" w:ascii="宋体" w:hAnsi="宋体" w:cs="宋体"/>
          <w:b/>
          <w:color w:val="auto"/>
          <w:sz w:val="30"/>
          <w:szCs w:val="30"/>
          <w:lang w:eastAsia="zh-CN"/>
        </w:rPr>
        <w:t>单位</w:t>
      </w:r>
      <w:r>
        <w:rPr>
          <w:rFonts w:hint="eastAsia" w:ascii="宋体" w:hAnsi="宋体" w:cs="宋体"/>
          <w:b/>
          <w:color w:val="auto"/>
          <w:sz w:val="30"/>
          <w:szCs w:val="30"/>
        </w:rPr>
        <w:t>承诺：</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本单位已对投标文件内容的真实性和完整性进行审核，不存在违背《关于进一步加强科研诚信建设弘扬科学家精神的实施意见》（浙委办发〔2019〕80号）等有关科研诚信规定，投标材料符合《中华人民共和国保守国家秘密法》和《科学技术保密规定》等相关法律法规，在项目投标和实施的全过程中，遵守有关规定，杜绝以下行为：</w:t>
      </w:r>
    </w:p>
    <w:p>
      <w:pPr>
        <w:keepNext w:val="0"/>
        <w:keepLines w:val="0"/>
        <w:pageBreakBefore w:val="0"/>
        <w:widowControl w:val="0"/>
        <w:numPr>
          <w:ilvl w:val="0"/>
          <w:numId w:val="7"/>
        </w:numPr>
        <w:kinsoku/>
        <w:wordWrap/>
        <w:overflowPunct/>
        <w:topLinePunct w:val="0"/>
        <w:bidi w:val="0"/>
        <w:adjustRightInd w:val="0"/>
        <w:snapToGrid w:val="0"/>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采取贿赂或变相贿赂、造假、剽窃等不正当手段获取项目投标资格；</w:t>
      </w:r>
    </w:p>
    <w:p>
      <w:pPr>
        <w:keepNext w:val="0"/>
        <w:keepLines w:val="0"/>
        <w:pageBreakBefore w:val="0"/>
        <w:widowControl w:val="0"/>
        <w:numPr>
          <w:ilvl w:val="0"/>
          <w:numId w:val="7"/>
        </w:numPr>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为获得有利的投标结果进行游说、说情等，为他人的请托行为提供协助、帮助或其他便利，以“打招呼”“走关系”等方式干扰招投标工作、影响招投标结果、破坏招投标秩序；</w:t>
      </w:r>
    </w:p>
    <w:p>
      <w:pPr>
        <w:keepNext w:val="0"/>
        <w:keepLines w:val="0"/>
        <w:pageBreakBefore w:val="0"/>
        <w:widowControl w:val="0"/>
        <w:numPr>
          <w:ilvl w:val="0"/>
          <w:numId w:val="7"/>
        </w:numPr>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隐瞒、包庇、纵容或参与项目团队虚假投标，骗取项目等违规活动；</w:t>
      </w:r>
    </w:p>
    <w:p>
      <w:pPr>
        <w:keepNext w:val="0"/>
        <w:keepLines w:val="0"/>
        <w:pageBreakBefore w:val="0"/>
        <w:widowControl w:val="0"/>
        <w:numPr>
          <w:ilvl w:val="0"/>
          <w:numId w:val="7"/>
        </w:numPr>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在投标文件中以高指标通过评审，在合同书签订时故意篡改降低相应指标；</w:t>
      </w:r>
    </w:p>
    <w:p>
      <w:pPr>
        <w:keepNext w:val="0"/>
        <w:keepLines w:val="0"/>
        <w:pageBreakBefore w:val="0"/>
        <w:widowControl w:val="0"/>
        <w:numPr>
          <w:ilvl w:val="0"/>
          <w:numId w:val="7"/>
        </w:numPr>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截留、挤占、挪用、转移科研经费，未经批准，违规转包、分包科研任务；</w:t>
      </w:r>
    </w:p>
    <w:p>
      <w:pPr>
        <w:keepNext w:val="0"/>
        <w:keepLines w:val="0"/>
        <w:pageBreakBefore w:val="0"/>
        <w:widowControl w:val="0"/>
        <w:numPr>
          <w:ilvl w:val="0"/>
          <w:numId w:val="7"/>
        </w:numPr>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不严肃调查处理或配合调查处理在实施项目过程中发现的科研失信行为，不配合监督检查和评估评价工作，提供虚假材料，对相关处理意见拒不整改或虚假整改；</w:t>
      </w:r>
    </w:p>
    <w:p>
      <w:pPr>
        <w:keepNext w:val="0"/>
        <w:keepLines w:val="0"/>
        <w:pageBreakBefore w:val="0"/>
        <w:widowControl w:val="0"/>
        <w:numPr>
          <w:ilvl w:val="0"/>
          <w:numId w:val="7"/>
        </w:numPr>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其他违反财政纪律和相关管理规定的行为。</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如有违反，本单位愿接受相关部门做出的各项处理决定，包括但不限于取消我单位投标、中标或在研项目的研究资格，追回项目经费，取消一定期限内我单位在浙江交通运输行业科技项目投标和申报资格，记入科研诚信数据库以及主要负责人接受相应党纪政纪处理等。</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宋体" w:hAnsi="宋体" w:cs="宋体"/>
          <w:color w:val="auto"/>
          <w:sz w:val="24"/>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1120"/>
        <w:jc w:val="center"/>
        <w:textAlignment w:val="auto"/>
        <w:rPr>
          <w:rFonts w:ascii="宋体" w:hAnsi="宋体" w:cs="宋体"/>
          <w:color w:val="auto"/>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hint="eastAsia" w:ascii="宋体" w:hAnsi="宋体" w:cs="宋体"/>
          <w:color w:val="auto"/>
          <w:kern w:val="0"/>
          <w:sz w:val="24"/>
          <w:lang w:val="zh-CN"/>
        </w:rPr>
        <w:t xml:space="preserve">                                                                                                                                                                                                            </w:t>
      </w:r>
    </w:p>
    <w:p>
      <w:pPr>
        <w:keepNext w:val="0"/>
        <w:keepLines w:val="0"/>
        <w:pageBreakBefore w:val="0"/>
        <w:widowControl w:val="0"/>
        <w:kinsoku/>
        <w:wordWrap/>
        <w:overflowPunct/>
        <w:topLinePunct w:val="0"/>
        <w:bidi w:val="0"/>
        <w:adjustRightInd w:val="0"/>
        <w:snapToGrid w:val="0"/>
        <w:spacing w:line="360" w:lineRule="auto"/>
        <w:ind w:left="5280" w:leftChars="2200"/>
        <w:textAlignment w:val="auto"/>
        <w:rPr>
          <w:rFonts w:ascii="宋体" w:hAnsi="宋体" w:cs="宋体"/>
          <w:b/>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pStyle w:val="26"/>
        <w:keepNext w:val="0"/>
        <w:keepLines w:val="0"/>
        <w:pageBreakBefore w:val="0"/>
        <w:widowControl w:val="0"/>
        <w:kinsoku/>
        <w:wordWrap/>
        <w:overflowPunct/>
        <w:topLinePunct w:val="0"/>
        <w:bidi w:val="0"/>
        <w:adjustRightInd w:val="0"/>
        <w:snapToGrid w:val="0"/>
        <w:spacing w:line="360" w:lineRule="auto"/>
        <w:textAlignment w:val="auto"/>
        <w:rPr>
          <w:rFonts w:hAnsi="宋体" w:cs="宋体"/>
          <w:b/>
          <w:color w:val="auto"/>
          <w:szCs w:val="24"/>
        </w:rPr>
      </w:pPr>
    </w:p>
    <w:p>
      <w:pPr>
        <w:keepNext w:val="0"/>
        <w:keepLines w:val="0"/>
        <w:pageBreakBefore w:val="0"/>
        <w:widowControl w:val="0"/>
        <w:kinsoku/>
        <w:wordWrap/>
        <w:overflowPunct/>
        <w:topLinePunct w:val="0"/>
        <w:bidi w:val="0"/>
        <w:adjustRightInd w:val="0"/>
        <w:snapToGrid w:val="0"/>
        <w:spacing w:line="360" w:lineRule="auto"/>
        <w:jc w:val="left"/>
        <w:textAlignment w:val="auto"/>
        <w:rPr>
          <w:rFonts w:ascii="宋体" w:hAnsi="宋体" w:cs="宋体"/>
          <w:b/>
          <w:color w:val="auto"/>
          <w:sz w:val="24"/>
        </w:rPr>
      </w:pPr>
      <w:r>
        <w:rPr>
          <w:rFonts w:hint="eastAsia" w:ascii="宋体" w:hAnsi="宋体" w:cs="宋体"/>
          <w:b/>
          <w:color w:val="auto"/>
          <w:sz w:val="24"/>
        </w:rPr>
        <w:br w:type="page"/>
      </w:r>
    </w:p>
    <w:p>
      <w:pPr>
        <w:keepNext w:val="0"/>
        <w:keepLines w:val="0"/>
        <w:pageBreakBefore w:val="0"/>
        <w:widowControl w:val="0"/>
        <w:kinsoku/>
        <w:wordWrap/>
        <w:overflowPunct/>
        <w:topLinePunct w:val="0"/>
        <w:bidi w:val="0"/>
        <w:adjustRightInd w:val="0"/>
        <w:snapToGrid w:val="0"/>
        <w:spacing w:before="120" w:beforeLines="50" w:after="120" w:afterLines="50" w:line="360" w:lineRule="auto"/>
        <w:jc w:val="left"/>
        <w:textAlignment w:val="auto"/>
        <w:outlineLvl w:val="3"/>
        <w:rPr>
          <w:rFonts w:ascii="宋体" w:hAnsi="宋体" w:cs="宋体"/>
          <w:b/>
          <w:color w:val="auto"/>
          <w:sz w:val="30"/>
          <w:szCs w:val="30"/>
        </w:rPr>
      </w:pPr>
      <w:r>
        <w:rPr>
          <w:rFonts w:hint="eastAsia" w:ascii="宋体" w:hAnsi="宋体" w:cs="宋体"/>
          <w:b/>
          <w:color w:val="auto"/>
          <w:sz w:val="30"/>
          <w:szCs w:val="30"/>
          <w:lang w:val="en-US" w:eastAsia="zh-CN"/>
        </w:rPr>
        <w:t xml:space="preserve">（二） </w:t>
      </w:r>
      <w:r>
        <w:rPr>
          <w:rFonts w:hint="eastAsia" w:ascii="宋体" w:hAnsi="宋体" w:cs="宋体"/>
          <w:b/>
          <w:color w:val="auto"/>
          <w:sz w:val="30"/>
          <w:szCs w:val="30"/>
          <w:lang w:eastAsia="zh-CN"/>
        </w:rPr>
        <w:t>本人</w:t>
      </w:r>
      <w:r>
        <w:rPr>
          <w:rFonts w:hint="eastAsia" w:ascii="宋体" w:hAnsi="宋体" w:cs="宋体"/>
          <w:b/>
          <w:color w:val="auto"/>
          <w:sz w:val="30"/>
          <w:szCs w:val="30"/>
        </w:rPr>
        <w:t>承诺：</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ascii="宋体" w:hAnsi="宋体" w:cs="宋体"/>
          <w:color w:val="auto"/>
          <w:sz w:val="24"/>
        </w:rPr>
      </w:pPr>
      <w:r>
        <w:rPr>
          <w:rFonts w:hint="eastAsia" w:ascii="宋体" w:hAnsi="宋体" w:cs="宋体"/>
          <w:color w:val="auto"/>
          <w:sz w:val="24"/>
        </w:rPr>
        <w:t>严格遵守《关于进一步加强科研诚信建设弘扬科学家精神的实施意见》（浙委办发[2019]80号）等有关科研诚信规定，不存在违背科研诚信要求的行为。投标文件相关内容真实有效，符合《中华人民共和国保守国家秘密法》和《科学技术保密规定》等相关法律法规，在项目投标和实施的全过程中，恪守职业规范和科学道德，遵守有关规定，杜绝以下行为：</w:t>
      </w:r>
    </w:p>
    <w:p>
      <w:pPr>
        <w:keepNext w:val="0"/>
        <w:keepLines w:val="0"/>
        <w:pageBreakBefore w:val="0"/>
        <w:widowControl w:val="0"/>
        <w:numPr>
          <w:ilvl w:val="0"/>
          <w:numId w:val="8"/>
        </w:numPr>
        <w:kinsoku/>
        <w:wordWrap/>
        <w:overflowPunct/>
        <w:topLinePunct w:val="0"/>
        <w:bidi w:val="0"/>
        <w:adjustRightInd w:val="0"/>
        <w:snapToGrid w:val="0"/>
        <w:spacing w:line="440" w:lineRule="exact"/>
        <w:ind w:firstLine="480" w:firstLineChars="200"/>
        <w:jc w:val="left"/>
        <w:textAlignment w:val="auto"/>
        <w:rPr>
          <w:rFonts w:ascii="宋体" w:hAnsi="宋体" w:cs="宋体"/>
          <w:color w:val="auto"/>
          <w:sz w:val="24"/>
        </w:rPr>
      </w:pPr>
      <w:r>
        <w:rPr>
          <w:rFonts w:hint="eastAsia" w:ascii="宋体" w:hAnsi="宋体" w:cs="宋体"/>
          <w:color w:val="auto"/>
          <w:sz w:val="24"/>
        </w:rPr>
        <w:t>抄袭、剽窃、侵占他人科研成果，编造、伪造、篡改研究数据、图表、结论、检测报告等，购买、代写论文，违反奖励、专利等研究成果署名及论文发表规范，擅自标注或虚假标注获得科技计划等资助，对项目涉及的科技安全问题作虚假陈述，虚构相关证明文件；</w:t>
      </w:r>
    </w:p>
    <w:p>
      <w:pPr>
        <w:keepNext w:val="0"/>
        <w:keepLines w:val="0"/>
        <w:pageBreakBefore w:val="0"/>
        <w:widowControl w:val="0"/>
        <w:numPr>
          <w:ilvl w:val="0"/>
          <w:numId w:val="8"/>
        </w:numPr>
        <w:kinsoku/>
        <w:wordWrap/>
        <w:overflowPunct/>
        <w:topLinePunct w:val="0"/>
        <w:bidi w:val="0"/>
        <w:adjustRightInd w:val="0"/>
        <w:snapToGrid w:val="0"/>
        <w:spacing w:line="440" w:lineRule="exact"/>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以故意提供虚假信息等弄虚作假的方式或采取贿赂、利益交换等不正当手段获得科技计划项目、科研经费以及奖励、荣誉等；以任何形式探听尚未公布的评审专家名单及其他招投标过程中的保密信息；本人或委托他人通过各种方式及各种途径联系有关专家进行请托、游说，违规到评审会议驻地游说评审专家和工作人员、询问评审或尚未正式公布的信息等影响招投标公正性的活动；向项目有关人员或单位等提供任何形式的礼品、礼金、有价证券、支付凭证、商业预付卡、电子红包，或提供宴请、旅游、娱乐健身等任何可能影响招投标公正性的活动；</w:t>
      </w:r>
    </w:p>
    <w:p>
      <w:pPr>
        <w:keepNext w:val="0"/>
        <w:keepLines w:val="0"/>
        <w:pageBreakBefore w:val="0"/>
        <w:widowControl w:val="0"/>
        <w:numPr>
          <w:ilvl w:val="0"/>
          <w:numId w:val="8"/>
        </w:numPr>
        <w:kinsoku/>
        <w:wordWrap/>
        <w:overflowPunct/>
        <w:topLinePunct w:val="0"/>
        <w:bidi w:val="0"/>
        <w:adjustRightInd w:val="0"/>
        <w:snapToGrid w:val="0"/>
        <w:spacing w:line="440" w:lineRule="exact"/>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在投标文件中以高指标通过评审，在合同书签订时故意篡改降低相应指标；随意降低目标任务和约定要求，以项目实施周期外或不相关成果充抵交差；</w:t>
      </w:r>
    </w:p>
    <w:p>
      <w:pPr>
        <w:keepNext w:val="0"/>
        <w:keepLines w:val="0"/>
        <w:pageBreakBefore w:val="0"/>
        <w:widowControl w:val="0"/>
        <w:numPr>
          <w:ilvl w:val="0"/>
          <w:numId w:val="8"/>
        </w:numPr>
        <w:kinsoku/>
        <w:wordWrap/>
        <w:overflowPunct/>
        <w:topLinePunct w:val="0"/>
        <w:bidi w:val="0"/>
        <w:adjustRightInd w:val="0"/>
        <w:snapToGrid w:val="0"/>
        <w:spacing w:line="440" w:lineRule="exact"/>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虚报、冒领、挪用、套取科研资金；不配合监督检查、科研诚信案件调查、评估评价工作，提供虚假材料，对相关处理意见拒不整改或虚假整改；</w:t>
      </w:r>
    </w:p>
    <w:p>
      <w:pPr>
        <w:keepNext w:val="0"/>
        <w:keepLines w:val="0"/>
        <w:pageBreakBefore w:val="0"/>
        <w:widowControl w:val="0"/>
        <w:numPr>
          <w:ilvl w:val="0"/>
          <w:numId w:val="8"/>
        </w:numPr>
        <w:kinsoku/>
        <w:wordWrap/>
        <w:overflowPunct/>
        <w:topLinePunct w:val="0"/>
        <w:bidi w:val="0"/>
        <w:adjustRightInd w:val="0"/>
        <w:snapToGrid w:val="0"/>
        <w:spacing w:line="440" w:lineRule="exact"/>
        <w:ind w:left="0" w:leftChars="0" w:firstLine="480" w:firstLineChars="200"/>
        <w:jc w:val="left"/>
        <w:textAlignment w:val="auto"/>
        <w:rPr>
          <w:rFonts w:ascii="宋体" w:hAnsi="宋体" w:cs="宋体"/>
          <w:color w:val="auto"/>
          <w:sz w:val="24"/>
        </w:rPr>
      </w:pPr>
      <w:r>
        <w:rPr>
          <w:rFonts w:hint="eastAsia" w:ascii="宋体" w:hAnsi="宋体" w:cs="宋体"/>
          <w:color w:val="auto"/>
          <w:sz w:val="24"/>
        </w:rPr>
        <w:t>其它违反财政纪律、项目合同书约定、科研诚信和相关管理规定的行为。</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ascii="宋体" w:hAnsi="宋体" w:cs="宋体"/>
          <w:color w:val="auto"/>
          <w:sz w:val="24"/>
        </w:rPr>
      </w:pPr>
      <w:r>
        <w:rPr>
          <w:rFonts w:hint="eastAsia" w:ascii="宋体" w:hAnsi="宋体" w:cs="宋体"/>
          <w:color w:val="auto"/>
          <w:sz w:val="24"/>
        </w:rPr>
        <w:t xml:space="preserve">如有违反，本人愿接受相关部门做出的各项处理决定，包括但不限于取消本人投标、中标或在研项目的研究资格，追回项目经费，取消一定期限内本人参与浙江交通运输行业科技项目投标和申报资格，记入科研诚信数据库以及接受相应的党纪政纪处理等。 </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ascii="宋体" w:hAnsi="宋体" w:cs="宋体"/>
          <w:bCs/>
          <w:color w:val="auto"/>
          <w:sz w:val="24"/>
        </w:rPr>
      </w:pPr>
      <w:r>
        <w:rPr>
          <w:rFonts w:hint="eastAsia" w:ascii="宋体" w:hAnsi="宋体" w:cs="宋体"/>
          <w:bCs/>
          <w:color w:val="auto"/>
          <w:sz w:val="24"/>
        </w:rPr>
        <w:t>项目负责人签字：</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ascii="宋体" w:hAnsi="宋体" w:cs="宋体"/>
          <w:b/>
          <w:color w:val="auto"/>
          <w:sz w:val="24"/>
        </w:rPr>
      </w:pPr>
      <w:r>
        <w:rPr>
          <w:rFonts w:hint="eastAsia" w:ascii="宋体" w:hAnsi="宋体" w:cs="宋体"/>
          <w:bCs/>
          <w:color w:val="auto"/>
          <w:sz w:val="24"/>
        </w:rPr>
        <w:t>项目组主要成员签字（除负责人外排名前三）</w:t>
      </w:r>
      <w:r>
        <w:rPr>
          <w:rFonts w:hint="eastAsia" w:ascii="宋体" w:hAnsi="宋体" w:cs="宋体"/>
          <w:bCs/>
          <w:color w:val="auto"/>
          <w:sz w:val="24"/>
          <w:lang w:eastAsia="zh-CN"/>
        </w:rPr>
        <w:t>：</w:t>
      </w:r>
      <w:r>
        <w:rPr>
          <w:rFonts w:hint="eastAsia" w:ascii="宋体" w:hAnsi="宋体" w:cs="宋体"/>
          <w:b/>
          <w:color w:val="auto"/>
          <w:sz w:val="24"/>
        </w:rPr>
        <w:t xml:space="preserve">                                    </w:t>
      </w:r>
    </w:p>
    <w:p>
      <w:pPr>
        <w:keepNext w:val="0"/>
        <w:keepLines w:val="0"/>
        <w:pageBreakBefore w:val="0"/>
        <w:widowControl w:val="0"/>
        <w:kinsoku/>
        <w:wordWrap/>
        <w:overflowPunct/>
        <w:topLinePunct w:val="0"/>
        <w:bidi w:val="0"/>
        <w:adjustRightInd w:val="0"/>
        <w:snapToGrid w:val="0"/>
        <w:spacing w:line="440" w:lineRule="exact"/>
        <w:ind w:firstLine="482" w:firstLineChars="200"/>
        <w:jc w:val="left"/>
        <w:textAlignment w:val="auto"/>
        <w:rPr>
          <w:rFonts w:ascii="宋体" w:hAnsi="宋体" w:cs="宋体"/>
          <w:color w:val="auto"/>
          <w:sz w:val="24"/>
        </w:rPr>
      </w:pPr>
      <w:r>
        <w:rPr>
          <w:rFonts w:hint="eastAsia" w:ascii="宋体" w:hAnsi="宋体" w:cs="宋体"/>
          <w:b/>
          <w:color w:val="auto"/>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pStyle w:val="4"/>
        <w:rPr>
          <w:rFonts w:hint="eastAsia" w:ascii="Times New Roman" w:hAnsi="Times New Roman" w:cs="Times New Roman"/>
        </w:rPr>
        <w:sectPr>
          <w:pgSz w:w="11905" w:h="16838"/>
          <w:pgMar w:top="1440" w:right="1797" w:bottom="1440" w:left="1797" w:header="851" w:footer="992" w:gutter="0"/>
          <w:cols w:space="0" w:num="1"/>
          <w:titlePg/>
          <w:docGrid w:linePitch="312" w:charSpace="0"/>
        </w:sectPr>
      </w:pPr>
    </w:p>
    <w:p>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报价文件部分</w:t>
      </w:r>
    </w:p>
    <w:p>
      <w:pPr>
        <w:jc w:val="center"/>
        <w:rPr>
          <w:b/>
          <w:bCs/>
          <w:sz w:val="36"/>
          <w:szCs w:val="36"/>
        </w:rPr>
      </w:pPr>
      <w:r>
        <w:rPr>
          <w:rFonts w:hint="eastAsia"/>
          <w:b/>
          <w:bCs/>
          <w:sz w:val="36"/>
          <w:szCs w:val="36"/>
        </w:rPr>
        <w:t>目录</w:t>
      </w:r>
    </w:p>
    <w:p/>
    <w:p>
      <w:pPr>
        <w:snapToGrid w:val="0"/>
        <w:spacing w:line="360" w:lineRule="auto"/>
        <w:rPr>
          <w:rFonts w:ascii="宋体" w:hAnsi="宋体" w:cs="宋体"/>
        </w:rPr>
      </w:pPr>
      <w:r>
        <w:rPr>
          <w:rFonts w:hint="eastAsia" w:ascii="宋体" w:hAnsi="宋体" w:cs="宋体"/>
        </w:rPr>
        <w:t>（1）开标一览表（报价表）…………………………………………………（页码）</w:t>
      </w:r>
    </w:p>
    <w:p>
      <w:pPr>
        <w:snapToGrid w:val="0"/>
        <w:spacing w:line="360" w:lineRule="auto"/>
        <w:rPr>
          <w:rFonts w:ascii="宋体" w:hAnsi="宋体" w:cs="宋体"/>
        </w:rPr>
      </w:pPr>
      <w:r>
        <w:rPr>
          <w:rFonts w:hint="eastAsia" w:ascii="宋体" w:hAnsi="宋体" w:cs="宋体"/>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6"/>
        <w:tabs>
          <w:tab w:val="left" w:pos="432"/>
          <w:tab w:val="clear" w:pos="900"/>
        </w:tabs>
        <w:spacing w:line="240" w:lineRule="auto"/>
        <w:jc w:val="center"/>
        <w:rPr>
          <w:rFonts w:hint="eastAsia" w:ascii="宋体" w:hAnsi="宋体" w:cs="宋体"/>
          <w:kern w:val="0"/>
          <w:sz w:val="32"/>
          <w:szCs w:val="32"/>
          <w:lang w:val="en-US" w:eastAsia="zh-CN"/>
        </w:rPr>
      </w:pPr>
      <w:r>
        <w:rPr>
          <w:rFonts w:hint="eastAsia" w:ascii="宋体" w:hAnsi="宋体" w:cs="宋体"/>
          <w:kern w:val="0"/>
          <w:sz w:val="32"/>
          <w:szCs w:val="32"/>
          <w:lang w:val="en-US" w:eastAsia="zh-CN"/>
        </w:rPr>
        <w:t>一、开标一览表（报价表）</w:t>
      </w:r>
    </w:p>
    <w:p>
      <w:pPr>
        <w:snapToGrid w:val="0"/>
        <w:spacing w:line="360" w:lineRule="auto"/>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snapToGrid w:val="0"/>
        <w:spacing w:line="360" w:lineRule="auto"/>
        <w:ind w:firstLine="482"/>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pPr>
        <w:snapToGrid w:val="0"/>
        <w:spacing w:line="360" w:lineRule="auto"/>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8775"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289"/>
        <w:gridCol w:w="918"/>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pPr>
              <w:pStyle w:val="486"/>
              <w:spacing w:line="360" w:lineRule="auto"/>
              <w:jc w:val="center"/>
              <w:rPr>
                <w:b/>
                <w:bCs/>
              </w:rPr>
            </w:pPr>
            <w:r>
              <w:rPr>
                <w:rFonts w:hint="eastAsia"/>
                <w:b/>
                <w:bCs/>
              </w:rPr>
              <w:t>序号</w:t>
            </w:r>
          </w:p>
        </w:tc>
        <w:tc>
          <w:tcPr>
            <w:tcW w:w="2762" w:type="dxa"/>
            <w:vAlign w:val="center"/>
          </w:tcPr>
          <w:p>
            <w:pPr>
              <w:pStyle w:val="486"/>
              <w:spacing w:line="360" w:lineRule="auto"/>
              <w:jc w:val="center"/>
              <w:rPr>
                <w:b/>
                <w:bCs/>
              </w:rPr>
            </w:pPr>
            <w:r>
              <w:rPr>
                <w:rFonts w:hint="eastAsia"/>
                <w:b/>
                <w:bCs/>
              </w:rPr>
              <w:t>费用名称</w:t>
            </w:r>
          </w:p>
        </w:tc>
        <w:tc>
          <w:tcPr>
            <w:tcW w:w="1796" w:type="dxa"/>
            <w:vAlign w:val="center"/>
          </w:tcPr>
          <w:p>
            <w:pPr>
              <w:pStyle w:val="486"/>
              <w:spacing w:line="360" w:lineRule="auto"/>
              <w:jc w:val="center"/>
              <w:rPr>
                <w:b/>
                <w:bCs/>
              </w:rPr>
            </w:pPr>
            <w:r>
              <w:rPr>
                <w:rFonts w:hint="eastAsia"/>
                <w:b/>
                <w:bCs/>
              </w:rPr>
              <w:t>数量</w:t>
            </w:r>
          </w:p>
        </w:tc>
        <w:tc>
          <w:tcPr>
            <w:tcW w:w="1225" w:type="dxa"/>
            <w:vAlign w:val="center"/>
          </w:tcPr>
          <w:p>
            <w:pPr>
              <w:pStyle w:val="486"/>
              <w:spacing w:line="360" w:lineRule="auto"/>
              <w:jc w:val="center"/>
              <w:rPr>
                <w:b/>
                <w:bCs/>
              </w:rPr>
            </w:pPr>
            <w:r>
              <w:rPr>
                <w:rFonts w:hint="eastAsia"/>
                <w:b/>
                <w:bCs/>
              </w:rPr>
              <w:t>单价</w:t>
            </w:r>
          </w:p>
        </w:tc>
        <w:tc>
          <w:tcPr>
            <w:tcW w:w="1289" w:type="dxa"/>
            <w:vAlign w:val="center"/>
          </w:tcPr>
          <w:p>
            <w:pPr>
              <w:pStyle w:val="486"/>
              <w:spacing w:line="360" w:lineRule="auto"/>
              <w:jc w:val="center"/>
              <w:rPr>
                <w:b/>
                <w:bCs/>
              </w:rPr>
            </w:pPr>
            <w:r>
              <w:rPr>
                <w:rFonts w:hint="eastAsia"/>
                <w:b/>
                <w:bCs/>
              </w:rPr>
              <w:t>总价</w:t>
            </w:r>
          </w:p>
        </w:tc>
        <w:tc>
          <w:tcPr>
            <w:tcW w:w="918" w:type="dxa"/>
            <w:vAlign w:val="center"/>
          </w:tcPr>
          <w:p>
            <w:pPr>
              <w:pStyle w:val="486"/>
              <w:spacing w:line="360" w:lineRule="auto"/>
              <w:jc w:val="center"/>
              <w:rPr>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pPr>
              <w:pStyle w:val="486"/>
              <w:spacing w:line="360" w:lineRule="auto"/>
              <w:jc w:val="center"/>
              <w:rPr>
                <w:rFonts w:ascii="宋体" w:hAnsi="宋体" w:eastAsia="宋体" w:cs="宋体"/>
                <w:color w:val="auto"/>
                <w:kern w:val="2"/>
                <w:sz w:val="21"/>
                <w:szCs w:val="21"/>
                <w:highlight w:val="yellow"/>
                <w:lang w:val="en-US" w:eastAsia="zh-CN" w:bidi="ar-SA"/>
              </w:rPr>
            </w:pPr>
            <w:r>
              <w:rPr>
                <w:rFonts w:hint="eastAsia" w:ascii="宋体" w:hAnsi="宋体" w:cs="宋体"/>
                <w:sz w:val="24"/>
                <w:szCs w:val="24"/>
                <w:lang w:val="en-US" w:eastAsia="zh-CN"/>
              </w:rPr>
              <w:t>一</w:t>
            </w:r>
          </w:p>
        </w:tc>
        <w:tc>
          <w:tcPr>
            <w:tcW w:w="2762" w:type="dxa"/>
            <w:vAlign w:val="center"/>
          </w:tcPr>
          <w:p>
            <w:pPr>
              <w:pStyle w:val="486"/>
              <w:spacing w:line="360" w:lineRule="auto"/>
              <w:jc w:val="center"/>
              <w:rPr>
                <w:rFonts w:ascii="宋体" w:hAnsi="宋体" w:eastAsia="宋体" w:cs="宋体"/>
                <w:color w:val="auto"/>
                <w:kern w:val="2"/>
                <w:sz w:val="21"/>
                <w:szCs w:val="21"/>
                <w:highlight w:val="yellow"/>
                <w:lang w:val="en-US" w:eastAsia="zh-CN" w:bidi="ar-SA"/>
              </w:rPr>
            </w:pPr>
            <w:r>
              <w:rPr>
                <w:rFonts w:hint="eastAsia" w:ascii="宋体" w:hAnsi="宋体" w:cs="宋体"/>
                <w:sz w:val="24"/>
                <w:szCs w:val="24"/>
                <w:lang w:val="en-US" w:eastAsia="zh-CN"/>
              </w:rPr>
              <w:t>直接费用</w:t>
            </w:r>
          </w:p>
        </w:tc>
        <w:tc>
          <w:tcPr>
            <w:tcW w:w="1796" w:type="dxa"/>
            <w:vAlign w:val="center"/>
          </w:tcPr>
          <w:p>
            <w:pPr>
              <w:pStyle w:val="486"/>
              <w:spacing w:line="360" w:lineRule="auto"/>
              <w:rPr>
                <w:highlight w:val="yellow"/>
              </w:rPr>
            </w:pPr>
          </w:p>
        </w:tc>
        <w:tc>
          <w:tcPr>
            <w:tcW w:w="1225" w:type="dxa"/>
            <w:vAlign w:val="center"/>
          </w:tcPr>
          <w:p>
            <w:pPr>
              <w:pStyle w:val="486"/>
              <w:spacing w:line="360" w:lineRule="auto"/>
              <w:rPr>
                <w:highlight w:val="yellow"/>
              </w:rPr>
            </w:pPr>
          </w:p>
        </w:tc>
        <w:tc>
          <w:tcPr>
            <w:tcW w:w="1289" w:type="dxa"/>
            <w:vAlign w:val="center"/>
          </w:tcPr>
          <w:p>
            <w:pPr>
              <w:pStyle w:val="486"/>
              <w:spacing w:line="360" w:lineRule="auto"/>
              <w:rPr>
                <w:highlight w:val="yellow"/>
              </w:rPr>
            </w:pPr>
          </w:p>
        </w:tc>
        <w:tc>
          <w:tcPr>
            <w:tcW w:w="918" w:type="dxa"/>
            <w:vAlign w:val="center"/>
          </w:tcPr>
          <w:p>
            <w:pPr>
              <w:pStyle w:val="486"/>
              <w:spacing w:line="360" w:lineRule="auto"/>
              <w:rPr>
                <w:highlight w:val="yellow"/>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pPr>
              <w:pStyle w:val="486"/>
              <w:spacing w:line="360" w:lineRule="auto"/>
              <w:jc w:val="center"/>
              <w:rPr>
                <w:rFonts w:ascii="宋体" w:hAnsi="宋体" w:eastAsia="宋体" w:cs="宋体"/>
                <w:color w:val="auto"/>
                <w:kern w:val="2"/>
                <w:sz w:val="21"/>
                <w:szCs w:val="21"/>
                <w:highlight w:val="yellow"/>
                <w:lang w:val="en-US" w:eastAsia="zh-CN" w:bidi="ar-SA"/>
              </w:rPr>
            </w:pPr>
            <w:r>
              <w:rPr>
                <w:rFonts w:hint="eastAsia" w:ascii="宋体" w:hAnsi="宋体" w:cs="宋体"/>
                <w:sz w:val="24"/>
                <w:szCs w:val="24"/>
                <w:lang w:val="en-US" w:eastAsia="zh-CN"/>
              </w:rPr>
              <w:t>1</w:t>
            </w:r>
          </w:p>
        </w:tc>
        <w:tc>
          <w:tcPr>
            <w:tcW w:w="2762" w:type="dxa"/>
            <w:vAlign w:val="center"/>
          </w:tcPr>
          <w:p>
            <w:pPr>
              <w:pStyle w:val="486"/>
              <w:spacing w:line="360" w:lineRule="auto"/>
              <w:jc w:val="center"/>
              <w:rPr>
                <w:rFonts w:ascii="宋体" w:hAnsi="宋体" w:eastAsia="宋体" w:cs="宋体"/>
                <w:color w:val="auto"/>
                <w:kern w:val="2"/>
                <w:sz w:val="21"/>
                <w:szCs w:val="21"/>
                <w:highlight w:val="yellow"/>
                <w:lang w:val="en-US" w:eastAsia="zh-CN" w:bidi="ar-SA"/>
              </w:rPr>
            </w:pPr>
            <w:r>
              <w:rPr>
                <w:rFonts w:hint="eastAsia" w:ascii="宋体" w:hAnsi="宋体" w:cs="宋体"/>
                <w:sz w:val="24"/>
                <w:szCs w:val="24"/>
                <w:lang w:val="en-US" w:eastAsia="zh-CN"/>
              </w:rPr>
              <w:t>设备费</w:t>
            </w:r>
          </w:p>
        </w:tc>
        <w:tc>
          <w:tcPr>
            <w:tcW w:w="1796" w:type="dxa"/>
            <w:vAlign w:val="center"/>
          </w:tcPr>
          <w:p>
            <w:pPr>
              <w:pStyle w:val="486"/>
              <w:spacing w:line="360" w:lineRule="auto"/>
              <w:rPr>
                <w:highlight w:val="yellow"/>
              </w:rPr>
            </w:pPr>
          </w:p>
        </w:tc>
        <w:tc>
          <w:tcPr>
            <w:tcW w:w="1225" w:type="dxa"/>
            <w:vAlign w:val="center"/>
          </w:tcPr>
          <w:p>
            <w:pPr>
              <w:pStyle w:val="486"/>
              <w:spacing w:line="360" w:lineRule="auto"/>
              <w:rPr>
                <w:highlight w:val="yellow"/>
              </w:rPr>
            </w:pPr>
          </w:p>
        </w:tc>
        <w:tc>
          <w:tcPr>
            <w:tcW w:w="1289" w:type="dxa"/>
            <w:vAlign w:val="center"/>
          </w:tcPr>
          <w:p>
            <w:pPr>
              <w:pStyle w:val="486"/>
              <w:spacing w:line="360" w:lineRule="auto"/>
              <w:rPr>
                <w:highlight w:val="yellow"/>
              </w:rPr>
            </w:pPr>
          </w:p>
        </w:tc>
        <w:tc>
          <w:tcPr>
            <w:tcW w:w="918" w:type="dxa"/>
            <w:vAlign w:val="center"/>
          </w:tcPr>
          <w:p>
            <w:pPr>
              <w:pStyle w:val="486"/>
              <w:spacing w:line="360" w:lineRule="auto"/>
              <w:rPr>
                <w:highlight w:val="yellow"/>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pPr>
              <w:pStyle w:val="486"/>
              <w:spacing w:line="360" w:lineRule="auto"/>
              <w:jc w:val="center"/>
              <w:rPr>
                <w:rFonts w:ascii="宋体" w:hAnsi="宋体" w:eastAsia="宋体" w:cs="宋体"/>
                <w:color w:val="auto"/>
                <w:kern w:val="2"/>
                <w:sz w:val="21"/>
                <w:szCs w:val="21"/>
                <w:highlight w:val="yellow"/>
                <w:lang w:val="en-US" w:eastAsia="zh-CN" w:bidi="ar-SA"/>
              </w:rPr>
            </w:pPr>
            <w:r>
              <w:rPr>
                <w:rFonts w:hint="eastAsia" w:ascii="宋体" w:hAnsi="宋体" w:cs="宋体"/>
                <w:sz w:val="24"/>
                <w:szCs w:val="24"/>
                <w:lang w:val="en-US" w:eastAsia="zh-CN"/>
              </w:rPr>
              <w:t>2</w:t>
            </w:r>
          </w:p>
        </w:tc>
        <w:tc>
          <w:tcPr>
            <w:tcW w:w="2762" w:type="dxa"/>
            <w:vAlign w:val="center"/>
          </w:tcPr>
          <w:p>
            <w:pPr>
              <w:pStyle w:val="486"/>
              <w:spacing w:line="360" w:lineRule="auto"/>
              <w:jc w:val="center"/>
              <w:rPr>
                <w:rFonts w:ascii="宋体" w:hAnsi="宋体" w:eastAsia="宋体" w:cs="宋体"/>
                <w:color w:val="auto"/>
                <w:kern w:val="2"/>
                <w:sz w:val="21"/>
                <w:szCs w:val="21"/>
                <w:highlight w:val="yellow"/>
                <w:lang w:val="en-US" w:eastAsia="zh-CN" w:bidi="ar-SA"/>
              </w:rPr>
            </w:pPr>
            <w:r>
              <w:rPr>
                <w:rFonts w:hint="eastAsia" w:ascii="宋体" w:hAnsi="宋体" w:cs="宋体"/>
                <w:sz w:val="24"/>
                <w:szCs w:val="24"/>
                <w:lang w:val="en-US" w:eastAsia="zh-CN"/>
              </w:rPr>
              <w:t>业务费</w:t>
            </w:r>
          </w:p>
        </w:tc>
        <w:tc>
          <w:tcPr>
            <w:tcW w:w="1796" w:type="dxa"/>
            <w:vAlign w:val="center"/>
          </w:tcPr>
          <w:p>
            <w:pPr>
              <w:pStyle w:val="486"/>
              <w:spacing w:line="360" w:lineRule="auto"/>
              <w:rPr>
                <w:highlight w:val="yellow"/>
              </w:rPr>
            </w:pPr>
          </w:p>
        </w:tc>
        <w:tc>
          <w:tcPr>
            <w:tcW w:w="1225" w:type="dxa"/>
            <w:vAlign w:val="center"/>
          </w:tcPr>
          <w:p>
            <w:pPr>
              <w:pStyle w:val="486"/>
              <w:spacing w:line="360" w:lineRule="auto"/>
              <w:rPr>
                <w:highlight w:val="yellow"/>
              </w:rPr>
            </w:pPr>
          </w:p>
        </w:tc>
        <w:tc>
          <w:tcPr>
            <w:tcW w:w="1289" w:type="dxa"/>
            <w:vAlign w:val="center"/>
          </w:tcPr>
          <w:p>
            <w:pPr>
              <w:pStyle w:val="486"/>
              <w:spacing w:line="360" w:lineRule="auto"/>
              <w:rPr>
                <w:highlight w:val="yellow"/>
              </w:rPr>
            </w:pPr>
          </w:p>
        </w:tc>
        <w:tc>
          <w:tcPr>
            <w:tcW w:w="918" w:type="dxa"/>
            <w:vAlign w:val="center"/>
          </w:tcPr>
          <w:p>
            <w:pPr>
              <w:pStyle w:val="486"/>
              <w:spacing w:line="360" w:lineRule="auto"/>
              <w:rPr>
                <w:highlight w:val="yellow"/>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4" w:hRule="atLeast"/>
        </w:trPr>
        <w:tc>
          <w:tcPr>
            <w:tcW w:w="785" w:type="dxa"/>
            <w:vAlign w:val="center"/>
          </w:tcPr>
          <w:p>
            <w:pPr>
              <w:pStyle w:val="486"/>
              <w:spacing w:line="360" w:lineRule="auto"/>
              <w:jc w:val="center"/>
              <w:rPr>
                <w:rFonts w:ascii="宋体" w:hAnsi="宋体" w:eastAsia="宋体" w:cs="宋体"/>
                <w:color w:val="auto"/>
                <w:kern w:val="2"/>
                <w:sz w:val="21"/>
                <w:szCs w:val="21"/>
                <w:highlight w:val="yellow"/>
                <w:lang w:val="en-US" w:eastAsia="zh-CN" w:bidi="ar-SA"/>
              </w:rPr>
            </w:pPr>
            <w:r>
              <w:rPr>
                <w:rFonts w:hint="eastAsia" w:ascii="宋体" w:hAnsi="宋体" w:cs="宋体"/>
                <w:sz w:val="24"/>
                <w:szCs w:val="24"/>
                <w:lang w:val="en-US" w:eastAsia="zh-CN"/>
              </w:rPr>
              <w:t>3</w:t>
            </w:r>
          </w:p>
        </w:tc>
        <w:tc>
          <w:tcPr>
            <w:tcW w:w="2762" w:type="dxa"/>
            <w:vAlign w:val="center"/>
          </w:tcPr>
          <w:p>
            <w:pPr>
              <w:pStyle w:val="486"/>
              <w:spacing w:line="360" w:lineRule="auto"/>
              <w:jc w:val="center"/>
              <w:rPr>
                <w:rFonts w:ascii="宋体" w:hAnsi="宋体" w:eastAsia="宋体" w:cs="宋体"/>
                <w:color w:val="auto"/>
                <w:kern w:val="2"/>
                <w:sz w:val="21"/>
                <w:szCs w:val="21"/>
                <w:highlight w:val="yellow"/>
                <w:lang w:val="en-US" w:eastAsia="zh-CN" w:bidi="ar-SA"/>
              </w:rPr>
            </w:pPr>
            <w:r>
              <w:rPr>
                <w:rFonts w:hint="eastAsia" w:ascii="宋体" w:hAnsi="宋体" w:cs="宋体"/>
                <w:sz w:val="24"/>
                <w:szCs w:val="24"/>
                <w:lang w:val="en-US" w:eastAsia="zh-CN"/>
              </w:rPr>
              <w:t>劳务费</w:t>
            </w:r>
          </w:p>
        </w:tc>
        <w:tc>
          <w:tcPr>
            <w:tcW w:w="1796" w:type="dxa"/>
            <w:vAlign w:val="center"/>
          </w:tcPr>
          <w:p>
            <w:pPr>
              <w:pStyle w:val="486"/>
              <w:spacing w:line="360" w:lineRule="auto"/>
              <w:rPr>
                <w:highlight w:val="yellow"/>
              </w:rPr>
            </w:pPr>
          </w:p>
        </w:tc>
        <w:tc>
          <w:tcPr>
            <w:tcW w:w="1225" w:type="dxa"/>
            <w:vAlign w:val="center"/>
          </w:tcPr>
          <w:p>
            <w:pPr>
              <w:pStyle w:val="486"/>
              <w:spacing w:line="360" w:lineRule="auto"/>
              <w:rPr>
                <w:highlight w:val="yellow"/>
              </w:rPr>
            </w:pPr>
          </w:p>
        </w:tc>
        <w:tc>
          <w:tcPr>
            <w:tcW w:w="1289" w:type="dxa"/>
            <w:vAlign w:val="center"/>
          </w:tcPr>
          <w:p>
            <w:pPr>
              <w:pStyle w:val="486"/>
              <w:spacing w:line="360" w:lineRule="auto"/>
              <w:rPr>
                <w:highlight w:val="yellow"/>
              </w:rPr>
            </w:pPr>
          </w:p>
        </w:tc>
        <w:tc>
          <w:tcPr>
            <w:tcW w:w="918" w:type="dxa"/>
            <w:vAlign w:val="center"/>
          </w:tcPr>
          <w:p>
            <w:pPr>
              <w:pStyle w:val="486"/>
              <w:spacing w:line="360" w:lineRule="auto"/>
              <w:rPr>
                <w:highlight w:val="yellow"/>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top"/>
          </w:tcPr>
          <w:p>
            <w:pPr>
              <w:pStyle w:val="486"/>
              <w:spacing w:line="360" w:lineRule="auto"/>
              <w:jc w:val="center"/>
              <w:rPr>
                <w:rFonts w:ascii="宋体" w:hAnsi="宋体" w:eastAsia="宋体" w:cs="宋体"/>
                <w:color w:val="auto"/>
                <w:kern w:val="2"/>
                <w:sz w:val="21"/>
                <w:szCs w:val="21"/>
                <w:highlight w:val="yellow"/>
                <w:lang w:val="en-US" w:eastAsia="zh-CN" w:bidi="ar-SA"/>
              </w:rPr>
            </w:pPr>
            <w:r>
              <w:rPr>
                <w:rFonts w:hint="eastAsia" w:ascii="宋体" w:hAnsi="宋体" w:cs="宋体"/>
                <w:sz w:val="24"/>
                <w:szCs w:val="24"/>
                <w:lang w:val="en-US" w:eastAsia="zh-CN"/>
              </w:rPr>
              <w:t>二</w:t>
            </w:r>
          </w:p>
        </w:tc>
        <w:tc>
          <w:tcPr>
            <w:tcW w:w="2762" w:type="dxa"/>
            <w:vAlign w:val="top"/>
          </w:tcPr>
          <w:p>
            <w:pPr>
              <w:pStyle w:val="486"/>
              <w:spacing w:line="360" w:lineRule="auto"/>
              <w:jc w:val="center"/>
              <w:rPr>
                <w:rFonts w:ascii="宋体" w:hAnsi="宋体" w:eastAsia="宋体" w:cs="宋体"/>
                <w:color w:val="auto"/>
                <w:kern w:val="2"/>
                <w:sz w:val="21"/>
                <w:szCs w:val="21"/>
                <w:highlight w:val="yellow"/>
                <w:lang w:val="en-US" w:eastAsia="zh-CN" w:bidi="ar-SA"/>
              </w:rPr>
            </w:pPr>
            <w:r>
              <w:rPr>
                <w:rFonts w:hint="eastAsia" w:ascii="宋体" w:hAnsi="宋体" w:cs="宋体"/>
                <w:sz w:val="24"/>
                <w:szCs w:val="24"/>
                <w:lang w:val="en-US" w:eastAsia="zh-CN"/>
              </w:rPr>
              <w:t>间接费用</w:t>
            </w:r>
          </w:p>
        </w:tc>
        <w:tc>
          <w:tcPr>
            <w:tcW w:w="1796" w:type="dxa"/>
            <w:vAlign w:val="center"/>
          </w:tcPr>
          <w:p>
            <w:pPr>
              <w:pStyle w:val="486"/>
              <w:spacing w:line="360" w:lineRule="auto"/>
              <w:rPr>
                <w:highlight w:val="yellow"/>
              </w:rPr>
            </w:pPr>
          </w:p>
        </w:tc>
        <w:tc>
          <w:tcPr>
            <w:tcW w:w="1225" w:type="dxa"/>
            <w:vAlign w:val="center"/>
          </w:tcPr>
          <w:p>
            <w:pPr>
              <w:pStyle w:val="486"/>
              <w:spacing w:line="360" w:lineRule="auto"/>
              <w:rPr>
                <w:highlight w:val="yellow"/>
              </w:rPr>
            </w:pPr>
          </w:p>
        </w:tc>
        <w:tc>
          <w:tcPr>
            <w:tcW w:w="1289" w:type="dxa"/>
            <w:vAlign w:val="center"/>
          </w:tcPr>
          <w:p>
            <w:pPr>
              <w:pStyle w:val="486"/>
              <w:spacing w:line="360" w:lineRule="auto"/>
              <w:rPr>
                <w:highlight w:val="yellow"/>
              </w:rPr>
            </w:pPr>
          </w:p>
        </w:tc>
        <w:tc>
          <w:tcPr>
            <w:tcW w:w="918" w:type="dxa"/>
            <w:vAlign w:val="center"/>
          </w:tcPr>
          <w:p>
            <w:pPr>
              <w:pStyle w:val="486"/>
              <w:spacing w:line="360" w:lineRule="auto"/>
              <w:rPr>
                <w:highlight w:val="yellow"/>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top"/>
          </w:tcPr>
          <w:p>
            <w:pPr>
              <w:pStyle w:val="486"/>
              <w:spacing w:line="360" w:lineRule="auto"/>
              <w:jc w:val="center"/>
              <w:rPr>
                <w:rFonts w:ascii="宋体" w:hAnsi="宋体" w:eastAsia="宋体" w:cs="宋体"/>
                <w:color w:val="auto"/>
                <w:kern w:val="2"/>
                <w:sz w:val="21"/>
                <w:szCs w:val="21"/>
                <w:highlight w:val="yellow"/>
                <w:lang w:val="en-US" w:eastAsia="zh-CN" w:bidi="ar-SA"/>
              </w:rPr>
            </w:pPr>
            <w:r>
              <w:rPr>
                <w:rFonts w:hint="eastAsia" w:ascii="宋体" w:hAnsi="宋体" w:cs="宋体"/>
                <w:sz w:val="24"/>
                <w:szCs w:val="24"/>
                <w:lang w:val="en-US" w:eastAsia="zh-CN"/>
              </w:rPr>
              <w:t>1</w:t>
            </w:r>
          </w:p>
        </w:tc>
        <w:tc>
          <w:tcPr>
            <w:tcW w:w="2762" w:type="dxa"/>
            <w:vAlign w:val="top"/>
          </w:tcPr>
          <w:p>
            <w:pPr>
              <w:pStyle w:val="486"/>
              <w:spacing w:line="360" w:lineRule="auto"/>
              <w:jc w:val="center"/>
              <w:rPr>
                <w:rFonts w:ascii="宋体" w:hAnsi="宋体" w:eastAsia="宋体" w:cs="宋体"/>
                <w:color w:val="auto"/>
                <w:kern w:val="2"/>
                <w:sz w:val="21"/>
                <w:szCs w:val="21"/>
                <w:highlight w:val="yellow"/>
                <w:lang w:val="en-US" w:eastAsia="zh-CN" w:bidi="ar-SA"/>
              </w:rPr>
            </w:pPr>
            <w:r>
              <w:rPr>
                <w:rFonts w:hint="eastAsia" w:ascii="宋体" w:hAnsi="宋体" w:cs="宋体"/>
                <w:sz w:val="24"/>
                <w:szCs w:val="24"/>
                <w:lang w:val="en-US" w:eastAsia="zh-CN"/>
              </w:rPr>
              <w:t>间接费用</w:t>
            </w:r>
          </w:p>
        </w:tc>
        <w:tc>
          <w:tcPr>
            <w:tcW w:w="1796" w:type="dxa"/>
            <w:vAlign w:val="center"/>
          </w:tcPr>
          <w:p>
            <w:pPr>
              <w:pStyle w:val="486"/>
              <w:spacing w:line="360" w:lineRule="auto"/>
              <w:rPr>
                <w:highlight w:val="yellow"/>
              </w:rPr>
            </w:pPr>
          </w:p>
        </w:tc>
        <w:tc>
          <w:tcPr>
            <w:tcW w:w="1225" w:type="dxa"/>
            <w:vAlign w:val="center"/>
          </w:tcPr>
          <w:p>
            <w:pPr>
              <w:pStyle w:val="486"/>
              <w:spacing w:line="360" w:lineRule="auto"/>
              <w:rPr>
                <w:highlight w:val="yellow"/>
              </w:rPr>
            </w:pPr>
          </w:p>
        </w:tc>
        <w:tc>
          <w:tcPr>
            <w:tcW w:w="1289" w:type="dxa"/>
            <w:vAlign w:val="center"/>
          </w:tcPr>
          <w:p>
            <w:pPr>
              <w:pStyle w:val="486"/>
              <w:spacing w:line="360" w:lineRule="auto"/>
              <w:rPr>
                <w:highlight w:val="yellow"/>
              </w:rPr>
            </w:pPr>
          </w:p>
        </w:tc>
        <w:tc>
          <w:tcPr>
            <w:tcW w:w="918" w:type="dxa"/>
            <w:vAlign w:val="center"/>
          </w:tcPr>
          <w:p>
            <w:pPr>
              <w:pStyle w:val="486"/>
              <w:spacing w:line="360" w:lineRule="auto"/>
              <w:rPr>
                <w:highlight w:val="yellow"/>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pPr>
              <w:spacing w:line="360" w:lineRule="auto"/>
              <w:jc w:val="center"/>
              <w:rPr>
                <w:rFonts w:ascii="宋体" w:hAnsi="宋体" w:cs="宋体"/>
                <w:b/>
                <w:bCs/>
                <w:szCs w:val="21"/>
              </w:rPr>
            </w:pPr>
            <w:r>
              <w:rPr>
                <w:rFonts w:hint="eastAsia" w:ascii="宋体" w:hAnsi="宋体" w:cs="宋体"/>
                <w:b/>
                <w:bCs/>
                <w:szCs w:val="21"/>
              </w:rPr>
              <w:t>报价总价（小写）</w:t>
            </w:r>
          </w:p>
        </w:tc>
        <w:tc>
          <w:tcPr>
            <w:tcW w:w="5228" w:type="dxa"/>
            <w:gridSpan w:val="4"/>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pPr>
              <w:spacing w:line="360" w:lineRule="auto"/>
              <w:jc w:val="center"/>
              <w:rPr>
                <w:rFonts w:ascii="宋体" w:hAnsi="宋体" w:cs="宋体"/>
                <w:b/>
                <w:bCs/>
                <w:szCs w:val="21"/>
              </w:rPr>
            </w:pPr>
            <w:r>
              <w:rPr>
                <w:rFonts w:hint="eastAsia" w:ascii="宋体" w:hAnsi="宋体" w:cs="宋体"/>
                <w:b/>
                <w:bCs/>
                <w:szCs w:val="21"/>
              </w:rPr>
              <w:t>报价总价（大写）</w:t>
            </w:r>
          </w:p>
        </w:tc>
        <w:tc>
          <w:tcPr>
            <w:tcW w:w="5228" w:type="dxa"/>
            <w:gridSpan w:val="4"/>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pPr>
              <w:spacing w:line="360" w:lineRule="auto"/>
              <w:jc w:val="center"/>
              <w:rPr>
                <w:rFonts w:ascii="宋体" w:hAnsi="宋体" w:cs="宋体"/>
                <w:b/>
                <w:bCs/>
                <w:szCs w:val="21"/>
              </w:rPr>
            </w:pPr>
            <w:r>
              <w:rPr>
                <w:rFonts w:hint="eastAsia" w:ascii="宋体" w:hAnsi="宋体" w:cs="宋体"/>
                <w:b/>
                <w:bCs/>
                <w:szCs w:val="21"/>
              </w:rPr>
              <w:t>服务期</w:t>
            </w:r>
          </w:p>
        </w:tc>
        <w:tc>
          <w:tcPr>
            <w:tcW w:w="5228" w:type="dxa"/>
            <w:gridSpan w:val="4"/>
            <w:vAlign w:val="center"/>
          </w:tcPr>
          <w:p>
            <w:pPr>
              <w:spacing w:line="360" w:lineRule="auto"/>
              <w:jc w:val="center"/>
              <w:rPr>
                <w:rFonts w:ascii="宋体" w:hAnsi="宋体" w:cs="宋体"/>
                <w:szCs w:val="21"/>
              </w:rPr>
            </w:pPr>
          </w:p>
        </w:tc>
      </w:tr>
    </w:tbl>
    <w:p>
      <w:pPr>
        <w:snapToGrid w:val="0"/>
        <w:spacing w:line="360" w:lineRule="auto"/>
        <w:ind w:left="0" w:leftChars="0" w:firstLine="0" w:firstLineChars="0"/>
        <w:rPr>
          <w:rFonts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p>
    <w:p>
      <w:pPr>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rPr>
        <w:t>▲</w:t>
      </w:r>
      <w:r>
        <w:rPr>
          <w:rFonts w:hint="eastAsia" w:ascii="宋体" w:hAnsi="宋体" w:cs="宋体"/>
          <w:lang w:val="en-US" w:eastAsia="zh-CN"/>
        </w:rPr>
        <w:t>本表中所填报价为财政补助经费，最高限价为800万，超过此限价的将作无效投标处理。</w:t>
      </w:r>
      <w:r>
        <w:rPr>
          <w:rFonts w:hint="eastAsia" w:ascii="宋体" w:hAnsi="宋体" w:cs="宋体"/>
          <w:kern w:val="0"/>
          <w:lang w:val="zh-CN"/>
        </w:rPr>
        <w:t>有关本项目财政补助经费实施所涉及的一切费用均计入报价。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w:t>
      </w:r>
      <w:bookmarkStart w:id="423" w:name="_GoBack"/>
      <w:bookmarkEnd w:id="423"/>
      <w:r>
        <w:rPr>
          <w:rFonts w:hint="eastAsia" w:ascii="宋体" w:hAnsi="宋体" w:cs="宋体"/>
          <w:b/>
        </w:rPr>
        <w:t>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pPr>
        <w:spacing w:line="360" w:lineRule="auto"/>
        <w:ind w:firstLine="480" w:firstLineChars="20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utoSpaceDE w:val="0"/>
        <w:autoSpaceDN w:val="0"/>
        <w:spacing w:line="360" w:lineRule="auto"/>
        <w:ind w:right="1120" w:firstLine="4080" w:firstLineChars="17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spacing w:line="360" w:lineRule="auto"/>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6"/>
        <w:tabs>
          <w:tab w:val="left" w:pos="432"/>
          <w:tab w:val="clear" w:pos="900"/>
        </w:tabs>
        <w:jc w:val="center"/>
        <w:rPr>
          <w:rFonts w:hint="eastAsia" w:ascii="宋体" w:hAnsi="宋体" w:cs="宋体"/>
          <w:kern w:val="0"/>
          <w:sz w:val="32"/>
          <w:szCs w:val="32"/>
          <w:lang w:val="en-US" w:eastAsia="zh-CN"/>
        </w:rPr>
      </w:pPr>
      <w:r>
        <w:rPr>
          <w:rFonts w:hint="eastAsia" w:ascii="宋体" w:hAnsi="宋体" w:cs="宋体"/>
          <w:kern w:val="0"/>
          <w:sz w:val="32"/>
          <w:szCs w:val="32"/>
          <w:lang w:val="en-US" w:eastAsia="zh-CN"/>
        </w:rPr>
        <w:t>二、中小企业声明函（如果有）</w:t>
      </w:r>
    </w:p>
    <w:p>
      <w:pPr>
        <w:widowControl/>
        <w:spacing w:line="360" w:lineRule="auto"/>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pPr>
      <w:bookmarkStart w:id="415" w:name="_Toc465665161"/>
      <w:r>
        <w:rPr>
          <w:rFonts w:hint="eastAsia"/>
        </w:rPr>
        <w:t>附件</w:t>
      </w:r>
      <w:bookmarkEnd w:id="415"/>
    </w:p>
    <w:p>
      <w:pPr>
        <w:pStyle w:val="5"/>
        <w:rPr>
          <w:rFonts w:ascii="宋体" w:hAnsi="宋体" w:cs="宋体"/>
          <w:spacing w:val="6"/>
          <w:sz w:val="32"/>
        </w:rPr>
      </w:pPr>
      <w:r>
        <w:rPr>
          <w:rFonts w:hint="eastAsia" w:ascii="宋体" w:hAnsi="宋体" w:cs="宋体"/>
          <w:spacing w:val="6"/>
          <w:sz w:val="32"/>
        </w:rPr>
        <w:t>附件1：残疾人福利性单位声明函</w:t>
      </w:r>
    </w:p>
    <w:p>
      <w:pPr>
        <w:spacing w:line="360" w:lineRule="auto"/>
        <w:rPr>
          <w:rFonts w:ascii="宋体" w:hAnsi="宋体" w:cs="宋体"/>
          <w:b/>
          <w:spacing w:val="6"/>
          <w:sz w:val="32"/>
          <w:szCs w:val="32"/>
        </w:rPr>
      </w:pPr>
    </w:p>
    <w:p>
      <w:pPr>
        <w:spacing w:line="360" w:lineRule="auto"/>
        <w:jc w:val="center"/>
        <w:rPr>
          <w:rFonts w:ascii="宋体" w:hAnsi="宋体" w:cs="宋体"/>
          <w:b/>
          <w:spacing w:val="6"/>
          <w:sz w:val="32"/>
          <w:szCs w:val="32"/>
        </w:rPr>
      </w:pPr>
      <w:bookmarkStart w:id="416" w:name="OLE_LINK13"/>
      <w:bookmarkStart w:id="417" w:name="OLE_LINK14"/>
      <w:r>
        <w:rPr>
          <w:rFonts w:hint="eastAsia" w:ascii="宋体" w:hAnsi="宋体" w:cs="宋体"/>
          <w:b/>
          <w:spacing w:val="6"/>
          <w:sz w:val="32"/>
          <w:szCs w:val="32"/>
        </w:rPr>
        <w:t>残疾人福利性单位声明函</w:t>
      </w:r>
    </w:p>
    <w:bookmarkEnd w:id="416"/>
    <w:bookmarkEnd w:id="417"/>
    <w:p>
      <w:pPr>
        <w:spacing w:line="360" w:lineRule="auto"/>
        <w:rPr>
          <w:rFonts w:ascii="宋体" w:hAnsi="宋体" w:cs="宋体"/>
          <w:b/>
          <w:spacing w:val="6"/>
          <w:sz w:val="30"/>
          <w:szCs w:val="30"/>
        </w:rPr>
      </w:pPr>
    </w:p>
    <w:p>
      <w:pPr>
        <w:spacing w:line="360" w:lineRule="auto"/>
        <w:ind w:firstLine="480" w:firstLineChars="20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firstLineChars="200"/>
        <w:rPr>
          <w:rFonts w:ascii="宋体" w:hAnsi="宋体" w:cs="宋体"/>
        </w:rPr>
      </w:pPr>
    </w:p>
    <w:p>
      <w:pPr>
        <w:tabs>
          <w:tab w:val="left" w:pos="4860"/>
        </w:tabs>
        <w:spacing w:line="360" w:lineRule="auto"/>
        <w:ind w:right="1560" w:firstLine="480" w:firstLineChars="20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pPr>
        <w:tabs>
          <w:tab w:val="left" w:pos="4860"/>
        </w:tabs>
        <w:spacing w:line="360" w:lineRule="auto"/>
        <w:ind w:right="1560" w:firstLine="480" w:firstLineChars="200"/>
        <w:jc w:val="center"/>
        <w:rPr>
          <w:rFonts w:ascii="宋体" w:hAnsi="宋体" w:cs="宋体"/>
        </w:rPr>
      </w:pPr>
      <w:r>
        <w:rPr>
          <w:rFonts w:hint="eastAsia" w:ascii="宋体" w:hAnsi="宋体" w:cs="宋体"/>
        </w:rPr>
        <w:t xml:space="preserve">       日  期：</w:t>
      </w: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p>
    <w:p>
      <w:pPr>
        <w:spacing w:line="360" w:lineRule="auto"/>
        <w:jc w:val="left"/>
        <w:rPr>
          <w:rFonts w:ascii="宋体" w:hAnsi="宋体" w:cs="宋体"/>
          <w:b/>
          <w:spacing w:val="6"/>
          <w:sz w:val="32"/>
          <w:szCs w:val="32"/>
        </w:rPr>
        <w:sectPr>
          <w:headerReference r:id="rId25" w:type="first"/>
          <w:footerReference r:id="rId27" w:type="first"/>
          <w:headerReference r:id="rId24" w:type="default"/>
          <w:footerReference r:id="rId26" w:type="default"/>
          <w:pgSz w:w="11905" w:h="16838"/>
          <w:pgMar w:top="1440" w:right="1797" w:bottom="1440" w:left="1797" w:header="851" w:footer="992" w:gutter="0"/>
          <w:cols w:space="0" w:num="1"/>
          <w:titlePg/>
          <w:docGrid w:linePitch="312" w:charSpace="0"/>
        </w:sectPr>
      </w:pPr>
    </w:p>
    <w:p>
      <w:pPr>
        <w:pStyle w:val="5"/>
        <w:rPr>
          <w:sz w:val="32"/>
        </w:rPr>
      </w:pPr>
      <w:r>
        <w:rPr>
          <w:rFonts w:hint="eastAsia"/>
          <w:sz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rPr>
      </w:pPr>
      <w:r>
        <w:rPr>
          <w:rFonts w:hint="eastAsia" w:ascii="宋体" w:hAnsi="宋体" w:cs="宋体"/>
          <w:bCs/>
        </w:rPr>
        <w:t>一、质疑供应商基本信息</w:t>
      </w:r>
    </w:p>
    <w:p>
      <w:pPr>
        <w:snapToGrid w:val="0"/>
        <w:spacing w:line="360" w:lineRule="auto"/>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snapToGrid w:val="0"/>
        <w:spacing w:line="360" w:lineRule="auto"/>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snapToGrid w:val="0"/>
        <w:spacing w:line="360" w:lineRule="auto"/>
        <w:rPr>
          <w:rFonts w:ascii="宋体" w:hAnsi="宋体" w:cs="宋体"/>
          <w:bCs/>
        </w:rPr>
      </w:pPr>
      <w:r>
        <w:rPr>
          <w:rFonts w:hint="eastAsia" w:ascii="宋体" w:hAnsi="宋体" w:cs="宋体"/>
          <w:bCs/>
        </w:rPr>
        <w:t>二、质疑项目基本情况</w:t>
      </w:r>
    </w:p>
    <w:p>
      <w:pPr>
        <w:snapToGrid w:val="0"/>
        <w:spacing w:line="360" w:lineRule="auto"/>
        <w:rPr>
          <w:rFonts w:ascii="宋体" w:hAnsi="宋体" w:cs="宋体"/>
        </w:rPr>
      </w:pPr>
      <w:r>
        <w:rPr>
          <w:rFonts w:hint="eastAsia" w:ascii="宋体" w:hAnsi="宋体" w:cs="宋体"/>
        </w:rPr>
        <w:t>质疑项目的名称：</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snapToGrid w:val="0"/>
        <w:spacing w:line="360" w:lineRule="auto"/>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pPr>
        <w:snapToGrid w:val="0"/>
        <w:spacing w:line="360" w:lineRule="auto"/>
        <w:rPr>
          <w:rFonts w:ascii="宋体" w:hAnsi="宋体" w:cs="宋体"/>
          <w:bCs/>
        </w:rPr>
      </w:pPr>
      <w:r>
        <w:rPr>
          <w:rFonts w:hint="eastAsia" w:ascii="宋体" w:hAnsi="宋体" w:cs="宋体"/>
          <w:bCs/>
        </w:rPr>
        <w:t>三、质疑事项具体内容</w:t>
      </w:r>
    </w:p>
    <w:p>
      <w:pPr>
        <w:snapToGrid w:val="0"/>
        <w:spacing w:line="360" w:lineRule="auto"/>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pPr>
        <w:snapToGrid w:val="0"/>
        <w:spacing w:line="360" w:lineRule="auto"/>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pPr>
        <w:snapToGrid w:val="0"/>
        <w:spacing w:line="360" w:lineRule="auto"/>
        <w:rPr>
          <w:rFonts w:ascii="宋体" w:hAnsi="宋体" w:cs="宋体"/>
        </w:rPr>
      </w:pPr>
      <w:r>
        <w:rPr>
          <w:rFonts w:hint="eastAsia" w:ascii="宋体" w:hAnsi="宋体" w:cs="宋体"/>
          <w:u w:val="dotted"/>
        </w:rPr>
        <w:t xml:space="preserve">                                                                         </w:t>
      </w:r>
    </w:p>
    <w:p>
      <w:pPr>
        <w:snapToGrid w:val="0"/>
        <w:spacing w:line="360" w:lineRule="auto"/>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pPr>
        <w:snapToGrid w:val="0"/>
        <w:spacing w:line="360" w:lineRule="auto"/>
        <w:rPr>
          <w:rFonts w:ascii="宋体" w:hAnsi="宋体" w:cs="宋体"/>
          <w:u w:val="dotted"/>
        </w:rPr>
      </w:pPr>
      <w:r>
        <w:rPr>
          <w:rFonts w:hint="eastAsia" w:ascii="宋体" w:hAnsi="宋体" w:cs="宋体"/>
          <w:u w:val="dotted"/>
        </w:rPr>
        <w:t xml:space="preserve">                                                                       </w:t>
      </w:r>
    </w:p>
    <w:p>
      <w:pPr>
        <w:snapToGrid w:val="0"/>
        <w:spacing w:line="360" w:lineRule="auto"/>
        <w:rPr>
          <w:rFonts w:ascii="宋体" w:hAnsi="宋体" w:cs="宋体"/>
          <w:u w:val="dotted"/>
        </w:rPr>
      </w:pPr>
      <w:r>
        <w:rPr>
          <w:rFonts w:hint="eastAsia" w:ascii="宋体" w:hAnsi="宋体" w:cs="宋体"/>
        </w:rPr>
        <w:t>质疑事项2</w:t>
      </w:r>
    </w:p>
    <w:p>
      <w:pPr>
        <w:snapToGrid w:val="0"/>
        <w:spacing w:line="360" w:lineRule="auto"/>
        <w:rPr>
          <w:rFonts w:ascii="宋体" w:hAnsi="宋体" w:cs="宋体"/>
        </w:rPr>
      </w:pPr>
      <w:r>
        <w:rPr>
          <w:rFonts w:hint="eastAsia" w:ascii="宋体" w:hAnsi="宋体" w:cs="宋体"/>
        </w:rPr>
        <w:t>……</w:t>
      </w:r>
    </w:p>
    <w:p>
      <w:pPr>
        <w:snapToGrid w:val="0"/>
        <w:spacing w:line="360" w:lineRule="auto"/>
        <w:rPr>
          <w:rFonts w:ascii="宋体" w:hAnsi="宋体" w:cs="宋体"/>
          <w:bCs/>
        </w:rPr>
      </w:pPr>
      <w:r>
        <w:rPr>
          <w:rFonts w:hint="eastAsia" w:ascii="宋体" w:hAnsi="宋体" w:cs="宋体"/>
          <w:bCs/>
        </w:rPr>
        <w:t>四、与质疑事项相关的质疑请求</w:t>
      </w:r>
    </w:p>
    <w:p>
      <w:pPr>
        <w:snapToGrid w:val="0"/>
        <w:spacing w:line="360" w:lineRule="auto"/>
        <w:rPr>
          <w:rFonts w:ascii="宋体" w:hAnsi="宋体" w:cs="宋体"/>
          <w:u w:val="dotted"/>
        </w:rPr>
      </w:pPr>
      <w:r>
        <w:rPr>
          <w:rFonts w:hint="eastAsia" w:ascii="宋体" w:hAnsi="宋体" w:cs="宋体"/>
        </w:rPr>
        <w:t>请求：</w:t>
      </w: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 xml:space="preserve">签字(签章)：                   公章：                      </w:t>
      </w:r>
    </w:p>
    <w:p>
      <w:pPr>
        <w:spacing w:line="360" w:lineRule="auto"/>
        <w:rPr>
          <w:rFonts w:ascii="宋体" w:hAnsi="宋体" w:cs="宋体"/>
        </w:rPr>
      </w:pPr>
      <w:r>
        <w:rPr>
          <w:rFonts w:hint="eastAsia" w:ascii="宋体" w:hAnsi="宋体" w:cs="宋体"/>
        </w:rPr>
        <w:t xml:space="preserve">日期：    </w:t>
      </w:r>
    </w:p>
    <w:p>
      <w:pPr>
        <w:spacing w:line="360" w:lineRule="auto"/>
        <w:jc w:val="center"/>
        <w:rPr>
          <w:rFonts w:ascii="宋体" w:hAnsi="宋体" w:cs="宋体"/>
          <w:b/>
          <w:bCs/>
        </w:rPr>
      </w:pP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pPr>
      <w:r>
        <w:rPr>
          <w:rFonts w:hint="eastAsia" w:ascii="宋体" w:hAnsi="宋体" w:cs="宋体"/>
          <w:b/>
        </w:rPr>
        <w:t>质疑函制作说明：</w:t>
      </w:r>
    </w:p>
    <w:p>
      <w:pPr>
        <w:widowControl/>
        <w:spacing w:line="360" w:lineRule="auto"/>
        <w:ind w:firstLine="480" w:firstLineChars="200"/>
        <w:jc w:val="left"/>
        <w:rPr>
          <w:rFonts w:ascii="宋体" w:hAnsi="宋体" w:cs="宋体"/>
        </w:rPr>
      </w:pPr>
      <w:r>
        <w:rPr>
          <w:rFonts w:hint="eastAsia" w:ascii="宋体" w:hAnsi="宋体" w:cs="宋体"/>
        </w:rPr>
        <w:t>1.供应商提出质疑时，应提交质疑函和必要的证明材料。</w:t>
      </w:r>
    </w:p>
    <w:p>
      <w:pPr>
        <w:widowControl/>
        <w:spacing w:line="360" w:lineRule="auto"/>
        <w:ind w:firstLine="480" w:firstLineChars="20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rPr>
      </w:pPr>
      <w:r>
        <w:rPr>
          <w:rFonts w:hint="eastAsia" w:ascii="宋体" w:hAnsi="宋体" w:cs="宋体"/>
        </w:rPr>
        <w:t>3.质疑供应商若对项目的某一分包进行质疑，质疑函中应列明具体分包号。</w:t>
      </w:r>
    </w:p>
    <w:p>
      <w:pPr>
        <w:widowControl/>
        <w:spacing w:line="360" w:lineRule="auto"/>
        <w:ind w:firstLine="480" w:firstLineChars="200"/>
        <w:jc w:val="left"/>
        <w:rPr>
          <w:rFonts w:ascii="宋体" w:hAnsi="宋体" w:cs="宋体"/>
        </w:rPr>
      </w:pPr>
      <w:r>
        <w:rPr>
          <w:rFonts w:hint="eastAsia" w:ascii="宋体" w:hAnsi="宋体" w:cs="宋体"/>
        </w:rPr>
        <w:t>4.质疑函的质疑事项应具体、明确，并有必要的事实依据和法律依据。</w:t>
      </w:r>
    </w:p>
    <w:p>
      <w:pPr>
        <w:widowControl/>
        <w:spacing w:line="360" w:lineRule="auto"/>
        <w:ind w:firstLine="480" w:firstLineChars="200"/>
        <w:jc w:val="left"/>
        <w:rPr>
          <w:rFonts w:ascii="宋体" w:hAnsi="宋体" w:cs="宋体"/>
        </w:rPr>
      </w:pPr>
      <w:r>
        <w:rPr>
          <w:rFonts w:hint="eastAsia" w:ascii="宋体" w:hAnsi="宋体" w:cs="宋体"/>
        </w:rPr>
        <w:t>5.质疑函的质疑请求应与质疑事项相关。</w:t>
      </w:r>
    </w:p>
    <w:p>
      <w:pPr>
        <w:widowControl/>
        <w:spacing w:line="360" w:lineRule="auto"/>
        <w:ind w:firstLine="480" w:firstLineChars="20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pStyle w:val="5"/>
        <w:rPr>
          <w:sz w:val="30"/>
          <w:szCs w:val="30"/>
        </w:rPr>
      </w:pPr>
      <w:r>
        <w:rPr>
          <w:rFonts w:hint="eastAsia"/>
          <w:sz w:val="30"/>
          <w:szCs w:val="30"/>
        </w:rPr>
        <w:t>附件3：投诉书范本及制作说明</w:t>
      </w:r>
    </w:p>
    <w:p>
      <w:pPr>
        <w:spacing w:line="360" w:lineRule="auto"/>
        <w:jc w:val="center"/>
        <w:rPr>
          <w:rFonts w:ascii="宋体" w:hAnsi="宋体" w:cs="宋体"/>
          <w:b/>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rPr>
      </w:pPr>
      <w:r>
        <w:rPr>
          <w:rFonts w:hint="eastAsia" w:ascii="宋体" w:hAnsi="宋体" w:cs="宋体"/>
        </w:rPr>
        <w:t>一、投诉相关主体基本情况</w:t>
      </w:r>
    </w:p>
    <w:p>
      <w:pPr>
        <w:spacing w:line="360" w:lineRule="auto"/>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tabs>
          <w:tab w:val="left" w:pos="6510"/>
        </w:tabs>
        <w:spacing w:line="360" w:lineRule="auto"/>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pPr>
        <w:tabs>
          <w:tab w:val="left" w:pos="6510"/>
        </w:tabs>
        <w:spacing w:line="360" w:lineRule="auto"/>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pPr>
        <w:spacing w:line="360" w:lineRule="auto"/>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spacing w:line="360" w:lineRule="auto"/>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被投诉人2</w:t>
      </w:r>
    </w:p>
    <w:p>
      <w:pPr>
        <w:spacing w:line="360" w:lineRule="auto"/>
        <w:rPr>
          <w:rFonts w:ascii="宋体" w:hAnsi="宋体" w:cs="宋体"/>
          <w:u w:val="dotted"/>
        </w:rPr>
      </w:pPr>
      <w:r>
        <w:rPr>
          <w:rFonts w:hint="eastAsia" w:ascii="宋体" w:hAnsi="宋体" w:cs="宋体"/>
        </w:rPr>
        <w:t>……</w:t>
      </w:r>
    </w:p>
    <w:p>
      <w:pPr>
        <w:spacing w:line="360" w:lineRule="auto"/>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二、投诉项目基本情况</w:t>
      </w:r>
    </w:p>
    <w:p>
      <w:pPr>
        <w:spacing w:line="360" w:lineRule="auto"/>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采购人名称：</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pPr>
        <w:spacing w:line="360" w:lineRule="auto"/>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三、质疑基本情况</w:t>
      </w:r>
    </w:p>
    <w:p>
      <w:pPr>
        <w:spacing w:line="360" w:lineRule="auto"/>
        <w:ind w:firstLine="480" w:firstLineChars="20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pPr>
        <w:spacing w:line="360" w:lineRule="auto"/>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pPr>
        <w:spacing w:line="360" w:lineRule="auto"/>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pPr>
        <w:spacing w:line="360" w:lineRule="auto"/>
        <w:rPr>
          <w:rFonts w:ascii="宋体" w:hAnsi="宋体" w:cs="宋体"/>
        </w:rPr>
      </w:pPr>
      <w:r>
        <w:rPr>
          <w:rFonts w:hint="eastAsia" w:ascii="宋体" w:hAnsi="宋体" w:cs="宋体"/>
        </w:rPr>
        <w:t>四、投诉事项具体内容</w:t>
      </w:r>
    </w:p>
    <w:p>
      <w:pPr>
        <w:spacing w:line="360" w:lineRule="auto"/>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事实依据：</w:t>
      </w:r>
      <w:r>
        <w:rPr>
          <w:rFonts w:hint="eastAsia" w:ascii="宋体" w:hAnsi="宋体" w:cs="宋体"/>
          <w:u w:val="dotted"/>
        </w:rPr>
        <w:t xml:space="preserve">                                                           </w:t>
      </w:r>
    </w:p>
    <w:p>
      <w:pPr>
        <w:spacing w:line="360" w:lineRule="auto"/>
        <w:rPr>
          <w:rFonts w:ascii="宋体" w:hAnsi="宋体" w:cs="宋体"/>
          <w:u w:val="dotted"/>
        </w:rPr>
      </w:pPr>
      <w:r>
        <w:rPr>
          <w:rFonts w:hint="eastAsia" w:ascii="宋体" w:hAnsi="宋体" w:cs="宋体"/>
          <w:u w:val="dotted"/>
        </w:rPr>
        <w:t xml:space="preserve">                                                                        </w:t>
      </w:r>
    </w:p>
    <w:p>
      <w:pPr>
        <w:spacing w:line="360" w:lineRule="auto"/>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pPr>
        <w:spacing w:line="360" w:lineRule="auto"/>
        <w:rPr>
          <w:rFonts w:ascii="宋体" w:hAnsi="宋体" w:cs="宋体"/>
          <w:u w:val="dotted"/>
        </w:rPr>
      </w:pPr>
      <w:r>
        <w:rPr>
          <w:rFonts w:hint="eastAsia" w:ascii="宋体" w:hAnsi="宋体" w:cs="宋体"/>
          <w:u w:val="dotted"/>
        </w:rPr>
        <w:t xml:space="preserve">                                                                        </w:t>
      </w:r>
    </w:p>
    <w:p>
      <w:pPr>
        <w:spacing w:line="360" w:lineRule="auto"/>
        <w:rPr>
          <w:rFonts w:ascii="宋体" w:hAnsi="宋体" w:cs="宋体"/>
        </w:rPr>
      </w:pPr>
      <w:r>
        <w:rPr>
          <w:rFonts w:hint="eastAsia" w:ascii="宋体" w:hAnsi="宋体" w:cs="宋体"/>
        </w:rPr>
        <w:t>投诉事项2</w:t>
      </w:r>
    </w:p>
    <w:p>
      <w:pPr>
        <w:spacing w:line="360" w:lineRule="auto"/>
        <w:rPr>
          <w:rFonts w:ascii="宋体" w:hAnsi="宋体" w:cs="宋体"/>
          <w:u w:val="dotted"/>
        </w:rPr>
      </w:pPr>
      <w:r>
        <w:rPr>
          <w:rFonts w:hint="eastAsia" w:ascii="宋体" w:hAnsi="宋体" w:cs="宋体"/>
        </w:rPr>
        <w:t>……</w:t>
      </w:r>
    </w:p>
    <w:p>
      <w:pPr>
        <w:spacing w:line="360" w:lineRule="auto"/>
        <w:rPr>
          <w:rFonts w:ascii="宋体" w:hAnsi="宋体" w:cs="宋体"/>
        </w:rPr>
      </w:pPr>
      <w:r>
        <w:rPr>
          <w:rFonts w:hint="eastAsia" w:ascii="宋体" w:hAnsi="宋体" w:cs="宋体"/>
        </w:rPr>
        <w:t>五、与投诉事项相关的投诉请求</w:t>
      </w:r>
    </w:p>
    <w:p>
      <w:pPr>
        <w:spacing w:line="360" w:lineRule="auto"/>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pPr>
        <w:spacing w:line="360" w:lineRule="auto"/>
        <w:rPr>
          <w:rFonts w:ascii="宋体" w:hAnsi="宋体" w:cs="宋体"/>
          <w:u w:val="single"/>
        </w:rPr>
      </w:pPr>
      <w:r>
        <w:rPr>
          <w:rFonts w:hint="eastAsia" w:ascii="宋体" w:hAnsi="宋体" w:cs="宋体"/>
        </w:rPr>
        <w:t xml:space="preserve">                                                                                                    </w:t>
      </w:r>
    </w:p>
    <w:p>
      <w:pPr>
        <w:spacing w:line="360" w:lineRule="auto"/>
        <w:rPr>
          <w:rFonts w:ascii="宋体" w:hAnsi="宋体" w:cs="宋体"/>
        </w:rPr>
      </w:pPr>
      <w:r>
        <w:rPr>
          <w:rFonts w:hint="eastAsia" w:ascii="宋体" w:hAnsi="宋体" w:cs="宋体"/>
        </w:rPr>
        <w:t xml:space="preserve">签字(签章)：                   公章：                      </w:t>
      </w:r>
    </w:p>
    <w:p>
      <w:pPr>
        <w:spacing w:line="360" w:lineRule="auto"/>
        <w:rPr>
          <w:rFonts w:ascii="宋体" w:hAnsi="宋体" w:cs="宋体"/>
        </w:rPr>
      </w:pPr>
      <w:r>
        <w:rPr>
          <w:rFonts w:hint="eastAsia" w:ascii="宋体" w:hAnsi="宋体" w:cs="宋体"/>
        </w:rPr>
        <w:t xml:space="preserve">日期：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b/>
        </w:rPr>
        <w:sectPr>
          <w:pgSz w:w="11905" w:h="16838"/>
          <w:pgMar w:top="1440" w:right="1797" w:bottom="1440" w:left="1797" w:header="851" w:footer="992" w:gutter="0"/>
          <w:cols w:space="0" w:num="1"/>
          <w:titlePg/>
          <w:docGrid w:linePitch="312" w:charSpace="0"/>
        </w:sectPr>
      </w:pPr>
    </w:p>
    <w:p>
      <w:pPr>
        <w:spacing w:line="360" w:lineRule="auto"/>
        <w:rPr>
          <w:rFonts w:ascii="宋体" w:hAnsi="宋体" w:cs="宋体"/>
          <w:b/>
        </w:rPr>
      </w:pPr>
      <w:r>
        <w:rPr>
          <w:rFonts w:hint="eastAsia" w:ascii="宋体" w:hAnsi="宋体" w:cs="宋体"/>
          <w:b/>
        </w:rPr>
        <w:t>投诉书制作说明：</w:t>
      </w:r>
    </w:p>
    <w:p>
      <w:pPr>
        <w:widowControl/>
        <w:spacing w:line="360" w:lineRule="auto"/>
        <w:ind w:firstLine="480" w:firstLineChars="20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rPr>
      </w:pPr>
      <w:r>
        <w:rPr>
          <w:rFonts w:hint="eastAsia" w:ascii="宋体" w:hAnsi="宋体" w:cs="宋体"/>
        </w:rPr>
        <w:t>3.投诉人若对项目的某一分包进行投诉，投诉书应列明具体分包号。</w:t>
      </w:r>
    </w:p>
    <w:p>
      <w:pPr>
        <w:widowControl/>
        <w:spacing w:line="360" w:lineRule="auto"/>
        <w:ind w:firstLine="480" w:firstLineChars="200"/>
        <w:jc w:val="left"/>
        <w:rPr>
          <w:rFonts w:ascii="宋体" w:hAnsi="宋体" w:cs="宋体"/>
        </w:rPr>
      </w:pPr>
      <w:r>
        <w:rPr>
          <w:rFonts w:hint="eastAsia" w:ascii="宋体" w:hAnsi="宋体" w:cs="宋体"/>
        </w:rPr>
        <w:t>4.投诉书应简要列明质疑事项，质疑函、质疑答复等作为附件材料提供。</w:t>
      </w:r>
    </w:p>
    <w:p>
      <w:pPr>
        <w:widowControl/>
        <w:spacing w:line="360" w:lineRule="auto"/>
        <w:ind w:firstLine="480" w:firstLineChars="200"/>
        <w:jc w:val="left"/>
        <w:rPr>
          <w:rFonts w:ascii="宋体" w:hAnsi="宋体" w:cs="宋体"/>
        </w:rPr>
      </w:pPr>
      <w:r>
        <w:rPr>
          <w:rFonts w:hint="eastAsia" w:ascii="宋体" w:hAnsi="宋体" w:cs="宋体"/>
        </w:rPr>
        <w:t>5.投诉书的投诉事项应具体、明确，并有必要的事实依据和法律依据。</w:t>
      </w:r>
    </w:p>
    <w:p>
      <w:pPr>
        <w:widowControl/>
        <w:spacing w:line="360" w:lineRule="auto"/>
        <w:ind w:firstLine="480" w:firstLineChars="200"/>
        <w:jc w:val="left"/>
        <w:rPr>
          <w:rFonts w:ascii="宋体" w:hAnsi="宋体" w:cs="宋体"/>
        </w:rPr>
      </w:pPr>
      <w:r>
        <w:rPr>
          <w:rFonts w:hint="eastAsia" w:ascii="宋体" w:hAnsi="宋体" w:cs="宋体"/>
        </w:rPr>
        <w:t>6.投诉书的投诉请求应与投诉事项相关。</w:t>
      </w:r>
    </w:p>
    <w:p>
      <w:pPr>
        <w:widowControl/>
        <w:spacing w:line="360" w:lineRule="auto"/>
        <w:ind w:firstLine="480" w:firstLineChars="20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5"/>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5"/>
        <w:rPr>
          <w:rFonts w:ascii="宋体" w:hAnsi="宋体" w:cs="宋体"/>
          <w:sz w:val="32"/>
        </w:rPr>
      </w:pPr>
      <w:r>
        <w:rPr>
          <w:rFonts w:hint="eastAsia" w:ascii="宋体" w:hAnsi="宋体" w:cs="宋体"/>
          <w:spacing w:val="6"/>
          <w:sz w:val="32"/>
        </w:rPr>
        <w:t>附件4：</w:t>
      </w:r>
      <w:r>
        <w:rPr>
          <w:rFonts w:hint="eastAsia" w:ascii="宋体" w:hAnsi="宋体" w:cs="宋体"/>
          <w:sz w:val="32"/>
        </w:rPr>
        <w:t>业务专用章使用说明函</w:t>
      </w:r>
    </w:p>
    <w:p>
      <w:pPr>
        <w:spacing w:line="360" w:lineRule="auto"/>
        <w:rPr>
          <w:rFonts w:ascii="宋体" w:hAnsi="宋体" w:cs="宋体"/>
        </w:rPr>
      </w:pPr>
      <w:r>
        <w:rPr>
          <w:rFonts w:hint="eastAsia" w:ascii="宋体" w:hAnsi="宋体" w:cs="宋体"/>
          <w:u w:val="single"/>
        </w:rPr>
        <w:t>（采购人）、（采购代理机构）</w:t>
      </w:r>
    </w:p>
    <w:p>
      <w:pPr>
        <w:spacing w:line="360" w:lineRule="auto"/>
        <w:ind w:firstLine="480" w:firstLineChars="20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rPr>
      </w:pPr>
      <w:r>
        <w:rPr>
          <w:rFonts w:hint="eastAsia" w:ascii="宋体" w:hAnsi="宋体" w:cs="宋体"/>
        </w:rPr>
        <w:t>特此说明。</w:t>
      </w:r>
    </w:p>
    <w:p>
      <w:pPr>
        <w:spacing w:line="360" w:lineRule="auto"/>
        <w:ind w:firstLine="494"/>
        <w:rPr>
          <w:rFonts w:ascii="宋体" w:hAnsi="宋体" w:cs="宋体"/>
        </w:rPr>
      </w:pPr>
    </w:p>
    <w:p>
      <w:pPr>
        <w:spacing w:line="360" w:lineRule="auto"/>
        <w:ind w:firstLine="494"/>
        <w:rPr>
          <w:rFonts w:ascii="宋体" w:hAnsi="宋体" w:cs="宋体"/>
        </w:rPr>
      </w:pPr>
    </w:p>
    <w:p>
      <w:pPr>
        <w:spacing w:line="360" w:lineRule="auto"/>
        <w:ind w:firstLine="494"/>
        <w:rPr>
          <w:rFonts w:ascii="宋体" w:hAnsi="宋体" w:cs="宋体"/>
        </w:rPr>
      </w:pPr>
    </w:p>
    <w:p>
      <w:pPr>
        <w:spacing w:line="360" w:lineRule="auto"/>
        <w:ind w:firstLine="494"/>
        <w:rPr>
          <w:rFonts w:ascii="宋体" w:hAnsi="宋体" w:cs="宋体"/>
        </w:rPr>
      </w:pPr>
    </w:p>
    <w:p>
      <w:pPr>
        <w:spacing w:line="360" w:lineRule="auto"/>
        <w:ind w:right="480" w:firstLine="4080" w:firstLineChars="1700"/>
        <w:rPr>
          <w:rFonts w:ascii="宋体" w:hAnsi="宋体" w:cs="宋体"/>
        </w:rPr>
      </w:pPr>
      <w:r>
        <w:rPr>
          <w:rFonts w:hint="eastAsia" w:ascii="宋体" w:hAnsi="宋体" w:cs="宋体"/>
        </w:rPr>
        <w:t>投标单位（法定名称章）：</w:t>
      </w:r>
    </w:p>
    <w:p>
      <w:pPr>
        <w:ind w:right="1440" w:firstLine="494"/>
        <w:jc w:val="center"/>
        <w:rPr>
          <w:rFonts w:ascii="宋体" w:hAnsi="宋体" w:cs="宋体"/>
        </w:rPr>
      </w:pPr>
      <w:r>
        <w:rPr>
          <w:rFonts w:hint="eastAsia" w:ascii="宋体" w:hAnsi="宋体" w:cs="宋体"/>
        </w:rPr>
        <w:t xml:space="preserve">                         日期：  年   月 日</w:t>
      </w:r>
    </w:p>
    <w:p>
      <w:pPr>
        <w:rPr>
          <w:rFonts w:ascii="宋体" w:hAnsi="宋体" w:cs="宋体"/>
        </w:rPr>
      </w:pPr>
      <w:r>
        <w:rPr>
          <w:rFonts w:hint="eastAsia" w:ascii="宋体" w:hAnsi="宋体" w:cs="宋体"/>
          <w:b/>
          <w:bCs/>
        </w:rPr>
        <w:t>附：</w:t>
      </w:r>
    </w:p>
    <w:p>
      <w:pPr>
        <w:spacing w:line="360" w:lineRule="auto"/>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pStyle w:val="5"/>
        <w:rPr>
          <w:rFonts w:ascii="宋体" w:hAnsi="宋体" w:cs="宋体"/>
          <w:kern w:val="0"/>
          <w:sz w:val="32"/>
        </w:rPr>
      </w:pPr>
      <w:r>
        <w:rPr>
          <w:rFonts w:hint="eastAsia" w:ascii="宋体" w:hAnsi="宋体" w:cs="宋体"/>
          <w:spacing w:val="6"/>
          <w:sz w:val="32"/>
        </w:rPr>
        <w:t>附件</w:t>
      </w:r>
      <w:r>
        <w:rPr>
          <w:rFonts w:ascii="宋体" w:hAnsi="宋体" w:cs="宋体"/>
          <w:spacing w:val="6"/>
          <w:sz w:val="32"/>
        </w:rPr>
        <w:t>5</w:t>
      </w:r>
      <w:r>
        <w:rPr>
          <w:rFonts w:hint="eastAsia" w:ascii="宋体" w:hAnsi="宋体" w:cs="宋体"/>
          <w:spacing w:val="6"/>
          <w:sz w:val="32"/>
        </w:rPr>
        <w:t>：</w:t>
      </w:r>
      <w:r>
        <w:rPr>
          <w:rFonts w:hint="eastAsia" w:ascii="宋体" w:hAnsi="宋体" w:cs="宋体"/>
          <w:kern w:val="0"/>
          <w:sz w:val="32"/>
        </w:rPr>
        <w:t>联合协议</w:t>
      </w:r>
    </w:p>
    <w:p>
      <w:pPr>
        <w:widowControl/>
        <w:spacing w:line="360" w:lineRule="auto"/>
        <w:ind w:firstLine="482" w:firstLineChars="200"/>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pPr>
        <w:snapToGrid w:val="0"/>
        <w:spacing w:line="360" w:lineRule="auto"/>
        <w:ind w:firstLine="576"/>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pPr>
        <w:snapToGrid w:val="0"/>
        <w:spacing w:line="360" w:lineRule="auto"/>
        <w:ind w:firstLine="576"/>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lang w:val="zh-CN"/>
        </w:rPr>
      </w:pPr>
      <w:r>
        <w:rPr>
          <w:rFonts w:hint="eastAsia" w:ascii="宋体" w:hAnsi="宋体" w:cs="宋体"/>
          <w:kern w:val="0"/>
          <w:lang w:val="zh-CN"/>
        </w:rPr>
        <w:t>三、本次联合投标中，分工如下：</w:t>
      </w:r>
    </w:p>
    <w:p>
      <w:pPr>
        <w:snapToGrid w:val="0"/>
        <w:spacing w:line="360" w:lineRule="auto"/>
        <w:ind w:firstLine="576"/>
        <w:rPr>
          <w:rFonts w:ascii="宋体" w:hAnsi="宋体" w:cs="宋体"/>
          <w:kern w:val="0"/>
          <w:lang w:val="zh-CN"/>
        </w:rPr>
      </w:pPr>
      <w:bookmarkStart w:id="418"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snapToGrid w:val="0"/>
        <w:spacing w:line="360" w:lineRule="auto"/>
        <w:ind w:firstLine="576"/>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snapToGrid w:val="0"/>
        <w:spacing w:line="360" w:lineRule="auto"/>
        <w:ind w:firstLine="576"/>
        <w:rPr>
          <w:rFonts w:ascii="宋体" w:hAnsi="宋体" w:cs="宋体"/>
          <w:kern w:val="0"/>
          <w:lang w:val="zh-CN"/>
        </w:rPr>
      </w:pPr>
      <w:r>
        <w:rPr>
          <w:rFonts w:hint="eastAsia" w:ascii="宋体" w:hAnsi="宋体" w:cs="宋体"/>
          <w:kern w:val="0"/>
          <w:lang w:val="zh-CN"/>
        </w:rPr>
        <w:t>……</w:t>
      </w:r>
    </w:p>
    <w:bookmarkEnd w:id="418"/>
    <w:p>
      <w:pPr>
        <w:snapToGrid w:val="0"/>
        <w:spacing w:line="360" w:lineRule="auto"/>
        <w:ind w:firstLine="576"/>
        <w:rPr>
          <w:rFonts w:ascii="宋体" w:hAnsi="宋体" w:cs="宋体"/>
          <w:kern w:val="0"/>
          <w:lang w:val="zh-CN"/>
        </w:rPr>
      </w:pPr>
      <w:r>
        <w:rPr>
          <w:rFonts w:hint="eastAsia" w:ascii="宋体" w:hAnsi="宋体" w:cs="宋体"/>
          <w:kern w:val="0"/>
          <w:lang w:val="zh-CN"/>
        </w:rPr>
        <w:t>四、联合体成员中小企业合同份额。</w:t>
      </w:r>
    </w:p>
    <w:p>
      <w:pPr>
        <w:snapToGrid w:val="0"/>
        <w:spacing w:line="360" w:lineRule="auto"/>
        <w:ind w:firstLine="576"/>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snapToGrid w:val="0"/>
        <w:spacing w:line="360" w:lineRule="auto"/>
        <w:ind w:firstLine="576"/>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snapToGrid w:val="0"/>
        <w:spacing w:line="360" w:lineRule="auto"/>
        <w:ind w:firstLine="576"/>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pPr>
        <w:snapToGrid w:val="0"/>
        <w:spacing w:line="360" w:lineRule="auto"/>
        <w:ind w:firstLine="576"/>
        <w:rPr>
          <w:rFonts w:ascii="宋体" w:hAnsi="宋体" w:cs="宋体"/>
          <w:kern w:val="0"/>
          <w:lang w:val="zh-CN"/>
        </w:rPr>
      </w:pPr>
      <w:r>
        <w:rPr>
          <w:rFonts w:hint="eastAsia" w:ascii="宋体" w:hAnsi="宋体" w:cs="宋体"/>
          <w:kern w:val="0"/>
          <w:lang w:val="zh-CN"/>
        </w:rPr>
        <w:t>六、有关本次联合投标的其他事宜：</w:t>
      </w:r>
    </w:p>
    <w:p>
      <w:pPr>
        <w:snapToGrid w:val="0"/>
        <w:spacing w:line="360" w:lineRule="auto"/>
        <w:ind w:firstLine="576"/>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pPr>
        <w:snapToGrid w:val="0"/>
        <w:spacing w:line="360" w:lineRule="auto"/>
        <w:rPr>
          <w:rFonts w:ascii="宋体" w:hAnsi="宋体" w:cs="宋体"/>
          <w:kern w:val="0"/>
          <w:lang w:val="zh-CN"/>
        </w:rPr>
      </w:pPr>
    </w:p>
    <w:p>
      <w:pPr>
        <w:snapToGrid w:val="0"/>
        <w:spacing w:line="360" w:lineRule="auto"/>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snapToGrid w:val="0"/>
        <w:spacing w:line="360" w:lineRule="auto"/>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snapToGrid w:val="0"/>
        <w:spacing w:line="360" w:lineRule="auto"/>
        <w:ind w:right="960"/>
        <w:jc w:val="center"/>
        <w:rPr>
          <w:rFonts w:ascii="宋体" w:hAnsi="宋体" w:cs="宋体"/>
          <w:kern w:val="0"/>
          <w:lang w:val="zh-CN"/>
        </w:rPr>
      </w:pPr>
      <w:r>
        <w:rPr>
          <w:rFonts w:hint="eastAsia" w:ascii="宋体" w:hAnsi="宋体" w:cs="宋体"/>
          <w:kern w:val="0"/>
          <w:lang w:val="zh-CN"/>
        </w:rPr>
        <w:t xml:space="preserve">                   ……</w:t>
      </w:r>
    </w:p>
    <w:p>
      <w:pPr>
        <w:snapToGrid w:val="0"/>
        <w:spacing w:line="360" w:lineRule="auto"/>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pPr>
        <w:spacing w:line="360" w:lineRule="auto"/>
        <w:ind w:right="420"/>
        <w:rPr>
          <w:rFonts w:ascii="宋体" w:hAnsi="宋体" w:cs="宋体"/>
        </w:rPr>
      </w:pPr>
      <w:r>
        <w:rPr>
          <w:rFonts w:hint="eastAsia" w:ascii="宋体" w:hAnsi="宋体" w:cs="宋体"/>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pStyle w:val="5"/>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5"/>
        <w:rPr>
          <w:rFonts w:ascii="宋体" w:hAnsi="宋体" w:cs="宋体"/>
          <w:kern w:val="0"/>
          <w:sz w:val="32"/>
        </w:rPr>
      </w:pPr>
      <w:r>
        <w:rPr>
          <w:rFonts w:hint="eastAsia" w:ascii="宋体" w:hAnsi="宋体" w:cs="宋体"/>
          <w:spacing w:val="6"/>
          <w:sz w:val="32"/>
        </w:rPr>
        <w:t>附件</w:t>
      </w:r>
      <w:r>
        <w:rPr>
          <w:rFonts w:ascii="宋体" w:hAnsi="宋体" w:cs="宋体"/>
          <w:spacing w:val="6"/>
          <w:sz w:val="32"/>
        </w:rPr>
        <w:t>6</w:t>
      </w:r>
      <w:r>
        <w:rPr>
          <w:rFonts w:hint="eastAsia" w:ascii="宋体" w:hAnsi="宋体" w:cs="宋体"/>
          <w:spacing w:val="6"/>
          <w:sz w:val="32"/>
        </w:rPr>
        <w:t>：</w:t>
      </w:r>
      <w:r>
        <w:rPr>
          <w:rFonts w:hint="eastAsia" w:ascii="宋体" w:hAnsi="宋体" w:cs="宋体"/>
          <w:kern w:val="0"/>
          <w:sz w:val="32"/>
        </w:rPr>
        <w:t>分包意向协议</w:t>
      </w:r>
    </w:p>
    <w:p>
      <w:pPr>
        <w:widowControl/>
        <w:spacing w:line="360" w:lineRule="auto"/>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pPr>
        <w:snapToGrid w:val="0"/>
        <w:spacing w:line="420" w:lineRule="atLeast"/>
        <w:ind w:firstLine="576"/>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pPr>
        <w:snapToGrid w:val="0"/>
        <w:spacing w:line="420" w:lineRule="atLeast"/>
        <w:ind w:firstLine="576"/>
        <w:rPr>
          <w:rFonts w:ascii="宋体" w:hAnsi="宋体" w:cs="宋体"/>
          <w:kern w:val="0"/>
          <w:lang w:val="zh-CN"/>
        </w:rPr>
      </w:pPr>
      <w:r>
        <w:rPr>
          <w:rFonts w:hint="eastAsia" w:ascii="宋体" w:hAnsi="宋体" w:cs="宋体"/>
          <w:kern w:val="0"/>
          <w:lang w:val="zh-CN"/>
        </w:rPr>
        <w:t>一、分包标的及数量</w:t>
      </w:r>
    </w:p>
    <w:p>
      <w:pPr>
        <w:snapToGrid w:val="0"/>
        <w:spacing w:line="420" w:lineRule="atLeast"/>
        <w:ind w:firstLine="576"/>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pPr>
        <w:spacing w:line="420" w:lineRule="atLeast"/>
      </w:pPr>
      <w:r>
        <w:rPr>
          <w:rFonts w:hint="eastAsia"/>
        </w:rPr>
        <w:t>……</w:t>
      </w:r>
    </w:p>
    <w:p>
      <w:pPr>
        <w:snapToGrid w:val="0"/>
        <w:spacing w:line="420" w:lineRule="atLeast"/>
        <w:ind w:firstLine="576"/>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pPr>
        <w:snapToGrid w:val="0"/>
        <w:spacing w:line="420" w:lineRule="atLeast"/>
        <w:ind w:firstLine="576"/>
        <w:rPr>
          <w:rFonts w:ascii="宋体" w:hAnsi="宋体" w:cs="宋体"/>
          <w:u w:val="single"/>
        </w:rPr>
      </w:pPr>
      <w:r>
        <w:rPr>
          <w:rFonts w:hint="eastAsia" w:ascii="宋体" w:hAnsi="宋体" w:cs="宋体"/>
          <w:u w:val="single"/>
        </w:rPr>
        <w:t xml:space="preserve">                                                                                  </w:t>
      </w:r>
    </w:p>
    <w:p>
      <w:pPr>
        <w:snapToGrid w:val="0"/>
        <w:spacing w:line="420" w:lineRule="atLeast"/>
        <w:ind w:firstLine="576"/>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pPr>
        <w:snapToGrid w:val="0"/>
        <w:spacing w:line="420" w:lineRule="atLeast"/>
        <w:ind w:firstLine="576"/>
        <w:rPr>
          <w:rFonts w:ascii="宋体" w:hAnsi="宋体" w:cs="宋体"/>
          <w:kern w:val="0"/>
          <w:lang w:val="zh-CN"/>
        </w:rPr>
      </w:pPr>
      <w:r>
        <w:rPr>
          <w:rFonts w:hint="eastAsia" w:ascii="宋体" w:hAnsi="宋体" w:cs="宋体"/>
          <w:u w:val="single"/>
        </w:rPr>
        <w:t xml:space="preserve">                                                                                       </w:t>
      </w:r>
    </w:p>
    <w:p>
      <w:pPr>
        <w:snapToGrid w:val="0"/>
        <w:spacing w:line="420" w:lineRule="atLeast"/>
        <w:ind w:firstLine="576"/>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pPr>
        <w:snapToGrid w:val="0"/>
        <w:spacing w:line="420" w:lineRule="atLeast"/>
        <w:ind w:left="655" w:leftChars="273"/>
        <w:rPr>
          <w:rFonts w:ascii="宋体" w:hAnsi="宋体" w:cs="宋体"/>
          <w:kern w:val="0"/>
          <w:lang w:val="zh-CN"/>
        </w:rPr>
      </w:pPr>
      <w:r>
        <w:rPr>
          <w:rFonts w:hint="eastAsia" w:ascii="宋体" w:hAnsi="宋体" w:cs="宋体"/>
          <w:u w:val="single"/>
        </w:rPr>
        <w:t xml:space="preserve">                                                                                     </w:t>
      </w:r>
    </w:p>
    <w:p>
      <w:pPr>
        <w:snapToGrid w:val="0"/>
        <w:spacing w:line="420" w:lineRule="atLeast"/>
        <w:ind w:left="655" w:leftChars="273"/>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pPr>
        <w:snapToGrid w:val="0"/>
        <w:spacing w:line="420" w:lineRule="atLeast"/>
        <w:ind w:firstLine="576"/>
        <w:rPr>
          <w:rFonts w:ascii="宋体" w:hAnsi="宋体" w:cs="宋体"/>
          <w:kern w:val="0"/>
          <w:lang w:val="zh-CN"/>
        </w:rPr>
      </w:pPr>
      <w:r>
        <w:rPr>
          <w:rFonts w:hint="eastAsia" w:ascii="宋体" w:hAnsi="宋体" w:cs="宋体"/>
          <w:u w:val="single"/>
        </w:rPr>
        <w:t xml:space="preserve">                                                                                     </w:t>
      </w:r>
    </w:p>
    <w:p>
      <w:pPr>
        <w:snapToGrid w:val="0"/>
        <w:spacing w:line="420" w:lineRule="atLeast"/>
        <w:ind w:firstLine="576"/>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pPr>
        <w:snapToGrid w:val="0"/>
        <w:spacing w:line="420" w:lineRule="atLeast"/>
        <w:ind w:firstLine="576"/>
        <w:rPr>
          <w:rFonts w:ascii="宋体" w:hAnsi="宋体" w:cs="宋体"/>
          <w:kern w:val="0"/>
          <w:lang w:val="zh-CN"/>
        </w:rPr>
      </w:pPr>
      <w:r>
        <w:rPr>
          <w:rFonts w:hint="eastAsia" w:ascii="宋体" w:hAnsi="宋体" w:cs="宋体"/>
          <w:u w:val="single"/>
        </w:rPr>
        <w:t xml:space="preserve">                                                                                  </w:t>
      </w:r>
    </w:p>
    <w:p>
      <w:pPr>
        <w:numPr>
          <w:ilvl w:val="0"/>
          <w:numId w:val="9"/>
        </w:numPr>
        <w:snapToGrid w:val="0"/>
        <w:spacing w:line="420" w:lineRule="atLeast"/>
        <w:ind w:firstLine="576"/>
        <w:rPr>
          <w:rFonts w:ascii="宋体" w:hAnsi="宋体" w:cs="宋体"/>
          <w:kern w:val="0"/>
        </w:rPr>
      </w:pPr>
      <w:r>
        <w:rPr>
          <w:rFonts w:hint="eastAsia" w:ascii="宋体" w:hAnsi="宋体" w:cs="宋体"/>
          <w:kern w:val="0"/>
        </w:rPr>
        <w:t>其他</w:t>
      </w:r>
    </w:p>
    <w:p>
      <w:pPr>
        <w:snapToGrid w:val="0"/>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snapToGrid w:val="0"/>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pPr>
        <w:snapToGrid w:val="0"/>
        <w:spacing w:line="420" w:lineRule="atLeast"/>
        <w:jc w:val="right"/>
        <w:rPr>
          <w:rFonts w:ascii="宋体" w:hAnsi="宋体" w:cs="宋体"/>
          <w:kern w:val="0"/>
          <w:lang w:val="zh-CN"/>
        </w:rPr>
      </w:pPr>
      <w:r>
        <w:rPr>
          <w:rFonts w:hint="eastAsia" w:ascii="宋体" w:hAnsi="宋体" w:cs="宋体"/>
          <w:kern w:val="0"/>
          <w:lang w:val="zh-CN"/>
        </w:rPr>
        <w:t>分包供应商名称(电子签名/公章)：</w:t>
      </w:r>
    </w:p>
    <w:p>
      <w:pPr>
        <w:snapToGrid w:val="0"/>
        <w:spacing w:line="420" w:lineRule="atLeast"/>
        <w:ind w:firstLine="5760" w:firstLineChars="2400"/>
        <w:rPr>
          <w:rFonts w:ascii="宋体" w:hAnsi="宋体" w:cs="宋体"/>
        </w:rPr>
      </w:pPr>
      <w:r>
        <w:rPr>
          <w:rFonts w:hint="eastAsia" w:ascii="宋体" w:hAnsi="宋体" w:cs="宋体"/>
          <w:kern w:val="0"/>
          <w:lang w:val="zh-CN"/>
        </w:rPr>
        <w:t>……</w:t>
      </w:r>
    </w:p>
    <w:p>
      <w:pPr>
        <w:spacing w:line="420" w:lineRule="atLeast"/>
        <w:jc w:val="center"/>
        <w:rPr>
          <w:rFonts w:ascii="宋体" w:hAnsi="宋体" w:cs="宋体"/>
          <w:kern w:val="0"/>
          <w:lang w:val="zh-CN"/>
        </w:rPr>
      </w:pPr>
      <w:r>
        <w:rPr>
          <w:rFonts w:hint="eastAsia" w:ascii="宋体" w:hAnsi="宋体" w:cs="宋体"/>
          <w:kern w:val="0"/>
          <w:lang w:val="zh-CN"/>
        </w:rPr>
        <w:t xml:space="preserve">                          日期：  年  月   日</w:t>
      </w:r>
    </w:p>
    <w:p>
      <w:pPr>
        <w:spacing w:line="420" w:lineRule="atLeast"/>
        <w:ind w:right="420"/>
        <w:rPr>
          <w:rFonts w:ascii="宋体" w:hAnsi="宋体" w:cs="宋体"/>
          <w:b/>
          <w:spacing w:val="6"/>
          <w:sz w:val="32"/>
          <w:szCs w:val="32"/>
        </w:rPr>
      </w:pPr>
      <w:r>
        <w:rPr>
          <w:rFonts w:hint="eastAsia" w:ascii="宋体" w:hAnsi="宋体" w:cs="宋体"/>
        </w:rPr>
        <w:t>注：按本格式和要求提供。</w:t>
      </w:r>
    </w:p>
    <w:p>
      <w:pPr>
        <w:pStyle w:val="5"/>
        <w:rPr>
          <w:rFonts w:ascii="宋体" w:hAnsi="宋体" w:cs="宋体"/>
          <w:sz w:val="32"/>
        </w:rPr>
      </w:pPr>
      <w:r>
        <w:rPr>
          <w:rFonts w:hint="eastAsia" w:ascii="宋体" w:hAnsi="宋体" w:cs="宋体"/>
          <w:spacing w:val="6"/>
          <w:sz w:val="32"/>
        </w:rPr>
        <w:t>附件</w:t>
      </w:r>
      <w:r>
        <w:rPr>
          <w:rFonts w:ascii="宋体" w:hAnsi="宋体" w:cs="宋体"/>
          <w:spacing w:val="6"/>
          <w:sz w:val="32"/>
        </w:rPr>
        <w:t>7</w:t>
      </w:r>
      <w:r>
        <w:rPr>
          <w:rFonts w:hint="eastAsia" w:ascii="宋体" w:hAnsi="宋体" w:cs="宋体"/>
          <w:spacing w:val="6"/>
          <w:sz w:val="32"/>
        </w:rPr>
        <w:t>：</w:t>
      </w:r>
      <w:r>
        <w:rPr>
          <w:rFonts w:hint="eastAsia" w:ascii="宋体" w:hAnsi="宋体" w:cs="宋体"/>
          <w:sz w:val="32"/>
        </w:rPr>
        <w:t>中小企业声明函</w:t>
      </w:r>
    </w:p>
    <w:p>
      <w:pPr>
        <w:spacing w:line="360" w:lineRule="auto"/>
        <w:jc w:val="center"/>
        <w:rPr>
          <w:rFonts w:ascii="宋体" w:hAnsi="宋体" w:cs="宋体"/>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pPr>
        <w:spacing w:line="360" w:lineRule="auto"/>
        <w:ind w:firstLine="480" w:firstLineChars="20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pPr>
        <w:spacing w:line="360" w:lineRule="auto"/>
        <w:ind w:firstLine="480" w:firstLineChars="200"/>
        <w:jc w:val="left"/>
        <w:rPr>
          <w:rFonts w:ascii="宋体" w:hAnsi="宋体" w:cs="宋体"/>
        </w:rPr>
      </w:pPr>
      <w:r>
        <w:rPr>
          <w:rFonts w:hint="eastAsia" w:ascii="宋体" w:hAnsi="宋体" w:cs="宋体"/>
        </w:rPr>
        <w:t>……</w:t>
      </w:r>
    </w:p>
    <w:p>
      <w:pPr>
        <w:spacing w:line="360" w:lineRule="auto"/>
        <w:ind w:firstLine="480" w:firstLineChars="20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rPr>
      </w:pPr>
      <w:r>
        <w:rPr>
          <w:rFonts w:hint="eastAsia" w:ascii="宋体" w:hAnsi="宋体" w:cs="宋体"/>
        </w:rPr>
        <w:t>本企业对上述声明内容的真实性负责。如有虚假，将依法承担相应责任。</w:t>
      </w:r>
    </w:p>
    <w:p/>
    <w:p>
      <w:pPr>
        <w:snapToGrid w:val="0"/>
        <w:spacing w:line="360" w:lineRule="auto"/>
        <w:ind w:firstLine="5160" w:firstLineChars="2150"/>
        <w:rPr>
          <w:rFonts w:ascii="宋体" w:hAnsi="宋体" w:cs="宋体"/>
          <w:kern w:val="0"/>
        </w:rPr>
      </w:pPr>
      <w:r>
        <w:rPr>
          <w:rFonts w:hint="eastAsia" w:ascii="宋体" w:hAnsi="宋体" w:cs="宋体"/>
          <w:kern w:val="0"/>
          <w:lang w:val="zh-CN"/>
        </w:rPr>
        <w:t>投标人名称(电子签名)：</w:t>
      </w:r>
    </w:p>
    <w:p>
      <w:pPr>
        <w:snapToGrid w:val="0"/>
        <w:spacing w:line="360" w:lineRule="auto"/>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spacing w:line="360" w:lineRule="auto"/>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rPr>
      </w:pPr>
      <w:r>
        <w:rPr>
          <w:rFonts w:hint="eastAsia" w:ascii="宋体" w:hAnsi="宋体" w:cs="宋体"/>
        </w:rPr>
        <w:t>注：</w:t>
      </w:r>
    </w:p>
    <w:p>
      <w:pPr>
        <w:spacing w:line="360" w:lineRule="auto"/>
        <w:ind w:right="420" w:firstLine="480" w:firstLineChars="20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right="420"/>
        <w:rPr>
          <w:rFonts w:ascii="宋体" w:hAnsi="宋体" w:cs="宋体"/>
        </w:rPr>
      </w:pPr>
    </w:p>
    <w:p>
      <w:pPr>
        <w:spacing w:line="360" w:lineRule="auto"/>
        <w:rPr>
          <w:rFonts w:ascii="宋体" w:hAnsi="宋体" w:cs="宋体"/>
          <w:bCs/>
        </w:rPr>
      </w:pPr>
    </w:p>
    <w:sectPr>
      <w:pgSz w:w="11905" w:h="16838"/>
      <w:pgMar w:top="1440" w:right="1797" w:bottom="1440" w:left="179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00"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00" w:usb3="00000000" w:csb0="003E0000" w:csb1="00000000"/>
  </w:font>
  <w:font w:name="Helvetica">
    <w:altName w:val="Arial"/>
    <w:panose1 w:val="00000000000000000000"/>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19" w:name="_Toc91899912"/>
    <w:bookmarkStart w:id="420" w:name="_Toc131845147"/>
    <w:bookmarkStart w:id="421" w:name="_Toc164085800"/>
    <w:bookmarkStart w:id="422" w:name="_Toc36110187"/>
    <w:r>
      <w:rPr>
        <w:rFonts w:hint="eastAsia" w:ascii="仿宋_GB2312" w:eastAsia="仿宋_GB2312"/>
        <w:kern w:val="0"/>
        <w:szCs w:val="21"/>
      </w:rPr>
      <w:t xml:space="preserve"> 页</w:t>
    </w:r>
    <w:bookmarkEnd w:id="419"/>
    <w:bookmarkEnd w:id="420"/>
    <w:bookmarkEnd w:id="421"/>
    <w:bookmarkEnd w:id="4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ind w:firstLine="360"/>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2"/>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ind w:firstLine="360"/>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42"/>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42"/>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DDBB47BB"/>
    <w:multiLevelType w:val="singleLevel"/>
    <w:tmpl w:val="DDBB47BB"/>
    <w:lvl w:ilvl="0" w:tentative="0">
      <w:start w:val="1"/>
      <w:numFmt w:val="decimal"/>
      <w:suff w:val="space"/>
      <w:lvlText w:val="%1."/>
      <w:lvlJc w:val="left"/>
    </w:lvl>
  </w:abstractNum>
  <w:abstractNum w:abstractNumId="2">
    <w:nsid w:val="E7560994"/>
    <w:multiLevelType w:val="singleLevel"/>
    <w:tmpl w:val="E7560994"/>
    <w:lvl w:ilvl="0" w:tentative="0">
      <w:start w:val="1"/>
      <w:numFmt w:val="decimal"/>
      <w:suff w:val="space"/>
      <w:lvlText w:val="%1."/>
      <w:lvlJc w:val="left"/>
    </w:lvl>
  </w:abstractNum>
  <w:abstractNum w:abstractNumId="3">
    <w:nsid w:val="EFEA7A3F"/>
    <w:multiLevelType w:val="singleLevel"/>
    <w:tmpl w:val="EFEA7A3F"/>
    <w:lvl w:ilvl="0" w:tentative="0">
      <w:start w:val="2"/>
      <w:numFmt w:val="chineseCounting"/>
      <w:suff w:val="nothing"/>
      <w:lvlText w:val="（%1）"/>
      <w:lvlJc w:val="left"/>
      <w:rPr>
        <w:rFonts w:hint="eastAsia"/>
      </w:rPr>
    </w:lvl>
  </w:abstractNum>
  <w:abstractNum w:abstractNumId="4">
    <w:nsid w:val="EFF65CA4"/>
    <w:multiLevelType w:val="singleLevel"/>
    <w:tmpl w:val="EFF65CA4"/>
    <w:lvl w:ilvl="0" w:tentative="0">
      <w:start w:val="1"/>
      <w:numFmt w:val="decimal"/>
      <w:suff w:val="space"/>
      <w:lvlText w:val="%1."/>
      <w:lvlJc w:val="left"/>
    </w:lvl>
  </w:abstractNum>
  <w:abstractNum w:abstractNumId="5">
    <w:nsid w:val="F9BDC43D"/>
    <w:multiLevelType w:val="singleLevel"/>
    <w:tmpl w:val="F9BDC43D"/>
    <w:lvl w:ilvl="0" w:tentative="0">
      <w:start w:val="4"/>
      <w:numFmt w:val="decimal"/>
      <w:suff w:val="space"/>
      <w:lvlText w:val="%1."/>
      <w:lvlJc w:val="left"/>
    </w:lvl>
  </w:abstractNum>
  <w:abstractNum w:abstractNumId="6">
    <w:nsid w:val="0EED1F2A"/>
    <w:multiLevelType w:val="singleLevel"/>
    <w:tmpl w:val="0EED1F2A"/>
    <w:lvl w:ilvl="0" w:tentative="0">
      <w:start w:val="3"/>
      <w:numFmt w:val="decimal"/>
      <w:lvlText w:val="%1."/>
      <w:lvlJc w:val="left"/>
      <w:pPr>
        <w:tabs>
          <w:tab w:val="left" w:pos="312"/>
        </w:tabs>
      </w:pPr>
    </w:lvl>
  </w:abstractNum>
  <w:abstractNum w:abstractNumId="7">
    <w:nsid w:val="17813490"/>
    <w:multiLevelType w:val="singleLevel"/>
    <w:tmpl w:val="17813490"/>
    <w:lvl w:ilvl="0" w:tentative="0">
      <w:start w:val="7"/>
      <w:numFmt w:val="chineseCounting"/>
      <w:suff w:val="nothing"/>
      <w:lvlText w:val="%1、"/>
      <w:lvlJc w:val="left"/>
      <w:rPr>
        <w:rFonts w:hint="eastAsia"/>
      </w:rPr>
    </w:lvl>
  </w:abstractNum>
  <w:abstractNum w:abstractNumId="8">
    <w:nsid w:val="5FDBA2C5"/>
    <w:multiLevelType w:val="singleLevel"/>
    <w:tmpl w:val="5FDBA2C5"/>
    <w:lvl w:ilvl="0" w:tentative="0">
      <w:start w:val="1"/>
      <w:numFmt w:val="decimal"/>
      <w:suff w:val="nothing"/>
      <w:lvlText w:val="%1、"/>
      <w:lvlJc w:val="left"/>
    </w:lvl>
  </w:abstractNum>
  <w:num w:numId="1">
    <w:abstractNumId w:val="6"/>
  </w:num>
  <w:num w:numId="2">
    <w:abstractNumId w:val="8"/>
  </w:num>
  <w:num w:numId="3">
    <w:abstractNumId w:val="0"/>
  </w:num>
  <w:num w:numId="4">
    <w:abstractNumId w:val="3"/>
  </w:num>
  <w:num w:numId="5">
    <w:abstractNumId w:val="1"/>
  </w:num>
  <w:num w:numId="6">
    <w:abstractNumId w:val="5"/>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09FE"/>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65D"/>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636"/>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1F6449"/>
    <w:rsid w:val="01236AFB"/>
    <w:rsid w:val="01475A35"/>
    <w:rsid w:val="01951217"/>
    <w:rsid w:val="019F7441"/>
    <w:rsid w:val="01B37585"/>
    <w:rsid w:val="01BB4E57"/>
    <w:rsid w:val="01D55165"/>
    <w:rsid w:val="01DF6BF8"/>
    <w:rsid w:val="01EC2C57"/>
    <w:rsid w:val="025F0711"/>
    <w:rsid w:val="026B2E25"/>
    <w:rsid w:val="02824D4D"/>
    <w:rsid w:val="02824DFC"/>
    <w:rsid w:val="02A23A3C"/>
    <w:rsid w:val="02D12E1C"/>
    <w:rsid w:val="02DC4B10"/>
    <w:rsid w:val="02DD76CE"/>
    <w:rsid w:val="02EA06AE"/>
    <w:rsid w:val="02F36323"/>
    <w:rsid w:val="02F5619C"/>
    <w:rsid w:val="0326446A"/>
    <w:rsid w:val="032D5555"/>
    <w:rsid w:val="034A50BF"/>
    <w:rsid w:val="036634D2"/>
    <w:rsid w:val="03787FA7"/>
    <w:rsid w:val="03797B04"/>
    <w:rsid w:val="03824D80"/>
    <w:rsid w:val="03DD35E4"/>
    <w:rsid w:val="04076900"/>
    <w:rsid w:val="041A5A3B"/>
    <w:rsid w:val="042311BA"/>
    <w:rsid w:val="04250279"/>
    <w:rsid w:val="042B157A"/>
    <w:rsid w:val="046B6852"/>
    <w:rsid w:val="048F763B"/>
    <w:rsid w:val="049F330E"/>
    <w:rsid w:val="04AA775C"/>
    <w:rsid w:val="04AF1889"/>
    <w:rsid w:val="04C737B8"/>
    <w:rsid w:val="04D3209A"/>
    <w:rsid w:val="04F66F48"/>
    <w:rsid w:val="05251E14"/>
    <w:rsid w:val="054776DC"/>
    <w:rsid w:val="0587093E"/>
    <w:rsid w:val="05A16594"/>
    <w:rsid w:val="05A65FD8"/>
    <w:rsid w:val="05A7762D"/>
    <w:rsid w:val="05A8068F"/>
    <w:rsid w:val="05F67935"/>
    <w:rsid w:val="060E5941"/>
    <w:rsid w:val="06110FAF"/>
    <w:rsid w:val="06493CA7"/>
    <w:rsid w:val="065A6178"/>
    <w:rsid w:val="066F1CF3"/>
    <w:rsid w:val="06930BB8"/>
    <w:rsid w:val="06F47BA9"/>
    <w:rsid w:val="070E35AC"/>
    <w:rsid w:val="07245D42"/>
    <w:rsid w:val="07264C62"/>
    <w:rsid w:val="072B34D2"/>
    <w:rsid w:val="077211F1"/>
    <w:rsid w:val="0779354C"/>
    <w:rsid w:val="077C0C7C"/>
    <w:rsid w:val="07DF61E6"/>
    <w:rsid w:val="08061376"/>
    <w:rsid w:val="08452D77"/>
    <w:rsid w:val="086401F8"/>
    <w:rsid w:val="08751CAA"/>
    <w:rsid w:val="087A38FE"/>
    <w:rsid w:val="087E4C40"/>
    <w:rsid w:val="08A871D0"/>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825C8A"/>
    <w:rsid w:val="0AA374A5"/>
    <w:rsid w:val="0AAB7649"/>
    <w:rsid w:val="0AAC009D"/>
    <w:rsid w:val="0ABC5606"/>
    <w:rsid w:val="0AEA214C"/>
    <w:rsid w:val="0B30404E"/>
    <w:rsid w:val="0B4C6C14"/>
    <w:rsid w:val="0B547599"/>
    <w:rsid w:val="0B610AB1"/>
    <w:rsid w:val="0B631A88"/>
    <w:rsid w:val="0B683D45"/>
    <w:rsid w:val="0B7F3F11"/>
    <w:rsid w:val="0B8438D5"/>
    <w:rsid w:val="0B884417"/>
    <w:rsid w:val="0B9C164B"/>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3D6507"/>
    <w:rsid w:val="0D4A7419"/>
    <w:rsid w:val="0D827401"/>
    <w:rsid w:val="0D84094E"/>
    <w:rsid w:val="0D8A00E9"/>
    <w:rsid w:val="0D8D589E"/>
    <w:rsid w:val="0D914EAB"/>
    <w:rsid w:val="0D9C0C16"/>
    <w:rsid w:val="0DA01C73"/>
    <w:rsid w:val="0DD63300"/>
    <w:rsid w:val="0DF50604"/>
    <w:rsid w:val="0DF702FE"/>
    <w:rsid w:val="0E060E51"/>
    <w:rsid w:val="0E207BB1"/>
    <w:rsid w:val="0E5604B2"/>
    <w:rsid w:val="0E6D5D79"/>
    <w:rsid w:val="0E7117D9"/>
    <w:rsid w:val="0E9D0089"/>
    <w:rsid w:val="0EB803EE"/>
    <w:rsid w:val="0ED87C76"/>
    <w:rsid w:val="0ED9097C"/>
    <w:rsid w:val="0EE57BBF"/>
    <w:rsid w:val="0EF94D4B"/>
    <w:rsid w:val="0F3B1A97"/>
    <w:rsid w:val="0F4958DC"/>
    <w:rsid w:val="0F4C27CC"/>
    <w:rsid w:val="0F4E2742"/>
    <w:rsid w:val="0F515DF7"/>
    <w:rsid w:val="0F596BA8"/>
    <w:rsid w:val="0F5A2BFE"/>
    <w:rsid w:val="0F6248D2"/>
    <w:rsid w:val="0F693536"/>
    <w:rsid w:val="0F7B0511"/>
    <w:rsid w:val="0F7B76D9"/>
    <w:rsid w:val="0F816ACD"/>
    <w:rsid w:val="0F9832DB"/>
    <w:rsid w:val="0FB06EA8"/>
    <w:rsid w:val="0FBF3FD2"/>
    <w:rsid w:val="0FBF7FF3"/>
    <w:rsid w:val="1038686E"/>
    <w:rsid w:val="103917F1"/>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CA1794"/>
    <w:rsid w:val="11E104CC"/>
    <w:rsid w:val="11E20309"/>
    <w:rsid w:val="122338FE"/>
    <w:rsid w:val="12255233"/>
    <w:rsid w:val="122C2150"/>
    <w:rsid w:val="12517480"/>
    <w:rsid w:val="12530213"/>
    <w:rsid w:val="12755367"/>
    <w:rsid w:val="127723A9"/>
    <w:rsid w:val="127810A3"/>
    <w:rsid w:val="12862074"/>
    <w:rsid w:val="12883966"/>
    <w:rsid w:val="129C3D23"/>
    <w:rsid w:val="129E45B4"/>
    <w:rsid w:val="12B5455B"/>
    <w:rsid w:val="12D81596"/>
    <w:rsid w:val="12FB5B14"/>
    <w:rsid w:val="13072A44"/>
    <w:rsid w:val="133B6DF8"/>
    <w:rsid w:val="13481143"/>
    <w:rsid w:val="135F4BE2"/>
    <w:rsid w:val="139B1A0A"/>
    <w:rsid w:val="139D25C7"/>
    <w:rsid w:val="13BF3CE4"/>
    <w:rsid w:val="13DE09E0"/>
    <w:rsid w:val="140D7E52"/>
    <w:rsid w:val="141008D8"/>
    <w:rsid w:val="14125FE6"/>
    <w:rsid w:val="146D271E"/>
    <w:rsid w:val="14982588"/>
    <w:rsid w:val="149A5AD9"/>
    <w:rsid w:val="14A7619D"/>
    <w:rsid w:val="14B72CF4"/>
    <w:rsid w:val="14BA2CD9"/>
    <w:rsid w:val="150536C3"/>
    <w:rsid w:val="150C1963"/>
    <w:rsid w:val="151447A0"/>
    <w:rsid w:val="152807B7"/>
    <w:rsid w:val="154A6454"/>
    <w:rsid w:val="15762120"/>
    <w:rsid w:val="158626FD"/>
    <w:rsid w:val="15D33E82"/>
    <w:rsid w:val="15D70664"/>
    <w:rsid w:val="15F60C24"/>
    <w:rsid w:val="16382D92"/>
    <w:rsid w:val="16520209"/>
    <w:rsid w:val="16A8729C"/>
    <w:rsid w:val="16B33777"/>
    <w:rsid w:val="16BC70A7"/>
    <w:rsid w:val="16C6339E"/>
    <w:rsid w:val="16E74130"/>
    <w:rsid w:val="172F2D79"/>
    <w:rsid w:val="17557BEF"/>
    <w:rsid w:val="17736A1C"/>
    <w:rsid w:val="17D349C1"/>
    <w:rsid w:val="1830729E"/>
    <w:rsid w:val="18462547"/>
    <w:rsid w:val="1870062C"/>
    <w:rsid w:val="187F6506"/>
    <w:rsid w:val="18817102"/>
    <w:rsid w:val="18830A15"/>
    <w:rsid w:val="18852B28"/>
    <w:rsid w:val="188B5321"/>
    <w:rsid w:val="18900F21"/>
    <w:rsid w:val="19412058"/>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530544"/>
    <w:rsid w:val="1B6237D6"/>
    <w:rsid w:val="1B713184"/>
    <w:rsid w:val="1BA02227"/>
    <w:rsid w:val="1BA209CF"/>
    <w:rsid w:val="1BB4777D"/>
    <w:rsid w:val="1BD75AB8"/>
    <w:rsid w:val="1C0459C2"/>
    <w:rsid w:val="1C1B3B4A"/>
    <w:rsid w:val="1C88086E"/>
    <w:rsid w:val="1CA41E93"/>
    <w:rsid w:val="1CC40E9D"/>
    <w:rsid w:val="1D266CE1"/>
    <w:rsid w:val="1D3963AF"/>
    <w:rsid w:val="1D3F13B8"/>
    <w:rsid w:val="1D4621E2"/>
    <w:rsid w:val="1D6A673C"/>
    <w:rsid w:val="1D6D7E3F"/>
    <w:rsid w:val="1D6E2389"/>
    <w:rsid w:val="1D912290"/>
    <w:rsid w:val="1D9247AE"/>
    <w:rsid w:val="1DB567EC"/>
    <w:rsid w:val="1DE2702B"/>
    <w:rsid w:val="1DE53C6C"/>
    <w:rsid w:val="1DF51A98"/>
    <w:rsid w:val="1E3D060F"/>
    <w:rsid w:val="1E3E2CA3"/>
    <w:rsid w:val="1E3F7D2E"/>
    <w:rsid w:val="1E4134E4"/>
    <w:rsid w:val="1E5062B3"/>
    <w:rsid w:val="1E523514"/>
    <w:rsid w:val="1E714A66"/>
    <w:rsid w:val="1E7C6FB9"/>
    <w:rsid w:val="1E802593"/>
    <w:rsid w:val="1E8474D2"/>
    <w:rsid w:val="1E8B6156"/>
    <w:rsid w:val="1EA703CC"/>
    <w:rsid w:val="1EB7330C"/>
    <w:rsid w:val="1EBB1037"/>
    <w:rsid w:val="1ED77015"/>
    <w:rsid w:val="1EF23A24"/>
    <w:rsid w:val="1F0A0FF3"/>
    <w:rsid w:val="1F0E1C7A"/>
    <w:rsid w:val="1F5771FF"/>
    <w:rsid w:val="1F6146A4"/>
    <w:rsid w:val="1FD013DE"/>
    <w:rsid w:val="1FD2426D"/>
    <w:rsid w:val="1FD67D2B"/>
    <w:rsid w:val="1FE868A9"/>
    <w:rsid w:val="20034907"/>
    <w:rsid w:val="20173E4B"/>
    <w:rsid w:val="20436D85"/>
    <w:rsid w:val="204E48BC"/>
    <w:rsid w:val="208921B3"/>
    <w:rsid w:val="20973DEB"/>
    <w:rsid w:val="20B26522"/>
    <w:rsid w:val="20B44310"/>
    <w:rsid w:val="20ED311F"/>
    <w:rsid w:val="20F41B9B"/>
    <w:rsid w:val="2103170F"/>
    <w:rsid w:val="211116EB"/>
    <w:rsid w:val="2120368E"/>
    <w:rsid w:val="214D1CF5"/>
    <w:rsid w:val="216133FC"/>
    <w:rsid w:val="216C51F8"/>
    <w:rsid w:val="21BB6B29"/>
    <w:rsid w:val="21D56769"/>
    <w:rsid w:val="21E52EF3"/>
    <w:rsid w:val="21FB5D7B"/>
    <w:rsid w:val="22015E94"/>
    <w:rsid w:val="220B1C3D"/>
    <w:rsid w:val="221D1D20"/>
    <w:rsid w:val="22334A87"/>
    <w:rsid w:val="22483EC5"/>
    <w:rsid w:val="226E3AF7"/>
    <w:rsid w:val="2289377F"/>
    <w:rsid w:val="22BE6801"/>
    <w:rsid w:val="230E31AB"/>
    <w:rsid w:val="232F4EF8"/>
    <w:rsid w:val="233500BF"/>
    <w:rsid w:val="23377FF7"/>
    <w:rsid w:val="236B425F"/>
    <w:rsid w:val="23811D37"/>
    <w:rsid w:val="23836192"/>
    <w:rsid w:val="23901F29"/>
    <w:rsid w:val="239C0061"/>
    <w:rsid w:val="23B908A4"/>
    <w:rsid w:val="23E95BEF"/>
    <w:rsid w:val="23FD0064"/>
    <w:rsid w:val="2438774A"/>
    <w:rsid w:val="245375B0"/>
    <w:rsid w:val="245A2A83"/>
    <w:rsid w:val="24642C0A"/>
    <w:rsid w:val="24B22173"/>
    <w:rsid w:val="24B95AD9"/>
    <w:rsid w:val="24BE24DA"/>
    <w:rsid w:val="24CF5825"/>
    <w:rsid w:val="24D663E6"/>
    <w:rsid w:val="24D77F2B"/>
    <w:rsid w:val="251E56BC"/>
    <w:rsid w:val="25395D40"/>
    <w:rsid w:val="256102F5"/>
    <w:rsid w:val="25627E42"/>
    <w:rsid w:val="256C6F12"/>
    <w:rsid w:val="258B00E2"/>
    <w:rsid w:val="25A917A6"/>
    <w:rsid w:val="25BE27CC"/>
    <w:rsid w:val="25E8152E"/>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D22558"/>
    <w:rsid w:val="29F26D24"/>
    <w:rsid w:val="2A021BF3"/>
    <w:rsid w:val="2A077EA1"/>
    <w:rsid w:val="2A15033F"/>
    <w:rsid w:val="2A1662C1"/>
    <w:rsid w:val="2A1C7367"/>
    <w:rsid w:val="2A2815FA"/>
    <w:rsid w:val="2A4F6D47"/>
    <w:rsid w:val="2A6D6092"/>
    <w:rsid w:val="2A7D76B4"/>
    <w:rsid w:val="2A945420"/>
    <w:rsid w:val="2AC646EF"/>
    <w:rsid w:val="2AFA4BDA"/>
    <w:rsid w:val="2B4324C3"/>
    <w:rsid w:val="2B437463"/>
    <w:rsid w:val="2B7807EE"/>
    <w:rsid w:val="2B9D3AD8"/>
    <w:rsid w:val="2BA50BF7"/>
    <w:rsid w:val="2BBF00EC"/>
    <w:rsid w:val="2BC37CFD"/>
    <w:rsid w:val="2BD5237F"/>
    <w:rsid w:val="2BD81687"/>
    <w:rsid w:val="2BE536CE"/>
    <w:rsid w:val="2BE758D9"/>
    <w:rsid w:val="2BEF4AE8"/>
    <w:rsid w:val="2C09049E"/>
    <w:rsid w:val="2C0A653C"/>
    <w:rsid w:val="2C191F85"/>
    <w:rsid w:val="2C3D7BB8"/>
    <w:rsid w:val="2C750989"/>
    <w:rsid w:val="2CC925CA"/>
    <w:rsid w:val="2CE82D6F"/>
    <w:rsid w:val="2D031F0A"/>
    <w:rsid w:val="2D12214D"/>
    <w:rsid w:val="2D343236"/>
    <w:rsid w:val="2D750347"/>
    <w:rsid w:val="2D9130FC"/>
    <w:rsid w:val="2DAA74E0"/>
    <w:rsid w:val="2DD15014"/>
    <w:rsid w:val="2DF72DE4"/>
    <w:rsid w:val="2E0220AF"/>
    <w:rsid w:val="2E0B1FB9"/>
    <w:rsid w:val="2E211F83"/>
    <w:rsid w:val="2E2D2D0A"/>
    <w:rsid w:val="2E4B082A"/>
    <w:rsid w:val="2E5D4E86"/>
    <w:rsid w:val="2E5D790B"/>
    <w:rsid w:val="2E9A3C18"/>
    <w:rsid w:val="2EA80FBB"/>
    <w:rsid w:val="2EBB0FEE"/>
    <w:rsid w:val="2EC63002"/>
    <w:rsid w:val="2F0A6B38"/>
    <w:rsid w:val="2F1F3F51"/>
    <w:rsid w:val="2F664B65"/>
    <w:rsid w:val="2F946CCB"/>
    <w:rsid w:val="2FA06539"/>
    <w:rsid w:val="2FB45B8C"/>
    <w:rsid w:val="2FD25781"/>
    <w:rsid w:val="2FDC745C"/>
    <w:rsid w:val="2FFD7934"/>
    <w:rsid w:val="301744FA"/>
    <w:rsid w:val="304B5FC1"/>
    <w:rsid w:val="30733ACD"/>
    <w:rsid w:val="308C3862"/>
    <w:rsid w:val="30931AAA"/>
    <w:rsid w:val="309379D8"/>
    <w:rsid w:val="30A270F7"/>
    <w:rsid w:val="30DF1478"/>
    <w:rsid w:val="30EC586F"/>
    <w:rsid w:val="31333DAA"/>
    <w:rsid w:val="319C6071"/>
    <w:rsid w:val="31AC537E"/>
    <w:rsid w:val="31E3679B"/>
    <w:rsid w:val="31E732FD"/>
    <w:rsid w:val="3212150D"/>
    <w:rsid w:val="32462AB5"/>
    <w:rsid w:val="32517576"/>
    <w:rsid w:val="32523D7F"/>
    <w:rsid w:val="32543208"/>
    <w:rsid w:val="32811B31"/>
    <w:rsid w:val="32BE5C2C"/>
    <w:rsid w:val="32DF6C24"/>
    <w:rsid w:val="32FB6478"/>
    <w:rsid w:val="33263B3F"/>
    <w:rsid w:val="336963EB"/>
    <w:rsid w:val="33783B53"/>
    <w:rsid w:val="33816EEB"/>
    <w:rsid w:val="33A658D0"/>
    <w:rsid w:val="33EB55CD"/>
    <w:rsid w:val="33EC4C02"/>
    <w:rsid w:val="34006087"/>
    <w:rsid w:val="34081BB4"/>
    <w:rsid w:val="340D2360"/>
    <w:rsid w:val="3410665D"/>
    <w:rsid w:val="34211214"/>
    <w:rsid w:val="342E63AB"/>
    <w:rsid w:val="34950E68"/>
    <w:rsid w:val="34986E94"/>
    <w:rsid w:val="34AF62C9"/>
    <w:rsid w:val="34C06EA1"/>
    <w:rsid w:val="34CB4388"/>
    <w:rsid w:val="34FA6E12"/>
    <w:rsid w:val="354D7158"/>
    <w:rsid w:val="357243A5"/>
    <w:rsid w:val="358D5588"/>
    <w:rsid w:val="35B31528"/>
    <w:rsid w:val="35BD6C3B"/>
    <w:rsid w:val="35DE43AF"/>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522D17"/>
    <w:rsid w:val="376C3CE3"/>
    <w:rsid w:val="37DF4236"/>
    <w:rsid w:val="37EE7094"/>
    <w:rsid w:val="37F23F5C"/>
    <w:rsid w:val="38296C89"/>
    <w:rsid w:val="383002EB"/>
    <w:rsid w:val="383218F5"/>
    <w:rsid w:val="384A10CB"/>
    <w:rsid w:val="385616DA"/>
    <w:rsid w:val="38586797"/>
    <w:rsid w:val="38653F8D"/>
    <w:rsid w:val="38B44A00"/>
    <w:rsid w:val="38BC0149"/>
    <w:rsid w:val="38D87D1C"/>
    <w:rsid w:val="39285F74"/>
    <w:rsid w:val="3931775F"/>
    <w:rsid w:val="394418E0"/>
    <w:rsid w:val="39557407"/>
    <w:rsid w:val="39636459"/>
    <w:rsid w:val="396B7F6C"/>
    <w:rsid w:val="39B417A9"/>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E041CB"/>
    <w:rsid w:val="3DF11A29"/>
    <w:rsid w:val="3E0D48F6"/>
    <w:rsid w:val="3E1868B4"/>
    <w:rsid w:val="3E377251"/>
    <w:rsid w:val="3E42664B"/>
    <w:rsid w:val="3E4F2A64"/>
    <w:rsid w:val="3E5659BB"/>
    <w:rsid w:val="3E5A7334"/>
    <w:rsid w:val="3E7B5D6B"/>
    <w:rsid w:val="3E843E66"/>
    <w:rsid w:val="3E8F51FE"/>
    <w:rsid w:val="3E926F87"/>
    <w:rsid w:val="3E9A59DE"/>
    <w:rsid w:val="3E9B4876"/>
    <w:rsid w:val="3EAF4836"/>
    <w:rsid w:val="3EC33DFA"/>
    <w:rsid w:val="3ECB1EAF"/>
    <w:rsid w:val="3F060E16"/>
    <w:rsid w:val="3F1D1096"/>
    <w:rsid w:val="3F2F0234"/>
    <w:rsid w:val="3F6363FE"/>
    <w:rsid w:val="3F756B8F"/>
    <w:rsid w:val="3F95482B"/>
    <w:rsid w:val="3FA94F62"/>
    <w:rsid w:val="3FFC538D"/>
    <w:rsid w:val="4019356B"/>
    <w:rsid w:val="40421A8A"/>
    <w:rsid w:val="404544F3"/>
    <w:rsid w:val="404552A0"/>
    <w:rsid w:val="40592157"/>
    <w:rsid w:val="406E1CAE"/>
    <w:rsid w:val="40A0133A"/>
    <w:rsid w:val="40C31A53"/>
    <w:rsid w:val="40C615C5"/>
    <w:rsid w:val="40FF545D"/>
    <w:rsid w:val="410067C8"/>
    <w:rsid w:val="418F0D2A"/>
    <w:rsid w:val="41D01505"/>
    <w:rsid w:val="41D34CC9"/>
    <w:rsid w:val="41E10065"/>
    <w:rsid w:val="42145339"/>
    <w:rsid w:val="422F09FD"/>
    <w:rsid w:val="42474939"/>
    <w:rsid w:val="424C3C57"/>
    <w:rsid w:val="42613FF3"/>
    <w:rsid w:val="42660D96"/>
    <w:rsid w:val="4269755F"/>
    <w:rsid w:val="428667D2"/>
    <w:rsid w:val="42CD1CE0"/>
    <w:rsid w:val="42E1381E"/>
    <w:rsid w:val="42ED6459"/>
    <w:rsid w:val="42F76310"/>
    <w:rsid w:val="42FE58DD"/>
    <w:rsid w:val="43174B3D"/>
    <w:rsid w:val="434B790E"/>
    <w:rsid w:val="43516679"/>
    <w:rsid w:val="4360274F"/>
    <w:rsid w:val="43977AB6"/>
    <w:rsid w:val="43A3342B"/>
    <w:rsid w:val="43C77C27"/>
    <w:rsid w:val="43D877F5"/>
    <w:rsid w:val="43DE09EE"/>
    <w:rsid w:val="44002FAD"/>
    <w:rsid w:val="449101DD"/>
    <w:rsid w:val="44DE1391"/>
    <w:rsid w:val="451B225C"/>
    <w:rsid w:val="452410C9"/>
    <w:rsid w:val="452B2968"/>
    <w:rsid w:val="45317DFB"/>
    <w:rsid w:val="453C3557"/>
    <w:rsid w:val="456A233B"/>
    <w:rsid w:val="456D3CE4"/>
    <w:rsid w:val="4579042C"/>
    <w:rsid w:val="457F0571"/>
    <w:rsid w:val="45851176"/>
    <w:rsid w:val="45C63B94"/>
    <w:rsid w:val="45EC271D"/>
    <w:rsid w:val="460E7DA5"/>
    <w:rsid w:val="461A21A5"/>
    <w:rsid w:val="46422483"/>
    <w:rsid w:val="464412AC"/>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2722D1"/>
    <w:rsid w:val="4A4424D7"/>
    <w:rsid w:val="4AA62243"/>
    <w:rsid w:val="4AB82D0F"/>
    <w:rsid w:val="4AC20427"/>
    <w:rsid w:val="4AEB7664"/>
    <w:rsid w:val="4AFD7C19"/>
    <w:rsid w:val="4B0567D1"/>
    <w:rsid w:val="4B1F1F0B"/>
    <w:rsid w:val="4B236AAE"/>
    <w:rsid w:val="4B2D03D5"/>
    <w:rsid w:val="4B3F553C"/>
    <w:rsid w:val="4B5F25AA"/>
    <w:rsid w:val="4B707271"/>
    <w:rsid w:val="4B89356C"/>
    <w:rsid w:val="4B9739F7"/>
    <w:rsid w:val="4BEA1283"/>
    <w:rsid w:val="4BEE2503"/>
    <w:rsid w:val="4C157304"/>
    <w:rsid w:val="4C245A30"/>
    <w:rsid w:val="4C80445A"/>
    <w:rsid w:val="4C871B54"/>
    <w:rsid w:val="4CB14CA1"/>
    <w:rsid w:val="4CB6685F"/>
    <w:rsid w:val="4CC367FE"/>
    <w:rsid w:val="4D077F3C"/>
    <w:rsid w:val="4D123355"/>
    <w:rsid w:val="4D2A3B31"/>
    <w:rsid w:val="4D312C52"/>
    <w:rsid w:val="4D48628E"/>
    <w:rsid w:val="4D905305"/>
    <w:rsid w:val="4D964A72"/>
    <w:rsid w:val="4D9C1254"/>
    <w:rsid w:val="4DC515DC"/>
    <w:rsid w:val="4E3B72FE"/>
    <w:rsid w:val="4E793892"/>
    <w:rsid w:val="4E800872"/>
    <w:rsid w:val="4E8D1FA1"/>
    <w:rsid w:val="4E9751B5"/>
    <w:rsid w:val="4E9D1D67"/>
    <w:rsid w:val="4EC569ED"/>
    <w:rsid w:val="4ED50EA1"/>
    <w:rsid w:val="4EEC050C"/>
    <w:rsid w:val="4F104EC3"/>
    <w:rsid w:val="4F47354A"/>
    <w:rsid w:val="4F736BB6"/>
    <w:rsid w:val="4F911C54"/>
    <w:rsid w:val="4FA03191"/>
    <w:rsid w:val="4FB81CB8"/>
    <w:rsid w:val="4FE625E0"/>
    <w:rsid w:val="5021480F"/>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F1137"/>
    <w:rsid w:val="51952D13"/>
    <w:rsid w:val="519D3C50"/>
    <w:rsid w:val="51A0432A"/>
    <w:rsid w:val="51A86090"/>
    <w:rsid w:val="51B7396D"/>
    <w:rsid w:val="522E4CC3"/>
    <w:rsid w:val="5244713B"/>
    <w:rsid w:val="52615633"/>
    <w:rsid w:val="526679D0"/>
    <w:rsid w:val="526F4DE4"/>
    <w:rsid w:val="52977FD4"/>
    <w:rsid w:val="52A25790"/>
    <w:rsid w:val="52A42173"/>
    <w:rsid w:val="52A96B6F"/>
    <w:rsid w:val="52B34185"/>
    <w:rsid w:val="52B45975"/>
    <w:rsid w:val="52D94AA4"/>
    <w:rsid w:val="52EA3A62"/>
    <w:rsid w:val="52F50BB8"/>
    <w:rsid w:val="53097272"/>
    <w:rsid w:val="531360AD"/>
    <w:rsid w:val="53544462"/>
    <w:rsid w:val="5397158E"/>
    <w:rsid w:val="53A961CA"/>
    <w:rsid w:val="53C95979"/>
    <w:rsid w:val="54013861"/>
    <w:rsid w:val="54260315"/>
    <w:rsid w:val="54487265"/>
    <w:rsid w:val="544D6070"/>
    <w:rsid w:val="54605E1E"/>
    <w:rsid w:val="546F2119"/>
    <w:rsid w:val="54A22BE7"/>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9F6896"/>
    <w:rsid w:val="55A8376B"/>
    <w:rsid w:val="55B17915"/>
    <w:rsid w:val="55DC29B6"/>
    <w:rsid w:val="55DD4241"/>
    <w:rsid w:val="56646524"/>
    <w:rsid w:val="566B6D1E"/>
    <w:rsid w:val="568338FF"/>
    <w:rsid w:val="568A2F88"/>
    <w:rsid w:val="56FC33A3"/>
    <w:rsid w:val="57030BD5"/>
    <w:rsid w:val="57032A2C"/>
    <w:rsid w:val="570F346D"/>
    <w:rsid w:val="570F5219"/>
    <w:rsid w:val="575D12B5"/>
    <w:rsid w:val="57610A87"/>
    <w:rsid w:val="577B1140"/>
    <w:rsid w:val="577B7F21"/>
    <w:rsid w:val="577F181B"/>
    <w:rsid w:val="57825270"/>
    <w:rsid w:val="578A6CD9"/>
    <w:rsid w:val="57921984"/>
    <w:rsid w:val="579737F0"/>
    <w:rsid w:val="57AB7B30"/>
    <w:rsid w:val="57AF5251"/>
    <w:rsid w:val="57B26373"/>
    <w:rsid w:val="57B63F04"/>
    <w:rsid w:val="57CD20C2"/>
    <w:rsid w:val="57D675AB"/>
    <w:rsid w:val="57D95FDD"/>
    <w:rsid w:val="58341B9D"/>
    <w:rsid w:val="583D3C73"/>
    <w:rsid w:val="588E636E"/>
    <w:rsid w:val="58917D2F"/>
    <w:rsid w:val="5894085C"/>
    <w:rsid w:val="58AE4F0C"/>
    <w:rsid w:val="58B407D6"/>
    <w:rsid w:val="58B85899"/>
    <w:rsid w:val="58E363A9"/>
    <w:rsid w:val="5906529E"/>
    <w:rsid w:val="590E0CB2"/>
    <w:rsid w:val="595E1678"/>
    <w:rsid w:val="596D5BD4"/>
    <w:rsid w:val="597E3DD8"/>
    <w:rsid w:val="59A901A3"/>
    <w:rsid w:val="59AD5BF5"/>
    <w:rsid w:val="59B87FA6"/>
    <w:rsid w:val="59F80043"/>
    <w:rsid w:val="5A09252F"/>
    <w:rsid w:val="5A0B2778"/>
    <w:rsid w:val="5A136C70"/>
    <w:rsid w:val="5A1716AB"/>
    <w:rsid w:val="5A2A7C7B"/>
    <w:rsid w:val="5A3E2560"/>
    <w:rsid w:val="5A545E05"/>
    <w:rsid w:val="5A5D3B6E"/>
    <w:rsid w:val="5A637A76"/>
    <w:rsid w:val="5A6D33BA"/>
    <w:rsid w:val="5A792B1F"/>
    <w:rsid w:val="5A874767"/>
    <w:rsid w:val="5AA85BE2"/>
    <w:rsid w:val="5AAD6F28"/>
    <w:rsid w:val="5AB04370"/>
    <w:rsid w:val="5ABE3BC9"/>
    <w:rsid w:val="5AD0630D"/>
    <w:rsid w:val="5AD21814"/>
    <w:rsid w:val="5AD63A24"/>
    <w:rsid w:val="5B2E1A1D"/>
    <w:rsid w:val="5B330FD0"/>
    <w:rsid w:val="5B4269DA"/>
    <w:rsid w:val="5B843A1C"/>
    <w:rsid w:val="5B873E3F"/>
    <w:rsid w:val="5B8B7D36"/>
    <w:rsid w:val="5BA770FE"/>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3452C"/>
    <w:rsid w:val="5E7A0F3F"/>
    <w:rsid w:val="5EE17A4E"/>
    <w:rsid w:val="5EFC7377"/>
    <w:rsid w:val="5F06174D"/>
    <w:rsid w:val="5F3A3602"/>
    <w:rsid w:val="5F45733B"/>
    <w:rsid w:val="5F6277C6"/>
    <w:rsid w:val="5F6D0B1D"/>
    <w:rsid w:val="5F8D0B82"/>
    <w:rsid w:val="5FCC5339"/>
    <w:rsid w:val="5FE34A5B"/>
    <w:rsid w:val="5FFE1E36"/>
    <w:rsid w:val="60036815"/>
    <w:rsid w:val="60232584"/>
    <w:rsid w:val="607330CE"/>
    <w:rsid w:val="60825176"/>
    <w:rsid w:val="60937EE0"/>
    <w:rsid w:val="609F2AC4"/>
    <w:rsid w:val="60FA2EE8"/>
    <w:rsid w:val="61054A27"/>
    <w:rsid w:val="610A52BC"/>
    <w:rsid w:val="611D2366"/>
    <w:rsid w:val="61421856"/>
    <w:rsid w:val="615227C4"/>
    <w:rsid w:val="61654E3F"/>
    <w:rsid w:val="6182292A"/>
    <w:rsid w:val="618229A0"/>
    <w:rsid w:val="619F7F92"/>
    <w:rsid w:val="61F94C26"/>
    <w:rsid w:val="62000E56"/>
    <w:rsid w:val="624F3E49"/>
    <w:rsid w:val="625565B1"/>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A5C8A"/>
    <w:rsid w:val="652F4898"/>
    <w:rsid w:val="653C3090"/>
    <w:rsid w:val="65425461"/>
    <w:rsid w:val="65854376"/>
    <w:rsid w:val="658767BE"/>
    <w:rsid w:val="65892531"/>
    <w:rsid w:val="65951872"/>
    <w:rsid w:val="65B33BEC"/>
    <w:rsid w:val="65B80C29"/>
    <w:rsid w:val="66195831"/>
    <w:rsid w:val="662E75B1"/>
    <w:rsid w:val="66342C2E"/>
    <w:rsid w:val="663E784C"/>
    <w:rsid w:val="6678210A"/>
    <w:rsid w:val="668B6A45"/>
    <w:rsid w:val="668C5B84"/>
    <w:rsid w:val="66A40E14"/>
    <w:rsid w:val="672243F5"/>
    <w:rsid w:val="672F3F24"/>
    <w:rsid w:val="673E055F"/>
    <w:rsid w:val="67551CE3"/>
    <w:rsid w:val="67577E13"/>
    <w:rsid w:val="67A22552"/>
    <w:rsid w:val="67B22DCC"/>
    <w:rsid w:val="67B87FD6"/>
    <w:rsid w:val="67BE71AA"/>
    <w:rsid w:val="67C91DE0"/>
    <w:rsid w:val="67D90273"/>
    <w:rsid w:val="67DE5875"/>
    <w:rsid w:val="67E55852"/>
    <w:rsid w:val="67EB1AB4"/>
    <w:rsid w:val="67FA1285"/>
    <w:rsid w:val="68441F4C"/>
    <w:rsid w:val="68551F4F"/>
    <w:rsid w:val="687C10C9"/>
    <w:rsid w:val="68840C16"/>
    <w:rsid w:val="68876EFB"/>
    <w:rsid w:val="68884654"/>
    <w:rsid w:val="688B7757"/>
    <w:rsid w:val="689F444F"/>
    <w:rsid w:val="68B96DBB"/>
    <w:rsid w:val="68CA2805"/>
    <w:rsid w:val="68E937A3"/>
    <w:rsid w:val="69041BF3"/>
    <w:rsid w:val="693E15D3"/>
    <w:rsid w:val="695F2F1B"/>
    <w:rsid w:val="69627681"/>
    <w:rsid w:val="6977531D"/>
    <w:rsid w:val="69926EAA"/>
    <w:rsid w:val="699410ED"/>
    <w:rsid w:val="699F1009"/>
    <w:rsid w:val="69B83AA1"/>
    <w:rsid w:val="69CC2BFF"/>
    <w:rsid w:val="69D03A8B"/>
    <w:rsid w:val="69FD55B8"/>
    <w:rsid w:val="6A0B1C62"/>
    <w:rsid w:val="6A2358EB"/>
    <w:rsid w:val="6A2406C8"/>
    <w:rsid w:val="6A3C022E"/>
    <w:rsid w:val="6A6F1742"/>
    <w:rsid w:val="6A96590D"/>
    <w:rsid w:val="6AD17EDC"/>
    <w:rsid w:val="6ADE0BD1"/>
    <w:rsid w:val="6AE96859"/>
    <w:rsid w:val="6B0C5D47"/>
    <w:rsid w:val="6B147746"/>
    <w:rsid w:val="6B24787C"/>
    <w:rsid w:val="6B573233"/>
    <w:rsid w:val="6B5B6274"/>
    <w:rsid w:val="6B935D53"/>
    <w:rsid w:val="6B9E0A74"/>
    <w:rsid w:val="6C1119E5"/>
    <w:rsid w:val="6C196F71"/>
    <w:rsid w:val="6C226FCB"/>
    <w:rsid w:val="6C31226F"/>
    <w:rsid w:val="6C3D525B"/>
    <w:rsid w:val="6C552F0B"/>
    <w:rsid w:val="6C592A07"/>
    <w:rsid w:val="6C847D74"/>
    <w:rsid w:val="6C8C67B7"/>
    <w:rsid w:val="6C9D744C"/>
    <w:rsid w:val="6CAB52CB"/>
    <w:rsid w:val="6CC4621A"/>
    <w:rsid w:val="6CDE7E4F"/>
    <w:rsid w:val="6CF218E5"/>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EF2300D"/>
    <w:rsid w:val="6F2A7D94"/>
    <w:rsid w:val="6F8331F1"/>
    <w:rsid w:val="6FAE1A09"/>
    <w:rsid w:val="6FCE5D0B"/>
    <w:rsid w:val="6FD75BF8"/>
    <w:rsid w:val="707723D0"/>
    <w:rsid w:val="70AB7EBB"/>
    <w:rsid w:val="70BE583B"/>
    <w:rsid w:val="70C54F37"/>
    <w:rsid w:val="70F5661B"/>
    <w:rsid w:val="70F77D0A"/>
    <w:rsid w:val="71360107"/>
    <w:rsid w:val="713B688E"/>
    <w:rsid w:val="71926986"/>
    <w:rsid w:val="71B3281E"/>
    <w:rsid w:val="71D43752"/>
    <w:rsid w:val="71EC683B"/>
    <w:rsid w:val="71F1796A"/>
    <w:rsid w:val="72154626"/>
    <w:rsid w:val="72262B5D"/>
    <w:rsid w:val="72283FF7"/>
    <w:rsid w:val="722E7212"/>
    <w:rsid w:val="723A0474"/>
    <w:rsid w:val="725923E4"/>
    <w:rsid w:val="72686882"/>
    <w:rsid w:val="72864BF7"/>
    <w:rsid w:val="729023FC"/>
    <w:rsid w:val="72B14898"/>
    <w:rsid w:val="73720D0C"/>
    <w:rsid w:val="73AF7192"/>
    <w:rsid w:val="73C0646E"/>
    <w:rsid w:val="741325D9"/>
    <w:rsid w:val="741743EB"/>
    <w:rsid w:val="742222F5"/>
    <w:rsid w:val="74476126"/>
    <w:rsid w:val="746D05CC"/>
    <w:rsid w:val="74706664"/>
    <w:rsid w:val="747F3682"/>
    <w:rsid w:val="749C4185"/>
    <w:rsid w:val="75067759"/>
    <w:rsid w:val="752E6DCD"/>
    <w:rsid w:val="7551380D"/>
    <w:rsid w:val="75600BE5"/>
    <w:rsid w:val="7564475C"/>
    <w:rsid w:val="7583797F"/>
    <w:rsid w:val="75870DBC"/>
    <w:rsid w:val="75D20F1D"/>
    <w:rsid w:val="75DA2C18"/>
    <w:rsid w:val="75F54412"/>
    <w:rsid w:val="761D08E0"/>
    <w:rsid w:val="76360227"/>
    <w:rsid w:val="765D347C"/>
    <w:rsid w:val="766B1082"/>
    <w:rsid w:val="76826699"/>
    <w:rsid w:val="76AF61BA"/>
    <w:rsid w:val="76C87133"/>
    <w:rsid w:val="76CD08D5"/>
    <w:rsid w:val="76CD6C5F"/>
    <w:rsid w:val="76DB4B92"/>
    <w:rsid w:val="77052AA4"/>
    <w:rsid w:val="77136511"/>
    <w:rsid w:val="77340A39"/>
    <w:rsid w:val="77351FD0"/>
    <w:rsid w:val="77472422"/>
    <w:rsid w:val="777F31F2"/>
    <w:rsid w:val="77AF3E74"/>
    <w:rsid w:val="77C6711F"/>
    <w:rsid w:val="77D1700D"/>
    <w:rsid w:val="77E918D9"/>
    <w:rsid w:val="77EC04CC"/>
    <w:rsid w:val="781057ED"/>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9B34D4"/>
    <w:rsid w:val="7AAB1D04"/>
    <w:rsid w:val="7ABA4368"/>
    <w:rsid w:val="7AD05746"/>
    <w:rsid w:val="7AFDFAE6"/>
    <w:rsid w:val="7B257FFD"/>
    <w:rsid w:val="7B2F6C85"/>
    <w:rsid w:val="7B343476"/>
    <w:rsid w:val="7B5A2978"/>
    <w:rsid w:val="7B5A7E4C"/>
    <w:rsid w:val="7B667AF9"/>
    <w:rsid w:val="7B7468F8"/>
    <w:rsid w:val="7B974734"/>
    <w:rsid w:val="7BA13B58"/>
    <w:rsid w:val="7BA656AB"/>
    <w:rsid w:val="7BC425AA"/>
    <w:rsid w:val="7BDB8B4B"/>
    <w:rsid w:val="7BDD3FCC"/>
    <w:rsid w:val="7BEE0103"/>
    <w:rsid w:val="7BF15121"/>
    <w:rsid w:val="7C0A0FE4"/>
    <w:rsid w:val="7C254906"/>
    <w:rsid w:val="7C590818"/>
    <w:rsid w:val="7C710128"/>
    <w:rsid w:val="7C7C10F6"/>
    <w:rsid w:val="7C853BEA"/>
    <w:rsid w:val="7C881368"/>
    <w:rsid w:val="7CB023B6"/>
    <w:rsid w:val="7CE27788"/>
    <w:rsid w:val="7CE62623"/>
    <w:rsid w:val="7D0C32F1"/>
    <w:rsid w:val="7D0F408D"/>
    <w:rsid w:val="7D1D5F09"/>
    <w:rsid w:val="7D2343BE"/>
    <w:rsid w:val="7D2D17A9"/>
    <w:rsid w:val="7D3E7201"/>
    <w:rsid w:val="7D491C6C"/>
    <w:rsid w:val="7D5429C0"/>
    <w:rsid w:val="7D6E6D43"/>
    <w:rsid w:val="7D77201B"/>
    <w:rsid w:val="7DB57A34"/>
    <w:rsid w:val="7DE60973"/>
    <w:rsid w:val="7DEF0916"/>
    <w:rsid w:val="7E1E5218"/>
    <w:rsid w:val="7E510BCB"/>
    <w:rsid w:val="7E750A33"/>
    <w:rsid w:val="7E795122"/>
    <w:rsid w:val="7E9A4E1F"/>
    <w:rsid w:val="7EA7723A"/>
    <w:rsid w:val="7EF56FBB"/>
    <w:rsid w:val="7F0768EB"/>
    <w:rsid w:val="7F143BEC"/>
    <w:rsid w:val="7F3B48A0"/>
    <w:rsid w:val="7F715AF2"/>
    <w:rsid w:val="7F886E69"/>
    <w:rsid w:val="7FC627FF"/>
    <w:rsid w:val="7FDB3BED"/>
    <w:rsid w:val="BB7FA927"/>
    <w:rsid w:val="D7EEDB84"/>
    <w:rsid w:val="F5FFD31F"/>
    <w:rsid w:val="FD5292DD"/>
    <w:rsid w:val="FF7B2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qFormat/>
    <w:uiPriority w:val="9"/>
    <w:pPr>
      <w:keepNext/>
      <w:keepLines/>
      <w:tabs>
        <w:tab w:val="left" w:pos="432"/>
      </w:tabs>
      <w:snapToGrid w:val="0"/>
      <w:spacing w:line="360" w:lineRule="auto"/>
      <w:jc w:val="center"/>
      <w:outlineLvl w:val="0"/>
    </w:pPr>
    <w:rPr>
      <w:b/>
      <w:bCs/>
      <w:kern w:val="44"/>
      <w:sz w:val="36"/>
      <w:szCs w:val="44"/>
    </w:rPr>
  </w:style>
  <w:style w:type="paragraph" w:styleId="5">
    <w:name w:val="heading 2"/>
    <w:basedOn w:val="1"/>
    <w:next w:val="1"/>
    <w:qFormat/>
    <w:uiPriority w:val="0"/>
    <w:pPr>
      <w:keepNext/>
      <w:keepLines/>
      <w:tabs>
        <w:tab w:val="left" w:pos="432"/>
      </w:tabs>
      <w:snapToGrid w:val="0"/>
      <w:spacing w:line="360" w:lineRule="auto"/>
      <w:ind w:left="431" w:hanging="431"/>
      <w:jc w:val="left"/>
      <w:outlineLvl w:val="1"/>
    </w:pPr>
    <w:rPr>
      <w:rFonts w:ascii="仿宋_GB2312" w:hAnsi="仿宋_GB2312"/>
      <w:b/>
      <w:bCs/>
      <w:szCs w:val="32"/>
      <w:lang w:val="zh-CN"/>
    </w:rPr>
  </w:style>
  <w:style w:type="paragraph" w:styleId="6">
    <w:name w:val="heading 3"/>
    <w:basedOn w:val="1"/>
    <w:next w:val="1"/>
    <w:qFormat/>
    <w:uiPriority w:val="0"/>
    <w:pPr>
      <w:keepNext/>
      <w:keepLines/>
      <w:tabs>
        <w:tab w:val="left" w:pos="900"/>
      </w:tabs>
      <w:snapToGrid w:val="0"/>
      <w:spacing w:line="360" w:lineRule="auto"/>
      <w:ind w:left="901" w:hanging="720"/>
      <w:outlineLvl w:val="2"/>
    </w:pPr>
    <w:rPr>
      <w:b/>
      <w:bCs/>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5"/>
    <w:qFormat/>
    <w:uiPriority w:val="0"/>
    <w:pPr>
      <w:adjustRightInd/>
      <w:spacing w:after="120" w:line="240" w:lineRule="auto"/>
      <w:ind w:left="420" w:leftChars="200" w:firstLine="210"/>
    </w:pPr>
    <w:rPr>
      <w:sz w:val="21"/>
    </w:rPr>
  </w:style>
  <w:style w:type="paragraph" w:styleId="3">
    <w:name w:val="Body Text Indent"/>
    <w:basedOn w:val="1"/>
    <w:link w:val="268"/>
    <w:qFormat/>
    <w:uiPriority w:val="0"/>
    <w:pPr>
      <w:spacing w:line="480" w:lineRule="exact"/>
      <w:ind w:firstLine="480" w:firstLineChars="200"/>
    </w:pPr>
    <w:rPr>
      <w:rFonts w:ascii="宋体" w:hAnsi="宋体"/>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6"/>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style>
  <w:style w:type="paragraph" w:styleId="25">
    <w:name w:val="Body Text"/>
    <w:basedOn w:val="1"/>
    <w:next w:val="26"/>
    <w:link w:val="433"/>
    <w:qFormat/>
    <w:uiPriority w:val="0"/>
    <w:pPr>
      <w:autoSpaceDE w:val="0"/>
      <w:autoSpaceDN w:val="0"/>
      <w:spacing w:line="360" w:lineRule="auto"/>
    </w:pPr>
    <w:rPr>
      <w:rFonts w:ascii="宋体" w:hAnsi="Arial" w:cs="Arial"/>
      <w:snapToGrid w:val="0"/>
      <w:szCs w:val="21"/>
      <w:lang w:val="zh-CN"/>
    </w:rPr>
  </w:style>
  <w:style w:type="paragraph" w:styleId="26">
    <w:name w:val="Body Text First Indent"/>
    <w:basedOn w:val="1"/>
    <w:next w:val="27"/>
    <w:link w:val="324"/>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Cs w:val="20"/>
    </w:rPr>
  </w:style>
  <w:style w:type="paragraph" w:styleId="51">
    <w:name w:val="List"/>
    <w:basedOn w:val="1"/>
    <w:qFormat/>
    <w:uiPriority w:val="0"/>
    <w:pPr>
      <w:ind w:left="200" w:hanging="200" w:hangingChars="200"/>
    </w:pPr>
  </w:style>
  <w:style w:type="paragraph" w:styleId="52">
    <w:name w:val="footnote text"/>
    <w:basedOn w:val="17"/>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1"/>
    <w:next w:val="21"/>
    <w:link w:val="10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Body Text First Indent 21"/>
    <w:basedOn w:val="81"/>
    <w:qFormat/>
    <w:uiPriority w:val="0"/>
    <w:pPr>
      <w:spacing w:after="120" w:line="240" w:lineRule="auto"/>
      <w:ind w:left="420" w:leftChars="200" w:firstLine="420"/>
    </w:pPr>
    <w:rPr>
      <w:sz w:val="21"/>
    </w:rPr>
  </w:style>
  <w:style w:type="paragraph" w:customStyle="1" w:styleId="81">
    <w:name w:val="Body Text Indent1"/>
    <w:basedOn w:val="1"/>
    <w:qFormat/>
    <w:uiPriority w:val="0"/>
    <w:pPr>
      <w:spacing w:line="200" w:lineRule="exact"/>
      <w:ind w:firstLine="301" w:firstLineChars="200"/>
    </w:pPr>
    <w:rPr>
      <w:rFonts w:ascii="宋体" w:hAnsi="Courier New"/>
      <w:snapToGrid w:val="0"/>
      <w:spacing w:val="-4"/>
      <w:sz w:val="18"/>
      <w:szCs w:val="20"/>
    </w:r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qFormat/>
    <w:uiPriority w:val="0"/>
    <w:pPr>
      <w:adjustRightInd/>
      <w:ind w:firstLine="420" w:firstLineChars="200"/>
    </w:pPr>
    <w:rPr>
      <w:rFonts w:eastAsia="仿宋_GB2312"/>
      <w:sz w:val="2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Cs w:val="20"/>
    </w:rPr>
  </w:style>
  <w:style w:type="character" w:customStyle="1" w:styleId="136">
    <w:name w:val="Char Char24"/>
    <w:qFormat/>
    <w:uiPriority w:val="6"/>
    <w:rPr>
      <w:kern w:val="1"/>
      <w:sz w:val="21"/>
    </w:rPr>
  </w:style>
  <w:style w:type="character" w:customStyle="1" w:styleId="137">
    <w:name w:val="副标题 字符"/>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5"/>
    <w:link w:val="174"/>
    <w:qFormat/>
    <w:uiPriority w:val="0"/>
    <w:pPr>
      <w:spacing w:before="240" w:after="240" w:line="240" w:lineRule="auto"/>
      <w:ind w:left="0" w:firstLine="0"/>
      <w:jc w:val="center"/>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8"/>
    <w:qFormat/>
    <w:uiPriority w:val="0"/>
    <w:rPr>
      <w:rFonts w:ascii="宋体"/>
      <w:kern w:val="2"/>
      <w:sz w:val="24"/>
      <w:szCs w:val="21"/>
      <w:lang w:val="zh-CN"/>
    </w:rPr>
  </w:style>
  <w:style w:type="character" w:customStyle="1" w:styleId="186">
    <w:name w:val="标题 9 字符"/>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rPr>
  </w:style>
  <w:style w:type="character" w:customStyle="1" w:styleId="197">
    <w:name w:val="正文缩进 字符2"/>
    <w:link w:val="17"/>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6"/>
    <w:qFormat/>
    <w:uiPriority w:val="99"/>
    <w:pPr>
      <w:keepLines w:val="0"/>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20"/>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8"/>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3"/>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4"/>
    <w:qFormat/>
    <w:uiPriority w:val="9"/>
    <w:rPr>
      <w:rFonts w:ascii="Times New Roman" w:hAnsi="Times New Roman" w:eastAsia="宋体"/>
      <w:b/>
      <w:bCs/>
      <w:kern w:val="44"/>
      <w:sz w:val="36"/>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8"/>
    <w:qFormat/>
    <w:uiPriority w:val="0"/>
    <w:rPr>
      <w:rFonts w:ascii="黑体" w:hAnsi="Courier New" w:eastAsia="黑体"/>
    </w:rPr>
  </w:style>
  <w:style w:type="character" w:customStyle="1" w:styleId="305">
    <w:name w:val="正文文本 2 字符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6"/>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99"/>
    <w:rPr>
      <w:kern w:val="2"/>
      <w:sz w:val="21"/>
      <w:szCs w:val="24"/>
    </w:rPr>
  </w:style>
  <w:style w:type="character" w:customStyle="1" w:styleId="348">
    <w:name w:val="签名 字符"/>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qFormat/>
    <w:uiPriority w:val="0"/>
    <w:pPr>
      <w:tabs>
        <w:tab w:val="left" w:pos="360"/>
      </w:tabs>
    </w:pPr>
    <w:rPr>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Cs w:val="20"/>
    </w:rPr>
  </w:style>
  <w:style w:type="paragraph" w:customStyle="1" w:styleId="469">
    <w:name w:val="Test2"/>
    <w:basedOn w:val="5"/>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Cs w:val="20"/>
    </w:rPr>
  </w:style>
  <w:style w:type="paragraph" w:customStyle="1" w:styleId="516">
    <w:name w:val="列出段落5"/>
    <w:basedOn w:val="1"/>
    <w:qFormat/>
    <w:uiPriority w:val="0"/>
    <w:pPr>
      <w:spacing w:line="360" w:lineRule="auto"/>
      <w:ind w:firstLine="200" w:firstLineChars="200"/>
    </w:pPr>
    <w:rPr>
      <w:rFonts w:eastAsia="楷体_GB2312" w:cs="Lucida Sans"/>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7"/>
    <w:qFormat/>
    <w:uiPriority w:val="0"/>
    <w:pPr>
      <w:adjustRightInd/>
      <w:ind w:firstLine="200" w:firstLineChars="200"/>
    </w:pPr>
    <w:rPr>
      <w:rFonts w:ascii="Arial" w:hAnsi="Arial"/>
      <w:spacing w:val="-5"/>
      <w:kern w:val="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Cs w:val="20"/>
    </w:rPr>
  </w:style>
  <w:style w:type="paragraph" w:customStyle="1" w:styleId="586">
    <w:name w:val="标题五"/>
    <w:basedOn w:val="1"/>
    <w:qFormat/>
    <w:uiPriority w:val="0"/>
    <w:pPr>
      <w:adjustRightInd/>
      <w:spacing w:before="156" w:beforeLines="50" w:line="360" w:lineRule="auto"/>
    </w:pPr>
    <w:rPr>
      <w:b/>
    </w:rPr>
  </w:style>
  <w:style w:type="paragraph" w:customStyle="1" w:styleId="587">
    <w:name w:val="Char Char1101"/>
    <w:basedOn w:val="1"/>
    <w:qFormat/>
    <w:uiPriority w:val="0"/>
    <w:pPr>
      <w:spacing w:line="360" w:lineRule="auto"/>
    </w:pPr>
    <w:rPr>
      <w:rFonts w:ascii="Tahoma" w:hAnsi="Tahoma"/>
      <w:szCs w:val="20"/>
    </w:rPr>
  </w:style>
  <w:style w:type="paragraph" w:customStyle="1" w:styleId="588">
    <w:name w:val="Char Char Char Char Char Char Char Char1"/>
    <w:basedOn w:val="1"/>
    <w:qFormat/>
    <w:uiPriority w:val="0"/>
    <w:pPr>
      <w:tabs>
        <w:tab w:val="left" w:pos="360"/>
      </w:tabs>
    </w:pPr>
    <w:rPr>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Cs w:val="20"/>
    </w:rPr>
  </w:style>
  <w:style w:type="paragraph" w:customStyle="1" w:styleId="60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Cs w:val="20"/>
    </w:rPr>
  </w:style>
  <w:style w:type="paragraph" w:customStyle="1" w:styleId="606">
    <w:name w:val="正文文字表格居中"/>
    <w:basedOn w:val="1"/>
    <w:next w:val="57"/>
    <w:qFormat/>
    <w:uiPriority w:val="0"/>
    <w:pPr>
      <w:snapToGrid w:val="0"/>
      <w:spacing w:line="360" w:lineRule="auto"/>
    </w:pPr>
    <w:rPr>
      <w:rFonts w:ascii="宋体"/>
      <w:b/>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rPr>
  </w:style>
  <w:style w:type="paragraph" w:customStyle="1" w:styleId="615">
    <w:name w:val="样式 标题 3标题 3 Char第二层条h33Bold Headbh章标题1小标题level_3PIM 3..."/>
    <w:basedOn w:val="6"/>
    <w:qFormat/>
    <w:uiPriority w:val="0"/>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Cs w:val="20"/>
    </w:rPr>
  </w:style>
  <w:style w:type="paragraph" w:customStyle="1" w:styleId="648">
    <w:name w:val="Char1 Char Char Char1"/>
    <w:basedOn w:val="1"/>
    <w:qFormat/>
    <w:uiPriority w:val="0"/>
    <w:pPr>
      <w:adjustRightInd/>
      <w:ind w:firstLine="200" w:firstLineChars="200"/>
    </w:pPr>
    <w:rPr>
      <w:rFonts w:ascii="Tahoma" w:hAnsi="Tahoma"/>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qFormat/>
    <w:uiPriority w:val="6"/>
    <w:pPr>
      <w:widowControl/>
      <w:adjustRightInd/>
      <w:ind w:left="720" w:hanging="720"/>
    </w:pPr>
    <w:rPr>
      <w:color w:val="000000"/>
      <w:kern w:val="0"/>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
    <w:qFormat/>
    <w:uiPriority w:val="0"/>
    <w:pPr>
      <w:autoSpaceDE w:val="0"/>
      <w:autoSpaceDN w:val="0"/>
      <w:snapToGrid w:val="0"/>
      <w:spacing w:after="120" w:line="360" w:lineRule="auto"/>
      <w:ind w:left="420" w:leftChars="200" w:firstLine="480" w:firstLineChars="200"/>
    </w:pPr>
    <w:rPr>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20">
    <w:name w:val="样式 标题 2 + 四号"/>
    <w:basedOn w:val="5"/>
    <w:qFormat/>
    <w:uiPriority w:val="0"/>
    <w:pPr>
      <w:spacing w:before="120" w:after="120"/>
      <w:ind w:left="0" w:firstLine="0"/>
      <w:jc w:val="both"/>
    </w:pPr>
    <w:rPr>
      <w:rFonts w:ascii="宋体" w:hAnsi="Arial"/>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4">
    <w:name w:val="4"/>
    <w:basedOn w:val="1"/>
    <w:next w:val="39"/>
    <w:qFormat/>
    <w:uiPriority w:val="0"/>
    <w:pPr>
      <w:spacing w:after="120" w:line="480" w:lineRule="auto"/>
      <w:ind w:left="420" w:leftChars="200"/>
    </w:pPr>
    <w:rPr>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7">
    <w:name w:val="样式 标题 3H3 + 两端对齐"/>
    <w:basedOn w:val="6"/>
    <w:qFormat/>
    <w:uiPriority w:val="0"/>
    <w:pPr>
      <w:keepLines w:val="0"/>
      <w:spacing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5">
    <w:name w:val="Char Char Char Char Char Char Char Char Char Char Char1 Char"/>
    <w:basedOn w:val="1"/>
    <w:qFormat/>
    <w:uiPriority w:val="0"/>
    <w:pPr>
      <w:adjustRightInd/>
    </w:pPr>
    <w:rPr>
      <w:rFonts w:ascii="Tahoma" w:hAnsi="Tahoma"/>
    </w:rPr>
  </w:style>
  <w:style w:type="paragraph" w:customStyle="1" w:styleId="756">
    <w:name w:val="Char Char Char Char11"/>
    <w:basedOn w:val="1"/>
    <w:qFormat/>
    <w:uiPriority w:val="0"/>
    <w:rPr>
      <w:rFonts w:ascii="Tahoma" w:hAnsi="Tahoma"/>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4"/>
    <w:qFormat/>
    <w:uiPriority w:val="0"/>
    <w:pPr>
      <w:tabs>
        <w:tab w:val="clear" w:pos="900"/>
      </w:tabs>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801">
    <w:name w:val="列出段落3"/>
    <w:basedOn w:val="1"/>
    <w:qFormat/>
    <w:uiPriority w:val="34"/>
    <w:pPr>
      <w:adjustRightInd/>
      <w:spacing w:line="360" w:lineRule="auto"/>
      <w:ind w:firstLine="420" w:firstLineChars="200"/>
    </w:pPr>
    <w:rPr>
      <w:rFonts w:ascii="Calibri" w:hAnsi="Calibri"/>
      <w:szCs w:val="22"/>
    </w:rPr>
  </w:style>
  <w:style w:type="paragraph" w:customStyle="1" w:styleId="802">
    <w:name w:val="首行缩进"/>
    <w:basedOn w:val="1"/>
    <w:qFormat/>
    <w:uiPriority w:val="0"/>
    <w:pPr>
      <w:spacing w:line="360" w:lineRule="auto"/>
      <w:ind w:firstLine="480" w:firstLineChars="200"/>
    </w:pPr>
    <w:rPr>
      <w:rFonts w:ascii="宋体"/>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4">
    <w:name w:val="单元格左对齐"/>
    <w:basedOn w:val="1"/>
    <w:qFormat/>
    <w:uiPriority w:val="0"/>
    <w:pPr>
      <w:adjustRightInd/>
      <w:spacing w:line="360" w:lineRule="auto"/>
    </w:p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Cs w:val="20"/>
    </w:rPr>
  </w:style>
  <w:style w:type="paragraph" w:customStyle="1" w:styleId="841">
    <w:name w:val="Char Char Char Char Char Char Char Char Char Char Char Char1 Char"/>
    <w:basedOn w:val="1"/>
    <w:qFormat/>
    <w:uiPriority w:val="0"/>
    <w:rPr>
      <w:rFonts w:ascii="Tahoma" w:hAnsi="Tahoma" w:cs="仿宋_GB2312"/>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rPr>
  </w:style>
  <w:style w:type="paragraph" w:customStyle="1" w:styleId="865">
    <w:name w:val="Char Char110"/>
    <w:basedOn w:val="1"/>
    <w:qFormat/>
    <w:uiPriority w:val="6"/>
    <w:pPr>
      <w:spacing w:line="360" w:lineRule="auto"/>
    </w:pPr>
    <w:rPr>
      <w:rFonts w:ascii="Tahoma" w:hAnsi="Tahoma"/>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0"/>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qFormat/>
    <w:uiPriority w:val="0"/>
  </w:style>
  <w:style w:type="paragraph" w:customStyle="1" w:styleId="968">
    <w:name w:val="无间隔3"/>
    <w:basedOn w:val="1"/>
    <w:qFormat/>
    <w:uiPriority w:val="0"/>
    <w:pPr>
      <w:snapToGrid w:val="0"/>
      <w:jc w:val="center"/>
      <w:outlineLvl w:val="0"/>
    </w:pPr>
    <w:rPr>
      <w:rFonts w:hint="eastAsia" w:ascii="宋体" w:hAnsi="宋体" w:cs="宋体"/>
      <w:bCs/>
    </w:rPr>
  </w:style>
  <w:style w:type="character" w:customStyle="1" w:styleId="969">
    <w:name w:val="NormalCharacter"/>
    <w:qFormat/>
    <w:uiPriority w:val="0"/>
  </w:style>
  <w:style w:type="paragraph" w:customStyle="1" w:styleId="970">
    <w:name w:val="无间隔31"/>
    <w:basedOn w:val="1"/>
    <w:qFormat/>
    <w:uiPriority w:val="0"/>
    <w:pPr>
      <w:autoSpaceDE w:val="0"/>
      <w:autoSpaceDN w:val="0"/>
      <w:jc w:val="center"/>
    </w:pPr>
    <w:rPr>
      <w:rFonts w:hint="eastAsia" w:ascii="宋体" w:hAnsi="宋体" w:cs="宋体"/>
      <w:lang w:val="zh-CN"/>
    </w:rPr>
  </w:style>
  <w:style w:type="paragraph" w:customStyle="1" w:styleId="971">
    <w:name w:val="2"/>
    <w:basedOn w:val="1"/>
    <w:next w:val="35"/>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29253</Words>
  <Characters>30852</Characters>
  <Lines>271</Lines>
  <Paragraphs>76</Paragraphs>
  <TotalTime>0</TotalTime>
  <ScaleCrop>false</ScaleCrop>
  <LinksUpToDate>false</LinksUpToDate>
  <CharactersWithSpaces>36639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曹</cp:lastModifiedBy>
  <cp:lastPrinted>2023-09-14T02:29:00Z</cp:lastPrinted>
  <dcterms:modified xsi:type="dcterms:W3CDTF">2023-09-28T10:05:22Z</dcterms:modified>
  <dc:title>杭州市市民卡扩大发卡工程</dc:title>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EC04D5ADAA6C4D4097E59FEFFE7B1B92_13</vt:lpwstr>
  </property>
</Properties>
</file>