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Arial" w:hAnsi="宋体" w:eastAsia="宋体" w:cs="Arial"/>
          <w:b/>
          <w:bCs/>
          <w:sz w:val="48"/>
          <w:szCs w:val="48"/>
          <w:lang w:eastAsia="zh-CN"/>
        </w:rPr>
      </w:pPr>
      <w:r>
        <w:rPr>
          <w:rFonts w:hint="eastAsia" w:ascii="Arial" w:hAnsi="宋体" w:cs="Arial"/>
          <w:b/>
          <w:bCs/>
          <w:sz w:val="48"/>
          <w:szCs w:val="48"/>
          <w:lang w:eastAsia="zh-CN"/>
        </w:rPr>
        <w:t>浙江省疾病预防控制中心</w:t>
      </w:r>
    </w:p>
    <w:p>
      <w:pPr>
        <w:spacing w:line="600" w:lineRule="auto"/>
        <w:ind w:firstLine="0" w:firstLineChars="0"/>
        <w:jc w:val="center"/>
        <w:rPr>
          <w:rFonts w:hint="eastAsia" w:ascii="Arial" w:hAnsi="宋体" w:eastAsia="宋体" w:cs="Arial"/>
          <w:b/>
          <w:bCs/>
          <w:sz w:val="48"/>
          <w:szCs w:val="48"/>
          <w:lang w:eastAsia="zh-CN"/>
        </w:rPr>
      </w:pPr>
      <w:r>
        <w:rPr>
          <w:rFonts w:hint="eastAsia" w:ascii="Arial" w:hAnsi="宋体" w:cs="Arial"/>
          <w:b/>
          <w:bCs/>
          <w:sz w:val="48"/>
          <w:szCs w:val="48"/>
          <w:lang w:eastAsia="zh-CN"/>
        </w:rPr>
        <w:t>综合应急科研楼实验室维运及耗材采购项目</w:t>
      </w:r>
    </w:p>
    <w:p>
      <w:pPr>
        <w:spacing w:line="600" w:lineRule="auto"/>
        <w:ind w:firstLine="964"/>
        <w:jc w:val="center"/>
        <w:rPr>
          <w:rFonts w:ascii="Arial" w:hAnsi="宋体" w:cs="Arial"/>
          <w:b/>
          <w:bCs/>
          <w:sz w:val="48"/>
          <w:szCs w:val="48"/>
        </w:rPr>
      </w:pPr>
    </w:p>
    <w:p>
      <w:pPr>
        <w:spacing w:line="600" w:lineRule="auto"/>
        <w:ind w:firstLine="0" w:firstLineChars="0"/>
        <w:rPr>
          <w:rFonts w:ascii="Arial" w:hAnsi="宋体" w:cs="Arial"/>
          <w:b/>
          <w:bCs/>
          <w:sz w:val="48"/>
          <w:szCs w:val="48"/>
        </w:rPr>
      </w:pPr>
    </w:p>
    <w:p>
      <w:pPr>
        <w:spacing w:line="600" w:lineRule="auto"/>
        <w:ind w:firstLine="964"/>
        <w:jc w:val="center"/>
        <w:rPr>
          <w:rFonts w:ascii="Arial" w:hAnsi="宋体" w:cs="Arial"/>
          <w:b/>
          <w:bCs/>
          <w:sz w:val="48"/>
          <w:szCs w:val="48"/>
        </w:rPr>
      </w:pPr>
    </w:p>
    <w:p>
      <w:pPr>
        <w:snapToGrid w:val="0"/>
        <w:ind w:firstLine="0" w:firstLineChars="0"/>
        <w:jc w:val="center"/>
        <w:rPr>
          <w:rFonts w:ascii="Arial" w:hAnsi="Arial" w:cs="Arial"/>
          <w:b/>
          <w:sz w:val="84"/>
          <w:szCs w:val="84"/>
        </w:rPr>
      </w:pPr>
      <w:r>
        <w:rPr>
          <w:rFonts w:hint="eastAsia" w:ascii="Arial" w:hAnsi="宋体" w:cs="Arial"/>
          <w:b/>
          <w:sz w:val="84"/>
          <w:szCs w:val="84"/>
        </w:rPr>
        <w:t>竞争性磋商文件</w:t>
      </w:r>
    </w:p>
    <w:p>
      <w:pPr>
        <w:snapToGrid w:val="0"/>
        <w:ind w:firstLine="723"/>
        <w:rPr>
          <w:rFonts w:ascii="Arial" w:hAnsi="Arial" w:cs="Arial"/>
          <w:b/>
          <w:sz w:val="36"/>
        </w:rPr>
      </w:pPr>
    </w:p>
    <w:p>
      <w:pPr>
        <w:pStyle w:val="19"/>
        <w:ind w:firstLine="361"/>
        <w:rPr>
          <w:rFonts w:ascii="Arial" w:hAnsi="Arial" w:cs="Arial"/>
          <w:b/>
          <w:sz w:val="36"/>
        </w:rPr>
      </w:pPr>
    </w:p>
    <w:p>
      <w:pPr>
        <w:pStyle w:val="20"/>
        <w:rPr>
          <w:rFonts w:ascii="Arial" w:hAnsi="Arial" w:cs="Arial"/>
          <w:b/>
          <w:sz w:val="36"/>
        </w:rPr>
      </w:pPr>
    </w:p>
    <w:p>
      <w:pPr>
        <w:pStyle w:val="19"/>
        <w:ind w:firstLine="0" w:firstLineChars="0"/>
      </w:pPr>
    </w:p>
    <w:p>
      <w:pPr>
        <w:ind w:firstLine="560"/>
        <w:rPr>
          <w:rFonts w:hint="eastAsia" w:eastAsia="宋体"/>
          <w:sz w:val="28"/>
          <w:szCs w:val="28"/>
          <w:lang w:eastAsia="zh-CN"/>
        </w:rPr>
      </w:pPr>
      <w:r>
        <w:rPr>
          <w:rFonts w:hint="eastAsia"/>
          <w:sz w:val="28"/>
          <w:szCs w:val="28"/>
        </w:rPr>
        <w:t>采购项目：</w:t>
      </w:r>
      <w:r>
        <w:rPr>
          <w:rFonts w:hint="eastAsia"/>
          <w:sz w:val="28"/>
          <w:szCs w:val="28"/>
          <w:lang w:eastAsia="zh-CN"/>
        </w:rPr>
        <w:t>综合应急科研楼实验室维运及耗材采购项目</w:t>
      </w:r>
    </w:p>
    <w:p>
      <w:pPr>
        <w:ind w:firstLine="560"/>
        <w:rPr>
          <w:rFonts w:hint="eastAsia" w:eastAsia="宋体"/>
          <w:sz w:val="28"/>
          <w:szCs w:val="28"/>
          <w:lang w:eastAsia="zh-CN"/>
        </w:rPr>
      </w:pPr>
      <w:r>
        <w:rPr>
          <w:rFonts w:hint="eastAsia"/>
          <w:sz w:val="28"/>
          <w:szCs w:val="28"/>
        </w:rPr>
        <w:t>采购编号：</w:t>
      </w:r>
      <w:r>
        <w:rPr>
          <w:rFonts w:hint="eastAsia"/>
          <w:sz w:val="28"/>
          <w:szCs w:val="28"/>
          <w:lang w:eastAsia="zh-CN"/>
        </w:rPr>
        <w:t>ZJXL-SJK-202218</w:t>
      </w:r>
    </w:p>
    <w:p>
      <w:pPr>
        <w:ind w:firstLine="560"/>
        <w:rPr>
          <w:rFonts w:hint="eastAsia" w:eastAsia="宋体"/>
          <w:sz w:val="28"/>
          <w:szCs w:val="28"/>
          <w:lang w:eastAsia="zh-CN"/>
        </w:rPr>
      </w:pPr>
      <w:r>
        <w:rPr>
          <w:rFonts w:hint="eastAsia"/>
          <w:sz w:val="28"/>
          <w:szCs w:val="28"/>
        </w:rPr>
        <w:t>采 购 人：</w:t>
      </w:r>
      <w:r>
        <w:rPr>
          <w:rFonts w:hint="eastAsia"/>
          <w:sz w:val="28"/>
          <w:szCs w:val="28"/>
          <w:lang w:eastAsia="zh-CN"/>
        </w:rPr>
        <w:t>浙江省疾病预防控制中心</w:t>
      </w:r>
    </w:p>
    <w:p>
      <w:pPr>
        <w:ind w:firstLine="560"/>
        <w:rPr>
          <w:sz w:val="28"/>
          <w:szCs w:val="28"/>
        </w:rPr>
      </w:pPr>
      <w:r>
        <w:rPr>
          <w:rFonts w:hint="eastAsia"/>
          <w:sz w:val="28"/>
          <w:szCs w:val="28"/>
        </w:rPr>
        <w:t>代理机构：浙江信镧建设工程咨询有限公司</w:t>
      </w:r>
    </w:p>
    <w:p>
      <w:pPr>
        <w:ind w:firstLine="560"/>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r>
        <w:rPr>
          <w:rFonts w:hint="eastAsia"/>
          <w:sz w:val="28"/>
          <w:szCs w:val="28"/>
        </w:rPr>
        <w:t>时    间：二〇二二年</w:t>
      </w:r>
      <w:r>
        <w:rPr>
          <w:rFonts w:hint="eastAsia"/>
          <w:sz w:val="28"/>
          <w:szCs w:val="28"/>
          <w:lang w:val="en-US" w:eastAsia="zh-CN"/>
        </w:rPr>
        <w:t>九</w:t>
      </w:r>
      <w:r>
        <w:rPr>
          <w:rFonts w:hint="eastAsia"/>
          <w:sz w:val="28"/>
          <w:szCs w:val="28"/>
        </w:rPr>
        <w:t>月</w:t>
      </w:r>
    </w:p>
    <w:p>
      <w:pPr>
        <w:pStyle w:val="257"/>
        <w:ind w:firstLine="422"/>
        <w:jc w:val="center"/>
        <w:rPr>
          <w:sz w:val="24"/>
          <w:szCs w:val="36"/>
        </w:rPr>
      </w:pPr>
      <w:bookmarkStart w:id="0" w:name="_Toc24634"/>
      <w:bookmarkStart w:id="1" w:name="_Toc4989"/>
      <w:r>
        <w:rPr>
          <w:sz w:val="24"/>
          <w:szCs w:val="36"/>
          <w:lang w:val="zh-CN"/>
        </w:rPr>
        <w:t>目录</w:t>
      </w:r>
      <w:bookmarkEnd w:id="0"/>
      <w:bookmarkEnd w:id="1"/>
    </w:p>
    <w:p>
      <w:pPr>
        <w:pStyle w:val="40"/>
        <w:tabs>
          <w:tab w:val="right" w:leader="dot" w:pos="8306"/>
          <w:tab w:val="clear" w:pos="8296"/>
        </w:tabs>
        <w:rPr>
          <w:sz w:val="24"/>
          <w:szCs w:val="32"/>
        </w:rPr>
      </w:pPr>
      <w:r>
        <w:rPr>
          <w:sz w:val="24"/>
          <w:szCs w:val="32"/>
        </w:rPr>
        <w:fldChar w:fldCharType="begin"/>
      </w:r>
      <w:r>
        <w:rPr>
          <w:sz w:val="24"/>
          <w:szCs w:val="32"/>
        </w:rPr>
        <w:instrText xml:space="preserve"> TOC \o "1-2" \h \z \u </w:instrText>
      </w:r>
      <w:r>
        <w:rPr>
          <w:sz w:val="24"/>
          <w:szCs w:val="32"/>
        </w:rPr>
        <w:fldChar w:fldCharType="separate"/>
      </w:r>
    </w:p>
    <w:p>
      <w:pPr>
        <w:pStyle w:val="35"/>
        <w:tabs>
          <w:tab w:val="right" w:leader="dot" w:pos="8306"/>
          <w:tab w:val="clear" w:pos="8296"/>
        </w:tabs>
        <w:rPr>
          <w:sz w:val="24"/>
          <w:szCs w:val="32"/>
        </w:rPr>
      </w:pPr>
      <w:r>
        <w:fldChar w:fldCharType="begin"/>
      </w:r>
      <w:r>
        <w:instrText xml:space="preserve"> HYPERLINK \l "_Toc1282" </w:instrText>
      </w:r>
      <w:r>
        <w:fldChar w:fldCharType="separate"/>
      </w:r>
      <w:r>
        <w:rPr>
          <w:rFonts w:hint="eastAsia"/>
          <w:bCs/>
          <w:sz w:val="24"/>
          <w:szCs w:val="32"/>
        </w:rPr>
        <w:t>竞争性磋商公告</w:t>
      </w:r>
      <w:r>
        <w:rPr>
          <w:sz w:val="24"/>
          <w:szCs w:val="32"/>
        </w:rPr>
        <w:tab/>
      </w:r>
      <w:r>
        <w:rPr>
          <w:sz w:val="24"/>
          <w:szCs w:val="32"/>
        </w:rPr>
        <w:fldChar w:fldCharType="begin"/>
      </w:r>
      <w:r>
        <w:rPr>
          <w:sz w:val="24"/>
          <w:szCs w:val="32"/>
        </w:rPr>
        <w:instrText xml:space="preserve"> PAGEREF _Toc1282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35"/>
        <w:tabs>
          <w:tab w:val="right" w:leader="dot" w:pos="8306"/>
          <w:tab w:val="clear" w:pos="8296"/>
        </w:tabs>
        <w:rPr>
          <w:sz w:val="24"/>
          <w:szCs w:val="32"/>
        </w:rPr>
      </w:pPr>
      <w:r>
        <w:fldChar w:fldCharType="begin"/>
      </w:r>
      <w:r>
        <w:instrText xml:space="preserve"> HYPERLINK \l "_Toc28045" </w:instrText>
      </w:r>
      <w:r>
        <w:fldChar w:fldCharType="separate"/>
      </w:r>
      <w:r>
        <w:rPr>
          <w:rFonts w:hint="eastAsia"/>
          <w:sz w:val="24"/>
          <w:szCs w:val="32"/>
        </w:rPr>
        <w:t>第一章 供应商须知</w:t>
      </w:r>
      <w:r>
        <w:rPr>
          <w:sz w:val="24"/>
          <w:szCs w:val="32"/>
        </w:rPr>
        <w:tab/>
      </w:r>
      <w:r>
        <w:rPr>
          <w:sz w:val="24"/>
          <w:szCs w:val="32"/>
        </w:rPr>
        <w:fldChar w:fldCharType="begin"/>
      </w:r>
      <w:r>
        <w:rPr>
          <w:sz w:val="24"/>
          <w:szCs w:val="32"/>
        </w:rPr>
        <w:instrText xml:space="preserve"> PAGEREF _Toc28045 \h </w:instrText>
      </w:r>
      <w:r>
        <w:rPr>
          <w:sz w:val="24"/>
          <w:szCs w:val="32"/>
        </w:rPr>
        <w:fldChar w:fldCharType="separate"/>
      </w:r>
      <w:r>
        <w:rPr>
          <w:sz w:val="24"/>
          <w:szCs w:val="32"/>
        </w:rPr>
        <w:t>8</w:t>
      </w:r>
      <w:r>
        <w:rPr>
          <w:sz w:val="24"/>
          <w:szCs w:val="32"/>
        </w:rPr>
        <w:fldChar w:fldCharType="end"/>
      </w:r>
      <w:r>
        <w:rPr>
          <w:sz w:val="24"/>
          <w:szCs w:val="32"/>
        </w:rPr>
        <w:fldChar w:fldCharType="end"/>
      </w:r>
    </w:p>
    <w:p>
      <w:pPr>
        <w:pStyle w:val="35"/>
        <w:tabs>
          <w:tab w:val="right" w:leader="dot" w:pos="8306"/>
          <w:tab w:val="clear" w:pos="8296"/>
        </w:tabs>
        <w:rPr>
          <w:sz w:val="24"/>
          <w:szCs w:val="32"/>
        </w:rPr>
      </w:pPr>
      <w:r>
        <w:fldChar w:fldCharType="begin"/>
      </w:r>
      <w:r>
        <w:instrText xml:space="preserve"> HYPERLINK \l "_Toc31032" </w:instrText>
      </w:r>
      <w:r>
        <w:fldChar w:fldCharType="separate"/>
      </w:r>
      <w:r>
        <w:rPr>
          <w:rFonts w:hint="eastAsia"/>
          <w:sz w:val="24"/>
          <w:szCs w:val="32"/>
        </w:rPr>
        <w:t>第二章 采购项目需求及技术规范</w:t>
      </w:r>
      <w:r>
        <w:rPr>
          <w:sz w:val="24"/>
          <w:szCs w:val="32"/>
        </w:rPr>
        <w:t>和</w:t>
      </w:r>
      <w:r>
        <w:rPr>
          <w:rFonts w:hint="eastAsia"/>
          <w:sz w:val="24"/>
          <w:szCs w:val="32"/>
        </w:rPr>
        <w:t>要求</w:t>
      </w:r>
      <w:r>
        <w:rPr>
          <w:sz w:val="24"/>
          <w:szCs w:val="32"/>
        </w:rPr>
        <w:tab/>
      </w:r>
      <w:r>
        <w:rPr>
          <w:sz w:val="24"/>
          <w:szCs w:val="32"/>
        </w:rPr>
        <w:fldChar w:fldCharType="begin"/>
      </w:r>
      <w:r>
        <w:rPr>
          <w:sz w:val="24"/>
          <w:szCs w:val="32"/>
        </w:rPr>
        <w:instrText xml:space="preserve"> PAGEREF _Toc31032 \h </w:instrText>
      </w:r>
      <w:r>
        <w:rPr>
          <w:sz w:val="24"/>
          <w:szCs w:val="32"/>
        </w:rPr>
        <w:fldChar w:fldCharType="separate"/>
      </w:r>
      <w:r>
        <w:rPr>
          <w:sz w:val="24"/>
          <w:szCs w:val="32"/>
        </w:rPr>
        <w:t>24</w:t>
      </w:r>
      <w:r>
        <w:rPr>
          <w:sz w:val="24"/>
          <w:szCs w:val="32"/>
        </w:rPr>
        <w:fldChar w:fldCharType="end"/>
      </w:r>
      <w:r>
        <w:rPr>
          <w:sz w:val="24"/>
          <w:szCs w:val="32"/>
        </w:rPr>
        <w:fldChar w:fldCharType="end"/>
      </w:r>
    </w:p>
    <w:p>
      <w:pPr>
        <w:pStyle w:val="35"/>
        <w:tabs>
          <w:tab w:val="right" w:leader="dot" w:pos="8306"/>
          <w:tab w:val="clear" w:pos="8296"/>
        </w:tabs>
        <w:rPr>
          <w:sz w:val="24"/>
          <w:szCs w:val="32"/>
        </w:rPr>
      </w:pPr>
      <w:r>
        <w:fldChar w:fldCharType="begin"/>
      </w:r>
      <w:r>
        <w:instrText xml:space="preserve"> HYPERLINK \l "_Toc17734" </w:instrText>
      </w:r>
      <w:r>
        <w:fldChar w:fldCharType="separate"/>
      </w:r>
      <w:r>
        <w:rPr>
          <w:rFonts w:hint="eastAsia"/>
          <w:sz w:val="24"/>
          <w:szCs w:val="32"/>
        </w:rPr>
        <w:t>第三章 采购项目商务要求</w:t>
      </w:r>
      <w:r>
        <w:rPr>
          <w:sz w:val="24"/>
          <w:szCs w:val="32"/>
        </w:rPr>
        <w:tab/>
      </w:r>
      <w:r>
        <w:rPr>
          <w:sz w:val="24"/>
          <w:szCs w:val="32"/>
        </w:rPr>
        <w:fldChar w:fldCharType="begin"/>
      </w:r>
      <w:r>
        <w:rPr>
          <w:sz w:val="24"/>
          <w:szCs w:val="32"/>
        </w:rPr>
        <w:instrText xml:space="preserve"> PAGEREF _Toc17734 \h </w:instrText>
      </w:r>
      <w:r>
        <w:rPr>
          <w:sz w:val="24"/>
          <w:szCs w:val="32"/>
        </w:rPr>
        <w:fldChar w:fldCharType="separate"/>
      </w:r>
      <w:r>
        <w:rPr>
          <w:sz w:val="24"/>
          <w:szCs w:val="32"/>
        </w:rPr>
        <w:t>26</w:t>
      </w:r>
      <w:r>
        <w:rPr>
          <w:sz w:val="24"/>
          <w:szCs w:val="32"/>
        </w:rPr>
        <w:fldChar w:fldCharType="end"/>
      </w:r>
      <w:r>
        <w:rPr>
          <w:sz w:val="24"/>
          <w:szCs w:val="32"/>
        </w:rPr>
        <w:fldChar w:fldCharType="end"/>
      </w:r>
    </w:p>
    <w:p>
      <w:pPr>
        <w:pStyle w:val="35"/>
        <w:tabs>
          <w:tab w:val="right" w:leader="dot" w:pos="8306"/>
          <w:tab w:val="clear" w:pos="8296"/>
        </w:tabs>
        <w:rPr>
          <w:sz w:val="24"/>
          <w:szCs w:val="32"/>
        </w:rPr>
      </w:pPr>
      <w:r>
        <w:fldChar w:fldCharType="begin"/>
      </w:r>
      <w:r>
        <w:instrText xml:space="preserve"> HYPERLINK \l "_Toc29045" </w:instrText>
      </w:r>
      <w:r>
        <w:fldChar w:fldCharType="separate"/>
      </w:r>
      <w:r>
        <w:rPr>
          <w:rFonts w:hint="eastAsia"/>
          <w:sz w:val="24"/>
          <w:szCs w:val="32"/>
        </w:rPr>
        <w:t>第四章 合同格式</w:t>
      </w:r>
      <w:r>
        <w:rPr>
          <w:sz w:val="24"/>
          <w:szCs w:val="32"/>
        </w:rPr>
        <w:tab/>
      </w:r>
      <w:r>
        <w:rPr>
          <w:sz w:val="24"/>
          <w:szCs w:val="32"/>
        </w:rPr>
        <w:fldChar w:fldCharType="begin"/>
      </w:r>
      <w:r>
        <w:rPr>
          <w:sz w:val="24"/>
          <w:szCs w:val="32"/>
        </w:rPr>
        <w:instrText xml:space="preserve"> PAGEREF _Toc29045 \h </w:instrText>
      </w:r>
      <w:r>
        <w:rPr>
          <w:sz w:val="24"/>
          <w:szCs w:val="32"/>
        </w:rPr>
        <w:fldChar w:fldCharType="separate"/>
      </w:r>
      <w:r>
        <w:rPr>
          <w:sz w:val="24"/>
          <w:szCs w:val="32"/>
        </w:rPr>
        <w:t>27</w:t>
      </w:r>
      <w:r>
        <w:rPr>
          <w:sz w:val="24"/>
          <w:szCs w:val="32"/>
        </w:rPr>
        <w:fldChar w:fldCharType="end"/>
      </w:r>
      <w:r>
        <w:rPr>
          <w:sz w:val="24"/>
          <w:szCs w:val="32"/>
        </w:rPr>
        <w:fldChar w:fldCharType="end"/>
      </w:r>
    </w:p>
    <w:p>
      <w:pPr>
        <w:pStyle w:val="35"/>
        <w:tabs>
          <w:tab w:val="right" w:leader="dot" w:pos="8306"/>
          <w:tab w:val="clear" w:pos="8296"/>
        </w:tabs>
        <w:rPr>
          <w:sz w:val="24"/>
          <w:szCs w:val="32"/>
        </w:rPr>
      </w:pPr>
      <w:r>
        <w:fldChar w:fldCharType="begin"/>
      </w:r>
      <w:r>
        <w:instrText xml:space="preserve"> HYPERLINK \l "_Toc32334" </w:instrText>
      </w:r>
      <w:r>
        <w:fldChar w:fldCharType="separate"/>
      </w:r>
      <w:r>
        <w:rPr>
          <w:rFonts w:hint="eastAsia"/>
          <w:sz w:val="24"/>
          <w:szCs w:val="32"/>
        </w:rPr>
        <w:t>第五章 磋商响应文件内容</w:t>
      </w:r>
      <w:r>
        <w:rPr>
          <w:sz w:val="24"/>
          <w:szCs w:val="32"/>
        </w:rPr>
        <w:t>及</w:t>
      </w:r>
      <w:r>
        <w:rPr>
          <w:rFonts w:hint="eastAsia"/>
          <w:sz w:val="24"/>
          <w:szCs w:val="32"/>
        </w:rPr>
        <w:t>格式</w:t>
      </w:r>
      <w:r>
        <w:rPr>
          <w:sz w:val="24"/>
          <w:szCs w:val="32"/>
        </w:rPr>
        <w:tab/>
      </w:r>
      <w:r>
        <w:rPr>
          <w:sz w:val="24"/>
          <w:szCs w:val="32"/>
        </w:rPr>
        <w:fldChar w:fldCharType="begin"/>
      </w:r>
      <w:r>
        <w:rPr>
          <w:sz w:val="24"/>
          <w:szCs w:val="32"/>
        </w:rPr>
        <w:instrText xml:space="preserve"> PAGEREF _Toc32334 \h </w:instrText>
      </w:r>
      <w:r>
        <w:rPr>
          <w:sz w:val="24"/>
          <w:szCs w:val="32"/>
        </w:rPr>
        <w:fldChar w:fldCharType="separate"/>
      </w:r>
      <w:r>
        <w:rPr>
          <w:sz w:val="24"/>
          <w:szCs w:val="32"/>
        </w:rPr>
        <w:t>32</w:t>
      </w:r>
      <w:r>
        <w:rPr>
          <w:sz w:val="24"/>
          <w:szCs w:val="32"/>
        </w:rPr>
        <w:fldChar w:fldCharType="end"/>
      </w:r>
      <w:r>
        <w:rPr>
          <w:sz w:val="24"/>
          <w:szCs w:val="32"/>
        </w:rPr>
        <w:fldChar w:fldCharType="end"/>
      </w:r>
    </w:p>
    <w:p>
      <w:pPr>
        <w:pStyle w:val="35"/>
        <w:tabs>
          <w:tab w:val="right" w:leader="dot" w:pos="8306"/>
          <w:tab w:val="clear" w:pos="8296"/>
        </w:tabs>
        <w:rPr>
          <w:sz w:val="24"/>
          <w:szCs w:val="32"/>
        </w:rPr>
      </w:pPr>
      <w:r>
        <w:fldChar w:fldCharType="begin"/>
      </w:r>
      <w:r>
        <w:instrText xml:space="preserve"> HYPERLINK \l "_Toc3596" </w:instrText>
      </w:r>
      <w:r>
        <w:fldChar w:fldCharType="separate"/>
      </w:r>
      <w:r>
        <w:rPr>
          <w:rFonts w:hint="eastAsia"/>
          <w:sz w:val="24"/>
          <w:szCs w:val="32"/>
        </w:rPr>
        <w:t>第六章</w:t>
      </w:r>
      <w:r>
        <w:rPr>
          <w:sz w:val="24"/>
          <w:szCs w:val="32"/>
        </w:rPr>
        <w:t xml:space="preserve"> </w:t>
      </w:r>
      <w:r>
        <w:rPr>
          <w:rFonts w:hint="eastAsia"/>
          <w:sz w:val="24"/>
          <w:szCs w:val="32"/>
        </w:rPr>
        <w:t>评审办法</w:t>
      </w:r>
      <w:r>
        <w:rPr>
          <w:sz w:val="24"/>
          <w:szCs w:val="32"/>
        </w:rPr>
        <w:tab/>
      </w:r>
      <w:r>
        <w:rPr>
          <w:sz w:val="24"/>
          <w:szCs w:val="32"/>
        </w:rPr>
        <w:fldChar w:fldCharType="begin"/>
      </w:r>
      <w:r>
        <w:rPr>
          <w:sz w:val="24"/>
          <w:szCs w:val="32"/>
        </w:rPr>
        <w:instrText xml:space="preserve"> PAGEREF _Toc3596 \h </w:instrText>
      </w:r>
      <w:r>
        <w:rPr>
          <w:sz w:val="24"/>
          <w:szCs w:val="32"/>
        </w:rPr>
        <w:fldChar w:fldCharType="separate"/>
      </w:r>
      <w:r>
        <w:rPr>
          <w:sz w:val="24"/>
          <w:szCs w:val="32"/>
        </w:rPr>
        <w:t>34</w:t>
      </w:r>
      <w:r>
        <w:rPr>
          <w:sz w:val="24"/>
          <w:szCs w:val="32"/>
        </w:rPr>
        <w:fldChar w:fldCharType="end"/>
      </w:r>
      <w:r>
        <w:rPr>
          <w:sz w:val="24"/>
          <w:szCs w:val="32"/>
        </w:rPr>
        <w:fldChar w:fldCharType="end"/>
      </w:r>
    </w:p>
    <w:p>
      <w:pPr>
        <w:pStyle w:val="35"/>
        <w:tabs>
          <w:tab w:val="right" w:leader="dot" w:pos="8306"/>
          <w:tab w:val="clear" w:pos="8296"/>
        </w:tabs>
        <w:rPr>
          <w:sz w:val="24"/>
          <w:szCs w:val="32"/>
        </w:rPr>
      </w:pPr>
      <w:r>
        <w:fldChar w:fldCharType="begin"/>
      </w:r>
      <w:r>
        <w:instrText xml:space="preserve"> HYPERLINK \l "_Toc28080" </w:instrText>
      </w:r>
      <w:r>
        <w:fldChar w:fldCharType="separate"/>
      </w:r>
      <w:r>
        <w:rPr>
          <w:rFonts w:hint="eastAsia"/>
          <w:sz w:val="24"/>
          <w:szCs w:val="32"/>
        </w:rPr>
        <w:t>第七章文件相关格式附件</w:t>
      </w:r>
      <w:r>
        <w:rPr>
          <w:sz w:val="24"/>
          <w:szCs w:val="32"/>
        </w:rPr>
        <w:tab/>
      </w:r>
      <w:r>
        <w:rPr>
          <w:sz w:val="24"/>
          <w:szCs w:val="32"/>
        </w:rPr>
        <w:fldChar w:fldCharType="begin"/>
      </w:r>
      <w:r>
        <w:rPr>
          <w:sz w:val="24"/>
          <w:szCs w:val="32"/>
        </w:rPr>
        <w:instrText xml:space="preserve"> PAGEREF _Toc28080 \h </w:instrText>
      </w:r>
      <w:r>
        <w:rPr>
          <w:sz w:val="24"/>
          <w:szCs w:val="32"/>
        </w:rPr>
        <w:fldChar w:fldCharType="separate"/>
      </w:r>
      <w:r>
        <w:rPr>
          <w:sz w:val="24"/>
          <w:szCs w:val="32"/>
        </w:rPr>
        <w:t>40</w:t>
      </w:r>
      <w:r>
        <w:rPr>
          <w:sz w:val="24"/>
          <w:szCs w:val="32"/>
        </w:rPr>
        <w:fldChar w:fldCharType="end"/>
      </w:r>
      <w:r>
        <w:rPr>
          <w:sz w:val="24"/>
          <w:szCs w:val="32"/>
        </w:rPr>
        <w:fldChar w:fldCharType="end"/>
      </w:r>
    </w:p>
    <w:p>
      <w:pPr>
        <w:ind w:firstLine="480"/>
      </w:pPr>
      <w:r>
        <w:rPr>
          <w:sz w:val="24"/>
          <w:szCs w:val="32"/>
        </w:rPr>
        <w:fldChar w:fldCharType="end"/>
      </w:r>
    </w:p>
    <w:p>
      <w:pPr>
        <w:snapToGrid w:val="0"/>
        <w:ind w:firstLine="560"/>
        <w:rPr>
          <w:rFonts w:ascii="宋体" w:hAnsi="宋体" w:cs="宋体"/>
          <w:sz w:val="28"/>
          <w:szCs w:val="28"/>
        </w:rPr>
        <w:sectPr>
          <w:headerReference r:id="rId11" w:type="default"/>
          <w:footerReference r:id="rId13" w:type="default"/>
          <w:headerReference r:id="rId12" w:type="even"/>
          <w:footerReference r:id="rId14" w:type="even"/>
          <w:pgSz w:w="11906" w:h="16838"/>
          <w:pgMar w:top="1440" w:right="1800" w:bottom="1440" w:left="1800" w:header="851" w:footer="992" w:gutter="0"/>
          <w:cols w:space="720" w:num="1"/>
          <w:docGrid w:type="lines" w:linePitch="312" w:charSpace="0"/>
        </w:sectPr>
      </w:pPr>
    </w:p>
    <w:p>
      <w:pPr>
        <w:widowControl/>
        <w:spacing w:before="75" w:after="75"/>
        <w:ind w:firstLine="0" w:firstLineChars="0"/>
        <w:jc w:val="center"/>
        <w:rPr>
          <w:rFonts w:ascii="宋体" w:hAnsi="宋体" w:cs="宋体"/>
          <w:b/>
          <w:bCs/>
          <w:kern w:val="0"/>
          <w:sz w:val="28"/>
          <w:szCs w:val="28"/>
        </w:rPr>
      </w:pPr>
      <w:bookmarkStart w:id="2" w:name="_Toc452457411"/>
      <w:r>
        <w:rPr>
          <w:rFonts w:hint="eastAsia" w:ascii="宋体" w:hAnsi="宋体" w:cs="宋体"/>
          <w:b/>
          <w:bCs/>
          <w:kern w:val="0"/>
          <w:sz w:val="28"/>
          <w:szCs w:val="28"/>
        </w:rPr>
        <w:t>浙江信镧建设工程咨询有限公司</w:t>
      </w:r>
    </w:p>
    <w:p>
      <w:pPr>
        <w:widowControl/>
        <w:spacing w:before="75" w:after="75"/>
        <w:ind w:firstLine="0" w:firstLineChars="0"/>
        <w:jc w:val="center"/>
        <w:rPr>
          <w:rFonts w:ascii="宋体" w:hAnsi="宋体" w:cs="宋体"/>
          <w:b/>
          <w:bCs/>
          <w:kern w:val="0"/>
          <w:sz w:val="28"/>
          <w:szCs w:val="28"/>
        </w:rPr>
      </w:pPr>
      <w:r>
        <w:rPr>
          <w:rFonts w:hint="eastAsia" w:ascii="宋体" w:hAnsi="宋体" w:cs="宋体"/>
          <w:b/>
          <w:bCs/>
          <w:kern w:val="0"/>
          <w:sz w:val="28"/>
          <w:szCs w:val="28"/>
        </w:rPr>
        <w:t>关于</w:t>
      </w:r>
      <w:r>
        <w:rPr>
          <w:rFonts w:hint="eastAsia" w:ascii="宋体" w:hAnsi="宋体" w:cs="宋体"/>
          <w:b/>
          <w:bCs/>
          <w:kern w:val="0"/>
          <w:sz w:val="28"/>
          <w:szCs w:val="28"/>
          <w:lang w:eastAsia="zh-CN"/>
        </w:rPr>
        <w:t>浙江省疾病预防控制中心综合应急科研楼实验室维运及耗材采购项目</w:t>
      </w:r>
      <w:r>
        <w:rPr>
          <w:rFonts w:hint="eastAsia" w:ascii="宋体" w:hAnsi="宋体" w:cs="宋体"/>
          <w:b/>
          <w:bCs/>
          <w:kern w:val="0"/>
          <w:sz w:val="28"/>
          <w:szCs w:val="28"/>
        </w:rPr>
        <w:t>的</w:t>
      </w:r>
    </w:p>
    <w:p>
      <w:pPr>
        <w:pStyle w:val="3"/>
        <w:ind w:firstLine="0" w:firstLineChars="0"/>
        <w:rPr>
          <w:rFonts w:ascii="宋体" w:hAnsi="宋体" w:cs="宋体"/>
          <w:kern w:val="0"/>
          <w:sz w:val="28"/>
          <w:szCs w:val="28"/>
        </w:rPr>
      </w:pPr>
      <w:bookmarkStart w:id="3" w:name="_Toc1282"/>
      <w:r>
        <w:rPr>
          <w:rStyle w:val="58"/>
          <w:rFonts w:hint="eastAsia" w:ascii="宋体" w:hAnsi="宋体" w:cs="宋体"/>
          <w:b w:val="0"/>
          <w:bCs w:val="0"/>
          <w:sz w:val="28"/>
          <w:szCs w:val="28"/>
        </w:rPr>
        <w:t>竞争性磋商公告</w:t>
      </w:r>
      <w:bookmarkEnd w:id="3"/>
    </w:p>
    <w:p>
      <w:pPr>
        <w:pBdr>
          <w:top w:val="single" w:color="auto" w:sz="4" w:space="1"/>
          <w:left w:val="single" w:color="auto" w:sz="4" w:space="4"/>
          <w:bottom w:val="single" w:color="auto" w:sz="4" w:space="1"/>
          <w:right w:val="single" w:color="auto" w:sz="4" w:space="4"/>
        </w:pBdr>
        <w:ind w:firstLine="48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 w:val="24"/>
          <w:u w:val="single"/>
        </w:rPr>
      </w:pPr>
      <w:r>
        <w:rPr>
          <w:rFonts w:hint="eastAsia" w:ascii="宋体" w:hAnsi="宋体" w:cs="宋体"/>
          <w:sz w:val="24"/>
        </w:rPr>
        <w:t>（</w:t>
      </w:r>
      <w:r>
        <w:rPr>
          <w:rFonts w:hint="eastAsia" w:ascii="宋体" w:hAnsi="宋体" w:cs="宋体"/>
          <w:sz w:val="24"/>
          <w:lang w:eastAsia="zh-CN"/>
        </w:rPr>
        <w:t>综合应急科研楼实验室维运及耗材采购项目</w:t>
      </w:r>
      <w:r>
        <w:rPr>
          <w:rFonts w:hint="eastAsia" w:ascii="宋体" w:hAnsi="宋体" w:cs="宋体"/>
          <w:sz w:val="24"/>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54"/>
          <w:rFonts w:hint="eastAsia" w:ascii="宋体" w:hAnsi="宋体" w:cs="宋体"/>
          <w:color w:val="auto"/>
          <w:sz w:val="24"/>
          <w:highlight w:val="none"/>
        </w:rPr>
        <w:t>https://www.zcygov.cn/）获取（下载）采购文件，并于</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w:t>
      </w:r>
      <w:r>
        <w:rPr>
          <w:rFonts w:hint="eastAsia" w:ascii="宋体" w:hAnsi="宋体" w:cs="宋体"/>
          <w:bCs/>
          <w:sz w:val="24"/>
        </w:rPr>
        <w:t>北京时间）前</w:t>
      </w:r>
      <w:r>
        <w:rPr>
          <w:rFonts w:hint="eastAsia" w:ascii="宋体" w:hAnsi="宋体" w:cs="宋体"/>
          <w:sz w:val="24"/>
        </w:rPr>
        <w:t>递交（上传）响应文件。</w:t>
      </w:r>
    </w:p>
    <w:p>
      <w:pPr>
        <w:pStyle w:val="4"/>
        <w:rPr>
          <w:rFonts w:ascii="宋体" w:hAnsi="宋体" w:cs="宋体"/>
          <w:kern w:val="0"/>
          <w:sz w:val="24"/>
          <w:szCs w:val="24"/>
        </w:rPr>
      </w:pPr>
      <w:bookmarkStart w:id="4" w:name="_Toc24635"/>
      <w:r>
        <w:rPr>
          <w:rFonts w:hint="eastAsia" w:ascii="宋体" w:hAnsi="宋体" w:cs="宋体"/>
          <w:kern w:val="0"/>
          <w:sz w:val="24"/>
          <w:szCs w:val="24"/>
        </w:rPr>
        <w:t>一、项目基本情况</w:t>
      </w:r>
      <w:bookmarkEnd w:id="4"/>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项目编号：</w:t>
      </w:r>
      <w:r>
        <w:rPr>
          <w:rFonts w:hint="eastAsia" w:ascii="宋体" w:hAnsi="宋体" w:cs="宋体"/>
          <w:kern w:val="0"/>
          <w:sz w:val="24"/>
          <w:lang w:eastAsia="zh-CN"/>
        </w:rPr>
        <w:t>ZJXL-SJK-202218</w:t>
      </w:r>
      <w:r>
        <w:rPr>
          <w:rFonts w:hint="eastAsia" w:ascii="宋体" w:hAnsi="宋体" w:cs="宋体"/>
          <w:kern w:val="0"/>
          <w:sz w:val="24"/>
        </w:rPr>
        <w:t> </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项目名称：</w:t>
      </w:r>
      <w:r>
        <w:rPr>
          <w:rFonts w:hint="eastAsia" w:ascii="宋体" w:hAnsi="宋体" w:cs="宋体"/>
          <w:kern w:val="0"/>
          <w:sz w:val="24"/>
          <w:lang w:eastAsia="zh-CN"/>
        </w:rPr>
        <w:t>综合应急科研楼实验室维运及耗材采购项目</w:t>
      </w:r>
      <w:r>
        <w:rPr>
          <w:rFonts w:hint="eastAsia" w:ascii="宋体" w:hAnsi="宋体" w:cs="宋体"/>
          <w:kern w:val="0"/>
          <w:sz w:val="24"/>
        </w:rPr>
        <w:t> </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采购方式：竞争性磋商</w:t>
      </w:r>
    </w:p>
    <w:p>
      <w:pPr>
        <w:widowControl/>
        <w:spacing w:before="0" w:after="0" w:line="240" w:lineRule="auto"/>
        <w:ind w:firstLine="0" w:firstLineChars="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预算金额（元）：</w:t>
      </w:r>
      <w:r>
        <w:rPr>
          <w:rFonts w:hint="eastAsia" w:ascii="宋体" w:hAnsi="宋体" w:cs="宋体"/>
          <w:color w:val="auto"/>
          <w:kern w:val="0"/>
          <w:sz w:val="24"/>
          <w:highlight w:val="none"/>
          <w:lang w:eastAsia="zh-CN"/>
        </w:rPr>
        <w:t>2690400</w:t>
      </w:r>
    </w:p>
    <w:p>
      <w:pPr>
        <w:widowControl/>
        <w:spacing w:before="75" w:after="75"/>
        <w:ind w:firstLine="0" w:firstLineChars="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最高限价（元）：</w:t>
      </w:r>
      <w:r>
        <w:rPr>
          <w:rFonts w:hint="eastAsia" w:ascii="宋体" w:hAnsi="宋体" w:cs="宋体"/>
          <w:color w:val="auto"/>
          <w:kern w:val="0"/>
          <w:sz w:val="24"/>
          <w:highlight w:val="none"/>
          <w:lang w:eastAsia="zh-CN"/>
        </w:rPr>
        <w:t>2690400</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采购需求：</w:t>
      </w:r>
    </w:p>
    <w:tbl>
      <w:tblPr>
        <w:tblStyle w:val="4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71"/>
        <w:gridCol w:w="1161"/>
        <w:gridCol w:w="1134"/>
        <w:gridCol w:w="4417"/>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pStyle w:val="178"/>
              <w:rPr>
                <w:rFonts w:ascii="宋体" w:hAnsi="宋体" w:cs="宋体"/>
                <w:kern w:val="0"/>
                <w:sz w:val="24"/>
                <w:szCs w:val="24"/>
              </w:rPr>
            </w:pPr>
            <w:r>
              <w:rPr>
                <w:rFonts w:hint="eastAsia" w:ascii="宋体" w:hAnsi="宋体" w:cs="宋体"/>
                <w:kern w:val="0"/>
                <w:sz w:val="24"/>
                <w:szCs w:val="24"/>
              </w:rPr>
              <w:t>标项</w:t>
            </w:r>
          </w:p>
        </w:tc>
        <w:tc>
          <w:tcPr>
            <w:tcW w:w="1471" w:type="dxa"/>
            <w:vAlign w:val="center"/>
          </w:tcPr>
          <w:p>
            <w:pPr>
              <w:pStyle w:val="178"/>
              <w:rPr>
                <w:rFonts w:ascii="宋体" w:hAnsi="宋体" w:cs="宋体"/>
                <w:kern w:val="0"/>
                <w:sz w:val="24"/>
                <w:szCs w:val="24"/>
              </w:rPr>
            </w:pPr>
            <w:r>
              <w:rPr>
                <w:rFonts w:hint="eastAsia" w:ascii="宋体" w:hAnsi="宋体" w:cs="宋体"/>
                <w:kern w:val="0"/>
                <w:sz w:val="24"/>
                <w:szCs w:val="24"/>
              </w:rPr>
              <w:t>项目名称</w:t>
            </w:r>
          </w:p>
        </w:tc>
        <w:tc>
          <w:tcPr>
            <w:tcW w:w="1161" w:type="dxa"/>
            <w:vAlign w:val="center"/>
          </w:tcPr>
          <w:p>
            <w:pPr>
              <w:pStyle w:val="178"/>
              <w:rPr>
                <w:rFonts w:ascii="宋体" w:hAnsi="宋体" w:cs="宋体"/>
                <w:kern w:val="0"/>
                <w:sz w:val="24"/>
                <w:szCs w:val="24"/>
              </w:rPr>
            </w:pPr>
            <w:r>
              <w:rPr>
                <w:rFonts w:hint="eastAsia" w:ascii="宋体" w:hAnsi="宋体" w:cs="宋体"/>
                <w:kern w:val="0"/>
                <w:sz w:val="24"/>
                <w:szCs w:val="24"/>
              </w:rPr>
              <w:t>数量</w:t>
            </w:r>
          </w:p>
        </w:tc>
        <w:tc>
          <w:tcPr>
            <w:tcW w:w="1134" w:type="dxa"/>
            <w:vAlign w:val="center"/>
          </w:tcPr>
          <w:p>
            <w:pPr>
              <w:pStyle w:val="178"/>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预算金额</w:t>
            </w:r>
          </w:p>
        </w:tc>
        <w:tc>
          <w:tcPr>
            <w:tcW w:w="4417" w:type="dxa"/>
            <w:vAlign w:val="center"/>
          </w:tcPr>
          <w:p>
            <w:pPr>
              <w:pStyle w:val="178"/>
              <w:rPr>
                <w:rFonts w:ascii="宋体" w:hAnsi="宋体" w:cs="宋体"/>
                <w:kern w:val="0"/>
                <w:sz w:val="24"/>
                <w:szCs w:val="24"/>
              </w:rPr>
            </w:pPr>
            <w:r>
              <w:rPr>
                <w:rFonts w:hint="eastAsia" w:ascii="宋体" w:hAnsi="宋体" w:cs="宋体"/>
                <w:kern w:val="0"/>
                <w:sz w:val="24"/>
                <w:szCs w:val="24"/>
              </w:rPr>
              <w:t>简要规格描述</w:t>
            </w:r>
          </w:p>
        </w:tc>
        <w:tc>
          <w:tcPr>
            <w:tcW w:w="845" w:type="dxa"/>
            <w:vAlign w:val="center"/>
          </w:tcPr>
          <w:p>
            <w:pPr>
              <w:pStyle w:val="178"/>
              <w:rPr>
                <w:rFonts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71" w:type="dxa"/>
            <w:vAlign w:val="center"/>
          </w:tcPr>
          <w:p>
            <w:pPr>
              <w:pStyle w:val="178"/>
              <w:rPr>
                <w:rFonts w:ascii="宋体" w:hAnsi="宋体" w:cs="宋体"/>
                <w:kern w:val="0"/>
                <w:sz w:val="24"/>
                <w:szCs w:val="24"/>
              </w:rPr>
            </w:pPr>
            <w:r>
              <w:rPr>
                <w:rFonts w:hint="eastAsia" w:ascii="宋体" w:hAnsi="宋体" w:cs="宋体"/>
                <w:kern w:val="0"/>
                <w:sz w:val="24"/>
                <w:szCs w:val="24"/>
              </w:rPr>
              <w:t>一</w:t>
            </w:r>
          </w:p>
        </w:tc>
        <w:tc>
          <w:tcPr>
            <w:tcW w:w="1471" w:type="dxa"/>
            <w:vAlign w:val="center"/>
          </w:tcPr>
          <w:p>
            <w:pPr>
              <w:pStyle w:val="178"/>
              <w:rPr>
                <w:rFonts w:hint="eastAsia" w:ascii="宋体" w:hAnsi="宋体" w:eastAsia="宋体" w:cs="宋体"/>
                <w:kern w:val="0"/>
                <w:sz w:val="24"/>
                <w:szCs w:val="24"/>
                <w:lang w:eastAsia="zh-CN"/>
              </w:rPr>
            </w:pPr>
            <w:r>
              <w:rPr>
                <w:rFonts w:hint="eastAsia" w:ascii="宋体" w:hAnsi="宋体" w:cs="宋体"/>
                <w:kern w:val="0"/>
                <w:sz w:val="24"/>
                <w:szCs w:val="24"/>
                <w:lang w:eastAsia="zh-CN"/>
              </w:rPr>
              <w:t>综合应急科研楼实验室维运及耗材采购项目</w:t>
            </w:r>
          </w:p>
        </w:tc>
        <w:tc>
          <w:tcPr>
            <w:tcW w:w="1161" w:type="dxa"/>
            <w:vAlign w:val="center"/>
          </w:tcPr>
          <w:p>
            <w:pPr>
              <w:pStyle w:val="178"/>
              <w:jc w:val="center"/>
              <w:rPr>
                <w:rFonts w:ascii="宋体" w:hAnsi="宋体" w:cs="宋体"/>
                <w:kern w:val="0"/>
                <w:sz w:val="24"/>
                <w:szCs w:val="24"/>
              </w:rPr>
            </w:pPr>
            <w:r>
              <w:rPr>
                <w:rFonts w:hint="eastAsia" w:ascii="宋体" w:hAnsi="宋体" w:cs="宋体"/>
                <w:kern w:val="0"/>
                <w:sz w:val="24"/>
                <w:szCs w:val="24"/>
              </w:rPr>
              <w:t>1项</w:t>
            </w:r>
          </w:p>
        </w:tc>
        <w:tc>
          <w:tcPr>
            <w:tcW w:w="1134" w:type="dxa"/>
            <w:vAlign w:val="center"/>
          </w:tcPr>
          <w:p>
            <w:pPr>
              <w:pStyle w:val="178"/>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2690400</w:t>
            </w:r>
            <w:r>
              <w:rPr>
                <w:rFonts w:hint="eastAsia" w:ascii="宋体" w:hAnsi="宋体" w:cs="宋体"/>
                <w:color w:val="auto"/>
                <w:kern w:val="0"/>
                <w:sz w:val="24"/>
                <w:szCs w:val="24"/>
                <w:highlight w:val="none"/>
              </w:rPr>
              <w:t>元</w:t>
            </w:r>
          </w:p>
        </w:tc>
        <w:tc>
          <w:tcPr>
            <w:tcW w:w="4417" w:type="dxa"/>
            <w:vAlign w:val="center"/>
          </w:tcPr>
          <w:p>
            <w:pPr>
              <w:pStyle w:val="178"/>
              <w:rPr>
                <w:rFonts w:ascii="宋体" w:hAnsi="宋体" w:cs="宋体"/>
                <w:kern w:val="0"/>
                <w:sz w:val="24"/>
                <w:szCs w:val="24"/>
              </w:rPr>
            </w:pPr>
            <w:r>
              <w:rPr>
                <w:rFonts w:hint="eastAsia" w:ascii="宋体" w:hAnsi="宋体" w:cs="宋体"/>
                <w:kern w:val="0"/>
                <w:sz w:val="24"/>
              </w:rPr>
              <w:t>为确保整栋大楼以及专业实验室系统的正常运行，随时提供检验检测最基本的硬件条件；同时保证维运过程中所需粗中高效过滤器、过滤网、加湿器等耗材质量可靠、价格合理、供货及时。决定对专业实验室系统维护服务及耗材分标项进行采购。本标项为综合应急科研楼地下室以及1-15层所有区域。</w:t>
            </w:r>
            <w:r>
              <w:rPr>
                <w:rFonts w:hint="eastAsia" w:ascii="宋体" w:hAnsi="宋体" w:cs="宋体"/>
                <w:kern w:val="0"/>
                <w:sz w:val="24"/>
                <w:szCs w:val="24"/>
              </w:rPr>
              <w:t>详见</w:t>
            </w:r>
            <w:r>
              <w:rPr>
                <w:rFonts w:hint="eastAsia" w:ascii="宋体" w:hAnsi="宋体" w:cs="宋体"/>
                <w:sz w:val="24"/>
                <w:szCs w:val="24"/>
              </w:rPr>
              <w:t>第二章 采购项目需求及技术规范和要求</w:t>
            </w:r>
          </w:p>
        </w:tc>
        <w:tc>
          <w:tcPr>
            <w:tcW w:w="845" w:type="dxa"/>
            <w:vAlign w:val="center"/>
          </w:tcPr>
          <w:p>
            <w:pPr>
              <w:pStyle w:val="178"/>
              <w:rPr>
                <w:rFonts w:ascii="宋体" w:hAnsi="宋体" w:cs="宋体"/>
                <w:kern w:val="0"/>
                <w:sz w:val="24"/>
                <w:szCs w:val="24"/>
              </w:rPr>
            </w:pPr>
          </w:p>
        </w:tc>
      </w:tr>
    </w:tbl>
    <w:p>
      <w:pPr>
        <w:widowControl/>
        <w:ind w:firstLine="0" w:firstLineChars="0"/>
        <w:jc w:val="left"/>
        <w:rPr>
          <w:rFonts w:ascii="宋体" w:hAnsi="宋体" w:cs="宋体"/>
          <w:kern w:val="0"/>
          <w:sz w:val="24"/>
        </w:rPr>
      </w:pPr>
      <w:r>
        <w:rPr>
          <w:rFonts w:hint="eastAsia" w:ascii="宋体" w:hAnsi="宋体" w:cs="宋体"/>
          <w:kern w:val="0"/>
          <w:sz w:val="24"/>
        </w:rPr>
        <w:t>   合同履行期限： 详见</w:t>
      </w:r>
      <w:r>
        <w:rPr>
          <w:rFonts w:hint="eastAsia" w:ascii="宋体" w:hAnsi="宋体" w:cs="宋体"/>
          <w:sz w:val="24"/>
        </w:rPr>
        <w:t>第三章 采购项目商务要求</w:t>
      </w:r>
    </w:p>
    <w:p>
      <w:pPr>
        <w:pStyle w:val="2"/>
        <w:spacing w:line="360" w:lineRule="auto"/>
        <w:ind w:firstLine="480"/>
        <w:rPr>
          <w:rFonts w:ascii="宋体" w:hAnsi="宋体" w:cs="宋体"/>
          <w:b/>
          <w:sz w:val="24"/>
        </w:rPr>
      </w:pPr>
      <w:bookmarkStart w:id="5" w:name="_Toc28392"/>
      <w:r>
        <w:rPr>
          <w:rFonts w:hint="eastAsia" w:ascii="宋体" w:hAnsi="宋体" w:cs="宋体"/>
          <w:b/>
          <w:sz w:val="24"/>
        </w:rPr>
        <w:t>本项目接受联合体投标：</w:t>
      </w:r>
      <w:r>
        <w:rPr>
          <w:rFonts w:hint="eastAsia" w:ascii="宋体" w:hAnsi="宋体" w:cs="宋体"/>
          <w:kern w:val="0"/>
          <w:sz w:val="24"/>
        </w:rPr>
        <w:sym w:font="Wingdings" w:char="00FE"/>
      </w:r>
      <w:r>
        <w:rPr>
          <w:rFonts w:hint="eastAsia" w:ascii="宋体" w:hAnsi="宋体" w:cs="宋体"/>
          <w:b/>
          <w:sz w:val="24"/>
        </w:rPr>
        <w:t>是，</w:t>
      </w:r>
      <w:r>
        <w:rPr>
          <w:rFonts w:hint="eastAsia" w:hAnsi="宋体" w:cs="宋体"/>
          <w:b/>
          <w:sz w:val="24"/>
        </w:rPr>
        <w:t xml:space="preserve">     </w:t>
      </w:r>
      <w:r>
        <w:rPr>
          <w:rFonts w:hint="eastAsia" w:ascii="宋体" w:hAnsi="宋体" w:cs="宋体"/>
          <w:kern w:val="0"/>
          <w:sz w:val="24"/>
        </w:rPr>
        <w:sym w:font="Wingdings" w:char="00A8"/>
      </w:r>
      <w:r>
        <w:rPr>
          <w:rFonts w:hint="eastAsia" w:ascii="宋体" w:hAnsi="宋体" w:cs="宋体"/>
          <w:kern w:val="0"/>
          <w:sz w:val="24"/>
        </w:rPr>
        <w:t xml:space="preserve"> </w:t>
      </w:r>
      <w:r>
        <w:rPr>
          <w:rFonts w:hint="eastAsia" w:ascii="宋体" w:hAnsi="宋体" w:cs="宋体"/>
          <w:b/>
          <w:sz w:val="24"/>
        </w:rPr>
        <w:t>否</w:t>
      </w:r>
      <w:r>
        <w:rPr>
          <w:rFonts w:hint="eastAsia" w:ascii="宋体" w:hAnsi="宋体" w:cs="宋体"/>
          <w:kern w:val="0"/>
          <w:sz w:val="24"/>
        </w:rPr>
        <w:t>。</w:t>
      </w:r>
    </w:p>
    <w:p>
      <w:pPr>
        <w:pStyle w:val="4"/>
        <w:rPr>
          <w:rFonts w:ascii="宋体" w:hAnsi="宋体" w:cs="宋体"/>
          <w:kern w:val="0"/>
          <w:sz w:val="24"/>
          <w:szCs w:val="24"/>
        </w:rPr>
      </w:pPr>
      <w:r>
        <w:rPr>
          <w:rFonts w:hint="eastAsia" w:ascii="宋体" w:hAnsi="宋体" w:cs="宋体"/>
          <w:kern w:val="0"/>
          <w:sz w:val="24"/>
          <w:szCs w:val="24"/>
        </w:rPr>
        <w:t>二、申请人的资格要求：</w:t>
      </w:r>
      <w:bookmarkEnd w:id="5"/>
    </w:p>
    <w:p>
      <w:pPr>
        <w:ind w:firstLine="480"/>
        <w:rPr>
          <w:rFonts w:ascii="宋体" w:hAnsi="宋体" w:cs="宋体"/>
          <w:snapToGrid w:val="0"/>
          <w:kern w:val="28"/>
          <w:sz w:val="24"/>
        </w:rPr>
      </w:pPr>
      <w:r>
        <w:rPr>
          <w:rFonts w:hint="eastAsia" w:ascii="宋体" w:hAnsi="宋体" w:cs="宋体"/>
          <w:kern w:val="0"/>
          <w:sz w:val="24"/>
        </w:rPr>
        <w:t> </w:t>
      </w: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宋体" w:hAnsi="宋体" w:cs="宋体"/>
          <w:snapToGrid w:val="0"/>
          <w:kern w:val="28"/>
          <w:sz w:val="24"/>
        </w:rPr>
      </w:pPr>
      <w:r>
        <w:rPr>
          <w:rFonts w:hint="eastAsia" w:ascii="宋体" w:hAnsi="宋体" w:cs="宋体"/>
          <w:snapToGrid w:val="0"/>
          <w:kern w:val="28"/>
          <w:sz w:val="24"/>
        </w:rPr>
        <w:t xml:space="preserve">  2.落实政府采购政策需满足的资格要求：</w:t>
      </w:r>
    </w:p>
    <w:p>
      <w:pPr>
        <w:ind w:firstLine="480"/>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无；</w:t>
      </w:r>
    </w:p>
    <w:p>
      <w:pPr>
        <w:ind w:firstLine="480"/>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pPr>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服务全部由符合政策要求的中小企业承接，提供中小企业声明函；</w:t>
      </w:r>
    </w:p>
    <w:p>
      <w:pPr>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服务全部由符合政策要求的小微企业承接，提供中小企业声明函；</w:t>
      </w:r>
    </w:p>
    <w:p>
      <w:pPr>
        <w:ind w:firstLine="48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ind w:firstLine="48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ind w:firstLine="480"/>
        <w:rPr>
          <w:rFonts w:ascii="宋体" w:hAnsi="宋体" w:cs="宋体"/>
          <w:sz w:val="24"/>
        </w:rPr>
      </w:pPr>
      <w:r>
        <w:rPr>
          <w:rFonts w:hint="eastAsia" w:ascii="宋体" w:hAnsi="宋体" w:cs="宋体"/>
          <w:sz w:val="24"/>
        </w:rPr>
        <w:t>3.本项目的特定资格要求：无；</w:t>
      </w:r>
    </w:p>
    <w:p>
      <w:pPr>
        <w:snapToGrid w:val="0"/>
        <w:ind w:firstLine="480"/>
        <w:rPr>
          <w:rFonts w:ascii="宋体" w:hAnsi="宋体" w:cs="宋体"/>
          <w:kern w:val="0"/>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
        <w:rPr>
          <w:rFonts w:ascii="宋体" w:hAnsi="宋体" w:cs="宋体"/>
          <w:kern w:val="0"/>
          <w:sz w:val="24"/>
          <w:szCs w:val="24"/>
        </w:rPr>
      </w:pPr>
      <w:bookmarkStart w:id="6" w:name="_Toc4810"/>
      <w:r>
        <w:rPr>
          <w:rFonts w:hint="eastAsia" w:ascii="宋体" w:hAnsi="宋体" w:cs="宋体"/>
          <w:kern w:val="0"/>
          <w:sz w:val="24"/>
          <w:szCs w:val="24"/>
        </w:rPr>
        <w:t>三、获取（下载）采购文件</w:t>
      </w:r>
      <w:bookmarkEnd w:id="6"/>
      <w:r>
        <w:rPr>
          <w:rFonts w:hint="eastAsia" w:ascii="宋体" w:hAnsi="宋体" w:cs="宋体"/>
          <w:kern w:val="0"/>
          <w:sz w:val="24"/>
          <w:szCs w:val="24"/>
        </w:rPr>
        <w:t xml:space="preserve"> </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xml:space="preserve">     1</w:t>
      </w:r>
      <w:r>
        <w:rPr>
          <w:rFonts w:hint="eastAsia" w:ascii="宋体" w:hAnsi="宋体" w:cs="宋体"/>
          <w:sz w:val="24"/>
        </w:rPr>
        <w:t>.</w:t>
      </w:r>
      <w:r>
        <w:rPr>
          <w:rFonts w:hint="eastAsia" w:ascii="宋体" w:hAnsi="宋体" w:cs="宋体"/>
          <w:kern w:val="0"/>
          <w:sz w:val="24"/>
        </w:rPr>
        <w:t>地点（网址）：https://www.zcygov.cn </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w:t>
      </w:r>
      <w:r>
        <w:rPr>
          <w:rFonts w:hint="eastAsia" w:ascii="宋体" w:hAnsi="宋体" w:cs="宋体"/>
          <w:sz w:val="24"/>
        </w:rPr>
        <w:t>2.</w:t>
      </w:r>
      <w:r>
        <w:rPr>
          <w:rFonts w:hint="eastAsia" w:ascii="宋体" w:hAnsi="宋体" w:cs="宋体"/>
          <w:kern w:val="0"/>
          <w:sz w:val="24"/>
        </w:rPr>
        <w:t>方式：</w:t>
      </w:r>
      <w:r>
        <w:rPr>
          <w:rFonts w:hint="eastAsia" w:ascii="宋体" w:hAnsi="宋体" w:cs="宋体"/>
          <w:sz w:val="24"/>
        </w:rPr>
        <w:t>线上获取</w:t>
      </w:r>
      <w:r>
        <w:rPr>
          <w:rFonts w:hint="eastAsia" w:ascii="宋体" w:hAnsi="宋体" w:cs="宋体"/>
          <w:kern w:val="0"/>
          <w:sz w:val="24"/>
        </w:rPr>
        <w:t>  </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w:t>
      </w:r>
      <w:r>
        <w:rPr>
          <w:rFonts w:hint="eastAsia" w:ascii="宋体" w:hAnsi="宋体" w:cs="宋体"/>
          <w:sz w:val="24"/>
        </w:rPr>
        <w:t>3.</w:t>
      </w:r>
      <w:r>
        <w:rPr>
          <w:rFonts w:hint="eastAsia" w:ascii="宋体" w:hAnsi="宋体" w:cs="宋体"/>
          <w:kern w:val="0"/>
          <w:sz w:val="24"/>
        </w:rPr>
        <w:t>售价（元）：0  </w:t>
      </w:r>
    </w:p>
    <w:p>
      <w:pPr>
        <w:pStyle w:val="4"/>
        <w:rPr>
          <w:rFonts w:ascii="宋体" w:hAnsi="宋体" w:cs="宋体"/>
          <w:kern w:val="0"/>
          <w:sz w:val="24"/>
          <w:szCs w:val="24"/>
        </w:rPr>
      </w:pPr>
      <w:bookmarkStart w:id="7" w:name="_Toc25750"/>
      <w:r>
        <w:rPr>
          <w:rFonts w:hint="eastAsia" w:ascii="宋体" w:hAnsi="宋体" w:cs="宋体"/>
          <w:kern w:val="0"/>
          <w:sz w:val="24"/>
          <w:szCs w:val="24"/>
        </w:rPr>
        <w:t>四、响应文件提交（上传）</w:t>
      </w:r>
      <w:bookmarkEnd w:id="7"/>
    </w:p>
    <w:p>
      <w:pPr>
        <w:widowControl/>
        <w:spacing w:before="75" w:after="75"/>
        <w:ind w:firstLine="0" w:firstLineChars="0"/>
        <w:jc w:val="left"/>
        <w:rPr>
          <w:rFonts w:ascii="宋体" w:hAnsi="宋体" w:cs="宋体"/>
          <w:color w:val="auto"/>
          <w:kern w:val="0"/>
          <w:sz w:val="24"/>
          <w:highlight w:val="none"/>
        </w:rPr>
      </w:pPr>
      <w:r>
        <w:rPr>
          <w:rFonts w:hint="eastAsia" w:ascii="宋体" w:hAnsi="宋体" w:cs="宋体"/>
          <w:color w:val="auto"/>
          <w:kern w:val="0"/>
          <w:sz w:val="24"/>
          <w:highlight w:val="none"/>
        </w:rPr>
        <w:t>   </w:t>
      </w:r>
      <w:r>
        <w:rPr>
          <w:rFonts w:hint="eastAsia" w:ascii="宋体" w:hAnsi="宋体" w:cs="宋体"/>
          <w:color w:val="auto"/>
          <w:sz w:val="24"/>
          <w:highlight w:val="none"/>
        </w:rPr>
        <w:t>1.</w:t>
      </w:r>
      <w:r>
        <w:rPr>
          <w:rFonts w:hint="eastAsia" w:ascii="宋体" w:hAnsi="宋体" w:cs="宋体"/>
          <w:color w:val="auto"/>
          <w:kern w:val="0"/>
          <w:sz w:val="24"/>
          <w:highlight w:val="none"/>
        </w:rPr>
        <w:t>截止时间：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kern w:val="0"/>
          <w:sz w:val="24"/>
          <w:highlight w:val="none"/>
        </w:rPr>
        <w:t>（北京时间）</w:t>
      </w:r>
    </w:p>
    <w:p>
      <w:pPr>
        <w:widowControl/>
        <w:spacing w:before="75" w:after="75"/>
        <w:ind w:firstLine="0" w:firstLineChars="0"/>
        <w:jc w:val="left"/>
        <w:rPr>
          <w:rFonts w:ascii="宋体" w:hAnsi="宋体" w:cs="宋体"/>
          <w:kern w:val="0"/>
          <w:sz w:val="24"/>
          <w:u w:val="single"/>
        </w:rPr>
      </w:pPr>
      <w:r>
        <w:rPr>
          <w:rFonts w:hint="eastAsia" w:ascii="宋体" w:hAnsi="宋体" w:cs="宋体"/>
          <w:kern w:val="0"/>
          <w:sz w:val="24"/>
        </w:rPr>
        <w:t>   </w:t>
      </w:r>
      <w:r>
        <w:rPr>
          <w:rFonts w:hint="eastAsia" w:ascii="宋体" w:hAnsi="宋体" w:cs="宋体"/>
          <w:sz w:val="24"/>
        </w:rPr>
        <w:t>2.</w:t>
      </w:r>
      <w:r>
        <w:rPr>
          <w:rFonts w:hint="eastAsia" w:ascii="宋体" w:hAnsi="宋体" w:cs="宋体"/>
          <w:kern w:val="0"/>
          <w:sz w:val="24"/>
        </w:rPr>
        <w:t>地点（网址）：</w:t>
      </w:r>
      <w:r>
        <w:rPr>
          <w:rFonts w:hint="eastAsia" w:ascii="宋体" w:hAnsi="宋体" w:cs="宋体"/>
          <w:kern w:val="0"/>
          <w:sz w:val="24"/>
          <w:u w:val="single"/>
        </w:rPr>
        <w:t>本项目通过“政府采购云平台（https://www.zcygov.cn）”在线制作并提交（上传）电子加密响应文件</w:t>
      </w:r>
    </w:p>
    <w:p>
      <w:pPr>
        <w:pStyle w:val="4"/>
        <w:rPr>
          <w:rFonts w:ascii="宋体" w:hAnsi="宋体" w:cs="宋体"/>
          <w:kern w:val="0"/>
          <w:sz w:val="24"/>
          <w:szCs w:val="24"/>
        </w:rPr>
      </w:pPr>
      <w:bookmarkStart w:id="8" w:name="_Toc28490"/>
      <w:r>
        <w:rPr>
          <w:rFonts w:hint="eastAsia" w:ascii="宋体" w:hAnsi="宋体" w:cs="宋体"/>
          <w:kern w:val="0"/>
          <w:sz w:val="24"/>
          <w:szCs w:val="24"/>
        </w:rPr>
        <w:t>五、响应文件开启</w:t>
      </w:r>
      <w:bookmarkEnd w:id="8"/>
    </w:p>
    <w:p>
      <w:pPr>
        <w:widowControl/>
        <w:spacing w:before="75" w:after="75"/>
        <w:ind w:firstLine="0" w:firstLineChars="0"/>
        <w:jc w:val="left"/>
        <w:rPr>
          <w:rFonts w:ascii="宋体" w:hAnsi="宋体" w:cs="宋体"/>
          <w:color w:val="auto"/>
          <w:kern w:val="0"/>
          <w:sz w:val="24"/>
          <w:highlight w:val="none"/>
        </w:rPr>
      </w:pPr>
      <w:r>
        <w:rPr>
          <w:rFonts w:hint="eastAsia" w:ascii="宋体" w:hAnsi="宋体" w:cs="宋体"/>
          <w:color w:val="auto"/>
          <w:kern w:val="0"/>
          <w:sz w:val="24"/>
          <w:highlight w:val="none"/>
        </w:rPr>
        <w:t>   </w:t>
      </w:r>
      <w:r>
        <w:rPr>
          <w:rFonts w:hint="eastAsia" w:ascii="宋体" w:hAnsi="宋体" w:cs="宋体"/>
          <w:color w:val="auto"/>
          <w:sz w:val="24"/>
          <w:highlight w:val="none"/>
        </w:rPr>
        <w:t>1.</w:t>
      </w:r>
      <w:r>
        <w:rPr>
          <w:rFonts w:hint="eastAsia" w:ascii="宋体" w:hAnsi="宋体" w:cs="宋体"/>
          <w:color w:val="auto"/>
          <w:kern w:val="0"/>
          <w:sz w:val="24"/>
          <w:highlight w:val="none"/>
        </w:rPr>
        <w:t>开启时间：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kern w:val="0"/>
          <w:sz w:val="24"/>
          <w:highlight w:val="none"/>
        </w:rPr>
        <w:t>（北京时间）</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w:t>
      </w:r>
      <w:r>
        <w:rPr>
          <w:rFonts w:hint="eastAsia" w:ascii="宋体" w:hAnsi="宋体" w:cs="宋体"/>
          <w:sz w:val="24"/>
        </w:rPr>
        <w:t>2.</w:t>
      </w:r>
      <w:r>
        <w:rPr>
          <w:rFonts w:hint="eastAsia" w:ascii="宋体" w:hAnsi="宋体" w:cs="宋体"/>
          <w:kern w:val="0"/>
          <w:sz w:val="24"/>
        </w:rPr>
        <w:t>地点（网址）</w:t>
      </w:r>
      <w:r>
        <w:rPr>
          <w:rFonts w:hint="eastAsia" w:ascii="宋体" w:hAnsi="宋体" w:cs="宋体"/>
          <w:kern w:val="0"/>
          <w:sz w:val="24"/>
          <w:u w:val="single"/>
        </w:rPr>
        <w:t>本项目通过“政府采购云平台（https://www.zcygov.cn）”实行在线磋商，响应供应商在线参加。 </w:t>
      </w:r>
    </w:p>
    <w:p>
      <w:pPr>
        <w:pStyle w:val="4"/>
        <w:rPr>
          <w:rFonts w:ascii="宋体" w:hAnsi="宋体" w:cs="宋体"/>
          <w:kern w:val="0"/>
          <w:sz w:val="24"/>
          <w:szCs w:val="24"/>
        </w:rPr>
      </w:pPr>
      <w:bookmarkStart w:id="9" w:name="_Toc26012"/>
      <w:r>
        <w:rPr>
          <w:rFonts w:hint="eastAsia" w:ascii="宋体" w:hAnsi="宋体" w:cs="宋体"/>
          <w:kern w:val="0"/>
          <w:sz w:val="24"/>
          <w:szCs w:val="24"/>
        </w:rPr>
        <w:t>六、公告期限</w:t>
      </w:r>
      <w:bookmarkEnd w:id="9"/>
    </w:p>
    <w:p>
      <w:pPr>
        <w:widowControl/>
        <w:spacing w:before="75" w:after="75"/>
        <w:ind w:firstLine="480"/>
        <w:jc w:val="left"/>
        <w:rPr>
          <w:rFonts w:ascii="宋体" w:hAnsi="宋体" w:cs="宋体"/>
          <w:kern w:val="0"/>
          <w:sz w:val="24"/>
        </w:rPr>
      </w:pPr>
      <w:r>
        <w:rPr>
          <w:rFonts w:hint="eastAsia" w:ascii="宋体" w:hAnsi="宋体" w:cs="宋体"/>
          <w:kern w:val="0"/>
          <w:sz w:val="24"/>
        </w:rPr>
        <w:t>自本公告发布之日起3个工作日。</w:t>
      </w:r>
    </w:p>
    <w:p>
      <w:pPr>
        <w:pStyle w:val="4"/>
        <w:rPr>
          <w:rFonts w:ascii="宋体" w:hAnsi="宋体" w:cs="宋体"/>
          <w:kern w:val="0"/>
          <w:sz w:val="24"/>
          <w:szCs w:val="24"/>
        </w:rPr>
      </w:pPr>
      <w:bookmarkStart w:id="10" w:name="_Toc15178"/>
      <w:r>
        <w:rPr>
          <w:rFonts w:hint="eastAsia" w:ascii="宋体" w:hAnsi="宋体" w:cs="宋体"/>
          <w:kern w:val="0"/>
          <w:sz w:val="24"/>
          <w:szCs w:val="24"/>
        </w:rPr>
        <w:t>七、其他补充事宜</w:t>
      </w:r>
      <w:bookmarkEnd w:id="10"/>
    </w:p>
    <w:p>
      <w:pPr>
        <w:widowControl/>
        <w:spacing w:before="75" w:after="75"/>
        <w:ind w:firstLine="480"/>
        <w:jc w:val="left"/>
        <w:rPr>
          <w:rFonts w:ascii="宋体" w:hAnsi="宋体" w:cs="宋体"/>
          <w:kern w:val="0"/>
          <w:sz w:val="24"/>
        </w:rPr>
      </w:pPr>
      <w:r>
        <w:rPr>
          <w:rFonts w:hint="eastAsia" w:ascii="宋体" w:hAnsi="宋体" w:cs="宋体"/>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ind w:firstLine="480"/>
        <w:rPr>
          <w:rFonts w:ascii="宋体" w:hAnsi="宋体" w:cs="宋体"/>
          <w:kern w:val="0"/>
          <w:sz w:val="24"/>
        </w:rPr>
      </w:pPr>
      <w:r>
        <w:rPr>
          <w:rFonts w:hint="eastAsia" w:ascii="宋体" w:hAnsi="宋体" w:cs="宋体"/>
          <w:kern w:val="0"/>
          <w:sz w:val="24"/>
        </w:rPr>
        <w:t>2、其他事项：</w:t>
      </w:r>
    </w:p>
    <w:p>
      <w:pPr>
        <w:ind w:firstLine="480"/>
        <w:rPr>
          <w:rFonts w:ascii="宋体" w:hAnsi="宋体" w:cs="宋体"/>
          <w:kern w:val="0"/>
          <w:sz w:val="24"/>
        </w:rPr>
      </w:pPr>
      <w:r>
        <w:rPr>
          <w:rFonts w:hint="eastAsia" w:ascii="宋体" w:hAnsi="宋体" w:cs="宋体"/>
          <w:kern w:val="0"/>
          <w:sz w:val="24"/>
        </w:rPr>
        <w:t>2.1《浙江省财政厅关于进一步发挥政府采购政策功能全力推动经济稳进提质的通知》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kern w:val="0"/>
          <w:sz w:val="24"/>
        </w:rPr>
      </w:pPr>
      <w:r>
        <w:rPr>
          <w:rFonts w:hint="eastAsia" w:ascii="宋体" w:hAnsi="宋体" w:cs="宋体"/>
          <w:kern w:val="0"/>
          <w:sz w:val="24"/>
        </w:rPr>
        <w:t>2.2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ind w:firstLine="240" w:firstLineChars="100"/>
        <w:rPr>
          <w:rFonts w:ascii="宋体" w:hAnsi="宋体" w:cs="宋体"/>
          <w:b/>
          <w:sz w:val="24"/>
        </w:rPr>
      </w:pPr>
      <w:r>
        <w:rPr>
          <w:rFonts w:hint="eastAsia" w:ascii="宋体" w:hAnsi="宋体" w:cs="宋体"/>
          <w:kern w:val="0"/>
          <w:sz w:val="24"/>
        </w:rPr>
        <w:t xml:space="preserve">  </w:t>
      </w:r>
      <w:r>
        <w:rPr>
          <w:rFonts w:hint="eastAsia" w:ascii="宋体" w:hAnsi="宋体" w:cs="宋体"/>
          <w:sz w:val="24"/>
        </w:rPr>
        <w:t>2.3</w:t>
      </w:r>
      <w:r>
        <w:rPr>
          <w:rFonts w:hint="eastAsia" w:ascii="宋体" w:hAnsi="宋体" w:cs="宋体"/>
          <w:b/>
          <w:sz w:val="24"/>
        </w:rPr>
        <w:t>采购项目需要落实的政府采购政策</w:t>
      </w:r>
    </w:p>
    <w:p>
      <w:pPr>
        <w:ind w:firstLine="480"/>
        <w:rPr>
          <w:rFonts w:ascii="宋体" w:hAnsi="宋体" w:cs="宋体"/>
          <w:sz w:val="24"/>
        </w:rPr>
      </w:pPr>
      <w:r>
        <w:rPr>
          <w:rFonts w:hint="eastAsia" w:ascii="宋体" w:hAnsi="宋体" w:cs="宋体"/>
          <w:sz w:val="24"/>
        </w:rPr>
        <w:t>2.3.1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sz w:val="24"/>
        </w:rPr>
      </w:pPr>
      <w:r>
        <w:rPr>
          <w:rFonts w:hint="eastAsia" w:ascii="宋体" w:hAnsi="宋体" w:cs="宋体"/>
          <w:sz w:val="24"/>
        </w:rPr>
        <w:t>2.4 支持绿色发展</w:t>
      </w:r>
    </w:p>
    <w:p>
      <w:pPr>
        <w:ind w:firstLine="480"/>
        <w:rPr>
          <w:rFonts w:ascii="宋体" w:hAnsi="宋体" w:cs="宋体"/>
          <w:b/>
          <w:sz w:val="24"/>
        </w:rPr>
      </w:pPr>
      <w:r>
        <w:rPr>
          <w:rFonts w:hint="eastAsia" w:ascii="宋体" w:hAnsi="宋体" w:cs="宋体"/>
          <w:sz w:val="24"/>
        </w:rPr>
        <w:t>2.4.1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采购人拟采购的产品属于政府强制采购的节能产品品目清单范围的，供应商未按采购文件要求提供国家确定的认证机构出具的、处于有效期之内的节能产品认证证书的，投标无效。</w:t>
      </w:r>
    </w:p>
    <w:p>
      <w:pPr>
        <w:ind w:firstLine="480"/>
        <w:rPr>
          <w:rFonts w:ascii="宋体" w:hAnsi="宋体" w:cs="宋体"/>
          <w:sz w:val="24"/>
        </w:rPr>
      </w:pPr>
      <w:r>
        <w:rPr>
          <w:rFonts w:hint="eastAsia" w:ascii="宋体" w:hAnsi="宋体" w:cs="宋体"/>
          <w:sz w:val="24"/>
        </w:rPr>
        <w:t>2.4.2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ind w:firstLine="480"/>
        <w:rPr>
          <w:rFonts w:ascii="宋体" w:hAnsi="宋体" w:cs="宋体"/>
          <w:sz w:val="24"/>
        </w:rPr>
      </w:pPr>
      <w:r>
        <w:rPr>
          <w:rFonts w:hint="eastAsia" w:ascii="宋体" w:hAnsi="宋体" w:cs="宋体"/>
          <w:sz w:val="24"/>
        </w:rPr>
        <w:t>2.5支持中小企业发展</w:t>
      </w:r>
    </w:p>
    <w:p>
      <w:pPr>
        <w:ind w:firstLine="480"/>
        <w:rPr>
          <w:rFonts w:ascii="宋体" w:hAnsi="宋体" w:cs="宋体"/>
          <w:sz w:val="24"/>
        </w:rPr>
      </w:pPr>
      <w:r>
        <w:rPr>
          <w:rFonts w:hint="eastAsia" w:ascii="宋体" w:hAnsi="宋体" w:cs="宋体"/>
          <w:sz w:val="24"/>
        </w:rPr>
        <w:t>2.5.1中小企业，是指在中华人民共和国境内依法设立，依据国务院批准的中小企业划分标准确定的中型企业、小型企业和微型企业，但与大企业的负责人为同一人，或者与大企业存在直接控股、管理关系的除外。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rFonts w:ascii="宋体" w:hAnsi="宋体" w:cs="宋体"/>
          <w:sz w:val="24"/>
        </w:rPr>
      </w:pPr>
      <w:r>
        <w:rPr>
          <w:rFonts w:hint="eastAsia" w:ascii="宋体" w:hAnsi="宋体" w:cs="宋体"/>
          <w:sz w:val="24"/>
        </w:rPr>
        <w:t>符合中小企业划分标准的个体工商户，在政府采购活动中视同中小企业。</w:t>
      </w:r>
    </w:p>
    <w:p>
      <w:pPr>
        <w:widowControl/>
        <w:ind w:firstLine="480"/>
        <w:jc w:val="left"/>
        <w:rPr>
          <w:rFonts w:ascii="宋体" w:hAnsi="宋体" w:cs="宋体"/>
          <w:kern w:val="0"/>
          <w:sz w:val="24"/>
        </w:rPr>
      </w:pPr>
      <w:r>
        <w:rPr>
          <w:rFonts w:hint="eastAsia" w:ascii="宋体" w:hAnsi="宋体" w:cs="宋体"/>
          <w:bCs/>
          <w:sz w:val="24"/>
        </w:rPr>
        <w:t>2.5.2</w:t>
      </w:r>
      <w:r>
        <w:rPr>
          <w:rFonts w:hint="eastAsia" w:ascii="宋体" w:hAnsi="宋体" w:cs="宋体"/>
          <w:kern w:val="0"/>
          <w:sz w:val="24"/>
        </w:rPr>
        <w:t>在政府采购活动中，供应商提供的货物、工程或者服务符合下列情形的，享受中小企业扶持政策：</w:t>
      </w:r>
    </w:p>
    <w:p>
      <w:pPr>
        <w:widowControl/>
        <w:ind w:firstLine="480"/>
        <w:jc w:val="left"/>
        <w:rPr>
          <w:rFonts w:ascii="宋体" w:hAnsi="宋体" w:cs="宋体"/>
          <w:kern w:val="0"/>
          <w:sz w:val="24"/>
        </w:rPr>
      </w:pPr>
      <w:r>
        <w:rPr>
          <w:rFonts w:hint="eastAsia" w:ascii="宋体" w:hAnsi="宋体" w:cs="宋体"/>
          <w:kern w:val="0"/>
          <w:sz w:val="24"/>
        </w:rPr>
        <w:t>2.5.2.1在货物采购项目中，货物由中小企业制造，即货物由中小企业生产且使用该中小企业商号或者注册商标；</w:t>
      </w:r>
    </w:p>
    <w:p>
      <w:pPr>
        <w:widowControl/>
        <w:ind w:firstLine="480"/>
        <w:jc w:val="left"/>
        <w:rPr>
          <w:rFonts w:ascii="宋体" w:hAnsi="宋体" w:cs="宋体"/>
          <w:kern w:val="0"/>
          <w:sz w:val="24"/>
        </w:rPr>
      </w:pPr>
      <w:r>
        <w:rPr>
          <w:rFonts w:hint="eastAsia" w:ascii="宋体" w:hAnsi="宋体" w:cs="宋体"/>
          <w:kern w:val="0"/>
          <w:sz w:val="24"/>
        </w:rPr>
        <w:t>2.5.2.2在工程采购项目中，工程由中小企业承建，即工程施工单位为中小企业；</w:t>
      </w:r>
    </w:p>
    <w:p>
      <w:pPr>
        <w:widowControl/>
        <w:ind w:firstLine="480"/>
        <w:jc w:val="left"/>
        <w:rPr>
          <w:rFonts w:ascii="宋体" w:hAnsi="宋体" w:cs="宋体"/>
          <w:kern w:val="0"/>
          <w:sz w:val="24"/>
        </w:rPr>
      </w:pPr>
      <w:r>
        <w:rPr>
          <w:rFonts w:hint="eastAsia" w:ascii="宋体" w:hAnsi="宋体" w:cs="宋体"/>
          <w:kern w:val="0"/>
          <w:sz w:val="24"/>
        </w:rPr>
        <w:t>2.5.2.3在服务采购项目中，服务由中小企业承接，即提供服务的人员为中小企业依照《中华人民共和国劳动合同法》订立劳动合同的从业人员。</w:t>
      </w:r>
    </w:p>
    <w:p>
      <w:pPr>
        <w:widowControl/>
        <w:ind w:firstLine="48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w:t>
      </w:r>
    </w:p>
    <w:p>
      <w:pPr>
        <w:ind w:firstLine="480"/>
        <w:rPr>
          <w:rFonts w:ascii="宋体" w:hAnsi="宋体" w:cs="宋体"/>
          <w:sz w:val="24"/>
        </w:rPr>
      </w:pPr>
      <w:r>
        <w:rPr>
          <w:rFonts w:hint="eastAsia" w:ascii="宋体" w:hAnsi="宋体" w:cs="宋体"/>
          <w:sz w:val="24"/>
        </w:rPr>
        <w:t>2.5.4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ind w:firstLine="480"/>
        <w:rPr>
          <w:rFonts w:ascii="宋体" w:hAnsi="宋体" w:cs="宋体"/>
          <w:sz w:val="24"/>
        </w:rPr>
      </w:pPr>
      <w:r>
        <w:rPr>
          <w:rFonts w:hint="eastAsia" w:ascii="宋体" w:hAnsi="宋体" w:cs="宋体"/>
          <w:sz w:val="24"/>
        </w:rPr>
        <w:t>2.5.5符合《关于促进残疾人就业政府采购政策的通知》（财库〔2017〕141号）规定的条件并提供《残疾人福利性单位声明函》的残疾人福利性单位视同小型、微型企业；</w:t>
      </w:r>
    </w:p>
    <w:p>
      <w:pPr>
        <w:ind w:firstLine="480"/>
        <w:rPr>
          <w:rFonts w:ascii="宋体" w:hAnsi="宋体" w:cs="宋体"/>
          <w:sz w:val="24"/>
        </w:rPr>
      </w:pPr>
      <w:r>
        <w:rPr>
          <w:rFonts w:hint="eastAsia" w:ascii="宋体" w:hAnsi="宋体" w:cs="宋体"/>
          <w:sz w:val="24"/>
        </w:rPr>
        <w:t>2.5.6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ascii="宋体" w:hAnsi="宋体" w:cs="宋体"/>
          <w:sz w:val="24"/>
        </w:rPr>
      </w:pPr>
      <w:r>
        <w:rPr>
          <w:rFonts w:hint="eastAsia" w:ascii="宋体" w:hAnsi="宋体" w:cs="宋体"/>
          <w:sz w:val="24"/>
        </w:rPr>
        <w:t>2.5.7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ind w:firstLine="480"/>
        <w:rPr>
          <w:rFonts w:ascii="宋体" w:hAnsi="宋体" w:cs="宋体"/>
          <w:sz w:val="24"/>
        </w:rPr>
      </w:pPr>
      <w:r>
        <w:rPr>
          <w:rFonts w:hint="eastAsia" w:ascii="宋体" w:hAnsi="宋体" w:cs="宋体"/>
          <w:sz w:val="24"/>
        </w:rPr>
        <w:t>2.5.8中小企业享受扶持政策获得政府采购合同的，小微企业不得将合同分包给大中型企业，中型企业不得将合同分包给大型企业。</w:t>
      </w:r>
    </w:p>
    <w:p>
      <w:pPr>
        <w:ind w:firstLine="480"/>
        <w:rPr>
          <w:rFonts w:ascii="宋体" w:hAnsi="宋体" w:cs="宋体"/>
          <w:sz w:val="24"/>
        </w:rPr>
      </w:pPr>
      <w:r>
        <w:rPr>
          <w:rFonts w:hint="eastAsia" w:ascii="宋体" w:hAnsi="宋体" w:cs="宋体"/>
          <w:sz w:val="24"/>
        </w:rPr>
        <w:t>2.6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ind w:firstLine="480"/>
        <w:rPr>
          <w:rFonts w:ascii="宋体" w:hAnsi="宋体" w:cs="宋体"/>
          <w:sz w:val="24"/>
        </w:rPr>
      </w:pPr>
      <w:r>
        <w:rPr>
          <w:rFonts w:hint="eastAsia" w:ascii="宋体" w:hAnsi="宋体" w:cs="宋体"/>
          <w:sz w:val="24"/>
        </w:rPr>
        <w:t>2.7获取采购文件的时间期限截止之日后有潜在供应商提出获取采购文件的，采购机构将允许其获取，但该供应商如对采购文件有异议的，应于自采购公告期限届满之日起七个工作日内以书面形式向采购机构提出。</w:t>
      </w:r>
    </w:p>
    <w:p>
      <w:pPr>
        <w:ind w:firstLine="480"/>
        <w:rPr>
          <w:rFonts w:ascii="宋体" w:hAnsi="宋体" w:cs="宋体"/>
          <w:kern w:val="0"/>
          <w:sz w:val="24"/>
        </w:rPr>
      </w:pPr>
      <w:r>
        <w:rPr>
          <w:rFonts w:hint="eastAsia" w:ascii="宋体" w:hAnsi="宋体" w:cs="宋体"/>
          <w:kern w:val="0"/>
          <w:sz w:val="24"/>
        </w:rPr>
        <w:t>3、在线投标响应（电子投标）说明</w:t>
      </w:r>
    </w:p>
    <w:p>
      <w:pPr>
        <w:ind w:firstLine="480"/>
        <w:rPr>
          <w:rFonts w:ascii="宋体" w:hAnsi="宋体" w:cs="宋体"/>
          <w:sz w:val="24"/>
        </w:rPr>
      </w:pPr>
      <w:r>
        <w:rPr>
          <w:rFonts w:hint="eastAsia" w:ascii="宋体" w:hAnsi="宋体" w:cs="宋体"/>
          <w:sz w:val="24"/>
        </w:rPr>
        <w:t xml:space="preserve">  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
        <w:rPr>
          <w:rFonts w:ascii="宋体" w:hAnsi="宋体" w:cs="宋体"/>
          <w:kern w:val="0"/>
          <w:sz w:val="24"/>
          <w:szCs w:val="24"/>
        </w:rPr>
      </w:pPr>
      <w:bookmarkStart w:id="11" w:name="_Toc23680"/>
      <w:r>
        <w:rPr>
          <w:rFonts w:hint="eastAsia" w:ascii="宋体" w:hAnsi="宋体" w:cs="宋体"/>
          <w:kern w:val="0"/>
          <w:sz w:val="24"/>
          <w:szCs w:val="24"/>
        </w:rPr>
        <w:t>八、对本次采购提出询问、质疑、投诉，请按以下方式联系。</w:t>
      </w:r>
      <w:bookmarkEnd w:id="11"/>
      <w:r>
        <w:rPr>
          <w:rFonts w:hint="eastAsia" w:ascii="宋体" w:hAnsi="宋体" w:cs="宋体"/>
          <w:kern w:val="0"/>
          <w:sz w:val="24"/>
          <w:szCs w:val="24"/>
        </w:rPr>
        <w:t>　　　　　　　　　　　　</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1.采购人信息</w:t>
      </w:r>
    </w:p>
    <w:p>
      <w:pPr>
        <w:widowControl/>
        <w:spacing w:before="75" w:after="75"/>
        <w:ind w:firstLine="0" w:firstLineChars="0"/>
        <w:jc w:val="left"/>
        <w:rPr>
          <w:rFonts w:ascii="宋体" w:hAnsi="宋体" w:cs="宋体"/>
          <w:kern w:val="0"/>
          <w:sz w:val="24"/>
        </w:rPr>
      </w:pPr>
      <w:r>
        <w:rPr>
          <w:rFonts w:hint="eastAsia" w:ascii="宋体" w:hAnsi="宋体" w:cs="宋体"/>
          <w:kern w:val="0"/>
          <w:sz w:val="24"/>
        </w:rPr>
        <w:t>    名    称：</w:t>
      </w:r>
      <w:r>
        <w:rPr>
          <w:rFonts w:hint="eastAsia" w:ascii="宋体" w:hAnsi="宋体" w:cs="宋体"/>
          <w:kern w:val="0"/>
          <w:sz w:val="24"/>
          <w:u w:val="single"/>
          <w:lang w:eastAsia="zh-CN"/>
        </w:rPr>
        <w:t>浙江省疾病预防控制中心</w:t>
      </w:r>
      <w:r>
        <w:rPr>
          <w:rFonts w:hint="eastAsia" w:ascii="宋体" w:hAnsi="宋体" w:cs="宋体"/>
          <w:kern w:val="0"/>
          <w:sz w:val="24"/>
        </w:rPr>
        <w:t>　　　　　　　　　</w:t>
      </w:r>
    </w:p>
    <w:p>
      <w:pPr>
        <w:widowControl/>
        <w:spacing w:before="75" w:after="75"/>
        <w:ind w:firstLine="0" w:firstLineChars="0"/>
        <w:jc w:val="left"/>
        <w:rPr>
          <w:rFonts w:hint="eastAsia" w:ascii="宋体" w:hAnsi="宋体" w:eastAsia="宋体" w:cs="宋体"/>
          <w:kern w:val="0"/>
          <w:sz w:val="24"/>
          <w:lang w:eastAsia="zh-CN"/>
        </w:rPr>
      </w:pPr>
      <w:r>
        <w:rPr>
          <w:rFonts w:hint="eastAsia" w:ascii="宋体" w:hAnsi="宋体" w:cs="宋体"/>
          <w:kern w:val="0"/>
          <w:sz w:val="24"/>
        </w:rPr>
        <w:t>    地    址：</w:t>
      </w:r>
      <w:r>
        <w:rPr>
          <w:rFonts w:hint="eastAsia" w:ascii="宋体" w:hAnsi="宋体" w:cs="宋体"/>
          <w:kern w:val="0"/>
          <w:sz w:val="24"/>
          <w:u w:val="single"/>
          <w:lang w:eastAsia="zh-CN"/>
        </w:rPr>
        <w:t>杭州市滨江区滨盛路3399号</w:t>
      </w:r>
    </w:p>
    <w:p>
      <w:pPr>
        <w:widowControl/>
        <w:spacing w:before="75" w:after="75"/>
        <w:ind w:firstLine="0" w:firstLineChars="0"/>
        <w:jc w:val="left"/>
        <w:rPr>
          <w:rFonts w:ascii="宋体" w:hAnsi="宋体" w:cs="宋体"/>
          <w:color w:val="auto"/>
          <w:kern w:val="0"/>
          <w:sz w:val="24"/>
          <w:highlight w:val="none"/>
        </w:rPr>
      </w:pPr>
      <w:r>
        <w:rPr>
          <w:rFonts w:hint="eastAsia" w:ascii="宋体" w:hAnsi="宋体" w:cs="宋体"/>
          <w:color w:val="auto"/>
          <w:kern w:val="0"/>
          <w:sz w:val="24"/>
          <w:highlight w:val="none"/>
        </w:rPr>
        <w:t>    项目联系人（询问）：</w:t>
      </w:r>
      <w:r>
        <w:rPr>
          <w:rFonts w:hint="eastAsia" w:ascii="宋体" w:hAnsi="宋体" w:cs="宋体"/>
          <w:color w:val="auto"/>
          <w:kern w:val="0"/>
          <w:sz w:val="24"/>
          <w:highlight w:val="none"/>
          <w:u w:val="single"/>
          <w:lang w:eastAsia="zh-CN"/>
        </w:rPr>
        <w:t>杨石波</w:t>
      </w:r>
      <w:r>
        <w:rPr>
          <w:rFonts w:hint="eastAsia" w:ascii="宋体" w:hAnsi="宋体" w:cs="宋体"/>
          <w:color w:val="auto"/>
          <w:kern w:val="0"/>
          <w:sz w:val="24"/>
          <w:highlight w:val="none"/>
        </w:rPr>
        <w:t>　　　　　　　　　　</w:t>
      </w:r>
    </w:p>
    <w:p>
      <w:pPr>
        <w:widowControl/>
        <w:spacing w:before="75" w:after="75"/>
        <w:ind w:firstLine="0" w:firstLineChars="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项目联系方式（询问）：</w:t>
      </w:r>
      <w:r>
        <w:rPr>
          <w:rFonts w:hint="eastAsia" w:ascii="宋体" w:hAnsi="宋体" w:cs="宋体"/>
          <w:color w:val="auto"/>
          <w:kern w:val="0"/>
          <w:sz w:val="24"/>
          <w:highlight w:val="none"/>
          <w:u w:val="single"/>
          <w:lang w:eastAsia="zh-CN"/>
        </w:rPr>
        <w:t>0571-87115389</w:t>
      </w:r>
    </w:p>
    <w:p>
      <w:pPr>
        <w:widowControl/>
        <w:spacing w:before="75" w:after="75"/>
        <w:ind w:firstLine="0" w:firstLineChars="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质疑联系人：</w:t>
      </w:r>
      <w:r>
        <w:rPr>
          <w:rFonts w:hint="eastAsia" w:ascii="宋体" w:hAnsi="宋体" w:cs="宋体"/>
          <w:color w:val="auto"/>
          <w:kern w:val="0"/>
          <w:sz w:val="24"/>
          <w:highlight w:val="none"/>
          <w:u w:val="single"/>
          <w:lang w:eastAsia="zh-CN"/>
        </w:rPr>
        <w:t>韩宗梅</w:t>
      </w:r>
    </w:p>
    <w:p>
      <w:pPr>
        <w:widowControl/>
        <w:spacing w:before="75" w:after="75"/>
        <w:ind w:firstLine="0" w:firstLineChars="0"/>
        <w:jc w:val="left"/>
        <w:rPr>
          <w:rFonts w:ascii="宋体" w:hAnsi="宋体" w:cs="宋体"/>
          <w:kern w:val="0"/>
          <w:sz w:val="24"/>
        </w:rPr>
      </w:pPr>
      <w:r>
        <w:rPr>
          <w:rFonts w:hint="eastAsia" w:ascii="宋体" w:hAnsi="宋体" w:cs="宋体"/>
          <w:color w:val="auto"/>
          <w:kern w:val="0"/>
          <w:sz w:val="24"/>
          <w:highlight w:val="none"/>
        </w:rPr>
        <w:t>    质疑联系方式：</w:t>
      </w:r>
      <w:r>
        <w:rPr>
          <w:rFonts w:hint="eastAsia" w:ascii="宋体" w:hAnsi="宋体" w:cs="宋体"/>
          <w:color w:val="auto"/>
          <w:kern w:val="0"/>
          <w:sz w:val="24"/>
          <w:highlight w:val="none"/>
          <w:u w:val="single"/>
          <w:lang w:eastAsia="zh-CN"/>
        </w:rPr>
        <w:t>0571-87115389</w:t>
      </w:r>
      <w:r>
        <w:rPr>
          <w:rFonts w:hint="eastAsia" w:ascii="宋体" w:hAnsi="宋体" w:cs="宋体"/>
          <w:color w:val="auto"/>
          <w:kern w:val="0"/>
          <w:sz w:val="24"/>
          <w:highlight w:val="none"/>
          <w:u w:val="single"/>
        </w:rPr>
        <w:t>　</w:t>
      </w:r>
      <w:r>
        <w:rPr>
          <w:rFonts w:hint="eastAsia" w:ascii="宋体" w:hAnsi="宋体" w:cs="宋体"/>
          <w:kern w:val="0"/>
          <w:sz w:val="24"/>
        </w:rPr>
        <w:t>　　　　　　　　　</w:t>
      </w:r>
    </w:p>
    <w:p>
      <w:pPr>
        <w:pStyle w:val="44"/>
        <w:spacing w:before="75" w:beforeAutospacing="0" w:after="75" w:afterAutospacing="0" w:line="360" w:lineRule="auto"/>
        <w:ind w:firstLine="420"/>
        <w:rPr>
          <w:rFonts w:cs="宋体"/>
        </w:rPr>
      </w:pPr>
      <w:r>
        <w:rPr>
          <w:rFonts w:hint="eastAsia" w:cs="宋体"/>
        </w:rPr>
        <w:t>2.采购代理机构信息</w:t>
      </w:r>
    </w:p>
    <w:p>
      <w:pPr>
        <w:pStyle w:val="44"/>
        <w:spacing w:before="75" w:beforeAutospacing="0" w:after="75" w:afterAutospacing="0" w:line="360" w:lineRule="auto"/>
        <w:rPr>
          <w:rFonts w:cs="宋体"/>
        </w:rPr>
      </w:pPr>
      <w:r>
        <w:rPr>
          <w:rFonts w:hint="eastAsia" w:cs="宋体"/>
        </w:rPr>
        <w:t>    名    称： </w:t>
      </w:r>
      <w:r>
        <w:rPr>
          <w:rStyle w:val="129"/>
          <w:rFonts w:hint="eastAsia" w:cs="宋体"/>
          <w:u w:val="single"/>
        </w:rPr>
        <w:t>浙江信镧建设工程咨询有限公司</w:t>
      </w:r>
      <w:r>
        <w:rPr>
          <w:rFonts w:hint="eastAsia" w:cs="宋体"/>
        </w:rPr>
        <w:t>　　　　　　　　　　　</w:t>
      </w:r>
    </w:p>
    <w:p>
      <w:pPr>
        <w:pStyle w:val="44"/>
        <w:spacing w:before="75" w:beforeAutospacing="0" w:after="75" w:afterAutospacing="0" w:line="360" w:lineRule="auto"/>
        <w:rPr>
          <w:rFonts w:cs="宋体"/>
        </w:rPr>
      </w:pPr>
      <w:r>
        <w:rPr>
          <w:rFonts w:hint="eastAsia" w:cs="宋体"/>
        </w:rPr>
        <w:t>    地    址： </w:t>
      </w:r>
      <w:r>
        <w:rPr>
          <w:rStyle w:val="129"/>
          <w:rFonts w:hint="eastAsia" w:cs="宋体"/>
          <w:u w:val="single"/>
        </w:rPr>
        <w:t>浙江省文二路391号西湖国际科技大厦B2楼507室</w:t>
      </w:r>
    </w:p>
    <w:p>
      <w:pPr>
        <w:pStyle w:val="44"/>
        <w:spacing w:before="75" w:beforeAutospacing="0" w:after="75" w:afterAutospacing="0" w:line="360" w:lineRule="auto"/>
        <w:rPr>
          <w:rFonts w:cs="宋体"/>
        </w:rPr>
      </w:pPr>
      <w:r>
        <w:rPr>
          <w:rFonts w:hint="eastAsia" w:cs="宋体"/>
        </w:rPr>
        <w:t>    传    真：</w:t>
      </w:r>
      <w:r>
        <w:rPr>
          <w:rStyle w:val="129"/>
          <w:rFonts w:hint="eastAsia" w:cs="宋体"/>
          <w:u w:val="single"/>
        </w:rPr>
        <w:t>0571-85024997</w:t>
      </w:r>
    </w:p>
    <w:p>
      <w:pPr>
        <w:pStyle w:val="44"/>
        <w:spacing w:before="75" w:beforeAutospacing="0" w:after="75" w:afterAutospacing="0" w:line="360" w:lineRule="auto"/>
        <w:rPr>
          <w:rFonts w:cs="宋体"/>
        </w:rPr>
      </w:pPr>
      <w:r>
        <w:rPr>
          <w:rFonts w:hint="eastAsia" w:cs="宋体"/>
        </w:rPr>
        <w:t>    项目联系人（询问）：</w:t>
      </w:r>
      <w:r>
        <w:rPr>
          <w:rStyle w:val="129"/>
          <w:rFonts w:hint="eastAsia" w:cs="宋体"/>
          <w:u w:val="single"/>
        </w:rPr>
        <w:t>曹威</w:t>
      </w:r>
      <w:r>
        <w:rPr>
          <w:rFonts w:hint="eastAsia" w:cs="宋体"/>
        </w:rPr>
        <w:t xml:space="preserve">    </w:t>
      </w:r>
    </w:p>
    <w:p>
      <w:pPr>
        <w:pStyle w:val="44"/>
        <w:spacing w:before="75" w:beforeAutospacing="0" w:after="75" w:afterAutospacing="0" w:line="360" w:lineRule="auto"/>
        <w:rPr>
          <w:rFonts w:cs="宋体"/>
        </w:rPr>
      </w:pPr>
      <w:r>
        <w:rPr>
          <w:rFonts w:hint="eastAsia" w:cs="宋体"/>
        </w:rPr>
        <w:t xml:space="preserve">      项目联系方式（询问）：</w:t>
      </w:r>
      <w:r>
        <w:rPr>
          <w:rStyle w:val="129"/>
          <w:rFonts w:hint="eastAsia" w:cs="宋体"/>
          <w:u w:val="single"/>
        </w:rPr>
        <w:t>0571-87967630</w:t>
      </w:r>
    </w:p>
    <w:p>
      <w:pPr>
        <w:pStyle w:val="44"/>
        <w:spacing w:before="75" w:beforeAutospacing="0" w:after="75" w:afterAutospacing="0" w:line="360" w:lineRule="auto"/>
        <w:rPr>
          <w:rFonts w:cs="宋体"/>
        </w:rPr>
      </w:pPr>
      <w:r>
        <w:rPr>
          <w:rFonts w:hint="eastAsia" w:cs="宋体"/>
        </w:rPr>
        <w:t>    质疑联系人：</w:t>
      </w:r>
      <w:r>
        <w:rPr>
          <w:rStyle w:val="129"/>
          <w:rFonts w:hint="eastAsia" w:cs="宋体"/>
          <w:u w:val="single"/>
        </w:rPr>
        <w:t>葛梅兰</w:t>
      </w:r>
    </w:p>
    <w:p>
      <w:pPr>
        <w:pStyle w:val="44"/>
        <w:spacing w:before="75" w:beforeAutospacing="0" w:after="75" w:afterAutospacing="0" w:line="360" w:lineRule="auto"/>
        <w:rPr>
          <w:rStyle w:val="129"/>
          <w:rFonts w:cs="宋体"/>
          <w:u w:val="single"/>
        </w:rPr>
      </w:pPr>
      <w:r>
        <w:rPr>
          <w:rFonts w:hint="eastAsia" w:cs="宋体"/>
        </w:rPr>
        <w:t>    质疑联系方式：</w:t>
      </w:r>
      <w:r>
        <w:rPr>
          <w:rStyle w:val="129"/>
          <w:rFonts w:hint="eastAsia" w:cs="宋体"/>
          <w:u w:val="single"/>
        </w:rPr>
        <w:t>0571-87967630</w:t>
      </w:r>
    </w:p>
    <w:p>
      <w:pPr>
        <w:pStyle w:val="44"/>
        <w:spacing w:before="75" w:beforeAutospacing="0" w:after="75" w:afterAutospacing="0" w:line="360" w:lineRule="auto"/>
        <w:rPr>
          <w:rFonts w:cs="宋体"/>
        </w:rPr>
      </w:pPr>
      <w:r>
        <w:rPr>
          <w:rFonts w:hint="eastAsia" w:cs="宋体"/>
        </w:rPr>
        <w:t xml:space="preserve">      财务咨询（发票）联系人：</w:t>
      </w:r>
      <w:r>
        <w:rPr>
          <w:rFonts w:hint="eastAsia" w:cs="宋体"/>
          <w:u w:val="single"/>
        </w:rPr>
        <w:t>田会计</w:t>
      </w:r>
    </w:p>
    <w:p>
      <w:pPr>
        <w:pStyle w:val="44"/>
        <w:spacing w:before="75" w:beforeAutospacing="0" w:after="75" w:afterAutospacing="0" w:line="360" w:lineRule="auto"/>
        <w:rPr>
          <w:rFonts w:cs="宋体"/>
        </w:rPr>
      </w:pPr>
      <w:r>
        <w:rPr>
          <w:rFonts w:hint="eastAsia" w:cs="宋体"/>
        </w:rPr>
        <w:t xml:space="preserve">      联系电话：</w:t>
      </w:r>
      <w:r>
        <w:rPr>
          <w:rFonts w:hint="eastAsia" w:cs="宋体"/>
          <w:u w:val="single"/>
        </w:rPr>
        <w:t>18905813512</w:t>
      </w:r>
    </w:p>
    <w:p>
      <w:pPr>
        <w:pStyle w:val="44"/>
        <w:spacing w:before="75" w:beforeAutospacing="0" w:after="75" w:afterAutospacing="0" w:line="360" w:lineRule="auto"/>
        <w:rPr>
          <w:rFonts w:cs="宋体"/>
        </w:rPr>
      </w:pPr>
      <w:r>
        <w:rPr>
          <w:rFonts w:hint="eastAsia" w:cs="宋体"/>
        </w:rPr>
        <w:t>   3.同级政府采购监督管理部门</w:t>
      </w:r>
    </w:p>
    <w:p>
      <w:pPr>
        <w:pStyle w:val="44"/>
        <w:spacing w:before="75" w:beforeAutospacing="0" w:after="75" w:afterAutospacing="0" w:line="360" w:lineRule="auto"/>
        <w:rPr>
          <w:rFonts w:cs="宋体"/>
        </w:rPr>
      </w:pPr>
      <w:r>
        <w:rPr>
          <w:rFonts w:hint="eastAsia" w:cs="宋体"/>
        </w:rPr>
        <w:t>    名    称： </w:t>
      </w:r>
      <w:r>
        <w:rPr>
          <w:rStyle w:val="129"/>
          <w:rFonts w:hint="eastAsia" w:cs="宋体"/>
          <w:u w:val="single"/>
        </w:rPr>
        <w:t>浙江省财政厅政府采购监管处</w:t>
      </w:r>
      <w:r>
        <w:rPr>
          <w:rFonts w:hint="eastAsia" w:cs="宋体"/>
        </w:rPr>
        <w:t>　　　　　　　　</w:t>
      </w:r>
    </w:p>
    <w:p>
      <w:pPr>
        <w:pStyle w:val="44"/>
        <w:spacing w:before="75" w:beforeAutospacing="0" w:after="75" w:afterAutospacing="0" w:line="360" w:lineRule="auto"/>
        <w:rPr>
          <w:rFonts w:cs="宋体"/>
        </w:rPr>
      </w:pPr>
      <w:r>
        <w:rPr>
          <w:rFonts w:hint="eastAsia" w:cs="宋体"/>
        </w:rPr>
        <w:t>    地    址： </w:t>
      </w:r>
      <w:r>
        <w:rPr>
          <w:rStyle w:val="129"/>
          <w:rFonts w:hint="eastAsia" w:cs="宋体"/>
          <w:u w:val="single"/>
        </w:rPr>
        <w:t>杭州市环城西路37号</w:t>
      </w:r>
      <w:r>
        <w:rPr>
          <w:rFonts w:hint="eastAsia" w:cs="宋体"/>
        </w:rPr>
        <w:t>　　　　　　　　　</w:t>
      </w:r>
    </w:p>
    <w:p>
      <w:pPr>
        <w:pStyle w:val="44"/>
        <w:spacing w:before="75" w:beforeAutospacing="0" w:after="75" w:afterAutospacing="0" w:line="360" w:lineRule="auto"/>
        <w:rPr>
          <w:rFonts w:cs="宋体"/>
        </w:rPr>
      </w:pPr>
      <w:r>
        <w:rPr>
          <w:rFonts w:hint="eastAsia" w:cs="宋体"/>
        </w:rPr>
        <w:t>    联系人 ： </w:t>
      </w:r>
      <w:r>
        <w:rPr>
          <w:rStyle w:val="129"/>
          <w:rFonts w:hint="eastAsia" w:cs="宋体"/>
          <w:u w:val="single"/>
        </w:rPr>
        <w:t>倪文良</w:t>
      </w:r>
      <w:r>
        <w:rPr>
          <w:rFonts w:hint="eastAsia" w:cs="宋体"/>
        </w:rPr>
        <w:t>　　　　　　　　　</w:t>
      </w:r>
    </w:p>
    <w:p>
      <w:pPr>
        <w:pStyle w:val="44"/>
        <w:spacing w:before="75" w:beforeAutospacing="0" w:after="75" w:afterAutospacing="0" w:line="360" w:lineRule="auto"/>
        <w:ind w:firstLine="420"/>
        <w:rPr>
          <w:rFonts w:cs="宋体"/>
        </w:rPr>
      </w:pPr>
      <w:r>
        <w:rPr>
          <w:rFonts w:hint="eastAsia" w:cs="宋体"/>
        </w:rPr>
        <w:t xml:space="preserve">  监督投诉电话：</w:t>
      </w:r>
      <w:r>
        <w:rPr>
          <w:rStyle w:val="129"/>
          <w:rFonts w:hint="eastAsia" w:cs="宋体"/>
          <w:u w:val="single"/>
        </w:rPr>
        <w:t>0571-87057615</w:t>
      </w:r>
      <w:r>
        <w:rPr>
          <w:rFonts w:hint="eastAsia" w:cs="宋体"/>
        </w:rPr>
        <w:t>　</w:t>
      </w:r>
    </w:p>
    <w:p>
      <w:pPr>
        <w:widowControl/>
        <w:spacing w:before="75" w:after="75"/>
        <w:ind w:firstLine="0" w:firstLineChars="0"/>
        <w:jc w:val="left"/>
        <w:rPr>
          <w:rFonts w:ascii="宋体" w:hAnsi="宋体" w:cs="宋体"/>
          <w:kern w:val="0"/>
          <w:sz w:val="24"/>
        </w:rPr>
      </w:pPr>
    </w:p>
    <w:p>
      <w:pPr>
        <w:widowControl/>
        <w:spacing w:before="75" w:after="75"/>
        <w:ind w:firstLine="420" w:firstLineChars="0"/>
        <w:jc w:val="left"/>
        <w:rPr>
          <w:rFonts w:hint="eastAsia" w:ascii="宋体" w:hAnsi="宋体" w:eastAsia="宋体" w:cs="宋体"/>
          <w:kern w:val="0"/>
          <w:sz w:val="24"/>
          <w:lang w:eastAsia="zh-CN"/>
        </w:rPr>
      </w:pPr>
      <w:r>
        <w:rPr>
          <w:rFonts w:hint="eastAsia" w:ascii="宋体" w:hAnsi="宋体" w:cs="宋体"/>
          <w:kern w:val="0"/>
          <w:sz w:val="24"/>
        </w:rPr>
        <w:t>若对项目采购电子交易系统操作有疑问，可登录政采云（https://www.zcygov.cn/），点击右侧咨询小采，获取采小蜜智能服务管家帮助，或拨打政采云服务热线400-881-7190获取热线服务帮助。</w:t>
      </w:r>
    </w:p>
    <w:p>
      <w:pPr>
        <w:widowControl/>
        <w:spacing w:before="75" w:after="75"/>
        <w:ind w:firstLine="420" w:firstLineChars="0"/>
        <w:jc w:val="left"/>
        <w:rPr>
          <w:rFonts w:ascii="宋体" w:hAnsi="宋体" w:cs="宋体"/>
          <w:kern w:val="0"/>
          <w:sz w:val="24"/>
        </w:rPr>
      </w:pPr>
      <w:r>
        <w:rPr>
          <w:rFonts w:hint="eastAsia" w:ascii="宋体" w:hAnsi="宋体" w:cs="宋体"/>
          <w:kern w:val="0"/>
          <w:sz w:val="24"/>
        </w:rPr>
        <w:t>CA问题联系电话（人工）：汇信CA 400-888-4636；天谷CA 400-087-8198。</w:t>
      </w:r>
    </w:p>
    <w:p>
      <w:pPr>
        <w:ind w:firstLine="420"/>
      </w:pPr>
    </w:p>
    <w:bookmarkEnd w:id="2"/>
    <w:p>
      <w:pPr>
        <w:pStyle w:val="3"/>
        <w:ind w:firstLine="482"/>
        <w:sectPr>
          <w:footerReference r:id="rId15" w:type="default"/>
          <w:footerReference r:id="rId16" w:type="even"/>
          <w:pgSz w:w="11907" w:h="16840"/>
          <w:pgMar w:top="1247" w:right="1304" w:bottom="1020" w:left="1304" w:header="720" w:footer="720" w:gutter="0"/>
          <w:pgNumType w:start="1"/>
          <w:cols w:space="720" w:num="1"/>
          <w:docGrid w:linePitch="286" w:charSpace="0"/>
        </w:sectPr>
      </w:pPr>
      <w:bookmarkStart w:id="12" w:name="_Toc452457412"/>
    </w:p>
    <w:p>
      <w:pPr>
        <w:pStyle w:val="3"/>
        <w:ind w:firstLine="723"/>
      </w:pPr>
      <w:bookmarkStart w:id="13" w:name="_Toc28045"/>
      <w:r>
        <w:rPr>
          <w:rFonts w:hint="eastAsia"/>
          <w:sz w:val="36"/>
          <w:szCs w:val="36"/>
        </w:rPr>
        <w:t>第一章 供应商须知</w:t>
      </w:r>
      <w:bookmarkEnd w:id="12"/>
      <w:bookmarkEnd w:id="13"/>
    </w:p>
    <w:p>
      <w:pPr>
        <w:pStyle w:val="4"/>
        <w:jc w:val="center"/>
        <w:rPr>
          <w:sz w:val="24"/>
          <w:szCs w:val="24"/>
        </w:rPr>
      </w:pPr>
      <w:bookmarkStart w:id="14" w:name="_Toc2567"/>
      <w:bookmarkStart w:id="15" w:name="_Toc452457413"/>
      <w:r>
        <w:rPr>
          <w:rFonts w:hint="eastAsia"/>
          <w:sz w:val="24"/>
          <w:szCs w:val="24"/>
        </w:rPr>
        <w:t>供应商须知前附表</w:t>
      </w:r>
      <w:bookmarkEnd w:id="14"/>
      <w:bookmarkEnd w:id="15"/>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2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ind w:firstLine="0" w:firstLineChars="0"/>
              <w:rPr>
                <w:sz w:val="24"/>
              </w:rPr>
            </w:pPr>
            <w:r>
              <w:rPr>
                <w:sz w:val="24"/>
              </w:rPr>
              <w:t>条款号</w:t>
            </w:r>
          </w:p>
        </w:tc>
        <w:tc>
          <w:tcPr>
            <w:tcW w:w="1525" w:type="dxa"/>
            <w:vAlign w:val="center"/>
          </w:tcPr>
          <w:p>
            <w:pPr>
              <w:ind w:firstLine="0" w:firstLineChars="0"/>
              <w:jc w:val="left"/>
              <w:rPr>
                <w:sz w:val="24"/>
              </w:rPr>
            </w:pPr>
            <w:r>
              <w:rPr>
                <w:sz w:val="24"/>
              </w:rPr>
              <w:t>条款名称</w:t>
            </w:r>
          </w:p>
        </w:tc>
        <w:tc>
          <w:tcPr>
            <w:tcW w:w="6096" w:type="dxa"/>
            <w:vAlign w:val="center"/>
          </w:tcPr>
          <w:p>
            <w:pPr>
              <w:ind w:firstLine="480"/>
              <w:jc w:val="center"/>
              <w:rPr>
                <w:sz w:val="24"/>
              </w:rPr>
            </w:pPr>
            <w:r>
              <w:rPr>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spacing w:before="24" w:beforeLines="10"/>
              <w:ind w:firstLine="0" w:firstLineChars="0"/>
              <w:jc w:val="left"/>
              <w:rPr>
                <w:rFonts w:ascii="宋体" w:hAnsi="宋体"/>
                <w:sz w:val="24"/>
              </w:rPr>
            </w:pPr>
            <w:r>
              <w:rPr>
                <w:rFonts w:hint="eastAsia" w:ascii="宋体" w:hAnsi="宋体"/>
                <w:sz w:val="24"/>
              </w:rPr>
              <w:t>采购</w:t>
            </w:r>
            <w:r>
              <w:rPr>
                <w:rFonts w:ascii="宋体" w:hAnsi="宋体"/>
                <w:sz w:val="24"/>
              </w:rPr>
              <w:t>方式</w:t>
            </w:r>
          </w:p>
        </w:tc>
        <w:tc>
          <w:tcPr>
            <w:tcW w:w="6096" w:type="dxa"/>
            <w:vAlign w:val="center"/>
          </w:tcPr>
          <w:p>
            <w:pPr>
              <w:spacing w:before="24" w:beforeLines="10"/>
              <w:ind w:firstLine="480"/>
              <w:jc w:val="left"/>
              <w:rPr>
                <w:rFonts w:ascii="宋体" w:hAnsi="宋体"/>
                <w:sz w:val="24"/>
              </w:rPr>
            </w:pPr>
            <w:r>
              <w:rPr>
                <w:rFonts w:ascii="宋体" w:hAnsi="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snapToGrid w:val="0"/>
              <w:ind w:firstLine="0" w:firstLineChars="0"/>
              <w:rPr>
                <w:rFonts w:ascii="宋体" w:hAnsi="宋体" w:cs="宋体"/>
                <w:sz w:val="24"/>
              </w:rPr>
            </w:pPr>
            <w:r>
              <w:rPr>
                <w:rFonts w:hint="eastAsia" w:ascii="宋体" w:hAnsi="宋体" w:cs="宋体"/>
                <w:sz w:val="24"/>
              </w:rPr>
              <w:t>分包</w:t>
            </w:r>
          </w:p>
        </w:tc>
        <w:tc>
          <w:tcPr>
            <w:tcW w:w="6096" w:type="dxa"/>
            <w:vAlign w:val="center"/>
          </w:tcPr>
          <w:p>
            <w:pPr>
              <w:ind w:firstLine="48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同意将非主体、非关键性的工作分包。</w:t>
            </w:r>
          </w:p>
          <w:p>
            <w:pPr>
              <w:ind w:firstLine="480"/>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Merge w:val="restart"/>
            <w:vAlign w:val="center"/>
          </w:tcPr>
          <w:p>
            <w:pPr>
              <w:numPr>
                <w:ilvl w:val="0"/>
                <w:numId w:val="2"/>
              </w:numPr>
              <w:spacing w:before="24" w:beforeLines="10"/>
              <w:ind w:firstLineChars="0"/>
              <w:jc w:val="center"/>
              <w:rPr>
                <w:rFonts w:ascii="宋体" w:hAnsi="宋体"/>
                <w:sz w:val="24"/>
              </w:rPr>
            </w:pPr>
          </w:p>
        </w:tc>
        <w:tc>
          <w:tcPr>
            <w:tcW w:w="1525" w:type="dxa"/>
            <w:vMerge w:val="restart"/>
            <w:vAlign w:val="center"/>
          </w:tcPr>
          <w:p>
            <w:pPr>
              <w:snapToGrid w:val="0"/>
              <w:ind w:firstLine="0" w:firstLineChars="0"/>
              <w:rPr>
                <w:rFonts w:ascii="宋体" w:hAnsi="宋体" w:cs="宋体"/>
                <w:sz w:val="24"/>
              </w:rPr>
            </w:pPr>
            <w:r>
              <w:rPr>
                <w:rFonts w:hint="eastAsia" w:ascii="宋体" w:hAnsi="宋体" w:cs="宋体"/>
                <w:sz w:val="24"/>
              </w:rPr>
              <w:t>投标人应当提供的资格、商务技术文件、报价文件</w:t>
            </w:r>
          </w:p>
        </w:tc>
        <w:tc>
          <w:tcPr>
            <w:tcW w:w="6096" w:type="dxa"/>
            <w:vAlign w:val="center"/>
          </w:tcPr>
          <w:p>
            <w:pPr>
              <w:ind w:firstLine="480"/>
              <w:rPr>
                <w:rFonts w:ascii="宋体" w:hAnsi="宋体" w:cs="宋体"/>
                <w:sz w:val="24"/>
              </w:rPr>
            </w:pPr>
            <w:r>
              <w:rPr>
                <w:rFonts w:hint="eastAsia" w:ascii="宋体" w:hAnsi="宋体" w:cs="宋体"/>
                <w:sz w:val="24"/>
              </w:rPr>
              <w:t>（1）资格证明文件：见磋商文件第五章</w:t>
            </w:r>
          </w:p>
          <w:p>
            <w:pPr>
              <w:ind w:firstLine="480"/>
              <w:rPr>
                <w:rFonts w:ascii="宋体" w:hAnsi="宋体" w:cs="宋体"/>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Merge w:val="continue"/>
            <w:vAlign w:val="center"/>
          </w:tcPr>
          <w:p>
            <w:pPr>
              <w:spacing w:before="24" w:beforeLines="10"/>
              <w:ind w:firstLineChars="0"/>
              <w:rPr>
                <w:rFonts w:ascii="宋体" w:hAnsi="宋体"/>
                <w:sz w:val="24"/>
              </w:rPr>
            </w:pPr>
          </w:p>
        </w:tc>
        <w:tc>
          <w:tcPr>
            <w:tcW w:w="1525" w:type="dxa"/>
            <w:vMerge w:val="continue"/>
            <w:vAlign w:val="center"/>
          </w:tcPr>
          <w:p>
            <w:pPr>
              <w:snapToGrid w:val="0"/>
              <w:ind w:firstLine="0" w:firstLineChars="0"/>
              <w:rPr>
                <w:rFonts w:ascii="宋体" w:hAnsi="宋体" w:cs="宋体"/>
                <w:sz w:val="24"/>
              </w:rPr>
            </w:pPr>
          </w:p>
        </w:tc>
        <w:tc>
          <w:tcPr>
            <w:tcW w:w="6096" w:type="dxa"/>
            <w:vAlign w:val="center"/>
          </w:tcPr>
          <w:p>
            <w:pPr>
              <w:ind w:firstLine="480"/>
              <w:rPr>
                <w:rFonts w:ascii="宋体" w:hAnsi="宋体" w:cs="宋体"/>
                <w:kern w:val="0"/>
                <w:sz w:val="24"/>
              </w:rPr>
            </w:pPr>
            <w:r>
              <w:rPr>
                <w:rFonts w:hint="eastAsia" w:ascii="宋体" w:hAnsi="宋体" w:cs="宋体"/>
                <w:sz w:val="24"/>
              </w:rPr>
              <w:t>（2）商务技术文件：见磋商文件第五章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Merge w:val="continue"/>
            <w:vAlign w:val="center"/>
          </w:tcPr>
          <w:p>
            <w:pPr>
              <w:spacing w:before="24" w:beforeLines="10"/>
              <w:ind w:firstLineChars="0"/>
              <w:jc w:val="center"/>
              <w:rPr>
                <w:rFonts w:ascii="宋体" w:hAnsi="宋体"/>
                <w:sz w:val="24"/>
              </w:rPr>
            </w:pPr>
          </w:p>
        </w:tc>
        <w:tc>
          <w:tcPr>
            <w:tcW w:w="1525" w:type="dxa"/>
            <w:vMerge w:val="continue"/>
            <w:vAlign w:val="center"/>
          </w:tcPr>
          <w:p>
            <w:pPr>
              <w:snapToGrid w:val="0"/>
              <w:ind w:firstLine="0" w:firstLineChars="0"/>
              <w:rPr>
                <w:rFonts w:ascii="宋体" w:hAnsi="宋体" w:cs="宋体"/>
                <w:sz w:val="24"/>
              </w:rPr>
            </w:pPr>
          </w:p>
        </w:tc>
        <w:tc>
          <w:tcPr>
            <w:tcW w:w="6096" w:type="dxa"/>
            <w:vAlign w:val="center"/>
          </w:tcPr>
          <w:p>
            <w:pPr>
              <w:ind w:firstLine="480"/>
              <w:rPr>
                <w:rFonts w:ascii="宋体" w:hAnsi="宋体" w:cs="宋体"/>
                <w:sz w:val="24"/>
              </w:rPr>
            </w:pPr>
            <w:r>
              <w:rPr>
                <w:rFonts w:hint="eastAsia" w:ascii="宋体" w:hAnsi="宋体" w:cs="宋体"/>
                <w:sz w:val="24"/>
              </w:rPr>
              <w:t>（3）报价文件：见磋商文件第五章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vAlign w:val="center"/>
          </w:tcPr>
          <w:p>
            <w:pPr>
              <w:spacing w:before="24" w:beforeLines="10"/>
              <w:ind w:firstLine="0" w:firstLineChars="0"/>
              <w:jc w:val="left"/>
              <w:rPr>
                <w:sz w:val="24"/>
              </w:rPr>
            </w:pPr>
            <w:r>
              <w:rPr>
                <w:rFonts w:hint="eastAsia" w:ascii="宋体" w:hAnsi="宋体"/>
                <w:sz w:val="24"/>
              </w:rPr>
              <w:t>磋商</w:t>
            </w:r>
            <w:r>
              <w:rPr>
                <w:rFonts w:ascii="宋体" w:hAnsi="宋体"/>
                <w:sz w:val="24"/>
              </w:rPr>
              <w:t>有效期</w:t>
            </w:r>
          </w:p>
        </w:tc>
        <w:tc>
          <w:tcPr>
            <w:tcW w:w="6096" w:type="dxa"/>
            <w:vAlign w:val="center"/>
          </w:tcPr>
          <w:p>
            <w:pPr>
              <w:ind w:firstLine="480"/>
              <w:rPr>
                <w:sz w:val="24"/>
              </w:rPr>
            </w:pPr>
            <w:r>
              <w:rPr>
                <w:rFonts w:hint="eastAsia" w:ascii="宋体" w:hAnsi="宋体"/>
                <w:sz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before="24" w:beforeLines="10"/>
              <w:ind w:firstLine="0" w:firstLineChars="0"/>
              <w:jc w:val="left"/>
              <w:rPr>
                <w:rFonts w:ascii="宋体" w:hAnsi="宋体"/>
                <w:kern w:val="0"/>
                <w:sz w:val="24"/>
              </w:rPr>
            </w:pPr>
            <w:r>
              <w:rPr>
                <w:rFonts w:hint="eastAsia" w:ascii="宋体" w:hAnsi="宋体"/>
                <w:kern w:val="0"/>
                <w:sz w:val="24"/>
              </w:rPr>
              <w:t>履约保证金</w:t>
            </w:r>
          </w:p>
        </w:tc>
        <w:tc>
          <w:tcPr>
            <w:tcW w:w="6096" w:type="dxa"/>
            <w:tcBorders>
              <w:top w:val="single" w:color="auto" w:sz="4" w:space="0"/>
              <w:left w:val="single" w:color="auto" w:sz="4" w:space="0"/>
              <w:bottom w:val="single" w:color="auto" w:sz="4" w:space="0"/>
              <w:right w:val="single" w:color="auto" w:sz="4" w:space="0"/>
            </w:tcBorders>
            <w:vAlign w:val="center"/>
          </w:tcPr>
          <w:p>
            <w:pPr>
              <w:ind w:firstLine="480"/>
              <w:jc w:val="left"/>
              <w:rPr>
                <w:rFonts w:ascii="宋体" w:hAnsi="宋体"/>
                <w:kern w:val="0"/>
                <w:sz w:val="24"/>
              </w:rPr>
            </w:pP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2"/>
              </w:numPr>
              <w:spacing w:before="24" w:beforeLines="10"/>
              <w:ind w:firstLineChars="0"/>
              <w:jc w:val="center"/>
              <w:rPr>
                <w:rFonts w:ascii="宋体" w:hAnsi="宋体"/>
                <w:color w:val="auto"/>
                <w:kern w:val="0"/>
                <w:sz w:val="24"/>
                <w:highlight w:val="none"/>
              </w:rPr>
            </w:pP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auto"/>
                <w:sz w:val="24"/>
                <w:highlight w:val="none"/>
              </w:rPr>
            </w:pPr>
            <w:r>
              <w:rPr>
                <w:rFonts w:hint="eastAsia" w:ascii="宋体" w:hAnsi="宋体" w:cs="宋体"/>
                <w:color w:val="auto"/>
                <w:sz w:val="24"/>
                <w:highlight w:val="none"/>
              </w:rPr>
              <w:t>现场</w:t>
            </w:r>
            <w:r>
              <w:rPr>
                <w:rFonts w:hint="eastAsia" w:ascii="宋体" w:hAnsi="宋体" w:cs="宋体"/>
                <w:color w:val="auto"/>
                <w:sz w:val="24"/>
                <w:highlight w:val="none"/>
                <w:lang w:val="en-US" w:eastAsia="zh-CN"/>
              </w:rPr>
              <w:t>勘测</w:t>
            </w:r>
          </w:p>
        </w:tc>
        <w:tc>
          <w:tcPr>
            <w:tcW w:w="609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ind w:firstLine="480"/>
              <w:rPr>
                <w:rFonts w:hint="eastAsia" w:ascii="宋体" w:hAnsi="宋体" w:eastAsia="宋体" w:cs="宋体"/>
                <w:color w:val="auto"/>
                <w:sz w:val="24"/>
                <w:highlight w:val="none"/>
                <w:u w:val="single"/>
                <w:lang w:eastAsia="zh-CN"/>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lang w:val="en-US" w:eastAsia="zh-CN"/>
              </w:rPr>
              <w:t>国家法定</w:t>
            </w:r>
            <w:r>
              <w:rPr>
                <w:rFonts w:hint="eastAsia" w:ascii="宋体" w:hAnsi="宋体" w:cs="宋体"/>
                <w:color w:val="auto"/>
                <w:sz w:val="24"/>
                <w:highlight w:val="none"/>
                <w:u w:val="single"/>
                <w:lang w:val="en-US" w:eastAsia="zh-CN"/>
              </w:rPr>
              <w:t xml:space="preserve">工作日上午9点-11点半，下午2点至4点半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eastAsia="zh-CN"/>
              </w:rPr>
              <w:t>杭州市滨江区滨盛路3399号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来建杭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0571-87115151</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p>
          <w:p>
            <w:pPr>
              <w:ind w:firstLine="480"/>
              <w:rPr>
                <w:rFonts w:ascii="宋体" w:hAnsi="宋体" w:cs="宋体"/>
                <w:color w:val="auto"/>
                <w:sz w:val="24"/>
                <w:highlight w:val="none"/>
              </w:rPr>
            </w:pPr>
            <w:r>
              <w:rPr>
                <w:rFonts w:hint="eastAsia" w:ascii="宋体" w:hAnsi="宋体" w:cs="宋体"/>
                <w:color w:val="auto"/>
                <w:sz w:val="24"/>
                <w:highlight w:val="none"/>
                <w:lang w:val="en-US" w:eastAsia="zh-CN"/>
              </w:rPr>
              <w:t>注：供应商需现场勘测的，请提前与联系人预约勘测时间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sz w:val="24"/>
              </w:rPr>
            </w:pPr>
            <w:r>
              <w:rPr>
                <w:rFonts w:hint="eastAsia" w:ascii="宋体" w:hAnsi="宋体" w:cs="宋体"/>
                <w:sz w:val="24"/>
              </w:rPr>
              <w:t>方案讲解演示</w:t>
            </w:r>
          </w:p>
        </w:tc>
        <w:tc>
          <w:tcPr>
            <w:tcW w:w="609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ind w:firstLine="480"/>
              <w:rPr>
                <w:rFonts w:ascii="宋体" w:hAnsi="宋体" w:cs="宋体"/>
                <w:kern w:val="0"/>
                <w:sz w:val="24"/>
              </w:rPr>
            </w:pPr>
            <w:r>
              <w:rPr>
                <w:rFonts w:hint="eastAsia" w:ascii="宋体" w:hAnsi="宋体" w:cs="宋体"/>
                <w:kern w:val="0"/>
                <w:sz w:val="24"/>
              </w:rPr>
              <w:t>☐B组织。</w:t>
            </w:r>
          </w:p>
          <w:p>
            <w:pPr>
              <w:snapToGrid w:val="0"/>
              <w:ind w:firstLine="480"/>
              <w:rPr>
                <w:rFonts w:ascii="宋体" w:hAnsi="宋体" w:cs="宋体"/>
                <w:kern w:val="0"/>
                <w:sz w:val="24"/>
              </w:rPr>
            </w:pPr>
            <w:r>
              <w:rPr>
                <w:rFonts w:hint="eastAsia" w:ascii="宋体" w:hAnsi="宋体" w:cs="宋体"/>
                <w:kern w:val="0"/>
                <w:sz w:val="24"/>
              </w:rPr>
              <w:t>（1）在评标时安排每个供应商进行方案讲解演示。每个供应商时间不超过20分钟（可选），讲解次序以响应文件解密时间先后次序为准，讲解演示人员不超过3人（可选）。讲解演示结束后按要求解答评标委员会提问。</w:t>
            </w:r>
          </w:p>
          <w:p>
            <w:pPr>
              <w:snapToGrid w:val="0"/>
              <w:ind w:firstLine="480"/>
              <w:rPr>
                <w:rFonts w:ascii="宋体" w:hAnsi="宋体" w:cs="宋体"/>
                <w:kern w:val="0"/>
                <w:sz w:val="24"/>
              </w:rPr>
            </w:pPr>
            <w:r>
              <w:rPr>
                <w:rFonts w:hint="eastAsia" w:ascii="宋体" w:hAnsi="宋体" w:cs="宋体"/>
                <w:kern w:val="0"/>
                <w:sz w:val="24"/>
              </w:rPr>
              <w:t>（2）方案讲解演示可选择以下其中一种方式：</w:t>
            </w:r>
          </w:p>
          <w:p>
            <w:pPr>
              <w:snapToGrid w:val="0"/>
              <w:ind w:firstLine="480"/>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snapToGrid w:val="0"/>
              <w:ind w:firstLine="480"/>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，讲解演示所用电脑等设备由供应商自备。现场讲解演示人员进场时提供讲解人员名单（加盖公章）及身份证明，否则不得讲解演示。</w:t>
            </w:r>
          </w:p>
          <w:p>
            <w:pPr>
              <w:snapToGrid w:val="0"/>
              <w:ind w:firstLine="480"/>
              <w:rPr>
                <w:rFonts w:ascii="宋体" w:hAnsi="宋体" w:cs="宋体"/>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sz w:val="24"/>
              </w:rPr>
            </w:pPr>
            <w:r>
              <w:rPr>
                <w:rFonts w:hint="eastAsia" w:ascii="宋体" w:hAnsi="宋体" w:cs="宋体"/>
                <w:sz w:val="24"/>
              </w:rPr>
              <w:t>样品</w:t>
            </w:r>
          </w:p>
        </w:tc>
        <w:tc>
          <w:tcPr>
            <w:tcW w:w="6096" w:type="dxa"/>
            <w:tcBorders>
              <w:top w:val="single" w:color="auto" w:sz="4" w:space="0"/>
              <w:left w:val="single" w:color="auto" w:sz="4" w:space="0"/>
              <w:bottom w:val="single" w:color="auto" w:sz="4" w:space="0"/>
              <w:right w:val="single" w:color="auto" w:sz="4" w:space="0"/>
            </w:tcBorders>
            <w:vAlign w:val="center"/>
          </w:tcPr>
          <w:p>
            <w:pPr>
              <w:snapToGrid w:val="0"/>
              <w:ind w:firstLine="480"/>
              <w:rPr>
                <w:rFonts w:ascii="宋体" w:hAnsi="宋体" w:cs="宋体"/>
                <w:kern w:val="0"/>
                <w:sz w:val="24"/>
              </w:rPr>
            </w:pPr>
            <w:r>
              <w:rPr>
                <w:rFonts w:hint="eastAsia" w:ascii="宋体" w:hAnsi="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snapToGrid w:val="0"/>
              <w:ind w:firstLine="0" w:firstLineChars="0"/>
              <w:rPr>
                <w:rFonts w:ascii="宋体" w:hAnsi="宋体" w:cs="宋体"/>
                <w:sz w:val="24"/>
              </w:rPr>
            </w:pPr>
            <w:r>
              <w:rPr>
                <w:rFonts w:hint="eastAsia" w:ascii="宋体" w:hAnsi="宋体" w:cs="宋体"/>
                <w:sz w:val="24"/>
              </w:rPr>
              <w:t>项目属性</w:t>
            </w:r>
          </w:p>
        </w:tc>
        <w:tc>
          <w:tcPr>
            <w:tcW w:w="609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C</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ind w:firstLine="0" w:firstLineChars="0"/>
              <w:rPr>
                <w:rFonts w:ascii="宋体" w:hAnsi="宋体" w:cs="宋体"/>
                <w:sz w:val="24"/>
              </w:rPr>
            </w:pPr>
            <w:r>
              <w:rPr>
                <w:rFonts w:hint="eastAsia" w:ascii="宋体" w:hAnsi="宋体" w:cs="仿宋_GB2312"/>
                <w:sz w:val="24"/>
              </w:rPr>
              <w:t>采购标的对应的中小企业划分标准所属行业</w:t>
            </w:r>
          </w:p>
        </w:tc>
        <w:tc>
          <w:tcPr>
            <w:tcW w:w="6096" w:type="dxa"/>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cs="宋体"/>
                <w:sz w:val="24"/>
              </w:rPr>
            </w:pPr>
            <w:r>
              <w:rPr>
                <w:rFonts w:hint="eastAsia" w:ascii="宋体" w:hAnsi="宋体" w:cs="Arial"/>
                <w:kern w:val="0"/>
                <w:sz w:val="24"/>
              </w:rPr>
              <w:t>标的：</w:t>
            </w:r>
            <w:r>
              <w:rPr>
                <w:rFonts w:hint="eastAsia" w:ascii="宋体" w:hAnsi="宋体" w:cs="Arial"/>
                <w:kern w:val="0"/>
                <w:sz w:val="24"/>
                <w:u w:val="single"/>
                <w:lang w:eastAsia="zh-CN"/>
              </w:rPr>
              <w:t>综合应急科研楼实验室维运及耗材采购项目</w:t>
            </w:r>
            <w:r>
              <w:rPr>
                <w:rFonts w:hint="eastAsia" w:ascii="宋体" w:hAnsi="宋体" w:cs="Arial"/>
                <w:kern w:val="0"/>
                <w:sz w:val="24"/>
              </w:rPr>
              <w:t>，属于</w:t>
            </w:r>
            <w:r>
              <w:rPr>
                <w:rFonts w:hint="eastAsia" w:ascii="宋体" w:hAnsi="宋体" w:cs="Arial"/>
                <w:kern w:val="0"/>
                <w:sz w:val="24"/>
                <w:u w:val="single"/>
              </w:rPr>
              <w:t xml:space="preserve"> 其他未列明</w:t>
            </w:r>
            <w:r>
              <w:rPr>
                <w:rFonts w:hint="eastAsia" w:ascii="宋体" w:hAnsi="宋体" w:cs="Arial"/>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51" w:type="dxa"/>
            <w:vMerge w:val="restart"/>
            <w:vAlign w:val="center"/>
          </w:tcPr>
          <w:p>
            <w:pPr>
              <w:numPr>
                <w:ilvl w:val="0"/>
                <w:numId w:val="2"/>
              </w:numPr>
              <w:spacing w:before="24" w:beforeLines="10"/>
              <w:ind w:firstLineChars="0"/>
              <w:jc w:val="center"/>
              <w:rPr>
                <w:rFonts w:ascii="宋体" w:hAnsi="宋体"/>
                <w:sz w:val="24"/>
              </w:rPr>
            </w:pPr>
          </w:p>
        </w:tc>
        <w:tc>
          <w:tcPr>
            <w:tcW w:w="1525" w:type="dxa"/>
            <w:vMerge w:val="restart"/>
            <w:vAlign w:val="center"/>
          </w:tcPr>
          <w:p>
            <w:pPr>
              <w:ind w:firstLine="0" w:firstLineChars="0"/>
              <w:rPr>
                <w:rFonts w:ascii="宋体" w:hAnsi="宋体" w:cs="宋体"/>
                <w:sz w:val="24"/>
              </w:rPr>
            </w:pPr>
            <w:r>
              <w:rPr>
                <w:rFonts w:hint="eastAsia" w:ascii="宋体" w:hAnsi="宋体" w:cs="宋体"/>
                <w:sz w:val="24"/>
              </w:rPr>
              <w:t>中小企业信用融资</w:t>
            </w:r>
          </w:p>
        </w:tc>
        <w:tc>
          <w:tcPr>
            <w:tcW w:w="6096" w:type="dxa"/>
            <w:tcBorders>
              <w:top w:val="single" w:color="auto" w:sz="4" w:space="0"/>
              <w:left w:val="single" w:color="auto" w:sz="4" w:space="0"/>
              <w:bottom w:val="single" w:color="auto" w:sz="4" w:space="0"/>
              <w:right w:val="single" w:color="auto" w:sz="4" w:space="0"/>
            </w:tcBorders>
            <w:vAlign w:val="center"/>
          </w:tcPr>
          <w:p>
            <w:pPr>
              <w:ind w:firstLine="480"/>
              <w:rPr>
                <w:sz w:val="24"/>
              </w:rPr>
            </w:pPr>
            <w:r>
              <w:rPr>
                <w:rFonts w:hint="eastAsia"/>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51" w:type="dxa"/>
            <w:vMerge w:val="continue"/>
            <w:vAlign w:val="center"/>
          </w:tcPr>
          <w:p>
            <w:pPr>
              <w:pStyle w:val="4"/>
              <w:rPr>
                <w:b w:val="0"/>
                <w:bCs w:val="0"/>
                <w:sz w:val="24"/>
                <w:szCs w:val="24"/>
              </w:rPr>
            </w:pPr>
          </w:p>
        </w:tc>
        <w:tc>
          <w:tcPr>
            <w:tcW w:w="1525" w:type="dxa"/>
            <w:vMerge w:val="continue"/>
            <w:vAlign w:val="center"/>
          </w:tcPr>
          <w:p>
            <w:pPr>
              <w:pStyle w:val="4"/>
              <w:rPr>
                <w:rFonts w:ascii="宋体" w:hAnsi="宋体" w:cs="宋体"/>
                <w:b w:val="0"/>
                <w:bCs w:val="0"/>
                <w:sz w:val="24"/>
                <w:szCs w:val="24"/>
              </w:rPr>
            </w:pPr>
          </w:p>
        </w:tc>
        <w:tc>
          <w:tcPr>
            <w:tcW w:w="6096" w:type="dxa"/>
            <w:tcBorders>
              <w:top w:val="single" w:color="auto" w:sz="4" w:space="0"/>
              <w:left w:val="single" w:color="auto" w:sz="4" w:space="0"/>
              <w:bottom w:val="single" w:color="auto" w:sz="4" w:space="0"/>
              <w:right w:val="single" w:color="auto" w:sz="4" w:space="0"/>
            </w:tcBorders>
            <w:vAlign w:val="center"/>
          </w:tcPr>
          <w:p>
            <w:pPr>
              <w:ind w:firstLine="480"/>
              <w:rPr>
                <w:sz w:val="24"/>
              </w:rPr>
            </w:pPr>
            <w:r>
              <w:rPr>
                <w:rFonts w:hint="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snapToGrid w:val="0"/>
              <w:ind w:firstLine="0" w:firstLineChars="0"/>
              <w:rPr>
                <w:rFonts w:ascii="宋体" w:hAnsi="宋体"/>
                <w:sz w:val="24"/>
              </w:rPr>
            </w:pPr>
            <w:r>
              <w:rPr>
                <w:rFonts w:hint="eastAsia" w:ascii="宋体" w:hAnsi="宋体" w:cs="宋体"/>
                <w:sz w:val="24"/>
              </w:rPr>
              <w:t>响应文件组成</w:t>
            </w:r>
          </w:p>
        </w:tc>
        <w:tc>
          <w:tcPr>
            <w:tcW w:w="6096" w:type="dxa"/>
            <w:tcBorders>
              <w:top w:val="single" w:color="auto" w:sz="4" w:space="0"/>
              <w:left w:val="single" w:color="auto" w:sz="4" w:space="0"/>
              <w:bottom w:val="single" w:color="auto" w:sz="4" w:space="0"/>
              <w:right w:val="single" w:color="auto" w:sz="4" w:space="0"/>
            </w:tcBorders>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电子响应文件（包括“电子加密响应文件”和“备份响应文件”，在响应文件编制完成后同时生成）；</w:t>
            </w:r>
          </w:p>
          <w:p>
            <w:pPr>
              <w:pStyle w:val="159"/>
              <w:snapToGrid w:val="0"/>
              <w:spacing w:line="360" w:lineRule="auto"/>
              <w:ind w:firstLine="0" w:firstLineChars="0"/>
              <w:rPr>
                <w:rFonts w:ascii="宋体" w:hAnsi="宋体" w:cs="宋体"/>
                <w:sz w:val="24"/>
                <w:lang w:bidi="ar"/>
              </w:rPr>
            </w:pPr>
            <w:r>
              <w:rPr>
                <w:rFonts w:hint="eastAsia" w:ascii="宋体" w:hAnsi="宋体" w:cs="宋体"/>
                <w:sz w:val="24"/>
                <w:lang w:bidi="ar"/>
              </w:rPr>
              <w:t>（1）“电子加密响应文件”是指通过“政采云电子交易客户端”完成响应文件编制后生成并加密的数据电文形式的响应文件。</w:t>
            </w:r>
          </w:p>
          <w:p>
            <w:pPr>
              <w:pStyle w:val="159"/>
              <w:snapToGrid w:val="0"/>
              <w:spacing w:line="360" w:lineRule="auto"/>
              <w:ind w:firstLine="0" w:firstLineChars="0"/>
              <w:rPr>
                <w:sz w:val="24"/>
              </w:rPr>
            </w:pPr>
            <w:r>
              <w:rPr>
                <w:rFonts w:hint="eastAsia" w:ascii="宋体" w:hAnsi="宋体" w:cs="宋体"/>
                <w:sz w:val="24"/>
                <w:lang w:bidi="ar"/>
              </w:rPr>
              <w:t>（2）“备份响应文件”是指与“电子加密响应文件”同时生成的数据电文形式的电子文件（备份标书），其他方式编制的备份响应文件视为无效备份响应文件。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snapToGrid w:val="0"/>
              <w:ind w:firstLine="0" w:firstLineChars="0"/>
              <w:rPr>
                <w:rFonts w:ascii="宋体" w:hAnsi="宋体" w:cs="宋体"/>
                <w:sz w:val="24"/>
              </w:rPr>
            </w:pPr>
            <w:r>
              <w:rPr>
                <w:rFonts w:hint="eastAsia" w:ascii="宋体" w:hAnsi="宋体" w:cs="宋体"/>
                <w:sz w:val="24"/>
                <w:lang w:bidi="ar"/>
              </w:rPr>
              <w:t>响应</w:t>
            </w:r>
            <w:r>
              <w:rPr>
                <w:rFonts w:ascii="宋体" w:hAnsi="宋体" w:cs="宋体"/>
                <w:sz w:val="24"/>
                <w:lang w:bidi="ar"/>
              </w:rPr>
              <w:t>文件</w:t>
            </w:r>
            <w:r>
              <w:rPr>
                <w:rFonts w:hint="eastAsia" w:ascii="宋体" w:hAnsi="宋体" w:cs="宋体"/>
                <w:sz w:val="24"/>
                <w:lang w:bidi="ar"/>
              </w:rPr>
              <w:t>的</w:t>
            </w:r>
            <w:r>
              <w:rPr>
                <w:rFonts w:ascii="宋体" w:hAnsi="宋体" w:cs="宋体"/>
                <w:sz w:val="24"/>
                <w:lang w:bidi="ar"/>
              </w:rPr>
              <w:t>编制要求</w:t>
            </w:r>
          </w:p>
        </w:tc>
        <w:tc>
          <w:tcPr>
            <w:tcW w:w="6096" w:type="dxa"/>
            <w:tcBorders>
              <w:top w:val="single" w:color="auto" w:sz="4" w:space="0"/>
              <w:left w:val="single" w:color="auto" w:sz="4" w:space="0"/>
              <w:bottom w:val="single" w:color="auto" w:sz="4" w:space="0"/>
              <w:right w:val="single" w:color="auto" w:sz="4" w:space="0"/>
            </w:tcBorders>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供应商应先安装“政采云电子交易客户端”，并按照采购文件中规定的 “响应文件格式”中提供的格式和“政府采购云平台”的要求，通过“政采云电子交易客户端”编制并加密响应文件。其中《资格证明文件》和《商务技术文件》中不得出现本项目磋商报价，如因供应商原因提前泄露磋商报价，是供应商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pStyle w:val="159"/>
              <w:snapToGrid w:val="0"/>
              <w:spacing w:line="360" w:lineRule="auto"/>
              <w:ind w:firstLine="0" w:firstLineChars="0"/>
              <w:jc w:val="center"/>
              <w:rPr>
                <w:rFonts w:ascii="宋体" w:hAnsi="宋体" w:cs="宋体"/>
                <w:sz w:val="24"/>
              </w:rPr>
            </w:pPr>
            <w:r>
              <w:rPr>
                <w:rFonts w:hint="eastAsia" w:ascii="宋体" w:hAnsi="宋体" w:cs="宋体"/>
                <w:sz w:val="24"/>
              </w:rPr>
              <w:t>响应文件的签字或盖章要求</w:t>
            </w:r>
          </w:p>
        </w:tc>
        <w:tc>
          <w:tcPr>
            <w:tcW w:w="6096" w:type="dxa"/>
            <w:tcBorders>
              <w:top w:val="single" w:color="auto" w:sz="4" w:space="0"/>
              <w:left w:val="single" w:color="auto" w:sz="4" w:space="0"/>
              <w:bottom w:val="single" w:color="auto" w:sz="4" w:space="0"/>
              <w:right w:val="single" w:color="auto" w:sz="4" w:space="0"/>
            </w:tcBorders>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（1）按“响应文件格式”中提供的格式进行签字盖章。</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（2）响应文件的签章：公章须使用电子签章，法定代表人和授权代表签字或盖章可书面签字或盖章后扫描至电子响应文件中上传。</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（3）电子签章操作指南详见《供应商项目采购-电子招投标操作指南》。系统要求进行电子签章的，按系统要求签章。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pStyle w:val="159"/>
              <w:snapToGrid w:val="0"/>
              <w:spacing w:line="360" w:lineRule="auto"/>
              <w:ind w:firstLine="0" w:firstLineChars="0"/>
              <w:jc w:val="center"/>
              <w:rPr>
                <w:rFonts w:ascii="宋体" w:hAnsi="宋体" w:cs="宋体"/>
                <w:sz w:val="24"/>
              </w:rPr>
            </w:pPr>
            <w:r>
              <w:rPr>
                <w:rFonts w:hint="eastAsia" w:ascii="宋体" w:hAnsi="宋体" w:cs="宋体"/>
                <w:sz w:val="24"/>
              </w:rPr>
              <w:t>响应文件份数</w:t>
            </w:r>
          </w:p>
        </w:tc>
        <w:tc>
          <w:tcPr>
            <w:tcW w:w="6096" w:type="dxa"/>
            <w:tcBorders>
              <w:top w:val="single" w:color="auto" w:sz="4" w:space="0"/>
              <w:left w:val="single" w:color="auto" w:sz="4" w:space="0"/>
              <w:bottom w:val="single" w:color="auto" w:sz="4" w:space="0"/>
              <w:right w:val="single" w:color="auto" w:sz="4" w:space="0"/>
            </w:tcBorders>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（1）“电子加密响应文件”：在线上传递交一份。</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（2） “备份电子加密响应文件”密封包装后响应截止时间前递交一份（可邮寄（备份电子加密响应文件发生泄露、遗失、损坏或延期送达等情况的，由供应商自行负责），邮寄地址：浙江省文二路391号西湖国际科技大厦B2楼507室浙江信镧建设工程咨询有限公司  胡校芳收 0571-87967630）。逾期送达或未密封将被拒收</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(3)</w:t>
            </w:r>
            <w:r>
              <w:rPr>
                <w:rFonts w:hint="eastAsia" w:ascii="宋体" w:hAnsi="宋体" w:cs="宋体"/>
                <w:b/>
                <w:bCs/>
                <w:sz w:val="24"/>
                <w:lang w:bidi="ar"/>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pStyle w:val="159"/>
              <w:snapToGrid w:val="0"/>
              <w:spacing w:line="360" w:lineRule="auto"/>
              <w:ind w:firstLine="0" w:firstLineChars="0"/>
              <w:jc w:val="center"/>
              <w:rPr>
                <w:rFonts w:ascii="宋体" w:hAnsi="宋体" w:cs="宋体"/>
                <w:sz w:val="24"/>
              </w:rPr>
            </w:pPr>
            <w:r>
              <w:rPr>
                <w:rFonts w:hint="eastAsia" w:ascii="宋体" w:hAnsi="宋体"/>
                <w:sz w:val="24"/>
              </w:rPr>
              <w:t>响应文件的上传和递交</w:t>
            </w:r>
          </w:p>
        </w:tc>
        <w:tc>
          <w:tcPr>
            <w:tcW w:w="6096" w:type="dxa"/>
            <w:tcBorders>
              <w:top w:val="single" w:color="auto" w:sz="4" w:space="0"/>
              <w:left w:val="single" w:color="auto" w:sz="4" w:space="0"/>
              <w:bottom w:val="single" w:color="auto" w:sz="4" w:space="0"/>
              <w:right w:val="single" w:color="auto" w:sz="4" w:space="0"/>
            </w:tcBorders>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（1）“电子加密响应文件”的上传、递交：</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a.供应商应在响应截止时间前将“电子加密响应文件”成功上传递交至“政府采购云平台”，否则响应无效。</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b.“电子加密响应文件”成功上传递交后，供应商可自行打印响应文件接收回执。</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（2）“备份响应文件”的密封包装、递交（采购人、采购机构不强制或变相强制供应商提交备份响应文件。）：</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a.响应供应商在“政府采购云平台”完成“电子加密响应文件”的上传递交后，还可以在响应截止时间前递交以介质（U盘）存储的未加密的“备份响应文件”（一份）</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b.“备份响应文件”应当密封包装，并在包装上标注响应项目名称、响应单位名称并加盖公章。没有密封包装或者逾期以邮寄形式送达至响应地点的“备份响应文件”将不予接收；</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c.通过“政府采购云平台”成功上传递交的“电子加密响应文件”已按时解密的，“以介质存储的数据电文形式的备份响应文件”自动失效。</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 xml:space="preserve"> 响应截止时间前，响应供应商仅递交了“备份响应文件”而未将“电子加密响应文件”成功上传至“政府采购云平台”的，响应无效。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pStyle w:val="159"/>
              <w:snapToGrid w:val="0"/>
              <w:spacing w:line="360" w:lineRule="auto"/>
              <w:ind w:firstLine="0" w:firstLineChars="0"/>
              <w:jc w:val="center"/>
              <w:rPr>
                <w:rFonts w:ascii="宋体" w:hAnsi="宋体"/>
                <w:sz w:val="24"/>
              </w:rPr>
            </w:pPr>
            <w:r>
              <w:rPr>
                <w:rFonts w:hint="eastAsia" w:ascii="宋体" w:hAnsi="宋体"/>
                <w:sz w:val="24"/>
              </w:rPr>
              <w:t>电子加密响应文件的解密和异常情况处理</w:t>
            </w:r>
          </w:p>
        </w:tc>
        <w:tc>
          <w:tcPr>
            <w:tcW w:w="6096" w:type="dxa"/>
            <w:tcBorders>
              <w:top w:val="single" w:color="auto" w:sz="4" w:space="0"/>
              <w:left w:val="single" w:color="auto" w:sz="4" w:space="0"/>
              <w:bottom w:val="single" w:color="auto" w:sz="4" w:space="0"/>
              <w:right w:val="single" w:color="auto" w:sz="4" w:space="0"/>
            </w:tcBorders>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（1）开标后，采购组织机构将向各供应商发出“电子加密响应文件”的解密通知，各供应商代表应当在接到解密通知后30分钟内自行完成“电子加密响应文件”的在线解密。</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2）通过“政府采购云平台”成功上传递交的“电子加密响应文件”无法按时解密，供应商如按规定递交了以介质（U盘）存储的未加密的“备份响应文件”的，以“备份响应文件”为依据（由采购组织机构按“政府采购云平台”操作规范将“备份响应文件”上传至“政府采购云平台”，上传成功后，“电子加密响应文件”自动失效），否则视为响应文件撤回。</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（3）响应截止时间前，供应商仅递交了“备份响应文件”而未将电子加密响应文件上传至“政府采购云平台”的，响应无效。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snapToGrid w:val="0"/>
              <w:ind w:firstLine="0" w:firstLineChars="0"/>
              <w:rPr>
                <w:rFonts w:ascii="宋体" w:hAnsi="宋体" w:cs="宋体"/>
                <w:sz w:val="24"/>
              </w:rPr>
            </w:pPr>
            <w:r>
              <w:rPr>
                <w:rFonts w:hint="eastAsia" w:ascii="宋体" w:hAnsi="宋体" w:cs="宋体"/>
                <w:sz w:val="24"/>
              </w:rPr>
              <w:t>备份投标文件送达地点和签收人员</w:t>
            </w:r>
          </w:p>
        </w:tc>
        <w:tc>
          <w:tcPr>
            <w:tcW w:w="6096" w:type="dxa"/>
            <w:tcBorders>
              <w:top w:val="single" w:color="auto" w:sz="4" w:space="0"/>
              <w:left w:val="single" w:color="auto" w:sz="4" w:space="0"/>
              <w:bottom w:val="single" w:color="auto" w:sz="4" w:space="0"/>
              <w:right w:val="single" w:color="auto" w:sz="4" w:space="0"/>
            </w:tcBorders>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备份投标文件送达地点：浙江省杭州市西湖区文二路391号西湖国际科技大厦B2楼507室；备份投标文件签收人员胡校芳；联系电话：0571-87967630。采购人、采购机构不强制或变相强制投标人提交备份投标文件。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numPr>
                <w:ilvl w:val="0"/>
                <w:numId w:val="2"/>
              </w:numPr>
              <w:spacing w:before="24" w:beforeLines="10"/>
              <w:ind w:firstLineChars="0"/>
              <w:jc w:val="center"/>
              <w:rPr>
                <w:rFonts w:ascii="宋体" w:hAnsi="宋体"/>
                <w:sz w:val="24"/>
              </w:rPr>
            </w:pPr>
          </w:p>
        </w:tc>
        <w:tc>
          <w:tcPr>
            <w:tcW w:w="1525" w:type="dxa"/>
            <w:vAlign w:val="center"/>
          </w:tcPr>
          <w:p>
            <w:pPr>
              <w:spacing w:before="24" w:beforeLines="10"/>
              <w:ind w:firstLine="0" w:firstLineChars="0"/>
              <w:rPr>
                <w:rFonts w:ascii="宋体" w:hAnsi="宋体"/>
                <w:sz w:val="24"/>
              </w:rPr>
            </w:pPr>
            <w:r>
              <w:rPr>
                <w:rFonts w:hint="eastAsia" w:ascii="宋体" w:hAnsi="宋体" w:cs="宋体"/>
                <w:sz w:val="24"/>
              </w:rPr>
              <w:t>信用记录</w:t>
            </w:r>
          </w:p>
        </w:tc>
        <w:tc>
          <w:tcPr>
            <w:tcW w:w="6096" w:type="dxa"/>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根据财库〔2016〕125号《关于在政府采购活动中查询及使用信用记录有关问题的通知》要求，采购代理机构将对供应商信用记录进行查询并甄别。</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（1）信用信息查询的截止时点：磋商响应截止日；</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（2）查询渠道：“信用中国”（www.creditchina.  gov.cn）、“中国政府采购网”（www.ccgp.gov.cn）；</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（3）信用信息查询记录和证据留存具体方式：采购代理机构将查询网页打印并保存；</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4）信用信息的使用规则：对列入失信被执行人、重大税收违法案件当事人名单、政府采购严重违法失信行为记录名单及其他不符合《中华人民共和国政府采购法》第二十二条规定条件的磋商响应供应商，将拒绝其参与政府采购活动；</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vAlign w:val="center"/>
          </w:tcPr>
          <w:p>
            <w:pPr>
              <w:spacing w:before="24" w:beforeLines="10"/>
              <w:ind w:firstLine="0" w:firstLineChars="0"/>
              <w:jc w:val="left"/>
              <w:rPr>
                <w:rFonts w:ascii="宋体" w:hAnsi="宋体"/>
                <w:kern w:val="0"/>
                <w:sz w:val="24"/>
              </w:rPr>
            </w:pPr>
            <w:r>
              <w:rPr>
                <w:rFonts w:hint="eastAsia" w:ascii="宋体" w:hAnsi="宋体" w:cs="宋体"/>
                <w:kern w:val="0"/>
                <w:sz w:val="24"/>
              </w:rPr>
              <w:t>采购代理服务费</w:t>
            </w:r>
          </w:p>
        </w:tc>
        <w:tc>
          <w:tcPr>
            <w:tcW w:w="6096" w:type="dxa"/>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本项目的采购代理服务费为：</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（1）采购代理服务收费采用差额定率累进计费方式，以成交金额为计算基数。</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（2）各区段具体收费标准如下：</w:t>
            </w:r>
          </w:p>
          <w:p>
            <w:pPr>
              <w:pStyle w:val="159"/>
              <w:snapToGrid w:val="0"/>
              <w:spacing w:line="360" w:lineRule="auto"/>
              <w:ind w:firstLine="480"/>
              <w:rPr>
                <w:rFonts w:hint="eastAsia" w:ascii="宋体" w:hAnsi="宋体" w:cs="宋体"/>
                <w:sz w:val="24"/>
                <w:lang w:bidi="ar"/>
              </w:rPr>
            </w:pPr>
            <w:r>
              <w:rPr>
                <w:rFonts w:hint="eastAsia" w:ascii="宋体" w:hAnsi="宋体" w:cs="宋体"/>
                <w:sz w:val="24"/>
                <w:lang w:bidi="ar"/>
              </w:rPr>
              <w:t>成交金额              费率</w:t>
            </w:r>
          </w:p>
          <w:p>
            <w:pPr>
              <w:pStyle w:val="159"/>
              <w:snapToGrid w:val="0"/>
              <w:spacing w:line="360" w:lineRule="auto"/>
              <w:ind w:firstLine="480"/>
              <w:rPr>
                <w:rFonts w:hint="eastAsia" w:ascii="宋体" w:hAnsi="宋体" w:cs="宋体"/>
                <w:sz w:val="24"/>
                <w:lang w:bidi="ar"/>
              </w:rPr>
            </w:pPr>
            <w:r>
              <w:rPr>
                <w:rFonts w:hint="eastAsia" w:ascii="宋体" w:hAnsi="宋体" w:cs="宋体"/>
                <w:sz w:val="24"/>
                <w:lang w:bidi="ar"/>
              </w:rPr>
              <w:t>100万元以下          0.975%</w:t>
            </w:r>
          </w:p>
          <w:p>
            <w:pPr>
              <w:pStyle w:val="159"/>
              <w:snapToGrid w:val="0"/>
              <w:spacing w:line="360" w:lineRule="auto"/>
              <w:ind w:firstLine="480"/>
              <w:rPr>
                <w:rFonts w:hint="eastAsia" w:ascii="宋体" w:hAnsi="宋体" w:cs="宋体"/>
                <w:sz w:val="24"/>
                <w:lang w:bidi="ar"/>
              </w:rPr>
            </w:pPr>
            <w:r>
              <w:rPr>
                <w:rFonts w:hint="eastAsia" w:ascii="宋体" w:hAnsi="宋体" w:cs="宋体"/>
                <w:sz w:val="24"/>
                <w:lang w:bidi="ar"/>
              </w:rPr>
              <w:t>100-500万元          0.52%</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备注：不足3000元，收3000元。本项费用在报价表中不单列报价子项，由供应商自行在企业运营成本等或各单价中列支。由成交人在领取成交通知书时一次性向采购代理机构付清。</w:t>
            </w:r>
          </w:p>
          <w:p>
            <w:pPr>
              <w:pStyle w:val="159"/>
              <w:snapToGrid w:val="0"/>
              <w:spacing w:line="360" w:lineRule="auto"/>
              <w:ind w:firstLine="0" w:firstLineChars="0"/>
              <w:rPr>
                <w:rFonts w:ascii="宋体" w:hAnsi="宋体" w:cs="宋体"/>
                <w:sz w:val="24"/>
                <w:lang w:bidi="ar"/>
              </w:rPr>
            </w:pPr>
            <w:r>
              <w:rPr>
                <w:rFonts w:hint="eastAsia" w:ascii="宋体" w:hAnsi="宋体" w:cs="宋体"/>
                <w:sz w:val="24"/>
                <w:lang w:bidi="ar"/>
              </w:rPr>
              <w:t>收款账号：</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收款单位（户名）：浙江信镧建设工程咨询有限公司</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开户银行：交通银行杭州华浙广场支行</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vAlign w:val="center"/>
          </w:tcPr>
          <w:p>
            <w:pPr>
              <w:spacing w:before="24" w:beforeLines="10"/>
              <w:ind w:firstLine="0" w:firstLineChars="0"/>
              <w:jc w:val="left"/>
              <w:rPr>
                <w:rFonts w:ascii="宋体" w:hAnsi="宋体"/>
                <w:kern w:val="0"/>
                <w:sz w:val="24"/>
              </w:rPr>
            </w:pPr>
            <w:r>
              <w:rPr>
                <w:rFonts w:hint="eastAsia" w:ascii="宋体" w:hAnsi="宋体" w:cs="宋体"/>
                <w:sz w:val="24"/>
              </w:rPr>
              <w:t>成交通知书</w:t>
            </w:r>
          </w:p>
        </w:tc>
        <w:tc>
          <w:tcPr>
            <w:tcW w:w="6096" w:type="dxa"/>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自中标人确定之日起2个工作日内，采购机构通过电子交易平台向中标人发出中标通知书。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vAlign w:val="center"/>
          </w:tcPr>
          <w:p>
            <w:pPr>
              <w:spacing w:before="24" w:beforeLines="10"/>
              <w:ind w:firstLine="0" w:firstLineChars="0"/>
              <w:jc w:val="left"/>
              <w:rPr>
                <w:rFonts w:ascii="宋体" w:hAnsi="宋体"/>
                <w:kern w:val="0"/>
                <w:sz w:val="24"/>
              </w:rPr>
            </w:pPr>
            <w:r>
              <w:rPr>
                <w:rFonts w:hint="eastAsia" w:ascii="宋体" w:hAnsi="宋体" w:cs="宋体"/>
                <w:kern w:val="0"/>
                <w:sz w:val="24"/>
              </w:rPr>
              <w:t>答疑与澄清</w:t>
            </w:r>
          </w:p>
        </w:tc>
        <w:tc>
          <w:tcPr>
            <w:tcW w:w="6096" w:type="dxa"/>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供应商如对采购文件有异议，应当于公告发布之日起至公告期限满第7个工作日内，以书面形式一次性向代理机构提出，逾期不予受理。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vAlign w:val="center"/>
          </w:tcPr>
          <w:p>
            <w:pPr>
              <w:spacing w:before="24" w:beforeLines="10"/>
              <w:ind w:firstLine="0" w:firstLineChars="0"/>
              <w:rPr>
                <w:rFonts w:ascii="宋体" w:hAnsi="宋体"/>
                <w:kern w:val="0"/>
                <w:sz w:val="24"/>
              </w:rPr>
            </w:pPr>
            <w:r>
              <w:rPr>
                <w:rFonts w:hint="eastAsia" w:ascii="宋体" w:hAnsi="宋体" w:cs="宋体"/>
                <w:kern w:val="0"/>
                <w:sz w:val="24"/>
              </w:rPr>
              <w:t>质疑</w:t>
            </w:r>
          </w:p>
        </w:tc>
        <w:tc>
          <w:tcPr>
            <w:tcW w:w="6096" w:type="dxa"/>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根据《政府采购质疑和投诉办法》（财政部令第94号）的规定，供应商认为采购文件、采购过程和中标、成交结果使自己的权益受到损害的，可以在知道或者应知其权益受到损害之日起7个工作日内，以书面形式向采购人、采购代理机构提出质疑。</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供应商应当在法定质疑期内一次性提出针对同一采购程序环节的质疑。</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质疑起算日期：</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1.对采购公告信息（含供应商资格条件）提出质疑的，质疑期限自采购公告发布之日起计算。</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2.对采购文件提出质疑的，质疑期限自供应商获得采购文件之日起计算。（发售截止日之后报名的供应商，质疑起算日期以发售截止日起计算）</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3.对采购过程提出质疑的，为各采购程序环节结束之日。</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4.对采购结果提出质疑的，质疑期限自采购结果公告（包括公示、预公告、结果变更公告等）之日起计算。否则，被质疑人不予接受。</w:t>
            </w:r>
          </w:p>
          <w:p>
            <w:pPr>
              <w:pStyle w:val="159"/>
              <w:snapToGrid w:val="0"/>
              <w:spacing w:line="360" w:lineRule="auto"/>
              <w:ind w:firstLine="480"/>
              <w:rPr>
                <w:rFonts w:ascii="宋体" w:hAnsi="宋体" w:cs="宋体"/>
                <w:sz w:val="24"/>
                <w:lang w:bidi="ar"/>
              </w:rPr>
            </w:pPr>
            <w:r>
              <w:rPr>
                <w:rFonts w:hint="eastAsia" w:ascii="宋体" w:hAnsi="宋体" w:cs="宋体"/>
                <w:sz w:val="24"/>
                <w:lang w:bidi="ar"/>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vAlign w:val="center"/>
          </w:tcPr>
          <w:p>
            <w:pPr>
              <w:ind w:firstLine="0" w:firstLineChars="0"/>
              <w:rPr>
                <w:rFonts w:ascii="宋体" w:hAnsi="宋体"/>
                <w:sz w:val="24"/>
              </w:rPr>
            </w:pPr>
            <w:r>
              <w:rPr>
                <w:rFonts w:hint="eastAsia" w:ascii="宋体" w:hAnsi="宋体"/>
                <w:sz w:val="24"/>
              </w:rPr>
              <w:t>解释顺序</w:t>
            </w:r>
          </w:p>
        </w:tc>
        <w:tc>
          <w:tcPr>
            <w:tcW w:w="6096" w:type="dxa"/>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磋商文件内容与供应商须知前附表不符之处，以供应商须知前附表为准，浙江信镧建设工程咨询有限公司拥有最终解释权。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2"/>
              </w:numPr>
              <w:spacing w:before="24" w:beforeLines="10"/>
              <w:ind w:firstLineChars="0"/>
              <w:jc w:val="center"/>
              <w:rPr>
                <w:rFonts w:ascii="宋体" w:hAnsi="宋体"/>
                <w:kern w:val="0"/>
                <w:sz w:val="24"/>
              </w:rPr>
            </w:pPr>
          </w:p>
        </w:tc>
        <w:tc>
          <w:tcPr>
            <w:tcW w:w="1525" w:type="dxa"/>
            <w:vAlign w:val="center"/>
          </w:tcPr>
          <w:p>
            <w:pPr>
              <w:ind w:firstLine="0" w:firstLineChars="0"/>
              <w:rPr>
                <w:rFonts w:ascii="宋体" w:hAnsi="宋体"/>
                <w:sz w:val="24"/>
              </w:rPr>
            </w:pPr>
            <w:r>
              <w:rPr>
                <w:rFonts w:hint="eastAsia" w:ascii="宋体" w:hAnsi="宋体"/>
                <w:sz w:val="24"/>
              </w:rPr>
              <w:t>合同签订</w:t>
            </w:r>
          </w:p>
        </w:tc>
        <w:tc>
          <w:tcPr>
            <w:tcW w:w="6096" w:type="dxa"/>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必须在成交通知书发放之日起30日内签订完合同。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2"/>
              </w:numPr>
              <w:spacing w:before="24" w:beforeLines="10"/>
              <w:ind w:firstLineChars="0"/>
              <w:jc w:val="center"/>
              <w:rPr>
                <w:rFonts w:ascii="宋体" w:hAnsi="宋体"/>
                <w:kern w:val="0"/>
                <w:sz w:val="24"/>
              </w:rPr>
            </w:pPr>
            <w:bookmarkStart w:id="16" w:name="_Toc144974497"/>
            <w:bookmarkStart w:id="17" w:name="_Toc246996918"/>
            <w:bookmarkStart w:id="18" w:name="_Toc247085689"/>
            <w:bookmarkStart w:id="19" w:name="_Toc152045529"/>
            <w:bookmarkStart w:id="20" w:name="_Toc152042305"/>
            <w:bookmarkStart w:id="21" w:name="_Toc452457414"/>
            <w:bookmarkStart w:id="22" w:name="_Toc246996175"/>
            <w:bookmarkStart w:id="23" w:name="_Toc296602420"/>
            <w:bookmarkStart w:id="24" w:name="_Toc179632546"/>
          </w:p>
        </w:tc>
        <w:tc>
          <w:tcPr>
            <w:tcW w:w="1525" w:type="dxa"/>
            <w:vAlign w:val="center"/>
          </w:tcPr>
          <w:p>
            <w:pPr>
              <w:ind w:firstLine="0" w:firstLineChars="0"/>
              <w:rPr>
                <w:rFonts w:ascii="宋体" w:hAnsi="宋体"/>
                <w:sz w:val="24"/>
              </w:rPr>
            </w:pPr>
            <w:r>
              <w:rPr>
                <w:rFonts w:hint="eastAsia" w:ascii="宋体" w:hAnsi="宋体"/>
                <w:sz w:val="24"/>
              </w:rPr>
              <w:t>其他注意事项</w:t>
            </w:r>
          </w:p>
        </w:tc>
        <w:tc>
          <w:tcPr>
            <w:tcW w:w="6096" w:type="dxa"/>
            <w:vAlign w:val="center"/>
          </w:tcPr>
          <w:p>
            <w:pPr>
              <w:pStyle w:val="159"/>
              <w:snapToGrid w:val="0"/>
              <w:spacing w:line="360" w:lineRule="auto"/>
              <w:ind w:firstLine="480"/>
              <w:rPr>
                <w:rFonts w:ascii="宋体" w:hAnsi="宋体" w:cs="宋体"/>
                <w:sz w:val="24"/>
                <w:lang w:bidi="ar"/>
              </w:rPr>
            </w:pPr>
            <w:r>
              <w:rPr>
                <w:rFonts w:hint="eastAsia" w:ascii="宋体" w:hAnsi="宋体" w:cs="宋体"/>
                <w:sz w:val="24"/>
                <w:lang w:bidi="ar"/>
              </w:rPr>
              <w:t>在磋商过程中供应商无法通过政采云系统提交澄清、报价等材料的，可在各环节规定时间内按要求将相关材料发送至以下邮箱：ZJXL87967630@126.com;</w:t>
            </w:r>
          </w:p>
        </w:tc>
      </w:tr>
    </w:tbl>
    <w:p>
      <w:pPr>
        <w:pStyle w:val="4"/>
        <w:rPr>
          <w:rFonts w:ascii="宋体" w:hAnsi="宋体" w:cs="宋体"/>
          <w:sz w:val="24"/>
          <w:szCs w:val="24"/>
        </w:rPr>
      </w:pPr>
      <w:r>
        <w:rPr>
          <w:sz w:val="24"/>
          <w:szCs w:val="24"/>
        </w:rPr>
        <w:br w:type="page"/>
      </w:r>
      <w:bookmarkEnd w:id="16"/>
      <w:bookmarkEnd w:id="17"/>
      <w:bookmarkEnd w:id="18"/>
      <w:bookmarkEnd w:id="19"/>
      <w:bookmarkEnd w:id="20"/>
      <w:bookmarkEnd w:id="21"/>
      <w:bookmarkEnd w:id="22"/>
      <w:bookmarkEnd w:id="23"/>
      <w:bookmarkEnd w:id="24"/>
      <w:bookmarkStart w:id="25" w:name="_Toc31911"/>
      <w:bookmarkStart w:id="26" w:name="_Toc10572"/>
      <w:bookmarkStart w:id="27" w:name="_Toc6403"/>
      <w:bookmarkStart w:id="28" w:name="_Toc82873322"/>
      <w:bookmarkStart w:id="29" w:name="_Toc495582096"/>
      <w:bookmarkStart w:id="30" w:name="_Toc82338239"/>
      <w:bookmarkStart w:id="31" w:name="_Toc450840073"/>
      <w:bookmarkStart w:id="32" w:name="_Toc152045530"/>
      <w:bookmarkStart w:id="33" w:name="_Toc179632547"/>
      <w:bookmarkStart w:id="34" w:name="_Toc296602421"/>
      <w:bookmarkStart w:id="35" w:name="_Toc144974498"/>
      <w:bookmarkStart w:id="36" w:name="_Toc246996919"/>
      <w:bookmarkStart w:id="37" w:name="_Toc152042306"/>
      <w:bookmarkStart w:id="38" w:name="_Toc247085690"/>
      <w:bookmarkStart w:id="39" w:name="_Toc246996176"/>
      <w:r>
        <w:rPr>
          <w:rFonts w:hint="eastAsia" w:ascii="宋体" w:hAnsi="宋体" w:cs="宋体"/>
          <w:sz w:val="24"/>
          <w:szCs w:val="24"/>
        </w:rPr>
        <w:t>一、采购说明</w:t>
      </w:r>
      <w:bookmarkEnd w:id="25"/>
      <w:bookmarkEnd w:id="26"/>
    </w:p>
    <w:p>
      <w:pPr>
        <w:pStyle w:val="6"/>
        <w:ind w:firstLine="0" w:firstLineChars="0"/>
        <w:rPr>
          <w:rFonts w:ascii="宋体" w:hAnsi="宋体" w:cs="宋体"/>
          <w:sz w:val="24"/>
          <w:szCs w:val="24"/>
        </w:rPr>
      </w:pPr>
      <w:r>
        <w:rPr>
          <w:rFonts w:hint="eastAsia" w:ascii="宋体" w:hAnsi="宋体" w:cs="宋体"/>
          <w:sz w:val="24"/>
          <w:szCs w:val="24"/>
        </w:rPr>
        <w:t>1.1采购法律依据</w:t>
      </w:r>
    </w:p>
    <w:p>
      <w:pPr>
        <w:ind w:firstLine="480"/>
        <w:rPr>
          <w:rFonts w:ascii="宋体" w:hAnsi="宋体" w:cs="宋体"/>
          <w:bCs/>
          <w:sz w:val="24"/>
        </w:rPr>
      </w:pPr>
      <w:r>
        <w:rPr>
          <w:rFonts w:hint="eastAsia" w:ascii="宋体" w:hAnsi="宋体" w:cs="宋体"/>
          <w:sz w:val="24"/>
        </w:rPr>
        <w:t>本次采购工作按照《中华人民共和国政府采购法》、《中华人民共和国政府采购法实施条例》、《政府采购竞争性磋商采购方式管理暂行办法》（财库〔2</w:t>
      </w:r>
      <w:r>
        <w:rPr>
          <w:rFonts w:ascii="宋体" w:hAnsi="宋体" w:cs="宋体"/>
          <w:sz w:val="24"/>
        </w:rPr>
        <w:t>014</w:t>
      </w:r>
      <w:r>
        <w:rPr>
          <w:rFonts w:hint="eastAsia" w:ascii="宋体" w:hAnsi="宋体" w:cs="宋体"/>
          <w:sz w:val="24"/>
        </w:rPr>
        <w:t>〕</w:t>
      </w:r>
      <w:r>
        <w:rPr>
          <w:rFonts w:ascii="宋体" w:hAnsi="宋体" w:cs="宋体"/>
          <w:sz w:val="24"/>
        </w:rPr>
        <w:t>214</w:t>
      </w:r>
      <w:r>
        <w:rPr>
          <w:rFonts w:hint="eastAsia" w:ascii="宋体" w:hAnsi="宋体" w:cs="宋体"/>
          <w:sz w:val="24"/>
        </w:rPr>
        <w:t>号）、</w:t>
      </w:r>
      <w:r>
        <w:rPr>
          <w:rFonts w:hint="eastAsia" w:cs="Arial"/>
          <w:sz w:val="24"/>
        </w:rPr>
        <w:t>《浙江省政府采购项目电子交易管理暂行办法》</w:t>
      </w:r>
      <w:r>
        <w:rPr>
          <w:rFonts w:hint="eastAsia" w:ascii="宋体" w:hAnsi="宋体" w:cs="宋体"/>
          <w:sz w:val="24"/>
        </w:rPr>
        <w:t>等有关法律法规组织和实施。</w:t>
      </w:r>
    </w:p>
    <w:p>
      <w:pPr>
        <w:ind w:firstLine="482"/>
        <w:rPr>
          <w:rFonts w:ascii="宋体" w:hAnsi="宋体" w:cs="宋体"/>
          <w:b/>
          <w:bCs/>
          <w:sz w:val="24"/>
        </w:rPr>
      </w:pPr>
      <w:r>
        <w:rPr>
          <w:rFonts w:hint="eastAsia" w:ascii="宋体" w:hAnsi="宋体" w:cs="宋体"/>
          <w:b/>
          <w:bCs/>
          <w:sz w:val="24"/>
        </w:rPr>
        <w:t>定义</w:t>
      </w:r>
    </w:p>
    <w:p>
      <w:pPr>
        <w:ind w:firstLine="480"/>
        <w:rPr>
          <w:rFonts w:ascii="宋体" w:hAnsi="宋体" w:cs="宋体"/>
          <w:sz w:val="24"/>
        </w:rPr>
      </w:pPr>
      <w:r>
        <w:rPr>
          <w:rFonts w:hint="eastAsia" w:ascii="宋体" w:hAnsi="宋体" w:cs="宋体"/>
          <w:sz w:val="24"/>
        </w:rPr>
        <w:t>（一）“采购代理机构”系指浙江信镧建设工程咨询有限公司。</w:t>
      </w:r>
    </w:p>
    <w:p>
      <w:pPr>
        <w:ind w:firstLine="480"/>
        <w:rPr>
          <w:rFonts w:ascii="宋体" w:hAnsi="宋体" w:cs="宋体"/>
          <w:sz w:val="24"/>
        </w:rPr>
      </w:pPr>
      <w:r>
        <w:rPr>
          <w:rFonts w:hint="eastAsia" w:ascii="宋体" w:hAnsi="宋体" w:cs="宋体"/>
          <w:sz w:val="24"/>
        </w:rPr>
        <w:t>（二）“供应商”、系指</w:t>
      </w:r>
      <w:r>
        <w:rPr>
          <w:rFonts w:hint="eastAsia" w:ascii="宋体" w:hAnsi="宋体" w:cs="宋体"/>
          <w:kern w:val="0"/>
          <w:sz w:val="24"/>
        </w:rPr>
        <w:t>向采购人提交响应文件的法人、其他组织或者自然人</w:t>
      </w:r>
      <w:r>
        <w:rPr>
          <w:rFonts w:hint="eastAsia" w:ascii="宋体" w:hAnsi="宋体" w:cs="宋体"/>
          <w:sz w:val="24"/>
        </w:rPr>
        <w:t>。</w:t>
      </w:r>
    </w:p>
    <w:p>
      <w:pPr>
        <w:ind w:firstLine="480"/>
        <w:rPr>
          <w:rFonts w:ascii="宋体" w:hAnsi="宋体" w:cs="宋体"/>
          <w:sz w:val="24"/>
        </w:rPr>
      </w:pPr>
      <w:r>
        <w:rPr>
          <w:rFonts w:hint="eastAsia" w:ascii="宋体" w:hAnsi="宋体" w:cs="宋体"/>
          <w:sz w:val="24"/>
        </w:rPr>
        <w:t>（三）“货物”系指按磋商文件规定供应商须向采购人提供的一切材料、设备、机械、仪器仪表、工具及其它有关技术资料和文字材料。</w:t>
      </w:r>
    </w:p>
    <w:p>
      <w:pPr>
        <w:ind w:firstLine="480"/>
        <w:rPr>
          <w:rFonts w:ascii="宋体" w:hAnsi="宋体" w:cs="宋体"/>
          <w:sz w:val="24"/>
        </w:rPr>
      </w:pPr>
      <w:r>
        <w:rPr>
          <w:rFonts w:hint="eastAsia" w:ascii="宋体" w:hAnsi="宋体" w:cs="宋体"/>
          <w:sz w:val="24"/>
        </w:rPr>
        <w:t>（四）“服务”系指按磋商文件规定供应商须承担的劳务以及其他类似的义务。</w:t>
      </w:r>
    </w:p>
    <w:p>
      <w:pPr>
        <w:ind w:firstLine="480"/>
        <w:rPr>
          <w:rFonts w:ascii="宋体" w:hAnsi="宋体" w:cs="宋体"/>
          <w:sz w:val="24"/>
        </w:rPr>
      </w:pPr>
      <w:r>
        <w:rPr>
          <w:rFonts w:hint="eastAsia" w:ascii="宋体" w:hAnsi="宋体" w:cs="宋体"/>
          <w:sz w:val="24"/>
        </w:rPr>
        <w:t>（五）“工程”系指按磋商文件规定的工程。</w:t>
      </w:r>
    </w:p>
    <w:p>
      <w:pPr>
        <w:ind w:firstLine="480"/>
        <w:rPr>
          <w:rFonts w:ascii="宋体" w:hAnsi="宋体" w:cs="宋体"/>
          <w:sz w:val="24"/>
        </w:rPr>
      </w:pPr>
      <w:r>
        <w:rPr>
          <w:rFonts w:hint="eastAsia" w:ascii="宋体" w:hAnsi="宋体" w:cs="宋体"/>
          <w:sz w:val="24"/>
        </w:rPr>
        <w:t>（六）“采购人”系指“见供应商须知前附表”。</w:t>
      </w:r>
    </w:p>
    <w:p>
      <w:pPr>
        <w:ind w:firstLine="480"/>
        <w:rPr>
          <w:rFonts w:ascii="宋体" w:hAnsi="宋体" w:cs="宋体"/>
          <w:sz w:val="24"/>
        </w:rPr>
      </w:pPr>
      <w:r>
        <w:rPr>
          <w:rFonts w:hint="eastAsia" w:ascii="宋体" w:hAnsi="宋体" w:cs="宋体"/>
          <w:sz w:val="24"/>
        </w:rPr>
        <w:t>（七）“▲”指应当实质性响应的内容或条款，“★”为重要条款。“</w:t>
      </w:r>
      <w:r>
        <w:rPr>
          <w:rFonts w:hint="eastAsia" w:ascii="宋体" w:hAnsi="宋体" w:cs="宋体"/>
          <w:kern w:val="0"/>
          <w:sz w:val="24"/>
        </w:rPr>
        <w:sym w:font="Wingdings" w:char="F0FE"/>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pPr>
        <w:ind w:firstLine="480"/>
        <w:rPr>
          <w:rFonts w:ascii="宋体" w:hAnsi="宋体" w:cs="宋体"/>
          <w:sz w:val="24"/>
        </w:rPr>
      </w:pPr>
      <w:r>
        <w:rPr>
          <w:rFonts w:hint="eastAsia" w:ascii="宋体" w:hAnsi="宋体" w:cs="宋体"/>
          <w:sz w:val="24"/>
        </w:rPr>
        <w:t>（八）“废标”系指整个采购活动无效，当时的磋商、评审工作不得再继续，应予废标，即便确定了成交供应商，也无效。</w:t>
      </w:r>
    </w:p>
    <w:p>
      <w:pPr>
        <w:ind w:firstLine="480"/>
        <w:rPr>
          <w:rFonts w:ascii="宋体" w:hAnsi="宋体" w:cs="宋体"/>
          <w:sz w:val="24"/>
        </w:rPr>
      </w:pPr>
      <w:r>
        <w:rPr>
          <w:rFonts w:hint="eastAsia" w:ascii="宋体" w:hAnsi="宋体" w:cs="宋体"/>
          <w:sz w:val="24"/>
        </w:rPr>
        <w:t>（九）“无效标”系指某一供应商的响应文件经磋商小组审核其资格不符合磋商文件要求的，或者其响应文件未实质性响应磋商文件的，作无效标处理。</w:t>
      </w:r>
    </w:p>
    <w:p>
      <w:pPr>
        <w:ind w:firstLine="480"/>
        <w:rPr>
          <w:rFonts w:ascii="宋体" w:hAnsi="宋体" w:cs="宋体"/>
          <w:sz w:val="24"/>
        </w:rPr>
      </w:pPr>
      <w:bookmarkStart w:id="40" w:name="_Hlk8572213"/>
      <w:r>
        <w:rPr>
          <w:rFonts w:hint="eastAsia" w:ascii="宋体" w:hAnsi="宋体" w:cs="宋体"/>
          <w:sz w:val="24"/>
        </w:rPr>
        <w:t>（十）“公章”指供应商的行政章（含电子签章），采购人、采购代理机构不接受加盖其他印鉴的响应文件（如合同章、投标专用章、有序号的章等印鉴）。</w:t>
      </w:r>
    </w:p>
    <w:bookmarkEnd w:id="40"/>
    <w:p>
      <w:pPr>
        <w:pStyle w:val="6"/>
        <w:ind w:firstLine="0" w:firstLineChars="0"/>
        <w:rPr>
          <w:rFonts w:ascii="宋体" w:hAnsi="宋体" w:cs="宋体"/>
          <w:sz w:val="24"/>
          <w:szCs w:val="24"/>
        </w:rPr>
      </w:pPr>
      <w:r>
        <w:rPr>
          <w:rFonts w:hint="eastAsia" w:ascii="宋体" w:hAnsi="宋体" w:cs="宋体"/>
          <w:sz w:val="24"/>
          <w:szCs w:val="24"/>
        </w:rPr>
        <w:t>1.2合格的供应商资格要求</w:t>
      </w:r>
    </w:p>
    <w:p>
      <w:pPr>
        <w:ind w:firstLine="480"/>
        <w:rPr>
          <w:rFonts w:ascii="宋体" w:hAnsi="宋体" w:cs="宋体"/>
          <w:sz w:val="24"/>
        </w:rPr>
      </w:pPr>
      <w:r>
        <w:rPr>
          <w:rFonts w:hint="eastAsia" w:ascii="宋体" w:hAnsi="宋体" w:cs="宋体"/>
          <w:sz w:val="24"/>
        </w:rPr>
        <w:t>详见竞争性磋商公告</w:t>
      </w:r>
    </w:p>
    <w:p>
      <w:pPr>
        <w:pStyle w:val="6"/>
        <w:ind w:firstLine="0" w:firstLineChars="0"/>
        <w:rPr>
          <w:rFonts w:ascii="宋体" w:hAnsi="宋体" w:cs="宋体"/>
          <w:sz w:val="24"/>
          <w:szCs w:val="24"/>
        </w:rPr>
      </w:pPr>
      <w:bookmarkStart w:id="41" w:name="_Hlk8239466"/>
      <w:r>
        <w:rPr>
          <w:rFonts w:hint="eastAsia" w:ascii="宋体" w:hAnsi="宋体" w:cs="宋体"/>
          <w:sz w:val="24"/>
          <w:szCs w:val="24"/>
        </w:rPr>
        <w:t>1.3对供应商的限制及委托有关说明</w:t>
      </w:r>
    </w:p>
    <w:bookmarkEnd w:id="41"/>
    <w:p>
      <w:pPr>
        <w:pStyle w:val="21"/>
        <w:spacing w:line="360" w:lineRule="auto"/>
        <w:ind w:firstLine="480" w:firstLineChars="200"/>
        <w:jc w:val="left"/>
        <w:rPr>
          <w:rFonts w:hAnsi="宋体" w:cs="宋体"/>
          <w:szCs w:val="24"/>
        </w:rPr>
      </w:pPr>
      <w:r>
        <w:rPr>
          <w:rFonts w:hint="eastAsia" w:hAnsi="宋体" w:cs="宋体"/>
          <w:szCs w:val="24"/>
        </w:rPr>
        <w:t>1.3.1如供应商代表不是法定代表人，响应文件应当提供法定代表人出具的授权委托书。</w:t>
      </w:r>
    </w:p>
    <w:p>
      <w:pPr>
        <w:ind w:firstLine="480"/>
        <w:rPr>
          <w:rFonts w:ascii="宋体" w:hAnsi="宋体" w:cs="宋体"/>
          <w:sz w:val="24"/>
        </w:rPr>
      </w:pPr>
      <w:r>
        <w:rPr>
          <w:rFonts w:hint="eastAsia" w:ascii="宋体" w:hAnsi="宋体" w:cs="宋体"/>
          <w:sz w:val="24"/>
        </w:rPr>
        <w:t>1.3.2供应商应仔细阅读磋商文件的所有内容，按照磋商文件的要求提交响应文件，并对所提供的全部资料的真实性承担法律责任。</w:t>
      </w:r>
    </w:p>
    <w:p>
      <w:pPr>
        <w:ind w:firstLine="480"/>
        <w:rPr>
          <w:rFonts w:ascii="宋体" w:hAnsi="宋体"/>
          <w:sz w:val="24"/>
        </w:rPr>
      </w:pPr>
      <w:r>
        <w:rPr>
          <w:rFonts w:hint="eastAsia" w:ascii="宋体" w:hAnsi="宋体" w:cs="宋体"/>
          <w:sz w:val="24"/>
        </w:rPr>
        <w:t>1.3.3</w:t>
      </w:r>
      <w:r>
        <w:rPr>
          <w:rFonts w:hint="eastAsia" w:ascii="宋体" w:hAnsi="宋体"/>
          <w:sz w:val="24"/>
        </w:rPr>
        <w:t>以联合体形式参加政府采购活动的，联合体各方不得再单独参加或者与其他供应商另外组成联合体参加同一合同项下的政府采购活动。</w:t>
      </w:r>
    </w:p>
    <w:p>
      <w:pPr>
        <w:pStyle w:val="6"/>
        <w:ind w:firstLine="0" w:firstLineChars="0"/>
        <w:rPr>
          <w:rFonts w:ascii="宋体" w:hAnsi="宋体" w:cs="宋体"/>
          <w:sz w:val="24"/>
          <w:szCs w:val="24"/>
        </w:rPr>
      </w:pPr>
      <w:r>
        <w:rPr>
          <w:rFonts w:hint="eastAsia" w:ascii="宋体" w:hAnsi="宋体" w:cs="宋体"/>
          <w:sz w:val="24"/>
          <w:szCs w:val="24"/>
        </w:rPr>
        <w:t>1.4磋商费用</w:t>
      </w:r>
    </w:p>
    <w:p>
      <w:pPr>
        <w:ind w:firstLine="480"/>
        <w:rPr>
          <w:rFonts w:ascii="宋体" w:hAnsi="宋体" w:cs="宋体"/>
          <w:sz w:val="24"/>
        </w:rPr>
      </w:pPr>
      <w:r>
        <w:rPr>
          <w:rFonts w:hint="eastAsia" w:ascii="宋体" w:hAnsi="宋体" w:cs="宋体"/>
          <w:sz w:val="24"/>
        </w:rPr>
        <w:t>不论磋商结果如何，供应商均应自行承担所有与磋商有关的全部费用（磋商文件有其他相反规定除外）。</w:t>
      </w:r>
    </w:p>
    <w:p>
      <w:pPr>
        <w:pStyle w:val="4"/>
        <w:rPr>
          <w:rFonts w:ascii="宋体" w:hAnsi="宋体" w:cs="宋体"/>
          <w:sz w:val="24"/>
          <w:szCs w:val="24"/>
        </w:rPr>
      </w:pPr>
      <w:bookmarkStart w:id="42" w:name="_Toc6227646"/>
      <w:bookmarkStart w:id="43" w:name="_Toc26576"/>
      <w:bookmarkStart w:id="44" w:name="_Toc450840074"/>
      <w:bookmarkStart w:id="45" w:name="_Toc82873323"/>
      <w:bookmarkStart w:id="46" w:name="_Toc82338240"/>
      <w:bookmarkStart w:id="47" w:name="_Toc13121"/>
      <w:r>
        <w:rPr>
          <w:rFonts w:hint="eastAsia" w:ascii="宋体" w:hAnsi="宋体" w:cs="宋体"/>
          <w:sz w:val="24"/>
          <w:szCs w:val="24"/>
        </w:rPr>
        <w:t>二、磋商文件</w:t>
      </w:r>
      <w:bookmarkEnd w:id="42"/>
      <w:bookmarkEnd w:id="43"/>
      <w:bookmarkEnd w:id="44"/>
      <w:bookmarkEnd w:id="45"/>
      <w:bookmarkEnd w:id="46"/>
      <w:bookmarkEnd w:id="47"/>
    </w:p>
    <w:p>
      <w:pPr>
        <w:pStyle w:val="5"/>
        <w:rPr>
          <w:rFonts w:ascii="宋体" w:hAnsi="宋体" w:cs="宋体"/>
          <w:sz w:val="24"/>
          <w:szCs w:val="24"/>
        </w:rPr>
      </w:pPr>
      <w:r>
        <w:rPr>
          <w:rFonts w:hint="eastAsia" w:ascii="宋体" w:hAnsi="宋体" w:cs="宋体"/>
          <w:sz w:val="24"/>
          <w:szCs w:val="24"/>
        </w:rPr>
        <w:t>2.1磋商文件的组成</w:t>
      </w:r>
    </w:p>
    <w:p>
      <w:pPr>
        <w:ind w:firstLine="480"/>
        <w:rPr>
          <w:rFonts w:ascii="宋体" w:hAnsi="宋体" w:cs="宋体"/>
          <w:sz w:val="24"/>
        </w:rPr>
      </w:pPr>
      <w:r>
        <w:rPr>
          <w:rFonts w:hint="eastAsia" w:ascii="宋体" w:hAnsi="宋体" w:cs="宋体"/>
          <w:sz w:val="24"/>
        </w:rPr>
        <w:t>磋商文件由磋商文件目录所列内容及磋商补充文件（如有）等组成。</w:t>
      </w:r>
    </w:p>
    <w:p>
      <w:pPr>
        <w:pStyle w:val="5"/>
        <w:rPr>
          <w:rFonts w:ascii="宋体" w:hAnsi="宋体" w:cs="宋体"/>
          <w:sz w:val="24"/>
          <w:szCs w:val="24"/>
        </w:rPr>
      </w:pPr>
      <w:r>
        <w:rPr>
          <w:rFonts w:hint="eastAsia" w:ascii="宋体" w:hAnsi="宋体" w:cs="宋体"/>
          <w:sz w:val="24"/>
          <w:szCs w:val="24"/>
        </w:rPr>
        <w:t>2.2磋商文件的澄清与修改</w:t>
      </w:r>
    </w:p>
    <w:p>
      <w:pPr>
        <w:ind w:firstLine="480"/>
        <w:rPr>
          <w:rFonts w:ascii="宋体" w:hAnsi="宋体" w:cs="宋体"/>
          <w:sz w:val="24"/>
        </w:rPr>
      </w:pPr>
      <w:r>
        <w:rPr>
          <w:rFonts w:hint="eastAsia" w:ascii="宋体" w:hAnsi="宋体" w:cs="宋体"/>
          <w:sz w:val="24"/>
        </w:rPr>
        <w:t>2.2.1供应商对磋商文件如有疑点要求澄清，需以书面形式（包括信函、传真）按供应商须知前附表中规定的时间（代理机构逾期不再受理疑点澄清）通知采购代理机构，采购代理机构将用书面形式对必要问题予以答复(任何口头答复均不作为响应依据)，逾期不再受理。</w:t>
      </w:r>
    </w:p>
    <w:p>
      <w:pPr>
        <w:ind w:firstLine="480"/>
        <w:rPr>
          <w:rFonts w:ascii="宋体" w:hAnsi="宋体" w:cs="宋体"/>
          <w:sz w:val="24"/>
        </w:rPr>
      </w:pPr>
      <w:r>
        <w:rPr>
          <w:rFonts w:hint="eastAsia" w:ascii="宋体" w:hAnsi="宋体" w:cs="宋体"/>
          <w:sz w:val="24"/>
        </w:rPr>
        <w:t>2.2.2如有必要，采购代理机构和采购人对供应商所有要求澄清的问题都予以解答，澄清答复的文件为补充文件，作为磋商文件的组成部分，补充文件将以书面形式告知所有购买磋商文件的供应商，补充文件对供应商均有约束力。</w:t>
      </w:r>
    </w:p>
    <w:p>
      <w:pPr>
        <w:ind w:firstLine="480"/>
        <w:rPr>
          <w:rFonts w:ascii="宋体" w:hAnsi="宋体" w:cs="宋体"/>
          <w:sz w:val="24"/>
        </w:rPr>
      </w:pPr>
      <w:r>
        <w:rPr>
          <w:rFonts w:hint="eastAsia" w:ascii="宋体" w:hAnsi="宋体" w:cs="宋体"/>
          <w:sz w:val="24"/>
        </w:rPr>
        <w:t>2.2.3在响应文件提交截止时间前，由于各种原因采购人可能以补充文件的形式修改完善磋商文件。</w:t>
      </w:r>
    </w:p>
    <w:p>
      <w:pPr>
        <w:ind w:firstLine="480"/>
        <w:rPr>
          <w:rFonts w:ascii="宋体" w:hAnsi="宋体" w:cs="宋体"/>
          <w:sz w:val="24"/>
        </w:rPr>
      </w:pPr>
      <w:r>
        <w:rPr>
          <w:rFonts w:hint="eastAsia" w:ascii="宋体" w:hAnsi="宋体" w:cs="宋体"/>
          <w:sz w:val="24"/>
        </w:rPr>
        <w:t>2.2.4澄清或修改的内容可能影响响应文件编制的，采购人或者采购代理机构在响应文件提交截止时间至少</w:t>
      </w:r>
      <w:r>
        <w:rPr>
          <w:rFonts w:ascii="宋体" w:hAnsi="宋体" w:cs="宋体"/>
          <w:sz w:val="24"/>
        </w:rPr>
        <w:t>5</w:t>
      </w:r>
      <w:r>
        <w:rPr>
          <w:rFonts w:hint="eastAsia" w:ascii="宋体" w:hAnsi="宋体" w:cs="宋体"/>
          <w:sz w:val="24"/>
        </w:rPr>
        <w:t>日前，在财政部门指定的政府采购信息发布媒体上发布更正公告，并以书面形式通知所有获取磋商文件的潜在供应商；不足5日的，采购人或者采购代理机构将顺延提交响应文件的截止时间。</w:t>
      </w:r>
    </w:p>
    <w:p>
      <w:pPr>
        <w:ind w:firstLine="480"/>
        <w:rPr>
          <w:rFonts w:ascii="宋体" w:hAnsi="宋体" w:cs="宋体"/>
          <w:sz w:val="24"/>
        </w:rPr>
      </w:pPr>
      <w:r>
        <w:rPr>
          <w:rFonts w:hint="eastAsia" w:ascii="宋体" w:hAnsi="宋体" w:cs="宋体"/>
          <w:sz w:val="24"/>
        </w:rPr>
        <w:t>2.2.5当磋商文件与补充文件就同一内容的表述不一致时，以最后发出的书面文件为准。</w:t>
      </w:r>
    </w:p>
    <w:p>
      <w:pPr>
        <w:ind w:firstLine="480"/>
        <w:rPr>
          <w:rFonts w:ascii="宋体" w:hAnsi="宋体" w:cs="宋体"/>
          <w:sz w:val="24"/>
        </w:rPr>
      </w:pPr>
      <w:r>
        <w:rPr>
          <w:rFonts w:hint="eastAsia" w:ascii="宋体" w:hAnsi="宋体" w:cs="宋体"/>
          <w:sz w:val="24"/>
        </w:rPr>
        <w:t>2.2.6任何口头答复均不属于磋商文件的组成部分。</w:t>
      </w:r>
    </w:p>
    <w:p>
      <w:pPr>
        <w:pStyle w:val="4"/>
        <w:rPr>
          <w:rFonts w:ascii="宋体" w:hAnsi="宋体" w:cs="宋体"/>
          <w:sz w:val="24"/>
          <w:szCs w:val="24"/>
        </w:rPr>
      </w:pPr>
      <w:bookmarkStart w:id="48" w:name="_Toc5284"/>
      <w:bookmarkStart w:id="49" w:name="_Toc19371"/>
      <w:bookmarkStart w:id="50" w:name="_Toc82338241"/>
      <w:bookmarkStart w:id="51" w:name="_Toc82873324"/>
      <w:bookmarkStart w:id="52" w:name="_Toc6227647"/>
      <w:bookmarkStart w:id="53" w:name="_Toc450840075"/>
      <w:r>
        <w:rPr>
          <w:rFonts w:hint="eastAsia" w:ascii="宋体" w:hAnsi="宋体" w:cs="宋体"/>
          <w:sz w:val="24"/>
          <w:szCs w:val="24"/>
        </w:rPr>
        <w:t>三、响应文件</w:t>
      </w:r>
      <w:bookmarkEnd w:id="48"/>
      <w:bookmarkEnd w:id="49"/>
      <w:bookmarkEnd w:id="50"/>
      <w:bookmarkEnd w:id="51"/>
      <w:bookmarkEnd w:id="52"/>
      <w:bookmarkEnd w:id="53"/>
    </w:p>
    <w:p>
      <w:pPr>
        <w:pStyle w:val="5"/>
        <w:rPr>
          <w:rFonts w:ascii="宋体" w:hAnsi="宋体" w:cs="宋体"/>
          <w:sz w:val="24"/>
          <w:szCs w:val="24"/>
        </w:rPr>
      </w:pPr>
      <w:bookmarkStart w:id="54" w:name="_Hlk8239818"/>
      <w:r>
        <w:rPr>
          <w:rFonts w:hint="eastAsia" w:ascii="宋体" w:hAnsi="宋体" w:cs="宋体"/>
          <w:sz w:val="24"/>
          <w:szCs w:val="24"/>
        </w:rPr>
        <w:t>3.1响应文件的组成</w:t>
      </w:r>
    </w:p>
    <w:p>
      <w:pPr>
        <w:ind w:firstLine="480"/>
        <w:rPr>
          <w:rFonts w:ascii="宋体" w:hAnsi="宋体" w:cs="宋体"/>
          <w:sz w:val="24"/>
        </w:rPr>
      </w:pPr>
      <w:r>
        <w:rPr>
          <w:rFonts w:hint="eastAsia" w:ascii="宋体" w:hAnsi="宋体" w:cs="宋体"/>
          <w:sz w:val="24"/>
        </w:rPr>
        <w:t>响应文件由资格证明文件、报价文件、商务技术文件三部分组成。响应文件的组成和格式见本磋商文件第五章。</w:t>
      </w:r>
    </w:p>
    <w:p>
      <w:pPr>
        <w:pStyle w:val="5"/>
        <w:rPr>
          <w:rFonts w:ascii="宋体" w:hAnsi="宋体" w:cs="宋体"/>
          <w:sz w:val="24"/>
          <w:szCs w:val="24"/>
        </w:rPr>
      </w:pPr>
      <w:r>
        <w:rPr>
          <w:rFonts w:hint="eastAsia" w:ascii="宋体" w:hAnsi="宋体" w:cs="宋体"/>
          <w:sz w:val="24"/>
          <w:szCs w:val="24"/>
        </w:rPr>
        <w:t>3.2响应文件的编制</w:t>
      </w:r>
    </w:p>
    <w:p>
      <w:pPr>
        <w:ind w:firstLine="480"/>
        <w:rPr>
          <w:rFonts w:ascii="宋体" w:hAnsi="宋体" w:cs="宋体"/>
          <w:sz w:val="24"/>
        </w:rPr>
      </w:pPr>
      <w:r>
        <w:rPr>
          <w:rFonts w:hint="eastAsia" w:ascii="宋体" w:hAnsi="宋体" w:cs="宋体"/>
          <w:sz w:val="24"/>
        </w:rPr>
        <w:t>3.2.1供应商应仔细阅读磋商文件中的所有内容，按照磋商文件要求，详细编制响应文件，提供相关资格、商务资料和技术参数资料，对磋商文件中的各个项目给予实质性答复，并保证响应文件的正确性和真实性，</w:t>
      </w:r>
      <w:r>
        <w:rPr>
          <w:rFonts w:hint="eastAsia" w:ascii="宋体" w:hAnsi="宋体" w:cs="宋体"/>
          <w:bCs/>
          <w:sz w:val="24"/>
        </w:rPr>
        <w:t>否则可能导致不利于对其响应的评定</w:t>
      </w:r>
      <w:r>
        <w:rPr>
          <w:rFonts w:hint="eastAsia" w:ascii="宋体" w:hAnsi="宋体" w:cs="宋体"/>
          <w:sz w:val="24"/>
        </w:rPr>
        <w:t>。响应文件统一采用汉语言文字，计量单位应使用中华人民共和国法定计量单位（文件中另有规定的除外）。</w:t>
      </w:r>
    </w:p>
    <w:p>
      <w:pPr>
        <w:ind w:firstLine="480"/>
        <w:rPr>
          <w:rFonts w:ascii="宋体" w:hAnsi="宋体" w:cs="宋体"/>
          <w:sz w:val="24"/>
        </w:rPr>
      </w:pPr>
      <w:r>
        <w:rPr>
          <w:rFonts w:hint="eastAsia" w:ascii="宋体" w:hAnsi="宋体" w:cs="宋体"/>
          <w:sz w:val="24"/>
        </w:rPr>
        <w:t>3.2.2供应商应按照上述第3.</w:t>
      </w:r>
      <w:r>
        <w:rPr>
          <w:rFonts w:ascii="宋体" w:hAnsi="宋体" w:cs="宋体"/>
          <w:sz w:val="24"/>
        </w:rPr>
        <w:t>2.1</w:t>
      </w:r>
      <w:r>
        <w:rPr>
          <w:rFonts w:hint="eastAsia" w:ascii="宋体" w:hAnsi="宋体" w:cs="宋体"/>
          <w:sz w:val="24"/>
        </w:rPr>
        <w:t>条及供应商须知前附表中所提出的要求编写。</w:t>
      </w:r>
    </w:p>
    <w:p>
      <w:pPr>
        <w:ind w:firstLine="480"/>
        <w:rPr>
          <w:rFonts w:ascii="宋体" w:hAnsi="宋体" w:cs="宋体"/>
          <w:sz w:val="24"/>
        </w:rPr>
      </w:pPr>
      <w:r>
        <w:rPr>
          <w:rFonts w:hint="eastAsia" w:ascii="宋体" w:hAnsi="宋体" w:cs="宋体"/>
          <w:sz w:val="24"/>
        </w:rPr>
        <w:t>3.2.3响应文件应当对磋商文件规定的实质性内容应当作出明确响应。</w:t>
      </w:r>
    </w:p>
    <w:p>
      <w:pPr>
        <w:ind w:firstLine="480"/>
        <w:rPr>
          <w:rFonts w:ascii="宋体" w:hAnsi="宋体" w:cs="宋体"/>
          <w:sz w:val="24"/>
        </w:rPr>
      </w:pPr>
      <w:r>
        <w:rPr>
          <w:rFonts w:hint="eastAsia" w:ascii="宋体" w:hAnsi="宋体" w:cs="宋体"/>
          <w:sz w:val="24"/>
        </w:rPr>
        <w:t>3.2.4响应文件份数要求详见“供应商须知前附表”。</w:t>
      </w:r>
    </w:p>
    <w:p>
      <w:pPr>
        <w:ind w:firstLine="480"/>
        <w:rPr>
          <w:rFonts w:ascii="宋体" w:hAnsi="宋体" w:cs="宋体"/>
          <w:sz w:val="24"/>
        </w:rPr>
      </w:pPr>
      <w:r>
        <w:rPr>
          <w:rFonts w:hint="eastAsia" w:ascii="宋体" w:hAnsi="宋体" w:cs="宋体"/>
          <w:sz w:val="24"/>
        </w:rPr>
        <w:t>3.2.5响应文件编制、签署、盖章要求详见“供应商须知前附表”。</w:t>
      </w:r>
    </w:p>
    <w:p>
      <w:pPr>
        <w:ind w:firstLine="480"/>
        <w:rPr>
          <w:rFonts w:ascii="宋体" w:hAnsi="宋体" w:cs="宋体"/>
          <w:sz w:val="24"/>
        </w:rPr>
      </w:pPr>
      <w:r>
        <w:rPr>
          <w:rFonts w:hint="eastAsia" w:ascii="宋体" w:hAnsi="宋体" w:cs="宋体"/>
          <w:sz w:val="24"/>
        </w:rPr>
        <w:t>3.2.6响应文件不得涂改和增删，若有错漏必须修改，修改处必须加盖供应商公章或者法定代表人或授权委托人签名或盖章。</w:t>
      </w:r>
    </w:p>
    <w:p>
      <w:pPr>
        <w:ind w:firstLine="480"/>
        <w:rPr>
          <w:rFonts w:ascii="宋体" w:hAnsi="宋体" w:cs="宋体"/>
          <w:sz w:val="24"/>
        </w:rPr>
      </w:pPr>
      <w:r>
        <w:rPr>
          <w:rFonts w:hint="eastAsia" w:ascii="宋体" w:hAnsi="宋体" w:cs="宋体"/>
          <w:sz w:val="24"/>
        </w:rPr>
        <w:t>3.2.7响应文件因字迹潦草或表达不清楚所引起的后果由供应商负责。</w:t>
      </w:r>
    </w:p>
    <w:bookmarkEnd w:id="54"/>
    <w:p>
      <w:pPr>
        <w:pStyle w:val="5"/>
        <w:rPr>
          <w:rFonts w:ascii="宋体" w:hAnsi="宋体" w:cs="宋体"/>
          <w:sz w:val="24"/>
          <w:szCs w:val="24"/>
        </w:rPr>
      </w:pPr>
      <w:r>
        <w:rPr>
          <w:rFonts w:hint="eastAsia" w:ascii="宋体" w:hAnsi="宋体" w:cs="宋体"/>
          <w:sz w:val="24"/>
          <w:szCs w:val="24"/>
        </w:rPr>
        <w:t>3.3报价要求</w:t>
      </w:r>
    </w:p>
    <w:p>
      <w:pPr>
        <w:ind w:firstLine="480"/>
        <w:rPr>
          <w:rFonts w:ascii="宋体" w:hAnsi="宋体"/>
          <w:sz w:val="24"/>
        </w:rPr>
      </w:pPr>
      <w:r>
        <w:rPr>
          <w:rFonts w:hint="eastAsia" w:ascii="宋体" w:hAnsi="宋体" w:cs="宋体"/>
          <w:sz w:val="24"/>
        </w:rPr>
        <w:t>3.3.1磋商报价</w:t>
      </w:r>
      <w:r>
        <w:rPr>
          <w:rFonts w:hint="eastAsia"/>
          <w:sz w:val="24"/>
        </w:rPr>
        <w:t>应包括磋商响应成交后为完成合同规定的全部工作需支付的一切费用，包括但不限于人工费、材料费、管理费、税金、利润等完成本项目全部内容所需的全部费用及采购代理服务费均包含在总价之中。</w:t>
      </w:r>
    </w:p>
    <w:p>
      <w:pPr>
        <w:ind w:firstLine="480"/>
        <w:rPr>
          <w:rFonts w:ascii="宋体" w:hAnsi="宋体" w:cs="宋体"/>
          <w:bCs/>
          <w:sz w:val="24"/>
        </w:rPr>
      </w:pPr>
      <w:r>
        <w:rPr>
          <w:rFonts w:hint="eastAsia" w:ascii="宋体" w:hAnsi="宋体" w:cs="宋体"/>
          <w:bCs/>
          <w:sz w:val="24"/>
        </w:rPr>
        <w:t>3.3.</w:t>
      </w:r>
      <w:r>
        <w:rPr>
          <w:rFonts w:ascii="宋体" w:hAnsi="宋体" w:cs="宋体"/>
          <w:bCs/>
          <w:sz w:val="24"/>
        </w:rPr>
        <w:t>2</w:t>
      </w:r>
      <w:r>
        <w:rPr>
          <w:rFonts w:hint="eastAsia" w:ascii="宋体" w:hAnsi="宋体" w:cs="宋体"/>
          <w:bCs/>
          <w:sz w:val="24"/>
        </w:rPr>
        <w:t>供应商对所投标项的服务必须按采购数量全部进行报价。</w:t>
      </w:r>
    </w:p>
    <w:p>
      <w:pPr>
        <w:ind w:firstLine="480"/>
        <w:rPr>
          <w:rFonts w:ascii="宋体" w:hAnsi="宋体" w:cs="宋体"/>
          <w:sz w:val="24"/>
        </w:rPr>
      </w:pPr>
      <w:r>
        <w:rPr>
          <w:rFonts w:hint="eastAsia" w:ascii="宋体" w:hAnsi="宋体" w:cs="宋体"/>
          <w:bCs/>
          <w:sz w:val="24"/>
        </w:rPr>
        <w:t>3.3.</w:t>
      </w:r>
      <w:r>
        <w:rPr>
          <w:rFonts w:ascii="宋体" w:hAnsi="宋体" w:cs="宋体"/>
          <w:bCs/>
          <w:sz w:val="24"/>
        </w:rPr>
        <w:t>3</w:t>
      </w:r>
      <w:r>
        <w:rPr>
          <w:rFonts w:hint="eastAsia" w:ascii="宋体" w:hAnsi="宋体" w:cs="宋体"/>
          <w:bCs/>
          <w:sz w:val="24"/>
        </w:rPr>
        <w:t>每一轮每标项只允许有一个报价，不接受有选择报价的响应文件。</w:t>
      </w:r>
    </w:p>
    <w:p>
      <w:pPr>
        <w:ind w:firstLine="480"/>
        <w:rPr>
          <w:rFonts w:ascii="宋体" w:hAnsi="宋体" w:cs="宋体"/>
          <w:b/>
          <w:sz w:val="24"/>
        </w:rPr>
      </w:pPr>
      <w:r>
        <w:rPr>
          <w:rFonts w:hint="eastAsia" w:ascii="宋体" w:hAnsi="宋体" w:cs="宋体"/>
          <w:sz w:val="24"/>
        </w:rPr>
        <w:t>3.3.</w:t>
      </w:r>
      <w:r>
        <w:rPr>
          <w:rFonts w:ascii="宋体" w:hAnsi="宋体" w:cs="宋体"/>
          <w:sz w:val="24"/>
        </w:rPr>
        <w:t>4</w:t>
      </w:r>
      <w:r>
        <w:rPr>
          <w:rFonts w:hint="eastAsia" w:ascii="宋体" w:hAnsi="宋体" w:cs="宋体"/>
          <w:bCs/>
          <w:sz w:val="24"/>
        </w:rPr>
        <w:t>供应商的报价应按磋商文件要求的格式、顺序编制。</w:t>
      </w:r>
    </w:p>
    <w:p>
      <w:pPr>
        <w:ind w:firstLine="480"/>
        <w:rPr>
          <w:rFonts w:ascii="宋体" w:hAnsi="宋体" w:cs="宋体"/>
          <w:sz w:val="24"/>
        </w:rPr>
      </w:pPr>
      <w:r>
        <w:rPr>
          <w:rFonts w:hint="eastAsia" w:ascii="宋体" w:hAnsi="宋体" w:cs="宋体"/>
          <w:sz w:val="24"/>
        </w:rPr>
        <w:t>3.3.</w:t>
      </w:r>
      <w:r>
        <w:rPr>
          <w:rFonts w:ascii="宋体" w:hAnsi="宋体" w:cs="宋体"/>
          <w:sz w:val="24"/>
        </w:rPr>
        <w:t>5</w:t>
      </w:r>
      <w:r>
        <w:rPr>
          <w:rFonts w:hint="eastAsia" w:ascii="宋体" w:hAnsi="宋体" w:cs="宋体"/>
          <w:sz w:val="24"/>
        </w:rPr>
        <w:t>初次报价一览表应按不同费用类别分类填写，详见响应文件附件格式。</w:t>
      </w:r>
    </w:p>
    <w:p>
      <w:pPr>
        <w:pStyle w:val="5"/>
        <w:rPr>
          <w:rFonts w:ascii="宋体" w:hAnsi="宋体" w:cs="宋体"/>
          <w:sz w:val="24"/>
          <w:szCs w:val="24"/>
        </w:rPr>
      </w:pPr>
      <w:r>
        <w:rPr>
          <w:rFonts w:hint="eastAsia" w:ascii="宋体" w:hAnsi="宋体" w:cs="宋体"/>
          <w:sz w:val="24"/>
          <w:szCs w:val="24"/>
        </w:rPr>
        <w:t>3.4磋商有效期</w:t>
      </w:r>
    </w:p>
    <w:p>
      <w:pPr>
        <w:ind w:firstLine="480"/>
        <w:rPr>
          <w:rFonts w:ascii="宋体" w:hAnsi="宋体" w:cs="宋体"/>
          <w:sz w:val="24"/>
        </w:rPr>
      </w:pPr>
      <w:r>
        <w:rPr>
          <w:rFonts w:hint="eastAsia" w:ascii="宋体" w:hAnsi="宋体" w:cs="宋体"/>
          <w:sz w:val="24"/>
        </w:rPr>
        <w:t>3.4.1磋商有效期见供应商须知前附表。磋商有效期内，响应文件应保持有效。</w:t>
      </w:r>
    </w:p>
    <w:p>
      <w:pPr>
        <w:ind w:firstLine="480"/>
        <w:rPr>
          <w:rFonts w:ascii="宋体" w:hAnsi="宋体" w:cs="宋体"/>
          <w:sz w:val="24"/>
        </w:rPr>
      </w:pPr>
      <w:r>
        <w:rPr>
          <w:rFonts w:hint="eastAsia" w:ascii="宋体" w:hAnsi="宋体" w:cs="宋体"/>
          <w:sz w:val="24"/>
        </w:rPr>
        <w:t>3.4.2在特殊情况下，采购人可与供应商协商延长磋商有效期，这种要求和答复均应以书面形式进行。同意延长有效期的供应商不能修改响应文件。</w:t>
      </w:r>
    </w:p>
    <w:p>
      <w:pPr>
        <w:ind w:firstLine="480"/>
        <w:rPr>
          <w:rFonts w:ascii="宋体" w:hAnsi="宋体" w:cs="宋体"/>
          <w:sz w:val="24"/>
        </w:rPr>
      </w:pPr>
      <w:r>
        <w:rPr>
          <w:rFonts w:hint="eastAsia" w:ascii="宋体" w:hAnsi="宋体" w:cs="宋体"/>
          <w:sz w:val="24"/>
        </w:rPr>
        <w:t>3.4.3供应商可拒绝接受延期。</w:t>
      </w:r>
    </w:p>
    <w:p>
      <w:pPr>
        <w:pStyle w:val="4"/>
        <w:rPr>
          <w:rFonts w:ascii="宋体" w:hAnsi="宋体" w:cs="宋体"/>
          <w:sz w:val="24"/>
          <w:szCs w:val="24"/>
        </w:rPr>
      </w:pPr>
      <w:bookmarkStart w:id="55" w:name="_Toc82873325"/>
      <w:bookmarkStart w:id="56" w:name="_Toc450840076"/>
      <w:bookmarkStart w:id="57" w:name="_Toc82338242"/>
      <w:bookmarkStart w:id="58" w:name="_Toc9416"/>
      <w:bookmarkStart w:id="59" w:name="_Toc10663"/>
      <w:bookmarkStart w:id="60" w:name="_Toc6227648"/>
      <w:r>
        <w:rPr>
          <w:rFonts w:hint="eastAsia" w:ascii="宋体" w:hAnsi="宋体" w:cs="宋体"/>
          <w:sz w:val="24"/>
          <w:szCs w:val="24"/>
        </w:rPr>
        <w:t>四、响应文件的提交</w:t>
      </w:r>
      <w:bookmarkEnd w:id="55"/>
      <w:bookmarkEnd w:id="56"/>
      <w:bookmarkEnd w:id="57"/>
      <w:bookmarkEnd w:id="58"/>
      <w:bookmarkEnd w:id="59"/>
      <w:bookmarkEnd w:id="60"/>
    </w:p>
    <w:p>
      <w:pPr>
        <w:pStyle w:val="5"/>
        <w:rPr>
          <w:rFonts w:ascii="宋体" w:hAnsi="宋体" w:cs="宋体"/>
          <w:sz w:val="24"/>
          <w:szCs w:val="24"/>
        </w:rPr>
      </w:pPr>
      <w:r>
        <w:rPr>
          <w:rFonts w:hint="eastAsia" w:ascii="宋体" w:hAnsi="宋体" w:cs="宋体"/>
          <w:sz w:val="24"/>
          <w:szCs w:val="24"/>
        </w:rPr>
        <w:t>4.1见供应商须知前附表</w:t>
      </w:r>
    </w:p>
    <w:p>
      <w:pPr>
        <w:pStyle w:val="5"/>
        <w:rPr>
          <w:rFonts w:ascii="宋体" w:hAnsi="宋体" w:cs="宋体"/>
          <w:sz w:val="24"/>
          <w:szCs w:val="24"/>
        </w:rPr>
      </w:pPr>
      <w:bookmarkStart w:id="61" w:name="_Hlk8240030"/>
      <w:r>
        <w:rPr>
          <w:rFonts w:hint="eastAsia" w:ascii="宋体" w:hAnsi="宋体" w:cs="宋体"/>
          <w:sz w:val="24"/>
          <w:szCs w:val="24"/>
        </w:rPr>
        <w:t>4.2磋商文件提交截止时间的变更</w:t>
      </w:r>
    </w:p>
    <w:p>
      <w:pPr>
        <w:ind w:firstLine="480"/>
        <w:rPr>
          <w:rFonts w:ascii="宋体" w:hAnsi="宋体" w:cs="宋体"/>
          <w:sz w:val="24"/>
        </w:rPr>
      </w:pPr>
      <w:r>
        <w:rPr>
          <w:rFonts w:hint="eastAsia" w:ascii="宋体" w:hAnsi="宋体" w:cs="宋体"/>
          <w:sz w:val="24"/>
        </w:rPr>
        <w:t>采购人如因故推迟响应文件提交截止时间，将在截止时间前以书面形式通知所有供应商，同时在竞争性磋商公告同媒体公告。在此情况下，采购人和供应商的权利和义务将受到新的截止时间的约束。</w:t>
      </w:r>
    </w:p>
    <w:bookmarkEnd w:id="61"/>
    <w:p>
      <w:pPr>
        <w:pStyle w:val="5"/>
        <w:rPr>
          <w:rFonts w:ascii="宋体" w:hAnsi="宋体" w:cs="宋体"/>
          <w:sz w:val="24"/>
          <w:szCs w:val="24"/>
        </w:rPr>
      </w:pPr>
      <w:r>
        <w:rPr>
          <w:rFonts w:hint="eastAsia" w:ascii="宋体" w:hAnsi="宋体" w:cs="宋体"/>
          <w:sz w:val="24"/>
          <w:szCs w:val="24"/>
        </w:rPr>
        <w:t>4.3响应文件的修改和撤回</w:t>
      </w:r>
    </w:p>
    <w:p>
      <w:pPr>
        <w:pStyle w:val="159"/>
        <w:spacing w:line="360" w:lineRule="auto"/>
        <w:ind w:firstLine="480"/>
        <w:rPr>
          <w:rFonts w:ascii="宋体" w:hAnsi="宋体" w:cs="宋体"/>
          <w:sz w:val="24"/>
        </w:rPr>
      </w:pPr>
      <w:r>
        <w:rPr>
          <w:rFonts w:hint="eastAsia" w:ascii="宋体" w:hAnsi="宋体" w:cs="宋体"/>
          <w:sz w:val="24"/>
        </w:rPr>
        <w:t>供应商在</w:t>
      </w:r>
      <w:r>
        <w:rPr>
          <w:rFonts w:cs="Arial"/>
          <w:sz w:val="24"/>
        </w:rPr>
        <w:t>网上递交</w:t>
      </w:r>
      <w:r>
        <w:rPr>
          <w:rFonts w:hint="eastAsia" w:ascii="宋体" w:hAnsi="宋体" w:cs="宋体"/>
          <w:sz w:val="24"/>
        </w:rPr>
        <w:t>递交响应文件以后如必须修改或撤回响应文件，必须在响应文件提交的截止时间以前在网上撤回响应文件，修改并重新递交电子响应文件</w:t>
      </w:r>
      <w:r>
        <w:rPr>
          <w:rFonts w:hint="eastAsia" w:cs="Arial"/>
          <w:sz w:val="24"/>
        </w:rPr>
        <w:t>，</w:t>
      </w:r>
      <w:r>
        <w:rPr>
          <w:rFonts w:cs="Arial"/>
          <w:sz w:val="24"/>
        </w:rPr>
        <w:t>如已递交备份响应文件的</w:t>
      </w:r>
      <w:r>
        <w:rPr>
          <w:rFonts w:hint="eastAsia" w:cs="Arial"/>
          <w:sz w:val="24"/>
        </w:rPr>
        <w:t>，</w:t>
      </w:r>
      <w:r>
        <w:rPr>
          <w:rFonts w:cs="Arial"/>
          <w:sz w:val="24"/>
        </w:rPr>
        <w:t>应同时将撤标通知邮寄到达或送达采购代理机构</w:t>
      </w:r>
      <w:r>
        <w:rPr>
          <w:rFonts w:hint="eastAsia" w:cs="Arial"/>
          <w:sz w:val="24"/>
        </w:rPr>
        <w:t>，</w:t>
      </w:r>
      <w:r>
        <w:rPr>
          <w:rFonts w:cs="Arial"/>
          <w:sz w:val="24"/>
        </w:rPr>
        <w:t>并同时重新邮寄备份响应文件。</w:t>
      </w:r>
      <w:r>
        <w:rPr>
          <w:rFonts w:hint="eastAsia" w:ascii="宋体" w:hAnsi="宋体" w:cs="Arial"/>
          <w:b/>
          <w:kern w:val="0"/>
          <w:sz w:val="24"/>
        </w:rPr>
        <w:t>响应文件提交</w:t>
      </w:r>
      <w:r>
        <w:rPr>
          <w:rFonts w:ascii="宋体" w:hAnsi="宋体" w:cs="Arial"/>
          <w:b/>
          <w:kern w:val="0"/>
          <w:sz w:val="24"/>
        </w:rPr>
        <w:t>截止时间后，</w:t>
      </w:r>
      <w:r>
        <w:rPr>
          <w:rFonts w:hint="eastAsia" w:ascii="宋体" w:hAnsi="宋体" w:cs="Arial"/>
          <w:b/>
          <w:kern w:val="0"/>
          <w:sz w:val="24"/>
        </w:rPr>
        <w:t>供应商</w:t>
      </w:r>
      <w:r>
        <w:rPr>
          <w:rFonts w:ascii="宋体" w:hAnsi="宋体" w:cs="Arial"/>
          <w:b/>
          <w:kern w:val="0"/>
          <w:sz w:val="24"/>
        </w:rPr>
        <w:t>不得撤回、修改《</w:t>
      </w:r>
      <w:r>
        <w:rPr>
          <w:rFonts w:hint="eastAsia" w:ascii="宋体" w:hAnsi="宋体" w:cs="Arial"/>
          <w:b/>
          <w:kern w:val="0"/>
          <w:sz w:val="24"/>
        </w:rPr>
        <w:t>响应文件</w:t>
      </w:r>
      <w:r>
        <w:rPr>
          <w:rFonts w:ascii="宋体" w:hAnsi="宋体" w:cs="Arial"/>
          <w:b/>
          <w:kern w:val="0"/>
          <w:sz w:val="24"/>
        </w:rPr>
        <w:t>》</w:t>
      </w:r>
      <w:r>
        <w:rPr>
          <w:rFonts w:hint="eastAsia" w:ascii="宋体" w:hAnsi="宋体" w:cs="Arial"/>
          <w:b/>
          <w:kern w:val="0"/>
          <w:sz w:val="24"/>
        </w:rPr>
        <w:t>。</w:t>
      </w:r>
    </w:p>
    <w:p>
      <w:pPr>
        <w:pStyle w:val="5"/>
        <w:rPr>
          <w:rFonts w:ascii="宋体" w:hAnsi="宋体" w:cs="宋体"/>
          <w:sz w:val="24"/>
          <w:szCs w:val="24"/>
        </w:rPr>
      </w:pPr>
      <w:r>
        <w:rPr>
          <w:rFonts w:hint="eastAsia" w:ascii="宋体" w:hAnsi="宋体" w:cs="宋体"/>
          <w:sz w:val="24"/>
          <w:szCs w:val="24"/>
        </w:rPr>
        <w:t>4.4响应文件的澄清与修正</w:t>
      </w:r>
    </w:p>
    <w:p>
      <w:pPr>
        <w:ind w:firstLine="480"/>
        <w:rPr>
          <w:rFonts w:ascii="宋体" w:hAnsi="宋体" w:cs="宋体"/>
          <w:sz w:val="24"/>
        </w:rPr>
      </w:pPr>
      <w:r>
        <w:rPr>
          <w:rFonts w:hint="eastAsia" w:ascii="宋体" w:hAnsi="宋体" w:cs="宋体"/>
          <w:sz w:val="24"/>
        </w:rPr>
        <w:t>4.4.1对于响应文件中含义不明确、同类问题表述不一致或者有明显文字和计算错误的内容，磋商小组应当要求供应商作出必要的澄清、说明或者补正。供应商的澄清、说明或者补正不得超出响应文件的范围或者改变响应文件的实质性内容。</w:t>
      </w:r>
    </w:p>
    <w:p>
      <w:pPr>
        <w:ind w:firstLine="480"/>
        <w:rPr>
          <w:rFonts w:ascii="宋体" w:hAnsi="宋体" w:cs="宋体"/>
          <w:sz w:val="24"/>
        </w:rPr>
      </w:pPr>
      <w:r>
        <w:rPr>
          <w:rFonts w:hint="eastAsia" w:ascii="宋体" w:hAnsi="宋体" w:cs="宋体"/>
          <w:sz w:val="24"/>
        </w:rPr>
        <w:t>4.4.2响应文件报价出现前后不一致的，除磋商文件另有规定外，按照下列规定修正：</w:t>
      </w:r>
    </w:p>
    <w:p>
      <w:pPr>
        <w:ind w:firstLine="480"/>
        <w:rPr>
          <w:rFonts w:ascii="宋体" w:hAnsi="宋体" w:cs="宋体"/>
          <w:sz w:val="24"/>
        </w:rPr>
      </w:pPr>
      <w:r>
        <w:rPr>
          <w:rFonts w:hint="eastAsia" w:ascii="宋体" w:hAnsi="宋体" w:cs="宋体"/>
          <w:sz w:val="24"/>
        </w:rPr>
        <w:t>（一）响应文件中初次报价表内容与响应文件中相应内容不一致的，以初次报价表为准；</w:t>
      </w:r>
    </w:p>
    <w:p>
      <w:pPr>
        <w:ind w:firstLine="480"/>
        <w:rPr>
          <w:rFonts w:ascii="宋体" w:hAnsi="宋体" w:cs="宋体"/>
          <w:sz w:val="24"/>
        </w:rPr>
      </w:pPr>
      <w:r>
        <w:rPr>
          <w:rFonts w:hint="eastAsia" w:ascii="宋体" w:hAnsi="宋体" w:cs="宋体"/>
          <w:sz w:val="24"/>
        </w:rPr>
        <w:t>（二）大写金额和小写金额不一致的，以大写金额为准；</w:t>
      </w:r>
    </w:p>
    <w:p>
      <w:pPr>
        <w:ind w:firstLine="480"/>
        <w:rPr>
          <w:rFonts w:ascii="宋体" w:hAnsi="宋体" w:cs="宋体"/>
          <w:sz w:val="24"/>
        </w:rPr>
      </w:pPr>
      <w:r>
        <w:rPr>
          <w:rFonts w:hint="eastAsia" w:ascii="宋体" w:hAnsi="宋体" w:cs="宋体"/>
          <w:sz w:val="24"/>
        </w:rPr>
        <w:t>（三）单价金额小数点或者百分比有明显错位的，以开标一览表的总价为准，并修改单价；</w:t>
      </w:r>
    </w:p>
    <w:p>
      <w:pPr>
        <w:ind w:firstLine="480"/>
        <w:rPr>
          <w:rFonts w:ascii="宋体" w:hAnsi="宋体" w:cs="宋体"/>
          <w:sz w:val="24"/>
        </w:rPr>
      </w:pPr>
      <w:r>
        <w:rPr>
          <w:rFonts w:hint="eastAsia" w:ascii="宋体" w:hAnsi="宋体" w:cs="宋体"/>
          <w:sz w:val="24"/>
        </w:rPr>
        <w:t>（四）总价金额与按单价汇总金额不一致的，以单价金额计算结果为准。</w:t>
      </w:r>
    </w:p>
    <w:p>
      <w:pPr>
        <w:ind w:firstLine="480"/>
        <w:rPr>
          <w:rFonts w:ascii="宋体" w:hAnsi="宋体" w:cs="宋体"/>
          <w:sz w:val="24"/>
        </w:rPr>
      </w:pPr>
      <w:r>
        <w:rPr>
          <w:rFonts w:hint="eastAsia" w:ascii="宋体" w:hAnsi="宋体" w:cs="宋体"/>
          <w:sz w:val="24"/>
        </w:rPr>
        <w:t>同时出现两种以上不一致的，按照前款规定的顺序修正。由供应商采用书面</w:t>
      </w:r>
      <w:r>
        <w:rPr>
          <w:rFonts w:hint="eastAsia"/>
          <w:sz w:val="24"/>
        </w:rPr>
        <w:t>（或通过“政府采购云平台”在线答复）</w:t>
      </w:r>
      <w:r>
        <w:rPr>
          <w:rFonts w:hint="eastAsia" w:ascii="宋体" w:hAnsi="宋体" w:cs="宋体"/>
          <w:sz w:val="24"/>
        </w:rPr>
        <w:t>形式修正报价，并加盖公章，或者由法定代表人或其授权的代表签字确认。经供应商确认后产生约束力，供应商不确认的，其响应无效。</w:t>
      </w:r>
    </w:p>
    <w:p>
      <w:pPr>
        <w:pStyle w:val="159"/>
        <w:spacing w:line="360" w:lineRule="auto"/>
        <w:ind w:firstLine="0" w:firstLineChars="0"/>
        <w:rPr>
          <w:rFonts w:cs="Arial"/>
          <w:b/>
          <w:bCs/>
          <w:sz w:val="24"/>
        </w:rPr>
      </w:pPr>
      <w:r>
        <w:rPr>
          <w:rFonts w:hint="eastAsia" w:ascii="宋体" w:hAnsi="宋体" w:cs="宋体"/>
          <w:b/>
          <w:bCs/>
          <w:sz w:val="24"/>
        </w:rPr>
        <w:t>4.5</w:t>
      </w:r>
      <w:r>
        <w:rPr>
          <w:rFonts w:hAnsi="宋体" w:cs="Arial"/>
          <w:b/>
          <w:bCs/>
          <w:sz w:val="24"/>
        </w:rPr>
        <w:t>备选</w:t>
      </w:r>
      <w:r>
        <w:rPr>
          <w:rFonts w:hint="eastAsia" w:hAnsi="宋体" w:cs="Arial"/>
          <w:b/>
          <w:bCs/>
          <w:sz w:val="24"/>
        </w:rPr>
        <w:t>磋商</w:t>
      </w:r>
      <w:r>
        <w:rPr>
          <w:rFonts w:hAnsi="宋体" w:cs="Arial"/>
          <w:b/>
          <w:bCs/>
          <w:sz w:val="24"/>
        </w:rPr>
        <w:t>方案</w:t>
      </w:r>
    </w:p>
    <w:p>
      <w:pPr>
        <w:pStyle w:val="159"/>
        <w:spacing w:line="360" w:lineRule="auto"/>
        <w:ind w:firstLine="480"/>
        <w:rPr>
          <w:sz w:val="24"/>
        </w:rPr>
      </w:pPr>
      <w:r>
        <w:rPr>
          <w:rFonts w:hAnsi="宋体" w:cs="Arial"/>
          <w:sz w:val="24"/>
        </w:rPr>
        <w:t>供应商不得提交备选</w:t>
      </w:r>
      <w:r>
        <w:rPr>
          <w:rFonts w:hint="eastAsia" w:hAnsi="宋体" w:cs="Arial"/>
          <w:sz w:val="24"/>
        </w:rPr>
        <w:t>磋商</w:t>
      </w:r>
      <w:r>
        <w:rPr>
          <w:rFonts w:hAnsi="宋体" w:cs="Arial"/>
          <w:sz w:val="24"/>
        </w:rPr>
        <w:t>方案</w:t>
      </w:r>
      <w:r>
        <w:rPr>
          <w:rFonts w:hint="eastAsia" w:hAnsi="宋体" w:cs="Arial"/>
          <w:sz w:val="24"/>
        </w:rPr>
        <w:t>，否则，响应文件将被判定为无效标。</w:t>
      </w:r>
    </w:p>
    <w:p>
      <w:pPr>
        <w:pStyle w:val="4"/>
        <w:rPr>
          <w:rFonts w:ascii="宋体" w:hAnsi="宋体" w:cs="Arial"/>
          <w:sz w:val="24"/>
          <w:szCs w:val="24"/>
        </w:rPr>
      </w:pPr>
      <w:bookmarkStart w:id="62" w:name="_Toc462229881"/>
      <w:bookmarkStart w:id="63" w:name="_Toc27986"/>
      <w:bookmarkStart w:id="64" w:name="_Hlk8240294"/>
      <w:r>
        <w:rPr>
          <w:rFonts w:hint="eastAsia" w:ascii="宋体" w:hAnsi="宋体" w:cs="宋体"/>
          <w:sz w:val="24"/>
          <w:szCs w:val="24"/>
        </w:rPr>
        <w:t>五、</w:t>
      </w:r>
      <w:r>
        <w:rPr>
          <w:rFonts w:hint="eastAsia" w:cs="Arial"/>
          <w:kern w:val="0"/>
          <w:sz w:val="24"/>
          <w:szCs w:val="24"/>
        </w:rPr>
        <w:t>响应文件的开启</w:t>
      </w:r>
      <w:r>
        <w:rPr>
          <w:rFonts w:cs="Arial"/>
          <w:sz w:val="24"/>
          <w:szCs w:val="24"/>
        </w:rPr>
        <w:t>、评审及合同签订</w:t>
      </w:r>
      <w:bookmarkEnd w:id="62"/>
      <w:bookmarkEnd w:id="63"/>
    </w:p>
    <w:bookmarkEnd w:id="64"/>
    <w:p>
      <w:pPr>
        <w:ind w:firstLine="0" w:firstLineChars="0"/>
        <w:rPr>
          <w:rFonts w:ascii="宋体" w:hAnsi="宋体" w:cs="宋体"/>
          <w:b/>
          <w:bCs/>
          <w:sz w:val="24"/>
        </w:rPr>
      </w:pPr>
      <w:bookmarkStart w:id="65" w:name="_Toc26865"/>
      <w:r>
        <w:rPr>
          <w:rFonts w:hint="eastAsia" w:ascii="宋体" w:hAnsi="宋体" w:cs="宋体"/>
          <w:b/>
          <w:bCs/>
          <w:sz w:val="24"/>
        </w:rPr>
        <w:t>5.1响应文件的开启、评审及合同签订</w:t>
      </w:r>
      <w:bookmarkEnd w:id="65"/>
    </w:p>
    <w:p>
      <w:pPr>
        <w:pStyle w:val="159"/>
        <w:spacing w:line="360" w:lineRule="auto"/>
        <w:ind w:firstLine="480"/>
        <w:rPr>
          <w:rFonts w:ascii="宋体" w:hAnsi="宋体" w:cs="宋体"/>
          <w:sz w:val="24"/>
        </w:rPr>
      </w:pPr>
      <w:r>
        <w:rPr>
          <w:rFonts w:hint="eastAsia" w:ascii="宋体" w:hAnsi="宋体" w:cs="宋体"/>
          <w:sz w:val="24"/>
        </w:rPr>
        <w:t>5.1.1开标第一阶段</w:t>
      </w:r>
    </w:p>
    <w:p>
      <w:pPr>
        <w:pStyle w:val="159"/>
        <w:spacing w:line="360" w:lineRule="auto"/>
        <w:ind w:firstLine="480"/>
        <w:rPr>
          <w:rFonts w:ascii="宋体" w:hAnsi="宋体" w:cs="宋体"/>
          <w:sz w:val="24"/>
        </w:rPr>
      </w:pPr>
      <w:r>
        <w:rPr>
          <w:rFonts w:hint="eastAsia" w:ascii="宋体" w:hAnsi="宋体" w:cs="宋体"/>
          <w:sz w:val="24"/>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159"/>
        <w:spacing w:line="360" w:lineRule="auto"/>
        <w:ind w:firstLine="480"/>
        <w:rPr>
          <w:rFonts w:ascii="宋体" w:hAnsi="宋体" w:cs="宋体"/>
          <w:sz w:val="24"/>
        </w:rPr>
      </w:pPr>
      <w:r>
        <w:rPr>
          <w:rFonts w:hint="eastAsia" w:ascii="宋体" w:hAnsi="宋体" w:cs="宋体"/>
          <w:sz w:val="24"/>
        </w:rPr>
        <w:t>（2）响应文件解密结束，通过邮件形式发送各供应商组织签署《政府采购活动现场确认声明书》</w:t>
      </w:r>
    </w:p>
    <w:p>
      <w:pPr>
        <w:pStyle w:val="159"/>
        <w:spacing w:line="360" w:lineRule="auto"/>
        <w:ind w:firstLine="480"/>
        <w:rPr>
          <w:rFonts w:ascii="宋体" w:hAnsi="宋体" w:cs="宋体"/>
          <w:sz w:val="24"/>
        </w:rPr>
      </w:pPr>
      <w:r>
        <w:rPr>
          <w:rFonts w:hint="eastAsia" w:ascii="宋体" w:hAnsi="宋体" w:cs="宋体"/>
          <w:sz w:val="24"/>
        </w:rPr>
        <w:t>（3）开启商务技术响应文件，进入符合性审查（包括资格审查）；</w:t>
      </w:r>
    </w:p>
    <w:p>
      <w:pPr>
        <w:pStyle w:val="159"/>
        <w:spacing w:line="360" w:lineRule="auto"/>
        <w:ind w:firstLine="480"/>
        <w:rPr>
          <w:rFonts w:ascii="宋体" w:hAnsi="宋体" w:cs="宋体"/>
          <w:sz w:val="24"/>
        </w:rPr>
      </w:pPr>
      <w:r>
        <w:rPr>
          <w:rFonts w:hint="eastAsia" w:ascii="宋体" w:hAnsi="宋体" w:cs="宋体"/>
          <w:sz w:val="24"/>
        </w:rPr>
        <w:t>（4）符合性审查通过的供应商的商务技术文件进入商务技术评审；</w:t>
      </w:r>
    </w:p>
    <w:p>
      <w:pPr>
        <w:pStyle w:val="159"/>
        <w:spacing w:line="360" w:lineRule="auto"/>
        <w:ind w:firstLine="480"/>
        <w:rPr>
          <w:rFonts w:ascii="宋体" w:hAnsi="宋体" w:cs="宋体"/>
          <w:sz w:val="24"/>
        </w:rPr>
      </w:pPr>
      <w:r>
        <w:rPr>
          <w:rFonts w:hint="eastAsia" w:ascii="宋体" w:hAnsi="宋体" w:cs="宋体"/>
          <w:sz w:val="24"/>
        </w:rPr>
        <w:t>（5）第一阶段开标结束。</w:t>
      </w:r>
    </w:p>
    <w:p>
      <w:pPr>
        <w:pStyle w:val="159"/>
        <w:spacing w:line="360" w:lineRule="auto"/>
        <w:ind w:firstLine="480"/>
        <w:rPr>
          <w:rFonts w:ascii="宋体" w:hAnsi="宋体" w:cs="宋体"/>
          <w:sz w:val="24"/>
        </w:rPr>
      </w:pPr>
      <w:r>
        <w:rPr>
          <w:rFonts w:hint="eastAsia" w:ascii="宋体" w:hAnsi="宋体" w:cs="宋体"/>
          <w:sz w:val="24"/>
        </w:rPr>
        <w:t>5.1.2开标大会第二阶段</w:t>
      </w:r>
    </w:p>
    <w:p>
      <w:pPr>
        <w:pStyle w:val="159"/>
        <w:spacing w:line="360" w:lineRule="auto"/>
        <w:ind w:firstLine="480"/>
        <w:rPr>
          <w:rFonts w:ascii="宋体" w:hAnsi="宋体" w:cs="宋体"/>
          <w:sz w:val="24"/>
        </w:rPr>
      </w:pPr>
      <w:r>
        <w:rPr>
          <w:rFonts w:hint="eastAsia" w:ascii="宋体" w:hAnsi="宋体" w:cs="宋体"/>
          <w:sz w:val="24"/>
        </w:rPr>
        <w:t>（1）符合性审查、商务技术评审结束后，举行开标大会第二阶段会议。首先通过</w:t>
      </w:r>
      <w:r>
        <w:rPr>
          <w:rFonts w:hint="eastAsia" w:ascii="宋体" w:hAnsi="宋体" w:cs="Arial"/>
          <w:sz w:val="24"/>
        </w:rPr>
        <w:t>政采云平台</w:t>
      </w:r>
      <w:r>
        <w:rPr>
          <w:rFonts w:hint="eastAsia" w:ascii="宋体" w:hAnsi="宋体" w:cs="宋体"/>
          <w:sz w:val="24"/>
        </w:rPr>
        <w:t>公布符合性审查、商务技术评审无效供应商名称及理由，公布经商务技术评审后有效供应商的名单。</w:t>
      </w:r>
    </w:p>
    <w:p>
      <w:pPr>
        <w:pStyle w:val="159"/>
        <w:spacing w:line="360" w:lineRule="auto"/>
        <w:ind w:firstLine="480"/>
        <w:rPr>
          <w:rFonts w:ascii="宋体" w:hAnsi="宋体" w:cs="宋体"/>
          <w:sz w:val="24"/>
        </w:rPr>
      </w:pPr>
      <w:r>
        <w:rPr>
          <w:rFonts w:hint="eastAsia" w:ascii="宋体" w:hAnsi="宋体" w:cs="宋体"/>
          <w:sz w:val="24"/>
        </w:rPr>
        <w:t>（2）开启符合性审查、商务技术评审有效供应商的《报价文件》，</w:t>
      </w:r>
      <w:r>
        <w:rPr>
          <w:rFonts w:hint="eastAsia" w:ascii="宋体" w:hAnsi="宋体" w:cs="宋体"/>
          <w:kern w:val="0"/>
          <w:sz w:val="24"/>
        </w:rPr>
        <w:t>并汇总录入评标系统</w:t>
      </w:r>
      <w:r>
        <w:rPr>
          <w:rFonts w:hint="eastAsia" w:ascii="宋体" w:hAnsi="宋体" w:cs="宋体"/>
          <w:sz w:val="24"/>
        </w:rPr>
        <w:t>。结束后，由磋商小组对报价的合理性、准确性等进行审查核实，并在线进行磋商报价及评审。</w:t>
      </w:r>
    </w:p>
    <w:p>
      <w:pPr>
        <w:pStyle w:val="159"/>
        <w:spacing w:line="360" w:lineRule="auto"/>
        <w:ind w:firstLine="480"/>
        <w:rPr>
          <w:rFonts w:ascii="宋体" w:hAnsi="宋体" w:cs="宋体"/>
          <w:sz w:val="24"/>
        </w:rPr>
      </w:pPr>
      <w:r>
        <w:rPr>
          <w:rFonts w:hint="eastAsia" w:ascii="宋体" w:hAnsi="宋体" w:cs="宋体"/>
          <w:sz w:val="24"/>
        </w:rPr>
        <w:t>（3）评审结束后，通过</w:t>
      </w:r>
      <w:r>
        <w:rPr>
          <w:rFonts w:hint="eastAsia" w:ascii="宋体" w:hAnsi="宋体" w:cs="Arial"/>
          <w:sz w:val="24"/>
        </w:rPr>
        <w:t>政采云平台</w:t>
      </w:r>
      <w:r>
        <w:rPr>
          <w:rFonts w:hint="eastAsia" w:ascii="宋体" w:hAnsi="宋体" w:cs="宋体"/>
          <w:sz w:val="24"/>
        </w:rPr>
        <w:t>公布中标候选人名单。</w:t>
      </w:r>
    </w:p>
    <w:p>
      <w:pPr>
        <w:pStyle w:val="159"/>
        <w:spacing w:line="360" w:lineRule="auto"/>
        <w:ind w:firstLine="482"/>
        <w:rPr>
          <w:rFonts w:ascii="宋体" w:hAnsi="宋体" w:cs="宋体"/>
          <w:b/>
          <w:sz w:val="24"/>
        </w:rPr>
      </w:pPr>
      <w:r>
        <w:rPr>
          <w:rFonts w:hint="eastAsia" w:ascii="宋体" w:hAnsi="宋体" w:cs="宋体"/>
          <w:b/>
          <w:sz w:val="24"/>
        </w:rPr>
        <w:t>特别说明：如遇“政府采购云平台”电子化开标或评审程序调整的，按调整后程序执行。</w:t>
      </w:r>
    </w:p>
    <w:p>
      <w:pPr>
        <w:pStyle w:val="159"/>
        <w:spacing w:line="360" w:lineRule="auto"/>
        <w:ind w:firstLine="480"/>
        <w:rPr>
          <w:rFonts w:ascii="宋体" w:hAnsi="宋体" w:cs="宋体"/>
          <w:sz w:val="24"/>
        </w:rPr>
      </w:pPr>
      <w:r>
        <w:rPr>
          <w:rFonts w:hint="eastAsia" w:ascii="宋体" w:hAnsi="宋体" w:cs="宋体"/>
          <w:sz w:val="24"/>
        </w:rPr>
        <w:t>5.1.3开标时对不同文字文本响应文件的解释发生异议的，以中文文本为准。</w:t>
      </w:r>
    </w:p>
    <w:p>
      <w:pPr>
        <w:pStyle w:val="159"/>
        <w:spacing w:line="360" w:lineRule="auto"/>
        <w:ind w:firstLine="480"/>
        <w:rPr>
          <w:rFonts w:ascii="宋体" w:hAnsi="宋体" w:cs="宋体"/>
          <w:sz w:val="24"/>
        </w:rPr>
      </w:pPr>
      <w:r>
        <w:rPr>
          <w:rFonts w:hint="eastAsia" w:ascii="宋体" w:hAnsi="宋体" w:cs="宋体"/>
          <w:sz w:val="24"/>
        </w:rPr>
        <w:t>5.1.4</w:t>
      </w:r>
      <w:r>
        <w:rPr>
          <w:rFonts w:hint="eastAsia"/>
          <w:sz w:val="24"/>
        </w:rPr>
        <w:t>磋商小组将首先审查每份响应文件是否实质上响应了竞争性磋商文件的要求，实质性响应的响应文件是指响应文件符合竞争性磋商文件规定的实质性内容、条件和规定。</w:t>
      </w:r>
    </w:p>
    <w:p>
      <w:pPr>
        <w:pStyle w:val="5"/>
        <w:rPr>
          <w:rFonts w:ascii="宋体" w:hAnsi="宋体" w:cs="宋体"/>
          <w:sz w:val="24"/>
          <w:szCs w:val="24"/>
        </w:rPr>
      </w:pPr>
      <w:r>
        <w:rPr>
          <w:rFonts w:hint="eastAsia" w:ascii="宋体" w:hAnsi="宋体" w:cs="宋体"/>
          <w:sz w:val="24"/>
          <w:szCs w:val="24"/>
        </w:rPr>
        <w:t>5.</w:t>
      </w:r>
      <w:r>
        <w:rPr>
          <w:rFonts w:ascii="宋体" w:hAnsi="宋体" w:cs="宋体"/>
          <w:sz w:val="24"/>
          <w:szCs w:val="24"/>
        </w:rPr>
        <w:t>2</w:t>
      </w:r>
      <w:r>
        <w:rPr>
          <w:rFonts w:hint="eastAsia" w:ascii="宋体" w:hAnsi="宋体" w:cs="宋体"/>
          <w:sz w:val="24"/>
          <w:szCs w:val="24"/>
        </w:rPr>
        <w:t>磋商的原则和纪律</w:t>
      </w:r>
    </w:p>
    <w:p>
      <w:pPr>
        <w:ind w:firstLine="480"/>
        <w:rPr>
          <w:rFonts w:ascii="宋体" w:hAnsi="宋体" w:cs="宋体"/>
          <w:sz w:val="24"/>
        </w:rPr>
      </w:pPr>
      <w:r>
        <w:rPr>
          <w:rFonts w:hint="eastAsia" w:ascii="宋体" w:hAnsi="宋体" w:cs="宋体"/>
          <w:sz w:val="24"/>
        </w:rPr>
        <w:t>5.2.1磋商原则</w:t>
      </w:r>
    </w:p>
    <w:p>
      <w:pPr>
        <w:ind w:firstLine="480"/>
        <w:rPr>
          <w:rFonts w:ascii="宋体" w:hAnsi="宋体" w:cs="宋体"/>
          <w:sz w:val="24"/>
        </w:rPr>
      </w:pPr>
      <w:r>
        <w:rPr>
          <w:rFonts w:hint="eastAsia" w:ascii="宋体" w:hAnsi="宋体" w:cs="宋体"/>
          <w:sz w:val="24"/>
        </w:rPr>
        <w:t>磋商小组必须公平、公正、客观、独立、审慎地按照磋商文件的规定、依法依规依程序进行评审，不受任何倾向性和引导性言行的影响；不得向外界透露任何与评审磋商有关的内容；任何单位和个人不得非法干扰、影响磋商小组的评审工作；磋商小组及有关工作人员不得私下与供应商接触。</w:t>
      </w:r>
    </w:p>
    <w:p>
      <w:pPr>
        <w:ind w:firstLine="480"/>
        <w:rPr>
          <w:rFonts w:ascii="宋体" w:hAnsi="宋体" w:cs="宋体"/>
          <w:sz w:val="24"/>
        </w:rPr>
      </w:pPr>
      <w:r>
        <w:rPr>
          <w:rFonts w:hint="eastAsia" w:ascii="宋体" w:hAnsi="宋体" w:cs="宋体"/>
          <w:sz w:val="24"/>
        </w:rPr>
        <w:t>5.2.2磋商组织</w:t>
      </w:r>
    </w:p>
    <w:p>
      <w:pPr>
        <w:ind w:firstLine="480"/>
        <w:rPr>
          <w:rFonts w:ascii="宋体" w:hAnsi="宋体" w:cs="宋体"/>
          <w:sz w:val="24"/>
        </w:rPr>
      </w:pPr>
      <w:r>
        <w:rPr>
          <w:rFonts w:hint="eastAsia" w:ascii="宋体" w:hAnsi="宋体" w:cs="宋体"/>
          <w:sz w:val="24"/>
        </w:rPr>
        <w:t>5.2.2.1磋商工作由采购人或采购代理机构组建的磋商小组负责。磋商小组由采购人代表和评审专家组成，成员人数应当为3人以上单数，其中评审专家不得少于成员总数的三分之二。</w:t>
      </w:r>
    </w:p>
    <w:p>
      <w:pPr>
        <w:ind w:firstLine="480"/>
        <w:rPr>
          <w:rFonts w:ascii="宋体" w:hAnsi="宋体" w:cs="宋体"/>
          <w:sz w:val="24"/>
        </w:rPr>
      </w:pPr>
      <w:r>
        <w:rPr>
          <w:rFonts w:hint="eastAsia" w:ascii="宋体" w:hAnsi="宋体" w:cs="宋体"/>
          <w:sz w:val="24"/>
        </w:rPr>
        <w:t>5.2.2.2磋商小组在成员之中（除采购人代表）可推荐一名组长，主持评审磋商工作，集各成员意见，使整个评审磋商工作有序有效地进行。</w:t>
      </w:r>
    </w:p>
    <w:p>
      <w:pPr>
        <w:ind w:firstLine="480"/>
        <w:rPr>
          <w:rFonts w:ascii="宋体" w:hAnsi="宋体" w:cs="宋体"/>
          <w:sz w:val="24"/>
        </w:rPr>
      </w:pPr>
      <w:r>
        <w:rPr>
          <w:rFonts w:hint="eastAsia" w:ascii="宋体" w:hAnsi="宋体" w:cs="宋体"/>
          <w:sz w:val="24"/>
        </w:rPr>
        <w:t>5.2.3磋商纪律</w:t>
      </w:r>
    </w:p>
    <w:p>
      <w:pPr>
        <w:ind w:firstLine="480"/>
        <w:rPr>
          <w:rFonts w:ascii="宋体" w:hAnsi="宋体" w:cs="宋体"/>
          <w:sz w:val="24"/>
        </w:rPr>
      </w:pPr>
      <w:r>
        <w:rPr>
          <w:rFonts w:hint="eastAsia" w:ascii="宋体" w:hAnsi="宋体" w:cs="宋体"/>
          <w:sz w:val="24"/>
        </w:rPr>
        <w:t>5.2.3.1磋商过程由监督人全过程监督，整个磋商过程应严格保密，磋商小组成员及工作人员应严格遵守纪律，不得泄露任何评审磋商信息。</w:t>
      </w:r>
    </w:p>
    <w:p>
      <w:pPr>
        <w:ind w:firstLine="475" w:firstLineChars="198"/>
        <w:rPr>
          <w:rFonts w:ascii="宋体" w:hAnsi="宋体"/>
          <w:sz w:val="24"/>
        </w:rPr>
      </w:pPr>
      <w:r>
        <w:rPr>
          <w:rFonts w:hint="eastAsia" w:ascii="宋体" w:hAnsi="宋体" w:cs="宋体"/>
          <w:sz w:val="24"/>
        </w:rPr>
        <w:t>5.2.3.2磋商小组应遵循公平、公正、科学、择优的原则，</w:t>
      </w:r>
      <w:r>
        <w:rPr>
          <w:rFonts w:hint="eastAsia" w:ascii="宋体" w:hAnsi="宋体"/>
          <w:sz w:val="24"/>
        </w:rPr>
        <w:t>按照磋商文件及其评审办法规定的方法、评审因素、标准和程序，</w:t>
      </w:r>
      <w:r>
        <w:rPr>
          <w:rFonts w:hint="eastAsia" w:ascii="宋体" w:hAnsi="宋体" w:cs="宋体"/>
          <w:sz w:val="24"/>
        </w:rPr>
        <w:t>对各响应文件的有效性、合规性、符合性、完整性和响应程度进行审查、比较和评估，确定是否对磋商文件作出实质性响应。如属于实质性负偏离或符合无效响应情形的，应当询问供应商代表，并允许供应商代表进行陈述申辩、但不允许其对实质性偏离条款进行补充、修正和撤回。</w:t>
      </w:r>
      <w:r>
        <w:rPr>
          <w:rFonts w:hint="eastAsia" w:ascii="宋体" w:hAnsi="宋体"/>
          <w:sz w:val="24"/>
        </w:rPr>
        <w:t>磋商文件及其评审办法没有规定的方法、评审因素、标准和程序，不得作为评审磋商依据。</w:t>
      </w:r>
    </w:p>
    <w:p>
      <w:pPr>
        <w:ind w:firstLine="480"/>
        <w:rPr>
          <w:rFonts w:ascii="宋体" w:hAnsi="宋体" w:cs="宋体"/>
          <w:sz w:val="24"/>
        </w:rPr>
      </w:pPr>
      <w:r>
        <w:rPr>
          <w:rFonts w:hint="eastAsia" w:ascii="宋体" w:hAnsi="宋体" w:cs="宋体"/>
          <w:sz w:val="24"/>
        </w:rPr>
        <w:t>5.</w:t>
      </w:r>
      <w:r>
        <w:rPr>
          <w:rFonts w:ascii="宋体" w:hAnsi="宋体" w:cs="宋体"/>
          <w:sz w:val="24"/>
        </w:rPr>
        <w:t>2</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3</w:t>
      </w:r>
      <w:r>
        <w:rPr>
          <w:rFonts w:hint="eastAsia" w:ascii="宋体" w:hAnsi="宋体" w:cs="宋体"/>
          <w:sz w:val="24"/>
        </w:rPr>
        <w:t>对响应文件的判定，只依据响应文件本身，以及磋商过程中磋商小组允许重新提交的响应文件，不依靠除此之外的其他外来证明材料。</w:t>
      </w:r>
    </w:p>
    <w:p>
      <w:pPr>
        <w:pStyle w:val="5"/>
        <w:rPr>
          <w:rFonts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评审报告</w:t>
      </w:r>
    </w:p>
    <w:p>
      <w:pPr>
        <w:ind w:firstLine="480"/>
        <w:rPr>
          <w:rFonts w:ascii="宋体" w:hAnsi="宋体" w:cs="宋体"/>
          <w:sz w:val="24"/>
        </w:rPr>
      </w:pPr>
      <w:r>
        <w:rPr>
          <w:rFonts w:hint="eastAsia" w:ascii="宋体" w:hAnsi="宋体" w:cs="宋体"/>
          <w:sz w:val="24"/>
        </w:rPr>
        <w:t>磋商结束后，磋商小组应当向采购人提交评审报告。</w:t>
      </w:r>
    </w:p>
    <w:p>
      <w:pPr>
        <w:pStyle w:val="5"/>
        <w:rPr>
          <w:rFonts w:ascii="宋体" w:hAnsi="宋体" w:cs="宋体"/>
          <w:sz w:val="24"/>
          <w:szCs w:val="24"/>
        </w:rPr>
      </w:pPr>
      <w:r>
        <w:rPr>
          <w:rFonts w:hint="eastAsia" w:ascii="宋体" w:hAnsi="宋体" w:cs="宋体"/>
          <w:sz w:val="24"/>
          <w:szCs w:val="24"/>
        </w:rPr>
        <w:t>5.</w:t>
      </w:r>
      <w:r>
        <w:rPr>
          <w:rFonts w:ascii="宋体" w:hAnsi="宋体" w:cs="宋体"/>
          <w:sz w:val="24"/>
          <w:szCs w:val="24"/>
        </w:rPr>
        <w:t>4</w:t>
      </w:r>
      <w:r>
        <w:rPr>
          <w:rFonts w:hint="eastAsia" w:ascii="宋体" w:hAnsi="宋体" w:cs="宋体"/>
          <w:sz w:val="24"/>
          <w:szCs w:val="24"/>
        </w:rPr>
        <w:t>磋商过程的监控</w:t>
      </w:r>
    </w:p>
    <w:p>
      <w:pPr>
        <w:ind w:firstLine="480"/>
        <w:rPr>
          <w:rFonts w:ascii="宋体" w:hAnsi="宋体" w:cs="宋体"/>
          <w:sz w:val="24"/>
        </w:rPr>
      </w:pPr>
      <w:r>
        <w:rPr>
          <w:rFonts w:hint="eastAsia" w:ascii="宋体" w:hAnsi="宋体" w:cs="宋体"/>
          <w:sz w:val="24"/>
        </w:rPr>
        <w:t>磋商过程实行全程录音录像。</w:t>
      </w:r>
    </w:p>
    <w:p>
      <w:pPr>
        <w:pStyle w:val="5"/>
        <w:rPr>
          <w:rFonts w:ascii="宋体" w:hAnsi="宋体" w:cs="宋体"/>
          <w:sz w:val="24"/>
          <w:szCs w:val="24"/>
        </w:rPr>
      </w:pPr>
      <w:r>
        <w:rPr>
          <w:rFonts w:hint="eastAsia" w:ascii="宋体" w:hAnsi="宋体" w:cs="宋体"/>
          <w:sz w:val="24"/>
          <w:szCs w:val="24"/>
        </w:rPr>
        <w:t>5.</w:t>
      </w:r>
      <w:r>
        <w:rPr>
          <w:rFonts w:ascii="宋体" w:hAnsi="宋体" w:cs="宋体"/>
          <w:sz w:val="24"/>
          <w:szCs w:val="24"/>
        </w:rPr>
        <w:t>5</w:t>
      </w:r>
      <w:r>
        <w:rPr>
          <w:rFonts w:hint="eastAsia" w:ascii="宋体" w:hAnsi="宋体" w:cs="宋体"/>
          <w:sz w:val="24"/>
          <w:szCs w:val="24"/>
        </w:rPr>
        <w:t>磋商过程保密</w:t>
      </w:r>
    </w:p>
    <w:p>
      <w:pPr>
        <w:ind w:firstLine="480"/>
        <w:rPr>
          <w:rFonts w:ascii="宋体" w:hAnsi="宋体" w:cs="宋体"/>
          <w:sz w:val="24"/>
        </w:rPr>
      </w:pPr>
      <w:r>
        <w:rPr>
          <w:rFonts w:hint="eastAsia" w:ascii="宋体" w:hAnsi="宋体" w:cs="宋体"/>
          <w:sz w:val="24"/>
        </w:rPr>
        <w:t>5.</w:t>
      </w:r>
      <w:r>
        <w:rPr>
          <w:rFonts w:ascii="宋体" w:hAnsi="宋体" w:cs="宋体"/>
          <w:sz w:val="24"/>
        </w:rPr>
        <w:t>5</w:t>
      </w:r>
      <w:r>
        <w:rPr>
          <w:rFonts w:hint="eastAsia" w:ascii="宋体" w:hAnsi="宋体" w:cs="宋体"/>
          <w:sz w:val="24"/>
        </w:rPr>
        <w:t>.1评审过程中凡是与响应文件评审和比较、与供应商一对一磋商、成交候选供应商推荐等有关的情况，以及涉及国家秘密和商业秘密等信息，磋商小组成员、采购人和采购代理机构工作人员、相关监督人员等与评审有关的人员应当予以保密。</w:t>
      </w:r>
    </w:p>
    <w:p>
      <w:pPr>
        <w:ind w:firstLine="480"/>
        <w:rPr>
          <w:rFonts w:ascii="宋体" w:hAnsi="宋体" w:cs="宋体"/>
          <w:sz w:val="24"/>
        </w:rPr>
      </w:pPr>
      <w:r>
        <w:rPr>
          <w:rFonts w:hint="eastAsia" w:ascii="宋体" w:hAnsi="宋体" w:cs="宋体"/>
          <w:sz w:val="24"/>
        </w:rPr>
        <w:t>5.</w:t>
      </w:r>
      <w:r>
        <w:rPr>
          <w:rFonts w:ascii="宋体" w:hAnsi="宋体" w:cs="宋体"/>
          <w:sz w:val="24"/>
        </w:rPr>
        <w:t>5</w:t>
      </w:r>
      <w:r>
        <w:rPr>
          <w:rFonts w:hint="eastAsia" w:ascii="宋体" w:hAnsi="宋体" w:cs="宋体"/>
          <w:sz w:val="24"/>
        </w:rPr>
        <w:t>.2在磋商期间，供应商企图影响采购人、采购代理机构、磋商小组及其成员的任何违法违规活动，将导致响应被拒绝，并承担相应的法律责任。</w:t>
      </w:r>
    </w:p>
    <w:p>
      <w:pPr>
        <w:pStyle w:val="5"/>
        <w:rPr>
          <w:rFonts w:ascii="宋体" w:hAnsi="宋体" w:cs="宋体"/>
          <w:sz w:val="24"/>
          <w:szCs w:val="24"/>
        </w:rPr>
      </w:pPr>
      <w:r>
        <w:rPr>
          <w:rFonts w:hint="eastAsia" w:ascii="宋体" w:hAnsi="宋体" w:cs="宋体"/>
          <w:sz w:val="24"/>
          <w:szCs w:val="24"/>
        </w:rPr>
        <w:t>5.</w:t>
      </w:r>
      <w:r>
        <w:rPr>
          <w:rFonts w:ascii="宋体" w:hAnsi="宋体" w:cs="宋体"/>
          <w:sz w:val="24"/>
          <w:szCs w:val="24"/>
        </w:rPr>
        <w:t>6</w:t>
      </w:r>
      <w:r>
        <w:rPr>
          <w:rFonts w:hint="eastAsia" w:ascii="宋体" w:hAnsi="宋体" w:cs="宋体"/>
          <w:sz w:val="24"/>
          <w:szCs w:val="24"/>
        </w:rPr>
        <w:t>成交条件</w:t>
      </w:r>
    </w:p>
    <w:p>
      <w:pPr>
        <w:ind w:firstLine="480"/>
        <w:rPr>
          <w:rFonts w:ascii="宋体" w:hAnsi="宋体" w:cs="宋体"/>
          <w:sz w:val="24"/>
        </w:rPr>
      </w:pPr>
      <w:r>
        <w:rPr>
          <w:rFonts w:hint="eastAsia" w:ascii="宋体" w:hAnsi="宋体" w:cs="宋体"/>
          <w:sz w:val="24"/>
        </w:rPr>
        <w:t>5.</w:t>
      </w:r>
      <w:r>
        <w:rPr>
          <w:rFonts w:ascii="宋体" w:hAnsi="宋体" w:cs="宋体"/>
          <w:sz w:val="24"/>
        </w:rPr>
        <w:t>6</w:t>
      </w:r>
      <w:r>
        <w:rPr>
          <w:rFonts w:hint="eastAsia" w:ascii="宋体" w:hAnsi="宋体" w:cs="宋体"/>
          <w:sz w:val="24"/>
        </w:rPr>
        <w:t>.1通过资格审查的。</w:t>
      </w:r>
    </w:p>
    <w:p>
      <w:pPr>
        <w:ind w:firstLine="480"/>
        <w:rPr>
          <w:rFonts w:ascii="宋体" w:hAnsi="宋体" w:cs="宋体"/>
          <w:sz w:val="24"/>
        </w:rPr>
      </w:pPr>
      <w:r>
        <w:rPr>
          <w:rFonts w:hint="eastAsia" w:ascii="宋体" w:hAnsi="宋体" w:cs="宋体"/>
          <w:sz w:val="24"/>
        </w:rPr>
        <w:t>5.</w:t>
      </w:r>
      <w:r>
        <w:rPr>
          <w:rFonts w:ascii="宋体" w:hAnsi="宋体" w:cs="宋体"/>
          <w:sz w:val="24"/>
        </w:rPr>
        <w:t>6</w:t>
      </w:r>
      <w:r>
        <w:rPr>
          <w:rFonts w:hint="eastAsia" w:ascii="宋体" w:hAnsi="宋体" w:cs="宋体"/>
          <w:sz w:val="24"/>
        </w:rPr>
        <w:t>.2响应文件完全符合磋商文件中的实质性要求。</w:t>
      </w:r>
    </w:p>
    <w:p>
      <w:pPr>
        <w:ind w:firstLine="480"/>
        <w:rPr>
          <w:rFonts w:ascii="宋体" w:hAnsi="宋体" w:cs="宋体"/>
          <w:sz w:val="24"/>
        </w:rPr>
      </w:pPr>
      <w:r>
        <w:rPr>
          <w:rFonts w:hint="eastAsia" w:ascii="宋体" w:hAnsi="宋体" w:cs="宋体"/>
          <w:sz w:val="24"/>
        </w:rPr>
        <w:t>5.</w:t>
      </w:r>
      <w:r>
        <w:rPr>
          <w:rFonts w:ascii="宋体" w:hAnsi="宋体" w:cs="宋体"/>
          <w:sz w:val="24"/>
        </w:rPr>
        <w:t>6</w:t>
      </w:r>
      <w:r>
        <w:rPr>
          <w:rFonts w:hint="eastAsia" w:ascii="宋体" w:hAnsi="宋体" w:cs="宋体"/>
          <w:sz w:val="24"/>
        </w:rPr>
        <w:t>.3有良好的合同执行能力和售后服务承诺。</w:t>
      </w:r>
    </w:p>
    <w:p>
      <w:pPr>
        <w:ind w:firstLine="480"/>
        <w:rPr>
          <w:rFonts w:ascii="宋体" w:hAnsi="宋体" w:cs="宋体"/>
          <w:sz w:val="24"/>
        </w:rPr>
      </w:pPr>
      <w:r>
        <w:rPr>
          <w:rFonts w:hint="eastAsia" w:ascii="宋体" w:hAnsi="宋体" w:cs="宋体"/>
          <w:bCs/>
          <w:sz w:val="24"/>
        </w:rPr>
        <w:t>5.</w:t>
      </w:r>
      <w:r>
        <w:rPr>
          <w:rFonts w:ascii="宋体" w:hAnsi="宋体" w:cs="宋体"/>
          <w:bCs/>
          <w:sz w:val="24"/>
        </w:rPr>
        <w:t>6</w:t>
      </w:r>
      <w:r>
        <w:rPr>
          <w:rFonts w:hint="eastAsia" w:ascii="宋体" w:hAnsi="宋体" w:cs="宋体"/>
          <w:bCs/>
          <w:sz w:val="24"/>
        </w:rPr>
        <w:t>.4采购人将把成交通知书授予经磋商小组评审综合评分第一的成交候选人</w:t>
      </w:r>
      <w:r>
        <w:rPr>
          <w:rFonts w:hint="eastAsia" w:ascii="宋体" w:hAnsi="宋体" w:cs="宋体"/>
          <w:sz w:val="24"/>
        </w:rPr>
        <w:t>，</w:t>
      </w:r>
      <w:r>
        <w:rPr>
          <w:rFonts w:hint="eastAsia" w:ascii="宋体" w:hAnsi="宋体" w:cs="宋体"/>
          <w:bCs/>
          <w:sz w:val="24"/>
        </w:rPr>
        <w:t>最低报价并不是成交的保证。</w:t>
      </w:r>
    </w:p>
    <w:p>
      <w:pPr>
        <w:pStyle w:val="5"/>
        <w:rPr>
          <w:rFonts w:ascii="宋体" w:hAnsi="宋体" w:cs="宋体"/>
          <w:sz w:val="24"/>
          <w:szCs w:val="24"/>
        </w:rPr>
      </w:pPr>
      <w:r>
        <w:rPr>
          <w:rFonts w:hint="eastAsia" w:ascii="宋体" w:hAnsi="宋体" w:cs="宋体"/>
          <w:sz w:val="24"/>
          <w:szCs w:val="24"/>
        </w:rPr>
        <w:t>5.</w:t>
      </w:r>
      <w:r>
        <w:rPr>
          <w:rFonts w:ascii="宋体" w:hAnsi="宋体" w:cs="宋体"/>
          <w:sz w:val="24"/>
          <w:szCs w:val="24"/>
        </w:rPr>
        <w:t>7</w:t>
      </w:r>
      <w:r>
        <w:rPr>
          <w:rFonts w:hint="eastAsia" w:ascii="宋体" w:hAnsi="宋体" w:cs="宋体"/>
          <w:sz w:val="24"/>
          <w:szCs w:val="24"/>
        </w:rPr>
        <w:t>定标办法</w:t>
      </w:r>
    </w:p>
    <w:p>
      <w:pPr>
        <w:ind w:firstLine="480"/>
        <w:rPr>
          <w:rFonts w:ascii="宋体" w:hAnsi="宋体" w:cs="宋体"/>
          <w:sz w:val="24"/>
        </w:rPr>
      </w:pPr>
      <w:r>
        <w:rPr>
          <w:rFonts w:hint="eastAsia" w:ascii="宋体" w:hAnsi="宋体" w:cs="宋体"/>
          <w:sz w:val="24"/>
        </w:rPr>
        <w:t>5.7.1定标由采购人自行研究或委派代表现场负责或委托磋商小组确定，原则上应确定通过资格审查、符合性审查且综合得分排名第一的成交候选人为成交供应商。但按照相关政策法规规定，如出现下列情况之一的，采购人可以确定排名第二的候选人为成交供应商：</w:t>
      </w:r>
    </w:p>
    <w:p>
      <w:pPr>
        <w:ind w:firstLine="480"/>
        <w:rPr>
          <w:rFonts w:ascii="宋体" w:hAnsi="宋体" w:cs="宋体"/>
          <w:sz w:val="24"/>
        </w:rPr>
      </w:pPr>
      <w:r>
        <w:rPr>
          <w:rFonts w:hint="eastAsia" w:ascii="宋体" w:hAnsi="宋体" w:cs="宋体"/>
          <w:sz w:val="24"/>
        </w:rPr>
        <w:t>（1）排名第一的候选供应商，因自身原因放弃成交或因不可抗力不能履行合同的；</w:t>
      </w:r>
    </w:p>
    <w:p>
      <w:pPr>
        <w:ind w:firstLine="480"/>
        <w:rPr>
          <w:rFonts w:ascii="宋体" w:hAnsi="宋体" w:cs="宋体"/>
          <w:sz w:val="24"/>
        </w:rPr>
      </w:pPr>
      <w:r>
        <w:rPr>
          <w:rFonts w:hint="eastAsia" w:ascii="宋体" w:hAnsi="宋体" w:cs="宋体"/>
          <w:sz w:val="24"/>
        </w:rPr>
        <w:t>（2）经质疑，采购组织机构审查确认因排名第一的候选供应商在本次采购活动中存在违法违规行为或其他原因使质疑成立的。</w:t>
      </w:r>
    </w:p>
    <w:p>
      <w:pPr>
        <w:ind w:firstLine="480"/>
        <w:rPr>
          <w:rFonts w:ascii="宋体" w:hAnsi="宋体" w:cs="宋体"/>
          <w:sz w:val="24"/>
        </w:rPr>
      </w:pPr>
      <w:r>
        <w:rPr>
          <w:rFonts w:hint="eastAsia" w:ascii="宋体" w:hAnsi="宋体" w:cs="宋体"/>
          <w:sz w:val="24"/>
        </w:rPr>
        <w:t>5.7.2采购人在确定第二成交候选人为成交供应商的，应当在确定前向财政部门报告说明。</w:t>
      </w:r>
    </w:p>
    <w:p>
      <w:pPr>
        <w:ind w:firstLine="480"/>
        <w:rPr>
          <w:rFonts w:ascii="宋体" w:hAnsi="宋体" w:cs="宋体"/>
          <w:sz w:val="24"/>
        </w:rPr>
      </w:pPr>
      <w:r>
        <w:rPr>
          <w:rFonts w:hint="eastAsia" w:ascii="宋体" w:hAnsi="宋体" w:cs="宋体"/>
          <w:sz w:val="24"/>
        </w:rPr>
        <w:t>5.7.</w:t>
      </w:r>
      <w:r>
        <w:rPr>
          <w:rFonts w:ascii="宋体" w:hAnsi="宋体" w:cs="宋体"/>
          <w:sz w:val="24"/>
        </w:rPr>
        <w:t>3</w:t>
      </w:r>
      <w:r>
        <w:rPr>
          <w:rFonts w:hint="eastAsia" w:ascii="宋体" w:hAnsi="宋体" w:cs="宋体"/>
          <w:sz w:val="24"/>
        </w:rPr>
        <w:t>不得通过对样品进行检测、对供应商进行考察等方式改变评审结果。</w:t>
      </w:r>
    </w:p>
    <w:p>
      <w:pPr>
        <w:pStyle w:val="5"/>
        <w:rPr>
          <w:rFonts w:ascii="宋体" w:hAnsi="宋体" w:cs="宋体"/>
          <w:sz w:val="24"/>
          <w:szCs w:val="24"/>
        </w:rPr>
      </w:pPr>
      <w:r>
        <w:rPr>
          <w:rFonts w:hint="eastAsia" w:ascii="宋体" w:hAnsi="宋体" w:cs="宋体"/>
          <w:sz w:val="24"/>
          <w:szCs w:val="24"/>
        </w:rPr>
        <w:t>5.</w:t>
      </w:r>
      <w:r>
        <w:rPr>
          <w:rFonts w:ascii="宋体" w:hAnsi="宋体" w:cs="宋体"/>
          <w:sz w:val="24"/>
          <w:szCs w:val="24"/>
        </w:rPr>
        <w:t>8</w:t>
      </w:r>
      <w:r>
        <w:rPr>
          <w:rFonts w:hint="eastAsia" w:ascii="宋体" w:hAnsi="宋体" w:cs="宋体"/>
          <w:sz w:val="24"/>
          <w:szCs w:val="24"/>
        </w:rPr>
        <w:t>未成交解释</w:t>
      </w:r>
    </w:p>
    <w:p>
      <w:pPr>
        <w:ind w:firstLine="480"/>
        <w:rPr>
          <w:rFonts w:ascii="宋体" w:hAnsi="宋体" w:cs="宋体"/>
          <w:sz w:val="24"/>
        </w:rPr>
      </w:pPr>
      <w:r>
        <w:rPr>
          <w:rFonts w:hint="eastAsia" w:ascii="宋体" w:hAnsi="宋体" w:cs="宋体"/>
          <w:sz w:val="24"/>
        </w:rPr>
        <w:t>采购人、采购代理机构及磋商小组对未成交的供应商落标原因解释按相关规定执行。</w:t>
      </w:r>
    </w:p>
    <w:p>
      <w:pPr>
        <w:pStyle w:val="5"/>
        <w:rPr>
          <w:rFonts w:ascii="宋体" w:hAnsi="宋体" w:cs="宋体"/>
          <w:sz w:val="24"/>
          <w:szCs w:val="24"/>
        </w:rPr>
      </w:pPr>
      <w:r>
        <w:rPr>
          <w:rFonts w:hint="eastAsia" w:ascii="宋体" w:hAnsi="宋体" w:cs="宋体"/>
          <w:sz w:val="24"/>
          <w:szCs w:val="24"/>
        </w:rPr>
        <w:t>5.</w:t>
      </w:r>
      <w:r>
        <w:rPr>
          <w:rFonts w:ascii="宋体" w:hAnsi="宋体" w:cs="宋体"/>
          <w:sz w:val="24"/>
          <w:szCs w:val="24"/>
        </w:rPr>
        <w:t>9</w:t>
      </w:r>
      <w:r>
        <w:rPr>
          <w:rFonts w:hint="eastAsia" w:ascii="宋体" w:hAnsi="宋体" w:cs="宋体"/>
          <w:sz w:val="24"/>
          <w:szCs w:val="24"/>
        </w:rPr>
        <w:t>成交公告</w:t>
      </w:r>
    </w:p>
    <w:p>
      <w:pPr>
        <w:ind w:firstLine="480"/>
        <w:rPr>
          <w:rFonts w:ascii="宋体" w:hAnsi="宋体" w:cs="宋体"/>
          <w:sz w:val="24"/>
        </w:rPr>
      </w:pPr>
      <w:r>
        <w:rPr>
          <w:rFonts w:hint="eastAsia" w:ascii="宋体" w:hAnsi="宋体" w:cs="宋体"/>
          <w:sz w:val="24"/>
        </w:rPr>
        <w:t>5.9.1定标后，由采购代理机构在浙江政府采购网公布成交结果，同步由采购代理机构发出成交通知书。</w:t>
      </w:r>
    </w:p>
    <w:p>
      <w:pPr>
        <w:ind w:firstLine="480"/>
        <w:rPr>
          <w:rFonts w:ascii="宋体" w:hAnsi="宋体" w:cs="宋体"/>
          <w:sz w:val="24"/>
        </w:rPr>
      </w:pPr>
      <w:r>
        <w:rPr>
          <w:rFonts w:hint="eastAsia" w:ascii="宋体" w:hAnsi="宋体" w:cs="宋体"/>
          <w:sz w:val="24"/>
        </w:rPr>
        <w:t>5.9.2公告期限为1个工作日。</w:t>
      </w:r>
    </w:p>
    <w:p>
      <w:pPr>
        <w:pStyle w:val="5"/>
        <w:rPr>
          <w:rFonts w:ascii="宋体" w:hAnsi="宋体" w:cs="宋体"/>
          <w:sz w:val="24"/>
          <w:szCs w:val="24"/>
        </w:rPr>
      </w:pPr>
      <w:r>
        <w:rPr>
          <w:rFonts w:hint="eastAsia" w:ascii="宋体" w:hAnsi="宋体" w:cs="宋体"/>
          <w:sz w:val="24"/>
          <w:szCs w:val="24"/>
        </w:rPr>
        <w:t>5.1</w:t>
      </w:r>
      <w:r>
        <w:rPr>
          <w:rFonts w:ascii="宋体" w:hAnsi="宋体" w:cs="宋体"/>
          <w:sz w:val="24"/>
          <w:szCs w:val="24"/>
        </w:rPr>
        <w:t>0</w:t>
      </w:r>
      <w:r>
        <w:rPr>
          <w:rFonts w:hint="eastAsia" w:ascii="宋体" w:hAnsi="宋体" w:cs="宋体"/>
          <w:sz w:val="24"/>
          <w:szCs w:val="24"/>
        </w:rPr>
        <w:t>签订合同</w:t>
      </w:r>
    </w:p>
    <w:p>
      <w:pPr>
        <w:ind w:firstLine="480"/>
        <w:rPr>
          <w:rFonts w:ascii="宋体" w:hAnsi="宋体" w:cs="宋体"/>
          <w:bCs/>
          <w:sz w:val="24"/>
        </w:rPr>
      </w:pPr>
      <w:r>
        <w:rPr>
          <w:rFonts w:hint="eastAsia" w:ascii="宋体" w:hAnsi="宋体" w:cs="宋体"/>
          <w:sz w:val="24"/>
        </w:rPr>
        <w:t>5.10.1成交供应商应在接到成交通知书后按成交通知书规定的时间内（不超过30日）与采购人签订合同</w:t>
      </w:r>
      <w:r>
        <w:rPr>
          <w:rFonts w:hint="eastAsia" w:ascii="宋体" w:hAnsi="宋体" w:cs="宋体"/>
          <w:bCs/>
          <w:sz w:val="24"/>
        </w:rPr>
        <w:t>。</w:t>
      </w:r>
    </w:p>
    <w:p>
      <w:pPr>
        <w:ind w:firstLine="480"/>
        <w:rPr>
          <w:rFonts w:ascii="宋体" w:hAnsi="宋体" w:cs="宋体"/>
          <w:sz w:val="24"/>
        </w:rPr>
      </w:pPr>
      <w:r>
        <w:rPr>
          <w:rFonts w:hint="eastAsia" w:ascii="宋体" w:hAnsi="宋体" w:cs="宋体"/>
          <w:sz w:val="24"/>
        </w:rPr>
        <w:t>5.10.2磋商文件、成交供应商的响应文件及响应修改文件、评审磋商过程中有关澄清文件、询标纪要和成交通知书均作为合同组成部分。</w:t>
      </w:r>
    </w:p>
    <w:p>
      <w:pPr>
        <w:ind w:firstLine="480"/>
        <w:rPr>
          <w:rFonts w:ascii="宋体" w:hAnsi="宋体" w:cs="宋体"/>
          <w:sz w:val="24"/>
        </w:rPr>
      </w:pPr>
      <w:r>
        <w:rPr>
          <w:rFonts w:hint="eastAsia" w:ascii="宋体" w:hAnsi="宋体" w:cs="宋体"/>
          <w:sz w:val="24"/>
        </w:rPr>
        <w:t>5.10.3拒签合同的责任：除不可抗力等因素外，成交供应商无正当理由拒不与采购人签订政府采购合同的，应当承担相应的法律责任。</w:t>
      </w:r>
    </w:p>
    <w:p>
      <w:pPr>
        <w:pStyle w:val="19"/>
        <w:spacing w:line="360" w:lineRule="auto"/>
        <w:ind w:firstLine="480" w:firstLineChars="200"/>
        <w:rPr>
          <w:rFonts w:ascii="宋体" w:hAnsi="宋体" w:eastAsia="宋体" w:cs="宋体"/>
          <w:sz w:val="24"/>
        </w:rPr>
      </w:pPr>
      <w:r>
        <w:rPr>
          <w:rFonts w:hint="eastAsia" w:ascii="宋体" w:hAnsi="宋体" w:eastAsia="宋体" w:cs="宋体"/>
          <w:sz w:val="24"/>
        </w:rPr>
        <w:t>5.10.4供应商放弃成交的，须赔偿专家评审费、代理机构场地费、资料费、通讯费、人工费等不低于成交价金额1.5%（多余上缴国库）。</w:t>
      </w:r>
    </w:p>
    <w:p>
      <w:pPr>
        <w:pStyle w:val="19"/>
        <w:spacing w:line="360" w:lineRule="auto"/>
        <w:ind w:firstLine="480" w:firstLineChars="200"/>
        <w:rPr>
          <w:rFonts w:ascii="宋体" w:hAnsi="宋体" w:eastAsia="宋体" w:cs="宋体"/>
          <w:sz w:val="24"/>
        </w:rPr>
      </w:pPr>
      <w:r>
        <w:rPr>
          <w:rFonts w:hint="eastAsia" w:ascii="宋体" w:hAnsi="宋体" w:eastAsia="宋体" w:cs="宋体"/>
          <w:sz w:val="24"/>
        </w:rPr>
        <w:t>5.10.5最终报价中有明细的按最终报价的明细签订，没有明细按相同比例调整单价合计总价签订。</w:t>
      </w:r>
    </w:p>
    <w:p>
      <w:pPr>
        <w:pStyle w:val="4"/>
        <w:rPr>
          <w:rFonts w:ascii="宋体" w:hAnsi="宋体" w:cs="宋体"/>
          <w:sz w:val="24"/>
          <w:szCs w:val="24"/>
        </w:rPr>
      </w:pPr>
      <w:bookmarkStart w:id="66" w:name="_Toc450840078"/>
      <w:bookmarkStart w:id="67" w:name="_Toc12866"/>
      <w:bookmarkStart w:id="68" w:name="_Toc26587"/>
      <w:bookmarkStart w:id="69" w:name="_Toc444084291"/>
      <w:bookmarkStart w:id="70" w:name="_Toc2078366"/>
      <w:bookmarkStart w:id="71" w:name="_Toc439316483"/>
      <w:bookmarkStart w:id="72" w:name="_Toc6227650"/>
      <w:r>
        <w:rPr>
          <w:rFonts w:hint="eastAsia" w:ascii="宋体" w:hAnsi="宋体" w:cs="宋体"/>
          <w:sz w:val="24"/>
          <w:szCs w:val="24"/>
        </w:rPr>
        <w:t>六、其他</w:t>
      </w:r>
      <w:bookmarkEnd w:id="66"/>
      <w:bookmarkEnd w:id="67"/>
      <w:bookmarkEnd w:id="68"/>
      <w:bookmarkEnd w:id="69"/>
      <w:bookmarkEnd w:id="70"/>
      <w:bookmarkEnd w:id="71"/>
      <w:bookmarkEnd w:id="72"/>
    </w:p>
    <w:p>
      <w:pPr>
        <w:pStyle w:val="5"/>
        <w:rPr>
          <w:rFonts w:ascii="宋体" w:hAnsi="宋体" w:cs="宋体"/>
          <w:sz w:val="24"/>
          <w:szCs w:val="24"/>
        </w:rPr>
      </w:pPr>
      <w:r>
        <w:rPr>
          <w:rFonts w:hint="eastAsia" w:ascii="宋体" w:hAnsi="宋体" w:cs="宋体"/>
          <w:sz w:val="24"/>
          <w:szCs w:val="24"/>
        </w:rPr>
        <w:t>6.1合同履约考核</w:t>
      </w:r>
    </w:p>
    <w:p>
      <w:pPr>
        <w:ind w:firstLine="480"/>
        <w:rPr>
          <w:rFonts w:ascii="宋体" w:hAnsi="宋体" w:cs="宋体"/>
          <w:sz w:val="24"/>
        </w:rPr>
      </w:pPr>
      <w:r>
        <w:rPr>
          <w:rFonts w:hint="eastAsia" w:ascii="宋体" w:hAnsi="宋体" w:cs="宋体"/>
          <w:sz w:val="24"/>
        </w:rPr>
        <w:t>采购人自行或委托采购代理机构对成交供应商进行履行合同考核和验收，发现弄虚作假，偷工减料，以次充好，降低配置、达不到国家、行业有关标准、磋商文件相关实质性规定及响应文件有关承诺的，一经查实，采购人将不退还履约保证金，终止合同，并上报同级财政部门依法处理，给予网上通报，禁止其在1至3年内参与政府采购活动，给采购人造成损失的，成交供应商须承担相应的法律责任。</w:t>
      </w:r>
    </w:p>
    <w:p>
      <w:pPr>
        <w:pStyle w:val="5"/>
        <w:rPr>
          <w:rFonts w:ascii="宋体" w:hAnsi="宋体" w:cs="宋体"/>
          <w:sz w:val="24"/>
          <w:szCs w:val="24"/>
        </w:rPr>
      </w:pPr>
      <w:r>
        <w:rPr>
          <w:rFonts w:hint="eastAsia" w:ascii="宋体" w:hAnsi="宋体" w:cs="宋体"/>
          <w:sz w:val="24"/>
          <w:szCs w:val="24"/>
        </w:rPr>
        <w:t>6.2质疑</w:t>
      </w:r>
    </w:p>
    <w:p>
      <w:pPr>
        <w:ind w:firstLine="480"/>
        <w:rPr>
          <w:rFonts w:ascii="宋体" w:hAnsi="宋体" w:cs="宋体"/>
          <w:sz w:val="24"/>
        </w:rPr>
      </w:pPr>
      <w:r>
        <w:rPr>
          <w:rFonts w:hint="eastAsia" w:ascii="宋体" w:hAnsi="宋体" w:cs="宋体"/>
          <w:sz w:val="24"/>
        </w:rPr>
        <w:t>6.2.1</w:t>
      </w:r>
      <w:r>
        <w:rPr>
          <w:rFonts w:hint="eastAsia" w:ascii="宋体" w:hAnsi="宋体" w:cs="宋体"/>
          <w:kern w:val="0"/>
          <w:sz w:val="24"/>
        </w:rPr>
        <w:t>根据《政府采购质疑和投诉办法》（财政部令第94号）的规定，</w:t>
      </w:r>
      <w:r>
        <w:rPr>
          <w:rFonts w:hint="eastAsia" w:ascii="宋体" w:hAnsi="宋体" w:cs="宋体"/>
          <w:sz w:val="24"/>
        </w:rPr>
        <w:t>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pPr>
        <w:ind w:firstLine="480"/>
        <w:rPr>
          <w:rFonts w:ascii="宋体" w:hAnsi="宋体" w:cs="宋体"/>
          <w:sz w:val="24"/>
        </w:rPr>
      </w:pPr>
      <w:r>
        <w:rPr>
          <w:rFonts w:hint="eastAsia" w:ascii="宋体" w:hAnsi="宋体" w:cs="宋体"/>
          <w:sz w:val="24"/>
        </w:rPr>
        <w:t>（1）对可以质疑的磋商文件提出质疑的，为收到磋商文件之日或者磋商文件公告期限届满之日；</w:t>
      </w:r>
    </w:p>
    <w:p>
      <w:pPr>
        <w:ind w:firstLine="480"/>
        <w:rPr>
          <w:rFonts w:ascii="宋体" w:hAnsi="宋体" w:cs="宋体"/>
          <w:sz w:val="24"/>
        </w:rPr>
      </w:pPr>
      <w:r>
        <w:rPr>
          <w:rFonts w:hint="eastAsia" w:ascii="宋体" w:hAnsi="宋体" w:cs="宋体"/>
          <w:sz w:val="24"/>
        </w:rPr>
        <w:t>（2）对采购过程提出质疑的，为各采购程序环节结束之日；</w:t>
      </w:r>
    </w:p>
    <w:p>
      <w:pPr>
        <w:ind w:firstLine="480"/>
        <w:rPr>
          <w:rFonts w:ascii="宋体" w:hAnsi="宋体" w:cs="宋体"/>
          <w:sz w:val="24"/>
        </w:rPr>
      </w:pPr>
      <w:r>
        <w:rPr>
          <w:rFonts w:hint="eastAsia" w:ascii="宋体" w:hAnsi="宋体" w:cs="宋体"/>
          <w:sz w:val="24"/>
        </w:rPr>
        <w:t>（3）对中标或者成交结果提出质疑的，为中标或者成交结果公告期限届满之日。</w:t>
      </w:r>
    </w:p>
    <w:p>
      <w:pPr>
        <w:ind w:firstLine="480"/>
        <w:rPr>
          <w:rFonts w:ascii="宋体" w:hAnsi="宋体" w:cs="宋体"/>
          <w:sz w:val="24"/>
        </w:rPr>
      </w:pPr>
      <w:r>
        <w:rPr>
          <w:rFonts w:hint="eastAsia" w:ascii="宋体" w:hAnsi="宋体" w:cs="宋体"/>
          <w:sz w:val="24"/>
        </w:rPr>
        <w:t>6.2.2提出质疑的供应商（以下简称质疑供应商）应当是参与所质疑项目采购活动的供应商。</w:t>
      </w:r>
    </w:p>
    <w:p>
      <w:pPr>
        <w:ind w:firstLine="480"/>
        <w:rPr>
          <w:rFonts w:ascii="宋体" w:hAnsi="宋体" w:cs="宋体"/>
          <w:sz w:val="24"/>
        </w:rPr>
      </w:pPr>
      <w:r>
        <w:rPr>
          <w:rFonts w:hint="eastAsia" w:ascii="宋体" w:hAnsi="宋体" w:cs="宋体"/>
          <w:sz w:val="24"/>
        </w:rPr>
        <w:t>6.2.3供应商为自然人的，应当由本人签字；供应商为法人或者其他组织的，应当由法定代表人、主要负责人，或者其授权代表签字或者盖章，并加盖公章。</w:t>
      </w:r>
    </w:p>
    <w:p>
      <w:pPr>
        <w:ind w:firstLine="480"/>
        <w:rPr>
          <w:rFonts w:ascii="宋体" w:hAnsi="宋体" w:cs="宋体"/>
          <w:sz w:val="24"/>
        </w:rPr>
      </w:pPr>
      <w:r>
        <w:rPr>
          <w:rFonts w:hint="eastAsia" w:ascii="宋体" w:hAnsi="宋体" w:cs="宋体"/>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80"/>
        <w:rPr>
          <w:rFonts w:ascii="宋体" w:hAnsi="宋体" w:cs="宋体"/>
          <w:sz w:val="24"/>
        </w:rPr>
      </w:pPr>
      <w:r>
        <w:rPr>
          <w:rFonts w:hint="eastAsia" w:ascii="宋体" w:hAnsi="宋体" w:cs="宋体"/>
          <w:sz w:val="24"/>
        </w:rPr>
        <w:t>以联合体形式参加政府采购活动的，其投诉应当由组成联合体的所有供应商共同提出。</w:t>
      </w:r>
    </w:p>
    <w:p>
      <w:pPr>
        <w:ind w:firstLine="480"/>
        <w:rPr>
          <w:rFonts w:ascii="宋体" w:hAnsi="宋体" w:cs="宋体"/>
          <w:sz w:val="24"/>
        </w:rPr>
      </w:pPr>
      <w:r>
        <w:rPr>
          <w:rFonts w:hint="eastAsia" w:ascii="宋体" w:hAnsi="宋体" w:cs="宋体"/>
          <w:sz w:val="24"/>
        </w:rPr>
        <w:t>6.2.4供应商提交的质疑书需一式三份，质疑书至少应包括下列主要内容：</w:t>
      </w:r>
    </w:p>
    <w:p>
      <w:pPr>
        <w:ind w:firstLine="480"/>
        <w:rPr>
          <w:rFonts w:ascii="宋体" w:hAnsi="宋体" w:cs="宋体"/>
          <w:sz w:val="24"/>
        </w:rPr>
      </w:pPr>
      <w:r>
        <w:rPr>
          <w:rFonts w:hint="eastAsia" w:ascii="宋体" w:hAnsi="宋体" w:cs="宋体"/>
          <w:sz w:val="24"/>
        </w:rPr>
        <w:t>（一）供应商的姓名或者名称、地址、邮编、联系人及联系电话；</w:t>
      </w:r>
    </w:p>
    <w:p>
      <w:pPr>
        <w:ind w:firstLine="480"/>
        <w:rPr>
          <w:rFonts w:ascii="宋体" w:hAnsi="宋体" w:cs="宋体"/>
          <w:sz w:val="24"/>
        </w:rPr>
      </w:pPr>
      <w:r>
        <w:rPr>
          <w:rFonts w:hint="eastAsia" w:ascii="宋体" w:hAnsi="宋体" w:cs="宋体"/>
          <w:sz w:val="24"/>
        </w:rPr>
        <w:t>（二）质疑项目的名称、编号；</w:t>
      </w:r>
    </w:p>
    <w:p>
      <w:pPr>
        <w:ind w:firstLine="480"/>
        <w:rPr>
          <w:rFonts w:ascii="宋体" w:hAnsi="宋体" w:cs="宋体"/>
          <w:sz w:val="24"/>
        </w:rPr>
      </w:pPr>
      <w:r>
        <w:rPr>
          <w:rFonts w:hint="eastAsia" w:ascii="宋体" w:hAnsi="宋体" w:cs="宋体"/>
          <w:sz w:val="24"/>
        </w:rPr>
        <w:t>（三）具体、明确的质疑事项和与质疑事项相关的请求；</w:t>
      </w:r>
    </w:p>
    <w:p>
      <w:pPr>
        <w:ind w:firstLine="480"/>
        <w:rPr>
          <w:rFonts w:ascii="宋体" w:hAnsi="宋体" w:cs="宋体"/>
          <w:sz w:val="24"/>
        </w:rPr>
      </w:pPr>
      <w:r>
        <w:rPr>
          <w:rFonts w:hint="eastAsia" w:ascii="宋体" w:hAnsi="宋体" w:cs="宋体"/>
          <w:sz w:val="24"/>
        </w:rPr>
        <w:t>（四）事实依据；</w:t>
      </w:r>
    </w:p>
    <w:p>
      <w:pPr>
        <w:ind w:firstLine="480"/>
        <w:rPr>
          <w:rFonts w:ascii="宋体" w:hAnsi="宋体" w:cs="宋体"/>
          <w:sz w:val="24"/>
        </w:rPr>
      </w:pPr>
      <w:r>
        <w:rPr>
          <w:rFonts w:hint="eastAsia" w:ascii="宋体" w:hAnsi="宋体" w:cs="宋体"/>
          <w:sz w:val="24"/>
        </w:rPr>
        <w:t>（五）必要的法律依据；</w:t>
      </w:r>
    </w:p>
    <w:p>
      <w:pPr>
        <w:ind w:firstLine="480"/>
        <w:rPr>
          <w:rFonts w:ascii="宋体" w:hAnsi="宋体" w:cs="宋体"/>
          <w:sz w:val="24"/>
        </w:rPr>
      </w:pPr>
      <w:r>
        <w:rPr>
          <w:rFonts w:hint="eastAsia" w:ascii="宋体" w:hAnsi="宋体" w:cs="宋体"/>
          <w:sz w:val="24"/>
        </w:rPr>
        <w:t>（六）提出质疑的日期。</w:t>
      </w:r>
    </w:p>
    <w:p>
      <w:pPr>
        <w:ind w:firstLine="480"/>
        <w:rPr>
          <w:rFonts w:ascii="宋体" w:hAnsi="宋体" w:cs="宋体"/>
          <w:sz w:val="24"/>
          <w:shd w:val="clear" w:color="auto" w:fill="FFFFFF"/>
        </w:rPr>
      </w:pPr>
      <w:r>
        <w:rPr>
          <w:rFonts w:hint="eastAsia" w:ascii="宋体" w:hAnsi="宋体" w:cs="宋体"/>
          <w:sz w:val="24"/>
        </w:rPr>
        <w:t>6.2.5</w:t>
      </w:r>
      <w:r>
        <w:rPr>
          <w:rFonts w:hint="eastAsia" w:ascii="宋体" w:hAnsi="宋体" w:cs="宋体"/>
          <w:sz w:val="24"/>
          <w:shd w:val="clear" w:color="auto" w:fill="FFFFFF"/>
        </w:rPr>
        <w:t>采购人、采购代理机构不得拒收质疑供应商在法定质疑期内发出的质疑函，应当在收到质疑函后7个工作日内作出答复，质疑答复的内容不得涉及商业秘密，并以书面形式通知被质疑供应商和其他有关供应商。</w:t>
      </w:r>
    </w:p>
    <w:p>
      <w:pPr>
        <w:pStyle w:val="5"/>
        <w:rPr>
          <w:rFonts w:ascii="宋体" w:hAnsi="宋体" w:cs="宋体"/>
          <w:sz w:val="24"/>
          <w:szCs w:val="24"/>
        </w:rPr>
      </w:pPr>
      <w:r>
        <w:rPr>
          <w:rFonts w:hint="eastAsia" w:ascii="宋体" w:hAnsi="宋体" w:cs="宋体"/>
          <w:sz w:val="24"/>
          <w:szCs w:val="24"/>
        </w:rPr>
        <w:t>6.3投诉</w:t>
      </w:r>
    </w:p>
    <w:p>
      <w:pPr>
        <w:ind w:firstLine="480"/>
        <w:rPr>
          <w:rFonts w:ascii="宋体" w:hAnsi="宋体" w:cs="宋体"/>
          <w:sz w:val="24"/>
          <w:shd w:val="clear" w:color="auto" w:fill="FFFFFF"/>
        </w:rPr>
      </w:pPr>
      <w:r>
        <w:rPr>
          <w:rFonts w:hint="eastAsia" w:ascii="宋体" w:hAnsi="宋体" w:cs="宋体"/>
          <w:sz w:val="24"/>
          <w:shd w:val="clear" w:color="auto" w:fill="FFFFFF"/>
        </w:rPr>
        <w:t>6.3.1质疑供应商对采购人、采购代理机构的答复不满意，或者采购人、采购代理机构未在规定时间内作出答复的，可以在答复期满后15个工作日内向《政府采购质疑和投诉办法》（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kern w:val="0"/>
          <w:sz w:val="24"/>
        </w:rPr>
        <w:t>财政部令第94号</w:t>
      </w:r>
      <w:r>
        <w:rPr>
          <w:rFonts w:hint="eastAsia" w:ascii="宋体" w:hAnsi="宋体" w:cs="宋体"/>
          <w:sz w:val="24"/>
          <w:shd w:val="clear" w:color="auto" w:fill="FFFFFF"/>
        </w:rPr>
        <w:t>）第六条规定的财政部门提起投诉。</w:t>
      </w:r>
    </w:p>
    <w:p>
      <w:pPr>
        <w:ind w:firstLine="480"/>
        <w:rPr>
          <w:rFonts w:ascii="宋体" w:hAnsi="宋体" w:cs="宋体"/>
          <w:sz w:val="24"/>
          <w:shd w:val="clear" w:color="auto" w:fill="FFFFFF"/>
        </w:rPr>
      </w:pPr>
      <w:r>
        <w:rPr>
          <w:rFonts w:hint="eastAsia" w:ascii="宋体" w:hAnsi="宋体" w:cs="宋体"/>
          <w:sz w:val="24"/>
          <w:shd w:val="clear" w:color="auto" w:fill="FFFFFF"/>
        </w:rPr>
        <w:t>6.3.2供应商投诉的事项不得超出已质疑事项的范围，但基于质疑答复内容提出的投诉事项除外。</w:t>
      </w:r>
    </w:p>
    <w:p>
      <w:pPr>
        <w:ind w:firstLine="480"/>
        <w:rPr>
          <w:rFonts w:ascii="宋体" w:hAnsi="宋体" w:cs="宋体"/>
          <w:sz w:val="24"/>
          <w:shd w:val="clear" w:color="auto" w:fill="FFFFFF"/>
        </w:rPr>
      </w:pPr>
      <w:r>
        <w:rPr>
          <w:rFonts w:hint="eastAsia" w:ascii="宋体" w:hAnsi="宋体" w:cs="宋体"/>
          <w:sz w:val="24"/>
          <w:shd w:val="clear" w:color="auto" w:fill="FFFFFF"/>
        </w:rPr>
        <w:t>6.3.3投诉人提起投诉应当符合下列条件：</w:t>
      </w:r>
    </w:p>
    <w:p>
      <w:pPr>
        <w:ind w:firstLine="480"/>
        <w:rPr>
          <w:rFonts w:ascii="宋体" w:hAnsi="宋体" w:cs="宋体"/>
          <w:sz w:val="24"/>
          <w:shd w:val="clear" w:color="auto" w:fill="FFFFFF"/>
        </w:rPr>
      </w:pPr>
      <w:r>
        <w:rPr>
          <w:rFonts w:hint="eastAsia" w:ascii="宋体" w:hAnsi="宋体" w:cs="宋体"/>
          <w:sz w:val="24"/>
          <w:shd w:val="clear" w:color="auto" w:fill="FFFFFF"/>
        </w:rPr>
        <w:t>（一）提起投诉前已依法进行质疑；</w:t>
      </w:r>
    </w:p>
    <w:p>
      <w:pPr>
        <w:ind w:firstLine="480"/>
        <w:rPr>
          <w:rFonts w:ascii="宋体" w:hAnsi="宋体" w:cs="宋体"/>
          <w:sz w:val="24"/>
          <w:shd w:val="clear" w:color="auto" w:fill="FFFFFF"/>
        </w:rPr>
      </w:pPr>
      <w:r>
        <w:rPr>
          <w:rFonts w:hint="eastAsia" w:ascii="宋体" w:hAnsi="宋体" w:cs="宋体"/>
          <w:sz w:val="24"/>
          <w:shd w:val="clear" w:color="auto" w:fill="FFFFFF"/>
        </w:rPr>
        <w:t>（二）投诉书内容符合本办法的规定；</w:t>
      </w:r>
    </w:p>
    <w:p>
      <w:pPr>
        <w:ind w:firstLine="480"/>
        <w:rPr>
          <w:rFonts w:ascii="宋体" w:hAnsi="宋体" w:cs="宋体"/>
          <w:sz w:val="24"/>
          <w:shd w:val="clear" w:color="auto" w:fill="FFFFFF"/>
        </w:rPr>
      </w:pPr>
      <w:r>
        <w:rPr>
          <w:rFonts w:hint="eastAsia" w:ascii="宋体" w:hAnsi="宋体" w:cs="宋体"/>
          <w:sz w:val="24"/>
          <w:shd w:val="clear" w:color="auto" w:fill="FFFFFF"/>
        </w:rPr>
        <w:t>（三）在投诉有效期限内提起投诉；</w:t>
      </w:r>
    </w:p>
    <w:p>
      <w:pPr>
        <w:ind w:firstLine="480"/>
        <w:rPr>
          <w:rFonts w:ascii="宋体" w:hAnsi="宋体" w:cs="宋体"/>
          <w:sz w:val="24"/>
          <w:shd w:val="clear" w:color="auto" w:fill="FFFFFF"/>
        </w:rPr>
      </w:pPr>
      <w:r>
        <w:rPr>
          <w:rFonts w:hint="eastAsia" w:ascii="宋体" w:hAnsi="宋体" w:cs="宋体"/>
          <w:sz w:val="24"/>
          <w:shd w:val="clear" w:color="auto" w:fill="FFFFFF"/>
        </w:rPr>
        <w:t>（四）同一投诉事项未经财政部门投诉处理；</w:t>
      </w:r>
    </w:p>
    <w:p>
      <w:pPr>
        <w:ind w:firstLine="480"/>
        <w:rPr>
          <w:rFonts w:ascii="宋体" w:hAnsi="宋体" w:cs="宋体"/>
          <w:sz w:val="24"/>
          <w:shd w:val="clear" w:color="auto" w:fill="FFFFFF"/>
        </w:rPr>
      </w:pPr>
      <w:r>
        <w:rPr>
          <w:rFonts w:hint="eastAsia" w:ascii="宋体" w:hAnsi="宋体" w:cs="宋体"/>
          <w:sz w:val="24"/>
          <w:shd w:val="clear" w:color="auto" w:fill="FFFFFF"/>
        </w:rPr>
        <w:t>（五）财政部规定的其他条件。</w:t>
      </w:r>
    </w:p>
    <w:p>
      <w:pPr>
        <w:ind w:firstLine="482"/>
        <w:rPr>
          <w:rFonts w:ascii="宋体" w:hAnsi="宋体" w:cs="宋体"/>
          <w:b/>
          <w:sz w:val="24"/>
          <w:shd w:val="clear" w:color="auto" w:fill="FFFFFF"/>
        </w:rPr>
      </w:pPr>
      <w:r>
        <w:rPr>
          <w:rFonts w:hint="eastAsia" w:ascii="宋体" w:hAnsi="宋体" w:cs="宋体"/>
          <w:b/>
          <w:sz w:val="24"/>
          <w:shd w:val="clear" w:color="auto" w:fill="FFFFFF"/>
        </w:rPr>
        <w:t>6.3.4投诉人在全国范围12个月内三次以上投诉查无实据的，由财政部门列入不良行为记录名单。</w:t>
      </w:r>
    </w:p>
    <w:p>
      <w:pPr>
        <w:ind w:firstLine="480"/>
        <w:rPr>
          <w:rFonts w:ascii="宋体" w:hAnsi="宋体" w:cs="宋体"/>
          <w:sz w:val="24"/>
          <w:shd w:val="clear" w:color="auto" w:fill="FFFFFF"/>
        </w:rPr>
      </w:pPr>
      <w:r>
        <w:rPr>
          <w:rFonts w:hint="eastAsia" w:ascii="宋体" w:hAnsi="宋体" w:cs="宋体"/>
          <w:sz w:val="24"/>
          <w:shd w:val="clear" w:color="auto" w:fill="FFFFFF"/>
        </w:rPr>
        <w:t>6.3.5投诉人有下列行为之一的，属于虚假、恶意投诉，由财政部门列入不良行为记录名单，禁止其1至3年内参加政府采购活动：</w:t>
      </w:r>
    </w:p>
    <w:p>
      <w:pPr>
        <w:ind w:firstLine="480"/>
        <w:rPr>
          <w:rFonts w:ascii="宋体" w:hAnsi="宋体" w:cs="宋体"/>
          <w:sz w:val="24"/>
          <w:shd w:val="clear" w:color="auto" w:fill="FFFFFF"/>
        </w:rPr>
      </w:pPr>
      <w:r>
        <w:rPr>
          <w:rFonts w:hint="eastAsia" w:ascii="宋体" w:hAnsi="宋体" w:cs="宋体"/>
          <w:sz w:val="24"/>
          <w:shd w:val="clear" w:color="auto" w:fill="FFFFFF"/>
        </w:rPr>
        <w:t>（一）捏造事实；</w:t>
      </w:r>
    </w:p>
    <w:p>
      <w:pPr>
        <w:ind w:firstLine="480"/>
        <w:rPr>
          <w:rFonts w:ascii="宋体" w:hAnsi="宋体" w:cs="宋体"/>
          <w:sz w:val="24"/>
          <w:shd w:val="clear" w:color="auto" w:fill="FFFFFF"/>
        </w:rPr>
      </w:pPr>
      <w:r>
        <w:rPr>
          <w:rFonts w:hint="eastAsia" w:ascii="宋体" w:hAnsi="宋体" w:cs="宋体"/>
          <w:sz w:val="24"/>
          <w:shd w:val="clear" w:color="auto" w:fill="FFFFFF"/>
        </w:rPr>
        <w:t>（二）提供虚假材料；</w:t>
      </w:r>
    </w:p>
    <w:p>
      <w:pPr>
        <w:ind w:firstLine="480"/>
        <w:rPr>
          <w:rFonts w:ascii="宋体" w:hAnsi="宋体" w:cs="宋体"/>
          <w:sz w:val="24"/>
          <w:shd w:val="clear" w:color="auto" w:fill="FFFFFF"/>
        </w:rPr>
      </w:pPr>
      <w:r>
        <w:rPr>
          <w:rFonts w:hint="eastAsia" w:ascii="宋体" w:hAnsi="宋体" w:cs="宋体"/>
          <w:sz w:val="24"/>
          <w:shd w:val="clear" w:color="auto" w:fill="FFFFFF"/>
        </w:rPr>
        <w:t>（三）以非法手段取得证明材料。证据来源的合法性存在明显疑问，投诉人无法证明其取得方式合法的，视为以非法手段取得证明材料。</w:t>
      </w:r>
    </w:p>
    <w:p>
      <w:pPr>
        <w:pStyle w:val="19"/>
        <w:ind w:firstLine="0" w:firstLineChars="0"/>
        <w:rPr>
          <w:rFonts w:ascii="宋体" w:hAnsi="宋体" w:cs="宋体"/>
          <w:b/>
          <w:bCs/>
          <w:sz w:val="24"/>
          <w:shd w:val="clear" w:color="auto" w:fill="FFFFFF"/>
        </w:rPr>
        <w:sectPr>
          <w:pgSz w:w="11907" w:h="16840"/>
          <w:pgMar w:top="1247" w:right="1304" w:bottom="1020" w:left="1304" w:header="720" w:footer="720" w:gutter="0"/>
          <w:cols w:space="720" w:num="1"/>
          <w:docGrid w:linePitch="286" w:charSpace="0"/>
        </w:sectPr>
      </w:pPr>
      <w:r>
        <w:rPr>
          <w:rFonts w:hint="eastAsia" w:ascii="宋体" w:hAnsi="宋体" w:eastAsia="宋体" w:cs="宋体"/>
          <w:b/>
          <w:bCs/>
          <w:sz w:val="24"/>
          <w:shd w:val="clear" w:color="auto" w:fill="FFFFFF"/>
        </w:rPr>
        <w:t>6.4质疑、投诉格</w:t>
      </w:r>
      <w:r>
        <w:rPr>
          <w:rFonts w:hint="eastAsia" w:ascii="宋体" w:hAnsi="宋体" w:eastAsia="宋体"/>
          <w:b/>
          <w:bCs/>
          <w:sz w:val="24"/>
        </w:rPr>
        <w:t>式（详见第七章文件相关格式</w:t>
      </w:r>
      <w:r>
        <w:rPr>
          <w:rFonts w:hint="eastAsia" w:ascii="宋体" w:hAnsi="宋体" w:eastAsia="宋体"/>
          <w:b/>
          <w:bCs/>
          <w:sz w:val="24"/>
        </w:rPr>
        <mc:AlternateContent>
          <mc:Choice Requires="wps">
            <w:drawing>
              <wp:anchor distT="0" distB="0" distL="114300" distR="114300" simplePos="0" relativeHeight="251661312" behindDoc="1" locked="0" layoutInCell="1" allowOverlap="1">
                <wp:simplePos x="0" y="0"/>
                <wp:positionH relativeFrom="column">
                  <wp:posOffset>7040880</wp:posOffset>
                </wp:positionH>
                <wp:positionV relativeFrom="paragraph">
                  <wp:posOffset>-835025</wp:posOffset>
                </wp:positionV>
                <wp:extent cx="1388745" cy="514350"/>
                <wp:effectExtent l="11430" t="12700" r="9525" b="635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88745" cy="514350"/>
                        </a:xfrm>
                        <a:prstGeom prst="rect">
                          <a:avLst/>
                        </a:prstGeom>
                        <a:solidFill>
                          <a:srgbClr val="FFFFFF"/>
                        </a:solidFill>
                        <a:ln w="9525">
                          <a:solidFill>
                            <a:srgbClr val="000000"/>
                          </a:solidFill>
                          <a:miter lim="800000"/>
                        </a:ln>
                      </wps:spPr>
                      <wps:txbx>
                        <w:txbxContent>
                          <w:p>
                            <w:pPr>
                              <w:ind w:firstLine="0" w:firstLineChars="0"/>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54.4pt;margin-top:-65.75pt;height:40.5pt;width:109.35pt;z-index:-251655168;mso-width-relative:page;mso-height-relative:page;" fillcolor="#FFFFFF" filled="t" stroked="t" coordsize="21600,21600" o:gfxdata="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VEFQTcAAAADgEAAA8AAAAAAAAAAQAgAAAA&#10;IgAAAGRycy9kb3ducmV2LnhtbFBLAQIUABQAAAAIAIdO4kAB4bLxQAIAAIgEAAAOAAAAAAAAAAEA&#10;IAAAACsBAABkcnMvZTJvRG9jLnhtbFBLBQYAAAAABgAGAFkBAADdBQAAAAA=&#10;">
                <v:fill on="t" focussize="0,0"/>
                <v:stroke color="#000000" miterlimit="8" joinstyle="miter"/>
                <v:imagedata o:title=""/>
                <o:lock v:ext="edit" aspectratio="f"/>
                <v:textbox>
                  <w:txbxContent>
                    <w:p>
                      <w:pPr>
                        <w:ind w:firstLine="0" w:firstLineChars="0"/>
                        <w:rPr>
                          <w:sz w:val="32"/>
                          <w:szCs w:val="32"/>
                        </w:rPr>
                      </w:pPr>
                    </w:p>
                  </w:txbxContent>
                </v:textbox>
              </v:shape>
            </w:pict>
          </mc:Fallback>
        </mc:AlternateContent>
      </w:r>
      <w:r>
        <w:rPr>
          <w:rFonts w:hint="eastAsia" w:ascii="宋体" w:hAnsi="宋体" w:eastAsia="宋体"/>
          <w:b/>
          <w:bCs/>
          <w:sz w:val="24"/>
        </w:rPr>
        <w:t>附件</w:t>
      </w:r>
      <w:r>
        <w:rPr>
          <w:rFonts w:hint="eastAsia"/>
          <w:b/>
          <w:bCs/>
          <w:sz w:val="24"/>
        </w:rPr>
        <w:t>）</w:t>
      </w:r>
    </w:p>
    <w:bookmarkEnd w:id="27"/>
    <w:bookmarkEnd w:id="28"/>
    <w:bookmarkEnd w:id="29"/>
    <w:bookmarkEnd w:id="30"/>
    <w:bookmarkEnd w:id="31"/>
    <w:p>
      <w:pPr>
        <w:pStyle w:val="3"/>
        <w:ind w:firstLine="723"/>
        <w:rPr>
          <w:sz w:val="32"/>
          <w:szCs w:val="52"/>
        </w:rPr>
      </w:pPr>
      <w:bookmarkStart w:id="73" w:name="_Toc450840083"/>
      <w:bookmarkStart w:id="74" w:name="_Toc82873317"/>
      <w:bookmarkStart w:id="75" w:name="_Toc31032"/>
      <w:bookmarkStart w:id="76" w:name="_Toc82338234"/>
      <w:r>
        <w:rPr>
          <w:rFonts w:hint="eastAsia"/>
          <w:sz w:val="36"/>
          <w:szCs w:val="56"/>
        </w:rPr>
        <w:t>第二章 采购项目需求及技术规范</w:t>
      </w:r>
      <w:r>
        <w:rPr>
          <w:sz w:val="36"/>
          <w:szCs w:val="56"/>
        </w:rPr>
        <w:t>和</w:t>
      </w:r>
      <w:r>
        <w:rPr>
          <w:rFonts w:hint="eastAsia"/>
          <w:sz w:val="36"/>
          <w:szCs w:val="56"/>
        </w:rPr>
        <w:t>要求</w:t>
      </w:r>
      <w:bookmarkEnd w:id="73"/>
      <w:bookmarkEnd w:id="74"/>
      <w:bookmarkEnd w:id="75"/>
      <w:bookmarkEnd w:id="76"/>
    </w:p>
    <w:p>
      <w:pPr>
        <w:ind w:firstLine="456"/>
        <w:jc w:val="left"/>
        <w:rPr>
          <w:rFonts w:ascii="宋体" w:hAnsi="宋体" w:cs="宋体"/>
          <w:color w:val="FF0000"/>
          <w:spacing w:val="-6"/>
          <w:sz w:val="24"/>
          <w:szCs w:val="32"/>
        </w:rPr>
      </w:pPr>
      <w:bookmarkStart w:id="77" w:name="_Toc450840086"/>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浙江省疾病预防控制中心位于</w:t>
      </w:r>
      <w:r>
        <w:rPr>
          <w:rFonts w:hint="eastAsia" w:ascii="宋体" w:hAnsi="宋体" w:eastAsia="宋体" w:cs="宋体"/>
          <w:kern w:val="0"/>
          <w:sz w:val="24"/>
          <w:szCs w:val="24"/>
        </w:rPr>
        <w:t>杭州市滨江区滨盛路3399号</w:t>
      </w:r>
      <w:r>
        <w:rPr>
          <w:rFonts w:hint="eastAsia" w:ascii="宋体" w:hAnsi="宋体" w:eastAsia="宋体" w:cs="宋体"/>
          <w:sz w:val="24"/>
          <w:szCs w:val="24"/>
        </w:rPr>
        <w:t>，是直属于浙江省卫生厅的公益性事业单位，承担着政府公共卫生技术管理职能。中心建有一批国家和省级重点实验室和重点学科，</w:t>
      </w:r>
      <w:r>
        <w:rPr>
          <w:rFonts w:hint="eastAsia" w:ascii="宋体" w:hAnsi="宋体" w:eastAsia="宋体" w:cs="宋体"/>
          <w:sz w:val="24"/>
          <w:szCs w:val="24"/>
          <w:lang w:val="en-US" w:eastAsia="zh-CN"/>
        </w:rPr>
        <w:t>综合应急科研楼地下一层、地上十五层，合计面积约18400平方，其中专业实验室主要涉及2-3层、8-11层微生物实验室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12-15层理化实验室；其余部分为普通实验室、办公区、会议室、综合应急演练大厅等，主要包括加强型</w:t>
      </w:r>
      <w:r>
        <w:rPr>
          <w:rFonts w:hint="eastAsia" w:ascii="宋体" w:hAnsi="宋体" w:eastAsia="宋体" w:cs="宋体"/>
          <w:sz w:val="24"/>
          <w:szCs w:val="24"/>
        </w:rPr>
        <w:t>BSL-</w:t>
      </w:r>
      <w:r>
        <w:rPr>
          <w:rFonts w:hint="eastAsia" w:ascii="宋体" w:hAnsi="宋体" w:eastAsia="宋体" w:cs="宋体"/>
          <w:sz w:val="24"/>
          <w:szCs w:val="24"/>
          <w:lang w:val="en-US" w:eastAsia="zh-CN"/>
        </w:rPr>
        <w:t>2</w:t>
      </w:r>
      <w:r>
        <w:rPr>
          <w:rFonts w:hint="eastAsia" w:ascii="宋体" w:hAnsi="宋体" w:eastAsia="宋体" w:cs="宋体"/>
          <w:sz w:val="24"/>
          <w:szCs w:val="24"/>
        </w:rPr>
        <w:t>实验室、</w:t>
      </w:r>
      <w:r>
        <w:rPr>
          <w:rFonts w:hint="eastAsia" w:ascii="宋体" w:hAnsi="宋体" w:eastAsia="宋体" w:cs="宋体"/>
          <w:sz w:val="24"/>
          <w:szCs w:val="24"/>
          <w:lang w:val="en-US" w:eastAsia="zh-CN"/>
        </w:rPr>
        <w:t>普通</w:t>
      </w:r>
      <w:r>
        <w:rPr>
          <w:rFonts w:hint="eastAsia" w:ascii="宋体" w:hAnsi="宋体" w:eastAsia="宋体" w:cs="宋体"/>
          <w:sz w:val="24"/>
          <w:szCs w:val="24"/>
        </w:rPr>
        <w:t>BSL-2、PCR</w:t>
      </w:r>
      <w:r>
        <w:rPr>
          <w:rFonts w:hint="eastAsia" w:ascii="宋体" w:hAnsi="宋体" w:eastAsia="宋体" w:cs="宋体"/>
          <w:sz w:val="24"/>
          <w:szCs w:val="24"/>
          <w:lang w:eastAsia="zh-CN"/>
        </w:rPr>
        <w:t>、</w:t>
      </w:r>
      <w:r>
        <w:rPr>
          <w:rFonts w:hint="eastAsia" w:ascii="宋体" w:hAnsi="宋体" w:eastAsia="宋体" w:cs="宋体"/>
          <w:sz w:val="24"/>
          <w:szCs w:val="24"/>
        </w:rPr>
        <w:t>ICP-MS等级别的专业实验室。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w:t>
      </w:r>
      <w:r>
        <w:rPr>
          <w:rFonts w:hint="eastAsia" w:ascii="宋体" w:hAnsi="宋体" w:eastAsia="宋体" w:cs="宋体"/>
          <w:sz w:val="24"/>
          <w:szCs w:val="24"/>
          <w:lang w:val="en-US" w:eastAsia="zh-CN"/>
        </w:rPr>
        <w:t>整栋大楼以及</w:t>
      </w:r>
      <w:r>
        <w:rPr>
          <w:rFonts w:hint="eastAsia" w:ascii="宋体" w:hAnsi="宋体" w:eastAsia="宋体" w:cs="宋体"/>
          <w:sz w:val="24"/>
          <w:szCs w:val="24"/>
        </w:rPr>
        <w:t>专业实验室系统的正常运行，随时提供检验检测最基本的硬件条件；同时保证维运过程中所需粗中高效过滤器、过滤网、加湿器等耗材质量可靠、价格合理、供货及时。决定对专业实验室系统维护服务及耗材分标项进行采购。本标项为</w:t>
      </w:r>
      <w:r>
        <w:rPr>
          <w:rFonts w:hint="eastAsia" w:ascii="宋体" w:hAnsi="宋体" w:eastAsia="宋体" w:cs="宋体"/>
          <w:sz w:val="24"/>
          <w:szCs w:val="24"/>
          <w:lang w:val="en-US" w:eastAsia="zh-CN"/>
        </w:rPr>
        <w:t>综合应急科研楼地下室以及</w:t>
      </w:r>
      <w:r>
        <w:rPr>
          <w:rFonts w:hint="eastAsia" w:ascii="宋体" w:hAnsi="宋体" w:eastAsia="宋体" w:cs="宋体"/>
          <w:bCs/>
          <w:sz w:val="24"/>
          <w:szCs w:val="24"/>
          <w:lang w:val="en-US" w:eastAsia="zh-CN"/>
        </w:rPr>
        <w:t>1-15层所有</w:t>
      </w:r>
      <w:r>
        <w:rPr>
          <w:rFonts w:hint="eastAsia" w:ascii="宋体" w:hAnsi="宋体" w:eastAsia="宋体" w:cs="宋体"/>
          <w:bCs/>
          <w:sz w:val="24"/>
          <w:szCs w:val="24"/>
        </w:rPr>
        <w:t>区域。</w:t>
      </w:r>
    </w:p>
    <w:p>
      <w:pPr>
        <w:pStyle w:val="4"/>
        <w:spacing w:before="120"/>
        <w:ind w:firstLine="422"/>
        <w:rPr>
          <w:rFonts w:hint="eastAsia" w:ascii="宋体" w:hAnsi="宋体" w:eastAsia="宋体" w:cs="宋体"/>
          <w:sz w:val="24"/>
          <w:szCs w:val="24"/>
        </w:rPr>
      </w:pPr>
      <w:bookmarkStart w:id="78" w:name="_Toc17987"/>
      <w:bookmarkStart w:id="79" w:name="_Toc433211194"/>
      <w:r>
        <w:rPr>
          <w:rFonts w:hint="eastAsia" w:ascii="宋体" w:hAnsi="宋体" w:eastAsia="宋体" w:cs="宋体"/>
          <w:sz w:val="24"/>
          <w:szCs w:val="24"/>
        </w:rPr>
        <w:t>一、▲</w:t>
      </w:r>
      <w:r>
        <w:rPr>
          <w:rFonts w:hint="eastAsia" w:ascii="宋体" w:hAnsi="宋体" w:eastAsia="宋体" w:cs="宋体"/>
          <w:sz w:val="24"/>
          <w:szCs w:val="24"/>
          <w:u w:val="single"/>
        </w:rPr>
        <w:t>维运范围及耗材采购范围</w:t>
      </w:r>
      <w:bookmarkEnd w:id="78"/>
      <w:bookmarkEnd w:id="79"/>
    </w:p>
    <w:p>
      <w:pPr>
        <w:adjustRightInd w:val="0"/>
        <w:snapToGrid w:val="0"/>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维运范围包括</w:t>
      </w:r>
      <w:r>
        <w:rPr>
          <w:rFonts w:hint="eastAsia" w:ascii="宋体" w:hAnsi="宋体" w:eastAsia="宋体" w:cs="宋体"/>
          <w:sz w:val="24"/>
          <w:szCs w:val="24"/>
          <w:lang w:val="en-US" w:eastAsia="zh-CN"/>
        </w:rPr>
        <w:t>浙江省疾病预防控制中心综合应急科研楼</w:t>
      </w:r>
      <w:r>
        <w:rPr>
          <w:rFonts w:hint="eastAsia" w:ascii="宋体" w:hAnsi="宋体" w:eastAsia="宋体" w:cs="宋体"/>
          <w:b w:val="0"/>
          <w:bCs w:val="0"/>
          <w:color w:val="auto"/>
          <w:sz w:val="24"/>
          <w:szCs w:val="24"/>
          <w:lang w:val="en-US" w:eastAsia="zh-CN"/>
        </w:rPr>
        <w:t>，维保服务区域为地下一层、1-15层，其中包含BSL-2生物实验室、PCR实验室、普通实验室、办公区、应急演练大厅以及辅助用房等区域，不包含安防系统。</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使用耗材如下：</w:t>
      </w:r>
    </w:p>
    <w:tbl>
      <w:tblPr>
        <w:tblStyle w:val="48"/>
        <w:tblW w:w="0" w:type="auto"/>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6"/>
        <w:gridCol w:w="2001"/>
        <w:gridCol w:w="1741"/>
        <w:gridCol w:w="1476"/>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耗材名称如下</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初效过滤器</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290×290×46mm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16个月</w:t>
            </w:r>
            <w:r>
              <w:rPr>
                <w:rFonts w:hint="eastAsia" w:ascii="宋体" w:hAnsi="宋体" w:eastAsia="宋体" w:cs="宋体"/>
                <w:i w:val="0"/>
                <w:iCs w:val="0"/>
                <w:color w:val="auto"/>
                <w:kern w:val="0"/>
                <w:sz w:val="24"/>
                <w:szCs w:val="24"/>
                <w:highlight w:val="none"/>
                <w:u w:val="none"/>
                <w:lang w:val="en-US" w:eastAsia="zh-CN" w:bidi="ar"/>
              </w:rPr>
              <w:t>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290×595×46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492×595×46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492×492×46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290×492×46mm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595×595×46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290×290×300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16个月</w:t>
            </w:r>
            <w:r>
              <w:rPr>
                <w:rFonts w:hint="eastAsia" w:ascii="宋体" w:hAnsi="宋体" w:eastAsia="宋体" w:cs="宋体"/>
                <w:i w:val="0"/>
                <w:iCs w:val="0"/>
                <w:color w:val="auto"/>
                <w:kern w:val="0"/>
                <w:sz w:val="24"/>
                <w:szCs w:val="24"/>
                <w:highlight w:val="none"/>
                <w:u w:val="none"/>
                <w:lang w:val="en-US" w:eastAsia="zh-CN" w:bidi="ar"/>
              </w:rPr>
              <w:t>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290×595×300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290×492×300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492×595×300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492×492×300 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高效过滤器</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320×320×69mm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16个月</w:t>
            </w:r>
            <w:r>
              <w:rPr>
                <w:rFonts w:hint="eastAsia" w:ascii="宋体" w:hAnsi="宋体" w:eastAsia="宋体" w:cs="宋体"/>
                <w:i w:val="0"/>
                <w:iCs w:val="0"/>
                <w:color w:val="auto"/>
                <w:kern w:val="0"/>
                <w:sz w:val="24"/>
                <w:szCs w:val="24"/>
                <w:highlight w:val="none"/>
                <w:u w:val="none"/>
                <w:lang w:val="en-US" w:eastAsia="zh-CN" w:bidi="ar"/>
              </w:rPr>
              <w:t>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600×600×69mm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950×950×69mm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1200×1200×69mm</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回风过滤器</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500×300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16个月</w:t>
            </w:r>
            <w:r>
              <w:rPr>
                <w:rFonts w:hint="eastAsia" w:ascii="宋体" w:hAnsi="宋体" w:eastAsia="宋体" w:cs="宋体"/>
                <w:i w:val="0"/>
                <w:iCs w:val="0"/>
                <w:color w:val="auto"/>
                <w:kern w:val="0"/>
                <w:sz w:val="24"/>
                <w:szCs w:val="24"/>
                <w:highlight w:val="none"/>
                <w:u w:val="none"/>
                <w:lang w:val="en-US" w:eastAsia="zh-CN" w:bidi="ar"/>
              </w:rPr>
              <w:t>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600×300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800×300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900×300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1000×300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1200×300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450×350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580×580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450×255</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400×400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250×145</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350×250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600×600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580×455</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电极式加湿桶</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SD305-650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16个月</w:t>
            </w:r>
            <w:r>
              <w:rPr>
                <w:rFonts w:hint="eastAsia" w:ascii="宋体" w:hAnsi="宋体" w:eastAsia="宋体" w:cs="宋体"/>
                <w:i w:val="0"/>
                <w:iCs w:val="0"/>
                <w:color w:val="auto"/>
                <w:kern w:val="0"/>
                <w:sz w:val="24"/>
                <w:szCs w:val="24"/>
                <w:highlight w:val="none"/>
                <w:u w:val="none"/>
                <w:lang w:val="en-US" w:eastAsia="zh-CN" w:bidi="ar"/>
              </w:rPr>
              <w:t>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SD305-850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SD308-450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SD308-850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SD315-450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SD315-650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SD315-850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SD323-1200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SD333-1200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1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SD333-850</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bl>
    <w:p>
      <w:pPr>
        <w:pStyle w:val="2"/>
        <w:numPr>
          <w:ilvl w:val="0"/>
          <w:numId w:val="0"/>
        </w:numPr>
        <w:spacing w:line="360" w:lineRule="auto"/>
        <w:ind w:firstLine="0"/>
        <w:rPr>
          <w:rFonts w:hint="eastAsia" w:ascii="宋体" w:hAnsi="宋体" w:eastAsia="宋体" w:cs="宋体"/>
          <w:sz w:val="24"/>
          <w:lang w:val="en-US" w:eastAsia="zh-CN"/>
        </w:rPr>
      </w:pPr>
    </w:p>
    <w:p>
      <w:pPr>
        <w:pStyle w:val="2"/>
        <w:numPr>
          <w:ilvl w:val="0"/>
          <w:numId w:val="0"/>
        </w:numPr>
        <w:spacing w:line="360" w:lineRule="auto"/>
        <w:ind w:firstLine="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空调机组</w:t>
      </w:r>
      <w:r>
        <w:rPr>
          <w:rFonts w:hint="eastAsia" w:ascii="宋体" w:hAnsi="宋体" w:eastAsia="宋体" w:cs="宋体"/>
          <w:sz w:val="24"/>
          <w:lang w:val="en-US" w:eastAsia="zh-CN"/>
        </w:rPr>
        <w:t>：</w:t>
      </w:r>
    </w:p>
    <w:p>
      <w:pPr>
        <w:pStyle w:val="2"/>
        <w:numPr>
          <w:ilvl w:val="0"/>
          <w:numId w:val="0"/>
        </w:numPr>
        <w:spacing w:line="360" w:lineRule="auto"/>
        <w:ind w:firstLine="0"/>
        <w:rPr>
          <w:rFonts w:hint="eastAsia" w:ascii="宋体" w:hAnsi="宋体" w:eastAsia="宋体" w:cs="宋体"/>
          <w:sz w:val="24"/>
          <w:lang w:val="en-US" w:eastAsia="zh-CN"/>
        </w:rPr>
      </w:pPr>
    </w:p>
    <w:tbl>
      <w:tblPr>
        <w:tblStyle w:val="48"/>
        <w:tblW w:w="0" w:type="auto"/>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3"/>
        <w:gridCol w:w="3741"/>
        <w:gridCol w:w="1641"/>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空调机组</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洁净组合型恒温恒湿空调机组</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新风机组</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排风热回收新风机组</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组合式空调机组</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组合式净化空调机组</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全新风净化空调机组</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生物实验室排风机</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理化实验室排风机</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生物实验室空调机组</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风机盘管</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PF-34</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PF-51</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PF-68</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PF-85</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PF-102</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PF-136</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pPr>
        <w:numPr>
          <w:ilvl w:val="-1"/>
          <w:numId w:val="0"/>
        </w:numPr>
        <w:ind w:firstLine="420" w:firstLineChars="0"/>
        <w:rPr>
          <w:rFonts w:hint="eastAsia" w:ascii="宋体" w:hAnsi="宋体" w:eastAsia="宋体" w:cs="宋体"/>
          <w:sz w:val="24"/>
          <w:lang w:val="en-US" w:eastAsia="zh-CN"/>
        </w:rPr>
      </w:pPr>
      <w:r>
        <w:t>报价应包括</w:t>
      </w:r>
      <w:r>
        <w:rPr>
          <w:rFonts w:hint="eastAsia"/>
          <w:lang w:eastAsia="zh-CN"/>
        </w:rPr>
        <w:t>的</w:t>
      </w:r>
      <w:r>
        <w:t>内容（后续的服务期内维保服务、人工、工具、调</w:t>
      </w:r>
      <w:r>
        <w:rPr>
          <w:rFonts w:hint="eastAsia"/>
        </w:rPr>
        <w:t>试、培训、维修配件、耗材等可能发生的全部费用、利润和应纳税金及采购代理服务费等）。</w:t>
      </w:r>
    </w:p>
    <w:p>
      <w:pPr>
        <w:numPr>
          <w:ilvl w:val="0"/>
          <w:numId w:val="0"/>
        </w:numPr>
        <w:ind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4、系统维护：</w:t>
      </w:r>
    </w:p>
    <w:tbl>
      <w:tblPr>
        <w:tblStyle w:val="48"/>
        <w:tblW w:w="0" w:type="auto"/>
        <w:tblInd w:w="-1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0"/>
        <w:gridCol w:w="2870"/>
        <w:gridCol w:w="2073"/>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单项</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BA系统</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实验室BAS中控</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消防系统系统</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87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能耗监测系统</w:t>
            </w:r>
          </w:p>
        </w:tc>
        <w:tc>
          <w:tcPr>
            <w:tcW w:w="207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pStyle w:val="2"/>
        <w:numPr>
          <w:ilvl w:val="0"/>
          <w:numId w:val="0"/>
        </w:numPr>
        <w:spacing w:line="360" w:lineRule="auto"/>
        <w:ind w:firstLine="0"/>
        <w:rPr>
          <w:rFonts w:hint="eastAsia" w:ascii="宋体" w:hAnsi="宋体" w:eastAsia="宋体" w:cs="宋体"/>
          <w:sz w:val="24"/>
          <w:lang w:val="en-US" w:eastAsia="zh-CN"/>
        </w:rPr>
      </w:pPr>
      <w:r>
        <w:rPr>
          <w:rFonts w:hint="eastAsia" w:ascii="宋体" w:hAnsi="宋体" w:eastAsia="宋体" w:cs="宋体"/>
          <w:sz w:val="24"/>
          <w:lang w:val="en-US" w:eastAsia="zh-CN"/>
        </w:rPr>
        <w:t>5、设备保养辅材：</w:t>
      </w:r>
    </w:p>
    <w:tbl>
      <w:tblPr>
        <w:tblStyle w:val="48"/>
        <w:tblW w:w="0" w:type="auto"/>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9"/>
        <w:gridCol w:w="1957"/>
        <w:gridCol w:w="1957"/>
        <w:gridCol w:w="2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热泵系统</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压缩机油更换、系统测试、翅片清理等。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气体系统</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包含氮气、二氧化碳、氩气、氦气系统，汇流排切换测试、检修，气体终端巡视维修。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纯水系统</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RO膜、过滤器、活性碳、阻垢剂更换等。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其他辅材</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Pr>
        <w:pStyle w:val="2"/>
        <w:numPr>
          <w:ilvl w:val="0"/>
          <w:numId w:val="0"/>
        </w:numPr>
        <w:spacing w:line="360" w:lineRule="auto"/>
        <w:ind w:firstLine="0"/>
        <w:rPr>
          <w:rFonts w:hint="eastAsia" w:ascii="宋体" w:hAnsi="宋体" w:eastAsia="宋体" w:cs="宋体"/>
          <w:sz w:val="24"/>
          <w:lang w:val="en-US" w:eastAsia="zh-CN"/>
        </w:rPr>
      </w:pPr>
    </w:p>
    <w:p>
      <w:pPr>
        <w:adjustRightInd w:val="0"/>
        <w:snapToGrid w:val="0"/>
        <w:spacing w:line="360" w:lineRule="auto"/>
        <w:ind w:firstLine="0" w:firstLineChars="0"/>
        <w:textAlignment w:val="bottom"/>
        <w:rPr>
          <w:rFonts w:hint="eastAsia" w:ascii="宋体" w:hAnsi="宋体" w:eastAsia="宋体" w:cs="宋体"/>
          <w:sz w:val="24"/>
          <w:szCs w:val="24"/>
        </w:rPr>
      </w:pPr>
      <w:r>
        <w:rPr>
          <w:rFonts w:hint="eastAsia" w:ascii="宋体" w:hAnsi="宋体" w:eastAsia="宋体" w:cs="宋体"/>
          <w:sz w:val="24"/>
          <w:szCs w:val="24"/>
        </w:rPr>
        <w:t>说明：所用耗材与原有产品能配套，所用耗材的技术性能与原有产品相当，符合实验室要求。</w:t>
      </w:r>
    </w:p>
    <w:p>
      <w:pPr>
        <w:pStyle w:val="2"/>
        <w:spacing w:line="360" w:lineRule="auto"/>
        <w:rPr>
          <w:rFonts w:hint="eastAsia" w:ascii="宋体" w:hAnsi="宋体" w:eastAsia="宋体" w:cs="宋体"/>
          <w:sz w:val="24"/>
        </w:rPr>
      </w:pPr>
    </w:p>
    <w:p>
      <w:pPr>
        <w:pStyle w:val="4"/>
        <w:spacing w:before="120"/>
        <w:ind w:firstLine="422"/>
        <w:rPr>
          <w:rFonts w:hint="eastAsia" w:ascii="宋体" w:hAnsi="宋体" w:eastAsia="宋体" w:cs="宋体"/>
          <w:sz w:val="24"/>
          <w:szCs w:val="24"/>
        </w:rPr>
      </w:pPr>
      <w:bookmarkStart w:id="80" w:name="_Toc15746"/>
      <w:bookmarkStart w:id="81" w:name="_Toc433211195"/>
      <w:r>
        <w:rPr>
          <w:rFonts w:hint="eastAsia" w:ascii="宋体" w:hAnsi="宋体" w:eastAsia="宋体" w:cs="宋体"/>
          <w:sz w:val="24"/>
          <w:szCs w:val="24"/>
        </w:rPr>
        <w:t>二、总体要求</w:t>
      </w:r>
      <w:bookmarkEnd w:id="80"/>
      <w:bookmarkEnd w:id="81"/>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中标人根据标项的实际情况认真做好区域内的土建（围护结构）、水、电、暖、风、自控系统等方面的维护保养工作。</w:t>
      </w:r>
    </w:p>
    <w:p>
      <w:pPr>
        <w:pStyle w:val="5"/>
        <w:ind w:firstLine="42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维护保养工作内容</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1）围护结构的维护保养（包括门、窗、锁、PVC地面等）；</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2）送、回、排风、自控系统及其调节设备的维护保养（包括空调回风、排风过滤网、变频控制等）；</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3）水系统的维护保养（包括制水设备、双扉高压锅、洁具等设备维运）；</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4）区域内空气处理机组（包括初效、中效、防虫网）的维护保养；自控系统的调节维护等；</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5）净化区域内电气设备及灯具、插座、控制开关的维护保养；</w:t>
      </w:r>
    </w:p>
    <w:p>
      <w:pPr>
        <w:pStyle w:val="5"/>
        <w:ind w:firstLine="422"/>
        <w:rPr>
          <w:rFonts w:hint="eastAsia" w:ascii="宋体" w:hAnsi="宋体" w:eastAsia="宋体" w:cs="宋体"/>
          <w:sz w:val="24"/>
          <w:szCs w:val="24"/>
        </w:rPr>
      </w:pPr>
      <w:r>
        <w:rPr>
          <w:rFonts w:hint="eastAsia" w:ascii="宋体" w:hAnsi="宋体" w:eastAsia="宋体" w:cs="宋体"/>
          <w:sz w:val="24"/>
          <w:szCs w:val="24"/>
        </w:rPr>
        <w:t>2、具体工作要求</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合同期内乙方一方面负责保养期区域内工程系统设施运行期间的日常巡检和维护保养，另一方面做好合同内明确的维保内容。随时进行实验室内各项参数的修正，每年提供维运报告，年末甲方根据需要委托第三方对系统进行检测，检测合格费用由甲方支付，不合格费用则由乙方承担。</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具体内容如下：</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2.1记录实验室温度/湿度/压差；</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2.2记录设备层管道压力、温度；</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2.3记录设备运行电压；</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2.4每天两次（上下午各一次)设备层巡视，检查设备运行是否正常，有无异常情况，做好巡查记录；</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2.5每周新风过滤网（防虫网）清洗一次；</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2.6负责空调箱的维护：</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①初效过滤器一般情况</w:t>
      </w:r>
      <w:r>
        <w:rPr>
          <w:rFonts w:hint="eastAsia" w:ascii="宋体" w:hAnsi="宋体" w:eastAsia="宋体" w:cs="宋体"/>
          <w:sz w:val="24"/>
          <w:szCs w:val="24"/>
          <w:lang w:val="en-US" w:eastAsia="zh-CN"/>
        </w:rPr>
        <w:t>3</w:t>
      </w:r>
      <w:r>
        <w:rPr>
          <w:rFonts w:hint="eastAsia" w:ascii="宋体" w:hAnsi="宋体" w:eastAsia="宋体" w:cs="宋体"/>
          <w:sz w:val="24"/>
          <w:szCs w:val="24"/>
        </w:rPr>
        <w:t>个月更换一次；</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②中效过滤器一般情况</w:t>
      </w:r>
      <w:r>
        <w:rPr>
          <w:rFonts w:hint="eastAsia" w:ascii="宋体" w:hAnsi="宋体" w:eastAsia="宋体" w:cs="宋体"/>
          <w:sz w:val="24"/>
          <w:szCs w:val="24"/>
          <w:lang w:val="en-US" w:eastAsia="zh-CN"/>
        </w:rPr>
        <w:t>4</w:t>
      </w:r>
      <w:r>
        <w:rPr>
          <w:rFonts w:hint="eastAsia" w:ascii="宋体" w:hAnsi="宋体" w:eastAsia="宋体" w:cs="宋体"/>
          <w:sz w:val="24"/>
          <w:szCs w:val="24"/>
        </w:rPr>
        <w:t>个月更换一次；</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2.7新风空调箱的维护：</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①新风过滤网（防虫网）每周清洗一次，三个月更换一次；</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②初效过滤器一般情况3-4个月更换一次；</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③中效过滤器一般情况3-4个月更换一次。</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2.8排风箱的维护：</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①初效过滤器一般情况4-6个月更换一次；</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②中效过滤器一般情况4-6个月更换一次；</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③活性碳过滤器一般情况6个月更换一次。</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2.9实验室内回风/排风过滤网每月必须清洗一次，3-4个月更换一次。</w:t>
      </w:r>
    </w:p>
    <w:p>
      <w:pPr>
        <w:tabs>
          <w:tab w:val="left" w:pos="840"/>
        </w:tabs>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2.10其他甲方临时交办的涉及系统维运有关的临时性任务。</w:t>
      </w:r>
    </w:p>
    <w:p>
      <w:pPr>
        <w:pStyle w:val="5"/>
        <w:ind w:firstLine="422"/>
        <w:rPr>
          <w:rFonts w:hint="eastAsia" w:ascii="宋体" w:hAnsi="宋体" w:eastAsia="宋体" w:cs="宋体"/>
          <w:sz w:val="24"/>
          <w:szCs w:val="24"/>
        </w:rPr>
      </w:pPr>
      <w:r>
        <w:rPr>
          <w:rFonts w:hint="eastAsia" w:ascii="宋体" w:hAnsi="宋体" w:eastAsia="宋体" w:cs="宋体"/>
          <w:sz w:val="24"/>
          <w:szCs w:val="24"/>
        </w:rPr>
        <w:t>3、维护检查情况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专业实验室系统维护检查情况必须包括但不仅限于以下内容：</w:t>
      </w:r>
    </w:p>
    <w:p>
      <w:pPr>
        <w:adjustRightInd w:val="0"/>
        <w:snapToGrid w:val="0"/>
        <w:spacing w:line="360" w:lineRule="auto"/>
        <w:ind w:firstLine="480" w:firstLineChars="200"/>
        <w:textAlignment w:val="bottom"/>
        <w:rPr>
          <w:rFonts w:hint="default" w:ascii="宋体" w:hAnsi="宋体" w:eastAsia="宋体" w:cs="宋体"/>
          <w:sz w:val="24"/>
          <w:szCs w:val="24"/>
          <w:lang w:val="en-US"/>
        </w:rPr>
      </w:pPr>
      <w:r>
        <w:rPr>
          <w:rFonts w:hint="eastAsia" w:ascii="宋体" w:hAnsi="宋体" w:eastAsia="宋体" w:cs="宋体"/>
          <w:sz w:val="24"/>
          <w:szCs w:val="24"/>
        </w:rPr>
        <w:t>3.1</w:t>
      </w:r>
      <w:r>
        <w:rPr>
          <w:rFonts w:hint="eastAsia" w:ascii="宋体" w:hAnsi="宋体" w:eastAsia="宋体" w:cs="宋体"/>
          <w:sz w:val="24"/>
          <w:szCs w:val="24"/>
          <w:lang w:val="en-US" w:eastAsia="zh-CN"/>
        </w:rPr>
        <w:t>装修系统维护</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（1）日常检查检测围护结构及其连接缝隙处的密封情况；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（2）门、窗、风口的整合度及门锁的牢固性；</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（3）地面的平整性、密封性及粘合度；</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（4）排风门的调节情况及其过滤网片的积尘度；</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（5）高效过滤器的畅通性及其漏风情况；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（6）空调排风机口的通畅性、积尘情况及冷热效果。</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暖通系统维护</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（1）风管的密闭性、风管内的积尘情况及风管外保温层的完整度；</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（2）风管内的风速及其噪声情况；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（3）风管上手动调节设备的正常使用情况；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（4）风口上滤网及设备内各道（初、中、高)滤膜的完好度及其积尘情况。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val="en-US" w:eastAsia="zh-CN"/>
        </w:rPr>
        <w:t>给排水</w:t>
      </w:r>
      <w:r>
        <w:rPr>
          <w:rFonts w:hint="eastAsia" w:ascii="宋体" w:hAnsi="宋体" w:eastAsia="宋体" w:cs="宋体"/>
          <w:sz w:val="24"/>
          <w:szCs w:val="24"/>
        </w:rPr>
        <w:t>系统维护</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（1）自来水（纯水）管路的畅通情况及管路的滴漏情况；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（2）自来水（纯水）管路中及其末端的调节设施的正常使用情况；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（3）冷冻水管的畅通情况及管路的滴漏情况；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（4）冷冻水管路中及与设备相连接的调节设施的正常使用情况。</w:t>
      </w:r>
    </w:p>
    <w:p>
      <w:pPr>
        <w:pStyle w:val="2"/>
        <w:spacing w:line="360" w:lineRule="auto"/>
        <w:rPr>
          <w:rFonts w:hint="eastAsia" w:ascii="宋体" w:hAnsi="宋体" w:eastAsia="宋体" w:cs="宋体"/>
          <w:sz w:val="24"/>
          <w:lang w:val="en-US" w:eastAsia="zh-CN"/>
        </w:rPr>
      </w:pPr>
      <w:r>
        <w:rPr>
          <w:rFonts w:hint="eastAsia" w:ascii="宋体" w:hAnsi="宋体" w:eastAsia="宋体" w:cs="宋体"/>
          <w:sz w:val="24"/>
          <w:szCs w:val="24"/>
          <w:lang w:val="en-US" w:eastAsia="zh-CN"/>
        </w:rPr>
        <w:t>3.4气体系统维护方案</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气体</w:t>
      </w:r>
      <w:r>
        <w:rPr>
          <w:rFonts w:hint="eastAsia" w:ascii="宋体" w:hAnsi="宋体" w:eastAsia="宋体" w:cs="宋体"/>
          <w:sz w:val="24"/>
          <w:szCs w:val="24"/>
        </w:rPr>
        <w:t>管路畅通情况及管路的密闭情况；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气体</w:t>
      </w:r>
      <w:r>
        <w:rPr>
          <w:rFonts w:hint="eastAsia" w:ascii="宋体" w:hAnsi="宋体" w:eastAsia="宋体" w:cs="宋体"/>
          <w:sz w:val="24"/>
          <w:szCs w:val="24"/>
        </w:rPr>
        <w:t>管路末端设施的正常使用情况；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空气处理机组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热泵等主要设备</w:t>
      </w:r>
      <w:r>
        <w:rPr>
          <w:rFonts w:hint="eastAsia" w:ascii="宋体" w:hAnsi="宋体" w:eastAsia="宋体" w:cs="宋体"/>
          <w:sz w:val="24"/>
          <w:szCs w:val="24"/>
        </w:rPr>
        <w:t>维护</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（1）空气处理机组外框的密封情况；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（2）机组内初中高效过滤器的完好度及其积尘情况；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（3）机组内表冷器的畅通情况、积尘情况及其换热效果；</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（4）表冷器积水盘的完好度及其积水情况；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（5）机组内加压风机的运转情况。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6电气系统维护（强电、弱电）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（1）线路的安全通畅情况；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（2）电气设备的用电情况；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（3）监控设备的操控情况；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（4）灯具的工作情况；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（5）电气设备的操控情况；</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（6）监控室设备及软件的工作情况；</w:t>
      </w:r>
    </w:p>
    <w:p>
      <w:pPr>
        <w:adjustRightInd w:val="0"/>
        <w:snapToGrid w:val="0"/>
        <w:spacing w:line="360" w:lineRule="auto"/>
        <w:ind w:firstLine="480" w:firstLineChars="200"/>
        <w:textAlignment w:val="bottom"/>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7自控系统维护</w:t>
      </w:r>
    </w:p>
    <w:p>
      <w:pPr>
        <w:pStyle w:val="2"/>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自控服务器日常维护；</w:t>
      </w:r>
    </w:p>
    <w:p>
      <w:pPr>
        <w:numPr>
          <w:ilvl w:val="0"/>
          <w:numId w:val="5"/>
        </w:numPr>
        <w:rPr>
          <w:rFonts w:hint="eastAsia" w:ascii="宋体" w:hAnsi="宋体" w:eastAsia="宋体" w:cs="宋体"/>
          <w:sz w:val="24"/>
          <w:lang w:val="en-US" w:eastAsia="zh-CN"/>
        </w:rPr>
      </w:pPr>
      <w:r>
        <w:rPr>
          <w:rFonts w:hint="eastAsia" w:ascii="宋体" w:hAnsi="宋体" w:eastAsia="宋体" w:cs="宋体"/>
          <w:sz w:val="24"/>
          <w:lang w:val="en-US" w:eastAsia="zh-CN"/>
        </w:rPr>
        <w:t>定期检测设备工作状态；</w:t>
      </w:r>
    </w:p>
    <w:p>
      <w:pPr>
        <w:pStyle w:val="2"/>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（3）自控系统设备检修及维护。</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其他</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（1）实验室内温度、湿度、照度、压力梯度的检测及报告（每月、每年）；</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（2）房间风量、换气次数、洁净度的检测及报告（每月、每年）；</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（3）根据检测数据，提供实验室工程设施运行状况分析报告（每半年一次)。</w:t>
      </w:r>
    </w:p>
    <w:p>
      <w:pPr>
        <w:pStyle w:val="5"/>
        <w:ind w:firstLine="422"/>
        <w:rPr>
          <w:rFonts w:hint="eastAsia" w:ascii="宋体" w:hAnsi="宋体" w:eastAsia="宋体" w:cs="宋体"/>
          <w:sz w:val="24"/>
          <w:szCs w:val="24"/>
        </w:rPr>
      </w:pPr>
      <w:r>
        <w:rPr>
          <w:rFonts w:hint="eastAsia" w:ascii="宋体" w:hAnsi="宋体" w:eastAsia="宋体" w:cs="宋体"/>
          <w:sz w:val="24"/>
          <w:szCs w:val="24"/>
        </w:rPr>
        <w:t>4、现场人员要求</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4.1指派至少</w:t>
      </w:r>
      <w:r>
        <w:rPr>
          <w:rFonts w:hint="eastAsia" w:ascii="宋体" w:hAnsi="宋体" w:eastAsia="宋体" w:cs="宋体"/>
          <w:sz w:val="24"/>
          <w:szCs w:val="24"/>
          <w:lang w:val="en-US" w:eastAsia="zh-CN"/>
        </w:rPr>
        <w:t>8</w:t>
      </w:r>
      <w:r>
        <w:rPr>
          <w:rFonts w:hint="eastAsia" w:ascii="宋体" w:hAnsi="宋体" w:eastAsia="宋体" w:cs="宋体"/>
          <w:sz w:val="24"/>
          <w:szCs w:val="24"/>
        </w:rPr>
        <w:t>名维护工程师常驻采购人处，承担维护服务工作；驻现场人员试用期1个月，得到采购人认可后转入正常服务，得不到认可，供应商应无条件更换合适人员。</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4.2维护服务人员应具备良好的素质及责任心，并有丰富的工作经验，保证工作效率。</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4.3维护服务人员在合同期内无特殊原因不允许调换；特殊情况需征得采购人认可同意。</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4.4维护服务人员须遵守中心各项规章制度，接受采购人对维护服务的考核。</w:t>
      </w:r>
    </w:p>
    <w:p>
      <w:pPr>
        <w:pStyle w:val="5"/>
        <w:ind w:firstLine="422"/>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rPr>
        <w:t>服务时间与要求</w:t>
      </w:r>
    </w:p>
    <w:p>
      <w:pPr>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5.1正常服务期限为签订合同开始</w:t>
      </w:r>
      <w:r>
        <w:rPr>
          <w:rFonts w:hint="eastAsia" w:ascii="宋体" w:hAnsi="宋体" w:cs="宋体"/>
          <w:i w:val="0"/>
          <w:iCs w:val="0"/>
          <w:color w:val="auto"/>
          <w:kern w:val="0"/>
          <w:sz w:val="24"/>
          <w:szCs w:val="24"/>
          <w:highlight w:val="none"/>
          <w:u w:val="none"/>
          <w:lang w:val="en-US" w:eastAsia="zh-CN" w:bidi="ar"/>
        </w:rPr>
        <w:t>16个月</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5.2驻现场人员常规服务时间原则为国家法定工作日，特殊情况需按照中心调整。具体作息时间参照采购人，或听从采购人安排。</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5.3供应商需有较强的技术支持能力，在现场服务人员无法解决系统故障的时候，应及时调遣其他技术人员给予快速解决。</w:t>
      </w:r>
    </w:p>
    <w:p>
      <w:pPr>
        <w:pStyle w:val="5"/>
        <w:ind w:firstLine="422"/>
        <w:rPr>
          <w:rFonts w:hint="eastAsia" w:ascii="宋体" w:hAnsi="宋体" w:eastAsia="宋体" w:cs="宋体"/>
          <w:sz w:val="24"/>
          <w:szCs w:val="24"/>
        </w:rPr>
      </w:pPr>
      <w:r>
        <w:rPr>
          <w:rFonts w:hint="eastAsia" w:ascii="宋体" w:hAnsi="宋体" w:eastAsia="宋体" w:cs="宋体"/>
          <w:sz w:val="24"/>
          <w:szCs w:val="24"/>
        </w:rPr>
        <w:t>6、耗材的数量和质量</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实验室维运涉及到的主要消耗性材料见清单。耗材应选用一定规模知名厂家生产的产品，质量不低于相关标准，确保生物安全。由供应商负责采购，并需提供相关检测报告及和合格证书，在本次报价范围内。如供应商采购主要消耗性材料不能满足使用需求，供应商应无偿更换直至满足使用需求。</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维运过程中发生的小额消耗性材料（单件</w:t>
      </w:r>
      <w:r>
        <w:rPr>
          <w:rFonts w:hint="eastAsia" w:ascii="宋体" w:hAnsi="宋体" w:eastAsia="宋体" w:cs="宋体"/>
          <w:sz w:val="24"/>
          <w:szCs w:val="24"/>
          <w:lang w:val="en-US" w:eastAsia="zh-CN"/>
        </w:rPr>
        <w:t>五</w:t>
      </w:r>
      <w:r>
        <w:rPr>
          <w:rFonts w:hint="eastAsia" w:ascii="宋体" w:hAnsi="宋体" w:eastAsia="宋体" w:cs="宋体"/>
          <w:sz w:val="24"/>
          <w:szCs w:val="24"/>
        </w:rPr>
        <w:t>百元以下）：如灯管，电源插座面板、连接线、胶布、水阀、普通水笼头等均由供应商负责采购，费用由供应商承担。</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除以上</w:t>
      </w:r>
      <w:r>
        <w:rPr>
          <w:rFonts w:hint="eastAsia" w:ascii="宋体" w:hAnsi="宋体" w:eastAsia="宋体" w:cs="宋体"/>
          <w:sz w:val="24"/>
          <w:szCs w:val="24"/>
          <w:lang w:val="en-US" w:eastAsia="zh-CN"/>
        </w:rPr>
        <w:t>单价五百元以上</w:t>
      </w:r>
      <w:r>
        <w:rPr>
          <w:rFonts w:hint="eastAsia" w:ascii="宋体" w:hAnsi="宋体" w:eastAsia="宋体" w:cs="宋体"/>
          <w:sz w:val="24"/>
          <w:szCs w:val="24"/>
        </w:rPr>
        <w:t>以外的</w:t>
      </w:r>
      <w:r>
        <w:rPr>
          <w:rFonts w:hint="eastAsia" w:ascii="宋体" w:hAnsi="宋体" w:eastAsia="宋体" w:cs="宋体"/>
          <w:sz w:val="24"/>
          <w:szCs w:val="24"/>
          <w:lang w:val="en-US" w:eastAsia="zh-CN"/>
        </w:rPr>
        <w:t>配件</w:t>
      </w:r>
      <w:r>
        <w:rPr>
          <w:rFonts w:hint="eastAsia" w:ascii="宋体" w:hAnsi="宋体" w:eastAsia="宋体" w:cs="宋体"/>
          <w:sz w:val="24"/>
          <w:szCs w:val="24"/>
        </w:rPr>
        <w:t>，如有发生，双方另行协商解决。</w:t>
      </w:r>
    </w:p>
    <w:p>
      <w:pPr>
        <w:pStyle w:val="5"/>
        <w:ind w:firstLine="422"/>
        <w:rPr>
          <w:rFonts w:hint="eastAsia" w:ascii="宋体" w:hAnsi="宋体" w:eastAsia="宋体" w:cs="宋体"/>
          <w:sz w:val="24"/>
          <w:szCs w:val="24"/>
        </w:rPr>
      </w:pPr>
      <w:r>
        <w:rPr>
          <w:rFonts w:hint="eastAsia" w:ascii="宋体" w:hAnsi="宋体" w:eastAsia="宋体" w:cs="宋体"/>
          <w:sz w:val="24"/>
          <w:szCs w:val="24"/>
        </w:rPr>
        <w:t>7、特殊说明</w:t>
      </w:r>
    </w:p>
    <w:p>
      <w:pPr>
        <w:adjustRightInd w:val="0"/>
        <w:snapToGrid w:val="0"/>
        <w:spacing w:line="360" w:lineRule="auto"/>
        <w:ind w:firstLine="480" w:firstLineChars="200"/>
        <w:textAlignment w:val="bottom"/>
        <w:rPr>
          <w:rFonts w:hint="eastAsia" w:ascii="宋体" w:hAnsi="宋体" w:eastAsia="宋体" w:cs="宋体"/>
          <w:sz w:val="24"/>
          <w:szCs w:val="24"/>
        </w:rPr>
      </w:pPr>
      <w:r>
        <w:rPr>
          <w:rFonts w:hint="eastAsia" w:ascii="宋体" w:hAnsi="宋体" w:eastAsia="宋体" w:cs="宋体"/>
          <w:sz w:val="24"/>
          <w:szCs w:val="24"/>
        </w:rPr>
        <w:t>7.1原耗材处理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乙方在维运过程中更换下来的耗材，必须进行妥善处理，保证生物安全，供应商需在投标文件中提供具体处理方案。</w:t>
      </w:r>
    </w:p>
    <w:p>
      <w:pPr>
        <w:pStyle w:val="5"/>
        <w:ind w:firstLine="422"/>
        <w:rPr>
          <w:rFonts w:hint="eastAsia" w:ascii="宋体" w:hAnsi="宋体" w:eastAsia="宋体" w:cs="宋体"/>
          <w:sz w:val="24"/>
          <w:szCs w:val="24"/>
        </w:rPr>
      </w:pPr>
      <w:r>
        <w:rPr>
          <w:rFonts w:hint="eastAsia" w:ascii="宋体" w:hAnsi="宋体" w:eastAsia="宋体" w:cs="宋体"/>
          <w:sz w:val="24"/>
          <w:szCs w:val="24"/>
        </w:rPr>
        <w:t>8、合同续签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供应商经采购人年度服务考核合格，经财政部门批准后，采购人将续约一年服务合同，投标人应予以配合。</w:t>
      </w:r>
    </w:p>
    <w:p>
      <w:pPr>
        <w:pStyle w:val="4"/>
        <w:spacing w:before="120"/>
        <w:ind w:firstLine="422"/>
        <w:rPr>
          <w:rFonts w:hint="eastAsia" w:ascii="宋体" w:hAnsi="宋体" w:eastAsia="宋体" w:cs="宋体"/>
          <w:sz w:val="24"/>
          <w:szCs w:val="24"/>
          <w:highlight w:val="none"/>
        </w:rPr>
      </w:pPr>
      <w:bookmarkStart w:id="82" w:name="_Toc28549"/>
      <w:r>
        <w:rPr>
          <w:rFonts w:hint="eastAsia" w:ascii="宋体" w:hAnsi="宋体" w:eastAsia="宋体" w:cs="宋体"/>
          <w:sz w:val="24"/>
          <w:szCs w:val="24"/>
          <w:highlight w:val="none"/>
        </w:rPr>
        <w:t>三、特别要求</w:t>
      </w:r>
      <w:bookmarkEnd w:id="82"/>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1、根据浙江省科技厅实验动物双随机检查的要求，参照</w:t>
      </w:r>
      <w:r>
        <w:rPr>
          <w:rFonts w:hint="eastAsia" w:ascii="宋体" w:hAnsi="宋体" w:eastAsia="宋体" w:cs="宋体"/>
          <w:b w:val="0"/>
          <w:bCs w:val="0"/>
          <w:sz w:val="24"/>
          <w:szCs w:val="24"/>
          <w:highlight w:val="none"/>
          <w:lang w:val="en-US" w:eastAsia="zh-CN"/>
        </w:rPr>
        <w:t>《生物安全实验室建筑技术规范》</w:t>
      </w:r>
      <w:r>
        <w:rPr>
          <w:rFonts w:hint="eastAsia" w:ascii="宋体" w:hAnsi="宋体" w:eastAsia="宋体" w:cs="宋体"/>
          <w:sz w:val="24"/>
          <w:szCs w:val="24"/>
          <w:highlight w:val="none"/>
        </w:rPr>
        <w:t>标准，每年完成</w:t>
      </w:r>
      <w:r>
        <w:rPr>
          <w:rFonts w:hint="eastAsia" w:ascii="宋体" w:hAnsi="宋体" w:eastAsia="宋体" w:cs="宋体"/>
          <w:sz w:val="24"/>
          <w:szCs w:val="24"/>
          <w:highlight w:val="none"/>
          <w:lang w:val="en-US" w:eastAsia="zh-CN"/>
        </w:rPr>
        <w:t>洁净区域</w:t>
      </w:r>
      <w:r>
        <w:rPr>
          <w:rFonts w:hint="eastAsia" w:ascii="宋体" w:hAnsi="宋体" w:eastAsia="宋体" w:cs="宋体"/>
          <w:sz w:val="24"/>
          <w:szCs w:val="24"/>
          <w:highlight w:val="none"/>
        </w:rPr>
        <w:t>全套环境指标检测2次，包括温度、湿度、压力、换气次数、尘埃粒子数、噪声等测定，作出符合性判定，并提供报告文本。</w:t>
      </w:r>
    </w:p>
    <w:p>
      <w:pPr>
        <w:pStyle w:val="4"/>
        <w:spacing w:before="120"/>
        <w:ind w:firstLine="42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w:t>
      </w:r>
      <w:r>
        <w:rPr>
          <w:rFonts w:hint="eastAsia" w:ascii="宋体" w:hAnsi="宋体" w:cs="宋体"/>
          <w:sz w:val="24"/>
          <w:szCs w:val="24"/>
          <w:highlight w:val="none"/>
          <w:lang w:val="en-US" w:eastAsia="zh-CN"/>
        </w:rPr>
        <w:t>其他</w:t>
      </w:r>
      <w:r>
        <w:rPr>
          <w:rFonts w:hint="eastAsia" w:ascii="宋体" w:hAnsi="宋体" w:eastAsia="宋体" w:cs="宋体"/>
          <w:sz w:val="24"/>
          <w:szCs w:val="24"/>
          <w:highlight w:val="none"/>
          <w:lang w:val="en-US" w:eastAsia="zh-CN"/>
        </w:rPr>
        <w:t>要求</w:t>
      </w:r>
    </w:p>
    <w:p>
      <w:pPr>
        <w:snapToGrid w:val="0"/>
        <w:ind w:firstLine="480" w:firstLineChars="200"/>
        <w:outlineLvl w:val="1"/>
        <w:rPr>
          <w:rFonts w:hint="eastAsia" w:ascii="宋体" w:hAnsi="宋体" w:cs="宋体"/>
          <w:kern w:val="0"/>
          <w:sz w:val="24"/>
          <w:lang w:val="en-US" w:eastAsia="zh-CN"/>
        </w:rPr>
        <w:sectPr>
          <w:headerReference r:id="rId17" w:type="first"/>
          <w:footerReference r:id="rId18" w:type="first"/>
          <w:pgSz w:w="11906" w:h="16838"/>
          <w:pgMar w:top="1440" w:right="1800" w:bottom="1440" w:left="1800" w:header="851" w:footer="992" w:gutter="0"/>
          <w:cols w:space="720" w:num="1"/>
          <w:docGrid w:type="lines" w:linePitch="312" w:charSpace="0"/>
        </w:sectPr>
      </w:pPr>
      <w:r>
        <w:rPr>
          <w:rFonts w:hint="eastAsia" w:ascii="宋体" w:hAnsi="宋体" w:cs="宋体"/>
          <w:sz w:val="24"/>
          <w:lang w:val="en-US" w:eastAsia="zh-CN"/>
        </w:rPr>
        <w:t>1、因项目情况复杂，采购需求难以尽述，建议响应</w:t>
      </w:r>
      <w:r>
        <w:rPr>
          <w:rFonts w:hint="eastAsia" w:ascii="宋体" w:hAnsi="宋体" w:eastAsia="宋体" w:cs="宋体"/>
          <w:sz w:val="24"/>
          <w:lang w:val="en-US" w:eastAsia="zh-CN"/>
        </w:rPr>
        <w:t>供应商</w:t>
      </w:r>
      <w:r>
        <w:rPr>
          <w:rFonts w:hint="eastAsia" w:ascii="宋体" w:hAnsi="宋体" w:cs="宋体"/>
          <w:sz w:val="24"/>
          <w:lang w:val="en-US" w:eastAsia="zh-CN"/>
        </w:rPr>
        <w:t>进行现场</w:t>
      </w:r>
      <w:r>
        <w:rPr>
          <w:rFonts w:hint="eastAsia" w:ascii="宋体" w:hAnsi="宋体" w:eastAsia="宋体" w:cs="宋体"/>
          <w:sz w:val="24"/>
          <w:lang w:val="en-US" w:eastAsia="zh-CN"/>
        </w:rPr>
        <w:t>勘测，并填写勘测记录表</w:t>
      </w:r>
      <w:r>
        <w:rPr>
          <w:rFonts w:hint="eastAsia" w:ascii="宋体" w:hAnsi="宋体" w:cs="宋体"/>
          <w:sz w:val="24"/>
          <w:lang w:val="en-US" w:eastAsia="zh-CN"/>
        </w:rPr>
        <w:t>（由采购人现场勘测联系人签字确认）</w:t>
      </w:r>
      <w:r>
        <w:rPr>
          <w:rFonts w:hint="eastAsia" w:ascii="宋体" w:hAnsi="宋体" w:eastAsia="宋体" w:cs="宋体"/>
          <w:sz w:val="24"/>
          <w:lang w:val="en-US" w:eastAsia="zh-CN"/>
        </w:rPr>
        <w:t>。</w:t>
      </w:r>
    </w:p>
    <w:p>
      <w:pPr>
        <w:pStyle w:val="3"/>
        <w:ind w:firstLine="723"/>
        <w:rPr>
          <w:sz w:val="36"/>
          <w:szCs w:val="56"/>
        </w:rPr>
      </w:pPr>
      <w:bookmarkStart w:id="83" w:name="_Toc31754"/>
      <w:bookmarkStart w:id="84" w:name="_Toc17734"/>
      <w:r>
        <w:rPr>
          <w:rFonts w:hint="eastAsia"/>
          <w:sz w:val="36"/>
          <w:szCs w:val="56"/>
        </w:rPr>
        <w:t>第三章 采购项目商务</w:t>
      </w:r>
      <w:bookmarkEnd w:id="77"/>
      <w:r>
        <w:rPr>
          <w:rFonts w:hint="eastAsia"/>
          <w:sz w:val="36"/>
          <w:szCs w:val="56"/>
        </w:rPr>
        <w:t>要求</w:t>
      </w:r>
      <w:bookmarkEnd w:id="83"/>
      <w:bookmarkEnd w:id="84"/>
    </w:p>
    <w:p>
      <w:pPr>
        <w:ind w:firstLine="480"/>
        <w:rPr>
          <w:sz w:val="24"/>
          <w:szCs w:val="32"/>
        </w:rPr>
      </w:pPr>
    </w:p>
    <w:p>
      <w:pPr>
        <w:ind w:firstLine="480"/>
        <w:rPr>
          <w:rFonts w:hint="eastAsia"/>
          <w:sz w:val="24"/>
          <w:szCs w:val="32"/>
        </w:rPr>
      </w:pPr>
      <w:bookmarkStart w:id="85" w:name="_Toc29045"/>
      <w:r>
        <w:rPr>
          <w:rFonts w:hint="eastAsia"/>
          <w:sz w:val="24"/>
          <w:szCs w:val="32"/>
        </w:rPr>
        <w:t>一、付款方式</w:t>
      </w:r>
    </w:p>
    <w:p>
      <w:pPr>
        <w:ind w:firstLine="480"/>
        <w:rPr>
          <w:rFonts w:hint="eastAsia"/>
          <w:sz w:val="24"/>
          <w:szCs w:val="32"/>
        </w:rPr>
      </w:pPr>
      <w:r>
        <w:rPr>
          <w:rFonts w:hint="eastAsia"/>
          <w:sz w:val="24"/>
          <w:szCs w:val="32"/>
        </w:rPr>
        <w:t>合同生效后15个工作日内，甲方收到乙方提供的同等金额的正规发票后，支付</w:t>
      </w:r>
      <w:r>
        <w:rPr>
          <w:rFonts w:hint="eastAsia"/>
          <w:sz w:val="24"/>
          <w:szCs w:val="32"/>
          <w:lang w:val="en-US" w:eastAsia="zh-CN"/>
        </w:rPr>
        <w:t>26</w:t>
      </w:r>
      <w:r>
        <w:rPr>
          <w:rFonts w:hint="eastAsia"/>
          <w:sz w:val="24"/>
          <w:szCs w:val="32"/>
        </w:rPr>
        <w:t>万；2023年2月份支付至合同金额的50%。</w:t>
      </w:r>
    </w:p>
    <w:p>
      <w:pPr>
        <w:ind w:firstLine="480"/>
        <w:rPr>
          <w:rFonts w:hint="eastAsia"/>
          <w:sz w:val="24"/>
          <w:szCs w:val="32"/>
        </w:rPr>
      </w:pPr>
      <w:r>
        <w:rPr>
          <w:rFonts w:hint="eastAsia"/>
          <w:sz w:val="24"/>
          <w:szCs w:val="32"/>
        </w:rPr>
        <w:t>乙方无较大过失行为，完成维护保养所有工作内容，服务考核合格，甲方收到乙方提供的同等金额的正规发票后，在2023年12月10日前向乙方支付合同总价的 50%的合同款。</w:t>
      </w:r>
    </w:p>
    <w:p>
      <w:pPr>
        <w:ind w:firstLine="480"/>
        <w:rPr>
          <w:rFonts w:hint="eastAsia"/>
          <w:sz w:val="24"/>
          <w:szCs w:val="32"/>
        </w:rPr>
      </w:pPr>
      <w:r>
        <w:rPr>
          <w:rFonts w:hint="eastAsia"/>
          <w:sz w:val="24"/>
          <w:szCs w:val="32"/>
        </w:rPr>
        <w:t>二、维保期限</w:t>
      </w:r>
    </w:p>
    <w:p>
      <w:pPr>
        <w:ind w:firstLine="480"/>
        <w:rPr>
          <w:rFonts w:hint="eastAsia"/>
          <w:color w:val="auto"/>
          <w:sz w:val="24"/>
          <w:szCs w:val="32"/>
          <w:highlight w:val="none"/>
        </w:rPr>
      </w:pPr>
      <w:r>
        <w:rPr>
          <w:rFonts w:hint="eastAsia"/>
          <w:color w:val="auto"/>
          <w:sz w:val="24"/>
          <w:szCs w:val="32"/>
          <w:highlight w:val="none"/>
        </w:rPr>
        <w:t>维保期限：签订合同开始</w:t>
      </w:r>
      <w:r>
        <w:rPr>
          <w:rFonts w:hint="eastAsia" w:ascii="宋体" w:hAnsi="宋体" w:cs="宋体"/>
          <w:i w:val="0"/>
          <w:iCs w:val="0"/>
          <w:color w:val="auto"/>
          <w:kern w:val="0"/>
          <w:sz w:val="24"/>
          <w:szCs w:val="24"/>
          <w:highlight w:val="none"/>
          <w:u w:val="none"/>
          <w:lang w:val="en-US" w:eastAsia="zh-CN" w:bidi="ar"/>
        </w:rPr>
        <w:t>16个月</w:t>
      </w:r>
      <w:r>
        <w:rPr>
          <w:rFonts w:hint="eastAsia"/>
          <w:color w:val="auto"/>
          <w:sz w:val="24"/>
          <w:szCs w:val="32"/>
          <w:highlight w:val="none"/>
        </w:rPr>
        <w:t>。</w:t>
      </w:r>
    </w:p>
    <w:p>
      <w:pPr>
        <w:ind w:firstLine="480"/>
        <w:rPr>
          <w:rFonts w:hint="eastAsia"/>
          <w:sz w:val="24"/>
          <w:szCs w:val="32"/>
        </w:rPr>
      </w:pPr>
      <w:r>
        <w:rPr>
          <w:rFonts w:hint="eastAsia"/>
          <w:sz w:val="24"/>
          <w:szCs w:val="32"/>
        </w:rPr>
        <w:t>三、合同履行</w:t>
      </w:r>
    </w:p>
    <w:p>
      <w:pPr>
        <w:ind w:firstLine="480"/>
        <w:rPr>
          <w:sz w:val="24"/>
          <w:szCs w:val="32"/>
        </w:rPr>
        <w:sectPr>
          <w:pgSz w:w="11906" w:h="16838"/>
          <w:pgMar w:top="1440" w:right="1800" w:bottom="1440" w:left="1800" w:header="851" w:footer="992" w:gutter="0"/>
          <w:cols w:space="720" w:num="1"/>
          <w:docGrid w:type="lines" w:linePitch="312" w:charSpace="0"/>
        </w:sectPr>
      </w:pPr>
      <w:r>
        <w:rPr>
          <w:rFonts w:hint="eastAsia"/>
          <w:sz w:val="24"/>
          <w:szCs w:val="32"/>
        </w:rPr>
        <w:t>必须由响应主体履行合同。</w:t>
      </w:r>
    </w:p>
    <w:p>
      <w:pPr>
        <w:pStyle w:val="3"/>
        <w:ind w:firstLine="723"/>
        <w:rPr>
          <w:rFonts w:ascii="宋体" w:hAnsi="宋体" w:cs="宋体"/>
          <w:sz w:val="36"/>
          <w:szCs w:val="56"/>
        </w:rPr>
      </w:pPr>
      <w:r>
        <w:rPr>
          <w:rFonts w:hint="eastAsia"/>
          <w:sz w:val="36"/>
          <w:szCs w:val="56"/>
        </w:rPr>
        <w:t>第四章 合同格式</w:t>
      </w:r>
      <w:bookmarkEnd w:id="85"/>
    </w:p>
    <w:p>
      <w:pPr>
        <w:ind w:firstLine="480"/>
        <w:rPr>
          <w:sz w:val="24"/>
          <w:szCs w:val="32"/>
        </w:rPr>
      </w:pPr>
      <w:r>
        <w:rPr>
          <w:rFonts w:hint="eastAsia"/>
          <w:sz w:val="24"/>
          <w:szCs w:val="32"/>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 成交人的磋商响应文件正本；供应商在评审答疑时的书面澄清或说明；成交通知书等文件是构成合同不可分割的部分。</w:t>
      </w:r>
    </w:p>
    <w:p>
      <w:pPr>
        <w:pStyle w:val="4"/>
        <w:jc w:val="center"/>
        <w:rPr>
          <w:sz w:val="24"/>
          <w:szCs w:val="40"/>
        </w:rPr>
      </w:pPr>
      <w:bookmarkStart w:id="86" w:name="_Toc20604"/>
      <w:bookmarkStart w:id="87" w:name="_Toc17082"/>
      <w:bookmarkStart w:id="88" w:name="_Toc28208"/>
      <w:bookmarkStart w:id="89" w:name="_Toc450840088"/>
      <w:r>
        <w:rPr>
          <w:rFonts w:hint="eastAsia"/>
          <w:sz w:val="24"/>
          <w:szCs w:val="40"/>
        </w:rPr>
        <w:t>浙江省政府采购合同指引（服务）</w:t>
      </w:r>
      <w:bookmarkEnd w:id="86"/>
      <w:bookmarkEnd w:id="87"/>
      <w:bookmarkEnd w:id="88"/>
    </w:p>
    <w:p>
      <w:pPr>
        <w:ind w:firstLine="480"/>
        <w:rPr>
          <w:sz w:val="24"/>
          <w:szCs w:val="32"/>
        </w:rPr>
      </w:pPr>
      <w:r>
        <w:rPr>
          <w:sz w:val="24"/>
          <w:szCs w:val="32"/>
        </w:rPr>
        <w:t xml:space="preserve">项目名称：                                     </w:t>
      </w:r>
    </w:p>
    <w:p>
      <w:pPr>
        <w:ind w:firstLine="480"/>
        <w:rPr>
          <w:sz w:val="24"/>
          <w:szCs w:val="32"/>
        </w:rPr>
      </w:pPr>
      <w:r>
        <w:rPr>
          <w:sz w:val="24"/>
          <w:szCs w:val="32"/>
        </w:rPr>
        <w:t>项目编号：</w:t>
      </w:r>
    </w:p>
    <w:p>
      <w:pPr>
        <w:ind w:firstLine="480"/>
        <w:rPr>
          <w:sz w:val="24"/>
          <w:szCs w:val="32"/>
        </w:rPr>
      </w:pPr>
      <w:r>
        <w:rPr>
          <w:sz w:val="24"/>
          <w:szCs w:val="32"/>
        </w:rPr>
        <w:t>甲方：（买方）</w:t>
      </w:r>
    </w:p>
    <w:p>
      <w:pPr>
        <w:ind w:firstLine="480"/>
        <w:rPr>
          <w:sz w:val="24"/>
          <w:szCs w:val="32"/>
        </w:rPr>
      </w:pPr>
      <w:r>
        <w:rPr>
          <w:sz w:val="24"/>
          <w:szCs w:val="32"/>
        </w:rPr>
        <w:t>乙方：（卖方）</w:t>
      </w:r>
    </w:p>
    <w:p>
      <w:pPr>
        <w:ind w:firstLine="480"/>
        <w:rPr>
          <w:b/>
          <w:sz w:val="24"/>
          <w:szCs w:val="32"/>
        </w:rPr>
      </w:pPr>
      <w:r>
        <w:rPr>
          <w:sz w:val="24"/>
          <w:szCs w:val="32"/>
        </w:rPr>
        <w:t xml:space="preserve">甲、乙双方根据 </w:t>
      </w:r>
      <w:r>
        <w:rPr>
          <w:rFonts w:hint="eastAsia"/>
          <w:sz w:val="24"/>
          <w:szCs w:val="32"/>
          <w:u w:val="single"/>
          <w:lang w:eastAsia="zh-CN"/>
        </w:rPr>
        <w:t>综合应急科研楼实验室维运及耗材采购项目</w:t>
      </w:r>
      <w:r>
        <w:rPr>
          <w:rFonts w:hint="eastAsia"/>
          <w:sz w:val="24"/>
          <w:szCs w:val="32"/>
          <w:u w:val="single"/>
        </w:rPr>
        <w:t>竞争性磋商采购</w:t>
      </w:r>
      <w:r>
        <w:rPr>
          <w:sz w:val="24"/>
          <w:szCs w:val="32"/>
        </w:rPr>
        <w:t>的结果，签署本合同。</w:t>
      </w:r>
    </w:p>
    <w:p>
      <w:pPr>
        <w:pStyle w:val="5"/>
        <w:rPr>
          <w:sz w:val="24"/>
          <w:szCs w:val="40"/>
        </w:rPr>
      </w:pPr>
      <w:r>
        <w:rPr>
          <w:sz w:val="24"/>
          <w:szCs w:val="40"/>
        </w:rPr>
        <w:t>一、服务内容</w:t>
      </w:r>
    </w:p>
    <w:p>
      <w:pPr>
        <w:ind w:firstLine="480"/>
        <w:rPr>
          <w:sz w:val="24"/>
          <w:szCs w:val="32"/>
        </w:rPr>
      </w:pPr>
      <w:r>
        <w:rPr>
          <w:rFonts w:hint="eastAsia"/>
          <w:sz w:val="24"/>
          <w:szCs w:val="32"/>
        </w:rPr>
        <w:t>........</w:t>
      </w:r>
    </w:p>
    <w:p>
      <w:pPr>
        <w:pStyle w:val="5"/>
        <w:rPr>
          <w:sz w:val="24"/>
          <w:szCs w:val="40"/>
        </w:rPr>
      </w:pPr>
      <w:r>
        <w:rPr>
          <w:sz w:val="24"/>
          <w:szCs w:val="40"/>
        </w:rPr>
        <w:t>二、合同金额</w:t>
      </w:r>
    </w:p>
    <w:p>
      <w:pPr>
        <w:ind w:firstLine="480"/>
        <w:rPr>
          <w:sz w:val="24"/>
          <w:szCs w:val="32"/>
        </w:rPr>
      </w:pPr>
      <w:r>
        <w:rPr>
          <w:rFonts w:hint="eastAsia"/>
          <w:sz w:val="24"/>
          <w:szCs w:val="32"/>
        </w:rPr>
        <w:t xml:space="preserve">2.1 </w:t>
      </w:r>
      <w:r>
        <w:rPr>
          <w:sz w:val="24"/>
          <w:szCs w:val="32"/>
        </w:rPr>
        <w:t>本合同金额为（大写）：____________________元（￥_____________元）人民币。</w:t>
      </w:r>
    </w:p>
    <w:p>
      <w:pPr>
        <w:pStyle w:val="5"/>
        <w:rPr>
          <w:sz w:val="24"/>
          <w:szCs w:val="40"/>
        </w:rPr>
      </w:pPr>
      <w:r>
        <w:rPr>
          <w:sz w:val="24"/>
          <w:szCs w:val="40"/>
        </w:rPr>
        <w:t>三、技术资料</w:t>
      </w:r>
    </w:p>
    <w:p>
      <w:pPr>
        <w:ind w:firstLine="480"/>
        <w:rPr>
          <w:sz w:val="24"/>
          <w:szCs w:val="32"/>
        </w:rPr>
      </w:pPr>
      <w:r>
        <w:rPr>
          <w:sz w:val="24"/>
          <w:szCs w:val="32"/>
        </w:rPr>
        <w:t>3.1乙方应按采购文件规定的时间向甲方提供有关技术资料。</w:t>
      </w:r>
    </w:p>
    <w:p>
      <w:pPr>
        <w:ind w:firstLine="480"/>
        <w:rPr>
          <w:sz w:val="24"/>
          <w:szCs w:val="32"/>
        </w:rPr>
      </w:pPr>
      <w:r>
        <w:rPr>
          <w:sz w:val="24"/>
          <w:szCs w:val="32"/>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
        <w:rPr>
          <w:sz w:val="24"/>
          <w:szCs w:val="40"/>
        </w:rPr>
      </w:pPr>
      <w:r>
        <w:rPr>
          <w:sz w:val="24"/>
          <w:szCs w:val="40"/>
        </w:rPr>
        <w:t>四、知识产权</w:t>
      </w:r>
    </w:p>
    <w:p>
      <w:pPr>
        <w:ind w:firstLine="480"/>
        <w:rPr>
          <w:b/>
          <w:bCs/>
          <w:sz w:val="24"/>
          <w:szCs w:val="32"/>
        </w:rPr>
      </w:pPr>
      <w:r>
        <w:rPr>
          <w:rFonts w:hint="eastAsia"/>
          <w:sz w:val="24"/>
          <w:szCs w:val="32"/>
        </w:rPr>
        <w:t>4.1</w:t>
      </w:r>
      <w:r>
        <w:rPr>
          <w:sz w:val="24"/>
          <w:szCs w:val="32"/>
        </w:rPr>
        <w:t>乙方应保证提供服务过程中不会侵犯任何第三方的知识产权</w:t>
      </w:r>
      <w:r>
        <w:rPr>
          <w:bCs/>
          <w:sz w:val="24"/>
          <w:szCs w:val="32"/>
        </w:rPr>
        <w:t>。</w:t>
      </w:r>
    </w:p>
    <w:p>
      <w:pPr>
        <w:pStyle w:val="5"/>
        <w:rPr>
          <w:sz w:val="24"/>
          <w:szCs w:val="40"/>
        </w:rPr>
      </w:pPr>
      <w:r>
        <w:rPr>
          <w:rFonts w:hint="eastAsia"/>
          <w:sz w:val="24"/>
          <w:szCs w:val="40"/>
        </w:rPr>
        <w:t>五</w:t>
      </w:r>
      <w:r>
        <w:rPr>
          <w:sz w:val="24"/>
          <w:szCs w:val="40"/>
        </w:rPr>
        <w:t>、履约保证金</w:t>
      </w:r>
    </w:p>
    <w:p>
      <w:pPr>
        <w:ind w:firstLine="480"/>
        <w:rPr>
          <w:sz w:val="24"/>
          <w:szCs w:val="32"/>
        </w:rPr>
      </w:pPr>
      <w:r>
        <w:rPr>
          <w:rFonts w:hint="eastAsia" w:hAnsi="宋体"/>
          <w:sz w:val="24"/>
          <w:szCs w:val="32"/>
        </w:rPr>
        <w:t xml:space="preserve"> </w:t>
      </w:r>
    </w:p>
    <w:p>
      <w:pPr>
        <w:pStyle w:val="5"/>
        <w:rPr>
          <w:sz w:val="24"/>
          <w:szCs w:val="40"/>
        </w:rPr>
      </w:pPr>
      <w:r>
        <w:rPr>
          <w:rFonts w:hint="eastAsia"/>
          <w:sz w:val="24"/>
          <w:szCs w:val="40"/>
        </w:rPr>
        <w:t>六、转包或分包</w:t>
      </w:r>
    </w:p>
    <w:p>
      <w:pPr>
        <w:ind w:firstLine="480"/>
        <w:rPr>
          <w:sz w:val="24"/>
          <w:szCs w:val="32"/>
        </w:rPr>
      </w:pPr>
      <w:r>
        <w:rPr>
          <w:sz w:val="24"/>
          <w:szCs w:val="32"/>
        </w:rPr>
        <w:t>6.1</w:t>
      </w:r>
      <w:r>
        <w:rPr>
          <w:rFonts w:hint="eastAsia"/>
          <w:sz w:val="24"/>
          <w:szCs w:val="32"/>
        </w:rPr>
        <w:t>本合同范围的服务，应由</w:t>
      </w:r>
      <w:r>
        <w:rPr>
          <w:sz w:val="24"/>
          <w:szCs w:val="32"/>
        </w:rPr>
        <w:t>乙</w:t>
      </w:r>
      <w:r>
        <w:rPr>
          <w:rFonts w:hint="eastAsia"/>
          <w:sz w:val="24"/>
          <w:szCs w:val="32"/>
        </w:rPr>
        <w:t>方直接供应，不得转让他人供应；</w:t>
      </w:r>
    </w:p>
    <w:p>
      <w:pPr>
        <w:ind w:firstLine="480"/>
        <w:rPr>
          <w:rFonts w:ascii="宋体" w:hAnsi="宋体" w:cs="宋体"/>
          <w:sz w:val="24"/>
          <w:szCs w:val="32"/>
        </w:rPr>
      </w:pPr>
      <w:r>
        <w:rPr>
          <w:rFonts w:hint="eastAsia" w:ascii="宋体" w:hAnsi="宋体" w:cs="宋体"/>
          <w:sz w:val="24"/>
          <w:szCs w:val="32"/>
        </w:rPr>
        <w:t>6.2除非得到甲方的书面同意，乙方不得将本合同范围的服务全部或部分分包给他人供应；</w:t>
      </w:r>
    </w:p>
    <w:p>
      <w:pPr>
        <w:ind w:firstLine="480"/>
        <w:rPr>
          <w:rFonts w:ascii="宋体" w:hAnsi="宋体" w:cs="宋体"/>
          <w:sz w:val="24"/>
          <w:szCs w:val="32"/>
        </w:rPr>
      </w:pPr>
      <w:r>
        <w:rPr>
          <w:rFonts w:hint="eastAsia" w:ascii="宋体" w:hAnsi="宋体" w:cs="宋体"/>
          <w:sz w:val="24"/>
          <w:szCs w:val="32"/>
        </w:rPr>
        <w:t>6.3如有转让和未经甲方同意的分包行为，甲方有权解除合同，没收履约保证金并追究乙方的违约责任。</w:t>
      </w:r>
    </w:p>
    <w:p>
      <w:pPr>
        <w:pStyle w:val="5"/>
        <w:rPr>
          <w:rFonts w:ascii="宋体" w:hAnsi="宋体" w:cs="宋体"/>
          <w:sz w:val="24"/>
          <w:szCs w:val="40"/>
        </w:rPr>
      </w:pPr>
      <w:r>
        <w:rPr>
          <w:rFonts w:hint="eastAsia" w:ascii="宋体" w:hAnsi="宋体" w:cs="宋体"/>
          <w:sz w:val="24"/>
          <w:szCs w:val="40"/>
        </w:rPr>
        <w:t>七、服务质量保证期(选用)</w:t>
      </w:r>
    </w:p>
    <w:p>
      <w:pPr>
        <w:ind w:firstLine="480"/>
        <w:rPr>
          <w:rFonts w:ascii="宋体" w:hAnsi="宋体" w:cs="宋体"/>
          <w:sz w:val="24"/>
          <w:szCs w:val="32"/>
        </w:rPr>
      </w:pPr>
      <w:r>
        <w:rPr>
          <w:rFonts w:hint="eastAsia" w:ascii="宋体" w:hAnsi="宋体" w:cs="宋体"/>
          <w:sz w:val="24"/>
          <w:szCs w:val="32"/>
        </w:rPr>
        <w:t>7.1服务质量保证期</w:t>
      </w:r>
      <w:r>
        <w:rPr>
          <w:rFonts w:hint="eastAsia" w:ascii="宋体" w:hAnsi="宋体" w:cs="宋体"/>
          <w:sz w:val="24"/>
          <w:szCs w:val="32"/>
          <w:u w:val="single"/>
        </w:rPr>
        <w:t xml:space="preserve">      </w:t>
      </w:r>
      <w:r>
        <w:rPr>
          <w:rFonts w:hint="eastAsia" w:ascii="宋体" w:hAnsi="宋体" w:cs="宋体"/>
          <w:sz w:val="24"/>
          <w:szCs w:val="32"/>
        </w:rPr>
        <w:t>年。（自验收合格之日起计）</w:t>
      </w:r>
    </w:p>
    <w:p>
      <w:pPr>
        <w:pStyle w:val="5"/>
        <w:rPr>
          <w:rFonts w:ascii="宋体" w:hAnsi="宋体" w:cs="宋体"/>
          <w:sz w:val="24"/>
          <w:szCs w:val="40"/>
        </w:rPr>
      </w:pPr>
      <w:r>
        <w:rPr>
          <w:rFonts w:hint="eastAsia" w:ascii="宋体" w:hAnsi="宋体" w:cs="宋体"/>
          <w:sz w:val="24"/>
          <w:szCs w:val="40"/>
        </w:rPr>
        <w:t>八、合同履行时间、履行方式及履行地点</w:t>
      </w:r>
    </w:p>
    <w:p>
      <w:pPr>
        <w:ind w:firstLine="480"/>
        <w:rPr>
          <w:rFonts w:ascii="宋体" w:hAnsi="宋体" w:cs="宋体"/>
          <w:bCs/>
          <w:sz w:val="24"/>
          <w:szCs w:val="32"/>
        </w:rPr>
      </w:pPr>
      <w:r>
        <w:rPr>
          <w:rFonts w:hint="eastAsia" w:ascii="宋体" w:hAnsi="宋体" w:cs="宋体"/>
          <w:bCs/>
          <w:sz w:val="24"/>
          <w:szCs w:val="32"/>
        </w:rPr>
        <w:t>8.1</w:t>
      </w:r>
      <w:r>
        <w:rPr>
          <w:rFonts w:hint="eastAsia" w:ascii="宋体" w:hAnsi="宋体" w:cs="宋体"/>
          <w:sz w:val="24"/>
          <w:szCs w:val="32"/>
        </w:rPr>
        <w:t>履行时间</w:t>
      </w:r>
      <w:r>
        <w:rPr>
          <w:rFonts w:hint="eastAsia" w:ascii="宋体" w:hAnsi="宋体" w:cs="宋体"/>
          <w:bCs/>
          <w:sz w:val="24"/>
          <w:szCs w:val="32"/>
        </w:rPr>
        <w:t>：</w:t>
      </w:r>
    </w:p>
    <w:p>
      <w:pPr>
        <w:ind w:firstLine="480"/>
        <w:rPr>
          <w:rFonts w:ascii="宋体" w:hAnsi="宋体" w:cs="宋体"/>
          <w:bCs/>
          <w:sz w:val="24"/>
          <w:szCs w:val="32"/>
        </w:rPr>
      </w:pPr>
      <w:r>
        <w:rPr>
          <w:rFonts w:hint="eastAsia" w:ascii="宋体" w:hAnsi="宋体" w:cs="宋体"/>
          <w:bCs/>
          <w:sz w:val="24"/>
          <w:szCs w:val="32"/>
        </w:rPr>
        <w:t>8.2</w:t>
      </w:r>
      <w:r>
        <w:rPr>
          <w:rFonts w:hint="eastAsia" w:ascii="宋体" w:hAnsi="宋体" w:cs="宋体"/>
          <w:sz w:val="24"/>
          <w:szCs w:val="32"/>
        </w:rPr>
        <w:t>履行方式</w:t>
      </w:r>
      <w:r>
        <w:rPr>
          <w:rFonts w:hint="eastAsia" w:ascii="宋体" w:hAnsi="宋体" w:cs="宋体"/>
          <w:bCs/>
          <w:sz w:val="24"/>
          <w:szCs w:val="32"/>
        </w:rPr>
        <w:t>：</w:t>
      </w:r>
    </w:p>
    <w:p>
      <w:pPr>
        <w:ind w:firstLine="480"/>
        <w:rPr>
          <w:rFonts w:ascii="宋体" w:hAnsi="宋体" w:cs="宋体"/>
          <w:sz w:val="24"/>
          <w:szCs w:val="32"/>
        </w:rPr>
      </w:pPr>
      <w:r>
        <w:rPr>
          <w:rFonts w:hint="eastAsia" w:ascii="宋体" w:hAnsi="宋体" w:cs="宋体"/>
          <w:bCs/>
          <w:sz w:val="24"/>
          <w:szCs w:val="32"/>
        </w:rPr>
        <w:t>8.3</w:t>
      </w:r>
      <w:r>
        <w:rPr>
          <w:rFonts w:hint="eastAsia" w:ascii="宋体" w:hAnsi="宋体" w:cs="宋体"/>
          <w:sz w:val="24"/>
          <w:szCs w:val="32"/>
        </w:rPr>
        <w:t>履行地点</w:t>
      </w:r>
      <w:r>
        <w:rPr>
          <w:rFonts w:hint="eastAsia" w:ascii="宋体" w:hAnsi="宋体" w:cs="宋体"/>
          <w:bCs/>
          <w:sz w:val="24"/>
          <w:szCs w:val="32"/>
        </w:rPr>
        <w:t>：</w:t>
      </w:r>
    </w:p>
    <w:p>
      <w:pPr>
        <w:pStyle w:val="5"/>
        <w:rPr>
          <w:rFonts w:ascii="宋体" w:hAnsi="宋体" w:cs="宋体"/>
          <w:sz w:val="24"/>
          <w:szCs w:val="40"/>
        </w:rPr>
      </w:pPr>
      <w:r>
        <w:rPr>
          <w:rFonts w:hint="eastAsia" w:ascii="宋体" w:hAnsi="宋体" w:cs="宋体"/>
          <w:sz w:val="24"/>
          <w:szCs w:val="40"/>
        </w:rPr>
        <w:t>九、款项支付</w:t>
      </w:r>
    </w:p>
    <w:p>
      <w:pPr>
        <w:ind w:firstLine="480"/>
        <w:rPr>
          <w:rFonts w:ascii="宋体" w:hAnsi="宋体" w:cs="宋体"/>
          <w:bCs/>
          <w:sz w:val="24"/>
          <w:szCs w:val="32"/>
        </w:rPr>
      </w:pPr>
      <w:r>
        <w:rPr>
          <w:rFonts w:hint="eastAsia" w:ascii="宋体" w:hAnsi="宋体" w:cs="宋体"/>
          <w:bCs/>
          <w:sz w:val="24"/>
          <w:szCs w:val="32"/>
        </w:rPr>
        <w:t>9.1付款方式：</w:t>
      </w:r>
    </w:p>
    <w:p>
      <w:pPr>
        <w:pStyle w:val="5"/>
        <w:rPr>
          <w:rFonts w:ascii="宋体" w:hAnsi="宋体" w:cs="宋体"/>
          <w:sz w:val="24"/>
          <w:szCs w:val="40"/>
        </w:rPr>
      </w:pPr>
      <w:r>
        <w:rPr>
          <w:rFonts w:hint="eastAsia" w:ascii="宋体" w:hAnsi="宋体" w:cs="宋体"/>
          <w:sz w:val="24"/>
          <w:szCs w:val="40"/>
        </w:rPr>
        <w:t>十、税费</w:t>
      </w:r>
    </w:p>
    <w:p>
      <w:pPr>
        <w:ind w:firstLine="480"/>
        <w:rPr>
          <w:rFonts w:ascii="宋体" w:hAnsi="宋体" w:cs="宋体"/>
          <w:sz w:val="24"/>
          <w:szCs w:val="32"/>
        </w:rPr>
      </w:pPr>
      <w:r>
        <w:rPr>
          <w:rFonts w:hint="eastAsia" w:ascii="宋体" w:hAnsi="宋体" w:cs="宋体"/>
          <w:sz w:val="24"/>
          <w:szCs w:val="32"/>
        </w:rPr>
        <w:t>10.1本合同执行中相关的一切税费均由乙方负担。</w:t>
      </w:r>
    </w:p>
    <w:p>
      <w:pPr>
        <w:pStyle w:val="5"/>
        <w:rPr>
          <w:rFonts w:ascii="宋体" w:hAnsi="宋体" w:cs="宋体"/>
          <w:sz w:val="24"/>
          <w:szCs w:val="40"/>
        </w:rPr>
      </w:pPr>
      <w:r>
        <w:rPr>
          <w:rFonts w:hint="eastAsia" w:ascii="宋体" w:hAnsi="宋体" w:cs="宋体"/>
          <w:sz w:val="24"/>
          <w:szCs w:val="40"/>
        </w:rPr>
        <w:t>十一、质量保证及后续服务</w:t>
      </w:r>
    </w:p>
    <w:p>
      <w:pPr>
        <w:ind w:firstLine="480"/>
        <w:rPr>
          <w:rFonts w:ascii="宋体" w:hAnsi="宋体" w:cs="宋体"/>
          <w:sz w:val="24"/>
          <w:szCs w:val="32"/>
        </w:rPr>
      </w:pPr>
      <w:r>
        <w:rPr>
          <w:rFonts w:hint="eastAsia" w:ascii="宋体" w:hAnsi="宋体" w:cs="宋体"/>
          <w:sz w:val="24"/>
          <w:szCs w:val="32"/>
        </w:rPr>
        <w:t>11.1乙方应按采购文件规定向甲方提供服务。</w:t>
      </w:r>
    </w:p>
    <w:p>
      <w:pPr>
        <w:ind w:firstLine="480"/>
        <w:rPr>
          <w:rFonts w:ascii="宋体" w:hAnsi="宋体" w:cs="宋体"/>
          <w:sz w:val="24"/>
          <w:szCs w:val="32"/>
        </w:rPr>
      </w:pPr>
      <w:r>
        <w:rPr>
          <w:rFonts w:hint="eastAsia" w:ascii="宋体" w:hAnsi="宋体" w:cs="宋体"/>
          <w:sz w:val="24"/>
          <w:szCs w:val="32"/>
        </w:rPr>
        <w:t>11.2乙方提供的服务成果在服务质量保证期内发生故障，乙方应负责免费提供后续服务。对达不到要求者，根据实际情况，经双方协商，可按以下办法处理：</w:t>
      </w:r>
    </w:p>
    <w:p>
      <w:pPr>
        <w:ind w:firstLine="480"/>
        <w:rPr>
          <w:rFonts w:ascii="宋体" w:hAnsi="宋体" w:cs="宋体"/>
          <w:sz w:val="24"/>
          <w:szCs w:val="32"/>
        </w:rPr>
      </w:pPr>
      <w:r>
        <w:rPr>
          <w:rFonts w:hint="eastAsia" w:ascii="宋体" w:hAnsi="宋体" w:cs="宋体"/>
          <w:sz w:val="24"/>
          <w:szCs w:val="32"/>
        </w:rPr>
        <w:t>⑴重做：由乙方承担所发生的全部费用。</w:t>
      </w:r>
    </w:p>
    <w:p>
      <w:pPr>
        <w:ind w:firstLine="480"/>
        <w:rPr>
          <w:rFonts w:ascii="宋体" w:hAnsi="宋体" w:cs="宋体"/>
          <w:sz w:val="24"/>
          <w:szCs w:val="32"/>
        </w:rPr>
      </w:pPr>
      <w:r>
        <w:rPr>
          <w:rFonts w:hint="eastAsia" w:ascii="宋体" w:hAnsi="宋体" w:cs="宋体"/>
          <w:sz w:val="24"/>
          <w:szCs w:val="32"/>
        </w:rPr>
        <w:t>⑵贬值处理：由甲乙双方合议定价。</w:t>
      </w:r>
    </w:p>
    <w:p>
      <w:pPr>
        <w:ind w:firstLine="480"/>
        <w:rPr>
          <w:rFonts w:ascii="宋体" w:hAnsi="宋体" w:cs="宋体"/>
          <w:sz w:val="24"/>
          <w:szCs w:val="32"/>
        </w:rPr>
      </w:pPr>
      <w:r>
        <w:rPr>
          <w:rFonts w:hint="eastAsia" w:ascii="宋体" w:hAnsi="宋体" w:cs="宋体"/>
          <w:sz w:val="24"/>
          <w:szCs w:val="32"/>
        </w:rPr>
        <w:t>⑶解除合同。</w:t>
      </w:r>
    </w:p>
    <w:p>
      <w:pPr>
        <w:ind w:firstLine="480"/>
        <w:rPr>
          <w:rFonts w:ascii="宋体" w:hAnsi="宋体" w:cs="宋体"/>
          <w:sz w:val="24"/>
          <w:szCs w:val="32"/>
        </w:rPr>
      </w:pPr>
      <w:r>
        <w:rPr>
          <w:rFonts w:hint="eastAsia" w:ascii="宋体" w:hAnsi="宋体" w:cs="宋体"/>
          <w:sz w:val="24"/>
          <w:szCs w:val="32"/>
        </w:rPr>
        <w:t>11.3如在使用过程中发生问题，乙方在接到甲方通知后在△小时内到达甲方现场。</w:t>
      </w:r>
    </w:p>
    <w:p>
      <w:pPr>
        <w:ind w:firstLine="480"/>
        <w:rPr>
          <w:rFonts w:ascii="宋体" w:hAnsi="宋体" w:cs="宋体"/>
          <w:sz w:val="24"/>
          <w:szCs w:val="32"/>
        </w:rPr>
      </w:pPr>
      <w:r>
        <w:rPr>
          <w:rFonts w:hint="eastAsia" w:ascii="宋体" w:hAnsi="宋体" w:cs="宋体"/>
          <w:sz w:val="24"/>
          <w:szCs w:val="32"/>
        </w:rPr>
        <w:t>11.4在服务质量保证期内，乙方应对出现的质量及安全问题负责处理解决并承担一切费用。</w:t>
      </w:r>
    </w:p>
    <w:p>
      <w:pPr>
        <w:pStyle w:val="5"/>
        <w:rPr>
          <w:rFonts w:ascii="宋体" w:hAnsi="宋体" w:cs="宋体"/>
          <w:sz w:val="24"/>
          <w:szCs w:val="40"/>
        </w:rPr>
      </w:pPr>
      <w:r>
        <w:rPr>
          <w:rFonts w:hint="eastAsia" w:ascii="宋体" w:hAnsi="宋体" w:cs="宋体"/>
          <w:sz w:val="24"/>
          <w:szCs w:val="40"/>
        </w:rPr>
        <w:t>十二、违约责任</w:t>
      </w:r>
    </w:p>
    <w:p>
      <w:pPr>
        <w:ind w:firstLine="480"/>
        <w:rPr>
          <w:rFonts w:ascii="宋体" w:hAnsi="宋体" w:cs="宋体"/>
          <w:sz w:val="24"/>
          <w:szCs w:val="32"/>
        </w:rPr>
      </w:pPr>
      <w:r>
        <w:rPr>
          <w:rFonts w:hint="eastAsia" w:ascii="宋体" w:hAnsi="宋体" w:cs="宋体"/>
          <w:sz w:val="24"/>
          <w:szCs w:val="32"/>
        </w:rPr>
        <w:t>12.1甲方无正当理由拒收接受服务的，甲方向乙方偿付合同款项百分之五作为违约金。</w:t>
      </w:r>
    </w:p>
    <w:p>
      <w:pPr>
        <w:ind w:firstLine="480"/>
        <w:rPr>
          <w:rFonts w:ascii="宋体" w:hAnsi="宋体" w:cs="宋体"/>
          <w:sz w:val="24"/>
          <w:szCs w:val="32"/>
        </w:rPr>
      </w:pPr>
      <w:r>
        <w:rPr>
          <w:rFonts w:hint="eastAsia" w:ascii="宋体" w:hAnsi="宋体" w:cs="宋体"/>
          <w:sz w:val="24"/>
          <w:szCs w:val="32"/>
        </w:rPr>
        <w:t>12.2甲方无故逾期验收和办理款项支付手续的,甲方应按逾期付款总额每日万分之五向乙方支付违约金。</w:t>
      </w:r>
    </w:p>
    <w:p>
      <w:pPr>
        <w:ind w:firstLine="480"/>
        <w:rPr>
          <w:rFonts w:ascii="宋体" w:hAnsi="宋体" w:cs="宋体"/>
          <w:sz w:val="24"/>
          <w:szCs w:val="32"/>
        </w:rPr>
      </w:pPr>
      <w:r>
        <w:rPr>
          <w:rFonts w:hint="eastAsia" w:ascii="宋体" w:hAnsi="宋体" w:cs="宋体"/>
          <w:sz w:val="24"/>
          <w:szCs w:val="32"/>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5"/>
        <w:rPr>
          <w:rFonts w:ascii="宋体" w:hAnsi="宋体" w:cs="宋体"/>
          <w:sz w:val="24"/>
          <w:szCs w:val="40"/>
        </w:rPr>
      </w:pPr>
      <w:r>
        <w:rPr>
          <w:rFonts w:hint="eastAsia" w:ascii="宋体" w:hAnsi="宋体" w:cs="宋体"/>
          <w:sz w:val="24"/>
          <w:szCs w:val="40"/>
        </w:rPr>
        <w:t>十三、不可抗力事件处理</w:t>
      </w:r>
    </w:p>
    <w:p>
      <w:pPr>
        <w:ind w:firstLine="480"/>
        <w:rPr>
          <w:rFonts w:ascii="宋体" w:hAnsi="宋体" w:cs="宋体"/>
          <w:sz w:val="24"/>
          <w:szCs w:val="32"/>
        </w:rPr>
      </w:pPr>
      <w:r>
        <w:rPr>
          <w:rFonts w:hint="eastAsia" w:ascii="宋体" w:hAnsi="宋体" w:cs="宋体"/>
          <w:sz w:val="24"/>
          <w:szCs w:val="32"/>
        </w:rPr>
        <w:t>13.1在合同有效期内，任何一方因不可抗力事件导致不能履行合同，则合同履行期可延长，其延长期与不可抗力影响期相同。</w:t>
      </w:r>
    </w:p>
    <w:p>
      <w:pPr>
        <w:ind w:firstLine="480"/>
        <w:rPr>
          <w:rFonts w:ascii="宋体" w:hAnsi="宋体" w:cs="宋体"/>
          <w:sz w:val="24"/>
          <w:szCs w:val="32"/>
        </w:rPr>
      </w:pPr>
      <w:r>
        <w:rPr>
          <w:rFonts w:hint="eastAsia" w:ascii="宋体" w:hAnsi="宋体" w:cs="宋体"/>
          <w:sz w:val="24"/>
          <w:szCs w:val="32"/>
        </w:rPr>
        <w:t>13.2不可抗力事件发生后，应立即通知对方，并寄送有关权威机构出具的证明。</w:t>
      </w:r>
    </w:p>
    <w:p>
      <w:pPr>
        <w:ind w:firstLine="480"/>
        <w:rPr>
          <w:rFonts w:ascii="宋体" w:hAnsi="宋体" w:cs="宋体"/>
          <w:sz w:val="24"/>
          <w:szCs w:val="32"/>
        </w:rPr>
      </w:pPr>
      <w:r>
        <w:rPr>
          <w:rFonts w:hint="eastAsia" w:ascii="宋体" w:hAnsi="宋体" w:cs="宋体"/>
          <w:sz w:val="24"/>
          <w:szCs w:val="32"/>
        </w:rPr>
        <w:t>13.3不可抗力事件延续120天以上，双方应通过友好协商，确定是否继续履行合同。</w:t>
      </w:r>
    </w:p>
    <w:p>
      <w:pPr>
        <w:pStyle w:val="5"/>
        <w:rPr>
          <w:rFonts w:ascii="宋体" w:hAnsi="宋体" w:cs="宋体"/>
          <w:sz w:val="24"/>
          <w:szCs w:val="40"/>
        </w:rPr>
      </w:pPr>
      <w:r>
        <w:rPr>
          <w:rFonts w:hint="eastAsia" w:ascii="宋体" w:hAnsi="宋体" w:cs="宋体"/>
          <w:sz w:val="24"/>
          <w:szCs w:val="40"/>
        </w:rPr>
        <w:t>十四、诉讼</w:t>
      </w:r>
    </w:p>
    <w:p>
      <w:pPr>
        <w:ind w:firstLine="480"/>
        <w:rPr>
          <w:rFonts w:ascii="宋体" w:hAnsi="宋体" w:cs="宋体"/>
          <w:sz w:val="24"/>
          <w:szCs w:val="32"/>
        </w:rPr>
      </w:pPr>
      <w:r>
        <w:rPr>
          <w:rFonts w:hint="eastAsia" w:ascii="宋体" w:hAnsi="宋体" w:cs="宋体"/>
          <w:sz w:val="24"/>
          <w:szCs w:val="32"/>
        </w:rPr>
        <w:t>14.1双方在执行合同中所发生的一切争议，应通过协商解决。如协商不成，可向甲方所在地法院起诉。</w:t>
      </w:r>
    </w:p>
    <w:p>
      <w:pPr>
        <w:pStyle w:val="5"/>
        <w:rPr>
          <w:rFonts w:ascii="宋体" w:hAnsi="宋体" w:cs="宋体"/>
          <w:sz w:val="24"/>
          <w:szCs w:val="40"/>
        </w:rPr>
      </w:pPr>
      <w:r>
        <w:rPr>
          <w:rFonts w:hint="eastAsia" w:ascii="宋体" w:hAnsi="宋体" w:cs="宋体"/>
          <w:sz w:val="24"/>
          <w:szCs w:val="40"/>
        </w:rPr>
        <w:t>十五、合同生效及其它</w:t>
      </w:r>
    </w:p>
    <w:p>
      <w:pPr>
        <w:ind w:firstLine="480"/>
        <w:rPr>
          <w:rFonts w:ascii="宋体" w:hAnsi="宋体" w:cs="宋体"/>
          <w:sz w:val="24"/>
          <w:szCs w:val="32"/>
        </w:rPr>
      </w:pPr>
      <w:r>
        <w:rPr>
          <w:rFonts w:hint="eastAsia" w:ascii="宋体" w:hAnsi="宋体" w:cs="宋体"/>
          <w:sz w:val="24"/>
          <w:szCs w:val="32"/>
        </w:rPr>
        <w:t>15.1合同经双方法定代表人或授权代表签字并加盖单位公章后生效。</w:t>
      </w:r>
    </w:p>
    <w:p>
      <w:pPr>
        <w:ind w:firstLine="480"/>
        <w:rPr>
          <w:rFonts w:ascii="宋体" w:hAnsi="宋体" w:cs="宋体"/>
          <w:sz w:val="24"/>
          <w:szCs w:val="32"/>
        </w:rPr>
      </w:pPr>
      <w:r>
        <w:rPr>
          <w:rFonts w:hint="eastAsia" w:ascii="宋体" w:hAnsi="宋体" w:cs="宋体"/>
          <w:sz w:val="24"/>
          <w:szCs w:val="32"/>
        </w:rPr>
        <w:t>15.2合同执行中涉及采购资金和采购内容修改或补充的，须经财政部门审批，并签书面补充协议报政府采购监督管理部门备案，方可作为主合同不可分割的一部分。</w:t>
      </w:r>
    </w:p>
    <w:p>
      <w:pPr>
        <w:ind w:firstLine="480"/>
        <w:rPr>
          <w:rFonts w:ascii="宋体" w:hAnsi="宋体" w:cs="宋体"/>
          <w:sz w:val="24"/>
          <w:szCs w:val="32"/>
        </w:rPr>
      </w:pPr>
      <w:r>
        <w:rPr>
          <w:rFonts w:hint="eastAsia" w:ascii="宋体" w:hAnsi="宋体" w:cs="宋体"/>
          <w:sz w:val="24"/>
          <w:szCs w:val="32"/>
        </w:rPr>
        <w:t>3．本合同未尽事宜，遵照《民法典》有关条文执行。</w:t>
      </w:r>
    </w:p>
    <w:p>
      <w:pPr>
        <w:ind w:firstLine="480"/>
        <w:rPr>
          <w:rFonts w:ascii="宋体" w:hAnsi="宋体" w:cs="宋体"/>
          <w:sz w:val="24"/>
          <w:szCs w:val="32"/>
        </w:rPr>
      </w:pPr>
      <w:r>
        <w:rPr>
          <w:rFonts w:hint="eastAsia" w:ascii="宋体" w:hAnsi="宋体" w:cs="宋体"/>
          <w:sz w:val="24"/>
          <w:szCs w:val="32"/>
        </w:rPr>
        <w:t>4．本合同正本一式    份，具有同等法律效力，甲乙双方各执   份；副本</w:t>
      </w:r>
      <w:r>
        <w:rPr>
          <w:rFonts w:hint="eastAsia" w:ascii="宋体" w:hAnsi="宋体" w:cs="宋体"/>
          <w:b/>
          <w:sz w:val="24"/>
          <w:szCs w:val="32"/>
        </w:rPr>
        <w:t xml:space="preserve">   </w:t>
      </w:r>
      <w:r>
        <w:rPr>
          <w:rFonts w:hint="eastAsia" w:ascii="宋体" w:hAnsi="宋体" w:cs="宋体"/>
          <w:sz w:val="24"/>
          <w:szCs w:val="32"/>
        </w:rPr>
        <w:t>份，(用途)。</w:t>
      </w:r>
    </w:p>
    <w:p>
      <w:pPr>
        <w:ind w:firstLine="480"/>
        <w:rPr>
          <w:rFonts w:ascii="宋体" w:hAnsi="宋体" w:cs="宋体"/>
          <w:sz w:val="24"/>
          <w:szCs w:val="32"/>
        </w:rPr>
      </w:pPr>
    </w:p>
    <w:p>
      <w:pPr>
        <w:ind w:firstLine="480"/>
        <w:rPr>
          <w:rFonts w:ascii="宋体" w:hAnsi="宋体" w:cs="宋体"/>
          <w:sz w:val="24"/>
          <w:szCs w:val="32"/>
        </w:rPr>
      </w:pPr>
      <w:r>
        <w:rPr>
          <w:rFonts w:hint="eastAsia" w:ascii="宋体" w:hAnsi="宋体" w:cs="宋体"/>
          <w:sz w:val="24"/>
          <w:szCs w:val="32"/>
        </w:rPr>
        <w:t>甲方（盖章）：                    乙方（盖章）：</w:t>
      </w:r>
    </w:p>
    <w:p>
      <w:pPr>
        <w:ind w:firstLine="480"/>
        <w:rPr>
          <w:rFonts w:ascii="宋体" w:hAnsi="宋体" w:cs="宋体"/>
          <w:sz w:val="24"/>
          <w:szCs w:val="32"/>
        </w:rPr>
      </w:pPr>
      <w:r>
        <w:rPr>
          <w:rFonts w:hint="eastAsia" w:ascii="宋体" w:hAnsi="宋体" w:cs="宋体"/>
          <w:sz w:val="24"/>
          <w:szCs w:val="32"/>
        </w:rPr>
        <w:t>法定代表人（或授权代表）：        法定代表人（或授权代表）：</w:t>
      </w:r>
    </w:p>
    <w:p>
      <w:pPr>
        <w:ind w:firstLine="480"/>
        <w:rPr>
          <w:rFonts w:ascii="宋体" w:hAnsi="宋体" w:cs="宋体"/>
          <w:sz w:val="24"/>
          <w:szCs w:val="32"/>
        </w:rPr>
      </w:pPr>
      <w:r>
        <w:rPr>
          <w:rFonts w:hint="eastAsia" w:ascii="宋体" w:hAnsi="宋体" w:cs="宋体"/>
          <w:sz w:val="24"/>
          <w:szCs w:val="32"/>
        </w:rPr>
        <w:t>地址：                           地址：</w:t>
      </w:r>
    </w:p>
    <w:p>
      <w:pPr>
        <w:ind w:firstLine="480"/>
        <w:rPr>
          <w:sz w:val="24"/>
          <w:szCs w:val="32"/>
        </w:rPr>
      </w:pPr>
      <w:r>
        <w:rPr>
          <w:rFonts w:hint="eastAsia"/>
          <w:sz w:val="24"/>
          <w:szCs w:val="32"/>
        </w:rPr>
        <w:t>联系人</w:t>
      </w:r>
      <w:r>
        <w:rPr>
          <w:sz w:val="24"/>
          <w:szCs w:val="32"/>
        </w:rPr>
        <w:t>：</w:t>
      </w:r>
      <w:r>
        <w:rPr>
          <w:rFonts w:hint="eastAsia"/>
          <w:sz w:val="24"/>
          <w:szCs w:val="32"/>
        </w:rPr>
        <w:t xml:space="preserve">                           联系人</w:t>
      </w:r>
      <w:r>
        <w:rPr>
          <w:sz w:val="24"/>
          <w:szCs w:val="32"/>
        </w:rPr>
        <w:t>：</w:t>
      </w:r>
    </w:p>
    <w:p>
      <w:pPr>
        <w:ind w:firstLine="480"/>
        <w:rPr>
          <w:sz w:val="24"/>
          <w:szCs w:val="32"/>
        </w:rPr>
      </w:pPr>
      <w:r>
        <w:rPr>
          <w:rFonts w:hint="eastAsia"/>
          <w:sz w:val="24"/>
          <w:szCs w:val="32"/>
        </w:rPr>
        <w:t>联系</w:t>
      </w:r>
      <w:r>
        <w:rPr>
          <w:sz w:val="24"/>
          <w:szCs w:val="32"/>
        </w:rPr>
        <w:t>电话：</w:t>
      </w:r>
      <w:r>
        <w:rPr>
          <w:rFonts w:hint="eastAsia"/>
          <w:sz w:val="24"/>
          <w:szCs w:val="32"/>
        </w:rPr>
        <w:t xml:space="preserve">                         联系</w:t>
      </w:r>
      <w:r>
        <w:rPr>
          <w:sz w:val="24"/>
          <w:szCs w:val="32"/>
        </w:rPr>
        <w:t>电话：</w:t>
      </w:r>
    </w:p>
    <w:p>
      <w:pPr>
        <w:ind w:firstLine="480"/>
        <w:rPr>
          <w:sz w:val="24"/>
          <w:szCs w:val="32"/>
        </w:rPr>
      </w:pPr>
      <w:r>
        <w:rPr>
          <w:rFonts w:hint="eastAsia"/>
          <w:sz w:val="24"/>
          <w:szCs w:val="32"/>
        </w:rPr>
        <w:t>传真</w:t>
      </w:r>
      <w:r>
        <w:rPr>
          <w:sz w:val="24"/>
          <w:szCs w:val="32"/>
        </w:rPr>
        <w:t>：</w:t>
      </w:r>
      <w:r>
        <w:rPr>
          <w:rFonts w:hint="eastAsia"/>
          <w:sz w:val="24"/>
          <w:szCs w:val="32"/>
        </w:rPr>
        <w:t xml:space="preserve">                             传真</w:t>
      </w:r>
      <w:r>
        <w:rPr>
          <w:sz w:val="24"/>
          <w:szCs w:val="32"/>
        </w:rPr>
        <w:t>：</w:t>
      </w:r>
    </w:p>
    <w:p>
      <w:pPr>
        <w:ind w:firstLine="480"/>
        <w:rPr>
          <w:sz w:val="24"/>
          <w:szCs w:val="32"/>
        </w:rPr>
      </w:pPr>
      <w:r>
        <w:rPr>
          <w:rFonts w:hint="eastAsia"/>
          <w:sz w:val="24"/>
          <w:szCs w:val="32"/>
        </w:rPr>
        <w:t>开户银行</w:t>
      </w:r>
      <w:r>
        <w:rPr>
          <w:sz w:val="24"/>
          <w:szCs w:val="32"/>
        </w:rPr>
        <w:t>：</w:t>
      </w:r>
      <w:r>
        <w:rPr>
          <w:rFonts w:hint="eastAsia"/>
          <w:sz w:val="24"/>
          <w:szCs w:val="32"/>
        </w:rPr>
        <w:t xml:space="preserve">                         开户</w:t>
      </w:r>
      <w:r>
        <w:rPr>
          <w:sz w:val="24"/>
          <w:szCs w:val="32"/>
        </w:rPr>
        <w:t>银行：</w:t>
      </w:r>
    </w:p>
    <w:p>
      <w:pPr>
        <w:ind w:firstLine="480"/>
        <w:rPr>
          <w:sz w:val="24"/>
          <w:szCs w:val="32"/>
        </w:rPr>
      </w:pPr>
      <w:r>
        <w:rPr>
          <w:rFonts w:hint="eastAsia"/>
          <w:sz w:val="24"/>
          <w:szCs w:val="32"/>
        </w:rPr>
        <w:t>银行账号</w:t>
      </w:r>
      <w:r>
        <w:rPr>
          <w:sz w:val="24"/>
          <w:szCs w:val="32"/>
        </w:rPr>
        <w:t>：</w:t>
      </w:r>
      <w:r>
        <w:rPr>
          <w:rFonts w:hint="eastAsia"/>
          <w:sz w:val="24"/>
          <w:szCs w:val="32"/>
        </w:rPr>
        <w:t xml:space="preserve">                         银行账号</w:t>
      </w:r>
      <w:r>
        <w:rPr>
          <w:sz w:val="24"/>
          <w:szCs w:val="32"/>
        </w:rPr>
        <w:t>：</w:t>
      </w:r>
    </w:p>
    <w:p>
      <w:pPr>
        <w:ind w:firstLine="480"/>
        <w:rPr>
          <w:sz w:val="24"/>
          <w:szCs w:val="32"/>
        </w:rPr>
      </w:pPr>
      <w:r>
        <w:rPr>
          <w:rFonts w:hint="eastAsia"/>
          <w:sz w:val="24"/>
          <w:szCs w:val="32"/>
        </w:rPr>
        <w:t>签订地点：                       签订日期：</w:t>
      </w:r>
    </w:p>
    <w:p>
      <w:pPr>
        <w:pStyle w:val="5"/>
        <w:jc w:val="center"/>
        <w:rPr>
          <w:sz w:val="24"/>
          <w:szCs w:val="40"/>
        </w:rPr>
        <w:sectPr>
          <w:pgSz w:w="11906" w:h="16838"/>
          <w:pgMar w:top="1440" w:right="1800" w:bottom="1440" w:left="1800" w:header="851" w:footer="992" w:gutter="0"/>
          <w:cols w:space="720" w:num="1"/>
          <w:docGrid w:type="lines" w:linePitch="312" w:charSpace="0"/>
        </w:sectPr>
      </w:pPr>
    </w:p>
    <w:p>
      <w:pPr>
        <w:pStyle w:val="5"/>
        <w:jc w:val="center"/>
        <w:rPr>
          <w:sz w:val="32"/>
          <w:szCs w:val="48"/>
        </w:rPr>
      </w:pPr>
      <w:r>
        <w:rPr>
          <w:rFonts w:hint="eastAsia"/>
          <w:sz w:val="32"/>
          <w:szCs w:val="48"/>
        </w:rPr>
        <w:t>政府</w:t>
      </w:r>
      <w:r>
        <w:rPr>
          <w:sz w:val="32"/>
          <w:szCs w:val="48"/>
        </w:rPr>
        <w:t>采购项目验收书</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501"/>
        <w:gridCol w:w="2158"/>
        <w:gridCol w:w="1715"/>
        <w:gridCol w:w="1194"/>
        <w:gridCol w:w="1346"/>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gridSpan w:val="2"/>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采购人</w:t>
            </w:r>
          </w:p>
        </w:tc>
        <w:tc>
          <w:tcPr>
            <w:tcW w:w="3873" w:type="dxa"/>
            <w:gridSpan w:val="2"/>
            <w:vAlign w:val="center"/>
          </w:tcPr>
          <w:p>
            <w:pPr>
              <w:snapToGrid w:val="0"/>
              <w:spacing w:before="156" w:beforeLines="50" w:after="156" w:afterLines="50"/>
              <w:ind w:firstLine="0" w:firstLineChars="0"/>
              <w:jc w:val="center"/>
              <w:rPr>
                <w:rFonts w:ascii="宋体" w:hAnsi="宋体"/>
                <w:sz w:val="24"/>
              </w:rPr>
            </w:pPr>
          </w:p>
        </w:tc>
        <w:tc>
          <w:tcPr>
            <w:tcW w:w="1194" w:type="dxa"/>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采购</w:t>
            </w:r>
            <w:r>
              <w:rPr>
                <w:rFonts w:ascii="宋体" w:hAnsi="宋体"/>
                <w:sz w:val="24"/>
              </w:rPr>
              <w:t>编号</w:t>
            </w:r>
          </w:p>
        </w:tc>
        <w:tc>
          <w:tcPr>
            <w:tcW w:w="2187" w:type="dxa"/>
            <w:gridSpan w:val="2"/>
            <w:vAlign w:val="center"/>
          </w:tcPr>
          <w:p>
            <w:pPr>
              <w:snapToGrid w:val="0"/>
              <w:spacing w:before="156" w:beforeLines="50" w:after="156" w:afterLines="50"/>
              <w:ind w:firstLine="0" w:firstLine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gridSpan w:val="2"/>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采购</w:t>
            </w:r>
            <w:r>
              <w:rPr>
                <w:rFonts w:ascii="宋体" w:hAnsi="宋体"/>
                <w:sz w:val="24"/>
              </w:rPr>
              <w:t>项目</w:t>
            </w:r>
          </w:p>
        </w:tc>
        <w:tc>
          <w:tcPr>
            <w:tcW w:w="7254" w:type="dxa"/>
            <w:gridSpan w:val="5"/>
            <w:vAlign w:val="center"/>
          </w:tcPr>
          <w:p>
            <w:pPr>
              <w:snapToGrid w:val="0"/>
              <w:spacing w:before="156" w:beforeLines="50" w:after="156" w:afterLines="50"/>
              <w:ind w:firstLine="0" w:firstLineChars="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序号</w:t>
            </w:r>
          </w:p>
        </w:tc>
        <w:tc>
          <w:tcPr>
            <w:tcW w:w="2659" w:type="dxa"/>
            <w:gridSpan w:val="2"/>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验收</w:t>
            </w:r>
            <w:r>
              <w:rPr>
                <w:rFonts w:ascii="宋体" w:hAnsi="宋体"/>
                <w:sz w:val="24"/>
              </w:rPr>
              <w:t>内容</w:t>
            </w:r>
          </w:p>
        </w:tc>
        <w:tc>
          <w:tcPr>
            <w:tcW w:w="1715" w:type="dxa"/>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合同约定</w:t>
            </w:r>
          </w:p>
        </w:tc>
        <w:tc>
          <w:tcPr>
            <w:tcW w:w="2540" w:type="dxa"/>
            <w:gridSpan w:val="2"/>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执行</w:t>
            </w:r>
            <w:r>
              <w:rPr>
                <w:rFonts w:ascii="宋体" w:hAnsi="宋体"/>
                <w:sz w:val="24"/>
              </w:rPr>
              <w:t>情况</w:t>
            </w:r>
          </w:p>
        </w:tc>
        <w:tc>
          <w:tcPr>
            <w:tcW w:w="841" w:type="dxa"/>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napToGrid w:val="0"/>
              <w:spacing w:before="156" w:beforeLines="50" w:after="156" w:afterLines="50"/>
              <w:ind w:firstLine="0" w:firstLineChars="0"/>
              <w:jc w:val="center"/>
              <w:rPr>
                <w:rFonts w:ascii="宋体" w:hAnsi="宋体"/>
                <w:sz w:val="32"/>
                <w:szCs w:val="32"/>
              </w:rPr>
            </w:pPr>
          </w:p>
        </w:tc>
        <w:tc>
          <w:tcPr>
            <w:tcW w:w="2659"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1715" w:type="dxa"/>
            <w:vAlign w:val="center"/>
          </w:tcPr>
          <w:p>
            <w:pPr>
              <w:snapToGrid w:val="0"/>
              <w:spacing w:before="156" w:beforeLines="50" w:after="156" w:afterLines="50"/>
              <w:ind w:firstLine="0" w:firstLineChars="0"/>
              <w:jc w:val="center"/>
              <w:rPr>
                <w:rFonts w:ascii="宋体" w:hAnsi="宋体"/>
                <w:sz w:val="32"/>
                <w:szCs w:val="32"/>
              </w:rPr>
            </w:pPr>
          </w:p>
        </w:tc>
        <w:tc>
          <w:tcPr>
            <w:tcW w:w="2540"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841" w:type="dxa"/>
            <w:vAlign w:val="center"/>
          </w:tcPr>
          <w:p>
            <w:pPr>
              <w:snapToGrid w:val="0"/>
              <w:spacing w:before="156" w:beforeLines="50" w:after="156" w:afterLines="50"/>
              <w:ind w:firstLine="0" w:firstLineChars="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napToGrid w:val="0"/>
              <w:spacing w:before="156" w:beforeLines="50" w:after="156" w:afterLines="50"/>
              <w:ind w:firstLine="0" w:firstLineChars="0"/>
              <w:jc w:val="center"/>
              <w:rPr>
                <w:rFonts w:ascii="宋体" w:hAnsi="宋体"/>
                <w:sz w:val="32"/>
                <w:szCs w:val="32"/>
              </w:rPr>
            </w:pPr>
          </w:p>
        </w:tc>
        <w:tc>
          <w:tcPr>
            <w:tcW w:w="2659"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1715" w:type="dxa"/>
            <w:vAlign w:val="center"/>
          </w:tcPr>
          <w:p>
            <w:pPr>
              <w:snapToGrid w:val="0"/>
              <w:spacing w:before="156" w:beforeLines="50" w:after="156" w:afterLines="50"/>
              <w:ind w:firstLine="0" w:firstLineChars="0"/>
              <w:jc w:val="center"/>
              <w:rPr>
                <w:rFonts w:ascii="宋体" w:hAnsi="宋体"/>
                <w:sz w:val="32"/>
                <w:szCs w:val="32"/>
              </w:rPr>
            </w:pPr>
          </w:p>
        </w:tc>
        <w:tc>
          <w:tcPr>
            <w:tcW w:w="2540"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841" w:type="dxa"/>
            <w:vAlign w:val="center"/>
          </w:tcPr>
          <w:p>
            <w:pPr>
              <w:snapToGrid w:val="0"/>
              <w:spacing w:before="156" w:beforeLines="50" w:after="156" w:afterLines="50"/>
              <w:ind w:firstLine="0" w:firstLineChars="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napToGrid w:val="0"/>
              <w:spacing w:before="156" w:beforeLines="50" w:after="156" w:afterLines="50"/>
              <w:ind w:firstLine="0" w:firstLineChars="0"/>
              <w:jc w:val="center"/>
              <w:rPr>
                <w:rFonts w:ascii="宋体" w:hAnsi="宋体"/>
                <w:sz w:val="32"/>
                <w:szCs w:val="32"/>
              </w:rPr>
            </w:pPr>
          </w:p>
        </w:tc>
        <w:tc>
          <w:tcPr>
            <w:tcW w:w="2659"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1715" w:type="dxa"/>
            <w:vAlign w:val="center"/>
          </w:tcPr>
          <w:p>
            <w:pPr>
              <w:snapToGrid w:val="0"/>
              <w:spacing w:before="156" w:beforeLines="50" w:after="156" w:afterLines="50"/>
              <w:ind w:firstLine="0" w:firstLineChars="0"/>
              <w:jc w:val="center"/>
              <w:rPr>
                <w:rFonts w:ascii="宋体" w:hAnsi="宋体"/>
                <w:sz w:val="32"/>
                <w:szCs w:val="32"/>
              </w:rPr>
            </w:pPr>
          </w:p>
        </w:tc>
        <w:tc>
          <w:tcPr>
            <w:tcW w:w="2540"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841" w:type="dxa"/>
            <w:vAlign w:val="center"/>
          </w:tcPr>
          <w:p>
            <w:pPr>
              <w:snapToGrid w:val="0"/>
              <w:spacing w:before="156" w:beforeLines="50" w:after="156" w:afterLines="50"/>
              <w:ind w:firstLine="0" w:firstLineChars="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napToGrid w:val="0"/>
              <w:spacing w:before="156" w:beforeLines="50" w:after="156" w:afterLines="50"/>
              <w:ind w:firstLine="0" w:firstLineChars="0"/>
              <w:jc w:val="center"/>
              <w:rPr>
                <w:rFonts w:ascii="宋体" w:hAnsi="宋体"/>
                <w:sz w:val="32"/>
                <w:szCs w:val="32"/>
              </w:rPr>
            </w:pPr>
          </w:p>
        </w:tc>
        <w:tc>
          <w:tcPr>
            <w:tcW w:w="2659"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1715" w:type="dxa"/>
            <w:vAlign w:val="center"/>
          </w:tcPr>
          <w:p>
            <w:pPr>
              <w:snapToGrid w:val="0"/>
              <w:spacing w:before="156" w:beforeLines="50" w:after="156" w:afterLines="50"/>
              <w:ind w:firstLine="0" w:firstLineChars="0"/>
              <w:jc w:val="center"/>
              <w:rPr>
                <w:rFonts w:ascii="宋体" w:hAnsi="宋体"/>
                <w:sz w:val="32"/>
                <w:szCs w:val="32"/>
              </w:rPr>
            </w:pPr>
          </w:p>
        </w:tc>
        <w:tc>
          <w:tcPr>
            <w:tcW w:w="2540"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841" w:type="dxa"/>
            <w:vAlign w:val="center"/>
          </w:tcPr>
          <w:p>
            <w:pPr>
              <w:snapToGrid w:val="0"/>
              <w:spacing w:before="156" w:beforeLines="50" w:after="156" w:afterLines="50"/>
              <w:ind w:firstLine="0" w:firstLineChars="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napToGrid w:val="0"/>
              <w:spacing w:before="156" w:beforeLines="50" w:after="156" w:afterLines="50"/>
              <w:ind w:firstLine="0" w:firstLineChars="0"/>
              <w:jc w:val="center"/>
              <w:rPr>
                <w:rFonts w:ascii="宋体" w:hAnsi="宋体"/>
                <w:sz w:val="32"/>
                <w:szCs w:val="32"/>
              </w:rPr>
            </w:pPr>
          </w:p>
        </w:tc>
        <w:tc>
          <w:tcPr>
            <w:tcW w:w="2659"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1715" w:type="dxa"/>
            <w:vAlign w:val="center"/>
          </w:tcPr>
          <w:p>
            <w:pPr>
              <w:snapToGrid w:val="0"/>
              <w:spacing w:before="156" w:beforeLines="50" w:after="156" w:afterLines="50"/>
              <w:ind w:firstLine="0" w:firstLineChars="0"/>
              <w:jc w:val="center"/>
              <w:rPr>
                <w:rFonts w:ascii="宋体" w:hAnsi="宋体"/>
                <w:sz w:val="32"/>
                <w:szCs w:val="32"/>
              </w:rPr>
            </w:pPr>
          </w:p>
        </w:tc>
        <w:tc>
          <w:tcPr>
            <w:tcW w:w="2540"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841" w:type="dxa"/>
            <w:vAlign w:val="center"/>
          </w:tcPr>
          <w:p>
            <w:pPr>
              <w:snapToGrid w:val="0"/>
              <w:spacing w:before="156" w:beforeLines="50" w:after="156" w:afterLines="50"/>
              <w:ind w:firstLine="0" w:firstLineChars="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napToGrid w:val="0"/>
              <w:spacing w:before="156" w:beforeLines="50" w:after="156" w:afterLines="50"/>
              <w:ind w:firstLine="0" w:firstLineChars="0"/>
              <w:jc w:val="center"/>
              <w:rPr>
                <w:rFonts w:ascii="宋体" w:hAnsi="宋体"/>
                <w:sz w:val="32"/>
                <w:szCs w:val="32"/>
              </w:rPr>
            </w:pPr>
          </w:p>
        </w:tc>
        <w:tc>
          <w:tcPr>
            <w:tcW w:w="2659"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1715" w:type="dxa"/>
            <w:vAlign w:val="center"/>
          </w:tcPr>
          <w:p>
            <w:pPr>
              <w:snapToGrid w:val="0"/>
              <w:spacing w:before="156" w:beforeLines="50" w:after="156" w:afterLines="50"/>
              <w:ind w:firstLine="0" w:firstLineChars="0"/>
              <w:jc w:val="center"/>
              <w:rPr>
                <w:rFonts w:ascii="宋体" w:hAnsi="宋体"/>
                <w:sz w:val="32"/>
                <w:szCs w:val="32"/>
              </w:rPr>
            </w:pPr>
          </w:p>
        </w:tc>
        <w:tc>
          <w:tcPr>
            <w:tcW w:w="2540"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841" w:type="dxa"/>
            <w:vAlign w:val="center"/>
          </w:tcPr>
          <w:p>
            <w:pPr>
              <w:snapToGrid w:val="0"/>
              <w:spacing w:before="156" w:beforeLines="50" w:after="156" w:afterLines="50"/>
              <w:ind w:firstLine="0" w:firstLineChars="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snapToGrid w:val="0"/>
              <w:spacing w:before="156" w:beforeLines="50" w:after="156" w:afterLines="50"/>
              <w:ind w:firstLine="0" w:firstLineChars="0"/>
              <w:jc w:val="center"/>
              <w:rPr>
                <w:rFonts w:ascii="宋体" w:hAnsi="宋体"/>
                <w:sz w:val="32"/>
                <w:szCs w:val="32"/>
              </w:rPr>
            </w:pPr>
          </w:p>
        </w:tc>
        <w:tc>
          <w:tcPr>
            <w:tcW w:w="2659"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1715" w:type="dxa"/>
            <w:vAlign w:val="center"/>
          </w:tcPr>
          <w:p>
            <w:pPr>
              <w:snapToGrid w:val="0"/>
              <w:spacing w:before="156" w:beforeLines="50" w:after="156" w:afterLines="50"/>
              <w:ind w:firstLine="0" w:firstLineChars="0"/>
              <w:jc w:val="center"/>
              <w:rPr>
                <w:rFonts w:ascii="宋体" w:hAnsi="宋体"/>
                <w:sz w:val="32"/>
                <w:szCs w:val="32"/>
              </w:rPr>
            </w:pPr>
          </w:p>
        </w:tc>
        <w:tc>
          <w:tcPr>
            <w:tcW w:w="2540" w:type="dxa"/>
            <w:gridSpan w:val="2"/>
            <w:vAlign w:val="center"/>
          </w:tcPr>
          <w:p>
            <w:pPr>
              <w:snapToGrid w:val="0"/>
              <w:spacing w:before="156" w:beforeLines="50" w:after="156" w:afterLines="50"/>
              <w:ind w:firstLine="0" w:firstLineChars="0"/>
              <w:jc w:val="center"/>
              <w:rPr>
                <w:rFonts w:ascii="宋体" w:hAnsi="宋体"/>
                <w:sz w:val="32"/>
                <w:szCs w:val="32"/>
              </w:rPr>
            </w:pPr>
          </w:p>
        </w:tc>
        <w:tc>
          <w:tcPr>
            <w:tcW w:w="841" w:type="dxa"/>
            <w:vAlign w:val="center"/>
          </w:tcPr>
          <w:p>
            <w:pPr>
              <w:snapToGrid w:val="0"/>
              <w:spacing w:before="156" w:beforeLines="50" w:after="156" w:afterLines="50"/>
              <w:ind w:firstLine="0" w:firstLineChars="0"/>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gridSpan w:val="2"/>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采购人</w:t>
            </w:r>
          </w:p>
        </w:tc>
        <w:tc>
          <w:tcPr>
            <w:tcW w:w="7254" w:type="dxa"/>
            <w:gridSpan w:val="5"/>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gridSpan w:val="2"/>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供应商</w:t>
            </w:r>
          </w:p>
        </w:tc>
        <w:tc>
          <w:tcPr>
            <w:tcW w:w="7254" w:type="dxa"/>
            <w:gridSpan w:val="5"/>
            <w:vAlign w:val="center"/>
          </w:tcPr>
          <w:p>
            <w:pPr>
              <w:snapToGrid w:val="0"/>
              <w:spacing w:before="156" w:beforeLines="50" w:after="156" w:afterLines="50"/>
              <w:ind w:firstLine="0" w:firstLineChars="0"/>
              <w:jc w:val="center"/>
              <w:rPr>
                <w:rFonts w:ascii="宋体" w:hAnsi="宋体"/>
                <w:sz w:val="24"/>
              </w:rPr>
            </w:pPr>
            <w:r>
              <w:rPr>
                <w:rFonts w:hint="eastAsia" w:ascii="宋体" w:hAnsi="宋体"/>
                <w:sz w:val="24"/>
              </w:rPr>
              <w:t>盖章</w:t>
            </w:r>
          </w:p>
        </w:tc>
      </w:tr>
    </w:tbl>
    <w:p>
      <w:pPr>
        <w:ind w:firstLine="480"/>
        <w:rPr>
          <w:sz w:val="24"/>
          <w:szCs w:val="32"/>
        </w:rPr>
      </w:pPr>
      <w:r>
        <w:rPr>
          <w:rFonts w:hint="eastAsia"/>
          <w:sz w:val="24"/>
          <w:szCs w:val="32"/>
        </w:rPr>
        <w:t>注</w:t>
      </w:r>
      <w:r>
        <w:rPr>
          <w:sz w:val="24"/>
          <w:szCs w:val="32"/>
        </w:rPr>
        <w:t>：</w:t>
      </w:r>
      <w:r>
        <w:rPr>
          <w:rFonts w:hint="eastAsia"/>
          <w:sz w:val="24"/>
          <w:szCs w:val="32"/>
        </w:rPr>
        <w:t>1、采购</w:t>
      </w:r>
      <w:r>
        <w:rPr>
          <w:sz w:val="24"/>
          <w:szCs w:val="32"/>
        </w:rPr>
        <w:t>人</w:t>
      </w:r>
      <w:r>
        <w:rPr>
          <w:rFonts w:hint="eastAsia"/>
          <w:sz w:val="24"/>
          <w:szCs w:val="32"/>
        </w:rPr>
        <w:t>或者</w:t>
      </w:r>
      <w:r>
        <w:rPr>
          <w:sz w:val="24"/>
          <w:szCs w:val="32"/>
        </w:rPr>
        <w:t>采购代理机构应当</w:t>
      </w:r>
      <w:r>
        <w:rPr>
          <w:rFonts w:hint="eastAsia"/>
          <w:sz w:val="24"/>
          <w:szCs w:val="32"/>
        </w:rPr>
        <w:t>按照</w:t>
      </w:r>
      <w:r>
        <w:rPr>
          <w:sz w:val="24"/>
          <w:szCs w:val="32"/>
        </w:rPr>
        <w:t>合同规定</w:t>
      </w:r>
      <w:r>
        <w:rPr>
          <w:rFonts w:hint="eastAsia"/>
          <w:sz w:val="24"/>
          <w:szCs w:val="32"/>
        </w:rPr>
        <w:t>的</w:t>
      </w:r>
      <w:r>
        <w:rPr>
          <w:sz w:val="24"/>
          <w:szCs w:val="32"/>
        </w:rPr>
        <w:t>技术、服务、安全标准</w:t>
      </w:r>
      <w:r>
        <w:rPr>
          <w:rFonts w:hint="eastAsia"/>
          <w:sz w:val="24"/>
          <w:szCs w:val="32"/>
        </w:rPr>
        <w:t>，</w:t>
      </w:r>
      <w:r>
        <w:rPr>
          <w:sz w:val="24"/>
          <w:szCs w:val="32"/>
        </w:rPr>
        <w:t>组织</w:t>
      </w:r>
      <w:r>
        <w:rPr>
          <w:rFonts w:hint="eastAsia"/>
          <w:sz w:val="24"/>
          <w:szCs w:val="32"/>
        </w:rPr>
        <w:t>对</w:t>
      </w:r>
      <w:r>
        <w:rPr>
          <w:sz w:val="24"/>
          <w:szCs w:val="32"/>
        </w:rPr>
        <w:t>供应商履约情况进行验收，并出具验收书。验收书</w:t>
      </w:r>
      <w:r>
        <w:rPr>
          <w:rFonts w:hint="eastAsia"/>
          <w:sz w:val="24"/>
          <w:szCs w:val="32"/>
        </w:rPr>
        <w:t>应当</w:t>
      </w:r>
      <w:r>
        <w:rPr>
          <w:sz w:val="24"/>
          <w:szCs w:val="32"/>
        </w:rPr>
        <w:t>包括每一项技术、服务、安全标准履约情况</w:t>
      </w:r>
      <w:r>
        <w:rPr>
          <w:rFonts w:hint="eastAsia"/>
          <w:sz w:val="24"/>
          <w:szCs w:val="32"/>
        </w:rPr>
        <w:t>。</w:t>
      </w:r>
    </w:p>
    <w:p>
      <w:pPr>
        <w:ind w:firstLine="480"/>
        <w:rPr>
          <w:sz w:val="24"/>
          <w:szCs w:val="32"/>
        </w:rPr>
      </w:pPr>
      <w:r>
        <w:rPr>
          <w:rFonts w:hint="eastAsia"/>
          <w:sz w:val="24"/>
          <w:szCs w:val="32"/>
        </w:rPr>
        <w:t>2、政府</w:t>
      </w:r>
      <w:r>
        <w:rPr>
          <w:sz w:val="24"/>
          <w:szCs w:val="32"/>
        </w:rPr>
        <w:t>向社会公众提供的</w:t>
      </w:r>
      <w:r>
        <w:rPr>
          <w:rFonts w:hint="eastAsia"/>
          <w:sz w:val="24"/>
          <w:szCs w:val="32"/>
        </w:rPr>
        <w:t>公共服务</w:t>
      </w:r>
      <w:r>
        <w:rPr>
          <w:sz w:val="24"/>
          <w:szCs w:val="32"/>
        </w:rPr>
        <w:t>项目，验收时应当邀请服务对象参与并出具意见，验收结果应当向社会公告。</w:t>
      </w:r>
    </w:p>
    <w:p>
      <w:pPr>
        <w:pStyle w:val="3"/>
        <w:ind w:firstLine="643"/>
        <w:rPr>
          <w:sz w:val="32"/>
          <w:szCs w:val="52"/>
        </w:rPr>
      </w:pPr>
      <w:r>
        <w:rPr>
          <w:sz w:val="32"/>
          <w:szCs w:val="52"/>
        </w:rPr>
        <w:br w:type="page"/>
      </w:r>
      <w:bookmarkStart w:id="90" w:name="_Toc32334"/>
      <w:r>
        <w:rPr>
          <w:rFonts w:hint="eastAsia"/>
          <w:sz w:val="36"/>
          <w:szCs w:val="56"/>
        </w:rPr>
        <w:t>第五章 磋商响应文件内容</w:t>
      </w:r>
      <w:r>
        <w:rPr>
          <w:sz w:val="36"/>
          <w:szCs w:val="56"/>
        </w:rPr>
        <w:t>及</w:t>
      </w:r>
      <w:r>
        <w:rPr>
          <w:rFonts w:hint="eastAsia"/>
          <w:sz w:val="36"/>
          <w:szCs w:val="56"/>
        </w:rPr>
        <w:t>格式</w:t>
      </w:r>
      <w:bookmarkEnd w:id="89"/>
      <w:bookmarkEnd w:id="90"/>
    </w:p>
    <w:p>
      <w:pPr>
        <w:pStyle w:val="4"/>
        <w:rPr>
          <w:rFonts w:ascii="宋体" w:hAnsi="宋体" w:cs="宋体"/>
          <w:sz w:val="24"/>
          <w:szCs w:val="24"/>
        </w:rPr>
      </w:pPr>
      <w:bookmarkStart w:id="91" w:name="_Toc2078383"/>
      <w:bookmarkStart w:id="92" w:name="_Toc15867"/>
      <w:bookmarkStart w:id="93" w:name="_Toc29848"/>
      <w:bookmarkStart w:id="94" w:name="_Toc6227669"/>
      <w:r>
        <w:rPr>
          <w:rFonts w:hint="eastAsia" w:ascii="宋体" w:hAnsi="宋体" w:cs="宋体"/>
          <w:sz w:val="24"/>
          <w:szCs w:val="24"/>
        </w:rPr>
        <w:t>一、供应商提交响应文件须知</w:t>
      </w:r>
      <w:bookmarkEnd w:id="91"/>
      <w:bookmarkEnd w:id="92"/>
      <w:bookmarkEnd w:id="93"/>
      <w:bookmarkEnd w:id="94"/>
    </w:p>
    <w:p>
      <w:pPr>
        <w:ind w:firstLine="480"/>
        <w:rPr>
          <w:rFonts w:ascii="宋体" w:hAnsi="宋体" w:cs="宋体"/>
          <w:sz w:val="24"/>
        </w:rPr>
      </w:pPr>
      <w:r>
        <w:rPr>
          <w:rFonts w:hint="eastAsia" w:ascii="宋体" w:hAnsi="宋体" w:cs="宋体"/>
          <w:sz w:val="24"/>
        </w:rPr>
        <w:t>1.1供应商应严格按照以下顺序填写和提交下述规定的全部格式文件以及其他有关资料，混乱的编排导致响应文件被误读或磋商小组查找不到有效文件或内容是供应商的风险。</w:t>
      </w:r>
    </w:p>
    <w:p>
      <w:pPr>
        <w:ind w:firstLine="480"/>
        <w:rPr>
          <w:rFonts w:ascii="宋体" w:hAnsi="宋体" w:cs="宋体"/>
          <w:sz w:val="24"/>
        </w:rPr>
      </w:pPr>
      <w:r>
        <w:rPr>
          <w:rFonts w:hint="eastAsia" w:ascii="宋体" w:hAnsi="宋体" w:cs="宋体"/>
          <w:sz w:val="24"/>
        </w:rPr>
        <w:t>1.2所附表格中要求回答的全部问题和/或信息都必须正面回答。</w:t>
      </w:r>
    </w:p>
    <w:p>
      <w:pPr>
        <w:ind w:firstLine="480"/>
        <w:rPr>
          <w:rFonts w:ascii="宋体" w:hAnsi="宋体" w:cs="宋体"/>
          <w:sz w:val="24"/>
        </w:rPr>
      </w:pPr>
      <w:r>
        <w:rPr>
          <w:rFonts w:hint="eastAsia" w:ascii="宋体" w:hAnsi="宋体" w:cs="宋体"/>
          <w:sz w:val="24"/>
        </w:rPr>
        <w:t>1.3声明书的签字人应保证全部声明和问题的回答是真实的和准确的。</w:t>
      </w:r>
    </w:p>
    <w:p>
      <w:pPr>
        <w:ind w:firstLine="480"/>
        <w:rPr>
          <w:rFonts w:ascii="宋体" w:hAnsi="宋体" w:cs="宋体"/>
          <w:strike/>
          <w:sz w:val="24"/>
        </w:rPr>
      </w:pPr>
      <w:bookmarkStart w:id="95" w:name="_Hlk8682741"/>
      <w:r>
        <w:rPr>
          <w:rFonts w:hint="eastAsia" w:ascii="宋体" w:hAnsi="宋体" w:cs="宋体"/>
          <w:sz w:val="24"/>
        </w:rPr>
        <w:t>1</w:t>
      </w:r>
      <w:r>
        <w:rPr>
          <w:rFonts w:ascii="宋体" w:hAnsi="宋体" w:cs="宋体"/>
          <w:sz w:val="24"/>
        </w:rPr>
        <w:t>.4</w:t>
      </w:r>
      <w:r>
        <w:rPr>
          <w:rFonts w:hint="eastAsia" w:ascii="宋体" w:hAnsi="宋体" w:cs="宋体"/>
          <w:sz w:val="24"/>
        </w:rPr>
        <w:t>供应商在响应文件中，应对项目技术规范和服务要求中所提出各项要求进行逐条逐项的答复、说明和解释。应对《技术条款偏离表》和《商务条款偏离表》偏离情况明确作出“偏离”、“无偏离”的应答，并作出具体、详细的说明。回答“无偏离”应说明如何满足采购文件要求没有偏离，回答“偏离”应明确说明哪部分偏离没有满足采购文件要求。任何含糊不清的表述对评标结果的影响将是供应商的责任；</w:t>
      </w:r>
    </w:p>
    <w:bookmarkEnd w:id="95"/>
    <w:p>
      <w:pPr>
        <w:ind w:firstLine="480"/>
        <w:rPr>
          <w:rFonts w:ascii="宋体" w:hAnsi="宋体" w:cs="宋体"/>
          <w:sz w:val="24"/>
        </w:rPr>
      </w:pPr>
      <w:r>
        <w:rPr>
          <w:rFonts w:hint="eastAsia" w:ascii="宋体" w:hAnsi="宋体" w:cs="宋体"/>
          <w:sz w:val="24"/>
        </w:rPr>
        <w:t>1.5供应商提交的材料将按规定被保密保存。</w:t>
      </w:r>
    </w:p>
    <w:p>
      <w:pPr>
        <w:ind w:firstLine="480"/>
        <w:rPr>
          <w:rFonts w:ascii="宋体" w:hAnsi="宋体" w:cs="宋体"/>
          <w:sz w:val="24"/>
        </w:rPr>
      </w:pPr>
      <w:r>
        <w:rPr>
          <w:rFonts w:hint="eastAsia" w:ascii="宋体" w:hAnsi="宋体" w:cs="宋体"/>
          <w:sz w:val="24"/>
        </w:rPr>
        <w:t>1.6全部文件应按供应商须知中规定的语言和份数提交。</w:t>
      </w:r>
    </w:p>
    <w:p>
      <w:pPr>
        <w:pStyle w:val="4"/>
        <w:rPr>
          <w:rFonts w:ascii="宋体" w:hAnsi="宋体" w:cs="宋体"/>
          <w:sz w:val="24"/>
          <w:szCs w:val="24"/>
        </w:rPr>
      </w:pPr>
      <w:bookmarkStart w:id="96" w:name="_Toc12574"/>
      <w:bookmarkStart w:id="97" w:name="_Toc6227670"/>
      <w:bookmarkStart w:id="98" w:name="_Toc2078384"/>
      <w:bookmarkStart w:id="99" w:name="_Toc18055"/>
      <w:r>
        <w:rPr>
          <w:rFonts w:hint="eastAsia" w:ascii="宋体" w:hAnsi="宋体" w:cs="宋体"/>
          <w:sz w:val="24"/>
          <w:szCs w:val="24"/>
        </w:rPr>
        <w:t>二、响应文件组成</w:t>
      </w:r>
      <w:bookmarkEnd w:id="96"/>
      <w:bookmarkEnd w:id="97"/>
      <w:bookmarkEnd w:id="98"/>
      <w:bookmarkEnd w:id="99"/>
    </w:p>
    <w:p>
      <w:pPr>
        <w:ind w:firstLine="480"/>
        <w:rPr>
          <w:rFonts w:ascii="宋体" w:hAnsi="宋体" w:cs="宋体"/>
          <w:sz w:val="24"/>
        </w:rPr>
      </w:pPr>
      <w:r>
        <w:rPr>
          <w:rFonts w:hint="eastAsia" w:ascii="宋体" w:hAnsi="宋体" w:cs="宋体"/>
          <w:sz w:val="24"/>
        </w:rPr>
        <w:t>响应文件由资格证明文件、报价文件、商务技术文件三部分组成。</w:t>
      </w:r>
    </w:p>
    <w:p>
      <w:pPr>
        <w:pStyle w:val="5"/>
        <w:rPr>
          <w:rFonts w:ascii="宋体" w:hAnsi="宋体" w:cs="宋体"/>
          <w:sz w:val="24"/>
          <w:szCs w:val="24"/>
        </w:rPr>
      </w:pPr>
      <w:r>
        <w:rPr>
          <w:rFonts w:hint="eastAsia" w:ascii="宋体" w:hAnsi="宋体" w:cs="宋体"/>
          <w:sz w:val="24"/>
          <w:szCs w:val="24"/>
        </w:rPr>
        <w:t>2.1资格证明文件</w:t>
      </w:r>
    </w:p>
    <w:p>
      <w:pPr>
        <w:ind w:firstLine="480"/>
        <w:rPr>
          <w:rFonts w:ascii="宋体" w:hAnsi="宋体" w:cs="宋体"/>
          <w:sz w:val="24"/>
        </w:rPr>
      </w:pPr>
      <w:r>
        <w:rPr>
          <w:rFonts w:hint="eastAsia" w:ascii="宋体" w:hAnsi="宋体" w:cs="宋体"/>
          <w:sz w:val="24"/>
        </w:rPr>
        <w:t xml:space="preserve">（1）符合参加政府采购活动应当具备的一般条件的承诺函； </w:t>
      </w:r>
    </w:p>
    <w:p>
      <w:pPr>
        <w:ind w:firstLine="480"/>
        <w:rPr>
          <w:rFonts w:ascii="宋体" w:hAnsi="宋体" w:cs="宋体"/>
          <w:sz w:val="24"/>
        </w:rPr>
      </w:pPr>
      <w:r>
        <w:rPr>
          <w:rFonts w:hint="eastAsia" w:ascii="宋体" w:hAnsi="宋体" w:cs="宋体"/>
          <w:sz w:val="24"/>
        </w:rPr>
        <w:t>（2）落实政府采购政策需满足的资格要求；</w:t>
      </w:r>
    </w:p>
    <w:p>
      <w:pPr>
        <w:ind w:firstLine="480"/>
        <w:rPr>
          <w:rFonts w:ascii="宋体" w:hAnsi="宋体" w:cs="宋体"/>
          <w:sz w:val="24"/>
        </w:rPr>
      </w:pPr>
      <w:r>
        <w:rPr>
          <w:rFonts w:hint="eastAsia" w:ascii="宋体" w:hAnsi="宋体" w:cs="宋体"/>
          <w:sz w:val="24"/>
        </w:rPr>
        <w:t xml:space="preserve">      1）中小企业声明函（或监狱企业或残疾人福利企业声明函）（如有）</w:t>
      </w:r>
    </w:p>
    <w:p>
      <w:pPr>
        <w:ind w:firstLine="1200" w:firstLineChars="500"/>
        <w:rPr>
          <w:rFonts w:ascii="宋体" w:hAnsi="宋体" w:cs="宋体"/>
          <w:sz w:val="24"/>
        </w:rPr>
      </w:pPr>
      <w:r>
        <w:rPr>
          <w:rFonts w:hint="eastAsia" w:ascii="宋体" w:hAnsi="宋体" w:cs="宋体"/>
          <w:sz w:val="24"/>
        </w:rPr>
        <w:t>2）其他要求（如有）</w:t>
      </w:r>
    </w:p>
    <w:p>
      <w:pPr>
        <w:ind w:firstLine="480"/>
        <w:rPr>
          <w:rFonts w:ascii="宋体" w:hAnsi="宋体" w:cs="宋体"/>
          <w:sz w:val="24"/>
        </w:rPr>
      </w:pPr>
      <w:r>
        <w:rPr>
          <w:rFonts w:hint="eastAsia" w:ascii="宋体" w:hAnsi="宋体" w:cs="宋体"/>
          <w:sz w:val="24"/>
        </w:rPr>
        <w:t>（3）本项目的特定资格要求（若有）</w:t>
      </w:r>
    </w:p>
    <w:p>
      <w:pPr>
        <w:pStyle w:val="5"/>
        <w:rPr>
          <w:rFonts w:ascii="宋体" w:hAnsi="宋体" w:cs="宋体"/>
          <w:sz w:val="24"/>
          <w:szCs w:val="24"/>
        </w:rPr>
      </w:pPr>
      <w:r>
        <w:rPr>
          <w:rFonts w:hint="eastAsia" w:ascii="宋体" w:hAnsi="宋体" w:cs="宋体"/>
          <w:sz w:val="24"/>
          <w:szCs w:val="24"/>
        </w:rPr>
        <w:t>2.2报价文件</w:t>
      </w:r>
    </w:p>
    <w:p>
      <w:pPr>
        <w:ind w:firstLine="480"/>
        <w:rPr>
          <w:rFonts w:ascii="宋体" w:hAnsi="宋体" w:cs="宋体"/>
          <w:sz w:val="24"/>
        </w:rPr>
      </w:pPr>
      <w:r>
        <w:rPr>
          <w:rFonts w:hint="eastAsia" w:ascii="宋体" w:hAnsi="宋体" w:cs="宋体"/>
          <w:sz w:val="24"/>
        </w:rPr>
        <w:t>供应商的报价文件包括以下内容（均需加盖公章）：</w:t>
      </w:r>
    </w:p>
    <w:p>
      <w:pPr>
        <w:ind w:firstLine="480"/>
        <w:rPr>
          <w:rFonts w:ascii="宋体" w:hAnsi="宋体" w:cs="宋体"/>
          <w:sz w:val="24"/>
        </w:rPr>
      </w:pPr>
      <w:r>
        <w:rPr>
          <w:rFonts w:hint="eastAsia" w:ascii="宋体" w:hAnsi="宋体" w:cs="宋体"/>
          <w:sz w:val="24"/>
        </w:rPr>
        <w:t>（1）磋商函；</w:t>
      </w:r>
    </w:p>
    <w:p>
      <w:pPr>
        <w:ind w:firstLine="480"/>
        <w:rPr>
          <w:rFonts w:ascii="宋体" w:hAnsi="宋体" w:cs="宋体"/>
          <w:sz w:val="24"/>
        </w:rPr>
      </w:pPr>
      <w:r>
        <w:rPr>
          <w:rFonts w:hint="eastAsia" w:ascii="宋体" w:hAnsi="宋体" w:cs="宋体"/>
          <w:sz w:val="24"/>
        </w:rPr>
        <w:t>（2）初次报价一览表</w:t>
      </w:r>
    </w:p>
    <w:p>
      <w:pPr>
        <w:ind w:firstLine="480"/>
        <w:rPr>
          <w:rFonts w:ascii="宋体" w:hAnsi="宋体" w:cs="宋体"/>
          <w:sz w:val="24"/>
        </w:rPr>
      </w:pPr>
      <w:r>
        <w:rPr>
          <w:rFonts w:hint="eastAsia" w:ascii="宋体" w:hAnsi="宋体" w:cs="宋体"/>
          <w:sz w:val="24"/>
        </w:rPr>
        <w:t>（3）中小企业声明函（或监狱企业或残疾人福利企业声明函）</w:t>
      </w:r>
    </w:p>
    <w:p>
      <w:pPr>
        <w:ind w:firstLine="480"/>
        <w:rPr>
          <w:rFonts w:ascii="宋体" w:hAnsi="宋体" w:cs="宋体"/>
          <w:sz w:val="24"/>
        </w:rPr>
      </w:pPr>
      <w:r>
        <w:rPr>
          <w:rFonts w:hint="eastAsia" w:ascii="宋体" w:hAnsi="宋体" w:cs="宋体"/>
          <w:sz w:val="24"/>
        </w:rPr>
        <w:t>（4）包括但不限于以上文件资料。</w:t>
      </w:r>
    </w:p>
    <w:p>
      <w:pPr>
        <w:pStyle w:val="5"/>
        <w:rPr>
          <w:rFonts w:ascii="宋体" w:hAnsi="宋体" w:cs="宋体"/>
          <w:sz w:val="24"/>
          <w:szCs w:val="24"/>
        </w:rPr>
      </w:pPr>
      <w:r>
        <w:rPr>
          <w:rFonts w:hint="eastAsia" w:ascii="宋体" w:hAnsi="宋体" w:cs="宋体"/>
          <w:sz w:val="24"/>
          <w:szCs w:val="24"/>
        </w:rPr>
        <w:t>2.3商务技术文件</w:t>
      </w:r>
    </w:p>
    <w:p>
      <w:pPr>
        <w:ind w:firstLine="480"/>
        <w:rPr>
          <w:rFonts w:ascii="宋体" w:hAnsi="宋体" w:cs="宋体"/>
          <w:sz w:val="24"/>
        </w:rPr>
      </w:pPr>
      <w:r>
        <w:rPr>
          <w:rFonts w:hint="eastAsia" w:ascii="宋体" w:hAnsi="宋体" w:cs="宋体"/>
          <w:sz w:val="24"/>
        </w:rPr>
        <w:t>供应商的商务文件包括以下内容（均需加盖公章）：</w:t>
      </w:r>
    </w:p>
    <w:p>
      <w:pPr>
        <w:ind w:firstLine="480"/>
        <w:rPr>
          <w:sz w:val="24"/>
          <w:szCs w:val="32"/>
        </w:rPr>
      </w:pPr>
      <w:r>
        <w:rPr>
          <w:rFonts w:hint="eastAsia"/>
          <w:sz w:val="24"/>
          <w:szCs w:val="32"/>
        </w:rPr>
        <w:t>（1）资信及技术标评分索引；</w:t>
      </w:r>
    </w:p>
    <w:p>
      <w:pPr>
        <w:ind w:firstLine="480"/>
        <w:rPr>
          <w:rFonts w:ascii="宋体" w:hAnsi="宋体" w:cs="宋体"/>
          <w:sz w:val="24"/>
        </w:rPr>
      </w:pPr>
      <w:r>
        <w:rPr>
          <w:rFonts w:hint="eastAsia" w:ascii="宋体" w:hAnsi="宋体" w:cs="宋体"/>
          <w:sz w:val="24"/>
        </w:rPr>
        <w:t>（2）政府采购诚信承诺书；</w:t>
      </w:r>
    </w:p>
    <w:p>
      <w:pPr>
        <w:pStyle w:val="27"/>
        <w:spacing w:line="360" w:lineRule="auto"/>
        <w:ind w:firstLine="480" w:firstLineChars="200"/>
        <w:rPr>
          <w:rFonts w:hAnsi="宋体"/>
          <w:sz w:val="24"/>
          <w:szCs w:val="22"/>
        </w:rPr>
      </w:pPr>
      <w:r>
        <w:rPr>
          <w:rFonts w:hint="eastAsia" w:hAnsi="宋体"/>
          <w:sz w:val="24"/>
          <w:szCs w:val="22"/>
        </w:rPr>
        <w:t>（3）法定代表人证明书，法定代表人授权书（法定代表人参加开标磋商的无须提供）、授权委托人身份证复印件；</w:t>
      </w:r>
    </w:p>
    <w:p>
      <w:pPr>
        <w:ind w:firstLine="480"/>
        <w:rPr>
          <w:rFonts w:ascii="宋体" w:hAnsi="宋体" w:cs="宋体"/>
          <w:sz w:val="24"/>
        </w:rPr>
      </w:pPr>
      <w:r>
        <w:rPr>
          <w:rFonts w:hint="eastAsia" w:ascii="宋体" w:hAnsi="宋体" w:cs="宋体"/>
          <w:sz w:val="24"/>
        </w:rPr>
        <w:t>（4）供应商基本情况简介；</w:t>
      </w:r>
    </w:p>
    <w:p>
      <w:pPr>
        <w:ind w:firstLine="480"/>
        <w:rPr>
          <w:rFonts w:ascii="宋体" w:hAnsi="宋体" w:cs="宋体"/>
          <w:sz w:val="24"/>
        </w:rPr>
      </w:pPr>
      <w:r>
        <w:rPr>
          <w:rFonts w:hint="eastAsia" w:ascii="宋体" w:hAnsi="宋体" w:cs="宋体"/>
          <w:sz w:val="24"/>
        </w:rPr>
        <w:t>（5）供应商业绩情况一览表及业绩证明材料（按第六章评分办法要求提供）；</w:t>
      </w:r>
    </w:p>
    <w:p>
      <w:pPr>
        <w:ind w:firstLine="480"/>
        <w:rPr>
          <w:rFonts w:ascii="宋体" w:hAnsi="宋体" w:cs="宋体"/>
          <w:sz w:val="24"/>
        </w:rPr>
      </w:pPr>
      <w:r>
        <w:rPr>
          <w:rFonts w:hint="eastAsia" w:ascii="宋体" w:hAnsi="宋体" w:cs="宋体"/>
          <w:sz w:val="24"/>
        </w:rPr>
        <w:t>（6）商务条款偏离表，服务条款偏离表；</w:t>
      </w:r>
    </w:p>
    <w:p>
      <w:pPr>
        <w:ind w:firstLine="480"/>
        <w:rPr>
          <w:sz w:val="24"/>
          <w:szCs w:val="32"/>
        </w:rPr>
      </w:pPr>
      <w:r>
        <w:rPr>
          <w:rFonts w:hint="eastAsia" w:ascii="宋体" w:hAnsi="宋体"/>
          <w:sz w:val="24"/>
          <w:szCs w:val="32"/>
        </w:rPr>
        <w:t>（7）</w:t>
      </w:r>
      <w:r>
        <w:rPr>
          <w:rFonts w:hint="eastAsia"/>
          <w:sz w:val="24"/>
          <w:szCs w:val="32"/>
        </w:rPr>
        <w:t>项目总体要求的理解、详细服务方案；</w:t>
      </w:r>
    </w:p>
    <w:p>
      <w:pPr>
        <w:ind w:firstLine="480"/>
        <w:rPr>
          <w:rFonts w:ascii="宋体" w:hAnsi="宋体" w:cs="宋体"/>
          <w:sz w:val="24"/>
          <w:szCs w:val="32"/>
        </w:rPr>
      </w:pPr>
      <w:r>
        <w:rPr>
          <w:rFonts w:hint="eastAsia" w:ascii="宋体" w:hAnsi="宋体" w:cs="宋体"/>
          <w:sz w:val="24"/>
          <w:szCs w:val="32"/>
        </w:rPr>
        <w:t>（8）项目实施计划（可包含且不限于具体组织实施方案、时间进度计划安排等）；</w:t>
      </w:r>
    </w:p>
    <w:p>
      <w:pPr>
        <w:ind w:firstLine="480"/>
        <w:rPr>
          <w:sz w:val="24"/>
          <w:szCs w:val="32"/>
        </w:rPr>
      </w:pPr>
      <w:r>
        <w:rPr>
          <w:rFonts w:hint="eastAsia" w:ascii="宋体" w:hAnsi="宋体" w:cs="宋体"/>
          <w:sz w:val="24"/>
          <w:szCs w:val="32"/>
        </w:rPr>
        <w:t>（9）</w:t>
      </w:r>
      <w:r>
        <w:rPr>
          <w:rFonts w:hint="eastAsia"/>
          <w:sz w:val="24"/>
          <w:szCs w:val="32"/>
        </w:rPr>
        <w:t>拟派项目负责人及项目团队人员组成</w:t>
      </w:r>
      <w:r>
        <w:rPr>
          <w:rFonts w:hint="eastAsia" w:ascii="宋体" w:hAnsi="宋体" w:cs="宋体"/>
          <w:sz w:val="24"/>
          <w:szCs w:val="32"/>
        </w:rPr>
        <w:t>；</w:t>
      </w:r>
    </w:p>
    <w:p>
      <w:pPr>
        <w:ind w:firstLine="480"/>
        <w:rPr>
          <w:rFonts w:ascii="宋体" w:hAnsi="宋体" w:cs="宋体"/>
          <w:sz w:val="24"/>
          <w:szCs w:val="32"/>
        </w:rPr>
      </w:pPr>
      <w:r>
        <w:rPr>
          <w:rFonts w:hint="eastAsia" w:ascii="宋体" w:hAnsi="宋体" w:cs="宋体"/>
          <w:sz w:val="24"/>
          <w:szCs w:val="32"/>
        </w:rPr>
        <w:t>（10）供应商针对该项目的售后服务计划（可包含且不限于响应时间、处理、售后人员、突发事件服务承诺）；</w:t>
      </w:r>
    </w:p>
    <w:p>
      <w:pPr>
        <w:ind w:firstLine="480"/>
        <w:rPr>
          <w:rFonts w:ascii="宋体" w:hAnsi="宋体" w:cs="宋体"/>
          <w:sz w:val="24"/>
        </w:rPr>
      </w:pPr>
      <w:r>
        <w:rPr>
          <w:rFonts w:hint="eastAsia" w:ascii="宋体" w:hAnsi="宋体" w:cs="宋体"/>
          <w:sz w:val="24"/>
        </w:rPr>
        <w:t>（11）磋商文件第六章评分细则中涉及的相关内容描述；</w:t>
      </w:r>
    </w:p>
    <w:p>
      <w:pPr>
        <w:ind w:firstLine="480"/>
        <w:rPr>
          <w:rFonts w:ascii="宋体" w:hAnsi="宋体" w:cs="宋体"/>
          <w:sz w:val="24"/>
        </w:rPr>
      </w:pPr>
      <w:r>
        <w:rPr>
          <w:rFonts w:hint="eastAsia" w:ascii="宋体" w:hAnsi="宋体" w:cs="宋体"/>
          <w:sz w:val="24"/>
        </w:rPr>
        <w:t>（12）包括但不限于以上技术文件或说明。</w:t>
      </w:r>
    </w:p>
    <w:p>
      <w:pPr>
        <w:ind w:firstLine="482"/>
        <w:rPr>
          <w:rFonts w:ascii="宋体" w:hAnsi="宋体" w:cs="宋体"/>
          <w:b/>
          <w:bCs/>
          <w:sz w:val="24"/>
        </w:rPr>
      </w:pPr>
      <w:bookmarkStart w:id="100" w:name="_Hlk8758085"/>
      <w:r>
        <w:rPr>
          <w:rFonts w:hint="eastAsia" w:ascii="宋体" w:hAnsi="宋体" w:cs="宋体"/>
          <w:b/>
          <w:bCs/>
          <w:sz w:val="24"/>
        </w:rPr>
        <w:t>以上所需的各种证书、证件、证明、证照均应有效，若系复印件，须在复印件上加盖供应商公章。</w:t>
      </w:r>
    </w:p>
    <w:bookmarkEnd w:id="100"/>
    <w:p>
      <w:pPr>
        <w:ind w:firstLine="480"/>
        <w:rPr>
          <w:sz w:val="24"/>
          <w:szCs w:val="32"/>
        </w:rPr>
        <w:sectPr>
          <w:pgSz w:w="11906" w:h="16838"/>
          <w:pgMar w:top="1440" w:right="1800" w:bottom="1440" w:left="1800" w:header="851" w:footer="992" w:gutter="0"/>
          <w:cols w:space="720" w:num="1"/>
          <w:docGrid w:type="lines" w:linePitch="312" w:charSpace="0"/>
        </w:sectPr>
      </w:pPr>
      <w:bookmarkStart w:id="101" w:name="_Toc23344"/>
      <w:r>
        <w:rPr>
          <w:rFonts w:hint="eastAsia"/>
          <w:sz w:val="24"/>
          <w:szCs w:val="32"/>
        </w:rPr>
        <w:t>响应文件编制格式及规范要求</w:t>
      </w:r>
      <w:bookmarkEnd w:id="101"/>
      <w:r>
        <w:rPr>
          <w:rFonts w:hint="eastAsia"/>
          <w:sz w:val="24"/>
          <w:szCs w:val="32"/>
        </w:rPr>
        <w:t>见后附响应文件编制格式及规范要求。</w:t>
      </w:r>
    </w:p>
    <w:p>
      <w:pPr>
        <w:pStyle w:val="3"/>
        <w:ind w:firstLine="723"/>
        <w:rPr>
          <w:sz w:val="32"/>
          <w:szCs w:val="52"/>
        </w:rPr>
      </w:pPr>
      <w:bookmarkStart w:id="102" w:name="_Toc3596"/>
      <w:bookmarkStart w:id="103" w:name="_Toc450840090"/>
      <w:r>
        <w:rPr>
          <w:rFonts w:hint="eastAsia"/>
          <w:sz w:val="36"/>
          <w:szCs w:val="56"/>
        </w:rPr>
        <w:t>第六章</w:t>
      </w:r>
      <w:r>
        <w:rPr>
          <w:sz w:val="36"/>
          <w:szCs w:val="56"/>
        </w:rPr>
        <w:t xml:space="preserve"> </w:t>
      </w:r>
      <w:r>
        <w:rPr>
          <w:rFonts w:hint="eastAsia"/>
          <w:sz w:val="36"/>
          <w:szCs w:val="56"/>
        </w:rPr>
        <w:t>评审办法</w:t>
      </w:r>
      <w:bookmarkEnd w:id="102"/>
      <w:bookmarkEnd w:id="103"/>
    </w:p>
    <w:p>
      <w:pPr>
        <w:ind w:firstLine="480"/>
        <w:rPr>
          <w:sz w:val="24"/>
          <w:szCs w:val="32"/>
        </w:rPr>
      </w:pPr>
    </w:p>
    <w:bookmarkEnd w:id="32"/>
    <w:bookmarkEnd w:id="33"/>
    <w:bookmarkEnd w:id="34"/>
    <w:bookmarkEnd w:id="35"/>
    <w:bookmarkEnd w:id="36"/>
    <w:bookmarkEnd w:id="37"/>
    <w:bookmarkEnd w:id="38"/>
    <w:bookmarkEnd w:id="39"/>
    <w:p>
      <w:pPr>
        <w:ind w:firstLine="480"/>
        <w:rPr>
          <w:rFonts w:ascii="宋体" w:hAnsi="宋体" w:cs="宋体"/>
          <w:sz w:val="24"/>
        </w:rPr>
      </w:pPr>
      <w:r>
        <w:rPr>
          <w:rFonts w:hint="eastAsia" w:ascii="宋体" w:hAnsi="宋体" w:cs="宋体"/>
          <w:sz w:val="24"/>
        </w:rPr>
        <w:t>本评审办法遵照《政府采购竞争性磋商采购方式管理暂行办法》（财库〔2</w:t>
      </w:r>
      <w:r>
        <w:rPr>
          <w:rFonts w:ascii="宋体" w:hAnsi="宋体" w:cs="宋体"/>
          <w:sz w:val="24"/>
        </w:rPr>
        <w:t>014</w:t>
      </w:r>
      <w:r>
        <w:rPr>
          <w:rFonts w:hint="eastAsia" w:ascii="宋体" w:hAnsi="宋体" w:cs="宋体"/>
          <w:sz w:val="24"/>
        </w:rPr>
        <w:t>〕2</w:t>
      </w:r>
      <w:r>
        <w:rPr>
          <w:rFonts w:ascii="宋体" w:hAnsi="宋体" w:cs="宋体"/>
          <w:sz w:val="24"/>
        </w:rPr>
        <w:t>14</w:t>
      </w:r>
      <w:r>
        <w:rPr>
          <w:rFonts w:hint="eastAsia" w:ascii="宋体" w:hAnsi="宋体" w:cs="宋体"/>
          <w:sz w:val="24"/>
        </w:rPr>
        <w:t>号）的有关规定，结合本项目的具体情况制定。</w:t>
      </w:r>
    </w:p>
    <w:p>
      <w:pPr>
        <w:pStyle w:val="4"/>
        <w:rPr>
          <w:rFonts w:ascii="宋体" w:hAnsi="宋体" w:cs="宋体"/>
          <w:sz w:val="24"/>
          <w:szCs w:val="24"/>
        </w:rPr>
      </w:pPr>
      <w:bookmarkStart w:id="104" w:name="_Toc2078387"/>
      <w:bookmarkStart w:id="105" w:name="_Toc8247"/>
      <w:bookmarkStart w:id="106" w:name="_Toc11690"/>
      <w:r>
        <w:rPr>
          <w:rFonts w:hint="eastAsia" w:ascii="宋体" w:hAnsi="宋体" w:cs="宋体"/>
          <w:sz w:val="24"/>
          <w:szCs w:val="24"/>
        </w:rPr>
        <w:t>一、总则</w:t>
      </w:r>
      <w:bookmarkEnd w:id="104"/>
      <w:bookmarkEnd w:id="105"/>
      <w:bookmarkEnd w:id="106"/>
    </w:p>
    <w:p>
      <w:pPr>
        <w:ind w:firstLine="480"/>
        <w:rPr>
          <w:rFonts w:ascii="宋体" w:hAnsi="宋体" w:cs="宋体"/>
          <w:sz w:val="24"/>
        </w:rPr>
      </w:pPr>
      <w:r>
        <w:rPr>
          <w:rFonts w:hint="eastAsia" w:ascii="宋体" w:hAnsi="宋体" w:cs="宋体"/>
          <w:sz w:val="24"/>
        </w:rPr>
        <w:t>采购工作遵循公开、公平、公正、择优和诚实信用的原则，评审人员</w:t>
      </w:r>
      <w:r>
        <w:rPr>
          <w:rFonts w:ascii="宋体" w:hAnsi="宋体"/>
          <w:spacing w:val="6"/>
          <w:sz w:val="24"/>
        </w:rPr>
        <w:t>依据采购文件规定的办法、标准和要求，客观</w:t>
      </w:r>
      <w:r>
        <w:rPr>
          <w:rFonts w:hint="eastAsia" w:ascii="宋体" w:hAnsi="宋体"/>
          <w:spacing w:val="6"/>
          <w:sz w:val="24"/>
        </w:rPr>
        <w:t>、</w:t>
      </w:r>
      <w:r>
        <w:rPr>
          <w:rFonts w:ascii="宋体" w:hAnsi="宋体"/>
          <w:spacing w:val="6"/>
          <w:sz w:val="24"/>
        </w:rPr>
        <w:t>独立</w:t>
      </w:r>
      <w:r>
        <w:rPr>
          <w:rFonts w:hint="eastAsia" w:ascii="宋体" w:hAnsi="宋体"/>
          <w:spacing w:val="6"/>
          <w:sz w:val="24"/>
        </w:rPr>
        <w:t>、审慎</w:t>
      </w:r>
      <w:r>
        <w:rPr>
          <w:rFonts w:ascii="宋体" w:hAnsi="宋体"/>
          <w:spacing w:val="6"/>
          <w:sz w:val="24"/>
        </w:rPr>
        <w:t>地开展评审工作</w:t>
      </w:r>
      <w:r>
        <w:rPr>
          <w:rFonts w:hint="eastAsia" w:ascii="宋体" w:hAnsi="宋体" w:cs="宋体"/>
          <w:sz w:val="24"/>
        </w:rPr>
        <w:t>，择优推荐成交候选人。在评审期间，磋商小组及相关工作人员必须严格遵守保密规定，不得泄露评审磋商的有关情况。</w:t>
      </w:r>
    </w:p>
    <w:p>
      <w:pPr>
        <w:ind w:firstLine="480"/>
        <w:rPr>
          <w:rFonts w:ascii="宋体" w:hAnsi="宋体" w:cs="宋体"/>
          <w:sz w:val="24"/>
        </w:rPr>
      </w:pPr>
      <w:r>
        <w:rPr>
          <w:rFonts w:hint="eastAsia" w:ascii="宋体" w:hAnsi="宋体" w:cs="宋体"/>
          <w:sz w:val="24"/>
        </w:rPr>
        <w:t>对落标人，磋商小组不作任何落标解释。</w:t>
      </w:r>
    </w:p>
    <w:p>
      <w:pPr>
        <w:pStyle w:val="4"/>
        <w:rPr>
          <w:rFonts w:ascii="宋体" w:hAnsi="宋体" w:cs="宋体"/>
          <w:sz w:val="24"/>
          <w:szCs w:val="24"/>
        </w:rPr>
      </w:pPr>
      <w:bookmarkStart w:id="107" w:name="_Toc8649"/>
      <w:bookmarkStart w:id="108" w:name="_Toc16095"/>
      <w:bookmarkStart w:id="109" w:name="_Toc2078388"/>
      <w:r>
        <w:rPr>
          <w:rFonts w:hint="eastAsia" w:ascii="宋体" w:hAnsi="宋体" w:cs="宋体"/>
          <w:sz w:val="24"/>
          <w:szCs w:val="24"/>
        </w:rPr>
        <w:t>二、评审组织</w:t>
      </w:r>
      <w:bookmarkEnd w:id="107"/>
      <w:bookmarkEnd w:id="108"/>
      <w:bookmarkEnd w:id="109"/>
    </w:p>
    <w:p>
      <w:pPr>
        <w:ind w:firstLine="480"/>
        <w:rPr>
          <w:rFonts w:ascii="宋体" w:hAnsi="宋体" w:cs="宋体"/>
          <w:sz w:val="24"/>
        </w:rPr>
      </w:pPr>
      <w:r>
        <w:rPr>
          <w:rFonts w:hint="eastAsia" w:ascii="宋体" w:hAnsi="宋体" w:cs="宋体"/>
          <w:sz w:val="24"/>
        </w:rPr>
        <w:t>评审工作由采购人或采购代理机构依法组建的磋商小组负责。磋商小组负责审标、询标、评审、磋商等工作，并向采购人提出评审意见和评审报告。</w:t>
      </w:r>
    </w:p>
    <w:p>
      <w:pPr>
        <w:pStyle w:val="4"/>
        <w:rPr>
          <w:rFonts w:ascii="宋体" w:hAnsi="宋体" w:cs="宋体"/>
          <w:sz w:val="24"/>
          <w:szCs w:val="24"/>
        </w:rPr>
      </w:pPr>
      <w:bookmarkStart w:id="110" w:name="_Toc9020"/>
      <w:bookmarkStart w:id="111" w:name="_Toc10738"/>
      <w:bookmarkStart w:id="112" w:name="_Toc2078389"/>
      <w:r>
        <w:rPr>
          <w:rFonts w:hint="eastAsia" w:ascii="宋体" w:hAnsi="宋体" w:cs="宋体"/>
          <w:sz w:val="24"/>
          <w:szCs w:val="24"/>
        </w:rPr>
        <w:t>三、评审程序和内容</w:t>
      </w:r>
      <w:bookmarkEnd w:id="110"/>
      <w:bookmarkEnd w:id="111"/>
      <w:bookmarkEnd w:id="112"/>
    </w:p>
    <w:p>
      <w:pPr>
        <w:ind w:firstLine="480"/>
        <w:rPr>
          <w:rFonts w:ascii="宋体" w:hAnsi="宋体" w:cs="宋体"/>
          <w:sz w:val="24"/>
        </w:rPr>
      </w:pPr>
      <w:r>
        <w:rPr>
          <w:rFonts w:hint="eastAsia" w:ascii="宋体" w:hAnsi="宋体" w:cs="宋体"/>
          <w:sz w:val="24"/>
        </w:rPr>
        <w:t>评审的一般程序为：</w:t>
      </w:r>
    </w:p>
    <w:p>
      <w:pPr>
        <w:numPr>
          <w:ilvl w:val="0"/>
          <w:numId w:val="6"/>
        </w:numPr>
        <w:ind w:firstLineChars="0"/>
        <w:rPr>
          <w:rFonts w:ascii="宋体" w:hAnsi="宋体" w:cs="宋体"/>
          <w:sz w:val="24"/>
        </w:rPr>
      </w:pPr>
      <w:r>
        <w:rPr>
          <w:rFonts w:hint="eastAsia" w:ascii="宋体" w:hAnsi="宋体" w:cs="宋体"/>
          <w:sz w:val="24"/>
        </w:rPr>
        <w:t>熟悉磋商文件和评审办法；</w:t>
      </w:r>
    </w:p>
    <w:p>
      <w:pPr>
        <w:numPr>
          <w:ilvl w:val="0"/>
          <w:numId w:val="6"/>
        </w:numPr>
        <w:ind w:firstLineChars="0"/>
        <w:rPr>
          <w:rFonts w:ascii="宋体" w:hAnsi="宋体" w:cs="宋体"/>
          <w:sz w:val="24"/>
        </w:rPr>
      </w:pPr>
      <w:r>
        <w:rPr>
          <w:rFonts w:hint="eastAsia" w:ascii="宋体" w:hAnsi="宋体" w:cs="宋体"/>
          <w:sz w:val="24"/>
        </w:rPr>
        <w:t>响应文件的资格审查（先进行资格审查，通过之后进入符合性审查及后续程序）；</w:t>
      </w:r>
    </w:p>
    <w:p>
      <w:pPr>
        <w:numPr>
          <w:ilvl w:val="0"/>
          <w:numId w:val="6"/>
        </w:numPr>
        <w:ind w:firstLineChars="0"/>
        <w:rPr>
          <w:rFonts w:ascii="宋体" w:hAnsi="宋体" w:cs="宋体"/>
          <w:sz w:val="24"/>
        </w:rPr>
      </w:pPr>
      <w:r>
        <w:rPr>
          <w:rFonts w:hint="eastAsia" w:ascii="宋体" w:hAnsi="宋体" w:cs="宋体"/>
          <w:sz w:val="24"/>
        </w:rPr>
        <w:t>响应文件的符合性审查；</w:t>
      </w:r>
    </w:p>
    <w:p>
      <w:pPr>
        <w:numPr>
          <w:ilvl w:val="0"/>
          <w:numId w:val="6"/>
        </w:numPr>
        <w:ind w:firstLineChars="0"/>
        <w:rPr>
          <w:rFonts w:ascii="宋体" w:hAnsi="宋体" w:cs="宋体"/>
          <w:sz w:val="24"/>
        </w:rPr>
      </w:pPr>
      <w:r>
        <w:rPr>
          <w:rFonts w:hint="eastAsia" w:ascii="宋体" w:hAnsi="宋体" w:cs="宋体"/>
          <w:sz w:val="24"/>
        </w:rPr>
        <w:t>询标澄清响应文件的疑问；</w:t>
      </w:r>
    </w:p>
    <w:p>
      <w:pPr>
        <w:numPr>
          <w:ilvl w:val="0"/>
          <w:numId w:val="6"/>
        </w:numPr>
        <w:ind w:firstLineChars="0"/>
        <w:rPr>
          <w:rFonts w:ascii="宋体" w:hAnsi="宋体" w:cs="宋体"/>
          <w:sz w:val="24"/>
        </w:rPr>
      </w:pPr>
      <w:r>
        <w:rPr>
          <w:rFonts w:hint="eastAsia" w:ascii="宋体" w:hAnsi="宋体" w:cs="宋体"/>
          <w:sz w:val="24"/>
        </w:rPr>
        <w:t>经与供应商磋商，改变磋商文件中的技术和服务需求，或者合同草案条款，并接受供应商的调整后的磋商响应文件和报价（如需要）；</w:t>
      </w:r>
    </w:p>
    <w:p>
      <w:pPr>
        <w:numPr>
          <w:ilvl w:val="0"/>
          <w:numId w:val="6"/>
        </w:numPr>
        <w:ind w:firstLineChars="0"/>
        <w:rPr>
          <w:rFonts w:ascii="宋体" w:hAnsi="宋体" w:cs="宋体"/>
          <w:sz w:val="24"/>
        </w:rPr>
      </w:pPr>
      <w:r>
        <w:rPr>
          <w:rFonts w:hint="eastAsia" w:ascii="宋体" w:hAnsi="宋体" w:cs="宋体"/>
          <w:sz w:val="24"/>
        </w:rPr>
        <w:t>响应文件（包括调整后的磋商响应文件）的商务技术文件评审及评分；</w:t>
      </w:r>
    </w:p>
    <w:p>
      <w:pPr>
        <w:numPr>
          <w:ilvl w:val="0"/>
          <w:numId w:val="6"/>
        </w:numPr>
        <w:ind w:firstLineChars="0"/>
        <w:rPr>
          <w:rFonts w:ascii="宋体" w:hAnsi="宋体" w:cs="宋体"/>
          <w:sz w:val="24"/>
        </w:rPr>
      </w:pPr>
      <w:r>
        <w:rPr>
          <w:rFonts w:hint="eastAsia" w:ascii="宋体" w:hAnsi="宋体" w:cs="宋体"/>
          <w:sz w:val="24"/>
        </w:rPr>
        <w:t>对供应商最终报价文件进行评审及评分；</w:t>
      </w:r>
    </w:p>
    <w:p>
      <w:pPr>
        <w:numPr>
          <w:ilvl w:val="0"/>
          <w:numId w:val="6"/>
        </w:numPr>
        <w:ind w:firstLineChars="0"/>
        <w:rPr>
          <w:rFonts w:ascii="宋体" w:hAnsi="宋体" w:cs="宋体"/>
          <w:sz w:val="24"/>
        </w:rPr>
      </w:pPr>
      <w:r>
        <w:rPr>
          <w:rFonts w:hint="eastAsia" w:ascii="宋体" w:hAnsi="宋体" w:cs="宋体"/>
          <w:sz w:val="24"/>
        </w:rPr>
        <w:t>完成评审报告，推荐成交候选人。</w:t>
      </w:r>
    </w:p>
    <w:p>
      <w:pPr>
        <w:pStyle w:val="4"/>
        <w:rPr>
          <w:rFonts w:ascii="宋体" w:hAnsi="宋体" w:cs="宋体"/>
          <w:sz w:val="24"/>
          <w:szCs w:val="24"/>
        </w:rPr>
      </w:pPr>
      <w:bookmarkStart w:id="113" w:name="_Toc8665"/>
      <w:bookmarkStart w:id="114" w:name="_Toc2078390"/>
      <w:bookmarkStart w:id="115" w:name="_Toc2966"/>
      <w:r>
        <w:rPr>
          <w:rFonts w:hint="eastAsia" w:ascii="宋体" w:hAnsi="宋体" w:cs="宋体"/>
          <w:sz w:val="24"/>
          <w:szCs w:val="24"/>
        </w:rPr>
        <w:t>四、响应文件的审查</w:t>
      </w:r>
      <w:bookmarkEnd w:id="113"/>
      <w:bookmarkEnd w:id="114"/>
      <w:bookmarkEnd w:id="115"/>
    </w:p>
    <w:p>
      <w:pPr>
        <w:ind w:firstLine="480"/>
        <w:rPr>
          <w:rFonts w:ascii="宋体" w:hAnsi="宋体" w:cs="宋体"/>
          <w:sz w:val="24"/>
        </w:rPr>
      </w:pPr>
      <w:r>
        <w:rPr>
          <w:rFonts w:hint="eastAsia" w:ascii="宋体" w:hAnsi="宋体" w:cs="宋体"/>
          <w:sz w:val="24"/>
        </w:rPr>
        <w:t>磋商小组应当首先对供应商的资格进行审查，再对通过资格审查的供应商的响应文件进行符合性审查，以确定其是否满足磋商文件的实质性要求。如果响应文件实质上不满足磋商文件的要求，磋商小组将予以拒绝，并且不允许通过修正或撤消不符合要求的差异或保留，使之成为实质性满足的响应文件。</w:t>
      </w:r>
    </w:p>
    <w:p>
      <w:pPr>
        <w:ind w:firstLine="482"/>
        <w:rPr>
          <w:rFonts w:ascii="宋体" w:hAnsi="宋体" w:cs="宋体"/>
          <w:b/>
          <w:sz w:val="24"/>
        </w:rPr>
      </w:pPr>
      <w:r>
        <w:rPr>
          <w:rFonts w:hint="eastAsia" w:ascii="宋体" w:hAnsi="宋体" w:cs="宋体"/>
          <w:b/>
          <w:sz w:val="24"/>
        </w:rPr>
        <w:t>4.1无效投标</w:t>
      </w:r>
    </w:p>
    <w:p>
      <w:pPr>
        <w:ind w:firstLine="482"/>
        <w:rPr>
          <w:rFonts w:ascii="宋体" w:hAnsi="宋体" w:cs="宋体"/>
          <w:b/>
          <w:sz w:val="24"/>
        </w:rPr>
      </w:pPr>
      <w:r>
        <w:rPr>
          <w:rFonts w:hint="eastAsia" w:ascii="宋体" w:hAnsi="宋体" w:cs="宋体"/>
          <w:b/>
          <w:sz w:val="24"/>
        </w:rPr>
        <w:t>4.1.1响应文件属下列情况之一的，应当在资格性检查时按照无效投标处理：</w:t>
      </w:r>
    </w:p>
    <w:p>
      <w:pPr>
        <w:ind w:firstLine="480"/>
        <w:rPr>
          <w:rFonts w:ascii="宋体" w:hAnsi="宋体" w:cs="宋体"/>
          <w:sz w:val="24"/>
        </w:rPr>
      </w:pPr>
      <w:r>
        <w:rPr>
          <w:rFonts w:hint="eastAsia" w:ascii="宋体" w:hAnsi="宋体" w:cs="宋体"/>
          <w:sz w:val="24"/>
        </w:rPr>
        <w:t>资格证明文件不全的，或者不符合磋商文件标明的资格要求的。</w:t>
      </w:r>
    </w:p>
    <w:p>
      <w:pPr>
        <w:ind w:firstLine="482"/>
        <w:rPr>
          <w:rFonts w:ascii="宋体" w:hAnsi="宋体" w:cs="宋体"/>
          <w:b/>
          <w:sz w:val="24"/>
        </w:rPr>
      </w:pPr>
      <w:r>
        <w:rPr>
          <w:rFonts w:hint="eastAsia" w:ascii="宋体" w:hAnsi="宋体" w:cs="宋体"/>
          <w:b/>
          <w:sz w:val="24"/>
        </w:rPr>
        <w:t>4.1.2响应文件属下列情况之一的，应当在符合性检查时按照无效投标处理：</w:t>
      </w:r>
    </w:p>
    <w:p>
      <w:pPr>
        <w:ind w:firstLine="480"/>
        <w:rPr>
          <w:rFonts w:ascii="宋体" w:hAnsi="宋体" w:cs="宋体"/>
          <w:sz w:val="24"/>
        </w:rPr>
      </w:pPr>
      <w:r>
        <w:rPr>
          <w:rFonts w:hint="eastAsia" w:ascii="宋体" w:hAnsi="宋体" w:cs="宋体"/>
          <w:sz w:val="24"/>
        </w:rPr>
        <w:t>（1）首次提交的响应文件未按照磋商文件规定要求签署、盖章；</w:t>
      </w:r>
    </w:p>
    <w:p>
      <w:pPr>
        <w:ind w:firstLine="480"/>
        <w:rPr>
          <w:rFonts w:ascii="宋体" w:hAnsi="宋体" w:cs="宋体"/>
          <w:sz w:val="24"/>
        </w:rPr>
      </w:pPr>
      <w:r>
        <w:rPr>
          <w:rFonts w:hint="eastAsia" w:ascii="宋体" w:hAnsi="宋体" w:cs="宋体"/>
          <w:sz w:val="24"/>
        </w:rPr>
        <w:t>（2）磋商有效期短于供应商须知前附表规定期限的响应文件；</w:t>
      </w:r>
    </w:p>
    <w:p>
      <w:pPr>
        <w:ind w:firstLine="480"/>
        <w:rPr>
          <w:rFonts w:ascii="宋体" w:hAnsi="宋体" w:cs="宋体"/>
          <w:sz w:val="24"/>
        </w:rPr>
      </w:pPr>
      <w:r>
        <w:rPr>
          <w:rFonts w:hint="eastAsia" w:ascii="宋体" w:hAnsi="宋体" w:cs="宋体"/>
          <w:sz w:val="24"/>
        </w:rPr>
        <w:t>（3）未响应磋商文件实质性要求（磋商文件中带“▲”条款要求）；</w:t>
      </w:r>
    </w:p>
    <w:p>
      <w:pPr>
        <w:ind w:firstLine="480"/>
        <w:rPr>
          <w:rFonts w:ascii="宋体" w:hAnsi="宋体" w:cs="宋体"/>
          <w:sz w:val="24"/>
        </w:rPr>
      </w:pPr>
      <w:r>
        <w:rPr>
          <w:rFonts w:hint="eastAsia" w:ascii="宋体" w:hAnsi="宋体" w:cs="宋体"/>
          <w:sz w:val="24"/>
        </w:rPr>
        <w:t>（4）供应商存在串通行为或虚假投标的；</w:t>
      </w:r>
    </w:p>
    <w:p>
      <w:pPr>
        <w:ind w:firstLine="480"/>
        <w:rPr>
          <w:rFonts w:ascii="宋体" w:hAnsi="宋体" w:cs="宋体"/>
          <w:sz w:val="24"/>
        </w:rPr>
      </w:pPr>
      <w:r>
        <w:rPr>
          <w:rFonts w:hint="eastAsia" w:ascii="宋体" w:hAnsi="宋体" w:cs="宋体"/>
          <w:sz w:val="24"/>
        </w:rPr>
        <w:t>（5）响应文件含有采购人不能接受的附加条件的；</w:t>
      </w:r>
    </w:p>
    <w:p>
      <w:pPr>
        <w:ind w:firstLine="480"/>
        <w:rPr>
          <w:rFonts w:ascii="宋体" w:hAnsi="宋体" w:cs="宋体"/>
          <w:sz w:val="24"/>
        </w:rPr>
      </w:pPr>
      <w:r>
        <w:rPr>
          <w:rFonts w:hint="eastAsia" w:ascii="宋体" w:hAnsi="宋体" w:cs="宋体"/>
          <w:sz w:val="24"/>
        </w:rPr>
        <w:t>（6）法律、法规和磋商文件规定的其他无效情形的；</w:t>
      </w:r>
    </w:p>
    <w:p>
      <w:pPr>
        <w:ind w:firstLine="480"/>
        <w:rPr>
          <w:rFonts w:cs="Arial"/>
          <w:sz w:val="24"/>
          <w:szCs w:val="32"/>
        </w:rPr>
      </w:pPr>
      <w:r>
        <w:rPr>
          <w:rFonts w:hint="eastAsia" w:ascii="宋体" w:hAnsi="宋体" w:cs="宋体"/>
          <w:sz w:val="24"/>
        </w:rPr>
        <w:t>（7）</w:t>
      </w:r>
      <w:r>
        <w:rPr>
          <w:rFonts w:hint="eastAsia" w:cs="Arial"/>
          <w:sz w:val="24"/>
          <w:szCs w:val="32"/>
        </w:rPr>
        <w:t>仅提交“备份响应文件”的；</w:t>
      </w:r>
    </w:p>
    <w:p>
      <w:pPr>
        <w:ind w:firstLine="480"/>
        <w:rPr>
          <w:rFonts w:ascii="宋体" w:hAnsi="宋体" w:cs="宋体"/>
          <w:sz w:val="24"/>
        </w:rPr>
      </w:pPr>
      <w:r>
        <w:rPr>
          <w:rFonts w:hint="eastAsia" w:cs="Arial"/>
          <w:sz w:val="24"/>
          <w:szCs w:val="32"/>
        </w:rPr>
        <w:t>（8）响应文件存在一个或一个以上备选（替代）投标方案的</w:t>
      </w:r>
      <w:r>
        <w:rPr>
          <w:rFonts w:hint="eastAsia" w:ascii="宋体" w:hAnsi="宋体" w:cs="宋体"/>
          <w:sz w:val="24"/>
        </w:rPr>
        <w:t>。</w:t>
      </w:r>
    </w:p>
    <w:p>
      <w:pPr>
        <w:ind w:firstLine="482"/>
        <w:rPr>
          <w:rFonts w:ascii="宋体" w:hAnsi="宋体" w:cs="宋体"/>
          <w:b/>
          <w:sz w:val="24"/>
        </w:rPr>
      </w:pPr>
      <w:r>
        <w:rPr>
          <w:rFonts w:hint="eastAsia" w:ascii="宋体" w:hAnsi="宋体" w:cs="宋体"/>
          <w:b/>
          <w:sz w:val="24"/>
        </w:rPr>
        <w:t>4.1.3在报价评审时，如发现下列情形之一的，报价文件将被视为无效，不再进入报价评审环节：</w:t>
      </w:r>
    </w:p>
    <w:p>
      <w:pPr>
        <w:ind w:firstLine="480"/>
        <w:rPr>
          <w:rFonts w:ascii="宋体" w:hAnsi="宋体" w:cs="宋体"/>
          <w:sz w:val="24"/>
        </w:rPr>
      </w:pPr>
      <w:r>
        <w:rPr>
          <w:rFonts w:hint="eastAsia" w:ascii="宋体" w:hAnsi="宋体" w:cs="宋体"/>
          <w:sz w:val="24"/>
        </w:rPr>
        <w:t>（1）最终报价超出最高限价，或者超出采购预算金额，采购人不能支付的；</w:t>
      </w:r>
    </w:p>
    <w:p>
      <w:pPr>
        <w:ind w:firstLine="480"/>
        <w:rPr>
          <w:rFonts w:ascii="宋体" w:hAnsi="宋体" w:cs="宋体"/>
          <w:sz w:val="24"/>
        </w:rPr>
      </w:pPr>
      <w:r>
        <w:rPr>
          <w:rFonts w:hint="eastAsia" w:ascii="宋体" w:hAnsi="宋体" w:cs="宋体"/>
          <w:sz w:val="24"/>
        </w:rPr>
        <w:t>（2）报价具有选择性；</w:t>
      </w:r>
    </w:p>
    <w:p>
      <w:pPr>
        <w:ind w:firstLine="480"/>
        <w:rPr>
          <w:rFonts w:ascii="宋体" w:hAnsi="宋体" w:cs="宋体"/>
          <w:sz w:val="24"/>
        </w:rPr>
      </w:pPr>
      <w:r>
        <w:rPr>
          <w:rFonts w:hint="eastAsia" w:ascii="宋体" w:hAnsi="宋体" w:cs="宋体"/>
          <w:sz w:val="24"/>
        </w:rPr>
        <w:t>（3）不符合磋商文件规定要求进行报价的；</w:t>
      </w:r>
    </w:p>
    <w:p>
      <w:pPr>
        <w:pStyle w:val="19"/>
        <w:spacing w:after="0" w:line="360" w:lineRule="auto"/>
        <w:ind w:firstLine="482" w:firstLineChars="200"/>
        <w:rPr>
          <w:rFonts w:ascii="宋体" w:hAnsi="宋体" w:eastAsia="宋体" w:cs="宋体"/>
          <w:b/>
          <w:bCs/>
          <w:sz w:val="24"/>
        </w:rPr>
      </w:pPr>
      <w:bookmarkStart w:id="116" w:name="_Hlk8250502"/>
      <w:r>
        <w:rPr>
          <w:rFonts w:hint="eastAsia" w:ascii="宋体" w:hAnsi="宋体" w:eastAsia="宋体" w:cs="宋体"/>
          <w:b/>
          <w:bCs/>
          <w:sz w:val="24"/>
        </w:rPr>
        <w:t>4.2串通投标情形认定</w:t>
      </w:r>
    </w:p>
    <w:p>
      <w:pPr>
        <w:ind w:firstLine="482"/>
        <w:rPr>
          <w:rFonts w:ascii="宋体" w:hAnsi="宋体" w:cs="宋体"/>
          <w:b/>
          <w:sz w:val="24"/>
        </w:rPr>
      </w:pPr>
      <w:r>
        <w:rPr>
          <w:rFonts w:hint="eastAsia" w:ascii="宋体" w:hAnsi="宋体" w:cs="宋体"/>
          <w:b/>
          <w:sz w:val="24"/>
        </w:rPr>
        <w:t>4.2.1供应商有下列情形之一的，视为供应商串通投标，其投标无效：</w:t>
      </w:r>
    </w:p>
    <w:p>
      <w:pPr>
        <w:ind w:firstLine="480"/>
        <w:rPr>
          <w:rFonts w:ascii="宋体" w:hAnsi="宋体" w:cs="宋体"/>
          <w:sz w:val="24"/>
        </w:rPr>
      </w:pPr>
      <w:r>
        <w:rPr>
          <w:rFonts w:hint="eastAsia" w:ascii="宋体" w:hAnsi="宋体" w:cs="宋体"/>
          <w:sz w:val="24"/>
        </w:rPr>
        <w:t>（1）不同供应商的响应文件由同一单位或者个人编制；</w:t>
      </w:r>
    </w:p>
    <w:p>
      <w:pPr>
        <w:ind w:firstLine="480"/>
        <w:rPr>
          <w:rFonts w:ascii="宋体" w:hAnsi="宋体" w:cs="宋体"/>
          <w:sz w:val="24"/>
        </w:rPr>
      </w:pPr>
      <w:r>
        <w:rPr>
          <w:rFonts w:hint="eastAsia" w:ascii="宋体" w:hAnsi="宋体" w:cs="宋体"/>
          <w:sz w:val="24"/>
        </w:rPr>
        <w:t>（2）不同供应商委托同一单位或者个人办理投标事宜；</w:t>
      </w:r>
    </w:p>
    <w:p>
      <w:pPr>
        <w:ind w:firstLine="480"/>
        <w:rPr>
          <w:rFonts w:ascii="宋体" w:hAnsi="宋体" w:cs="宋体"/>
          <w:sz w:val="24"/>
        </w:rPr>
      </w:pPr>
      <w:r>
        <w:rPr>
          <w:rFonts w:hint="eastAsia" w:ascii="宋体" w:hAnsi="宋体" w:cs="宋体"/>
          <w:sz w:val="24"/>
        </w:rPr>
        <w:t>（3）不同供应商的响应文件载明的项目管理成员或者联系人员为同一人；</w:t>
      </w:r>
    </w:p>
    <w:p>
      <w:pPr>
        <w:ind w:firstLine="480"/>
        <w:rPr>
          <w:rFonts w:ascii="宋体" w:hAnsi="宋体" w:cs="宋体"/>
          <w:sz w:val="24"/>
        </w:rPr>
      </w:pPr>
      <w:r>
        <w:rPr>
          <w:rFonts w:hint="eastAsia" w:ascii="宋体" w:hAnsi="宋体" w:cs="宋体"/>
          <w:sz w:val="24"/>
        </w:rPr>
        <w:t>（4）不同供应商的响应文件异常一致或者投标报价呈规律性差异。</w:t>
      </w:r>
    </w:p>
    <w:p>
      <w:pPr>
        <w:ind w:firstLine="482"/>
        <w:rPr>
          <w:rFonts w:ascii="宋体" w:hAnsi="宋体"/>
          <w:b/>
          <w:sz w:val="24"/>
          <w:szCs w:val="32"/>
        </w:rPr>
      </w:pPr>
      <w:r>
        <w:rPr>
          <w:rFonts w:hint="eastAsia" w:ascii="宋体" w:hAnsi="宋体"/>
          <w:b/>
          <w:sz w:val="24"/>
          <w:szCs w:val="32"/>
        </w:rPr>
        <w:t>4.2.2供应商有下列情形之一的，属于恶意串通，其投标无效：</w:t>
      </w:r>
    </w:p>
    <w:p>
      <w:pPr>
        <w:ind w:firstLine="480"/>
        <w:rPr>
          <w:rFonts w:ascii="宋体" w:hAnsi="宋体"/>
          <w:sz w:val="24"/>
          <w:szCs w:val="32"/>
        </w:rPr>
      </w:pPr>
      <w:r>
        <w:rPr>
          <w:rFonts w:hint="eastAsia" w:ascii="宋体" w:hAnsi="宋体"/>
          <w:sz w:val="24"/>
          <w:szCs w:val="32"/>
        </w:rPr>
        <w:t>（1）供应商直接或者间接从采购人或者采购代理机构处获得其他供应商的相关情况并修改其响应文件或者响应文件；</w:t>
      </w:r>
    </w:p>
    <w:p>
      <w:pPr>
        <w:ind w:firstLine="480"/>
        <w:rPr>
          <w:rFonts w:ascii="宋体" w:hAnsi="宋体"/>
          <w:sz w:val="24"/>
          <w:szCs w:val="32"/>
        </w:rPr>
      </w:pPr>
      <w:r>
        <w:rPr>
          <w:rFonts w:hint="eastAsia" w:ascii="宋体" w:hAnsi="宋体"/>
          <w:sz w:val="24"/>
          <w:szCs w:val="32"/>
        </w:rPr>
        <w:t>（2）供应商按照采购人或者采购代理机构的授意撤换、修改响应文件；</w:t>
      </w:r>
    </w:p>
    <w:p>
      <w:pPr>
        <w:ind w:firstLine="480"/>
        <w:rPr>
          <w:rFonts w:ascii="宋体" w:hAnsi="宋体"/>
          <w:sz w:val="24"/>
          <w:szCs w:val="32"/>
        </w:rPr>
      </w:pPr>
      <w:r>
        <w:rPr>
          <w:rFonts w:hint="eastAsia" w:ascii="宋体" w:hAnsi="宋体"/>
          <w:sz w:val="24"/>
          <w:szCs w:val="32"/>
        </w:rPr>
        <w:t>（3）供应商之间协商报价、技术方案等响应文件的实质性内容；</w:t>
      </w:r>
    </w:p>
    <w:p>
      <w:pPr>
        <w:ind w:firstLine="480"/>
        <w:rPr>
          <w:rFonts w:ascii="宋体" w:hAnsi="宋体"/>
          <w:sz w:val="24"/>
          <w:szCs w:val="32"/>
        </w:rPr>
      </w:pPr>
      <w:r>
        <w:rPr>
          <w:rFonts w:hint="eastAsia" w:ascii="宋体" w:hAnsi="宋体"/>
          <w:sz w:val="24"/>
          <w:szCs w:val="32"/>
        </w:rPr>
        <w:t>（4）属于同一集团、协会、商会等组织成员的供应商按照该组织要求协同参加政府采购活动；</w:t>
      </w:r>
    </w:p>
    <w:p>
      <w:pPr>
        <w:ind w:firstLine="480"/>
        <w:rPr>
          <w:rFonts w:ascii="宋体" w:hAnsi="宋体"/>
          <w:sz w:val="24"/>
          <w:szCs w:val="32"/>
        </w:rPr>
      </w:pPr>
      <w:r>
        <w:rPr>
          <w:rFonts w:hint="eastAsia" w:ascii="宋体" w:hAnsi="宋体"/>
          <w:sz w:val="24"/>
          <w:szCs w:val="32"/>
        </w:rPr>
        <w:t>（5）供应商之间事先约定由某一特定供应商中标、成交；</w:t>
      </w:r>
    </w:p>
    <w:p>
      <w:pPr>
        <w:ind w:firstLine="480"/>
        <w:rPr>
          <w:rFonts w:ascii="宋体" w:hAnsi="宋体"/>
          <w:sz w:val="24"/>
          <w:szCs w:val="32"/>
        </w:rPr>
      </w:pPr>
      <w:r>
        <w:rPr>
          <w:rFonts w:hint="eastAsia" w:ascii="宋体" w:hAnsi="宋体"/>
          <w:sz w:val="24"/>
          <w:szCs w:val="32"/>
        </w:rPr>
        <w:t>（6）供应商之间商定部分供应商放弃参加政府采购活动或者放弃中标、成交；</w:t>
      </w:r>
    </w:p>
    <w:p>
      <w:pPr>
        <w:ind w:firstLine="480"/>
        <w:rPr>
          <w:rFonts w:ascii="宋体" w:hAnsi="宋体"/>
          <w:sz w:val="24"/>
          <w:szCs w:val="32"/>
        </w:rPr>
      </w:pPr>
      <w:r>
        <w:rPr>
          <w:rFonts w:hint="eastAsia" w:ascii="宋体" w:hAnsi="宋体"/>
          <w:sz w:val="24"/>
          <w:szCs w:val="32"/>
        </w:rPr>
        <w:t>（7）供应商与采购人或者采购代理机构之间、供应商相互之间，为谋求特定供应商中标、成交或者排斥其他供应商的其他串通行为。</w:t>
      </w:r>
    </w:p>
    <w:p>
      <w:pPr>
        <w:ind w:firstLine="480"/>
        <w:rPr>
          <w:rFonts w:ascii="宋体" w:hAnsi="宋体"/>
          <w:sz w:val="24"/>
          <w:szCs w:val="32"/>
        </w:rPr>
      </w:pPr>
      <w:r>
        <w:rPr>
          <w:rFonts w:hint="eastAsia" w:ascii="宋体" w:hAnsi="宋体"/>
          <w:sz w:val="24"/>
          <w:szCs w:val="32"/>
        </w:rPr>
        <w:t>经查实有上述4</w:t>
      </w:r>
      <w:r>
        <w:rPr>
          <w:rFonts w:ascii="宋体" w:hAnsi="宋体"/>
          <w:sz w:val="24"/>
          <w:szCs w:val="32"/>
        </w:rPr>
        <w:t>.</w:t>
      </w:r>
      <w:r>
        <w:rPr>
          <w:rFonts w:hint="eastAsia" w:ascii="宋体" w:hAnsi="宋体"/>
          <w:sz w:val="24"/>
          <w:szCs w:val="32"/>
        </w:rPr>
        <w:t>2</w:t>
      </w:r>
      <w:r>
        <w:rPr>
          <w:rFonts w:ascii="宋体" w:hAnsi="宋体"/>
          <w:sz w:val="24"/>
          <w:szCs w:val="32"/>
        </w:rPr>
        <w:t>.1</w:t>
      </w:r>
      <w:r>
        <w:rPr>
          <w:rFonts w:hint="eastAsia" w:ascii="宋体" w:hAnsi="宋体"/>
          <w:sz w:val="24"/>
          <w:szCs w:val="32"/>
        </w:rPr>
        <w:t>和4</w:t>
      </w:r>
      <w:r>
        <w:rPr>
          <w:rFonts w:ascii="宋体" w:hAnsi="宋体"/>
          <w:sz w:val="24"/>
          <w:szCs w:val="32"/>
        </w:rPr>
        <w:t>.</w:t>
      </w:r>
      <w:r>
        <w:rPr>
          <w:rFonts w:hint="eastAsia" w:ascii="宋体" w:hAnsi="宋体"/>
          <w:sz w:val="24"/>
          <w:szCs w:val="32"/>
        </w:rPr>
        <w:t>2</w:t>
      </w:r>
      <w:r>
        <w:rPr>
          <w:rFonts w:ascii="宋体" w:hAnsi="宋体"/>
          <w:sz w:val="24"/>
          <w:szCs w:val="32"/>
        </w:rPr>
        <w:t>.2</w:t>
      </w:r>
      <w:r>
        <w:rPr>
          <w:rFonts w:hint="eastAsia" w:ascii="宋体" w:hAnsi="宋体"/>
          <w:sz w:val="24"/>
          <w:szCs w:val="32"/>
        </w:rPr>
        <w:t>行为的，采购人或采购代理机构将依法向政府采购监管部门报告，由监管部门依法处理。</w:t>
      </w:r>
    </w:p>
    <w:bookmarkEnd w:id="116"/>
    <w:p>
      <w:pPr>
        <w:ind w:firstLine="482"/>
        <w:rPr>
          <w:rFonts w:ascii="宋体" w:hAnsi="宋体" w:cs="宋体"/>
          <w:b/>
          <w:sz w:val="24"/>
        </w:rPr>
      </w:pPr>
      <w:r>
        <w:rPr>
          <w:rFonts w:hint="eastAsia" w:ascii="宋体" w:hAnsi="宋体" w:cs="宋体"/>
          <w:b/>
          <w:sz w:val="24"/>
        </w:rPr>
        <w:t>4.3废标</w:t>
      </w:r>
    </w:p>
    <w:p>
      <w:pPr>
        <w:ind w:firstLine="480"/>
        <w:rPr>
          <w:rFonts w:ascii="宋体" w:hAnsi="宋体" w:cs="宋体"/>
          <w:sz w:val="24"/>
        </w:rPr>
      </w:pPr>
      <w:r>
        <w:rPr>
          <w:rFonts w:hint="eastAsia" w:ascii="宋体" w:hAnsi="宋体" w:cs="宋体"/>
          <w:sz w:val="24"/>
        </w:rPr>
        <w:t>根据《中华人民共和国政府采购法》第三十六条之规定，在采购中，出现下列情况之一的，应予以废标：</w:t>
      </w:r>
    </w:p>
    <w:p>
      <w:pPr>
        <w:ind w:firstLine="480"/>
        <w:rPr>
          <w:rFonts w:ascii="宋体" w:hAnsi="宋体" w:cs="宋体"/>
          <w:sz w:val="24"/>
        </w:rPr>
      </w:pPr>
      <w:r>
        <w:rPr>
          <w:rFonts w:hint="eastAsia" w:ascii="宋体" w:hAnsi="宋体" w:cs="宋体"/>
          <w:sz w:val="24"/>
        </w:rPr>
        <w:t>（1）符合专业条件的供应商或者对磋商文件作实质响应的供应商不足3家的</w:t>
      </w:r>
      <w:r>
        <w:rPr>
          <w:rFonts w:hint="eastAsia" w:ascii="宋体" w:hAnsi="宋体"/>
          <w:sz w:val="24"/>
          <w:szCs w:val="32"/>
        </w:rPr>
        <w:t>（市场竞争不充分的科研项目、需要扶持的科技成果转化项目、政府购买服务项目、政府与社会资本合作项目，供应商可以是2家，但不得少于2家。）</w:t>
      </w:r>
      <w:r>
        <w:rPr>
          <w:rFonts w:hint="eastAsia" w:ascii="宋体" w:hAnsi="宋体" w:cs="宋体"/>
          <w:sz w:val="24"/>
        </w:rPr>
        <w:t>；</w:t>
      </w:r>
    </w:p>
    <w:p>
      <w:pPr>
        <w:ind w:firstLine="480"/>
        <w:rPr>
          <w:rFonts w:ascii="宋体" w:hAnsi="宋体" w:cs="宋体"/>
          <w:sz w:val="24"/>
        </w:rPr>
      </w:pPr>
      <w:r>
        <w:rPr>
          <w:rFonts w:hint="eastAsia" w:ascii="宋体" w:hAnsi="宋体" w:cs="宋体"/>
          <w:sz w:val="24"/>
        </w:rPr>
        <w:t>（2）出现影响采购公正的违法、违规行为的；</w:t>
      </w:r>
    </w:p>
    <w:p>
      <w:pPr>
        <w:ind w:firstLine="48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）供应商的报价超过了采购预算，采购人不能支付的；</w:t>
      </w:r>
    </w:p>
    <w:p>
      <w:pPr>
        <w:ind w:firstLine="48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）因重大变故，采购任务取消的。</w:t>
      </w:r>
    </w:p>
    <w:p>
      <w:pPr>
        <w:pStyle w:val="159"/>
        <w:spacing w:line="360" w:lineRule="auto"/>
        <w:ind w:firstLine="480"/>
        <w:rPr>
          <w:rFonts w:ascii="宋体" w:hAnsi="宋体" w:cs="宋体"/>
          <w:sz w:val="24"/>
          <w:szCs w:val="32"/>
        </w:rPr>
      </w:pPr>
      <w:r>
        <w:rPr>
          <w:rFonts w:hint="eastAsia" w:ascii="宋体" w:hAnsi="宋体" w:cs="宋体"/>
          <w:sz w:val="24"/>
          <w:szCs w:val="32"/>
        </w:rPr>
        <w:t>（5）</w:t>
      </w:r>
      <w:r>
        <w:rPr>
          <w:rFonts w:hint="eastAsia" w:ascii="宋体" w:hAnsi="宋体" w:cs="宋体"/>
          <w:b/>
          <w:sz w:val="24"/>
          <w:szCs w:val="32"/>
        </w:rPr>
        <w:t>电子交易平台无法正常运行，无法保证电子交易的公平、公正和安全的情况。</w:t>
      </w:r>
    </w:p>
    <w:p>
      <w:pPr>
        <w:ind w:firstLine="480"/>
        <w:rPr>
          <w:rFonts w:ascii="宋体" w:hAnsi="宋体" w:cs="宋体"/>
          <w:sz w:val="24"/>
        </w:rPr>
      </w:pPr>
      <w:r>
        <w:rPr>
          <w:rFonts w:hint="eastAsia" w:ascii="宋体" w:hAnsi="宋体" w:cs="宋体"/>
          <w:sz w:val="24"/>
        </w:rPr>
        <w:t>废标后，采购代理机构应当将废标理由通知所有供应商。</w:t>
      </w:r>
    </w:p>
    <w:p>
      <w:pPr>
        <w:pStyle w:val="4"/>
        <w:rPr>
          <w:rFonts w:ascii="宋体" w:hAnsi="宋体" w:cs="宋体"/>
          <w:sz w:val="24"/>
          <w:szCs w:val="24"/>
        </w:rPr>
      </w:pPr>
      <w:bookmarkStart w:id="117" w:name="_Toc7377"/>
      <w:bookmarkStart w:id="118" w:name="_Toc16706"/>
      <w:r>
        <w:rPr>
          <w:rFonts w:hint="eastAsia" w:ascii="宋体" w:hAnsi="宋体" w:cs="宋体"/>
          <w:sz w:val="24"/>
          <w:szCs w:val="24"/>
        </w:rPr>
        <w:t>五、评审磋商</w:t>
      </w:r>
      <w:bookmarkEnd w:id="117"/>
      <w:bookmarkEnd w:id="118"/>
    </w:p>
    <w:p>
      <w:pPr>
        <w:ind w:firstLine="480"/>
        <w:rPr>
          <w:rFonts w:ascii="宋体" w:hAnsi="宋体"/>
          <w:sz w:val="24"/>
          <w:szCs w:val="32"/>
        </w:rPr>
      </w:pPr>
      <w:r>
        <w:rPr>
          <w:rFonts w:hint="eastAsia" w:ascii="宋体" w:hAnsi="宋体"/>
          <w:sz w:val="24"/>
          <w:szCs w:val="32"/>
        </w:rPr>
        <w:t>5</w:t>
      </w:r>
      <w:r>
        <w:rPr>
          <w:rFonts w:ascii="宋体" w:hAnsi="宋体"/>
          <w:sz w:val="24"/>
          <w:szCs w:val="32"/>
        </w:rPr>
        <w:t>.1</w:t>
      </w:r>
      <w:r>
        <w:rPr>
          <w:rFonts w:hint="eastAsia" w:ascii="宋体" w:hAnsi="宋体"/>
          <w:sz w:val="24"/>
          <w:szCs w:val="32"/>
        </w:rPr>
        <w:t>磋商小组对供应商资格证明文件进行查验、核实，资格审查不通过的，不再进行后续评审及磋商程序。</w:t>
      </w:r>
    </w:p>
    <w:p>
      <w:pPr>
        <w:ind w:firstLine="480"/>
        <w:rPr>
          <w:rFonts w:ascii="宋体" w:hAnsi="宋体"/>
          <w:sz w:val="24"/>
          <w:szCs w:val="32"/>
        </w:rPr>
      </w:pPr>
      <w:r>
        <w:rPr>
          <w:rFonts w:hint="eastAsia" w:ascii="宋体" w:hAnsi="宋体"/>
          <w:sz w:val="24"/>
          <w:szCs w:val="32"/>
        </w:rPr>
        <w:t>5</w:t>
      </w:r>
      <w:r>
        <w:rPr>
          <w:rFonts w:ascii="宋体" w:hAnsi="宋体"/>
          <w:sz w:val="24"/>
          <w:szCs w:val="32"/>
        </w:rPr>
        <w:t>.2</w:t>
      </w:r>
      <w:r>
        <w:rPr>
          <w:rFonts w:hint="eastAsia" w:ascii="宋体" w:hAnsi="宋体"/>
          <w:sz w:val="24"/>
          <w:szCs w:val="32"/>
        </w:rPr>
        <w:t>磋商小组对通过资格审查的响应文件资信、商务、技术部分，以及初次报价的符合性进行评审。</w:t>
      </w:r>
    </w:p>
    <w:p>
      <w:pPr>
        <w:ind w:firstLine="480"/>
        <w:rPr>
          <w:rFonts w:ascii="宋体" w:hAnsi="宋体"/>
          <w:sz w:val="24"/>
          <w:szCs w:val="32"/>
        </w:rPr>
      </w:pPr>
      <w:r>
        <w:rPr>
          <w:rFonts w:hint="eastAsia" w:ascii="宋体" w:hAnsi="宋体"/>
          <w:sz w:val="24"/>
          <w:szCs w:val="32"/>
        </w:rPr>
        <w:t>5</w:t>
      </w:r>
      <w:r>
        <w:rPr>
          <w:rFonts w:ascii="宋体" w:hAnsi="宋体"/>
          <w:sz w:val="24"/>
          <w:szCs w:val="32"/>
        </w:rPr>
        <w:t>.3</w:t>
      </w:r>
      <w:r>
        <w:rPr>
          <w:rFonts w:hint="eastAsia" w:ascii="宋体" w:hAnsi="宋体"/>
          <w:sz w:val="24"/>
          <w:szCs w:val="32"/>
        </w:rPr>
        <w:t>磋商文件不能详细列明采购标的的技术、服务要求，需经磋商由供应商提供最终设计方案或解决方案的，磋商小组可以结合磋商文件明确的在磋商过程中可能实质性变动的内容确定磋商要点，变动的内容包括采购需求中的技术、服务要求以及合同草案条款，但不得变动磋商文件中的其他内容。</w:t>
      </w:r>
    </w:p>
    <w:p>
      <w:pPr>
        <w:ind w:firstLine="480"/>
        <w:rPr>
          <w:rFonts w:ascii="宋体" w:hAnsi="宋体"/>
          <w:sz w:val="24"/>
          <w:szCs w:val="32"/>
        </w:rPr>
      </w:pPr>
      <w:r>
        <w:rPr>
          <w:rFonts w:hint="eastAsia" w:ascii="宋体" w:hAnsi="宋体"/>
          <w:sz w:val="24"/>
          <w:szCs w:val="32"/>
        </w:rPr>
        <w:t>5</w:t>
      </w:r>
      <w:r>
        <w:rPr>
          <w:rFonts w:ascii="宋体" w:hAnsi="宋体"/>
          <w:sz w:val="24"/>
          <w:szCs w:val="32"/>
        </w:rPr>
        <w:t>.4</w:t>
      </w:r>
      <w:r>
        <w:rPr>
          <w:rFonts w:hint="eastAsia" w:ascii="宋体" w:hAnsi="宋体"/>
          <w:sz w:val="24"/>
          <w:szCs w:val="32"/>
        </w:rPr>
        <w:t>磋商小组按供应商解密先后顺序逐一就可能实质性变动的内容与供应商进行磋商，磋商小组所有成员应当集中与单一供应商分别进行磋商，并给予所有参加磋商的供应商平等的磋商机会。</w:t>
      </w:r>
    </w:p>
    <w:p>
      <w:pPr>
        <w:ind w:firstLine="480"/>
        <w:rPr>
          <w:rFonts w:ascii="宋体" w:hAnsi="宋体"/>
          <w:sz w:val="24"/>
          <w:szCs w:val="32"/>
        </w:rPr>
      </w:pPr>
      <w:r>
        <w:rPr>
          <w:rFonts w:hint="eastAsia" w:ascii="宋体" w:hAnsi="宋体"/>
          <w:sz w:val="24"/>
          <w:szCs w:val="32"/>
        </w:rPr>
        <w:t>5</w:t>
      </w:r>
      <w:r>
        <w:rPr>
          <w:rFonts w:ascii="宋体" w:hAnsi="宋体"/>
          <w:sz w:val="24"/>
          <w:szCs w:val="32"/>
        </w:rPr>
        <w:t>.5</w:t>
      </w:r>
      <w:r>
        <w:rPr>
          <w:rFonts w:hint="eastAsia" w:ascii="宋体" w:hAnsi="宋体"/>
          <w:sz w:val="24"/>
          <w:szCs w:val="32"/>
        </w:rPr>
        <w:t>经磋商，磋商小组请采购人代表就需要实质性改变磋商文件的相关条款予以确认。</w:t>
      </w:r>
      <w:r>
        <w:rPr>
          <w:rFonts w:ascii="宋体" w:hAnsi="宋体"/>
          <w:sz w:val="24"/>
          <w:szCs w:val="32"/>
        </w:rPr>
        <w:t>对磋商文件作出的实质性变动</w:t>
      </w:r>
      <w:r>
        <w:rPr>
          <w:rFonts w:hint="eastAsia" w:ascii="宋体" w:hAnsi="宋体"/>
          <w:sz w:val="24"/>
          <w:szCs w:val="32"/>
        </w:rPr>
        <w:t>的内容</w:t>
      </w:r>
      <w:r>
        <w:rPr>
          <w:rFonts w:ascii="宋体" w:hAnsi="宋体"/>
          <w:sz w:val="24"/>
          <w:szCs w:val="32"/>
        </w:rPr>
        <w:t>是磋商文件的有效组成部分</w:t>
      </w:r>
      <w:r>
        <w:rPr>
          <w:rFonts w:hint="eastAsia" w:ascii="宋体" w:hAnsi="宋体"/>
          <w:sz w:val="24"/>
          <w:szCs w:val="32"/>
        </w:rPr>
        <w:t>。</w:t>
      </w:r>
    </w:p>
    <w:p>
      <w:pPr>
        <w:ind w:firstLine="480"/>
        <w:rPr>
          <w:rFonts w:ascii="宋体" w:hAnsi="宋体"/>
          <w:sz w:val="24"/>
          <w:szCs w:val="32"/>
        </w:rPr>
      </w:pPr>
      <w:r>
        <w:rPr>
          <w:rFonts w:hint="eastAsia" w:ascii="宋体" w:hAnsi="宋体"/>
          <w:sz w:val="24"/>
          <w:szCs w:val="32"/>
        </w:rPr>
        <w:t>5</w:t>
      </w:r>
      <w:r>
        <w:rPr>
          <w:rFonts w:ascii="宋体" w:hAnsi="宋体"/>
          <w:sz w:val="24"/>
          <w:szCs w:val="32"/>
        </w:rPr>
        <w:t>.6</w:t>
      </w:r>
      <w:r>
        <w:rPr>
          <w:rFonts w:hint="eastAsia" w:ascii="宋体" w:hAnsi="宋体"/>
          <w:sz w:val="24"/>
          <w:szCs w:val="32"/>
        </w:rPr>
        <w:t>磋商小组以书面形式将实质性改变的磋商文件相关条款、由代理机构工作人员通知供应商，要求供应商在规定时间内作出书面响应。</w:t>
      </w:r>
    </w:p>
    <w:p>
      <w:pPr>
        <w:ind w:firstLine="480"/>
        <w:rPr>
          <w:rFonts w:ascii="宋体" w:hAnsi="宋体"/>
          <w:sz w:val="24"/>
          <w:szCs w:val="32"/>
        </w:rPr>
      </w:pPr>
      <w:r>
        <w:rPr>
          <w:rFonts w:ascii="宋体" w:hAnsi="宋体"/>
          <w:sz w:val="24"/>
          <w:szCs w:val="32"/>
        </w:rPr>
        <w:t>5.7供应商应当按照</w:t>
      </w:r>
      <w:r>
        <w:rPr>
          <w:rFonts w:hint="eastAsia" w:ascii="宋体" w:hAnsi="宋体"/>
          <w:sz w:val="24"/>
          <w:szCs w:val="32"/>
        </w:rPr>
        <w:t>磋商小组的书面通知内容</w:t>
      </w:r>
      <w:r>
        <w:rPr>
          <w:rFonts w:ascii="宋体" w:hAnsi="宋体"/>
          <w:sz w:val="24"/>
          <w:szCs w:val="32"/>
        </w:rPr>
        <w:t>和磋商小组的要求</w:t>
      </w:r>
      <w:r>
        <w:rPr>
          <w:rFonts w:hint="eastAsia" w:ascii="宋体" w:hAnsi="宋体"/>
          <w:sz w:val="24"/>
          <w:szCs w:val="32"/>
        </w:rPr>
        <w:t>针对变动条款提交书面响应</w:t>
      </w:r>
      <w:r>
        <w:rPr>
          <w:rFonts w:ascii="宋体" w:hAnsi="宋体"/>
          <w:sz w:val="24"/>
          <w:szCs w:val="32"/>
        </w:rPr>
        <w:t>，并由其法定代表人或授权代表签字或者加盖公章。</w:t>
      </w:r>
    </w:p>
    <w:p>
      <w:pPr>
        <w:ind w:firstLine="480"/>
        <w:rPr>
          <w:rFonts w:ascii="宋体" w:hAnsi="宋体" w:cs="宋体"/>
          <w:sz w:val="24"/>
          <w:szCs w:val="32"/>
        </w:rPr>
      </w:pPr>
      <w:r>
        <w:rPr>
          <w:rFonts w:hint="eastAsia" w:ascii="宋体" w:hAnsi="宋体" w:cs="宋体"/>
          <w:sz w:val="24"/>
          <w:szCs w:val="32"/>
        </w:rPr>
        <w:t>5.8磋商小组对响应文件（包括针对变动条款提交的书面响应）进行商务技术评审评分，资信（不得补正）评审评分。已提交响应文件的供应商在提交最终报价之前，可以根据磋商情况退出磋商。</w:t>
      </w:r>
    </w:p>
    <w:p>
      <w:pPr>
        <w:ind w:firstLine="480"/>
        <w:rPr>
          <w:rFonts w:ascii="宋体" w:hAnsi="宋体" w:cs="宋体"/>
          <w:sz w:val="24"/>
          <w:szCs w:val="32"/>
        </w:rPr>
      </w:pPr>
      <w:r>
        <w:rPr>
          <w:rFonts w:hint="eastAsia" w:ascii="宋体" w:hAnsi="宋体" w:cs="宋体"/>
          <w:sz w:val="24"/>
          <w:szCs w:val="32"/>
        </w:rPr>
        <w:t>5.9</w:t>
      </w:r>
      <w:r>
        <w:rPr>
          <w:rFonts w:hint="eastAsia" w:ascii="宋体" w:hAnsi="宋体"/>
          <w:sz w:val="24"/>
          <w:szCs w:val="32"/>
        </w:rPr>
        <w:t>未在规定时间内提交报价的视为退出磋商。</w:t>
      </w:r>
    </w:p>
    <w:p>
      <w:pPr>
        <w:ind w:firstLine="480"/>
        <w:rPr>
          <w:rFonts w:ascii="宋体" w:hAnsi="宋体" w:cs="宋体"/>
          <w:sz w:val="24"/>
          <w:szCs w:val="32"/>
        </w:rPr>
      </w:pPr>
      <w:r>
        <w:rPr>
          <w:rFonts w:hint="eastAsia" w:ascii="宋体" w:hAnsi="宋体" w:cs="宋体"/>
          <w:sz w:val="24"/>
          <w:szCs w:val="32"/>
        </w:rPr>
        <w:t>5.10代理机构工作人员通知同意继续参加磋商的合格供应商在规定时间内进行最终书面报价。分以下两种情形：</w:t>
      </w:r>
    </w:p>
    <w:p>
      <w:pPr>
        <w:ind w:firstLine="480"/>
        <w:rPr>
          <w:rFonts w:ascii="宋体" w:hAnsi="宋体" w:cs="宋体"/>
          <w:sz w:val="24"/>
          <w:szCs w:val="32"/>
        </w:rPr>
      </w:pPr>
      <w:r>
        <w:rPr>
          <w:rFonts w:hint="eastAsia" w:ascii="宋体" w:hAnsi="宋体" w:cs="宋体"/>
          <w:sz w:val="24"/>
          <w:szCs w:val="32"/>
        </w:rPr>
        <w:t>（1）磋商文件能够详细列明采购标的的技术、服务要求的，磋商结束后，磋商小组应当要求所有实质性响应的供应商在规定时间内提交最后报价，提交最后报价的供应商不得少于3家。</w:t>
      </w:r>
    </w:p>
    <w:p>
      <w:pPr>
        <w:ind w:firstLine="480"/>
        <w:rPr>
          <w:rFonts w:ascii="宋体" w:hAnsi="宋体" w:cs="宋体"/>
          <w:sz w:val="24"/>
          <w:szCs w:val="32"/>
        </w:rPr>
      </w:pPr>
      <w:r>
        <w:rPr>
          <w:rFonts w:hint="eastAsia" w:ascii="宋体" w:hAnsi="宋体" w:cs="宋体"/>
          <w:sz w:val="24"/>
          <w:szCs w:val="32"/>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在不增加采购需求的前提下，下一轮报价不得高于上一轮报价。</w:t>
      </w:r>
    </w:p>
    <w:p>
      <w:pPr>
        <w:spacing w:after="120"/>
        <w:ind w:firstLine="480"/>
        <w:rPr>
          <w:rFonts w:ascii="宋体" w:hAnsi="宋体" w:cs="宋体"/>
          <w:sz w:val="24"/>
          <w:szCs w:val="32"/>
        </w:rPr>
      </w:pPr>
      <w:r>
        <w:rPr>
          <w:rFonts w:hint="eastAsia" w:ascii="宋体" w:hAnsi="宋体" w:cs="宋体"/>
          <w:sz w:val="24"/>
          <w:szCs w:val="32"/>
        </w:rPr>
        <w:t>5.11市场竞争不充分的科研项目、需要扶持的科技成果转化项目、政府购买服务项目、政府与社会资本合作项目，进入最终报价的供应商可以是2家，但不得少于2家。</w:t>
      </w:r>
    </w:p>
    <w:p>
      <w:pPr>
        <w:ind w:firstLine="480"/>
        <w:rPr>
          <w:rFonts w:ascii="宋体" w:hAnsi="宋体"/>
          <w:sz w:val="24"/>
          <w:szCs w:val="32"/>
        </w:rPr>
      </w:pPr>
      <w:r>
        <w:rPr>
          <w:rFonts w:hint="eastAsia" w:ascii="宋体" w:hAnsi="宋体"/>
          <w:sz w:val="24"/>
          <w:szCs w:val="32"/>
        </w:rPr>
        <w:t>5</w:t>
      </w:r>
      <w:r>
        <w:rPr>
          <w:rFonts w:ascii="宋体" w:hAnsi="宋体"/>
          <w:sz w:val="24"/>
          <w:szCs w:val="32"/>
        </w:rPr>
        <w:t>.1</w:t>
      </w:r>
      <w:r>
        <w:rPr>
          <w:rFonts w:hint="eastAsia" w:ascii="宋体" w:hAnsi="宋体"/>
          <w:sz w:val="24"/>
          <w:szCs w:val="32"/>
        </w:rPr>
        <w:t>2磋商小组根据磋商文件规定的评分细则对最终报价进行评分，汇总资信、商务、技术、报价分值，得出评审总分。</w:t>
      </w:r>
    </w:p>
    <w:p>
      <w:pPr>
        <w:ind w:firstLine="480"/>
        <w:rPr>
          <w:rFonts w:ascii="宋体" w:hAnsi="宋体"/>
          <w:sz w:val="24"/>
          <w:szCs w:val="32"/>
        </w:rPr>
      </w:pPr>
      <w:r>
        <w:rPr>
          <w:rFonts w:hint="eastAsia" w:ascii="宋体" w:hAnsi="宋体"/>
          <w:sz w:val="24"/>
          <w:szCs w:val="32"/>
        </w:rPr>
        <w:t>5</w:t>
      </w:r>
      <w:r>
        <w:rPr>
          <w:rFonts w:ascii="宋体" w:hAnsi="宋体"/>
          <w:sz w:val="24"/>
          <w:szCs w:val="32"/>
        </w:rPr>
        <w:t>.1</w:t>
      </w:r>
      <w:r>
        <w:rPr>
          <w:rFonts w:hint="eastAsia" w:ascii="宋体" w:hAnsi="宋体"/>
          <w:sz w:val="24"/>
          <w:szCs w:val="32"/>
        </w:rPr>
        <w:t>3磋商小组根据综合评分情况，按照评审总得分由高到低顺序推荐3名以上成交候选供应商，并编写评审报告。（市场竞争不充分的科研项目、需要扶持的科技成果转化项目、政府购买服务项目，政府与社会资本合作项目可以推荐2名。）</w:t>
      </w:r>
    </w:p>
    <w:p>
      <w:pPr>
        <w:pStyle w:val="4"/>
        <w:rPr>
          <w:rFonts w:ascii="宋体" w:hAnsi="宋体" w:cs="宋体"/>
          <w:sz w:val="24"/>
          <w:szCs w:val="24"/>
        </w:rPr>
      </w:pPr>
      <w:bookmarkStart w:id="119" w:name="_Toc6573"/>
      <w:bookmarkStart w:id="120" w:name="_Toc30119"/>
      <w:r>
        <w:rPr>
          <w:rFonts w:hint="eastAsia" w:ascii="宋体" w:hAnsi="宋体" w:cs="宋体"/>
          <w:sz w:val="24"/>
          <w:szCs w:val="24"/>
        </w:rPr>
        <w:t>六、评分细则</w:t>
      </w:r>
      <w:bookmarkEnd w:id="119"/>
      <w:bookmarkEnd w:id="120"/>
    </w:p>
    <w:p>
      <w:pPr>
        <w:ind w:firstLine="475" w:firstLineChars="198"/>
        <w:rPr>
          <w:rFonts w:ascii="宋体" w:hAnsi="宋体" w:cs="宋体"/>
          <w:sz w:val="24"/>
        </w:rPr>
      </w:pPr>
      <w:r>
        <w:rPr>
          <w:rFonts w:hint="eastAsia" w:ascii="宋体" w:hAnsi="宋体" w:cs="宋体"/>
          <w:sz w:val="24"/>
        </w:rPr>
        <w:t>本次评审采用综合评分法，磋商小组</w:t>
      </w:r>
      <w:r>
        <w:rPr>
          <w:rFonts w:hint="eastAsia" w:ascii="宋体" w:hAnsi="宋体"/>
          <w:sz w:val="24"/>
        </w:rPr>
        <w:t>按照磋商文件及其评审办法规定的方法、评审因素、标准和程序，</w:t>
      </w:r>
      <w:r>
        <w:rPr>
          <w:rFonts w:hint="eastAsia" w:ascii="宋体" w:hAnsi="宋体" w:cs="宋体"/>
          <w:sz w:val="24"/>
        </w:rPr>
        <w:t>对供应商的磋商响应文件进行审核评价。磋商小组根据评审细则，对各供应商的报价进行统一打分，对各供应商的资信、商务及技术（服务）由磋商小组成员在分值范围内进行独立打分。所有分值均在小数点后保留2位小数。</w:t>
      </w:r>
    </w:p>
    <w:p>
      <w:pPr>
        <w:ind w:firstLine="480"/>
        <w:rPr>
          <w:rFonts w:ascii="宋体" w:hAnsi="宋体" w:cs="宋体"/>
          <w:sz w:val="24"/>
        </w:rPr>
      </w:pPr>
      <w:r>
        <w:rPr>
          <w:rFonts w:hint="eastAsia" w:ascii="宋体" w:hAnsi="宋体" w:cs="宋体"/>
          <w:sz w:val="24"/>
        </w:rPr>
        <w:t>每个供应商最终得分=投标报价分+资信分+技术分</w:t>
      </w:r>
    </w:p>
    <w:p>
      <w:pPr>
        <w:ind w:firstLine="480"/>
        <w:rPr>
          <w:rFonts w:ascii="宋体" w:hAnsi="宋体"/>
          <w:sz w:val="24"/>
          <w:szCs w:val="32"/>
        </w:rPr>
      </w:pPr>
      <w:r>
        <w:rPr>
          <w:rFonts w:hint="eastAsia" w:ascii="宋体" w:hAnsi="宋体"/>
          <w:sz w:val="24"/>
          <w:szCs w:val="32"/>
        </w:rPr>
        <w:t>磋商小组推荐得分最高的供应商为第一成交候选人、得分次高的供应商为第二成交候选人。如果得分相同，则按供应商报价从低到高顺序推荐为成交候选人，如果报价也相同，则按供应商技术得分从高到低顺序推荐成交候选人，如果报价和技术得分都相同则</w:t>
      </w:r>
      <w:r>
        <w:rPr>
          <w:rFonts w:hint="eastAsia" w:ascii="宋体" w:hAnsi="宋体" w:cs="宋体"/>
          <w:kern w:val="0"/>
          <w:sz w:val="24"/>
          <w:lang w:bidi="ar"/>
        </w:rPr>
        <w:t>采取随机抽取方式确定</w:t>
      </w:r>
      <w:r>
        <w:rPr>
          <w:rFonts w:hint="eastAsia" w:ascii="宋体" w:hAnsi="宋体"/>
          <w:sz w:val="24"/>
          <w:szCs w:val="32"/>
        </w:rPr>
        <w:t>。</w:t>
      </w:r>
    </w:p>
    <w:p>
      <w:pPr>
        <w:pStyle w:val="5"/>
        <w:rPr>
          <w:rFonts w:ascii="宋体" w:hAnsi="宋体" w:cs="宋体"/>
          <w:sz w:val="24"/>
          <w:szCs w:val="24"/>
        </w:rPr>
      </w:pPr>
      <w:r>
        <w:rPr>
          <w:rFonts w:ascii="宋体" w:hAnsi="宋体" w:cs="宋体"/>
          <w:sz w:val="24"/>
          <w:szCs w:val="24"/>
        </w:rPr>
        <w:t>6</w:t>
      </w:r>
      <w:r>
        <w:rPr>
          <w:rFonts w:hint="eastAsia" w:ascii="宋体" w:hAnsi="宋体" w:cs="宋体"/>
          <w:sz w:val="24"/>
          <w:szCs w:val="24"/>
        </w:rPr>
        <w:t>.1磋商报价分1</w:t>
      </w:r>
      <w:r>
        <w:rPr>
          <w:rFonts w:hint="eastAsia" w:ascii="宋体" w:hAnsi="宋体" w:cs="宋体"/>
          <w:sz w:val="24"/>
          <w:szCs w:val="24"/>
          <w:lang w:val="en-US" w:eastAsia="zh-CN"/>
        </w:rPr>
        <w:t>0</w:t>
      </w:r>
      <w:r>
        <w:rPr>
          <w:rFonts w:hint="eastAsia" w:ascii="宋体" w:hAnsi="宋体" w:cs="宋体"/>
          <w:sz w:val="24"/>
          <w:szCs w:val="24"/>
        </w:rPr>
        <w:t>分</w:t>
      </w:r>
    </w:p>
    <w:p>
      <w:pPr>
        <w:ind w:firstLine="480"/>
        <w:rPr>
          <w:rFonts w:ascii="宋体" w:hAnsi="宋体" w:cs="宋体"/>
          <w:sz w:val="24"/>
          <w:szCs w:val="32"/>
        </w:rPr>
      </w:pPr>
      <w:r>
        <w:rPr>
          <w:rFonts w:hint="eastAsia" w:ascii="宋体" w:hAnsi="宋体" w:cs="宋体"/>
          <w:sz w:val="24"/>
        </w:rPr>
        <w:t>磋商报价评分将在有效供应商范围内进行，小数点后保留2位小数。满足磋商文件要求且最低的</w:t>
      </w:r>
      <w:r>
        <w:rPr>
          <w:rFonts w:hint="eastAsia" w:ascii="宋体" w:hAnsi="宋体" w:cs="宋体"/>
          <w:bCs/>
          <w:sz w:val="24"/>
        </w:rPr>
        <w:t>最终</w:t>
      </w:r>
      <w:r>
        <w:rPr>
          <w:rFonts w:hint="eastAsia" w:ascii="宋体" w:hAnsi="宋体" w:cs="宋体"/>
          <w:sz w:val="24"/>
        </w:rPr>
        <w:t>报</w:t>
      </w:r>
      <w:r>
        <w:rPr>
          <w:rFonts w:hint="eastAsia" w:ascii="宋体" w:hAnsi="宋体" w:cs="宋体"/>
          <w:bCs/>
          <w:sz w:val="24"/>
        </w:rPr>
        <w:t>价</w:t>
      </w:r>
      <w:r>
        <w:rPr>
          <w:rFonts w:hint="eastAsia" w:ascii="宋体" w:hAnsi="宋体" w:cs="宋体"/>
          <w:sz w:val="24"/>
        </w:rPr>
        <w:t>为评审基准价，其报价分为该分项满分，其他供应商的报价分按照下列公式计算。</w:t>
      </w:r>
    </w:p>
    <w:p>
      <w:pPr>
        <w:ind w:firstLine="480"/>
        <w:rPr>
          <w:rFonts w:ascii="宋体" w:hAnsi="宋体" w:cs="宋体"/>
          <w:sz w:val="24"/>
        </w:rPr>
      </w:pPr>
      <w:r>
        <w:rPr>
          <w:rFonts w:hint="eastAsia" w:ascii="宋体" w:hAnsi="宋体" w:cs="宋体"/>
          <w:sz w:val="24"/>
        </w:rPr>
        <w:t>报价分=(评标基准价／投标报价)×1</w:t>
      </w:r>
      <w:r>
        <w:rPr>
          <w:rFonts w:hint="eastAsia" w:ascii="宋体" w:hAnsi="宋体" w:cs="宋体"/>
          <w:sz w:val="24"/>
          <w:lang w:val="en-US" w:eastAsia="zh-CN"/>
        </w:rPr>
        <w:t>0</w:t>
      </w:r>
      <w:r>
        <w:rPr>
          <w:rFonts w:hint="eastAsia" w:ascii="宋体" w:hAnsi="宋体" w:cs="宋体"/>
          <w:sz w:val="24"/>
        </w:rPr>
        <w:t>。</w:t>
      </w:r>
    </w:p>
    <w:p>
      <w:pPr>
        <w:ind w:firstLine="480"/>
        <w:rPr>
          <w:rFonts w:ascii="宋体" w:hAnsi="宋体" w:cs="宋体"/>
          <w:sz w:val="24"/>
        </w:rPr>
      </w:pPr>
      <w:r>
        <w:rPr>
          <w:rFonts w:hint="eastAsia" w:ascii="宋体" w:hAnsi="宋体" w:cs="宋体"/>
          <w:sz w:val="24"/>
        </w:rPr>
        <w:t>在报价评审时对小型和微型企业（监狱企业、残疾人福利性单位视同小微企业,须按要求提供相关材料，未提供或提供不全均不给予价格扣除）的投标报价给予相关价格扣除政策优惠，以扣除后的价格作为评标价。</w:t>
      </w:r>
    </w:p>
    <w:p>
      <w:pPr>
        <w:ind w:firstLine="480"/>
        <w:rPr>
          <w:rFonts w:ascii="宋体" w:hAnsi="宋体" w:cs="宋体"/>
          <w:sz w:val="24"/>
        </w:rPr>
      </w:pPr>
      <w:r>
        <w:rPr>
          <w:rFonts w:hint="eastAsia" w:ascii="宋体" w:hAnsi="宋体" w:cs="宋体"/>
          <w:sz w:val="24"/>
        </w:rPr>
        <w:t>此项由磋商小组集体核实后统一打分。</w:t>
      </w:r>
    </w:p>
    <w:p>
      <w:pPr>
        <w:pStyle w:val="5"/>
        <w:rPr>
          <w:rFonts w:hint="eastAsia" w:ascii="宋体" w:hAnsi="宋体" w:eastAsia="宋体" w:cs="宋体"/>
          <w:b/>
          <w:bCs/>
          <w:sz w:val="24"/>
          <w:szCs w:val="24"/>
        </w:rPr>
      </w:pPr>
      <w:r>
        <w:rPr>
          <w:rFonts w:ascii="宋体" w:hAnsi="宋体" w:cs="宋体"/>
          <w:sz w:val="24"/>
          <w:szCs w:val="24"/>
        </w:rPr>
        <w:t>6</w:t>
      </w:r>
      <w:r>
        <w:rPr>
          <w:rFonts w:hint="eastAsia" w:ascii="宋体" w:hAnsi="宋体" w:cs="宋体"/>
          <w:sz w:val="24"/>
          <w:szCs w:val="24"/>
        </w:rPr>
        <w:t>.</w:t>
      </w:r>
      <w:r>
        <w:rPr>
          <w:rFonts w:ascii="宋体" w:hAnsi="宋体" w:cs="宋体"/>
          <w:sz w:val="24"/>
          <w:szCs w:val="24"/>
        </w:rPr>
        <w:t>2</w:t>
      </w:r>
      <w:r>
        <w:rPr>
          <w:rFonts w:hint="eastAsia" w:ascii="宋体" w:hAnsi="宋体" w:eastAsia="宋体" w:cs="宋体"/>
          <w:b/>
          <w:bCs/>
          <w:sz w:val="24"/>
          <w:szCs w:val="24"/>
        </w:rPr>
        <w:t>资信评分</w:t>
      </w:r>
      <w:r>
        <w:rPr>
          <w:rFonts w:hint="eastAsia" w:ascii="宋体" w:hAnsi="宋体" w:cs="宋体"/>
          <w:b/>
          <w:bCs/>
          <w:sz w:val="24"/>
          <w:szCs w:val="24"/>
          <w:lang w:val="en-US" w:eastAsia="zh-CN"/>
        </w:rPr>
        <w:t>4</w:t>
      </w:r>
      <w:r>
        <w:rPr>
          <w:rFonts w:hint="eastAsia" w:ascii="宋体" w:hAnsi="宋体" w:eastAsia="宋体" w:cs="宋体"/>
          <w:b/>
          <w:bCs/>
          <w:sz w:val="24"/>
          <w:szCs w:val="24"/>
        </w:rPr>
        <w:t>分</w:t>
      </w:r>
    </w:p>
    <w:p>
      <w:pPr>
        <w:ind w:firstLine="48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.2.1响应供应商自20</w:t>
      </w:r>
      <w:r>
        <w:rPr>
          <w:rFonts w:hint="eastAsia" w:ascii="宋体" w:hAnsi="宋体" w:cs="宋体"/>
          <w:sz w:val="24"/>
          <w:szCs w:val="24"/>
          <w:lang w:val="en-US" w:eastAsia="zh-CN"/>
        </w:rPr>
        <w:t>1</w:t>
      </w:r>
      <w:r>
        <w:rPr>
          <w:rFonts w:hint="eastAsia" w:ascii="宋体" w:hAnsi="宋体" w:cs="宋体"/>
          <w:sz w:val="24"/>
          <w:szCs w:val="24"/>
          <w:lang w:eastAsia="zh-CN"/>
        </w:rPr>
        <w:t>6</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月份以来承接过同类项目业绩，每个得</w:t>
      </w:r>
      <w:r>
        <w:rPr>
          <w:rFonts w:hint="eastAsia" w:ascii="宋体" w:hAnsi="宋体" w:cs="宋体"/>
          <w:sz w:val="24"/>
          <w:szCs w:val="24"/>
          <w:lang w:val="en-US" w:eastAsia="zh-CN"/>
        </w:rPr>
        <w:t>0.5</w:t>
      </w:r>
      <w:r>
        <w:rPr>
          <w:rFonts w:hint="eastAsia" w:ascii="宋体" w:hAnsi="宋体" w:cs="宋体"/>
          <w:sz w:val="24"/>
          <w:szCs w:val="24"/>
        </w:rPr>
        <w:t>分，最高</w:t>
      </w:r>
      <w:r>
        <w:rPr>
          <w:rFonts w:hint="eastAsia" w:ascii="宋体" w:hAnsi="宋体" w:cs="宋体"/>
          <w:sz w:val="24"/>
          <w:szCs w:val="24"/>
          <w:lang w:val="en-US" w:eastAsia="zh-CN"/>
        </w:rPr>
        <w:t>1</w:t>
      </w:r>
      <w:r>
        <w:rPr>
          <w:rFonts w:hint="eastAsia" w:ascii="宋体" w:hAnsi="宋体" w:cs="宋体"/>
          <w:sz w:val="24"/>
          <w:szCs w:val="24"/>
        </w:rPr>
        <w:t>分。（业绩必须提供相应的证明文件（合同复印件），时间以合同签订时间为准）（0-</w:t>
      </w:r>
      <w:r>
        <w:rPr>
          <w:rFonts w:hint="eastAsia" w:ascii="宋体" w:hAnsi="宋体" w:cs="宋体"/>
          <w:sz w:val="24"/>
          <w:szCs w:val="24"/>
          <w:lang w:val="en-US" w:eastAsia="zh-CN"/>
        </w:rPr>
        <w:t>1</w:t>
      </w:r>
      <w:r>
        <w:rPr>
          <w:rFonts w:hint="eastAsia" w:ascii="宋体" w:hAnsi="宋体" w:cs="宋体"/>
          <w:sz w:val="24"/>
          <w:szCs w:val="24"/>
        </w:rPr>
        <w:t>分）</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6.2.2</w:t>
      </w:r>
      <w:r>
        <w:rPr>
          <w:rFonts w:hint="eastAsia" w:ascii="宋体" w:hAnsi="宋体" w:eastAsia="宋体" w:cs="宋体"/>
          <w:sz w:val="24"/>
          <w:szCs w:val="24"/>
        </w:rPr>
        <w:t>响应供应商</w:t>
      </w:r>
      <w:r>
        <w:rPr>
          <w:rFonts w:hint="eastAsia" w:ascii="宋体" w:hAnsi="宋体" w:eastAsia="宋体" w:cs="宋体"/>
          <w:sz w:val="24"/>
          <w:szCs w:val="24"/>
          <w:lang w:val="en-US" w:eastAsia="zh-CN"/>
        </w:rPr>
        <w:t>具有有效期内的质量管理体系认证、环境管理体系认证、职业健康安全管理体系认证、</w:t>
      </w:r>
      <w:r>
        <w:rPr>
          <w:rFonts w:hint="eastAsia" w:ascii="宋体" w:hAnsi="宋体" w:eastAsia="宋体" w:cs="宋体"/>
          <w:sz w:val="24"/>
          <w:szCs w:val="24"/>
        </w:rPr>
        <w:t>安全生产许可证、</w:t>
      </w:r>
      <w:r>
        <w:rPr>
          <w:rFonts w:hint="eastAsia" w:ascii="宋体" w:hAnsi="宋体" w:eastAsia="宋体" w:cs="宋体"/>
          <w:sz w:val="24"/>
          <w:szCs w:val="24"/>
          <w:lang w:val="en-US" w:eastAsia="zh-CN"/>
        </w:rPr>
        <w:t>特种设备安装改造维修许可证</w:t>
      </w:r>
      <w:r>
        <w:rPr>
          <w:rFonts w:hint="eastAsia" w:ascii="宋体" w:hAnsi="宋体" w:cs="宋体"/>
          <w:sz w:val="24"/>
          <w:szCs w:val="24"/>
          <w:lang w:val="en-US" w:eastAsia="zh-CN"/>
        </w:rPr>
        <w:t>、机电设备安装工程专业承包资质，</w:t>
      </w:r>
      <w:r>
        <w:rPr>
          <w:rFonts w:hint="eastAsia" w:ascii="宋体" w:hAnsi="宋体" w:eastAsia="宋体" w:cs="宋体"/>
          <w:sz w:val="24"/>
          <w:szCs w:val="24"/>
          <w:lang w:val="en-US" w:eastAsia="zh-CN"/>
        </w:rPr>
        <w:t>每提供1个得0.5分，满分</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pPr>
        <w:pStyle w:val="5"/>
        <w:rPr>
          <w:rFonts w:ascii="宋体" w:hAnsi="宋体" w:cs="宋体"/>
          <w:sz w:val="24"/>
          <w:szCs w:val="24"/>
        </w:rPr>
      </w:pPr>
      <w:r>
        <w:rPr>
          <w:rFonts w:hint="eastAsia" w:ascii="宋体" w:hAnsi="宋体" w:cs="宋体"/>
          <w:sz w:val="24"/>
          <w:szCs w:val="24"/>
          <w:lang w:val="en-US" w:eastAsia="zh-CN"/>
        </w:rPr>
        <w:t>6.3</w:t>
      </w:r>
      <w:r>
        <w:rPr>
          <w:rFonts w:hint="eastAsia" w:ascii="宋体" w:hAnsi="宋体" w:cs="宋体"/>
          <w:sz w:val="24"/>
          <w:szCs w:val="24"/>
        </w:rPr>
        <w:t>技术评分</w:t>
      </w:r>
      <w:r>
        <w:rPr>
          <w:rFonts w:hint="eastAsia" w:ascii="宋体" w:hAnsi="宋体" w:cs="宋体"/>
          <w:sz w:val="24"/>
          <w:szCs w:val="24"/>
          <w:lang w:val="en-US" w:eastAsia="zh-CN"/>
        </w:rPr>
        <w:t>86</w:t>
      </w:r>
      <w:r>
        <w:rPr>
          <w:rFonts w:hint="eastAsia" w:ascii="宋体" w:hAnsi="宋体" w:cs="宋体"/>
          <w:sz w:val="24"/>
          <w:szCs w:val="24"/>
        </w:rPr>
        <w:t>分</w:t>
      </w:r>
    </w:p>
    <w:p>
      <w:pPr>
        <w:ind w:firstLine="480"/>
        <w:rPr>
          <w:rFonts w:hint="eastAsia" w:ascii="宋体" w:hAnsi="宋体" w:cs="宋体"/>
          <w:sz w:val="24"/>
        </w:rPr>
      </w:pPr>
      <w:r>
        <w:rPr>
          <w:rFonts w:hint="eastAsia" w:ascii="宋体" w:hAnsi="宋体" w:cs="宋体"/>
          <w:sz w:val="24"/>
        </w:rPr>
        <w:t>该评分分值由磋商小组根据评审情况在分值范围内独立打分（具体分值设定详见下表），小数点后保留2位小数。每个供应商的最终技术得分为每位磋商小组成员打分的算术平均值。</w:t>
      </w:r>
      <w:bookmarkStart w:id="121" w:name="_Toc29997"/>
    </w:p>
    <w:tbl>
      <w:tblPr>
        <w:tblStyle w:val="48"/>
        <w:tblW w:w="9819" w:type="dxa"/>
        <w:jc w:val="center"/>
        <w:tblLayout w:type="fixed"/>
        <w:tblCellMar>
          <w:top w:w="0" w:type="dxa"/>
          <w:left w:w="108" w:type="dxa"/>
          <w:bottom w:w="0" w:type="dxa"/>
          <w:right w:w="108" w:type="dxa"/>
        </w:tblCellMar>
      </w:tblPr>
      <w:tblGrid>
        <w:gridCol w:w="692"/>
        <w:gridCol w:w="1220"/>
        <w:gridCol w:w="5863"/>
        <w:gridCol w:w="1022"/>
        <w:gridCol w:w="1022"/>
      </w:tblGrid>
      <w:tr>
        <w:tblPrEx>
          <w:tblCellMar>
            <w:top w:w="0" w:type="dxa"/>
            <w:left w:w="108" w:type="dxa"/>
            <w:bottom w:w="0" w:type="dxa"/>
            <w:right w:w="108" w:type="dxa"/>
          </w:tblCellMar>
        </w:tblPrEx>
        <w:trPr>
          <w:trHeight w:val="225" w:hRule="atLeast"/>
          <w:jc w:val="center"/>
        </w:trPr>
        <w:tc>
          <w:tcPr>
            <w:tcW w:w="69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评分内容</w:t>
            </w:r>
          </w:p>
        </w:tc>
        <w:tc>
          <w:tcPr>
            <w:tcW w:w="5863"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评分类型</w:t>
            </w:r>
          </w:p>
        </w:tc>
      </w:tr>
      <w:tr>
        <w:tblPrEx>
          <w:tblCellMar>
            <w:top w:w="0" w:type="dxa"/>
            <w:left w:w="108" w:type="dxa"/>
            <w:bottom w:w="0" w:type="dxa"/>
            <w:right w:w="108" w:type="dxa"/>
          </w:tblCellMar>
        </w:tblPrEx>
        <w:trPr>
          <w:trHeight w:val="225" w:hRule="atLeast"/>
          <w:jc w:val="center"/>
        </w:trPr>
        <w:tc>
          <w:tcPr>
            <w:tcW w:w="69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20" w:type="dxa"/>
            <w:tcBorders>
              <w:top w:val="single" w:color="auto" w:sz="8" w:space="0"/>
              <w:left w:val="single" w:color="auto" w:sz="8" w:space="0"/>
              <w:bottom w:val="single" w:color="auto" w:sz="8" w:space="0"/>
              <w:right w:val="single" w:color="auto" w:sz="8" w:space="0"/>
            </w:tcBorders>
            <w:noWrap w:val="0"/>
            <w:vAlign w:val="center"/>
          </w:tcPr>
          <w:p>
            <w:pPr>
              <w:numPr>
                <w:ilvl w:val="0"/>
                <w:numId w:val="0"/>
              </w:numPr>
              <w:snapToGrid w:val="0"/>
              <w:spacing w:line="560" w:lineRule="exact"/>
              <w:ind w:firstLine="0" w:firstLineChars="0"/>
              <w:jc w:val="left"/>
              <w:rPr>
                <w:rFonts w:hint="eastAsia" w:ascii="宋体" w:hAnsi="宋体" w:eastAsia="宋体" w:cs="宋体"/>
                <w:sz w:val="24"/>
                <w:szCs w:val="24"/>
              </w:rPr>
            </w:pPr>
            <w:r>
              <w:rPr>
                <w:rFonts w:hint="eastAsia" w:ascii="宋体" w:hAnsi="宋体" w:cs="宋体"/>
                <w:sz w:val="24"/>
                <w:lang w:bidi="ar"/>
              </w:rPr>
              <w:t>针对本项目的整体理解</w:t>
            </w:r>
          </w:p>
        </w:tc>
        <w:tc>
          <w:tcPr>
            <w:tcW w:w="5863" w:type="dxa"/>
            <w:tcBorders>
              <w:top w:val="single" w:color="auto" w:sz="8" w:space="0"/>
              <w:left w:val="single" w:color="auto" w:sz="8" w:space="0"/>
              <w:bottom w:val="single" w:color="auto" w:sz="8" w:space="0"/>
              <w:right w:val="single" w:color="auto" w:sz="8" w:space="0"/>
            </w:tcBorders>
            <w:noWrap w:val="0"/>
            <w:vAlign w:val="center"/>
          </w:tcPr>
          <w:p>
            <w:pPr>
              <w:numPr>
                <w:ilvl w:val="0"/>
                <w:numId w:val="0"/>
              </w:numPr>
              <w:snapToGrid w:val="0"/>
              <w:spacing w:line="560" w:lineRule="exact"/>
              <w:ind w:firstLine="480" w:firstLineChars="200"/>
              <w:rPr>
                <w:rFonts w:hint="eastAsia" w:ascii="宋体" w:hAnsi="宋体" w:cs="宋体"/>
                <w:sz w:val="24"/>
                <w:lang w:bidi="ar"/>
              </w:rPr>
            </w:pPr>
            <w:r>
              <w:rPr>
                <w:rFonts w:hint="eastAsia" w:ascii="宋体" w:hAnsi="宋体" w:cs="宋体"/>
                <w:sz w:val="24"/>
                <w:lang w:val="en-US" w:eastAsia="zh-CN" w:bidi="ar"/>
              </w:rPr>
              <w:t>1、</w:t>
            </w:r>
            <w:r>
              <w:rPr>
                <w:rFonts w:hint="eastAsia" w:ascii="宋体" w:hAnsi="宋体" w:cs="宋体"/>
                <w:sz w:val="24"/>
                <w:lang w:bidi="ar"/>
              </w:rPr>
              <w:t>投标人对本项目的熟悉及了解程度 0-</w:t>
            </w:r>
            <w:r>
              <w:rPr>
                <w:rFonts w:hint="eastAsia" w:ascii="宋体" w:hAnsi="宋体" w:cs="宋体"/>
                <w:sz w:val="24"/>
                <w:lang w:val="en-US" w:eastAsia="zh-CN" w:bidi="ar"/>
              </w:rPr>
              <w:t>5</w:t>
            </w:r>
            <w:r>
              <w:rPr>
                <w:rFonts w:hint="eastAsia" w:ascii="宋体" w:hAnsi="宋体" w:cs="宋体"/>
                <w:sz w:val="24"/>
                <w:lang w:bidi="ar"/>
              </w:rPr>
              <w:t>分</w:t>
            </w:r>
            <w:r>
              <w:rPr>
                <w:rFonts w:hint="eastAsia" w:ascii="宋体" w:hAnsi="宋体" w:cs="宋体"/>
                <w:sz w:val="24"/>
                <w:lang w:eastAsia="zh-CN" w:bidi="ar"/>
              </w:rPr>
              <w:t>：</w:t>
            </w:r>
          </w:p>
          <w:p>
            <w:pPr>
              <w:numPr>
                <w:ilvl w:val="0"/>
                <w:numId w:val="0"/>
              </w:numPr>
              <w:snapToGrid w:val="0"/>
              <w:spacing w:line="560" w:lineRule="exact"/>
              <w:ind w:firstLine="480" w:firstLineChars="200"/>
              <w:rPr>
                <w:rFonts w:hint="eastAsia" w:ascii="宋体" w:hAnsi="宋体" w:cs="宋体"/>
                <w:sz w:val="24"/>
                <w:lang w:bidi="ar"/>
              </w:rPr>
            </w:pPr>
            <w:r>
              <w:rPr>
                <w:rFonts w:hint="eastAsia" w:ascii="宋体" w:hAnsi="宋体" w:cs="宋体"/>
                <w:color w:val="000000"/>
                <w:sz w:val="24"/>
                <w:szCs w:val="24"/>
              </w:rPr>
              <w:t>分析全面、准确</w:t>
            </w:r>
            <w:r>
              <w:rPr>
                <w:rFonts w:hint="eastAsia" w:ascii="宋体" w:hAnsi="宋体" w:cs="宋体"/>
                <w:color w:val="000000"/>
                <w:sz w:val="24"/>
                <w:szCs w:val="24"/>
                <w:lang w:val="en-US" w:eastAsia="zh-CN"/>
              </w:rPr>
              <w:t>5</w:t>
            </w:r>
            <w:r>
              <w:rPr>
                <w:rFonts w:hint="eastAsia" w:ascii="宋体" w:hAnsi="宋体" w:cs="宋体"/>
                <w:color w:val="000000"/>
                <w:sz w:val="24"/>
                <w:szCs w:val="24"/>
              </w:rPr>
              <w:t>分；分析基本合理</w:t>
            </w:r>
            <w:r>
              <w:rPr>
                <w:rFonts w:hint="eastAsia" w:ascii="宋体" w:hAnsi="宋体" w:cs="宋体"/>
                <w:color w:val="000000"/>
                <w:sz w:val="24"/>
                <w:szCs w:val="24"/>
                <w:lang w:val="en-US" w:eastAsia="zh-CN"/>
              </w:rPr>
              <w:t>3</w:t>
            </w:r>
            <w:r>
              <w:rPr>
                <w:rFonts w:hint="eastAsia" w:ascii="宋体" w:hAnsi="宋体" w:cs="宋体"/>
                <w:color w:val="000000"/>
                <w:sz w:val="24"/>
                <w:szCs w:val="24"/>
              </w:rPr>
              <w:t>分；分析欠全面合理1分；没有不得分。</w:t>
            </w:r>
          </w:p>
          <w:p>
            <w:pPr>
              <w:numPr>
                <w:ilvl w:val="0"/>
                <w:numId w:val="0"/>
              </w:numPr>
              <w:snapToGrid w:val="0"/>
              <w:spacing w:line="560" w:lineRule="exact"/>
              <w:ind w:left="0" w:leftChars="0" w:firstLine="480" w:firstLineChars="200"/>
              <w:rPr>
                <w:rFonts w:hint="eastAsia" w:ascii="宋体" w:hAnsi="宋体" w:eastAsia="宋体" w:cs="宋体"/>
                <w:sz w:val="24"/>
                <w:szCs w:val="24"/>
              </w:rPr>
            </w:pPr>
            <w:r>
              <w:rPr>
                <w:rFonts w:hint="eastAsia" w:ascii="宋体" w:hAnsi="宋体" w:cs="宋体"/>
                <w:sz w:val="24"/>
                <w:lang w:val="en-US" w:eastAsia="zh-CN" w:bidi="ar"/>
              </w:rPr>
              <w:t>2、</w:t>
            </w:r>
            <w:r>
              <w:rPr>
                <w:rFonts w:hint="eastAsia" w:ascii="宋体" w:hAnsi="宋体" w:cs="宋体"/>
                <w:sz w:val="24"/>
                <w:lang w:bidi="ar"/>
              </w:rPr>
              <w:t>对本项目的难点、要点的理解分析0-</w:t>
            </w:r>
            <w:r>
              <w:rPr>
                <w:rFonts w:hint="eastAsia" w:ascii="宋体" w:hAnsi="宋体" w:cs="宋体"/>
                <w:sz w:val="24"/>
                <w:lang w:val="en-US" w:eastAsia="zh-CN" w:bidi="ar"/>
              </w:rPr>
              <w:t>5</w:t>
            </w:r>
            <w:r>
              <w:rPr>
                <w:rFonts w:hint="eastAsia" w:ascii="宋体" w:hAnsi="宋体" w:cs="宋体"/>
                <w:sz w:val="24"/>
                <w:lang w:bidi="ar"/>
              </w:rPr>
              <w:t>分</w:t>
            </w:r>
            <w:r>
              <w:rPr>
                <w:rFonts w:hint="eastAsia" w:ascii="宋体" w:hAnsi="宋体" w:cs="宋体"/>
                <w:sz w:val="24"/>
                <w:lang w:eastAsia="zh-CN" w:bidi="ar"/>
              </w:rPr>
              <w:t>：</w:t>
            </w:r>
            <w:r>
              <w:rPr>
                <w:rFonts w:hint="eastAsia" w:ascii="宋体" w:hAnsi="宋体" w:cs="宋体"/>
                <w:sz w:val="24"/>
                <w:lang w:val="en-US" w:eastAsia="zh-CN" w:bidi="ar"/>
              </w:rPr>
              <w:t>理解</w:t>
            </w:r>
            <w:r>
              <w:rPr>
                <w:rFonts w:hint="eastAsia" w:ascii="宋体" w:hAnsi="宋体" w:cs="宋体"/>
                <w:color w:val="000000"/>
                <w:sz w:val="24"/>
                <w:szCs w:val="24"/>
              </w:rPr>
              <w:t>分析全面、准确</w:t>
            </w:r>
            <w:r>
              <w:rPr>
                <w:rFonts w:hint="eastAsia" w:ascii="宋体" w:hAnsi="宋体" w:cs="宋体"/>
                <w:color w:val="000000"/>
                <w:sz w:val="24"/>
                <w:szCs w:val="24"/>
                <w:lang w:val="en-US" w:eastAsia="zh-CN"/>
              </w:rPr>
              <w:t>5</w:t>
            </w:r>
            <w:r>
              <w:rPr>
                <w:rFonts w:hint="eastAsia" w:ascii="宋体" w:hAnsi="宋体" w:cs="宋体"/>
                <w:color w:val="000000"/>
                <w:sz w:val="24"/>
                <w:szCs w:val="24"/>
              </w:rPr>
              <w:t>分；</w:t>
            </w:r>
            <w:r>
              <w:rPr>
                <w:rFonts w:hint="eastAsia" w:ascii="宋体" w:hAnsi="宋体" w:cs="宋体"/>
                <w:sz w:val="24"/>
                <w:lang w:val="en-US" w:eastAsia="zh-CN" w:bidi="ar"/>
              </w:rPr>
              <w:t>理解</w:t>
            </w:r>
            <w:r>
              <w:rPr>
                <w:rFonts w:hint="eastAsia" w:ascii="宋体" w:hAnsi="宋体" w:cs="宋体"/>
                <w:color w:val="000000"/>
                <w:sz w:val="24"/>
                <w:szCs w:val="24"/>
              </w:rPr>
              <w:t>分析基本合理</w:t>
            </w:r>
            <w:r>
              <w:rPr>
                <w:rFonts w:hint="eastAsia" w:ascii="宋体" w:hAnsi="宋体" w:cs="宋体"/>
                <w:color w:val="000000"/>
                <w:sz w:val="24"/>
                <w:szCs w:val="24"/>
                <w:lang w:val="en-US" w:eastAsia="zh-CN"/>
              </w:rPr>
              <w:t>3</w:t>
            </w:r>
            <w:r>
              <w:rPr>
                <w:rFonts w:hint="eastAsia" w:ascii="宋体" w:hAnsi="宋体" w:cs="宋体"/>
                <w:color w:val="000000"/>
                <w:sz w:val="24"/>
                <w:szCs w:val="24"/>
              </w:rPr>
              <w:t>分；</w:t>
            </w:r>
            <w:r>
              <w:rPr>
                <w:rFonts w:hint="eastAsia" w:ascii="宋体" w:hAnsi="宋体" w:cs="宋体"/>
                <w:sz w:val="24"/>
                <w:lang w:val="en-US" w:eastAsia="zh-CN" w:bidi="ar"/>
              </w:rPr>
              <w:t>理解</w:t>
            </w:r>
            <w:r>
              <w:rPr>
                <w:rFonts w:hint="eastAsia" w:ascii="宋体" w:hAnsi="宋体" w:cs="宋体"/>
                <w:color w:val="000000"/>
                <w:sz w:val="24"/>
                <w:szCs w:val="24"/>
              </w:rPr>
              <w:t>分析欠</w:t>
            </w:r>
            <w:r>
              <w:rPr>
                <w:rFonts w:hint="eastAsia" w:ascii="宋体" w:hAnsi="宋体" w:cs="宋体"/>
                <w:color w:val="000000"/>
                <w:sz w:val="24"/>
                <w:szCs w:val="24"/>
                <w:lang w:val="en-US" w:eastAsia="zh-CN"/>
              </w:rPr>
              <w:t>缺</w:t>
            </w:r>
            <w:r>
              <w:rPr>
                <w:rFonts w:hint="eastAsia" w:ascii="宋体" w:hAnsi="宋体" w:cs="宋体"/>
                <w:color w:val="000000"/>
                <w:sz w:val="24"/>
                <w:szCs w:val="24"/>
              </w:rPr>
              <w:t>1分；没有不得分</w:t>
            </w:r>
            <w:r>
              <w:rPr>
                <w:rFonts w:hint="default" w:ascii="宋体" w:hAnsi="宋体" w:cs="宋体"/>
                <w:color w:val="000000"/>
                <w:sz w:val="24"/>
                <w:szCs w:val="24"/>
              </w:rPr>
              <w:t>。</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主观分</w:t>
            </w:r>
          </w:p>
        </w:tc>
      </w:tr>
      <w:tr>
        <w:tblPrEx>
          <w:tblCellMar>
            <w:top w:w="0" w:type="dxa"/>
            <w:left w:w="108" w:type="dxa"/>
            <w:bottom w:w="0" w:type="dxa"/>
            <w:right w:w="108" w:type="dxa"/>
          </w:tblCellMar>
        </w:tblPrEx>
        <w:trPr>
          <w:trHeight w:val="225" w:hRule="atLeast"/>
          <w:jc w:val="center"/>
        </w:trPr>
        <w:tc>
          <w:tcPr>
            <w:tcW w:w="69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20"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满足需求情况</w:t>
            </w:r>
          </w:p>
        </w:tc>
        <w:tc>
          <w:tcPr>
            <w:tcW w:w="5863"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left"/>
              <w:rPr>
                <w:rStyle w:val="338"/>
                <w:rFonts w:hint="default" w:ascii="宋体" w:hAnsi="宋体" w:eastAsia="宋体" w:cs="宋体"/>
                <w:color w:val="auto"/>
                <w:sz w:val="24"/>
                <w:szCs w:val="24"/>
                <w:lang w:val="en-US" w:eastAsia="zh-CN"/>
              </w:rPr>
            </w:pPr>
            <w:r>
              <w:rPr>
                <w:rStyle w:val="338"/>
                <w:rFonts w:hint="eastAsia" w:ascii="宋体" w:hAnsi="宋体" w:eastAsia="宋体" w:cs="宋体"/>
                <w:color w:val="auto"/>
                <w:sz w:val="24"/>
                <w:szCs w:val="24"/>
                <w:lang w:val="en-US" w:eastAsia="zh-CN"/>
              </w:rPr>
              <w:t>投标耗材满足</w:t>
            </w:r>
            <w:r>
              <w:rPr>
                <w:rStyle w:val="338"/>
                <w:rFonts w:hint="eastAsia" w:ascii="宋体" w:hAnsi="宋体" w:eastAsia="宋体" w:cs="宋体"/>
                <w:color w:val="auto"/>
                <w:sz w:val="24"/>
                <w:szCs w:val="24"/>
              </w:rPr>
              <w:t>需求的吻合程度（</w:t>
            </w:r>
            <w:r>
              <w:rPr>
                <w:rStyle w:val="338"/>
                <w:rFonts w:hint="eastAsia" w:ascii="宋体" w:hAnsi="宋体" w:eastAsia="宋体" w:cs="宋体"/>
                <w:sz w:val="24"/>
                <w:szCs w:val="24"/>
              </w:rPr>
              <w:t>0-</w:t>
            </w:r>
            <w:r>
              <w:rPr>
                <w:rStyle w:val="338"/>
                <w:rFonts w:hint="eastAsia" w:ascii="宋体" w:hAnsi="宋体" w:cs="宋体"/>
                <w:sz w:val="24"/>
                <w:szCs w:val="24"/>
                <w:lang w:val="en-US" w:eastAsia="zh-CN"/>
              </w:rPr>
              <w:t>5</w:t>
            </w:r>
            <w:r>
              <w:rPr>
                <w:rStyle w:val="338"/>
                <w:rFonts w:hint="eastAsia" w:ascii="宋体" w:hAnsi="宋体" w:eastAsia="宋体" w:cs="宋体"/>
                <w:color w:val="auto"/>
                <w:sz w:val="24"/>
                <w:szCs w:val="24"/>
              </w:rPr>
              <w:t>分）</w:t>
            </w:r>
            <w:r>
              <w:rPr>
                <w:rStyle w:val="338"/>
                <w:rFonts w:hint="eastAsia" w:ascii="宋体" w:hAnsi="宋体" w:eastAsia="宋体" w:cs="宋体"/>
                <w:color w:val="auto"/>
                <w:sz w:val="24"/>
                <w:szCs w:val="24"/>
                <w:lang w:eastAsia="zh-CN"/>
              </w:rPr>
              <w:t>：</w:t>
            </w:r>
            <w:r>
              <w:rPr>
                <w:rStyle w:val="338"/>
                <w:rFonts w:hint="eastAsia" w:ascii="宋体" w:hAnsi="宋体" w:eastAsia="宋体" w:cs="宋体"/>
                <w:color w:val="auto"/>
                <w:sz w:val="24"/>
                <w:szCs w:val="24"/>
                <w:lang w:val="en-US" w:eastAsia="zh-CN"/>
              </w:rPr>
              <w:t>满足采购文件的得</w:t>
            </w:r>
            <w:r>
              <w:rPr>
                <w:rStyle w:val="338"/>
                <w:rFonts w:hint="eastAsia" w:ascii="宋体" w:hAnsi="宋体" w:cs="宋体"/>
                <w:color w:val="auto"/>
                <w:sz w:val="24"/>
                <w:szCs w:val="24"/>
                <w:lang w:val="en-US" w:eastAsia="zh-CN"/>
              </w:rPr>
              <w:t>5</w:t>
            </w:r>
            <w:r>
              <w:rPr>
                <w:rStyle w:val="338"/>
                <w:rFonts w:hint="eastAsia" w:ascii="宋体" w:hAnsi="宋体" w:eastAsia="宋体" w:cs="宋体"/>
                <w:color w:val="auto"/>
                <w:sz w:val="24"/>
                <w:szCs w:val="24"/>
                <w:lang w:val="en-US" w:eastAsia="zh-CN"/>
              </w:rPr>
              <w:t>分，基本满足的得</w:t>
            </w:r>
            <w:r>
              <w:rPr>
                <w:rStyle w:val="338"/>
                <w:rFonts w:hint="eastAsia" w:ascii="宋体" w:hAnsi="宋体" w:cs="宋体"/>
                <w:color w:val="auto"/>
                <w:sz w:val="24"/>
                <w:szCs w:val="24"/>
                <w:lang w:val="en-US" w:eastAsia="zh-CN"/>
              </w:rPr>
              <w:t>3</w:t>
            </w:r>
            <w:r>
              <w:rPr>
                <w:rStyle w:val="338"/>
                <w:rFonts w:hint="eastAsia" w:ascii="宋体" w:hAnsi="宋体" w:eastAsia="宋体" w:cs="宋体"/>
                <w:color w:val="auto"/>
                <w:sz w:val="24"/>
                <w:szCs w:val="24"/>
                <w:lang w:val="en-US" w:eastAsia="zh-CN"/>
              </w:rPr>
              <w:t>分，部分满足的得1分，未描述或不满足的不得分。</w:t>
            </w:r>
          </w:p>
          <w:p>
            <w:pPr>
              <w:pStyle w:val="121"/>
              <w:spacing w:line="360" w:lineRule="auto"/>
              <w:jc w:val="left"/>
              <w:rPr>
                <w:rStyle w:val="338"/>
                <w:rFonts w:hint="eastAsia" w:ascii="宋体" w:hAnsi="宋体" w:eastAsia="宋体" w:cs="宋体"/>
                <w:color w:val="auto"/>
                <w:sz w:val="24"/>
                <w:szCs w:val="24"/>
              </w:rPr>
            </w:pPr>
            <w:r>
              <w:rPr>
                <w:rStyle w:val="338"/>
                <w:rFonts w:hint="eastAsia" w:ascii="宋体" w:hAnsi="宋体" w:eastAsia="宋体" w:cs="宋体"/>
                <w:color w:val="auto"/>
                <w:sz w:val="24"/>
                <w:szCs w:val="24"/>
              </w:rPr>
              <w:t>维护保养工作</w:t>
            </w:r>
            <w:r>
              <w:rPr>
                <w:rStyle w:val="338"/>
                <w:rFonts w:hint="eastAsia" w:ascii="宋体" w:hAnsi="宋体" w:eastAsia="宋体" w:cs="宋体"/>
                <w:color w:val="auto"/>
                <w:sz w:val="24"/>
                <w:szCs w:val="24"/>
                <w:lang w:val="en-US" w:eastAsia="zh-CN"/>
              </w:rPr>
              <w:t>满足</w:t>
            </w:r>
            <w:r>
              <w:rPr>
                <w:rStyle w:val="338"/>
                <w:rFonts w:hint="eastAsia" w:ascii="宋体" w:hAnsi="宋体" w:eastAsia="宋体" w:cs="宋体"/>
                <w:color w:val="auto"/>
                <w:sz w:val="24"/>
                <w:szCs w:val="24"/>
              </w:rPr>
              <w:t>需求的吻合程度（</w:t>
            </w:r>
            <w:r>
              <w:rPr>
                <w:rStyle w:val="338"/>
                <w:rFonts w:hint="eastAsia" w:ascii="宋体" w:hAnsi="宋体" w:eastAsia="宋体" w:cs="宋体"/>
                <w:sz w:val="24"/>
                <w:szCs w:val="24"/>
              </w:rPr>
              <w:t>0-</w:t>
            </w:r>
            <w:r>
              <w:rPr>
                <w:rStyle w:val="338"/>
                <w:rFonts w:hint="eastAsia" w:ascii="宋体" w:hAnsi="宋体" w:eastAsia="宋体" w:cs="宋体"/>
                <w:sz w:val="24"/>
                <w:szCs w:val="24"/>
                <w:lang w:val="en-US" w:eastAsia="zh-CN"/>
              </w:rPr>
              <w:t>5</w:t>
            </w:r>
            <w:r>
              <w:rPr>
                <w:rStyle w:val="338"/>
                <w:rFonts w:hint="eastAsia" w:ascii="宋体" w:hAnsi="宋体" w:eastAsia="宋体" w:cs="宋体"/>
                <w:color w:val="auto"/>
                <w:sz w:val="24"/>
                <w:szCs w:val="24"/>
              </w:rPr>
              <w:t>分）</w:t>
            </w:r>
            <w:r>
              <w:rPr>
                <w:rStyle w:val="338"/>
                <w:rFonts w:hint="eastAsia" w:ascii="宋体" w:hAnsi="宋体" w:eastAsia="宋体" w:cs="宋体"/>
                <w:color w:val="auto"/>
                <w:sz w:val="24"/>
                <w:szCs w:val="24"/>
                <w:lang w:eastAsia="zh-CN"/>
              </w:rPr>
              <w:t>：</w:t>
            </w:r>
            <w:r>
              <w:rPr>
                <w:rStyle w:val="338"/>
                <w:rFonts w:hint="eastAsia" w:ascii="宋体" w:hAnsi="宋体" w:eastAsia="宋体" w:cs="宋体"/>
                <w:color w:val="auto"/>
                <w:sz w:val="24"/>
                <w:szCs w:val="24"/>
                <w:lang w:val="en-US" w:eastAsia="zh-CN"/>
              </w:rPr>
              <w:t>满足采购文件的得</w:t>
            </w:r>
            <w:r>
              <w:rPr>
                <w:rStyle w:val="338"/>
                <w:rFonts w:hint="eastAsia" w:ascii="宋体" w:hAnsi="宋体" w:cs="宋体"/>
                <w:color w:val="auto"/>
                <w:sz w:val="24"/>
                <w:szCs w:val="24"/>
                <w:lang w:val="en-US" w:eastAsia="zh-CN"/>
              </w:rPr>
              <w:t>5</w:t>
            </w:r>
            <w:r>
              <w:rPr>
                <w:rStyle w:val="338"/>
                <w:rFonts w:hint="eastAsia" w:ascii="宋体" w:hAnsi="宋体" w:eastAsia="宋体" w:cs="宋体"/>
                <w:color w:val="auto"/>
                <w:sz w:val="24"/>
                <w:szCs w:val="24"/>
                <w:lang w:val="en-US" w:eastAsia="zh-CN"/>
              </w:rPr>
              <w:t>分，基本满足的得</w:t>
            </w:r>
            <w:r>
              <w:rPr>
                <w:rStyle w:val="338"/>
                <w:rFonts w:hint="eastAsia" w:ascii="宋体" w:hAnsi="宋体" w:cs="宋体"/>
                <w:color w:val="auto"/>
                <w:sz w:val="24"/>
                <w:szCs w:val="24"/>
                <w:lang w:val="en-US" w:eastAsia="zh-CN"/>
              </w:rPr>
              <w:t>3</w:t>
            </w:r>
            <w:r>
              <w:rPr>
                <w:rStyle w:val="338"/>
                <w:rFonts w:hint="eastAsia" w:ascii="宋体" w:hAnsi="宋体" w:eastAsia="宋体" w:cs="宋体"/>
                <w:color w:val="auto"/>
                <w:sz w:val="24"/>
                <w:szCs w:val="24"/>
                <w:lang w:val="en-US" w:eastAsia="zh-CN"/>
              </w:rPr>
              <w:t>分，部分满足的得1分，未描述或不满足的不得分。</w:t>
            </w:r>
          </w:p>
          <w:p>
            <w:pPr>
              <w:pStyle w:val="121"/>
              <w:spacing w:line="360" w:lineRule="auto"/>
              <w:jc w:val="left"/>
              <w:rPr>
                <w:rStyle w:val="338"/>
                <w:rFonts w:hint="eastAsia" w:eastAsia="宋体" w:cs="宋体"/>
                <w:color w:val="auto"/>
                <w:sz w:val="24"/>
                <w:szCs w:val="24"/>
                <w:lang w:val="en-US" w:eastAsia="zh-CN"/>
              </w:rPr>
            </w:pPr>
            <w:r>
              <w:rPr>
                <w:rStyle w:val="338"/>
                <w:rFonts w:hint="eastAsia" w:ascii="宋体" w:hAnsi="宋体" w:eastAsia="宋体" w:cs="宋体"/>
                <w:color w:val="auto"/>
                <w:sz w:val="24"/>
                <w:szCs w:val="24"/>
                <w:lang w:val="en-US" w:eastAsia="zh-CN"/>
              </w:rPr>
              <w:t>其他服务满足</w:t>
            </w:r>
            <w:r>
              <w:rPr>
                <w:rStyle w:val="338"/>
                <w:rFonts w:hint="eastAsia" w:ascii="宋体" w:hAnsi="宋体" w:eastAsia="宋体" w:cs="宋体"/>
                <w:color w:val="auto"/>
                <w:sz w:val="24"/>
                <w:szCs w:val="24"/>
              </w:rPr>
              <w:t>需求的吻合程度（</w:t>
            </w:r>
            <w:r>
              <w:rPr>
                <w:rStyle w:val="338"/>
                <w:rFonts w:hint="eastAsia" w:ascii="宋体" w:hAnsi="宋体" w:eastAsia="宋体" w:cs="宋体"/>
                <w:sz w:val="24"/>
                <w:szCs w:val="24"/>
              </w:rPr>
              <w:t>0-</w:t>
            </w:r>
            <w:r>
              <w:rPr>
                <w:rStyle w:val="338"/>
                <w:rFonts w:hint="eastAsia" w:ascii="宋体" w:hAnsi="宋体" w:eastAsia="宋体" w:cs="宋体"/>
                <w:sz w:val="24"/>
                <w:szCs w:val="24"/>
                <w:lang w:val="en-US" w:eastAsia="zh-CN"/>
              </w:rPr>
              <w:t>4</w:t>
            </w:r>
            <w:r>
              <w:rPr>
                <w:rStyle w:val="338"/>
                <w:rFonts w:hint="eastAsia" w:ascii="宋体" w:hAnsi="宋体" w:eastAsia="宋体" w:cs="宋体"/>
                <w:color w:val="auto"/>
                <w:sz w:val="24"/>
                <w:szCs w:val="24"/>
              </w:rPr>
              <w:t>分）</w:t>
            </w:r>
            <w:r>
              <w:rPr>
                <w:rStyle w:val="338"/>
                <w:rFonts w:hint="eastAsia" w:ascii="宋体" w:hAnsi="宋体" w:eastAsia="宋体" w:cs="宋体"/>
                <w:color w:val="auto"/>
                <w:sz w:val="24"/>
                <w:szCs w:val="24"/>
                <w:lang w:eastAsia="zh-CN"/>
              </w:rPr>
              <w:t>：</w:t>
            </w:r>
            <w:r>
              <w:rPr>
                <w:rStyle w:val="338"/>
                <w:rFonts w:hint="eastAsia" w:ascii="宋体" w:hAnsi="宋体" w:eastAsia="宋体" w:cs="宋体"/>
                <w:color w:val="auto"/>
                <w:sz w:val="24"/>
                <w:szCs w:val="24"/>
                <w:lang w:val="en-US" w:eastAsia="zh-CN"/>
              </w:rPr>
              <w:t>满足采购文件的得</w:t>
            </w:r>
            <w:r>
              <w:rPr>
                <w:rStyle w:val="338"/>
                <w:rFonts w:hint="eastAsia" w:ascii="宋体" w:hAnsi="宋体" w:cs="宋体"/>
                <w:color w:val="auto"/>
                <w:sz w:val="24"/>
                <w:szCs w:val="24"/>
                <w:lang w:val="en-US" w:eastAsia="zh-CN"/>
              </w:rPr>
              <w:t>4</w:t>
            </w:r>
            <w:r>
              <w:rPr>
                <w:rStyle w:val="338"/>
                <w:rFonts w:hint="eastAsia" w:ascii="宋体" w:hAnsi="宋体" w:eastAsia="宋体" w:cs="宋体"/>
                <w:color w:val="auto"/>
                <w:sz w:val="24"/>
                <w:szCs w:val="24"/>
                <w:lang w:val="en-US" w:eastAsia="zh-CN"/>
              </w:rPr>
              <w:t>分，基本满足的得2分，部分满足的得1分，未描述或不满足的不得分。</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0-1</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主观分</w:t>
            </w:r>
          </w:p>
        </w:tc>
      </w:tr>
      <w:tr>
        <w:tblPrEx>
          <w:tblCellMar>
            <w:top w:w="0" w:type="dxa"/>
            <w:left w:w="108" w:type="dxa"/>
            <w:bottom w:w="0" w:type="dxa"/>
            <w:right w:w="108" w:type="dxa"/>
          </w:tblCellMar>
        </w:tblPrEx>
        <w:trPr>
          <w:trHeight w:val="636" w:hRule="atLeast"/>
          <w:jc w:val="center"/>
        </w:trPr>
        <w:tc>
          <w:tcPr>
            <w:tcW w:w="69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20"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Style w:val="338"/>
                <w:rFonts w:hint="eastAsia" w:eastAsia="宋体" w:cs="宋体"/>
                <w:color w:val="auto"/>
                <w:sz w:val="24"/>
                <w:szCs w:val="24"/>
                <w:lang w:val="en-US" w:eastAsia="zh-CN"/>
              </w:rPr>
              <w:t>服务</w:t>
            </w:r>
            <w:r>
              <w:rPr>
                <w:rStyle w:val="338"/>
                <w:rFonts w:hint="eastAsia" w:cs="宋体"/>
                <w:color w:val="auto"/>
                <w:sz w:val="24"/>
                <w:szCs w:val="24"/>
              </w:rPr>
              <w:t>方案</w:t>
            </w:r>
          </w:p>
        </w:tc>
        <w:tc>
          <w:tcPr>
            <w:tcW w:w="5863" w:type="dxa"/>
            <w:tcBorders>
              <w:top w:val="single" w:color="auto" w:sz="8" w:space="0"/>
              <w:left w:val="single" w:color="auto" w:sz="8" w:space="0"/>
              <w:bottom w:val="single" w:color="auto" w:sz="8" w:space="0"/>
              <w:right w:val="single" w:color="auto" w:sz="8" w:space="0"/>
            </w:tcBorders>
            <w:noWrap w:val="0"/>
            <w:vAlign w:val="center"/>
          </w:tcPr>
          <w:p>
            <w:pPr>
              <w:pStyle w:val="121"/>
              <w:numPr>
                <w:ilvl w:val="-1"/>
                <w:numId w:val="0"/>
              </w:numPr>
              <w:spacing w:line="360" w:lineRule="auto"/>
              <w:ind w:firstLine="0" w:firstLineChars="0"/>
              <w:jc w:val="left"/>
              <w:rPr>
                <w:rStyle w:val="338"/>
                <w:rFonts w:hint="eastAsia" w:eastAsia="宋体" w:cs="宋体"/>
                <w:color w:val="auto"/>
                <w:sz w:val="24"/>
                <w:szCs w:val="24"/>
                <w:lang w:eastAsia="zh-CN"/>
              </w:rPr>
            </w:pPr>
            <w:r>
              <w:rPr>
                <w:rStyle w:val="338"/>
                <w:rFonts w:hint="eastAsia" w:eastAsia="宋体" w:cs="宋体"/>
                <w:color w:val="auto"/>
                <w:sz w:val="24"/>
                <w:szCs w:val="24"/>
                <w:lang w:val="en-US" w:eastAsia="zh-CN"/>
              </w:rPr>
              <w:t>1、整体服务方案</w:t>
            </w:r>
            <w:r>
              <w:rPr>
                <w:rStyle w:val="338"/>
                <w:rFonts w:hint="eastAsia" w:cs="宋体"/>
                <w:color w:val="auto"/>
                <w:sz w:val="24"/>
                <w:szCs w:val="24"/>
              </w:rPr>
              <w:t>（</w:t>
            </w:r>
            <w:r>
              <w:rPr>
                <w:rStyle w:val="339"/>
                <w:rFonts w:hint="eastAsia" w:cs="宋体"/>
                <w:color w:val="auto"/>
                <w:sz w:val="24"/>
                <w:szCs w:val="24"/>
              </w:rPr>
              <w:t>0-</w:t>
            </w:r>
            <w:r>
              <w:rPr>
                <w:rStyle w:val="339"/>
                <w:rFonts w:hint="eastAsia" w:eastAsia="宋体" w:cs="宋体"/>
                <w:color w:val="auto"/>
                <w:sz w:val="24"/>
                <w:szCs w:val="24"/>
                <w:lang w:val="en-US" w:eastAsia="zh-CN"/>
              </w:rPr>
              <w:t>5</w:t>
            </w:r>
            <w:r>
              <w:rPr>
                <w:rStyle w:val="338"/>
                <w:rFonts w:hint="eastAsia" w:cs="宋体"/>
                <w:color w:val="auto"/>
                <w:sz w:val="24"/>
                <w:szCs w:val="24"/>
              </w:rPr>
              <w:t>分）</w:t>
            </w:r>
            <w:r>
              <w:rPr>
                <w:rStyle w:val="338"/>
                <w:rFonts w:hint="eastAsia" w:eastAsia="宋体" w:cs="宋体"/>
                <w:color w:val="auto"/>
                <w:sz w:val="24"/>
                <w:szCs w:val="24"/>
                <w:lang w:eastAsia="zh-CN"/>
              </w:rPr>
              <w:t>：</w:t>
            </w:r>
          </w:p>
          <w:p>
            <w:pPr>
              <w:pStyle w:val="121"/>
              <w:numPr>
                <w:ilvl w:val="-1"/>
                <w:numId w:val="0"/>
              </w:numPr>
              <w:spacing w:line="360" w:lineRule="auto"/>
              <w:ind w:firstLine="480" w:firstLineChars="200"/>
              <w:jc w:val="left"/>
              <w:rPr>
                <w:rStyle w:val="338"/>
                <w:rFonts w:hint="eastAsia" w:cs="宋体"/>
                <w:color w:val="auto"/>
                <w:sz w:val="24"/>
                <w:szCs w:val="24"/>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0" w:firstLineChars="0"/>
              <w:jc w:val="left"/>
              <w:rPr>
                <w:rStyle w:val="338"/>
                <w:rFonts w:hint="eastAsia" w:cs="宋体"/>
                <w:color w:val="auto"/>
                <w:sz w:val="24"/>
                <w:szCs w:val="24"/>
              </w:rPr>
            </w:pPr>
            <w:r>
              <w:rPr>
                <w:rStyle w:val="338"/>
                <w:rFonts w:hint="eastAsia" w:eastAsia="宋体" w:cs="宋体"/>
                <w:color w:val="auto"/>
                <w:sz w:val="24"/>
                <w:szCs w:val="24"/>
                <w:lang w:val="en-US" w:eastAsia="zh-CN"/>
              </w:rPr>
              <w:t>2、具体工作方案</w:t>
            </w:r>
          </w:p>
          <w:p>
            <w:pPr>
              <w:pStyle w:val="121"/>
              <w:numPr>
                <w:ilvl w:val="-1"/>
                <w:numId w:val="0"/>
              </w:numPr>
              <w:spacing w:line="360" w:lineRule="auto"/>
              <w:ind w:firstLine="484" w:firstLineChars="200"/>
              <w:jc w:val="left"/>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snapToGrid w:val="0"/>
                <w:color w:val="000000"/>
                <w:spacing w:val="1"/>
                <w:kern w:val="0"/>
                <w:sz w:val="24"/>
                <w:szCs w:val="24"/>
                <w:lang w:val="en-US" w:eastAsia="zh-CN"/>
              </w:rPr>
              <w:t>2.1</w:t>
            </w:r>
            <w:r>
              <w:rPr>
                <w:rFonts w:hint="eastAsia" w:ascii="宋体" w:hAnsi="宋体" w:eastAsia="宋体" w:cs="宋体"/>
                <w:snapToGrid w:val="0"/>
                <w:color w:val="000000"/>
                <w:spacing w:val="1"/>
                <w:kern w:val="0"/>
                <w:sz w:val="24"/>
                <w:szCs w:val="24"/>
              </w:rPr>
              <w:t>记录</w:t>
            </w:r>
            <w:r>
              <w:rPr>
                <w:rFonts w:hint="eastAsia" w:ascii="宋体" w:hAnsi="宋体" w:eastAsia="宋体" w:cs="宋体"/>
                <w:snapToGrid w:val="0"/>
                <w:color w:val="000000"/>
                <w:spacing w:val="1"/>
                <w:kern w:val="0"/>
                <w:sz w:val="24"/>
                <w:szCs w:val="24"/>
                <w:lang w:val="en-US" w:eastAsia="zh-CN"/>
              </w:rPr>
              <w:t>数据方案（0-</w:t>
            </w:r>
            <w:r>
              <w:rPr>
                <w:rFonts w:hint="eastAsia" w:ascii="宋体" w:hAnsi="宋体" w:cs="宋体"/>
                <w:snapToGrid w:val="0"/>
                <w:color w:val="000000"/>
                <w:spacing w:val="1"/>
                <w:kern w:val="0"/>
                <w:sz w:val="24"/>
                <w:szCs w:val="24"/>
                <w:lang w:val="en-US" w:eastAsia="zh-CN"/>
              </w:rPr>
              <w:t>4</w:t>
            </w:r>
            <w:r>
              <w:rPr>
                <w:rFonts w:hint="eastAsia" w:ascii="宋体" w:hAnsi="宋体" w:eastAsia="宋体" w:cs="宋体"/>
                <w:snapToGrid w:val="0"/>
                <w:color w:val="000000"/>
                <w:spacing w:val="1"/>
                <w:kern w:val="0"/>
                <w:sz w:val="24"/>
                <w:szCs w:val="24"/>
                <w:lang w:val="en-US" w:eastAsia="zh-CN"/>
              </w:rPr>
              <w:t>分）</w:t>
            </w:r>
          </w:p>
          <w:p>
            <w:pPr>
              <w:pStyle w:val="121"/>
              <w:numPr>
                <w:ilvl w:val="-1"/>
                <w:numId w:val="0"/>
              </w:numPr>
              <w:spacing w:line="360" w:lineRule="auto"/>
              <w:ind w:firstLine="480" w:firstLineChars="200"/>
              <w:jc w:val="left"/>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484" w:firstLineChars="200"/>
              <w:jc w:val="left"/>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snapToGrid w:val="0"/>
                <w:color w:val="000000"/>
                <w:spacing w:val="1"/>
                <w:kern w:val="0"/>
                <w:sz w:val="24"/>
                <w:szCs w:val="24"/>
                <w:lang w:val="en-US" w:eastAsia="zh-CN"/>
              </w:rPr>
              <w:t>2.2</w:t>
            </w:r>
            <w:r>
              <w:rPr>
                <w:rFonts w:hint="eastAsia" w:ascii="宋体" w:hAnsi="宋体" w:eastAsia="宋体" w:cs="宋体"/>
                <w:snapToGrid w:val="0"/>
                <w:color w:val="000000"/>
                <w:spacing w:val="1"/>
                <w:kern w:val="0"/>
                <w:sz w:val="24"/>
                <w:szCs w:val="24"/>
              </w:rPr>
              <w:t>巡查</w:t>
            </w:r>
            <w:r>
              <w:rPr>
                <w:rFonts w:hint="eastAsia" w:ascii="宋体" w:hAnsi="宋体" w:eastAsia="宋体" w:cs="宋体"/>
                <w:snapToGrid w:val="0"/>
                <w:color w:val="000000"/>
                <w:spacing w:val="1"/>
                <w:kern w:val="0"/>
                <w:sz w:val="24"/>
                <w:szCs w:val="24"/>
                <w:lang w:val="en-US" w:eastAsia="zh-CN"/>
              </w:rPr>
              <w:t>方案（0-</w:t>
            </w:r>
            <w:r>
              <w:rPr>
                <w:rFonts w:hint="eastAsia" w:ascii="宋体" w:hAnsi="宋体" w:cs="宋体"/>
                <w:snapToGrid w:val="0"/>
                <w:color w:val="000000"/>
                <w:spacing w:val="1"/>
                <w:kern w:val="0"/>
                <w:sz w:val="24"/>
                <w:szCs w:val="24"/>
                <w:lang w:val="en-US" w:eastAsia="zh-CN"/>
              </w:rPr>
              <w:t>4</w:t>
            </w:r>
            <w:r>
              <w:rPr>
                <w:rFonts w:hint="eastAsia" w:ascii="宋体" w:hAnsi="宋体" w:eastAsia="宋体" w:cs="宋体"/>
                <w:snapToGrid w:val="0"/>
                <w:color w:val="000000"/>
                <w:spacing w:val="1"/>
                <w:kern w:val="0"/>
                <w:sz w:val="24"/>
                <w:szCs w:val="24"/>
                <w:lang w:val="en-US" w:eastAsia="zh-CN"/>
              </w:rPr>
              <w:t>分）</w:t>
            </w:r>
          </w:p>
          <w:p>
            <w:pPr>
              <w:pStyle w:val="121"/>
              <w:numPr>
                <w:ilvl w:val="-1"/>
                <w:numId w:val="0"/>
              </w:numPr>
              <w:spacing w:line="360" w:lineRule="auto"/>
              <w:ind w:firstLine="480" w:firstLineChars="200"/>
              <w:jc w:val="left"/>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484" w:firstLineChars="200"/>
              <w:jc w:val="left"/>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snapToGrid w:val="0"/>
                <w:color w:val="000000"/>
                <w:spacing w:val="1"/>
                <w:kern w:val="0"/>
                <w:sz w:val="24"/>
                <w:szCs w:val="24"/>
                <w:lang w:val="en-US" w:eastAsia="zh-CN"/>
              </w:rPr>
              <w:t>2.3过滤器更换</w:t>
            </w:r>
            <w:r>
              <w:rPr>
                <w:rFonts w:hint="eastAsia" w:ascii="宋体" w:hAnsi="宋体" w:eastAsia="宋体" w:cs="宋体"/>
                <w:snapToGrid w:val="0"/>
                <w:color w:val="000000"/>
                <w:spacing w:val="1"/>
                <w:kern w:val="0"/>
                <w:sz w:val="24"/>
                <w:szCs w:val="24"/>
              </w:rPr>
              <w:t>清洗</w:t>
            </w:r>
            <w:r>
              <w:rPr>
                <w:rFonts w:hint="eastAsia" w:ascii="宋体" w:hAnsi="宋体" w:eastAsia="宋体" w:cs="宋体"/>
                <w:snapToGrid w:val="0"/>
                <w:color w:val="000000"/>
                <w:spacing w:val="1"/>
                <w:kern w:val="0"/>
                <w:sz w:val="24"/>
                <w:szCs w:val="24"/>
                <w:lang w:val="en-US" w:eastAsia="zh-CN"/>
              </w:rPr>
              <w:t>方案（0-</w:t>
            </w:r>
            <w:r>
              <w:rPr>
                <w:rFonts w:hint="eastAsia" w:ascii="宋体" w:hAnsi="宋体" w:cs="宋体"/>
                <w:snapToGrid w:val="0"/>
                <w:color w:val="000000"/>
                <w:spacing w:val="1"/>
                <w:kern w:val="0"/>
                <w:sz w:val="24"/>
                <w:szCs w:val="24"/>
                <w:lang w:val="en-US" w:eastAsia="zh-CN"/>
              </w:rPr>
              <w:t>4</w:t>
            </w:r>
            <w:r>
              <w:rPr>
                <w:rFonts w:hint="eastAsia" w:ascii="宋体" w:hAnsi="宋体" w:eastAsia="宋体" w:cs="宋体"/>
                <w:snapToGrid w:val="0"/>
                <w:color w:val="000000"/>
                <w:spacing w:val="1"/>
                <w:kern w:val="0"/>
                <w:sz w:val="24"/>
                <w:szCs w:val="24"/>
                <w:lang w:val="en-US" w:eastAsia="zh-CN"/>
              </w:rPr>
              <w:t>分）</w:t>
            </w:r>
          </w:p>
          <w:p>
            <w:pPr>
              <w:pStyle w:val="121"/>
              <w:numPr>
                <w:ilvl w:val="-1"/>
                <w:numId w:val="0"/>
              </w:numPr>
              <w:spacing w:line="360" w:lineRule="auto"/>
              <w:ind w:left="0" w:firstLine="480" w:firstLineChars="200"/>
              <w:jc w:val="left"/>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left="0" w:firstLine="0" w:firstLineChars="0"/>
              <w:jc w:val="left"/>
              <w:rPr>
                <w:rStyle w:val="338"/>
                <w:rFonts w:hint="eastAsia" w:ascii="宋体" w:hAnsi="宋体" w:eastAsia="宋体" w:cs="宋体"/>
                <w:color w:val="auto"/>
                <w:sz w:val="24"/>
                <w:szCs w:val="24"/>
              </w:rPr>
            </w:pPr>
            <w:r>
              <w:rPr>
                <w:rStyle w:val="338"/>
                <w:rFonts w:hint="eastAsia" w:ascii="宋体" w:hAnsi="宋体" w:eastAsia="宋体" w:cs="宋体"/>
                <w:color w:val="auto"/>
                <w:sz w:val="24"/>
                <w:szCs w:val="24"/>
                <w:lang w:val="en-US" w:eastAsia="zh-CN"/>
              </w:rPr>
              <w:t>3、</w:t>
            </w:r>
            <w:r>
              <w:rPr>
                <w:rStyle w:val="338"/>
                <w:rFonts w:hint="eastAsia" w:ascii="宋体" w:hAnsi="宋体" w:eastAsia="宋体" w:cs="宋体"/>
                <w:color w:val="auto"/>
                <w:sz w:val="24"/>
                <w:szCs w:val="24"/>
              </w:rPr>
              <w:t>维护检查</w:t>
            </w:r>
            <w:r>
              <w:rPr>
                <w:rStyle w:val="338"/>
                <w:rFonts w:ascii="宋体" w:hAnsi="宋体" w:eastAsia="宋体" w:cs="宋体"/>
                <w:color w:val="auto"/>
                <w:sz w:val="24"/>
                <w:szCs w:val="24"/>
              </w:rPr>
              <w:t>服务方案</w:t>
            </w:r>
          </w:p>
          <w:p>
            <w:pPr>
              <w:pStyle w:val="121"/>
              <w:numPr>
                <w:ilvl w:val="-1"/>
                <w:numId w:val="0"/>
              </w:numPr>
              <w:spacing w:line="360" w:lineRule="auto"/>
              <w:ind w:firstLine="480" w:firstLineChars="200"/>
              <w:jc w:val="left"/>
              <w:rPr>
                <w:rFonts w:hint="eastAsia" w:ascii="宋体" w:hAnsi="宋体" w:eastAsia="宋体" w:cs="宋体"/>
                <w:snapToGrid w:val="0"/>
                <w:color w:val="000000"/>
                <w:spacing w:val="1"/>
                <w:kern w:val="0"/>
                <w:sz w:val="24"/>
                <w:szCs w:val="24"/>
                <w:lang w:val="en-US" w:eastAsia="zh-CN"/>
              </w:rPr>
            </w:pPr>
            <w:r>
              <w:rPr>
                <w:rStyle w:val="338"/>
                <w:rFonts w:hint="eastAsia" w:ascii="宋体" w:hAnsi="宋体" w:eastAsia="宋体" w:cs="宋体"/>
                <w:color w:val="auto"/>
                <w:sz w:val="24"/>
                <w:szCs w:val="24"/>
                <w:lang w:val="en-US" w:eastAsia="zh-CN"/>
              </w:rPr>
              <w:t>3.1装饰系统</w:t>
            </w:r>
            <w:r>
              <w:rPr>
                <w:rStyle w:val="338"/>
                <w:rFonts w:ascii="宋体" w:hAnsi="宋体" w:eastAsia="宋体" w:cs="宋体"/>
                <w:color w:val="auto"/>
                <w:sz w:val="24"/>
                <w:szCs w:val="24"/>
              </w:rPr>
              <w:t>方案</w:t>
            </w:r>
            <w:r>
              <w:rPr>
                <w:rFonts w:hint="eastAsia" w:ascii="宋体" w:hAnsi="宋体" w:eastAsia="宋体" w:cs="宋体"/>
                <w:snapToGrid w:val="0"/>
                <w:color w:val="000000"/>
                <w:spacing w:val="1"/>
                <w:kern w:val="0"/>
                <w:sz w:val="24"/>
                <w:szCs w:val="24"/>
                <w:lang w:val="en-US" w:eastAsia="zh-CN"/>
              </w:rPr>
              <w:t>（0-3分）</w:t>
            </w:r>
          </w:p>
          <w:p>
            <w:pPr>
              <w:pStyle w:val="121"/>
              <w:numPr>
                <w:ilvl w:val="-1"/>
                <w:numId w:val="0"/>
              </w:numPr>
              <w:spacing w:line="360" w:lineRule="auto"/>
              <w:ind w:left="0" w:firstLine="480" w:firstLineChars="200"/>
              <w:jc w:val="left"/>
              <w:rPr>
                <w:rStyle w:val="338"/>
                <w:rFonts w:ascii="宋体" w:hAnsi="宋体" w:eastAsia="宋体" w:cs="宋体"/>
                <w:color w:val="auto"/>
                <w:sz w:val="24"/>
                <w:szCs w:val="24"/>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480" w:firstLineChars="200"/>
              <w:jc w:val="left"/>
              <w:rPr>
                <w:rFonts w:hint="eastAsia" w:ascii="宋体" w:hAnsi="宋体" w:eastAsia="宋体" w:cs="宋体"/>
                <w:snapToGrid w:val="0"/>
                <w:color w:val="000000"/>
                <w:spacing w:val="1"/>
                <w:kern w:val="0"/>
                <w:sz w:val="24"/>
                <w:szCs w:val="24"/>
                <w:lang w:val="en-US" w:eastAsia="zh-CN"/>
              </w:rPr>
            </w:pPr>
            <w:r>
              <w:rPr>
                <w:rStyle w:val="338"/>
                <w:rFonts w:hint="eastAsia" w:ascii="宋体" w:hAnsi="宋体" w:eastAsia="宋体" w:cs="宋体"/>
                <w:color w:val="auto"/>
                <w:sz w:val="24"/>
                <w:szCs w:val="24"/>
                <w:lang w:eastAsia="zh-CN"/>
              </w:rPr>
              <w:t>3</w:t>
            </w:r>
            <w:r>
              <w:rPr>
                <w:rStyle w:val="338"/>
                <w:rFonts w:ascii="宋体" w:hAnsi="宋体" w:eastAsia="宋体" w:cs="宋体"/>
                <w:color w:val="auto"/>
                <w:sz w:val="24"/>
                <w:szCs w:val="24"/>
              </w:rPr>
              <w:t>.2</w:t>
            </w:r>
            <w:r>
              <w:rPr>
                <w:rStyle w:val="338"/>
                <w:rFonts w:hint="eastAsia" w:ascii="宋体" w:hAnsi="宋体" w:eastAsia="宋体" w:cs="宋体"/>
                <w:color w:val="auto"/>
                <w:sz w:val="24"/>
                <w:szCs w:val="24"/>
                <w:lang w:val="en-US" w:eastAsia="zh-CN"/>
              </w:rPr>
              <w:t>暖通系统</w:t>
            </w:r>
            <w:r>
              <w:rPr>
                <w:rStyle w:val="338"/>
                <w:rFonts w:ascii="宋体" w:hAnsi="宋体" w:cs="宋体"/>
                <w:color w:val="auto"/>
                <w:sz w:val="24"/>
                <w:szCs w:val="24"/>
              </w:rPr>
              <w:t>方案</w:t>
            </w:r>
            <w:r>
              <w:rPr>
                <w:rFonts w:hint="eastAsia" w:ascii="宋体" w:hAnsi="宋体" w:eastAsia="宋体" w:cs="宋体"/>
                <w:snapToGrid w:val="0"/>
                <w:color w:val="000000"/>
                <w:spacing w:val="1"/>
                <w:kern w:val="0"/>
                <w:sz w:val="24"/>
                <w:szCs w:val="24"/>
                <w:lang w:val="en-US" w:eastAsia="zh-CN"/>
              </w:rPr>
              <w:t>（0-3分）</w:t>
            </w:r>
          </w:p>
          <w:p>
            <w:pPr>
              <w:pStyle w:val="121"/>
              <w:numPr>
                <w:ilvl w:val="-1"/>
                <w:numId w:val="0"/>
              </w:numPr>
              <w:spacing w:line="360" w:lineRule="auto"/>
              <w:ind w:left="0" w:firstLine="480" w:firstLineChars="200"/>
              <w:jc w:val="left"/>
              <w:rPr>
                <w:rStyle w:val="338"/>
                <w:rFonts w:hint="eastAsia" w:ascii="宋体" w:hAnsi="宋体" w:eastAsia="宋体" w:cs="宋体"/>
                <w:color w:val="auto"/>
                <w:sz w:val="24"/>
                <w:szCs w:val="24"/>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480" w:firstLineChars="200"/>
              <w:jc w:val="left"/>
              <w:rPr>
                <w:rFonts w:hint="eastAsia" w:ascii="宋体" w:hAnsi="宋体" w:eastAsia="宋体" w:cs="宋体"/>
                <w:snapToGrid w:val="0"/>
                <w:color w:val="000000"/>
                <w:spacing w:val="1"/>
                <w:kern w:val="0"/>
                <w:sz w:val="24"/>
                <w:szCs w:val="24"/>
                <w:lang w:val="en-US" w:eastAsia="zh-CN"/>
              </w:rPr>
            </w:pPr>
            <w:r>
              <w:rPr>
                <w:rStyle w:val="338"/>
                <w:rFonts w:hint="eastAsia" w:ascii="宋体" w:hAnsi="宋体" w:eastAsia="宋体" w:cs="宋体"/>
                <w:color w:val="auto"/>
                <w:sz w:val="24"/>
                <w:szCs w:val="24"/>
                <w:lang w:eastAsia="zh-CN"/>
              </w:rPr>
              <w:t>3</w:t>
            </w:r>
            <w:r>
              <w:rPr>
                <w:rStyle w:val="338"/>
                <w:rFonts w:ascii="宋体" w:hAnsi="宋体" w:eastAsia="宋体" w:cs="宋体"/>
                <w:color w:val="auto"/>
                <w:sz w:val="24"/>
                <w:szCs w:val="24"/>
              </w:rPr>
              <w:t>.3</w:t>
            </w:r>
            <w:r>
              <w:rPr>
                <w:rStyle w:val="338"/>
                <w:rFonts w:hint="eastAsia" w:ascii="宋体" w:hAnsi="宋体" w:eastAsia="宋体" w:cs="宋体"/>
                <w:color w:val="auto"/>
                <w:sz w:val="24"/>
                <w:szCs w:val="24"/>
                <w:lang w:val="en-US" w:eastAsia="zh-CN"/>
              </w:rPr>
              <w:t>给排水</w:t>
            </w:r>
            <w:r>
              <w:rPr>
                <w:rStyle w:val="338"/>
                <w:rFonts w:hint="eastAsia" w:ascii="宋体" w:hAnsi="宋体" w:eastAsia="宋体" w:cs="宋体"/>
                <w:color w:val="auto"/>
                <w:sz w:val="24"/>
                <w:szCs w:val="24"/>
              </w:rPr>
              <w:t>系统维护</w:t>
            </w:r>
            <w:r>
              <w:rPr>
                <w:rStyle w:val="338"/>
                <w:rFonts w:ascii="宋体" w:hAnsi="宋体" w:cs="宋体"/>
                <w:color w:val="auto"/>
                <w:sz w:val="24"/>
                <w:szCs w:val="24"/>
              </w:rPr>
              <w:t>方案</w:t>
            </w:r>
            <w:r>
              <w:rPr>
                <w:rFonts w:hint="eastAsia" w:ascii="宋体" w:hAnsi="宋体" w:eastAsia="宋体" w:cs="宋体"/>
                <w:snapToGrid w:val="0"/>
                <w:color w:val="000000"/>
                <w:spacing w:val="1"/>
                <w:kern w:val="0"/>
                <w:sz w:val="24"/>
                <w:szCs w:val="24"/>
                <w:lang w:val="en-US" w:eastAsia="zh-CN"/>
              </w:rPr>
              <w:t>（0-3分）</w:t>
            </w:r>
          </w:p>
          <w:p>
            <w:pPr>
              <w:pStyle w:val="121"/>
              <w:numPr>
                <w:ilvl w:val="-1"/>
                <w:numId w:val="0"/>
              </w:numPr>
              <w:spacing w:line="360" w:lineRule="auto"/>
              <w:ind w:left="0" w:firstLine="480" w:firstLineChars="200"/>
              <w:jc w:val="left"/>
              <w:rPr>
                <w:rStyle w:val="338"/>
                <w:rFonts w:hint="eastAsia" w:ascii="宋体" w:hAnsi="宋体" w:eastAsia="宋体" w:cs="宋体"/>
                <w:color w:val="auto"/>
                <w:sz w:val="24"/>
                <w:szCs w:val="24"/>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480" w:firstLineChars="200"/>
              <w:jc w:val="left"/>
              <w:rPr>
                <w:rFonts w:hint="eastAsia" w:ascii="宋体" w:hAnsi="宋体" w:eastAsia="宋体" w:cs="宋体"/>
                <w:snapToGrid w:val="0"/>
                <w:color w:val="000000"/>
                <w:spacing w:val="1"/>
                <w:kern w:val="0"/>
                <w:sz w:val="24"/>
                <w:szCs w:val="24"/>
                <w:lang w:val="en-US" w:eastAsia="zh-CN"/>
              </w:rPr>
            </w:pPr>
            <w:r>
              <w:rPr>
                <w:rStyle w:val="338"/>
                <w:rFonts w:hint="eastAsia" w:ascii="宋体" w:hAnsi="宋体" w:eastAsia="宋体" w:cs="宋体"/>
                <w:color w:val="auto"/>
                <w:sz w:val="24"/>
                <w:szCs w:val="24"/>
                <w:lang w:eastAsia="zh-CN"/>
              </w:rPr>
              <w:t>3</w:t>
            </w:r>
            <w:r>
              <w:rPr>
                <w:rStyle w:val="338"/>
                <w:rFonts w:ascii="宋体" w:hAnsi="宋体" w:eastAsia="宋体" w:cs="宋体"/>
                <w:color w:val="auto"/>
                <w:sz w:val="24"/>
                <w:szCs w:val="24"/>
              </w:rPr>
              <w:t>.4</w:t>
            </w:r>
            <w:r>
              <w:rPr>
                <w:rStyle w:val="338"/>
                <w:rFonts w:hint="eastAsia" w:ascii="宋体" w:hAnsi="宋体" w:eastAsia="宋体" w:cs="宋体"/>
                <w:color w:val="auto"/>
                <w:sz w:val="24"/>
                <w:szCs w:val="24"/>
                <w:lang w:val="en-US" w:eastAsia="zh-CN"/>
              </w:rPr>
              <w:t>气体系统</w:t>
            </w:r>
            <w:r>
              <w:rPr>
                <w:rStyle w:val="338"/>
                <w:rFonts w:hint="eastAsia" w:ascii="宋体" w:hAnsi="宋体" w:eastAsia="宋体" w:cs="宋体"/>
                <w:color w:val="auto"/>
                <w:sz w:val="24"/>
                <w:szCs w:val="24"/>
              </w:rPr>
              <w:t>维护</w:t>
            </w:r>
            <w:r>
              <w:rPr>
                <w:rStyle w:val="338"/>
                <w:rFonts w:ascii="宋体" w:hAnsi="宋体" w:cs="宋体"/>
                <w:color w:val="auto"/>
                <w:sz w:val="24"/>
                <w:szCs w:val="24"/>
              </w:rPr>
              <w:t>方案</w:t>
            </w:r>
            <w:r>
              <w:rPr>
                <w:rFonts w:hint="eastAsia" w:ascii="宋体" w:hAnsi="宋体" w:eastAsia="宋体" w:cs="宋体"/>
                <w:snapToGrid w:val="0"/>
                <w:color w:val="000000"/>
                <w:spacing w:val="1"/>
                <w:kern w:val="0"/>
                <w:sz w:val="24"/>
                <w:szCs w:val="24"/>
                <w:lang w:val="en-US" w:eastAsia="zh-CN"/>
              </w:rPr>
              <w:t>（0-3分）</w:t>
            </w:r>
          </w:p>
          <w:p>
            <w:pPr>
              <w:pStyle w:val="121"/>
              <w:numPr>
                <w:ilvl w:val="-1"/>
                <w:numId w:val="0"/>
              </w:numPr>
              <w:spacing w:line="360" w:lineRule="auto"/>
              <w:ind w:left="0" w:firstLine="480" w:firstLineChars="200"/>
              <w:jc w:val="left"/>
              <w:rPr>
                <w:rStyle w:val="338"/>
                <w:rFonts w:hint="eastAsia" w:ascii="宋体" w:hAnsi="宋体" w:eastAsia="宋体" w:cs="宋体"/>
                <w:color w:val="auto"/>
                <w:sz w:val="24"/>
                <w:szCs w:val="24"/>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480" w:firstLineChars="200"/>
              <w:jc w:val="left"/>
              <w:rPr>
                <w:rFonts w:hint="eastAsia" w:ascii="宋体" w:hAnsi="宋体" w:eastAsia="宋体" w:cs="宋体"/>
                <w:snapToGrid w:val="0"/>
                <w:color w:val="000000"/>
                <w:spacing w:val="1"/>
                <w:kern w:val="0"/>
                <w:sz w:val="24"/>
                <w:szCs w:val="24"/>
                <w:lang w:val="en-US" w:eastAsia="zh-CN"/>
              </w:rPr>
            </w:pPr>
            <w:r>
              <w:rPr>
                <w:rStyle w:val="338"/>
                <w:rFonts w:hint="eastAsia" w:ascii="宋体" w:hAnsi="宋体" w:eastAsia="宋体" w:cs="宋体"/>
                <w:color w:val="auto"/>
                <w:sz w:val="24"/>
                <w:szCs w:val="24"/>
                <w:lang w:eastAsia="zh-CN"/>
              </w:rPr>
              <w:t>3</w:t>
            </w:r>
            <w:r>
              <w:rPr>
                <w:rStyle w:val="338"/>
                <w:rFonts w:ascii="宋体" w:hAnsi="宋体" w:eastAsia="宋体" w:cs="宋体"/>
                <w:color w:val="auto"/>
                <w:sz w:val="24"/>
                <w:szCs w:val="24"/>
              </w:rPr>
              <w:t>.5</w:t>
            </w:r>
            <w:r>
              <w:rPr>
                <w:rStyle w:val="338"/>
                <w:rFonts w:hint="eastAsia" w:ascii="宋体" w:hAnsi="宋体" w:eastAsia="宋体" w:cs="宋体"/>
                <w:color w:val="auto"/>
                <w:sz w:val="24"/>
                <w:szCs w:val="24"/>
                <w:lang w:val="en-US" w:eastAsia="zh-CN"/>
              </w:rPr>
              <w:t>空气处理机、热泵等主要设备维护方案</w:t>
            </w:r>
            <w:r>
              <w:rPr>
                <w:rFonts w:hint="eastAsia" w:ascii="宋体" w:hAnsi="宋体" w:eastAsia="宋体" w:cs="宋体"/>
                <w:snapToGrid w:val="0"/>
                <w:color w:val="000000"/>
                <w:spacing w:val="1"/>
                <w:kern w:val="0"/>
                <w:sz w:val="24"/>
                <w:szCs w:val="24"/>
                <w:lang w:val="en-US" w:eastAsia="zh-CN"/>
              </w:rPr>
              <w:t>（0-3分）</w:t>
            </w:r>
          </w:p>
          <w:p>
            <w:pPr>
              <w:pStyle w:val="121"/>
              <w:numPr>
                <w:ilvl w:val="-1"/>
                <w:numId w:val="0"/>
              </w:numPr>
              <w:spacing w:line="360" w:lineRule="auto"/>
              <w:ind w:left="0" w:firstLine="480" w:firstLineChars="200"/>
              <w:jc w:val="left"/>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484" w:firstLineChars="200"/>
              <w:jc w:val="left"/>
              <w:rPr>
                <w:rFonts w:hint="eastAsia" w:ascii="宋体" w:hAnsi="宋体" w:eastAsia="宋体" w:cs="宋体"/>
                <w:snapToGrid w:val="0"/>
                <w:color w:val="000000"/>
                <w:spacing w:val="1"/>
                <w:kern w:val="0"/>
                <w:sz w:val="24"/>
                <w:szCs w:val="24"/>
                <w:lang w:val="en-US" w:eastAsia="zh-CN"/>
              </w:rPr>
            </w:pPr>
            <w:r>
              <w:rPr>
                <w:rFonts w:hint="eastAsia" w:ascii="宋体" w:hAnsi="宋体" w:eastAsia="宋体" w:cs="宋体"/>
                <w:snapToGrid w:val="0"/>
                <w:color w:val="000000"/>
                <w:spacing w:val="1"/>
                <w:kern w:val="0"/>
                <w:sz w:val="24"/>
                <w:szCs w:val="24"/>
                <w:lang w:val="en-US" w:eastAsia="zh-CN"/>
              </w:rPr>
              <w:t>3.6</w:t>
            </w:r>
            <w:r>
              <w:rPr>
                <w:rStyle w:val="338"/>
                <w:rFonts w:hint="eastAsia" w:ascii="宋体" w:hAnsi="宋体" w:eastAsia="宋体" w:cs="宋体"/>
                <w:color w:val="auto"/>
                <w:sz w:val="24"/>
                <w:szCs w:val="24"/>
                <w:lang w:val="en-US" w:eastAsia="zh-CN"/>
              </w:rPr>
              <w:t>电气系统维护</w:t>
            </w:r>
            <w:r>
              <w:rPr>
                <w:rStyle w:val="338"/>
                <w:rFonts w:ascii="宋体" w:hAnsi="宋体" w:cs="宋体"/>
                <w:color w:val="auto"/>
                <w:sz w:val="24"/>
                <w:szCs w:val="24"/>
              </w:rPr>
              <w:t>方案</w:t>
            </w:r>
            <w:r>
              <w:rPr>
                <w:rFonts w:hint="eastAsia" w:ascii="宋体" w:hAnsi="宋体" w:eastAsia="宋体" w:cs="宋体"/>
                <w:snapToGrid w:val="0"/>
                <w:color w:val="000000"/>
                <w:spacing w:val="1"/>
                <w:kern w:val="0"/>
                <w:sz w:val="24"/>
                <w:szCs w:val="24"/>
                <w:lang w:val="en-US" w:eastAsia="zh-CN"/>
              </w:rPr>
              <w:t>（0-3分）</w:t>
            </w:r>
          </w:p>
          <w:p>
            <w:pPr>
              <w:pStyle w:val="121"/>
              <w:numPr>
                <w:ilvl w:val="-1"/>
                <w:numId w:val="0"/>
              </w:numPr>
              <w:spacing w:line="360" w:lineRule="auto"/>
              <w:ind w:left="0" w:firstLine="480" w:firstLineChars="200"/>
              <w:jc w:val="left"/>
              <w:rPr>
                <w:rStyle w:val="338"/>
                <w:rFonts w:ascii="宋体" w:hAnsi="宋体" w:cs="宋体"/>
                <w:color w:val="auto"/>
                <w:sz w:val="24"/>
                <w:szCs w:val="24"/>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480" w:firstLineChars="200"/>
              <w:jc w:val="left"/>
              <w:rPr>
                <w:rFonts w:hint="eastAsia" w:ascii="宋体" w:hAnsi="宋体" w:eastAsia="宋体" w:cs="宋体"/>
                <w:snapToGrid w:val="0"/>
                <w:color w:val="000000"/>
                <w:spacing w:val="1"/>
                <w:kern w:val="0"/>
                <w:sz w:val="24"/>
                <w:szCs w:val="24"/>
                <w:lang w:val="en-US" w:eastAsia="zh-CN"/>
              </w:rPr>
            </w:pPr>
            <w:r>
              <w:rPr>
                <w:rStyle w:val="338"/>
                <w:rFonts w:hint="eastAsia" w:ascii="宋体" w:hAnsi="宋体" w:eastAsia="宋体" w:cs="宋体"/>
                <w:color w:val="auto"/>
                <w:sz w:val="24"/>
                <w:szCs w:val="24"/>
                <w:lang w:val="en-US" w:eastAsia="zh-CN"/>
              </w:rPr>
              <w:t>3.7</w:t>
            </w:r>
            <w:r>
              <w:rPr>
                <w:rFonts w:hint="eastAsia" w:ascii="宋体" w:hAnsi="宋体" w:eastAsia="宋体" w:cs="宋体"/>
                <w:snapToGrid w:val="0"/>
                <w:color w:val="000000"/>
                <w:spacing w:val="1"/>
                <w:kern w:val="0"/>
                <w:sz w:val="24"/>
                <w:szCs w:val="24"/>
                <w:lang w:val="en-US" w:eastAsia="zh-CN"/>
              </w:rPr>
              <w:t>自控系统维护方案（0-3分）</w:t>
            </w:r>
          </w:p>
          <w:p>
            <w:pPr>
              <w:pStyle w:val="121"/>
              <w:numPr>
                <w:ilvl w:val="-1"/>
                <w:numId w:val="0"/>
              </w:numPr>
              <w:spacing w:line="360" w:lineRule="auto"/>
              <w:ind w:left="0" w:firstLine="480" w:firstLineChars="200"/>
              <w:jc w:val="left"/>
              <w:rPr>
                <w:rFonts w:hint="default" w:ascii="宋体" w:hAnsi="宋体" w:eastAsia="宋体" w:cs="宋体"/>
                <w:snapToGrid w:val="0"/>
                <w:color w:val="000000"/>
                <w:spacing w:val="1"/>
                <w:kern w:val="0"/>
                <w:sz w:val="24"/>
                <w:szCs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left="0" w:firstLine="0" w:firstLineChars="0"/>
              <w:jc w:val="left"/>
              <w:rPr>
                <w:rStyle w:val="338"/>
                <w:rFonts w:ascii="宋体" w:hAnsi="宋体" w:eastAsia="宋体" w:cs="宋体"/>
                <w:color w:val="auto"/>
                <w:sz w:val="24"/>
                <w:szCs w:val="24"/>
                <w:lang w:eastAsia="zh-CN"/>
              </w:rPr>
            </w:pPr>
            <w:r>
              <w:rPr>
                <w:rStyle w:val="338"/>
                <w:rFonts w:hint="eastAsia" w:ascii="宋体" w:hAnsi="宋体" w:eastAsia="宋体" w:cs="宋体"/>
                <w:color w:val="auto"/>
                <w:sz w:val="24"/>
                <w:szCs w:val="24"/>
                <w:lang w:val="en-US" w:eastAsia="zh-CN"/>
              </w:rPr>
              <w:t>4、服务质量保证方案</w:t>
            </w:r>
            <w:r>
              <w:rPr>
                <w:rStyle w:val="338"/>
                <w:rFonts w:ascii="宋体" w:hAnsi="宋体" w:eastAsia="宋体" w:cs="宋体"/>
                <w:color w:val="auto"/>
                <w:sz w:val="24"/>
                <w:szCs w:val="24"/>
                <w:lang w:eastAsia="zh-CN"/>
              </w:rPr>
              <w:t>（</w:t>
            </w:r>
            <w:r>
              <w:rPr>
                <w:rStyle w:val="338"/>
                <w:rFonts w:ascii="宋体" w:hAnsi="宋体" w:eastAsia="宋体" w:cs="宋体"/>
                <w:color w:val="auto"/>
                <w:sz w:val="24"/>
                <w:szCs w:val="24"/>
              </w:rPr>
              <w:t>0-</w:t>
            </w:r>
            <w:r>
              <w:rPr>
                <w:rStyle w:val="338"/>
                <w:rFonts w:hint="eastAsia" w:ascii="宋体" w:hAnsi="宋体" w:cs="宋体"/>
                <w:color w:val="auto"/>
                <w:sz w:val="24"/>
                <w:szCs w:val="24"/>
                <w:lang w:val="en-US" w:eastAsia="zh-CN"/>
              </w:rPr>
              <w:t>3</w:t>
            </w:r>
            <w:r>
              <w:rPr>
                <w:rStyle w:val="338"/>
                <w:rFonts w:ascii="宋体" w:hAnsi="宋体" w:eastAsia="宋体" w:cs="宋体"/>
                <w:color w:val="auto"/>
                <w:sz w:val="24"/>
                <w:szCs w:val="24"/>
              </w:rPr>
              <w:t>分</w:t>
            </w:r>
            <w:r>
              <w:rPr>
                <w:rStyle w:val="338"/>
                <w:rFonts w:ascii="宋体" w:hAnsi="宋体" w:eastAsia="宋体" w:cs="宋体"/>
                <w:color w:val="auto"/>
                <w:sz w:val="24"/>
                <w:szCs w:val="24"/>
                <w:lang w:eastAsia="zh-CN"/>
              </w:rPr>
              <w:t>）</w:t>
            </w:r>
          </w:p>
          <w:p>
            <w:pPr>
              <w:pStyle w:val="121"/>
              <w:numPr>
                <w:ilvl w:val="-1"/>
                <w:numId w:val="0"/>
              </w:numPr>
              <w:spacing w:line="360" w:lineRule="auto"/>
              <w:ind w:left="0"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0" w:firstLineChars="0"/>
              <w:jc w:val="left"/>
              <w:rPr>
                <w:rFonts w:hint="eastAsia" w:ascii="宋体" w:hAnsi="宋体" w:eastAsia="宋体" w:cs="宋体"/>
                <w:snapToGrid w:val="0"/>
                <w:color w:val="000000"/>
                <w:spacing w:val="1"/>
                <w:kern w:val="0"/>
                <w:sz w:val="24"/>
                <w:szCs w:val="24"/>
                <w:lang w:val="en-US" w:eastAsia="zh-CN"/>
              </w:rPr>
            </w:pPr>
            <w:r>
              <w:rPr>
                <w:rStyle w:val="338"/>
                <w:rFonts w:hint="eastAsia" w:ascii="宋体" w:hAnsi="宋体" w:eastAsia="宋体" w:cs="宋体"/>
                <w:color w:val="auto"/>
                <w:sz w:val="24"/>
                <w:szCs w:val="24"/>
                <w:lang w:val="en-US" w:eastAsia="zh-CN"/>
              </w:rPr>
              <w:t>5、应急保障</w:t>
            </w:r>
            <w:r>
              <w:rPr>
                <w:rStyle w:val="338"/>
                <w:rFonts w:hint="default" w:ascii="宋体" w:hAnsi="宋体" w:eastAsia="宋体" w:cs="宋体"/>
                <w:color w:val="auto"/>
                <w:sz w:val="24"/>
                <w:szCs w:val="24"/>
                <w:lang w:val="en-US" w:eastAsia="zh-CN"/>
              </w:rPr>
              <w:t>方案</w:t>
            </w:r>
            <w:r>
              <w:rPr>
                <w:rStyle w:val="338"/>
                <w:rFonts w:hint="eastAsia" w:ascii="宋体" w:hAnsi="宋体" w:eastAsia="宋体" w:cs="宋体"/>
                <w:color w:val="auto"/>
                <w:sz w:val="24"/>
                <w:szCs w:val="24"/>
                <w:lang w:val="en-US" w:eastAsia="zh-CN"/>
              </w:rPr>
              <w:t>（0-3分）</w:t>
            </w:r>
          </w:p>
          <w:p>
            <w:pPr>
              <w:pStyle w:val="121"/>
              <w:numPr>
                <w:ilvl w:val="-1"/>
                <w:numId w:val="0"/>
              </w:numPr>
              <w:spacing w:line="360" w:lineRule="auto"/>
              <w:ind w:left="0" w:firstLine="480" w:firstLineChars="200"/>
              <w:jc w:val="left"/>
              <w:rPr>
                <w:rStyle w:val="338"/>
                <w:rFonts w:hint="default" w:ascii="宋体" w:hAnsi="宋体" w:eastAsia="宋体" w:cs="宋体"/>
                <w:color w:val="auto"/>
                <w:sz w:val="24"/>
                <w:szCs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0"/>
                <w:numId w:val="7"/>
              </w:numPr>
              <w:spacing w:line="360" w:lineRule="auto"/>
              <w:ind w:left="0" w:firstLine="0" w:firstLineChars="0"/>
              <w:jc w:val="left"/>
              <w:rPr>
                <w:rStyle w:val="338"/>
                <w:rFonts w:hint="eastAsia" w:ascii="宋体" w:hAnsi="宋体" w:eastAsia="宋体" w:cs="宋体"/>
                <w:color w:val="auto"/>
                <w:sz w:val="24"/>
                <w:szCs w:val="24"/>
                <w:lang w:val="en-US" w:eastAsia="zh-CN"/>
              </w:rPr>
            </w:pPr>
            <w:r>
              <w:rPr>
                <w:rStyle w:val="338"/>
                <w:rFonts w:hint="default" w:ascii="宋体" w:hAnsi="宋体" w:eastAsia="宋体" w:cs="宋体"/>
                <w:color w:val="auto"/>
                <w:sz w:val="24"/>
                <w:szCs w:val="24"/>
                <w:lang w:val="en-US" w:eastAsia="zh-CN"/>
              </w:rPr>
              <w:t>售后服务</w:t>
            </w:r>
            <w:r>
              <w:rPr>
                <w:rStyle w:val="338"/>
                <w:rFonts w:hint="eastAsia" w:ascii="宋体" w:hAnsi="宋体" w:eastAsia="宋体" w:cs="宋体"/>
                <w:color w:val="auto"/>
                <w:sz w:val="24"/>
                <w:szCs w:val="24"/>
                <w:lang w:val="en-US" w:eastAsia="zh-CN"/>
              </w:rPr>
              <w:t>方案：</w:t>
            </w:r>
            <w:r>
              <w:rPr>
                <w:rStyle w:val="338"/>
                <w:rFonts w:hint="eastAsia" w:cs="宋体"/>
                <w:color w:val="auto"/>
                <w:sz w:val="24"/>
                <w:szCs w:val="24"/>
              </w:rPr>
              <w:t>项目具体实施计划，投标人提供的售后服务方案的完整性、可行性和合理性</w:t>
            </w:r>
            <w:r>
              <w:rPr>
                <w:rStyle w:val="338"/>
                <w:rFonts w:hint="eastAsia" w:ascii="宋体" w:hAnsi="宋体" w:eastAsia="宋体" w:cs="宋体"/>
                <w:color w:val="auto"/>
                <w:sz w:val="24"/>
                <w:szCs w:val="24"/>
                <w:lang w:val="en-US" w:eastAsia="zh-CN"/>
              </w:rPr>
              <w:t>（0-</w:t>
            </w:r>
            <w:r>
              <w:rPr>
                <w:rStyle w:val="338"/>
                <w:rFonts w:hint="eastAsia" w:ascii="宋体" w:hAnsi="宋体" w:cs="宋体"/>
                <w:color w:val="auto"/>
                <w:sz w:val="24"/>
                <w:szCs w:val="24"/>
                <w:lang w:val="en-US" w:eastAsia="zh-CN"/>
              </w:rPr>
              <w:t>3</w:t>
            </w:r>
            <w:r>
              <w:rPr>
                <w:rStyle w:val="338"/>
                <w:rFonts w:hint="eastAsia" w:ascii="宋体" w:hAnsi="宋体" w:eastAsia="宋体" w:cs="宋体"/>
                <w:color w:val="auto"/>
                <w:sz w:val="24"/>
                <w:szCs w:val="24"/>
                <w:lang w:val="en-US" w:eastAsia="zh-CN"/>
              </w:rPr>
              <w:t>分）</w:t>
            </w:r>
          </w:p>
          <w:p>
            <w:pPr>
              <w:pStyle w:val="121"/>
              <w:numPr>
                <w:ilvl w:val="-1"/>
                <w:numId w:val="0"/>
              </w:numPr>
              <w:spacing w:line="360" w:lineRule="auto"/>
              <w:ind w:left="0" w:firstLine="480" w:firstLineChars="200"/>
              <w:jc w:val="left"/>
              <w:rPr>
                <w:rStyle w:val="338"/>
                <w:rFonts w:hint="default" w:ascii="宋体" w:hAnsi="宋体" w:eastAsia="宋体" w:cs="宋体"/>
                <w:color w:val="auto"/>
                <w:sz w:val="24"/>
                <w:szCs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p>
            <w:pPr>
              <w:pStyle w:val="121"/>
              <w:numPr>
                <w:ilvl w:val="-1"/>
                <w:numId w:val="0"/>
              </w:numPr>
              <w:spacing w:line="360" w:lineRule="auto"/>
              <w:ind w:firstLine="0" w:firstLineChars="0"/>
              <w:jc w:val="left"/>
              <w:rPr>
                <w:rFonts w:hint="eastAsia" w:ascii="宋体" w:hAnsi="宋体" w:eastAsia="宋体" w:cs="宋体"/>
                <w:snapToGrid w:val="0"/>
                <w:color w:val="000000"/>
                <w:spacing w:val="1"/>
                <w:kern w:val="0"/>
                <w:sz w:val="24"/>
                <w:szCs w:val="24"/>
                <w:lang w:val="en-US" w:eastAsia="zh-CN"/>
              </w:rPr>
            </w:pPr>
            <w:r>
              <w:rPr>
                <w:rStyle w:val="338"/>
                <w:rFonts w:hint="eastAsia" w:eastAsia="宋体" w:cs="宋体"/>
                <w:color w:val="auto"/>
                <w:sz w:val="24"/>
                <w:szCs w:val="24"/>
                <w:lang w:val="en-US" w:eastAsia="zh-CN"/>
              </w:rPr>
              <w:t>7、</w:t>
            </w:r>
            <w:r>
              <w:rPr>
                <w:rStyle w:val="338"/>
                <w:rFonts w:hint="eastAsia" w:cs="宋体"/>
                <w:color w:val="auto"/>
                <w:sz w:val="24"/>
                <w:szCs w:val="24"/>
              </w:rPr>
              <w:t>相关配件、备品备件的准备和保障措施</w:t>
            </w:r>
            <w:r>
              <w:rPr>
                <w:rStyle w:val="338"/>
                <w:rFonts w:hint="eastAsia" w:eastAsia="宋体" w:cs="宋体"/>
                <w:color w:val="auto"/>
                <w:sz w:val="24"/>
                <w:szCs w:val="24"/>
                <w:lang w:val="en-US" w:eastAsia="zh-CN"/>
              </w:rPr>
              <w:t>方案</w:t>
            </w:r>
            <w:r>
              <w:rPr>
                <w:rStyle w:val="338"/>
                <w:rFonts w:hint="eastAsia" w:ascii="宋体" w:hAnsi="宋体" w:eastAsia="宋体" w:cs="宋体"/>
                <w:color w:val="auto"/>
                <w:sz w:val="24"/>
                <w:szCs w:val="24"/>
                <w:lang w:val="en-US" w:eastAsia="zh-CN"/>
              </w:rPr>
              <w:t>（0-3分）</w:t>
            </w:r>
          </w:p>
          <w:p>
            <w:pPr>
              <w:pStyle w:val="121"/>
              <w:numPr>
                <w:ilvl w:val="-1"/>
                <w:numId w:val="0"/>
              </w:numPr>
              <w:spacing w:line="360" w:lineRule="auto"/>
              <w:ind w:left="0" w:firstLine="480" w:firstLineChars="200"/>
              <w:jc w:val="left"/>
              <w:rPr>
                <w:rStyle w:val="338"/>
                <w:rFonts w:hint="default" w:ascii="宋体" w:hAnsi="宋体" w:eastAsia="宋体" w:cs="宋体"/>
                <w:color w:val="auto"/>
                <w:sz w:val="24"/>
                <w:szCs w:val="24"/>
                <w:lang w:val="en-US" w:eastAsia="zh-CN"/>
              </w:rPr>
            </w:pPr>
            <w:r>
              <w:rPr>
                <w:rFonts w:hint="eastAsia" w:ascii="宋体" w:hAnsi="宋体" w:eastAsia="宋体" w:cs="宋体"/>
                <w:color w:val="auto"/>
                <w:sz w:val="24"/>
                <w:lang w:val="en-US" w:eastAsia="zh-CN"/>
              </w:rPr>
              <w:t>方案内容详实，逻辑缜密，具有针对性，可实施性强的得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分；方案内容较详实，基本能符合采购需要，针对性，可实施性一般的得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分；方案或明显存在缺陷的，得1分；未提供相关描述不得分。</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50</w:t>
            </w:r>
            <w:r>
              <w:rPr>
                <w:rFonts w:hint="eastAsia" w:ascii="宋体" w:hAnsi="宋体" w:eastAsia="宋体" w:cs="宋体"/>
                <w:sz w:val="24"/>
                <w:szCs w:val="24"/>
              </w:rPr>
              <w:t>分</w:t>
            </w:r>
          </w:p>
        </w:tc>
        <w:tc>
          <w:tcPr>
            <w:tcW w:w="1022" w:type="dxa"/>
            <w:tcBorders>
              <w:top w:val="single" w:color="auto" w:sz="8" w:space="0"/>
              <w:left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主观分</w:t>
            </w:r>
          </w:p>
        </w:tc>
      </w:tr>
      <w:tr>
        <w:tblPrEx>
          <w:tblCellMar>
            <w:top w:w="0" w:type="dxa"/>
            <w:left w:w="108" w:type="dxa"/>
            <w:bottom w:w="0" w:type="dxa"/>
            <w:right w:w="108" w:type="dxa"/>
          </w:tblCellMar>
        </w:tblPrEx>
        <w:trPr>
          <w:trHeight w:val="1226" w:hRule="atLeast"/>
          <w:jc w:val="center"/>
        </w:trPr>
        <w:tc>
          <w:tcPr>
            <w:tcW w:w="692" w:type="dxa"/>
            <w:vMerge w:val="restart"/>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20" w:type="dxa"/>
            <w:vMerge w:val="restart"/>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default" w:ascii="宋体" w:hAnsi="宋体" w:eastAsia="宋体" w:cs="宋体"/>
                <w:sz w:val="24"/>
                <w:szCs w:val="24"/>
                <w:lang w:val="en-US" w:eastAsia="zh-CN"/>
              </w:rPr>
            </w:pPr>
            <w:r>
              <w:rPr>
                <w:rStyle w:val="338"/>
                <w:rFonts w:hint="eastAsia" w:eastAsia="宋体" w:cs="宋体"/>
                <w:color w:val="auto"/>
                <w:sz w:val="24"/>
                <w:szCs w:val="24"/>
                <w:lang w:val="en-US" w:eastAsia="zh-CN"/>
              </w:rPr>
              <w:t>项目人员情况</w:t>
            </w:r>
          </w:p>
        </w:tc>
        <w:tc>
          <w:tcPr>
            <w:tcW w:w="5863" w:type="dxa"/>
            <w:tcBorders>
              <w:top w:val="single" w:color="auto" w:sz="8" w:space="0"/>
              <w:left w:val="single" w:color="auto" w:sz="8" w:space="0"/>
              <w:bottom w:val="single" w:color="auto" w:sz="8" w:space="0"/>
              <w:right w:val="single" w:color="auto" w:sz="8" w:space="0"/>
            </w:tcBorders>
            <w:noWrap w:val="0"/>
            <w:vAlign w:val="center"/>
          </w:tcPr>
          <w:p>
            <w:pPr>
              <w:pStyle w:val="121"/>
              <w:numPr>
                <w:ilvl w:val="0"/>
                <w:numId w:val="0"/>
              </w:numPr>
              <w:spacing w:line="360" w:lineRule="auto"/>
              <w:ind w:firstLine="480" w:firstLineChars="200"/>
              <w:jc w:val="left"/>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拟投入本次项目的</w:t>
            </w:r>
            <w:r>
              <w:rPr>
                <w:rFonts w:hint="eastAsia" w:ascii="宋体" w:hAnsi="宋体" w:eastAsia="宋体" w:cs="宋体"/>
                <w:color w:val="auto"/>
                <w:spacing w:val="0"/>
                <w:sz w:val="24"/>
                <w:szCs w:val="22"/>
              </w:rPr>
              <w:t>项目组成员情</w:t>
            </w:r>
            <w:r>
              <w:rPr>
                <w:rFonts w:hint="eastAsia" w:ascii="宋体" w:hAnsi="宋体" w:eastAsia="宋体" w:cs="宋体"/>
                <w:color w:val="auto"/>
                <w:sz w:val="24"/>
                <w:szCs w:val="22"/>
              </w:rPr>
              <w:t>况</w:t>
            </w:r>
            <w:r>
              <w:rPr>
                <w:rFonts w:hint="eastAsia" w:ascii="宋体" w:hAnsi="宋体" w:eastAsia="宋体" w:cs="宋体"/>
                <w:color w:val="auto"/>
                <w:sz w:val="24"/>
                <w:szCs w:val="22"/>
                <w:lang w:eastAsia="zh-CN"/>
              </w:rPr>
              <w:t>（人数、资质证书获取情况、类似经验、人员配备情况，附组织架构图，并详述各岗位职责等整体能力情况）</w:t>
            </w:r>
          </w:p>
          <w:p>
            <w:pPr>
              <w:pStyle w:val="121"/>
              <w:numPr>
                <w:ilvl w:val="0"/>
                <w:numId w:val="0"/>
              </w:numPr>
              <w:spacing w:line="360" w:lineRule="auto"/>
              <w:ind w:firstLine="480" w:firstLineChars="200"/>
              <w:jc w:val="left"/>
              <w:rPr>
                <w:rFonts w:hint="eastAsia" w:ascii="宋体" w:hAnsi="宋体" w:eastAsia="宋体" w:cs="宋体"/>
                <w:color w:val="auto"/>
                <w:sz w:val="24"/>
                <w:szCs w:val="22"/>
              </w:rPr>
            </w:pPr>
            <w:r>
              <w:rPr>
                <w:rFonts w:hint="eastAsia" w:ascii="宋体" w:hAnsi="宋体" w:eastAsia="宋体" w:cs="宋体"/>
                <w:color w:val="auto"/>
                <w:kern w:val="2"/>
                <w:sz w:val="24"/>
                <w:szCs w:val="22"/>
              </w:rPr>
              <w:t>注：1、提供职称、学历等证明材料；2、提供</w:t>
            </w:r>
            <w:r>
              <w:rPr>
                <w:rFonts w:hint="eastAsia" w:ascii="宋体" w:hAnsi="宋体" w:eastAsia="宋体" w:cs="宋体"/>
                <w:color w:val="auto"/>
                <w:sz w:val="24"/>
                <w:szCs w:val="22"/>
              </w:rPr>
              <w:t>最近不少于1个月的社保证明</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主观分</w:t>
            </w:r>
          </w:p>
        </w:tc>
      </w:tr>
      <w:tr>
        <w:tblPrEx>
          <w:tblCellMar>
            <w:top w:w="0" w:type="dxa"/>
            <w:left w:w="108" w:type="dxa"/>
            <w:bottom w:w="0" w:type="dxa"/>
            <w:right w:w="108" w:type="dxa"/>
          </w:tblCellMar>
        </w:tblPrEx>
        <w:trPr>
          <w:trHeight w:val="1226" w:hRule="atLeast"/>
          <w:jc w:val="center"/>
        </w:trPr>
        <w:tc>
          <w:tcPr>
            <w:tcW w:w="692" w:type="dxa"/>
            <w:vMerge w:val="continue"/>
            <w:tcBorders>
              <w:left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p>
        </w:tc>
        <w:tc>
          <w:tcPr>
            <w:tcW w:w="1220" w:type="dxa"/>
            <w:vMerge w:val="continue"/>
            <w:tcBorders>
              <w:left w:val="single" w:color="auto" w:sz="8" w:space="0"/>
              <w:right w:val="single" w:color="auto" w:sz="8" w:space="0"/>
            </w:tcBorders>
            <w:noWrap w:val="0"/>
            <w:vAlign w:val="center"/>
          </w:tcPr>
          <w:p>
            <w:pPr>
              <w:pStyle w:val="121"/>
              <w:spacing w:line="360" w:lineRule="auto"/>
              <w:jc w:val="center"/>
              <w:rPr>
                <w:rStyle w:val="338"/>
                <w:rFonts w:hint="eastAsia" w:eastAsia="宋体" w:cs="宋体"/>
                <w:color w:val="auto"/>
                <w:sz w:val="24"/>
                <w:szCs w:val="24"/>
                <w:lang w:val="en-US" w:eastAsia="zh-CN"/>
              </w:rPr>
            </w:pPr>
          </w:p>
        </w:tc>
        <w:tc>
          <w:tcPr>
            <w:tcW w:w="5863" w:type="dxa"/>
            <w:tcBorders>
              <w:top w:val="single" w:color="auto" w:sz="8" w:space="0"/>
              <w:left w:val="single" w:color="auto" w:sz="8" w:space="0"/>
              <w:bottom w:val="single" w:color="auto" w:sz="8" w:space="0"/>
              <w:right w:val="single" w:color="auto" w:sz="8" w:space="0"/>
            </w:tcBorders>
            <w:noWrap w:val="0"/>
            <w:vAlign w:val="center"/>
          </w:tcPr>
          <w:p>
            <w:pPr>
              <w:pStyle w:val="121"/>
              <w:numPr>
                <w:ilvl w:val="0"/>
                <w:numId w:val="0"/>
              </w:numPr>
              <w:spacing w:line="360" w:lineRule="auto"/>
              <w:ind w:firstLine="480" w:firstLineChars="200"/>
              <w:jc w:val="left"/>
              <w:rPr>
                <w:rFonts w:hint="eastAsia" w:ascii="宋体" w:hAnsi="宋体" w:eastAsia="宋体" w:cs="宋体"/>
                <w:color w:val="auto"/>
                <w:kern w:val="2"/>
                <w:sz w:val="24"/>
                <w:szCs w:val="22"/>
              </w:rPr>
            </w:pPr>
            <w:r>
              <w:rPr>
                <w:rFonts w:hint="eastAsia" w:ascii="宋体" w:hAnsi="宋体" w:eastAsia="宋体" w:cs="宋体"/>
                <w:color w:val="auto"/>
                <w:sz w:val="24"/>
                <w:szCs w:val="22"/>
              </w:rPr>
              <w:t>拟投入本项目的</w:t>
            </w:r>
            <w:r>
              <w:rPr>
                <w:rFonts w:hint="eastAsia" w:ascii="宋体" w:hAnsi="宋体" w:eastAsia="宋体" w:cs="宋体"/>
                <w:color w:val="auto"/>
                <w:sz w:val="24"/>
                <w:szCs w:val="22"/>
                <w:lang w:val="en-US" w:eastAsia="zh-CN"/>
              </w:rPr>
              <w:t>驻场人员情况</w:t>
            </w: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人数、</w:t>
            </w:r>
            <w:r>
              <w:rPr>
                <w:rFonts w:hint="eastAsia" w:ascii="宋体" w:hAnsi="宋体" w:eastAsia="宋体" w:cs="宋体"/>
                <w:color w:val="auto"/>
                <w:sz w:val="24"/>
                <w:szCs w:val="22"/>
              </w:rPr>
              <w:t>资质证书获取情况、类似经验、人员配备情况等整体能力情况（注：1、提供项目团队人员职称、学历等证明材料；2、提供项目团队人员最近不少</w:t>
            </w:r>
            <w:bookmarkStart w:id="125" w:name="_GoBack"/>
            <w:bookmarkEnd w:id="125"/>
            <w:r>
              <w:rPr>
                <w:rFonts w:hint="eastAsia" w:ascii="宋体" w:hAnsi="宋体" w:eastAsia="宋体" w:cs="宋体"/>
                <w:color w:val="auto"/>
                <w:sz w:val="24"/>
                <w:szCs w:val="22"/>
              </w:rPr>
              <w:t>于1个月的社保证明）</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主观分</w:t>
            </w:r>
          </w:p>
        </w:tc>
      </w:tr>
      <w:tr>
        <w:tblPrEx>
          <w:tblCellMar>
            <w:top w:w="0" w:type="dxa"/>
            <w:left w:w="108" w:type="dxa"/>
            <w:bottom w:w="0" w:type="dxa"/>
            <w:right w:w="108" w:type="dxa"/>
          </w:tblCellMar>
        </w:tblPrEx>
        <w:trPr>
          <w:trHeight w:val="413" w:hRule="atLeast"/>
          <w:jc w:val="center"/>
        </w:trPr>
        <w:tc>
          <w:tcPr>
            <w:tcW w:w="69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220"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Style w:val="338"/>
                <w:rFonts w:hint="default" w:cs="宋体"/>
                <w:color w:val="auto"/>
                <w:sz w:val="24"/>
                <w:szCs w:val="24"/>
              </w:rPr>
            </w:pPr>
            <w:r>
              <w:rPr>
                <w:rStyle w:val="338"/>
                <w:rFonts w:hint="eastAsia" w:cs="宋体"/>
                <w:color w:val="auto"/>
                <w:sz w:val="24"/>
                <w:szCs w:val="24"/>
              </w:rPr>
              <w:t>其他增值服务承诺</w:t>
            </w:r>
          </w:p>
        </w:tc>
        <w:tc>
          <w:tcPr>
            <w:tcW w:w="5863"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left"/>
              <w:rPr>
                <w:rStyle w:val="338"/>
                <w:rFonts w:hint="default" w:cs="宋体"/>
                <w:color w:val="auto"/>
                <w:sz w:val="24"/>
                <w:szCs w:val="24"/>
              </w:rPr>
            </w:pPr>
            <w:r>
              <w:rPr>
                <w:rStyle w:val="338"/>
                <w:rFonts w:hint="eastAsia" w:cs="宋体"/>
                <w:color w:val="auto"/>
                <w:sz w:val="24"/>
                <w:szCs w:val="24"/>
              </w:rPr>
              <w:t>投标人提出的对本项目的其他增值服务承诺及承诺可实现程度</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1022" w:type="dxa"/>
            <w:tcBorders>
              <w:top w:val="single" w:color="auto" w:sz="8" w:space="0"/>
              <w:left w:val="single" w:color="auto" w:sz="8" w:space="0"/>
              <w:bottom w:val="single" w:color="auto" w:sz="8" w:space="0"/>
              <w:right w:val="single" w:color="auto" w:sz="8" w:space="0"/>
            </w:tcBorders>
            <w:noWrap w:val="0"/>
            <w:vAlign w:val="center"/>
          </w:tcPr>
          <w:p>
            <w:pPr>
              <w:pStyle w:val="121"/>
              <w:spacing w:line="360" w:lineRule="auto"/>
              <w:jc w:val="center"/>
              <w:rPr>
                <w:rFonts w:hint="eastAsia" w:ascii="宋体" w:hAnsi="宋体" w:eastAsia="宋体" w:cs="宋体"/>
                <w:sz w:val="24"/>
                <w:szCs w:val="24"/>
              </w:rPr>
            </w:pPr>
            <w:r>
              <w:rPr>
                <w:rFonts w:hint="eastAsia" w:ascii="宋体" w:hAnsi="宋体" w:eastAsia="宋体" w:cs="宋体"/>
                <w:sz w:val="24"/>
                <w:szCs w:val="24"/>
              </w:rPr>
              <w:t>主观分</w:t>
            </w:r>
          </w:p>
        </w:tc>
      </w:tr>
    </w:tbl>
    <w:p>
      <w:pPr>
        <w:pStyle w:val="19"/>
        <w:spacing w:line="360" w:lineRule="auto"/>
        <w:rPr>
          <w:rFonts w:hint="eastAsia" w:ascii="宋体" w:hAnsi="宋体" w:eastAsia="宋体" w:cs="宋体"/>
          <w:sz w:val="24"/>
        </w:rPr>
      </w:pPr>
    </w:p>
    <w:p>
      <w:pPr>
        <w:pStyle w:val="20"/>
        <w:spacing w:line="360" w:lineRule="auto"/>
        <w:rPr>
          <w:rFonts w:hint="eastAsia" w:ascii="宋体" w:hAnsi="宋体" w:eastAsia="宋体" w:cs="宋体"/>
          <w:sz w:val="24"/>
          <w:szCs w:val="24"/>
        </w:rPr>
      </w:pPr>
    </w:p>
    <w:p/>
    <w:p>
      <w:pPr>
        <w:pStyle w:val="47"/>
        <w:spacing w:line="360" w:lineRule="auto"/>
        <w:ind w:firstLine="0" w:firstLineChars="0"/>
        <w:rPr>
          <w:sz w:val="24"/>
          <w:szCs w:val="32"/>
        </w:rPr>
      </w:pPr>
    </w:p>
    <w:p>
      <w:pPr>
        <w:pStyle w:val="4"/>
        <w:rPr>
          <w:rFonts w:ascii="宋体" w:hAnsi="宋体" w:cs="宋体"/>
          <w:sz w:val="24"/>
          <w:szCs w:val="24"/>
        </w:rPr>
      </w:pPr>
      <w:bookmarkStart w:id="122" w:name="_Toc26796"/>
      <w:r>
        <w:rPr>
          <w:rFonts w:hint="eastAsia" w:ascii="宋体" w:hAnsi="宋体" w:cs="宋体"/>
          <w:sz w:val="24"/>
          <w:szCs w:val="24"/>
        </w:rPr>
        <w:t>七、评审报告</w:t>
      </w:r>
      <w:bookmarkEnd w:id="121"/>
      <w:bookmarkEnd w:id="122"/>
    </w:p>
    <w:p>
      <w:pPr>
        <w:ind w:firstLine="480"/>
        <w:rPr>
          <w:rFonts w:ascii="宋体" w:hAnsi="宋体" w:cs="宋体"/>
          <w:sz w:val="24"/>
        </w:rPr>
      </w:pPr>
      <w:r>
        <w:rPr>
          <w:rFonts w:hint="eastAsia" w:ascii="宋体" w:hAnsi="宋体" w:cs="宋体"/>
          <w:sz w:val="24"/>
        </w:rPr>
        <w:t>7.</w:t>
      </w:r>
      <w:r>
        <w:rPr>
          <w:rFonts w:ascii="宋体" w:hAnsi="宋体" w:cs="宋体"/>
          <w:sz w:val="24"/>
        </w:rPr>
        <w:t>1</w:t>
      </w:r>
      <w:r>
        <w:rPr>
          <w:rFonts w:hint="eastAsia" w:ascii="宋体" w:hAnsi="宋体" w:cs="宋体"/>
          <w:sz w:val="24"/>
        </w:rPr>
        <w:t>磋商小组成员应当独立、客观、公正、审慎地提出评审意见，不得带有倾向性，不得影响其他人员评审，磋商小组成员对需要共同认定的事项存在争议的，应当按照少数服从多数的原则作出结论。</w:t>
      </w:r>
    </w:p>
    <w:p>
      <w:pPr>
        <w:ind w:firstLine="480"/>
        <w:rPr>
          <w:rFonts w:ascii="宋体" w:hAnsi="宋体" w:cs="宋体"/>
          <w:sz w:val="24"/>
        </w:rPr>
      </w:pPr>
      <w:r>
        <w:rPr>
          <w:rFonts w:hint="eastAsia" w:ascii="宋体" w:hAnsi="宋体" w:cs="宋体"/>
          <w:sz w:val="24"/>
        </w:rPr>
        <w:t>7.</w:t>
      </w:r>
      <w:r>
        <w:rPr>
          <w:rFonts w:ascii="宋体" w:hAnsi="宋体" w:cs="宋体"/>
          <w:sz w:val="24"/>
        </w:rPr>
        <w:t>2</w:t>
      </w:r>
      <w:r>
        <w:rPr>
          <w:rFonts w:hint="eastAsia" w:ascii="宋体" w:hAnsi="宋体" w:cs="宋体"/>
          <w:sz w:val="24"/>
        </w:rPr>
        <w:t>评审结束后，磋商小组应当根据评审结果编写评审报告，按评审得分由高到低顺序推荐中标候选人，如排名第一的中标候选人投标报价为最高报价的，评审报告中必须对其报价的合理性等进行分析和特别说明。磋商小组全体人员对评审报告进行签字确认。如对评审报告有异议的，可以在报告中签署不同意见，并说明理由，否则视为同意。</w:t>
      </w:r>
    </w:p>
    <w:p>
      <w:pPr>
        <w:pStyle w:val="5"/>
        <w:ind w:firstLine="480" w:firstLineChars="200"/>
        <w:rPr>
          <w:rFonts w:ascii="宋体" w:hAnsi="宋体" w:cs="宋体"/>
          <w:b w:val="0"/>
          <w:sz w:val="24"/>
          <w:szCs w:val="24"/>
        </w:rPr>
      </w:pPr>
      <w:r>
        <w:rPr>
          <w:rFonts w:hint="eastAsia" w:ascii="宋体" w:hAnsi="宋体" w:cs="宋体"/>
          <w:b w:val="0"/>
          <w:sz w:val="24"/>
          <w:szCs w:val="24"/>
        </w:rPr>
        <w:t>7.</w:t>
      </w:r>
      <w:r>
        <w:rPr>
          <w:rFonts w:ascii="宋体" w:hAnsi="宋体" w:cs="宋体"/>
          <w:b w:val="0"/>
          <w:sz w:val="24"/>
          <w:szCs w:val="24"/>
        </w:rPr>
        <w:t>3</w:t>
      </w:r>
      <w:r>
        <w:rPr>
          <w:rFonts w:hint="eastAsia" w:ascii="宋体" w:hAnsi="宋体" w:cs="宋体"/>
          <w:b w:val="0"/>
          <w:sz w:val="24"/>
          <w:szCs w:val="24"/>
        </w:rPr>
        <w:t>磋商小组向采购人提交采购项目评审报告，评审报告是采购人确定成交供应商的合法依据。</w:t>
      </w:r>
    </w:p>
    <w:p>
      <w:pPr>
        <w:ind w:firstLine="480"/>
        <w:rPr>
          <w:sz w:val="24"/>
          <w:szCs w:val="32"/>
        </w:rPr>
        <w:sectPr>
          <w:pgSz w:w="11907" w:h="16840"/>
          <w:pgMar w:top="1247" w:right="1304" w:bottom="1021" w:left="1304" w:header="720" w:footer="720" w:gutter="0"/>
          <w:cols w:space="720" w:num="1"/>
        </w:sectPr>
      </w:pPr>
    </w:p>
    <w:p>
      <w:pPr>
        <w:pStyle w:val="3"/>
        <w:ind w:firstLine="643"/>
        <w:rPr>
          <w:sz w:val="32"/>
          <w:szCs w:val="52"/>
        </w:rPr>
      </w:pPr>
      <w:bookmarkStart w:id="123" w:name="_Toc28080"/>
      <w:r>
        <w:rPr>
          <w:rFonts w:hint="eastAsia"/>
          <w:sz w:val="32"/>
          <w:szCs w:val="52"/>
        </w:rPr>
        <w:t>第七章文件相关格式</w:t>
      </w:r>
      <w:r>
        <w:rPr>
          <w:sz w:val="32"/>
          <w:szCs w:val="52"/>
        </w:rPr>
        <mc:AlternateContent>
          <mc:Choice Requires="wps">
            <w:drawing>
              <wp:anchor distT="45720" distB="45720" distL="114300" distR="114300" simplePos="0" relativeHeight="251660288" behindDoc="1" locked="0" layoutInCell="1" allowOverlap="1">
                <wp:simplePos x="0" y="0"/>
                <wp:positionH relativeFrom="column">
                  <wp:posOffset>7040880</wp:posOffset>
                </wp:positionH>
                <wp:positionV relativeFrom="paragraph">
                  <wp:posOffset>-835025</wp:posOffset>
                </wp:positionV>
                <wp:extent cx="1388745" cy="514350"/>
                <wp:effectExtent l="11430" t="12700" r="9525" b="635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88745" cy="514350"/>
                        </a:xfrm>
                        <a:prstGeom prst="rect">
                          <a:avLst/>
                        </a:prstGeom>
                        <a:solidFill>
                          <a:srgbClr val="FFFFFF"/>
                        </a:solidFill>
                        <a:ln w="9525">
                          <a:solidFill>
                            <a:srgbClr val="000000"/>
                          </a:solidFill>
                          <a:miter lim="800000"/>
                        </a:ln>
                      </wps:spPr>
                      <wps:txbx>
                        <w:txbxContent>
                          <w:p>
                            <w:pPr>
                              <w:ind w:firstLine="0" w:firstLineChars="0"/>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54.4pt;margin-top:-65.75pt;height:40.5pt;width:109.35pt;z-index:-251656192;mso-width-relative:page;mso-height-relative:page;" fillcolor="#FFFFFF" filled="t" stroked="t" coordsize="21600,21600" o:gfxdata="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VEFQTcAAAADgEAAA8AAAAAAAAAAQAgAAAA&#10;IgAAAGRycy9kb3ducmV2LnhtbFBLAQIUABQAAAAIAIdO4kDBwJSIQAIAAIcEAAAOAAAAAAAAAAEA&#10;IAAAACsBAABkcnMvZTJvRG9jLnhtbFBLBQYAAAAABgAGAFkBAADdBQAAAAA=&#10;">
                <v:fill on="t" focussize="0,0"/>
                <v:stroke color="#000000" miterlimit="8" joinstyle="miter"/>
                <v:imagedata o:title=""/>
                <o:lock v:ext="edit" aspectratio="f"/>
                <v:textbox>
                  <w:txbxContent>
                    <w:p>
                      <w:pPr>
                        <w:ind w:firstLine="0" w:firstLineChars="0"/>
                        <w:rPr>
                          <w:sz w:val="32"/>
                          <w:szCs w:val="32"/>
                        </w:rPr>
                      </w:pPr>
                    </w:p>
                  </w:txbxContent>
                </v:textbox>
              </v:shape>
            </w:pict>
          </mc:Fallback>
        </mc:AlternateContent>
      </w:r>
      <w:r>
        <w:rPr>
          <w:rFonts w:hint="eastAsia"/>
          <w:sz w:val="32"/>
          <w:szCs w:val="52"/>
        </w:rPr>
        <w:t>附件</w:t>
      </w:r>
      <w:bookmarkEnd w:id="123"/>
      <w:r>
        <w:rPr>
          <w:rFonts w:hint="eastAsia"/>
          <w:sz w:val="32"/>
          <w:szCs w:val="52"/>
        </w:rPr>
        <w:t xml:space="preserve"> </w:t>
      </w:r>
    </w:p>
    <w:p>
      <w:pPr>
        <w:pStyle w:val="4"/>
        <w:rPr>
          <w:sz w:val="24"/>
          <w:szCs w:val="40"/>
        </w:rPr>
      </w:pPr>
      <w:bookmarkStart w:id="124" w:name="_Toc22617"/>
      <w:r>
        <w:rPr>
          <w:rFonts w:hint="eastAsia"/>
          <w:sz w:val="24"/>
          <w:szCs w:val="40"/>
        </w:rPr>
        <w:t>磋商响应文件封面</w:t>
      </w:r>
      <w:bookmarkEnd w:id="124"/>
    </w:p>
    <w:p>
      <w:pPr>
        <w:spacing w:line="600" w:lineRule="auto"/>
        <w:ind w:firstLine="964"/>
        <w:rPr>
          <w:rFonts w:ascii="Arial" w:hAnsi="宋体" w:cs="Arial"/>
          <w:b/>
          <w:bCs/>
          <w:sz w:val="48"/>
          <w:szCs w:val="48"/>
        </w:rPr>
      </w:pPr>
      <w:r>
        <w:rPr>
          <w:rFonts w:hint="eastAsia" w:ascii="Arial" w:hAnsi="宋体" w:cs="Arial"/>
          <w:b/>
          <w:bCs/>
          <w:sz w:val="48"/>
          <w:szCs w:val="48"/>
        </w:rPr>
        <w:t xml:space="preserve"> </w:t>
      </w:r>
    </w:p>
    <w:p>
      <w:pPr>
        <w:spacing w:line="600" w:lineRule="auto"/>
        <w:ind w:firstLine="0" w:firstLineChars="0"/>
        <w:jc w:val="center"/>
        <w:rPr>
          <w:rFonts w:hint="eastAsia" w:ascii="Arial" w:hAnsi="宋体" w:eastAsia="宋体" w:cs="Arial"/>
          <w:b/>
          <w:bCs/>
          <w:sz w:val="48"/>
          <w:szCs w:val="48"/>
          <w:lang w:eastAsia="zh-CN"/>
        </w:rPr>
      </w:pPr>
      <w:r>
        <w:rPr>
          <w:rFonts w:hint="eastAsia" w:ascii="Arial" w:hAnsi="宋体" w:cs="Arial"/>
          <w:b/>
          <w:bCs/>
          <w:sz w:val="48"/>
          <w:szCs w:val="48"/>
          <w:lang w:eastAsia="zh-CN"/>
        </w:rPr>
        <w:t>浙江省疾病预防控制中心</w:t>
      </w:r>
    </w:p>
    <w:p>
      <w:pPr>
        <w:spacing w:line="600" w:lineRule="auto"/>
        <w:ind w:firstLine="0" w:firstLineChars="0"/>
        <w:jc w:val="center"/>
        <w:rPr>
          <w:rFonts w:hint="eastAsia" w:ascii="Arial" w:hAnsi="宋体" w:eastAsia="宋体" w:cs="Arial"/>
          <w:b/>
          <w:bCs/>
          <w:sz w:val="48"/>
          <w:szCs w:val="48"/>
          <w:lang w:eastAsia="zh-CN"/>
        </w:rPr>
      </w:pPr>
      <w:r>
        <w:rPr>
          <w:rFonts w:hint="eastAsia" w:ascii="Arial" w:hAnsi="宋体" w:cs="Arial"/>
          <w:b/>
          <w:bCs/>
          <w:sz w:val="48"/>
          <w:szCs w:val="48"/>
          <w:lang w:eastAsia="zh-CN"/>
        </w:rPr>
        <w:t>综合应急科研楼实验室维运及耗材采购项目</w:t>
      </w:r>
    </w:p>
    <w:p>
      <w:pPr>
        <w:spacing w:line="600" w:lineRule="auto"/>
        <w:ind w:firstLine="0" w:firstLineChars="0"/>
        <w:rPr>
          <w:rFonts w:ascii="Arial" w:hAnsi="宋体" w:cs="Arial"/>
          <w:b/>
          <w:bCs/>
          <w:sz w:val="48"/>
          <w:szCs w:val="48"/>
        </w:rPr>
      </w:pPr>
    </w:p>
    <w:p>
      <w:pPr>
        <w:snapToGrid w:val="0"/>
        <w:ind w:firstLine="194" w:firstLineChars="23"/>
        <w:jc w:val="center"/>
        <w:rPr>
          <w:rFonts w:ascii="Arial" w:hAnsi="Arial" w:cs="Arial"/>
          <w:b/>
          <w:sz w:val="84"/>
          <w:szCs w:val="84"/>
        </w:rPr>
      </w:pPr>
      <w:r>
        <w:rPr>
          <w:rFonts w:hint="eastAsia" w:ascii="Arial" w:hAnsi="宋体" w:cs="Arial"/>
          <w:b/>
          <w:sz w:val="84"/>
          <w:szCs w:val="84"/>
        </w:rPr>
        <w:t>磋商响应文件</w:t>
      </w:r>
    </w:p>
    <w:p>
      <w:pPr>
        <w:snapToGrid w:val="0"/>
        <w:ind w:left="-147" w:leftChars="-203" w:hanging="279" w:hangingChars="58"/>
        <w:jc w:val="center"/>
        <w:rPr>
          <w:rFonts w:ascii="Arial" w:hAnsi="Arial" w:cs="Arial"/>
          <w:b/>
          <w:sz w:val="84"/>
          <w:szCs w:val="84"/>
        </w:rPr>
      </w:pPr>
      <w:r>
        <w:rPr>
          <w:rFonts w:hint="eastAsia" w:ascii="Arial" w:hAnsi="Arial" w:cs="Arial"/>
          <w:b/>
          <w:sz w:val="48"/>
          <w:szCs w:val="48"/>
        </w:rPr>
        <w:t>（资格证明文件/</w:t>
      </w:r>
      <w:r>
        <w:rPr>
          <w:rFonts w:ascii="Arial" w:hAnsi="Arial" w:cs="Arial"/>
          <w:b/>
          <w:sz w:val="48"/>
          <w:szCs w:val="48"/>
        </w:rPr>
        <w:t>报价</w:t>
      </w:r>
      <w:r>
        <w:rPr>
          <w:rFonts w:hint="eastAsia" w:ascii="Arial" w:hAnsi="Arial" w:cs="Arial"/>
          <w:b/>
          <w:sz w:val="48"/>
          <w:szCs w:val="48"/>
        </w:rPr>
        <w:t>文件/商务技术文件</w:t>
      </w:r>
      <w:r>
        <w:rPr>
          <w:rFonts w:ascii="Arial" w:hAnsi="Arial" w:cs="Arial"/>
          <w:b/>
          <w:sz w:val="48"/>
          <w:szCs w:val="48"/>
        </w:rPr>
        <w:t>）</w:t>
      </w:r>
    </w:p>
    <w:p>
      <w:pPr>
        <w:snapToGrid w:val="0"/>
        <w:ind w:firstLine="723"/>
        <w:rPr>
          <w:rFonts w:ascii="Arial" w:hAnsi="Arial" w:cs="Arial"/>
          <w:b/>
          <w:sz w:val="36"/>
        </w:rPr>
      </w:pPr>
    </w:p>
    <w:p>
      <w:pPr>
        <w:snapToGrid w:val="0"/>
        <w:ind w:firstLine="723"/>
        <w:rPr>
          <w:rFonts w:ascii="Arial" w:hAnsi="Arial" w:cs="Arial"/>
          <w:b/>
          <w:sz w:val="36"/>
        </w:rPr>
      </w:pPr>
    </w:p>
    <w:p>
      <w:pPr>
        <w:ind w:firstLine="560"/>
        <w:rPr>
          <w:rFonts w:hint="eastAsia" w:eastAsia="宋体"/>
          <w:sz w:val="28"/>
          <w:szCs w:val="28"/>
          <w:lang w:eastAsia="zh-CN"/>
        </w:rPr>
      </w:pPr>
      <w:r>
        <w:rPr>
          <w:rFonts w:hint="eastAsia"/>
          <w:sz w:val="28"/>
          <w:szCs w:val="28"/>
        </w:rPr>
        <w:t>采购项目：</w:t>
      </w:r>
      <w:r>
        <w:rPr>
          <w:rFonts w:hint="eastAsia"/>
          <w:sz w:val="28"/>
          <w:szCs w:val="28"/>
          <w:lang w:eastAsia="zh-CN"/>
        </w:rPr>
        <w:t>综合应急科研楼实验室维运及耗材采购项目</w:t>
      </w:r>
    </w:p>
    <w:p>
      <w:pPr>
        <w:ind w:firstLine="560"/>
        <w:rPr>
          <w:rFonts w:hint="eastAsia" w:eastAsia="宋体"/>
          <w:sz w:val="28"/>
          <w:szCs w:val="28"/>
          <w:lang w:eastAsia="zh-CN"/>
        </w:rPr>
      </w:pPr>
      <w:r>
        <w:rPr>
          <w:rFonts w:hint="eastAsia"/>
          <w:sz w:val="28"/>
          <w:szCs w:val="28"/>
        </w:rPr>
        <w:t>采购编号：</w:t>
      </w:r>
      <w:r>
        <w:rPr>
          <w:rFonts w:hint="eastAsia"/>
          <w:sz w:val="28"/>
          <w:szCs w:val="28"/>
          <w:lang w:eastAsia="zh-CN"/>
        </w:rPr>
        <w:t>ZJXL-SJK-202218</w:t>
      </w:r>
    </w:p>
    <w:p>
      <w:pPr>
        <w:ind w:firstLine="560"/>
        <w:rPr>
          <w:rFonts w:hint="eastAsia" w:eastAsia="宋体"/>
          <w:sz w:val="28"/>
          <w:szCs w:val="28"/>
          <w:lang w:eastAsia="zh-CN"/>
        </w:rPr>
      </w:pPr>
      <w:r>
        <w:rPr>
          <w:rFonts w:hint="eastAsia"/>
          <w:sz w:val="28"/>
          <w:szCs w:val="28"/>
        </w:rPr>
        <w:t>采 购 人：</w:t>
      </w:r>
      <w:r>
        <w:rPr>
          <w:rFonts w:hint="eastAsia"/>
          <w:sz w:val="28"/>
          <w:szCs w:val="28"/>
          <w:lang w:eastAsia="zh-CN"/>
        </w:rPr>
        <w:t>浙江省疾病预防控制中心</w:t>
      </w:r>
    </w:p>
    <w:p>
      <w:pPr>
        <w:ind w:firstLine="560"/>
        <w:rPr>
          <w:sz w:val="28"/>
          <w:szCs w:val="28"/>
        </w:rPr>
      </w:pPr>
      <w:r>
        <w:rPr>
          <w:rFonts w:hint="eastAsia"/>
          <w:sz w:val="28"/>
          <w:szCs w:val="28"/>
        </w:rPr>
        <w:t xml:space="preserve">供 应 商： </w:t>
      </w:r>
    </w:p>
    <w:p>
      <w:pPr>
        <w:ind w:firstLine="560"/>
        <w:rPr>
          <w:sz w:val="28"/>
          <w:szCs w:val="28"/>
        </w:rPr>
      </w:pPr>
      <w:r>
        <w:rPr>
          <w:rFonts w:hint="eastAsia"/>
          <w:sz w:val="28"/>
          <w:szCs w:val="28"/>
        </w:rPr>
        <w:t>时    间：     年     月</w:t>
      </w:r>
    </w:p>
    <w:p>
      <w:pPr>
        <w:snapToGrid w:val="0"/>
        <w:ind w:firstLine="560"/>
        <w:rPr>
          <w:rFonts w:ascii="宋体" w:hAnsi="宋体" w:cs="宋体"/>
          <w:sz w:val="28"/>
          <w:szCs w:val="28"/>
        </w:rPr>
        <w:sectPr>
          <w:pgSz w:w="11906" w:h="16838"/>
          <w:pgMar w:top="1440" w:right="1800" w:bottom="1440" w:left="1800" w:header="851" w:footer="992" w:gutter="0"/>
          <w:cols w:space="720" w:num="1"/>
          <w:docGrid w:type="lines" w:linePitch="312" w:charSpace="0"/>
        </w:sectPr>
      </w:pPr>
    </w:p>
    <w:p>
      <w:pPr>
        <w:keepNext/>
        <w:keepLines/>
        <w:ind w:firstLine="0" w:firstLineChars="0"/>
        <w:outlineLvl w:val="2"/>
        <w:rPr>
          <w:sz w:val="24"/>
        </w:rPr>
      </w:pPr>
      <w:r>
        <w:rPr>
          <w:rFonts w:hint="eastAsia"/>
          <w:b/>
          <w:bCs/>
          <w:sz w:val="24"/>
        </w:rPr>
        <w:t>资信技术标评分索引</w:t>
      </w:r>
    </w:p>
    <w:tbl>
      <w:tblPr>
        <w:tblStyle w:val="48"/>
        <w:tblpPr w:leftFromText="180" w:rightFromText="180" w:vertAnchor="text" w:horzAnchor="margin" w:tblpX="-67" w:tblpY="14"/>
        <w:tblW w:w="0" w:type="auto"/>
        <w:tblInd w:w="0" w:type="dxa"/>
        <w:tblLayout w:type="fixed"/>
        <w:tblCellMar>
          <w:top w:w="0" w:type="dxa"/>
          <w:left w:w="108" w:type="dxa"/>
          <w:bottom w:w="0" w:type="dxa"/>
          <w:right w:w="108" w:type="dxa"/>
        </w:tblCellMar>
      </w:tblPr>
      <w:tblGrid>
        <w:gridCol w:w="1944"/>
        <w:gridCol w:w="5225"/>
        <w:gridCol w:w="2329"/>
      </w:tblGrid>
      <w:tr>
        <w:tblPrEx>
          <w:tblCellMar>
            <w:top w:w="0" w:type="dxa"/>
            <w:left w:w="108" w:type="dxa"/>
            <w:bottom w:w="0" w:type="dxa"/>
            <w:right w:w="108" w:type="dxa"/>
          </w:tblCellMar>
        </w:tblPrEx>
        <w:trPr>
          <w:trHeight w:val="793" w:hRule="atLeast"/>
        </w:trPr>
        <w:tc>
          <w:tcPr>
            <w:tcW w:w="1944" w:type="dxa"/>
            <w:tcBorders>
              <w:top w:val="single" w:color="auto" w:sz="8" w:space="0"/>
              <w:left w:val="single" w:color="auto" w:sz="8" w:space="0"/>
              <w:bottom w:val="single" w:color="auto" w:sz="4" w:space="0"/>
              <w:right w:val="single" w:color="auto" w:sz="8" w:space="0"/>
            </w:tcBorders>
            <w:shd w:val="clear" w:color="000000" w:fill="FFFFFF"/>
            <w:vAlign w:val="center"/>
          </w:tcPr>
          <w:p>
            <w:pPr>
              <w:widowControl/>
              <w:ind w:firstLine="0" w:firstLineChars="0"/>
              <w:jc w:val="center"/>
              <w:rPr>
                <w:rFonts w:ascii="宋体" w:hAnsi="宋体" w:cs="宋体"/>
                <w:kern w:val="0"/>
                <w:sz w:val="24"/>
              </w:rPr>
            </w:pPr>
            <w:r>
              <w:rPr>
                <w:rFonts w:hint="eastAsia" w:ascii="宋体" w:hAnsi="宋体" w:cs="宋体"/>
                <w:kern w:val="0"/>
                <w:sz w:val="24"/>
              </w:rPr>
              <w:t>序号</w:t>
            </w:r>
          </w:p>
        </w:tc>
        <w:tc>
          <w:tcPr>
            <w:tcW w:w="5225" w:type="dxa"/>
            <w:tcBorders>
              <w:top w:val="single" w:color="auto" w:sz="8" w:space="0"/>
              <w:left w:val="nil"/>
              <w:bottom w:val="single" w:color="auto" w:sz="4" w:space="0"/>
              <w:right w:val="single" w:color="auto" w:sz="8" w:space="0"/>
            </w:tcBorders>
            <w:shd w:val="clear" w:color="000000" w:fill="FFFFFF"/>
            <w:vAlign w:val="center"/>
          </w:tcPr>
          <w:p>
            <w:pPr>
              <w:widowControl/>
              <w:ind w:firstLine="0" w:firstLineChars="0"/>
              <w:jc w:val="center"/>
              <w:rPr>
                <w:rFonts w:ascii="宋体" w:hAnsi="宋体" w:cs="宋体"/>
                <w:kern w:val="0"/>
                <w:sz w:val="24"/>
              </w:rPr>
            </w:pPr>
            <w:r>
              <w:rPr>
                <w:rFonts w:hint="eastAsia" w:ascii="宋体" w:hAnsi="宋体" w:cs="宋体"/>
                <w:kern w:val="0"/>
                <w:sz w:val="24"/>
              </w:rPr>
              <w:t>评分项目</w:t>
            </w: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r>
              <w:rPr>
                <w:rFonts w:hint="eastAsia" w:ascii="宋体" w:hAnsi="宋体" w:cs="宋体"/>
                <w:kern w:val="0"/>
                <w:sz w:val="24"/>
              </w:rPr>
              <w:t>响应文件页码</w:t>
            </w: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1</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2</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3</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4</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5</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6</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7</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8</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13"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9</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r>
        <w:tblPrEx>
          <w:tblCellMar>
            <w:top w:w="0" w:type="dxa"/>
            <w:left w:w="108" w:type="dxa"/>
            <w:bottom w:w="0" w:type="dxa"/>
            <w:right w:w="108" w:type="dxa"/>
          </w:tblCellMar>
        </w:tblPrEx>
        <w:trPr>
          <w:trHeight w:val="934" w:hRule="atLeast"/>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r>
              <w:rPr>
                <w:rFonts w:hint="eastAsia" w:ascii="宋体" w:hAnsi="宋体" w:cs="宋体"/>
                <w:kern w:val="0"/>
                <w:sz w:val="24"/>
              </w:rPr>
              <w:t>10</w:t>
            </w:r>
          </w:p>
        </w:tc>
        <w:tc>
          <w:tcPr>
            <w:tcW w:w="5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4"/>
              </w:rPr>
            </w:pPr>
          </w:p>
        </w:tc>
        <w:tc>
          <w:tcPr>
            <w:tcW w:w="232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 w:val="24"/>
              </w:rPr>
            </w:pPr>
          </w:p>
        </w:tc>
      </w:tr>
    </w:tbl>
    <w:p>
      <w:pPr>
        <w:keepNext/>
        <w:keepLines/>
        <w:ind w:firstLine="0" w:firstLineChars="0"/>
        <w:outlineLvl w:val="2"/>
        <w:rPr>
          <w:b/>
          <w:bCs/>
          <w:sz w:val="24"/>
        </w:rPr>
        <w:sectPr>
          <w:pgSz w:w="11907" w:h="16840"/>
          <w:pgMar w:top="1247" w:right="1304" w:bottom="1021" w:left="1304" w:header="720" w:footer="720" w:gutter="0"/>
          <w:cols w:space="720" w:num="1"/>
          <w:docGrid w:linePitch="286" w:charSpace="0"/>
        </w:sectPr>
      </w:pPr>
    </w:p>
    <w:p>
      <w:pPr>
        <w:keepNext/>
        <w:keepLines/>
        <w:ind w:firstLine="0" w:firstLineChars="0"/>
        <w:jc w:val="center"/>
        <w:outlineLvl w:val="2"/>
        <w:rPr>
          <w:rFonts w:ascii="宋体" w:hAnsi="宋体" w:cs="宋体"/>
          <w:b/>
          <w:kern w:val="0"/>
          <w:sz w:val="24"/>
        </w:rPr>
      </w:pPr>
      <w:r>
        <w:rPr>
          <w:rFonts w:hint="eastAsia" w:ascii="宋体" w:hAnsi="宋体" w:cs="宋体"/>
          <w:b/>
          <w:kern w:val="0"/>
          <w:sz w:val="24"/>
        </w:rPr>
        <w:t>资格证明文件部分</w:t>
      </w:r>
    </w:p>
    <w:p>
      <w:pPr>
        <w:pStyle w:val="4"/>
        <w:rPr>
          <w:sz w:val="24"/>
          <w:szCs w:val="24"/>
        </w:rPr>
      </w:pPr>
    </w:p>
    <w:p>
      <w:pPr>
        <w:snapToGrid w:val="0"/>
        <w:ind w:right="480" w:firstLine="482"/>
        <w:rPr>
          <w:rFonts w:ascii="宋体" w:hAnsi="宋体" w:cs="宋体"/>
          <w:b/>
          <w:kern w:val="0"/>
          <w:sz w:val="24"/>
        </w:rPr>
      </w:pPr>
      <w:r>
        <w:rPr>
          <w:rFonts w:hint="eastAsia" w:ascii="宋体" w:hAnsi="宋体" w:cs="宋体"/>
          <w:b/>
          <w:kern w:val="0"/>
          <w:sz w:val="24"/>
        </w:rPr>
        <w:t>一、 符合参加政府采购活动应当具备的一般条件的承诺函</w:t>
      </w:r>
    </w:p>
    <w:p>
      <w:pPr>
        <w:snapToGrid w:val="0"/>
        <w:ind w:firstLine="480"/>
        <w:rPr>
          <w:rFonts w:ascii="宋体" w:hAnsi="宋体" w:cs="宋体"/>
          <w:sz w:val="24"/>
        </w:rPr>
      </w:pPr>
      <w:r>
        <w:rPr>
          <w:rFonts w:hint="eastAsia" w:ascii="宋体" w:hAnsi="宋体" w:cs="宋体"/>
          <w:sz w:val="24"/>
        </w:rPr>
        <w:t>（采购人）、（采购代理机构）：</w:t>
      </w:r>
    </w:p>
    <w:p>
      <w:pPr>
        <w:snapToGrid w:val="0"/>
        <w:ind w:firstLine="480"/>
        <w:rPr>
          <w:rFonts w:ascii="宋体" w:hAnsi="宋体" w:cs="宋体"/>
          <w:sz w:val="24"/>
        </w:rPr>
      </w:pPr>
      <w:r>
        <w:rPr>
          <w:rFonts w:hint="eastAsia" w:ascii="宋体" w:hAnsi="宋体" w:cs="宋体"/>
          <w:sz w:val="24"/>
        </w:rPr>
        <w:t>我方参与（项目名称）【采购编号：（采购编号）】政府采购活动，郑重承诺：</w:t>
      </w:r>
    </w:p>
    <w:p>
      <w:pPr>
        <w:snapToGrid w:val="0"/>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ind w:firstLine="480"/>
        <w:rPr>
          <w:rFonts w:ascii="宋体" w:hAnsi="宋体" w:cs="宋体"/>
          <w:sz w:val="24"/>
        </w:rPr>
      </w:pPr>
      <w:r>
        <w:rPr>
          <w:rFonts w:hint="eastAsia" w:ascii="宋体" w:hAnsi="宋体" w:cs="宋体"/>
          <w:sz w:val="24"/>
        </w:rPr>
        <w:t>1、具有独立承担民事责任的能力；</w:t>
      </w:r>
    </w:p>
    <w:p>
      <w:pPr>
        <w:snapToGrid w:val="0"/>
        <w:ind w:firstLine="480"/>
        <w:rPr>
          <w:rFonts w:ascii="宋体" w:hAnsi="宋体" w:cs="宋体"/>
          <w:sz w:val="24"/>
        </w:rPr>
      </w:pPr>
      <w:r>
        <w:rPr>
          <w:rFonts w:hint="eastAsia" w:ascii="宋体" w:hAnsi="宋体" w:cs="宋体"/>
          <w:sz w:val="24"/>
        </w:rPr>
        <w:t xml:space="preserve">2、具有良好的商业信誉和健全的财务会计制度； </w:t>
      </w:r>
    </w:p>
    <w:p>
      <w:pPr>
        <w:snapToGrid w:val="0"/>
        <w:ind w:firstLine="480"/>
        <w:rPr>
          <w:rFonts w:ascii="宋体" w:hAnsi="宋体" w:cs="宋体"/>
          <w:sz w:val="24"/>
        </w:rPr>
      </w:pPr>
      <w:r>
        <w:rPr>
          <w:rFonts w:hint="eastAsia" w:ascii="宋体" w:hAnsi="宋体" w:cs="宋体"/>
          <w:sz w:val="24"/>
        </w:rPr>
        <w:t>3、具有履行合同所必需的设备和专业技术能力；</w:t>
      </w:r>
    </w:p>
    <w:p>
      <w:pPr>
        <w:snapToGrid w:val="0"/>
        <w:ind w:firstLine="480"/>
        <w:rPr>
          <w:rFonts w:ascii="宋体" w:hAnsi="宋体" w:cs="宋体"/>
          <w:sz w:val="24"/>
        </w:rPr>
      </w:pPr>
      <w:r>
        <w:rPr>
          <w:rFonts w:hint="eastAsia" w:ascii="宋体" w:hAnsi="宋体" w:cs="宋体"/>
          <w:sz w:val="24"/>
        </w:rPr>
        <w:t>4、有依法缴纳税收和社会保障资金的良好记录；</w:t>
      </w:r>
    </w:p>
    <w:p>
      <w:pPr>
        <w:snapToGrid w:val="0"/>
        <w:ind w:firstLine="480"/>
        <w:rPr>
          <w:rFonts w:ascii="宋体" w:hAnsi="宋体" w:cs="宋体"/>
          <w:sz w:val="24"/>
        </w:rPr>
      </w:pPr>
      <w:r>
        <w:rPr>
          <w:rFonts w:hint="eastAsia" w:ascii="宋体" w:hAnsi="宋体" w:cs="宋体"/>
          <w:sz w:val="24"/>
        </w:rPr>
        <w:t>5、参加政府采购活动前三年内，在经营活动中没有重大违法记录；</w:t>
      </w:r>
    </w:p>
    <w:p>
      <w:pPr>
        <w:snapToGrid w:val="0"/>
        <w:ind w:firstLine="480"/>
        <w:rPr>
          <w:rFonts w:ascii="宋体" w:hAnsi="宋体" w:cs="宋体"/>
          <w:sz w:val="24"/>
        </w:rPr>
      </w:pPr>
      <w:r>
        <w:rPr>
          <w:rFonts w:hint="eastAsia" w:ascii="宋体" w:hAnsi="宋体" w:cs="宋体"/>
          <w:sz w:val="24"/>
        </w:rPr>
        <w:t>6、具有法律、行政法规规定的其他条件。</w:t>
      </w:r>
    </w:p>
    <w:p>
      <w:pPr>
        <w:snapToGrid w:val="0"/>
        <w:ind w:firstLine="48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 w:val="24"/>
        </w:rPr>
      </w:pPr>
      <w:r>
        <w:rPr>
          <w:rFonts w:hint="eastAsia" w:ascii="宋体" w:hAnsi="宋体" w:cs="宋体"/>
          <w:sz w:val="24"/>
        </w:rPr>
        <w:t>（三）不存在以下情况：</w:t>
      </w:r>
    </w:p>
    <w:p>
      <w:pPr>
        <w:snapToGrid w:val="0"/>
        <w:ind w:firstLine="48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ind w:firstLine="48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ind w:firstLine="0" w:firstLineChars="0"/>
        <w:rPr>
          <w:rFonts w:ascii="宋体" w:hAnsi="宋体" w:cs="宋体"/>
          <w:kern w:val="0"/>
          <w:sz w:val="24"/>
          <w:lang w:val="zh-CN"/>
        </w:rPr>
      </w:pPr>
    </w:p>
    <w:p>
      <w:pPr>
        <w:snapToGrid w:val="0"/>
        <w:ind w:firstLine="5520" w:firstLineChars="2300"/>
        <w:rPr>
          <w:rFonts w:ascii="宋体" w:hAnsi="宋体" w:cs="宋体"/>
          <w:kern w:val="0"/>
          <w:sz w:val="24"/>
          <w:lang w:val="zh-CN"/>
        </w:rPr>
      </w:pPr>
    </w:p>
    <w:p>
      <w:pPr>
        <w:snapToGrid w:val="0"/>
        <w:ind w:firstLine="5520" w:firstLineChars="2300"/>
        <w:rPr>
          <w:rFonts w:ascii="宋体" w:hAnsi="宋体" w:cs="宋体"/>
          <w:kern w:val="0"/>
          <w:sz w:val="24"/>
          <w:lang w:val="zh-CN"/>
        </w:rPr>
      </w:pPr>
    </w:p>
    <w:p>
      <w:pPr>
        <w:snapToGrid w:val="0"/>
        <w:ind w:firstLine="5520" w:firstLineChars="2300"/>
        <w:rPr>
          <w:rFonts w:ascii="宋体" w:hAnsi="宋体" w:cs="宋体"/>
          <w:kern w:val="0"/>
          <w:sz w:val="24"/>
          <w:lang w:val="zh-CN"/>
        </w:rPr>
      </w:pPr>
    </w:p>
    <w:p>
      <w:pPr>
        <w:snapToGrid w:val="0"/>
        <w:ind w:firstLine="5520" w:firstLineChars="2300"/>
        <w:rPr>
          <w:rFonts w:ascii="宋体" w:hAnsi="宋体" w:cs="宋体"/>
          <w:kern w:val="0"/>
          <w:sz w:val="24"/>
          <w:lang w:val="zh-CN"/>
        </w:rPr>
      </w:pPr>
    </w:p>
    <w:p>
      <w:pPr>
        <w:snapToGrid w:val="0"/>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ind w:firstLine="480"/>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ind w:right="480" w:firstLine="482"/>
        <w:jc w:val="center"/>
        <w:rPr>
          <w:rFonts w:ascii="宋体" w:hAnsi="宋体" w:cs="宋体"/>
          <w:b/>
          <w:kern w:val="0"/>
          <w:sz w:val="24"/>
        </w:rPr>
      </w:pPr>
    </w:p>
    <w:p>
      <w:pPr>
        <w:snapToGrid w:val="0"/>
        <w:ind w:right="480" w:firstLine="482"/>
        <w:jc w:val="center"/>
        <w:rPr>
          <w:rFonts w:ascii="宋体" w:hAnsi="宋体" w:cs="宋体"/>
          <w:b/>
          <w:kern w:val="0"/>
          <w:sz w:val="24"/>
        </w:rPr>
      </w:pPr>
    </w:p>
    <w:p>
      <w:pPr>
        <w:snapToGrid w:val="0"/>
        <w:ind w:right="480" w:firstLine="482"/>
        <w:jc w:val="center"/>
        <w:rPr>
          <w:rFonts w:ascii="宋体" w:hAnsi="宋体" w:cs="宋体"/>
          <w:b/>
          <w:kern w:val="0"/>
          <w:sz w:val="24"/>
        </w:rPr>
      </w:pPr>
    </w:p>
    <w:p>
      <w:pPr>
        <w:ind w:firstLine="480"/>
        <w:rPr>
          <w:rFonts w:ascii="宋体" w:hAnsi="宋体" w:cs="宋体"/>
          <w:sz w:val="24"/>
        </w:rPr>
      </w:pPr>
    </w:p>
    <w:p>
      <w:pPr>
        <w:snapToGrid w:val="0"/>
        <w:ind w:right="480" w:firstLine="482"/>
        <w:jc w:val="center"/>
        <w:rPr>
          <w:rFonts w:ascii="宋体" w:hAnsi="宋体" w:cs="宋体"/>
          <w:b/>
          <w:kern w:val="0"/>
          <w:sz w:val="24"/>
        </w:rPr>
      </w:pPr>
    </w:p>
    <w:p>
      <w:pPr>
        <w:snapToGrid w:val="0"/>
        <w:ind w:right="480" w:firstLine="482"/>
        <w:rPr>
          <w:rFonts w:ascii="宋体" w:hAnsi="宋体" w:cs="宋体"/>
          <w:b/>
          <w:kern w:val="0"/>
          <w:sz w:val="24"/>
        </w:rPr>
      </w:pPr>
      <w:r>
        <w:rPr>
          <w:rFonts w:hint="eastAsia" w:ascii="宋体" w:hAnsi="宋体" w:cs="宋体"/>
          <w:b/>
          <w:kern w:val="0"/>
          <w:sz w:val="24"/>
        </w:rPr>
        <w:t>二、落实政府采购政策需满足的资格要求</w:t>
      </w:r>
    </w:p>
    <w:p>
      <w:pPr>
        <w:ind w:firstLine="480"/>
        <w:rPr>
          <w:rFonts w:ascii="宋体" w:hAnsi="宋体" w:cs="宋体"/>
          <w:sz w:val="24"/>
        </w:rPr>
      </w:pPr>
      <w:r>
        <w:rPr>
          <w:rFonts w:hint="eastAsia" w:ascii="宋体" w:hAnsi="宋体" w:cs="宋体"/>
          <w:sz w:val="24"/>
        </w:rPr>
        <w:t>（根据采购公告落实政府采购政策需满足的资格要求选择提供相应的材料；未要求的，无需提供）</w:t>
      </w:r>
    </w:p>
    <w:p>
      <w:pPr>
        <w:snapToGrid w:val="0"/>
        <w:spacing w:before="50" w:after="50"/>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 </w:t>
      </w:r>
    </w:p>
    <w:p>
      <w:pPr>
        <w:widowControl/>
        <w:ind w:firstLine="480"/>
        <w:jc w:val="left"/>
        <w:rPr>
          <w:rFonts w:ascii="宋体" w:hAnsi="宋体" w:cs="宋体"/>
          <w:sz w:val="24"/>
        </w:rPr>
      </w:pPr>
    </w:p>
    <w:p>
      <w:pPr>
        <w:widowControl/>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ind w:firstLine="482"/>
        <w:jc w:val="center"/>
        <w:rPr>
          <w:rFonts w:ascii="宋体" w:hAnsi="宋体" w:cs="宋体"/>
          <w:b/>
          <w:kern w:val="0"/>
          <w:sz w:val="24"/>
          <w:lang w:val="zh-CN"/>
        </w:rPr>
      </w:pPr>
      <w:r>
        <w:rPr>
          <w:rFonts w:hint="eastAsia" w:ascii="宋体" w:hAnsi="宋体" w:cs="宋体"/>
          <w:b/>
          <w:sz w:val="24"/>
        </w:rPr>
        <w:t xml:space="preserve">    </w:t>
      </w:r>
      <w:r>
        <w:rPr>
          <w:rFonts w:hint="eastAsia" w:ascii="宋体" w:hAnsi="宋体" w:cs="宋体"/>
          <w:b/>
          <w:kern w:val="0"/>
          <w:sz w:val="24"/>
          <w:lang w:val="zh-CN"/>
        </w:rPr>
        <w:t>联合协议</w:t>
      </w:r>
    </w:p>
    <w:p>
      <w:pPr>
        <w:snapToGrid w:val="0"/>
        <w:ind w:firstLine="480"/>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（项目名称）【采购编号：（采购编号）】</w:t>
      </w:r>
      <w:r>
        <w:rPr>
          <w:rFonts w:hint="eastAsia" w:ascii="宋体" w:hAnsi="宋体" w:cs="宋体"/>
          <w:kern w:val="0"/>
          <w:sz w:val="24"/>
          <w:lang w:val="zh-CN"/>
        </w:rPr>
        <w:t xml:space="preserve">投标。 </w:t>
      </w:r>
    </w:p>
    <w:p>
      <w:pPr>
        <w:snapToGrid w:val="0"/>
        <w:ind w:firstLine="480"/>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ind w:firstLine="480"/>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授权代表根据采购文件规定及投标内容而对采购人、采购机构所作的任何合法承诺，包括书面澄清及相应等均对联合投标各方产生约束力。</w:t>
      </w:r>
    </w:p>
    <w:p>
      <w:pPr>
        <w:snapToGrid w:val="0"/>
        <w:ind w:firstLine="480"/>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sz w:val="24"/>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sz w:val="24"/>
          <w:u w:val="single"/>
        </w:rPr>
        <w:t xml:space="preserve">            </w:t>
      </w:r>
      <w:r>
        <w:rPr>
          <w:rFonts w:hint="eastAsia" w:ascii="宋体" w:hAnsi="宋体" w:cs="宋体"/>
          <w:kern w:val="0"/>
          <w:sz w:val="24"/>
          <w:lang w:val="zh-CN"/>
        </w:rPr>
        <w:t xml:space="preserve"> ；……。</w:t>
      </w:r>
    </w:p>
    <w:p>
      <w:pPr>
        <w:snapToGrid w:val="0"/>
        <w:ind w:firstLine="480"/>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ind w:firstLine="480"/>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ind w:firstLine="480"/>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ind w:firstLine="480"/>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ind w:firstLine="480"/>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ind w:firstLine="480"/>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ind w:firstLine="5760" w:firstLineChars="2400"/>
        <w:rPr>
          <w:rFonts w:ascii="宋体" w:hAnsi="宋体" w:cs="宋体"/>
          <w:sz w:val="24"/>
        </w:rPr>
      </w:pPr>
      <w:r>
        <w:rPr>
          <w:rFonts w:hint="eastAsia" w:ascii="宋体" w:hAnsi="宋体" w:cs="宋体"/>
          <w:kern w:val="0"/>
          <w:sz w:val="24"/>
          <w:lang w:val="zh-CN"/>
        </w:rPr>
        <w:t>……</w:t>
      </w:r>
    </w:p>
    <w:p>
      <w:pPr>
        <w:snapToGrid w:val="0"/>
        <w:ind w:firstLine="480"/>
        <w:rPr>
          <w:rFonts w:ascii="宋体" w:hAnsi="宋体" w:cs="宋体"/>
          <w:kern w:val="0"/>
          <w:sz w:val="24"/>
          <w:lang w:val="zh-CN"/>
        </w:rPr>
      </w:pPr>
      <w:r>
        <w:rPr>
          <w:rFonts w:hint="eastAsia" w:ascii="宋体" w:hAnsi="宋体" w:cs="宋体"/>
          <w:kern w:val="0"/>
          <w:sz w:val="24"/>
          <w:lang w:val="zh-CN"/>
        </w:rPr>
        <w:t xml:space="preserve">                                               日期：  年  月   日</w:t>
      </w:r>
    </w:p>
    <w:p>
      <w:pPr>
        <w:ind w:firstLine="482"/>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分包意向协议中中小企业合同金额应当达到采购公告载明的比例；如果供应商本身提供所有标的均由中小企业制造或承接，视同符合了资格条件，无需再向中小企业分包，无需提供分包意向协议。</w:t>
      </w:r>
    </w:p>
    <w:p>
      <w:pPr>
        <w:snapToGrid w:val="0"/>
        <w:ind w:firstLine="482"/>
        <w:rPr>
          <w:rFonts w:ascii="宋体" w:hAnsi="宋体" w:cs="宋体"/>
          <w:b/>
          <w:kern w:val="0"/>
          <w:sz w:val="24"/>
        </w:rPr>
      </w:pPr>
      <w:r>
        <w:rPr>
          <w:rFonts w:hint="eastAsia" w:ascii="宋体" w:hAnsi="宋体" w:cs="宋体"/>
          <w:b/>
          <w:kern w:val="0"/>
          <w:sz w:val="24"/>
        </w:rPr>
        <w:t>分包意向协议</w:t>
      </w:r>
    </w:p>
    <w:p>
      <w:pPr>
        <w:widowControl/>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pPr>
        <w:snapToGrid w:val="0"/>
        <w:ind w:firstLine="480"/>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（项目名称）【采购编号：（采购编号）】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ind w:firstLine="480"/>
        <w:rPr>
          <w:rFonts w:ascii="宋体" w:hAnsi="宋体" w:cs="宋体"/>
          <w:kern w:val="0"/>
          <w:sz w:val="24"/>
          <w:lang w:val="zh-CN"/>
        </w:rPr>
      </w:pPr>
      <w:r>
        <w:rPr>
          <w:rFonts w:hint="eastAsia" w:ascii="宋体" w:hAnsi="宋体" w:cs="宋体"/>
          <w:kern w:val="0"/>
          <w:sz w:val="24"/>
          <w:lang w:val="zh-CN"/>
        </w:rPr>
        <w:t>一、分包标的及数量</w:t>
      </w:r>
    </w:p>
    <w:p>
      <w:pPr>
        <w:snapToGrid w:val="0"/>
        <w:ind w:firstLine="480"/>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snapToGrid w:val="0"/>
        <w:ind w:firstLine="480"/>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ind w:firstLine="480"/>
        <w:rPr>
          <w:rFonts w:ascii="宋体" w:hAnsi="宋体" w:cs="宋体"/>
          <w:sz w:val="24"/>
          <w:u w:val="single"/>
        </w:rPr>
      </w:pPr>
      <w:r>
        <w:rPr>
          <w:rFonts w:hint="eastAsia" w:ascii="宋体" w:hAnsi="宋体" w:cs="宋体"/>
          <w:sz w:val="24"/>
          <w:u w:val="single"/>
        </w:rPr>
        <w:t xml:space="preserve">                                                                                  </w:t>
      </w:r>
    </w:p>
    <w:p>
      <w:pPr>
        <w:snapToGrid w:val="0"/>
        <w:ind w:firstLine="480"/>
        <w:rPr>
          <w:rFonts w:ascii="宋体" w:hAnsi="宋体" w:cs="宋体"/>
          <w:kern w:val="0"/>
          <w:sz w:val="24"/>
          <w:lang w:val="zh-CN"/>
        </w:rPr>
      </w:pPr>
      <w:r>
        <w:rPr>
          <w:rFonts w:hint="eastAsia" w:ascii="宋体" w:hAnsi="宋体" w:cs="宋体"/>
          <w:kern w:val="0"/>
          <w:sz w:val="24"/>
          <w:lang w:val="zh-CN"/>
        </w:rPr>
        <w:t>三、质量</w:t>
      </w:r>
    </w:p>
    <w:p>
      <w:pPr>
        <w:snapToGrid w:val="0"/>
        <w:ind w:firstLine="480"/>
        <w:rPr>
          <w:rFonts w:ascii="宋体" w:hAnsi="宋体" w:cs="宋体"/>
          <w:kern w:val="0"/>
          <w:sz w:val="24"/>
          <w:lang w:val="zh-CN"/>
        </w:rPr>
      </w:pPr>
      <w:r>
        <w:rPr>
          <w:rFonts w:hint="eastAsia" w:ascii="宋体" w:hAnsi="宋体" w:cs="宋体"/>
          <w:sz w:val="24"/>
          <w:u w:val="single"/>
        </w:rPr>
        <w:t xml:space="preserve">                                                                                       </w:t>
      </w:r>
    </w:p>
    <w:p>
      <w:pPr>
        <w:snapToGrid w:val="0"/>
        <w:ind w:firstLine="480"/>
        <w:rPr>
          <w:rFonts w:ascii="宋体" w:hAnsi="宋体" w:cs="宋体"/>
          <w:kern w:val="0"/>
          <w:sz w:val="24"/>
          <w:lang w:val="zh-CN"/>
        </w:rPr>
      </w:pPr>
      <w:r>
        <w:rPr>
          <w:rFonts w:hint="eastAsia" w:ascii="宋体" w:hAnsi="宋体" w:cs="宋体"/>
          <w:kern w:val="0"/>
          <w:sz w:val="24"/>
          <w:lang w:val="zh-CN"/>
        </w:rPr>
        <w:t>四、价款或者报酬</w:t>
      </w:r>
    </w:p>
    <w:p>
      <w:pPr>
        <w:snapToGrid w:val="0"/>
        <w:ind w:firstLine="480"/>
        <w:rPr>
          <w:rFonts w:ascii="宋体" w:hAnsi="宋体" w:cs="宋体"/>
          <w:kern w:val="0"/>
          <w:sz w:val="24"/>
          <w:lang w:val="zh-CN"/>
        </w:rPr>
      </w:pPr>
      <w:r>
        <w:rPr>
          <w:rFonts w:hint="eastAsia" w:ascii="宋体" w:hAnsi="宋体" w:cs="宋体"/>
          <w:sz w:val="24"/>
          <w:u w:val="single"/>
        </w:rPr>
        <w:t xml:space="preserve">                                                                                     </w:t>
      </w:r>
    </w:p>
    <w:p>
      <w:pPr>
        <w:snapToGrid w:val="0"/>
        <w:ind w:firstLine="480"/>
        <w:rPr>
          <w:rFonts w:ascii="宋体" w:hAnsi="宋体" w:cs="宋体"/>
          <w:kern w:val="0"/>
          <w:sz w:val="24"/>
          <w:lang w:val="zh-CN"/>
        </w:rPr>
      </w:pPr>
      <w:r>
        <w:rPr>
          <w:rFonts w:hint="eastAsia" w:ascii="宋体" w:hAnsi="宋体" w:cs="宋体"/>
          <w:kern w:val="0"/>
          <w:sz w:val="24"/>
          <w:lang w:val="zh-CN"/>
        </w:rPr>
        <w:t>五、违约责任</w:t>
      </w:r>
    </w:p>
    <w:p>
      <w:pPr>
        <w:snapToGrid w:val="0"/>
        <w:ind w:firstLine="480"/>
        <w:rPr>
          <w:rFonts w:ascii="宋体" w:hAnsi="宋体" w:cs="宋体"/>
          <w:kern w:val="0"/>
          <w:sz w:val="24"/>
          <w:lang w:val="zh-CN"/>
        </w:rPr>
      </w:pPr>
      <w:r>
        <w:rPr>
          <w:rFonts w:hint="eastAsia" w:ascii="宋体" w:hAnsi="宋体" w:cs="宋体"/>
          <w:sz w:val="24"/>
          <w:u w:val="single"/>
        </w:rPr>
        <w:t xml:space="preserve">                                                                                     </w:t>
      </w:r>
    </w:p>
    <w:p>
      <w:pPr>
        <w:snapToGrid w:val="0"/>
        <w:ind w:firstLine="480"/>
        <w:rPr>
          <w:rFonts w:ascii="宋体" w:hAnsi="宋体" w:cs="宋体"/>
          <w:kern w:val="0"/>
          <w:sz w:val="24"/>
          <w:lang w:val="zh-CN"/>
        </w:rPr>
      </w:pPr>
      <w:r>
        <w:rPr>
          <w:rFonts w:hint="eastAsia" w:ascii="宋体" w:hAnsi="宋体" w:cs="宋体"/>
          <w:kern w:val="0"/>
          <w:sz w:val="24"/>
          <w:lang w:val="zh-CN"/>
        </w:rPr>
        <w:t>六、争议解决的办法</w:t>
      </w:r>
    </w:p>
    <w:p>
      <w:pPr>
        <w:snapToGrid w:val="0"/>
        <w:ind w:firstLine="480"/>
        <w:rPr>
          <w:rFonts w:ascii="宋体" w:hAnsi="宋体" w:cs="宋体"/>
          <w:kern w:val="0"/>
          <w:sz w:val="24"/>
          <w:lang w:val="zh-CN"/>
        </w:rPr>
      </w:pPr>
      <w:r>
        <w:rPr>
          <w:rFonts w:hint="eastAsia" w:ascii="宋体" w:hAnsi="宋体" w:cs="宋体"/>
          <w:sz w:val="24"/>
          <w:u w:val="single"/>
        </w:rPr>
        <w:t xml:space="preserve">                                                                                  </w:t>
      </w:r>
    </w:p>
    <w:p>
      <w:pPr>
        <w:snapToGrid w:val="0"/>
        <w:ind w:firstLine="480"/>
        <w:rPr>
          <w:rFonts w:ascii="宋体" w:hAnsi="宋体" w:cs="宋体"/>
          <w:kern w:val="0"/>
          <w:sz w:val="24"/>
          <w:lang w:val="zh-CN"/>
        </w:rPr>
      </w:pPr>
      <w:r>
        <w:rPr>
          <w:rFonts w:hint="eastAsia" w:ascii="宋体" w:hAnsi="宋体" w:cs="宋体"/>
          <w:kern w:val="0"/>
          <w:sz w:val="24"/>
          <w:lang w:val="zh-CN"/>
        </w:rPr>
        <w:t>七、其他</w:t>
      </w:r>
    </w:p>
    <w:p>
      <w:pPr>
        <w:snapToGrid w:val="0"/>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供应商名称(电子签名)：</w:t>
      </w:r>
    </w:p>
    <w:p>
      <w:pPr>
        <w:snapToGrid w:val="0"/>
        <w:ind w:firstLine="5880" w:firstLineChars="2450"/>
        <w:rPr>
          <w:rFonts w:ascii="宋体" w:hAnsi="宋体" w:cs="宋体"/>
          <w:kern w:val="0"/>
          <w:sz w:val="24"/>
          <w:lang w:val="zh-CN"/>
        </w:rPr>
      </w:pPr>
      <w:r>
        <w:rPr>
          <w:rFonts w:hint="eastAsia" w:ascii="宋体" w:hAnsi="宋体" w:cs="宋体"/>
          <w:kern w:val="0"/>
          <w:sz w:val="24"/>
          <w:lang w:val="zh-CN"/>
        </w:rPr>
        <w:t>分包供应商名称：</w:t>
      </w:r>
    </w:p>
    <w:p>
      <w:pPr>
        <w:ind w:firstLine="480"/>
        <w:jc w:val="center"/>
        <w:rPr>
          <w:rFonts w:ascii="宋体" w:hAnsi="宋体" w:cs="宋体"/>
          <w:b/>
          <w:kern w:val="0"/>
          <w:sz w:val="24"/>
        </w:rPr>
      </w:pPr>
      <w:r>
        <w:rPr>
          <w:rFonts w:hint="eastAsia" w:ascii="宋体" w:hAnsi="宋体" w:cs="宋体"/>
          <w:kern w:val="0"/>
          <w:sz w:val="24"/>
          <w:lang w:val="zh-CN"/>
        </w:rPr>
        <w:t xml:space="preserve">                                        日期：  年  月   日</w:t>
      </w:r>
    </w:p>
    <w:p>
      <w:pPr>
        <w:widowControl/>
        <w:ind w:firstLine="0" w:firstLineChars="0"/>
        <w:rPr>
          <w:rFonts w:ascii="宋体" w:hAnsi="宋体" w:cs="宋体"/>
          <w:b/>
          <w:kern w:val="0"/>
          <w:sz w:val="24"/>
        </w:rPr>
      </w:pPr>
      <w:r>
        <w:rPr>
          <w:rFonts w:hint="eastAsia" w:ascii="宋体" w:hAnsi="宋体" w:cs="宋体"/>
          <w:b/>
          <w:kern w:val="0"/>
          <w:sz w:val="24"/>
        </w:rPr>
        <w:t>三、本项目的特定资格要求</w:t>
      </w:r>
    </w:p>
    <w:p>
      <w:pPr>
        <w:ind w:firstLine="0" w:firstLineChars="0"/>
        <w:rPr>
          <w:rFonts w:ascii="宋体" w:hAnsi="宋体" w:cs="宋体"/>
          <w:sz w:val="24"/>
        </w:rPr>
      </w:pPr>
      <w:r>
        <w:rPr>
          <w:rFonts w:hint="eastAsia" w:ascii="宋体" w:hAnsi="宋体" w:cs="宋体"/>
          <w:sz w:val="24"/>
        </w:rPr>
        <w:t>（根据采购公告本项目的特定资格要求提供相应的材料；未要求的，无需提供）</w:t>
      </w:r>
    </w:p>
    <w:p>
      <w:pPr>
        <w:pStyle w:val="4"/>
        <w:rPr>
          <w:sz w:val="24"/>
          <w:szCs w:val="24"/>
        </w:rPr>
        <w:sectPr>
          <w:pgSz w:w="11907" w:h="16840"/>
          <w:pgMar w:top="1247" w:right="1304" w:bottom="1021" w:left="1304" w:header="720" w:footer="720" w:gutter="0"/>
          <w:cols w:space="720" w:num="1"/>
          <w:docGrid w:linePitch="286" w:charSpace="0"/>
        </w:sectPr>
      </w:pPr>
    </w:p>
    <w:p>
      <w:pPr>
        <w:ind w:firstLine="482"/>
        <w:jc w:val="center"/>
        <w:rPr>
          <w:rFonts w:ascii="宋体" w:hAnsi="宋体" w:cs="宋体"/>
          <w:b/>
          <w:kern w:val="0"/>
          <w:sz w:val="24"/>
        </w:rPr>
      </w:pPr>
      <w:r>
        <w:rPr>
          <w:rFonts w:hint="eastAsia" w:ascii="宋体" w:hAnsi="宋体" w:cs="宋体"/>
          <w:b/>
          <w:kern w:val="0"/>
          <w:sz w:val="24"/>
        </w:rPr>
        <w:t>符合性审查资料</w:t>
      </w:r>
    </w:p>
    <w:p>
      <w:pPr>
        <w:ind w:firstLine="482"/>
        <w:jc w:val="center"/>
        <w:rPr>
          <w:rFonts w:ascii="宋体" w:hAnsi="宋体" w:cs="宋体"/>
          <w:b/>
          <w:kern w:val="0"/>
          <w:sz w:val="24"/>
        </w:rPr>
      </w:pP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4944"/>
        <w:gridCol w:w="252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pPr>
              <w:snapToGrid w:val="0"/>
              <w:spacing w:line="240" w:lineRule="atLeast"/>
              <w:ind w:firstLine="0" w:firstLineChars="0"/>
              <w:rPr>
                <w:rFonts w:ascii="宋体" w:hAnsi="宋体" w:cs="宋体"/>
                <w:b/>
                <w:sz w:val="24"/>
              </w:rPr>
            </w:pPr>
            <w:r>
              <w:rPr>
                <w:rFonts w:hint="eastAsia" w:ascii="宋体" w:hAnsi="宋体" w:cs="宋体"/>
                <w:b/>
                <w:sz w:val="24"/>
              </w:rPr>
              <w:t>序号</w:t>
            </w:r>
          </w:p>
        </w:tc>
        <w:tc>
          <w:tcPr>
            <w:tcW w:w="2598" w:type="pct"/>
            <w:vAlign w:val="center"/>
          </w:tcPr>
          <w:p>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1328" w:type="pct"/>
            <w:vAlign w:val="center"/>
          </w:tcPr>
          <w:p>
            <w:pPr>
              <w:snapToGrid w:val="0"/>
              <w:spacing w:line="240" w:lineRule="atLeast"/>
              <w:ind w:firstLine="0" w:firstLineChars="0"/>
              <w:rPr>
                <w:rFonts w:ascii="宋体" w:hAnsi="宋体" w:cs="宋体"/>
                <w:b/>
                <w:sz w:val="24"/>
              </w:rPr>
            </w:pPr>
            <w:r>
              <w:rPr>
                <w:rFonts w:hint="eastAsia" w:ascii="宋体" w:hAnsi="宋体" w:cs="宋体"/>
                <w:b/>
                <w:sz w:val="24"/>
              </w:rPr>
              <w:t>需要提供的符合性审查资料</w:t>
            </w:r>
          </w:p>
        </w:tc>
        <w:tc>
          <w:tcPr>
            <w:tcW w:w="738" w:type="pct"/>
            <w:vAlign w:val="center"/>
          </w:tcPr>
          <w:p>
            <w:pPr>
              <w:snapToGrid w:val="0"/>
              <w:spacing w:line="240" w:lineRule="atLeast"/>
              <w:ind w:firstLine="0" w:firstLineChars="0"/>
              <w:rPr>
                <w:rFonts w:ascii="宋体" w:hAnsi="宋体" w:cs="宋体"/>
                <w:b/>
                <w:sz w:val="24"/>
              </w:rPr>
            </w:pPr>
            <w:r>
              <w:rPr>
                <w:rFonts w:hint="eastAsia" w:ascii="宋体" w:hAnsi="宋体" w:cs="宋体"/>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pPr>
              <w:ind w:firstLine="0" w:firstLineChars="0"/>
              <w:jc w:val="center"/>
              <w:rPr>
                <w:rFonts w:ascii="宋体" w:hAnsi="宋体" w:cs="宋体"/>
                <w:sz w:val="24"/>
              </w:rPr>
            </w:pPr>
            <w:r>
              <w:rPr>
                <w:rFonts w:hint="eastAsia" w:ascii="宋体" w:hAnsi="宋体" w:cs="宋体"/>
                <w:sz w:val="24"/>
              </w:rPr>
              <w:t>1</w:t>
            </w:r>
          </w:p>
        </w:tc>
        <w:tc>
          <w:tcPr>
            <w:tcW w:w="2598" w:type="pct"/>
            <w:vAlign w:val="center"/>
          </w:tcPr>
          <w:p>
            <w:pPr>
              <w:ind w:firstLine="0" w:firstLineChars="0"/>
              <w:jc w:val="center"/>
              <w:rPr>
                <w:rFonts w:ascii="宋体" w:hAnsi="宋体" w:cs="宋体"/>
                <w:sz w:val="24"/>
              </w:rPr>
            </w:pPr>
            <w:r>
              <w:rPr>
                <w:rFonts w:hint="eastAsia" w:ascii="宋体" w:hAnsi="宋体" w:cs="宋体"/>
                <w:sz w:val="24"/>
              </w:rPr>
              <w:t>响应文件按照采购文件要求签署、盖章。</w:t>
            </w:r>
          </w:p>
        </w:tc>
        <w:tc>
          <w:tcPr>
            <w:tcW w:w="1328" w:type="pct"/>
            <w:vAlign w:val="center"/>
          </w:tcPr>
          <w:p>
            <w:pPr>
              <w:ind w:firstLine="0" w:firstLineChars="0"/>
              <w:jc w:val="center"/>
              <w:rPr>
                <w:rFonts w:ascii="宋体" w:hAnsi="宋体" w:cs="宋体"/>
                <w:sz w:val="24"/>
              </w:rPr>
            </w:pPr>
            <w:r>
              <w:rPr>
                <w:rFonts w:hint="eastAsia" w:ascii="宋体" w:hAnsi="宋体" w:cs="宋体"/>
                <w:sz w:val="24"/>
              </w:rPr>
              <w:t>需要使用电子签名或者签字盖章的响应文件的组成部分</w:t>
            </w:r>
          </w:p>
        </w:tc>
        <w:tc>
          <w:tcPr>
            <w:tcW w:w="738" w:type="pct"/>
          </w:tcPr>
          <w:p>
            <w:pPr>
              <w:ind w:firstLine="0" w:firstLineChars="0"/>
              <w:rPr>
                <w:rFonts w:ascii="宋体" w:hAnsi="宋体" w:cs="宋体"/>
                <w:sz w:val="24"/>
              </w:rPr>
            </w:pPr>
            <w:r>
              <w:rPr>
                <w:rFonts w:hint="eastAsia" w:ascii="宋体" w:hAnsi="宋体" w:cs="宋体"/>
                <w:sz w:val="24"/>
              </w:rPr>
              <w:t>见响应文件</w:t>
            </w:r>
          </w:p>
          <w:p>
            <w:pPr>
              <w:ind w:firstLine="0" w:firstLineChars="0"/>
              <w:rPr>
                <w:rFonts w:ascii="宋体" w:hAnsi="宋体" w:cs="宋体"/>
                <w:sz w:val="24"/>
              </w:rPr>
            </w:pPr>
            <w:r>
              <w:rPr>
                <w:rFonts w:hint="eastAsia" w:ascii="宋体" w:hAnsi="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pPr>
              <w:ind w:firstLine="0" w:firstLineChars="0"/>
              <w:jc w:val="center"/>
              <w:rPr>
                <w:rFonts w:ascii="宋体" w:hAnsi="宋体" w:cs="宋体"/>
                <w:sz w:val="24"/>
              </w:rPr>
            </w:pPr>
            <w:r>
              <w:rPr>
                <w:rFonts w:hint="eastAsia" w:ascii="宋体" w:hAnsi="宋体" w:cs="宋体"/>
                <w:sz w:val="24"/>
              </w:rPr>
              <w:t>2</w:t>
            </w:r>
          </w:p>
        </w:tc>
        <w:tc>
          <w:tcPr>
            <w:tcW w:w="2598" w:type="pct"/>
            <w:vAlign w:val="center"/>
          </w:tcPr>
          <w:p>
            <w:pPr>
              <w:ind w:firstLine="0" w:firstLineChars="0"/>
              <w:jc w:val="center"/>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1328" w:type="pct"/>
            <w:vAlign w:val="center"/>
          </w:tcPr>
          <w:p>
            <w:pPr>
              <w:ind w:firstLine="0" w:firstLineChars="0"/>
              <w:jc w:val="cente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738" w:type="pct"/>
          </w:tcPr>
          <w:p>
            <w:pPr>
              <w:ind w:firstLine="0" w:firstLineChars="0"/>
              <w:rPr>
                <w:rFonts w:ascii="宋体" w:hAnsi="宋体" w:cs="宋体"/>
                <w:sz w:val="24"/>
              </w:rPr>
            </w:pPr>
          </w:p>
          <w:p>
            <w:pPr>
              <w:ind w:firstLine="0" w:firstLineChars="0"/>
              <w:rPr>
                <w:rFonts w:ascii="宋体" w:hAnsi="宋体" w:cs="宋体"/>
                <w:sz w:val="24"/>
              </w:rPr>
            </w:pPr>
            <w:r>
              <w:rPr>
                <w:rFonts w:hint="eastAsia" w:ascii="宋体" w:hAnsi="宋体" w:cs="宋体"/>
                <w:sz w:val="24"/>
              </w:rPr>
              <w:t>见响应文件</w:t>
            </w:r>
          </w:p>
          <w:p>
            <w:pPr>
              <w:ind w:firstLine="0" w:firstLineChars="0"/>
              <w:rPr>
                <w:rFonts w:ascii="宋体" w:hAnsi="宋体" w:cs="宋体"/>
                <w:sz w:val="24"/>
              </w:rPr>
            </w:pPr>
            <w:r>
              <w:rPr>
                <w:rFonts w:hint="eastAsia" w:ascii="宋体" w:hAnsi="宋体" w:cs="宋体"/>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pPr>
              <w:ind w:firstLine="0" w:firstLineChars="0"/>
              <w:jc w:val="center"/>
              <w:rPr>
                <w:rFonts w:ascii="宋体" w:hAnsi="宋体" w:cs="宋体"/>
                <w:sz w:val="24"/>
              </w:rPr>
            </w:pPr>
            <w:r>
              <w:rPr>
                <w:rFonts w:hint="eastAsia" w:ascii="宋体" w:hAnsi="宋体" w:cs="宋体"/>
                <w:sz w:val="24"/>
              </w:rPr>
              <w:t>3</w:t>
            </w:r>
          </w:p>
        </w:tc>
        <w:tc>
          <w:tcPr>
            <w:tcW w:w="2598" w:type="pct"/>
            <w:vAlign w:val="center"/>
          </w:tcPr>
          <w:p>
            <w:pPr>
              <w:ind w:firstLine="0" w:firstLineChars="0"/>
              <w:jc w:val="center"/>
              <w:rPr>
                <w:rFonts w:ascii="宋体" w:hAnsi="宋体" w:cs="宋体"/>
                <w:sz w:val="24"/>
              </w:rPr>
            </w:pPr>
            <w:r>
              <w:rPr>
                <w:rFonts w:hint="eastAsia" w:ascii="宋体" w:hAnsi="宋体" w:cs="宋体"/>
                <w:sz w:val="24"/>
              </w:rPr>
              <w:t>响应文件中承诺的投标有效期不少于采购文件中载明的投标有效期。</w:t>
            </w:r>
          </w:p>
        </w:tc>
        <w:tc>
          <w:tcPr>
            <w:tcW w:w="1328" w:type="pct"/>
            <w:vAlign w:val="center"/>
          </w:tcPr>
          <w:p>
            <w:pPr>
              <w:ind w:firstLine="0" w:firstLineChars="0"/>
              <w:jc w:val="center"/>
              <w:rPr>
                <w:rFonts w:ascii="宋体" w:hAnsi="宋体" w:cs="宋体"/>
                <w:sz w:val="24"/>
              </w:rPr>
            </w:pPr>
            <w:r>
              <w:rPr>
                <w:rFonts w:hint="eastAsia" w:ascii="宋体" w:hAnsi="宋体" w:cs="宋体"/>
                <w:sz w:val="24"/>
              </w:rPr>
              <w:t>磋商函</w:t>
            </w:r>
          </w:p>
        </w:tc>
        <w:tc>
          <w:tcPr>
            <w:tcW w:w="738" w:type="pct"/>
          </w:tcPr>
          <w:p>
            <w:pPr>
              <w:ind w:firstLine="0" w:firstLineChars="0"/>
              <w:rPr>
                <w:rFonts w:ascii="宋体" w:hAnsi="宋体" w:cs="宋体"/>
                <w:sz w:val="24"/>
              </w:rPr>
            </w:pPr>
            <w:r>
              <w:rPr>
                <w:rFonts w:hint="eastAsia" w:ascii="宋体" w:hAnsi="宋体" w:cs="宋体"/>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pPr>
              <w:ind w:firstLine="0" w:firstLineChars="0"/>
              <w:jc w:val="center"/>
              <w:rPr>
                <w:rFonts w:ascii="宋体" w:hAnsi="宋体" w:cs="宋体"/>
                <w:sz w:val="24"/>
              </w:rPr>
            </w:pPr>
            <w:r>
              <w:rPr>
                <w:rFonts w:hint="eastAsia" w:ascii="宋体" w:hAnsi="宋体" w:cs="宋体"/>
                <w:sz w:val="24"/>
              </w:rPr>
              <w:t>4</w:t>
            </w:r>
          </w:p>
        </w:tc>
        <w:tc>
          <w:tcPr>
            <w:tcW w:w="2598" w:type="pct"/>
            <w:vAlign w:val="center"/>
          </w:tcPr>
          <w:p>
            <w:pPr>
              <w:ind w:firstLine="0" w:firstLineChars="0"/>
              <w:jc w:val="center"/>
              <w:rPr>
                <w:rFonts w:ascii="宋体" w:hAnsi="宋体" w:cs="宋体"/>
                <w:sz w:val="24"/>
              </w:rPr>
            </w:pPr>
            <w:r>
              <w:rPr>
                <w:rFonts w:hint="eastAsia" w:ascii="宋体" w:hAnsi="宋体" w:cs="宋体"/>
                <w:sz w:val="24"/>
              </w:rPr>
              <w:t>响应文件满足采购文件的其它实质性要求。</w:t>
            </w:r>
          </w:p>
        </w:tc>
        <w:tc>
          <w:tcPr>
            <w:tcW w:w="1328" w:type="pct"/>
            <w:vAlign w:val="center"/>
          </w:tcPr>
          <w:p>
            <w:pPr>
              <w:ind w:firstLine="0" w:firstLineChars="0"/>
              <w:jc w:val="center"/>
              <w:rPr>
                <w:rFonts w:ascii="宋体" w:hAnsi="宋体" w:cs="宋体"/>
                <w:sz w:val="24"/>
              </w:rPr>
            </w:pPr>
            <w:r>
              <w:rPr>
                <w:rFonts w:hint="eastAsia" w:ascii="宋体" w:hAnsi="宋体" w:cs="宋体"/>
                <w:sz w:val="24"/>
              </w:rPr>
              <w:t>采购文件其它实质性要求相应的材料（“▲” 系指实质性要求条款，采购文件无其它实质性要求的，无需提供）</w:t>
            </w:r>
          </w:p>
        </w:tc>
        <w:tc>
          <w:tcPr>
            <w:tcW w:w="738" w:type="pct"/>
          </w:tcPr>
          <w:p>
            <w:pPr>
              <w:ind w:firstLine="0" w:firstLineChars="0"/>
              <w:rPr>
                <w:rFonts w:ascii="宋体" w:hAnsi="宋体" w:cs="宋体"/>
                <w:sz w:val="24"/>
              </w:rPr>
            </w:pPr>
            <w:r>
              <w:rPr>
                <w:rFonts w:hint="eastAsia" w:ascii="宋体" w:hAnsi="宋体" w:cs="宋体"/>
                <w:sz w:val="24"/>
              </w:rPr>
              <w:t>见响应文件第  页</w:t>
            </w:r>
          </w:p>
        </w:tc>
      </w:tr>
    </w:tbl>
    <w:p>
      <w:pPr>
        <w:pStyle w:val="4"/>
        <w:rPr>
          <w:sz w:val="24"/>
          <w:szCs w:val="24"/>
        </w:rPr>
        <w:sectPr>
          <w:pgSz w:w="11907" w:h="16840"/>
          <w:pgMar w:top="1247" w:right="1304" w:bottom="1021" w:left="1304" w:header="720" w:footer="720" w:gutter="0"/>
          <w:cols w:space="720" w:num="1"/>
          <w:docGrid w:linePitch="286" w:charSpace="0"/>
        </w:sectPr>
      </w:pPr>
    </w:p>
    <w:p>
      <w:pPr>
        <w:ind w:firstLine="0" w:firstLineChars="0"/>
        <w:jc w:val="center"/>
        <w:rPr>
          <w:rFonts w:ascii="宋体" w:hAnsi="宋体" w:cs="宋体"/>
          <w:sz w:val="24"/>
        </w:rPr>
      </w:pPr>
      <w:r>
        <w:rPr>
          <w:rFonts w:hint="eastAsia" w:ascii="宋体" w:hAnsi="宋体" w:cs="宋体"/>
          <w:b/>
          <w:kern w:val="0"/>
          <w:sz w:val="24"/>
        </w:rPr>
        <w:t>商务技术报价文件部分</w:t>
      </w:r>
    </w:p>
    <w:p>
      <w:pPr>
        <w:keepNext/>
        <w:keepLines/>
        <w:ind w:firstLine="0" w:firstLineChars="0"/>
        <w:outlineLvl w:val="2"/>
        <w:rPr>
          <w:b/>
          <w:bCs/>
          <w:sz w:val="24"/>
        </w:rPr>
      </w:pPr>
      <w:r>
        <w:rPr>
          <w:rFonts w:hint="eastAsia"/>
          <w:b/>
          <w:bCs/>
          <w:sz w:val="24"/>
        </w:rPr>
        <w:t>磋商函</w:t>
      </w:r>
    </w:p>
    <w:p>
      <w:pPr>
        <w:ind w:firstLine="0" w:firstLineChars="0"/>
        <w:rPr>
          <w:rFonts w:hAnsi="宋体"/>
          <w:sz w:val="24"/>
        </w:rPr>
      </w:pPr>
    </w:p>
    <w:p>
      <w:pPr>
        <w:ind w:firstLine="0" w:firstLineChars="0"/>
        <w:jc w:val="center"/>
        <w:rPr>
          <w:rFonts w:hAnsi="宋体"/>
          <w:b/>
          <w:sz w:val="24"/>
        </w:rPr>
      </w:pPr>
      <w:r>
        <w:rPr>
          <w:rFonts w:hint="eastAsia" w:hAnsi="宋体"/>
          <w:b/>
          <w:sz w:val="24"/>
        </w:rPr>
        <w:t>磋商</w:t>
      </w:r>
      <w:r>
        <w:rPr>
          <w:rFonts w:hAnsi="宋体"/>
          <w:b/>
          <w:sz w:val="24"/>
        </w:rPr>
        <w:t>函</w:t>
      </w:r>
    </w:p>
    <w:p>
      <w:pPr>
        <w:ind w:firstLine="0" w:firstLineChars="0"/>
        <w:rPr>
          <w:rFonts w:hint="eastAsia" w:ascii="宋体" w:hAnsi="宋体" w:eastAsia="宋体"/>
          <w:sz w:val="24"/>
          <w:lang w:eastAsia="zh-CN"/>
        </w:rPr>
      </w:pPr>
      <w:r>
        <w:rPr>
          <w:rFonts w:hint="eastAsia" w:hAnsi="宋体"/>
          <w:sz w:val="24"/>
          <w:lang w:eastAsia="zh-CN"/>
        </w:rPr>
        <w:t>浙江省疾病预防控制中心</w:t>
      </w:r>
    </w:p>
    <w:p>
      <w:pPr>
        <w:ind w:firstLine="0" w:firstLineChars="0"/>
        <w:rPr>
          <w:rFonts w:ascii="宋体" w:hAnsi="宋体"/>
          <w:sz w:val="24"/>
        </w:rPr>
      </w:pPr>
      <w:r>
        <w:rPr>
          <w:rFonts w:hint="eastAsia" w:ascii="宋体" w:hAnsi="宋体"/>
          <w:sz w:val="24"/>
        </w:rPr>
        <w:t>浙江信镧建设工程咨询有限公司：</w:t>
      </w:r>
    </w:p>
    <w:p>
      <w:pPr>
        <w:ind w:firstLine="480"/>
        <w:rPr>
          <w:rFonts w:ascii="宋体" w:hAnsi="宋体"/>
          <w:sz w:val="24"/>
        </w:rPr>
      </w:pPr>
      <w:r>
        <w:rPr>
          <w:rFonts w:hint="eastAsia" w:ascii="宋体" w:hAnsi="宋体"/>
          <w:sz w:val="24"/>
          <w:u w:val="single"/>
        </w:rPr>
        <w:t xml:space="preserve">               </w:t>
      </w:r>
      <w:r>
        <w:rPr>
          <w:rFonts w:hint="eastAsia" w:ascii="宋体" w:hAnsi="宋体"/>
          <w:sz w:val="24"/>
        </w:rPr>
        <w:t>（供应商全称）授权</w:t>
      </w:r>
      <w:r>
        <w:rPr>
          <w:rFonts w:hint="eastAsia" w:ascii="宋体" w:hAnsi="宋体"/>
          <w:sz w:val="24"/>
          <w:u w:val="single"/>
        </w:rPr>
        <w:t xml:space="preserve">     </w:t>
      </w:r>
      <w:r>
        <w:rPr>
          <w:rFonts w:hint="eastAsia" w:ascii="宋体" w:hAnsi="宋体"/>
          <w:sz w:val="24"/>
        </w:rPr>
        <w:t>（授权委托人姓名）</w:t>
      </w:r>
      <w:r>
        <w:rPr>
          <w:rFonts w:hint="eastAsia" w:ascii="宋体" w:hAnsi="宋体"/>
          <w:sz w:val="24"/>
          <w:u w:val="single"/>
        </w:rPr>
        <w:t xml:space="preserve">      </w:t>
      </w:r>
      <w:r>
        <w:rPr>
          <w:rFonts w:hint="eastAsia" w:ascii="宋体" w:hAnsi="宋体"/>
          <w:sz w:val="24"/>
        </w:rPr>
        <w:t>（职务、职称）为授权委托人，参加贵方组织的</w:t>
      </w:r>
      <w:r>
        <w:rPr>
          <w:rFonts w:hint="eastAsia" w:ascii="宋体" w:hAnsi="宋体"/>
          <w:sz w:val="24"/>
          <w:u w:val="single"/>
        </w:rPr>
        <w:t xml:space="preserve">              </w:t>
      </w:r>
      <w:r>
        <w:rPr>
          <w:rFonts w:hint="eastAsia" w:ascii="宋体" w:hAnsi="宋体"/>
          <w:sz w:val="24"/>
        </w:rPr>
        <w:t>（项目名称）采购编号：（</w:t>
      </w:r>
      <w:r>
        <w:rPr>
          <w:rFonts w:hint="eastAsia" w:ascii="宋体" w:hAnsi="宋体"/>
          <w:sz w:val="24"/>
          <w:u w:val="single"/>
        </w:rPr>
        <w:t xml:space="preserve">           </w:t>
      </w:r>
      <w:r>
        <w:rPr>
          <w:rFonts w:hint="eastAsia" w:ascii="宋体" w:hAnsi="宋体"/>
          <w:sz w:val="24"/>
        </w:rPr>
        <w:t>）采购的有关活动，并对此项目进行投标。为此：</w:t>
      </w:r>
    </w:p>
    <w:p>
      <w:pPr>
        <w:ind w:firstLine="480"/>
        <w:rPr>
          <w:rFonts w:ascii="宋体" w:hAnsi="宋体"/>
          <w:sz w:val="24"/>
        </w:rPr>
      </w:pPr>
      <w:r>
        <w:rPr>
          <w:rFonts w:hint="eastAsia" w:ascii="宋体" w:hAnsi="宋体"/>
          <w:sz w:val="24"/>
        </w:rPr>
        <w:t>1、我方同意在供应商须知前附表规定的磋商日期起遵守本投标书中的承诺且在磋商有效期满之前均具有约束力。</w:t>
      </w:r>
    </w:p>
    <w:p>
      <w:pPr>
        <w:ind w:firstLine="480"/>
        <w:rPr>
          <w:rFonts w:ascii="宋体" w:hAnsi="宋体"/>
          <w:sz w:val="24"/>
        </w:rPr>
      </w:pPr>
      <w:r>
        <w:rPr>
          <w:rFonts w:hint="eastAsia"/>
          <w:sz w:val="24"/>
        </w:rPr>
        <w:t xml:space="preserve">2、根据已收到贵方的采购编号为 </w:t>
      </w:r>
      <w:r>
        <w:rPr>
          <w:rFonts w:hint="eastAsia"/>
          <w:sz w:val="24"/>
          <w:u w:val="single"/>
        </w:rPr>
        <w:t xml:space="preserve">             </w:t>
      </w:r>
      <w:r>
        <w:rPr>
          <w:sz w:val="24"/>
          <w:u w:val="single"/>
        </w:rPr>
        <w:t xml:space="preserve">  </w:t>
      </w:r>
      <w:r>
        <w:rPr>
          <w:rFonts w:hint="eastAsia"/>
          <w:sz w:val="24"/>
        </w:rPr>
        <w:t>的</w:t>
      </w:r>
      <w:r>
        <w:rPr>
          <w:rFonts w:hint="eastAsia"/>
          <w:sz w:val="24"/>
          <w:lang w:eastAsia="zh-CN"/>
        </w:rPr>
        <w:t>综合应急科研楼实验室维运及耗材采购项目</w:t>
      </w:r>
      <w:r>
        <w:rPr>
          <w:rFonts w:hint="eastAsia"/>
          <w:sz w:val="24"/>
        </w:rPr>
        <w:t>的采购文件，遵照《</w:t>
      </w:r>
      <w:r>
        <w:rPr>
          <w:sz w:val="24"/>
        </w:rPr>
        <w:t>中华人民共和国政府采购</w:t>
      </w:r>
      <w:r>
        <w:rPr>
          <w:rFonts w:hint="eastAsia"/>
          <w:sz w:val="24"/>
        </w:rPr>
        <w:t>法》等有关规定，我单位经研究上述采购文件的供应商须知、采购项目技术</w:t>
      </w:r>
      <w:r>
        <w:rPr>
          <w:sz w:val="24"/>
        </w:rPr>
        <w:t>要求、采购项目商务要求</w:t>
      </w:r>
      <w:r>
        <w:rPr>
          <w:rFonts w:hint="eastAsia"/>
          <w:sz w:val="24"/>
        </w:rPr>
        <w:t>、合同条款及其他采购文件</w:t>
      </w:r>
      <w:r>
        <w:rPr>
          <w:sz w:val="24"/>
        </w:rPr>
        <w:t>的</w:t>
      </w:r>
      <w:r>
        <w:rPr>
          <w:rFonts w:hint="eastAsia"/>
          <w:sz w:val="24"/>
        </w:rPr>
        <w:t>有关文件后，我方愿参与</w:t>
      </w:r>
      <w:r>
        <w:rPr>
          <w:sz w:val="24"/>
        </w:rPr>
        <w:t>本项目的</w:t>
      </w:r>
      <w:r>
        <w:rPr>
          <w:rFonts w:hint="eastAsia"/>
          <w:sz w:val="24"/>
        </w:rPr>
        <w:t>磋商。</w:t>
      </w:r>
    </w:p>
    <w:p>
      <w:pPr>
        <w:ind w:firstLine="480"/>
        <w:rPr>
          <w:rFonts w:ascii="宋体" w:hAnsi="宋体"/>
          <w:sz w:val="24"/>
        </w:rPr>
      </w:pPr>
      <w:r>
        <w:rPr>
          <w:rFonts w:hint="eastAsia" w:ascii="宋体" w:hAnsi="宋体"/>
          <w:sz w:val="24"/>
        </w:rPr>
        <w:t>2、我方承诺已经具备《中华人民共和国政府采购法》中第二十二条相关规定的参加政府采购活动的供应商应当具备的条件：</w:t>
      </w:r>
    </w:p>
    <w:p>
      <w:pPr>
        <w:ind w:firstLine="480"/>
        <w:rPr>
          <w:sz w:val="24"/>
        </w:rPr>
      </w:pPr>
      <w:r>
        <w:rPr>
          <w:rFonts w:hint="eastAsia"/>
          <w:sz w:val="24"/>
        </w:rPr>
        <w:t>3、编制和提交采购文件规定的全部磋商响应文件，包括包括电子加密响应文件</w:t>
      </w:r>
      <w:r>
        <w:rPr>
          <w:rFonts w:hint="eastAsia"/>
          <w:sz w:val="24"/>
          <w:u w:val="single"/>
        </w:rPr>
        <w:t xml:space="preserve">  </w:t>
      </w:r>
      <w:r>
        <w:rPr>
          <w:rFonts w:hint="eastAsia"/>
          <w:sz w:val="24"/>
        </w:rPr>
        <w:t>份。具体内容为：</w:t>
      </w:r>
    </w:p>
    <w:p>
      <w:pPr>
        <w:ind w:firstLine="480"/>
        <w:rPr>
          <w:rFonts w:ascii="宋体" w:hAnsi="宋体"/>
          <w:sz w:val="24"/>
        </w:rPr>
      </w:pPr>
      <w:r>
        <w:rPr>
          <w:rFonts w:hint="eastAsia" w:ascii="宋体" w:hAnsi="宋体"/>
          <w:sz w:val="24"/>
        </w:rPr>
        <w:t>3.1资格证明文件</w:t>
      </w:r>
    </w:p>
    <w:p>
      <w:pPr>
        <w:ind w:firstLine="48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2报价文件</w:t>
      </w:r>
    </w:p>
    <w:p>
      <w:pPr>
        <w:ind w:firstLine="480"/>
        <w:rPr>
          <w:rFonts w:ascii="宋体" w:hAnsi="宋体"/>
          <w:sz w:val="24"/>
        </w:rPr>
      </w:pPr>
      <w:r>
        <w:rPr>
          <w:rFonts w:hint="eastAsia" w:ascii="宋体" w:hAnsi="宋体"/>
          <w:sz w:val="24"/>
        </w:rPr>
        <w:t>3.3商务技术文件</w:t>
      </w:r>
    </w:p>
    <w:p>
      <w:pPr>
        <w:ind w:firstLine="480"/>
        <w:rPr>
          <w:rFonts w:ascii="宋体" w:hAnsi="宋体"/>
          <w:sz w:val="24"/>
        </w:rPr>
      </w:pPr>
      <w:r>
        <w:rPr>
          <w:rFonts w:hint="eastAsia" w:ascii="宋体" w:hAnsi="宋体"/>
          <w:sz w:val="24"/>
        </w:rPr>
        <w:t>4、我方完全理解贵方不一定要接受最低价的投标。</w:t>
      </w:r>
    </w:p>
    <w:p>
      <w:pPr>
        <w:ind w:firstLine="480"/>
        <w:rPr>
          <w:rFonts w:ascii="宋体" w:hAnsi="宋体"/>
          <w:sz w:val="24"/>
        </w:rPr>
      </w:pPr>
      <w:r>
        <w:rPr>
          <w:rFonts w:ascii="宋体" w:hAnsi="宋体"/>
          <w:sz w:val="24"/>
        </w:rPr>
        <w:t>5</w:t>
      </w:r>
      <w:r>
        <w:rPr>
          <w:rFonts w:hint="eastAsia" w:ascii="宋体" w:hAnsi="宋体"/>
          <w:sz w:val="24"/>
        </w:rPr>
        <w:t>、我方愿意向贵方提供任何与该项磋商有关的数据、情况和技术资料。若贵方需要，我方愿意提供我方作出的一切承诺的证明材料。</w:t>
      </w:r>
    </w:p>
    <w:p>
      <w:pPr>
        <w:ind w:firstLine="480"/>
        <w:rPr>
          <w:rFonts w:ascii="宋体" w:hAnsi="宋体"/>
          <w:sz w:val="24"/>
        </w:rPr>
      </w:pPr>
      <w:r>
        <w:rPr>
          <w:rFonts w:ascii="宋体" w:hAnsi="宋体"/>
          <w:sz w:val="24"/>
        </w:rPr>
        <w:t>6</w:t>
      </w:r>
      <w:r>
        <w:rPr>
          <w:rFonts w:hint="eastAsia" w:ascii="宋体" w:hAnsi="宋体"/>
          <w:sz w:val="24"/>
        </w:rPr>
        <w:t>、我方已详细审核全部采购文件，包括采购文件的</w:t>
      </w:r>
      <w:r>
        <w:rPr>
          <w:rFonts w:ascii="宋体" w:hAnsi="宋体"/>
          <w:sz w:val="24"/>
        </w:rPr>
        <w:t>澄清或</w:t>
      </w:r>
      <w:r>
        <w:rPr>
          <w:rFonts w:hint="eastAsia" w:ascii="宋体" w:hAnsi="宋体"/>
          <w:sz w:val="24"/>
        </w:rPr>
        <w:t>修改（如有的话）、参考资料及有关附件，确认无异议。</w:t>
      </w:r>
    </w:p>
    <w:p>
      <w:pPr>
        <w:ind w:firstLine="480"/>
        <w:rPr>
          <w:rFonts w:ascii="宋体" w:hAnsi="宋体"/>
          <w:sz w:val="24"/>
        </w:rPr>
      </w:pPr>
      <w:r>
        <w:rPr>
          <w:rFonts w:ascii="宋体" w:hAnsi="宋体"/>
          <w:sz w:val="24"/>
        </w:rPr>
        <w:t>7</w:t>
      </w:r>
      <w:r>
        <w:rPr>
          <w:rFonts w:hint="eastAsia" w:ascii="宋体" w:hAnsi="宋体"/>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rPr>
          <w:sz w:val="24"/>
        </w:rPr>
      </w:pPr>
      <w:r>
        <w:rPr>
          <w:sz w:val="24"/>
        </w:rPr>
        <w:t>7</w:t>
      </w:r>
      <w:r>
        <w:rPr>
          <w:rFonts w:hint="eastAsia"/>
          <w:sz w:val="24"/>
        </w:rPr>
        <w:t>.1提供虚假材料谋取成交、成交的；</w:t>
      </w:r>
    </w:p>
    <w:p>
      <w:pPr>
        <w:ind w:firstLine="480"/>
        <w:rPr>
          <w:sz w:val="24"/>
        </w:rPr>
      </w:pPr>
      <w:r>
        <w:rPr>
          <w:sz w:val="24"/>
        </w:rPr>
        <w:t>7</w:t>
      </w:r>
      <w:r>
        <w:rPr>
          <w:rFonts w:hint="eastAsia"/>
          <w:sz w:val="24"/>
        </w:rPr>
        <w:t>.2采取不正当手段诋毁、排挤其他供应商的；</w:t>
      </w:r>
    </w:p>
    <w:p>
      <w:pPr>
        <w:ind w:firstLine="480"/>
        <w:rPr>
          <w:sz w:val="24"/>
        </w:rPr>
      </w:pPr>
      <w:r>
        <w:rPr>
          <w:sz w:val="24"/>
        </w:rPr>
        <w:t>7.3</w:t>
      </w:r>
      <w:r>
        <w:rPr>
          <w:rFonts w:hint="eastAsia"/>
          <w:sz w:val="24"/>
        </w:rPr>
        <w:t>与采购人、其它供应商或者采购代理机构恶意串通的；</w:t>
      </w:r>
    </w:p>
    <w:p>
      <w:pPr>
        <w:ind w:firstLine="480"/>
        <w:rPr>
          <w:sz w:val="24"/>
        </w:rPr>
      </w:pPr>
      <w:r>
        <w:rPr>
          <w:sz w:val="24"/>
        </w:rPr>
        <w:t>7.4</w:t>
      </w:r>
      <w:r>
        <w:rPr>
          <w:rFonts w:hint="eastAsia"/>
          <w:sz w:val="24"/>
        </w:rPr>
        <w:t>向采购人、采购代理机构行贿或者提供其他不正当利益的；</w:t>
      </w:r>
    </w:p>
    <w:p>
      <w:pPr>
        <w:ind w:firstLine="480"/>
        <w:rPr>
          <w:sz w:val="24"/>
        </w:rPr>
      </w:pPr>
      <w:r>
        <w:rPr>
          <w:sz w:val="24"/>
        </w:rPr>
        <w:t>7</w:t>
      </w:r>
      <w:r>
        <w:rPr>
          <w:rFonts w:hint="eastAsia"/>
          <w:sz w:val="24"/>
        </w:rPr>
        <w:t>.5在采购采购过程中与采购人进行协商磋商的；</w:t>
      </w:r>
    </w:p>
    <w:p>
      <w:pPr>
        <w:ind w:firstLine="480"/>
        <w:rPr>
          <w:sz w:val="24"/>
        </w:rPr>
      </w:pPr>
      <w:r>
        <w:rPr>
          <w:sz w:val="24"/>
        </w:rPr>
        <w:t>7</w:t>
      </w:r>
      <w:r>
        <w:rPr>
          <w:rFonts w:hint="eastAsia"/>
          <w:sz w:val="24"/>
        </w:rPr>
        <w:t>.6拒绝有关部门监督检查或提供虚假情况的。</w:t>
      </w:r>
    </w:p>
    <w:p>
      <w:pPr>
        <w:ind w:firstLine="468" w:firstLineChars="195"/>
        <w:rPr>
          <w:rFonts w:ascii="宋体" w:hAnsi="宋体"/>
          <w:sz w:val="24"/>
        </w:rPr>
      </w:pPr>
      <w:r>
        <w:rPr>
          <w:rFonts w:hint="eastAsia" w:ascii="宋体" w:hAnsi="宋体"/>
          <w:sz w:val="24"/>
        </w:rPr>
        <w:t>供应商有前款第</w:t>
      </w:r>
      <w:r>
        <w:rPr>
          <w:rFonts w:ascii="宋体" w:hAnsi="宋体"/>
          <w:sz w:val="24"/>
        </w:rPr>
        <w:t>7</w:t>
      </w:r>
      <w:r>
        <w:rPr>
          <w:rFonts w:hint="eastAsia" w:ascii="宋体" w:hAnsi="宋体"/>
          <w:sz w:val="24"/>
        </w:rPr>
        <w:t>.1至</w:t>
      </w:r>
      <w:r>
        <w:rPr>
          <w:rFonts w:ascii="宋体" w:hAnsi="宋体"/>
          <w:sz w:val="24"/>
        </w:rPr>
        <w:t>7</w:t>
      </w:r>
      <w:r>
        <w:rPr>
          <w:rFonts w:hint="eastAsia" w:ascii="宋体" w:hAnsi="宋体"/>
          <w:sz w:val="24"/>
        </w:rPr>
        <w:t>.5项情形之一的,成交、成交无效。</w:t>
      </w:r>
    </w:p>
    <w:p>
      <w:pPr>
        <w:ind w:firstLine="480"/>
        <w:rPr>
          <w:sz w:val="24"/>
        </w:rPr>
      </w:pPr>
      <w:r>
        <w:rPr>
          <w:sz w:val="24"/>
        </w:rPr>
        <w:t>8</w:t>
      </w:r>
      <w:r>
        <w:rPr>
          <w:rFonts w:hint="eastAsia"/>
          <w:sz w:val="24"/>
        </w:rPr>
        <w:t>、本投标自磋商之日起60天内有效（成交单位，顺延至合同结束）。</w:t>
      </w:r>
    </w:p>
    <w:p>
      <w:pPr>
        <w:ind w:firstLine="480"/>
        <w:rPr>
          <w:rFonts w:ascii="宋体" w:hAnsi="宋体"/>
          <w:sz w:val="24"/>
        </w:rPr>
      </w:pPr>
      <w:r>
        <w:rPr>
          <w:rFonts w:ascii="宋体" w:hAnsi="宋体"/>
          <w:sz w:val="24"/>
        </w:rPr>
        <w:t>9</w:t>
      </w:r>
      <w:r>
        <w:rPr>
          <w:rFonts w:hint="eastAsia" w:ascii="宋体" w:hAnsi="宋体"/>
          <w:sz w:val="24"/>
        </w:rPr>
        <w:t>、与本投标有关的一切往来通讯请寄：</w:t>
      </w:r>
    </w:p>
    <w:p>
      <w:pPr>
        <w:pStyle w:val="19"/>
        <w:ind w:firstLine="480" w:firstLineChars="200"/>
        <w:rPr>
          <w:rFonts w:ascii="宋体" w:hAnsi="宋体" w:eastAsia="宋体" w:cs="宋体"/>
          <w:sz w:val="24"/>
        </w:rPr>
      </w:pPr>
      <w:r>
        <w:rPr>
          <w:rFonts w:hint="eastAsia" w:ascii="宋体" w:hAnsi="宋体" w:eastAsia="宋体" w:cs="宋体"/>
          <w:sz w:val="24"/>
        </w:rPr>
        <w:t>10、我方承诺在确认成交后5天内支付磋商代理服务费</w:t>
      </w:r>
    </w:p>
    <w:p>
      <w:pPr>
        <w:pStyle w:val="19"/>
        <w:spacing w:line="360" w:lineRule="auto"/>
        <w:ind w:firstLine="480" w:firstLineChars="200"/>
        <w:rPr>
          <w:rFonts w:ascii="宋体" w:hAnsi="宋体" w:eastAsia="宋体" w:cs="宋体"/>
          <w:sz w:val="24"/>
        </w:rPr>
      </w:pPr>
      <w:r>
        <w:rPr>
          <w:rFonts w:hint="eastAsia" w:ascii="宋体" w:hAnsi="宋体" w:eastAsia="宋体" w:cs="宋体"/>
          <w:sz w:val="24"/>
        </w:rPr>
        <w:t>11、成交后放弃的，赔偿专家评审费、代理机构场地费、资料费、通讯费、人工费等不低于成交价金额的1.5%（多余上缴国库）。</w:t>
      </w:r>
    </w:p>
    <w:p>
      <w:pPr>
        <w:ind w:firstLine="468" w:firstLineChars="195"/>
        <w:rPr>
          <w:rFonts w:ascii="宋体" w:hAnsi="宋体"/>
          <w:sz w:val="24"/>
        </w:rPr>
      </w:pPr>
    </w:p>
    <w:p>
      <w:pPr>
        <w:ind w:firstLine="228" w:firstLineChars="95"/>
        <w:rPr>
          <w:rFonts w:ascii="宋体" w:hAnsi="宋体"/>
          <w:sz w:val="24"/>
        </w:rPr>
      </w:pPr>
    </w:p>
    <w:p>
      <w:pPr>
        <w:ind w:firstLine="228" w:firstLineChars="95"/>
        <w:rPr>
          <w:rFonts w:ascii="宋体" w:hAnsi="宋体"/>
          <w:sz w:val="24"/>
          <w:u w:val="single"/>
        </w:rPr>
      </w:pPr>
      <w:r>
        <w:rPr>
          <w:rFonts w:hint="eastAsia" w:ascii="宋体" w:hAnsi="宋体"/>
          <w:sz w:val="24"/>
        </w:rPr>
        <w:t>法人代表签字或盖章：</w:t>
      </w:r>
      <w:r>
        <w:rPr>
          <w:rFonts w:hint="eastAsia" w:ascii="宋体" w:hAnsi="宋体"/>
          <w:sz w:val="24"/>
          <w:u w:val="single"/>
        </w:rPr>
        <w:t xml:space="preserve">                  </w:t>
      </w:r>
    </w:p>
    <w:p>
      <w:pPr>
        <w:ind w:firstLine="228" w:firstLineChars="95"/>
        <w:rPr>
          <w:rFonts w:ascii="宋体" w:hAnsi="宋体"/>
          <w:sz w:val="24"/>
          <w:u w:val="single"/>
        </w:rPr>
      </w:pPr>
      <w:r>
        <w:rPr>
          <w:rFonts w:hint="eastAsia" w:ascii="宋体" w:hAnsi="宋体"/>
          <w:sz w:val="24"/>
        </w:rPr>
        <w:t>授权委托人签字：</w:t>
      </w:r>
      <w:r>
        <w:rPr>
          <w:rFonts w:hint="eastAsia" w:ascii="宋体" w:hAnsi="宋体"/>
          <w:sz w:val="24"/>
          <w:u w:val="single"/>
        </w:rPr>
        <w:t xml:space="preserve">                </w:t>
      </w:r>
    </w:p>
    <w:p>
      <w:pPr>
        <w:ind w:firstLine="228" w:firstLineChars="95"/>
        <w:rPr>
          <w:rFonts w:ascii="宋体" w:hAnsi="宋体"/>
          <w:sz w:val="24"/>
          <w:u w:val="single"/>
        </w:rPr>
      </w:pPr>
      <w:r>
        <w:rPr>
          <w:rFonts w:hint="eastAsia" w:ascii="宋体" w:hAnsi="宋体"/>
          <w:sz w:val="24"/>
        </w:rPr>
        <w:t xml:space="preserve">公 司 盖 章：  </w:t>
      </w:r>
      <w:r>
        <w:rPr>
          <w:rFonts w:hint="eastAsia" w:ascii="宋体" w:hAnsi="宋体"/>
          <w:sz w:val="24"/>
          <w:u w:val="single"/>
        </w:rPr>
        <w:t xml:space="preserve">                 </w:t>
      </w:r>
    </w:p>
    <w:p>
      <w:pPr>
        <w:ind w:firstLineChars="0"/>
        <w:rPr>
          <w:rFonts w:ascii="宋体" w:hAnsi="宋体"/>
          <w:sz w:val="24"/>
        </w:rPr>
      </w:pPr>
      <w:r>
        <w:rPr>
          <w:rFonts w:hint="eastAsia" w:ascii="宋体" w:hAnsi="宋体"/>
          <w:sz w:val="24"/>
        </w:rPr>
        <w:t xml:space="preserve">联系人： </w:t>
      </w:r>
      <w:r>
        <w:rPr>
          <w:rFonts w:hint="eastAsia" w:ascii="宋体" w:hAnsi="宋体"/>
          <w:sz w:val="24"/>
          <w:u w:val="single"/>
        </w:rPr>
        <w:t xml:space="preserve">              </w:t>
      </w:r>
      <w:r>
        <w:rPr>
          <w:rFonts w:hint="eastAsia" w:ascii="宋体" w:hAnsi="宋体"/>
          <w:sz w:val="24"/>
        </w:rPr>
        <w:t xml:space="preserve">联 系 电 话：  </w:t>
      </w:r>
      <w:r>
        <w:rPr>
          <w:rFonts w:hint="eastAsia" w:ascii="宋体" w:hAnsi="宋体"/>
          <w:sz w:val="24"/>
          <w:u w:val="single"/>
        </w:rPr>
        <w:t xml:space="preserve">                  </w:t>
      </w:r>
      <w:r>
        <w:rPr>
          <w:rFonts w:hint="eastAsia" w:ascii="宋体" w:hAnsi="宋体"/>
          <w:sz w:val="24"/>
        </w:rPr>
        <w:t xml:space="preserve">                   </w:t>
      </w:r>
    </w:p>
    <w:p>
      <w:pPr>
        <w:ind w:firstLineChars="0"/>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宋体" w:hAnsi="宋体"/>
          <w:sz w:val="24"/>
        </w:rPr>
        <w:t xml:space="preserve">             </w:t>
      </w:r>
    </w:p>
    <w:p>
      <w:pPr>
        <w:ind w:firstLineChars="0"/>
        <w:rPr>
          <w:rFonts w:ascii="宋体" w:hAnsi="宋体"/>
          <w:sz w:val="24"/>
          <w:u w:val="single"/>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传真号码：</w:t>
      </w:r>
      <w:r>
        <w:rPr>
          <w:rFonts w:hint="eastAsia" w:ascii="宋体" w:hAnsi="宋体"/>
          <w:sz w:val="24"/>
          <w:u w:val="single"/>
        </w:rPr>
        <w:t xml:space="preserve">          </w:t>
      </w:r>
    </w:p>
    <w:p>
      <w:pPr>
        <w:ind w:firstLineChars="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0" w:firstLineChars="0"/>
        <w:rPr>
          <w:rFonts w:ascii="宋体" w:hAnsi="宋体"/>
          <w:sz w:val="24"/>
        </w:rPr>
      </w:pPr>
      <w:r>
        <w:rPr>
          <w:rFonts w:hint="eastAsia" w:ascii="宋体" w:hAnsi="宋体"/>
          <w:sz w:val="24"/>
        </w:rPr>
        <w:t>注：未按照本磋商函要求填报的将被视为非实质性响应投标，从而可能导致被拒绝</w:t>
      </w:r>
    </w:p>
    <w:p>
      <w:pPr>
        <w:ind w:firstLine="480"/>
        <w:rPr>
          <w:sz w:val="24"/>
        </w:rPr>
      </w:pPr>
    </w:p>
    <w:p>
      <w:pPr>
        <w:pStyle w:val="5"/>
        <w:rPr>
          <w:sz w:val="24"/>
          <w:szCs w:val="24"/>
        </w:rPr>
        <w:sectPr>
          <w:pgSz w:w="11907" w:h="16840"/>
          <w:pgMar w:top="1247" w:right="1304" w:bottom="1021" w:left="1304" w:header="720" w:footer="720" w:gutter="0"/>
          <w:cols w:space="720" w:num="1"/>
          <w:docGrid w:linePitch="286" w:charSpace="0"/>
        </w:sectPr>
      </w:pPr>
    </w:p>
    <w:p>
      <w:pPr>
        <w:pStyle w:val="5"/>
        <w:rPr>
          <w:sz w:val="24"/>
          <w:szCs w:val="24"/>
        </w:rPr>
      </w:pPr>
      <w:r>
        <w:rPr>
          <w:rFonts w:hint="eastAsia"/>
          <w:sz w:val="24"/>
          <w:szCs w:val="24"/>
        </w:rPr>
        <w:t>初次报价一览表</w:t>
      </w:r>
    </w:p>
    <w:p>
      <w:pPr>
        <w:pStyle w:val="2"/>
        <w:ind w:firstLine="0"/>
        <w:jc w:val="center"/>
        <w:rPr>
          <w:rFonts w:ascii="宋体"/>
          <w:spacing w:val="20"/>
          <w:sz w:val="24"/>
        </w:rPr>
      </w:pPr>
    </w:p>
    <w:p>
      <w:pPr>
        <w:pStyle w:val="2"/>
        <w:ind w:firstLine="0"/>
        <w:jc w:val="center"/>
        <w:rPr>
          <w:rFonts w:ascii="宋体"/>
          <w:spacing w:val="20"/>
          <w:sz w:val="24"/>
        </w:rPr>
      </w:pPr>
    </w:p>
    <w:p>
      <w:pPr>
        <w:pStyle w:val="19"/>
        <w:ind w:firstLine="0" w:firstLineChars="0"/>
        <w:jc w:val="center"/>
        <w:rPr>
          <w:rFonts w:ascii="宋体" w:hAnsi="宋体" w:eastAsia="宋体"/>
          <w:b/>
          <w:sz w:val="24"/>
        </w:rPr>
      </w:pPr>
      <w:r>
        <w:rPr>
          <w:rFonts w:hint="eastAsia" w:ascii="宋体" w:hAnsi="宋体" w:eastAsia="宋体"/>
          <w:b/>
          <w:sz w:val="24"/>
        </w:rPr>
        <w:t>初次报价一览表</w:t>
      </w:r>
    </w:p>
    <w:p>
      <w:pPr>
        <w:pStyle w:val="19"/>
        <w:ind w:firstLine="240"/>
        <w:rPr>
          <w:rFonts w:ascii="宋体" w:hAnsi="宋体" w:eastAsia="宋体"/>
          <w:sz w:val="24"/>
        </w:rPr>
      </w:pPr>
    </w:p>
    <w:p>
      <w:pPr>
        <w:adjustRightInd w:val="0"/>
        <w:snapToGrid w:val="0"/>
        <w:ind w:firstLine="0" w:firstLineChars="0"/>
        <w:rPr>
          <w:rFonts w:ascii="宋体" w:hAnsi="宋体"/>
          <w:spacing w:val="20"/>
          <w:sz w:val="24"/>
        </w:rPr>
      </w:pPr>
      <w:r>
        <w:rPr>
          <w:rFonts w:hint="eastAsia" w:ascii="宋体" w:hAnsi="宋体"/>
          <w:spacing w:val="20"/>
          <w:sz w:val="24"/>
        </w:rPr>
        <w:t>项目名称：</w:t>
      </w:r>
      <w:r>
        <w:rPr>
          <w:rFonts w:hint="eastAsia" w:ascii="宋体" w:hAnsi="宋体"/>
          <w:spacing w:val="20"/>
          <w:sz w:val="24"/>
          <w:u w:val="single"/>
        </w:rPr>
        <w:t xml:space="preserve">            </w:t>
      </w:r>
      <w:r>
        <w:rPr>
          <w:rFonts w:hint="eastAsia" w:ascii="宋体" w:hAnsi="宋体"/>
          <w:spacing w:val="20"/>
          <w:sz w:val="24"/>
        </w:rPr>
        <w:t xml:space="preserve">   </w:t>
      </w:r>
    </w:p>
    <w:p>
      <w:pPr>
        <w:adjustRightInd w:val="0"/>
        <w:snapToGrid w:val="0"/>
        <w:ind w:firstLine="0" w:firstLineChars="0"/>
        <w:rPr>
          <w:rFonts w:ascii="宋体" w:hAnsi="宋体"/>
          <w:spacing w:val="20"/>
          <w:sz w:val="24"/>
        </w:rPr>
      </w:pPr>
      <w:r>
        <w:rPr>
          <w:rFonts w:hint="eastAsia" w:ascii="宋体" w:hAnsi="宋体"/>
          <w:spacing w:val="20"/>
          <w:sz w:val="24"/>
        </w:rPr>
        <w:t>采购编号：</w:t>
      </w:r>
      <w:r>
        <w:rPr>
          <w:rFonts w:hint="eastAsia" w:ascii="宋体" w:hAnsi="宋体"/>
          <w:spacing w:val="20"/>
          <w:sz w:val="24"/>
          <w:u w:val="single"/>
        </w:rPr>
        <w:t xml:space="preserve">           </w:t>
      </w:r>
      <w:r>
        <w:rPr>
          <w:rFonts w:hint="eastAsia" w:ascii="宋体" w:hAnsi="宋体"/>
          <w:spacing w:val="20"/>
          <w:sz w:val="24"/>
        </w:rPr>
        <w:t xml:space="preserve"> </w:t>
      </w:r>
    </w:p>
    <w:p>
      <w:pPr>
        <w:ind w:firstLine="482"/>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48"/>
        <w:tblW w:w="920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78"/>
              <w:rPr>
                <w:sz w:val="24"/>
                <w:szCs w:val="24"/>
              </w:rPr>
            </w:pPr>
          </w:p>
        </w:tc>
        <w:tc>
          <w:tcPr>
            <w:tcW w:w="1809" w:type="dxa"/>
            <w:vMerge w:val="continue"/>
            <w:tcBorders>
              <w:left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78"/>
              <w:rPr>
                <w:sz w:val="24"/>
                <w:szCs w:val="24"/>
              </w:rPr>
            </w:pPr>
          </w:p>
        </w:tc>
        <w:tc>
          <w:tcPr>
            <w:tcW w:w="1809" w:type="dxa"/>
            <w:vMerge w:val="continue"/>
            <w:tcBorders>
              <w:left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78"/>
              <w:rPr>
                <w:sz w:val="24"/>
                <w:szCs w:val="24"/>
              </w:rPr>
            </w:pPr>
          </w:p>
        </w:tc>
        <w:tc>
          <w:tcPr>
            <w:tcW w:w="1809" w:type="dxa"/>
            <w:vMerge w:val="continue"/>
            <w:tcBorders>
              <w:left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78"/>
              <w:rPr>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178"/>
              <w:rPr>
                <w:sz w:val="24"/>
                <w:szCs w:val="24"/>
              </w:rPr>
            </w:pPr>
            <w:r>
              <w:rPr>
                <w:rFonts w:hint="eastAsia"/>
                <w:sz w:val="24"/>
                <w:szCs w:val="24"/>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121"/>
              <w:rPr>
                <w:rFonts w:hAnsi="宋体" w:cs="宋体"/>
                <w:spacing w:val="20"/>
                <w:sz w:val="24"/>
                <w:szCs w:val="24"/>
              </w:rPr>
            </w:pPr>
            <w:r>
              <w:rPr>
                <w:rFonts w:hint="eastAsia" w:hAnsi="宋体" w:cs="宋体"/>
                <w:spacing w:val="20"/>
                <w:sz w:val="24"/>
                <w:szCs w:val="24"/>
              </w:rPr>
              <w:t xml:space="preserve">大写：      </w:t>
            </w:r>
          </w:p>
          <w:p>
            <w:pPr>
              <w:pStyle w:val="121"/>
              <w:rPr>
                <w:sz w:val="24"/>
                <w:szCs w:val="24"/>
              </w:rPr>
            </w:pPr>
            <w:r>
              <w:rPr>
                <w:rFonts w:hint="eastAsia" w:hAnsi="宋体" w:cs="宋体"/>
                <w:spacing w:val="20"/>
                <w:sz w:val="24"/>
                <w:szCs w:val="24"/>
              </w:rPr>
              <w:t xml:space="preserve">小写：      </w:t>
            </w:r>
          </w:p>
        </w:tc>
      </w:tr>
    </w:tbl>
    <w:p>
      <w:pPr>
        <w:snapToGrid w:val="0"/>
        <w:ind w:firstLine="0" w:firstLineChars="0"/>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1、供应商需按本表格式填写，不得自行更改。</w:t>
      </w:r>
    </w:p>
    <w:p>
      <w:pPr>
        <w:ind w:firstLine="48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响应文件含有采购人不能接受的附加条件的，投标无效</w:t>
      </w:r>
      <w:r>
        <w:rPr>
          <w:rFonts w:hint="eastAsia" w:ascii="宋体" w:hAnsi="宋体" w:cs="宋体"/>
          <w:b/>
          <w:kern w:val="0"/>
          <w:sz w:val="24"/>
          <w:lang w:val="zh-CN"/>
        </w:rPr>
        <w:t>。</w:t>
      </w:r>
    </w:p>
    <w:p>
      <w:pPr>
        <w:snapToGrid w:val="0"/>
        <w:ind w:firstLine="480"/>
        <w:jc w:val="left"/>
        <w:rPr>
          <w:rFonts w:ascii="宋体" w:hAnsi="宋体" w:cs="宋体"/>
          <w:kern w:val="0"/>
          <w:sz w:val="24"/>
          <w:lang w:val="zh-CN"/>
        </w:rPr>
      </w:pPr>
      <w:r>
        <w:rPr>
          <w:rFonts w:hint="eastAsia" w:ascii="宋体" w:hAnsi="宋体" w:cs="宋体"/>
          <w:kern w:val="0"/>
          <w:sz w:val="24"/>
          <w:lang w:val="zh-CN"/>
        </w:rPr>
        <w:t>3、以上表格要求细分项目及报价。</w:t>
      </w:r>
    </w:p>
    <w:p>
      <w:pPr>
        <w:snapToGrid w:val="0"/>
        <w:ind w:firstLine="48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4、特别提示：采购机构将对项目名称和项目编号，中标供应商名称、地址和中标金额，主要中标标的的名称、规格型号、数量、单价等予以公示。</w:t>
      </w:r>
    </w:p>
    <w:p>
      <w:pPr>
        <w:snapToGrid w:val="0"/>
        <w:ind w:firstLine="480"/>
        <w:jc w:val="left"/>
        <w:rPr>
          <w:rFonts w:ascii="宋体" w:hAnsi="宋体" w:cs="宋体"/>
          <w:kern w:val="0"/>
          <w:sz w:val="24"/>
          <w:lang w:val="zh-CN"/>
        </w:rPr>
      </w:pPr>
      <w:r>
        <w:rPr>
          <w:rFonts w:hint="eastAsia" w:ascii="宋体" w:hAnsi="宋体" w:cs="宋体"/>
          <w:kern w:val="0"/>
          <w:sz w:val="24"/>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ind w:firstLine="480"/>
        <w:rPr>
          <w:rFonts w:ascii="宋体" w:hAnsi="宋体" w:cs="宋体"/>
          <w:sz w:val="24"/>
        </w:rPr>
      </w:pPr>
      <w:r>
        <w:rPr>
          <w:rFonts w:hint="eastAsia" w:ascii="宋体" w:hAnsi="宋体" w:cs="宋体"/>
          <w:sz w:val="24"/>
        </w:rPr>
        <w:t>供应商（公章）：</w:t>
      </w:r>
    </w:p>
    <w:p>
      <w:pPr>
        <w:ind w:firstLine="480"/>
        <w:rPr>
          <w:rFonts w:ascii="宋体" w:hAnsi="宋体" w:cs="宋体"/>
          <w:sz w:val="24"/>
        </w:rPr>
      </w:pPr>
      <w:r>
        <w:rPr>
          <w:rFonts w:hint="eastAsia" w:ascii="宋体" w:hAnsi="宋体" w:cs="宋体"/>
          <w:sz w:val="24"/>
        </w:rPr>
        <w:t>法定代表人或授权委托人（签字）：</w:t>
      </w:r>
    </w:p>
    <w:p>
      <w:pPr>
        <w:ind w:firstLine="480"/>
        <w:rPr>
          <w:sz w:val="24"/>
        </w:rPr>
        <w:sectPr>
          <w:pgSz w:w="11907" w:h="16840"/>
          <w:pgMar w:top="1247" w:right="1304" w:bottom="1021" w:left="1304" w:header="720" w:footer="720" w:gutter="0"/>
          <w:cols w:space="720" w:num="1"/>
          <w:docGrid w:linePitch="286" w:charSpace="0"/>
        </w:sectPr>
      </w:pPr>
      <w:r>
        <w:rPr>
          <w:rFonts w:hint="eastAsia" w:ascii="宋体" w:hAnsi="宋体" w:cs="宋体"/>
          <w:sz w:val="24"/>
        </w:rPr>
        <w:t>日 期：2022年   月   日</w:t>
      </w:r>
    </w:p>
    <w:p>
      <w:pPr>
        <w:keepNext/>
        <w:keepLines/>
        <w:ind w:firstLine="0" w:firstLineChars="0"/>
        <w:outlineLvl w:val="2"/>
        <w:rPr>
          <w:b/>
          <w:bCs/>
          <w:sz w:val="24"/>
        </w:rPr>
      </w:pPr>
      <w:r>
        <w:rPr>
          <w:rFonts w:hint="eastAsia"/>
          <w:b/>
          <w:bCs/>
          <w:sz w:val="24"/>
        </w:rPr>
        <w:t>法定代表人</w:t>
      </w:r>
      <w:r>
        <w:rPr>
          <w:b/>
          <w:bCs/>
          <w:sz w:val="24"/>
        </w:rPr>
        <w:t>证明书、</w:t>
      </w:r>
      <w:r>
        <w:rPr>
          <w:rFonts w:hint="eastAsia"/>
          <w:b/>
          <w:bCs/>
          <w:sz w:val="24"/>
        </w:rPr>
        <w:t>法定代表人授权书</w:t>
      </w:r>
    </w:p>
    <w:p>
      <w:pPr>
        <w:ind w:firstLine="0" w:firstLineChars="0"/>
        <w:rPr>
          <w:rFonts w:ascii="宋体" w:hAnsi="宋体"/>
          <w:b/>
          <w:bCs/>
          <w:sz w:val="24"/>
        </w:rPr>
      </w:pPr>
    </w:p>
    <w:p>
      <w:pPr>
        <w:ind w:firstLine="0" w:firstLineChars="0"/>
        <w:jc w:val="center"/>
        <w:rPr>
          <w:rFonts w:ascii="宋体" w:hAnsi="宋体"/>
          <w:b/>
          <w:bCs/>
          <w:sz w:val="24"/>
        </w:rPr>
      </w:pPr>
      <w:r>
        <w:rPr>
          <w:rFonts w:hint="eastAsia" w:ascii="宋体" w:hAnsi="宋体"/>
          <w:b/>
          <w:bCs/>
          <w:sz w:val="24"/>
        </w:rPr>
        <w:t>法定代表人证明书</w:t>
      </w:r>
    </w:p>
    <w:p>
      <w:pPr>
        <w:ind w:firstLine="0" w:firstLineChars="0"/>
        <w:rPr>
          <w:rFonts w:ascii="宋体" w:hAnsi="宋体"/>
          <w:bCs/>
          <w:sz w:val="24"/>
        </w:rPr>
      </w:pPr>
      <w:r>
        <w:rPr>
          <w:rFonts w:hint="eastAsia" w:ascii="宋体" w:hAnsi="宋体"/>
          <w:b/>
          <w:bCs/>
          <w:sz w:val="24"/>
          <w:lang w:eastAsia="zh-CN"/>
        </w:rPr>
        <w:t>浙江省疾病预防控制中心</w:t>
      </w:r>
      <w:r>
        <w:rPr>
          <w:rFonts w:hint="eastAsia" w:ascii="宋体" w:hAnsi="宋体"/>
          <w:bCs/>
          <w:sz w:val="24"/>
        </w:rPr>
        <w:t>：</w:t>
      </w:r>
    </w:p>
    <w:p>
      <w:pPr>
        <w:ind w:firstLine="0" w:firstLineChars="0"/>
        <w:rPr>
          <w:rFonts w:ascii="宋体" w:hAnsi="宋体"/>
          <w:b/>
          <w:bCs/>
          <w:sz w:val="24"/>
        </w:rPr>
      </w:pPr>
      <w:r>
        <w:rPr>
          <w:rFonts w:hint="eastAsia" w:ascii="宋体" w:hAnsi="宋体"/>
          <w:b/>
          <w:bCs/>
          <w:sz w:val="24"/>
        </w:rPr>
        <w:t>浙江信镧建设工程咨询有限公司：</w:t>
      </w:r>
    </w:p>
    <w:p>
      <w:pPr>
        <w:ind w:firstLine="0" w:firstLineChars="0"/>
        <w:rPr>
          <w:rFonts w:ascii="宋体" w:hAnsi="宋体"/>
          <w:b/>
          <w:bCs/>
          <w:sz w:val="24"/>
        </w:rPr>
      </w:pPr>
    </w:p>
    <w:p>
      <w:pPr>
        <w:ind w:firstLine="0" w:firstLineChars="0"/>
        <w:rPr>
          <w:rFonts w:ascii="宋体" w:hAnsi="宋体"/>
          <w:bCs/>
          <w:sz w:val="24"/>
        </w:rPr>
      </w:pPr>
      <w:r>
        <w:rPr>
          <w:rFonts w:hint="eastAsia" w:ascii="宋体" w:hAnsi="宋体"/>
          <w:bCs/>
          <w:sz w:val="24"/>
        </w:rPr>
        <w:t xml:space="preserve">    </w:t>
      </w:r>
      <w:r>
        <w:rPr>
          <w:rFonts w:hint="eastAsia" w:ascii="宋体" w:hAnsi="宋体"/>
          <w:bCs/>
          <w:sz w:val="24"/>
          <w:u w:val="single"/>
        </w:rPr>
        <w:t xml:space="preserve">            </w:t>
      </w:r>
      <w:r>
        <w:rPr>
          <w:rFonts w:hint="eastAsia" w:ascii="宋体" w:hAnsi="宋体"/>
          <w:bCs/>
          <w:sz w:val="24"/>
        </w:rPr>
        <w:t>同志，身份证号码：</w:t>
      </w:r>
      <w:r>
        <w:rPr>
          <w:rFonts w:hint="eastAsia" w:ascii="宋体" w:hAnsi="宋体"/>
          <w:bCs/>
          <w:sz w:val="24"/>
          <w:u w:val="single"/>
        </w:rPr>
        <w:t xml:space="preserve">                   </w:t>
      </w:r>
      <w:r>
        <w:rPr>
          <w:rFonts w:hint="eastAsia" w:ascii="宋体" w:hAnsi="宋体"/>
          <w:bCs/>
          <w:sz w:val="24"/>
        </w:rPr>
        <w:t>，现任我单位</w:t>
      </w:r>
      <w:r>
        <w:rPr>
          <w:rFonts w:hint="eastAsia" w:ascii="宋体" w:hAnsi="宋体"/>
          <w:bCs/>
          <w:sz w:val="24"/>
          <w:u w:val="single"/>
        </w:rPr>
        <w:t xml:space="preserve">            </w:t>
      </w:r>
      <w:r>
        <w:rPr>
          <w:rFonts w:hint="eastAsia" w:ascii="宋体" w:hAnsi="宋体"/>
          <w:bCs/>
          <w:sz w:val="24"/>
        </w:rPr>
        <w:t>职务，为</w:t>
      </w:r>
      <w:r>
        <w:rPr>
          <w:rFonts w:ascii="宋体" w:hAnsi="宋体"/>
          <w:bCs/>
          <w:sz w:val="24"/>
        </w:rPr>
        <w:t>我单位</w:t>
      </w:r>
      <w:r>
        <w:rPr>
          <w:rFonts w:hint="eastAsia" w:ascii="宋体" w:hAnsi="宋体"/>
          <w:bCs/>
          <w:sz w:val="24"/>
        </w:rPr>
        <w:t>法定代表人，特此证明。</w:t>
      </w:r>
    </w:p>
    <w:p>
      <w:pPr>
        <w:ind w:firstLine="480"/>
        <w:rPr>
          <w:rFonts w:ascii="宋体" w:hAnsi="宋体"/>
          <w:sz w:val="24"/>
        </w:rPr>
      </w:pPr>
    </w:p>
    <w:p>
      <w:pPr>
        <w:ind w:firstLine="480"/>
        <w:rPr>
          <w:rFonts w:ascii="宋体" w:hAnsi="宋体"/>
          <w:sz w:val="24"/>
        </w:rPr>
      </w:pPr>
    </w:p>
    <w:p>
      <w:pPr>
        <w:ind w:firstLine="480"/>
        <w:rPr>
          <w:sz w:val="24"/>
        </w:rPr>
      </w:pPr>
      <w:r>
        <w:rPr>
          <w:rFonts w:hint="eastAsia"/>
          <w:sz w:val="24"/>
        </w:rPr>
        <w:t>供应商（公章）：</w:t>
      </w:r>
    </w:p>
    <w:p>
      <w:pPr>
        <w:ind w:firstLine="480"/>
        <w:rPr>
          <w:sz w:val="24"/>
        </w:rPr>
      </w:pPr>
      <w:r>
        <w:rPr>
          <w:rFonts w:hint="eastAsia"/>
          <w:sz w:val="24"/>
        </w:rPr>
        <w:t>法定代表人（签字或盖章）：</w:t>
      </w:r>
    </w:p>
    <w:p>
      <w:pPr>
        <w:ind w:firstLine="480"/>
        <w:rPr>
          <w:sz w:val="24"/>
        </w:rPr>
      </w:pPr>
      <w:r>
        <w:rPr>
          <w:rFonts w:hint="eastAsia"/>
          <w:sz w:val="24"/>
        </w:rPr>
        <w:t>日 期：2022年   月   日</w:t>
      </w:r>
    </w:p>
    <w:p>
      <w:pPr>
        <w:ind w:firstLine="482"/>
        <w:rPr>
          <w:rFonts w:ascii="宋体" w:hAnsi="宋体"/>
          <w:sz w:val="24"/>
        </w:rPr>
      </w:pPr>
      <w:r>
        <w:rPr>
          <w:rFonts w:ascii="宋体" w:hAnsi="宋体"/>
          <w:b/>
          <w:bCs/>
          <w:sz w:val="24"/>
        </w:rPr>
        <mc:AlternateContent>
          <mc:Choice Requires="wps">
            <w:drawing>
              <wp:anchor distT="0" distB="0" distL="114300" distR="114300" simplePos="0" relativeHeight="251663360" behindDoc="0" locked="0" layoutInCell="1" allowOverlap="1">
                <wp:simplePos x="0" y="0"/>
                <wp:positionH relativeFrom="column">
                  <wp:posOffset>219710</wp:posOffset>
                </wp:positionH>
                <wp:positionV relativeFrom="paragraph">
                  <wp:posOffset>129540</wp:posOffset>
                </wp:positionV>
                <wp:extent cx="5638800" cy="3033395"/>
                <wp:effectExtent l="10160" t="5715" r="8890" b="889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5638800" cy="3033395"/>
                        </a:xfrm>
                        <a:prstGeom prst="rect">
                          <a:avLst/>
                        </a:prstGeom>
                        <a:solidFill>
                          <a:srgbClr val="FFFFFF"/>
                        </a:solidFill>
                        <a:ln w="9525">
                          <a:solidFill>
                            <a:srgbClr val="000000"/>
                          </a:solidFill>
                          <a:miter lim="800000"/>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7.3pt;margin-top:10.2pt;height:238.85pt;width:444pt;z-index:25166336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KGOK2AAAAAkBAAAPAAAAAAAAAAEAIAAAACIAAABkcnMvZG93bnJldi54bWxQ&#10;SwECFAAUAAAACACHTuJAggasojACAACHBAAADgAAAAAAAAABACAAAAAnAQAAZHJzL2Uyb0RvYy54&#10;bWxQSwUGAAAAAAYABgBZAQAAyQUAAAAA&#10;">
                <v:fill on="t" focussize="0,0"/>
                <v:stroke color="#000000" miterlimit="8"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80"/>
        <w:rPr>
          <w:rFonts w:ascii="宋体" w:hAnsi="宋体"/>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rPr>
          <w:rFonts w:ascii="宋体" w:hAnsi="宋体"/>
          <w:b/>
          <w:bCs/>
          <w:sz w:val="24"/>
        </w:rPr>
      </w:pPr>
    </w:p>
    <w:p>
      <w:pPr>
        <w:ind w:firstLine="0" w:firstLineChars="0"/>
        <w:jc w:val="center"/>
        <w:rPr>
          <w:rFonts w:ascii="宋体" w:hAnsi="宋体"/>
          <w:b/>
          <w:bCs/>
          <w:sz w:val="24"/>
        </w:rPr>
      </w:pPr>
      <w:r>
        <w:rPr>
          <w:b/>
          <w:sz w:val="24"/>
        </w:rPr>
        <w:br w:type="page"/>
      </w:r>
      <w:r>
        <w:rPr>
          <w:rFonts w:hint="eastAsia"/>
          <w:b/>
          <w:sz w:val="24"/>
        </w:rPr>
        <w:t>法定代表人授权书</w:t>
      </w:r>
    </w:p>
    <w:p>
      <w:pPr>
        <w:ind w:firstLine="0" w:firstLineChars="0"/>
        <w:rPr>
          <w:rFonts w:ascii="宋体" w:hAnsi="宋体"/>
          <w:sz w:val="24"/>
        </w:rPr>
      </w:pPr>
      <w:r>
        <w:rPr>
          <w:rFonts w:hint="eastAsia" w:ascii="宋体" w:hAnsi="宋体"/>
          <w:b/>
          <w:bCs/>
          <w:sz w:val="24"/>
          <w:lang w:eastAsia="zh-CN"/>
        </w:rPr>
        <w:t>浙江省疾病预防控制中心</w:t>
      </w:r>
      <w:r>
        <w:rPr>
          <w:rFonts w:hint="eastAsia" w:ascii="宋体" w:hAnsi="宋体"/>
          <w:sz w:val="24"/>
        </w:rPr>
        <w:t>：</w:t>
      </w:r>
    </w:p>
    <w:p>
      <w:pPr>
        <w:ind w:firstLine="0" w:firstLineChars="0"/>
        <w:rPr>
          <w:rFonts w:ascii="宋体" w:hAnsi="宋体"/>
          <w:b/>
          <w:bCs/>
          <w:sz w:val="24"/>
        </w:rPr>
      </w:pPr>
      <w:r>
        <w:rPr>
          <w:rFonts w:hint="eastAsia" w:ascii="宋体" w:hAnsi="宋体"/>
          <w:b/>
          <w:bCs/>
          <w:sz w:val="24"/>
        </w:rPr>
        <w:t>浙江信镧建设工程咨询有限公司：</w:t>
      </w:r>
    </w:p>
    <w:p>
      <w:pPr>
        <w:ind w:firstLine="720" w:firstLineChars="300"/>
        <w:rPr>
          <w:rFonts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（供应商全称）法定代表人的身份授权</w:t>
      </w:r>
      <w:r>
        <w:rPr>
          <w:rFonts w:hint="eastAsia" w:ascii="宋体" w:hAnsi="宋体"/>
          <w:sz w:val="24"/>
          <w:u w:val="single"/>
        </w:rPr>
        <w:t xml:space="preserve">          </w:t>
      </w:r>
      <w:r>
        <w:rPr>
          <w:rFonts w:hint="eastAsia" w:ascii="宋体" w:hAnsi="宋体"/>
          <w:sz w:val="24"/>
        </w:rPr>
        <w:t>（授权委托人姓名）、身份证号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，为我单位的授权委托人，参加贵处组织的</w:t>
      </w:r>
      <w:r>
        <w:rPr>
          <w:rFonts w:hint="eastAsia" w:ascii="宋体" w:hAnsi="宋体"/>
          <w:sz w:val="24"/>
          <w:lang w:eastAsia="zh-CN"/>
        </w:rPr>
        <w:t>综合应急科研楼实验室维运及耗材采购项目</w:t>
      </w:r>
      <w:r>
        <w:rPr>
          <w:rFonts w:hint="eastAsia" w:ascii="宋体" w:hAnsi="宋体"/>
          <w:sz w:val="24"/>
        </w:rPr>
        <w:t>（采购编号：</w:t>
      </w:r>
      <w:r>
        <w:rPr>
          <w:rFonts w:hint="eastAsia" w:ascii="宋体" w:hAnsi="宋体"/>
          <w:sz w:val="24"/>
          <w:lang w:eastAsia="zh-CN"/>
        </w:rPr>
        <w:t>ZJXL-SJK-202218</w:t>
      </w:r>
      <w:r>
        <w:rPr>
          <w:rFonts w:hint="eastAsia" w:ascii="宋体" w:hAnsi="宋体"/>
          <w:sz w:val="24"/>
        </w:rPr>
        <w:t>）的采购，全权处理采购活动中的一切事宜，我单位均予承认。</w:t>
      </w:r>
    </w:p>
    <w:p>
      <w:pPr>
        <w:ind w:firstLine="480"/>
        <w:rPr>
          <w:rFonts w:ascii="宋体" w:hAnsi="宋体"/>
          <w:sz w:val="24"/>
        </w:rPr>
      </w:pPr>
    </w:p>
    <w:p>
      <w:pPr>
        <w:ind w:firstLine="480"/>
        <w:rPr>
          <w:sz w:val="24"/>
        </w:rPr>
      </w:pPr>
      <w:r>
        <w:rPr>
          <w:rFonts w:hint="eastAsia"/>
          <w:sz w:val="24"/>
        </w:rPr>
        <w:t>供应商（公章）：</w:t>
      </w:r>
    </w:p>
    <w:p>
      <w:pPr>
        <w:ind w:firstLine="480"/>
        <w:rPr>
          <w:sz w:val="24"/>
        </w:rPr>
      </w:pPr>
      <w:r>
        <w:rPr>
          <w:rFonts w:hint="eastAsia"/>
          <w:sz w:val="24"/>
        </w:rPr>
        <w:t>法定代表人（签字或盖章）：</w:t>
      </w:r>
    </w:p>
    <w:p>
      <w:pPr>
        <w:ind w:firstLine="480"/>
        <w:rPr>
          <w:sz w:val="24"/>
        </w:rPr>
      </w:pPr>
      <w:r>
        <w:rPr>
          <w:rFonts w:hint="eastAsia"/>
          <w:sz w:val="24"/>
        </w:rPr>
        <w:t>授权委托人（签字）：</w:t>
      </w:r>
    </w:p>
    <w:p>
      <w:pPr>
        <w:ind w:firstLine="480"/>
        <w:rPr>
          <w:sz w:val="24"/>
        </w:rPr>
      </w:pPr>
      <w:r>
        <w:rPr>
          <w:rFonts w:hint="eastAsia"/>
          <w:sz w:val="24"/>
        </w:rPr>
        <w:t>日 期：2022年   月   日</w:t>
      </w:r>
    </w:p>
    <w:p>
      <w:pPr>
        <w:ind w:firstLine="0" w:firstLineChars="0"/>
        <w:rPr>
          <w:rFonts w:ascii="宋体" w:hAnsi="宋体"/>
          <w:b/>
          <w:sz w:val="24"/>
        </w:rPr>
      </w:pPr>
    </w:p>
    <w:p>
      <w:pPr>
        <w:ind w:firstLine="0" w:firstLineChars="0"/>
        <w:rPr>
          <w:rFonts w:ascii="宋体" w:hAnsi="宋体"/>
          <w:b/>
          <w:sz w:val="24"/>
        </w:rPr>
      </w:pPr>
    </w:p>
    <w:p>
      <w:pPr>
        <w:ind w:firstLine="0" w:firstLineChars="0"/>
        <w:rPr>
          <w:rFonts w:ascii="宋体" w:hAnsi="宋体"/>
          <w:b/>
          <w:sz w:val="24"/>
        </w:rPr>
      </w:pPr>
      <w:r>
        <w:rPr>
          <w:rFonts w:hint="eastAsia" w:ascii="宋体" w:hAnsi="宋体"/>
          <w:b/>
          <w:sz w:val="24"/>
        </w:rPr>
        <w:t>授权委托人身份证复印件：</w:t>
      </w:r>
    </w:p>
    <w:p>
      <w:pPr>
        <w:adjustRightInd w:val="0"/>
        <w:snapToGrid w:val="0"/>
        <w:ind w:firstLine="0" w:firstLineChars="0"/>
        <w:rPr>
          <w:rFonts w:ascii="宋体" w:hAnsi="宋体"/>
          <w:sz w:val="24"/>
        </w:rPr>
      </w:pPr>
      <w:r>
        <w:rPr>
          <w:rFonts w:hint="eastAsia"/>
          <w:sz w:val="24"/>
        </w:rPr>
        <mc:AlternateContent>
          <mc:Choice Requires="wps">
            <w:drawing>
              <wp:anchor distT="0" distB="0" distL="114300" distR="114300" simplePos="0" relativeHeight="251662336" behindDoc="0" locked="0" layoutInCell="1" allowOverlap="1">
                <wp:simplePos x="0" y="0"/>
                <wp:positionH relativeFrom="column">
                  <wp:posOffset>210185</wp:posOffset>
                </wp:positionH>
                <wp:positionV relativeFrom="paragraph">
                  <wp:posOffset>201295</wp:posOffset>
                </wp:positionV>
                <wp:extent cx="5638800" cy="3033395"/>
                <wp:effectExtent l="10160" t="10795" r="8890" b="13335"/>
                <wp:wrapNone/>
                <wp:docPr id="7" name="Text Box 3"/>
                <wp:cNvGraphicFramePr/>
                <a:graphic xmlns:a="http://schemas.openxmlformats.org/drawingml/2006/main">
                  <a:graphicData uri="http://schemas.microsoft.com/office/word/2010/wordprocessingShape">
                    <wps:wsp>
                      <wps:cNvSpPr txBox="1">
                        <a:spLocks noChangeArrowheads="1"/>
                      </wps:cNvSpPr>
                      <wps:spPr bwMode="auto">
                        <a:xfrm>
                          <a:off x="0" y="0"/>
                          <a:ext cx="5638800" cy="3033395"/>
                        </a:xfrm>
                        <a:prstGeom prst="rect">
                          <a:avLst/>
                        </a:prstGeom>
                        <a:solidFill>
                          <a:srgbClr val="FFFFFF"/>
                        </a:solidFill>
                        <a:ln w="9525">
                          <a:solidFill>
                            <a:srgbClr val="000000"/>
                          </a:solidFill>
                          <a:miter lim="800000"/>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w:t>
                            </w:r>
                            <w:r>
                              <w:rPr>
                                <w:rFonts w:ascii="新宋体" w:hAnsi="新宋体" w:eastAsia="新宋体"/>
                                <w:sz w:val="22"/>
                                <w:szCs w:val="22"/>
                              </w:rPr>
                              <w:t>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6.55pt;margin-top:15.85pt;height:238.85pt;width:444pt;z-index:251662336;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TDiPNkAAAAJAQAADwAAAAAAAAABACAAAAAiAAAAZHJzL2Rvd25yZXYu&#10;eG1sUEsBAhQAFAAAAAgAh07iQN0A4j8zAgAAhwQAAA4AAAAAAAAAAQAgAAAAKAEAAGRycy9lMm9E&#10;b2MueG1sUEsFBgAAAAAGAAYAWQEAAM0FAAAAAA==&#10;">
                <v:fill on="t" focussize="0,0"/>
                <v:stroke color="#000000" miterlimit="8"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w:t>
                      </w:r>
                      <w:r>
                        <w:rPr>
                          <w:rFonts w:ascii="新宋体" w:hAnsi="新宋体" w:eastAsia="新宋体"/>
                          <w:sz w:val="22"/>
                          <w:szCs w:val="22"/>
                        </w:rPr>
                        <w:t>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keepNext/>
        <w:keepLines/>
        <w:ind w:firstLine="0" w:firstLineChars="0"/>
        <w:outlineLvl w:val="2"/>
        <w:rPr>
          <w:b/>
          <w:bCs/>
          <w:sz w:val="24"/>
        </w:rPr>
      </w:pPr>
      <w:r>
        <w:rPr>
          <w:rFonts w:hint="eastAsia"/>
          <w:b/>
          <w:bCs/>
          <w:sz w:val="24"/>
        </w:rPr>
        <w:br w:type="page"/>
      </w:r>
      <w:r>
        <w:rPr>
          <w:rFonts w:hint="eastAsia" w:ascii="宋体" w:hAnsi="宋体" w:cs="宋体"/>
          <w:b/>
          <w:bCs/>
          <w:sz w:val="24"/>
        </w:rPr>
        <w:t>诚信</w:t>
      </w:r>
      <w:r>
        <w:rPr>
          <w:rFonts w:hint="eastAsia"/>
          <w:b/>
          <w:bCs/>
          <w:sz w:val="24"/>
        </w:rPr>
        <w:t>承诺书</w:t>
      </w:r>
    </w:p>
    <w:p>
      <w:pPr>
        <w:spacing w:line="240" w:lineRule="auto"/>
        <w:ind w:firstLine="0" w:firstLineChars="0"/>
        <w:rPr>
          <w:rFonts w:ascii="宋体" w:hAnsi="宋体"/>
          <w:sz w:val="24"/>
        </w:rPr>
      </w:pPr>
    </w:p>
    <w:p>
      <w:pPr>
        <w:ind w:firstLine="482"/>
        <w:jc w:val="center"/>
        <w:rPr>
          <w:b/>
          <w:sz w:val="24"/>
        </w:rPr>
      </w:pPr>
      <w:r>
        <w:rPr>
          <w:rFonts w:hint="eastAsia"/>
          <w:b/>
          <w:sz w:val="24"/>
        </w:rPr>
        <w:t>政府采购诚信承诺书</w:t>
      </w:r>
    </w:p>
    <w:p>
      <w:pPr>
        <w:pStyle w:val="19"/>
        <w:ind w:firstLine="240"/>
        <w:rPr>
          <w:sz w:val="24"/>
        </w:rPr>
      </w:pPr>
    </w:p>
    <w:p>
      <w:pPr>
        <w:ind w:firstLine="0" w:firstLineChars="0"/>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（采购人）、</w:t>
      </w:r>
      <w:r>
        <w:rPr>
          <w:rFonts w:hint="eastAsia" w:ascii="宋体" w:hAnsi="宋体" w:cs="宋体"/>
          <w:sz w:val="24"/>
          <w:u w:val="single"/>
        </w:rPr>
        <w:t xml:space="preserve">            </w:t>
      </w:r>
      <w:r>
        <w:rPr>
          <w:rFonts w:hint="eastAsia" w:ascii="宋体" w:hAnsi="宋体" w:cs="宋体"/>
          <w:sz w:val="24"/>
        </w:rPr>
        <w:t>（采购代理机构）：</w:t>
      </w:r>
    </w:p>
    <w:p>
      <w:pPr>
        <w:ind w:firstLine="480"/>
        <w:rPr>
          <w:rFonts w:ascii="宋体" w:hAnsi="宋体" w:cs="宋体"/>
          <w:sz w:val="24"/>
        </w:rPr>
      </w:pPr>
      <w:r>
        <w:rPr>
          <w:rFonts w:hint="eastAsia" w:ascii="宋体" w:hAnsi="宋体" w:cs="宋体"/>
          <w:sz w:val="24"/>
        </w:rPr>
        <w:t>我公司</w:t>
      </w:r>
      <w:r>
        <w:rPr>
          <w:rFonts w:hint="eastAsia" w:ascii="宋体" w:hAnsi="宋体" w:cs="宋体"/>
          <w:sz w:val="24"/>
          <w:u w:val="single"/>
        </w:rPr>
        <w:t xml:space="preserve">            </w:t>
      </w:r>
      <w:r>
        <w:rPr>
          <w:rFonts w:hint="eastAsia" w:ascii="宋体" w:hAnsi="宋体" w:cs="宋体"/>
          <w:sz w:val="24"/>
        </w:rPr>
        <w:t>（单位名称）已详细阅读了</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）的采购文件，自愿参加该项目的采购活动，现就有关事项做出郑重承诺如下：</w:t>
      </w:r>
    </w:p>
    <w:p>
      <w:pPr>
        <w:ind w:firstLine="480"/>
        <w:rPr>
          <w:rFonts w:ascii="宋体" w:hAnsi="宋体" w:cs="宋体"/>
          <w:sz w:val="24"/>
        </w:rPr>
      </w:pPr>
      <w:r>
        <w:rPr>
          <w:rFonts w:hint="eastAsia" w:ascii="宋体" w:hAnsi="宋体" w:cs="宋体"/>
          <w:sz w:val="24"/>
        </w:rPr>
        <w:t>一、诚信竞争，材料真实。我公司保证所提供的全部材料、内容均真实、合法、有效，保证不出借或者借用其他企业资质，不以他人名义参与采购和竞争，不弄虚作假；</w:t>
      </w:r>
    </w:p>
    <w:p>
      <w:pPr>
        <w:ind w:firstLine="480"/>
        <w:rPr>
          <w:rFonts w:ascii="宋体" w:hAnsi="宋体" w:cs="宋体"/>
          <w:sz w:val="24"/>
        </w:rPr>
      </w:pPr>
      <w:r>
        <w:rPr>
          <w:rFonts w:hint="eastAsia" w:ascii="宋体" w:hAnsi="宋体" w:cs="宋体"/>
          <w:sz w:val="24"/>
        </w:rPr>
        <w:t>二、遵纪守法，公平竞争。不与其他单位相互串通、哄抬价格，不排挤其他单位，不损害采购人的合法权益；不向评审小组、采购人、采购代理机构提供利益以牟取中标（成交）。</w:t>
      </w:r>
    </w:p>
    <w:p>
      <w:pPr>
        <w:ind w:firstLine="480"/>
        <w:rPr>
          <w:rFonts w:ascii="宋体" w:hAnsi="宋体" w:cs="宋体"/>
          <w:sz w:val="24"/>
        </w:rPr>
      </w:pPr>
      <w:r>
        <w:rPr>
          <w:rFonts w:hint="eastAsia" w:ascii="宋体" w:hAnsi="宋体" w:cs="宋体"/>
          <w:sz w:val="24"/>
        </w:rPr>
        <w:t>2.1不向项目有关人员及部门赠送礼金礼物、有价证券、回扣以及中介费、介绍费、咨询费等好处费；</w:t>
      </w:r>
    </w:p>
    <w:p>
      <w:pPr>
        <w:ind w:firstLine="480"/>
        <w:rPr>
          <w:rFonts w:ascii="宋体" w:hAnsi="宋体" w:cs="宋体"/>
          <w:sz w:val="24"/>
        </w:rPr>
      </w:pPr>
      <w:r>
        <w:rPr>
          <w:rFonts w:hint="eastAsia" w:ascii="宋体" w:hAnsi="宋体" w:cs="宋体"/>
          <w:sz w:val="24"/>
        </w:rPr>
        <w:t>2.2不为项目有关人员及部门报销应由你方单位或个人支付的费用；</w:t>
      </w:r>
    </w:p>
    <w:p>
      <w:pPr>
        <w:ind w:firstLine="480"/>
        <w:rPr>
          <w:rFonts w:ascii="宋体" w:hAnsi="宋体" w:cs="宋体"/>
          <w:sz w:val="24"/>
        </w:rPr>
      </w:pPr>
      <w:r>
        <w:rPr>
          <w:rFonts w:hint="eastAsia" w:ascii="宋体" w:hAnsi="宋体" w:cs="宋体"/>
          <w:sz w:val="24"/>
        </w:rPr>
        <w:t>2.3不向项目有关人员及部门提供有可能影响公正的宴请和健身娱乐等活动；</w:t>
      </w:r>
    </w:p>
    <w:p>
      <w:pPr>
        <w:ind w:firstLine="480"/>
        <w:rPr>
          <w:rFonts w:ascii="宋体" w:hAnsi="宋体" w:cs="宋体"/>
          <w:sz w:val="24"/>
        </w:rPr>
      </w:pPr>
      <w:r>
        <w:rPr>
          <w:rFonts w:hint="eastAsia" w:ascii="宋体" w:hAnsi="宋体" w:cs="宋体"/>
          <w:sz w:val="24"/>
        </w:rPr>
        <w:t>2.4不为项目有关人员及部门出国（境）、旅游等提供方便；</w:t>
      </w:r>
    </w:p>
    <w:p>
      <w:pPr>
        <w:ind w:firstLine="480"/>
        <w:rPr>
          <w:rFonts w:ascii="宋体" w:hAnsi="宋体" w:cs="宋体"/>
          <w:sz w:val="24"/>
        </w:rPr>
      </w:pPr>
      <w:r>
        <w:rPr>
          <w:rFonts w:hint="eastAsia" w:ascii="宋体" w:hAnsi="宋体" w:cs="宋体"/>
          <w:sz w:val="24"/>
        </w:rPr>
        <w:t>2.5不为项目有关人员个人装修住房、婚丧嫁娶、配偶子女工作安排等提供好处；</w:t>
      </w:r>
    </w:p>
    <w:p>
      <w:pPr>
        <w:ind w:firstLine="480"/>
        <w:rPr>
          <w:rFonts w:ascii="宋体" w:hAnsi="宋体" w:cs="宋体"/>
          <w:sz w:val="24"/>
        </w:rPr>
      </w:pPr>
      <w:r>
        <w:rPr>
          <w:rFonts w:hint="eastAsia" w:ascii="宋体" w:hAnsi="宋体" w:cs="宋体"/>
          <w:sz w:val="24"/>
        </w:rPr>
        <w:t>2.6严格遵守政府采购法、采购投标法、民法典等法律，诚实守信，合法经营，坚决抵制各种违法违纪行为。</w:t>
      </w:r>
    </w:p>
    <w:p>
      <w:pPr>
        <w:ind w:firstLine="480"/>
        <w:rPr>
          <w:rFonts w:ascii="宋体" w:hAnsi="宋体" w:cs="宋体"/>
          <w:sz w:val="24"/>
        </w:rPr>
      </w:pPr>
      <w:r>
        <w:rPr>
          <w:rFonts w:hint="eastAsia" w:ascii="宋体" w:hAnsi="宋体" w:cs="宋体"/>
          <w:sz w:val="24"/>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80"/>
        <w:rPr>
          <w:rFonts w:ascii="宋体" w:hAnsi="宋体" w:cs="宋体"/>
          <w:sz w:val="24"/>
        </w:rPr>
      </w:pPr>
      <w:r>
        <w:rPr>
          <w:rFonts w:hint="eastAsia" w:ascii="宋体" w:hAnsi="宋体" w:cs="宋体"/>
          <w:sz w:val="24"/>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spacing w:line="420" w:lineRule="auto"/>
        <w:ind w:firstLine="4108" w:firstLineChars="1712"/>
        <w:rPr>
          <w:rFonts w:ascii="宋体" w:hAnsi="宋体" w:cs="宋体"/>
          <w:sz w:val="24"/>
        </w:rPr>
      </w:pPr>
      <w:r>
        <w:rPr>
          <w:rFonts w:hint="eastAsia" w:ascii="宋体" w:hAnsi="宋体" w:cs="宋体"/>
          <w:sz w:val="24"/>
        </w:rPr>
        <w:t>单  位 ：</w:t>
      </w:r>
      <w:r>
        <w:rPr>
          <w:rFonts w:hint="eastAsia" w:ascii="宋体" w:hAnsi="宋体" w:cs="宋体"/>
          <w:sz w:val="24"/>
          <w:u w:val="single"/>
        </w:rPr>
        <w:t xml:space="preserve">                </w:t>
      </w:r>
      <w:r>
        <w:rPr>
          <w:rFonts w:hint="eastAsia" w:ascii="宋体" w:hAnsi="宋体" w:cs="宋体"/>
          <w:sz w:val="24"/>
        </w:rPr>
        <w:t>（盖单位公章）</w:t>
      </w:r>
    </w:p>
    <w:p>
      <w:pPr>
        <w:spacing w:line="420" w:lineRule="auto"/>
        <w:ind w:firstLine="4108" w:firstLineChars="1712"/>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（签字或印章）</w:t>
      </w:r>
    </w:p>
    <w:p>
      <w:pPr>
        <w:spacing w:line="420" w:lineRule="auto"/>
        <w:ind w:firstLine="4108" w:firstLineChars="1712"/>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opLinePunct/>
        <w:ind w:firstLine="480"/>
        <w:rPr>
          <w:rFonts w:ascii="宋体" w:hAnsi="宋体" w:cs="宋体"/>
          <w:sz w:val="24"/>
        </w:rPr>
      </w:pPr>
      <w:r>
        <w:rPr>
          <w:rFonts w:hint="eastAsia" w:ascii="宋体" w:hAnsi="宋体" w:cs="宋体"/>
          <w:sz w:val="24"/>
        </w:rPr>
        <w:t>备注：若以联合体形式参与采购活动的，联合体各成员应分别填写。</w:t>
      </w:r>
    </w:p>
    <w:p>
      <w:pPr>
        <w:pStyle w:val="5"/>
        <w:rPr>
          <w:sz w:val="24"/>
          <w:szCs w:val="24"/>
        </w:rPr>
        <w:sectPr>
          <w:pgSz w:w="11907" w:h="16840"/>
          <w:pgMar w:top="1304" w:right="1020" w:bottom="1304" w:left="1247" w:header="720" w:footer="720" w:gutter="0"/>
          <w:cols w:space="720" w:num="1"/>
        </w:sectPr>
      </w:pPr>
    </w:p>
    <w:p>
      <w:pPr>
        <w:pStyle w:val="5"/>
        <w:rPr>
          <w:sz w:val="24"/>
          <w:szCs w:val="24"/>
        </w:rPr>
      </w:pPr>
      <w:r>
        <w:rPr>
          <w:rFonts w:hint="eastAsia"/>
          <w:sz w:val="24"/>
          <w:szCs w:val="24"/>
        </w:rPr>
        <w:t>中小企业声明函</w:t>
      </w:r>
    </w:p>
    <w:p>
      <w:pPr>
        <w:ind w:firstLine="480"/>
        <w:rPr>
          <w:rFonts w:ascii="宋体" w:hAnsi="宋体" w:cs="宋体"/>
          <w:sz w:val="24"/>
        </w:rPr>
      </w:pPr>
    </w:p>
    <w:p>
      <w:pPr>
        <w:ind w:firstLine="0" w:firstLineChars="0"/>
        <w:jc w:val="center"/>
        <w:rPr>
          <w:rFonts w:ascii="宋体" w:hAnsi="宋体" w:cs="宋体"/>
          <w:b/>
          <w:sz w:val="24"/>
        </w:rPr>
      </w:pPr>
      <w:r>
        <w:rPr>
          <w:rFonts w:hint="eastAsia" w:ascii="宋体" w:hAnsi="宋体" w:cs="宋体"/>
          <w:b/>
          <w:sz w:val="24"/>
        </w:rPr>
        <w:t>中小企业声明函（服务）</w:t>
      </w:r>
    </w:p>
    <w:p>
      <w:pPr>
        <w:ind w:firstLine="480"/>
        <w:rPr>
          <w:rFonts w:ascii="宋体" w:hAnsi="宋体" w:cs="宋体"/>
          <w:sz w:val="24"/>
        </w:rPr>
      </w:pPr>
    </w:p>
    <w:p>
      <w:pPr>
        <w:ind w:firstLine="480"/>
        <w:rPr>
          <w:kern w:val="0"/>
          <w:sz w:val="24"/>
        </w:rPr>
      </w:pPr>
      <w:r>
        <w:rPr>
          <w:kern w:val="0"/>
          <w:sz w:val="24"/>
        </w:rPr>
        <w:t>本公司（联合体）郑重声明，根据《政府采购促进中小</w:t>
      </w:r>
      <w:r>
        <w:rPr>
          <w:spacing w:val="-11"/>
          <w:kern w:val="0"/>
          <w:sz w:val="24"/>
        </w:rPr>
        <w:t>企业发展管理办法》（财库</w:t>
      </w:r>
      <w:r>
        <w:rPr>
          <w:rFonts w:cs="宋体"/>
          <w:spacing w:val="2"/>
          <w:kern w:val="0"/>
          <w:sz w:val="24"/>
        </w:rPr>
        <w:t>﹝</w:t>
      </w:r>
      <w:r>
        <w:rPr>
          <w:spacing w:val="1"/>
          <w:kern w:val="0"/>
          <w:sz w:val="24"/>
        </w:rPr>
        <w:t>2020</w:t>
      </w:r>
      <w:r>
        <w:rPr>
          <w:rFonts w:cs="宋体"/>
          <w:spacing w:val="4"/>
          <w:kern w:val="0"/>
          <w:sz w:val="24"/>
        </w:rPr>
        <w:t>﹞</w:t>
      </w:r>
      <w:r>
        <w:rPr>
          <w:spacing w:val="1"/>
          <w:kern w:val="0"/>
          <w:sz w:val="24"/>
        </w:rPr>
        <w:t>46</w:t>
      </w:r>
      <w:r>
        <w:rPr>
          <w:spacing w:val="2"/>
          <w:kern w:val="0"/>
          <w:sz w:val="24"/>
        </w:rPr>
        <w:t xml:space="preserve"> </w:t>
      </w:r>
      <w:r>
        <w:rPr>
          <w:spacing w:val="3"/>
          <w:kern w:val="0"/>
          <w:sz w:val="24"/>
        </w:rPr>
        <w:t>号）的规定，本公司</w:t>
      </w:r>
      <w:r>
        <w:rPr>
          <w:kern w:val="0"/>
          <w:sz w:val="24"/>
        </w:rPr>
        <w:t>（联合体）参加</w:t>
      </w:r>
      <w:r>
        <w:rPr>
          <w:kern w:val="0"/>
          <w:sz w:val="24"/>
          <w:u w:val="single"/>
        </w:rPr>
        <w:t>（单位名称）</w:t>
      </w:r>
      <w:r>
        <w:rPr>
          <w:spacing w:val="-1"/>
          <w:kern w:val="0"/>
          <w:sz w:val="24"/>
        </w:rPr>
        <w:t>的</w:t>
      </w:r>
      <w:r>
        <w:rPr>
          <w:kern w:val="0"/>
          <w:sz w:val="24"/>
          <w:u w:val="single"/>
        </w:rPr>
        <w:t>（项目名称）</w:t>
      </w:r>
      <w:r>
        <w:rPr>
          <w:kern w:val="0"/>
          <w:sz w:val="24"/>
        </w:rPr>
        <w:t>采购活动，工</w:t>
      </w:r>
      <w:r>
        <w:rPr>
          <w:spacing w:val="-1"/>
          <w:kern w:val="0"/>
          <w:sz w:val="24"/>
        </w:rPr>
        <w:t>程的施工单位全部为符合政策要求的中小企业（或者：服务全部由符合政策要求的中小企业承接）。相关企业（含联合体中的中小企业、签订分包意向协议的中小企业）的具体情</w:t>
      </w:r>
      <w:r>
        <w:rPr>
          <w:kern w:val="0"/>
          <w:sz w:val="24"/>
        </w:rPr>
        <w:t>况如下：</w:t>
      </w:r>
    </w:p>
    <w:p>
      <w:pPr>
        <w:ind w:firstLine="484"/>
        <w:rPr>
          <w:kern w:val="0"/>
          <w:sz w:val="24"/>
        </w:rPr>
      </w:pPr>
      <w:r>
        <w:rPr>
          <w:spacing w:val="1"/>
          <w:kern w:val="0"/>
          <w:sz w:val="24"/>
        </w:rPr>
        <w:t>1.</w:t>
      </w:r>
      <w:r>
        <w:rPr>
          <w:spacing w:val="-6"/>
          <w:kern w:val="0"/>
          <w:sz w:val="24"/>
        </w:rPr>
        <w:t xml:space="preserve"> </w:t>
      </w:r>
      <w:r>
        <w:rPr>
          <w:kern w:val="0"/>
          <w:sz w:val="24"/>
          <w:u w:val="single"/>
        </w:rPr>
        <w:t>（标的名称）</w:t>
      </w:r>
      <w:r>
        <w:rPr>
          <w:spacing w:val="-1"/>
          <w:kern w:val="0"/>
          <w:sz w:val="24"/>
          <w:u w:val="single"/>
        </w:rPr>
        <w:t xml:space="preserve"> </w:t>
      </w:r>
      <w:r>
        <w:rPr>
          <w:spacing w:val="-42"/>
          <w:kern w:val="0"/>
          <w:sz w:val="24"/>
        </w:rPr>
        <w:t>，属</w:t>
      </w:r>
      <w:r>
        <w:rPr>
          <w:spacing w:val="-81"/>
          <w:kern w:val="0"/>
          <w:sz w:val="24"/>
        </w:rPr>
        <w:t xml:space="preserve"> </w:t>
      </w:r>
      <w:r>
        <w:rPr>
          <w:spacing w:val="-40"/>
          <w:kern w:val="0"/>
          <w:sz w:val="24"/>
        </w:rPr>
        <w:t>于（</w:t>
      </w:r>
      <w:r>
        <w:rPr>
          <w:kern w:val="0"/>
          <w:sz w:val="24"/>
          <w:u w:val="single"/>
        </w:rPr>
        <w:t>采购文件中明确的所属行业</w:t>
      </w:r>
      <w:r>
        <w:rPr>
          <w:spacing w:val="-159"/>
          <w:kern w:val="0"/>
          <w:sz w:val="24"/>
        </w:rPr>
        <w:t>）；</w:t>
      </w:r>
      <w:r>
        <w:rPr>
          <w:spacing w:val="5"/>
          <w:kern w:val="0"/>
          <w:sz w:val="24"/>
        </w:rPr>
        <w:t>承建（承接）企业为</w:t>
      </w:r>
      <w:r>
        <w:rPr>
          <w:spacing w:val="5"/>
          <w:kern w:val="0"/>
          <w:sz w:val="24"/>
          <w:u w:val="single"/>
        </w:rPr>
        <w:t>（企业名称</w:t>
      </w:r>
      <w:r>
        <w:rPr>
          <w:spacing w:val="-22"/>
          <w:kern w:val="0"/>
          <w:sz w:val="24"/>
        </w:rPr>
        <w:t>），从业人员</w:t>
      </w:r>
      <w:r>
        <w:rPr>
          <w:spacing w:val="609"/>
          <w:kern w:val="0"/>
          <w:sz w:val="24"/>
        </w:rPr>
        <w:t xml:space="preserve"> </w:t>
      </w:r>
      <w:r>
        <w:rPr>
          <w:spacing w:val="6"/>
          <w:kern w:val="0"/>
          <w:sz w:val="24"/>
        </w:rPr>
        <w:t>人，营业</w:t>
      </w:r>
      <w:r>
        <w:rPr>
          <w:kern w:val="0"/>
          <w:sz w:val="24"/>
        </w:rPr>
        <w:t>收入为</w:t>
      </w:r>
      <w:r>
        <w:rPr>
          <w:spacing w:val="560"/>
          <w:kern w:val="0"/>
          <w:sz w:val="24"/>
        </w:rPr>
        <w:t xml:space="preserve"> </w:t>
      </w:r>
      <w:r>
        <w:rPr>
          <w:kern w:val="0"/>
          <w:sz w:val="24"/>
        </w:rPr>
        <w:t>万元，资产总额为</w:t>
      </w:r>
      <w:r>
        <w:rPr>
          <w:spacing w:val="560"/>
          <w:kern w:val="0"/>
          <w:sz w:val="24"/>
        </w:rPr>
        <w:t xml:space="preserve"> </w:t>
      </w:r>
      <w:r>
        <w:rPr>
          <w:kern w:val="0"/>
          <w:sz w:val="24"/>
        </w:rPr>
        <w:t>万元</w:t>
      </w:r>
      <w:r>
        <w:rPr>
          <w:spacing w:val="-1"/>
          <w:kern w:val="0"/>
          <w:sz w:val="24"/>
          <w:vertAlign w:val="superscript"/>
        </w:rPr>
        <w:t>1</w:t>
      </w:r>
      <w:r>
        <w:rPr>
          <w:kern w:val="0"/>
          <w:sz w:val="24"/>
        </w:rPr>
        <w:t>，属于</w:t>
      </w:r>
      <w:r>
        <w:rPr>
          <w:kern w:val="0"/>
          <w:sz w:val="24"/>
          <w:u w:val="single"/>
        </w:rPr>
        <w:t>（中型企业</w:t>
      </w:r>
      <w:r>
        <w:rPr>
          <w:kern w:val="0"/>
          <w:sz w:val="24"/>
        </w:rPr>
        <w:t>、</w:t>
      </w:r>
      <w:r>
        <w:rPr>
          <w:kern w:val="0"/>
          <w:sz w:val="24"/>
          <w:u w:val="single"/>
        </w:rPr>
        <w:t>小型企业、微型企业</w:t>
      </w:r>
      <w:r>
        <w:rPr>
          <w:spacing w:val="-159"/>
          <w:kern w:val="0"/>
          <w:sz w:val="24"/>
        </w:rPr>
        <w:t>）；</w:t>
      </w:r>
    </w:p>
    <w:p>
      <w:pPr>
        <w:ind w:firstLine="484"/>
        <w:rPr>
          <w:kern w:val="0"/>
          <w:sz w:val="24"/>
        </w:rPr>
      </w:pPr>
      <w:r>
        <w:rPr>
          <w:spacing w:val="1"/>
          <w:kern w:val="0"/>
          <w:sz w:val="24"/>
        </w:rPr>
        <w:t>2.</w:t>
      </w:r>
      <w:r>
        <w:rPr>
          <w:spacing w:val="-6"/>
          <w:kern w:val="0"/>
          <w:sz w:val="24"/>
        </w:rPr>
        <w:t xml:space="preserve"> </w:t>
      </w:r>
      <w:r>
        <w:rPr>
          <w:kern w:val="0"/>
          <w:sz w:val="24"/>
          <w:u w:val="single"/>
        </w:rPr>
        <w:t>（标的名称）</w:t>
      </w:r>
      <w:r>
        <w:rPr>
          <w:spacing w:val="-1"/>
          <w:kern w:val="0"/>
          <w:sz w:val="24"/>
          <w:u w:val="single"/>
        </w:rPr>
        <w:t xml:space="preserve"> </w:t>
      </w:r>
      <w:r>
        <w:rPr>
          <w:spacing w:val="-42"/>
          <w:kern w:val="0"/>
          <w:sz w:val="24"/>
        </w:rPr>
        <w:t>，属</w:t>
      </w:r>
      <w:r>
        <w:rPr>
          <w:spacing w:val="-81"/>
          <w:kern w:val="0"/>
          <w:sz w:val="24"/>
        </w:rPr>
        <w:t xml:space="preserve"> </w:t>
      </w:r>
      <w:r>
        <w:rPr>
          <w:spacing w:val="-40"/>
          <w:kern w:val="0"/>
          <w:sz w:val="24"/>
        </w:rPr>
        <w:t>于（</w:t>
      </w:r>
      <w:r>
        <w:rPr>
          <w:kern w:val="0"/>
          <w:sz w:val="24"/>
          <w:u w:val="single"/>
        </w:rPr>
        <w:t>采购文件中明确的所属行业</w:t>
      </w:r>
      <w:r>
        <w:rPr>
          <w:spacing w:val="-159"/>
          <w:kern w:val="0"/>
          <w:sz w:val="24"/>
        </w:rPr>
        <w:t>）；</w:t>
      </w:r>
      <w:r>
        <w:rPr>
          <w:spacing w:val="5"/>
          <w:kern w:val="0"/>
          <w:sz w:val="24"/>
        </w:rPr>
        <w:t>承建（承接）企业为</w:t>
      </w:r>
      <w:r>
        <w:rPr>
          <w:spacing w:val="5"/>
          <w:kern w:val="0"/>
          <w:sz w:val="24"/>
          <w:u w:val="single"/>
        </w:rPr>
        <w:t>（企业名称</w:t>
      </w:r>
      <w:r>
        <w:rPr>
          <w:spacing w:val="-22"/>
          <w:kern w:val="0"/>
          <w:sz w:val="24"/>
        </w:rPr>
        <w:t>），从业人员</w:t>
      </w:r>
      <w:r>
        <w:rPr>
          <w:spacing w:val="609"/>
          <w:kern w:val="0"/>
          <w:sz w:val="24"/>
        </w:rPr>
        <w:t xml:space="preserve"> </w:t>
      </w:r>
      <w:r>
        <w:rPr>
          <w:spacing w:val="6"/>
          <w:kern w:val="0"/>
          <w:sz w:val="24"/>
        </w:rPr>
        <w:t>人，营业</w:t>
      </w:r>
      <w:r>
        <w:rPr>
          <w:kern w:val="0"/>
          <w:sz w:val="24"/>
        </w:rPr>
        <w:t>收入为</w:t>
      </w:r>
      <w:r>
        <w:rPr>
          <w:spacing w:val="560"/>
          <w:kern w:val="0"/>
          <w:sz w:val="24"/>
        </w:rPr>
        <w:t xml:space="preserve"> </w:t>
      </w:r>
      <w:r>
        <w:rPr>
          <w:kern w:val="0"/>
          <w:sz w:val="24"/>
        </w:rPr>
        <w:t>万元，资产总额为</w:t>
      </w:r>
      <w:r>
        <w:rPr>
          <w:spacing w:val="560"/>
          <w:kern w:val="0"/>
          <w:sz w:val="24"/>
        </w:rPr>
        <w:t xml:space="preserve"> </w:t>
      </w:r>
      <w:r>
        <w:rPr>
          <w:kern w:val="0"/>
          <w:sz w:val="24"/>
        </w:rPr>
        <w:t>万元，属于</w:t>
      </w:r>
      <w:r>
        <w:rPr>
          <w:kern w:val="0"/>
          <w:sz w:val="24"/>
          <w:u w:val="single"/>
        </w:rPr>
        <w:t>（中型企业、小型企业、微型企业</w:t>
      </w:r>
      <w:r>
        <w:rPr>
          <w:spacing w:val="-159"/>
          <w:kern w:val="0"/>
          <w:sz w:val="24"/>
        </w:rPr>
        <w:t>）；</w:t>
      </w:r>
    </w:p>
    <w:p>
      <w:pPr>
        <w:ind w:firstLine="476"/>
        <w:rPr>
          <w:kern w:val="0"/>
          <w:sz w:val="24"/>
        </w:rPr>
      </w:pPr>
      <w:r>
        <w:rPr>
          <w:spacing w:val="-1"/>
          <w:kern w:val="0"/>
          <w:sz w:val="24"/>
        </w:rPr>
        <w:t>……</w:t>
      </w:r>
    </w:p>
    <w:p>
      <w:pPr>
        <w:ind w:firstLine="476"/>
        <w:rPr>
          <w:kern w:val="0"/>
          <w:sz w:val="24"/>
        </w:rPr>
      </w:pPr>
      <w:r>
        <w:rPr>
          <w:spacing w:val="-1"/>
          <w:kern w:val="0"/>
          <w:sz w:val="24"/>
        </w:rPr>
        <w:t>以上企业，不属于大企业的分支机构，不存在控股股东为大企业的情形，也不存在与大企业的负责人为同一人的情形。</w:t>
      </w:r>
    </w:p>
    <w:p>
      <w:pPr>
        <w:ind w:firstLine="476"/>
        <w:rPr>
          <w:kern w:val="0"/>
          <w:sz w:val="24"/>
        </w:rPr>
      </w:pPr>
      <w:r>
        <w:rPr>
          <w:spacing w:val="-1"/>
          <w:kern w:val="0"/>
          <w:sz w:val="24"/>
        </w:rPr>
        <w:t>本企业对上述声明内容的真实性负责。如有虚假，将依</w:t>
      </w:r>
      <w:r>
        <w:rPr>
          <w:kern w:val="0"/>
          <w:sz w:val="24"/>
        </w:rPr>
        <w:t>法承担相应责任。</w:t>
      </w:r>
    </w:p>
    <w:p>
      <w:pPr>
        <w:ind w:firstLine="352" w:firstLineChars="147"/>
        <w:jc w:val="left"/>
        <w:rPr>
          <w:rFonts w:ascii="宋体" w:hAnsi="宋体" w:cs="宋体"/>
          <w:b/>
          <w:sz w:val="24"/>
        </w:rPr>
      </w:pPr>
      <w:r>
        <w:rPr>
          <w:rFonts w:hint="eastAsia" w:ascii="宋体" w:hAnsi="宋体" w:cs="宋体"/>
          <w:sz w:val="24"/>
        </w:rPr>
        <w:t>注：</w:t>
      </w:r>
      <w:r>
        <w:rPr>
          <w:rFonts w:hint="eastAsia" w:ascii="宋体" w:hAnsi="宋体" w:cs="宋体"/>
          <w:b/>
          <w:sz w:val="24"/>
        </w:rPr>
        <w:t>从业人员、营业收入、资产总额填报上一年度数据，无上一年度数据的新成立企业可不填报。</w:t>
      </w:r>
    </w:p>
    <w:p>
      <w:pPr>
        <w:pStyle w:val="19"/>
        <w:ind w:firstLine="210"/>
      </w:pPr>
    </w:p>
    <w:p>
      <w:pPr>
        <w:pStyle w:val="20"/>
        <w:rPr>
          <w:rFonts w:eastAsia="仿宋_GB2312"/>
        </w:rPr>
      </w:pPr>
    </w:p>
    <w:p>
      <w:pPr>
        <w:ind w:firstLine="420"/>
        <w:rPr>
          <w:rFonts w:eastAsia="仿宋_GB2312"/>
        </w:rPr>
      </w:pPr>
    </w:p>
    <w:p>
      <w:pPr>
        <w:pStyle w:val="19"/>
        <w:ind w:firstLine="210"/>
      </w:pPr>
    </w:p>
    <w:p>
      <w:pPr>
        <w:pStyle w:val="20"/>
        <w:rPr>
          <w:rFonts w:eastAsia="仿宋_GB2312"/>
        </w:rPr>
      </w:pPr>
    </w:p>
    <w:p>
      <w:pPr>
        <w:ind w:firstLine="420"/>
      </w:pPr>
    </w:p>
    <w:p>
      <w:pPr>
        <w:ind w:firstLine="408"/>
        <w:rPr>
          <w:spacing w:val="-18"/>
          <w:kern w:val="0"/>
          <w:sz w:val="24"/>
        </w:rPr>
      </w:pPr>
    </w:p>
    <w:p>
      <w:pPr>
        <w:ind w:firstLine="408"/>
        <w:jc w:val="center"/>
        <w:rPr>
          <w:kern w:val="0"/>
          <w:sz w:val="24"/>
        </w:rPr>
      </w:pPr>
      <w:r>
        <w:rPr>
          <w:rFonts w:hint="eastAsia"/>
          <w:spacing w:val="-18"/>
          <w:kern w:val="0"/>
          <w:sz w:val="24"/>
        </w:rPr>
        <w:t xml:space="preserve">                                                        </w:t>
      </w:r>
      <w:r>
        <w:rPr>
          <w:spacing w:val="-18"/>
          <w:kern w:val="0"/>
          <w:sz w:val="24"/>
        </w:rPr>
        <w:t>企业名称（盖章）：</w:t>
      </w:r>
    </w:p>
    <w:p>
      <w:pPr>
        <w:ind w:firstLine="480"/>
        <w:jc w:val="righ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9"/>
        <w:ind w:firstLine="240"/>
        <w:rPr>
          <w:rFonts w:ascii="宋体" w:hAnsi="宋体" w:cs="宋体"/>
          <w:sz w:val="24"/>
        </w:rPr>
      </w:pPr>
    </w:p>
    <w:p>
      <w:pPr>
        <w:pStyle w:val="20"/>
      </w:pPr>
    </w:p>
    <w:p>
      <w:pPr>
        <w:pStyle w:val="19"/>
        <w:ind w:firstLine="210"/>
      </w:pPr>
    </w:p>
    <w:p>
      <w:pPr>
        <w:pStyle w:val="5"/>
        <w:rPr>
          <w:sz w:val="24"/>
          <w:szCs w:val="24"/>
        </w:rPr>
      </w:pPr>
      <w:r>
        <w:rPr>
          <w:rFonts w:hint="eastAsia"/>
          <w:sz w:val="24"/>
          <w:szCs w:val="24"/>
        </w:rPr>
        <w:t>残疾人福利性单位声明函</w:t>
      </w:r>
    </w:p>
    <w:p>
      <w:pPr>
        <w:ind w:firstLine="480"/>
        <w:rPr>
          <w:sz w:val="24"/>
        </w:rPr>
      </w:pPr>
    </w:p>
    <w:p>
      <w:pPr>
        <w:pStyle w:val="19"/>
        <w:ind w:firstLine="240"/>
        <w:rPr>
          <w:sz w:val="24"/>
        </w:rPr>
      </w:pPr>
    </w:p>
    <w:p>
      <w:pPr>
        <w:ind w:firstLine="0" w:firstLineChars="0"/>
        <w:jc w:val="center"/>
        <w:rPr>
          <w:b/>
          <w:sz w:val="24"/>
        </w:rPr>
      </w:pPr>
      <w:r>
        <w:rPr>
          <w:rFonts w:hint="eastAsia"/>
          <w:b/>
          <w:sz w:val="24"/>
        </w:rPr>
        <w:t>残疾人福利性单位声明函</w:t>
      </w:r>
    </w:p>
    <w:p>
      <w:pPr>
        <w:ind w:firstLine="480"/>
        <w:rPr>
          <w:sz w:val="24"/>
        </w:rPr>
      </w:pPr>
      <w:r>
        <w:rPr>
          <w:rFonts w:hint="eastAsia"/>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sz w:val="24"/>
        </w:rPr>
      </w:pPr>
      <w:r>
        <w:rPr>
          <w:rFonts w:hint="eastAsia"/>
          <w:sz w:val="24"/>
        </w:rPr>
        <w:t>本单位对上述声明的真实性负责。如有虚假，将依法承担相应责任。</w:t>
      </w:r>
    </w:p>
    <w:p>
      <w:pPr>
        <w:ind w:firstLine="480"/>
        <w:rPr>
          <w:sz w:val="24"/>
        </w:rPr>
      </w:pPr>
    </w:p>
    <w:p>
      <w:pPr>
        <w:ind w:firstLine="480"/>
        <w:rPr>
          <w:sz w:val="24"/>
        </w:rPr>
      </w:pPr>
    </w:p>
    <w:p>
      <w:pPr>
        <w:ind w:firstLine="480"/>
        <w:jc w:val="center"/>
        <w:rPr>
          <w:sz w:val="24"/>
        </w:rPr>
      </w:pPr>
      <w:r>
        <w:rPr>
          <w:rFonts w:hint="eastAsia"/>
          <w:sz w:val="24"/>
        </w:rPr>
        <w:t xml:space="preserve">                                          单位名称（盖章）：</w:t>
      </w:r>
    </w:p>
    <w:p>
      <w:pPr>
        <w:wordWrap w:val="0"/>
        <w:ind w:firstLine="480"/>
        <w:jc w:val="right"/>
        <w:rPr>
          <w:sz w:val="24"/>
        </w:rPr>
      </w:pPr>
      <w:r>
        <w:rPr>
          <w:rFonts w:hint="eastAsia"/>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sz w:val="24"/>
        </w:rPr>
        <w:t xml:space="preserve">  </w:t>
      </w:r>
    </w:p>
    <w:p>
      <w:pPr>
        <w:snapToGrid w:val="0"/>
        <w:ind w:firstLine="602" w:firstLineChars="250"/>
        <w:rPr>
          <w:rFonts w:ascii="宋体" w:hAnsi="宋体"/>
          <w:b/>
          <w:sz w:val="24"/>
        </w:rPr>
      </w:pPr>
    </w:p>
    <w:p>
      <w:pPr>
        <w:adjustRightInd w:val="0"/>
        <w:snapToGrid w:val="0"/>
        <w:ind w:firstLine="360" w:firstLineChars="150"/>
        <w:rPr>
          <w:sz w:val="24"/>
        </w:rPr>
      </w:pPr>
      <w:r>
        <w:rPr>
          <w:rFonts w:hint="eastAsia"/>
          <w:sz w:val="24"/>
        </w:rPr>
        <w:t>备注：非残疾人福利性单位无需提供此函。</w:t>
      </w:r>
    </w:p>
    <w:p>
      <w:pPr>
        <w:pStyle w:val="19"/>
        <w:ind w:firstLine="240"/>
        <w:rPr>
          <w:sz w:val="24"/>
        </w:rPr>
      </w:pPr>
    </w:p>
    <w:p>
      <w:pPr>
        <w:pStyle w:val="19"/>
        <w:ind w:firstLine="240"/>
        <w:rPr>
          <w:sz w:val="24"/>
        </w:rPr>
        <w:sectPr>
          <w:pgSz w:w="11907" w:h="16840"/>
          <w:pgMar w:top="1247" w:right="1304" w:bottom="1021" w:left="1304" w:header="720" w:footer="720" w:gutter="0"/>
          <w:cols w:space="720" w:num="1"/>
          <w:docGrid w:linePitch="286" w:charSpace="0"/>
        </w:sectPr>
      </w:pPr>
    </w:p>
    <w:p>
      <w:pPr>
        <w:pStyle w:val="5"/>
        <w:rPr>
          <w:rFonts w:hAnsi="宋体"/>
          <w:spacing w:val="20"/>
          <w:sz w:val="24"/>
          <w:szCs w:val="24"/>
        </w:rPr>
      </w:pPr>
      <w:r>
        <w:rPr>
          <w:rFonts w:hint="eastAsia"/>
          <w:sz w:val="24"/>
          <w:szCs w:val="24"/>
        </w:rPr>
        <w:t>商务条款偏离表</w:t>
      </w:r>
    </w:p>
    <w:p>
      <w:pPr>
        <w:ind w:firstLine="0" w:firstLineChars="0"/>
        <w:rPr>
          <w:rFonts w:ascii="宋体"/>
          <w:spacing w:val="20"/>
          <w:sz w:val="24"/>
        </w:rPr>
      </w:pPr>
    </w:p>
    <w:p>
      <w:pPr>
        <w:ind w:firstLine="0" w:firstLineChars="0"/>
        <w:rPr>
          <w:rFonts w:ascii="宋体"/>
          <w:spacing w:val="20"/>
          <w:sz w:val="24"/>
        </w:rPr>
      </w:pPr>
      <w:r>
        <w:rPr>
          <w:rFonts w:hint="eastAsia" w:ascii="宋体" w:hAnsi="宋体"/>
          <w:spacing w:val="20"/>
          <w:sz w:val="24"/>
        </w:rPr>
        <w:t>采购项目名称：项目编号：</w:t>
      </w:r>
    </w:p>
    <w:tbl>
      <w:tblPr>
        <w:tblStyle w:val="48"/>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序号</w:t>
            </w:r>
          </w:p>
        </w:tc>
        <w:tc>
          <w:tcPr>
            <w:tcW w:w="2520" w:type="dxa"/>
            <w:tcBorders>
              <w:top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采购要求</w:t>
            </w:r>
          </w:p>
        </w:tc>
        <w:tc>
          <w:tcPr>
            <w:tcW w:w="2520" w:type="dxa"/>
            <w:tcBorders>
              <w:top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投标响应</w:t>
            </w:r>
          </w:p>
        </w:tc>
        <w:tc>
          <w:tcPr>
            <w:tcW w:w="5250" w:type="dxa"/>
            <w:tcBorders>
              <w:top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偏离情况（填负偏离、无偏离）</w:t>
            </w:r>
          </w:p>
        </w:tc>
        <w:tc>
          <w:tcPr>
            <w:tcW w:w="2310" w:type="dxa"/>
            <w:tcBorders>
              <w:top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2520" w:type="dxa"/>
            <w:vAlign w:val="center"/>
          </w:tcPr>
          <w:p>
            <w:pPr>
              <w:ind w:firstLine="0" w:firstLineChars="0"/>
              <w:jc w:val="center"/>
              <w:rPr>
                <w:rFonts w:ascii="宋体"/>
                <w:spacing w:val="20"/>
                <w:sz w:val="24"/>
              </w:rPr>
            </w:pPr>
          </w:p>
        </w:tc>
        <w:tc>
          <w:tcPr>
            <w:tcW w:w="5250" w:type="dxa"/>
            <w:vAlign w:val="center"/>
          </w:tcPr>
          <w:p>
            <w:pPr>
              <w:ind w:firstLine="0" w:firstLineChars="0"/>
              <w:jc w:val="center"/>
              <w:rPr>
                <w:rFonts w:ascii="宋体"/>
                <w:spacing w:val="20"/>
                <w:sz w:val="24"/>
              </w:rPr>
            </w:pPr>
          </w:p>
        </w:tc>
        <w:tc>
          <w:tcPr>
            <w:tcW w:w="2310" w:type="dxa"/>
            <w:vAlign w:val="center"/>
          </w:tcPr>
          <w:p>
            <w:pPr>
              <w:ind w:firstLine="0" w:firstLineChars="0"/>
              <w:jc w:val="center"/>
              <w:rPr>
                <w:rFonts w:ascii="宋体"/>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spacing w:val="20"/>
                <w:sz w:val="24"/>
              </w:rPr>
            </w:pPr>
          </w:p>
        </w:tc>
        <w:tc>
          <w:tcPr>
            <w:tcW w:w="2520" w:type="dxa"/>
            <w:tcBorders>
              <w:bottom w:val="double" w:color="auto" w:sz="4" w:space="0"/>
            </w:tcBorders>
            <w:vAlign w:val="center"/>
          </w:tcPr>
          <w:p>
            <w:pPr>
              <w:ind w:firstLine="0" w:firstLineChars="0"/>
              <w:jc w:val="center"/>
              <w:rPr>
                <w:rFonts w:ascii="宋体"/>
                <w:spacing w:val="20"/>
                <w:sz w:val="24"/>
              </w:rPr>
            </w:pPr>
          </w:p>
        </w:tc>
        <w:tc>
          <w:tcPr>
            <w:tcW w:w="2520" w:type="dxa"/>
            <w:tcBorders>
              <w:bottom w:val="double" w:color="auto" w:sz="4" w:space="0"/>
            </w:tcBorders>
            <w:vAlign w:val="center"/>
          </w:tcPr>
          <w:p>
            <w:pPr>
              <w:ind w:firstLine="0" w:firstLineChars="0"/>
              <w:jc w:val="center"/>
              <w:rPr>
                <w:rFonts w:ascii="宋体"/>
                <w:spacing w:val="20"/>
                <w:sz w:val="24"/>
              </w:rPr>
            </w:pPr>
          </w:p>
        </w:tc>
        <w:tc>
          <w:tcPr>
            <w:tcW w:w="5250" w:type="dxa"/>
            <w:tcBorders>
              <w:bottom w:val="double" w:color="auto" w:sz="4" w:space="0"/>
            </w:tcBorders>
            <w:vAlign w:val="center"/>
          </w:tcPr>
          <w:p>
            <w:pPr>
              <w:ind w:firstLine="0" w:firstLineChars="0"/>
              <w:jc w:val="center"/>
              <w:rPr>
                <w:rFonts w:ascii="宋体"/>
                <w:spacing w:val="20"/>
                <w:sz w:val="24"/>
              </w:rPr>
            </w:pPr>
          </w:p>
        </w:tc>
        <w:tc>
          <w:tcPr>
            <w:tcW w:w="2310" w:type="dxa"/>
            <w:tcBorders>
              <w:bottom w:val="double" w:color="auto" w:sz="4" w:space="0"/>
            </w:tcBorders>
            <w:vAlign w:val="center"/>
          </w:tcPr>
          <w:p>
            <w:pPr>
              <w:ind w:firstLine="0" w:firstLineChars="0"/>
              <w:jc w:val="center"/>
              <w:rPr>
                <w:rFonts w:ascii="宋体"/>
                <w:spacing w:val="20"/>
                <w:sz w:val="24"/>
              </w:rPr>
            </w:pPr>
          </w:p>
        </w:tc>
      </w:tr>
    </w:tbl>
    <w:p>
      <w:pPr>
        <w:ind w:firstLine="240" w:firstLineChars="100"/>
        <w:rPr>
          <w:rFonts w:ascii="宋体"/>
          <w:sz w:val="24"/>
        </w:rPr>
      </w:pPr>
      <w:r>
        <w:rPr>
          <w:rFonts w:hint="eastAsia" w:ascii="宋体" w:hAnsi="宋体"/>
          <w:sz w:val="24"/>
        </w:rPr>
        <w:t>注：针对第三章商务要求逐条响应。</w:t>
      </w:r>
    </w:p>
    <w:p>
      <w:pPr>
        <w:ind w:firstLine="240" w:firstLineChars="100"/>
        <w:rPr>
          <w:rFonts w:ascii="宋体"/>
          <w:sz w:val="24"/>
        </w:rPr>
      </w:pPr>
      <w:r>
        <w:rPr>
          <w:rFonts w:hint="eastAsia" w:ascii="宋体" w:hAnsi="宋体"/>
          <w:sz w:val="24"/>
        </w:rPr>
        <w:t>供应商（盖章）：</w:t>
      </w:r>
    </w:p>
    <w:p>
      <w:pPr>
        <w:ind w:firstLine="240" w:firstLineChars="100"/>
        <w:rPr>
          <w:rFonts w:ascii="宋体"/>
          <w:sz w:val="24"/>
        </w:rPr>
      </w:pPr>
      <w:r>
        <w:rPr>
          <w:rFonts w:hint="eastAsia" w:ascii="宋体" w:hAnsi="宋体"/>
          <w:sz w:val="24"/>
        </w:rPr>
        <w:t>授权委托人（签字</w:t>
      </w:r>
      <w:r>
        <w:rPr>
          <w:rFonts w:hint="eastAsia"/>
          <w:sz w:val="24"/>
        </w:rPr>
        <w:t>或盖章</w:t>
      </w:r>
      <w:r>
        <w:rPr>
          <w:rFonts w:hint="eastAsia" w:ascii="宋体" w:hAnsi="宋体"/>
          <w:sz w:val="24"/>
        </w:rPr>
        <w:t>）：</w:t>
      </w:r>
    </w:p>
    <w:p>
      <w:pPr>
        <w:spacing w:line="240" w:lineRule="auto"/>
        <w:ind w:firstLine="240" w:firstLineChars="100"/>
        <w:rPr>
          <w:rFonts w:ascii="宋体"/>
          <w:b/>
          <w:spacing w:val="20"/>
          <w:sz w:val="24"/>
        </w:rPr>
      </w:pPr>
      <w:r>
        <w:rPr>
          <w:rFonts w:hint="eastAsia" w:ascii="宋体" w:hAnsi="宋体"/>
          <w:sz w:val="24"/>
        </w:rPr>
        <w:t>日期：</w:t>
      </w:r>
    </w:p>
    <w:p>
      <w:pPr>
        <w:ind w:firstLine="480"/>
        <w:rPr>
          <w:sz w:val="24"/>
        </w:rPr>
      </w:pPr>
    </w:p>
    <w:p>
      <w:pPr>
        <w:pStyle w:val="293"/>
        <w:ind w:firstLine="420"/>
        <w:rPr>
          <w:sz w:val="24"/>
          <w:szCs w:val="24"/>
        </w:rPr>
        <w:sectPr>
          <w:pgSz w:w="16840" w:h="11907" w:orient="landscape"/>
          <w:pgMar w:top="1304" w:right="1247" w:bottom="1304" w:left="1021" w:header="720" w:footer="720" w:gutter="0"/>
          <w:cols w:space="720" w:num="1"/>
          <w:docGrid w:linePitch="286" w:charSpace="0"/>
        </w:sectPr>
      </w:pPr>
    </w:p>
    <w:p>
      <w:pPr>
        <w:pStyle w:val="5"/>
        <w:rPr>
          <w:sz w:val="24"/>
          <w:szCs w:val="24"/>
        </w:rPr>
      </w:pPr>
      <w:r>
        <w:rPr>
          <w:rFonts w:hint="eastAsia"/>
          <w:sz w:val="24"/>
          <w:szCs w:val="24"/>
        </w:rPr>
        <w:t>技术条款偏离表</w:t>
      </w:r>
    </w:p>
    <w:p>
      <w:pPr>
        <w:ind w:firstLine="840" w:firstLineChars="300"/>
        <w:rPr>
          <w:rFonts w:ascii="宋体"/>
          <w:spacing w:val="20"/>
          <w:sz w:val="24"/>
        </w:rPr>
      </w:pPr>
    </w:p>
    <w:p>
      <w:pPr>
        <w:ind w:firstLine="840" w:firstLineChars="300"/>
        <w:rPr>
          <w:rFonts w:ascii="宋体"/>
          <w:spacing w:val="20"/>
          <w:sz w:val="24"/>
        </w:rPr>
      </w:pPr>
      <w:r>
        <w:rPr>
          <w:rFonts w:hint="eastAsia" w:ascii="宋体" w:hAnsi="宋体"/>
          <w:spacing w:val="20"/>
          <w:sz w:val="24"/>
        </w:rPr>
        <w:t>采购项目名称：项目编号：</w:t>
      </w:r>
    </w:p>
    <w:tbl>
      <w:tblPr>
        <w:tblStyle w:val="48"/>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序号</w:t>
            </w:r>
          </w:p>
        </w:tc>
        <w:tc>
          <w:tcPr>
            <w:tcW w:w="3463" w:type="dxa"/>
            <w:tcBorders>
              <w:top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采购要求</w:t>
            </w:r>
          </w:p>
        </w:tc>
        <w:tc>
          <w:tcPr>
            <w:tcW w:w="3464" w:type="dxa"/>
            <w:tcBorders>
              <w:top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投标响应</w:t>
            </w:r>
          </w:p>
        </w:tc>
        <w:tc>
          <w:tcPr>
            <w:tcW w:w="2835" w:type="dxa"/>
            <w:tcBorders>
              <w:top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偏离情况（填负偏离、无偏离）</w:t>
            </w:r>
          </w:p>
        </w:tc>
        <w:tc>
          <w:tcPr>
            <w:tcW w:w="2836" w:type="dxa"/>
            <w:tcBorders>
              <w:top w:val="double" w:color="auto" w:sz="4" w:space="0"/>
              <w:right w:val="double" w:color="auto" w:sz="4" w:space="0"/>
            </w:tcBorders>
            <w:vAlign w:val="center"/>
          </w:tcPr>
          <w:p>
            <w:pPr>
              <w:ind w:firstLine="0" w:firstLineChars="0"/>
              <w:jc w:val="center"/>
              <w:rPr>
                <w:rFonts w:ascii="宋体"/>
                <w:spacing w:val="20"/>
                <w:sz w:val="24"/>
              </w:rPr>
            </w:pPr>
            <w:r>
              <w:rPr>
                <w:rFonts w:hint="eastAsia" w:ascii="宋体" w:hAnsi="宋体"/>
                <w:spacing w:val="2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sz w:val="24"/>
              </w:rPr>
            </w:pPr>
          </w:p>
        </w:tc>
        <w:tc>
          <w:tcPr>
            <w:tcW w:w="3463" w:type="dxa"/>
          </w:tcPr>
          <w:p>
            <w:pPr>
              <w:spacing w:line="480" w:lineRule="auto"/>
              <w:ind w:firstLine="0" w:firstLineChars="0"/>
              <w:jc w:val="center"/>
              <w:rPr>
                <w:rFonts w:ascii="宋体"/>
                <w:spacing w:val="20"/>
                <w:sz w:val="24"/>
              </w:rPr>
            </w:pPr>
          </w:p>
        </w:tc>
        <w:tc>
          <w:tcPr>
            <w:tcW w:w="3464" w:type="dxa"/>
          </w:tcPr>
          <w:p>
            <w:pPr>
              <w:spacing w:line="480" w:lineRule="auto"/>
              <w:ind w:firstLine="0" w:firstLineChars="0"/>
              <w:jc w:val="center"/>
              <w:rPr>
                <w:rFonts w:ascii="宋体"/>
                <w:spacing w:val="20"/>
                <w:sz w:val="24"/>
              </w:rPr>
            </w:pPr>
          </w:p>
        </w:tc>
        <w:tc>
          <w:tcPr>
            <w:tcW w:w="2835" w:type="dxa"/>
          </w:tcPr>
          <w:p>
            <w:pPr>
              <w:spacing w:line="480" w:lineRule="auto"/>
              <w:ind w:firstLine="0" w:firstLineChars="0"/>
              <w:jc w:val="center"/>
              <w:rPr>
                <w:rFonts w:ascii="宋体"/>
                <w:spacing w:val="20"/>
                <w:sz w:val="24"/>
              </w:rPr>
            </w:pPr>
          </w:p>
        </w:tc>
        <w:tc>
          <w:tcPr>
            <w:tcW w:w="2836" w:type="dxa"/>
            <w:tcBorders>
              <w:right w:val="double" w:color="auto" w:sz="4" w:space="0"/>
            </w:tcBorders>
          </w:tcPr>
          <w:p>
            <w:pPr>
              <w:spacing w:line="480" w:lineRule="auto"/>
              <w:ind w:firstLine="0" w:firstLineChars="0"/>
              <w:jc w:val="center"/>
              <w:rPr>
                <w:rFonts w:asci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sz w:val="24"/>
              </w:rPr>
            </w:pPr>
          </w:p>
        </w:tc>
        <w:tc>
          <w:tcPr>
            <w:tcW w:w="3463" w:type="dxa"/>
          </w:tcPr>
          <w:p>
            <w:pPr>
              <w:spacing w:line="480" w:lineRule="auto"/>
              <w:ind w:firstLine="0" w:firstLineChars="0"/>
              <w:jc w:val="center"/>
              <w:rPr>
                <w:rFonts w:ascii="宋体"/>
                <w:spacing w:val="20"/>
                <w:sz w:val="24"/>
              </w:rPr>
            </w:pPr>
          </w:p>
        </w:tc>
        <w:tc>
          <w:tcPr>
            <w:tcW w:w="3464" w:type="dxa"/>
          </w:tcPr>
          <w:p>
            <w:pPr>
              <w:spacing w:line="480" w:lineRule="auto"/>
              <w:ind w:firstLine="0" w:firstLineChars="0"/>
              <w:jc w:val="center"/>
              <w:rPr>
                <w:rFonts w:ascii="宋体"/>
                <w:spacing w:val="20"/>
                <w:sz w:val="24"/>
              </w:rPr>
            </w:pPr>
          </w:p>
        </w:tc>
        <w:tc>
          <w:tcPr>
            <w:tcW w:w="2835" w:type="dxa"/>
          </w:tcPr>
          <w:p>
            <w:pPr>
              <w:spacing w:line="480" w:lineRule="auto"/>
              <w:ind w:firstLine="0" w:firstLineChars="0"/>
              <w:jc w:val="center"/>
              <w:rPr>
                <w:rFonts w:ascii="宋体"/>
                <w:spacing w:val="20"/>
                <w:sz w:val="24"/>
              </w:rPr>
            </w:pPr>
          </w:p>
        </w:tc>
        <w:tc>
          <w:tcPr>
            <w:tcW w:w="2836" w:type="dxa"/>
            <w:tcBorders>
              <w:right w:val="double" w:color="auto" w:sz="4" w:space="0"/>
            </w:tcBorders>
          </w:tcPr>
          <w:p>
            <w:pPr>
              <w:spacing w:line="480" w:lineRule="auto"/>
              <w:ind w:firstLine="0" w:firstLineChars="0"/>
              <w:jc w:val="center"/>
              <w:rPr>
                <w:rFonts w:asci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sz w:val="24"/>
              </w:rPr>
            </w:pPr>
          </w:p>
        </w:tc>
        <w:tc>
          <w:tcPr>
            <w:tcW w:w="3463" w:type="dxa"/>
          </w:tcPr>
          <w:p>
            <w:pPr>
              <w:spacing w:line="480" w:lineRule="auto"/>
              <w:ind w:firstLine="0" w:firstLineChars="0"/>
              <w:jc w:val="center"/>
              <w:rPr>
                <w:rFonts w:ascii="宋体"/>
                <w:spacing w:val="20"/>
                <w:sz w:val="24"/>
              </w:rPr>
            </w:pPr>
          </w:p>
        </w:tc>
        <w:tc>
          <w:tcPr>
            <w:tcW w:w="3464" w:type="dxa"/>
          </w:tcPr>
          <w:p>
            <w:pPr>
              <w:spacing w:line="480" w:lineRule="auto"/>
              <w:ind w:firstLine="0" w:firstLineChars="0"/>
              <w:jc w:val="center"/>
              <w:rPr>
                <w:rFonts w:ascii="宋体"/>
                <w:spacing w:val="20"/>
                <w:sz w:val="24"/>
              </w:rPr>
            </w:pPr>
          </w:p>
        </w:tc>
        <w:tc>
          <w:tcPr>
            <w:tcW w:w="2835" w:type="dxa"/>
          </w:tcPr>
          <w:p>
            <w:pPr>
              <w:spacing w:line="480" w:lineRule="auto"/>
              <w:ind w:firstLine="0" w:firstLineChars="0"/>
              <w:jc w:val="center"/>
              <w:rPr>
                <w:rFonts w:ascii="宋体"/>
                <w:spacing w:val="20"/>
                <w:sz w:val="24"/>
              </w:rPr>
            </w:pPr>
          </w:p>
        </w:tc>
        <w:tc>
          <w:tcPr>
            <w:tcW w:w="2836" w:type="dxa"/>
            <w:tcBorders>
              <w:right w:val="double" w:color="auto" w:sz="4" w:space="0"/>
            </w:tcBorders>
          </w:tcPr>
          <w:p>
            <w:pPr>
              <w:spacing w:line="480" w:lineRule="auto"/>
              <w:ind w:firstLine="0" w:firstLineChars="0"/>
              <w:jc w:val="center"/>
              <w:rPr>
                <w:rFonts w:asci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sz w:val="24"/>
              </w:rPr>
            </w:pPr>
          </w:p>
        </w:tc>
        <w:tc>
          <w:tcPr>
            <w:tcW w:w="3463" w:type="dxa"/>
          </w:tcPr>
          <w:p>
            <w:pPr>
              <w:spacing w:line="480" w:lineRule="auto"/>
              <w:ind w:firstLine="0" w:firstLineChars="0"/>
              <w:jc w:val="center"/>
              <w:rPr>
                <w:rFonts w:ascii="宋体"/>
                <w:spacing w:val="20"/>
                <w:sz w:val="24"/>
              </w:rPr>
            </w:pPr>
          </w:p>
        </w:tc>
        <w:tc>
          <w:tcPr>
            <w:tcW w:w="3464" w:type="dxa"/>
          </w:tcPr>
          <w:p>
            <w:pPr>
              <w:spacing w:line="480" w:lineRule="auto"/>
              <w:ind w:firstLine="0" w:firstLineChars="0"/>
              <w:jc w:val="center"/>
              <w:rPr>
                <w:rFonts w:ascii="宋体"/>
                <w:spacing w:val="20"/>
                <w:sz w:val="24"/>
              </w:rPr>
            </w:pPr>
          </w:p>
        </w:tc>
        <w:tc>
          <w:tcPr>
            <w:tcW w:w="2835" w:type="dxa"/>
          </w:tcPr>
          <w:p>
            <w:pPr>
              <w:spacing w:line="480" w:lineRule="auto"/>
              <w:ind w:firstLine="0" w:firstLineChars="0"/>
              <w:jc w:val="center"/>
              <w:rPr>
                <w:rFonts w:ascii="宋体"/>
                <w:spacing w:val="20"/>
                <w:sz w:val="24"/>
              </w:rPr>
            </w:pPr>
          </w:p>
        </w:tc>
        <w:tc>
          <w:tcPr>
            <w:tcW w:w="2836" w:type="dxa"/>
            <w:tcBorders>
              <w:right w:val="double" w:color="auto" w:sz="4" w:space="0"/>
            </w:tcBorders>
          </w:tcPr>
          <w:p>
            <w:pPr>
              <w:spacing w:line="480" w:lineRule="auto"/>
              <w:ind w:firstLine="0" w:firstLineChars="0"/>
              <w:jc w:val="center"/>
              <w:rPr>
                <w:rFonts w:asci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sz w:val="24"/>
              </w:rPr>
            </w:pPr>
          </w:p>
        </w:tc>
        <w:tc>
          <w:tcPr>
            <w:tcW w:w="3463" w:type="dxa"/>
          </w:tcPr>
          <w:p>
            <w:pPr>
              <w:spacing w:line="480" w:lineRule="auto"/>
              <w:ind w:firstLine="0" w:firstLineChars="0"/>
              <w:jc w:val="center"/>
              <w:rPr>
                <w:rFonts w:ascii="宋体"/>
                <w:spacing w:val="20"/>
                <w:sz w:val="24"/>
              </w:rPr>
            </w:pPr>
          </w:p>
        </w:tc>
        <w:tc>
          <w:tcPr>
            <w:tcW w:w="3464" w:type="dxa"/>
          </w:tcPr>
          <w:p>
            <w:pPr>
              <w:spacing w:line="480" w:lineRule="auto"/>
              <w:ind w:firstLine="0" w:firstLineChars="0"/>
              <w:jc w:val="center"/>
              <w:rPr>
                <w:rFonts w:ascii="宋体"/>
                <w:spacing w:val="20"/>
                <w:sz w:val="24"/>
              </w:rPr>
            </w:pPr>
          </w:p>
        </w:tc>
        <w:tc>
          <w:tcPr>
            <w:tcW w:w="2835" w:type="dxa"/>
          </w:tcPr>
          <w:p>
            <w:pPr>
              <w:spacing w:line="480" w:lineRule="auto"/>
              <w:ind w:firstLine="0" w:firstLineChars="0"/>
              <w:jc w:val="center"/>
              <w:rPr>
                <w:rFonts w:ascii="宋体"/>
                <w:spacing w:val="20"/>
                <w:sz w:val="24"/>
              </w:rPr>
            </w:pPr>
          </w:p>
        </w:tc>
        <w:tc>
          <w:tcPr>
            <w:tcW w:w="2836" w:type="dxa"/>
            <w:tcBorders>
              <w:right w:val="double" w:color="auto" w:sz="4" w:space="0"/>
            </w:tcBorders>
          </w:tcPr>
          <w:p>
            <w:pPr>
              <w:spacing w:line="480" w:lineRule="auto"/>
              <w:ind w:firstLine="0" w:firstLineChars="0"/>
              <w:jc w:val="center"/>
              <w:rPr>
                <w:rFonts w:asci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sz w:val="24"/>
              </w:rPr>
            </w:pPr>
          </w:p>
        </w:tc>
        <w:tc>
          <w:tcPr>
            <w:tcW w:w="3463" w:type="dxa"/>
          </w:tcPr>
          <w:p>
            <w:pPr>
              <w:spacing w:line="480" w:lineRule="auto"/>
              <w:ind w:firstLine="0" w:firstLineChars="0"/>
              <w:jc w:val="center"/>
              <w:rPr>
                <w:rFonts w:ascii="宋体"/>
                <w:spacing w:val="20"/>
                <w:sz w:val="24"/>
              </w:rPr>
            </w:pPr>
          </w:p>
        </w:tc>
        <w:tc>
          <w:tcPr>
            <w:tcW w:w="3464" w:type="dxa"/>
          </w:tcPr>
          <w:p>
            <w:pPr>
              <w:spacing w:line="480" w:lineRule="auto"/>
              <w:ind w:firstLine="0" w:firstLineChars="0"/>
              <w:jc w:val="center"/>
              <w:rPr>
                <w:rFonts w:ascii="宋体"/>
                <w:spacing w:val="20"/>
                <w:sz w:val="24"/>
              </w:rPr>
            </w:pPr>
          </w:p>
        </w:tc>
        <w:tc>
          <w:tcPr>
            <w:tcW w:w="2835" w:type="dxa"/>
          </w:tcPr>
          <w:p>
            <w:pPr>
              <w:spacing w:line="480" w:lineRule="auto"/>
              <w:ind w:firstLine="0" w:firstLineChars="0"/>
              <w:jc w:val="center"/>
              <w:rPr>
                <w:rFonts w:ascii="宋体"/>
                <w:spacing w:val="20"/>
                <w:sz w:val="24"/>
              </w:rPr>
            </w:pPr>
          </w:p>
        </w:tc>
        <w:tc>
          <w:tcPr>
            <w:tcW w:w="2836" w:type="dxa"/>
            <w:tcBorders>
              <w:right w:val="double" w:color="auto" w:sz="4" w:space="0"/>
            </w:tcBorders>
          </w:tcPr>
          <w:p>
            <w:pPr>
              <w:spacing w:line="480" w:lineRule="auto"/>
              <w:ind w:firstLine="0" w:firstLineChars="0"/>
              <w:jc w:val="center"/>
              <w:rPr>
                <w:rFonts w:asci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bottom w:val="double" w:color="auto" w:sz="4" w:space="0"/>
            </w:tcBorders>
          </w:tcPr>
          <w:p>
            <w:pPr>
              <w:spacing w:line="480" w:lineRule="auto"/>
              <w:ind w:firstLine="0" w:firstLineChars="0"/>
              <w:jc w:val="center"/>
              <w:rPr>
                <w:rFonts w:ascii="宋体"/>
                <w:spacing w:val="20"/>
                <w:sz w:val="24"/>
              </w:rPr>
            </w:pPr>
          </w:p>
        </w:tc>
        <w:tc>
          <w:tcPr>
            <w:tcW w:w="3463" w:type="dxa"/>
            <w:tcBorders>
              <w:bottom w:val="double" w:color="auto" w:sz="4" w:space="0"/>
            </w:tcBorders>
          </w:tcPr>
          <w:p>
            <w:pPr>
              <w:spacing w:line="480" w:lineRule="auto"/>
              <w:ind w:firstLine="0" w:firstLineChars="0"/>
              <w:jc w:val="center"/>
              <w:rPr>
                <w:rFonts w:ascii="宋体"/>
                <w:spacing w:val="20"/>
                <w:sz w:val="24"/>
              </w:rPr>
            </w:pPr>
          </w:p>
        </w:tc>
        <w:tc>
          <w:tcPr>
            <w:tcW w:w="3464" w:type="dxa"/>
            <w:tcBorders>
              <w:bottom w:val="double" w:color="auto" w:sz="4" w:space="0"/>
            </w:tcBorders>
          </w:tcPr>
          <w:p>
            <w:pPr>
              <w:spacing w:line="480" w:lineRule="auto"/>
              <w:ind w:firstLine="0" w:firstLineChars="0"/>
              <w:jc w:val="center"/>
              <w:rPr>
                <w:rFonts w:ascii="宋体"/>
                <w:spacing w:val="20"/>
                <w:sz w:val="24"/>
              </w:rPr>
            </w:pPr>
          </w:p>
        </w:tc>
        <w:tc>
          <w:tcPr>
            <w:tcW w:w="2835" w:type="dxa"/>
            <w:tcBorders>
              <w:bottom w:val="double" w:color="auto" w:sz="4" w:space="0"/>
            </w:tcBorders>
          </w:tcPr>
          <w:p>
            <w:pPr>
              <w:spacing w:line="480" w:lineRule="auto"/>
              <w:ind w:firstLine="0" w:firstLineChars="0"/>
              <w:jc w:val="center"/>
              <w:rPr>
                <w:rFonts w:ascii="宋体"/>
                <w:spacing w:val="20"/>
                <w:sz w:val="24"/>
              </w:rPr>
            </w:pPr>
          </w:p>
        </w:tc>
        <w:tc>
          <w:tcPr>
            <w:tcW w:w="2836" w:type="dxa"/>
            <w:tcBorders>
              <w:bottom w:val="double" w:color="auto" w:sz="4" w:space="0"/>
              <w:right w:val="double" w:color="auto" w:sz="4" w:space="0"/>
            </w:tcBorders>
          </w:tcPr>
          <w:p>
            <w:pPr>
              <w:spacing w:line="480" w:lineRule="auto"/>
              <w:ind w:firstLine="0" w:firstLineChars="0"/>
              <w:jc w:val="center"/>
              <w:rPr>
                <w:rFonts w:ascii="宋体"/>
                <w:spacing w:val="20"/>
                <w:sz w:val="24"/>
              </w:rPr>
            </w:pPr>
          </w:p>
        </w:tc>
      </w:tr>
    </w:tbl>
    <w:p>
      <w:pPr>
        <w:ind w:firstLine="0" w:firstLineChars="0"/>
        <w:rPr>
          <w:rFonts w:ascii="宋体"/>
          <w:sz w:val="24"/>
        </w:rPr>
      </w:pPr>
    </w:p>
    <w:p>
      <w:pPr>
        <w:ind w:firstLine="240" w:firstLineChars="100"/>
        <w:rPr>
          <w:rFonts w:ascii="宋体"/>
          <w:sz w:val="24"/>
        </w:rPr>
      </w:pPr>
      <w:r>
        <w:rPr>
          <w:rFonts w:hint="eastAsia" w:ascii="宋体" w:hAnsi="宋体"/>
          <w:sz w:val="24"/>
        </w:rPr>
        <w:t>注：针对第二章采购项目技术规范和服务要求中要求逐条响应。</w:t>
      </w:r>
    </w:p>
    <w:p>
      <w:pPr>
        <w:adjustRightInd w:val="0"/>
        <w:snapToGrid w:val="0"/>
        <w:ind w:firstLine="0" w:firstLineChars="0"/>
        <w:rPr>
          <w:rFonts w:ascii="宋体"/>
          <w:sz w:val="24"/>
        </w:rPr>
      </w:pPr>
      <w:r>
        <w:rPr>
          <w:rFonts w:hint="eastAsia" w:ascii="宋体" w:hAnsi="宋体"/>
          <w:sz w:val="24"/>
        </w:rPr>
        <w:t>供应商全称（盖章）：</w:t>
      </w:r>
    </w:p>
    <w:p>
      <w:pPr>
        <w:adjustRightInd w:val="0"/>
        <w:snapToGrid w:val="0"/>
        <w:ind w:firstLine="0" w:firstLineChars="0"/>
        <w:rPr>
          <w:rFonts w:ascii="宋体"/>
          <w:sz w:val="24"/>
        </w:rPr>
      </w:pPr>
      <w:r>
        <w:rPr>
          <w:rFonts w:hint="eastAsia" w:ascii="宋体" w:hAnsi="宋体"/>
          <w:sz w:val="24"/>
        </w:rPr>
        <w:t>授权委托人（签字</w:t>
      </w:r>
      <w:r>
        <w:rPr>
          <w:rFonts w:hint="eastAsia"/>
          <w:sz w:val="24"/>
        </w:rPr>
        <w:t>或盖章</w:t>
      </w:r>
      <w:r>
        <w:rPr>
          <w:rFonts w:hint="eastAsia" w:ascii="宋体" w:hAnsi="宋体"/>
          <w:sz w:val="24"/>
        </w:rPr>
        <w:t>）：</w:t>
      </w:r>
    </w:p>
    <w:p>
      <w:pPr>
        <w:adjustRightInd w:val="0"/>
        <w:snapToGrid w:val="0"/>
        <w:ind w:firstLine="0" w:firstLineChars="0"/>
        <w:rPr>
          <w:rFonts w:ascii="宋体"/>
          <w:sz w:val="24"/>
        </w:rPr>
      </w:pPr>
      <w:r>
        <w:rPr>
          <w:rFonts w:hint="eastAsia" w:ascii="宋体" w:hAnsi="宋体"/>
          <w:sz w:val="24"/>
        </w:rPr>
        <w:t>日期：</w:t>
      </w:r>
    </w:p>
    <w:p>
      <w:pPr>
        <w:pStyle w:val="19"/>
        <w:ind w:firstLine="0" w:firstLineChars="0"/>
        <w:rPr>
          <w:sz w:val="24"/>
        </w:rPr>
        <w:sectPr>
          <w:pgSz w:w="16840" w:h="11907" w:orient="landscape"/>
          <w:pgMar w:top="1304" w:right="1247" w:bottom="1304" w:left="1021" w:header="720" w:footer="720" w:gutter="0"/>
          <w:cols w:space="720" w:num="1"/>
        </w:sectPr>
      </w:pPr>
    </w:p>
    <w:p>
      <w:pPr>
        <w:ind w:firstLine="506"/>
        <w:jc w:val="left"/>
        <w:rPr>
          <w:rFonts w:ascii="宋体" w:hAnsi="宋体"/>
          <w:b/>
          <w:spacing w:val="6"/>
          <w:sz w:val="24"/>
        </w:rPr>
      </w:pPr>
      <w:r>
        <w:rPr>
          <w:rFonts w:ascii="宋体" w:hAnsi="宋体"/>
          <w:b/>
          <w:spacing w:val="6"/>
          <w:sz w:val="24"/>
        </w:rPr>
        <w:t>质疑函范本及制作说明</w:t>
      </w:r>
    </w:p>
    <w:p>
      <w:pPr>
        <w:ind w:firstLine="506"/>
        <w:jc w:val="center"/>
        <w:rPr>
          <w:rFonts w:ascii="宋体" w:hAnsi="宋体"/>
          <w:b/>
          <w:spacing w:val="6"/>
          <w:sz w:val="24"/>
        </w:rPr>
      </w:pPr>
      <w:r>
        <w:rPr>
          <w:rFonts w:hint="eastAsia" w:ascii="宋体" w:hAnsi="宋体"/>
          <w:b/>
          <w:spacing w:val="6"/>
          <w:sz w:val="24"/>
        </w:rPr>
        <w:t>质疑函范本</w:t>
      </w:r>
    </w:p>
    <w:p>
      <w:pPr>
        <w:snapToGrid w:val="0"/>
        <w:spacing w:before="240" w:beforeLines="100"/>
        <w:ind w:firstLine="480"/>
        <w:rPr>
          <w:rFonts w:ascii="宋体" w:hAnsi="宋体" w:cs="仿宋"/>
          <w:bCs/>
          <w:sz w:val="24"/>
        </w:rPr>
      </w:pPr>
      <w:r>
        <w:rPr>
          <w:rFonts w:hint="eastAsia" w:ascii="宋体" w:hAnsi="宋体" w:cs="仿宋"/>
          <w:bCs/>
          <w:sz w:val="24"/>
        </w:rPr>
        <w:t>一、质疑供应商基本信息</w:t>
      </w:r>
    </w:p>
    <w:p>
      <w:pPr>
        <w:snapToGrid w:val="0"/>
        <w:ind w:firstLine="480"/>
        <w:rPr>
          <w:rFonts w:ascii="宋体" w:hAnsi="宋体" w:cs="仿宋"/>
          <w:sz w:val="24"/>
          <w:u w:val="dotted"/>
        </w:rPr>
      </w:pPr>
      <w:r>
        <w:rPr>
          <w:rFonts w:hint="eastAsia" w:ascii="宋体" w:hAnsi="宋体" w:cs="仿宋"/>
          <w:sz w:val="24"/>
        </w:rPr>
        <w:t>质疑供应商：</w:t>
      </w:r>
      <w:r>
        <w:rPr>
          <w:rFonts w:ascii="宋体" w:hAnsi="宋体" w:cs="仿宋"/>
          <w:sz w:val="24"/>
          <w:u w:val="dotted"/>
        </w:rPr>
        <w:t xml:space="preserve">                                        </w:t>
      </w:r>
    </w:p>
    <w:p>
      <w:pPr>
        <w:snapToGrid w:val="0"/>
        <w:ind w:firstLine="480"/>
        <w:rPr>
          <w:rFonts w:ascii="宋体" w:hAnsi="宋体" w:cs="仿宋"/>
          <w:sz w:val="24"/>
        </w:rPr>
      </w:pPr>
      <w:r>
        <w:rPr>
          <w:rFonts w:hint="eastAsia" w:ascii="宋体" w:hAnsi="宋体" w:cs="仿宋"/>
          <w:sz w:val="24"/>
        </w:rPr>
        <w:t>地址：</w:t>
      </w:r>
      <w:r>
        <w:rPr>
          <w:rFonts w:ascii="宋体" w:hAnsi="宋体" w:cs="仿宋"/>
          <w:sz w:val="24"/>
          <w:u w:val="dotted"/>
        </w:rPr>
        <w:t xml:space="preserve">                          </w:t>
      </w:r>
      <w:r>
        <w:rPr>
          <w:rFonts w:hint="eastAsia" w:ascii="宋体" w:hAnsi="宋体" w:cs="仿宋"/>
          <w:sz w:val="24"/>
        </w:rPr>
        <w:t>邮编：</w:t>
      </w:r>
      <w:r>
        <w:rPr>
          <w:rFonts w:ascii="宋体" w:hAnsi="宋体" w:cs="仿宋"/>
          <w:sz w:val="24"/>
          <w:u w:val="dotted"/>
        </w:rPr>
        <w:t xml:space="preserve">                                                   </w:t>
      </w:r>
    </w:p>
    <w:p>
      <w:pPr>
        <w:snapToGrid w:val="0"/>
        <w:ind w:firstLine="480"/>
        <w:rPr>
          <w:rFonts w:ascii="宋体" w:hAnsi="宋体" w:cs="仿宋"/>
          <w:sz w:val="24"/>
        </w:rPr>
      </w:pPr>
      <w:r>
        <w:rPr>
          <w:rFonts w:hint="eastAsia" w:ascii="宋体" w:hAnsi="宋体" w:cs="仿宋"/>
          <w:sz w:val="24"/>
        </w:rPr>
        <w:t>联系人：</w:t>
      </w:r>
      <w:r>
        <w:rPr>
          <w:rFonts w:ascii="宋体" w:hAnsi="宋体" w:cs="仿宋"/>
          <w:sz w:val="24"/>
          <w:u w:val="dotted"/>
        </w:rPr>
        <w:t xml:space="preserve">                      </w:t>
      </w:r>
      <w:r>
        <w:rPr>
          <w:rFonts w:hint="eastAsia" w:ascii="宋体" w:hAnsi="宋体" w:cs="仿宋"/>
          <w:sz w:val="24"/>
        </w:rPr>
        <w:t>联系电话：</w:t>
      </w:r>
      <w:r>
        <w:rPr>
          <w:rFonts w:ascii="宋体" w:hAnsi="宋体" w:cs="仿宋"/>
          <w:sz w:val="24"/>
          <w:u w:val="dotted"/>
        </w:rPr>
        <w:t xml:space="preserve">                              </w:t>
      </w:r>
    </w:p>
    <w:p>
      <w:pPr>
        <w:snapToGrid w:val="0"/>
        <w:ind w:firstLine="480"/>
        <w:rPr>
          <w:rFonts w:ascii="宋体" w:hAnsi="宋体" w:cs="仿宋"/>
          <w:sz w:val="24"/>
          <w:u w:val="dotted"/>
        </w:rPr>
      </w:pPr>
      <w:r>
        <w:rPr>
          <w:rFonts w:hint="eastAsia" w:ascii="宋体" w:hAnsi="宋体" w:cs="仿宋"/>
          <w:sz w:val="24"/>
        </w:rPr>
        <w:t>授权代表：</w:t>
      </w:r>
      <w:r>
        <w:rPr>
          <w:rFonts w:ascii="宋体" w:hAnsi="宋体" w:cs="仿宋"/>
          <w:sz w:val="24"/>
          <w:u w:val="dotted"/>
        </w:rPr>
        <w:t xml:space="preserve">                                          </w:t>
      </w:r>
    </w:p>
    <w:p>
      <w:pPr>
        <w:snapToGrid w:val="0"/>
        <w:ind w:firstLine="480"/>
        <w:rPr>
          <w:rFonts w:ascii="宋体" w:hAnsi="宋体" w:cs="仿宋"/>
          <w:sz w:val="24"/>
        </w:rPr>
      </w:pPr>
      <w:r>
        <w:rPr>
          <w:rFonts w:hint="eastAsia" w:ascii="宋体" w:hAnsi="宋体" w:cs="仿宋"/>
          <w:sz w:val="24"/>
        </w:rPr>
        <w:t>联系电话：</w:t>
      </w:r>
      <w:r>
        <w:rPr>
          <w:rFonts w:ascii="宋体" w:hAnsi="宋体" w:cs="仿宋"/>
          <w:sz w:val="24"/>
          <w:u w:val="dotted"/>
        </w:rPr>
        <w:t xml:space="preserve">                                           </w:t>
      </w:r>
      <w:r>
        <w:rPr>
          <w:rFonts w:ascii="宋体" w:hAnsi="宋体" w:cs="仿宋"/>
          <w:sz w:val="24"/>
        </w:rPr>
        <w:t xml:space="preserve"> </w:t>
      </w:r>
    </w:p>
    <w:p>
      <w:pPr>
        <w:snapToGrid w:val="0"/>
        <w:ind w:firstLine="480"/>
        <w:rPr>
          <w:rFonts w:ascii="宋体" w:hAnsi="宋体" w:cs="仿宋"/>
          <w:sz w:val="24"/>
        </w:rPr>
      </w:pPr>
      <w:r>
        <w:rPr>
          <w:rFonts w:hint="eastAsia" w:ascii="宋体" w:hAnsi="宋体" w:cs="仿宋"/>
          <w:sz w:val="24"/>
        </w:rPr>
        <w:t>地址：</w:t>
      </w:r>
      <w:r>
        <w:rPr>
          <w:rFonts w:ascii="宋体" w:hAnsi="宋体" w:cs="仿宋"/>
          <w:sz w:val="24"/>
        </w:rPr>
        <w:t xml:space="preserve"> </w:t>
      </w:r>
      <w:r>
        <w:rPr>
          <w:rFonts w:ascii="宋体" w:hAnsi="宋体" w:cs="仿宋"/>
          <w:sz w:val="24"/>
          <w:u w:val="dotted"/>
        </w:rPr>
        <w:t xml:space="preserve">                        </w:t>
      </w:r>
      <w:r>
        <w:rPr>
          <w:rFonts w:hint="eastAsia" w:ascii="宋体" w:hAnsi="宋体" w:cs="仿宋"/>
          <w:sz w:val="24"/>
        </w:rPr>
        <w:t>邮编：</w:t>
      </w:r>
      <w:r>
        <w:rPr>
          <w:rFonts w:ascii="宋体" w:hAnsi="宋体" w:cs="仿宋"/>
          <w:sz w:val="24"/>
          <w:u w:val="dotted"/>
        </w:rPr>
        <w:t xml:space="preserve">                                                </w:t>
      </w:r>
    </w:p>
    <w:p>
      <w:pPr>
        <w:snapToGrid w:val="0"/>
        <w:ind w:firstLine="480"/>
        <w:rPr>
          <w:rFonts w:ascii="宋体" w:hAnsi="宋体" w:cs="仿宋"/>
          <w:bCs/>
          <w:sz w:val="24"/>
        </w:rPr>
      </w:pPr>
      <w:r>
        <w:rPr>
          <w:rFonts w:hint="eastAsia" w:ascii="宋体" w:hAnsi="宋体" w:cs="仿宋"/>
          <w:bCs/>
          <w:sz w:val="24"/>
        </w:rPr>
        <w:t>二、质疑项目基本情况</w:t>
      </w:r>
    </w:p>
    <w:p>
      <w:pPr>
        <w:snapToGrid w:val="0"/>
        <w:ind w:firstLine="480"/>
        <w:rPr>
          <w:rFonts w:ascii="宋体" w:hAnsi="宋体" w:cs="仿宋"/>
          <w:sz w:val="24"/>
        </w:rPr>
      </w:pPr>
      <w:r>
        <w:rPr>
          <w:rFonts w:hint="eastAsia" w:ascii="宋体" w:hAnsi="宋体" w:cs="仿宋"/>
          <w:sz w:val="24"/>
        </w:rPr>
        <w:t>质疑项目的名称：</w:t>
      </w:r>
      <w:r>
        <w:rPr>
          <w:rFonts w:ascii="宋体" w:hAnsi="宋体" w:cs="仿宋"/>
          <w:sz w:val="24"/>
          <w:u w:val="dotted"/>
        </w:rPr>
        <w:t xml:space="preserve">                                      </w:t>
      </w:r>
    </w:p>
    <w:p>
      <w:pPr>
        <w:snapToGrid w:val="0"/>
        <w:ind w:firstLine="480"/>
        <w:rPr>
          <w:rFonts w:ascii="宋体" w:hAnsi="宋体" w:cs="仿宋"/>
          <w:sz w:val="24"/>
        </w:rPr>
      </w:pPr>
      <w:r>
        <w:rPr>
          <w:rFonts w:hint="eastAsia" w:ascii="宋体" w:hAnsi="宋体" w:cs="仿宋"/>
          <w:sz w:val="24"/>
        </w:rPr>
        <w:t>质疑项目的编号：</w:t>
      </w:r>
      <w:r>
        <w:rPr>
          <w:rFonts w:ascii="宋体" w:hAnsi="宋体" w:cs="仿宋"/>
          <w:sz w:val="24"/>
          <w:u w:val="dotted"/>
        </w:rPr>
        <w:t xml:space="preserve">               </w:t>
      </w:r>
      <w:r>
        <w:rPr>
          <w:rFonts w:hint="eastAsia" w:ascii="宋体" w:hAnsi="宋体" w:cs="仿宋"/>
          <w:sz w:val="24"/>
        </w:rPr>
        <w:t>包号：</w:t>
      </w:r>
      <w:r>
        <w:rPr>
          <w:rFonts w:ascii="宋体" w:hAnsi="宋体" w:cs="仿宋"/>
          <w:sz w:val="24"/>
          <w:u w:val="dotted"/>
        </w:rPr>
        <w:t xml:space="preserve">                 </w:t>
      </w:r>
    </w:p>
    <w:p>
      <w:pPr>
        <w:snapToGrid w:val="0"/>
        <w:ind w:firstLine="480"/>
        <w:rPr>
          <w:rFonts w:ascii="宋体" w:hAnsi="宋体" w:cs="仿宋"/>
          <w:sz w:val="24"/>
          <w:u w:val="dotted"/>
        </w:rPr>
      </w:pPr>
      <w:r>
        <w:rPr>
          <w:rFonts w:hint="eastAsia" w:ascii="宋体" w:hAnsi="宋体" w:cs="仿宋"/>
          <w:sz w:val="24"/>
        </w:rPr>
        <w:t>采购人名称：</w:t>
      </w:r>
      <w:r>
        <w:rPr>
          <w:rFonts w:ascii="宋体" w:hAnsi="宋体" w:cs="仿宋"/>
          <w:sz w:val="24"/>
          <w:u w:val="dotted"/>
        </w:rPr>
        <w:t xml:space="preserve">                                         </w:t>
      </w:r>
    </w:p>
    <w:p>
      <w:pPr>
        <w:snapToGrid w:val="0"/>
        <w:ind w:firstLine="480"/>
        <w:rPr>
          <w:rFonts w:ascii="宋体" w:hAnsi="宋体" w:cs="仿宋"/>
          <w:sz w:val="24"/>
        </w:rPr>
      </w:pPr>
      <w:r>
        <w:rPr>
          <w:rFonts w:hint="eastAsia" w:ascii="宋体" w:hAnsi="宋体" w:cs="仿宋"/>
          <w:sz w:val="24"/>
        </w:rPr>
        <w:t>采购文件获取日期：</w:t>
      </w:r>
      <w:r>
        <w:rPr>
          <w:rFonts w:ascii="宋体" w:hAnsi="宋体" w:cs="仿宋"/>
          <w:sz w:val="24"/>
          <w:u w:val="dotted"/>
        </w:rPr>
        <w:t xml:space="preserve">                                           </w:t>
      </w:r>
    </w:p>
    <w:p>
      <w:pPr>
        <w:snapToGrid w:val="0"/>
        <w:ind w:firstLine="480"/>
        <w:rPr>
          <w:rFonts w:ascii="宋体" w:hAnsi="宋体" w:cs="仿宋"/>
          <w:bCs/>
          <w:sz w:val="24"/>
        </w:rPr>
      </w:pPr>
      <w:r>
        <w:rPr>
          <w:rFonts w:hint="eastAsia" w:ascii="宋体" w:hAnsi="宋体" w:cs="仿宋"/>
          <w:bCs/>
          <w:sz w:val="24"/>
        </w:rPr>
        <w:t>三、质疑事项具体内容</w:t>
      </w:r>
    </w:p>
    <w:p>
      <w:pPr>
        <w:snapToGrid w:val="0"/>
        <w:ind w:firstLine="480"/>
        <w:rPr>
          <w:rFonts w:ascii="宋体" w:hAnsi="宋体" w:cs="仿宋"/>
          <w:sz w:val="24"/>
          <w:u w:val="dotted"/>
        </w:rPr>
      </w:pPr>
      <w:r>
        <w:rPr>
          <w:rFonts w:hint="eastAsia" w:ascii="宋体" w:hAnsi="宋体" w:cs="仿宋"/>
          <w:sz w:val="24"/>
        </w:rPr>
        <w:t>质疑事项</w:t>
      </w:r>
      <w:r>
        <w:rPr>
          <w:rFonts w:ascii="宋体" w:hAnsi="宋体" w:cs="仿宋"/>
          <w:sz w:val="24"/>
        </w:rPr>
        <w:t>1：</w:t>
      </w:r>
      <w:r>
        <w:rPr>
          <w:rFonts w:ascii="宋体" w:hAnsi="宋体" w:cs="仿宋"/>
          <w:sz w:val="24"/>
          <w:u w:val="dotted"/>
        </w:rPr>
        <w:t xml:space="preserve">                                         </w:t>
      </w:r>
    </w:p>
    <w:p>
      <w:pPr>
        <w:snapToGrid w:val="0"/>
        <w:ind w:firstLine="480"/>
        <w:rPr>
          <w:rFonts w:ascii="宋体" w:hAnsi="宋体" w:cs="仿宋"/>
          <w:sz w:val="24"/>
          <w:u w:val="dotted"/>
        </w:rPr>
      </w:pPr>
      <w:r>
        <w:rPr>
          <w:rFonts w:hint="eastAsia" w:ascii="宋体" w:hAnsi="宋体" w:cs="仿宋"/>
          <w:sz w:val="24"/>
        </w:rPr>
        <w:t>事实依据：</w:t>
      </w:r>
      <w:r>
        <w:rPr>
          <w:rFonts w:ascii="宋体" w:hAnsi="宋体" w:cs="仿宋"/>
          <w:sz w:val="24"/>
          <w:u w:val="dotted"/>
        </w:rPr>
        <w:t xml:space="preserve">                                          </w:t>
      </w:r>
    </w:p>
    <w:p>
      <w:pPr>
        <w:snapToGrid w:val="0"/>
        <w:ind w:firstLine="480"/>
        <w:rPr>
          <w:rFonts w:ascii="宋体" w:hAnsi="宋体" w:cs="仿宋"/>
          <w:sz w:val="24"/>
        </w:rPr>
      </w:pPr>
      <w:r>
        <w:rPr>
          <w:rFonts w:ascii="宋体" w:hAnsi="宋体" w:cs="仿宋"/>
          <w:sz w:val="24"/>
          <w:u w:val="dotted"/>
        </w:rPr>
        <w:t xml:space="preserve">                                                       </w:t>
      </w:r>
    </w:p>
    <w:p>
      <w:pPr>
        <w:snapToGrid w:val="0"/>
        <w:ind w:firstLine="480"/>
        <w:rPr>
          <w:rFonts w:ascii="宋体" w:hAnsi="宋体" w:cs="仿宋"/>
          <w:sz w:val="24"/>
          <w:u w:val="dotted"/>
        </w:rPr>
      </w:pPr>
      <w:r>
        <w:rPr>
          <w:rFonts w:hint="eastAsia" w:ascii="宋体" w:hAnsi="宋体" w:cs="仿宋"/>
          <w:sz w:val="24"/>
        </w:rPr>
        <w:t>法律依据：</w:t>
      </w:r>
      <w:r>
        <w:rPr>
          <w:rFonts w:ascii="宋体" w:hAnsi="宋体" w:cs="仿宋"/>
          <w:sz w:val="24"/>
          <w:u w:val="dotted"/>
        </w:rPr>
        <w:t xml:space="preserve">                                          </w:t>
      </w:r>
    </w:p>
    <w:p>
      <w:pPr>
        <w:snapToGrid w:val="0"/>
        <w:ind w:firstLine="480"/>
        <w:rPr>
          <w:rFonts w:ascii="宋体" w:hAnsi="宋体" w:cs="仿宋"/>
          <w:sz w:val="24"/>
          <w:u w:val="dotted"/>
        </w:rPr>
      </w:pPr>
      <w:r>
        <w:rPr>
          <w:rFonts w:ascii="宋体" w:hAnsi="宋体" w:cs="仿宋"/>
          <w:sz w:val="24"/>
          <w:u w:val="dotted"/>
        </w:rPr>
        <w:t xml:space="preserve">                                                     </w:t>
      </w:r>
    </w:p>
    <w:p>
      <w:pPr>
        <w:snapToGrid w:val="0"/>
        <w:ind w:firstLine="480"/>
        <w:rPr>
          <w:rFonts w:ascii="宋体" w:hAnsi="宋体" w:cs="仿宋"/>
          <w:sz w:val="24"/>
          <w:u w:val="dotted"/>
        </w:rPr>
      </w:pPr>
      <w:r>
        <w:rPr>
          <w:rFonts w:hint="eastAsia" w:ascii="宋体" w:hAnsi="宋体" w:cs="仿宋"/>
          <w:sz w:val="24"/>
        </w:rPr>
        <w:t>质疑事项</w:t>
      </w:r>
      <w:r>
        <w:rPr>
          <w:rFonts w:ascii="宋体" w:hAnsi="宋体" w:cs="仿宋"/>
          <w:sz w:val="24"/>
        </w:rPr>
        <w:t>2</w:t>
      </w:r>
    </w:p>
    <w:p>
      <w:pPr>
        <w:snapToGrid w:val="0"/>
        <w:ind w:firstLine="480"/>
        <w:rPr>
          <w:rFonts w:ascii="宋体" w:hAnsi="宋体" w:cs="仿宋"/>
          <w:sz w:val="24"/>
        </w:rPr>
      </w:pPr>
      <w:r>
        <w:rPr>
          <w:rFonts w:hint="eastAsia" w:ascii="宋体" w:hAnsi="宋体" w:cs="仿宋"/>
          <w:sz w:val="24"/>
        </w:rPr>
        <w:t>……</w:t>
      </w:r>
    </w:p>
    <w:p>
      <w:pPr>
        <w:snapToGrid w:val="0"/>
        <w:ind w:firstLine="480"/>
        <w:rPr>
          <w:rFonts w:ascii="宋体" w:hAnsi="宋体" w:cs="仿宋"/>
          <w:bCs/>
          <w:sz w:val="24"/>
        </w:rPr>
      </w:pPr>
      <w:r>
        <w:rPr>
          <w:rFonts w:hint="eastAsia" w:ascii="宋体" w:hAnsi="宋体" w:cs="仿宋"/>
          <w:bCs/>
          <w:sz w:val="24"/>
        </w:rPr>
        <w:t>四、与质疑事项相关的质疑请求</w:t>
      </w:r>
    </w:p>
    <w:p>
      <w:pPr>
        <w:snapToGrid w:val="0"/>
        <w:ind w:firstLine="480"/>
        <w:rPr>
          <w:rFonts w:ascii="宋体" w:hAnsi="宋体" w:cs="仿宋"/>
          <w:sz w:val="24"/>
          <w:u w:val="dotted"/>
        </w:rPr>
      </w:pPr>
      <w:r>
        <w:rPr>
          <w:rFonts w:hint="eastAsia" w:ascii="宋体" w:hAnsi="宋体" w:cs="仿宋"/>
          <w:sz w:val="24"/>
        </w:rPr>
        <w:t>请求：</w:t>
      </w:r>
      <w:r>
        <w:rPr>
          <w:rFonts w:ascii="宋体" w:hAnsi="宋体" w:cs="仿宋"/>
          <w:sz w:val="24"/>
          <w:u w:val="dotted"/>
        </w:rPr>
        <w:t xml:space="preserve">                                               </w:t>
      </w:r>
    </w:p>
    <w:p>
      <w:pPr>
        <w:ind w:firstLine="480"/>
        <w:rPr>
          <w:rFonts w:ascii="宋体" w:hAnsi="宋体"/>
          <w:sz w:val="24"/>
        </w:rPr>
      </w:pPr>
      <w:r>
        <w:rPr>
          <w:rFonts w:hint="eastAsia" w:ascii="宋体" w:hAnsi="宋体"/>
          <w:sz w:val="24"/>
        </w:rPr>
        <w:t>签字</w:t>
      </w:r>
      <w:r>
        <w:rPr>
          <w:rFonts w:ascii="宋体" w:hAnsi="宋体"/>
          <w:sz w:val="24"/>
        </w:rPr>
        <w:t xml:space="preserve">(签章)：                   公章：                      </w:t>
      </w:r>
    </w:p>
    <w:p>
      <w:pPr>
        <w:ind w:firstLine="480"/>
        <w:rPr>
          <w:rFonts w:ascii="宋体" w:hAnsi="宋体"/>
          <w:sz w:val="24"/>
        </w:rPr>
      </w:pPr>
      <w:r>
        <w:rPr>
          <w:rFonts w:hint="eastAsia" w:ascii="宋体" w:hAnsi="宋体"/>
          <w:sz w:val="24"/>
        </w:rPr>
        <w:t>日期：</w:t>
      </w:r>
      <w:r>
        <w:rPr>
          <w:rFonts w:ascii="宋体" w:hAnsi="宋体"/>
          <w:sz w:val="24"/>
        </w:rPr>
        <w:t xml:space="preserve">    </w:t>
      </w:r>
    </w:p>
    <w:p>
      <w:pPr>
        <w:ind w:firstLine="482"/>
        <w:jc w:val="center"/>
        <w:rPr>
          <w:rFonts w:ascii="宋体" w:hAnsi="宋体" w:cs="仿宋"/>
          <w:b/>
          <w:bCs/>
          <w:sz w:val="24"/>
        </w:rPr>
      </w:pPr>
    </w:p>
    <w:p>
      <w:pPr>
        <w:ind w:firstLine="482"/>
        <w:rPr>
          <w:rFonts w:ascii="宋体" w:hAnsi="宋体"/>
          <w:b/>
          <w:sz w:val="24"/>
        </w:rPr>
      </w:pPr>
    </w:p>
    <w:p>
      <w:pPr>
        <w:pStyle w:val="19"/>
        <w:ind w:firstLine="210"/>
      </w:pPr>
    </w:p>
    <w:p>
      <w:pPr>
        <w:ind w:firstLine="482"/>
        <w:rPr>
          <w:rFonts w:ascii="宋体" w:hAnsi="宋体"/>
          <w:b/>
          <w:sz w:val="24"/>
        </w:rPr>
      </w:pPr>
    </w:p>
    <w:p>
      <w:pPr>
        <w:ind w:firstLine="482"/>
        <w:rPr>
          <w:rFonts w:ascii="宋体" w:hAnsi="宋体"/>
          <w:b/>
          <w:sz w:val="24"/>
        </w:rPr>
      </w:pPr>
    </w:p>
    <w:p>
      <w:pPr>
        <w:ind w:firstLine="482"/>
        <w:rPr>
          <w:rFonts w:ascii="宋体" w:hAnsi="宋体"/>
          <w:b/>
          <w:sz w:val="24"/>
        </w:rPr>
      </w:pPr>
      <w:r>
        <w:rPr>
          <w:rFonts w:hint="eastAsia" w:ascii="宋体" w:hAnsi="宋体"/>
          <w:b/>
          <w:sz w:val="24"/>
        </w:rPr>
        <w:t>质疑函制作说明：</w:t>
      </w:r>
    </w:p>
    <w:p>
      <w:pPr>
        <w:widowControl/>
        <w:ind w:firstLine="480"/>
        <w:jc w:val="left"/>
        <w:rPr>
          <w:rFonts w:ascii="宋体" w:hAnsi="宋体"/>
          <w:sz w:val="24"/>
        </w:rPr>
      </w:pPr>
      <w:r>
        <w:rPr>
          <w:rFonts w:ascii="宋体" w:hAnsi="宋体"/>
          <w:sz w:val="24"/>
        </w:rPr>
        <w:t>1.供应商提出质疑时，应提交质疑函和必要的证明材料。</w:t>
      </w:r>
    </w:p>
    <w:p>
      <w:pPr>
        <w:widowControl/>
        <w:ind w:firstLine="480"/>
        <w:jc w:val="left"/>
        <w:rPr>
          <w:rFonts w:ascii="宋体" w:hAnsi="宋体"/>
          <w:sz w:val="24"/>
        </w:rPr>
      </w:pPr>
      <w:r>
        <w:rPr>
          <w:rFonts w:ascii="宋体" w:hAnsi="宋体"/>
          <w:sz w:val="24"/>
        </w:rPr>
        <w:t>2.质疑供应商若委托代理人进行质疑的，</w:t>
      </w:r>
      <w:r>
        <w:rPr>
          <w:rFonts w:hint="eastAsia" w:ascii="宋体" w:hAnsi="宋体"/>
          <w:sz w:val="24"/>
        </w:rPr>
        <w:t>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ind w:firstLine="480"/>
        <w:jc w:val="left"/>
        <w:rPr>
          <w:rFonts w:ascii="宋体" w:hAnsi="宋体"/>
          <w:sz w:val="24"/>
        </w:rPr>
      </w:pPr>
      <w:r>
        <w:rPr>
          <w:rFonts w:ascii="宋体" w:hAnsi="宋体"/>
          <w:sz w:val="24"/>
        </w:rPr>
        <w:t>3.质疑供应商若对项目的某一分包进行质疑，质疑函中应列明具体分包号。</w:t>
      </w:r>
    </w:p>
    <w:p>
      <w:pPr>
        <w:widowControl/>
        <w:ind w:firstLine="480"/>
        <w:jc w:val="left"/>
        <w:rPr>
          <w:rFonts w:ascii="宋体" w:hAnsi="宋体"/>
          <w:sz w:val="24"/>
        </w:rPr>
      </w:pPr>
      <w:r>
        <w:rPr>
          <w:rFonts w:ascii="宋体" w:hAnsi="宋体"/>
          <w:sz w:val="24"/>
        </w:rPr>
        <w:t>4.质疑函的质疑事项应具体、明确，并有必要的事实依据和法律依据。</w:t>
      </w:r>
    </w:p>
    <w:p>
      <w:pPr>
        <w:widowControl/>
        <w:ind w:firstLine="480"/>
        <w:jc w:val="left"/>
        <w:rPr>
          <w:rFonts w:ascii="宋体" w:hAnsi="宋体"/>
          <w:sz w:val="24"/>
        </w:rPr>
      </w:pPr>
      <w:r>
        <w:rPr>
          <w:rFonts w:ascii="宋体" w:hAnsi="宋体"/>
          <w:sz w:val="24"/>
        </w:rPr>
        <w:t>5.质疑函的质疑请求应与质疑事项相关。</w:t>
      </w:r>
    </w:p>
    <w:p>
      <w:pPr>
        <w:widowControl/>
        <w:ind w:firstLine="480"/>
        <w:jc w:val="left"/>
        <w:rPr>
          <w:rFonts w:ascii="宋体" w:hAnsi="宋体"/>
          <w:sz w:val="24"/>
        </w:rPr>
      </w:pPr>
      <w:r>
        <w:rPr>
          <w:rFonts w:ascii="宋体" w:hAnsi="宋体"/>
          <w:sz w:val="24"/>
        </w:rPr>
        <w:t>6.质疑供应商为自然人的，</w:t>
      </w:r>
      <w:r>
        <w:rPr>
          <w:rFonts w:hint="eastAsia" w:ascii="宋体" w:hAnsi="宋体"/>
          <w:sz w:val="24"/>
        </w:rPr>
        <w:t>质疑函应由本人签字；质疑供应商为法人或者其他组织的，质疑函应由法定代表人、主要负责人，或者其授权代表签字或者盖章，并加盖公章。</w:t>
      </w:r>
    </w:p>
    <w:p>
      <w:pPr>
        <w:widowControl/>
        <w:ind w:firstLine="480"/>
        <w:jc w:val="left"/>
        <w:rPr>
          <w:rFonts w:ascii="宋体" w:hAnsi="宋体"/>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center"/>
        <w:rPr>
          <w:rFonts w:ascii="宋体" w:hAnsi="宋体"/>
          <w:b/>
          <w:spacing w:val="6"/>
          <w:sz w:val="24"/>
        </w:rPr>
      </w:pPr>
    </w:p>
    <w:p>
      <w:pPr>
        <w:ind w:firstLine="506"/>
        <w:jc w:val="left"/>
        <w:rPr>
          <w:rFonts w:ascii="宋体" w:hAnsi="宋体"/>
          <w:b/>
          <w:spacing w:val="6"/>
          <w:sz w:val="24"/>
        </w:rPr>
      </w:pPr>
    </w:p>
    <w:p>
      <w:pPr>
        <w:ind w:firstLine="506"/>
        <w:jc w:val="left"/>
        <w:rPr>
          <w:rFonts w:ascii="宋体" w:hAnsi="宋体"/>
          <w:b/>
          <w:spacing w:val="6"/>
          <w:sz w:val="24"/>
        </w:rPr>
      </w:pPr>
    </w:p>
    <w:p>
      <w:pPr>
        <w:ind w:firstLine="506"/>
        <w:jc w:val="left"/>
        <w:rPr>
          <w:rFonts w:ascii="宋体" w:hAnsi="宋体"/>
          <w:b/>
          <w:spacing w:val="6"/>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240"/>
        <w:rPr>
          <w:sz w:val="24"/>
        </w:rPr>
      </w:pPr>
    </w:p>
    <w:p>
      <w:pPr>
        <w:pStyle w:val="19"/>
        <w:ind w:firstLine="0" w:firstLineChars="0"/>
        <w:rPr>
          <w:sz w:val="24"/>
        </w:rPr>
      </w:pPr>
    </w:p>
    <w:p>
      <w:pPr>
        <w:ind w:firstLine="506"/>
        <w:jc w:val="left"/>
        <w:rPr>
          <w:rFonts w:ascii="宋体" w:hAnsi="宋体"/>
          <w:b/>
          <w:spacing w:val="6"/>
          <w:sz w:val="24"/>
        </w:rPr>
      </w:pPr>
      <w:r>
        <w:rPr>
          <w:rFonts w:ascii="宋体" w:hAnsi="宋体"/>
          <w:b/>
          <w:spacing w:val="6"/>
          <w:sz w:val="24"/>
        </w:rPr>
        <w:t>投诉书范本及制作说明</w:t>
      </w:r>
    </w:p>
    <w:p>
      <w:pPr>
        <w:ind w:firstLine="482"/>
        <w:jc w:val="center"/>
        <w:rPr>
          <w:rFonts w:ascii="宋体" w:hAnsi="宋体"/>
          <w:b/>
          <w:sz w:val="24"/>
        </w:rPr>
      </w:pPr>
    </w:p>
    <w:p>
      <w:pPr>
        <w:ind w:firstLine="506"/>
        <w:jc w:val="center"/>
        <w:rPr>
          <w:rFonts w:ascii="宋体" w:hAnsi="宋体"/>
          <w:b/>
          <w:spacing w:val="6"/>
          <w:sz w:val="24"/>
        </w:rPr>
      </w:pPr>
      <w:r>
        <w:rPr>
          <w:rFonts w:hint="eastAsia" w:ascii="宋体" w:hAnsi="宋体"/>
          <w:b/>
          <w:spacing w:val="6"/>
          <w:sz w:val="24"/>
        </w:rPr>
        <w:t>投诉书范本</w:t>
      </w:r>
    </w:p>
    <w:p>
      <w:pPr>
        <w:ind w:firstLine="480"/>
        <w:rPr>
          <w:rFonts w:ascii="宋体" w:hAnsi="宋体"/>
          <w:sz w:val="24"/>
        </w:rPr>
      </w:pPr>
      <w:r>
        <w:rPr>
          <w:rFonts w:hint="eastAsia" w:ascii="宋体" w:hAnsi="宋体"/>
          <w:sz w:val="24"/>
        </w:rPr>
        <w:t>一、投诉相关主体基本情况</w:t>
      </w:r>
    </w:p>
    <w:p>
      <w:pPr>
        <w:ind w:firstLine="480"/>
        <w:rPr>
          <w:rFonts w:ascii="宋体" w:hAnsi="宋体"/>
          <w:sz w:val="24"/>
          <w:u w:val="dotted"/>
        </w:rPr>
      </w:pPr>
      <w:r>
        <w:rPr>
          <w:rFonts w:hint="eastAsia" w:ascii="宋体" w:hAnsi="宋体"/>
          <w:sz w:val="24"/>
        </w:rPr>
        <w:t>投诉人：</w:t>
      </w:r>
      <w:r>
        <w:rPr>
          <w:rFonts w:ascii="宋体" w:hAnsi="宋体"/>
          <w:sz w:val="24"/>
          <w:u w:val="dotted"/>
        </w:rPr>
        <w:t xml:space="preserve">                                               </w:t>
      </w:r>
    </w:p>
    <w:p>
      <w:pPr>
        <w:ind w:firstLine="480"/>
        <w:rPr>
          <w:rFonts w:ascii="宋体" w:hAnsi="宋体"/>
          <w:sz w:val="24"/>
          <w:u w:val="single"/>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dotted"/>
        </w:rPr>
        <w:t xml:space="preserve">                             </w:t>
      </w:r>
      <w:r>
        <w:rPr>
          <w:rFonts w:hint="eastAsia" w:ascii="宋体" w:hAnsi="宋体"/>
          <w:sz w:val="24"/>
        </w:rPr>
        <w:t>邮编：</w:t>
      </w:r>
      <w:r>
        <w:rPr>
          <w:rFonts w:ascii="宋体" w:hAnsi="宋体"/>
          <w:sz w:val="24"/>
          <w:u w:val="dotted"/>
        </w:rPr>
        <w:t xml:space="preserve">         </w:t>
      </w:r>
      <w:r>
        <w:rPr>
          <w:rFonts w:ascii="宋体" w:hAnsi="宋体"/>
          <w:sz w:val="24"/>
          <w:u w:val="single"/>
        </w:rPr>
        <w:t xml:space="preserve">   </w:t>
      </w:r>
    </w:p>
    <w:p>
      <w:pPr>
        <w:tabs>
          <w:tab w:val="left" w:pos="6510"/>
        </w:tabs>
        <w:ind w:firstLine="480"/>
        <w:jc w:val="left"/>
        <w:rPr>
          <w:rFonts w:ascii="宋体" w:hAnsi="宋体"/>
          <w:sz w:val="24"/>
        </w:rPr>
      </w:pPr>
      <w:r>
        <w:rPr>
          <w:rFonts w:hint="eastAsia" w:ascii="宋体" w:hAnsi="宋体"/>
          <w:sz w:val="24"/>
        </w:rPr>
        <w:t>法定代表人</w:t>
      </w:r>
      <w:r>
        <w:rPr>
          <w:rFonts w:ascii="宋体" w:hAnsi="宋体"/>
          <w:sz w:val="24"/>
        </w:rPr>
        <w:t>/主要负责人：</w:t>
      </w:r>
      <w:r>
        <w:rPr>
          <w:rFonts w:ascii="宋体" w:hAnsi="宋体"/>
          <w:sz w:val="24"/>
          <w:u w:val="dotted"/>
        </w:rPr>
        <w:t xml:space="preserve">                                   </w:t>
      </w:r>
      <w:r>
        <w:rPr>
          <w:rFonts w:ascii="宋体" w:hAnsi="宋体"/>
          <w:sz w:val="24"/>
        </w:rPr>
        <w:t xml:space="preserve">  </w:t>
      </w:r>
    </w:p>
    <w:p>
      <w:pPr>
        <w:tabs>
          <w:tab w:val="left" w:pos="6510"/>
        </w:tabs>
        <w:ind w:firstLine="480"/>
        <w:rPr>
          <w:rFonts w:ascii="宋体" w:hAnsi="宋体"/>
          <w:sz w:val="24"/>
          <w:u w:val="dotted"/>
        </w:rPr>
      </w:pPr>
      <w:r>
        <w:rPr>
          <w:rFonts w:hint="eastAsia" w:ascii="宋体" w:hAnsi="宋体"/>
          <w:sz w:val="24"/>
        </w:rPr>
        <w:t>联系电话：</w:t>
      </w:r>
      <w:r>
        <w:rPr>
          <w:rFonts w:ascii="宋体" w:hAnsi="宋体"/>
          <w:sz w:val="24"/>
          <w:u w:val="dotted"/>
        </w:rPr>
        <w:t xml:space="preserve">                                             </w:t>
      </w:r>
    </w:p>
    <w:p>
      <w:pPr>
        <w:ind w:firstLine="480"/>
        <w:rPr>
          <w:rFonts w:ascii="宋体" w:hAnsi="宋体"/>
          <w:sz w:val="24"/>
          <w:u w:val="dotted"/>
        </w:rPr>
      </w:pPr>
      <w:r>
        <w:rPr>
          <w:rFonts w:hint="eastAsia" w:ascii="宋体" w:hAnsi="宋体"/>
          <w:sz w:val="24"/>
        </w:rPr>
        <w:t>授权代表：</w:t>
      </w:r>
      <w:r>
        <w:rPr>
          <w:rFonts w:ascii="宋体" w:hAnsi="宋体"/>
          <w:sz w:val="24"/>
          <w:u w:val="dotted"/>
        </w:rPr>
        <w:t xml:space="preserve">             </w:t>
      </w:r>
      <w:r>
        <w:rPr>
          <w:rFonts w:hint="eastAsia" w:ascii="宋体" w:hAnsi="宋体"/>
          <w:sz w:val="24"/>
        </w:rPr>
        <w:t>联系电话</w:t>
      </w:r>
      <w:r>
        <w:rPr>
          <w:rFonts w:hint="eastAsia" w:ascii="宋体" w:hAnsi="宋体"/>
          <w:sz w:val="24"/>
          <w:u w:val="dotted"/>
        </w:rPr>
        <w:t>：</w:t>
      </w:r>
      <w:r>
        <w:rPr>
          <w:rFonts w:ascii="宋体" w:hAnsi="宋体"/>
          <w:sz w:val="24"/>
          <w:u w:val="dotted"/>
        </w:rPr>
        <w:t xml:space="preserve">                  </w:t>
      </w:r>
    </w:p>
    <w:p>
      <w:pPr>
        <w:ind w:firstLine="480"/>
        <w:rPr>
          <w:rFonts w:ascii="宋体" w:hAnsi="宋体"/>
          <w:sz w:val="24"/>
          <w:u w:val="dotted"/>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dotted"/>
        </w:rPr>
        <w:t xml:space="preserve">                             </w:t>
      </w:r>
      <w:r>
        <w:rPr>
          <w:rFonts w:hint="eastAsia" w:ascii="宋体" w:hAnsi="宋体"/>
          <w:sz w:val="24"/>
        </w:rPr>
        <w:t>邮编：</w:t>
      </w:r>
      <w:r>
        <w:rPr>
          <w:rFonts w:ascii="宋体" w:hAnsi="宋体"/>
          <w:sz w:val="24"/>
          <w:u w:val="dotted"/>
        </w:rPr>
        <w:t xml:space="preserve">         </w:t>
      </w:r>
      <w:r>
        <w:rPr>
          <w:rFonts w:ascii="宋体" w:hAnsi="宋体"/>
          <w:sz w:val="24"/>
          <w:u w:val="single"/>
        </w:rPr>
        <w:t xml:space="preserve"> </w:t>
      </w:r>
      <w:r>
        <w:rPr>
          <w:rFonts w:ascii="宋体" w:hAnsi="宋体"/>
          <w:sz w:val="24"/>
          <w:u w:val="dotted"/>
        </w:rPr>
        <w:t xml:space="preserve">                   </w:t>
      </w:r>
    </w:p>
    <w:p>
      <w:pPr>
        <w:ind w:firstLine="480"/>
        <w:rPr>
          <w:rFonts w:ascii="宋体" w:hAnsi="宋体"/>
          <w:sz w:val="24"/>
          <w:u w:val="single"/>
        </w:rPr>
      </w:pPr>
      <w:r>
        <w:rPr>
          <w:rFonts w:hint="eastAsia" w:ascii="宋体" w:hAnsi="宋体"/>
          <w:sz w:val="24"/>
        </w:rPr>
        <w:t>被投诉人</w:t>
      </w:r>
      <w:r>
        <w:rPr>
          <w:rFonts w:ascii="宋体" w:hAnsi="宋体"/>
          <w:sz w:val="24"/>
        </w:rPr>
        <w:t>1：</w:t>
      </w:r>
      <w:r>
        <w:rPr>
          <w:rFonts w:ascii="宋体" w:hAnsi="宋体"/>
          <w:sz w:val="24"/>
          <w:u w:val="dotted"/>
        </w:rPr>
        <w:t xml:space="preserve">                                           </w:t>
      </w:r>
      <w:r>
        <w:rPr>
          <w:rFonts w:ascii="宋体" w:hAnsi="宋体"/>
          <w:sz w:val="24"/>
          <w:u w:val="single"/>
        </w:rPr>
        <w:t xml:space="preserve">  </w:t>
      </w:r>
    </w:p>
    <w:p>
      <w:pPr>
        <w:ind w:firstLine="480"/>
        <w:rPr>
          <w:rFonts w:ascii="宋体" w:hAnsi="宋体"/>
          <w:sz w:val="24"/>
          <w:u w:val="single"/>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dotted"/>
        </w:rPr>
        <w:t xml:space="preserve">                             </w:t>
      </w:r>
      <w:r>
        <w:rPr>
          <w:rFonts w:hint="eastAsia" w:ascii="宋体" w:hAnsi="宋体"/>
          <w:sz w:val="24"/>
        </w:rPr>
        <w:t>邮编：</w:t>
      </w:r>
      <w:r>
        <w:rPr>
          <w:rFonts w:ascii="宋体" w:hAnsi="宋体"/>
          <w:sz w:val="24"/>
          <w:u w:val="dotted"/>
        </w:rPr>
        <w:t xml:space="preserve">          </w:t>
      </w:r>
      <w:r>
        <w:rPr>
          <w:rFonts w:ascii="宋体" w:hAnsi="宋体"/>
          <w:sz w:val="24"/>
          <w:u w:val="single"/>
        </w:rPr>
        <w:t xml:space="preserve"> </w:t>
      </w:r>
    </w:p>
    <w:p>
      <w:pPr>
        <w:ind w:firstLine="480"/>
        <w:rPr>
          <w:rFonts w:ascii="宋体" w:hAnsi="宋体"/>
          <w:sz w:val="24"/>
          <w:u w:val="single"/>
        </w:rPr>
      </w:pPr>
      <w:r>
        <w:rPr>
          <w:rFonts w:hint="eastAsia" w:ascii="宋体" w:hAnsi="宋体"/>
          <w:sz w:val="24"/>
        </w:rPr>
        <w:t>联系人：</w:t>
      </w:r>
      <w:r>
        <w:rPr>
          <w:rFonts w:ascii="宋体" w:hAnsi="宋体"/>
          <w:sz w:val="24"/>
          <w:u w:val="dotted"/>
        </w:rPr>
        <w:t xml:space="preserve">               </w:t>
      </w:r>
      <w:r>
        <w:rPr>
          <w:rFonts w:hint="eastAsia" w:ascii="宋体" w:hAnsi="宋体"/>
          <w:sz w:val="24"/>
        </w:rPr>
        <w:t>联系电话：</w:t>
      </w:r>
      <w:r>
        <w:rPr>
          <w:rFonts w:ascii="宋体" w:hAnsi="宋体"/>
          <w:sz w:val="24"/>
          <w:u w:val="dotted"/>
        </w:rPr>
        <w:t xml:space="preserve">                      </w:t>
      </w:r>
      <w:r>
        <w:rPr>
          <w:rFonts w:ascii="宋体" w:hAnsi="宋体"/>
          <w:sz w:val="24"/>
          <w:u w:val="single"/>
        </w:rPr>
        <w:t xml:space="preserve"> </w:t>
      </w:r>
    </w:p>
    <w:p>
      <w:pPr>
        <w:ind w:firstLine="480"/>
        <w:rPr>
          <w:rFonts w:ascii="宋体" w:hAnsi="宋体"/>
          <w:sz w:val="24"/>
        </w:rPr>
      </w:pPr>
      <w:r>
        <w:rPr>
          <w:rFonts w:hint="eastAsia" w:ascii="宋体" w:hAnsi="宋体"/>
          <w:sz w:val="24"/>
        </w:rPr>
        <w:t>被投诉人</w:t>
      </w:r>
      <w:r>
        <w:rPr>
          <w:rFonts w:ascii="宋体" w:hAnsi="宋体"/>
          <w:sz w:val="24"/>
        </w:rPr>
        <w:t>2</w:t>
      </w:r>
    </w:p>
    <w:p>
      <w:pPr>
        <w:ind w:firstLine="480"/>
        <w:rPr>
          <w:rFonts w:ascii="宋体" w:hAnsi="宋体"/>
          <w:sz w:val="24"/>
          <w:u w:val="dotted"/>
        </w:rPr>
      </w:pPr>
      <w:r>
        <w:rPr>
          <w:rFonts w:hint="eastAsia" w:ascii="宋体" w:hAnsi="宋体"/>
          <w:sz w:val="24"/>
        </w:rPr>
        <w:t>……</w:t>
      </w:r>
    </w:p>
    <w:p>
      <w:pPr>
        <w:ind w:firstLine="480"/>
        <w:rPr>
          <w:rFonts w:ascii="宋体" w:hAnsi="宋体"/>
          <w:sz w:val="24"/>
          <w:u w:val="single"/>
        </w:rPr>
      </w:pPr>
      <w:r>
        <w:rPr>
          <w:rFonts w:hint="eastAsia" w:ascii="宋体" w:hAnsi="宋体"/>
          <w:sz w:val="24"/>
        </w:rPr>
        <w:t>相关供应商：</w:t>
      </w:r>
      <w:r>
        <w:rPr>
          <w:rFonts w:ascii="宋体" w:hAnsi="宋体"/>
          <w:sz w:val="24"/>
          <w:u w:val="dotted"/>
        </w:rPr>
        <w:t xml:space="preserve">                                           </w:t>
      </w:r>
      <w:r>
        <w:rPr>
          <w:rFonts w:ascii="宋体" w:hAnsi="宋体"/>
          <w:sz w:val="24"/>
          <w:u w:val="single"/>
        </w:rPr>
        <w:t xml:space="preserve">    </w:t>
      </w:r>
    </w:p>
    <w:p>
      <w:pPr>
        <w:ind w:firstLine="480"/>
        <w:rPr>
          <w:rFonts w:ascii="宋体" w:hAnsi="宋体"/>
          <w:sz w:val="24"/>
          <w:u w:val="single"/>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dotted"/>
        </w:rPr>
        <w:t xml:space="preserve">                             </w:t>
      </w:r>
      <w:r>
        <w:rPr>
          <w:rFonts w:hint="eastAsia" w:ascii="宋体" w:hAnsi="宋体"/>
          <w:sz w:val="24"/>
        </w:rPr>
        <w:t>邮编：</w:t>
      </w:r>
      <w:r>
        <w:rPr>
          <w:rFonts w:ascii="宋体" w:hAnsi="宋体"/>
          <w:sz w:val="24"/>
          <w:u w:val="dotted"/>
        </w:rPr>
        <w:t xml:space="preserve">          </w:t>
      </w:r>
      <w:r>
        <w:rPr>
          <w:rFonts w:ascii="宋体" w:hAnsi="宋体"/>
          <w:sz w:val="24"/>
          <w:u w:val="single"/>
        </w:rPr>
        <w:t xml:space="preserve"> </w:t>
      </w:r>
    </w:p>
    <w:p>
      <w:pPr>
        <w:ind w:firstLine="480"/>
        <w:rPr>
          <w:rFonts w:ascii="宋体" w:hAnsi="宋体"/>
          <w:sz w:val="24"/>
          <w:u w:val="single"/>
        </w:rPr>
      </w:pPr>
      <w:r>
        <w:rPr>
          <w:rFonts w:hint="eastAsia" w:ascii="宋体" w:hAnsi="宋体"/>
          <w:sz w:val="24"/>
        </w:rPr>
        <w:t>联系人：</w:t>
      </w:r>
      <w:r>
        <w:rPr>
          <w:rFonts w:ascii="宋体" w:hAnsi="宋体"/>
          <w:sz w:val="24"/>
          <w:u w:val="dotted"/>
        </w:rPr>
        <w:t xml:space="preserve">               </w:t>
      </w:r>
      <w:r>
        <w:rPr>
          <w:rFonts w:hint="eastAsia" w:ascii="宋体" w:hAnsi="宋体"/>
          <w:sz w:val="24"/>
        </w:rPr>
        <w:t>联系电话：</w:t>
      </w:r>
      <w:r>
        <w:rPr>
          <w:rFonts w:ascii="宋体" w:hAnsi="宋体"/>
          <w:sz w:val="24"/>
          <w:u w:val="dotted"/>
        </w:rPr>
        <w:t xml:space="preserve">                      </w:t>
      </w:r>
      <w:r>
        <w:rPr>
          <w:rFonts w:ascii="宋体" w:hAnsi="宋体"/>
          <w:sz w:val="24"/>
          <w:u w:val="single"/>
        </w:rPr>
        <w:t xml:space="preserve">      </w:t>
      </w:r>
    </w:p>
    <w:p>
      <w:pPr>
        <w:ind w:firstLine="480"/>
        <w:rPr>
          <w:rFonts w:ascii="宋体" w:hAnsi="宋体"/>
          <w:sz w:val="24"/>
        </w:rPr>
      </w:pPr>
      <w:r>
        <w:rPr>
          <w:rFonts w:hint="eastAsia" w:ascii="宋体" w:hAnsi="宋体"/>
          <w:sz w:val="24"/>
        </w:rPr>
        <w:t>二、投诉项目基本情况</w:t>
      </w:r>
    </w:p>
    <w:p>
      <w:pPr>
        <w:ind w:firstLine="480"/>
        <w:rPr>
          <w:rFonts w:ascii="宋体" w:hAnsi="宋体"/>
          <w:sz w:val="24"/>
          <w:u w:val="dotted"/>
        </w:rPr>
      </w:pPr>
      <w:r>
        <w:rPr>
          <w:rFonts w:hint="eastAsia" w:ascii="宋体" w:hAnsi="宋体"/>
          <w:sz w:val="24"/>
        </w:rPr>
        <w:t>采购项目名称：</w:t>
      </w:r>
      <w:r>
        <w:rPr>
          <w:rFonts w:ascii="宋体" w:hAnsi="宋体"/>
          <w:sz w:val="24"/>
          <w:u w:val="dotted"/>
        </w:rPr>
        <w:t xml:space="preserve">                                        </w:t>
      </w:r>
    </w:p>
    <w:p>
      <w:pPr>
        <w:ind w:firstLine="480"/>
        <w:rPr>
          <w:rFonts w:ascii="宋体" w:hAnsi="宋体"/>
          <w:sz w:val="24"/>
          <w:u w:val="single"/>
        </w:rPr>
      </w:pPr>
      <w:r>
        <w:rPr>
          <w:rFonts w:hint="eastAsia" w:ascii="宋体" w:hAnsi="宋体"/>
          <w:sz w:val="24"/>
        </w:rPr>
        <w:t>采购项目编号：</w:t>
      </w:r>
      <w:r>
        <w:rPr>
          <w:rFonts w:ascii="宋体" w:hAnsi="宋体"/>
          <w:sz w:val="24"/>
          <w:u w:val="dotted"/>
        </w:rPr>
        <w:t xml:space="preserve">                 </w:t>
      </w:r>
      <w:r>
        <w:rPr>
          <w:rFonts w:hint="eastAsia" w:ascii="宋体" w:hAnsi="宋体"/>
          <w:sz w:val="24"/>
        </w:rPr>
        <w:t>包号：</w:t>
      </w:r>
      <w:r>
        <w:rPr>
          <w:rFonts w:ascii="宋体" w:hAnsi="宋体"/>
          <w:sz w:val="24"/>
          <w:u w:val="dotted"/>
        </w:rPr>
        <w:t xml:space="preserve">              </w:t>
      </w:r>
    </w:p>
    <w:p>
      <w:pPr>
        <w:ind w:firstLine="480"/>
        <w:rPr>
          <w:rFonts w:ascii="宋体" w:hAnsi="宋体"/>
          <w:sz w:val="24"/>
        </w:rPr>
      </w:pPr>
      <w:r>
        <w:rPr>
          <w:rFonts w:hint="eastAsia" w:ascii="宋体" w:hAnsi="宋体"/>
          <w:sz w:val="24"/>
        </w:rPr>
        <w:t>采购人名称：</w:t>
      </w:r>
      <w:r>
        <w:rPr>
          <w:rFonts w:ascii="宋体" w:hAnsi="宋体"/>
          <w:sz w:val="24"/>
          <w:u w:val="dotted"/>
        </w:rPr>
        <w:t xml:space="preserve">                                           </w:t>
      </w:r>
      <w:r>
        <w:rPr>
          <w:rFonts w:ascii="宋体" w:hAnsi="宋体"/>
          <w:sz w:val="24"/>
          <w:u w:val="single"/>
        </w:rPr>
        <w:t xml:space="preserve">  </w:t>
      </w:r>
    </w:p>
    <w:p>
      <w:pPr>
        <w:ind w:firstLine="480"/>
        <w:rPr>
          <w:rFonts w:ascii="宋体" w:hAnsi="宋体"/>
          <w:sz w:val="24"/>
          <w:u w:val="single"/>
        </w:rPr>
      </w:pPr>
      <w:r>
        <w:rPr>
          <w:rFonts w:hint="eastAsia" w:ascii="宋体" w:hAnsi="宋体"/>
          <w:sz w:val="24"/>
        </w:rPr>
        <w:t>代理机构名称：</w:t>
      </w:r>
      <w:r>
        <w:rPr>
          <w:rFonts w:ascii="宋体" w:hAnsi="宋体"/>
          <w:sz w:val="24"/>
          <w:u w:val="dotted"/>
        </w:rPr>
        <w:t xml:space="preserve">                                         </w:t>
      </w:r>
    </w:p>
    <w:p>
      <w:pPr>
        <w:ind w:firstLine="480"/>
        <w:rPr>
          <w:rFonts w:ascii="宋体" w:hAnsi="宋体"/>
          <w:sz w:val="24"/>
          <w:u w:val="dotted"/>
        </w:rPr>
      </w:pPr>
      <w:r>
        <w:rPr>
          <w:rFonts w:hint="eastAsia" w:ascii="宋体" w:hAnsi="宋体"/>
          <w:sz w:val="24"/>
        </w:rPr>
        <w:t>采购文件公告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r>
        <w:rPr>
          <w:rFonts w:ascii="宋体" w:hAnsi="宋体"/>
          <w:sz w:val="24"/>
          <w:u w:val="dotted"/>
        </w:rPr>
        <w:t xml:space="preserve">                                 </w:t>
      </w:r>
    </w:p>
    <w:p>
      <w:pPr>
        <w:ind w:firstLine="480"/>
        <w:rPr>
          <w:rFonts w:ascii="宋体" w:hAnsi="宋体"/>
          <w:sz w:val="24"/>
          <w:u w:val="single"/>
        </w:rPr>
      </w:pPr>
      <w:r>
        <w:rPr>
          <w:rFonts w:hint="eastAsia" w:ascii="宋体" w:hAnsi="宋体"/>
          <w:sz w:val="24"/>
        </w:rPr>
        <w:t>采购结果公告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r>
        <w:rPr>
          <w:rFonts w:ascii="宋体" w:hAnsi="宋体"/>
          <w:sz w:val="24"/>
          <w:u w:val="dotted"/>
        </w:rPr>
        <w:t xml:space="preserve">                        </w:t>
      </w:r>
    </w:p>
    <w:p>
      <w:pPr>
        <w:ind w:firstLine="480"/>
        <w:rPr>
          <w:rFonts w:ascii="宋体" w:hAnsi="宋体"/>
          <w:sz w:val="24"/>
        </w:rPr>
      </w:pPr>
      <w:r>
        <w:rPr>
          <w:rFonts w:hint="eastAsia" w:ascii="宋体" w:hAnsi="宋体"/>
          <w:sz w:val="24"/>
        </w:rPr>
        <w:t>三、质疑基本情况</w:t>
      </w:r>
    </w:p>
    <w:p>
      <w:pPr>
        <w:ind w:firstLine="480"/>
        <w:rPr>
          <w:rFonts w:ascii="宋体" w:hAnsi="宋体"/>
          <w:sz w:val="24"/>
          <w:u w:val="dotted"/>
        </w:rPr>
      </w:pPr>
      <w:r>
        <w:rPr>
          <w:rFonts w:hint="eastAsia" w:ascii="宋体" w:hAnsi="宋体"/>
          <w:sz w:val="24"/>
        </w:rPr>
        <w:t>投诉人于</w:t>
      </w:r>
      <w:r>
        <w:rPr>
          <w:rFonts w:ascii="宋体" w:hAnsi="宋体"/>
          <w:sz w:val="24"/>
          <w:u w:val="dotted"/>
        </w:rPr>
        <w:t xml:space="preserve">   </w:t>
      </w:r>
      <w:r>
        <w:rPr>
          <w:rFonts w:hint="eastAsia" w:ascii="宋体" w:hAnsi="宋体"/>
          <w:sz w:val="24"/>
        </w:rPr>
        <w:t>年</w:t>
      </w:r>
      <w:r>
        <w:rPr>
          <w:rFonts w:ascii="宋体" w:hAnsi="宋体"/>
          <w:sz w:val="24"/>
          <w:u w:val="dotted"/>
        </w:rPr>
        <w:t xml:space="preserve">   </w:t>
      </w:r>
      <w:r>
        <w:rPr>
          <w:rFonts w:hint="eastAsia" w:ascii="宋体" w:hAnsi="宋体"/>
          <w:sz w:val="24"/>
        </w:rPr>
        <w:t>月</w:t>
      </w:r>
      <w:r>
        <w:rPr>
          <w:rFonts w:ascii="宋体" w:hAnsi="宋体"/>
          <w:sz w:val="24"/>
          <w:u w:val="dotted"/>
        </w:rPr>
        <w:t xml:space="preserve">  </w:t>
      </w:r>
      <w:r>
        <w:rPr>
          <w:rFonts w:hint="eastAsia" w:ascii="宋体" w:hAnsi="宋体"/>
          <w:sz w:val="24"/>
        </w:rPr>
        <w:t>日</w:t>
      </w:r>
      <w:r>
        <w:rPr>
          <w:rFonts w:ascii="宋体" w:hAnsi="宋体"/>
          <w:sz w:val="24"/>
        </w:rPr>
        <w:t>,向</w:t>
      </w:r>
      <w:r>
        <w:rPr>
          <w:rFonts w:ascii="宋体" w:hAnsi="宋体"/>
          <w:sz w:val="24"/>
          <w:u w:val="dotted"/>
        </w:rPr>
        <w:t xml:space="preserve">                   </w:t>
      </w:r>
      <w:r>
        <w:rPr>
          <w:rFonts w:hint="eastAsia" w:ascii="宋体" w:hAnsi="宋体"/>
          <w:sz w:val="24"/>
        </w:rPr>
        <w:t>提出质疑，质疑事项为：</w:t>
      </w:r>
      <w:r>
        <w:rPr>
          <w:rFonts w:ascii="宋体" w:hAnsi="宋体"/>
          <w:sz w:val="24"/>
          <w:u w:val="dotted"/>
        </w:rPr>
        <w:t xml:space="preserve">                                </w:t>
      </w:r>
    </w:p>
    <w:p>
      <w:pPr>
        <w:ind w:firstLine="480"/>
        <w:rPr>
          <w:rFonts w:ascii="宋体" w:hAnsi="宋体"/>
          <w:sz w:val="24"/>
          <w:u w:val="dotted"/>
        </w:rPr>
      </w:pPr>
      <w:r>
        <w:rPr>
          <w:rFonts w:ascii="宋体" w:hAnsi="宋体"/>
          <w:sz w:val="24"/>
          <w:u w:val="dotted"/>
        </w:rPr>
        <w:t xml:space="preserve">                                                     </w:t>
      </w:r>
      <w:r>
        <w:rPr>
          <w:rFonts w:ascii="宋体" w:hAnsi="宋体"/>
          <w:sz w:val="24"/>
        </w:rPr>
        <w:t xml:space="preserve">  </w:t>
      </w:r>
    </w:p>
    <w:p>
      <w:pPr>
        <w:ind w:firstLine="360" w:firstLineChars="150"/>
        <w:rPr>
          <w:rFonts w:ascii="宋体" w:hAnsi="宋体"/>
          <w:sz w:val="24"/>
        </w:rPr>
      </w:pPr>
      <w:r>
        <w:rPr>
          <w:rFonts w:hint="eastAsia" w:ascii="宋体" w:hAnsi="宋体"/>
          <w:sz w:val="24"/>
          <w:u w:val="dotted"/>
        </w:rPr>
        <w:t>采购人</w:t>
      </w:r>
      <w:r>
        <w:rPr>
          <w:rFonts w:ascii="宋体" w:hAnsi="宋体"/>
          <w:sz w:val="24"/>
          <w:u w:val="dotted"/>
        </w:rPr>
        <w:t>/代理机构</w:t>
      </w:r>
      <w:r>
        <w:rPr>
          <w:rFonts w:hint="eastAsia" w:ascii="宋体" w:hAnsi="宋体"/>
          <w:sz w:val="24"/>
        </w:rPr>
        <w:t>于</w:t>
      </w:r>
      <w:r>
        <w:rPr>
          <w:rFonts w:ascii="宋体" w:hAnsi="宋体"/>
          <w:sz w:val="24"/>
          <w:u w:val="dotted"/>
        </w:rPr>
        <w:t xml:space="preserve">   </w:t>
      </w:r>
      <w:r>
        <w:rPr>
          <w:rFonts w:hint="eastAsia" w:ascii="宋体" w:hAnsi="宋体"/>
          <w:sz w:val="24"/>
        </w:rPr>
        <w:t>年</w:t>
      </w:r>
      <w:r>
        <w:rPr>
          <w:rFonts w:ascii="宋体" w:hAnsi="宋体"/>
          <w:sz w:val="24"/>
          <w:u w:val="dotted"/>
        </w:rPr>
        <w:t xml:space="preserve">   </w:t>
      </w:r>
      <w:r>
        <w:rPr>
          <w:rFonts w:hint="eastAsia" w:ascii="宋体" w:hAnsi="宋体"/>
          <w:sz w:val="24"/>
        </w:rPr>
        <w:t>月</w:t>
      </w:r>
      <w:r>
        <w:rPr>
          <w:rFonts w:ascii="宋体" w:hAnsi="宋体"/>
          <w:sz w:val="24"/>
          <w:u w:val="dotted"/>
        </w:rPr>
        <w:t xml:space="preserve">   </w:t>
      </w:r>
      <w:r>
        <w:rPr>
          <w:rFonts w:hint="eastAsia" w:ascii="宋体" w:hAnsi="宋体"/>
          <w:sz w:val="24"/>
        </w:rPr>
        <w:t>日</w:t>
      </w:r>
      <w:r>
        <w:rPr>
          <w:rFonts w:ascii="宋体" w:hAnsi="宋体"/>
          <w:sz w:val="24"/>
        </w:rPr>
        <w:t>,就质疑事项</w:t>
      </w:r>
      <w:r>
        <w:rPr>
          <w:rFonts w:hint="eastAsia" w:ascii="宋体" w:hAnsi="宋体"/>
          <w:sz w:val="24"/>
        </w:rPr>
        <w:t>作出了答复</w:t>
      </w:r>
      <w:r>
        <w:rPr>
          <w:rFonts w:ascii="宋体" w:hAnsi="宋体"/>
          <w:sz w:val="24"/>
        </w:rPr>
        <w:t>/没有在法定期限内</w:t>
      </w:r>
      <w:r>
        <w:rPr>
          <w:rFonts w:hint="eastAsia" w:ascii="宋体" w:hAnsi="宋体"/>
          <w:sz w:val="24"/>
        </w:rPr>
        <w:t>作出答复。</w:t>
      </w:r>
    </w:p>
    <w:p>
      <w:pPr>
        <w:ind w:firstLine="480"/>
        <w:rPr>
          <w:rFonts w:ascii="宋体" w:hAnsi="宋体"/>
          <w:sz w:val="24"/>
        </w:rPr>
      </w:pPr>
      <w:r>
        <w:rPr>
          <w:rFonts w:hint="eastAsia" w:ascii="宋体" w:hAnsi="宋体"/>
          <w:sz w:val="24"/>
        </w:rPr>
        <w:t>四、投诉事项具体内容</w:t>
      </w:r>
    </w:p>
    <w:p>
      <w:pPr>
        <w:ind w:firstLine="480"/>
        <w:rPr>
          <w:rFonts w:ascii="宋体" w:hAnsi="宋体"/>
          <w:sz w:val="24"/>
          <w:u w:val="single"/>
        </w:rPr>
      </w:pPr>
      <w:r>
        <w:rPr>
          <w:rFonts w:hint="eastAsia" w:ascii="宋体" w:hAnsi="宋体"/>
          <w:sz w:val="24"/>
        </w:rPr>
        <w:t>投诉事项</w:t>
      </w:r>
      <w:r>
        <w:rPr>
          <w:rFonts w:ascii="宋体" w:hAnsi="宋体"/>
          <w:sz w:val="24"/>
        </w:rPr>
        <w:t xml:space="preserve"> 1：</w:t>
      </w:r>
      <w:r>
        <w:rPr>
          <w:rFonts w:ascii="宋体" w:hAnsi="宋体"/>
          <w:sz w:val="24"/>
          <w:u w:val="dotted"/>
        </w:rPr>
        <w:t xml:space="preserve">                                       </w:t>
      </w:r>
    </w:p>
    <w:p>
      <w:pPr>
        <w:ind w:firstLine="480"/>
        <w:rPr>
          <w:rFonts w:ascii="宋体" w:hAnsi="宋体"/>
          <w:sz w:val="24"/>
        </w:rPr>
      </w:pPr>
      <w:r>
        <w:rPr>
          <w:rFonts w:hint="eastAsia" w:ascii="宋体" w:hAnsi="宋体"/>
          <w:sz w:val="24"/>
        </w:rPr>
        <w:t>事实依据：</w:t>
      </w:r>
      <w:r>
        <w:rPr>
          <w:rFonts w:ascii="宋体" w:hAnsi="宋体"/>
          <w:sz w:val="24"/>
          <w:u w:val="dotted"/>
        </w:rPr>
        <w:t xml:space="preserve">                                         </w:t>
      </w:r>
    </w:p>
    <w:p>
      <w:pPr>
        <w:ind w:firstLine="480"/>
        <w:rPr>
          <w:rFonts w:ascii="宋体" w:hAnsi="宋体"/>
          <w:sz w:val="24"/>
          <w:u w:val="dotted"/>
        </w:rPr>
      </w:pPr>
      <w:r>
        <w:rPr>
          <w:rFonts w:ascii="宋体" w:hAnsi="宋体"/>
          <w:sz w:val="24"/>
          <w:u w:val="dotted"/>
        </w:rPr>
        <w:t xml:space="preserve">                                                      </w:t>
      </w:r>
    </w:p>
    <w:p>
      <w:pPr>
        <w:ind w:firstLine="480"/>
        <w:rPr>
          <w:rFonts w:ascii="宋体" w:hAnsi="宋体"/>
          <w:sz w:val="24"/>
          <w:u w:val="single"/>
        </w:rPr>
      </w:pPr>
      <w:r>
        <w:rPr>
          <w:rFonts w:hint="eastAsia" w:ascii="宋体" w:hAnsi="宋体"/>
          <w:sz w:val="24"/>
        </w:rPr>
        <w:t>法律依据：</w:t>
      </w:r>
      <w:r>
        <w:rPr>
          <w:rFonts w:ascii="宋体" w:hAnsi="宋体"/>
          <w:sz w:val="24"/>
          <w:u w:val="dotted"/>
        </w:rPr>
        <w:t xml:space="preserve">                                          </w:t>
      </w:r>
    </w:p>
    <w:p>
      <w:pPr>
        <w:ind w:firstLine="480"/>
        <w:rPr>
          <w:rFonts w:ascii="宋体" w:hAnsi="宋体"/>
          <w:sz w:val="24"/>
          <w:u w:val="dotted"/>
        </w:rPr>
      </w:pPr>
      <w:r>
        <w:rPr>
          <w:rFonts w:ascii="宋体" w:hAnsi="宋体"/>
          <w:sz w:val="24"/>
          <w:u w:val="dotted"/>
        </w:rPr>
        <w:t xml:space="preserve">                                                      </w:t>
      </w:r>
    </w:p>
    <w:p>
      <w:pPr>
        <w:ind w:firstLine="480"/>
        <w:rPr>
          <w:rFonts w:ascii="宋体" w:hAnsi="宋体"/>
          <w:sz w:val="24"/>
        </w:rPr>
      </w:pPr>
      <w:r>
        <w:rPr>
          <w:rFonts w:hint="eastAsia" w:ascii="宋体" w:hAnsi="宋体"/>
          <w:sz w:val="24"/>
        </w:rPr>
        <w:t>投诉事项</w:t>
      </w:r>
      <w:r>
        <w:rPr>
          <w:rFonts w:ascii="宋体" w:hAnsi="宋体"/>
          <w:sz w:val="24"/>
        </w:rPr>
        <w:t>2</w:t>
      </w:r>
    </w:p>
    <w:p>
      <w:pPr>
        <w:ind w:firstLine="480"/>
        <w:rPr>
          <w:rFonts w:ascii="宋体" w:hAnsi="宋体"/>
          <w:sz w:val="24"/>
          <w:u w:val="dotted"/>
        </w:rPr>
      </w:pPr>
      <w:r>
        <w:rPr>
          <w:rFonts w:hint="eastAsia" w:ascii="宋体" w:hAnsi="宋体"/>
          <w:sz w:val="24"/>
        </w:rPr>
        <w:t>……</w:t>
      </w:r>
    </w:p>
    <w:p>
      <w:pPr>
        <w:ind w:firstLine="480"/>
        <w:rPr>
          <w:rFonts w:ascii="宋体" w:hAnsi="宋体"/>
          <w:sz w:val="24"/>
        </w:rPr>
      </w:pPr>
      <w:r>
        <w:rPr>
          <w:rFonts w:hint="eastAsia" w:ascii="宋体" w:hAnsi="宋体"/>
          <w:sz w:val="24"/>
        </w:rPr>
        <w:t>五、与投诉事项相关的投诉请求</w:t>
      </w:r>
    </w:p>
    <w:p>
      <w:pPr>
        <w:ind w:firstLine="480"/>
        <w:rPr>
          <w:rFonts w:ascii="宋体" w:hAnsi="宋体"/>
          <w:sz w:val="24"/>
        </w:rPr>
      </w:pPr>
      <w:r>
        <w:rPr>
          <w:rFonts w:hint="eastAsia" w:ascii="宋体" w:hAnsi="宋体"/>
          <w:sz w:val="24"/>
        </w:rPr>
        <w:t>请求：</w:t>
      </w:r>
      <w:r>
        <w:rPr>
          <w:rFonts w:ascii="宋体" w:hAnsi="宋体"/>
          <w:sz w:val="24"/>
          <w:u w:val="dotted"/>
        </w:rPr>
        <w:t xml:space="preserve">                                              </w:t>
      </w:r>
      <w:r>
        <w:rPr>
          <w:rFonts w:ascii="宋体" w:hAnsi="宋体"/>
          <w:sz w:val="24"/>
        </w:rPr>
        <w:t xml:space="preserve"> </w:t>
      </w:r>
    </w:p>
    <w:p>
      <w:pPr>
        <w:ind w:firstLine="480"/>
        <w:rPr>
          <w:rFonts w:ascii="宋体" w:hAnsi="宋体"/>
          <w:sz w:val="24"/>
          <w:u w:val="single"/>
        </w:rPr>
      </w:pPr>
      <w:r>
        <w:rPr>
          <w:rFonts w:ascii="宋体" w:hAnsi="宋体"/>
          <w:sz w:val="24"/>
        </w:rPr>
        <w:t xml:space="preserve">                                                                                                    </w:t>
      </w:r>
    </w:p>
    <w:p>
      <w:pPr>
        <w:ind w:firstLine="480"/>
        <w:rPr>
          <w:rFonts w:ascii="宋体" w:hAnsi="宋体"/>
          <w:sz w:val="24"/>
        </w:rPr>
      </w:pPr>
      <w:r>
        <w:rPr>
          <w:rFonts w:hint="eastAsia" w:ascii="宋体" w:hAnsi="宋体"/>
          <w:sz w:val="24"/>
        </w:rPr>
        <w:t>签字</w:t>
      </w:r>
      <w:r>
        <w:rPr>
          <w:rFonts w:ascii="宋体" w:hAnsi="宋体"/>
          <w:sz w:val="24"/>
        </w:rPr>
        <w:t xml:space="preserve">(签章)：                   公章：                      </w:t>
      </w:r>
    </w:p>
    <w:p>
      <w:pPr>
        <w:ind w:firstLine="480"/>
        <w:rPr>
          <w:rFonts w:ascii="宋体" w:hAnsi="宋体"/>
          <w:sz w:val="24"/>
        </w:rPr>
      </w:pPr>
      <w:r>
        <w:rPr>
          <w:rFonts w:hint="eastAsia" w:ascii="宋体" w:hAnsi="宋体"/>
          <w:sz w:val="24"/>
        </w:rPr>
        <w:t>日期：</w:t>
      </w:r>
      <w:r>
        <w:rPr>
          <w:rFonts w:ascii="宋体" w:hAnsi="宋体"/>
          <w:sz w:val="24"/>
        </w:rPr>
        <w:t xml:space="preserve">    </w:t>
      </w:r>
    </w:p>
    <w:p>
      <w:pPr>
        <w:ind w:firstLine="482"/>
        <w:rPr>
          <w:rFonts w:ascii="宋体" w:hAnsi="宋体"/>
          <w:b/>
          <w:sz w:val="24"/>
        </w:rPr>
      </w:pPr>
    </w:p>
    <w:p>
      <w:pPr>
        <w:ind w:firstLine="482"/>
        <w:rPr>
          <w:rFonts w:ascii="宋体" w:hAnsi="宋体"/>
          <w:b/>
          <w:sz w:val="24"/>
        </w:rPr>
      </w:pPr>
    </w:p>
    <w:p>
      <w:pPr>
        <w:ind w:firstLine="482"/>
        <w:rPr>
          <w:rFonts w:ascii="宋体" w:hAnsi="宋体"/>
          <w:b/>
          <w:sz w:val="24"/>
        </w:rPr>
      </w:pPr>
      <w:r>
        <w:rPr>
          <w:rFonts w:hint="eastAsia" w:ascii="宋体" w:hAnsi="宋体"/>
          <w:b/>
          <w:sz w:val="24"/>
        </w:rPr>
        <w:t>投诉书制作说明：</w:t>
      </w:r>
    </w:p>
    <w:p>
      <w:pPr>
        <w:widowControl/>
        <w:ind w:firstLine="480"/>
        <w:rPr>
          <w:rFonts w:ascii="宋体" w:hAnsi="宋体" w:cs="宋体"/>
          <w:kern w:val="0"/>
          <w:sz w:val="24"/>
        </w:rPr>
      </w:pPr>
      <w:r>
        <w:rPr>
          <w:rFonts w:ascii="宋体" w:hAnsi="宋体"/>
          <w:sz w:val="24"/>
        </w:rPr>
        <w:t>1.投诉人提起投诉时，应当提交投诉书和必要的证明材料，并按照被投诉人和与投诉事项有关的供应商数量提供投诉书副本。</w:t>
      </w:r>
    </w:p>
    <w:p>
      <w:pPr>
        <w:widowControl/>
        <w:ind w:firstLine="480"/>
        <w:jc w:val="left"/>
        <w:rPr>
          <w:rFonts w:ascii="宋体" w:hAnsi="宋体" w:cs="宋体"/>
          <w:kern w:val="0"/>
          <w:sz w:val="24"/>
        </w:rPr>
      </w:pPr>
      <w:r>
        <w:rPr>
          <w:rFonts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ind w:firstLine="480"/>
        <w:jc w:val="left"/>
        <w:rPr>
          <w:rFonts w:ascii="宋体" w:hAnsi="宋体"/>
          <w:sz w:val="24"/>
        </w:rPr>
      </w:pPr>
      <w:r>
        <w:rPr>
          <w:rFonts w:ascii="宋体" w:hAnsi="宋体"/>
          <w:sz w:val="24"/>
        </w:rPr>
        <w:t>3.投诉人若对项目的某一分包进行投诉，投诉书应列明具体分包号。</w:t>
      </w:r>
    </w:p>
    <w:p>
      <w:pPr>
        <w:widowControl/>
        <w:ind w:firstLine="480"/>
        <w:jc w:val="left"/>
        <w:rPr>
          <w:rFonts w:ascii="宋体" w:hAnsi="宋体"/>
          <w:sz w:val="24"/>
        </w:rPr>
      </w:pPr>
      <w:r>
        <w:rPr>
          <w:rFonts w:ascii="宋体" w:hAnsi="宋体"/>
          <w:sz w:val="24"/>
        </w:rPr>
        <w:t>4.投诉书应简要列明质疑事项，质疑函、质疑答复等作为附件材料提供。</w:t>
      </w:r>
    </w:p>
    <w:p>
      <w:pPr>
        <w:widowControl/>
        <w:ind w:firstLine="480"/>
        <w:jc w:val="left"/>
        <w:rPr>
          <w:rFonts w:ascii="宋体" w:hAnsi="宋体"/>
          <w:sz w:val="24"/>
        </w:rPr>
      </w:pPr>
      <w:r>
        <w:rPr>
          <w:rFonts w:ascii="宋体" w:hAnsi="宋体"/>
          <w:sz w:val="24"/>
        </w:rPr>
        <w:t>5.投诉书的投诉事项应具体、明确，并有必要的事实依据和法律依据。</w:t>
      </w:r>
    </w:p>
    <w:p>
      <w:pPr>
        <w:widowControl/>
        <w:ind w:firstLine="480"/>
        <w:jc w:val="left"/>
        <w:rPr>
          <w:rFonts w:ascii="宋体" w:hAnsi="宋体"/>
          <w:sz w:val="24"/>
        </w:rPr>
      </w:pPr>
      <w:r>
        <w:rPr>
          <w:rFonts w:ascii="宋体" w:hAnsi="宋体"/>
          <w:sz w:val="24"/>
        </w:rPr>
        <w:t>6.投诉书的投诉请求应与投诉事项相关。</w:t>
      </w:r>
    </w:p>
    <w:p>
      <w:pPr>
        <w:widowControl/>
        <w:ind w:firstLine="480"/>
        <w:jc w:val="left"/>
        <w:rPr>
          <w:rFonts w:ascii="宋体" w:hAnsi="宋体" w:cs="宋体"/>
          <w:kern w:val="0"/>
          <w:sz w:val="24"/>
        </w:rPr>
      </w:pPr>
      <w:r>
        <w:rPr>
          <w:rFonts w:ascii="宋体" w:hAnsi="宋体"/>
          <w:sz w:val="24"/>
        </w:rPr>
        <w:t>7.投诉人为自然人的，投诉书应当由本人签字；投诉人为法人或者其他组织的，投诉书应当由法定代表人、主要负责人，或者其授权代表签字或者盖章，并加盖公章。</w:t>
      </w:r>
    </w:p>
    <w:p>
      <w:pPr>
        <w:pStyle w:val="19"/>
        <w:ind w:firstLine="240"/>
        <w:rPr>
          <w:sz w:val="24"/>
        </w:rPr>
      </w:pPr>
    </w:p>
    <w:p>
      <w:pPr>
        <w:ind w:firstLine="0" w:firstLineChars="0"/>
        <w:rPr>
          <w:sz w:val="24"/>
        </w:rPr>
      </w:pPr>
    </w:p>
    <w:sectPr>
      <w:pgSz w:w="11907" w:h="16840"/>
      <w:pgMar w:top="1247" w:right="1304" w:bottom="1021" w:left="130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宋体">
    <w:panose1 w:val="02010600030101010101"/>
    <w:charset w:val="86"/>
    <w:family w:val="auto"/>
    <w:pitch w:val="default"/>
    <w:sig w:usb0="00000003" w:usb1="288F0000" w:usb2="0000000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96850"/>
              <wp:effectExtent l="0" t="0" r="0" b="0"/>
              <wp:wrapNone/>
              <wp:docPr id="5"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pPr>
                            <w:pStyle w:val="33"/>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5.5pt;width:22.55pt;mso-position-horizontal:center;mso-position-horizontal-relative:margin;mso-wrap-style:none;z-index:251660288;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&#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jFnH0QAAAAMBAAAPAAAAAAAAAAEAIAAAACIAAABk&#10;cnMvZG93bnJldi54bWxQSwECFAAUAAAACACHTuJA8KEQCg0CAAAFBAAADgAAAAAAAAABACAAAAAg&#10;AQAAZHJzL2Uyb0RvYy54bWxQSwUGAAAAAAYABgBZAQAAnwUAAAAA&#10;">
              <v:fill on="f" focussize="0,0"/>
              <v:stroke on="f"/>
              <v:imagedata o:title=""/>
              <o:lock v:ext="edit" aspectratio="f"/>
              <v:textbox inset="0mm,0mm,0mm,0mm" style="mso-fit-shape-to-text:t;">
                <w:txbxContent>
                  <w:p>
                    <w:pPr>
                      <w:pStyle w:val="33"/>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3"/>
                            <w:ind w:firstLine="360"/>
                          </w:pPr>
                          <w:r>
                            <w:fldChar w:fldCharType="begin"/>
                          </w:r>
                          <w:r>
                            <w:instrText xml:space="preserve"> PAGE   \* MERGEFORMAT </w:instrText>
                          </w:r>
                          <w:r>
                            <w:fldChar w:fldCharType="separate"/>
                          </w:r>
                          <w:r>
                            <w:rPr>
                              <w:lang w:val="zh-CN"/>
                            </w:rPr>
                            <w:t>9</w:t>
                          </w:r>
                          <w:r>
                            <w:fldChar w:fldCharType="end"/>
                          </w:r>
                          <w:r>
                            <w:tab/>
                          </w:r>
                          <w:r>
                            <w:rPr>
                              <w:rFonts w:hint="eastAsia"/>
                            </w:rPr>
                            <w:t>浙江信镧建设工程咨询有限公司</w:t>
                          </w:r>
                          <w:r>
                            <w:tab/>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2XC4HAgAABwQAAA4AAAAAAAAAAQAgAAAAHgEAAGRycy9l&#10;Mm9Eb2MueG1sUEsFBgAAAAAGAAYAWQEAAJcFAAAAAA==&#10;">
              <v:fill on="f" focussize="0,0"/>
              <v:stroke on="f"/>
              <v:imagedata o:title=""/>
              <o:lock v:ext="edit" aspectratio="f"/>
              <v:textbox inset="0mm,0mm,0mm,0mm" style="mso-fit-shape-to-text:t;">
                <w:txbxContent>
                  <w:p>
                    <w:pPr>
                      <w:pStyle w:val="33"/>
                      <w:ind w:firstLine="360"/>
                    </w:pPr>
                    <w:r>
                      <w:fldChar w:fldCharType="begin"/>
                    </w:r>
                    <w:r>
                      <w:instrText xml:space="preserve"> PAGE   \* MERGEFORMAT </w:instrText>
                    </w:r>
                    <w:r>
                      <w:fldChar w:fldCharType="separate"/>
                    </w:r>
                    <w:r>
                      <w:rPr>
                        <w:lang w:val="zh-CN"/>
                      </w:rPr>
                      <w:t>9</w:t>
                    </w:r>
                    <w:r>
                      <w:fldChar w:fldCharType="end"/>
                    </w:r>
                    <w:r>
                      <w:tab/>
                    </w:r>
                    <w:r>
                      <w:rPr>
                        <w:rFonts w:hint="eastAsia"/>
                      </w:rPr>
                      <w:t>浙江信镧建设工程咨询有限公司</w:t>
                    </w:r>
                    <w:r>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3"/>
                            <w:ind w:firstLine="0" w:firstLineChars="0"/>
                            <w:jc w:val="center"/>
                          </w:pPr>
                          <w:r>
                            <w:fldChar w:fldCharType="begin"/>
                          </w:r>
                          <w:r>
                            <w:instrText xml:space="preserve"> PAGE   \* MERGEFORMAT </w:instrText>
                          </w:r>
                          <w:r>
                            <w:fldChar w:fldCharType="separate"/>
                          </w:r>
                          <w:r>
                            <w:rPr>
                              <w:lang w:val="zh-CN"/>
                            </w:rPr>
                            <w:t>3</w:t>
                          </w:r>
                          <w: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9BxQcCAAAH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S86sMPTgpx/fTz9/n359&#10;Y/N8sYwO9c4XVHjnqDQMr2GguUlqvbsF+cUzCzetsDt1jQh9q0RNDOfxZvbg6ojjI0jVv4OaWol9&#10;gAQ0NGiifWQII3R6nePlddQQmIwtl4vlMqcjSWfTJvYQxXTdoQ9vFBgWg5IjPX+CF4dbH8bSqSR2&#10;s7DVXUd5UXT2rwRhxkyiHxmP3MNQDVQdNVVQH0kIwjhR9J8oaAG/ctbTNJXc0ufhrHtryYo4eFOA&#10;U1BNgbCSLpY8cDaGN2Ec0L1DvWsJdzL7muza6iTknsOZJc1HsuI8y3EAH+5T1f3/X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LH/QcUHAgAABwQAAA4AAAAAAAAAAQAgAAAAHgEAAGRycy9l&#10;Mm9Eb2MueG1sUEsFBgAAAAAGAAYAWQEAAJcFAAAAAA==&#10;">
              <v:fill on="f" focussize="0,0"/>
              <v:stroke on="f"/>
              <v:imagedata o:title=""/>
              <o:lock v:ext="edit" aspectratio="f"/>
              <v:textbox inset="0mm,0mm,0mm,0mm" style="mso-fit-shape-to-text:t;">
                <w:txbxContent>
                  <w:p>
                    <w:pPr>
                      <w:pStyle w:val="33"/>
                      <w:ind w:firstLine="0" w:firstLineChars="0"/>
                      <w:jc w:val="cente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86385" cy="196850"/>
              <wp:effectExtent l="0" t="0" r="0" b="0"/>
              <wp:wrapNone/>
              <wp:docPr id="4"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pPr>
                            <w:pStyle w:val="33"/>
                            <w:ind w:firstLine="360"/>
                            <w:jc w:val="center"/>
                          </w:pPr>
                          <w:r>
                            <w:fldChar w:fldCharType="begin"/>
                          </w:r>
                          <w:r>
                            <w:instrText xml:space="preserve"> PAGE   \* MERGEFORMAT </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5.5pt;width:22.55pt;mso-position-horizontal:center;mso-position-horizontal-relative:margin;mso-wrap-style:none;z-index:251663360;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IxZx9EAAAADAQAADwAAAAAAAAABACAAAAAiAAAA&#10;ZHJzL2Rvd25yZXYueG1sUEsBAhQAFAAAAAgAh07iQNtBrY4OAgAABQQAAA4AAAAAAAAAAQAgAAAA&#10;IAEAAGRycy9lMm9Eb2MueG1sUEsFBgAAAAAGAAYAWQEAAKAFAAAAAA==&#10;">
              <v:fill on="f" focussize="0,0"/>
              <v:stroke on="f"/>
              <v:imagedata o:title=""/>
              <o:lock v:ext="edit" aspectratio="f"/>
              <v:textbox inset="0mm,0mm,0mm,0mm" style="mso-fit-shape-to-text:t;">
                <w:txbxContent>
                  <w:p>
                    <w:pPr>
                      <w:pStyle w:val="33"/>
                      <w:ind w:firstLine="360"/>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wps:spPr>
                    <wps:txbx>
                      <w:txbxContent>
                        <w:p>
                          <w:pPr>
                            <w:pStyle w:val="33"/>
                            <w:ind w:firstLine="360"/>
                            <w:jc w:val="center"/>
                          </w:pPr>
                          <w:r>
                            <w:fldChar w:fldCharType="begin"/>
                          </w:r>
                          <w:r>
                            <w:instrText xml:space="preserve">PAGE   \* MERGEFORMAT</w:instrText>
                          </w:r>
                          <w:r>
                            <w:fldChar w:fldCharType="separate"/>
                          </w:r>
                          <w:r>
                            <w:rPr>
                              <w:lang w:val="zh-CN"/>
                            </w:rPr>
                            <w:t>39</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2o66XRAAAAAwEAAA8AAAAAAAAAAQAgAAAAIgAA&#10;AGRycy9kb3ducmV2LnhtbFBLAQIUABQAAAAIAIdO4kDo3ePpDwIAABAEAAAOAAAAAAAAAAEAIAAA&#10;ACABAABkcnMvZTJvRG9jLnhtbFBLBQYAAAAABgAGAFkBAAChBQAAAAA=&#10;">
              <v:fill on="f" focussize="0,0"/>
              <v:stroke on="f"/>
              <v:imagedata o:title=""/>
              <o:lock v:ext="edit" aspectratio="f"/>
              <v:textbox inset="0mm,0mm,0mm,0mm" style="mso-fit-shape-to-text:t;">
                <w:txbxContent>
                  <w:p>
                    <w:pPr>
                      <w:pStyle w:val="33"/>
                      <w:ind w:firstLine="360"/>
                      <w:jc w:val="center"/>
                    </w:pPr>
                    <w:r>
                      <w:fldChar w:fldCharType="begin"/>
                    </w:r>
                    <w:r>
                      <w:instrText xml:space="preserve">PAGE   \* MERGEFORMAT</w:instrText>
                    </w:r>
                    <w:r>
                      <w:fldChar w:fldCharType="separate"/>
                    </w:r>
                    <w:r>
                      <w:rPr>
                        <w:lang w:val="zh-CN"/>
                      </w:rP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43535" cy="196850"/>
              <wp:effectExtent l="0" t="0" r="0" b="0"/>
              <wp:wrapNone/>
              <wp:docPr id="2"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wps:spPr>
                    <wps:txbx>
                      <w:txbxContent>
                        <w:p>
                          <w:pPr>
                            <w:pStyle w:val="33"/>
                            <w:ind w:firstLine="360"/>
                            <w:jc w:val="center"/>
                          </w:pPr>
                          <w:r>
                            <w:fldChar w:fldCharType="begin"/>
                          </w:r>
                          <w:r>
                            <w:instrText xml:space="preserve"> PAGE   \* MERGEFORMAT </w:instrText>
                          </w:r>
                          <w:r>
                            <w:fldChar w:fldCharType="separate"/>
                          </w:r>
                          <w:r>
                            <w:rPr>
                              <w:lang w:val="zh-CN"/>
                            </w:rPr>
                            <w:t>40</w:t>
                          </w:r>
                          <w: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5.5pt;width:27.05pt;mso-position-horizontal:center;mso-position-horizontal-relative:margin;mso-wrap-style:none;z-index:25166438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qOul0QAAAAMBAAAPAAAAAAAAAAEAIAAA&#10;ACIAAABkcnMvZG93bnJldi54bWxQSwECFAAUAAAACACHTuJAqWyxVRMCAAATBAAADgAAAAAAAAAB&#10;ACAAAAAgAQAAZHJzL2Uyb0RvYy54bWxQSwUGAAAAAAYABgBZAQAApQUAAAAA&#10;">
              <v:fill on="f" focussize="0,0"/>
              <v:stroke on="f"/>
              <v:imagedata o:title=""/>
              <o:lock v:ext="edit" aspectratio="f"/>
              <v:textbox inset="0mm,0mm,0mm,0mm" style="mso-fit-shape-to-text:t;">
                <w:txbxContent>
                  <w:p>
                    <w:pPr>
                      <w:pStyle w:val="33"/>
                      <w:ind w:firstLine="360"/>
                      <w:jc w:val="center"/>
                    </w:pPr>
                    <w:r>
                      <w:fldChar w:fldCharType="begin"/>
                    </w:r>
                    <w:r>
                      <w:instrText xml:space="preserve"> PAGE   \* MERGEFORMAT </w:instrText>
                    </w:r>
                    <w:r>
                      <w:fldChar w:fldCharType="separate"/>
                    </w:r>
                    <w:r>
                      <w:rPr>
                        <w:lang w:val="zh-CN"/>
                      </w:rP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0" w:firstLineChars="0"/>
      <w:jc w:val="both"/>
    </w:pPr>
    <w:r>
      <w:rPr>
        <w:rFonts w:hint="eastAsia"/>
      </w:rPr>
      <w:t>公开 公平 公正 诚信</w:t>
    </w:r>
    <w:r>
      <w:rPr>
        <w:rFonts w:hint="eastAsia"/>
      </w:rPr>
      <w:tab/>
    </w:r>
    <w:r>
      <w:rPr>
        <w:rFonts w:hint="eastAsia"/>
      </w:rPr>
      <w:t>浙江信镧建设工程咨询有限公司</w:t>
    </w:r>
    <w:r>
      <w:rPr>
        <w:rFonts w:hint="eastAsia"/>
      </w:rPr>
      <w:tab/>
    </w: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Chars="111"/>
      <w:jc w:val="both"/>
    </w:pPr>
    <w:r>
      <w:rPr>
        <w:rFonts w:hint="eastAsia"/>
      </w:rPr>
      <w:t>公开 公平 公正 诚信</w:t>
    </w:r>
    <w:r>
      <w:rPr>
        <w:rFonts w:hint="eastAsia"/>
      </w:rPr>
      <w:tab/>
    </w:r>
    <w:r>
      <w:rPr>
        <w:rFonts w:hint="eastAsia"/>
      </w:rPr>
      <w:t>浙江信镧建设工程咨询有限公司</w:t>
    </w:r>
    <w:r>
      <w:rPr>
        <w:rFonts w:hint="eastAsia"/>
      </w:rPr>
      <w:tab/>
    </w:r>
    <w:r>
      <w:rPr>
        <w:rFonts w:hint="eastAsia"/>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0" w:firstLineChars="0"/>
      <w:jc w:val="both"/>
    </w:pPr>
    <w:r>
      <w:rPr>
        <w:rFonts w:hint="eastAsia"/>
      </w:rPr>
      <w:t>公开 公平 公正 诚信</w:t>
    </w:r>
    <w:r>
      <w:rPr>
        <w:rFonts w:hint="eastAsia"/>
      </w:rPr>
      <w:tab/>
    </w:r>
    <w:r>
      <w:rPr>
        <w:rFonts w:hint="eastAsia"/>
      </w:rPr>
      <w:t>浙江信镧建设工程咨询有限公司</w:t>
    </w:r>
    <w:r>
      <w:rPr>
        <w:rFonts w:hint="eastAsia"/>
      </w:rPr>
      <w:tab/>
    </w:r>
    <w:r>
      <w:rPr>
        <w:rFonts w:hint="eastAsia"/>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1D61C"/>
    <w:multiLevelType w:val="singleLevel"/>
    <w:tmpl w:val="0C21D61C"/>
    <w:lvl w:ilvl="0" w:tentative="0">
      <w:start w:val="6"/>
      <w:numFmt w:val="decimal"/>
      <w:suff w:val="nothing"/>
      <w:lvlText w:val="%1、"/>
      <w:lvlJc w:val="left"/>
    </w:lvl>
  </w:abstractNum>
  <w:abstractNum w:abstractNumId="1">
    <w:nsid w:val="1A063F47"/>
    <w:multiLevelType w:val="singleLevel"/>
    <w:tmpl w:val="1A063F47"/>
    <w:lvl w:ilvl="0" w:tentative="0">
      <w:start w:val="1"/>
      <w:numFmt w:val="decimal"/>
      <w:suff w:val="nothing"/>
      <w:lvlText w:val="（%1）"/>
      <w:lvlJc w:val="left"/>
    </w:lvl>
  </w:abstractNum>
  <w:abstractNum w:abstractNumId="2">
    <w:nsid w:val="2B1A34EB"/>
    <w:multiLevelType w:val="multilevel"/>
    <w:tmpl w:val="2B1A34EB"/>
    <w:lvl w:ilvl="0" w:tentative="0">
      <w:start w:val="1"/>
      <w:numFmt w:val="decimal"/>
      <w:lvlText w:val="%1."/>
      <w:lvlJc w:val="left"/>
      <w:pPr>
        <w:ind w:left="420" w:hanging="420"/>
      </w:pPr>
    </w:lvl>
    <w:lvl w:ilvl="1" w:tentative="0">
      <w:start w:val="1"/>
      <w:numFmt w:val="lowerLetter"/>
      <w:pStyle w:val="249"/>
      <w:lvlText w:val="%2)"/>
      <w:lvlJc w:val="left"/>
      <w:pPr>
        <w:ind w:left="840" w:hanging="420"/>
      </w:pPr>
    </w:lvl>
    <w:lvl w:ilvl="2" w:tentative="0">
      <w:start w:val="1"/>
      <w:numFmt w:val="lowerRoman"/>
      <w:pStyle w:val="22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45AE689E"/>
    <w:multiLevelType w:val="multilevel"/>
    <w:tmpl w:val="45AE689E"/>
    <w:lvl w:ilvl="0" w:tentative="0">
      <w:start w:val="1"/>
      <w:numFmt w:val="chineseCountingThousand"/>
      <w:pStyle w:val="287"/>
      <w:lvlText w:val="%1、"/>
      <w:lvlJc w:val="left"/>
      <w:pPr>
        <w:ind w:left="3398" w:hanging="420"/>
      </w:pPr>
    </w:lvl>
    <w:lvl w:ilvl="1" w:tentative="0">
      <w:start w:val="1"/>
      <w:numFmt w:val="japaneseCounting"/>
      <w:lvlText w:val="（%2）"/>
      <w:lvlJc w:val="left"/>
      <w:pPr>
        <w:ind w:left="4283" w:hanging="885"/>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5">
    <w:nsid w:val="641723FF"/>
    <w:multiLevelType w:val="multilevel"/>
    <w:tmpl w:val="641723FF"/>
    <w:lvl w:ilvl="0" w:tentative="0">
      <w:start w:val="1"/>
      <w:numFmt w:val="decimal"/>
      <w:pStyle w:val="31"/>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DE11870"/>
    <w:multiLevelType w:val="multilevel"/>
    <w:tmpl w:val="6DE11870"/>
    <w:lvl w:ilvl="0" w:tentative="0">
      <w:start w:val="1"/>
      <w:numFmt w:val="decimal"/>
      <w:pStyle w:val="23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00001CC1"/>
    <w:rsid w:val="00002D01"/>
    <w:rsid w:val="00003E8A"/>
    <w:rsid w:val="00005DF1"/>
    <w:rsid w:val="0001349B"/>
    <w:rsid w:val="0001591E"/>
    <w:rsid w:val="0002100A"/>
    <w:rsid w:val="00023A5C"/>
    <w:rsid w:val="0002483D"/>
    <w:rsid w:val="00025AA9"/>
    <w:rsid w:val="00026AB8"/>
    <w:rsid w:val="00030E74"/>
    <w:rsid w:val="0003254D"/>
    <w:rsid w:val="00032E39"/>
    <w:rsid w:val="00037B08"/>
    <w:rsid w:val="00042B4E"/>
    <w:rsid w:val="00042EB3"/>
    <w:rsid w:val="00043906"/>
    <w:rsid w:val="00045487"/>
    <w:rsid w:val="000501FA"/>
    <w:rsid w:val="00051EC6"/>
    <w:rsid w:val="0005284D"/>
    <w:rsid w:val="000547F1"/>
    <w:rsid w:val="000559D6"/>
    <w:rsid w:val="00055C35"/>
    <w:rsid w:val="0005637F"/>
    <w:rsid w:val="000600F6"/>
    <w:rsid w:val="00060361"/>
    <w:rsid w:val="000604C8"/>
    <w:rsid w:val="0006064E"/>
    <w:rsid w:val="000613C9"/>
    <w:rsid w:val="00061709"/>
    <w:rsid w:val="00061751"/>
    <w:rsid w:val="0006201E"/>
    <w:rsid w:val="00064331"/>
    <w:rsid w:val="00066E22"/>
    <w:rsid w:val="0006756E"/>
    <w:rsid w:val="0007173A"/>
    <w:rsid w:val="00072EF1"/>
    <w:rsid w:val="0007413C"/>
    <w:rsid w:val="0007498A"/>
    <w:rsid w:val="00074EDD"/>
    <w:rsid w:val="000763C3"/>
    <w:rsid w:val="00082023"/>
    <w:rsid w:val="000857F8"/>
    <w:rsid w:val="000859B0"/>
    <w:rsid w:val="00085C83"/>
    <w:rsid w:val="0008710F"/>
    <w:rsid w:val="00087125"/>
    <w:rsid w:val="00090D1F"/>
    <w:rsid w:val="00092647"/>
    <w:rsid w:val="000934F3"/>
    <w:rsid w:val="00094EB8"/>
    <w:rsid w:val="0009520A"/>
    <w:rsid w:val="000958B0"/>
    <w:rsid w:val="00097703"/>
    <w:rsid w:val="00097898"/>
    <w:rsid w:val="000979EB"/>
    <w:rsid w:val="000A0455"/>
    <w:rsid w:val="000A17C1"/>
    <w:rsid w:val="000A1CDE"/>
    <w:rsid w:val="000A5003"/>
    <w:rsid w:val="000A587C"/>
    <w:rsid w:val="000A5B98"/>
    <w:rsid w:val="000A6397"/>
    <w:rsid w:val="000A6756"/>
    <w:rsid w:val="000B0D89"/>
    <w:rsid w:val="000B1739"/>
    <w:rsid w:val="000B3091"/>
    <w:rsid w:val="000B58E3"/>
    <w:rsid w:val="000B7895"/>
    <w:rsid w:val="000B7D28"/>
    <w:rsid w:val="000C13C3"/>
    <w:rsid w:val="000C1FFD"/>
    <w:rsid w:val="000C20E5"/>
    <w:rsid w:val="000C2235"/>
    <w:rsid w:val="000C250F"/>
    <w:rsid w:val="000C2DAF"/>
    <w:rsid w:val="000C47F1"/>
    <w:rsid w:val="000D06A9"/>
    <w:rsid w:val="000D7CA5"/>
    <w:rsid w:val="000E1852"/>
    <w:rsid w:val="000E2619"/>
    <w:rsid w:val="000E77D9"/>
    <w:rsid w:val="000E7A24"/>
    <w:rsid w:val="000F12CA"/>
    <w:rsid w:val="000F1605"/>
    <w:rsid w:val="000F4278"/>
    <w:rsid w:val="000F444F"/>
    <w:rsid w:val="000F49DD"/>
    <w:rsid w:val="000F64D5"/>
    <w:rsid w:val="0010047F"/>
    <w:rsid w:val="00100D24"/>
    <w:rsid w:val="00101806"/>
    <w:rsid w:val="00105611"/>
    <w:rsid w:val="00111C69"/>
    <w:rsid w:val="0011506E"/>
    <w:rsid w:val="0011513F"/>
    <w:rsid w:val="0011518C"/>
    <w:rsid w:val="001151FA"/>
    <w:rsid w:val="001200F0"/>
    <w:rsid w:val="00121B29"/>
    <w:rsid w:val="00121CE6"/>
    <w:rsid w:val="001228BB"/>
    <w:rsid w:val="00124B42"/>
    <w:rsid w:val="00127E3B"/>
    <w:rsid w:val="0013480B"/>
    <w:rsid w:val="00136DA9"/>
    <w:rsid w:val="001372E7"/>
    <w:rsid w:val="0013792B"/>
    <w:rsid w:val="00141DB0"/>
    <w:rsid w:val="00144141"/>
    <w:rsid w:val="00144D9D"/>
    <w:rsid w:val="00144E22"/>
    <w:rsid w:val="00152CBC"/>
    <w:rsid w:val="00153938"/>
    <w:rsid w:val="00154462"/>
    <w:rsid w:val="001551F4"/>
    <w:rsid w:val="00157FA4"/>
    <w:rsid w:val="001613F6"/>
    <w:rsid w:val="0016143D"/>
    <w:rsid w:val="00162677"/>
    <w:rsid w:val="00164038"/>
    <w:rsid w:val="001649AE"/>
    <w:rsid w:val="00164B17"/>
    <w:rsid w:val="00171A56"/>
    <w:rsid w:val="00172A27"/>
    <w:rsid w:val="00172EC6"/>
    <w:rsid w:val="00173270"/>
    <w:rsid w:val="00175B96"/>
    <w:rsid w:val="00176BA7"/>
    <w:rsid w:val="00176C19"/>
    <w:rsid w:val="00177C7C"/>
    <w:rsid w:val="00180484"/>
    <w:rsid w:val="001804DD"/>
    <w:rsid w:val="00182B31"/>
    <w:rsid w:val="00183212"/>
    <w:rsid w:val="001863E8"/>
    <w:rsid w:val="00186FFB"/>
    <w:rsid w:val="00187162"/>
    <w:rsid w:val="00187352"/>
    <w:rsid w:val="00187674"/>
    <w:rsid w:val="00194B67"/>
    <w:rsid w:val="00195532"/>
    <w:rsid w:val="00195F5B"/>
    <w:rsid w:val="00195F9D"/>
    <w:rsid w:val="001A0A45"/>
    <w:rsid w:val="001A0D63"/>
    <w:rsid w:val="001A1900"/>
    <w:rsid w:val="001A19F9"/>
    <w:rsid w:val="001A5FB3"/>
    <w:rsid w:val="001B2AC7"/>
    <w:rsid w:val="001B35A2"/>
    <w:rsid w:val="001B4607"/>
    <w:rsid w:val="001B6084"/>
    <w:rsid w:val="001B68D8"/>
    <w:rsid w:val="001C42CD"/>
    <w:rsid w:val="001C4DD1"/>
    <w:rsid w:val="001C6801"/>
    <w:rsid w:val="001C6E99"/>
    <w:rsid w:val="001D05BC"/>
    <w:rsid w:val="001D371C"/>
    <w:rsid w:val="001D77EC"/>
    <w:rsid w:val="001D7BC2"/>
    <w:rsid w:val="001E08AA"/>
    <w:rsid w:val="001E1305"/>
    <w:rsid w:val="001E66AD"/>
    <w:rsid w:val="001F0ECD"/>
    <w:rsid w:val="001F3BC6"/>
    <w:rsid w:val="001F4D86"/>
    <w:rsid w:val="0020034F"/>
    <w:rsid w:val="00201004"/>
    <w:rsid w:val="002019C5"/>
    <w:rsid w:val="00206109"/>
    <w:rsid w:val="00206CFD"/>
    <w:rsid w:val="0021167B"/>
    <w:rsid w:val="0021216A"/>
    <w:rsid w:val="00213994"/>
    <w:rsid w:val="00213B07"/>
    <w:rsid w:val="00214C5A"/>
    <w:rsid w:val="00216736"/>
    <w:rsid w:val="00217108"/>
    <w:rsid w:val="00226E86"/>
    <w:rsid w:val="00227071"/>
    <w:rsid w:val="00230A4E"/>
    <w:rsid w:val="00230DF5"/>
    <w:rsid w:val="002310F5"/>
    <w:rsid w:val="0023311C"/>
    <w:rsid w:val="0023344E"/>
    <w:rsid w:val="002342B6"/>
    <w:rsid w:val="002345CA"/>
    <w:rsid w:val="00236042"/>
    <w:rsid w:val="002408C8"/>
    <w:rsid w:val="00241263"/>
    <w:rsid w:val="0024232D"/>
    <w:rsid w:val="0024268D"/>
    <w:rsid w:val="00242AEE"/>
    <w:rsid w:val="002447B7"/>
    <w:rsid w:val="002518EA"/>
    <w:rsid w:val="00252C9B"/>
    <w:rsid w:val="002539A2"/>
    <w:rsid w:val="00262908"/>
    <w:rsid w:val="002676C4"/>
    <w:rsid w:val="00270528"/>
    <w:rsid w:val="00270756"/>
    <w:rsid w:val="002715EE"/>
    <w:rsid w:val="0027327B"/>
    <w:rsid w:val="002766E2"/>
    <w:rsid w:val="00282430"/>
    <w:rsid w:val="00282B0D"/>
    <w:rsid w:val="00283A95"/>
    <w:rsid w:val="0028698A"/>
    <w:rsid w:val="00287493"/>
    <w:rsid w:val="00290DAB"/>
    <w:rsid w:val="00290E07"/>
    <w:rsid w:val="00291E81"/>
    <w:rsid w:val="00295BFD"/>
    <w:rsid w:val="00295E03"/>
    <w:rsid w:val="002A0D49"/>
    <w:rsid w:val="002A0D60"/>
    <w:rsid w:val="002A1458"/>
    <w:rsid w:val="002A1D1B"/>
    <w:rsid w:val="002A2D74"/>
    <w:rsid w:val="002A2DF2"/>
    <w:rsid w:val="002A40E4"/>
    <w:rsid w:val="002A5605"/>
    <w:rsid w:val="002A594F"/>
    <w:rsid w:val="002B140C"/>
    <w:rsid w:val="002B1CE4"/>
    <w:rsid w:val="002B4EEF"/>
    <w:rsid w:val="002B510A"/>
    <w:rsid w:val="002B5196"/>
    <w:rsid w:val="002B5982"/>
    <w:rsid w:val="002B6139"/>
    <w:rsid w:val="002C1486"/>
    <w:rsid w:val="002C1F95"/>
    <w:rsid w:val="002C55D2"/>
    <w:rsid w:val="002D158A"/>
    <w:rsid w:val="002D73CD"/>
    <w:rsid w:val="002E0339"/>
    <w:rsid w:val="002E2E7F"/>
    <w:rsid w:val="002E3D90"/>
    <w:rsid w:val="002E41DB"/>
    <w:rsid w:val="002E5D7F"/>
    <w:rsid w:val="002E7E27"/>
    <w:rsid w:val="002F0278"/>
    <w:rsid w:val="002F288E"/>
    <w:rsid w:val="002F3D28"/>
    <w:rsid w:val="002F6753"/>
    <w:rsid w:val="002F6DED"/>
    <w:rsid w:val="0030048E"/>
    <w:rsid w:val="00301465"/>
    <w:rsid w:val="00301E04"/>
    <w:rsid w:val="003034D2"/>
    <w:rsid w:val="003041EE"/>
    <w:rsid w:val="00305488"/>
    <w:rsid w:val="00306815"/>
    <w:rsid w:val="003106FF"/>
    <w:rsid w:val="003116F5"/>
    <w:rsid w:val="003142B8"/>
    <w:rsid w:val="0032021A"/>
    <w:rsid w:val="00320D1F"/>
    <w:rsid w:val="003257AF"/>
    <w:rsid w:val="003257D5"/>
    <w:rsid w:val="00325AE9"/>
    <w:rsid w:val="00325B6A"/>
    <w:rsid w:val="00330F9B"/>
    <w:rsid w:val="0033149C"/>
    <w:rsid w:val="0033151A"/>
    <w:rsid w:val="0033255D"/>
    <w:rsid w:val="00332AB2"/>
    <w:rsid w:val="00334B4E"/>
    <w:rsid w:val="00343F7D"/>
    <w:rsid w:val="00345C73"/>
    <w:rsid w:val="00345F39"/>
    <w:rsid w:val="0034601A"/>
    <w:rsid w:val="00350BA0"/>
    <w:rsid w:val="003510EA"/>
    <w:rsid w:val="00351EA1"/>
    <w:rsid w:val="00353396"/>
    <w:rsid w:val="00354642"/>
    <w:rsid w:val="00354D0F"/>
    <w:rsid w:val="003618CD"/>
    <w:rsid w:val="003630D0"/>
    <w:rsid w:val="00365376"/>
    <w:rsid w:val="00371E33"/>
    <w:rsid w:val="003751EF"/>
    <w:rsid w:val="00375E93"/>
    <w:rsid w:val="00380D4D"/>
    <w:rsid w:val="00380E13"/>
    <w:rsid w:val="00391376"/>
    <w:rsid w:val="00392F69"/>
    <w:rsid w:val="003932A5"/>
    <w:rsid w:val="00396667"/>
    <w:rsid w:val="00397FCB"/>
    <w:rsid w:val="003A072F"/>
    <w:rsid w:val="003A1194"/>
    <w:rsid w:val="003A716B"/>
    <w:rsid w:val="003B35B1"/>
    <w:rsid w:val="003B7459"/>
    <w:rsid w:val="003C0693"/>
    <w:rsid w:val="003C1E72"/>
    <w:rsid w:val="003C430F"/>
    <w:rsid w:val="003D015C"/>
    <w:rsid w:val="003D230D"/>
    <w:rsid w:val="003D2FB5"/>
    <w:rsid w:val="003D655A"/>
    <w:rsid w:val="003D6901"/>
    <w:rsid w:val="003D6F33"/>
    <w:rsid w:val="003E65EF"/>
    <w:rsid w:val="003F310F"/>
    <w:rsid w:val="003F3BAA"/>
    <w:rsid w:val="003F417F"/>
    <w:rsid w:val="003F5C82"/>
    <w:rsid w:val="003F6B3A"/>
    <w:rsid w:val="003F7C66"/>
    <w:rsid w:val="00412768"/>
    <w:rsid w:val="00414F39"/>
    <w:rsid w:val="0041720E"/>
    <w:rsid w:val="00420163"/>
    <w:rsid w:val="004206C9"/>
    <w:rsid w:val="00423C53"/>
    <w:rsid w:val="004246C7"/>
    <w:rsid w:val="004255E6"/>
    <w:rsid w:val="004258FA"/>
    <w:rsid w:val="00426F53"/>
    <w:rsid w:val="004321A7"/>
    <w:rsid w:val="00434685"/>
    <w:rsid w:val="004354E6"/>
    <w:rsid w:val="004364A7"/>
    <w:rsid w:val="00436709"/>
    <w:rsid w:val="00440195"/>
    <w:rsid w:val="00440896"/>
    <w:rsid w:val="0044198F"/>
    <w:rsid w:val="00442720"/>
    <w:rsid w:val="00444E85"/>
    <w:rsid w:val="004450F7"/>
    <w:rsid w:val="004468DE"/>
    <w:rsid w:val="00447E8D"/>
    <w:rsid w:val="00454492"/>
    <w:rsid w:val="00456D57"/>
    <w:rsid w:val="00456FFF"/>
    <w:rsid w:val="004574CF"/>
    <w:rsid w:val="00461281"/>
    <w:rsid w:val="00461887"/>
    <w:rsid w:val="00464C97"/>
    <w:rsid w:val="004663E4"/>
    <w:rsid w:val="004673A3"/>
    <w:rsid w:val="0047072A"/>
    <w:rsid w:val="00471E22"/>
    <w:rsid w:val="004725F2"/>
    <w:rsid w:val="00476C28"/>
    <w:rsid w:val="00480117"/>
    <w:rsid w:val="004863C0"/>
    <w:rsid w:val="0049040C"/>
    <w:rsid w:val="0049070E"/>
    <w:rsid w:val="00492413"/>
    <w:rsid w:val="00492C6B"/>
    <w:rsid w:val="00492E09"/>
    <w:rsid w:val="0049328C"/>
    <w:rsid w:val="00493ED3"/>
    <w:rsid w:val="00495E2B"/>
    <w:rsid w:val="00496F19"/>
    <w:rsid w:val="004A08A1"/>
    <w:rsid w:val="004A2105"/>
    <w:rsid w:val="004A2701"/>
    <w:rsid w:val="004A6E66"/>
    <w:rsid w:val="004B5EC6"/>
    <w:rsid w:val="004B6762"/>
    <w:rsid w:val="004C16D5"/>
    <w:rsid w:val="004C249B"/>
    <w:rsid w:val="004C3684"/>
    <w:rsid w:val="004C4505"/>
    <w:rsid w:val="004D0206"/>
    <w:rsid w:val="004D05D3"/>
    <w:rsid w:val="004D0855"/>
    <w:rsid w:val="004D150A"/>
    <w:rsid w:val="004D334A"/>
    <w:rsid w:val="004D7553"/>
    <w:rsid w:val="004D78E6"/>
    <w:rsid w:val="004D7C4C"/>
    <w:rsid w:val="004E0F9A"/>
    <w:rsid w:val="004E1140"/>
    <w:rsid w:val="004E2573"/>
    <w:rsid w:val="004E3A6C"/>
    <w:rsid w:val="004F06E2"/>
    <w:rsid w:val="004F0B26"/>
    <w:rsid w:val="004F1BF2"/>
    <w:rsid w:val="004F202B"/>
    <w:rsid w:val="004F444E"/>
    <w:rsid w:val="004F496F"/>
    <w:rsid w:val="004F5477"/>
    <w:rsid w:val="004F557B"/>
    <w:rsid w:val="004F5E9D"/>
    <w:rsid w:val="004F6F86"/>
    <w:rsid w:val="004F7FE8"/>
    <w:rsid w:val="00504E09"/>
    <w:rsid w:val="0051551C"/>
    <w:rsid w:val="00521C7F"/>
    <w:rsid w:val="00522792"/>
    <w:rsid w:val="00526576"/>
    <w:rsid w:val="00526755"/>
    <w:rsid w:val="00530BB1"/>
    <w:rsid w:val="00537959"/>
    <w:rsid w:val="00541BD0"/>
    <w:rsid w:val="00541BEB"/>
    <w:rsid w:val="00543072"/>
    <w:rsid w:val="0054491A"/>
    <w:rsid w:val="005450F6"/>
    <w:rsid w:val="00545941"/>
    <w:rsid w:val="00546175"/>
    <w:rsid w:val="00547775"/>
    <w:rsid w:val="00551758"/>
    <w:rsid w:val="00551F0B"/>
    <w:rsid w:val="00557FFD"/>
    <w:rsid w:val="00560AF7"/>
    <w:rsid w:val="005613C7"/>
    <w:rsid w:val="00561DC5"/>
    <w:rsid w:val="00563931"/>
    <w:rsid w:val="005661C0"/>
    <w:rsid w:val="00566596"/>
    <w:rsid w:val="005701DE"/>
    <w:rsid w:val="005705D5"/>
    <w:rsid w:val="00573BAB"/>
    <w:rsid w:val="00574352"/>
    <w:rsid w:val="0057492F"/>
    <w:rsid w:val="00582489"/>
    <w:rsid w:val="005827EF"/>
    <w:rsid w:val="00583152"/>
    <w:rsid w:val="00584B78"/>
    <w:rsid w:val="005858E5"/>
    <w:rsid w:val="00587A0D"/>
    <w:rsid w:val="005902DF"/>
    <w:rsid w:val="005964EA"/>
    <w:rsid w:val="005A002A"/>
    <w:rsid w:val="005A130D"/>
    <w:rsid w:val="005A1ACF"/>
    <w:rsid w:val="005A2605"/>
    <w:rsid w:val="005A2916"/>
    <w:rsid w:val="005A7C49"/>
    <w:rsid w:val="005B2097"/>
    <w:rsid w:val="005B6142"/>
    <w:rsid w:val="005C0129"/>
    <w:rsid w:val="005C0D16"/>
    <w:rsid w:val="005C14B5"/>
    <w:rsid w:val="005C19C0"/>
    <w:rsid w:val="005C42F6"/>
    <w:rsid w:val="005D5FF9"/>
    <w:rsid w:val="005D7FA5"/>
    <w:rsid w:val="005E0735"/>
    <w:rsid w:val="005E169F"/>
    <w:rsid w:val="005E3D45"/>
    <w:rsid w:val="005E654C"/>
    <w:rsid w:val="005E7132"/>
    <w:rsid w:val="005F07D5"/>
    <w:rsid w:val="005F1C76"/>
    <w:rsid w:val="005F201D"/>
    <w:rsid w:val="005F41E0"/>
    <w:rsid w:val="005F5098"/>
    <w:rsid w:val="005F598C"/>
    <w:rsid w:val="005F6C39"/>
    <w:rsid w:val="005F731F"/>
    <w:rsid w:val="0060067A"/>
    <w:rsid w:val="00602E21"/>
    <w:rsid w:val="00603BA0"/>
    <w:rsid w:val="0060545C"/>
    <w:rsid w:val="00606DF0"/>
    <w:rsid w:val="00607AAE"/>
    <w:rsid w:val="0061083B"/>
    <w:rsid w:val="0061316D"/>
    <w:rsid w:val="0061402A"/>
    <w:rsid w:val="006153CB"/>
    <w:rsid w:val="00615CDC"/>
    <w:rsid w:val="006174C9"/>
    <w:rsid w:val="0062425C"/>
    <w:rsid w:val="006262D0"/>
    <w:rsid w:val="00626C87"/>
    <w:rsid w:val="00627C7B"/>
    <w:rsid w:val="00634BDD"/>
    <w:rsid w:val="00635A21"/>
    <w:rsid w:val="00636437"/>
    <w:rsid w:val="0063736A"/>
    <w:rsid w:val="00637C98"/>
    <w:rsid w:val="00640C70"/>
    <w:rsid w:val="00642E3F"/>
    <w:rsid w:val="006431A3"/>
    <w:rsid w:val="00644AED"/>
    <w:rsid w:val="00644ED7"/>
    <w:rsid w:val="006457E3"/>
    <w:rsid w:val="00647B56"/>
    <w:rsid w:val="0065006B"/>
    <w:rsid w:val="0065067F"/>
    <w:rsid w:val="00652FD2"/>
    <w:rsid w:val="006531B2"/>
    <w:rsid w:val="006566B1"/>
    <w:rsid w:val="00656D96"/>
    <w:rsid w:val="0065776D"/>
    <w:rsid w:val="00663FA4"/>
    <w:rsid w:val="00664BDC"/>
    <w:rsid w:val="006669EB"/>
    <w:rsid w:val="00671D28"/>
    <w:rsid w:val="00674627"/>
    <w:rsid w:val="0067579B"/>
    <w:rsid w:val="00680967"/>
    <w:rsid w:val="00682742"/>
    <w:rsid w:val="00690F83"/>
    <w:rsid w:val="006938F3"/>
    <w:rsid w:val="00695A03"/>
    <w:rsid w:val="00695C46"/>
    <w:rsid w:val="00696604"/>
    <w:rsid w:val="006A31FD"/>
    <w:rsid w:val="006A46C9"/>
    <w:rsid w:val="006A482E"/>
    <w:rsid w:val="006A4BD5"/>
    <w:rsid w:val="006A7262"/>
    <w:rsid w:val="006A75DE"/>
    <w:rsid w:val="006A778E"/>
    <w:rsid w:val="006B036A"/>
    <w:rsid w:val="006B1CA2"/>
    <w:rsid w:val="006B28AA"/>
    <w:rsid w:val="006B4ECD"/>
    <w:rsid w:val="006B605D"/>
    <w:rsid w:val="006C35D7"/>
    <w:rsid w:val="006C47A0"/>
    <w:rsid w:val="006D3640"/>
    <w:rsid w:val="006D64A1"/>
    <w:rsid w:val="006D72E9"/>
    <w:rsid w:val="006E086A"/>
    <w:rsid w:val="006E2B27"/>
    <w:rsid w:val="006E4E59"/>
    <w:rsid w:val="006E5367"/>
    <w:rsid w:val="006E6050"/>
    <w:rsid w:val="006F033A"/>
    <w:rsid w:val="006F173D"/>
    <w:rsid w:val="006F2165"/>
    <w:rsid w:val="006F5547"/>
    <w:rsid w:val="006F69CF"/>
    <w:rsid w:val="006F7256"/>
    <w:rsid w:val="00701BD2"/>
    <w:rsid w:val="00701FE5"/>
    <w:rsid w:val="00703D97"/>
    <w:rsid w:val="0070413B"/>
    <w:rsid w:val="00705997"/>
    <w:rsid w:val="00705DB1"/>
    <w:rsid w:val="007066D4"/>
    <w:rsid w:val="00706F94"/>
    <w:rsid w:val="00710525"/>
    <w:rsid w:val="00711281"/>
    <w:rsid w:val="0071168F"/>
    <w:rsid w:val="00711EAD"/>
    <w:rsid w:val="007128C4"/>
    <w:rsid w:val="0071607F"/>
    <w:rsid w:val="00716992"/>
    <w:rsid w:val="007237DA"/>
    <w:rsid w:val="00723EF3"/>
    <w:rsid w:val="00726930"/>
    <w:rsid w:val="00733AD5"/>
    <w:rsid w:val="00742819"/>
    <w:rsid w:val="007454AA"/>
    <w:rsid w:val="007458E4"/>
    <w:rsid w:val="00751D77"/>
    <w:rsid w:val="00752715"/>
    <w:rsid w:val="0075277B"/>
    <w:rsid w:val="0075359F"/>
    <w:rsid w:val="007538C2"/>
    <w:rsid w:val="00754AB3"/>
    <w:rsid w:val="00757BA9"/>
    <w:rsid w:val="007647EC"/>
    <w:rsid w:val="00770034"/>
    <w:rsid w:val="00770352"/>
    <w:rsid w:val="007725F2"/>
    <w:rsid w:val="00774A01"/>
    <w:rsid w:val="007805C7"/>
    <w:rsid w:val="00780D0D"/>
    <w:rsid w:val="0078149F"/>
    <w:rsid w:val="00781DB6"/>
    <w:rsid w:val="00783120"/>
    <w:rsid w:val="0078362A"/>
    <w:rsid w:val="0079082D"/>
    <w:rsid w:val="00792C98"/>
    <w:rsid w:val="007949C9"/>
    <w:rsid w:val="007958EA"/>
    <w:rsid w:val="007A0158"/>
    <w:rsid w:val="007A0B2E"/>
    <w:rsid w:val="007A1E93"/>
    <w:rsid w:val="007A242C"/>
    <w:rsid w:val="007A2ACA"/>
    <w:rsid w:val="007A3CB2"/>
    <w:rsid w:val="007A6BEF"/>
    <w:rsid w:val="007B00D5"/>
    <w:rsid w:val="007B0B00"/>
    <w:rsid w:val="007B2A97"/>
    <w:rsid w:val="007B65D8"/>
    <w:rsid w:val="007B7875"/>
    <w:rsid w:val="007B7B14"/>
    <w:rsid w:val="007C0DFE"/>
    <w:rsid w:val="007C2C88"/>
    <w:rsid w:val="007C3B8F"/>
    <w:rsid w:val="007C4458"/>
    <w:rsid w:val="007C4D0F"/>
    <w:rsid w:val="007C505D"/>
    <w:rsid w:val="007C6DEE"/>
    <w:rsid w:val="007C77C2"/>
    <w:rsid w:val="007D16D5"/>
    <w:rsid w:val="007D40E3"/>
    <w:rsid w:val="007D4917"/>
    <w:rsid w:val="007D491D"/>
    <w:rsid w:val="007D4C78"/>
    <w:rsid w:val="007E0CC3"/>
    <w:rsid w:val="007E175B"/>
    <w:rsid w:val="007E410D"/>
    <w:rsid w:val="007E59B5"/>
    <w:rsid w:val="007E61EA"/>
    <w:rsid w:val="007F4397"/>
    <w:rsid w:val="007F77CB"/>
    <w:rsid w:val="007F7FBD"/>
    <w:rsid w:val="00801E1B"/>
    <w:rsid w:val="0080266E"/>
    <w:rsid w:val="00804608"/>
    <w:rsid w:val="00805F16"/>
    <w:rsid w:val="0080726F"/>
    <w:rsid w:val="00814135"/>
    <w:rsid w:val="00817952"/>
    <w:rsid w:val="00821882"/>
    <w:rsid w:val="00821A84"/>
    <w:rsid w:val="00825638"/>
    <w:rsid w:val="00827282"/>
    <w:rsid w:val="008276B8"/>
    <w:rsid w:val="008300FC"/>
    <w:rsid w:val="008331BF"/>
    <w:rsid w:val="00834967"/>
    <w:rsid w:val="00835A5B"/>
    <w:rsid w:val="00841B4E"/>
    <w:rsid w:val="00841F1F"/>
    <w:rsid w:val="00842F5A"/>
    <w:rsid w:val="008439CA"/>
    <w:rsid w:val="0084411D"/>
    <w:rsid w:val="0084414B"/>
    <w:rsid w:val="008447E2"/>
    <w:rsid w:val="0084746F"/>
    <w:rsid w:val="008507AF"/>
    <w:rsid w:val="00852693"/>
    <w:rsid w:val="00852A18"/>
    <w:rsid w:val="008540D8"/>
    <w:rsid w:val="00854DBF"/>
    <w:rsid w:val="00856D3F"/>
    <w:rsid w:val="00860099"/>
    <w:rsid w:val="008601C7"/>
    <w:rsid w:val="00863205"/>
    <w:rsid w:val="00863AA6"/>
    <w:rsid w:val="0086405A"/>
    <w:rsid w:val="00865708"/>
    <w:rsid w:val="00866030"/>
    <w:rsid w:val="00867E98"/>
    <w:rsid w:val="00870050"/>
    <w:rsid w:val="00870C6B"/>
    <w:rsid w:val="00873F7F"/>
    <w:rsid w:val="00875A3F"/>
    <w:rsid w:val="008767C2"/>
    <w:rsid w:val="008774D9"/>
    <w:rsid w:val="00881A2C"/>
    <w:rsid w:val="00884542"/>
    <w:rsid w:val="0088691B"/>
    <w:rsid w:val="00887D37"/>
    <w:rsid w:val="0089660C"/>
    <w:rsid w:val="008A128D"/>
    <w:rsid w:val="008A232A"/>
    <w:rsid w:val="008A35CC"/>
    <w:rsid w:val="008A389F"/>
    <w:rsid w:val="008A52F9"/>
    <w:rsid w:val="008A5640"/>
    <w:rsid w:val="008A631E"/>
    <w:rsid w:val="008A75E3"/>
    <w:rsid w:val="008B0813"/>
    <w:rsid w:val="008B3EE4"/>
    <w:rsid w:val="008B4E9A"/>
    <w:rsid w:val="008B4E9D"/>
    <w:rsid w:val="008B7AAC"/>
    <w:rsid w:val="008B7CD5"/>
    <w:rsid w:val="008C1C39"/>
    <w:rsid w:val="008C22E2"/>
    <w:rsid w:val="008C5027"/>
    <w:rsid w:val="008C595C"/>
    <w:rsid w:val="008C7B71"/>
    <w:rsid w:val="008D15C1"/>
    <w:rsid w:val="008D1AB9"/>
    <w:rsid w:val="008D27EE"/>
    <w:rsid w:val="008D2B04"/>
    <w:rsid w:val="008D4A85"/>
    <w:rsid w:val="008D542F"/>
    <w:rsid w:val="008E071B"/>
    <w:rsid w:val="008E0CC4"/>
    <w:rsid w:val="008E2D2C"/>
    <w:rsid w:val="008E6E8E"/>
    <w:rsid w:val="008F21CE"/>
    <w:rsid w:val="008F2466"/>
    <w:rsid w:val="008F2CC1"/>
    <w:rsid w:val="008F3915"/>
    <w:rsid w:val="0090119A"/>
    <w:rsid w:val="00901E6E"/>
    <w:rsid w:val="00902820"/>
    <w:rsid w:val="009039D1"/>
    <w:rsid w:val="00903BE2"/>
    <w:rsid w:val="0090571D"/>
    <w:rsid w:val="009073E3"/>
    <w:rsid w:val="009073FB"/>
    <w:rsid w:val="0090749C"/>
    <w:rsid w:val="009100FB"/>
    <w:rsid w:val="0091114A"/>
    <w:rsid w:val="0091290F"/>
    <w:rsid w:val="00913AA8"/>
    <w:rsid w:val="00916072"/>
    <w:rsid w:val="00920E1B"/>
    <w:rsid w:val="00921EB3"/>
    <w:rsid w:val="0092282C"/>
    <w:rsid w:val="00923A58"/>
    <w:rsid w:val="009249C8"/>
    <w:rsid w:val="009249F8"/>
    <w:rsid w:val="00931864"/>
    <w:rsid w:val="00935AF4"/>
    <w:rsid w:val="00944249"/>
    <w:rsid w:val="00944741"/>
    <w:rsid w:val="009456D4"/>
    <w:rsid w:val="00945D62"/>
    <w:rsid w:val="00946A18"/>
    <w:rsid w:val="00950CAF"/>
    <w:rsid w:val="009554FF"/>
    <w:rsid w:val="0095737E"/>
    <w:rsid w:val="00957F04"/>
    <w:rsid w:val="00961F03"/>
    <w:rsid w:val="00962AB4"/>
    <w:rsid w:val="0096544D"/>
    <w:rsid w:val="00966CEF"/>
    <w:rsid w:val="0096752E"/>
    <w:rsid w:val="009708B2"/>
    <w:rsid w:val="00971572"/>
    <w:rsid w:val="00973467"/>
    <w:rsid w:val="0097360F"/>
    <w:rsid w:val="00973C25"/>
    <w:rsid w:val="00974FBE"/>
    <w:rsid w:val="00975864"/>
    <w:rsid w:val="009766A1"/>
    <w:rsid w:val="009774D1"/>
    <w:rsid w:val="00977871"/>
    <w:rsid w:val="00980747"/>
    <w:rsid w:val="0098153A"/>
    <w:rsid w:val="00983278"/>
    <w:rsid w:val="00983485"/>
    <w:rsid w:val="0098366F"/>
    <w:rsid w:val="009837A6"/>
    <w:rsid w:val="00984782"/>
    <w:rsid w:val="009867AF"/>
    <w:rsid w:val="009872F8"/>
    <w:rsid w:val="00987E88"/>
    <w:rsid w:val="009924EF"/>
    <w:rsid w:val="009934E6"/>
    <w:rsid w:val="009946C9"/>
    <w:rsid w:val="009A1381"/>
    <w:rsid w:val="009A4A6F"/>
    <w:rsid w:val="009A627B"/>
    <w:rsid w:val="009A707F"/>
    <w:rsid w:val="009B0078"/>
    <w:rsid w:val="009B22B7"/>
    <w:rsid w:val="009B393E"/>
    <w:rsid w:val="009B633E"/>
    <w:rsid w:val="009B7FA6"/>
    <w:rsid w:val="009C6AB8"/>
    <w:rsid w:val="009D0232"/>
    <w:rsid w:val="009D052C"/>
    <w:rsid w:val="009D216B"/>
    <w:rsid w:val="009D3813"/>
    <w:rsid w:val="009D5BFE"/>
    <w:rsid w:val="009D60F3"/>
    <w:rsid w:val="009D75DD"/>
    <w:rsid w:val="009D7E01"/>
    <w:rsid w:val="009E09CB"/>
    <w:rsid w:val="009E6073"/>
    <w:rsid w:val="009F1FFF"/>
    <w:rsid w:val="009F20F1"/>
    <w:rsid w:val="009F4DCC"/>
    <w:rsid w:val="009F4ED3"/>
    <w:rsid w:val="00A024CD"/>
    <w:rsid w:val="00A02EBE"/>
    <w:rsid w:val="00A02F49"/>
    <w:rsid w:val="00A05938"/>
    <w:rsid w:val="00A06D5A"/>
    <w:rsid w:val="00A07964"/>
    <w:rsid w:val="00A1043F"/>
    <w:rsid w:val="00A1156C"/>
    <w:rsid w:val="00A12827"/>
    <w:rsid w:val="00A132C6"/>
    <w:rsid w:val="00A15FDB"/>
    <w:rsid w:val="00A16CEF"/>
    <w:rsid w:val="00A17C15"/>
    <w:rsid w:val="00A20788"/>
    <w:rsid w:val="00A23274"/>
    <w:rsid w:val="00A2615E"/>
    <w:rsid w:val="00A30616"/>
    <w:rsid w:val="00A31392"/>
    <w:rsid w:val="00A33CB3"/>
    <w:rsid w:val="00A37618"/>
    <w:rsid w:val="00A37663"/>
    <w:rsid w:val="00A41BBE"/>
    <w:rsid w:val="00A438FA"/>
    <w:rsid w:val="00A469A6"/>
    <w:rsid w:val="00A47C14"/>
    <w:rsid w:val="00A50F48"/>
    <w:rsid w:val="00A541CD"/>
    <w:rsid w:val="00A6086B"/>
    <w:rsid w:val="00A61AF3"/>
    <w:rsid w:val="00A63749"/>
    <w:rsid w:val="00A63D60"/>
    <w:rsid w:val="00A64004"/>
    <w:rsid w:val="00A661FE"/>
    <w:rsid w:val="00A7114B"/>
    <w:rsid w:val="00A72D91"/>
    <w:rsid w:val="00A74DEF"/>
    <w:rsid w:val="00A7529E"/>
    <w:rsid w:val="00A777AA"/>
    <w:rsid w:val="00A80157"/>
    <w:rsid w:val="00A82F39"/>
    <w:rsid w:val="00A85586"/>
    <w:rsid w:val="00A8640C"/>
    <w:rsid w:val="00A87824"/>
    <w:rsid w:val="00A87F9D"/>
    <w:rsid w:val="00A923CC"/>
    <w:rsid w:val="00A93771"/>
    <w:rsid w:val="00A941EE"/>
    <w:rsid w:val="00A95D72"/>
    <w:rsid w:val="00A97026"/>
    <w:rsid w:val="00AA09FE"/>
    <w:rsid w:val="00AA5FC7"/>
    <w:rsid w:val="00AA682F"/>
    <w:rsid w:val="00AB020D"/>
    <w:rsid w:val="00AB1A35"/>
    <w:rsid w:val="00AB1D75"/>
    <w:rsid w:val="00AB590A"/>
    <w:rsid w:val="00AB6F47"/>
    <w:rsid w:val="00AB7026"/>
    <w:rsid w:val="00AC3E46"/>
    <w:rsid w:val="00AC44A1"/>
    <w:rsid w:val="00AC44F6"/>
    <w:rsid w:val="00AC6830"/>
    <w:rsid w:val="00AC698C"/>
    <w:rsid w:val="00AD2905"/>
    <w:rsid w:val="00AD495A"/>
    <w:rsid w:val="00AD68D8"/>
    <w:rsid w:val="00AD71F6"/>
    <w:rsid w:val="00AD7B9E"/>
    <w:rsid w:val="00AE00BB"/>
    <w:rsid w:val="00AE44AF"/>
    <w:rsid w:val="00AE45F5"/>
    <w:rsid w:val="00AE553A"/>
    <w:rsid w:val="00AE73AD"/>
    <w:rsid w:val="00AF18E5"/>
    <w:rsid w:val="00AF266C"/>
    <w:rsid w:val="00AF3DB1"/>
    <w:rsid w:val="00AF3E73"/>
    <w:rsid w:val="00AF520D"/>
    <w:rsid w:val="00AF63FB"/>
    <w:rsid w:val="00AF6D81"/>
    <w:rsid w:val="00AF70AD"/>
    <w:rsid w:val="00B00312"/>
    <w:rsid w:val="00B01703"/>
    <w:rsid w:val="00B064FA"/>
    <w:rsid w:val="00B06F67"/>
    <w:rsid w:val="00B07069"/>
    <w:rsid w:val="00B076F8"/>
    <w:rsid w:val="00B11630"/>
    <w:rsid w:val="00B11A62"/>
    <w:rsid w:val="00B144AF"/>
    <w:rsid w:val="00B16BAF"/>
    <w:rsid w:val="00B16F0F"/>
    <w:rsid w:val="00B211CB"/>
    <w:rsid w:val="00B21805"/>
    <w:rsid w:val="00B23F60"/>
    <w:rsid w:val="00B24D66"/>
    <w:rsid w:val="00B25637"/>
    <w:rsid w:val="00B25F15"/>
    <w:rsid w:val="00B27E1C"/>
    <w:rsid w:val="00B27E49"/>
    <w:rsid w:val="00B329DB"/>
    <w:rsid w:val="00B36FB7"/>
    <w:rsid w:val="00B4006B"/>
    <w:rsid w:val="00B40165"/>
    <w:rsid w:val="00B40995"/>
    <w:rsid w:val="00B4396C"/>
    <w:rsid w:val="00B440A3"/>
    <w:rsid w:val="00B44BD5"/>
    <w:rsid w:val="00B46139"/>
    <w:rsid w:val="00B464FC"/>
    <w:rsid w:val="00B503D7"/>
    <w:rsid w:val="00B6175D"/>
    <w:rsid w:val="00B6205F"/>
    <w:rsid w:val="00B627FD"/>
    <w:rsid w:val="00B70D02"/>
    <w:rsid w:val="00B72636"/>
    <w:rsid w:val="00B74E07"/>
    <w:rsid w:val="00B757B0"/>
    <w:rsid w:val="00B76262"/>
    <w:rsid w:val="00B81525"/>
    <w:rsid w:val="00B8205F"/>
    <w:rsid w:val="00B82627"/>
    <w:rsid w:val="00B84D2E"/>
    <w:rsid w:val="00B85004"/>
    <w:rsid w:val="00B85C38"/>
    <w:rsid w:val="00B90681"/>
    <w:rsid w:val="00B91676"/>
    <w:rsid w:val="00B937C9"/>
    <w:rsid w:val="00B955E2"/>
    <w:rsid w:val="00B96B26"/>
    <w:rsid w:val="00BA0153"/>
    <w:rsid w:val="00BA09A2"/>
    <w:rsid w:val="00BA15CE"/>
    <w:rsid w:val="00BA1774"/>
    <w:rsid w:val="00BA2BE0"/>
    <w:rsid w:val="00BB0733"/>
    <w:rsid w:val="00BB2CD1"/>
    <w:rsid w:val="00BB3033"/>
    <w:rsid w:val="00BB34B0"/>
    <w:rsid w:val="00BB6D81"/>
    <w:rsid w:val="00BC1BD8"/>
    <w:rsid w:val="00BC299B"/>
    <w:rsid w:val="00BC5B7E"/>
    <w:rsid w:val="00BC6546"/>
    <w:rsid w:val="00BC7B1E"/>
    <w:rsid w:val="00BD255A"/>
    <w:rsid w:val="00BD47CD"/>
    <w:rsid w:val="00BD6EF0"/>
    <w:rsid w:val="00BE5D9E"/>
    <w:rsid w:val="00BE7027"/>
    <w:rsid w:val="00BF2F4D"/>
    <w:rsid w:val="00BF3780"/>
    <w:rsid w:val="00BF4932"/>
    <w:rsid w:val="00BF4E44"/>
    <w:rsid w:val="00C0093B"/>
    <w:rsid w:val="00C02B65"/>
    <w:rsid w:val="00C05772"/>
    <w:rsid w:val="00C06066"/>
    <w:rsid w:val="00C10080"/>
    <w:rsid w:val="00C12ED1"/>
    <w:rsid w:val="00C13BEA"/>
    <w:rsid w:val="00C13EC5"/>
    <w:rsid w:val="00C1483A"/>
    <w:rsid w:val="00C15DA0"/>
    <w:rsid w:val="00C178DB"/>
    <w:rsid w:val="00C26FC4"/>
    <w:rsid w:val="00C2766D"/>
    <w:rsid w:val="00C27CFE"/>
    <w:rsid w:val="00C30EEC"/>
    <w:rsid w:val="00C36548"/>
    <w:rsid w:val="00C36C84"/>
    <w:rsid w:val="00C40049"/>
    <w:rsid w:val="00C416CF"/>
    <w:rsid w:val="00C42F5A"/>
    <w:rsid w:val="00C43374"/>
    <w:rsid w:val="00C4409D"/>
    <w:rsid w:val="00C47EB3"/>
    <w:rsid w:val="00C5677A"/>
    <w:rsid w:val="00C5747E"/>
    <w:rsid w:val="00C578B9"/>
    <w:rsid w:val="00C61A37"/>
    <w:rsid w:val="00C6241E"/>
    <w:rsid w:val="00C62C73"/>
    <w:rsid w:val="00C7252E"/>
    <w:rsid w:val="00C75619"/>
    <w:rsid w:val="00C77372"/>
    <w:rsid w:val="00C82B0E"/>
    <w:rsid w:val="00C8338A"/>
    <w:rsid w:val="00C835BC"/>
    <w:rsid w:val="00C837C9"/>
    <w:rsid w:val="00C8440C"/>
    <w:rsid w:val="00C90A69"/>
    <w:rsid w:val="00C955E8"/>
    <w:rsid w:val="00C969EC"/>
    <w:rsid w:val="00C96BA0"/>
    <w:rsid w:val="00C97FDC"/>
    <w:rsid w:val="00CA1743"/>
    <w:rsid w:val="00CA2440"/>
    <w:rsid w:val="00CA291D"/>
    <w:rsid w:val="00CA480C"/>
    <w:rsid w:val="00CA621E"/>
    <w:rsid w:val="00CA7433"/>
    <w:rsid w:val="00CB28D1"/>
    <w:rsid w:val="00CB4759"/>
    <w:rsid w:val="00CB6936"/>
    <w:rsid w:val="00CB716F"/>
    <w:rsid w:val="00CB7E3B"/>
    <w:rsid w:val="00CC1016"/>
    <w:rsid w:val="00CC378B"/>
    <w:rsid w:val="00CC38DF"/>
    <w:rsid w:val="00CC3E43"/>
    <w:rsid w:val="00CC501E"/>
    <w:rsid w:val="00CC5FC5"/>
    <w:rsid w:val="00CC6B44"/>
    <w:rsid w:val="00CC733C"/>
    <w:rsid w:val="00CC7347"/>
    <w:rsid w:val="00CD0316"/>
    <w:rsid w:val="00CD134A"/>
    <w:rsid w:val="00CD1628"/>
    <w:rsid w:val="00CD2193"/>
    <w:rsid w:val="00CD269D"/>
    <w:rsid w:val="00CD437A"/>
    <w:rsid w:val="00CD6114"/>
    <w:rsid w:val="00CD76CF"/>
    <w:rsid w:val="00CE089F"/>
    <w:rsid w:val="00CE0D13"/>
    <w:rsid w:val="00CE186A"/>
    <w:rsid w:val="00CE2515"/>
    <w:rsid w:val="00CE2A93"/>
    <w:rsid w:val="00CE4B74"/>
    <w:rsid w:val="00CE4DBB"/>
    <w:rsid w:val="00CE537F"/>
    <w:rsid w:val="00CE5534"/>
    <w:rsid w:val="00CE5D91"/>
    <w:rsid w:val="00CE61FB"/>
    <w:rsid w:val="00CE63DF"/>
    <w:rsid w:val="00CF1033"/>
    <w:rsid w:val="00CF1865"/>
    <w:rsid w:val="00CF1958"/>
    <w:rsid w:val="00CF1F5C"/>
    <w:rsid w:val="00CF5325"/>
    <w:rsid w:val="00D00967"/>
    <w:rsid w:val="00D00BCA"/>
    <w:rsid w:val="00D02127"/>
    <w:rsid w:val="00D02ACB"/>
    <w:rsid w:val="00D04814"/>
    <w:rsid w:val="00D0533C"/>
    <w:rsid w:val="00D05649"/>
    <w:rsid w:val="00D05AE3"/>
    <w:rsid w:val="00D1050B"/>
    <w:rsid w:val="00D10DE4"/>
    <w:rsid w:val="00D1591F"/>
    <w:rsid w:val="00D1628B"/>
    <w:rsid w:val="00D17C31"/>
    <w:rsid w:val="00D22368"/>
    <w:rsid w:val="00D2489B"/>
    <w:rsid w:val="00D25596"/>
    <w:rsid w:val="00D259BA"/>
    <w:rsid w:val="00D25AC3"/>
    <w:rsid w:val="00D25D0C"/>
    <w:rsid w:val="00D27E7B"/>
    <w:rsid w:val="00D3031A"/>
    <w:rsid w:val="00D3121D"/>
    <w:rsid w:val="00D32582"/>
    <w:rsid w:val="00D331B9"/>
    <w:rsid w:val="00D33AEF"/>
    <w:rsid w:val="00D35547"/>
    <w:rsid w:val="00D374F5"/>
    <w:rsid w:val="00D37D1D"/>
    <w:rsid w:val="00D42FF4"/>
    <w:rsid w:val="00D45B1C"/>
    <w:rsid w:val="00D45F49"/>
    <w:rsid w:val="00D46B81"/>
    <w:rsid w:val="00D51D81"/>
    <w:rsid w:val="00D5420D"/>
    <w:rsid w:val="00D54511"/>
    <w:rsid w:val="00D55A34"/>
    <w:rsid w:val="00D57109"/>
    <w:rsid w:val="00D57421"/>
    <w:rsid w:val="00D57EE5"/>
    <w:rsid w:val="00D672DF"/>
    <w:rsid w:val="00D70AC4"/>
    <w:rsid w:val="00D7222B"/>
    <w:rsid w:val="00D732FC"/>
    <w:rsid w:val="00D74CF3"/>
    <w:rsid w:val="00D7733C"/>
    <w:rsid w:val="00D77E6B"/>
    <w:rsid w:val="00D812BC"/>
    <w:rsid w:val="00D818E5"/>
    <w:rsid w:val="00D822A3"/>
    <w:rsid w:val="00D8342B"/>
    <w:rsid w:val="00D83B39"/>
    <w:rsid w:val="00D862A6"/>
    <w:rsid w:val="00D869FE"/>
    <w:rsid w:val="00D906E9"/>
    <w:rsid w:val="00D91A2A"/>
    <w:rsid w:val="00D93B3F"/>
    <w:rsid w:val="00DA121E"/>
    <w:rsid w:val="00DA30C4"/>
    <w:rsid w:val="00DA4CB9"/>
    <w:rsid w:val="00DA55B3"/>
    <w:rsid w:val="00DA5D97"/>
    <w:rsid w:val="00DA6CD7"/>
    <w:rsid w:val="00DA76A7"/>
    <w:rsid w:val="00DA7FB7"/>
    <w:rsid w:val="00DB0732"/>
    <w:rsid w:val="00DB1DE1"/>
    <w:rsid w:val="00DB33AE"/>
    <w:rsid w:val="00DB34B5"/>
    <w:rsid w:val="00DB45A5"/>
    <w:rsid w:val="00DB5C8D"/>
    <w:rsid w:val="00DC048B"/>
    <w:rsid w:val="00DC1200"/>
    <w:rsid w:val="00DC4019"/>
    <w:rsid w:val="00DC4CD2"/>
    <w:rsid w:val="00DC64BC"/>
    <w:rsid w:val="00DC6DBA"/>
    <w:rsid w:val="00DD0004"/>
    <w:rsid w:val="00DD0250"/>
    <w:rsid w:val="00DE0130"/>
    <w:rsid w:val="00DE0867"/>
    <w:rsid w:val="00DE17E3"/>
    <w:rsid w:val="00DE2326"/>
    <w:rsid w:val="00DE2D30"/>
    <w:rsid w:val="00DE338A"/>
    <w:rsid w:val="00DE4DA5"/>
    <w:rsid w:val="00DF3023"/>
    <w:rsid w:val="00DF6A10"/>
    <w:rsid w:val="00E01C80"/>
    <w:rsid w:val="00E02B4D"/>
    <w:rsid w:val="00E043DE"/>
    <w:rsid w:val="00E06491"/>
    <w:rsid w:val="00E06CCA"/>
    <w:rsid w:val="00E116B6"/>
    <w:rsid w:val="00E14B5F"/>
    <w:rsid w:val="00E1516B"/>
    <w:rsid w:val="00E16F67"/>
    <w:rsid w:val="00E17DF9"/>
    <w:rsid w:val="00E23D18"/>
    <w:rsid w:val="00E2739F"/>
    <w:rsid w:val="00E31973"/>
    <w:rsid w:val="00E34572"/>
    <w:rsid w:val="00E347AF"/>
    <w:rsid w:val="00E34E6C"/>
    <w:rsid w:val="00E34FF8"/>
    <w:rsid w:val="00E36D70"/>
    <w:rsid w:val="00E40655"/>
    <w:rsid w:val="00E40758"/>
    <w:rsid w:val="00E40784"/>
    <w:rsid w:val="00E40AE5"/>
    <w:rsid w:val="00E429F9"/>
    <w:rsid w:val="00E4341D"/>
    <w:rsid w:val="00E43766"/>
    <w:rsid w:val="00E500C3"/>
    <w:rsid w:val="00E511AA"/>
    <w:rsid w:val="00E51EBA"/>
    <w:rsid w:val="00E521C8"/>
    <w:rsid w:val="00E5232A"/>
    <w:rsid w:val="00E55ECB"/>
    <w:rsid w:val="00E569CA"/>
    <w:rsid w:val="00E6675B"/>
    <w:rsid w:val="00E66D7B"/>
    <w:rsid w:val="00E67979"/>
    <w:rsid w:val="00E7034B"/>
    <w:rsid w:val="00E714B1"/>
    <w:rsid w:val="00E71A1E"/>
    <w:rsid w:val="00E73277"/>
    <w:rsid w:val="00E74B73"/>
    <w:rsid w:val="00E8068A"/>
    <w:rsid w:val="00E80FFA"/>
    <w:rsid w:val="00E81F85"/>
    <w:rsid w:val="00E82171"/>
    <w:rsid w:val="00E842FA"/>
    <w:rsid w:val="00E84C31"/>
    <w:rsid w:val="00E8502D"/>
    <w:rsid w:val="00E85261"/>
    <w:rsid w:val="00E8545D"/>
    <w:rsid w:val="00E864DD"/>
    <w:rsid w:val="00E86937"/>
    <w:rsid w:val="00E87C67"/>
    <w:rsid w:val="00E952D1"/>
    <w:rsid w:val="00E979CE"/>
    <w:rsid w:val="00EA332A"/>
    <w:rsid w:val="00EA3335"/>
    <w:rsid w:val="00EA3A6C"/>
    <w:rsid w:val="00EA5572"/>
    <w:rsid w:val="00EA773C"/>
    <w:rsid w:val="00EB16A5"/>
    <w:rsid w:val="00EC00ED"/>
    <w:rsid w:val="00EC2C7A"/>
    <w:rsid w:val="00EC3B45"/>
    <w:rsid w:val="00EC5011"/>
    <w:rsid w:val="00EC5EF0"/>
    <w:rsid w:val="00EC5F12"/>
    <w:rsid w:val="00ED09BD"/>
    <w:rsid w:val="00ED17F5"/>
    <w:rsid w:val="00ED1D76"/>
    <w:rsid w:val="00ED2145"/>
    <w:rsid w:val="00ED22F0"/>
    <w:rsid w:val="00ED270B"/>
    <w:rsid w:val="00ED7D9D"/>
    <w:rsid w:val="00ED7DB7"/>
    <w:rsid w:val="00EE1477"/>
    <w:rsid w:val="00EE261A"/>
    <w:rsid w:val="00EE3C4B"/>
    <w:rsid w:val="00EE4578"/>
    <w:rsid w:val="00EF03B8"/>
    <w:rsid w:val="00EF0786"/>
    <w:rsid w:val="00EF2E18"/>
    <w:rsid w:val="00EF78A8"/>
    <w:rsid w:val="00F006BD"/>
    <w:rsid w:val="00F04B35"/>
    <w:rsid w:val="00F055AB"/>
    <w:rsid w:val="00F072CE"/>
    <w:rsid w:val="00F10401"/>
    <w:rsid w:val="00F1341D"/>
    <w:rsid w:val="00F16CB9"/>
    <w:rsid w:val="00F16E6E"/>
    <w:rsid w:val="00F20EFD"/>
    <w:rsid w:val="00F3120D"/>
    <w:rsid w:val="00F32DF7"/>
    <w:rsid w:val="00F33890"/>
    <w:rsid w:val="00F33B48"/>
    <w:rsid w:val="00F418DF"/>
    <w:rsid w:val="00F455BA"/>
    <w:rsid w:val="00F46724"/>
    <w:rsid w:val="00F46FC2"/>
    <w:rsid w:val="00F47B14"/>
    <w:rsid w:val="00F512A9"/>
    <w:rsid w:val="00F51A4B"/>
    <w:rsid w:val="00F524F2"/>
    <w:rsid w:val="00F54281"/>
    <w:rsid w:val="00F57226"/>
    <w:rsid w:val="00F57ED1"/>
    <w:rsid w:val="00F61FDA"/>
    <w:rsid w:val="00F655E3"/>
    <w:rsid w:val="00F70E42"/>
    <w:rsid w:val="00F721E7"/>
    <w:rsid w:val="00F722D5"/>
    <w:rsid w:val="00F72A9A"/>
    <w:rsid w:val="00F766D2"/>
    <w:rsid w:val="00F77980"/>
    <w:rsid w:val="00F800AE"/>
    <w:rsid w:val="00F80BC7"/>
    <w:rsid w:val="00F82AF1"/>
    <w:rsid w:val="00F83187"/>
    <w:rsid w:val="00F84082"/>
    <w:rsid w:val="00F86BA5"/>
    <w:rsid w:val="00F872F0"/>
    <w:rsid w:val="00F9084E"/>
    <w:rsid w:val="00F947E4"/>
    <w:rsid w:val="00F94AFF"/>
    <w:rsid w:val="00F9660B"/>
    <w:rsid w:val="00F97536"/>
    <w:rsid w:val="00F97D52"/>
    <w:rsid w:val="00FA159B"/>
    <w:rsid w:val="00FA2C7F"/>
    <w:rsid w:val="00FA4D97"/>
    <w:rsid w:val="00FA5CD7"/>
    <w:rsid w:val="00FA60E0"/>
    <w:rsid w:val="00FA704D"/>
    <w:rsid w:val="00FA7D95"/>
    <w:rsid w:val="00FB02AE"/>
    <w:rsid w:val="00FB0BC2"/>
    <w:rsid w:val="00FB570F"/>
    <w:rsid w:val="00FB5857"/>
    <w:rsid w:val="00FB5BD3"/>
    <w:rsid w:val="00FC0AA8"/>
    <w:rsid w:val="00FC0C92"/>
    <w:rsid w:val="00FC1CE6"/>
    <w:rsid w:val="00FC3A91"/>
    <w:rsid w:val="00FC59B3"/>
    <w:rsid w:val="00FD1990"/>
    <w:rsid w:val="00FD2404"/>
    <w:rsid w:val="00FD3D4E"/>
    <w:rsid w:val="00FD529C"/>
    <w:rsid w:val="00FD6E47"/>
    <w:rsid w:val="00FE166B"/>
    <w:rsid w:val="00FE1A60"/>
    <w:rsid w:val="00FE631B"/>
    <w:rsid w:val="00FE6CE4"/>
    <w:rsid w:val="00FF1B75"/>
    <w:rsid w:val="00FF2A23"/>
    <w:rsid w:val="00FF2F33"/>
    <w:rsid w:val="00FF5002"/>
    <w:rsid w:val="00FF62E6"/>
    <w:rsid w:val="00FF7F95"/>
    <w:rsid w:val="01011E13"/>
    <w:rsid w:val="0108280C"/>
    <w:rsid w:val="010D5A3E"/>
    <w:rsid w:val="01100101"/>
    <w:rsid w:val="016B3687"/>
    <w:rsid w:val="01C10B9D"/>
    <w:rsid w:val="01D4014F"/>
    <w:rsid w:val="01F3645E"/>
    <w:rsid w:val="02090DF5"/>
    <w:rsid w:val="021C408E"/>
    <w:rsid w:val="027703E4"/>
    <w:rsid w:val="027E092C"/>
    <w:rsid w:val="028A07FB"/>
    <w:rsid w:val="02D57FBF"/>
    <w:rsid w:val="03237B5C"/>
    <w:rsid w:val="0334089E"/>
    <w:rsid w:val="034144CF"/>
    <w:rsid w:val="036818C7"/>
    <w:rsid w:val="0391019C"/>
    <w:rsid w:val="039C1183"/>
    <w:rsid w:val="03A46D0B"/>
    <w:rsid w:val="03B14FF8"/>
    <w:rsid w:val="03C90516"/>
    <w:rsid w:val="040E138A"/>
    <w:rsid w:val="040E44E7"/>
    <w:rsid w:val="042A1906"/>
    <w:rsid w:val="043772A1"/>
    <w:rsid w:val="043B0CCB"/>
    <w:rsid w:val="044A5BDB"/>
    <w:rsid w:val="044E07D9"/>
    <w:rsid w:val="04555AD9"/>
    <w:rsid w:val="046E3FE8"/>
    <w:rsid w:val="04841A3C"/>
    <w:rsid w:val="04C5174D"/>
    <w:rsid w:val="04F7760B"/>
    <w:rsid w:val="04FB223C"/>
    <w:rsid w:val="050C4193"/>
    <w:rsid w:val="051C4126"/>
    <w:rsid w:val="054F2105"/>
    <w:rsid w:val="056E4721"/>
    <w:rsid w:val="0581700A"/>
    <w:rsid w:val="058733DC"/>
    <w:rsid w:val="058B32BD"/>
    <w:rsid w:val="05B44410"/>
    <w:rsid w:val="05C04263"/>
    <w:rsid w:val="05C73285"/>
    <w:rsid w:val="05F44519"/>
    <w:rsid w:val="069366A8"/>
    <w:rsid w:val="069965D7"/>
    <w:rsid w:val="06B42C65"/>
    <w:rsid w:val="06C62F66"/>
    <w:rsid w:val="06C9702A"/>
    <w:rsid w:val="06E91807"/>
    <w:rsid w:val="06FF2F66"/>
    <w:rsid w:val="071A19B7"/>
    <w:rsid w:val="07263BA6"/>
    <w:rsid w:val="07321693"/>
    <w:rsid w:val="0807599D"/>
    <w:rsid w:val="08413D84"/>
    <w:rsid w:val="084B50B2"/>
    <w:rsid w:val="08692FE5"/>
    <w:rsid w:val="08745294"/>
    <w:rsid w:val="087A6B18"/>
    <w:rsid w:val="08B862B4"/>
    <w:rsid w:val="08F17779"/>
    <w:rsid w:val="090F4690"/>
    <w:rsid w:val="092C0C6B"/>
    <w:rsid w:val="09357AF8"/>
    <w:rsid w:val="09435167"/>
    <w:rsid w:val="094B6F52"/>
    <w:rsid w:val="095876E0"/>
    <w:rsid w:val="095F6BCD"/>
    <w:rsid w:val="09707481"/>
    <w:rsid w:val="097508A0"/>
    <w:rsid w:val="09850BA8"/>
    <w:rsid w:val="09A876C2"/>
    <w:rsid w:val="09C97FBA"/>
    <w:rsid w:val="09D9119E"/>
    <w:rsid w:val="09DC6104"/>
    <w:rsid w:val="09E95151"/>
    <w:rsid w:val="0A005504"/>
    <w:rsid w:val="0A080912"/>
    <w:rsid w:val="0A142F6C"/>
    <w:rsid w:val="0A1B006E"/>
    <w:rsid w:val="0A2756BA"/>
    <w:rsid w:val="0A545828"/>
    <w:rsid w:val="0AA27AB0"/>
    <w:rsid w:val="0AAB2BAD"/>
    <w:rsid w:val="0AAC34F1"/>
    <w:rsid w:val="0AB84923"/>
    <w:rsid w:val="0ACA473F"/>
    <w:rsid w:val="0AD26949"/>
    <w:rsid w:val="0AD30BF5"/>
    <w:rsid w:val="0AD35B4C"/>
    <w:rsid w:val="0AFE02B0"/>
    <w:rsid w:val="0B1D5D71"/>
    <w:rsid w:val="0B2813C4"/>
    <w:rsid w:val="0B2D7056"/>
    <w:rsid w:val="0B5032B0"/>
    <w:rsid w:val="0B814034"/>
    <w:rsid w:val="0B8C0205"/>
    <w:rsid w:val="0B9B4E7B"/>
    <w:rsid w:val="0BAC3704"/>
    <w:rsid w:val="0BDF129F"/>
    <w:rsid w:val="0BF56BFF"/>
    <w:rsid w:val="0C050482"/>
    <w:rsid w:val="0C1B1704"/>
    <w:rsid w:val="0C444214"/>
    <w:rsid w:val="0C463E91"/>
    <w:rsid w:val="0C6661BA"/>
    <w:rsid w:val="0C6D60CA"/>
    <w:rsid w:val="0C824EDA"/>
    <w:rsid w:val="0C9142E4"/>
    <w:rsid w:val="0C920697"/>
    <w:rsid w:val="0CAF32E2"/>
    <w:rsid w:val="0CB230EA"/>
    <w:rsid w:val="0CBB37BE"/>
    <w:rsid w:val="0CC562DF"/>
    <w:rsid w:val="0CC80AAF"/>
    <w:rsid w:val="0CD93CD6"/>
    <w:rsid w:val="0CE043F7"/>
    <w:rsid w:val="0CE167D9"/>
    <w:rsid w:val="0CEC227A"/>
    <w:rsid w:val="0D08470D"/>
    <w:rsid w:val="0D10747F"/>
    <w:rsid w:val="0D1215F3"/>
    <w:rsid w:val="0D6F610A"/>
    <w:rsid w:val="0D8B6860"/>
    <w:rsid w:val="0D912908"/>
    <w:rsid w:val="0D946C90"/>
    <w:rsid w:val="0D9B6035"/>
    <w:rsid w:val="0DB9257C"/>
    <w:rsid w:val="0DE50471"/>
    <w:rsid w:val="0DE54F84"/>
    <w:rsid w:val="0E660070"/>
    <w:rsid w:val="0E6F32E5"/>
    <w:rsid w:val="0EAB3E3B"/>
    <w:rsid w:val="0EE36CBE"/>
    <w:rsid w:val="0EFA2483"/>
    <w:rsid w:val="0F157254"/>
    <w:rsid w:val="0F450B78"/>
    <w:rsid w:val="0F6F1A12"/>
    <w:rsid w:val="0FC040AC"/>
    <w:rsid w:val="0FE92323"/>
    <w:rsid w:val="0FF045FA"/>
    <w:rsid w:val="0FF97584"/>
    <w:rsid w:val="106514C7"/>
    <w:rsid w:val="109B410B"/>
    <w:rsid w:val="10B53F3A"/>
    <w:rsid w:val="10B92ED4"/>
    <w:rsid w:val="10BB6862"/>
    <w:rsid w:val="10CB393B"/>
    <w:rsid w:val="10CC5DD0"/>
    <w:rsid w:val="10CD6958"/>
    <w:rsid w:val="10DA0344"/>
    <w:rsid w:val="10DD3FAC"/>
    <w:rsid w:val="10E147F4"/>
    <w:rsid w:val="10E64C0E"/>
    <w:rsid w:val="10E77F11"/>
    <w:rsid w:val="110354E1"/>
    <w:rsid w:val="110D4B89"/>
    <w:rsid w:val="11145D1D"/>
    <w:rsid w:val="11173D99"/>
    <w:rsid w:val="114D77DB"/>
    <w:rsid w:val="11616CA1"/>
    <w:rsid w:val="1166595A"/>
    <w:rsid w:val="1178732E"/>
    <w:rsid w:val="118276D0"/>
    <w:rsid w:val="11934632"/>
    <w:rsid w:val="119B08DC"/>
    <w:rsid w:val="119D0DE5"/>
    <w:rsid w:val="11A20302"/>
    <w:rsid w:val="11A42B10"/>
    <w:rsid w:val="11A43B58"/>
    <w:rsid w:val="11AD2EC7"/>
    <w:rsid w:val="11B843F8"/>
    <w:rsid w:val="11DD3A5B"/>
    <w:rsid w:val="11E16D65"/>
    <w:rsid w:val="11E264B7"/>
    <w:rsid w:val="11EC7B85"/>
    <w:rsid w:val="121629B3"/>
    <w:rsid w:val="122477D7"/>
    <w:rsid w:val="12257769"/>
    <w:rsid w:val="12562AD3"/>
    <w:rsid w:val="125A4BFF"/>
    <w:rsid w:val="128852D0"/>
    <w:rsid w:val="12A44C97"/>
    <w:rsid w:val="12BD271E"/>
    <w:rsid w:val="12C25271"/>
    <w:rsid w:val="12D03F92"/>
    <w:rsid w:val="12D8657F"/>
    <w:rsid w:val="12DC26D4"/>
    <w:rsid w:val="12F436C0"/>
    <w:rsid w:val="13105911"/>
    <w:rsid w:val="13832CBC"/>
    <w:rsid w:val="138541AE"/>
    <w:rsid w:val="139E7FCD"/>
    <w:rsid w:val="13C4701B"/>
    <w:rsid w:val="13C616AA"/>
    <w:rsid w:val="13E74F6B"/>
    <w:rsid w:val="14053756"/>
    <w:rsid w:val="14310F66"/>
    <w:rsid w:val="1461230C"/>
    <w:rsid w:val="148D0728"/>
    <w:rsid w:val="149759F9"/>
    <w:rsid w:val="14B54F91"/>
    <w:rsid w:val="14D42165"/>
    <w:rsid w:val="15184180"/>
    <w:rsid w:val="15310FEA"/>
    <w:rsid w:val="154263CD"/>
    <w:rsid w:val="154F0782"/>
    <w:rsid w:val="154F459F"/>
    <w:rsid w:val="156963DF"/>
    <w:rsid w:val="158026CB"/>
    <w:rsid w:val="15877007"/>
    <w:rsid w:val="15993A3F"/>
    <w:rsid w:val="15B13C8B"/>
    <w:rsid w:val="160F77CA"/>
    <w:rsid w:val="16155524"/>
    <w:rsid w:val="161C327B"/>
    <w:rsid w:val="163B1073"/>
    <w:rsid w:val="16617EEF"/>
    <w:rsid w:val="167E602F"/>
    <w:rsid w:val="167F3FFC"/>
    <w:rsid w:val="169B2145"/>
    <w:rsid w:val="16A164FD"/>
    <w:rsid w:val="16B1101B"/>
    <w:rsid w:val="16E6626A"/>
    <w:rsid w:val="172D7C31"/>
    <w:rsid w:val="17561D23"/>
    <w:rsid w:val="175C49E9"/>
    <w:rsid w:val="176C19EC"/>
    <w:rsid w:val="17846F64"/>
    <w:rsid w:val="178B3D64"/>
    <w:rsid w:val="17A067F6"/>
    <w:rsid w:val="17EA27B8"/>
    <w:rsid w:val="180845B6"/>
    <w:rsid w:val="180A2698"/>
    <w:rsid w:val="180D129A"/>
    <w:rsid w:val="18110229"/>
    <w:rsid w:val="185B7BF1"/>
    <w:rsid w:val="186D7034"/>
    <w:rsid w:val="187265EE"/>
    <w:rsid w:val="18914ED6"/>
    <w:rsid w:val="18A64821"/>
    <w:rsid w:val="18BF6A43"/>
    <w:rsid w:val="18DE1E17"/>
    <w:rsid w:val="19196E8D"/>
    <w:rsid w:val="19266A93"/>
    <w:rsid w:val="193632D6"/>
    <w:rsid w:val="19366623"/>
    <w:rsid w:val="19682E4E"/>
    <w:rsid w:val="19880EBC"/>
    <w:rsid w:val="1993023F"/>
    <w:rsid w:val="19982182"/>
    <w:rsid w:val="199D2325"/>
    <w:rsid w:val="19A85F22"/>
    <w:rsid w:val="19B152E0"/>
    <w:rsid w:val="19B736F2"/>
    <w:rsid w:val="19FA3F3F"/>
    <w:rsid w:val="1A243E59"/>
    <w:rsid w:val="1A267BCC"/>
    <w:rsid w:val="1A4E081C"/>
    <w:rsid w:val="1A5D1B6A"/>
    <w:rsid w:val="1A6034E7"/>
    <w:rsid w:val="1A670DBB"/>
    <w:rsid w:val="1A714942"/>
    <w:rsid w:val="1A916DAE"/>
    <w:rsid w:val="1A9758E4"/>
    <w:rsid w:val="1AB2706A"/>
    <w:rsid w:val="1AC969C1"/>
    <w:rsid w:val="1ACD69F2"/>
    <w:rsid w:val="1AEB4366"/>
    <w:rsid w:val="1B500CDD"/>
    <w:rsid w:val="1B987FE2"/>
    <w:rsid w:val="1BC53199"/>
    <w:rsid w:val="1BD2046D"/>
    <w:rsid w:val="1BEF3162"/>
    <w:rsid w:val="1C2857DC"/>
    <w:rsid w:val="1C4767EF"/>
    <w:rsid w:val="1C7A22C2"/>
    <w:rsid w:val="1CE1399F"/>
    <w:rsid w:val="1D281E1B"/>
    <w:rsid w:val="1D2B1BB9"/>
    <w:rsid w:val="1D370648"/>
    <w:rsid w:val="1D3E7A33"/>
    <w:rsid w:val="1D754789"/>
    <w:rsid w:val="1DA97C19"/>
    <w:rsid w:val="1DB3685F"/>
    <w:rsid w:val="1DE44138"/>
    <w:rsid w:val="1DE96C1A"/>
    <w:rsid w:val="1DEF257D"/>
    <w:rsid w:val="1E026B12"/>
    <w:rsid w:val="1E0C4B45"/>
    <w:rsid w:val="1E1139D0"/>
    <w:rsid w:val="1E1E49D4"/>
    <w:rsid w:val="1E626A8D"/>
    <w:rsid w:val="1EA07D66"/>
    <w:rsid w:val="1EAD7308"/>
    <w:rsid w:val="1EB96290"/>
    <w:rsid w:val="1EBB32D3"/>
    <w:rsid w:val="1ED61FBB"/>
    <w:rsid w:val="1ED86433"/>
    <w:rsid w:val="1F087C85"/>
    <w:rsid w:val="1F1B2920"/>
    <w:rsid w:val="1F2004A9"/>
    <w:rsid w:val="1F2509EC"/>
    <w:rsid w:val="1F3F0226"/>
    <w:rsid w:val="1F4D3D68"/>
    <w:rsid w:val="1F600DF1"/>
    <w:rsid w:val="1FC52C38"/>
    <w:rsid w:val="1FDB65F2"/>
    <w:rsid w:val="20010A82"/>
    <w:rsid w:val="200F7BB5"/>
    <w:rsid w:val="203D599E"/>
    <w:rsid w:val="204D65B1"/>
    <w:rsid w:val="20664B60"/>
    <w:rsid w:val="20937EA1"/>
    <w:rsid w:val="20B54A1D"/>
    <w:rsid w:val="20C07286"/>
    <w:rsid w:val="20CB1596"/>
    <w:rsid w:val="20DE0E27"/>
    <w:rsid w:val="2111739E"/>
    <w:rsid w:val="211C2EEF"/>
    <w:rsid w:val="212A6070"/>
    <w:rsid w:val="213C682E"/>
    <w:rsid w:val="213D15CB"/>
    <w:rsid w:val="216F14A1"/>
    <w:rsid w:val="2182494E"/>
    <w:rsid w:val="21985E32"/>
    <w:rsid w:val="21C61DBC"/>
    <w:rsid w:val="21DA75F9"/>
    <w:rsid w:val="21E7234F"/>
    <w:rsid w:val="22002517"/>
    <w:rsid w:val="220B7F4A"/>
    <w:rsid w:val="22217306"/>
    <w:rsid w:val="222A65F2"/>
    <w:rsid w:val="22485EE8"/>
    <w:rsid w:val="226150E2"/>
    <w:rsid w:val="22647DB5"/>
    <w:rsid w:val="226E7856"/>
    <w:rsid w:val="22702A54"/>
    <w:rsid w:val="22D55D52"/>
    <w:rsid w:val="22E52AB3"/>
    <w:rsid w:val="22ED20D1"/>
    <w:rsid w:val="230352E8"/>
    <w:rsid w:val="230B67CA"/>
    <w:rsid w:val="2313388B"/>
    <w:rsid w:val="233619F8"/>
    <w:rsid w:val="23404171"/>
    <w:rsid w:val="23457680"/>
    <w:rsid w:val="235E521F"/>
    <w:rsid w:val="238819CF"/>
    <w:rsid w:val="23A0122C"/>
    <w:rsid w:val="23A945C8"/>
    <w:rsid w:val="23AD7C32"/>
    <w:rsid w:val="23BC71CD"/>
    <w:rsid w:val="23CE7073"/>
    <w:rsid w:val="23DB3FA4"/>
    <w:rsid w:val="241D291E"/>
    <w:rsid w:val="24287DFF"/>
    <w:rsid w:val="243E4D91"/>
    <w:rsid w:val="246D56AC"/>
    <w:rsid w:val="248324CA"/>
    <w:rsid w:val="24AF282E"/>
    <w:rsid w:val="24CB6FF7"/>
    <w:rsid w:val="24CC7123"/>
    <w:rsid w:val="24DE7E9C"/>
    <w:rsid w:val="24E35AD3"/>
    <w:rsid w:val="24FC68FD"/>
    <w:rsid w:val="2501307F"/>
    <w:rsid w:val="253D1247"/>
    <w:rsid w:val="25406AA1"/>
    <w:rsid w:val="2554444B"/>
    <w:rsid w:val="255F4D69"/>
    <w:rsid w:val="25B979E5"/>
    <w:rsid w:val="25C633E3"/>
    <w:rsid w:val="25DE2994"/>
    <w:rsid w:val="25EA003C"/>
    <w:rsid w:val="25F0018F"/>
    <w:rsid w:val="25F47FBF"/>
    <w:rsid w:val="262E6FC5"/>
    <w:rsid w:val="263F3409"/>
    <w:rsid w:val="26776ED3"/>
    <w:rsid w:val="267A0D60"/>
    <w:rsid w:val="26A1030E"/>
    <w:rsid w:val="26BE1046"/>
    <w:rsid w:val="26C14DF7"/>
    <w:rsid w:val="26CA6D25"/>
    <w:rsid w:val="26D84287"/>
    <w:rsid w:val="26FF4B96"/>
    <w:rsid w:val="27062668"/>
    <w:rsid w:val="276450AB"/>
    <w:rsid w:val="27940008"/>
    <w:rsid w:val="27B345E7"/>
    <w:rsid w:val="27D75568"/>
    <w:rsid w:val="27FA417F"/>
    <w:rsid w:val="27FD3DEB"/>
    <w:rsid w:val="2817567F"/>
    <w:rsid w:val="281F4F3B"/>
    <w:rsid w:val="282A6F2B"/>
    <w:rsid w:val="28304692"/>
    <w:rsid w:val="28335C7E"/>
    <w:rsid w:val="283870BB"/>
    <w:rsid w:val="286A0D5F"/>
    <w:rsid w:val="28781378"/>
    <w:rsid w:val="288737E1"/>
    <w:rsid w:val="289960CE"/>
    <w:rsid w:val="289A3365"/>
    <w:rsid w:val="28AA1BF2"/>
    <w:rsid w:val="28B173B3"/>
    <w:rsid w:val="28B563AD"/>
    <w:rsid w:val="28D05E28"/>
    <w:rsid w:val="28F367C8"/>
    <w:rsid w:val="28F520D5"/>
    <w:rsid w:val="29040EE2"/>
    <w:rsid w:val="2920015A"/>
    <w:rsid w:val="292B4265"/>
    <w:rsid w:val="292F1D36"/>
    <w:rsid w:val="29352F96"/>
    <w:rsid w:val="295A4827"/>
    <w:rsid w:val="2965033E"/>
    <w:rsid w:val="296B3E2A"/>
    <w:rsid w:val="29744758"/>
    <w:rsid w:val="29AD1225"/>
    <w:rsid w:val="29B95A16"/>
    <w:rsid w:val="29D45132"/>
    <w:rsid w:val="29E72D26"/>
    <w:rsid w:val="29EE2574"/>
    <w:rsid w:val="2A0031BB"/>
    <w:rsid w:val="2A1F53D4"/>
    <w:rsid w:val="2A2509CD"/>
    <w:rsid w:val="2A281D2C"/>
    <w:rsid w:val="2A3F74A3"/>
    <w:rsid w:val="2A4A7AE8"/>
    <w:rsid w:val="2A5176B4"/>
    <w:rsid w:val="2A632EAA"/>
    <w:rsid w:val="2A654F55"/>
    <w:rsid w:val="2A713B6E"/>
    <w:rsid w:val="2A781B16"/>
    <w:rsid w:val="2A7D1BB5"/>
    <w:rsid w:val="2A9A546B"/>
    <w:rsid w:val="2A9B1DCF"/>
    <w:rsid w:val="2AB959FA"/>
    <w:rsid w:val="2ACF5DDD"/>
    <w:rsid w:val="2AD44DB4"/>
    <w:rsid w:val="2AD67B49"/>
    <w:rsid w:val="2AE11800"/>
    <w:rsid w:val="2AEB72CB"/>
    <w:rsid w:val="2AF04E07"/>
    <w:rsid w:val="2AF9353B"/>
    <w:rsid w:val="2B1D09D7"/>
    <w:rsid w:val="2B247306"/>
    <w:rsid w:val="2B256B4D"/>
    <w:rsid w:val="2B3520EC"/>
    <w:rsid w:val="2B777FC9"/>
    <w:rsid w:val="2B8E5AE7"/>
    <w:rsid w:val="2B9C36DB"/>
    <w:rsid w:val="2BB41335"/>
    <w:rsid w:val="2BB90399"/>
    <w:rsid w:val="2BE85212"/>
    <w:rsid w:val="2BFA576C"/>
    <w:rsid w:val="2C0C3ABE"/>
    <w:rsid w:val="2C1551A2"/>
    <w:rsid w:val="2C191F92"/>
    <w:rsid w:val="2C2C059B"/>
    <w:rsid w:val="2C3164DE"/>
    <w:rsid w:val="2C531D18"/>
    <w:rsid w:val="2C7C6E65"/>
    <w:rsid w:val="2C8B2ED9"/>
    <w:rsid w:val="2C8B3BC8"/>
    <w:rsid w:val="2CA637E6"/>
    <w:rsid w:val="2CCC3381"/>
    <w:rsid w:val="2D172033"/>
    <w:rsid w:val="2D173BAF"/>
    <w:rsid w:val="2D252224"/>
    <w:rsid w:val="2D284B4B"/>
    <w:rsid w:val="2D497D93"/>
    <w:rsid w:val="2DD534E6"/>
    <w:rsid w:val="2DE707F7"/>
    <w:rsid w:val="2E24255F"/>
    <w:rsid w:val="2E406EC6"/>
    <w:rsid w:val="2E58295B"/>
    <w:rsid w:val="2E651346"/>
    <w:rsid w:val="2E801296"/>
    <w:rsid w:val="2E885D73"/>
    <w:rsid w:val="2EBE77A0"/>
    <w:rsid w:val="2ECF72ED"/>
    <w:rsid w:val="2EE927DA"/>
    <w:rsid w:val="2EFC1A98"/>
    <w:rsid w:val="2EFC21CC"/>
    <w:rsid w:val="2F116B51"/>
    <w:rsid w:val="2F237891"/>
    <w:rsid w:val="2F354337"/>
    <w:rsid w:val="2F407ACF"/>
    <w:rsid w:val="2F603FE6"/>
    <w:rsid w:val="2F65659C"/>
    <w:rsid w:val="2FA6000D"/>
    <w:rsid w:val="2FA6628F"/>
    <w:rsid w:val="2FBF14FD"/>
    <w:rsid w:val="2FC04666"/>
    <w:rsid w:val="2FD91D21"/>
    <w:rsid w:val="2FE61138"/>
    <w:rsid w:val="2FFD1401"/>
    <w:rsid w:val="30050348"/>
    <w:rsid w:val="30377DF5"/>
    <w:rsid w:val="303E6F61"/>
    <w:rsid w:val="30472606"/>
    <w:rsid w:val="30566BFD"/>
    <w:rsid w:val="305E0538"/>
    <w:rsid w:val="3067764A"/>
    <w:rsid w:val="306A383A"/>
    <w:rsid w:val="306C68A7"/>
    <w:rsid w:val="30856EE9"/>
    <w:rsid w:val="309E4002"/>
    <w:rsid w:val="30B84878"/>
    <w:rsid w:val="30E15CDE"/>
    <w:rsid w:val="30E31CE1"/>
    <w:rsid w:val="30EB19F0"/>
    <w:rsid w:val="30FA5E79"/>
    <w:rsid w:val="30FD31B0"/>
    <w:rsid w:val="311C3E54"/>
    <w:rsid w:val="3124222B"/>
    <w:rsid w:val="314630A3"/>
    <w:rsid w:val="315A0A22"/>
    <w:rsid w:val="316313FD"/>
    <w:rsid w:val="316D4301"/>
    <w:rsid w:val="31804A80"/>
    <w:rsid w:val="31864AF7"/>
    <w:rsid w:val="319E4066"/>
    <w:rsid w:val="31AF476C"/>
    <w:rsid w:val="31DD3334"/>
    <w:rsid w:val="31FD019B"/>
    <w:rsid w:val="32007CE6"/>
    <w:rsid w:val="322509BA"/>
    <w:rsid w:val="323A269C"/>
    <w:rsid w:val="326E73C5"/>
    <w:rsid w:val="328F30CE"/>
    <w:rsid w:val="32A35190"/>
    <w:rsid w:val="32B777F8"/>
    <w:rsid w:val="33087ABC"/>
    <w:rsid w:val="331C51EC"/>
    <w:rsid w:val="333D7139"/>
    <w:rsid w:val="33403DEF"/>
    <w:rsid w:val="337422CF"/>
    <w:rsid w:val="33807FB1"/>
    <w:rsid w:val="33AF28C7"/>
    <w:rsid w:val="33F01A41"/>
    <w:rsid w:val="340C1577"/>
    <w:rsid w:val="343074B4"/>
    <w:rsid w:val="344C4BA9"/>
    <w:rsid w:val="345428D6"/>
    <w:rsid w:val="34681C1D"/>
    <w:rsid w:val="34AA1F65"/>
    <w:rsid w:val="34B42D7E"/>
    <w:rsid w:val="34E832BB"/>
    <w:rsid w:val="35044146"/>
    <w:rsid w:val="3505780F"/>
    <w:rsid w:val="35132F31"/>
    <w:rsid w:val="355C5983"/>
    <w:rsid w:val="35873DC8"/>
    <w:rsid w:val="3588764B"/>
    <w:rsid w:val="359D43E3"/>
    <w:rsid w:val="35B13D5D"/>
    <w:rsid w:val="35B43163"/>
    <w:rsid w:val="35C13ED2"/>
    <w:rsid w:val="35D34BCE"/>
    <w:rsid w:val="35E80B2D"/>
    <w:rsid w:val="360B7F7D"/>
    <w:rsid w:val="362B0E9F"/>
    <w:rsid w:val="36611A31"/>
    <w:rsid w:val="36894007"/>
    <w:rsid w:val="36A0287F"/>
    <w:rsid w:val="36AC4053"/>
    <w:rsid w:val="36C60B17"/>
    <w:rsid w:val="36E671A9"/>
    <w:rsid w:val="371B673E"/>
    <w:rsid w:val="372A766A"/>
    <w:rsid w:val="373F3670"/>
    <w:rsid w:val="375208F9"/>
    <w:rsid w:val="377E1C43"/>
    <w:rsid w:val="37864373"/>
    <w:rsid w:val="378644A3"/>
    <w:rsid w:val="37953A1E"/>
    <w:rsid w:val="37AB2A59"/>
    <w:rsid w:val="37C03BDD"/>
    <w:rsid w:val="37D12F4B"/>
    <w:rsid w:val="37E04E7D"/>
    <w:rsid w:val="38266CA6"/>
    <w:rsid w:val="384811FF"/>
    <w:rsid w:val="3852361B"/>
    <w:rsid w:val="38713892"/>
    <w:rsid w:val="38730C46"/>
    <w:rsid w:val="38736B14"/>
    <w:rsid w:val="387F4959"/>
    <w:rsid w:val="389946EE"/>
    <w:rsid w:val="38BF5015"/>
    <w:rsid w:val="38F93C9A"/>
    <w:rsid w:val="38FB0A34"/>
    <w:rsid w:val="39077337"/>
    <w:rsid w:val="39123387"/>
    <w:rsid w:val="391B765A"/>
    <w:rsid w:val="391C36D4"/>
    <w:rsid w:val="39377BBD"/>
    <w:rsid w:val="396E5134"/>
    <w:rsid w:val="398D52C3"/>
    <w:rsid w:val="3A00280D"/>
    <w:rsid w:val="3A0979DF"/>
    <w:rsid w:val="3A25290A"/>
    <w:rsid w:val="3A315E86"/>
    <w:rsid w:val="3A511B7A"/>
    <w:rsid w:val="3A661C98"/>
    <w:rsid w:val="3A6E4561"/>
    <w:rsid w:val="3A835F8A"/>
    <w:rsid w:val="3A854EF0"/>
    <w:rsid w:val="3B003039"/>
    <w:rsid w:val="3B424696"/>
    <w:rsid w:val="3B4830D7"/>
    <w:rsid w:val="3B4A08CC"/>
    <w:rsid w:val="3B546541"/>
    <w:rsid w:val="3B6413A4"/>
    <w:rsid w:val="3BA16916"/>
    <w:rsid w:val="3BA2072D"/>
    <w:rsid w:val="3BA22F51"/>
    <w:rsid w:val="3BC629ED"/>
    <w:rsid w:val="3BD024C8"/>
    <w:rsid w:val="3BD10CAD"/>
    <w:rsid w:val="3BE43B6D"/>
    <w:rsid w:val="3C054597"/>
    <w:rsid w:val="3C2F70B6"/>
    <w:rsid w:val="3C3D2DF9"/>
    <w:rsid w:val="3C471D2D"/>
    <w:rsid w:val="3C720E5A"/>
    <w:rsid w:val="3C723B02"/>
    <w:rsid w:val="3C7E7E7B"/>
    <w:rsid w:val="3CBE4417"/>
    <w:rsid w:val="3CCF49DD"/>
    <w:rsid w:val="3CD93C61"/>
    <w:rsid w:val="3CE20CA4"/>
    <w:rsid w:val="3CE674B3"/>
    <w:rsid w:val="3CEB62F3"/>
    <w:rsid w:val="3D0A2FD0"/>
    <w:rsid w:val="3D3E287B"/>
    <w:rsid w:val="3DC35246"/>
    <w:rsid w:val="3E0A4BFA"/>
    <w:rsid w:val="3E143E51"/>
    <w:rsid w:val="3E267149"/>
    <w:rsid w:val="3E2F5C55"/>
    <w:rsid w:val="3E340D69"/>
    <w:rsid w:val="3E364780"/>
    <w:rsid w:val="3E3B51A2"/>
    <w:rsid w:val="3E46211D"/>
    <w:rsid w:val="3E603AA5"/>
    <w:rsid w:val="3E931E70"/>
    <w:rsid w:val="3EB31E3E"/>
    <w:rsid w:val="3EB71E4B"/>
    <w:rsid w:val="3EBE207C"/>
    <w:rsid w:val="3EC7548D"/>
    <w:rsid w:val="3ED1099D"/>
    <w:rsid w:val="3EE475BE"/>
    <w:rsid w:val="3EF61C0D"/>
    <w:rsid w:val="3EF7773E"/>
    <w:rsid w:val="3EFB1F5D"/>
    <w:rsid w:val="3F0421E2"/>
    <w:rsid w:val="3F2B3184"/>
    <w:rsid w:val="3F2F74BA"/>
    <w:rsid w:val="3F3A1569"/>
    <w:rsid w:val="3F530C12"/>
    <w:rsid w:val="3F8B370E"/>
    <w:rsid w:val="3F9C2E57"/>
    <w:rsid w:val="3FA511A5"/>
    <w:rsid w:val="3FB205F0"/>
    <w:rsid w:val="3FBA11D8"/>
    <w:rsid w:val="3FC25E49"/>
    <w:rsid w:val="3FC6790A"/>
    <w:rsid w:val="3FC96869"/>
    <w:rsid w:val="4019029E"/>
    <w:rsid w:val="401D0841"/>
    <w:rsid w:val="403A01FE"/>
    <w:rsid w:val="40441439"/>
    <w:rsid w:val="404E6A88"/>
    <w:rsid w:val="40717C21"/>
    <w:rsid w:val="40871ECE"/>
    <w:rsid w:val="408D2678"/>
    <w:rsid w:val="40C22066"/>
    <w:rsid w:val="40CC2A8C"/>
    <w:rsid w:val="40DC66FE"/>
    <w:rsid w:val="40F84D44"/>
    <w:rsid w:val="410D7829"/>
    <w:rsid w:val="41195B7F"/>
    <w:rsid w:val="411C70A1"/>
    <w:rsid w:val="41274402"/>
    <w:rsid w:val="413E6249"/>
    <w:rsid w:val="41472283"/>
    <w:rsid w:val="41661B57"/>
    <w:rsid w:val="416A1D66"/>
    <w:rsid w:val="416F382E"/>
    <w:rsid w:val="419B1D72"/>
    <w:rsid w:val="419F7173"/>
    <w:rsid w:val="41DC0257"/>
    <w:rsid w:val="41E71FA4"/>
    <w:rsid w:val="41F52EBD"/>
    <w:rsid w:val="41FF6052"/>
    <w:rsid w:val="420365BB"/>
    <w:rsid w:val="423F4587"/>
    <w:rsid w:val="425A4D1B"/>
    <w:rsid w:val="427C15FC"/>
    <w:rsid w:val="42915D24"/>
    <w:rsid w:val="42916D1A"/>
    <w:rsid w:val="42A34F6B"/>
    <w:rsid w:val="42C5644C"/>
    <w:rsid w:val="42DB55F4"/>
    <w:rsid w:val="4311747C"/>
    <w:rsid w:val="434B78B5"/>
    <w:rsid w:val="437F2D9D"/>
    <w:rsid w:val="43894715"/>
    <w:rsid w:val="438E05D9"/>
    <w:rsid w:val="43AE4141"/>
    <w:rsid w:val="43AF7FEE"/>
    <w:rsid w:val="43B319DC"/>
    <w:rsid w:val="43B81ADD"/>
    <w:rsid w:val="43E46C45"/>
    <w:rsid w:val="441A5C0C"/>
    <w:rsid w:val="442404CB"/>
    <w:rsid w:val="442856DD"/>
    <w:rsid w:val="44540481"/>
    <w:rsid w:val="445E4EF5"/>
    <w:rsid w:val="44821526"/>
    <w:rsid w:val="44837D9E"/>
    <w:rsid w:val="448D4B23"/>
    <w:rsid w:val="44B0176E"/>
    <w:rsid w:val="44D56D09"/>
    <w:rsid w:val="44F44AD3"/>
    <w:rsid w:val="45086C5E"/>
    <w:rsid w:val="45133954"/>
    <w:rsid w:val="457002B6"/>
    <w:rsid w:val="4571048E"/>
    <w:rsid w:val="45732062"/>
    <w:rsid w:val="4580237A"/>
    <w:rsid w:val="4599128B"/>
    <w:rsid w:val="45A1798B"/>
    <w:rsid w:val="45BA4501"/>
    <w:rsid w:val="45C4749C"/>
    <w:rsid w:val="45CC13B8"/>
    <w:rsid w:val="45D15AB8"/>
    <w:rsid w:val="45EF076E"/>
    <w:rsid w:val="45F13BDA"/>
    <w:rsid w:val="461C14F9"/>
    <w:rsid w:val="4635577B"/>
    <w:rsid w:val="464A319D"/>
    <w:rsid w:val="464E0B50"/>
    <w:rsid w:val="465A7317"/>
    <w:rsid w:val="468E1A05"/>
    <w:rsid w:val="469001D4"/>
    <w:rsid w:val="46920913"/>
    <w:rsid w:val="46980FC9"/>
    <w:rsid w:val="46A15762"/>
    <w:rsid w:val="46B11A6D"/>
    <w:rsid w:val="46B7061A"/>
    <w:rsid w:val="46D52E48"/>
    <w:rsid w:val="46F959ED"/>
    <w:rsid w:val="472C18A1"/>
    <w:rsid w:val="472F02CA"/>
    <w:rsid w:val="47375FE9"/>
    <w:rsid w:val="473828E7"/>
    <w:rsid w:val="474852CC"/>
    <w:rsid w:val="476430DB"/>
    <w:rsid w:val="47931CD0"/>
    <w:rsid w:val="47AC0C92"/>
    <w:rsid w:val="47B26337"/>
    <w:rsid w:val="47B57E23"/>
    <w:rsid w:val="47BE0DCB"/>
    <w:rsid w:val="47E91D5C"/>
    <w:rsid w:val="47F21A32"/>
    <w:rsid w:val="48171D1B"/>
    <w:rsid w:val="481E2DB6"/>
    <w:rsid w:val="482E3D58"/>
    <w:rsid w:val="483E7E42"/>
    <w:rsid w:val="4877571F"/>
    <w:rsid w:val="487E346D"/>
    <w:rsid w:val="48BC5F2A"/>
    <w:rsid w:val="48FE1C02"/>
    <w:rsid w:val="493932F7"/>
    <w:rsid w:val="493B55AA"/>
    <w:rsid w:val="49413FBF"/>
    <w:rsid w:val="49467A04"/>
    <w:rsid w:val="494C4CA0"/>
    <w:rsid w:val="4956042F"/>
    <w:rsid w:val="497D482D"/>
    <w:rsid w:val="49875283"/>
    <w:rsid w:val="498E5055"/>
    <w:rsid w:val="49A32EC7"/>
    <w:rsid w:val="49DB4D5E"/>
    <w:rsid w:val="49E85DA8"/>
    <w:rsid w:val="49FD0054"/>
    <w:rsid w:val="4A2F2851"/>
    <w:rsid w:val="4A456E47"/>
    <w:rsid w:val="4A4D61E0"/>
    <w:rsid w:val="4A6758FF"/>
    <w:rsid w:val="4A9639D6"/>
    <w:rsid w:val="4AA971EE"/>
    <w:rsid w:val="4AAB4B63"/>
    <w:rsid w:val="4AB95B0E"/>
    <w:rsid w:val="4AD475D2"/>
    <w:rsid w:val="4AE55063"/>
    <w:rsid w:val="4AEB3FB1"/>
    <w:rsid w:val="4AF07698"/>
    <w:rsid w:val="4AF24670"/>
    <w:rsid w:val="4B09123C"/>
    <w:rsid w:val="4B3054FA"/>
    <w:rsid w:val="4B3D37F7"/>
    <w:rsid w:val="4B415BBF"/>
    <w:rsid w:val="4B4B0D17"/>
    <w:rsid w:val="4B65287D"/>
    <w:rsid w:val="4B79676D"/>
    <w:rsid w:val="4B867B65"/>
    <w:rsid w:val="4BA74E44"/>
    <w:rsid w:val="4BAC1736"/>
    <w:rsid w:val="4BB249AD"/>
    <w:rsid w:val="4BBE19ED"/>
    <w:rsid w:val="4BD2508D"/>
    <w:rsid w:val="4C0E154C"/>
    <w:rsid w:val="4C1030AC"/>
    <w:rsid w:val="4C1D4377"/>
    <w:rsid w:val="4C312E7E"/>
    <w:rsid w:val="4C5D79BB"/>
    <w:rsid w:val="4C955377"/>
    <w:rsid w:val="4CA9415D"/>
    <w:rsid w:val="4CAE4576"/>
    <w:rsid w:val="4CC60C02"/>
    <w:rsid w:val="4CDC7357"/>
    <w:rsid w:val="4D1256F8"/>
    <w:rsid w:val="4D394799"/>
    <w:rsid w:val="4D830362"/>
    <w:rsid w:val="4DCD70E5"/>
    <w:rsid w:val="4E18677F"/>
    <w:rsid w:val="4E1F3141"/>
    <w:rsid w:val="4E586823"/>
    <w:rsid w:val="4E926977"/>
    <w:rsid w:val="4EC65B74"/>
    <w:rsid w:val="4ECE488C"/>
    <w:rsid w:val="4EDB69E4"/>
    <w:rsid w:val="4EDC22B6"/>
    <w:rsid w:val="4EF76391"/>
    <w:rsid w:val="4F1126A7"/>
    <w:rsid w:val="4F890D7B"/>
    <w:rsid w:val="4FA8050D"/>
    <w:rsid w:val="4FBF0397"/>
    <w:rsid w:val="4FC56541"/>
    <w:rsid w:val="501F13DA"/>
    <w:rsid w:val="50237EF8"/>
    <w:rsid w:val="502749B9"/>
    <w:rsid w:val="503E4727"/>
    <w:rsid w:val="504B097A"/>
    <w:rsid w:val="5053388F"/>
    <w:rsid w:val="50751682"/>
    <w:rsid w:val="507F1C46"/>
    <w:rsid w:val="508178D0"/>
    <w:rsid w:val="50A45AD7"/>
    <w:rsid w:val="50AB204C"/>
    <w:rsid w:val="50AC1AEA"/>
    <w:rsid w:val="50BE349A"/>
    <w:rsid w:val="50CA72CE"/>
    <w:rsid w:val="50E06201"/>
    <w:rsid w:val="510B2DD9"/>
    <w:rsid w:val="510D2A01"/>
    <w:rsid w:val="511D1D87"/>
    <w:rsid w:val="517709F2"/>
    <w:rsid w:val="51D96342"/>
    <w:rsid w:val="51DA3DA6"/>
    <w:rsid w:val="51DA4CAB"/>
    <w:rsid w:val="51ED4D71"/>
    <w:rsid w:val="51F46FA5"/>
    <w:rsid w:val="52131331"/>
    <w:rsid w:val="521413BC"/>
    <w:rsid w:val="52293D24"/>
    <w:rsid w:val="5235682B"/>
    <w:rsid w:val="52783338"/>
    <w:rsid w:val="527C4DEE"/>
    <w:rsid w:val="52C141EA"/>
    <w:rsid w:val="52C46A54"/>
    <w:rsid w:val="52D1500C"/>
    <w:rsid w:val="52DB17B1"/>
    <w:rsid w:val="52E47D61"/>
    <w:rsid w:val="52EE6B9D"/>
    <w:rsid w:val="5343467A"/>
    <w:rsid w:val="534E67B1"/>
    <w:rsid w:val="5350472E"/>
    <w:rsid w:val="535E6631"/>
    <w:rsid w:val="537825AB"/>
    <w:rsid w:val="53863B9E"/>
    <w:rsid w:val="538B2C4B"/>
    <w:rsid w:val="53D5310D"/>
    <w:rsid w:val="53E9505F"/>
    <w:rsid w:val="54060ED4"/>
    <w:rsid w:val="542E529F"/>
    <w:rsid w:val="54320A09"/>
    <w:rsid w:val="543260F4"/>
    <w:rsid w:val="54386D7A"/>
    <w:rsid w:val="54391531"/>
    <w:rsid w:val="545630E4"/>
    <w:rsid w:val="545F6DDF"/>
    <w:rsid w:val="547D01EB"/>
    <w:rsid w:val="547E3ACB"/>
    <w:rsid w:val="548D03C0"/>
    <w:rsid w:val="54C2199B"/>
    <w:rsid w:val="54D4241E"/>
    <w:rsid w:val="54EC6503"/>
    <w:rsid w:val="553B42E5"/>
    <w:rsid w:val="55535E4D"/>
    <w:rsid w:val="555604F6"/>
    <w:rsid w:val="55863303"/>
    <w:rsid w:val="5598171A"/>
    <w:rsid w:val="55A902F2"/>
    <w:rsid w:val="55B829B7"/>
    <w:rsid w:val="55BD3F8B"/>
    <w:rsid w:val="560377B5"/>
    <w:rsid w:val="5619742E"/>
    <w:rsid w:val="563D0746"/>
    <w:rsid w:val="567D60E6"/>
    <w:rsid w:val="56930599"/>
    <w:rsid w:val="56CF46C5"/>
    <w:rsid w:val="56E20ACE"/>
    <w:rsid w:val="56FC15F5"/>
    <w:rsid w:val="570C2BF5"/>
    <w:rsid w:val="571E170D"/>
    <w:rsid w:val="574A55DE"/>
    <w:rsid w:val="57550037"/>
    <w:rsid w:val="57562A35"/>
    <w:rsid w:val="578A0D8B"/>
    <w:rsid w:val="57977A6D"/>
    <w:rsid w:val="57A113CB"/>
    <w:rsid w:val="57B62EFD"/>
    <w:rsid w:val="57DD03AC"/>
    <w:rsid w:val="57E358F8"/>
    <w:rsid w:val="58075BDA"/>
    <w:rsid w:val="58297CCE"/>
    <w:rsid w:val="5847105A"/>
    <w:rsid w:val="58AE11C7"/>
    <w:rsid w:val="58C519E4"/>
    <w:rsid w:val="58F6195E"/>
    <w:rsid w:val="591864D3"/>
    <w:rsid w:val="597A5C21"/>
    <w:rsid w:val="598A5A27"/>
    <w:rsid w:val="59921D59"/>
    <w:rsid w:val="599A48D5"/>
    <w:rsid w:val="59A61286"/>
    <w:rsid w:val="59AE3613"/>
    <w:rsid w:val="59B4284F"/>
    <w:rsid w:val="59BA1295"/>
    <w:rsid w:val="59C3656D"/>
    <w:rsid w:val="59D76748"/>
    <w:rsid w:val="59DD2427"/>
    <w:rsid w:val="59E65347"/>
    <w:rsid w:val="5A0D23E2"/>
    <w:rsid w:val="5A1B4B9F"/>
    <w:rsid w:val="5A214377"/>
    <w:rsid w:val="5A2172DE"/>
    <w:rsid w:val="5A247339"/>
    <w:rsid w:val="5A3A1E3C"/>
    <w:rsid w:val="5A3E3931"/>
    <w:rsid w:val="5A5E2329"/>
    <w:rsid w:val="5A670FD0"/>
    <w:rsid w:val="5A67147B"/>
    <w:rsid w:val="5A8C6C15"/>
    <w:rsid w:val="5A951127"/>
    <w:rsid w:val="5A9D1DC1"/>
    <w:rsid w:val="5AA70E1B"/>
    <w:rsid w:val="5AA76A4B"/>
    <w:rsid w:val="5AD611A3"/>
    <w:rsid w:val="5AFB2AE4"/>
    <w:rsid w:val="5B0854FF"/>
    <w:rsid w:val="5B373820"/>
    <w:rsid w:val="5B6237EA"/>
    <w:rsid w:val="5BB138FB"/>
    <w:rsid w:val="5BDB3072"/>
    <w:rsid w:val="5C135B67"/>
    <w:rsid w:val="5C152699"/>
    <w:rsid w:val="5C1C1082"/>
    <w:rsid w:val="5C1D7219"/>
    <w:rsid w:val="5C216A11"/>
    <w:rsid w:val="5C2452CD"/>
    <w:rsid w:val="5C5D1213"/>
    <w:rsid w:val="5C9852A3"/>
    <w:rsid w:val="5CE45FB5"/>
    <w:rsid w:val="5D072221"/>
    <w:rsid w:val="5D3312A5"/>
    <w:rsid w:val="5D641730"/>
    <w:rsid w:val="5D8161D1"/>
    <w:rsid w:val="5D846312"/>
    <w:rsid w:val="5DB24D09"/>
    <w:rsid w:val="5DF54EEA"/>
    <w:rsid w:val="5DFA499D"/>
    <w:rsid w:val="5E0E3D1E"/>
    <w:rsid w:val="5E0E7B89"/>
    <w:rsid w:val="5E365CF1"/>
    <w:rsid w:val="5E5917BA"/>
    <w:rsid w:val="5E703ACB"/>
    <w:rsid w:val="5E7D0D97"/>
    <w:rsid w:val="5EB56E8D"/>
    <w:rsid w:val="5EB957F5"/>
    <w:rsid w:val="5EBB6E7A"/>
    <w:rsid w:val="5EBD5DC6"/>
    <w:rsid w:val="5EE014F4"/>
    <w:rsid w:val="5EEA6604"/>
    <w:rsid w:val="5EF973A7"/>
    <w:rsid w:val="5F24735C"/>
    <w:rsid w:val="5F284B17"/>
    <w:rsid w:val="5F47769C"/>
    <w:rsid w:val="5F5611D9"/>
    <w:rsid w:val="5F6917F1"/>
    <w:rsid w:val="5F862BAC"/>
    <w:rsid w:val="5FB86504"/>
    <w:rsid w:val="5FBE41BF"/>
    <w:rsid w:val="5FDB3860"/>
    <w:rsid w:val="5FE213CF"/>
    <w:rsid w:val="60304D97"/>
    <w:rsid w:val="604860F0"/>
    <w:rsid w:val="60493AE5"/>
    <w:rsid w:val="607C572A"/>
    <w:rsid w:val="60821D10"/>
    <w:rsid w:val="60867CE9"/>
    <w:rsid w:val="60BF7C3A"/>
    <w:rsid w:val="60EC18F9"/>
    <w:rsid w:val="60FC518F"/>
    <w:rsid w:val="610E0331"/>
    <w:rsid w:val="612E32F0"/>
    <w:rsid w:val="613501D1"/>
    <w:rsid w:val="613F4104"/>
    <w:rsid w:val="61630BEE"/>
    <w:rsid w:val="617260DB"/>
    <w:rsid w:val="61A51005"/>
    <w:rsid w:val="61C776BF"/>
    <w:rsid w:val="61CD2339"/>
    <w:rsid w:val="62046FFD"/>
    <w:rsid w:val="62066334"/>
    <w:rsid w:val="620E0AE4"/>
    <w:rsid w:val="621901CD"/>
    <w:rsid w:val="62910BDC"/>
    <w:rsid w:val="62BD643E"/>
    <w:rsid w:val="62EA637A"/>
    <w:rsid w:val="62EB5F06"/>
    <w:rsid w:val="63163B35"/>
    <w:rsid w:val="632A2F6A"/>
    <w:rsid w:val="63740C8E"/>
    <w:rsid w:val="639C1305"/>
    <w:rsid w:val="63CF644E"/>
    <w:rsid w:val="63F1404B"/>
    <w:rsid w:val="63F21928"/>
    <w:rsid w:val="640D683A"/>
    <w:rsid w:val="641726F7"/>
    <w:rsid w:val="642A2CD6"/>
    <w:rsid w:val="64463F68"/>
    <w:rsid w:val="644D2EF0"/>
    <w:rsid w:val="649A24FD"/>
    <w:rsid w:val="649B6072"/>
    <w:rsid w:val="64AF1334"/>
    <w:rsid w:val="64B412D1"/>
    <w:rsid w:val="64F00ECF"/>
    <w:rsid w:val="6500100C"/>
    <w:rsid w:val="65167659"/>
    <w:rsid w:val="653A769C"/>
    <w:rsid w:val="6543239D"/>
    <w:rsid w:val="6550403C"/>
    <w:rsid w:val="655F4466"/>
    <w:rsid w:val="656D1220"/>
    <w:rsid w:val="657654FB"/>
    <w:rsid w:val="659048BC"/>
    <w:rsid w:val="65B5435F"/>
    <w:rsid w:val="65B60301"/>
    <w:rsid w:val="65D0655B"/>
    <w:rsid w:val="66570B91"/>
    <w:rsid w:val="666B58FE"/>
    <w:rsid w:val="668F171B"/>
    <w:rsid w:val="66AB13E3"/>
    <w:rsid w:val="66B762CB"/>
    <w:rsid w:val="66BE4F1E"/>
    <w:rsid w:val="66FD420C"/>
    <w:rsid w:val="67697900"/>
    <w:rsid w:val="6776013D"/>
    <w:rsid w:val="6798491F"/>
    <w:rsid w:val="67AB5C4E"/>
    <w:rsid w:val="67D210BC"/>
    <w:rsid w:val="67D763A2"/>
    <w:rsid w:val="67E52EDE"/>
    <w:rsid w:val="68337FD6"/>
    <w:rsid w:val="683717EF"/>
    <w:rsid w:val="686F4556"/>
    <w:rsid w:val="689105C9"/>
    <w:rsid w:val="68C06CD6"/>
    <w:rsid w:val="68D45CC4"/>
    <w:rsid w:val="68E32BCA"/>
    <w:rsid w:val="68F903F0"/>
    <w:rsid w:val="69047F82"/>
    <w:rsid w:val="69380913"/>
    <w:rsid w:val="694053BE"/>
    <w:rsid w:val="69447AF8"/>
    <w:rsid w:val="6958514E"/>
    <w:rsid w:val="69585890"/>
    <w:rsid w:val="69587BD0"/>
    <w:rsid w:val="69755DB6"/>
    <w:rsid w:val="6979393A"/>
    <w:rsid w:val="698F2017"/>
    <w:rsid w:val="6A034921"/>
    <w:rsid w:val="6A04672D"/>
    <w:rsid w:val="6A055A12"/>
    <w:rsid w:val="6A164F6E"/>
    <w:rsid w:val="6A2F6761"/>
    <w:rsid w:val="6A717BA1"/>
    <w:rsid w:val="6A8B11B2"/>
    <w:rsid w:val="6B0558E1"/>
    <w:rsid w:val="6B072184"/>
    <w:rsid w:val="6B4764F9"/>
    <w:rsid w:val="6B4E61C8"/>
    <w:rsid w:val="6B591ED3"/>
    <w:rsid w:val="6B837F25"/>
    <w:rsid w:val="6BAA1AC8"/>
    <w:rsid w:val="6BD560DE"/>
    <w:rsid w:val="6BD759C4"/>
    <w:rsid w:val="6BEB0211"/>
    <w:rsid w:val="6BFC2C18"/>
    <w:rsid w:val="6C0150D1"/>
    <w:rsid w:val="6C201F76"/>
    <w:rsid w:val="6C3021A8"/>
    <w:rsid w:val="6C342A1F"/>
    <w:rsid w:val="6C364953"/>
    <w:rsid w:val="6C53476F"/>
    <w:rsid w:val="6C6E7D63"/>
    <w:rsid w:val="6C995167"/>
    <w:rsid w:val="6CAD7163"/>
    <w:rsid w:val="6CDE5E3F"/>
    <w:rsid w:val="6CEC0344"/>
    <w:rsid w:val="6CEF0BBF"/>
    <w:rsid w:val="6D0278F6"/>
    <w:rsid w:val="6D155E82"/>
    <w:rsid w:val="6D2245C8"/>
    <w:rsid w:val="6D45586E"/>
    <w:rsid w:val="6D6972CE"/>
    <w:rsid w:val="6D6E3081"/>
    <w:rsid w:val="6D875A3A"/>
    <w:rsid w:val="6DAA3949"/>
    <w:rsid w:val="6DCA05D3"/>
    <w:rsid w:val="6DDE15AF"/>
    <w:rsid w:val="6DF22C80"/>
    <w:rsid w:val="6E23487C"/>
    <w:rsid w:val="6E24026C"/>
    <w:rsid w:val="6E277522"/>
    <w:rsid w:val="6E540830"/>
    <w:rsid w:val="6E5C3212"/>
    <w:rsid w:val="6E5F60AF"/>
    <w:rsid w:val="6E6D692F"/>
    <w:rsid w:val="6E827975"/>
    <w:rsid w:val="6EAF1885"/>
    <w:rsid w:val="6F2855A9"/>
    <w:rsid w:val="6F307DFA"/>
    <w:rsid w:val="6F633000"/>
    <w:rsid w:val="6F6569FA"/>
    <w:rsid w:val="6F6742AF"/>
    <w:rsid w:val="6F7B5FE4"/>
    <w:rsid w:val="6F8C7562"/>
    <w:rsid w:val="6FBB1FE9"/>
    <w:rsid w:val="6FC22A01"/>
    <w:rsid w:val="6FD72E56"/>
    <w:rsid w:val="703C0FA1"/>
    <w:rsid w:val="704275AB"/>
    <w:rsid w:val="70774233"/>
    <w:rsid w:val="707C66CA"/>
    <w:rsid w:val="70870639"/>
    <w:rsid w:val="70C27993"/>
    <w:rsid w:val="70CB52B8"/>
    <w:rsid w:val="711D53DC"/>
    <w:rsid w:val="711F5BBE"/>
    <w:rsid w:val="71240065"/>
    <w:rsid w:val="714F31B5"/>
    <w:rsid w:val="717C4D97"/>
    <w:rsid w:val="718D67DE"/>
    <w:rsid w:val="71A6151E"/>
    <w:rsid w:val="71AC4ADD"/>
    <w:rsid w:val="71C63778"/>
    <w:rsid w:val="71DD1140"/>
    <w:rsid w:val="7206344E"/>
    <w:rsid w:val="72095200"/>
    <w:rsid w:val="722D79AB"/>
    <w:rsid w:val="72681550"/>
    <w:rsid w:val="72A46431"/>
    <w:rsid w:val="72B446BD"/>
    <w:rsid w:val="72D21C70"/>
    <w:rsid w:val="72F11693"/>
    <w:rsid w:val="730B522A"/>
    <w:rsid w:val="73293CAB"/>
    <w:rsid w:val="732C166B"/>
    <w:rsid w:val="736A74FA"/>
    <w:rsid w:val="736D693E"/>
    <w:rsid w:val="7377152B"/>
    <w:rsid w:val="73B9473F"/>
    <w:rsid w:val="73F35D88"/>
    <w:rsid w:val="74014409"/>
    <w:rsid w:val="74015DE9"/>
    <w:rsid w:val="740341CE"/>
    <w:rsid w:val="740A6B34"/>
    <w:rsid w:val="740B41BB"/>
    <w:rsid w:val="743844B1"/>
    <w:rsid w:val="744646E7"/>
    <w:rsid w:val="745B45C0"/>
    <w:rsid w:val="74801939"/>
    <w:rsid w:val="74822EEF"/>
    <w:rsid w:val="74952886"/>
    <w:rsid w:val="74960513"/>
    <w:rsid w:val="74A50F27"/>
    <w:rsid w:val="74B453B6"/>
    <w:rsid w:val="74D34D63"/>
    <w:rsid w:val="75054DF2"/>
    <w:rsid w:val="756A55B4"/>
    <w:rsid w:val="7571062C"/>
    <w:rsid w:val="757C0FAC"/>
    <w:rsid w:val="758A56E7"/>
    <w:rsid w:val="759809FE"/>
    <w:rsid w:val="75A549E4"/>
    <w:rsid w:val="75BB0553"/>
    <w:rsid w:val="75BB43C8"/>
    <w:rsid w:val="75C54A0E"/>
    <w:rsid w:val="75CB362F"/>
    <w:rsid w:val="75D639A2"/>
    <w:rsid w:val="75E75EC6"/>
    <w:rsid w:val="762A58F6"/>
    <w:rsid w:val="762E318C"/>
    <w:rsid w:val="764B2790"/>
    <w:rsid w:val="766F46B5"/>
    <w:rsid w:val="767E14C7"/>
    <w:rsid w:val="768E3BFC"/>
    <w:rsid w:val="7690549A"/>
    <w:rsid w:val="76A0321A"/>
    <w:rsid w:val="76AA7AB7"/>
    <w:rsid w:val="76B31C71"/>
    <w:rsid w:val="76D300D9"/>
    <w:rsid w:val="76F82276"/>
    <w:rsid w:val="77137D5F"/>
    <w:rsid w:val="77476DC4"/>
    <w:rsid w:val="77506D1C"/>
    <w:rsid w:val="7773418E"/>
    <w:rsid w:val="77737AAB"/>
    <w:rsid w:val="77754511"/>
    <w:rsid w:val="777E3B2C"/>
    <w:rsid w:val="779B0C65"/>
    <w:rsid w:val="77A957B1"/>
    <w:rsid w:val="77AE7047"/>
    <w:rsid w:val="77F16842"/>
    <w:rsid w:val="77F37C02"/>
    <w:rsid w:val="780849BD"/>
    <w:rsid w:val="78172615"/>
    <w:rsid w:val="78362EEF"/>
    <w:rsid w:val="786970CF"/>
    <w:rsid w:val="78B27F1C"/>
    <w:rsid w:val="78C97409"/>
    <w:rsid w:val="78CA64C7"/>
    <w:rsid w:val="78D82186"/>
    <w:rsid w:val="78E66B56"/>
    <w:rsid w:val="792C76B2"/>
    <w:rsid w:val="799F2321"/>
    <w:rsid w:val="79A40290"/>
    <w:rsid w:val="79A77E65"/>
    <w:rsid w:val="79B5691A"/>
    <w:rsid w:val="79C12A28"/>
    <w:rsid w:val="79C21425"/>
    <w:rsid w:val="79C97CAD"/>
    <w:rsid w:val="79EB38E1"/>
    <w:rsid w:val="7A1815CE"/>
    <w:rsid w:val="7A1D5D3B"/>
    <w:rsid w:val="7A3D2A8F"/>
    <w:rsid w:val="7A48390B"/>
    <w:rsid w:val="7A4C0C9B"/>
    <w:rsid w:val="7A4D4A19"/>
    <w:rsid w:val="7A5B62E6"/>
    <w:rsid w:val="7A5E1E5F"/>
    <w:rsid w:val="7A766C4C"/>
    <w:rsid w:val="7A791CCD"/>
    <w:rsid w:val="7A7A3001"/>
    <w:rsid w:val="7A842723"/>
    <w:rsid w:val="7A852DF8"/>
    <w:rsid w:val="7A8A610E"/>
    <w:rsid w:val="7A967EEC"/>
    <w:rsid w:val="7A9D0541"/>
    <w:rsid w:val="7AC71258"/>
    <w:rsid w:val="7AD31C90"/>
    <w:rsid w:val="7AF87E03"/>
    <w:rsid w:val="7AF96570"/>
    <w:rsid w:val="7AFB11BC"/>
    <w:rsid w:val="7B207A95"/>
    <w:rsid w:val="7B453970"/>
    <w:rsid w:val="7B647462"/>
    <w:rsid w:val="7B7902C7"/>
    <w:rsid w:val="7B9F36C0"/>
    <w:rsid w:val="7BD32F51"/>
    <w:rsid w:val="7BE84299"/>
    <w:rsid w:val="7C0F7C8E"/>
    <w:rsid w:val="7C18420B"/>
    <w:rsid w:val="7C563380"/>
    <w:rsid w:val="7C855F49"/>
    <w:rsid w:val="7CD13661"/>
    <w:rsid w:val="7CDB383D"/>
    <w:rsid w:val="7CE51E76"/>
    <w:rsid w:val="7CE62596"/>
    <w:rsid w:val="7CEC53A2"/>
    <w:rsid w:val="7D032E2D"/>
    <w:rsid w:val="7D4136F7"/>
    <w:rsid w:val="7D4C151B"/>
    <w:rsid w:val="7D565526"/>
    <w:rsid w:val="7D6F5A31"/>
    <w:rsid w:val="7D7016A4"/>
    <w:rsid w:val="7D9E4EF0"/>
    <w:rsid w:val="7DD77A50"/>
    <w:rsid w:val="7DD852E4"/>
    <w:rsid w:val="7DE61B97"/>
    <w:rsid w:val="7E0963F5"/>
    <w:rsid w:val="7E0F770A"/>
    <w:rsid w:val="7E16444E"/>
    <w:rsid w:val="7E251948"/>
    <w:rsid w:val="7E540883"/>
    <w:rsid w:val="7E874CB7"/>
    <w:rsid w:val="7E9F4CBE"/>
    <w:rsid w:val="7EAD42C2"/>
    <w:rsid w:val="7EAF2275"/>
    <w:rsid w:val="7EC53B58"/>
    <w:rsid w:val="7EC74423"/>
    <w:rsid w:val="7EC76194"/>
    <w:rsid w:val="7ED45B6A"/>
    <w:rsid w:val="7EE4642F"/>
    <w:rsid w:val="7EEB2759"/>
    <w:rsid w:val="7F136E39"/>
    <w:rsid w:val="7F373D53"/>
    <w:rsid w:val="7F542498"/>
    <w:rsid w:val="7FBE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jc w:val="center"/>
      <w:outlineLvl w:val="0"/>
    </w:pPr>
    <w:rPr>
      <w:b/>
      <w:bCs/>
      <w:kern w:val="44"/>
      <w:sz w:val="24"/>
      <w:szCs w:val="44"/>
    </w:rPr>
  </w:style>
  <w:style w:type="paragraph" w:styleId="4">
    <w:name w:val="heading 2"/>
    <w:basedOn w:val="1"/>
    <w:next w:val="1"/>
    <w:link w:val="59"/>
    <w:qFormat/>
    <w:uiPriority w:val="99"/>
    <w:pPr>
      <w:keepNext/>
      <w:keepLines/>
      <w:ind w:firstLine="0" w:firstLineChars="0"/>
      <w:outlineLvl w:val="1"/>
    </w:pPr>
    <w:rPr>
      <w:rFonts w:ascii="Cambria" w:hAnsi="Cambria"/>
      <w:b/>
      <w:bCs/>
      <w:szCs w:val="32"/>
    </w:rPr>
  </w:style>
  <w:style w:type="paragraph" w:styleId="5">
    <w:name w:val="heading 3"/>
    <w:basedOn w:val="1"/>
    <w:next w:val="1"/>
    <w:link w:val="85"/>
    <w:qFormat/>
    <w:uiPriority w:val="0"/>
    <w:pPr>
      <w:keepNext/>
      <w:keepLines/>
      <w:ind w:firstLine="0" w:firstLineChars="0"/>
      <w:outlineLvl w:val="2"/>
    </w:pPr>
    <w:rPr>
      <w:b/>
      <w:bCs/>
      <w:szCs w:val="32"/>
    </w:rPr>
  </w:style>
  <w:style w:type="paragraph" w:styleId="6">
    <w:name w:val="heading 4"/>
    <w:basedOn w:val="1"/>
    <w:next w:val="1"/>
    <w:link w:val="61"/>
    <w:qFormat/>
    <w:uiPriority w:val="9"/>
    <w:pPr>
      <w:keepNext/>
      <w:keepLines/>
      <w:outlineLvl w:val="3"/>
    </w:pPr>
    <w:rPr>
      <w:rFonts w:ascii="Cambria" w:hAnsi="Cambria"/>
      <w:b/>
      <w:bCs/>
      <w:szCs w:val="28"/>
    </w:rPr>
  </w:style>
  <w:style w:type="paragraph" w:styleId="7">
    <w:name w:val="heading 5"/>
    <w:basedOn w:val="1"/>
    <w:next w:val="1"/>
    <w:link w:val="62"/>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63"/>
    <w:qFormat/>
    <w:uiPriority w:val="0"/>
    <w:pPr>
      <w:keepNext/>
      <w:keepLines/>
      <w:spacing w:before="240" w:after="64" w:line="316" w:lineRule="auto"/>
      <w:outlineLvl w:val="5"/>
    </w:pPr>
    <w:rPr>
      <w:rFonts w:ascii="Cambria" w:hAnsi="Cambria" w:cs="宋体"/>
      <w:b/>
      <w:bCs/>
      <w:sz w:val="24"/>
    </w:rPr>
  </w:style>
  <w:style w:type="paragraph" w:styleId="9">
    <w:name w:val="heading 7"/>
    <w:basedOn w:val="1"/>
    <w:next w:val="1"/>
    <w:link w:val="64"/>
    <w:qFormat/>
    <w:uiPriority w:val="0"/>
    <w:pPr>
      <w:keepNext/>
      <w:keepLines/>
      <w:spacing w:before="240" w:after="64" w:line="316" w:lineRule="auto"/>
      <w:outlineLvl w:val="6"/>
    </w:pPr>
    <w:rPr>
      <w:rFonts w:ascii="Calibri" w:hAnsi="Calibri"/>
      <w:b/>
      <w:bCs/>
      <w:sz w:val="24"/>
    </w:rPr>
  </w:style>
  <w:style w:type="paragraph" w:styleId="10">
    <w:name w:val="heading 8"/>
    <w:basedOn w:val="1"/>
    <w:next w:val="1"/>
    <w:link w:val="65"/>
    <w:qFormat/>
    <w:uiPriority w:val="0"/>
    <w:pPr>
      <w:keepNext/>
      <w:keepLines/>
      <w:spacing w:before="240" w:after="64" w:line="316" w:lineRule="auto"/>
      <w:outlineLvl w:val="7"/>
    </w:pPr>
    <w:rPr>
      <w:rFonts w:ascii="Cambria" w:hAnsi="Cambria"/>
      <w:sz w:val="24"/>
    </w:rPr>
  </w:style>
  <w:style w:type="paragraph" w:styleId="11">
    <w:name w:val="heading 9"/>
    <w:basedOn w:val="1"/>
    <w:next w:val="1"/>
    <w:link w:val="66"/>
    <w:qFormat/>
    <w:uiPriority w:val="0"/>
    <w:pPr>
      <w:keepNext/>
      <w:keepLines/>
      <w:spacing w:before="240" w:after="64" w:line="316"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7"/>
    <w:unhideWhenUsed/>
    <w:qFormat/>
    <w:uiPriority w:val="0"/>
    <w:pPr>
      <w:spacing w:line="240" w:lineRule="auto"/>
      <w:ind w:firstLine="420" w:firstLineChars="0"/>
    </w:pPr>
  </w:style>
  <w:style w:type="paragraph" w:styleId="12">
    <w:name w:val="toc 7"/>
    <w:basedOn w:val="1"/>
    <w:next w:val="1"/>
    <w:unhideWhenUsed/>
    <w:qFormat/>
    <w:uiPriority w:val="39"/>
    <w:pPr>
      <w:spacing w:line="240" w:lineRule="auto"/>
      <w:ind w:left="1260" w:firstLine="0" w:firstLineChars="0"/>
      <w:jc w:val="left"/>
    </w:pPr>
    <w:rPr>
      <w:szCs w:val="21"/>
    </w:rPr>
  </w:style>
  <w:style w:type="paragraph" w:styleId="13">
    <w:name w:val="caption"/>
    <w:basedOn w:val="1"/>
    <w:next w:val="1"/>
    <w:qFormat/>
    <w:uiPriority w:val="0"/>
    <w:pPr>
      <w:spacing w:line="240" w:lineRule="auto"/>
    </w:pPr>
    <w:rPr>
      <w:rFonts w:ascii="Cambria" w:hAnsi="Cambria" w:eastAsia="黑体"/>
      <w:sz w:val="20"/>
      <w:szCs w:val="20"/>
    </w:rPr>
  </w:style>
  <w:style w:type="paragraph" w:styleId="14">
    <w:name w:val="Document Map"/>
    <w:basedOn w:val="1"/>
    <w:link w:val="68"/>
    <w:unhideWhenUsed/>
    <w:qFormat/>
    <w:uiPriority w:val="0"/>
    <w:rPr>
      <w:rFonts w:ascii="宋体"/>
      <w:kern w:val="0"/>
      <w:sz w:val="18"/>
      <w:szCs w:val="18"/>
    </w:rPr>
  </w:style>
  <w:style w:type="paragraph" w:styleId="15">
    <w:name w:val="annotation text"/>
    <w:basedOn w:val="1"/>
    <w:link w:val="69"/>
    <w:unhideWhenUsed/>
    <w:qFormat/>
    <w:uiPriority w:val="0"/>
    <w:pPr>
      <w:spacing w:line="240" w:lineRule="auto"/>
      <w:ind w:firstLine="0" w:firstLineChars="0"/>
      <w:jc w:val="left"/>
    </w:pPr>
  </w:style>
  <w:style w:type="paragraph" w:styleId="16">
    <w:name w:val="Body Text 3"/>
    <w:basedOn w:val="1"/>
    <w:link w:val="70"/>
    <w:unhideWhenUsed/>
    <w:qFormat/>
    <w:uiPriority w:val="0"/>
    <w:pPr>
      <w:spacing w:line="440" w:lineRule="atLeast"/>
      <w:ind w:firstLine="0" w:firstLineChars="0"/>
      <w:jc w:val="center"/>
    </w:pPr>
    <w:rPr>
      <w:rFonts w:ascii="楷体_GB2312" w:eastAsia="楷体_GB2312"/>
      <w:b/>
      <w:color w:val="000000"/>
      <w:sz w:val="30"/>
    </w:rPr>
  </w:style>
  <w:style w:type="paragraph" w:styleId="17">
    <w:name w:val="List Bullet 3"/>
    <w:basedOn w:val="1"/>
    <w:unhideWhenUsed/>
    <w:qFormat/>
    <w:uiPriority w:val="0"/>
    <w:pPr>
      <w:tabs>
        <w:tab w:val="left" w:pos="720"/>
      </w:tabs>
      <w:spacing w:line="240" w:lineRule="auto"/>
      <w:ind w:left="780" w:firstLine="0" w:firstLineChars="0"/>
    </w:pPr>
  </w:style>
  <w:style w:type="paragraph" w:styleId="18">
    <w:name w:val="Body Text"/>
    <w:basedOn w:val="1"/>
    <w:next w:val="19"/>
    <w:link w:val="56"/>
    <w:unhideWhenUsed/>
    <w:qFormat/>
    <w:uiPriority w:val="99"/>
    <w:pPr>
      <w:adjustRightInd w:val="0"/>
      <w:spacing w:line="315" w:lineRule="atLeast"/>
      <w:ind w:firstLine="0" w:firstLineChars="0"/>
      <w:jc w:val="left"/>
    </w:pPr>
    <w:rPr>
      <w:rFonts w:ascii="仿宋_GB2312" w:eastAsia="仿宋_GB2312"/>
      <w:kern w:val="0"/>
      <w:sz w:val="28"/>
      <w:szCs w:val="20"/>
    </w:rPr>
  </w:style>
  <w:style w:type="paragraph" w:styleId="19">
    <w:name w:val="Body Text First Indent"/>
    <w:basedOn w:val="18"/>
    <w:next w:val="20"/>
    <w:link w:val="57"/>
    <w:unhideWhenUsed/>
    <w:qFormat/>
    <w:uiPriority w:val="0"/>
    <w:pPr>
      <w:adjustRightInd/>
      <w:spacing w:after="120" w:line="240" w:lineRule="auto"/>
      <w:ind w:firstLine="420" w:firstLineChars="100"/>
      <w:jc w:val="both"/>
    </w:pPr>
    <w:rPr>
      <w:rFonts w:ascii="Times New Roman"/>
      <w:kern w:val="2"/>
      <w:sz w:val="21"/>
      <w:szCs w:val="24"/>
    </w:rPr>
  </w:style>
  <w:style w:type="paragraph" w:styleId="20">
    <w:name w:val="toc 6"/>
    <w:basedOn w:val="1"/>
    <w:next w:val="1"/>
    <w:unhideWhenUsed/>
    <w:qFormat/>
    <w:uiPriority w:val="39"/>
    <w:pPr>
      <w:spacing w:line="240" w:lineRule="auto"/>
      <w:ind w:left="1050" w:firstLine="0" w:firstLineChars="0"/>
      <w:jc w:val="left"/>
    </w:pPr>
    <w:rPr>
      <w:szCs w:val="21"/>
    </w:rPr>
  </w:style>
  <w:style w:type="paragraph" w:styleId="21">
    <w:name w:val="Body Text Indent"/>
    <w:basedOn w:val="1"/>
    <w:link w:val="71"/>
    <w:unhideWhenUsed/>
    <w:qFormat/>
    <w:uiPriority w:val="0"/>
    <w:pPr>
      <w:widowControl/>
      <w:autoSpaceDE w:val="0"/>
      <w:autoSpaceDN w:val="0"/>
      <w:snapToGrid w:val="0"/>
      <w:spacing w:before="120" w:line="400" w:lineRule="atLeast"/>
      <w:ind w:firstLine="570" w:firstLineChars="0"/>
    </w:pPr>
    <w:rPr>
      <w:rFonts w:ascii="宋体"/>
      <w:kern w:val="0"/>
      <w:sz w:val="24"/>
      <w:szCs w:val="20"/>
    </w:rPr>
  </w:style>
  <w:style w:type="paragraph" w:styleId="22">
    <w:name w:val="List 2"/>
    <w:basedOn w:val="1"/>
    <w:unhideWhenUsed/>
    <w:qFormat/>
    <w:uiPriority w:val="0"/>
    <w:pPr>
      <w:spacing w:line="240" w:lineRule="auto"/>
      <w:ind w:left="100" w:leftChars="200" w:hanging="200" w:hangingChars="200"/>
    </w:pPr>
  </w:style>
  <w:style w:type="paragraph" w:styleId="23">
    <w:name w:val="List Bullet 2"/>
    <w:basedOn w:val="1"/>
    <w:next w:val="17"/>
    <w:unhideWhenUsed/>
    <w:qFormat/>
    <w:uiPriority w:val="0"/>
    <w:pPr>
      <w:tabs>
        <w:tab w:val="left" w:pos="360"/>
        <w:tab w:val="left" w:pos="780"/>
      </w:tabs>
      <w:spacing w:after="100" w:afterAutospacing="1" w:line="240" w:lineRule="auto"/>
      <w:ind w:left="360" w:firstLine="0" w:firstLineChars="0"/>
    </w:pPr>
    <w:rPr>
      <w:rFonts w:eastAsia="仿宋_GB2312"/>
    </w:rPr>
  </w:style>
  <w:style w:type="paragraph" w:styleId="24">
    <w:name w:val="index 4"/>
    <w:basedOn w:val="1"/>
    <w:next w:val="1"/>
    <w:unhideWhenUsed/>
    <w:qFormat/>
    <w:uiPriority w:val="0"/>
    <w:pPr>
      <w:spacing w:line="240" w:lineRule="auto"/>
      <w:ind w:left="600" w:leftChars="600"/>
    </w:pPr>
  </w:style>
  <w:style w:type="paragraph" w:styleId="25">
    <w:name w:val="toc 5"/>
    <w:basedOn w:val="1"/>
    <w:next w:val="1"/>
    <w:unhideWhenUsed/>
    <w:qFormat/>
    <w:uiPriority w:val="39"/>
    <w:pPr>
      <w:spacing w:line="240" w:lineRule="auto"/>
      <w:ind w:left="840" w:firstLine="0" w:firstLineChars="0"/>
      <w:jc w:val="left"/>
    </w:pPr>
    <w:rPr>
      <w:szCs w:val="21"/>
    </w:rPr>
  </w:style>
  <w:style w:type="paragraph" w:styleId="26">
    <w:name w:val="toc 3"/>
    <w:basedOn w:val="1"/>
    <w:next w:val="1"/>
    <w:unhideWhenUsed/>
    <w:qFormat/>
    <w:uiPriority w:val="39"/>
    <w:pPr>
      <w:spacing w:line="240" w:lineRule="auto"/>
      <w:ind w:left="420" w:firstLine="0" w:firstLineChars="0"/>
      <w:jc w:val="left"/>
    </w:pPr>
    <w:rPr>
      <w:i/>
      <w:iCs/>
    </w:rPr>
  </w:style>
  <w:style w:type="paragraph" w:styleId="27">
    <w:name w:val="Plain Text"/>
    <w:basedOn w:val="1"/>
    <w:link w:val="72"/>
    <w:unhideWhenUsed/>
    <w:qFormat/>
    <w:uiPriority w:val="0"/>
    <w:pPr>
      <w:spacing w:line="240" w:lineRule="auto"/>
      <w:ind w:firstLine="0" w:firstLineChars="0"/>
    </w:pPr>
    <w:rPr>
      <w:rFonts w:ascii="宋体" w:hAnsi="Courier New"/>
      <w:szCs w:val="20"/>
    </w:rPr>
  </w:style>
  <w:style w:type="paragraph" w:styleId="28">
    <w:name w:val="toc 8"/>
    <w:basedOn w:val="1"/>
    <w:next w:val="1"/>
    <w:unhideWhenUsed/>
    <w:qFormat/>
    <w:uiPriority w:val="39"/>
    <w:pPr>
      <w:spacing w:line="240" w:lineRule="auto"/>
      <w:ind w:left="1470" w:firstLine="0" w:firstLineChars="0"/>
      <w:jc w:val="left"/>
    </w:pPr>
    <w:rPr>
      <w:szCs w:val="21"/>
    </w:rPr>
  </w:style>
  <w:style w:type="paragraph" w:styleId="29">
    <w:name w:val="Date"/>
    <w:basedOn w:val="1"/>
    <w:next w:val="1"/>
    <w:link w:val="73"/>
    <w:unhideWhenUsed/>
    <w:qFormat/>
    <w:uiPriority w:val="0"/>
    <w:pPr>
      <w:spacing w:line="240" w:lineRule="auto"/>
      <w:ind w:left="100" w:leftChars="2500" w:firstLine="0" w:firstLineChars="0"/>
    </w:pPr>
    <w:rPr>
      <w:color w:val="000000"/>
      <w:sz w:val="24"/>
    </w:rPr>
  </w:style>
  <w:style w:type="paragraph" w:styleId="30">
    <w:name w:val="Body Text Indent 2"/>
    <w:basedOn w:val="1"/>
    <w:link w:val="74"/>
    <w:unhideWhenUsed/>
    <w:qFormat/>
    <w:uiPriority w:val="0"/>
    <w:pPr>
      <w:widowControl/>
      <w:spacing w:line="480" w:lineRule="atLeast"/>
      <w:ind w:firstLine="480" w:firstLineChars="0"/>
    </w:pPr>
    <w:rPr>
      <w:rFonts w:ascii="宋体"/>
      <w:kern w:val="0"/>
      <w:sz w:val="24"/>
      <w:szCs w:val="20"/>
    </w:rPr>
  </w:style>
  <w:style w:type="paragraph" w:styleId="31">
    <w:name w:val="endnote text"/>
    <w:basedOn w:val="1"/>
    <w:link w:val="75"/>
    <w:qFormat/>
    <w:uiPriority w:val="0"/>
    <w:pPr>
      <w:numPr>
        <w:ilvl w:val="0"/>
        <w:numId w:val="1"/>
      </w:numPr>
      <w:snapToGrid w:val="0"/>
      <w:spacing w:after="50" w:afterLines="50" w:line="240" w:lineRule="auto"/>
      <w:ind w:firstLine="0" w:firstLineChars="0"/>
      <w:jc w:val="left"/>
    </w:pPr>
    <w:rPr>
      <w:rFonts w:ascii="宋体"/>
      <w:snapToGrid w:val="0"/>
      <w:kern w:val="0"/>
      <w:sz w:val="20"/>
      <w:szCs w:val="20"/>
    </w:rPr>
  </w:style>
  <w:style w:type="paragraph" w:styleId="32">
    <w:name w:val="Balloon Text"/>
    <w:basedOn w:val="1"/>
    <w:link w:val="76"/>
    <w:unhideWhenUsed/>
    <w:qFormat/>
    <w:uiPriority w:val="0"/>
    <w:rPr>
      <w:kern w:val="0"/>
      <w:sz w:val="18"/>
      <w:szCs w:val="18"/>
    </w:rPr>
  </w:style>
  <w:style w:type="paragraph" w:styleId="33">
    <w:name w:val="footer"/>
    <w:basedOn w:val="1"/>
    <w:link w:val="77"/>
    <w:unhideWhenUsed/>
    <w:qFormat/>
    <w:uiPriority w:val="0"/>
    <w:pPr>
      <w:tabs>
        <w:tab w:val="center" w:pos="4153"/>
        <w:tab w:val="right" w:pos="8306"/>
      </w:tabs>
      <w:snapToGrid w:val="0"/>
      <w:jc w:val="left"/>
    </w:pPr>
    <w:rPr>
      <w:kern w:val="0"/>
      <w:sz w:val="18"/>
      <w:szCs w:val="18"/>
    </w:rPr>
  </w:style>
  <w:style w:type="paragraph" w:styleId="34">
    <w:name w:val="header"/>
    <w:basedOn w:val="1"/>
    <w:link w:val="7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pPr>
      <w:tabs>
        <w:tab w:val="right" w:leader="dot" w:pos="8296"/>
      </w:tabs>
      <w:ind w:firstLine="0" w:firstLineChars="0"/>
    </w:pPr>
  </w:style>
  <w:style w:type="paragraph" w:styleId="36">
    <w:name w:val="toc 4"/>
    <w:basedOn w:val="1"/>
    <w:next w:val="1"/>
    <w:unhideWhenUsed/>
    <w:qFormat/>
    <w:uiPriority w:val="39"/>
    <w:pPr>
      <w:spacing w:line="240" w:lineRule="auto"/>
      <w:ind w:left="630" w:firstLine="0" w:firstLineChars="0"/>
      <w:jc w:val="left"/>
    </w:pPr>
    <w:rPr>
      <w:szCs w:val="21"/>
    </w:rPr>
  </w:style>
  <w:style w:type="paragraph" w:styleId="37">
    <w:name w:val="Subtitle"/>
    <w:basedOn w:val="1"/>
    <w:next w:val="1"/>
    <w:link w:val="79"/>
    <w:qFormat/>
    <w:uiPriority w:val="0"/>
    <w:pPr>
      <w:widowControl/>
      <w:spacing w:before="240" w:after="60" w:line="312" w:lineRule="auto"/>
      <w:jc w:val="center"/>
      <w:outlineLvl w:val="1"/>
    </w:pPr>
    <w:rPr>
      <w:rFonts w:ascii="Cambria" w:hAnsi="Cambria"/>
      <w:b/>
      <w:bCs/>
      <w:kern w:val="28"/>
      <w:sz w:val="32"/>
      <w:szCs w:val="32"/>
    </w:rPr>
  </w:style>
  <w:style w:type="paragraph" w:styleId="38">
    <w:name w:val="List"/>
    <w:basedOn w:val="1"/>
    <w:unhideWhenUsed/>
    <w:qFormat/>
    <w:uiPriority w:val="0"/>
    <w:pPr>
      <w:spacing w:line="240" w:lineRule="auto"/>
      <w:ind w:left="420" w:hanging="420" w:firstLineChars="0"/>
    </w:pPr>
    <w:rPr>
      <w:szCs w:val="20"/>
    </w:rPr>
  </w:style>
  <w:style w:type="paragraph" w:styleId="39">
    <w:name w:val="Body Text Indent 3"/>
    <w:basedOn w:val="1"/>
    <w:link w:val="80"/>
    <w:unhideWhenUsed/>
    <w:qFormat/>
    <w:uiPriority w:val="0"/>
    <w:pPr>
      <w:autoSpaceDE w:val="0"/>
      <w:autoSpaceDN w:val="0"/>
      <w:spacing w:line="400" w:lineRule="atLeast"/>
      <w:ind w:firstLine="443"/>
    </w:pPr>
    <w:rPr>
      <w:rFonts w:eastAsia="黑体"/>
      <w:color w:val="000000"/>
      <w:sz w:val="24"/>
    </w:rPr>
  </w:style>
  <w:style w:type="paragraph" w:styleId="40">
    <w:name w:val="toc 2"/>
    <w:basedOn w:val="1"/>
    <w:next w:val="1"/>
    <w:unhideWhenUsed/>
    <w:qFormat/>
    <w:uiPriority w:val="39"/>
    <w:pPr>
      <w:tabs>
        <w:tab w:val="right" w:leader="dot" w:pos="8296"/>
      </w:tabs>
      <w:ind w:left="420" w:leftChars="200" w:firstLine="0" w:firstLineChars="0"/>
    </w:pPr>
  </w:style>
  <w:style w:type="paragraph" w:styleId="41">
    <w:name w:val="toc 9"/>
    <w:basedOn w:val="1"/>
    <w:next w:val="1"/>
    <w:unhideWhenUsed/>
    <w:qFormat/>
    <w:uiPriority w:val="39"/>
    <w:pPr>
      <w:spacing w:line="240" w:lineRule="auto"/>
      <w:ind w:left="1680" w:firstLine="0" w:firstLineChars="0"/>
      <w:jc w:val="left"/>
    </w:pPr>
    <w:rPr>
      <w:szCs w:val="21"/>
    </w:rPr>
  </w:style>
  <w:style w:type="paragraph" w:styleId="42">
    <w:name w:val="Body Text 2"/>
    <w:basedOn w:val="1"/>
    <w:link w:val="81"/>
    <w:unhideWhenUsed/>
    <w:qFormat/>
    <w:uiPriority w:val="0"/>
    <w:pPr>
      <w:spacing w:line="240" w:lineRule="auto"/>
      <w:ind w:firstLine="0" w:firstLineChars="0"/>
    </w:pPr>
    <w:rPr>
      <w:b/>
      <w:bCs/>
      <w:color w:val="000000"/>
      <w:sz w:val="28"/>
    </w:rPr>
  </w:style>
  <w:style w:type="paragraph" w:styleId="43">
    <w:name w:val="HTML Preformatted"/>
    <w:basedOn w:val="1"/>
    <w:link w:val="8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 w:val="24"/>
    </w:rPr>
  </w:style>
  <w:style w:type="paragraph" w:styleId="4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kern w:val="0"/>
      <w:sz w:val="24"/>
    </w:rPr>
  </w:style>
  <w:style w:type="paragraph" w:styleId="45">
    <w:name w:val="Title"/>
    <w:basedOn w:val="1"/>
    <w:link w:val="83"/>
    <w:qFormat/>
    <w:uiPriority w:val="0"/>
    <w:pPr>
      <w:spacing w:line="240" w:lineRule="auto"/>
      <w:ind w:firstLine="0" w:firstLineChars="0"/>
      <w:jc w:val="center"/>
    </w:pPr>
    <w:rPr>
      <w:sz w:val="30"/>
    </w:rPr>
  </w:style>
  <w:style w:type="paragraph" w:styleId="46">
    <w:name w:val="annotation subject"/>
    <w:basedOn w:val="15"/>
    <w:next w:val="15"/>
    <w:link w:val="84"/>
    <w:unhideWhenUsed/>
    <w:qFormat/>
    <w:uiPriority w:val="0"/>
    <w:rPr>
      <w:b/>
      <w:bCs/>
    </w:rPr>
  </w:style>
  <w:style w:type="paragraph" w:styleId="47">
    <w:name w:val="Body Text First Indent 2"/>
    <w:basedOn w:val="21"/>
    <w:qFormat/>
    <w:uiPriority w:val="0"/>
    <w:pPr>
      <w:spacing w:line="240" w:lineRule="auto"/>
      <w:ind w:firstLine="420" w:firstLineChars="200"/>
    </w:pPr>
    <w:rPr>
      <w:rFonts w:ascii="Times New Roman"/>
      <w:sz w:val="21"/>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rPr>
  </w:style>
  <w:style w:type="character" w:styleId="52">
    <w:name w:val="page number"/>
    <w:qFormat/>
    <w:uiPriority w:val="0"/>
  </w:style>
  <w:style w:type="character" w:styleId="53">
    <w:name w:val="FollowedHyperlink"/>
    <w:unhideWhenUsed/>
    <w:qFormat/>
    <w:uiPriority w:val="99"/>
    <w:rPr>
      <w:color w:val="800080"/>
      <w:u w:val="single"/>
    </w:rPr>
  </w:style>
  <w:style w:type="character" w:styleId="54">
    <w:name w:val="Hyperlink"/>
    <w:unhideWhenUsed/>
    <w:qFormat/>
    <w:uiPriority w:val="99"/>
    <w:rPr>
      <w:color w:val="0000FF"/>
      <w:u w:val="single"/>
    </w:rPr>
  </w:style>
  <w:style w:type="character" w:styleId="55">
    <w:name w:val="annotation reference"/>
    <w:unhideWhenUsed/>
    <w:qFormat/>
    <w:uiPriority w:val="0"/>
    <w:rPr>
      <w:sz w:val="21"/>
      <w:szCs w:val="21"/>
    </w:rPr>
  </w:style>
  <w:style w:type="character" w:customStyle="1" w:styleId="56">
    <w:name w:val="正文文本 字符"/>
    <w:link w:val="18"/>
    <w:semiHidden/>
    <w:qFormat/>
    <w:uiPriority w:val="99"/>
    <w:rPr>
      <w:rFonts w:ascii="仿宋_GB2312" w:hAnsi="Times New Roman" w:eastAsia="仿宋_GB2312"/>
      <w:sz w:val="28"/>
    </w:rPr>
  </w:style>
  <w:style w:type="character" w:customStyle="1" w:styleId="57">
    <w:name w:val="正文首行缩进 字符"/>
    <w:link w:val="19"/>
    <w:qFormat/>
    <w:uiPriority w:val="0"/>
    <w:rPr>
      <w:rFonts w:ascii="Times New Roman" w:hAnsi="Times New Roman" w:eastAsia="仿宋_GB2312"/>
      <w:kern w:val="2"/>
      <w:sz w:val="21"/>
      <w:szCs w:val="24"/>
    </w:rPr>
  </w:style>
  <w:style w:type="character" w:customStyle="1" w:styleId="58">
    <w:name w:val="标题 1 字符"/>
    <w:link w:val="3"/>
    <w:qFormat/>
    <w:uiPriority w:val="0"/>
    <w:rPr>
      <w:rFonts w:ascii="Times New Roman" w:hAnsi="Times New Roman"/>
      <w:b/>
      <w:bCs/>
      <w:kern w:val="44"/>
      <w:sz w:val="24"/>
      <w:szCs w:val="44"/>
    </w:rPr>
  </w:style>
  <w:style w:type="character" w:customStyle="1" w:styleId="59">
    <w:name w:val="标题 2 字符"/>
    <w:link w:val="4"/>
    <w:qFormat/>
    <w:uiPriority w:val="99"/>
    <w:rPr>
      <w:rFonts w:ascii="Cambria" w:hAnsi="Cambria"/>
      <w:b/>
      <w:bCs/>
      <w:kern w:val="2"/>
      <w:sz w:val="21"/>
      <w:szCs w:val="32"/>
    </w:rPr>
  </w:style>
  <w:style w:type="character" w:customStyle="1" w:styleId="60">
    <w:name w:val="标题 3 Char"/>
    <w:qFormat/>
    <w:uiPriority w:val="0"/>
    <w:rPr>
      <w:rFonts w:ascii="Times New Roman" w:hAnsi="Times New Roman"/>
      <w:b/>
      <w:bCs/>
      <w:kern w:val="2"/>
      <w:sz w:val="21"/>
      <w:szCs w:val="32"/>
    </w:rPr>
  </w:style>
  <w:style w:type="character" w:customStyle="1" w:styleId="61">
    <w:name w:val="标题 4 字符"/>
    <w:link w:val="6"/>
    <w:qFormat/>
    <w:uiPriority w:val="9"/>
    <w:rPr>
      <w:rFonts w:ascii="Cambria" w:hAnsi="Cambria" w:eastAsia="宋体" w:cs="Times New Roman"/>
      <w:b/>
      <w:bCs/>
      <w:kern w:val="2"/>
      <w:sz w:val="21"/>
      <w:szCs w:val="28"/>
    </w:rPr>
  </w:style>
  <w:style w:type="character" w:customStyle="1" w:styleId="62">
    <w:name w:val="标题 5 字符"/>
    <w:link w:val="7"/>
    <w:qFormat/>
    <w:uiPriority w:val="0"/>
    <w:rPr>
      <w:rFonts w:ascii="Calibri" w:hAnsi="Calibri"/>
      <w:b/>
      <w:bCs/>
      <w:kern w:val="2"/>
      <w:sz w:val="28"/>
      <w:szCs w:val="28"/>
    </w:rPr>
  </w:style>
  <w:style w:type="character" w:customStyle="1" w:styleId="63">
    <w:name w:val="标题 6 字符"/>
    <w:link w:val="8"/>
    <w:qFormat/>
    <w:uiPriority w:val="0"/>
    <w:rPr>
      <w:rFonts w:ascii="Cambria" w:hAnsi="Cambria" w:cs="宋体"/>
      <w:b/>
      <w:bCs/>
      <w:kern w:val="2"/>
      <w:sz w:val="24"/>
      <w:szCs w:val="24"/>
    </w:rPr>
  </w:style>
  <w:style w:type="character" w:customStyle="1" w:styleId="64">
    <w:name w:val="标题 7 字符"/>
    <w:link w:val="9"/>
    <w:qFormat/>
    <w:uiPriority w:val="0"/>
    <w:rPr>
      <w:rFonts w:ascii="Calibri" w:hAnsi="Calibri"/>
      <w:b/>
      <w:bCs/>
      <w:kern w:val="2"/>
      <w:sz w:val="24"/>
      <w:szCs w:val="24"/>
    </w:rPr>
  </w:style>
  <w:style w:type="character" w:customStyle="1" w:styleId="65">
    <w:name w:val="标题 8 字符"/>
    <w:link w:val="10"/>
    <w:qFormat/>
    <w:uiPriority w:val="0"/>
    <w:rPr>
      <w:rFonts w:ascii="Cambria" w:hAnsi="Cambria"/>
      <w:kern w:val="2"/>
      <w:sz w:val="24"/>
      <w:szCs w:val="24"/>
    </w:rPr>
  </w:style>
  <w:style w:type="character" w:customStyle="1" w:styleId="66">
    <w:name w:val="标题 9 字符"/>
    <w:link w:val="11"/>
    <w:qFormat/>
    <w:uiPriority w:val="0"/>
    <w:rPr>
      <w:rFonts w:ascii="Cambria" w:hAnsi="Cambria"/>
      <w:kern w:val="2"/>
      <w:sz w:val="21"/>
      <w:szCs w:val="21"/>
    </w:rPr>
  </w:style>
  <w:style w:type="character" w:customStyle="1" w:styleId="67">
    <w:name w:val="正文缩进 字符"/>
    <w:link w:val="2"/>
    <w:qFormat/>
    <w:locked/>
    <w:uiPriority w:val="0"/>
    <w:rPr>
      <w:kern w:val="2"/>
      <w:sz w:val="21"/>
      <w:szCs w:val="24"/>
    </w:rPr>
  </w:style>
  <w:style w:type="character" w:customStyle="1" w:styleId="68">
    <w:name w:val="文档结构图 字符"/>
    <w:link w:val="14"/>
    <w:semiHidden/>
    <w:qFormat/>
    <w:uiPriority w:val="0"/>
    <w:rPr>
      <w:rFonts w:ascii="宋体" w:hAnsi="Times New Roman" w:eastAsia="宋体" w:cs="Times New Roman"/>
      <w:sz w:val="18"/>
      <w:szCs w:val="18"/>
    </w:rPr>
  </w:style>
  <w:style w:type="character" w:customStyle="1" w:styleId="69">
    <w:name w:val="批注文字 字符"/>
    <w:link w:val="15"/>
    <w:semiHidden/>
    <w:qFormat/>
    <w:uiPriority w:val="0"/>
    <w:rPr>
      <w:rFonts w:ascii="Times New Roman" w:hAnsi="Times New Roman"/>
      <w:kern w:val="2"/>
      <w:sz w:val="21"/>
      <w:szCs w:val="24"/>
    </w:rPr>
  </w:style>
  <w:style w:type="character" w:customStyle="1" w:styleId="70">
    <w:name w:val="正文文本 3 字符"/>
    <w:link w:val="16"/>
    <w:semiHidden/>
    <w:qFormat/>
    <w:uiPriority w:val="0"/>
    <w:rPr>
      <w:rFonts w:ascii="楷体_GB2312" w:hAnsi="Times New Roman" w:eastAsia="楷体_GB2312"/>
      <w:b/>
      <w:color w:val="000000"/>
      <w:kern w:val="2"/>
      <w:sz w:val="30"/>
      <w:szCs w:val="24"/>
    </w:rPr>
  </w:style>
  <w:style w:type="character" w:customStyle="1" w:styleId="71">
    <w:name w:val="正文文本缩进 字符"/>
    <w:link w:val="21"/>
    <w:semiHidden/>
    <w:qFormat/>
    <w:uiPriority w:val="0"/>
    <w:rPr>
      <w:rFonts w:ascii="宋体" w:hAnsi="Times New Roman"/>
      <w:sz w:val="24"/>
    </w:rPr>
  </w:style>
  <w:style w:type="character" w:customStyle="1" w:styleId="72">
    <w:name w:val="纯文本 字符"/>
    <w:link w:val="27"/>
    <w:qFormat/>
    <w:locked/>
    <w:uiPriority w:val="0"/>
    <w:rPr>
      <w:rFonts w:ascii="宋体" w:hAnsi="Courier New"/>
      <w:kern w:val="2"/>
      <w:sz w:val="21"/>
    </w:rPr>
  </w:style>
  <w:style w:type="character" w:customStyle="1" w:styleId="73">
    <w:name w:val="日期 字符"/>
    <w:link w:val="29"/>
    <w:semiHidden/>
    <w:qFormat/>
    <w:uiPriority w:val="0"/>
    <w:rPr>
      <w:rFonts w:ascii="Times New Roman" w:hAnsi="Times New Roman"/>
      <w:color w:val="000000"/>
      <w:kern w:val="2"/>
      <w:sz w:val="24"/>
      <w:szCs w:val="24"/>
    </w:rPr>
  </w:style>
  <w:style w:type="character" w:customStyle="1" w:styleId="74">
    <w:name w:val="正文文本缩进 2 字符"/>
    <w:link w:val="30"/>
    <w:semiHidden/>
    <w:qFormat/>
    <w:uiPriority w:val="0"/>
    <w:rPr>
      <w:rFonts w:ascii="宋体" w:hAnsi="Times New Roman"/>
      <w:sz w:val="24"/>
    </w:rPr>
  </w:style>
  <w:style w:type="character" w:customStyle="1" w:styleId="75">
    <w:name w:val="尾注文本 字符"/>
    <w:link w:val="31"/>
    <w:qFormat/>
    <w:uiPriority w:val="0"/>
    <w:rPr>
      <w:rFonts w:ascii="宋体"/>
      <w:snapToGrid w:val="0"/>
    </w:rPr>
  </w:style>
  <w:style w:type="character" w:customStyle="1" w:styleId="76">
    <w:name w:val="批注框文本 字符"/>
    <w:link w:val="32"/>
    <w:semiHidden/>
    <w:qFormat/>
    <w:uiPriority w:val="0"/>
    <w:rPr>
      <w:rFonts w:ascii="Times New Roman" w:hAnsi="Times New Roman" w:eastAsia="宋体" w:cs="Times New Roman"/>
      <w:sz w:val="18"/>
      <w:szCs w:val="18"/>
    </w:rPr>
  </w:style>
  <w:style w:type="character" w:customStyle="1" w:styleId="77">
    <w:name w:val="页脚 字符"/>
    <w:link w:val="33"/>
    <w:qFormat/>
    <w:uiPriority w:val="0"/>
    <w:rPr>
      <w:sz w:val="18"/>
      <w:szCs w:val="18"/>
    </w:rPr>
  </w:style>
  <w:style w:type="character" w:customStyle="1" w:styleId="78">
    <w:name w:val="页眉 字符"/>
    <w:link w:val="34"/>
    <w:qFormat/>
    <w:uiPriority w:val="99"/>
    <w:rPr>
      <w:sz w:val="18"/>
      <w:szCs w:val="18"/>
    </w:rPr>
  </w:style>
  <w:style w:type="character" w:customStyle="1" w:styleId="79">
    <w:name w:val="副标题 字符"/>
    <w:link w:val="37"/>
    <w:qFormat/>
    <w:uiPriority w:val="0"/>
    <w:rPr>
      <w:rFonts w:ascii="Cambria" w:hAnsi="Cambria"/>
      <w:b/>
      <w:bCs/>
      <w:kern w:val="28"/>
      <w:sz w:val="32"/>
      <w:szCs w:val="32"/>
    </w:rPr>
  </w:style>
  <w:style w:type="character" w:customStyle="1" w:styleId="80">
    <w:name w:val="正文文本缩进 3 字符"/>
    <w:link w:val="39"/>
    <w:semiHidden/>
    <w:qFormat/>
    <w:uiPriority w:val="0"/>
    <w:rPr>
      <w:rFonts w:ascii="Times New Roman" w:hAnsi="Times New Roman" w:eastAsia="黑体"/>
      <w:color w:val="000000"/>
      <w:kern w:val="2"/>
      <w:sz w:val="24"/>
      <w:szCs w:val="24"/>
    </w:rPr>
  </w:style>
  <w:style w:type="character" w:customStyle="1" w:styleId="81">
    <w:name w:val="正文文本 2 字符"/>
    <w:link w:val="42"/>
    <w:semiHidden/>
    <w:qFormat/>
    <w:uiPriority w:val="0"/>
    <w:rPr>
      <w:rFonts w:ascii="Times New Roman" w:hAnsi="Times New Roman"/>
      <w:b/>
      <w:bCs/>
      <w:color w:val="000000"/>
      <w:kern w:val="2"/>
      <w:sz w:val="28"/>
      <w:szCs w:val="24"/>
    </w:rPr>
  </w:style>
  <w:style w:type="character" w:customStyle="1" w:styleId="82">
    <w:name w:val="HTML 预设格式 字符"/>
    <w:link w:val="43"/>
    <w:qFormat/>
    <w:uiPriority w:val="0"/>
    <w:rPr>
      <w:rFonts w:ascii="宋体" w:hAnsi="宋体" w:cs="宋体"/>
      <w:sz w:val="24"/>
      <w:szCs w:val="24"/>
    </w:rPr>
  </w:style>
  <w:style w:type="character" w:customStyle="1" w:styleId="83">
    <w:name w:val="标题 字符"/>
    <w:link w:val="45"/>
    <w:qFormat/>
    <w:locked/>
    <w:uiPriority w:val="0"/>
    <w:rPr>
      <w:rFonts w:ascii="Times New Roman" w:hAnsi="Times New Roman"/>
      <w:kern w:val="2"/>
      <w:sz w:val="30"/>
      <w:szCs w:val="24"/>
    </w:rPr>
  </w:style>
  <w:style w:type="character" w:customStyle="1" w:styleId="84">
    <w:name w:val="批注主题 字符"/>
    <w:link w:val="46"/>
    <w:semiHidden/>
    <w:qFormat/>
    <w:uiPriority w:val="0"/>
    <w:rPr>
      <w:rFonts w:ascii="Times New Roman" w:hAnsi="Times New Roman"/>
      <w:b/>
      <w:bCs/>
      <w:kern w:val="2"/>
      <w:sz w:val="21"/>
      <w:szCs w:val="24"/>
    </w:rPr>
  </w:style>
  <w:style w:type="character" w:customStyle="1" w:styleId="85">
    <w:name w:val="标题 3 字符"/>
    <w:link w:val="5"/>
    <w:qFormat/>
    <w:locked/>
    <w:uiPriority w:val="0"/>
    <w:rPr>
      <w:rFonts w:ascii="宋体" w:hAnsi="宋体" w:eastAsia="宋体" w:cs="宋体"/>
      <w:b/>
      <w:sz w:val="21"/>
      <w:szCs w:val="32"/>
    </w:rPr>
  </w:style>
  <w:style w:type="character" w:customStyle="1" w:styleId="86">
    <w:name w:val="副标题 Char1"/>
    <w:qFormat/>
    <w:uiPriority w:val="11"/>
    <w:rPr>
      <w:rFonts w:ascii="Cambria" w:hAnsi="Cambria" w:cs="Times New Roman"/>
      <w:b/>
      <w:bCs/>
      <w:kern w:val="28"/>
      <w:sz w:val="32"/>
      <w:szCs w:val="32"/>
    </w:rPr>
  </w:style>
  <w:style w:type="character" w:customStyle="1" w:styleId="87">
    <w:name w:val="main5"/>
    <w:qFormat/>
    <w:uiPriority w:val="0"/>
    <w:rPr>
      <w:spacing w:val="270"/>
      <w:sz w:val="20"/>
      <w:szCs w:val="20"/>
    </w:rPr>
  </w:style>
  <w:style w:type="character" w:customStyle="1" w:styleId="88">
    <w:name w:val="批注主题 Char1"/>
    <w:qFormat/>
    <w:uiPriority w:val="0"/>
    <w:rPr>
      <w:b/>
      <w:bCs/>
      <w:kern w:val="2"/>
      <w:sz w:val="21"/>
      <w:szCs w:val="22"/>
    </w:rPr>
  </w:style>
  <w:style w:type="character" w:customStyle="1" w:styleId="89">
    <w:name w:val="Char Char5"/>
    <w:qFormat/>
    <w:locked/>
    <w:uiPriority w:val="0"/>
    <w:rPr>
      <w:rFonts w:hint="eastAsia" w:ascii="宋体" w:hAnsi="宋体" w:eastAsia="宋体"/>
      <w:lang w:val="en-US" w:eastAsia="zh-CN" w:bidi="ar-SA"/>
    </w:rPr>
  </w:style>
  <w:style w:type="character" w:customStyle="1" w:styleId="90">
    <w:name w:val="标题4 Char Char"/>
    <w:qFormat/>
    <w:uiPriority w:val="0"/>
    <w:rPr>
      <w:rFonts w:hint="default" w:ascii="Arial" w:hAnsi="Arial" w:cs="Arial"/>
      <w:b/>
      <w:bCs/>
      <w:sz w:val="24"/>
      <w:szCs w:val="32"/>
    </w:rPr>
  </w:style>
  <w:style w:type="character" w:customStyle="1" w:styleId="91">
    <w:name w:val="引用 字符"/>
    <w:link w:val="92"/>
    <w:qFormat/>
    <w:locked/>
    <w:uiPriority w:val="0"/>
    <w:rPr>
      <w:i/>
      <w:iCs/>
      <w:color w:val="000000"/>
      <w:kern w:val="2"/>
      <w:sz w:val="21"/>
      <w:szCs w:val="22"/>
    </w:rPr>
  </w:style>
  <w:style w:type="paragraph" w:styleId="92">
    <w:name w:val="Quote"/>
    <w:basedOn w:val="1"/>
    <w:next w:val="1"/>
    <w:link w:val="91"/>
    <w:qFormat/>
    <w:uiPriority w:val="0"/>
    <w:pPr>
      <w:spacing w:line="240" w:lineRule="auto"/>
    </w:pPr>
    <w:rPr>
      <w:i/>
      <w:iCs/>
      <w:color w:val="000000"/>
      <w:szCs w:val="22"/>
    </w:rPr>
  </w:style>
  <w:style w:type="character" w:customStyle="1" w:styleId="93">
    <w:name w:val="Char Char"/>
    <w:qFormat/>
    <w:uiPriority w:val="0"/>
    <w:rPr>
      <w:rFonts w:hint="eastAsia" w:ascii="宋体" w:hAnsi="Courier New" w:eastAsia="宋体"/>
      <w:kern w:val="2"/>
      <w:sz w:val="21"/>
      <w:lang w:val="en-US" w:eastAsia="zh-CN" w:bidi="ar-SA"/>
    </w:rPr>
  </w:style>
  <w:style w:type="character" w:customStyle="1" w:styleId="94">
    <w:name w:val="(aNormal) + 宋体 Char"/>
    <w:link w:val="95"/>
    <w:qFormat/>
    <w:locked/>
    <w:uiPriority w:val="0"/>
    <w:rPr>
      <w:rFonts w:ascii="宋体" w:hAnsi="宋体"/>
      <w:lang w:val="en-GB"/>
    </w:rPr>
  </w:style>
  <w:style w:type="paragraph" w:customStyle="1" w:styleId="95">
    <w:name w:val="(aNormal) + 宋体"/>
    <w:basedOn w:val="1"/>
    <w:link w:val="94"/>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96">
    <w:name w:val="正文文本 Char1"/>
    <w:qFormat/>
    <w:uiPriority w:val="0"/>
    <w:rPr>
      <w:kern w:val="2"/>
      <w:sz w:val="21"/>
      <w:szCs w:val="22"/>
    </w:rPr>
  </w:style>
  <w:style w:type="character" w:customStyle="1" w:styleId="97">
    <w:name w:val="unnamed51"/>
    <w:qFormat/>
    <w:uiPriority w:val="0"/>
    <w:rPr>
      <w:sz w:val="22"/>
      <w:szCs w:val="22"/>
    </w:rPr>
  </w:style>
  <w:style w:type="character" w:customStyle="1" w:styleId="98">
    <w:name w:val="明显强调1"/>
    <w:qFormat/>
    <w:uiPriority w:val="0"/>
    <w:rPr>
      <w:b/>
      <w:bCs/>
      <w:i/>
      <w:iCs/>
      <w:color w:val="4F81BD"/>
    </w:rPr>
  </w:style>
  <w:style w:type="character" w:customStyle="1" w:styleId="99">
    <w:name w:val="列表段落 字符"/>
    <w:link w:val="100"/>
    <w:qFormat/>
    <w:uiPriority w:val="34"/>
    <w:rPr>
      <w:kern w:val="2"/>
      <w:sz w:val="21"/>
      <w:szCs w:val="24"/>
    </w:rPr>
  </w:style>
  <w:style w:type="paragraph" w:customStyle="1" w:styleId="100">
    <w:name w:val="列出段落1"/>
    <w:basedOn w:val="1"/>
    <w:link w:val="99"/>
    <w:qFormat/>
    <w:uiPriority w:val="34"/>
    <w:pPr>
      <w:ind w:firstLine="420"/>
    </w:pPr>
  </w:style>
  <w:style w:type="character" w:customStyle="1" w:styleId="101">
    <w:name w:val="Char Char4"/>
    <w:qFormat/>
    <w:locked/>
    <w:uiPriority w:val="0"/>
    <w:rPr>
      <w:rFonts w:hint="eastAsia" w:ascii="宋体" w:hAnsi="宋体" w:eastAsia="宋体" w:cs="宋体"/>
      <w:sz w:val="28"/>
      <w:szCs w:val="28"/>
      <w:lang w:val="en-US" w:eastAsia="zh-CN" w:bidi="ar-SA"/>
    </w:rPr>
  </w:style>
  <w:style w:type="character" w:customStyle="1" w:styleId="102">
    <w:name w:val="标题 2 Char1"/>
    <w:qFormat/>
    <w:uiPriority w:val="0"/>
    <w:rPr>
      <w:rFonts w:ascii="Cambria" w:hAnsi="Cambria"/>
      <w:b/>
      <w:bCs/>
      <w:kern w:val="2"/>
      <w:sz w:val="21"/>
      <w:szCs w:val="32"/>
    </w:rPr>
  </w:style>
  <w:style w:type="character" w:customStyle="1" w:styleId="103">
    <w:name w:val="wz1"/>
    <w:qFormat/>
    <w:uiPriority w:val="0"/>
  </w:style>
  <w:style w:type="character" w:customStyle="1" w:styleId="104">
    <w:name w:val="Char Char17"/>
    <w:qFormat/>
    <w:locked/>
    <w:uiPriority w:val="0"/>
    <w:rPr>
      <w:rFonts w:hint="default" w:ascii="Arial" w:hAnsi="Arial" w:eastAsia="黑体" w:cs="Arial"/>
      <w:b/>
      <w:bCs/>
      <w:kern w:val="2"/>
      <w:sz w:val="32"/>
      <w:szCs w:val="32"/>
      <w:lang w:val="en-US" w:eastAsia="zh-CN" w:bidi="ar-SA"/>
    </w:rPr>
  </w:style>
  <w:style w:type="character" w:customStyle="1" w:styleId="105">
    <w:name w:val="Char Char16"/>
    <w:qFormat/>
    <w:locked/>
    <w:uiPriority w:val="0"/>
    <w:rPr>
      <w:rFonts w:hint="default" w:ascii="Calibri" w:hAnsi="Calibri" w:eastAsia="宋体" w:cs="Calibri"/>
      <w:b/>
      <w:bCs/>
      <w:kern w:val="2"/>
      <w:sz w:val="32"/>
      <w:szCs w:val="32"/>
      <w:lang w:val="en-US" w:eastAsia="zh-CN" w:bidi="ar-SA"/>
    </w:rPr>
  </w:style>
  <w:style w:type="character" w:customStyle="1" w:styleId="106">
    <w:name w:val="HTML 预设格式 Char"/>
    <w:semiHidden/>
    <w:qFormat/>
    <w:uiPriority w:val="0"/>
    <w:rPr>
      <w:rFonts w:ascii="Arial Unicode MS" w:hAnsi="Arial Unicode MS" w:eastAsia="Arial Unicode MS" w:cs="Arial Unicode MS"/>
    </w:rPr>
  </w:style>
  <w:style w:type="character" w:customStyle="1" w:styleId="107">
    <w:name w:val="button1"/>
    <w:qFormat/>
    <w:uiPriority w:val="0"/>
    <w:rPr>
      <w:rFonts w:hint="default" w:ascii="Verdana" w:hAnsi="Verdana"/>
      <w:b/>
      <w:bCs/>
      <w:sz w:val="20"/>
      <w:szCs w:val="20"/>
    </w:rPr>
  </w:style>
  <w:style w:type="character" w:customStyle="1" w:styleId="108">
    <w:name w:val="不明显强调1"/>
    <w:qFormat/>
    <w:uiPriority w:val="0"/>
    <w:rPr>
      <w:i/>
      <w:iCs/>
      <w:color w:val="808080"/>
    </w:rPr>
  </w:style>
  <w:style w:type="character" w:customStyle="1" w:styleId="109">
    <w:name w:val="纯文本 Char"/>
    <w:qFormat/>
    <w:uiPriority w:val="0"/>
    <w:rPr>
      <w:rFonts w:ascii="宋体" w:hAnsi="Courier New" w:cs="Courier New"/>
      <w:kern w:val="2"/>
      <w:sz w:val="21"/>
      <w:szCs w:val="21"/>
    </w:rPr>
  </w:style>
  <w:style w:type="character" w:customStyle="1" w:styleId="110">
    <w:name w:val="s"/>
    <w:qFormat/>
    <w:uiPriority w:val="0"/>
  </w:style>
  <w:style w:type="character" w:customStyle="1" w:styleId="111">
    <w:name w:val="普通文字 Char Char3"/>
    <w:qFormat/>
    <w:uiPriority w:val="0"/>
    <w:rPr>
      <w:rFonts w:ascii="宋体" w:hAnsi="Courier New"/>
      <w:kern w:val="2"/>
      <w:sz w:val="24"/>
      <w:szCs w:val="24"/>
    </w:rPr>
  </w:style>
  <w:style w:type="character" w:customStyle="1" w:styleId="112">
    <w:name w:val="标题5 Char Char"/>
    <w:link w:val="113"/>
    <w:qFormat/>
    <w:locked/>
    <w:uiPriority w:val="0"/>
    <w:rPr>
      <w:rFonts w:ascii="Arial" w:hAnsi="Arial" w:cs="Arial"/>
      <w:b/>
      <w:bCs/>
      <w:sz w:val="24"/>
      <w:szCs w:val="32"/>
    </w:rPr>
  </w:style>
  <w:style w:type="paragraph" w:customStyle="1" w:styleId="113">
    <w:name w:val="标题5"/>
    <w:basedOn w:val="5"/>
    <w:link w:val="112"/>
    <w:qFormat/>
    <w:uiPriority w:val="0"/>
    <w:pPr>
      <w:spacing w:before="260" w:after="260" w:line="412" w:lineRule="auto"/>
    </w:pPr>
    <w:rPr>
      <w:rFonts w:ascii="Arial" w:hAnsi="Arial"/>
      <w:kern w:val="0"/>
      <w:sz w:val="24"/>
    </w:rPr>
  </w:style>
  <w:style w:type="character" w:customStyle="1" w:styleId="114">
    <w:name w:val="文档结构图 Char1"/>
    <w:qFormat/>
    <w:uiPriority w:val="0"/>
    <w:rPr>
      <w:rFonts w:hint="eastAsia" w:ascii="宋体" w:hAnsi="宋体" w:eastAsia="宋体"/>
      <w:kern w:val="2"/>
      <w:sz w:val="18"/>
      <w:szCs w:val="18"/>
    </w:rPr>
  </w:style>
  <w:style w:type="character" w:customStyle="1" w:styleId="115">
    <w:name w:val="body001"/>
    <w:qFormat/>
    <w:uiPriority w:val="0"/>
    <w:rPr>
      <w:rFonts w:hint="default" w:ascii="ˎ̥" w:hAnsi="ˎ̥"/>
      <w:color w:val="333333"/>
      <w:sz w:val="18"/>
      <w:szCs w:val="18"/>
    </w:rPr>
  </w:style>
  <w:style w:type="character" w:customStyle="1" w:styleId="116">
    <w:name w:val="日期 Char1"/>
    <w:qFormat/>
    <w:uiPriority w:val="0"/>
    <w:rPr>
      <w:kern w:val="2"/>
      <w:sz w:val="21"/>
      <w:szCs w:val="22"/>
    </w:rPr>
  </w:style>
  <w:style w:type="character" w:customStyle="1" w:styleId="117">
    <w:name w:val="明显参考1"/>
    <w:qFormat/>
    <w:uiPriority w:val="0"/>
    <w:rPr>
      <w:b/>
      <w:bCs/>
      <w:smallCaps/>
      <w:color w:val="C0504D"/>
      <w:spacing w:val="5"/>
      <w:u w:val="single"/>
    </w:rPr>
  </w:style>
  <w:style w:type="character" w:customStyle="1" w:styleId="118">
    <w:name w:val="style1"/>
    <w:qFormat/>
    <w:uiPriority w:val="0"/>
  </w:style>
  <w:style w:type="character" w:customStyle="1" w:styleId="119">
    <w:name w:val="unnamed1"/>
    <w:qFormat/>
    <w:uiPriority w:val="0"/>
  </w:style>
  <w:style w:type="character" w:customStyle="1" w:styleId="120">
    <w:name w:val="无间隔 字符"/>
    <w:link w:val="121"/>
    <w:qFormat/>
    <w:locked/>
    <w:uiPriority w:val="1"/>
    <w:rPr>
      <w:rFonts w:cs="Calibri"/>
      <w:kern w:val="2"/>
      <w:sz w:val="21"/>
      <w:szCs w:val="22"/>
      <w:lang w:val="en-US" w:eastAsia="zh-CN" w:bidi="ar-SA"/>
    </w:rPr>
  </w:style>
  <w:style w:type="paragraph" w:styleId="121">
    <w:name w:val="No Spacing"/>
    <w:link w:val="120"/>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122">
    <w:name w:val="Char Char11"/>
    <w:qFormat/>
    <w:locked/>
    <w:uiPriority w:val="0"/>
    <w:rPr>
      <w:rFonts w:hint="default" w:ascii="Cambria" w:hAnsi="Cambria" w:eastAsia="宋体"/>
      <w:kern w:val="2"/>
      <w:sz w:val="24"/>
      <w:szCs w:val="24"/>
      <w:lang w:val="en-US" w:eastAsia="zh-CN" w:bidi="ar-SA"/>
    </w:rPr>
  </w:style>
  <w:style w:type="character" w:customStyle="1" w:styleId="123">
    <w:name w:val="Char Char14"/>
    <w:qFormat/>
    <w:locked/>
    <w:uiPriority w:val="0"/>
    <w:rPr>
      <w:rFonts w:hint="default" w:ascii="Calibri" w:hAnsi="Calibri" w:eastAsia="宋体" w:cs="Calibri"/>
      <w:b/>
      <w:bCs/>
      <w:kern w:val="2"/>
      <w:sz w:val="28"/>
      <w:szCs w:val="28"/>
      <w:lang w:val="en-US" w:eastAsia="zh-CN" w:bidi="ar-SA"/>
    </w:rPr>
  </w:style>
  <w:style w:type="character" w:customStyle="1" w:styleId="124">
    <w:name w:val="Char Char10"/>
    <w:qFormat/>
    <w:locked/>
    <w:uiPriority w:val="0"/>
    <w:rPr>
      <w:rFonts w:hint="default" w:ascii="Cambria" w:hAnsi="Cambria" w:eastAsia="宋体"/>
      <w:kern w:val="2"/>
      <w:sz w:val="21"/>
      <w:szCs w:val="21"/>
      <w:lang w:val="en-US" w:eastAsia="zh-CN" w:bidi="ar-SA"/>
    </w:rPr>
  </w:style>
  <w:style w:type="character" w:customStyle="1" w:styleId="125">
    <w:name w:val="search_result_snap1"/>
    <w:qFormat/>
    <w:uiPriority w:val="0"/>
    <w:rPr>
      <w:sz w:val="21"/>
      <w:szCs w:val="21"/>
    </w:rPr>
  </w:style>
  <w:style w:type="character" w:customStyle="1" w:styleId="126">
    <w:name w:val="明显引用 字符"/>
    <w:link w:val="127"/>
    <w:qFormat/>
    <w:locked/>
    <w:uiPriority w:val="0"/>
    <w:rPr>
      <w:b/>
      <w:bCs/>
      <w:i/>
      <w:iCs/>
      <w:color w:val="4F81BD"/>
      <w:kern w:val="2"/>
      <w:sz w:val="21"/>
      <w:szCs w:val="22"/>
    </w:rPr>
  </w:style>
  <w:style w:type="paragraph" w:styleId="127">
    <w:name w:val="Intense Quote"/>
    <w:basedOn w:val="1"/>
    <w:next w:val="1"/>
    <w:link w:val="126"/>
    <w:qFormat/>
    <w:uiPriority w:val="0"/>
    <w:pPr>
      <w:pBdr>
        <w:bottom w:val="single" w:color="4F81BD" w:sz="4" w:space="4"/>
      </w:pBdr>
      <w:spacing w:before="200" w:after="280" w:line="240" w:lineRule="auto"/>
      <w:ind w:left="936" w:right="936"/>
    </w:pPr>
    <w:rPr>
      <w:b/>
      <w:bCs/>
      <w:i/>
      <w:iCs/>
      <w:color w:val="4F81BD"/>
      <w:szCs w:val="22"/>
    </w:rPr>
  </w:style>
  <w:style w:type="character" w:customStyle="1" w:styleId="128">
    <w:name w:val="明显引用 Char2"/>
    <w:qFormat/>
    <w:uiPriority w:val="99"/>
    <w:rPr>
      <w:b/>
      <w:bCs/>
      <w:i/>
      <w:iCs/>
      <w:color w:val="4F81BD"/>
      <w:kern w:val="2"/>
      <w:sz w:val="21"/>
      <w:szCs w:val="24"/>
    </w:rPr>
  </w:style>
  <w:style w:type="character" w:customStyle="1" w:styleId="129">
    <w:name w:val="bookmark-item"/>
    <w:qFormat/>
    <w:uiPriority w:val="0"/>
  </w:style>
  <w:style w:type="character" w:customStyle="1" w:styleId="130">
    <w:name w:val="Char Char7"/>
    <w:qFormat/>
    <w:locked/>
    <w:uiPriority w:val="0"/>
    <w:rPr>
      <w:rFonts w:hint="default" w:ascii="Cambria" w:hAnsi="Cambria"/>
      <w:b/>
      <w:kern w:val="2"/>
      <w:sz w:val="32"/>
      <w:lang w:bidi="ar-SA"/>
    </w:rPr>
  </w:style>
  <w:style w:type="character" w:customStyle="1" w:styleId="131">
    <w:name w:val="标题 Char"/>
    <w:qFormat/>
    <w:uiPriority w:val="0"/>
    <w:rPr>
      <w:rFonts w:ascii="Cambria" w:hAnsi="Cambria" w:cs="Times New Roman"/>
      <w:b/>
      <w:bCs/>
      <w:kern w:val="2"/>
      <w:sz w:val="32"/>
      <w:szCs w:val="32"/>
    </w:rPr>
  </w:style>
  <w:style w:type="character" w:customStyle="1" w:styleId="132">
    <w:name w:val="paragraph1 Char"/>
    <w:link w:val="133"/>
    <w:qFormat/>
    <w:uiPriority w:val="0"/>
    <w:rPr>
      <w:rFonts w:eastAsia="楷体_GB2312"/>
      <w:sz w:val="24"/>
    </w:rPr>
  </w:style>
  <w:style w:type="paragraph" w:customStyle="1" w:styleId="133">
    <w:name w:val="paragraph1"/>
    <w:basedOn w:val="1"/>
    <w:link w:val="132"/>
    <w:qFormat/>
    <w:uiPriority w:val="0"/>
    <w:pPr>
      <w:spacing w:afterLines="30"/>
      <w:ind w:firstLine="420"/>
    </w:pPr>
    <w:rPr>
      <w:rFonts w:eastAsia="楷体_GB2312"/>
      <w:kern w:val="0"/>
      <w:sz w:val="24"/>
      <w:szCs w:val="20"/>
    </w:rPr>
  </w:style>
  <w:style w:type="character" w:customStyle="1" w:styleId="134">
    <w:name w:val="sub"/>
    <w:qFormat/>
    <w:uiPriority w:val="0"/>
  </w:style>
  <w:style w:type="character" w:customStyle="1" w:styleId="135">
    <w:name w:val="投标正文 Char"/>
    <w:link w:val="136"/>
    <w:qFormat/>
    <w:uiPriority w:val="0"/>
    <w:rPr>
      <w:rFonts w:ascii="宋体" w:hAnsi="宋体"/>
      <w:sz w:val="24"/>
      <w:szCs w:val="24"/>
    </w:rPr>
  </w:style>
  <w:style w:type="paragraph" w:customStyle="1" w:styleId="136">
    <w:name w:val="投标正文"/>
    <w:basedOn w:val="1"/>
    <w:link w:val="135"/>
    <w:qFormat/>
    <w:uiPriority w:val="0"/>
    <w:pPr>
      <w:adjustRightInd w:val="0"/>
      <w:snapToGrid w:val="0"/>
      <w:ind w:firstLine="480"/>
    </w:pPr>
    <w:rPr>
      <w:rFonts w:ascii="宋体" w:hAnsi="宋体"/>
      <w:kern w:val="0"/>
      <w:sz w:val="24"/>
    </w:rPr>
  </w:style>
  <w:style w:type="character" w:customStyle="1" w:styleId="137">
    <w:name w:val="style8"/>
    <w:qFormat/>
    <w:uiPriority w:val="0"/>
  </w:style>
  <w:style w:type="character" w:customStyle="1" w:styleId="138">
    <w:name w:val="Char Char2"/>
    <w:qFormat/>
    <w:uiPriority w:val="0"/>
    <w:rPr>
      <w:rFonts w:hint="eastAsia" w:ascii="宋体" w:hAnsi="Courier New" w:eastAsia="宋体"/>
      <w:kern w:val="2"/>
      <w:sz w:val="21"/>
    </w:rPr>
  </w:style>
  <w:style w:type="character" w:customStyle="1" w:styleId="139">
    <w:name w:val="纯文本 Char_0"/>
    <w:link w:val="140"/>
    <w:qFormat/>
    <w:uiPriority w:val="0"/>
    <w:rPr>
      <w:rFonts w:ascii="宋体" w:hAnsi="Courier New" w:cs="Courier New"/>
      <w:kern w:val="2"/>
      <w:sz w:val="21"/>
      <w:szCs w:val="21"/>
    </w:rPr>
  </w:style>
  <w:style w:type="paragraph" w:customStyle="1" w:styleId="140">
    <w:name w:val="纯文本_0"/>
    <w:basedOn w:val="141"/>
    <w:link w:val="139"/>
    <w:unhideWhenUsed/>
    <w:qFormat/>
    <w:uiPriority w:val="0"/>
    <w:rPr>
      <w:rFonts w:ascii="宋体" w:hAnsi="Courier New"/>
      <w:szCs w:val="21"/>
    </w:rPr>
  </w:style>
  <w:style w:type="paragraph" w:customStyle="1" w:styleId="14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hei16b1"/>
    <w:qFormat/>
    <w:uiPriority w:val="0"/>
    <w:rPr>
      <w:rFonts w:hint="default" w:ascii="Arial" w:hAnsi="Arial" w:cs="Arial"/>
      <w:b/>
      <w:bCs/>
      <w:color w:val="000000"/>
      <w:sz w:val="24"/>
      <w:szCs w:val="24"/>
    </w:rPr>
  </w:style>
  <w:style w:type="character" w:customStyle="1" w:styleId="143">
    <w:name w:val="列出段落 字符"/>
    <w:link w:val="144"/>
    <w:qFormat/>
    <w:uiPriority w:val="34"/>
    <w:rPr>
      <w:kern w:val="2"/>
      <w:sz w:val="21"/>
      <w:szCs w:val="24"/>
    </w:rPr>
  </w:style>
  <w:style w:type="paragraph" w:styleId="144">
    <w:name w:val="List Paragraph"/>
    <w:basedOn w:val="1"/>
    <w:link w:val="143"/>
    <w:qFormat/>
    <w:uiPriority w:val="34"/>
    <w:pPr>
      <w:ind w:firstLine="420"/>
    </w:pPr>
  </w:style>
  <w:style w:type="character" w:customStyle="1" w:styleId="145">
    <w:name w:val="Char Char18"/>
    <w:qFormat/>
    <w:locked/>
    <w:uiPriority w:val="0"/>
    <w:rPr>
      <w:rFonts w:hint="default" w:ascii="Calibri" w:hAnsi="Calibri" w:eastAsia="宋体" w:cs="Calibri"/>
      <w:b/>
      <w:bCs/>
      <w:kern w:val="44"/>
      <w:sz w:val="44"/>
      <w:szCs w:val="44"/>
      <w:lang w:val="en-US" w:eastAsia="zh-CN" w:bidi="ar-SA"/>
    </w:rPr>
  </w:style>
  <w:style w:type="character" w:customStyle="1" w:styleId="146">
    <w:name w:val="Char Char6"/>
    <w:qFormat/>
    <w:locked/>
    <w:uiPriority w:val="0"/>
    <w:rPr>
      <w:rFonts w:hint="eastAsia" w:ascii="宋体" w:hAnsi="宋体" w:eastAsia="宋体"/>
      <w:kern w:val="2"/>
      <w:sz w:val="18"/>
      <w:szCs w:val="18"/>
      <w:lang w:val="en-US" w:eastAsia="zh-CN" w:bidi="ar-SA"/>
    </w:rPr>
  </w:style>
  <w:style w:type="character" w:customStyle="1" w:styleId="147">
    <w:name w:val="书籍标题1"/>
    <w:qFormat/>
    <w:uiPriority w:val="0"/>
    <w:rPr>
      <w:b/>
      <w:bCs/>
      <w:smallCaps/>
      <w:spacing w:val="5"/>
    </w:rPr>
  </w:style>
  <w:style w:type="character" w:customStyle="1" w:styleId="148">
    <w:name w:val="引用 Char2"/>
    <w:qFormat/>
    <w:uiPriority w:val="99"/>
    <w:rPr>
      <w:i/>
      <w:iCs/>
      <w:color w:val="000000"/>
      <w:kern w:val="2"/>
      <w:sz w:val="21"/>
      <w:szCs w:val="24"/>
    </w:rPr>
  </w:style>
  <w:style w:type="character" w:customStyle="1" w:styleId="149">
    <w:name w:val="批注文字 Char Char"/>
    <w:qFormat/>
    <w:uiPriority w:val="0"/>
    <w:rPr>
      <w:rFonts w:hint="eastAsia" w:ascii="宋体" w:hAnsi="Times New Roman" w:eastAsia="宋体" w:cs="Times New Roman"/>
      <w:sz w:val="28"/>
      <w:szCs w:val="20"/>
    </w:rPr>
  </w:style>
  <w:style w:type="character" w:customStyle="1" w:styleId="150">
    <w:name w:val="不明显参考1"/>
    <w:qFormat/>
    <w:uiPriority w:val="0"/>
    <w:rPr>
      <w:smallCaps/>
      <w:color w:val="C0504D"/>
      <w:u w:val="single"/>
    </w:rPr>
  </w:style>
  <w:style w:type="character" w:customStyle="1" w:styleId="151">
    <w:name w:val="页眉 Char1"/>
    <w:semiHidden/>
    <w:qFormat/>
    <w:uiPriority w:val="99"/>
    <w:rPr>
      <w:rFonts w:ascii="Times New Roman" w:hAnsi="Times New Roman"/>
      <w:kern w:val="2"/>
      <w:sz w:val="18"/>
      <w:szCs w:val="18"/>
    </w:rPr>
  </w:style>
  <w:style w:type="character" w:customStyle="1" w:styleId="152">
    <w:name w:val="l17"/>
    <w:qFormat/>
    <w:uiPriority w:val="0"/>
  </w:style>
  <w:style w:type="character" w:customStyle="1" w:styleId="153">
    <w:name w:val="Char Char8"/>
    <w:qFormat/>
    <w:locked/>
    <w:uiPriority w:val="0"/>
    <w:rPr>
      <w:rFonts w:hint="default" w:ascii="Cambria" w:hAnsi="Cambria"/>
      <w:b/>
      <w:kern w:val="28"/>
      <w:sz w:val="32"/>
      <w:lang w:bidi="ar-SA"/>
    </w:rPr>
  </w:style>
  <w:style w:type="character" w:customStyle="1" w:styleId="154">
    <w:name w:val="明显引用 Char"/>
    <w:qFormat/>
    <w:uiPriority w:val="0"/>
    <w:rPr>
      <w:rFonts w:ascii="Times New Roman" w:hAnsi="Times New Roman"/>
      <w:b/>
      <w:bCs/>
      <w:i/>
      <w:iCs/>
      <w:color w:val="4F81BD"/>
      <w:kern w:val="2"/>
      <w:sz w:val="21"/>
      <w:szCs w:val="24"/>
    </w:rPr>
  </w:style>
  <w:style w:type="character" w:customStyle="1" w:styleId="155">
    <w:name w:val="纯文本 Char Char Char Char"/>
    <w:qFormat/>
    <w:uiPriority w:val="0"/>
    <w:rPr>
      <w:rFonts w:hint="eastAsia" w:ascii="宋体" w:hAnsi="Courier New" w:eastAsia="宋体" w:cs="金山简魏碑"/>
      <w:kern w:val="2"/>
      <w:sz w:val="21"/>
      <w:szCs w:val="21"/>
      <w:lang w:val="en-US" w:eastAsia="zh-CN" w:bidi="ar-SA"/>
    </w:rPr>
  </w:style>
  <w:style w:type="character" w:customStyle="1" w:styleId="156">
    <w:name w:val="Char Char9"/>
    <w:qFormat/>
    <w:locked/>
    <w:uiPriority w:val="0"/>
    <w:rPr>
      <w:rFonts w:hint="eastAsia" w:ascii="宋体" w:hAnsi="宋体" w:eastAsia="宋体"/>
      <w:lang w:val="en-US" w:eastAsia="zh-CN" w:bidi="ar-SA"/>
    </w:rPr>
  </w:style>
  <w:style w:type="character" w:customStyle="1" w:styleId="157">
    <w:name w:val="Char Char13"/>
    <w:qFormat/>
    <w:locked/>
    <w:uiPriority w:val="0"/>
    <w:rPr>
      <w:rFonts w:hint="default" w:ascii="Cambria" w:hAnsi="Cambria" w:eastAsia="宋体"/>
      <w:b/>
      <w:bCs/>
      <w:kern w:val="2"/>
      <w:sz w:val="24"/>
      <w:szCs w:val="24"/>
      <w:lang w:val="en-US" w:eastAsia="zh-CN" w:bidi="ar-SA"/>
    </w:rPr>
  </w:style>
  <w:style w:type="character" w:customStyle="1" w:styleId="158">
    <w:name w:val="样式1 Char Char"/>
    <w:link w:val="159"/>
    <w:qFormat/>
    <w:locked/>
    <w:uiPriority w:val="0"/>
    <w:rPr>
      <w:rFonts w:ascii="Arial" w:hAnsi="Arial"/>
      <w:kern w:val="2"/>
      <w:sz w:val="21"/>
      <w:szCs w:val="24"/>
    </w:rPr>
  </w:style>
  <w:style w:type="paragraph" w:customStyle="1" w:styleId="159">
    <w:name w:val="样式1"/>
    <w:basedOn w:val="1"/>
    <w:link w:val="158"/>
    <w:qFormat/>
    <w:uiPriority w:val="0"/>
    <w:pPr>
      <w:spacing w:line="360" w:lineRule="exact"/>
    </w:pPr>
    <w:rPr>
      <w:rFonts w:ascii="Arial" w:hAnsi="Arial"/>
    </w:rPr>
  </w:style>
  <w:style w:type="character" w:customStyle="1" w:styleId="160">
    <w:name w:val="content"/>
    <w:qFormat/>
    <w:uiPriority w:val="0"/>
  </w:style>
  <w:style w:type="character" w:customStyle="1" w:styleId="161">
    <w:name w:val="Char Char15"/>
    <w:qFormat/>
    <w:locked/>
    <w:uiPriority w:val="0"/>
    <w:rPr>
      <w:rFonts w:hint="default" w:ascii="Cambria" w:hAnsi="Cambria" w:eastAsia="宋体"/>
      <w:b/>
      <w:bCs/>
      <w:kern w:val="2"/>
      <w:sz w:val="28"/>
      <w:szCs w:val="28"/>
      <w:lang w:val="en-US" w:eastAsia="zh-CN" w:bidi="ar-SA"/>
    </w:rPr>
  </w:style>
  <w:style w:type="character" w:customStyle="1" w:styleId="162">
    <w:name w:val="apple-converted-space"/>
    <w:qFormat/>
    <w:uiPriority w:val="0"/>
  </w:style>
  <w:style w:type="character" w:customStyle="1" w:styleId="163">
    <w:name w:val="huei12b1"/>
    <w:qFormat/>
    <w:uiPriority w:val="0"/>
    <w:rPr>
      <w:b/>
      <w:bCs/>
      <w:color w:val="333333"/>
      <w:sz w:val="20"/>
      <w:szCs w:val="20"/>
    </w:rPr>
  </w:style>
  <w:style w:type="character" w:customStyle="1" w:styleId="164">
    <w:name w:val="批注框文本 Char1"/>
    <w:qFormat/>
    <w:uiPriority w:val="0"/>
    <w:rPr>
      <w:kern w:val="2"/>
      <w:sz w:val="18"/>
      <w:szCs w:val="18"/>
    </w:rPr>
  </w:style>
  <w:style w:type="character" w:customStyle="1" w:styleId="165">
    <w:name w:val="尾注文本 Char1"/>
    <w:semiHidden/>
    <w:qFormat/>
    <w:uiPriority w:val="99"/>
    <w:rPr>
      <w:kern w:val="2"/>
      <w:sz w:val="21"/>
      <w:szCs w:val="24"/>
    </w:rPr>
  </w:style>
  <w:style w:type="character" w:customStyle="1" w:styleId="166">
    <w:name w:val="textcontents"/>
    <w:qFormat/>
    <w:uiPriority w:val="0"/>
    <w:rPr>
      <w:rFonts w:hint="default" w:ascii="Times New Roman" w:hAnsi="Times New Roman" w:cs="Times New Roman"/>
    </w:rPr>
  </w:style>
  <w:style w:type="character" w:customStyle="1" w:styleId="167">
    <w:name w:val="内文正文 Char"/>
    <w:link w:val="168"/>
    <w:qFormat/>
    <w:locked/>
    <w:uiPriority w:val="0"/>
    <w:rPr>
      <w:rFonts w:ascii="宋体" w:hAnsi="???|CS?o｡ﾀ?"/>
      <w:sz w:val="21"/>
      <w:szCs w:val="28"/>
      <w:lang w:val="en-US" w:eastAsia="zh-CN" w:bidi="ar-SA"/>
    </w:rPr>
  </w:style>
  <w:style w:type="paragraph" w:customStyle="1" w:styleId="168">
    <w:name w:val="内文正文"/>
    <w:link w:val="167"/>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character" w:customStyle="1" w:styleId="169">
    <w:name w:val="search_content1"/>
    <w:qFormat/>
    <w:uiPriority w:val="0"/>
    <w:rPr>
      <w:sz w:val="20"/>
      <w:szCs w:val="20"/>
    </w:rPr>
  </w:style>
  <w:style w:type="character" w:customStyle="1" w:styleId="170">
    <w:name w:val="Char Char3"/>
    <w:qFormat/>
    <w:uiPriority w:val="0"/>
    <w:rPr>
      <w:rFonts w:hint="eastAsia" w:ascii="宋体" w:hAnsi="Courier New" w:eastAsia="宋体"/>
      <w:kern w:val="2"/>
      <w:sz w:val="21"/>
      <w:lang w:val="en-US" w:eastAsia="zh-CN" w:bidi="ar-SA"/>
    </w:rPr>
  </w:style>
  <w:style w:type="character" w:customStyle="1" w:styleId="171">
    <w:name w:val="引用 Char"/>
    <w:qFormat/>
    <w:uiPriority w:val="0"/>
    <w:rPr>
      <w:rFonts w:ascii="Times New Roman" w:hAnsi="Times New Roman"/>
      <w:i/>
      <w:iCs/>
      <w:color w:val="000000"/>
      <w:kern w:val="2"/>
      <w:sz w:val="21"/>
      <w:szCs w:val="24"/>
    </w:rPr>
  </w:style>
  <w:style w:type="paragraph" w:customStyle="1" w:styleId="172">
    <w:name w:val="p16"/>
    <w:basedOn w:val="1"/>
    <w:qFormat/>
    <w:uiPriority w:val="0"/>
    <w:pPr>
      <w:widowControl/>
      <w:spacing w:line="240" w:lineRule="auto"/>
      <w:ind w:left="420" w:hanging="420" w:firstLineChars="0"/>
    </w:pPr>
    <w:rPr>
      <w:kern w:val="0"/>
      <w:szCs w:val="21"/>
    </w:rPr>
  </w:style>
  <w:style w:type="paragraph" w:customStyle="1" w:styleId="173">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174">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175">
    <w:name w:val="Table Paragraph"/>
    <w:basedOn w:val="1"/>
    <w:qFormat/>
    <w:uiPriority w:val="1"/>
    <w:pPr>
      <w:autoSpaceDE w:val="0"/>
      <w:autoSpaceDN w:val="0"/>
      <w:spacing w:before="81" w:line="240" w:lineRule="auto"/>
      <w:ind w:firstLine="0" w:firstLineChars="0"/>
      <w:jc w:val="center"/>
    </w:pPr>
    <w:rPr>
      <w:rFonts w:ascii="宋体" w:hAnsi="宋体" w:cs="宋体"/>
      <w:kern w:val="0"/>
      <w:sz w:val="22"/>
      <w:szCs w:val="22"/>
      <w:lang w:val="zh-CN" w:bidi="zh-CN"/>
    </w:rPr>
  </w:style>
  <w:style w:type="paragraph" w:customStyle="1" w:styleId="1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7">
    <w:name w:val="A_正文_注释"/>
    <w:basedOn w:val="1"/>
    <w:qFormat/>
    <w:uiPriority w:val="0"/>
    <w:pPr>
      <w:tabs>
        <w:tab w:val="left" w:pos="1547"/>
      </w:tabs>
      <w:ind w:firstLine="600"/>
    </w:pPr>
    <w:rPr>
      <w:rFonts w:eastAsia="仿宋"/>
      <w:color w:val="0070C0"/>
      <w:sz w:val="30"/>
      <w:szCs w:val="22"/>
    </w:rPr>
  </w:style>
  <w:style w:type="paragraph" w:customStyle="1" w:styleId="17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9">
    <w:name w:val="xl64"/>
    <w:basedOn w:val="1"/>
    <w:qFormat/>
    <w:uiPriority w:val="0"/>
    <w:pPr>
      <w:widowControl/>
      <w:shd w:val="clear" w:color="000000" w:fill="FFFFFF"/>
      <w:spacing w:before="100" w:beforeAutospacing="1" w:after="100" w:afterAutospacing="1" w:line="240" w:lineRule="auto"/>
      <w:ind w:firstLine="0" w:firstLineChars="0"/>
      <w:jc w:val="left"/>
      <w:textAlignment w:val="bottom"/>
    </w:pPr>
    <w:rPr>
      <w:rFonts w:ascii="宋体" w:hAnsi="宋体" w:cs="宋体"/>
      <w:kern w:val="0"/>
      <w:sz w:val="18"/>
      <w:szCs w:val="18"/>
    </w:rPr>
  </w:style>
  <w:style w:type="paragraph" w:customStyle="1" w:styleId="180">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81">
    <w:name w:val="CM6"/>
    <w:basedOn w:val="182"/>
    <w:next w:val="182"/>
    <w:qFormat/>
    <w:uiPriority w:val="0"/>
    <w:pPr>
      <w:spacing w:line="318" w:lineRule="atLeast"/>
    </w:pPr>
    <w:rPr>
      <w:rFonts w:ascii="宋体" w:eastAsia="宋体" w:cs="宋体"/>
      <w:color w:val="auto"/>
    </w:rPr>
  </w:style>
  <w:style w:type="paragraph" w:customStyle="1" w:styleId="18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3">
    <w:name w:val="小标题2"/>
    <w:basedOn w:val="1"/>
    <w:next w:val="1"/>
    <w:qFormat/>
    <w:uiPriority w:val="0"/>
    <w:pPr>
      <w:spacing w:beforeLines="20" w:afterLines="20" w:line="400" w:lineRule="exact"/>
    </w:pPr>
    <w:rPr>
      <w:rFonts w:eastAsia="楷体_GB2312"/>
      <w:sz w:val="24"/>
    </w:rPr>
  </w:style>
  <w:style w:type="paragraph" w:customStyle="1" w:styleId="184">
    <w:name w:val="xl25"/>
    <w:basedOn w:val="1"/>
    <w:qFormat/>
    <w:uiPriority w:val="0"/>
    <w:pPr>
      <w:widowControl/>
      <w:spacing w:before="100" w:beforeAutospacing="1" w:after="100" w:afterAutospacing="1" w:line="240" w:lineRule="auto"/>
      <w:jc w:val="center"/>
    </w:pPr>
    <w:rPr>
      <w:rFonts w:ascii="黑体" w:hAnsi="宋体" w:eastAsia="黑体"/>
      <w:kern w:val="0"/>
      <w:sz w:val="44"/>
      <w:szCs w:val="44"/>
    </w:rPr>
  </w:style>
  <w:style w:type="paragraph" w:customStyle="1" w:styleId="185">
    <w:name w:val="CM103"/>
    <w:basedOn w:val="182"/>
    <w:next w:val="182"/>
    <w:qFormat/>
    <w:uiPriority w:val="0"/>
    <w:pPr>
      <w:spacing w:after="1508"/>
    </w:pPr>
    <w:rPr>
      <w:rFonts w:ascii="宋体" w:eastAsia="宋体" w:cs="宋体"/>
      <w:color w:val="auto"/>
    </w:rPr>
  </w:style>
  <w:style w:type="paragraph" w:customStyle="1" w:styleId="186">
    <w:name w:val="CM48"/>
    <w:basedOn w:val="182"/>
    <w:next w:val="182"/>
    <w:qFormat/>
    <w:uiPriority w:val="0"/>
    <w:pPr>
      <w:spacing w:line="540" w:lineRule="atLeast"/>
    </w:pPr>
    <w:rPr>
      <w:rFonts w:ascii="宋体" w:eastAsia="宋体" w:cs="宋体"/>
      <w:color w:val="auto"/>
    </w:rPr>
  </w:style>
  <w:style w:type="paragraph" w:customStyle="1" w:styleId="187">
    <w:name w:val="List Paragraph1"/>
    <w:basedOn w:val="1"/>
    <w:qFormat/>
    <w:uiPriority w:val="0"/>
    <w:pPr>
      <w:spacing w:line="240" w:lineRule="auto"/>
      <w:ind w:firstLine="420"/>
    </w:pPr>
    <w:rPr>
      <w:sz w:val="24"/>
    </w:rPr>
  </w:style>
  <w:style w:type="paragraph" w:customStyle="1" w:styleId="188">
    <w:name w:val="_Style 8"/>
    <w:basedOn w:val="1"/>
    <w:qFormat/>
    <w:uiPriority w:val="0"/>
    <w:pPr>
      <w:widowControl/>
      <w:spacing w:line="240" w:lineRule="auto"/>
      <w:jc w:val="left"/>
    </w:pPr>
    <w:rPr>
      <w:kern w:val="0"/>
      <w:sz w:val="20"/>
      <w:szCs w:val="20"/>
    </w:rPr>
  </w:style>
  <w:style w:type="paragraph" w:customStyle="1" w:styleId="189">
    <w:name w:val="CM24"/>
    <w:basedOn w:val="182"/>
    <w:next w:val="182"/>
    <w:qFormat/>
    <w:uiPriority w:val="0"/>
    <w:pPr>
      <w:spacing w:line="440" w:lineRule="atLeast"/>
    </w:pPr>
    <w:rPr>
      <w:rFonts w:ascii="宋体" w:eastAsia="宋体" w:cs="宋体"/>
      <w:color w:val="auto"/>
    </w:rPr>
  </w:style>
  <w:style w:type="paragraph" w:customStyle="1" w:styleId="190">
    <w:name w:val="CM15"/>
    <w:basedOn w:val="182"/>
    <w:next w:val="182"/>
    <w:qFormat/>
    <w:uiPriority w:val="0"/>
    <w:pPr>
      <w:spacing w:line="313" w:lineRule="atLeast"/>
    </w:pPr>
    <w:rPr>
      <w:rFonts w:ascii="宋体" w:eastAsia="宋体" w:cs="宋体"/>
      <w:color w:val="auto"/>
    </w:rPr>
  </w:style>
  <w:style w:type="paragraph" w:customStyle="1" w:styleId="191">
    <w:name w:val="GP正文(首行缩进)"/>
    <w:basedOn w:val="1"/>
    <w:qFormat/>
    <w:uiPriority w:val="0"/>
    <w:pPr>
      <w:jc w:val="left"/>
    </w:pPr>
    <w:rPr>
      <w:sz w:val="24"/>
      <w:szCs w:val="21"/>
    </w:rPr>
  </w:style>
  <w:style w:type="paragraph" w:customStyle="1" w:styleId="192">
    <w:name w:val="CM57"/>
    <w:basedOn w:val="182"/>
    <w:next w:val="182"/>
    <w:qFormat/>
    <w:uiPriority w:val="0"/>
    <w:pPr>
      <w:spacing w:line="400" w:lineRule="atLeast"/>
    </w:pPr>
    <w:rPr>
      <w:rFonts w:ascii="宋体" w:eastAsia="宋体" w:cs="宋体"/>
      <w:color w:val="auto"/>
    </w:rPr>
  </w:style>
  <w:style w:type="paragraph" w:customStyle="1" w:styleId="193">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94">
    <w:name w:val="Char Char Char Char Char Char Char"/>
    <w:basedOn w:val="1"/>
    <w:qFormat/>
    <w:uiPriority w:val="0"/>
    <w:pPr>
      <w:tabs>
        <w:tab w:val="left" w:pos="432"/>
      </w:tabs>
      <w:spacing w:line="240" w:lineRule="auto"/>
      <w:ind w:left="432" w:hanging="432" w:firstLineChars="0"/>
    </w:pPr>
    <w:rPr>
      <w:rFonts w:ascii="Tahoma" w:hAnsi="Tahoma"/>
      <w:sz w:val="24"/>
      <w:szCs w:val="20"/>
    </w:rPr>
  </w:style>
  <w:style w:type="paragraph" w:customStyle="1" w:styleId="195">
    <w:name w:val="彩色列表 - 强调文字颜色 11"/>
    <w:basedOn w:val="1"/>
    <w:qFormat/>
    <w:uiPriority w:val="34"/>
    <w:pPr>
      <w:ind w:firstLine="420"/>
    </w:pPr>
  </w:style>
  <w:style w:type="paragraph" w:customStyle="1" w:styleId="19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97">
    <w:name w:val="CM39"/>
    <w:basedOn w:val="182"/>
    <w:next w:val="182"/>
    <w:qFormat/>
    <w:uiPriority w:val="0"/>
    <w:pPr>
      <w:spacing w:line="400" w:lineRule="atLeast"/>
    </w:pPr>
    <w:rPr>
      <w:rFonts w:ascii="宋体" w:eastAsia="宋体" w:cs="宋体"/>
      <w:color w:val="auto"/>
    </w:rPr>
  </w:style>
  <w:style w:type="paragraph" w:customStyle="1" w:styleId="198">
    <w:name w:val="CM81"/>
    <w:basedOn w:val="182"/>
    <w:next w:val="182"/>
    <w:qFormat/>
    <w:uiPriority w:val="0"/>
    <w:pPr>
      <w:spacing w:line="440" w:lineRule="atLeast"/>
    </w:pPr>
    <w:rPr>
      <w:rFonts w:ascii="宋体" w:eastAsia="宋体" w:cs="宋体"/>
      <w:color w:val="auto"/>
    </w:rPr>
  </w:style>
  <w:style w:type="paragraph" w:customStyle="1" w:styleId="19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200">
    <w:name w:val="_Style 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201">
    <w:name w:val="CM31"/>
    <w:basedOn w:val="182"/>
    <w:next w:val="182"/>
    <w:qFormat/>
    <w:uiPriority w:val="0"/>
    <w:pPr>
      <w:spacing w:line="400" w:lineRule="atLeast"/>
    </w:pPr>
    <w:rPr>
      <w:rFonts w:ascii="宋体" w:eastAsia="宋体" w:cs="宋体"/>
      <w:color w:val="auto"/>
    </w:rPr>
  </w:style>
  <w:style w:type="paragraph" w:customStyle="1" w:styleId="20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20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kern w:val="0"/>
      <w:sz w:val="24"/>
    </w:rPr>
  </w:style>
  <w:style w:type="paragraph" w:customStyle="1" w:styleId="204">
    <w:name w:val="CM36"/>
    <w:basedOn w:val="182"/>
    <w:next w:val="182"/>
    <w:qFormat/>
    <w:uiPriority w:val="0"/>
    <w:pPr>
      <w:spacing w:line="400" w:lineRule="atLeast"/>
    </w:pPr>
    <w:rPr>
      <w:rFonts w:ascii="宋体" w:eastAsia="宋体" w:cs="宋体"/>
      <w:color w:val="auto"/>
    </w:rPr>
  </w:style>
  <w:style w:type="paragraph" w:customStyle="1" w:styleId="205">
    <w:name w:val="GP标题2"/>
    <w:basedOn w:val="1"/>
    <w:next w:val="1"/>
    <w:qFormat/>
    <w:uiPriority w:val="0"/>
    <w:pPr>
      <w:spacing w:beforeLines="50" w:afterLines="50"/>
      <w:ind w:firstLine="0" w:firstLineChars="0"/>
      <w:jc w:val="left"/>
      <w:outlineLvl w:val="1"/>
    </w:pPr>
    <w:rPr>
      <w:rFonts w:ascii="宋体" w:hAnsi="宋体" w:cs="Arial Unicode MS"/>
      <w:b/>
      <w:sz w:val="28"/>
      <w:szCs w:val="28"/>
    </w:rPr>
  </w:style>
  <w:style w:type="paragraph" w:customStyle="1" w:styleId="20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20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kern w:val="0"/>
      <w:sz w:val="28"/>
      <w:szCs w:val="20"/>
    </w:rPr>
  </w:style>
  <w:style w:type="paragraph" w:customStyle="1" w:styleId="2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209">
    <w:name w:val="Char Char Char Char Char Char Char Char Char Char Char Char Char"/>
    <w:basedOn w:val="1"/>
    <w:qFormat/>
    <w:uiPriority w:val="0"/>
    <w:pPr>
      <w:spacing w:line="240" w:lineRule="auto"/>
      <w:ind w:firstLine="0" w:firstLineChars="0"/>
    </w:pPr>
    <w:rPr>
      <w:rFonts w:ascii="Tahoma" w:hAnsi="Tahoma"/>
      <w:sz w:val="24"/>
      <w:szCs w:val="20"/>
    </w:rPr>
  </w:style>
  <w:style w:type="paragraph" w:customStyle="1" w:styleId="210">
    <w:name w:val="CM91"/>
    <w:basedOn w:val="182"/>
    <w:next w:val="182"/>
    <w:qFormat/>
    <w:uiPriority w:val="0"/>
    <w:pPr>
      <w:spacing w:after="160"/>
    </w:pPr>
    <w:rPr>
      <w:rFonts w:ascii="宋体" w:eastAsia="宋体" w:cs="宋体"/>
      <w:color w:val="auto"/>
    </w:rPr>
  </w:style>
  <w:style w:type="paragraph" w:customStyle="1" w:styleId="2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212">
    <w:name w:val="CM80"/>
    <w:basedOn w:val="182"/>
    <w:next w:val="182"/>
    <w:qFormat/>
    <w:uiPriority w:val="0"/>
    <w:pPr>
      <w:spacing w:line="440" w:lineRule="atLeast"/>
    </w:pPr>
    <w:rPr>
      <w:rFonts w:ascii="宋体" w:eastAsia="宋体" w:cs="宋体"/>
      <w:color w:val="auto"/>
    </w:rPr>
  </w:style>
  <w:style w:type="paragraph" w:customStyle="1" w:styleId="213">
    <w:name w:val="_Style 40"/>
    <w:basedOn w:val="1"/>
    <w:qFormat/>
    <w:uiPriority w:val="0"/>
    <w:pPr>
      <w:spacing w:line="240" w:lineRule="auto"/>
      <w:ind w:firstLine="0" w:firstLineChars="0"/>
    </w:pPr>
  </w:style>
  <w:style w:type="paragraph" w:customStyle="1" w:styleId="214">
    <w:name w:val="CM62"/>
    <w:basedOn w:val="182"/>
    <w:next w:val="182"/>
    <w:qFormat/>
    <w:uiPriority w:val="0"/>
    <w:pPr>
      <w:spacing w:line="400" w:lineRule="atLeast"/>
    </w:pPr>
    <w:rPr>
      <w:rFonts w:ascii="宋体" w:eastAsia="宋体" w:cs="宋体"/>
      <w:color w:val="auto"/>
    </w:rPr>
  </w:style>
  <w:style w:type="paragraph" w:customStyle="1" w:styleId="215">
    <w:name w:val="xl26"/>
    <w:basedOn w:val="1"/>
    <w:qFormat/>
    <w:uiPriority w:val="0"/>
    <w:pPr>
      <w:widowControl/>
      <w:spacing w:before="100" w:beforeAutospacing="1" w:after="100" w:afterAutospacing="1" w:line="240" w:lineRule="auto"/>
      <w:jc w:val="left"/>
    </w:pPr>
    <w:rPr>
      <w:rFonts w:ascii="宋体" w:hAnsi="宋体"/>
      <w:kern w:val="0"/>
      <w:sz w:val="28"/>
      <w:szCs w:val="28"/>
    </w:rPr>
  </w:style>
  <w:style w:type="paragraph" w:customStyle="1" w:styleId="216">
    <w:name w:val="正文缩进1"/>
    <w:basedOn w:val="1"/>
    <w:next w:val="21"/>
    <w:qFormat/>
    <w:uiPriority w:val="0"/>
    <w:pPr>
      <w:autoSpaceDE w:val="0"/>
      <w:autoSpaceDN w:val="0"/>
      <w:adjustRightInd w:val="0"/>
      <w:snapToGrid w:val="0"/>
      <w:spacing w:after="120"/>
      <w:ind w:left="420" w:firstLine="480" w:firstLineChars="0"/>
    </w:pPr>
    <w:rPr>
      <w:sz w:val="24"/>
      <w:szCs w:val="20"/>
    </w:rPr>
  </w:style>
  <w:style w:type="paragraph" w:customStyle="1" w:styleId="21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218">
    <w:name w:val="CM2"/>
    <w:basedOn w:val="182"/>
    <w:next w:val="182"/>
    <w:qFormat/>
    <w:uiPriority w:val="0"/>
    <w:pPr>
      <w:spacing w:line="500" w:lineRule="atLeast"/>
    </w:pPr>
    <w:rPr>
      <w:rFonts w:ascii="宋体" w:eastAsia="宋体" w:cs="宋体"/>
      <w:color w:val="auto"/>
    </w:rPr>
  </w:style>
  <w:style w:type="paragraph" w:customStyle="1" w:styleId="219">
    <w:name w:val="列表段落1"/>
    <w:basedOn w:val="1"/>
    <w:qFormat/>
    <w:uiPriority w:val="99"/>
    <w:pPr>
      <w:spacing w:line="240" w:lineRule="auto"/>
      <w:ind w:firstLine="420"/>
    </w:pPr>
    <w:rPr>
      <w:rFonts w:ascii="Calibri" w:hAnsi="Calibri"/>
    </w:rPr>
  </w:style>
  <w:style w:type="paragraph" w:customStyle="1" w:styleId="220">
    <w:name w:val="CM25"/>
    <w:basedOn w:val="182"/>
    <w:next w:val="182"/>
    <w:qFormat/>
    <w:uiPriority w:val="0"/>
    <w:pPr>
      <w:spacing w:line="440" w:lineRule="atLeast"/>
    </w:pPr>
    <w:rPr>
      <w:rFonts w:ascii="宋体" w:eastAsia="宋体" w:cs="宋体"/>
      <w:color w:val="auto"/>
    </w:rPr>
  </w:style>
  <w:style w:type="paragraph" w:customStyle="1" w:styleId="221">
    <w:name w:val="CM72"/>
    <w:basedOn w:val="182"/>
    <w:next w:val="182"/>
    <w:qFormat/>
    <w:uiPriority w:val="0"/>
    <w:rPr>
      <w:rFonts w:ascii="宋体" w:eastAsia="宋体" w:cs="宋体"/>
      <w:color w:val="auto"/>
    </w:rPr>
  </w:style>
  <w:style w:type="paragraph" w:customStyle="1" w:styleId="222">
    <w:name w:val="CM35"/>
    <w:basedOn w:val="182"/>
    <w:next w:val="182"/>
    <w:qFormat/>
    <w:uiPriority w:val="0"/>
    <w:pPr>
      <w:spacing w:line="400" w:lineRule="atLeast"/>
    </w:pPr>
    <w:rPr>
      <w:rFonts w:ascii="宋体" w:eastAsia="宋体" w:cs="宋体"/>
      <w:color w:val="auto"/>
    </w:rPr>
  </w:style>
  <w:style w:type="paragraph" w:customStyle="1" w:styleId="223">
    <w:name w:val="CM49"/>
    <w:basedOn w:val="182"/>
    <w:next w:val="182"/>
    <w:qFormat/>
    <w:uiPriority w:val="0"/>
    <w:pPr>
      <w:spacing w:line="440" w:lineRule="atLeast"/>
    </w:pPr>
    <w:rPr>
      <w:rFonts w:ascii="宋体" w:eastAsia="宋体" w:cs="宋体"/>
      <w:color w:val="auto"/>
    </w:rPr>
  </w:style>
  <w:style w:type="paragraph" w:customStyle="1" w:styleId="2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2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26">
    <w:name w:val="CM83"/>
    <w:basedOn w:val="182"/>
    <w:next w:val="182"/>
    <w:qFormat/>
    <w:uiPriority w:val="0"/>
    <w:pPr>
      <w:spacing w:line="440" w:lineRule="atLeast"/>
    </w:pPr>
    <w:rPr>
      <w:rFonts w:ascii="宋体" w:eastAsia="宋体" w:cs="宋体"/>
      <w:color w:val="auto"/>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8"/>
      <w:szCs w:val="28"/>
    </w:rPr>
  </w:style>
  <w:style w:type="paragraph" w:customStyle="1" w:styleId="228">
    <w:name w:val="head 1.1.1"/>
    <w:basedOn w:val="144"/>
    <w:qFormat/>
    <w:uiPriority w:val="0"/>
    <w:pPr>
      <w:numPr>
        <w:ilvl w:val="2"/>
        <w:numId w:val="2"/>
      </w:numPr>
      <w:spacing w:line="240" w:lineRule="auto"/>
      <w:ind w:firstLine="0" w:firstLineChars="0"/>
    </w:pPr>
    <w:rPr>
      <w:rFonts w:ascii="Calibri" w:hAnsi="Calibri"/>
      <w:bCs/>
      <w:szCs w:val="22"/>
    </w:rPr>
  </w:style>
  <w:style w:type="paragraph" w:customStyle="1" w:styleId="229">
    <w:name w:val="GP标题3"/>
    <w:basedOn w:val="1"/>
    <w:next w:val="1"/>
    <w:qFormat/>
    <w:uiPriority w:val="0"/>
    <w:pPr>
      <w:tabs>
        <w:tab w:val="left" w:pos="852"/>
      </w:tabs>
      <w:spacing w:beforeLines="100" w:afterLines="100" w:line="240" w:lineRule="auto"/>
      <w:ind w:firstLine="0" w:firstLineChars="0"/>
      <w:outlineLvl w:val="2"/>
    </w:pPr>
    <w:rPr>
      <w:rFonts w:ascii="宋体" w:hAnsi="宋体"/>
      <w:b/>
      <w:sz w:val="28"/>
      <w:szCs w:val="28"/>
    </w:rPr>
  </w:style>
  <w:style w:type="paragraph" w:customStyle="1" w:styleId="230">
    <w:name w:val="CM85"/>
    <w:basedOn w:val="182"/>
    <w:next w:val="182"/>
    <w:qFormat/>
    <w:uiPriority w:val="0"/>
    <w:pPr>
      <w:spacing w:line="443" w:lineRule="atLeast"/>
    </w:pPr>
    <w:rPr>
      <w:rFonts w:ascii="宋体" w:eastAsia="宋体" w:cs="宋体"/>
      <w:color w:val="auto"/>
    </w:rPr>
  </w:style>
  <w:style w:type="paragraph" w:customStyle="1" w:styleId="231">
    <w:name w:val="样式3"/>
    <w:basedOn w:val="1"/>
    <w:qFormat/>
    <w:uiPriority w:val="0"/>
    <w:pPr>
      <w:numPr>
        <w:ilvl w:val="0"/>
        <w:numId w:val="3"/>
      </w:numPr>
      <w:spacing w:line="288" w:lineRule="auto"/>
      <w:ind w:firstLine="0" w:firstLineChars="0"/>
    </w:pPr>
    <w:rPr>
      <w:rFonts w:ascii="宋体"/>
      <w:szCs w:val="21"/>
    </w:rPr>
  </w:style>
  <w:style w:type="paragraph" w:customStyle="1" w:styleId="232">
    <w:name w:val="xl27"/>
    <w:basedOn w:val="1"/>
    <w:qFormat/>
    <w:uiPriority w:val="0"/>
    <w:pPr>
      <w:widowControl/>
      <w:spacing w:before="100" w:beforeAutospacing="1" w:after="100" w:afterAutospacing="1" w:line="240" w:lineRule="auto"/>
      <w:jc w:val="center"/>
    </w:pPr>
    <w:rPr>
      <w:rFonts w:ascii="宋体" w:hAnsi="宋体"/>
      <w:kern w:val="0"/>
      <w:sz w:val="28"/>
      <w:szCs w:val="28"/>
    </w:rPr>
  </w:style>
  <w:style w:type="paragraph" w:customStyle="1" w:styleId="233">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234">
    <w:name w:val="CM95"/>
    <w:basedOn w:val="182"/>
    <w:next w:val="182"/>
    <w:qFormat/>
    <w:uiPriority w:val="0"/>
    <w:pPr>
      <w:spacing w:after="115"/>
    </w:pPr>
    <w:rPr>
      <w:rFonts w:ascii="宋体" w:eastAsia="宋体" w:cs="宋体"/>
      <w:color w:val="auto"/>
    </w:rPr>
  </w:style>
  <w:style w:type="paragraph" w:customStyle="1" w:styleId="235">
    <w:name w:val="CM56"/>
    <w:basedOn w:val="182"/>
    <w:next w:val="182"/>
    <w:qFormat/>
    <w:uiPriority w:val="0"/>
    <w:rPr>
      <w:rFonts w:ascii="宋体" w:eastAsia="宋体" w:cs="宋体"/>
      <w:color w:val="auto"/>
    </w:rPr>
  </w:style>
  <w:style w:type="paragraph" w:customStyle="1" w:styleId="236">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2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239">
    <w:name w:val="Char Char Char Char Char Char Char Char"/>
    <w:basedOn w:val="1"/>
    <w:qFormat/>
    <w:uiPriority w:val="0"/>
    <w:pPr>
      <w:tabs>
        <w:tab w:val="left" w:pos="360"/>
      </w:tabs>
      <w:spacing w:line="240" w:lineRule="auto"/>
      <w:ind w:firstLine="0" w:firstLineChars="0"/>
    </w:pPr>
    <w:rPr>
      <w:szCs w:val="20"/>
    </w:rPr>
  </w:style>
  <w:style w:type="paragraph" w:customStyle="1" w:styleId="240">
    <w:name w:val="CM4"/>
    <w:basedOn w:val="182"/>
    <w:next w:val="182"/>
    <w:qFormat/>
    <w:uiPriority w:val="0"/>
    <w:rPr>
      <w:rFonts w:ascii="宋体" w:eastAsia="宋体" w:cs="宋体"/>
      <w:color w:val="auto"/>
    </w:rPr>
  </w:style>
  <w:style w:type="paragraph" w:customStyle="1" w:styleId="241">
    <w:name w:val="Char Char Char"/>
    <w:basedOn w:val="1"/>
    <w:qFormat/>
    <w:uiPriority w:val="0"/>
    <w:pPr>
      <w:spacing w:line="240" w:lineRule="auto"/>
      <w:ind w:firstLine="0" w:firstLineChars="0"/>
    </w:pPr>
    <w:rPr>
      <w:rFonts w:ascii="Tahoma" w:hAnsi="Tahoma"/>
      <w:sz w:val="24"/>
      <w:szCs w:val="20"/>
    </w:rPr>
  </w:style>
  <w:style w:type="paragraph" w:customStyle="1" w:styleId="242">
    <w:name w:val="1"/>
    <w:basedOn w:val="1"/>
    <w:next w:val="44"/>
    <w:qFormat/>
    <w:uiPriority w:val="0"/>
    <w:pPr>
      <w:widowControl/>
      <w:spacing w:before="100" w:beforeAutospacing="1" w:after="100" w:afterAutospacing="1" w:line="240" w:lineRule="auto"/>
      <w:ind w:firstLine="0" w:firstLineChars="0"/>
      <w:jc w:val="left"/>
    </w:pPr>
    <w:rPr>
      <w:rFonts w:ascii="宋体" w:hAnsi="宋体"/>
      <w:kern w:val="0"/>
      <w:sz w:val="24"/>
    </w:rPr>
  </w:style>
  <w:style w:type="paragraph" w:customStyle="1" w:styleId="243">
    <w:name w:val="CM26"/>
    <w:basedOn w:val="182"/>
    <w:next w:val="182"/>
    <w:qFormat/>
    <w:uiPriority w:val="0"/>
    <w:pPr>
      <w:spacing w:line="400" w:lineRule="atLeast"/>
    </w:pPr>
    <w:rPr>
      <w:rFonts w:ascii="宋体" w:eastAsia="宋体" w:cs="宋体"/>
      <w:color w:val="auto"/>
    </w:rPr>
  </w:style>
  <w:style w:type="paragraph" w:customStyle="1" w:styleId="244">
    <w:name w:val="Char2"/>
    <w:basedOn w:val="1"/>
    <w:qFormat/>
    <w:uiPriority w:val="0"/>
    <w:pPr>
      <w:spacing w:line="240" w:lineRule="auto"/>
      <w:ind w:firstLine="0" w:firstLineChars="0"/>
    </w:pPr>
    <w:rPr>
      <w:rFonts w:ascii="仿宋_GB2312" w:eastAsia="仿宋_GB2312"/>
      <w:b/>
      <w:sz w:val="32"/>
      <w:szCs w:val="32"/>
    </w:rPr>
  </w:style>
  <w:style w:type="paragraph" w:customStyle="1" w:styleId="245">
    <w:name w:val="p21"/>
    <w:basedOn w:val="1"/>
    <w:qFormat/>
    <w:uiPriority w:val="0"/>
    <w:pPr>
      <w:widowControl/>
      <w:snapToGrid w:val="0"/>
      <w:ind w:left="567"/>
      <w:jc w:val="left"/>
    </w:pPr>
    <w:rPr>
      <w:rFonts w:ascii="仿宋_GB2312" w:hAnsi="宋体" w:eastAsia="仿宋_GB2312" w:cs="宋体"/>
      <w:kern w:val="0"/>
      <w:sz w:val="28"/>
      <w:szCs w:val="28"/>
    </w:rPr>
  </w:style>
  <w:style w:type="paragraph" w:customStyle="1" w:styleId="246">
    <w:name w:val="CM33"/>
    <w:basedOn w:val="182"/>
    <w:next w:val="182"/>
    <w:qFormat/>
    <w:uiPriority w:val="0"/>
    <w:rPr>
      <w:rFonts w:ascii="宋体" w:eastAsia="宋体" w:cs="宋体"/>
      <w:color w:val="auto"/>
    </w:rPr>
  </w:style>
  <w:style w:type="paragraph" w:customStyle="1" w:styleId="247">
    <w:name w:val="CM93"/>
    <w:basedOn w:val="182"/>
    <w:next w:val="182"/>
    <w:qFormat/>
    <w:uiPriority w:val="0"/>
    <w:pPr>
      <w:spacing w:after="628"/>
    </w:pPr>
    <w:rPr>
      <w:rFonts w:ascii="宋体" w:eastAsia="宋体" w:cs="宋体"/>
      <w:color w:val="auto"/>
    </w:rPr>
  </w:style>
  <w:style w:type="paragraph" w:customStyle="1" w:styleId="248">
    <w:name w:val="p17"/>
    <w:basedOn w:val="1"/>
    <w:qFormat/>
    <w:uiPriority w:val="0"/>
    <w:pPr>
      <w:widowControl/>
      <w:spacing w:before="240" w:after="60" w:line="312" w:lineRule="auto"/>
      <w:jc w:val="center"/>
    </w:pPr>
    <w:rPr>
      <w:rFonts w:ascii="Cambria" w:hAnsi="Cambria" w:cs="宋体"/>
      <w:b/>
      <w:bCs/>
      <w:kern w:val="0"/>
      <w:sz w:val="32"/>
      <w:szCs w:val="32"/>
    </w:rPr>
  </w:style>
  <w:style w:type="paragraph" w:customStyle="1" w:styleId="249">
    <w:name w:val="head 1.1"/>
    <w:basedOn w:val="144"/>
    <w:qFormat/>
    <w:uiPriority w:val="0"/>
    <w:pPr>
      <w:numPr>
        <w:ilvl w:val="1"/>
        <w:numId w:val="2"/>
      </w:numPr>
      <w:spacing w:before="260" w:after="260" w:line="240" w:lineRule="auto"/>
      <w:ind w:firstLine="0" w:firstLineChars="0"/>
    </w:pPr>
    <w:rPr>
      <w:rFonts w:ascii="宋体" w:hAnsi="宋体"/>
      <w:bCs/>
      <w:szCs w:val="22"/>
    </w:rPr>
  </w:style>
  <w:style w:type="paragraph" w:customStyle="1" w:styleId="250">
    <w:name w:val="CM3"/>
    <w:basedOn w:val="182"/>
    <w:next w:val="182"/>
    <w:qFormat/>
    <w:uiPriority w:val="0"/>
    <w:pPr>
      <w:spacing w:line="500" w:lineRule="atLeast"/>
    </w:pPr>
    <w:rPr>
      <w:rFonts w:ascii="宋体" w:eastAsia="宋体" w:cs="宋体"/>
      <w:color w:val="auto"/>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252">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53">
    <w:name w:val="_Style 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2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25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256">
    <w:name w:val="p19"/>
    <w:basedOn w:val="1"/>
    <w:qFormat/>
    <w:uiPriority w:val="0"/>
    <w:pPr>
      <w:widowControl/>
      <w:spacing w:line="240" w:lineRule="auto"/>
    </w:pPr>
    <w:rPr>
      <w:rFonts w:ascii="宋体" w:hAnsi="宋体" w:cs="宋体"/>
      <w:kern w:val="0"/>
      <w:szCs w:val="21"/>
    </w:rPr>
  </w:style>
  <w:style w:type="paragraph" w:customStyle="1" w:styleId="257">
    <w:name w:val="TOC 标题1"/>
    <w:basedOn w:val="4"/>
    <w:next w:val="1"/>
    <w:qFormat/>
    <w:uiPriority w:val="39"/>
    <w:pPr>
      <w:widowControl/>
      <w:spacing w:line="240" w:lineRule="auto"/>
      <w:jc w:val="left"/>
      <w:outlineLvl w:val="9"/>
    </w:pPr>
    <w:rPr>
      <w:kern w:val="0"/>
      <w:szCs w:val="28"/>
    </w:rPr>
  </w:style>
  <w:style w:type="paragraph" w:customStyle="1" w:styleId="258">
    <w:name w:val="Char Char Char Char Char Char Char Char Char Char"/>
    <w:basedOn w:val="14"/>
    <w:qFormat/>
    <w:uiPriority w:val="0"/>
    <w:pPr>
      <w:shd w:val="clear" w:color="auto" w:fill="000080"/>
      <w:spacing w:line="240" w:lineRule="auto"/>
      <w:ind w:firstLine="0" w:firstLineChars="0"/>
    </w:pPr>
    <w:rPr>
      <w:rFonts w:ascii="Tahoma" w:hAnsi="Tahoma"/>
      <w:sz w:val="24"/>
      <w:szCs w:val="24"/>
    </w:rPr>
  </w:style>
  <w:style w:type="paragraph" w:customStyle="1" w:styleId="259">
    <w:name w:val="p20"/>
    <w:basedOn w:val="1"/>
    <w:qFormat/>
    <w:uiPriority w:val="0"/>
    <w:pPr>
      <w:widowControl/>
      <w:spacing w:line="500" w:lineRule="atLeast"/>
    </w:pPr>
    <w:rPr>
      <w:rFonts w:ascii="宋体" w:hAnsi="宋体" w:cs="宋体"/>
      <w:kern w:val="0"/>
      <w:sz w:val="28"/>
      <w:szCs w:val="28"/>
    </w:rPr>
  </w:style>
  <w:style w:type="paragraph" w:customStyle="1" w:styleId="260">
    <w:name w:val="_Style 54"/>
    <w:basedOn w:val="1"/>
    <w:qFormat/>
    <w:uiPriority w:val="0"/>
    <w:pPr>
      <w:spacing w:line="240" w:lineRule="auto"/>
      <w:ind w:firstLine="0" w:firstLineChars="0"/>
    </w:pPr>
  </w:style>
  <w:style w:type="paragraph" w:customStyle="1" w:styleId="261">
    <w:name w:val="Proposals body"/>
    <w:basedOn w:val="1"/>
    <w:next w:val="1"/>
    <w:qFormat/>
    <w:uiPriority w:val="0"/>
    <w:pPr>
      <w:widowControl/>
      <w:snapToGrid w:val="0"/>
      <w:ind w:firstLine="0" w:firstLineChars="0"/>
      <w:jc w:val="left"/>
    </w:pPr>
    <w:rPr>
      <w:rFonts w:ascii="宋体"/>
      <w:color w:val="000000"/>
      <w:kern w:val="0"/>
      <w:sz w:val="24"/>
      <w:szCs w:val="20"/>
    </w:rPr>
  </w:style>
  <w:style w:type="paragraph" w:customStyle="1" w:styleId="262">
    <w:name w:val="正文－恩普"/>
    <w:basedOn w:val="2"/>
    <w:qFormat/>
    <w:uiPriority w:val="0"/>
    <w:pPr>
      <w:widowControl/>
      <w:spacing w:afterLines="50" w:line="360" w:lineRule="auto"/>
      <w:ind w:firstLine="480" w:firstLineChars="200"/>
      <w:jc w:val="left"/>
    </w:pPr>
  </w:style>
  <w:style w:type="paragraph" w:customStyle="1" w:styleId="263">
    <w:name w:val="正文文字缩进"/>
    <w:basedOn w:val="1"/>
    <w:next w:val="1"/>
    <w:qFormat/>
    <w:uiPriority w:val="0"/>
    <w:pPr>
      <w:widowControl/>
      <w:tabs>
        <w:tab w:val="left" w:pos="0"/>
        <w:tab w:val="left" w:pos="993"/>
        <w:tab w:val="left" w:pos="1134"/>
      </w:tabs>
      <w:spacing w:line="500" w:lineRule="exact"/>
      <w:ind w:firstLine="567"/>
    </w:pPr>
    <w:rPr>
      <w:rFonts w:ascii="宋体"/>
      <w:color w:val="000000"/>
      <w:kern w:val="0"/>
      <w:sz w:val="28"/>
      <w:szCs w:val="20"/>
    </w:rPr>
  </w:style>
  <w:style w:type="paragraph" w:customStyle="1" w:styleId="2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kern w:val="0"/>
      <w:sz w:val="28"/>
      <w:szCs w:val="28"/>
    </w:rPr>
  </w:style>
  <w:style w:type="paragraph" w:customStyle="1" w:styleId="265">
    <w:name w:val="CM89"/>
    <w:basedOn w:val="182"/>
    <w:next w:val="182"/>
    <w:qFormat/>
    <w:uiPriority w:val="0"/>
    <w:pPr>
      <w:spacing w:line="440" w:lineRule="atLeast"/>
    </w:pPr>
    <w:rPr>
      <w:rFonts w:ascii="宋体" w:eastAsia="宋体" w:cs="宋体"/>
      <w:color w:val="auto"/>
    </w:rPr>
  </w:style>
  <w:style w:type="paragraph" w:customStyle="1" w:styleId="266">
    <w:name w:val="CM19"/>
    <w:basedOn w:val="182"/>
    <w:next w:val="182"/>
    <w:qFormat/>
    <w:uiPriority w:val="0"/>
    <w:pPr>
      <w:spacing w:line="398" w:lineRule="atLeast"/>
    </w:pPr>
    <w:rPr>
      <w:rFonts w:ascii="宋体" w:eastAsia="宋体" w:cs="宋体"/>
      <w:color w:val="auto"/>
    </w:rPr>
  </w:style>
  <w:style w:type="paragraph" w:customStyle="1" w:styleId="267">
    <w:name w:val="Char1"/>
    <w:basedOn w:val="1"/>
    <w:qFormat/>
    <w:uiPriority w:val="0"/>
    <w:rPr>
      <w:rFonts w:ascii="Tahoma" w:hAnsi="Tahoma"/>
      <w:sz w:val="24"/>
      <w:szCs w:val="20"/>
    </w:rPr>
  </w:style>
  <w:style w:type="paragraph" w:customStyle="1" w:styleId="268">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69">
    <w:name w:val="_Style 492"/>
    <w:basedOn w:val="3"/>
    <w:next w:val="1"/>
    <w:qFormat/>
    <w:uiPriority w:val="0"/>
    <w:pPr>
      <w:widowControl/>
      <w:spacing w:before="240" w:line="259" w:lineRule="auto"/>
      <w:ind w:firstLine="0" w:firstLineChars="0"/>
      <w:jc w:val="left"/>
      <w:outlineLvl w:val="9"/>
    </w:pPr>
    <w:rPr>
      <w:rFonts w:ascii="Calibri" w:hAnsi="Calibri"/>
      <w:b w:val="0"/>
      <w:bCs w:val="0"/>
      <w:kern w:val="2"/>
      <w:sz w:val="21"/>
      <w:szCs w:val="24"/>
    </w:rPr>
  </w:style>
  <w:style w:type="paragraph" w:customStyle="1" w:styleId="270">
    <w:name w:val="CM20"/>
    <w:basedOn w:val="182"/>
    <w:next w:val="182"/>
    <w:qFormat/>
    <w:uiPriority w:val="0"/>
    <w:pPr>
      <w:spacing w:line="400" w:lineRule="atLeast"/>
    </w:pPr>
    <w:rPr>
      <w:rFonts w:ascii="宋体" w:eastAsia="宋体" w:cs="宋体"/>
      <w:color w:val="auto"/>
    </w:rPr>
  </w:style>
  <w:style w:type="paragraph" w:customStyle="1" w:styleId="271">
    <w:name w:val="CM105"/>
    <w:basedOn w:val="182"/>
    <w:next w:val="182"/>
    <w:qFormat/>
    <w:uiPriority w:val="0"/>
    <w:pPr>
      <w:spacing w:after="1040"/>
    </w:pPr>
    <w:rPr>
      <w:rFonts w:ascii="宋体" w:eastAsia="宋体" w:cs="宋体"/>
      <w:color w:val="auto"/>
    </w:rPr>
  </w:style>
  <w:style w:type="paragraph" w:customStyle="1" w:styleId="272">
    <w:name w:val="正文 A"/>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27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274">
    <w:name w:val="CM90"/>
    <w:basedOn w:val="182"/>
    <w:next w:val="182"/>
    <w:qFormat/>
    <w:uiPriority w:val="0"/>
    <w:rPr>
      <w:rFonts w:ascii="宋体" w:eastAsia="宋体" w:cs="宋体"/>
      <w:color w:val="auto"/>
    </w:rPr>
  </w:style>
  <w:style w:type="paragraph" w:customStyle="1" w:styleId="275">
    <w:name w:val="默认段落字体 Para Char"/>
    <w:basedOn w:val="1"/>
    <w:qFormat/>
    <w:uiPriority w:val="0"/>
    <w:pPr>
      <w:spacing w:line="240" w:lineRule="auto"/>
      <w:ind w:firstLine="0" w:firstLineChars="0"/>
    </w:pPr>
    <w:rPr>
      <w:sz w:val="24"/>
    </w:rPr>
  </w:style>
  <w:style w:type="paragraph" w:customStyle="1" w:styleId="276">
    <w:name w:val="RDD正文"/>
    <w:basedOn w:val="1"/>
    <w:qFormat/>
    <w:uiPriority w:val="0"/>
    <w:rPr>
      <w:rFonts w:ascii="宋体" w:hAnsi="Calibri"/>
      <w:sz w:val="24"/>
      <w:szCs w:val="21"/>
    </w:rPr>
  </w:style>
  <w:style w:type="paragraph" w:customStyle="1" w:styleId="277">
    <w:name w:val="CM76"/>
    <w:basedOn w:val="182"/>
    <w:next w:val="182"/>
    <w:qFormat/>
    <w:uiPriority w:val="0"/>
    <w:pPr>
      <w:spacing w:line="400" w:lineRule="atLeast"/>
    </w:pPr>
    <w:rPr>
      <w:rFonts w:ascii="宋体" w:eastAsia="宋体" w:cs="宋体"/>
      <w:color w:val="auto"/>
    </w:rPr>
  </w:style>
  <w:style w:type="paragraph" w:customStyle="1" w:styleId="278">
    <w:name w:val="表格正文"/>
    <w:basedOn w:val="1"/>
    <w:qFormat/>
    <w:uiPriority w:val="0"/>
    <w:rPr>
      <w:rFonts w:ascii="Calibri" w:hAnsi="Calibri" w:eastAsia="黑体"/>
      <w:szCs w:val="20"/>
    </w:rPr>
  </w:style>
  <w:style w:type="paragraph" w:customStyle="1" w:styleId="279">
    <w:name w:val="CM98"/>
    <w:basedOn w:val="182"/>
    <w:next w:val="182"/>
    <w:qFormat/>
    <w:uiPriority w:val="0"/>
    <w:pPr>
      <w:spacing w:after="570"/>
    </w:pPr>
    <w:rPr>
      <w:rFonts w:ascii="宋体" w:eastAsia="宋体" w:cs="宋体"/>
      <w:color w:val="auto"/>
    </w:rPr>
  </w:style>
  <w:style w:type="paragraph" w:customStyle="1" w:styleId="280">
    <w:name w:val="CM99"/>
    <w:basedOn w:val="182"/>
    <w:next w:val="182"/>
    <w:qFormat/>
    <w:uiPriority w:val="0"/>
    <w:pPr>
      <w:spacing w:after="443"/>
    </w:pPr>
    <w:rPr>
      <w:rFonts w:ascii="宋体" w:eastAsia="宋体" w:cs="宋体"/>
      <w:color w:val="auto"/>
    </w:rPr>
  </w:style>
  <w:style w:type="paragraph" w:customStyle="1" w:styleId="281">
    <w:name w:val="*正文"/>
    <w:basedOn w:val="1"/>
    <w:next w:val="1"/>
    <w:qFormat/>
    <w:uiPriority w:val="0"/>
  </w:style>
  <w:style w:type="paragraph" w:customStyle="1" w:styleId="282">
    <w:name w:val="CM53"/>
    <w:basedOn w:val="182"/>
    <w:next w:val="182"/>
    <w:qFormat/>
    <w:uiPriority w:val="0"/>
    <w:pPr>
      <w:spacing w:line="400" w:lineRule="atLeast"/>
    </w:pPr>
    <w:rPr>
      <w:rFonts w:ascii="宋体" w:eastAsia="宋体" w:cs="宋体"/>
      <w:color w:val="auto"/>
    </w:rPr>
  </w:style>
  <w:style w:type="paragraph" w:customStyle="1" w:styleId="283">
    <w:name w:val="CM29"/>
    <w:basedOn w:val="182"/>
    <w:next w:val="182"/>
    <w:qFormat/>
    <w:uiPriority w:val="0"/>
    <w:pPr>
      <w:spacing w:line="400" w:lineRule="atLeast"/>
    </w:pPr>
    <w:rPr>
      <w:rFonts w:ascii="宋体" w:eastAsia="宋体" w:cs="宋体"/>
      <w:color w:val="auto"/>
    </w:rPr>
  </w:style>
  <w:style w:type="paragraph" w:customStyle="1" w:styleId="284">
    <w:name w:val="p18"/>
    <w:basedOn w:val="1"/>
    <w:qFormat/>
    <w:uiPriority w:val="0"/>
    <w:pPr>
      <w:widowControl/>
      <w:spacing w:before="240" w:after="60" w:line="312" w:lineRule="auto"/>
      <w:jc w:val="center"/>
    </w:pPr>
    <w:rPr>
      <w:rFonts w:ascii="Cambria" w:hAnsi="Cambria" w:cs="宋体"/>
      <w:b/>
      <w:bCs/>
      <w:kern w:val="0"/>
      <w:sz w:val="32"/>
      <w:szCs w:val="32"/>
    </w:rPr>
  </w:style>
  <w:style w:type="paragraph" w:customStyle="1" w:styleId="285">
    <w:name w:val="CM94"/>
    <w:basedOn w:val="182"/>
    <w:next w:val="182"/>
    <w:qFormat/>
    <w:uiPriority w:val="0"/>
    <w:pPr>
      <w:spacing w:after="63"/>
    </w:pPr>
    <w:rPr>
      <w:rFonts w:ascii="宋体" w:eastAsia="宋体" w:cs="宋体"/>
      <w:color w:val="auto"/>
    </w:rPr>
  </w:style>
  <w:style w:type="paragraph" w:customStyle="1" w:styleId="286">
    <w:name w:val="CM77"/>
    <w:basedOn w:val="182"/>
    <w:next w:val="182"/>
    <w:qFormat/>
    <w:uiPriority w:val="0"/>
    <w:pPr>
      <w:spacing w:line="400" w:lineRule="atLeast"/>
    </w:pPr>
    <w:rPr>
      <w:rFonts w:ascii="宋体" w:eastAsia="宋体" w:cs="宋体"/>
      <w:color w:val="auto"/>
    </w:rPr>
  </w:style>
  <w:style w:type="paragraph" w:customStyle="1" w:styleId="287">
    <w:name w:val="投标标题1"/>
    <w:basedOn w:val="3"/>
    <w:qFormat/>
    <w:uiPriority w:val="0"/>
    <w:pPr>
      <w:keepNext w:val="0"/>
      <w:keepLines w:val="0"/>
      <w:numPr>
        <w:ilvl w:val="0"/>
        <w:numId w:val="4"/>
      </w:numPr>
      <w:spacing w:before="120" w:after="120"/>
      <w:ind w:firstLine="0" w:firstLineChars="0"/>
      <w:jc w:val="left"/>
    </w:pPr>
    <w:rPr>
      <w:rFonts w:ascii="黑体" w:eastAsia="仿宋_GB2312"/>
      <w:sz w:val="30"/>
      <w:szCs w:val="32"/>
    </w:rPr>
  </w:style>
  <w:style w:type="paragraph" w:customStyle="1" w:styleId="288">
    <w:name w:val="Char Char Char Char Char Char"/>
    <w:basedOn w:val="1"/>
    <w:qFormat/>
    <w:uiPriority w:val="0"/>
    <w:pPr>
      <w:spacing w:line="240" w:lineRule="auto"/>
    </w:pPr>
    <w:rPr>
      <w:rFonts w:ascii="Tahoma" w:hAnsi="Tahoma"/>
      <w:sz w:val="24"/>
      <w:szCs w:val="20"/>
    </w:rPr>
  </w:style>
  <w:style w:type="paragraph" w:customStyle="1" w:styleId="289">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90">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91">
    <w:name w:val="CM34"/>
    <w:basedOn w:val="182"/>
    <w:next w:val="182"/>
    <w:qFormat/>
    <w:uiPriority w:val="0"/>
    <w:pPr>
      <w:spacing w:line="398" w:lineRule="atLeast"/>
    </w:pPr>
    <w:rPr>
      <w:rFonts w:ascii="宋体" w:eastAsia="宋体" w:cs="宋体"/>
      <w:color w:val="auto"/>
    </w:rPr>
  </w:style>
  <w:style w:type="paragraph" w:customStyle="1" w:styleId="292">
    <w:name w:val="p0"/>
    <w:basedOn w:val="1"/>
    <w:qFormat/>
    <w:uiPriority w:val="0"/>
    <w:pPr>
      <w:widowControl/>
      <w:spacing w:line="240" w:lineRule="auto"/>
      <w:ind w:firstLine="0" w:firstLineChars="0"/>
    </w:pPr>
    <w:rPr>
      <w:kern w:val="0"/>
      <w:szCs w:val="21"/>
    </w:rPr>
  </w:style>
  <w:style w:type="paragraph" w:customStyle="1" w:styleId="293">
    <w:name w:val="标题3"/>
    <w:basedOn w:val="5"/>
    <w:qFormat/>
    <w:uiPriority w:val="0"/>
    <w:pPr>
      <w:spacing w:before="260" w:after="260" w:line="415" w:lineRule="auto"/>
    </w:pPr>
    <w:rPr>
      <w:rFonts w:ascii="宋体" w:hAnsi="宋体"/>
      <w:sz w:val="28"/>
      <w:szCs w:val="28"/>
    </w:rPr>
  </w:style>
  <w:style w:type="paragraph" w:customStyle="1" w:styleId="294">
    <w:name w:val="正文2"/>
    <w:basedOn w:val="1"/>
    <w:qFormat/>
    <w:uiPriority w:val="0"/>
    <w:pPr>
      <w:spacing w:before="156"/>
      <w:ind w:firstLine="510"/>
    </w:pPr>
    <w:rPr>
      <w:sz w:val="24"/>
      <w:szCs w:val="20"/>
    </w:rPr>
  </w:style>
  <w:style w:type="paragraph" w:customStyle="1" w:styleId="295">
    <w:name w:val="Char Char Char Char"/>
    <w:basedOn w:val="1"/>
    <w:qFormat/>
    <w:uiPriority w:val="0"/>
    <w:pPr>
      <w:widowControl/>
      <w:spacing w:after="160" w:line="240" w:lineRule="exact"/>
      <w:ind w:firstLine="0" w:firstLineChars="0"/>
      <w:jc w:val="left"/>
    </w:pPr>
    <w:rPr>
      <w:rFonts w:ascii="Arial" w:hAnsi="Arial" w:eastAsia="Times New Roman" w:cs="Verdana"/>
      <w:b/>
      <w:kern w:val="0"/>
      <w:sz w:val="24"/>
      <w:szCs w:val="20"/>
      <w:lang w:eastAsia="en-US"/>
    </w:rPr>
  </w:style>
  <w:style w:type="paragraph" w:customStyle="1" w:styleId="296">
    <w:name w:val="CM28"/>
    <w:basedOn w:val="182"/>
    <w:next w:val="182"/>
    <w:qFormat/>
    <w:uiPriority w:val="0"/>
    <w:rPr>
      <w:rFonts w:ascii="宋体" w:eastAsia="宋体" w:cs="宋体"/>
      <w:color w:val="auto"/>
    </w:rPr>
  </w:style>
  <w:style w:type="paragraph" w:customStyle="1" w:styleId="297">
    <w:name w:val="p15"/>
    <w:basedOn w:val="1"/>
    <w:qFormat/>
    <w:uiPriority w:val="0"/>
    <w:pPr>
      <w:widowControl/>
      <w:spacing w:line="500" w:lineRule="atLeast"/>
      <w:ind w:firstLine="567"/>
    </w:pPr>
    <w:rPr>
      <w:rFonts w:ascii="宋体" w:hAnsi="宋体" w:cs="宋体"/>
      <w:kern w:val="0"/>
      <w:sz w:val="28"/>
      <w:szCs w:val="28"/>
    </w:rPr>
  </w:style>
  <w:style w:type="paragraph" w:customStyle="1" w:styleId="298">
    <w:name w:val="CM44"/>
    <w:basedOn w:val="182"/>
    <w:next w:val="182"/>
    <w:qFormat/>
    <w:uiPriority w:val="0"/>
    <w:pPr>
      <w:spacing w:line="440" w:lineRule="atLeast"/>
    </w:pPr>
    <w:rPr>
      <w:rFonts w:ascii="宋体" w:eastAsia="宋体" w:cs="宋体"/>
      <w:color w:val="auto"/>
    </w:rPr>
  </w:style>
  <w:style w:type="paragraph" w:customStyle="1" w:styleId="299">
    <w:name w:val="CM46"/>
    <w:basedOn w:val="182"/>
    <w:next w:val="182"/>
    <w:qFormat/>
    <w:uiPriority w:val="0"/>
    <w:rPr>
      <w:rFonts w:ascii="宋体" w:eastAsia="宋体" w:cs="宋体"/>
      <w:color w:val="auto"/>
    </w:rPr>
  </w:style>
  <w:style w:type="paragraph" w:customStyle="1" w:styleId="30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301">
    <w:name w:val="CM18"/>
    <w:basedOn w:val="182"/>
    <w:next w:val="182"/>
    <w:qFormat/>
    <w:uiPriority w:val="0"/>
    <w:pPr>
      <w:spacing w:line="313" w:lineRule="atLeast"/>
    </w:pPr>
    <w:rPr>
      <w:rFonts w:ascii="宋体" w:eastAsia="宋体" w:cs="宋体"/>
      <w:color w:val="auto"/>
    </w:rPr>
  </w:style>
  <w:style w:type="paragraph" w:customStyle="1" w:styleId="3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03">
    <w:name w:val="CM54"/>
    <w:basedOn w:val="182"/>
    <w:next w:val="182"/>
    <w:qFormat/>
    <w:uiPriority w:val="0"/>
    <w:pPr>
      <w:spacing w:line="398" w:lineRule="atLeast"/>
    </w:pPr>
    <w:rPr>
      <w:rFonts w:ascii="宋体" w:eastAsia="宋体" w:cs="宋体"/>
      <w:color w:val="auto"/>
    </w:rPr>
  </w:style>
  <w:style w:type="paragraph" w:customStyle="1" w:styleId="304">
    <w:name w:val="Char"/>
    <w:basedOn w:val="1"/>
    <w:qFormat/>
    <w:uiPriority w:val="0"/>
    <w:pPr>
      <w:spacing w:line="240" w:lineRule="auto"/>
      <w:ind w:firstLine="0" w:firstLineChars="0"/>
    </w:pPr>
    <w:rPr>
      <w:rFonts w:ascii="仿宋_GB2312" w:eastAsia="仿宋_GB2312"/>
      <w:b/>
      <w:sz w:val="32"/>
      <w:szCs w:val="32"/>
    </w:rPr>
  </w:style>
  <w:style w:type="paragraph" w:customStyle="1" w:styleId="305">
    <w:name w:val="CM47"/>
    <w:basedOn w:val="182"/>
    <w:next w:val="182"/>
    <w:qFormat/>
    <w:uiPriority w:val="0"/>
    <w:pPr>
      <w:spacing w:line="440" w:lineRule="atLeast"/>
    </w:pPr>
    <w:rPr>
      <w:rFonts w:ascii="宋体" w:eastAsia="宋体" w:cs="宋体"/>
      <w:color w:val="auto"/>
    </w:rPr>
  </w:style>
  <w:style w:type="paragraph" w:customStyle="1" w:styleId="306">
    <w:name w:val="CM102"/>
    <w:basedOn w:val="182"/>
    <w:next w:val="182"/>
    <w:qFormat/>
    <w:uiPriority w:val="0"/>
    <w:pPr>
      <w:spacing w:after="878"/>
    </w:pPr>
    <w:rPr>
      <w:rFonts w:ascii="宋体" w:eastAsia="宋体" w:cs="宋体"/>
      <w:color w:val="auto"/>
    </w:rPr>
  </w:style>
  <w:style w:type="paragraph" w:customStyle="1" w:styleId="307">
    <w:name w:val="CM101"/>
    <w:basedOn w:val="182"/>
    <w:next w:val="182"/>
    <w:qFormat/>
    <w:uiPriority w:val="0"/>
    <w:pPr>
      <w:spacing w:after="800"/>
    </w:pPr>
    <w:rPr>
      <w:rFonts w:ascii="宋体" w:eastAsia="宋体" w:cs="宋体"/>
      <w:color w:val="auto"/>
    </w:rPr>
  </w:style>
  <w:style w:type="paragraph" w:customStyle="1" w:styleId="30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30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310">
    <w:name w:val="p22"/>
    <w:basedOn w:val="1"/>
    <w:qFormat/>
    <w:uiPriority w:val="0"/>
    <w:pPr>
      <w:widowControl/>
      <w:spacing w:before="100" w:after="100" w:line="240" w:lineRule="auto"/>
      <w:jc w:val="left"/>
    </w:pPr>
    <w:rPr>
      <w:rFonts w:ascii="宋体" w:hAnsi="宋体" w:cs="宋体"/>
      <w:kern w:val="0"/>
      <w:sz w:val="24"/>
    </w:rPr>
  </w:style>
  <w:style w:type="paragraph" w:customStyle="1" w:styleId="311">
    <w:name w:val="CM97"/>
    <w:basedOn w:val="182"/>
    <w:next w:val="182"/>
    <w:qFormat/>
    <w:uiPriority w:val="0"/>
    <w:pPr>
      <w:spacing w:after="373"/>
    </w:pPr>
    <w:rPr>
      <w:rFonts w:ascii="宋体" w:eastAsia="宋体" w:cs="宋体"/>
      <w:color w:val="auto"/>
    </w:rPr>
  </w:style>
  <w:style w:type="paragraph" w:customStyle="1" w:styleId="312">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3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314">
    <w:name w:val="CM96"/>
    <w:basedOn w:val="182"/>
    <w:next w:val="182"/>
    <w:qFormat/>
    <w:uiPriority w:val="0"/>
    <w:pPr>
      <w:spacing w:after="298"/>
    </w:pPr>
    <w:rPr>
      <w:rFonts w:ascii="宋体" w:eastAsia="宋体" w:cs="宋体"/>
      <w:color w:val="auto"/>
    </w:rPr>
  </w:style>
  <w:style w:type="paragraph" w:customStyle="1" w:styleId="315">
    <w:name w:val="正文格式"/>
    <w:basedOn w:val="1"/>
    <w:qFormat/>
    <w:uiPriority w:val="0"/>
    <w:pPr>
      <w:widowControl/>
      <w:adjustRightInd w:val="0"/>
      <w:snapToGrid w:val="0"/>
      <w:ind w:firstLine="482" w:firstLineChars="0"/>
    </w:pPr>
    <w:rPr>
      <w:kern w:val="0"/>
      <w:sz w:val="24"/>
      <w:szCs w:val="20"/>
    </w:rPr>
  </w:style>
  <w:style w:type="paragraph" w:customStyle="1" w:styleId="316">
    <w:name w:val="CM65"/>
    <w:basedOn w:val="182"/>
    <w:next w:val="182"/>
    <w:qFormat/>
    <w:uiPriority w:val="0"/>
    <w:rPr>
      <w:rFonts w:ascii="宋体" w:eastAsia="宋体" w:cs="宋体"/>
      <w:color w:val="auto"/>
    </w:rPr>
  </w:style>
  <w:style w:type="paragraph" w:customStyle="1" w:styleId="317">
    <w:name w:val="CM92"/>
    <w:basedOn w:val="182"/>
    <w:next w:val="182"/>
    <w:qFormat/>
    <w:uiPriority w:val="0"/>
    <w:pPr>
      <w:spacing w:after="530"/>
    </w:pPr>
    <w:rPr>
      <w:rFonts w:ascii="宋体" w:eastAsia="宋体" w:cs="宋体"/>
      <w:color w:val="auto"/>
    </w:rPr>
  </w:style>
  <w:style w:type="paragraph" w:customStyle="1" w:styleId="318">
    <w:name w:val="Blockquote"/>
    <w:basedOn w:val="1"/>
    <w:qFormat/>
    <w:uiPriority w:val="0"/>
    <w:pPr>
      <w:autoSpaceDE w:val="0"/>
      <w:autoSpaceDN w:val="0"/>
      <w:adjustRightInd w:val="0"/>
      <w:spacing w:before="100" w:after="100" w:line="240" w:lineRule="auto"/>
      <w:ind w:left="360" w:right="360"/>
      <w:jc w:val="left"/>
    </w:pPr>
    <w:rPr>
      <w:kern w:val="0"/>
      <w:sz w:val="24"/>
      <w:szCs w:val="20"/>
    </w:rPr>
  </w:style>
  <w:style w:type="paragraph" w:customStyle="1" w:styleId="319">
    <w:name w:val="CM23"/>
    <w:basedOn w:val="182"/>
    <w:next w:val="182"/>
    <w:qFormat/>
    <w:uiPriority w:val="0"/>
    <w:pPr>
      <w:spacing w:line="398" w:lineRule="atLeast"/>
    </w:pPr>
    <w:rPr>
      <w:rFonts w:ascii="宋体" w:eastAsia="宋体" w:cs="宋体"/>
      <w:color w:val="auto"/>
    </w:rPr>
  </w:style>
  <w:style w:type="paragraph" w:customStyle="1" w:styleId="320">
    <w:name w:val="CM1"/>
    <w:basedOn w:val="182"/>
    <w:next w:val="182"/>
    <w:qFormat/>
    <w:uiPriority w:val="0"/>
    <w:rPr>
      <w:rFonts w:ascii="宋体" w:eastAsia="宋体" w:cs="宋体"/>
      <w:color w:val="auto"/>
    </w:rPr>
  </w:style>
  <w:style w:type="paragraph" w:customStyle="1" w:styleId="321">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22">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right"/>
    </w:pPr>
    <w:rPr>
      <w:rFonts w:ascii="@宋体" w:hAnsi="@宋体" w:eastAsia="@宋体" w:cs="宋体"/>
      <w:kern w:val="0"/>
      <w:sz w:val="18"/>
      <w:szCs w:val="18"/>
    </w:rPr>
  </w:style>
  <w:style w:type="paragraph" w:customStyle="1" w:styleId="3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3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326">
    <w:name w:val="CM104"/>
    <w:basedOn w:val="182"/>
    <w:next w:val="182"/>
    <w:qFormat/>
    <w:uiPriority w:val="0"/>
    <w:pPr>
      <w:spacing w:after="1318"/>
    </w:pPr>
    <w:rPr>
      <w:rFonts w:ascii="宋体" w:eastAsia="宋体" w:cs="宋体"/>
      <w:color w:val="auto"/>
    </w:rPr>
  </w:style>
  <w:style w:type="paragraph" w:customStyle="1" w:styleId="3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328">
    <w:name w:val="p23"/>
    <w:basedOn w:val="1"/>
    <w:qFormat/>
    <w:uiPriority w:val="0"/>
    <w:pPr>
      <w:widowControl/>
      <w:spacing w:before="100" w:after="100" w:line="240" w:lineRule="auto"/>
      <w:jc w:val="center"/>
    </w:pPr>
    <w:rPr>
      <w:rFonts w:ascii="宋体" w:hAnsi="宋体" w:cs="宋体"/>
      <w:kern w:val="0"/>
      <w:sz w:val="24"/>
    </w:rPr>
  </w:style>
  <w:style w:type="paragraph" w:customStyle="1" w:styleId="329">
    <w:name w:val="空半行"/>
    <w:basedOn w:val="1"/>
    <w:qFormat/>
    <w:uiPriority w:val="0"/>
    <w:pPr>
      <w:adjustRightInd w:val="0"/>
      <w:spacing w:line="120" w:lineRule="exact"/>
    </w:pPr>
    <w:rPr>
      <w:rFonts w:eastAsia="仿宋_GB2312"/>
      <w:color w:val="FFFFFF"/>
      <w:kern w:val="0"/>
      <w:sz w:val="30"/>
      <w:szCs w:val="20"/>
    </w:rPr>
  </w:style>
  <w:style w:type="paragraph" w:customStyle="1" w:styleId="330">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331">
    <w:name w:val="xl63"/>
    <w:basedOn w:val="1"/>
    <w:qFormat/>
    <w:uiPriority w:val="0"/>
    <w:pPr>
      <w:widowControl/>
      <w:shd w:val="clear" w:color="000000" w:fill="FFFFFF"/>
      <w:spacing w:before="100" w:beforeAutospacing="1" w:after="100" w:afterAutospacing="1" w:line="240" w:lineRule="auto"/>
      <w:ind w:firstLine="0" w:firstLineChars="0"/>
      <w:jc w:val="center"/>
    </w:pPr>
    <w:rPr>
      <w:rFonts w:ascii="黑体" w:hAnsi="黑体" w:eastAsia="黑体" w:cs="宋体"/>
      <w:b/>
      <w:bCs/>
      <w:kern w:val="0"/>
      <w:sz w:val="36"/>
      <w:szCs w:val="36"/>
    </w:rPr>
  </w:style>
  <w:style w:type="paragraph" w:customStyle="1" w:styleId="332">
    <w:name w:val="CM50"/>
    <w:basedOn w:val="182"/>
    <w:next w:val="182"/>
    <w:qFormat/>
    <w:uiPriority w:val="0"/>
    <w:pPr>
      <w:spacing w:line="1020" w:lineRule="atLeast"/>
    </w:pPr>
    <w:rPr>
      <w:rFonts w:ascii="宋体" w:eastAsia="宋体" w:cs="宋体"/>
      <w:color w:val="auto"/>
    </w:rPr>
  </w:style>
  <w:style w:type="paragraph" w:customStyle="1" w:styleId="333">
    <w:name w:val="表头"/>
    <w:basedOn w:val="278"/>
    <w:qFormat/>
    <w:uiPriority w:val="0"/>
    <w:pPr>
      <w:jc w:val="center"/>
    </w:pPr>
    <w:rPr>
      <w:b/>
      <w:bCs/>
    </w:rPr>
  </w:style>
  <w:style w:type="paragraph" w:customStyle="1" w:styleId="334">
    <w:name w:val="CM69"/>
    <w:basedOn w:val="182"/>
    <w:next w:val="182"/>
    <w:qFormat/>
    <w:uiPriority w:val="0"/>
    <w:pPr>
      <w:spacing w:line="400" w:lineRule="atLeast"/>
    </w:pPr>
    <w:rPr>
      <w:rFonts w:ascii="宋体" w:eastAsia="宋体" w:cs="宋体"/>
      <w:color w:val="auto"/>
    </w:rPr>
  </w:style>
  <w:style w:type="paragraph" w:customStyle="1" w:styleId="335">
    <w:name w:val="xl24"/>
    <w:basedOn w:val="1"/>
    <w:qFormat/>
    <w:uiPriority w:val="0"/>
    <w:pPr>
      <w:widowControl/>
      <w:spacing w:before="100" w:beforeAutospacing="1" w:after="100" w:afterAutospacing="1" w:line="240" w:lineRule="auto"/>
      <w:jc w:val="center"/>
    </w:pPr>
    <w:rPr>
      <w:rFonts w:ascii="宋体" w:hAnsi="宋体"/>
      <w:kern w:val="0"/>
      <w:sz w:val="24"/>
    </w:rPr>
  </w:style>
  <w:style w:type="table" w:customStyle="1" w:styleId="336">
    <w:name w:val="网格型1"/>
    <w:basedOn w:val="48"/>
    <w:qFormat/>
    <w:uiPriority w:val="0"/>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3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38">
    <w:name w:val="fontstyle01"/>
    <w:basedOn w:val="50"/>
    <w:qFormat/>
    <w:uiPriority w:val="0"/>
    <w:rPr>
      <w:rFonts w:hint="eastAsia" w:ascii="宋体" w:hAnsi="宋体" w:eastAsia="宋体"/>
      <w:color w:val="000000"/>
      <w:sz w:val="22"/>
      <w:szCs w:val="22"/>
    </w:rPr>
  </w:style>
  <w:style w:type="character" w:customStyle="1" w:styleId="339">
    <w:name w:val="fontstyle11"/>
    <w:basedOn w:val="5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34671</Words>
  <Characters>36714</Characters>
  <Lines>292</Lines>
  <Paragraphs>82</Paragraphs>
  <TotalTime>28</TotalTime>
  <ScaleCrop>false</ScaleCrop>
  <LinksUpToDate>false</LinksUpToDate>
  <CharactersWithSpaces>40870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2022-07-12T01:28:00Z</dcterms:created>
  <dc:creator>Administrator</dc:creator>
  <cp:lastModifiedBy>xinlan</cp:lastModifiedBy>
  <cp:lastPrinted>2022-03-23T02:13:00Z</cp:lastPrinted>
  <dcterms:modified xsi:type="dcterms:W3CDTF">2022-09-27T03:22:15Z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BFFBDBB67FE84D4F8CDEEB6ADB037C6D</vt:lpwstr>
  </property>
</Properties>
</file>