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痉挛肌低频治疗仪及生物刺激反馈仪采购项目</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ZJXL-KFYL-202206</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bookmarkStart w:id="436" w:name="_GoBack"/>
      <w:bookmarkEnd w:id="436"/>
    </w:p>
    <w:p>
      <w:pPr>
        <w:spacing w:line="360" w:lineRule="auto"/>
        <w:jc w:val="center"/>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浙江康复医疗中心</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pStyle w:val="966"/>
        <w:ind w:firstLine="422"/>
        <w:jc w:val="center"/>
        <w:rPr>
          <w:sz w:val="24"/>
          <w:szCs w:val="36"/>
        </w:rPr>
      </w:pPr>
      <w:bookmarkStart w:id="1" w:name="_Hlt91233176"/>
      <w:bookmarkEnd w:id="1"/>
      <w:bookmarkStart w:id="2" w:name="_Toc91899869"/>
    </w:p>
    <w:p>
      <w:pPr>
        <w:pStyle w:val="44"/>
        <w:tabs>
          <w:tab w:val="right" w:leader="dot" w:pos="9070"/>
        </w:tabs>
        <w:spacing w:line="360" w:lineRule="auto"/>
        <w:rPr>
          <w:sz w:val="24"/>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"_Toc12216" </w:instrText>
      </w:r>
      <w:r>
        <w:fldChar w:fldCharType="separate"/>
      </w:r>
      <w:r>
        <w:rPr>
          <w:rFonts w:hint="eastAsia" w:cs="仿宋_GB2312" w:asciiTheme="minorEastAsia" w:hAnsiTheme="minorEastAsia" w:eastAsiaTheme="minorEastAsia"/>
          <w:sz w:val="24"/>
        </w:rPr>
        <w:t>第一部分 招标公告</w:t>
      </w:r>
      <w:r>
        <w:rPr>
          <w:sz w:val="24"/>
        </w:rPr>
        <w:tab/>
      </w:r>
      <w:r>
        <w:rPr>
          <w:sz w:val="24"/>
        </w:rPr>
        <w:fldChar w:fldCharType="begin"/>
      </w:r>
      <w:r>
        <w:rPr>
          <w:sz w:val="24"/>
        </w:rPr>
        <w:instrText xml:space="preserve"> PAGEREF _Toc12216 \h </w:instrText>
      </w:r>
      <w:r>
        <w:rPr>
          <w:sz w:val="24"/>
        </w:rPr>
        <w:fldChar w:fldCharType="separate"/>
      </w:r>
      <w:r>
        <w:rPr>
          <w:sz w:val="24"/>
        </w:rPr>
        <w:t>3</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"_Toc13206" </w:instrText>
      </w:r>
      <w:r>
        <w:fldChar w:fldCharType="separate"/>
      </w:r>
      <w:r>
        <w:rPr>
          <w:rFonts w:hint="eastAsia" w:cs="仿宋_GB2312" w:asciiTheme="minorEastAsia" w:hAnsiTheme="minorEastAsia" w:eastAsiaTheme="minorEastAsia"/>
          <w:sz w:val="24"/>
        </w:rPr>
        <w:t>第二部分</w:t>
      </w:r>
      <w:r>
        <w:rPr>
          <w:rFonts w:cs="仿宋_GB2312" w:asciiTheme="minorEastAsia" w:hAnsiTheme="minorEastAsia" w:eastAsiaTheme="minorEastAsia"/>
          <w:sz w:val="24"/>
        </w:rPr>
        <w:t xml:space="preserve"> 投标人须知</w:t>
      </w:r>
      <w:r>
        <w:rPr>
          <w:sz w:val="24"/>
        </w:rPr>
        <w:tab/>
      </w:r>
      <w:r>
        <w:rPr>
          <w:sz w:val="24"/>
        </w:rPr>
        <w:fldChar w:fldCharType="begin"/>
      </w:r>
      <w:r>
        <w:rPr>
          <w:sz w:val="24"/>
        </w:rPr>
        <w:instrText xml:space="preserve"> PAGEREF _Toc13206 \h </w:instrText>
      </w:r>
      <w:r>
        <w:rPr>
          <w:sz w:val="24"/>
        </w:rPr>
        <w:fldChar w:fldCharType="separate"/>
      </w:r>
      <w:r>
        <w:rPr>
          <w:sz w:val="24"/>
        </w:rPr>
        <w:t>7</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"_Toc9342" </w:instrText>
      </w:r>
      <w:r>
        <w:fldChar w:fldCharType="separate"/>
      </w:r>
      <w:r>
        <w:rPr>
          <w:rFonts w:hint="eastAsia" w:cs="仿宋_GB2312" w:asciiTheme="minorEastAsia" w:hAnsiTheme="minorEastAsia" w:eastAsiaTheme="minorEastAsia"/>
          <w:sz w:val="24"/>
        </w:rPr>
        <w:t>第三部分 采购需求</w:t>
      </w:r>
      <w:r>
        <w:rPr>
          <w:sz w:val="24"/>
        </w:rPr>
        <w:tab/>
      </w:r>
      <w:r>
        <w:rPr>
          <w:sz w:val="24"/>
        </w:rPr>
        <w:fldChar w:fldCharType="begin"/>
      </w:r>
      <w:r>
        <w:rPr>
          <w:sz w:val="24"/>
        </w:rPr>
        <w:instrText xml:space="preserve"> PAGEREF _Toc9342 \h </w:instrText>
      </w:r>
      <w:r>
        <w:rPr>
          <w:sz w:val="24"/>
        </w:rPr>
        <w:fldChar w:fldCharType="separate"/>
      </w:r>
      <w:r>
        <w:rPr>
          <w:sz w:val="24"/>
        </w:rPr>
        <w:t>26</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"_Toc27601" </w:instrText>
      </w:r>
      <w:r>
        <w:fldChar w:fldCharType="separate"/>
      </w:r>
      <w:r>
        <w:rPr>
          <w:rFonts w:hint="eastAsia" w:cs="仿宋_GB2312" w:asciiTheme="minorEastAsia" w:hAnsiTheme="minorEastAsia" w:eastAsiaTheme="minorEastAsia"/>
          <w:sz w:val="24"/>
        </w:rPr>
        <w:t>第四部分 评标办法</w:t>
      </w:r>
      <w:r>
        <w:rPr>
          <w:sz w:val="24"/>
        </w:rPr>
        <w:tab/>
      </w:r>
      <w:r>
        <w:rPr>
          <w:sz w:val="24"/>
        </w:rPr>
        <w:fldChar w:fldCharType="begin"/>
      </w:r>
      <w:r>
        <w:rPr>
          <w:sz w:val="24"/>
        </w:rPr>
        <w:instrText xml:space="preserve"> PAGEREF _Toc27601 \h </w:instrText>
      </w:r>
      <w:r>
        <w:rPr>
          <w:sz w:val="24"/>
        </w:rPr>
        <w:fldChar w:fldCharType="separate"/>
      </w:r>
      <w:r>
        <w:rPr>
          <w:sz w:val="24"/>
        </w:rPr>
        <w:t>40</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"_Toc842" </w:instrText>
      </w:r>
      <w:r>
        <w:fldChar w:fldCharType="separate"/>
      </w:r>
      <w:r>
        <w:rPr>
          <w:rFonts w:hint="eastAsia" w:cs="仿宋_GB2312" w:asciiTheme="minorEastAsia" w:hAnsiTheme="minorEastAsia" w:eastAsiaTheme="minorEastAsia"/>
          <w:sz w:val="24"/>
        </w:rPr>
        <w:t>第五部分 拟签订的合同文本</w:t>
      </w:r>
      <w:r>
        <w:rPr>
          <w:sz w:val="24"/>
        </w:rPr>
        <w:tab/>
      </w:r>
      <w:r>
        <w:rPr>
          <w:sz w:val="24"/>
        </w:rPr>
        <w:fldChar w:fldCharType="begin"/>
      </w:r>
      <w:r>
        <w:rPr>
          <w:sz w:val="24"/>
        </w:rPr>
        <w:instrText xml:space="preserve"> PAGEREF _Toc842 \h </w:instrText>
      </w:r>
      <w:r>
        <w:rPr>
          <w:sz w:val="24"/>
        </w:rPr>
        <w:fldChar w:fldCharType="separate"/>
      </w:r>
      <w:r>
        <w:rPr>
          <w:sz w:val="24"/>
        </w:rPr>
        <w:t>47</w:t>
      </w:r>
      <w:r>
        <w:rPr>
          <w:sz w:val="24"/>
        </w:rPr>
        <w:fldChar w:fldCharType="end"/>
      </w:r>
      <w:r>
        <w:rPr>
          <w:sz w:val="24"/>
        </w:rPr>
        <w:fldChar w:fldCharType="end"/>
      </w:r>
    </w:p>
    <w:p>
      <w:pPr>
        <w:pStyle w:val="44"/>
        <w:tabs>
          <w:tab w:val="right" w:leader="dot" w:pos="9070"/>
        </w:tabs>
        <w:spacing w:line="360" w:lineRule="auto"/>
        <w:rPr>
          <w:sz w:val="24"/>
        </w:rPr>
      </w:pPr>
      <w:r>
        <w:fldChar w:fldCharType="begin"/>
      </w:r>
      <w:r>
        <w:instrText xml:space="preserve"> HYPERLINK \l "_Toc16826" </w:instrText>
      </w:r>
      <w:r>
        <w:fldChar w:fldCharType="separate"/>
      </w:r>
      <w:r>
        <w:rPr>
          <w:rFonts w:hint="eastAsia" w:cs="仿宋_GB2312" w:asciiTheme="minorEastAsia" w:hAnsiTheme="minorEastAsia" w:eastAsiaTheme="minorEastAsia"/>
          <w:sz w:val="24"/>
        </w:rPr>
        <w:t>第六部分 应提交的有关格式范例</w:t>
      </w:r>
      <w:r>
        <w:rPr>
          <w:sz w:val="24"/>
        </w:rPr>
        <w:tab/>
      </w:r>
      <w:r>
        <w:rPr>
          <w:sz w:val="24"/>
        </w:rPr>
        <w:fldChar w:fldCharType="begin"/>
      </w:r>
      <w:r>
        <w:rPr>
          <w:sz w:val="24"/>
        </w:rPr>
        <w:instrText xml:space="preserve"> PAGEREF _Toc16826 \h </w:instrText>
      </w:r>
      <w:r>
        <w:rPr>
          <w:sz w:val="24"/>
        </w:rPr>
        <w:fldChar w:fldCharType="separate"/>
      </w:r>
      <w:r>
        <w:rPr>
          <w:sz w:val="24"/>
        </w:rPr>
        <w:t>52</w:t>
      </w:r>
      <w:r>
        <w:rPr>
          <w:sz w:val="24"/>
        </w:rPr>
        <w:fldChar w:fldCharType="end"/>
      </w:r>
      <w:r>
        <w:rPr>
          <w:sz w:val="24"/>
        </w:rPr>
        <w:fldChar w:fldCharType="end"/>
      </w:r>
    </w:p>
    <w:p>
      <w:pPr>
        <w:spacing w:line="360" w:lineRule="auto"/>
        <w:ind w:firstLine="549" w:firstLineChars="229"/>
        <w:rPr>
          <w:rFonts w:cs="仿宋_GB2312" w:asciiTheme="minorEastAsia" w:hAnsiTheme="minorEastAsia" w:eastAsiaTheme="minorEastAsia"/>
          <w:sz w:val="24"/>
        </w:rPr>
      </w:pPr>
      <w:r>
        <w:rPr>
          <w:sz w:val="24"/>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12216"/>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rPr>
        <w:t>项目概况:</w:t>
      </w:r>
      <w:r>
        <w:rPr>
          <w:rFonts w:hint="eastAsia" w:ascii="宋体" w:hAnsi="宋体" w:cs="宋体"/>
          <w:sz w:val="24"/>
          <w:u w:val="single"/>
        </w:rPr>
        <w:t>痉挛肌低频治疗仪及生物刺激反馈仪采购项目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"https://www.zcygov.cn/）获取（下载）招标文件，并于2022年%20%20%20月%20%20%20%20日%20点%20分00秒"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auto"/>
          <w:kern w:val="2"/>
          <w:sz w:val="24"/>
          <w:szCs w:val="24"/>
          <w:highlight w:val="none"/>
        </w:rPr>
        <w:t>2022年</w:t>
      </w:r>
      <w:r>
        <w:rPr>
          <w:rStyle w:val="76"/>
          <w:rFonts w:hint="eastAsia" w:ascii="宋体" w:hAnsi="宋体" w:eastAsia="黑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黑体" w:cs="宋体"/>
          <w:snapToGrid/>
          <w:color w:val="auto"/>
          <w:kern w:val="2"/>
          <w:sz w:val="24"/>
          <w:szCs w:val="24"/>
          <w:highlight w:val="none"/>
          <w:lang w:val="en-US" w:eastAsia="zh-CN"/>
        </w:rPr>
        <w:t>0</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FF0000"/>
          <w:kern w:val="2"/>
          <w:sz w:val="24"/>
          <w:szCs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ZJXL-KFYL-202206</w:t>
      </w:r>
    </w:p>
    <w:p>
      <w:pPr>
        <w:spacing w:line="360" w:lineRule="auto"/>
        <w:rPr>
          <w:rFonts w:asciiTheme="minorEastAsia" w:hAnsiTheme="minorEastAsia" w:eastAsiaTheme="minorEastAsia"/>
          <w:sz w:val="24"/>
        </w:rPr>
      </w:pPr>
      <w:r>
        <w:rPr>
          <w:rFonts w:asciiTheme="minorEastAsia" w:hAnsiTheme="minorEastAsia" w:eastAsiaTheme="minorEastAsia"/>
          <w:b/>
          <w:sz w:val="24"/>
        </w:rPr>
        <w:t>项目名称：</w:t>
      </w:r>
      <w:r>
        <w:rPr>
          <w:rFonts w:hint="eastAsia" w:cs="仿宋_GB2312" w:asciiTheme="minorEastAsia" w:hAnsiTheme="minorEastAsia" w:eastAsiaTheme="minorEastAsia"/>
          <w:sz w:val="24"/>
        </w:rPr>
        <w:t>痉挛肌低频治疗仪及生物刺激反馈仪采购项目</w:t>
      </w:r>
    </w:p>
    <w:p>
      <w:pPr>
        <w:spacing w:line="360" w:lineRule="auto"/>
        <w:rPr>
          <w:rFonts w:asciiTheme="minorEastAsia" w:hAnsiTheme="minorEastAsia" w:eastAsiaTheme="minorEastAsia"/>
          <w:sz w:val="24"/>
        </w:rPr>
      </w:pPr>
      <w:r>
        <w:rPr>
          <w:rFonts w:asciiTheme="minorEastAsia" w:hAnsiTheme="minorEastAsia" w:eastAsiaTheme="minorEastAsia"/>
          <w:b/>
          <w:sz w:val="24"/>
        </w:rPr>
        <w:t>预算金额（元）：</w:t>
      </w:r>
      <w:r>
        <w:rPr>
          <w:rFonts w:hint="eastAsia" w:cs="仿宋_GB2312" w:asciiTheme="minorEastAsia" w:hAnsiTheme="minorEastAsia" w:eastAsiaTheme="minorEastAsia"/>
          <w:sz w:val="24"/>
        </w:rPr>
        <w:t>395000</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z w:val="24"/>
        </w:rPr>
        <w:t>395000</w:t>
      </w:r>
    </w:p>
    <w:p>
      <w:pPr>
        <w:pStyle w:val="18"/>
        <w:spacing w:line="360" w:lineRule="auto"/>
        <w:ind w:firstLine="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rPr>
        <w:t>痉挛肌低频治疗仪及生物刺激反馈仪采购项目主要内容：</w:t>
      </w:r>
    </w:p>
    <w:tbl>
      <w:tblPr>
        <w:tblStyle w:val="63"/>
        <w:tblW w:w="88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302"/>
        <w:gridCol w:w="553"/>
        <w:gridCol w:w="1507"/>
        <w:gridCol w:w="553"/>
        <w:gridCol w:w="3500"/>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9"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标项序号</w:t>
            </w:r>
          </w:p>
        </w:tc>
        <w:tc>
          <w:tcPr>
            <w:tcW w:w="1302"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项目名称</w:t>
            </w:r>
          </w:p>
        </w:tc>
        <w:tc>
          <w:tcPr>
            <w:tcW w:w="553"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数量</w:t>
            </w:r>
          </w:p>
        </w:tc>
        <w:tc>
          <w:tcPr>
            <w:tcW w:w="1507"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预算金额(元)</w:t>
            </w:r>
          </w:p>
        </w:tc>
        <w:tc>
          <w:tcPr>
            <w:tcW w:w="553"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单位</w:t>
            </w:r>
          </w:p>
        </w:tc>
        <w:tc>
          <w:tcPr>
            <w:tcW w:w="3500"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简要规格描述</w:t>
            </w:r>
          </w:p>
        </w:tc>
        <w:tc>
          <w:tcPr>
            <w:tcW w:w="720" w:type="dxa"/>
            <w:vAlign w:val="center"/>
          </w:tcPr>
          <w:p>
            <w:pPr>
              <w:pStyle w:val="2"/>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709" w:type="dxa"/>
            <w:vAlign w:val="center"/>
          </w:tcPr>
          <w:p>
            <w:pPr>
              <w:pStyle w:val="2"/>
              <w:ind w:firstLine="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w:t>
            </w:r>
          </w:p>
        </w:tc>
        <w:tc>
          <w:tcPr>
            <w:tcW w:w="1302" w:type="dxa"/>
            <w:vAlign w:val="center"/>
          </w:tcPr>
          <w:p>
            <w:pPr>
              <w:jc w:val="left"/>
              <w:rPr>
                <w:rFonts w:cs="宋体" w:asciiTheme="minorEastAsia" w:hAnsiTheme="minorEastAsia" w:eastAsiaTheme="minorEastAsia"/>
                <w:sz w:val="24"/>
              </w:rPr>
            </w:pPr>
            <w:r>
              <w:rPr>
                <w:rFonts w:hint="eastAsia" w:asciiTheme="minorEastAsia" w:hAnsiTheme="minorEastAsia" w:eastAsiaTheme="minorEastAsia"/>
                <w:bCs/>
                <w:sz w:val="24"/>
              </w:rPr>
              <w:t>痉挛肌低频治疗仪及生物刺激反馈仪采购项目</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507"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395000</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w:t>
            </w:r>
          </w:p>
        </w:tc>
        <w:tc>
          <w:tcPr>
            <w:tcW w:w="3500" w:type="dxa"/>
            <w:vAlign w:val="center"/>
          </w:tcPr>
          <w:p>
            <w:pPr>
              <w:shd w:val="clear" w:color="auto" w:fill="FFFFFF"/>
              <w:rPr>
                <w:rFonts w:cs="宋体" w:asciiTheme="minorEastAsia" w:hAnsiTheme="minorEastAsia" w:eastAsiaTheme="minorEastAsia"/>
                <w:sz w:val="24"/>
              </w:rPr>
            </w:pPr>
            <w:r>
              <w:rPr>
                <w:rFonts w:hint="eastAsia" w:cstheme="minorBidi"/>
                <w:sz w:val="24"/>
              </w:rPr>
              <w:t>本次招标采购项目为浙江康复医疗中心痉挛肌低频治疗仪及生物刺激反馈仪采购项目，</w:t>
            </w:r>
            <w:r>
              <w:rPr>
                <w:rFonts w:hint="eastAsia" w:cs="宋体" w:asciiTheme="minorEastAsia" w:hAnsiTheme="minorEastAsia" w:eastAsiaTheme="minorEastAsia"/>
                <w:sz w:val="24"/>
              </w:rPr>
              <w:t>详见招标文件第三部分采购需求。</w:t>
            </w:r>
          </w:p>
        </w:tc>
        <w:tc>
          <w:tcPr>
            <w:tcW w:w="720" w:type="dxa"/>
            <w:vAlign w:val="center"/>
          </w:tcPr>
          <w:p>
            <w:pPr>
              <w:pStyle w:val="2"/>
              <w:ind w:firstLine="0"/>
              <w:jc w:val="center"/>
              <w:rPr>
                <w:rFonts w:cs="宋体" w:asciiTheme="minorEastAsia" w:hAnsiTheme="minorEastAsia" w:eastAsiaTheme="minorEastAsia"/>
                <w:szCs w:val="24"/>
                <w:lang w:val="en-US"/>
              </w:rPr>
            </w:pPr>
          </w:p>
        </w:tc>
      </w:tr>
    </w:tbl>
    <w:p>
      <w:pPr>
        <w:pStyle w:val="18"/>
        <w:spacing w:line="360" w:lineRule="auto"/>
        <w:ind w:firstLine="480"/>
        <w:rPr>
          <w:rFonts w:asciiTheme="minorEastAsia" w:hAnsiTheme="minorEastAsia" w:eastAsiaTheme="minorEastAsia"/>
          <w:b/>
          <w:color w:val="FF0000"/>
          <w:sz w:val="24"/>
          <w:highlight w:val="yellow"/>
        </w:rPr>
      </w:pPr>
      <w:r>
        <w:rPr>
          <w:rFonts w:hint="eastAsia" w:asciiTheme="minorEastAsia" w:hAnsiTheme="minorEastAsia" w:eastAsiaTheme="minorEastAsia"/>
          <w:b/>
          <w:color w:val="auto"/>
          <w:sz w:val="24"/>
        </w:rPr>
        <w:t>合同履约期限：</w:t>
      </w:r>
      <w:r>
        <w:rPr>
          <w:rFonts w:hint="eastAsia" w:cs="仿宋_GB2312" w:asciiTheme="minorEastAsia" w:hAnsiTheme="minorEastAsia" w:eastAsiaTheme="minorEastAsia"/>
          <w:color w:val="auto"/>
          <w:sz w:val="24"/>
        </w:rPr>
        <w:t>合同签订后1个月内安装、调试完成</w:t>
      </w:r>
    </w:p>
    <w:p>
      <w:pPr>
        <w:pStyle w:val="18"/>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24"/>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r>
                <w:rPr>
                  <w:rFonts w:cs="Segoe UI Symbol" w:asciiTheme="minorEastAsia" w:hAnsiTheme="minorEastAsia" w:eastAsiaTheme="minorEastAsia"/>
                  <w:color w:val="auto"/>
                  <w:kern w:val="0"/>
                  <w:sz w:val="24"/>
                </w:rPr>
                <w:sym w:font="Wingdings 2" w:char="F052"/>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pPr>
        <w:pStyle w:val="34"/>
      </w:pPr>
      <w:sdt>
        <w:sdtPr>
          <w:rPr>
            <w:rFonts w:hint="eastAsia" w:hAnsi="宋体" w:cs="宋体"/>
            <w:kern w:val="0"/>
            <w:sz w:val="24"/>
          </w:rPr>
          <w:id w:val="26"/>
        </w:sdtPr>
        <w:sdtEndPr>
          <w:rPr>
            <w:rFonts w:hint="eastAsia" w:hAnsi="宋体" w:cs="宋体"/>
            <w:color w:val="auto"/>
            <w:kern w:val="0"/>
            <w:sz w:val="24"/>
            <w:highlight w:val="none"/>
          </w:rPr>
        </w:sdtEndPr>
        <w:sdtContent>
          <w:r>
            <w:rPr>
              <w:rFonts w:hAnsi="宋体" w:cs="宋体"/>
              <w:kern w:val="0"/>
              <w:sz w:val="24"/>
            </w:rPr>
            <w:t xml:space="preserve">   </w:t>
          </w:r>
          <w:r>
            <w:rPr>
              <w:rFonts w:hAnsi="宋体" w:cs="宋体"/>
              <w:color w:val="auto"/>
              <w:kern w:val="0"/>
              <w:sz w:val="24"/>
              <w:highlight w:val="none"/>
            </w:rPr>
            <w:t xml:space="preserve"> </w:t>
          </w:r>
          <w:r>
            <w:rPr>
              <w:rFonts w:hint="eastAsia" w:hAnsi="宋体" w:cs="宋体"/>
              <w:color w:val="auto"/>
              <w:kern w:val="0"/>
              <w:sz w:val="24"/>
              <w:highlight w:val="none"/>
            </w:rPr>
            <w:sym w:font="Wingdings" w:char="00FE"/>
          </w:r>
        </w:sdtContent>
      </w:sdt>
      <w:r>
        <w:rPr>
          <w:rFonts w:hint="eastAsia" w:hAnsi="宋体" w:cs="宋体"/>
          <w:color w:val="auto"/>
          <w:kern w:val="0"/>
          <w:sz w:val="24"/>
          <w:highlight w:val="none"/>
        </w:rPr>
        <w:t xml:space="preserve"> 无</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27"/>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420" w:firstLineChars="175"/>
        <w:rPr>
          <w:rFonts w:asciiTheme="minorEastAsia" w:hAnsiTheme="minorEastAsia" w:eastAsiaTheme="minorEastAsia"/>
        </w:rPr>
      </w:pPr>
      <w:sdt>
        <w:sdtPr>
          <w:rPr>
            <w:rFonts w:hint="eastAsia" w:ascii="宋体" w:hAnsi="宋体" w:cs="宋体"/>
            <w:kern w:val="0"/>
            <w:sz w:val="24"/>
          </w:rPr>
          <w:id w:val="2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货物全部由符合政策要求的小微企业制造，提供中小企业声明函；</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30"/>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31"/>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要求合同分包，提供分包意向协议和中小企业声明函，分包意向协议中中小企业合同金额应当达到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hint="eastAsia" w:cs="仿宋_GB2312" w:asciiTheme="minorEastAsia" w:hAnsiTheme="minorEastAsia" w:eastAsiaTheme="minorEastAsia"/>
          <w:sz w:val="24"/>
          <w:u w:val="single"/>
        </w:rPr>
        <w:t>公告发布之日起至投标截止时间</w:t>
      </w:r>
      <w:r>
        <w:rPr>
          <w:rFonts w:asciiTheme="minorEastAsia" w:hAnsiTheme="minorEastAsia" w:eastAsiaTheme="minorEastAsia"/>
          <w:sz w:val="24"/>
        </w:rPr>
        <w:t>（北京时间，线上获取法定节假日均可，线下获取文件法定节假日除外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Style w:val="76"/>
          <w:rFonts w:hint="eastAsia" w:ascii="宋体" w:hAnsi="宋体" w:eastAsia="宋体" w:cs="宋体"/>
          <w:snapToGrid/>
          <w:color w:val="auto"/>
          <w:kern w:val="2"/>
          <w:sz w:val="24"/>
          <w:szCs w:val="24"/>
          <w:highlight w:val="none"/>
        </w:rPr>
        <w:t>2022年</w:t>
      </w:r>
      <w:r>
        <w:rPr>
          <w:rStyle w:val="76"/>
          <w:rFonts w:hint="eastAsia" w:ascii="宋体" w:hAnsi="宋体" w:eastAsia="黑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黑体" w:cs="宋体"/>
          <w:snapToGrid/>
          <w:color w:val="auto"/>
          <w:kern w:val="2"/>
          <w:sz w:val="24"/>
          <w:szCs w:val="24"/>
          <w:highlight w:val="none"/>
          <w:lang w:val="en-US" w:eastAsia="zh-CN"/>
        </w:rPr>
        <w:t>0</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Style w:val="76"/>
          <w:rFonts w:hint="eastAsia" w:ascii="宋体" w:hAnsi="宋体" w:eastAsia="宋体" w:cs="宋体"/>
          <w:snapToGrid/>
          <w:color w:val="auto"/>
          <w:kern w:val="2"/>
          <w:sz w:val="24"/>
          <w:szCs w:val="24"/>
          <w:highlight w:val="none"/>
        </w:rPr>
        <w:t>2022年</w:t>
      </w:r>
      <w:r>
        <w:rPr>
          <w:rStyle w:val="76"/>
          <w:rFonts w:hint="eastAsia" w:ascii="宋体" w:hAnsi="宋体" w:eastAsia="黑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黑体" w:cs="宋体"/>
          <w:snapToGrid/>
          <w:color w:val="auto"/>
          <w:kern w:val="2"/>
          <w:sz w:val="24"/>
          <w:szCs w:val="24"/>
          <w:highlight w:val="none"/>
          <w:lang w:val="en-US" w:eastAsia="zh-CN"/>
        </w:rPr>
        <w:t>0</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1.采购人信息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称：浙江康复医疗中心</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址：浙江省杭州市滨江区滨盛路2828号</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项目联系人（询问）：胡雄强</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项目联系方式（询问）：0571-86790875</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质疑联系人：何瞳</w:t>
      </w:r>
    </w:p>
    <w:p>
      <w:pPr>
        <w:pStyle w:val="58"/>
        <w:spacing w:before="75" w:beforeAutospacing="0" w:after="75" w:afterAutospacing="0"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质疑联系方式：</w:t>
      </w:r>
      <w:r>
        <w:rPr>
          <w:rStyle w:val="961"/>
          <w:rFonts w:hint="eastAsia" w:cs="仿宋_GB2312" w:asciiTheme="minorEastAsia" w:hAnsiTheme="minorEastAsia" w:eastAsiaTheme="minorEastAsia"/>
          <w:color w:val="auto"/>
          <w:highlight w:val="none"/>
        </w:rPr>
        <w:t>0571-86790875</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名称：浙江信镧建设工程咨询有限公司</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浙江省杭州市西湖区文二路391号西湖国际科技大厦B2楼507室</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传真：</w:t>
      </w:r>
      <w:r>
        <w:rPr>
          <w:rStyle w:val="961"/>
          <w:rFonts w:hint="eastAsia" w:cs="仿宋_GB2312" w:asciiTheme="minorEastAsia" w:hAnsiTheme="minorEastAsia" w:eastAsiaTheme="minorEastAsia"/>
        </w:rPr>
        <w:t>0571-85024997</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项目联系人（询问）：曹威</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项目联系方式（询问）：</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质疑联系人：</w:t>
      </w:r>
      <w:r>
        <w:rPr>
          <w:rStyle w:val="961"/>
          <w:rFonts w:hint="eastAsia" w:cs="仿宋_GB2312" w:asciiTheme="minorEastAsia" w:hAnsiTheme="minorEastAsia" w:eastAsiaTheme="minorEastAsia"/>
        </w:rPr>
        <w:t>葛梅兰</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2" w:firstLineChars="200"/>
        <w:rPr>
          <w:rFonts w:cs="仿宋_GB2312" w:asciiTheme="minorEastAsia" w:hAnsiTheme="minorEastAsia" w:eastAsiaTheme="minorEastAsia"/>
          <w:bCs/>
        </w:rPr>
      </w:pPr>
      <w:r>
        <w:rPr>
          <w:rFonts w:hint="eastAsia" w:cs="仿宋_GB2312" w:asciiTheme="minorEastAsia" w:hAnsiTheme="minorEastAsia" w:eastAsiaTheme="minorEastAsia"/>
          <w:b/>
          <w:bCs/>
        </w:rPr>
        <w:t>财务咨询（采购文件费、发票）联系人：</w:t>
      </w:r>
      <w:r>
        <w:rPr>
          <w:rFonts w:hint="eastAsia" w:cs="仿宋_GB2312" w:asciiTheme="minorEastAsia" w:hAnsiTheme="minorEastAsia" w:eastAsiaTheme="minorEastAsia"/>
        </w:rPr>
        <w:t>姚</w:t>
      </w:r>
      <w:r>
        <w:rPr>
          <w:rFonts w:hint="eastAsia" w:cs="仿宋_GB2312" w:asciiTheme="minorEastAsia" w:hAnsiTheme="minorEastAsia" w:eastAsiaTheme="minorEastAsia"/>
          <w:bCs/>
        </w:rPr>
        <w:t>会计</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联系电话：18905813512</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3.同级政府采购监督管理部门</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名称：</w:t>
      </w:r>
      <w:r>
        <w:rPr>
          <w:rStyle w:val="961"/>
          <w:rFonts w:hint="eastAsia" w:cs="仿宋_GB2312" w:asciiTheme="minorEastAsia" w:hAnsiTheme="minorEastAsia" w:eastAsiaTheme="minorEastAsia"/>
        </w:rPr>
        <w:t>浙江省财政厅政府采购监管处</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杭州市环城西路37号</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联系人：</w:t>
      </w:r>
      <w:r>
        <w:rPr>
          <w:rStyle w:val="961"/>
          <w:rFonts w:hint="eastAsia" w:cs="仿宋_GB2312" w:asciiTheme="minorEastAsia" w:hAnsiTheme="minorEastAsia" w:eastAsiaTheme="minorEastAsia"/>
        </w:rPr>
        <w:t>倪文良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监督投诉电话：</w:t>
      </w:r>
      <w:r>
        <w:rPr>
          <w:rStyle w:val="961"/>
          <w:rFonts w:hint="eastAsia" w:cs="仿宋_GB2312" w:asciiTheme="minorEastAsia" w:hAnsiTheme="minorEastAsia" w:eastAsiaTheme="minorEastAsia"/>
          <w:sz w:val="24"/>
        </w:rPr>
        <w:t>0571-87057615</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bookmarkStart w:id="12" w:name="_Toc13206"/>
      <w:r>
        <w:rPr>
          <w:rFonts w:hint="eastAsia" w:cs="仿宋_GB2312" w:asciiTheme="minorEastAsia" w:hAnsiTheme="minorEastAsia" w:eastAsiaTheme="minorEastAsia"/>
          <w:b/>
          <w:sz w:val="36"/>
          <w:szCs w:val="20"/>
        </w:rPr>
        <w:t>第二部分</w:t>
      </w:r>
      <w:bookmarkEnd w:id="9"/>
      <w:r>
        <w:rPr>
          <w:rFonts w:cs="仿宋_GB2312" w:asciiTheme="minorEastAsia" w:hAnsiTheme="minorEastAsia" w:eastAsiaTheme="minorEastAsia"/>
          <w:b/>
          <w:sz w:val="36"/>
          <w:szCs w:val="20"/>
        </w:rPr>
        <w:t xml:space="preserve"> 投标人须知</w:t>
      </w:r>
      <w:bookmarkEnd w:id="10"/>
      <w:bookmarkEnd w:id="12"/>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482" w:firstLineChars="2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482" w:firstLineChars="2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482" w:firstLineChars="2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482" w:firstLineChars="2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sz w:val="24"/>
              </w:rPr>
            </w:pPr>
            <w:sdt>
              <w:sdtPr>
                <w:rPr>
                  <w:rFonts w:hint="eastAsia" w:cs="Arial" w:asciiTheme="minorEastAsia" w:hAnsiTheme="minorEastAsia" w:eastAsiaTheme="minorEastAsia"/>
                  <w:kern w:val="0"/>
                  <w:sz w:val="24"/>
                </w:rPr>
                <w:id w:val="32"/>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cs="Arial" w:asciiTheme="minorEastAsia" w:hAnsiTheme="minorEastAsia" w:eastAsiaTheme="minorEastAsia"/>
                <w:kern w:val="0"/>
                <w:sz w:val="24"/>
              </w:rPr>
              <w:t xml:space="preserve"> A</w:t>
            </w:r>
            <w:r>
              <w:rPr>
                <w:rFonts w:hint="eastAsia" w:asciiTheme="minorEastAsia" w:hAnsiTheme="minorEastAsia" w:eastAsiaTheme="minorEastAsia"/>
                <w:sz w:val="24"/>
              </w:rPr>
              <w:t>同意将非主体、非关键性的工作分包。</w:t>
            </w:r>
            <w:sdt>
              <w:sdtPr>
                <w:rPr>
                  <w:rFonts w:hint="eastAsia" w:cs="Arial" w:asciiTheme="minorEastAsia" w:hAnsiTheme="minorEastAsia" w:eastAsiaTheme="minorEastAsia"/>
                  <w:kern w:val="0"/>
                  <w:sz w:val="24"/>
                </w:rPr>
                <w:id w:val="33"/>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 xml:space="preserve"> B</w:t>
            </w:r>
            <w:r>
              <w:rPr>
                <w:rFonts w:hint="eastAsia"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34"/>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szCs w:val="20"/>
              </w:rPr>
            </w:pPr>
            <w:sdt>
              <w:sdtPr>
                <w:rPr>
                  <w:rFonts w:hint="eastAsia" w:cs="Arial" w:asciiTheme="minorEastAsia" w:hAnsiTheme="minorEastAsia" w:eastAsiaTheme="minorEastAsia"/>
                  <w:kern w:val="0"/>
                  <w:sz w:val="24"/>
                </w:rPr>
                <w:id w:val="35"/>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asciiTheme="minorEastAsia" w:hAnsiTheme="minorEastAsia" w:eastAsiaTheme="minorEastAsia"/>
                <w:kern w:val="0"/>
                <w:sz w:val="24"/>
              </w:rPr>
              <w:t>B组织，</w:t>
            </w:r>
            <w:r>
              <w:rPr>
                <w:rFonts w:hint="eastAsia" w:asciiTheme="minorEastAsia" w:hAnsiTheme="minorEastAsia" w:eastAsiaTheme="minorEastAsia"/>
                <w:sz w:val="24"/>
              </w:rPr>
              <w:t>时间：</w:t>
            </w:r>
            <w:r>
              <w:rPr>
                <w:rFonts w:asciiTheme="minorEastAsia" w:hAnsiTheme="minorEastAsia" w:eastAsiaTheme="minorEastAsia"/>
                <w:sz w:val="24"/>
              </w:rPr>
              <w:t>,地点：</w:t>
            </w:r>
            <w:r>
              <w:rPr>
                <w:rFonts w:hint="eastAsia" w:asciiTheme="minorEastAsia" w:hAnsiTheme="minorEastAsia" w:eastAsiaTheme="minorEastAsia"/>
                <w:sz w:val="24"/>
              </w:rPr>
              <w:t>，联系人：，联系方式：</w:t>
            </w:r>
            <w:r>
              <w:rPr>
                <w:rFonts w:hint="eastAsia"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36"/>
              </w:sdtPr>
              <w:sdtEndPr>
                <w:rPr>
                  <w:rFonts w:hint="eastAsia" w:cs="Arial" w:asciiTheme="minorEastAsia" w:hAnsiTheme="minorEastAsia" w:eastAsiaTheme="minorEastAsia"/>
                  <w:kern w:val="0"/>
                  <w:sz w:val="24"/>
                </w:rPr>
              </w:sdtEndPr>
              <w:sdtContent>
                <w:r>
                  <w:rPr>
                    <w:rFonts w:cs="Segoe UI Symbol" w:asciiTheme="minorEastAsia" w:hAnsiTheme="minorEastAsia" w:eastAsiaTheme="minorEastAsia"/>
                    <w:kern w:val="0"/>
                    <w:sz w:val="24"/>
                  </w:rPr>
                  <w:sym w:font="Wingdings 2" w:char="F052"/>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026831988"/>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w:t>
            </w:r>
            <w:r>
              <w:rPr>
                <w:rFonts w:hint="eastAsia" w:asciiTheme="minorEastAsia" w:hAnsiTheme="minorEastAsia" w:eastAsiaTheme="minorEastAsia"/>
                <w:snapToGrid w:val="0"/>
                <w:kern w:val="28"/>
                <w:sz w:val="24"/>
              </w:rPr>
              <w:t>样品：</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w:t>
            </w:r>
            <w:r>
              <w:rPr>
                <w:rFonts w:hint="eastAsia" w:asciiTheme="minorEastAsia" w:hAnsiTheme="minorEastAsia" w:eastAsiaTheme="minorEastAsia"/>
                <w:snapToGrid w:val="0"/>
                <w:kern w:val="28"/>
                <w:sz w:val="24"/>
              </w:rPr>
              <w:t>样品制作的标准和要求：</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3）样品的评审方法以及评审标准</w:t>
            </w:r>
            <w:r>
              <w:rPr>
                <w:rFonts w:hint="eastAsia" w:asciiTheme="minorEastAsia" w:hAnsiTheme="minorEastAsia" w:eastAsiaTheme="minorEastAsia"/>
                <w:snapToGrid w:val="0"/>
                <w:kern w:val="28"/>
                <w:sz w:val="24"/>
              </w:rPr>
              <w:t>：详见</w:t>
            </w:r>
            <w:r>
              <w:rPr>
                <w:rFonts w:hint="eastAsia" w:asciiTheme="minorEastAsia" w:hAnsiTheme="minorEastAsia" w:eastAsiaTheme="minorEastAsia"/>
                <w:sz w:val="24"/>
                <w:u w:val="single"/>
              </w:rPr>
              <w:t>评标办法</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4）是否需要随样品提交检测报告</w:t>
            </w:r>
            <w:r>
              <w:rPr>
                <w:rFonts w:hint="eastAsia" w:asciiTheme="minorEastAsia" w:hAnsiTheme="minorEastAsia" w:eastAsiaTheme="minorEastAsia"/>
                <w:kern w:val="0"/>
                <w:sz w:val="24"/>
              </w:rPr>
              <w:t>：</w:t>
            </w:r>
            <w:sdt>
              <w:sdtPr>
                <w:rPr>
                  <w:rFonts w:hint="eastAsia" w:cs="Arial" w:asciiTheme="minorEastAsia" w:hAnsiTheme="minorEastAsia" w:eastAsiaTheme="minorEastAsia"/>
                  <w:kern w:val="0"/>
                  <w:sz w:val="24"/>
                </w:rPr>
                <w:id w:val="1303421454"/>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asciiTheme="minorEastAsia" w:hAnsiTheme="minorEastAsia" w:eastAsiaTheme="minorEastAsia"/>
                <w:kern w:val="0"/>
                <w:sz w:val="24"/>
              </w:rPr>
              <w:t>否；</w:t>
            </w:r>
            <w:sdt>
              <w:sdtPr>
                <w:rPr>
                  <w:rFonts w:hint="eastAsia" w:cs="Arial" w:asciiTheme="minorEastAsia" w:hAnsiTheme="minorEastAsia" w:eastAsiaTheme="minorEastAsia"/>
                  <w:kern w:val="0"/>
                  <w:sz w:val="24"/>
                </w:rPr>
                <w:id w:val="1621728433"/>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asciiTheme="minorEastAsia" w:hAnsiTheme="minorEastAsia" w:eastAsiaTheme="minorEastAsia"/>
                <w:kern w:val="0"/>
                <w:sz w:val="24"/>
              </w:rPr>
              <w:t>是，检测机构的要求</w:t>
            </w:r>
            <w:r>
              <w:rPr>
                <w:rFonts w:hint="eastAsia" w:asciiTheme="minorEastAsia" w:hAnsiTheme="minorEastAsia" w:eastAsiaTheme="minorEastAsia"/>
                <w:sz w:val="24"/>
              </w:rPr>
              <w:t>：</w:t>
            </w:r>
            <w:r>
              <w:rPr>
                <w:rFonts w:hint="eastAsia" w:asciiTheme="minorEastAsia" w:hAnsiTheme="minorEastAsia" w:eastAsiaTheme="minorEastAsia"/>
                <w:kern w:val="0"/>
                <w:sz w:val="24"/>
              </w:rPr>
              <w:t>；检测内容</w:t>
            </w:r>
            <w:r>
              <w:rPr>
                <w:rFonts w:hint="eastAsia" w:asciiTheme="minorEastAsia" w:hAnsiTheme="minorEastAsia" w:eastAsiaTheme="minorEastAsia"/>
                <w:sz w:val="24"/>
              </w:rPr>
              <w:t>：</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5）提供样品的时间：</w:t>
            </w:r>
            <w:r>
              <w:rPr>
                <w:rFonts w:hint="eastAsia" w:asciiTheme="minorEastAsia" w:hAnsiTheme="minorEastAsia" w:eastAsiaTheme="minorEastAsia"/>
                <w:kern w:val="0"/>
                <w:sz w:val="24"/>
              </w:rPr>
              <w:t>；地点：；联系人</w:t>
            </w:r>
            <w:r>
              <w:rPr>
                <w:rFonts w:hint="eastAsia" w:asciiTheme="minorEastAsia" w:hAnsiTheme="minorEastAsia" w:eastAsiaTheme="minorEastAsia"/>
                <w:sz w:val="24"/>
              </w:rPr>
              <w:t>：，</w:t>
            </w:r>
            <w:r>
              <w:rPr>
                <w:rFonts w:hint="eastAsia" w:asciiTheme="minorEastAsia" w:hAnsiTheme="minorEastAsia" w:eastAsiaTheme="minorEastAsia"/>
                <w:kern w:val="28"/>
                <w:sz w:val="24"/>
              </w:rPr>
              <w:t>联系电话：</w:t>
            </w:r>
            <w:r>
              <w:rPr>
                <w:rFonts w:hint="eastAsia"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(6)采购活动结束后，对于未中标人提供的样品，</w:t>
            </w:r>
            <w:r>
              <w:rPr>
                <w:rFonts w:hint="eastAsia" w:asciiTheme="minorEastAsia" w:hAnsiTheme="minorEastAsia" w:eastAsiaTheme="minorEastAsia"/>
                <w:sz w:val="24"/>
              </w:rPr>
              <w:t>采购人、采购机构将通知</w:t>
            </w:r>
            <w:r>
              <w:rPr>
                <w:rFonts w:asciiTheme="minorEastAsia" w:hAnsiTheme="minorEastAsia" w:eastAsiaTheme="minorEastAsia"/>
                <w:sz w:val="24"/>
              </w:rPr>
              <w:t>未中标人</w:t>
            </w:r>
            <w:r>
              <w:rPr>
                <w:rFonts w:hint="eastAsia" w:asciiTheme="minorEastAsia" w:hAnsiTheme="minorEastAsia" w:eastAsiaTheme="minorEastAsia"/>
                <w:sz w:val="24"/>
              </w:rPr>
              <w:t>在规定的时间内取回，逾期未取回的，采购人、采购机构不负保管义务</w:t>
            </w:r>
            <w:r>
              <w:rPr>
                <w:rFonts w:asciiTheme="minorEastAsia" w:hAnsiTheme="minorEastAsia" w:eastAsiaTheme="minorEastAsia"/>
                <w:sz w:val="24"/>
              </w:rPr>
              <w:t>；对于中标人提供的样品，</w:t>
            </w:r>
            <w:r>
              <w:rPr>
                <w:rFonts w:hint="eastAsia" w:asciiTheme="minorEastAsia" w:hAnsiTheme="minorEastAsia" w:eastAsiaTheme="minorEastAsia"/>
                <w:sz w:val="24"/>
              </w:rPr>
              <w:t>采购人将进</w:t>
            </w:r>
            <w:r>
              <w:rPr>
                <w:rFonts w:asciiTheme="minorEastAsia" w:hAnsiTheme="minorEastAsia" w:eastAsiaTheme="minorEastAsia"/>
                <w:sz w:val="24"/>
              </w:rPr>
              <w:t>行保管、封存，并作为履约验收的参考。</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sdt>
              <w:sdtPr>
                <w:rPr>
                  <w:rFonts w:hint="eastAsia" w:cs="Arial" w:asciiTheme="minorEastAsia" w:hAnsiTheme="minorEastAsia" w:eastAsiaTheme="minorEastAsia"/>
                  <w:kern w:val="0"/>
                  <w:sz w:val="24"/>
                </w:rPr>
                <w:id w:val="40"/>
              </w:sdtPr>
              <w:sdtEndPr>
                <w:rPr>
                  <w:rFonts w:hint="eastAsia" w:cs="Arial" w:asciiTheme="minorEastAsia" w:hAnsiTheme="minorEastAsia" w:eastAsiaTheme="minorEastAsia"/>
                  <w:kern w:val="0"/>
                  <w:sz w:val="24"/>
                </w:rPr>
              </w:sdtEndPr>
              <w:sdtContent>
                <w:r>
                  <w:rPr>
                    <w:rFonts w:cs="Segoe UI Symbol" w:asciiTheme="minorEastAsia" w:hAnsiTheme="minorEastAsia" w:eastAsiaTheme="minorEastAsia"/>
                    <w:kern w:val="0"/>
                    <w:sz w:val="24"/>
                  </w:rPr>
                  <w:sym w:font="Wingdings 2" w:char="F052"/>
                </w:r>
              </w:sdtContent>
            </w:sdt>
            <w:r>
              <w:rPr>
                <w:rFonts w:hint="eastAsia" w:cs="Arial" w:asciiTheme="minorEastAsia" w:hAnsiTheme="minorEastAsia" w:eastAsiaTheme="minorEastAsia"/>
                <w:kern w:val="0"/>
                <w:sz w:val="24"/>
              </w:rPr>
              <w:t>本项目不允许采购进口产品。</w:t>
            </w:r>
          </w:p>
          <w:p>
            <w:pPr>
              <w:spacing w:line="360" w:lineRule="auto"/>
              <w:rPr>
                <w:rFonts w:asciiTheme="minorEastAsia" w:hAnsiTheme="minorEastAsia" w:eastAsiaTheme="minorEastAsia"/>
              </w:rPr>
            </w:pPr>
            <w:sdt>
              <w:sdtPr>
                <w:rPr>
                  <w:rFonts w:hint="eastAsia" w:cs="Arial" w:asciiTheme="minorEastAsia" w:hAnsiTheme="minorEastAsia" w:eastAsiaTheme="minorEastAsia"/>
                  <w:kern w:val="0"/>
                  <w:sz w:val="24"/>
                </w:rPr>
                <w:id w:val="41"/>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hint="eastAsia" w:cs="Arial"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p>
            <w:pPr>
              <w:snapToGrid w:val="0"/>
              <w:spacing w:line="360" w:lineRule="auto"/>
              <w:jc w:val="center"/>
              <w:rPr>
                <w:rFonts w:cs="仿宋_GB2312" w:asciiTheme="minorEastAsia" w:hAnsiTheme="minorEastAsia" w:eastAsiaTheme="minorEastAsia"/>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18727868"/>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货物类，</w:t>
            </w:r>
            <w:r>
              <w:rPr>
                <w:rFonts w:hint="eastAsia" w:asciiTheme="minorEastAsia" w:hAnsiTheme="minorEastAsia" w:eastAsiaTheme="minorEastAsia"/>
                <w:kern w:val="0"/>
                <w:sz w:val="24"/>
              </w:rPr>
              <w:t>核心产品为：</w:t>
            </w:r>
            <w:r>
              <w:rPr>
                <w:rFonts w:hint="eastAsia" w:asciiTheme="minorEastAsia" w:hAnsiTheme="minorEastAsia" w:eastAsiaTheme="minorEastAsia"/>
                <w:kern w:val="0"/>
                <w:sz w:val="24"/>
                <w:u w:val="single"/>
              </w:rPr>
              <w:t>生物刺激反馈仪</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）标的：</w:t>
            </w:r>
            <w:r>
              <w:rPr>
                <w:rFonts w:hint="eastAsia" w:cs="Arial" w:asciiTheme="minorEastAsia" w:hAnsiTheme="minorEastAsia" w:eastAsiaTheme="minorEastAsia"/>
                <w:kern w:val="0"/>
                <w:sz w:val="24"/>
                <w:u w:val="single"/>
              </w:rPr>
              <w:t>痉挛肌低频治疗仪及生物刺激反馈仪采购项目</w:t>
            </w:r>
            <w:r>
              <w:rPr>
                <w:rFonts w:hint="eastAsia" w:cs="Arial" w:asciiTheme="minorEastAsia" w:hAnsiTheme="minorEastAsia" w:eastAsiaTheme="minorEastAsia"/>
                <w:kern w:val="0"/>
                <w:sz w:val="24"/>
              </w:rPr>
              <w:t>，属于</w:t>
            </w:r>
            <w:r>
              <w:rPr>
                <w:rFonts w:hint="eastAsia" w:cs="仿宋_GB2312" w:asciiTheme="minorEastAsia" w:hAnsiTheme="minorEastAsia" w:eastAsiaTheme="minorEastAsia"/>
                <w:sz w:val="24"/>
                <w:u w:val="single"/>
              </w:rPr>
              <w:t>工业</w:t>
            </w:r>
            <w:r>
              <w:rPr>
                <w:rFonts w:hint="eastAsia" w:cs="Arial"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480" w:firstLineChars="200"/>
              <w:rPr>
                <w:rFonts w:asciiTheme="minorEastAsia" w:hAnsiTheme="minorEastAsia" w:eastAsiaTheme="minorEastAsia"/>
                <w:kern w:val="28"/>
              </w:rPr>
            </w:pPr>
            <w:r>
              <w:rPr>
                <w:rFonts w:hint="eastAsia" w:asciiTheme="minorEastAsia" w:hAnsiTheme="minorEastAsia" w:eastAsiaTheme="minorEastAsia"/>
                <w:kern w:val="28"/>
                <w:szCs w:val="24"/>
              </w:rPr>
              <w:t>备份投标文件送达地点：</w:t>
            </w:r>
            <w:r>
              <w:rPr>
                <w:rStyle w:val="961"/>
                <w:rFonts w:hint="eastAsia" w:cs="仿宋_GB2312" w:asciiTheme="minorEastAsia" w:hAnsiTheme="minorEastAsia" w:eastAsiaTheme="minorEastAsia"/>
                <w:szCs w:val="24"/>
                <w:u w:val="single"/>
              </w:rPr>
              <w:t>浙江省杭州市西湖区文二路391号西湖国际科技大厦B2楼507室</w:t>
            </w:r>
            <w:r>
              <w:rPr>
                <w:rFonts w:hint="eastAsia" w:asciiTheme="minorEastAsia" w:hAnsiTheme="minorEastAsia" w:eastAsiaTheme="minorEastAsia"/>
                <w:kern w:val="28"/>
                <w:szCs w:val="24"/>
              </w:rPr>
              <w:t>；备份投标文件签收人员</w:t>
            </w:r>
            <w:r>
              <w:rPr>
                <w:rFonts w:hint="eastAsia" w:asciiTheme="minorEastAsia" w:hAnsiTheme="minorEastAsia" w:eastAsiaTheme="minorEastAsia"/>
                <w:kern w:val="28"/>
                <w:szCs w:val="24"/>
                <w:u w:val="single"/>
                <w:lang w:val="en-US"/>
              </w:rPr>
              <w:t>吕俊峰</w:t>
            </w:r>
            <w:r>
              <w:rPr>
                <w:rFonts w:hint="eastAsia" w:cs="仿宋_GB2312" w:asciiTheme="minorEastAsia" w:hAnsiTheme="minorEastAsia" w:eastAsiaTheme="minorEastAsia"/>
                <w:szCs w:val="24"/>
              </w:rPr>
              <w:t>；联系电话：</w:t>
            </w:r>
            <w:r>
              <w:rPr>
                <w:rFonts w:hint="eastAsia" w:cs="仿宋_GB2312" w:asciiTheme="minorEastAsia" w:hAnsiTheme="minorEastAsia" w:eastAsiaTheme="minorEastAsia"/>
                <w:szCs w:val="24"/>
                <w:u w:val="single"/>
              </w:rPr>
              <w:t>0571-87967630</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Lines="1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本项目的采购代理服务费为：</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（2）各区段具体收费标准如下：</w:t>
            </w:r>
          </w:p>
          <w:p>
            <w:pPr>
              <w:pStyle w:val="2"/>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成交金额              费率</w:t>
            </w:r>
          </w:p>
          <w:p>
            <w:pPr>
              <w:pStyle w:val="2"/>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100万元以下          1.05%</w:t>
            </w:r>
          </w:p>
          <w:p>
            <w:pPr>
              <w:pStyle w:val="2"/>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100-500万元          0.77%</w:t>
            </w:r>
          </w:p>
          <w:p>
            <w:pPr>
              <w:pStyle w:val="2"/>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500-1000万元         0.56%</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备注：本项费用在报价表中不单列报价子项，由供应商自行在企业运营成本等或各单价中列支。由成交人在领取成交通知书时一次性向采购代理机构付清。</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收款</w:t>
            </w:r>
            <w:r>
              <w:rPr>
                <w:rFonts w:hint="eastAsia" w:asciiTheme="minorEastAsia" w:hAnsiTheme="minorEastAsia" w:eastAsiaTheme="minorEastAsia"/>
                <w:sz w:val="24"/>
              </w:rPr>
              <w:t>账号：</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收款单位（户名）：浙江信镧建设工程咨询有限公司</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开户银行：交通银行杭州华浙广场支行</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kern w:val="0"/>
                <w:sz w:val="24"/>
              </w:rPr>
              <w:t>银行账号：</w:t>
            </w:r>
            <w:r>
              <w:rPr>
                <w:rFonts w:asciiTheme="minorEastAsia" w:hAnsiTheme="minorEastAsia" w:eastAsiaTheme="minorEastAsia"/>
                <w:kern w:val="0"/>
                <w:sz w:val="24"/>
              </w:rPr>
              <w:t>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仿宋_GB2312" w:asciiTheme="minorEastAsia" w:hAnsiTheme="minorEastAsia" w:eastAsiaTheme="minorEastAsia"/>
                <w:snapToGrid w:val="0"/>
                <w:kern w:val="28"/>
                <w:sz w:val="24"/>
              </w:rPr>
            </w:pPr>
            <w:r>
              <w:rPr>
                <w:rFonts w:hint="eastAsia" w:asciiTheme="minorEastAsia" w:hAnsiTheme="minorEastAsia" w:eastAsiaTheme="minorEastAsia"/>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B-2座507室浙江信镧建设工程咨询有限公司，吕俊锋收，0571-87967630）</w:t>
            </w:r>
          </w:p>
        </w:tc>
      </w:tr>
      <w:bookmarkEnd w:id="11"/>
    </w:tbl>
    <w:p>
      <w:pPr>
        <w:snapToGrid w:val="0"/>
        <w:spacing w:line="360" w:lineRule="auto"/>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bookmarkStart w:id="13" w:name="第三部分"/>
      <w:bookmarkStart w:id="14" w:name="_Toc164416483"/>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0"/>
        <w:rPr>
          <w:rFonts w:cs="仿宋_GB2312" w:asciiTheme="minorEastAsia" w:hAnsiTheme="minorEastAsia" w:eastAsiaTheme="minorEastAsia"/>
          <w:b/>
          <w:sz w:val="32"/>
          <w:szCs w:val="20"/>
        </w:rPr>
      </w:pPr>
      <w:bookmarkStart w:id="15" w:name="_Toc18574"/>
      <w:r>
        <w:rPr>
          <w:rFonts w:hint="eastAsia" w:cs="仿宋_GB2312" w:asciiTheme="minorEastAsia" w:hAnsiTheme="minorEastAsia" w:eastAsiaTheme="minorEastAsia"/>
          <w:b/>
          <w:sz w:val="32"/>
          <w:szCs w:val="20"/>
        </w:rPr>
        <w:t>一、总则</w:t>
      </w:r>
      <w:bookmarkEnd w:id="15"/>
    </w:p>
    <w:p>
      <w:pPr>
        <w:pStyle w:val="196"/>
        <w:ind w:right="407" w:firstLine="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196"/>
        <w:ind w:right="407" w:firstLine="0"/>
        <w:rPr>
          <w:rFonts w:asciiTheme="minorEastAsia" w:hAnsiTheme="minorEastAsia" w:eastAsiaTheme="minorEastAsia"/>
        </w:rPr>
      </w:pPr>
      <w:r>
        <w:rPr>
          <w:rFonts w:asciiTheme="minorEastAsia" w:hAnsiTheme="minorEastAsia" w:eastAsiaTheme="minor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“▲”系指实质性要求条款，“★”指重要指标，“</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sym w:font="Wingdings 2" w:char="F052"/>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pStyle w:val="196"/>
        <w:ind w:right="407" w:firstLine="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3.2.2</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对于未预留份额专门面向中小企业的政府采购货物项目，以及预留份额政府采购货物或服务项目中的非预留部分标项，对小型和微型企业的投标报价给予</w:t>
      </w:r>
      <w:r>
        <w:rPr>
          <w:rFonts w:asciiTheme="minorEastAsia" w:hAnsiTheme="minorEastAsia" w:eastAsiaTheme="minorEastAsia"/>
          <w:sz w:val="24"/>
        </w:rPr>
        <w:t>10%的扣除，用扣除后的价格参与评审。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w:t>
      </w:r>
      <w:r>
        <w:rPr>
          <w:rFonts w:asciiTheme="minorEastAsia" w:hAnsiTheme="minorEastAsia" w:eastAsiaTheme="minorEastAsia"/>
          <w:sz w:val="24"/>
        </w:rPr>
        <w:t>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杭州市政府采购网“中小企业信用融资”模块，查看信用融资政策文件及各相关银行服务方案。</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4"/>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4.2.3.1</w:t>
      </w:r>
      <w:r>
        <w:rPr>
          <w:rFonts w:hint="eastAsia" w:asciiTheme="minorEastAsia" w:hAnsiTheme="minorEastAsia" w:eastAsiaTheme="minorEastAsia"/>
          <w:sz w:val="24"/>
        </w:rPr>
        <w:t>供应商的姓名或者名称、地址、邮编、联系人及联系电话；</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4.2.3.2</w:t>
      </w:r>
      <w:r>
        <w:rPr>
          <w:rFonts w:hint="eastAsia" w:asciiTheme="minorEastAsia" w:hAnsiTheme="minorEastAsia" w:eastAsiaTheme="minorEastAsia"/>
          <w:sz w:val="24"/>
        </w:rPr>
        <w:t>质疑项目的名称、编号；</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4.2.3.3</w:t>
      </w:r>
      <w:r>
        <w:rPr>
          <w:rFonts w:hint="eastAsia" w:asciiTheme="minorEastAsia" w:hAnsiTheme="minorEastAsia" w:eastAsiaTheme="minorEastAsia"/>
          <w:sz w:val="24"/>
        </w:rPr>
        <w:t>具体、明确的质疑事项和与质疑事项相关的请求；</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4.2.3.4</w:t>
      </w:r>
      <w:r>
        <w:rPr>
          <w:rFonts w:hint="eastAsia" w:asciiTheme="minorEastAsia" w:hAnsiTheme="minorEastAsia" w:eastAsiaTheme="minorEastAsia"/>
          <w:sz w:val="24"/>
        </w:rPr>
        <w:t>事实依据；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4.2.3.5</w:t>
      </w:r>
      <w:r>
        <w:rPr>
          <w:rFonts w:hint="eastAsia" w:asciiTheme="minorEastAsia" w:hAnsiTheme="minorEastAsia" w:eastAsiaTheme="minorEastAsia"/>
          <w:sz w:val="24"/>
        </w:rPr>
        <w:t>必要的法律依据；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4.2.3.6</w:t>
      </w:r>
      <w:r>
        <w:rPr>
          <w:rFonts w:hint="eastAsia" w:asciiTheme="minorEastAsia" w:hAnsiTheme="minorEastAsia" w:eastAsiaTheme="minorEastAsia"/>
          <w:sz w:val="24"/>
        </w:rPr>
        <w:t>提出质疑的日期。</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4.3.5</w:t>
      </w:r>
      <w:r>
        <w:rPr>
          <w:rFonts w:hint="eastAsia" w:asciiTheme="minorEastAsia" w:hAnsiTheme="minorEastAsia" w:eastAsiaTheme="minor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7"/>
        <w:rPr>
          <w:rFonts w:cs="宋体"/>
          <w:kern w:val="0"/>
          <w:sz w:val="24"/>
        </w:rPr>
      </w:pPr>
      <w:r>
        <w:br w:type="page"/>
      </w:r>
    </w:p>
    <w:p>
      <w:pPr>
        <w:adjustRightInd/>
        <w:spacing w:line="360" w:lineRule="auto"/>
        <w:jc w:val="center"/>
        <w:outlineLvl w:val="0"/>
        <w:rPr>
          <w:rFonts w:cs="仿宋_GB2312" w:asciiTheme="minorEastAsia" w:hAnsiTheme="minorEastAsia" w:eastAsiaTheme="minorEastAsia"/>
          <w:b/>
          <w:sz w:val="32"/>
          <w:szCs w:val="20"/>
        </w:rPr>
      </w:pPr>
      <w:bookmarkStart w:id="16" w:name="_Toc24613"/>
      <w:r>
        <w:rPr>
          <w:rFonts w:cs="仿宋_GB2312" w:asciiTheme="minorEastAsia" w:hAnsiTheme="minorEastAsia" w:eastAsiaTheme="minorEastAsia"/>
          <w:b/>
          <w:sz w:val="32"/>
          <w:szCs w:val="20"/>
        </w:rPr>
        <w:t>二、招标文件的构成、澄清、修改</w:t>
      </w:r>
      <w:bookmarkEnd w:id="16"/>
    </w:p>
    <w:p>
      <w:pPr>
        <w:pStyle w:val="877"/>
        <w:spacing w:before="24" w:after="24"/>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招标文件的构成</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8"/>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rPr>
          <w:sz w:val="24"/>
          <w:szCs w:val="20"/>
        </w:rPr>
      </w:pPr>
      <w:r>
        <w:br w:type="page"/>
      </w:r>
    </w:p>
    <w:p>
      <w:pPr>
        <w:adjustRightInd/>
        <w:spacing w:line="360" w:lineRule="auto"/>
        <w:jc w:val="center"/>
        <w:outlineLvl w:val="0"/>
        <w:rPr>
          <w:rFonts w:cs="仿宋_GB2312" w:asciiTheme="minorEastAsia" w:hAnsiTheme="minorEastAsia" w:eastAsiaTheme="minorEastAsia"/>
          <w:b/>
          <w:sz w:val="30"/>
          <w:szCs w:val="20"/>
        </w:rPr>
      </w:pPr>
      <w:bookmarkStart w:id="17" w:name="_Toc11602"/>
      <w:r>
        <w:rPr>
          <w:rFonts w:hint="eastAsia" w:cs="仿宋_GB2312" w:asciiTheme="minorEastAsia" w:hAnsiTheme="minorEastAsia" w:eastAsiaTheme="minorEastAsia"/>
          <w:b/>
          <w:sz w:val="30"/>
          <w:szCs w:val="20"/>
        </w:rPr>
        <w:t>三、投标</w:t>
      </w:r>
      <w:bookmarkEnd w:id="17"/>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8"/>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11.1.3本项目的特定资格要求。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spacing w:before="24" w:after="24"/>
        <w:rPr>
          <w:rFonts w:asciiTheme="minorEastAsia" w:hAnsiTheme="minorEastAsia" w:eastAsiaTheme="minorEastAsia"/>
        </w:rPr>
      </w:pPr>
      <w:r>
        <w:rPr>
          <w:rFonts w:asciiTheme="minorEastAsia" w:hAnsiTheme="minorEastAsia" w:eastAsiaTheme="minorEastAsia"/>
        </w:rPr>
        <w:t>13.投标文件的签署、盖章</w:t>
      </w:r>
    </w:p>
    <w:p>
      <w:pPr>
        <w:pStyle w:val="128"/>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投标文件的提交、补充、修改、撤回</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26"/>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8" w:name="_Toc930"/>
      <w:r>
        <w:rPr>
          <w:rFonts w:hint="eastAsia" w:cs="仿宋_GB2312" w:asciiTheme="minorEastAsia" w:hAnsiTheme="minorEastAsia" w:eastAsiaTheme="minorEastAsia"/>
          <w:b/>
          <w:sz w:val="36"/>
          <w:szCs w:val="36"/>
        </w:rPr>
        <w:t>四、开标、资格审查与信用信息查询</w:t>
      </w:r>
      <w:bookmarkEnd w:id="18"/>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rPr>
        <w:t>.</w:t>
      </w:r>
      <w:r>
        <w:rPr>
          <w:rFonts w:asciiTheme="minorEastAsia" w:hAnsiTheme="minorEastAsia" w:eastAsiaTheme="minorEastAsia"/>
        </w:rPr>
        <w:t>资格审查</w:t>
      </w:r>
    </w:p>
    <w:p>
      <w:pPr>
        <w:pStyle w:val="128"/>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w:t>
      </w:r>
      <w:r>
        <w:rPr>
          <w:rFonts w:asciiTheme="minorEastAsia" w:hAnsiTheme="minorEastAsia" w:eastAsiaTheme="minorEastAsia"/>
        </w:rPr>
        <w:t>信用信息查询</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9" w:name="_Toc6681"/>
      <w:r>
        <w:rPr>
          <w:rFonts w:hint="eastAsia" w:cs="仿宋_GB2312" w:asciiTheme="minorEastAsia" w:hAnsiTheme="minorEastAsia" w:eastAsiaTheme="minorEastAsia"/>
          <w:b/>
          <w:sz w:val="36"/>
          <w:szCs w:val="36"/>
        </w:rPr>
        <w:t>五、评标</w:t>
      </w:r>
      <w:bookmarkEnd w:id="19"/>
    </w:p>
    <w:p>
      <w:pPr>
        <w:spacing w:line="360" w:lineRule="auto"/>
        <w:rPr>
          <w:rFonts w:cs="仿宋_GB2312" w:asciiTheme="minorEastAsia" w:hAnsiTheme="minorEastAsia" w:eastAsiaTheme="minorEastAsia"/>
          <w:b/>
          <w:sz w:val="24"/>
        </w:rPr>
      </w:pPr>
      <w:bookmarkStart w:id="20"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snapToGrid w:val="0"/>
        <w:spacing w:line="360" w:lineRule="auto"/>
        <w:jc w:val="center"/>
        <w:outlineLvl w:val="0"/>
        <w:rPr>
          <w:rFonts w:cs="仿宋_GB2312" w:asciiTheme="minorEastAsia" w:hAnsiTheme="minorEastAsia" w:eastAsiaTheme="minorEastAsia"/>
          <w:b/>
          <w:sz w:val="36"/>
          <w:szCs w:val="36"/>
        </w:rPr>
      </w:pPr>
      <w:bookmarkStart w:id="21" w:name="_Toc20907"/>
      <w:r>
        <w:rPr>
          <w:rFonts w:hint="eastAsia" w:cs="仿宋_GB2312" w:asciiTheme="minorEastAsia" w:hAnsiTheme="minorEastAsia" w:eastAsiaTheme="minorEastAsia"/>
          <w:b/>
          <w:sz w:val="36"/>
          <w:szCs w:val="36"/>
        </w:rPr>
        <w:t>六、定标</w:t>
      </w:r>
      <w:bookmarkEnd w:id="21"/>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8"/>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pStyle w:val="7"/>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8"/>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。履约保证金的数额不得超过政府采购合同金额的2.5</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napToGrid w:val="0"/>
          <w:kern w:val="28"/>
          <w:sz w:val="24"/>
          <w:szCs w:val="32"/>
          <w:lang w:val="zh-CN"/>
        </w:rPr>
        <w:t>采购人不得拒收履约保函。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djustRightInd/>
        <w:jc w:val="left"/>
        <w:rPr>
          <w:rFonts w:cs="仿宋_GB2312" w:asciiTheme="minorEastAsia" w:hAnsiTheme="minorEastAsia" w:eastAsiaTheme="minorEastAsia"/>
          <w:b/>
          <w:sz w:val="32"/>
        </w:rPr>
      </w:pPr>
      <w:r>
        <w:rPr>
          <w:rFonts w:cs="仿宋_GB2312" w:asciiTheme="minorEastAsia" w:hAnsiTheme="minorEastAsia" w:eastAsiaTheme="minorEastAsia"/>
          <w:b/>
          <w:sz w:val="32"/>
        </w:rPr>
        <w:br w:type="page"/>
      </w: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szCs w:val="24"/>
        </w:rPr>
        <w:t>27.</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7"/>
        <w:rPr>
          <w:sz w:val="24"/>
          <w:szCs w:val="20"/>
        </w:rPr>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26"/>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参与验收。参与验收的投标人或者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20"/>
    </w:p>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4729768"/>
      <w:bookmarkEnd w:id="22"/>
      <w:bookmarkStart w:id="23" w:name="_Hlt74714665"/>
      <w:bookmarkEnd w:id="23"/>
      <w:bookmarkStart w:id="24" w:name="_Hlt74707468"/>
      <w:bookmarkEnd w:id="24"/>
      <w:bookmarkStart w:id="25" w:name="_Hlt74730295"/>
      <w:bookmarkEnd w:id="25"/>
      <w:bookmarkStart w:id="26" w:name="_Hlt68403820"/>
      <w:bookmarkEnd w:id="26"/>
      <w:bookmarkStart w:id="27" w:name="_Hlt68072990"/>
      <w:bookmarkEnd w:id="27"/>
      <w:bookmarkStart w:id="28" w:name="_Hlt75236290"/>
      <w:bookmarkEnd w:id="28"/>
      <w:bookmarkStart w:id="29" w:name="_Hlt75236101"/>
      <w:bookmarkEnd w:id="29"/>
      <w:bookmarkStart w:id="30" w:name="_Hlt68057669"/>
      <w:bookmarkEnd w:id="30"/>
      <w:bookmarkStart w:id="31" w:name="_Hlt68072998"/>
      <w:bookmarkEnd w:id="31"/>
      <w:bookmarkStart w:id="32" w:name="_Hlt75236011"/>
      <w:bookmarkEnd w:id="32"/>
      <w:bookmarkStart w:id="33" w:name="_Hlt68073093"/>
      <w:bookmarkEnd w:id="33"/>
    </w:p>
    <w:p>
      <w:pPr>
        <w:spacing w:line="360" w:lineRule="auto"/>
        <w:jc w:val="center"/>
        <w:outlineLvl w:val="0"/>
        <w:rPr>
          <w:rFonts w:cs="仿宋_GB2312" w:asciiTheme="minorEastAsia" w:hAnsiTheme="minorEastAsia" w:eastAsiaTheme="minorEastAsia"/>
          <w:b/>
          <w:sz w:val="36"/>
          <w:szCs w:val="36"/>
        </w:rPr>
      </w:pPr>
      <w:bookmarkStart w:id="34" w:name="_Toc9342"/>
      <w:bookmarkStart w:id="35" w:name="第四部分"/>
      <w:r>
        <w:rPr>
          <w:rFonts w:hint="eastAsia" w:cs="仿宋_GB2312" w:asciiTheme="minorEastAsia" w:hAnsiTheme="minorEastAsia" w:eastAsiaTheme="minorEastAsia"/>
          <w:b/>
          <w:sz w:val="36"/>
          <w:szCs w:val="36"/>
        </w:rPr>
        <w:t>第三部分 采购需求</w:t>
      </w:r>
      <w:bookmarkEnd w:id="34"/>
    </w:p>
    <w:p>
      <w:pPr>
        <w:pStyle w:val="6"/>
        <w:ind w:left="0" w:firstLine="0"/>
        <w:rPr>
          <w:rFonts w:ascii="宋体" w:hAnsi="宋体" w:eastAsia="宋体" w:cs="宋体"/>
          <w:sz w:val="24"/>
          <w:szCs w:val="24"/>
          <w:lang w:val="en-US"/>
        </w:rPr>
      </w:pPr>
      <w:r>
        <w:rPr>
          <w:rFonts w:hint="eastAsia" w:ascii="宋体" w:hAnsi="宋体" w:eastAsia="宋体" w:cs="宋体"/>
          <w:sz w:val="24"/>
          <w:szCs w:val="24"/>
          <w:lang w:val="en-US"/>
        </w:rPr>
        <w:t>一、采购需求</w:t>
      </w:r>
    </w:p>
    <w:tbl>
      <w:tblPr>
        <w:tblStyle w:val="62"/>
        <w:tblW w:w="9352" w:type="dxa"/>
        <w:tblInd w:w="-20" w:type="dxa"/>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8510"/>
      </w:tblGrid>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2" w:type="dxa"/>
            <w:tcBorders>
              <w:top w:val="double" w:color="000000" w:sz="2"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序号</w:t>
            </w:r>
          </w:p>
        </w:tc>
        <w:tc>
          <w:tcPr>
            <w:tcW w:w="8510" w:type="dxa"/>
            <w:tcBorders>
              <w:top w:val="double" w:color="000000" w:sz="2" w:space="0"/>
              <w:left w:val="nil"/>
              <w:bottom w:val="single" w:color="000000" w:sz="6" w:space="0"/>
              <w:right w:val="single" w:color="auto" w:sz="4"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招标要求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5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一</w:t>
            </w:r>
          </w:p>
        </w:tc>
        <w:tc>
          <w:tcPr>
            <w:tcW w:w="8510" w:type="dxa"/>
            <w:tcBorders>
              <w:top w:val="single" w:color="000000" w:sz="6" w:space="0"/>
              <w:left w:val="nil"/>
              <w:bottom w:val="single" w:color="000000" w:sz="6" w:space="0"/>
              <w:right w:val="single" w:color="auto" w:sz="4"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基本要求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0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设备名称：痉挛肌低频治疗仪</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63"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设备数量：1套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24"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设备主要功能及用途：采用低频脉冲电流交替输出，以痉挛肌及其对抗肌的交替电刺激来治疗痉挛性瘫痪。为众多运动神经元病损而引起的肌肉痉挛患者而设计的产品, 用来缓解肌张力高的患者的痉挛症状，降低肌张力，诱发患者主动运动功能，改善肢体功能。</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二</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技术参数要求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输出波形：A、B两组输出均为双向不对称脉冲；</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脉冲周期：1S～2S连续可调，步长0.1S，允差±15%；</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脉冲宽度：0.1ms～0.5ms连续可调，步长0.1ms，允差±30%；</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p>
        </w:tc>
        <w:tc>
          <w:tcPr>
            <w:tcW w:w="8510" w:type="dxa"/>
            <w:tcBorders>
              <w:top w:val="single" w:color="000000" w:sz="6" w:space="0"/>
              <w:left w:val="nil"/>
              <w:bottom w:val="single" w:color="000000" w:sz="6" w:space="0"/>
              <w:right w:val="single" w:color="000000" w:sz="6" w:space="0"/>
            </w:tcBorders>
            <w:vAlign w:val="center"/>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输出强度：治疗仪A、B两组输出分为0-99级连续可调，最大输出脉冲电流应＜100mA；</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延时时间：治疗仪A组输出波形在前，B组输出波形相对A组延时出现，延时时间T1从0.1s～1.5s连续可调，步长0.1s，允差±15%；</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定时功能：0min～99min可调，最大值误差为±2min；</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7</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输出脉冲电量：治疗仪最大输出时，脉宽最小时，在负载500Ω条件下，每一脉冲电量必须不小于7μC；</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8</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输出脉冲能量：治疗仪输出在负载500Ω条件下，每一脉冲能量必须不大于300mJ，在开路条件下测量时，最大峰值必须不大于500V；</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9</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输出负载阻抗：500Ω±10%；</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10</w:t>
            </w:r>
          </w:p>
        </w:tc>
        <w:tc>
          <w:tcPr>
            <w:tcW w:w="8510"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豪华推车式结构，采用超静音万向转轮，车轮可固定；</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p>
        </w:tc>
        <w:tc>
          <w:tcPr>
            <w:tcW w:w="8510" w:type="dxa"/>
            <w:tcBorders>
              <w:top w:val="single" w:color="000000" w:sz="6" w:space="0"/>
              <w:left w:val="nil"/>
              <w:bottom w:val="single" w:color="000000" w:sz="6" w:space="0"/>
              <w:right w:val="single" w:color="000000" w:sz="6" w:space="0"/>
            </w:tcBorders>
            <w:vAlign w:val="center"/>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采用≥10.4寸触摸屏显示，可显示多种治疗信息，一目了然，智能化菜单操作，使用方便；</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储存至少6组处方，可自定义处方至少10个，并可随时修改；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A、B两组双路输出的电流强度可以同步调节，也可以异步调节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w:t>
            </w:r>
          </w:p>
        </w:tc>
        <w:tc>
          <w:tcPr>
            <w:tcW w:w="8510" w:type="dxa"/>
            <w:tcBorders>
              <w:top w:val="single" w:color="000000" w:sz="6" w:space="0"/>
              <w:left w:val="nil"/>
              <w:bottom w:val="single" w:color="000000" w:sz="6" w:space="0"/>
              <w:right w:val="single" w:color="000000" w:sz="6" w:space="0"/>
            </w:tcBorders>
            <w:vAlign w:val="center"/>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设备通道至少为4组8线16个电极片，至少可四人同时治疗，或一人多部位治疗。</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采用生物信息模拟技术及计算机软件技术合成脉冲组合波形，可以交替输出两组脉冲，分别刺激患者的痉挛肌和对抗肌</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★16</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产品获得计算机软件著作权登记证书</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三</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配置要求：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主机:1台</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痉挛肌低频治疗仪软件：1套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电疗线：8根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电极片：16片</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电源线：1根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p>
        </w:tc>
        <w:tc>
          <w:tcPr>
            <w:tcW w:w="8510"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熔断器：6个</w:t>
            </w:r>
          </w:p>
        </w:tc>
      </w:tr>
    </w:tbl>
    <w:p>
      <w:pPr>
        <w:spacing w:line="360" w:lineRule="auto"/>
      </w:pPr>
    </w:p>
    <w:p>
      <w:pPr>
        <w:pStyle w:val="6"/>
        <w:ind w:firstLine="0"/>
        <w:rPr>
          <w:lang w:val="en-US"/>
        </w:rPr>
      </w:pPr>
    </w:p>
    <w:p>
      <w:pPr>
        <w:spacing w:line="360" w:lineRule="auto"/>
      </w:pPr>
    </w:p>
    <w:tbl>
      <w:tblPr>
        <w:tblStyle w:val="62"/>
        <w:tblW w:w="9339" w:type="dxa"/>
        <w:tblInd w:w="19" w:type="dxa"/>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8497"/>
      </w:tblGrid>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42" w:type="dxa"/>
            <w:tcBorders>
              <w:top w:val="double" w:color="000000" w:sz="2"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序号</w:t>
            </w:r>
          </w:p>
        </w:tc>
        <w:tc>
          <w:tcPr>
            <w:tcW w:w="8497" w:type="dxa"/>
            <w:tcBorders>
              <w:top w:val="double" w:color="000000" w:sz="2"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招标要求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5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一</w:t>
            </w:r>
          </w:p>
        </w:tc>
        <w:tc>
          <w:tcPr>
            <w:tcW w:w="8497" w:type="dxa"/>
            <w:tcBorders>
              <w:top w:val="single" w:color="000000" w:sz="6" w:space="0"/>
              <w:left w:val="nil"/>
              <w:bottom w:val="single" w:color="000000" w:sz="6" w:space="0"/>
              <w:right w:val="single" w:color="auto" w:sz="4"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基本要求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0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设备名称：生物刺激反馈仪</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63"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设备数量：1套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24"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设备主要功能及用途：适用于盆底功能的综合评估、盆底功能障碍性疾病的治疗、胃肠消化功能障碍及肛肠术后康复治疗、术后引发的排尿障碍等问题的康复治疗、产后康复治疗。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二</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技术参数要求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（一）</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硬件要求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主机：集成化一体式机箱设计（信号采集和电刺激模块与工控机封装于同一机箱内），稳定性和兼容性更有保障，抗电磁干扰性能突出。</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主机多功能物理通道≥4个，其中≥4个电刺激通道（STIM），≥3个肌电采集通道（EMG）。</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使用物理旋钮调节电流强度，操作方便，每个通道均设置各自的独立旋钮控制，可实现多通道不同强度刺激。</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p>
        </w:tc>
        <w:tc>
          <w:tcPr>
            <w:tcW w:w="8497" w:type="dxa"/>
            <w:tcBorders>
              <w:top w:val="single" w:color="000000" w:sz="6" w:space="0"/>
              <w:left w:val="nil"/>
              <w:bottom w:val="single" w:color="000000" w:sz="6" w:space="0"/>
              <w:right w:val="single" w:color="000000" w:sz="6" w:space="0"/>
            </w:tcBorders>
            <w:vAlign w:val="center"/>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肌电采集范围：2-2500μV（r.m.s）</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p>
        </w:tc>
        <w:tc>
          <w:tcPr>
            <w:tcW w:w="8497" w:type="dxa"/>
            <w:tcBorders>
              <w:top w:val="single" w:color="000000" w:sz="6" w:space="0"/>
              <w:left w:val="nil"/>
              <w:bottom w:val="single" w:color="000000" w:sz="6" w:space="0"/>
              <w:right w:val="single" w:color="000000" w:sz="6" w:space="0"/>
            </w:tcBorders>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分辨率：≤1μV（r.m.s）</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通频带：不窄于20Hz～500Hz (-3dB)</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7</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刺激电流强度：0-100mA范围内可调，步进0.5mA可调节。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8</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电刺激脉冲宽度：至少在50-900μs范围内均可调，步进10us可调节。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★9</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电刺激脉冲频率：至少在1-500Hz范围内均可调，步进1Hz可调节。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10</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上升/下降时间：至少在0s～18s范围内可调。</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设备主机具备压力检测通道，可对配套压力气囊进行自动充放气与压力检测。</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一键式开机，直接进入软件操作界面，一键式关机。</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（二）</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软件要求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筛查模式用于短时间内筛查出盆底肌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肌电筛查、评估报告包括筛查、评估指标数值、参考值、盆底肌肌电图、腹肌肌电图、报告简要解读说明和治疗建议。</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系统自动对筛查、评估的每个阶段进行打分，并计算出整个过程的最终得分。</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可对肌电报告的模板进行设置，包括自定义报告的医院名称、报告解读、诊断结果、治疗建议。</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具有盆底肌张力检测功能，使用压力探头，给出盆底肌张力相关测试值、参考值、张力-体积曲线、张力-时间曲线、并给出报告。</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7</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筛查、评估和治疗过程中，系统提供语音指导，提高临床效率。</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8</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系统可根据盆底筛查或评估结果自动生成针对不同患者的疗程化盆底训练方案。</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9</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系统可将训练方案（包括电刺激、触发电刺激、生物反馈训练、多媒体游戏训练）通过无线方式传输至盆底生物刺激反馈类设备（由主机和手机APP软件等组成），医生可通过手机APP查看患者的训练数据，提高患者依从性，安卓和IOS系统均支持该APP。</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10</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多种治疗模式，包括神经肌肉电刺激、肌电触发电刺激、Kegel模板训练、多媒体游戏训练。</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具有智能阴道训练牵张功能，可根据个体化差异自动调节气囊体积，进行个性化训练。</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内置多种盆底康复方案和产后康复方案，且所有内置方案参数可查看，也可以导入、导出。</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疗程化方案治疗，自动按照当前治疗次数选择对应的治疗方案进行治疗，也可手动调整方案。</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具有强大的方案自定义功能，可用于疗程化方案设置和单独方案设置。所有治疗模式可以自由组合，形成个性化治疗方案，单次治疗至少可设置8个治疗模式组合。</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每次治疗过程中无需多次选择治疗模式，实现无中断治疗。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16</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所有盆底方案的刺激电流强度可以在治疗前预设，并在下次治疗之前显示上次的电流强度。</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17</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盆底治疗过程中可以对电刺激的强度、频率、脉宽、刺激时间、休息时间参数进行调节。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18</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单个电刺激治疗可设置变频模式，实现刺激过程中至少两种频率以及脉宽之间转换。</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19</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肌电触发电刺激模式包括阈值上刺激和阈值下刺激，系统可根据肌肉收缩情况自动调整阈值。</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20</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Kegel训练可采用肌电值和MVC%（最大随意收缩力的百分比）两种模式。其中MVC%模式可根据患者的自身情况，调节模板训练的难度，有助于科学训练。</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21</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Kegel方案可自定义编辑，包括编辑方案的模板图形、训练时间，以满足不同的治疗需求。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22</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触发电刺激、Kegel训练可查看训练记录，且Kegel训练可查看训练期间的盆底肌肌电图和腹肌肌电图。</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23</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多台设备可实现筛查评估及治疗数据的自动实时同步。</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24</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强大的数据管理功能，对工作量进行统计，还可对所有筛查、评估及治疗数据进行统计分析，可以回顾数据结果、波形。</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25</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系统支持与盆底疾病分级诊疗信息软件的数据同步，实现医联体组建、共享数据、科研协作、病患转诊、患者预约、本地病员管理等功能。</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★26</w:t>
            </w:r>
          </w:p>
        </w:tc>
        <w:tc>
          <w:tcPr>
            <w:tcW w:w="8497" w:type="dxa"/>
            <w:tcBorders>
              <w:top w:val="single" w:color="000000" w:sz="6" w:space="0"/>
              <w:left w:val="nil"/>
              <w:bottom w:val="single" w:color="000000" w:sz="6" w:space="0"/>
              <w:right w:val="single" w:color="000000" w:sz="6" w:space="0"/>
            </w:tcBorders>
            <w:vAlign w:val="center"/>
          </w:tcPr>
          <w:p>
            <w:pPr>
              <w:widowControl/>
              <w:numPr>
                <w:ilvl w:val="0"/>
                <w:numId w:val="0"/>
              </w:numPr>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系统支持患者通过手机APP实时进行医院的诊疗预约，医生可通过预约软件对患者预约信息进行管理。医生可对诊疗预约进行个性化设置，包括：最大预约次数、允许预约时间、预约设备管理和预约时间段管理等。</w:t>
            </w:r>
            <w:r>
              <w:rPr>
                <w:rFonts w:hint="eastAsia" w:ascii="宋体" w:hAnsi="宋体" w:cs="宋体"/>
                <w:b w:val="0"/>
                <w:bCs/>
                <w:color w:val="auto"/>
                <w:kern w:val="24"/>
                <w:sz w:val="24"/>
                <w:szCs w:val="24"/>
                <w:highlight w:val="none"/>
                <w:lang w:eastAsia="zh-CN"/>
              </w:rPr>
              <w:t>（提供证明材料）</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★27</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注册证适应范围包括肌电信号采集、分析功能。</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28</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阴道电极、理疗用体表电极都有单独的注册/备案，且与生物刺激反馈仪为同厂注册，以保证产品的兼容性稳定性。</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三</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配置要求：</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4通道信号采集放大信号器、4通道电刺激输出模块：1套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显示器：1块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工业控制计算机（内置）：1台</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4</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生物刺激反馈软件（泌尿版）：1套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5</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生物刺激反馈软件（肛肠消化版）：1套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6</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电刺激1分5电极线：4套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7</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阴道电极：1个</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8</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直肠电极：1个</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9</w:t>
            </w:r>
          </w:p>
        </w:tc>
        <w:tc>
          <w:tcPr>
            <w:tcW w:w="8497" w:type="dxa"/>
            <w:tcBorders>
              <w:top w:val="single" w:color="000000" w:sz="6" w:space="0"/>
              <w:left w:val="nil"/>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压力探头（带导管）：2套</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10</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粘胶电极片（方形50*50mm）：2对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粘胶电极片（乳房电极片）：2对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粘胶电极片（塑形）：2对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粘胶电极片（圆形50mm）：2对</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842" w:type="dxa"/>
            <w:tcBorders>
              <w:top w:val="single" w:color="000000" w:sz="6" w:space="0"/>
              <w:left w:val="double" w:color="000000" w:sz="2" w:space="0"/>
              <w:bottom w:val="single" w:color="000000" w:sz="6" w:space="0"/>
              <w:right w:val="single" w:color="000000" w:sz="6" w:space="0"/>
            </w:tcBorders>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w:t>
            </w:r>
          </w:p>
        </w:tc>
        <w:tc>
          <w:tcPr>
            <w:tcW w:w="8497" w:type="dxa"/>
            <w:tcBorders>
              <w:top w:val="single" w:color="000000" w:sz="6" w:space="0"/>
              <w:left w:val="nil"/>
              <w:bottom w:val="single" w:color="000000" w:sz="6" w:space="0"/>
              <w:right w:val="single" w:color="000000" w:sz="6" w:space="0"/>
            </w:tcBorders>
            <w:vAlign w:val="center"/>
          </w:tcPr>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粘胶电极片（水滴型）：2对</w:t>
            </w:r>
          </w:p>
        </w:tc>
      </w:tr>
    </w:tbl>
    <w:p>
      <w:pPr>
        <w:pStyle w:val="6"/>
        <w:ind w:left="0" w:firstLine="0"/>
        <w:rPr>
          <w:rFonts w:ascii="宋体" w:hAnsi="宋体" w:eastAsia="宋体" w:cs="宋体"/>
          <w:sz w:val="24"/>
          <w:szCs w:val="24"/>
        </w:rPr>
      </w:pPr>
      <w:r>
        <w:rPr>
          <w:rFonts w:hint="eastAsia" w:ascii="宋体" w:hAnsi="宋体" w:eastAsia="宋体" w:cs="宋体"/>
          <w:sz w:val="24"/>
          <w:szCs w:val="24"/>
          <w:lang w:val="en-US"/>
        </w:rPr>
        <w:t>二、</w:t>
      </w:r>
      <w:r>
        <w:rPr>
          <w:rFonts w:hint="eastAsia" w:ascii="宋体" w:hAnsi="宋体" w:eastAsia="宋体" w:cs="宋体"/>
          <w:sz w:val="24"/>
          <w:szCs w:val="24"/>
        </w:rPr>
        <w:t>商务要求</w:t>
      </w:r>
    </w:p>
    <w:p>
      <w:pPr>
        <w:spacing w:line="360" w:lineRule="auto"/>
        <w:rPr>
          <w:rFonts w:ascii="宋体" w:hAnsi="宋体" w:cs="宋体"/>
          <w:sz w:val="24"/>
        </w:rPr>
      </w:pPr>
      <w:r>
        <w:rPr>
          <w:rFonts w:hint="eastAsia" w:ascii="宋体" w:hAnsi="宋体" w:cs="宋体"/>
          <w:sz w:val="24"/>
        </w:rPr>
        <w:t>1、交付时间</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合同签订后1个月内安装、调试完成</w:t>
      </w:r>
    </w:p>
    <w:p>
      <w:pPr>
        <w:spacing w:line="360" w:lineRule="auto"/>
        <w:rPr>
          <w:rFonts w:ascii="宋体" w:hAnsi="宋体" w:cs="宋体"/>
          <w:sz w:val="24"/>
          <w:lang w:val="zh-CN"/>
        </w:rPr>
      </w:pPr>
      <w:r>
        <w:rPr>
          <w:rFonts w:hint="eastAsia" w:ascii="宋体" w:hAnsi="宋体" w:cs="宋体"/>
          <w:sz w:val="24"/>
        </w:rPr>
        <w:t>2、实施服务</w:t>
      </w:r>
    </w:p>
    <w:p>
      <w:pPr>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）培训</w:t>
      </w:r>
    </w:p>
    <w:p>
      <w:pPr>
        <w:spacing w:line="360" w:lineRule="auto"/>
        <w:ind w:firstLine="480"/>
        <w:rPr>
          <w:rFonts w:ascii="宋体" w:hAnsi="宋体" w:cs="宋体"/>
          <w:sz w:val="24"/>
        </w:rPr>
      </w:pPr>
      <w:r>
        <w:rPr>
          <w:rFonts w:hint="eastAsia" w:ascii="宋体" w:hAnsi="宋体" w:cs="宋体"/>
          <w:sz w:val="24"/>
        </w:rPr>
        <w:t>1）根据医院的情况制定相关培训方案，课程设置等。包括培训资料、讲义等。</w:t>
      </w:r>
    </w:p>
    <w:p>
      <w:pPr>
        <w:spacing w:line="360" w:lineRule="auto"/>
        <w:ind w:firstLine="480"/>
        <w:rPr>
          <w:rFonts w:ascii="宋体" w:hAnsi="宋体" w:cs="宋体"/>
          <w:sz w:val="24"/>
        </w:rPr>
      </w:pPr>
      <w:r>
        <w:rPr>
          <w:rFonts w:hint="eastAsia" w:ascii="宋体" w:hAnsi="宋体" w:cs="宋体"/>
          <w:sz w:val="24"/>
        </w:rPr>
        <w:t>2）所有的培训费用必须计入投标总价。</w:t>
      </w:r>
    </w:p>
    <w:p>
      <w:pPr>
        <w:spacing w:line="360" w:lineRule="auto"/>
        <w:rPr>
          <w:rFonts w:ascii="宋体" w:hAnsi="宋体" w:cs="宋体"/>
          <w:sz w:val="24"/>
        </w:rPr>
      </w:pPr>
      <w:r>
        <w:rPr>
          <w:rFonts w:hint="eastAsia" w:ascii="宋体" w:hAnsi="宋体" w:cs="宋体"/>
          <w:sz w:val="24"/>
        </w:rPr>
        <w:t>3、质保期</w:t>
      </w:r>
    </w:p>
    <w:p>
      <w:pPr>
        <w:spacing w:line="360" w:lineRule="auto"/>
        <w:ind w:firstLine="420"/>
        <w:rPr>
          <w:rFonts w:ascii="宋体" w:hAnsi="宋体" w:cs="宋体"/>
          <w:sz w:val="24"/>
        </w:rPr>
      </w:pPr>
      <w:r>
        <w:rPr>
          <w:rFonts w:hint="eastAsia" w:ascii="宋体" w:hAnsi="宋体" w:cs="宋体"/>
          <w:sz w:val="24"/>
        </w:rPr>
        <w:t>验收合格之日算起，硬件须提供至少</w:t>
      </w:r>
      <w:r>
        <w:rPr>
          <w:rFonts w:hint="eastAsia" w:ascii="宋体" w:hAnsi="宋体" w:cs="宋体"/>
          <w:sz w:val="24"/>
          <w:lang w:eastAsia="zh-CN"/>
        </w:rPr>
        <w:t>五</w:t>
      </w:r>
      <w:r>
        <w:rPr>
          <w:rFonts w:hint="eastAsia" w:ascii="宋体" w:hAnsi="宋体" w:cs="宋体"/>
          <w:sz w:val="24"/>
        </w:rPr>
        <w:t>年质保服务。</w:t>
      </w:r>
    </w:p>
    <w:p>
      <w:pPr>
        <w:spacing w:line="360" w:lineRule="auto"/>
        <w:rPr>
          <w:rFonts w:ascii="宋体" w:hAnsi="宋体" w:cs="宋体"/>
          <w:sz w:val="24"/>
        </w:rPr>
      </w:pPr>
      <w:r>
        <w:rPr>
          <w:rFonts w:hint="eastAsia" w:ascii="宋体" w:hAnsi="宋体" w:cs="宋体"/>
          <w:sz w:val="24"/>
        </w:rPr>
        <w:t>4、售后服务</w:t>
      </w:r>
    </w:p>
    <w:p>
      <w:pPr>
        <w:spacing w:line="360" w:lineRule="auto"/>
        <w:ind w:firstLine="420"/>
        <w:rPr>
          <w:rFonts w:ascii="宋体" w:hAnsi="宋体" w:cs="宋体"/>
          <w:sz w:val="24"/>
        </w:rPr>
      </w:pPr>
      <w:r>
        <w:rPr>
          <w:rFonts w:hint="eastAsia" w:ascii="宋体" w:hAnsi="宋体" w:cs="宋体"/>
          <w:sz w:val="24"/>
        </w:rPr>
        <w:t>（1）投标方应在投标文件中说明在保修期内提供的服务计划，维护范围包括（包括但不限于）软件安装，调试、维修，接口、集成等内容。</w:t>
      </w:r>
    </w:p>
    <w:p>
      <w:pPr>
        <w:spacing w:line="360" w:lineRule="auto"/>
        <w:ind w:firstLine="480" w:firstLineChars="200"/>
        <w:rPr>
          <w:rFonts w:ascii="宋体" w:hAnsi="宋体" w:cs="宋体"/>
          <w:sz w:val="24"/>
        </w:rPr>
      </w:pPr>
      <w:r>
        <w:rPr>
          <w:rFonts w:hint="eastAsia" w:ascii="宋体" w:hAnsi="宋体" w:cs="宋体"/>
          <w:sz w:val="24"/>
        </w:rPr>
        <w:t>（2）在系统的服务期内，投标方应确保系统的正常使用。在接到用户服务要求后应立即做出回应，并在承诺的服务时间内实施服务。</w:t>
      </w:r>
    </w:p>
    <w:p>
      <w:pPr>
        <w:spacing w:line="360" w:lineRule="auto"/>
        <w:ind w:firstLine="480" w:firstLineChars="200"/>
        <w:rPr>
          <w:rFonts w:ascii="宋体" w:hAnsi="宋体"/>
          <w:sz w:val="24"/>
        </w:rPr>
      </w:pPr>
      <w:r>
        <w:rPr>
          <w:rFonts w:hint="eastAsia" w:ascii="宋体" w:hAnsi="宋体" w:cs="宋体"/>
          <w:sz w:val="24"/>
        </w:rPr>
        <w:t>（3）投标人有良好的售后服务能力，需提供全年7天24小时服务（电话、远程或现场），并在接到招标人通知后8小时内到达现场。</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5、履约保证金</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乙方应在合同签订后7个工作日内，支付合同总价的2.5%作为履约保证金，项目验收合格</w:t>
      </w:r>
      <w:r>
        <w:rPr>
          <w:rFonts w:hint="eastAsia" w:ascii="宋体" w:hAnsi="宋体" w:cs="宋体"/>
          <w:color w:val="auto"/>
          <w:sz w:val="24"/>
          <w:highlight w:val="none"/>
          <w:lang w:val="en-US" w:eastAsia="zh-CN"/>
        </w:rPr>
        <w:t>2年</w:t>
      </w:r>
      <w:r>
        <w:rPr>
          <w:rFonts w:hint="eastAsia" w:ascii="宋体" w:hAnsi="宋体" w:cs="宋体"/>
          <w:color w:val="auto"/>
          <w:sz w:val="24"/>
          <w:highlight w:val="none"/>
        </w:rPr>
        <w:t>后，无质量问题，30天内无息退还。</w:t>
      </w:r>
    </w:p>
    <w:p>
      <w:pPr>
        <w:numPr>
          <w:ilvl w:val="0"/>
          <w:numId w:val="1"/>
        </w:numPr>
        <w:spacing w:line="360" w:lineRule="auto"/>
        <w:outlineLvl w:val="0"/>
        <w:rPr>
          <w:rFonts w:ascii="宋体" w:hAnsi="宋体" w:cs="宋体"/>
          <w:color w:val="auto"/>
          <w:sz w:val="24"/>
          <w:highlight w:val="none"/>
        </w:rPr>
      </w:pPr>
      <w:r>
        <w:rPr>
          <w:rFonts w:hint="eastAsia" w:ascii="宋体" w:hAnsi="宋体" w:cs="宋体"/>
          <w:color w:val="auto"/>
          <w:sz w:val="24"/>
          <w:highlight w:val="none"/>
        </w:rPr>
        <w:t>付款方式</w:t>
      </w:r>
    </w:p>
    <w:p>
      <w:pPr>
        <w:spacing w:line="360" w:lineRule="auto"/>
        <w:ind w:firstLine="480" w:firstLineChars="200"/>
        <w:outlineLvl w:val="0"/>
        <w:rPr>
          <w:rFonts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lang w:eastAsia="zh-CN"/>
        </w:rPr>
        <w:t>全部</w:t>
      </w:r>
      <w:r>
        <w:rPr>
          <w:rFonts w:hint="eastAsia" w:ascii="宋体" w:hAnsi="宋体" w:cs="宋体"/>
          <w:color w:val="auto"/>
          <w:sz w:val="24"/>
          <w:highlight w:val="none"/>
        </w:rPr>
        <w:t>款项于验收合格后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个工作日内支付。</w:t>
      </w:r>
    </w:p>
    <w:p>
      <w:pPr>
        <w:spacing w:line="360" w:lineRule="auto"/>
        <w:jc w:val="center"/>
        <w:outlineLvl w:val="0"/>
        <w:rPr>
          <w:rFonts w:cs="仿宋_GB2312" w:asciiTheme="minorEastAsia" w:hAnsiTheme="minorEastAsia" w:eastAsiaTheme="minorEastAsia"/>
          <w:b/>
          <w:sz w:val="36"/>
          <w:szCs w:val="36"/>
        </w:rPr>
      </w:pPr>
      <w:bookmarkStart w:id="36" w:name="_Toc27601"/>
      <w:r>
        <w:rPr>
          <w:rFonts w:hint="eastAsia" w:cs="仿宋_GB2312" w:asciiTheme="minorEastAsia" w:hAnsiTheme="minorEastAsia" w:eastAsiaTheme="minorEastAsia"/>
          <w:b/>
          <w:sz w:val="36"/>
          <w:szCs w:val="36"/>
        </w:rPr>
        <w:t>第四部分</w:t>
      </w:r>
      <w:bookmarkStart w:id="37" w:name="_Toc184310281"/>
      <w:bookmarkEnd w:id="37"/>
      <w:bookmarkStart w:id="38" w:name="_Toc184308049"/>
      <w:bookmarkEnd w:id="38"/>
      <w:bookmarkStart w:id="39" w:name="_Toc184313285"/>
      <w:bookmarkEnd w:id="39"/>
      <w:bookmarkStart w:id="40" w:name="_Toc184312098"/>
      <w:bookmarkEnd w:id="40"/>
      <w:bookmarkStart w:id="41" w:name="_Toc184310332"/>
      <w:bookmarkEnd w:id="41"/>
      <w:bookmarkStart w:id="42" w:name="_Toc184308043"/>
      <w:bookmarkEnd w:id="42"/>
      <w:bookmarkStart w:id="43" w:name="_Toc184310315"/>
      <w:bookmarkEnd w:id="43"/>
      <w:bookmarkStart w:id="44" w:name="_Toc184308083"/>
      <w:bookmarkEnd w:id="44"/>
      <w:bookmarkStart w:id="45" w:name="_Toc184313249"/>
      <w:bookmarkEnd w:id="45"/>
      <w:bookmarkStart w:id="46" w:name="_Toc184312113"/>
      <w:bookmarkEnd w:id="46"/>
      <w:bookmarkStart w:id="47" w:name="_Toc184312070"/>
      <w:bookmarkEnd w:id="47"/>
      <w:bookmarkStart w:id="48" w:name="_Toc184312138"/>
      <w:bookmarkEnd w:id="48"/>
      <w:bookmarkStart w:id="49" w:name="_Toc184310306"/>
      <w:bookmarkEnd w:id="49"/>
      <w:bookmarkStart w:id="50" w:name="_Toc184310336"/>
      <w:bookmarkEnd w:id="50"/>
      <w:bookmarkStart w:id="51" w:name="_Toc184310307"/>
      <w:bookmarkEnd w:id="51"/>
      <w:bookmarkStart w:id="52" w:name="_Toc184313241"/>
      <w:bookmarkEnd w:id="52"/>
      <w:bookmarkStart w:id="53" w:name="_Toc184314475"/>
      <w:bookmarkEnd w:id="53"/>
      <w:bookmarkStart w:id="54" w:name="_Toc184312130"/>
      <w:bookmarkEnd w:id="54"/>
      <w:bookmarkStart w:id="55" w:name="_Toc184314410"/>
      <w:bookmarkEnd w:id="55"/>
      <w:bookmarkStart w:id="56" w:name="_Toc184314463"/>
      <w:bookmarkEnd w:id="56"/>
      <w:bookmarkStart w:id="57" w:name="_Toc184313284"/>
      <w:bookmarkEnd w:id="57"/>
      <w:bookmarkStart w:id="58" w:name="_Toc184314434"/>
      <w:bookmarkEnd w:id="58"/>
      <w:bookmarkStart w:id="59" w:name="_Toc184310273"/>
      <w:bookmarkEnd w:id="59"/>
      <w:bookmarkStart w:id="60" w:name="_Toc184313280"/>
      <w:bookmarkEnd w:id="60"/>
      <w:bookmarkStart w:id="61" w:name="_Toc184308102"/>
      <w:bookmarkEnd w:id="61"/>
      <w:bookmarkStart w:id="62" w:name="_Toc184308101"/>
      <w:bookmarkEnd w:id="62"/>
      <w:bookmarkStart w:id="63" w:name="_Toc184313255"/>
      <w:bookmarkEnd w:id="63"/>
      <w:bookmarkStart w:id="64" w:name="_Toc184310293"/>
      <w:bookmarkEnd w:id="64"/>
      <w:bookmarkStart w:id="65" w:name="_Toc184308052"/>
      <w:bookmarkEnd w:id="65"/>
      <w:bookmarkStart w:id="66" w:name="_Toc184313297"/>
      <w:bookmarkEnd w:id="66"/>
      <w:bookmarkStart w:id="67" w:name="_Toc184312119"/>
      <w:bookmarkEnd w:id="67"/>
      <w:bookmarkStart w:id="68" w:name="_Toc184312079"/>
      <w:bookmarkEnd w:id="68"/>
      <w:bookmarkStart w:id="69" w:name="_Toc184312086"/>
      <w:bookmarkEnd w:id="69"/>
      <w:bookmarkStart w:id="70" w:name="_Toc184310333"/>
      <w:bookmarkEnd w:id="70"/>
      <w:bookmarkStart w:id="71" w:name="_Toc184314467"/>
      <w:bookmarkEnd w:id="71"/>
      <w:bookmarkStart w:id="72" w:name="_Toc184312072"/>
      <w:bookmarkEnd w:id="72"/>
      <w:bookmarkStart w:id="73" w:name="_Toc184308082"/>
      <w:bookmarkEnd w:id="73"/>
      <w:bookmarkStart w:id="74" w:name="_Toc184312124"/>
      <w:bookmarkEnd w:id="74"/>
      <w:bookmarkStart w:id="75" w:name="_Toc184312126"/>
      <w:bookmarkEnd w:id="75"/>
      <w:bookmarkStart w:id="76" w:name="_Toc184314451"/>
      <w:bookmarkEnd w:id="76"/>
      <w:bookmarkStart w:id="77" w:name="_Toc184310292"/>
      <w:bookmarkEnd w:id="77"/>
      <w:bookmarkStart w:id="78" w:name="_Toc184313248"/>
      <w:bookmarkEnd w:id="78"/>
      <w:bookmarkStart w:id="79" w:name="_Toc184313254"/>
      <w:bookmarkEnd w:id="79"/>
      <w:bookmarkStart w:id="80" w:name="_Toc184314478"/>
      <w:bookmarkEnd w:id="80"/>
      <w:bookmarkStart w:id="81" w:name="_Toc184308078"/>
      <w:bookmarkEnd w:id="81"/>
      <w:bookmarkStart w:id="82" w:name="_Toc184308048"/>
      <w:bookmarkEnd w:id="82"/>
      <w:bookmarkStart w:id="83" w:name="_Toc184310296"/>
      <w:bookmarkEnd w:id="83"/>
      <w:bookmarkStart w:id="84" w:name="_Toc184313263"/>
      <w:bookmarkEnd w:id="84"/>
      <w:bookmarkStart w:id="85" w:name="_Toc184314424"/>
      <w:bookmarkEnd w:id="85"/>
      <w:bookmarkStart w:id="86" w:name="_Toc184308108"/>
      <w:bookmarkEnd w:id="86"/>
      <w:bookmarkStart w:id="87" w:name="_Toc184312080"/>
      <w:bookmarkEnd w:id="87"/>
      <w:bookmarkStart w:id="88" w:name="_Toc184308086"/>
      <w:bookmarkEnd w:id="88"/>
      <w:bookmarkStart w:id="89" w:name="_Toc184308053"/>
      <w:bookmarkEnd w:id="89"/>
      <w:bookmarkStart w:id="90" w:name="_Toc184313247"/>
      <w:bookmarkEnd w:id="90"/>
      <w:bookmarkStart w:id="91" w:name="_Toc184312082"/>
      <w:bookmarkEnd w:id="91"/>
      <w:bookmarkStart w:id="92" w:name="_Toc184312071"/>
      <w:bookmarkEnd w:id="92"/>
      <w:bookmarkStart w:id="93" w:name="_Toc184313310"/>
      <w:bookmarkEnd w:id="93"/>
      <w:bookmarkStart w:id="94" w:name="_Toc184314473"/>
      <w:bookmarkEnd w:id="94"/>
      <w:bookmarkStart w:id="95" w:name="_Toc184313257"/>
      <w:bookmarkEnd w:id="95"/>
      <w:bookmarkStart w:id="96" w:name="_Toc184314449"/>
      <w:bookmarkEnd w:id="96"/>
      <w:bookmarkStart w:id="97" w:name="_Toc184314468"/>
      <w:bookmarkEnd w:id="97"/>
      <w:bookmarkStart w:id="98" w:name="_Toc184314438"/>
      <w:bookmarkEnd w:id="98"/>
      <w:bookmarkStart w:id="99" w:name="_Toc184308044"/>
      <w:bookmarkEnd w:id="99"/>
      <w:bookmarkStart w:id="100" w:name="_Toc184308066"/>
      <w:bookmarkEnd w:id="100"/>
      <w:bookmarkStart w:id="101" w:name="_Toc184310334"/>
      <w:bookmarkEnd w:id="101"/>
      <w:bookmarkStart w:id="102" w:name="_Toc184314455"/>
      <w:bookmarkEnd w:id="102"/>
      <w:bookmarkStart w:id="103" w:name="_Toc184314421"/>
      <w:bookmarkEnd w:id="103"/>
      <w:bookmarkStart w:id="104" w:name="_Toc184310297"/>
      <w:bookmarkEnd w:id="104"/>
      <w:bookmarkStart w:id="105" w:name="_Toc184312100"/>
      <w:bookmarkEnd w:id="105"/>
      <w:bookmarkStart w:id="106" w:name="_Toc184312069"/>
      <w:bookmarkEnd w:id="106"/>
      <w:bookmarkStart w:id="107" w:name="_Toc184314436"/>
      <w:bookmarkEnd w:id="107"/>
      <w:bookmarkStart w:id="108" w:name="_Toc184310301"/>
      <w:bookmarkEnd w:id="108"/>
      <w:bookmarkStart w:id="109" w:name="_Toc184308081"/>
      <w:bookmarkEnd w:id="109"/>
      <w:bookmarkStart w:id="110" w:name="_Toc184308092"/>
      <w:bookmarkEnd w:id="110"/>
      <w:bookmarkStart w:id="111" w:name="_Toc184310302"/>
      <w:bookmarkEnd w:id="111"/>
      <w:bookmarkStart w:id="112" w:name="_Toc184314461"/>
      <w:bookmarkEnd w:id="112"/>
      <w:bookmarkStart w:id="113" w:name="_Toc184313239"/>
      <w:bookmarkEnd w:id="113"/>
      <w:bookmarkStart w:id="114" w:name="_Toc184312116"/>
      <w:bookmarkEnd w:id="114"/>
      <w:bookmarkStart w:id="115" w:name="_Toc184314429"/>
      <w:bookmarkEnd w:id="115"/>
      <w:bookmarkStart w:id="116" w:name="_Toc184308079"/>
      <w:bookmarkEnd w:id="116"/>
      <w:bookmarkStart w:id="117" w:name="_Toc184314426"/>
      <w:bookmarkEnd w:id="117"/>
      <w:bookmarkStart w:id="118" w:name="_Toc184314453"/>
      <w:bookmarkEnd w:id="118"/>
      <w:bookmarkStart w:id="119" w:name="_Toc184312083"/>
      <w:bookmarkEnd w:id="119"/>
      <w:bookmarkStart w:id="120" w:name="_Toc184313308"/>
      <w:bookmarkEnd w:id="120"/>
      <w:bookmarkStart w:id="121" w:name="_Toc184312117"/>
      <w:bookmarkEnd w:id="121"/>
      <w:bookmarkStart w:id="122" w:name="_Toc184310298"/>
      <w:bookmarkEnd w:id="122"/>
      <w:bookmarkStart w:id="123" w:name="_Toc184308075"/>
      <w:bookmarkEnd w:id="123"/>
      <w:bookmarkStart w:id="124" w:name="_Toc184308080"/>
      <w:bookmarkEnd w:id="124"/>
      <w:bookmarkStart w:id="125" w:name="_Toc184310323"/>
      <w:bookmarkEnd w:id="125"/>
      <w:bookmarkStart w:id="126" w:name="_Toc184308056"/>
      <w:bookmarkEnd w:id="126"/>
      <w:bookmarkStart w:id="127" w:name="_Toc184313246"/>
      <w:bookmarkEnd w:id="127"/>
      <w:bookmarkStart w:id="128" w:name="_Toc184313293"/>
      <w:bookmarkEnd w:id="128"/>
      <w:bookmarkStart w:id="129" w:name="_Toc184310324"/>
      <w:bookmarkEnd w:id="129"/>
      <w:bookmarkStart w:id="130" w:name="_Toc184312081"/>
      <w:bookmarkEnd w:id="130"/>
      <w:bookmarkStart w:id="131" w:name="_Toc184310299"/>
      <w:bookmarkEnd w:id="131"/>
      <w:bookmarkStart w:id="132" w:name="_Toc184313262"/>
      <w:bookmarkEnd w:id="132"/>
      <w:bookmarkStart w:id="133" w:name="_Toc184314415"/>
      <w:bookmarkEnd w:id="133"/>
      <w:bookmarkStart w:id="134" w:name="_Toc184312118"/>
      <w:bookmarkEnd w:id="134"/>
      <w:bookmarkStart w:id="135" w:name="_Toc184313253"/>
      <w:bookmarkEnd w:id="135"/>
      <w:bookmarkStart w:id="136" w:name="_Toc184310277"/>
      <w:bookmarkEnd w:id="136"/>
      <w:bookmarkStart w:id="137" w:name="_Toc184308071"/>
      <w:bookmarkEnd w:id="137"/>
      <w:bookmarkStart w:id="138" w:name="_Toc184314417"/>
      <w:bookmarkEnd w:id="138"/>
      <w:bookmarkStart w:id="139" w:name="_Toc184313273"/>
      <w:bookmarkEnd w:id="139"/>
      <w:bookmarkStart w:id="140" w:name="_Toc184312103"/>
      <w:bookmarkEnd w:id="140"/>
      <w:bookmarkStart w:id="141" w:name="_Toc184313291"/>
      <w:bookmarkEnd w:id="141"/>
      <w:bookmarkStart w:id="142" w:name="_Toc184312115"/>
      <w:bookmarkEnd w:id="142"/>
      <w:bookmarkStart w:id="143" w:name="_Toc184312085"/>
      <w:bookmarkEnd w:id="143"/>
      <w:bookmarkStart w:id="144" w:name="_Toc184312095"/>
      <w:bookmarkEnd w:id="144"/>
      <w:bookmarkStart w:id="145" w:name="_Toc184313278"/>
      <w:bookmarkEnd w:id="145"/>
      <w:bookmarkStart w:id="146" w:name="_Toc184313298"/>
      <w:bookmarkEnd w:id="146"/>
      <w:bookmarkStart w:id="147" w:name="_Toc184314413"/>
      <w:bookmarkEnd w:id="147"/>
      <w:bookmarkStart w:id="148" w:name="_Toc184314448"/>
      <w:bookmarkEnd w:id="148"/>
      <w:bookmarkStart w:id="149" w:name="_Toc184314454"/>
      <w:bookmarkEnd w:id="149"/>
      <w:bookmarkStart w:id="150" w:name="_Toc184308098"/>
      <w:bookmarkEnd w:id="150"/>
      <w:bookmarkStart w:id="151" w:name="_Toc184310284"/>
      <w:bookmarkEnd w:id="151"/>
      <w:bookmarkStart w:id="152" w:name="_Toc184308096"/>
      <w:bookmarkEnd w:id="152"/>
      <w:bookmarkStart w:id="153" w:name="_Toc184310314"/>
      <w:bookmarkEnd w:id="153"/>
      <w:bookmarkStart w:id="154" w:name="_Toc184310282"/>
      <w:bookmarkEnd w:id="154"/>
      <w:bookmarkStart w:id="155" w:name="_Toc184308088"/>
      <w:bookmarkEnd w:id="155"/>
      <w:bookmarkStart w:id="156" w:name="_Toc184308050"/>
      <w:bookmarkEnd w:id="156"/>
      <w:bookmarkStart w:id="157" w:name="_Toc184312132"/>
      <w:bookmarkEnd w:id="157"/>
      <w:bookmarkStart w:id="158" w:name="_Toc184313286"/>
      <w:bookmarkEnd w:id="158"/>
      <w:bookmarkStart w:id="159" w:name="_Toc184314431"/>
      <w:bookmarkEnd w:id="159"/>
      <w:bookmarkStart w:id="160" w:name="_Toc184312128"/>
      <w:bookmarkEnd w:id="160"/>
      <w:bookmarkStart w:id="161" w:name="_Toc184313272"/>
      <w:bookmarkEnd w:id="161"/>
      <w:bookmarkStart w:id="162" w:name="_Toc184308105"/>
      <w:bookmarkEnd w:id="162"/>
      <w:bookmarkStart w:id="163" w:name="_Toc184310289"/>
      <w:bookmarkEnd w:id="163"/>
      <w:bookmarkStart w:id="164" w:name="_Toc184312073"/>
      <w:bookmarkEnd w:id="164"/>
      <w:bookmarkStart w:id="165" w:name="_Toc184313306"/>
      <w:bookmarkEnd w:id="165"/>
      <w:bookmarkStart w:id="166" w:name="_Toc184310291"/>
      <w:bookmarkEnd w:id="166"/>
      <w:bookmarkStart w:id="167" w:name="_Toc184310326"/>
      <w:bookmarkEnd w:id="167"/>
      <w:bookmarkStart w:id="168" w:name="_Toc184313282"/>
      <w:bookmarkEnd w:id="168"/>
      <w:bookmarkStart w:id="169" w:name="_Toc184308100"/>
      <w:bookmarkEnd w:id="169"/>
      <w:bookmarkStart w:id="170" w:name="_Toc184313276"/>
      <w:bookmarkEnd w:id="170"/>
      <w:bookmarkStart w:id="171" w:name="_Toc184314416"/>
      <w:bookmarkEnd w:id="171"/>
      <w:bookmarkStart w:id="172" w:name="_Toc184314427"/>
      <w:bookmarkEnd w:id="172"/>
      <w:bookmarkStart w:id="173" w:name="_Toc184313252"/>
      <w:bookmarkEnd w:id="173"/>
      <w:bookmarkStart w:id="174" w:name="_Toc184310290"/>
      <w:bookmarkEnd w:id="174"/>
      <w:bookmarkStart w:id="175" w:name="_Toc184314418"/>
      <w:bookmarkEnd w:id="175"/>
      <w:bookmarkStart w:id="176" w:name="_Toc184310304"/>
      <w:bookmarkEnd w:id="176"/>
      <w:bookmarkStart w:id="177" w:name="_Toc184310344"/>
      <w:bookmarkEnd w:id="177"/>
      <w:bookmarkStart w:id="178" w:name="_Toc184310330"/>
      <w:bookmarkEnd w:id="178"/>
      <w:bookmarkStart w:id="179" w:name="_Toc184308061"/>
      <w:bookmarkEnd w:id="179"/>
      <w:bookmarkStart w:id="180" w:name="_Toc184308070"/>
      <w:bookmarkEnd w:id="180"/>
      <w:bookmarkStart w:id="181" w:name="_Toc184312136"/>
      <w:bookmarkEnd w:id="181"/>
      <w:bookmarkStart w:id="182" w:name="_Toc184308097"/>
      <w:bookmarkEnd w:id="182"/>
      <w:bookmarkStart w:id="183" w:name="_Toc184312084"/>
      <w:bookmarkEnd w:id="183"/>
      <w:bookmarkStart w:id="184" w:name="_Toc184308094"/>
      <w:bookmarkEnd w:id="184"/>
      <w:bookmarkStart w:id="185" w:name="_Toc184314439"/>
      <w:bookmarkEnd w:id="185"/>
      <w:bookmarkStart w:id="186" w:name="_Toc184312089"/>
      <w:bookmarkEnd w:id="186"/>
      <w:bookmarkStart w:id="187" w:name="_Toc184313302"/>
      <w:bookmarkEnd w:id="187"/>
      <w:bookmarkStart w:id="188" w:name="_Toc184314430"/>
      <w:bookmarkEnd w:id="188"/>
      <w:bookmarkStart w:id="189" w:name="_Toc184313287"/>
      <w:bookmarkEnd w:id="189"/>
      <w:bookmarkStart w:id="190" w:name="_Toc184312076"/>
      <w:bookmarkEnd w:id="190"/>
      <w:bookmarkStart w:id="191" w:name="_Toc184312107"/>
      <w:bookmarkEnd w:id="191"/>
      <w:bookmarkStart w:id="192" w:name="_Toc184313304"/>
      <w:bookmarkEnd w:id="192"/>
      <w:bookmarkStart w:id="193" w:name="_Toc184308036"/>
      <w:bookmarkEnd w:id="193"/>
      <w:bookmarkStart w:id="194" w:name="_Toc184308047"/>
      <w:bookmarkEnd w:id="194"/>
      <w:bookmarkStart w:id="195" w:name="_Toc184308058"/>
      <w:bookmarkEnd w:id="195"/>
      <w:bookmarkStart w:id="196" w:name="_Toc184308106"/>
      <w:bookmarkEnd w:id="196"/>
      <w:bookmarkStart w:id="197" w:name="_Toc184310339"/>
      <w:bookmarkEnd w:id="197"/>
      <w:bookmarkStart w:id="198" w:name="_Toc184312109"/>
      <w:bookmarkEnd w:id="198"/>
      <w:bookmarkStart w:id="199" w:name="_Toc184312090"/>
      <w:bookmarkEnd w:id="199"/>
      <w:bookmarkStart w:id="200" w:name="_Toc184308090"/>
      <w:bookmarkEnd w:id="200"/>
      <w:bookmarkStart w:id="201" w:name="_Toc184310288"/>
      <w:bookmarkEnd w:id="201"/>
      <w:bookmarkStart w:id="202" w:name="_Toc184308045"/>
      <w:bookmarkEnd w:id="202"/>
      <w:bookmarkStart w:id="203" w:name="_Toc184310338"/>
      <w:bookmarkEnd w:id="203"/>
      <w:bookmarkStart w:id="204" w:name="_Toc184310279"/>
      <w:bookmarkEnd w:id="204"/>
      <w:bookmarkStart w:id="205" w:name="_Toc184310300"/>
      <w:bookmarkEnd w:id="205"/>
      <w:bookmarkStart w:id="206" w:name="_Toc184314452"/>
      <w:bookmarkEnd w:id="206"/>
      <w:bookmarkStart w:id="207" w:name="_Toc184314411"/>
      <w:bookmarkEnd w:id="207"/>
      <w:bookmarkStart w:id="208" w:name="_Toc184310320"/>
      <w:bookmarkEnd w:id="208"/>
      <w:bookmarkStart w:id="209" w:name="_Toc184312075"/>
      <w:bookmarkEnd w:id="209"/>
      <w:bookmarkStart w:id="210" w:name="_Toc184313245"/>
      <w:bookmarkEnd w:id="210"/>
      <w:bookmarkStart w:id="211" w:name="_Toc184314414"/>
      <w:bookmarkEnd w:id="211"/>
      <w:bookmarkStart w:id="212" w:name="_Toc184310318"/>
      <w:bookmarkEnd w:id="212"/>
      <w:bookmarkStart w:id="213" w:name="_Toc184310280"/>
      <w:bookmarkEnd w:id="213"/>
      <w:bookmarkStart w:id="214" w:name="_Toc184308104"/>
      <w:bookmarkEnd w:id="214"/>
      <w:bookmarkStart w:id="215" w:name="_Toc184313290"/>
      <w:bookmarkEnd w:id="215"/>
      <w:bookmarkStart w:id="216" w:name="_Toc184313309"/>
      <w:bookmarkEnd w:id="216"/>
      <w:bookmarkStart w:id="217" w:name="_Toc184310317"/>
      <w:bookmarkEnd w:id="217"/>
      <w:bookmarkStart w:id="218" w:name="_Toc184313307"/>
      <w:bookmarkEnd w:id="218"/>
      <w:bookmarkStart w:id="219" w:name="_Toc184314458"/>
      <w:bookmarkEnd w:id="219"/>
      <w:bookmarkStart w:id="220" w:name="_Toc184314441"/>
      <w:bookmarkEnd w:id="220"/>
      <w:bookmarkStart w:id="221" w:name="_Toc184312122"/>
      <w:bookmarkEnd w:id="221"/>
      <w:bookmarkStart w:id="222" w:name="_Toc184308037"/>
      <w:bookmarkEnd w:id="222"/>
      <w:bookmarkStart w:id="223" w:name="_Toc184314433"/>
      <w:bookmarkEnd w:id="223"/>
      <w:bookmarkStart w:id="224" w:name="_Toc184314435"/>
      <w:bookmarkEnd w:id="224"/>
      <w:bookmarkStart w:id="225" w:name="_Toc184313256"/>
      <w:bookmarkEnd w:id="225"/>
      <w:bookmarkStart w:id="226" w:name="_Toc184314472"/>
      <w:bookmarkEnd w:id="226"/>
      <w:bookmarkStart w:id="227" w:name="_Toc184312067"/>
      <w:bookmarkEnd w:id="227"/>
      <w:bookmarkStart w:id="228" w:name="_Toc184308095"/>
      <w:bookmarkEnd w:id="228"/>
      <w:bookmarkStart w:id="229" w:name="_Toc184314422"/>
      <w:bookmarkEnd w:id="229"/>
      <w:bookmarkStart w:id="230" w:name="_Toc184308059"/>
      <w:bookmarkEnd w:id="230"/>
      <w:bookmarkStart w:id="231" w:name="_Toc184308084"/>
      <w:bookmarkEnd w:id="231"/>
      <w:bookmarkStart w:id="232" w:name="_Toc184312121"/>
      <w:bookmarkEnd w:id="232"/>
      <w:bookmarkStart w:id="233" w:name="_Toc184314440"/>
      <w:bookmarkEnd w:id="233"/>
      <w:bookmarkStart w:id="234" w:name="_Toc184312074"/>
      <w:bookmarkEnd w:id="234"/>
      <w:bookmarkStart w:id="235" w:name="_Toc184312078"/>
      <w:bookmarkEnd w:id="235"/>
      <w:bookmarkStart w:id="236" w:name="_Toc184314432"/>
      <w:bookmarkEnd w:id="236"/>
      <w:bookmarkStart w:id="237" w:name="_Toc184312110"/>
      <w:bookmarkEnd w:id="237"/>
      <w:bookmarkStart w:id="238" w:name="_Toc184312139"/>
      <w:bookmarkEnd w:id="238"/>
      <w:bookmarkStart w:id="239" w:name="_Toc184313277"/>
      <w:bookmarkEnd w:id="239"/>
      <w:bookmarkStart w:id="240" w:name="_Toc184308107"/>
      <w:bookmarkEnd w:id="240"/>
      <w:bookmarkStart w:id="241" w:name="_Toc184314447"/>
      <w:bookmarkEnd w:id="241"/>
      <w:bookmarkStart w:id="242" w:name="_Toc184310310"/>
      <w:bookmarkEnd w:id="242"/>
      <w:bookmarkStart w:id="243" w:name="_Toc184314477"/>
      <w:bookmarkEnd w:id="243"/>
      <w:bookmarkStart w:id="244" w:name="_Toc184312087"/>
      <w:bookmarkEnd w:id="244"/>
      <w:bookmarkStart w:id="245" w:name="_Toc184313283"/>
      <w:bookmarkEnd w:id="245"/>
      <w:bookmarkStart w:id="246" w:name="_Toc184314457"/>
      <w:bookmarkEnd w:id="246"/>
      <w:bookmarkStart w:id="247" w:name="_Toc184308055"/>
      <w:bookmarkEnd w:id="247"/>
      <w:bookmarkStart w:id="248" w:name="_Toc184312105"/>
      <w:bookmarkEnd w:id="248"/>
      <w:bookmarkStart w:id="249" w:name="_Toc184313296"/>
      <w:bookmarkEnd w:id="249"/>
      <w:bookmarkStart w:id="250" w:name="_Toc184310342"/>
      <w:bookmarkEnd w:id="250"/>
      <w:bookmarkStart w:id="251" w:name="_Toc184308042"/>
      <w:bookmarkEnd w:id="251"/>
      <w:bookmarkStart w:id="252" w:name="_Toc184313294"/>
      <w:bookmarkEnd w:id="252"/>
      <w:bookmarkStart w:id="253" w:name="_Toc184308068"/>
      <w:bookmarkEnd w:id="253"/>
      <w:bookmarkStart w:id="254" w:name="_Toc184312106"/>
      <w:bookmarkEnd w:id="254"/>
      <w:bookmarkStart w:id="255" w:name="_Toc184312123"/>
      <w:bookmarkEnd w:id="255"/>
      <w:bookmarkStart w:id="256" w:name="_Toc184310331"/>
      <w:bookmarkEnd w:id="256"/>
      <w:bookmarkStart w:id="257" w:name="_Toc184313300"/>
      <w:bookmarkEnd w:id="257"/>
      <w:bookmarkStart w:id="258" w:name="_Toc184312111"/>
      <w:bookmarkEnd w:id="258"/>
      <w:bookmarkStart w:id="259" w:name="_Toc184310329"/>
      <w:bookmarkEnd w:id="259"/>
      <w:bookmarkStart w:id="260" w:name="_Toc184308054"/>
      <w:bookmarkEnd w:id="260"/>
      <w:bookmarkStart w:id="261" w:name="_Toc184313266"/>
      <w:bookmarkEnd w:id="261"/>
      <w:bookmarkStart w:id="262" w:name="_Toc184314456"/>
      <w:bookmarkEnd w:id="262"/>
      <w:bookmarkStart w:id="263" w:name="_Toc184308087"/>
      <w:bookmarkEnd w:id="263"/>
      <w:bookmarkStart w:id="264" w:name="_Toc184312101"/>
      <w:bookmarkEnd w:id="264"/>
      <w:bookmarkStart w:id="265" w:name="_Toc184310278"/>
      <w:bookmarkEnd w:id="265"/>
      <w:bookmarkStart w:id="266" w:name="_Toc184314482"/>
      <w:bookmarkEnd w:id="266"/>
      <w:bookmarkStart w:id="267" w:name="_Toc184310337"/>
      <w:bookmarkEnd w:id="267"/>
      <w:bookmarkStart w:id="268" w:name="_Toc184312114"/>
      <w:bookmarkEnd w:id="268"/>
      <w:bookmarkStart w:id="269" w:name="_Toc184310322"/>
      <w:bookmarkEnd w:id="269"/>
      <w:bookmarkStart w:id="270" w:name="_Toc184314481"/>
      <w:bookmarkEnd w:id="270"/>
      <w:bookmarkStart w:id="271" w:name="_Toc184310285"/>
      <w:bookmarkEnd w:id="271"/>
      <w:bookmarkStart w:id="272" w:name="_Toc184313267"/>
      <w:bookmarkEnd w:id="272"/>
      <w:bookmarkStart w:id="273" w:name="_Toc184308067"/>
      <w:bookmarkEnd w:id="273"/>
      <w:bookmarkStart w:id="274" w:name="_Toc184314469"/>
      <w:bookmarkEnd w:id="274"/>
      <w:bookmarkStart w:id="275" w:name="_Toc184314462"/>
      <w:bookmarkEnd w:id="275"/>
      <w:bookmarkStart w:id="276" w:name="_Toc184308039"/>
      <w:bookmarkEnd w:id="276"/>
      <w:bookmarkStart w:id="277" w:name="_Toc184313271"/>
      <w:bookmarkEnd w:id="277"/>
      <w:bookmarkStart w:id="278" w:name="_Toc184312099"/>
      <w:bookmarkEnd w:id="278"/>
      <w:bookmarkStart w:id="279" w:name="_Toc184310335"/>
      <w:bookmarkEnd w:id="279"/>
      <w:bookmarkStart w:id="280" w:name="_Toc184308064"/>
      <w:bookmarkEnd w:id="280"/>
      <w:bookmarkStart w:id="281" w:name="_Toc184312088"/>
      <w:bookmarkEnd w:id="281"/>
      <w:bookmarkStart w:id="282" w:name="_Toc184313260"/>
      <w:bookmarkEnd w:id="282"/>
      <w:bookmarkStart w:id="283" w:name="_Toc184312091"/>
      <w:bookmarkEnd w:id="283"/>
      <w:bookmarkStart w:id="284" w:name="_Toc184308103"/>
      <w:bookmarkEnd w:id="284"/>
      <w:bookmarkStart w:id="285" w:name="_Toc184313281"/>
      <w:bookmarkEnd w:id="285"/>
      <w:bookmarkStart w:id="286" w:name="_Toc184314420"/>
      <w:bookmarkEnd w:id="286"/>
      <w:bookmarkStart w:id="287" w:name="_Toc184312097"/>
      <w:bookmarkEnd w:id="287"/>
      <w:bookmarkStart w:id="288" w:name="_Toc184308051"/>
      <w:bookmarkEnd w:id="288"/>
      <w:bookmarkStart w:id="289" w:name="_Toc184313261"/>
      <w:bookmarkEnd w:id="289"/>
      <w:bookmarkStart w:id="290" w:name="_Toc184313275"/>
      <w:bookmarkEnd w:id="290"/>
      <w:bookmarkStart w:id="291" w:name="_Toc184310309"/>
      <w:bookmarkEnd w:id="291"/>
      <w:bookmarkStart w:id="292" w:name="_Toc184313264"/>
      <w:bookmarkEnd w:id="292"/>
      <w:bookmarkStart w:id="293" w:name="_Toc184308057"/>
      <w:bookmarkEnd w:id="293"/>
      <w:bookmarkStart w:id="294" w:name="_Toc184310286"/>
      <w:bookmarkEnd w:id="294"/>
      <w:bookmarkStart w:id="295" w:name="_Toc184308091"/>
      <w:bookmarkEnd w:id="295"/>
      <w:bookmarkStart w:id="296" w:name="_Toc184308062"/>
      <w:bookmarkEnd w:id="296"/>
      <w:bookmarkStart w:id="297" w:name="_Toc184310308"/>
      <w:bookmarkEnd w:id="297"/>
      <w:bookmarkStart w:id="298" w:name="_Toc184313259"/>
      <w:bookmarkEnd w:id="298"/>
      <w:bookmarkStart w:id="299" w:name="_Toc184313305"/>
      <w:bookmarkEnd w:id="299"/>
      <w:bookmarkStart w:id="300" w:name="_Toc184314423"/>
      <w:bookmarkEnd w:id="300"/>
      <w:bookmarkStart w:id="301" w:name="_Toc184308072"/>
      <w:bookmarkEnd w:id="301"/>
      <w:bookmarkStart w:id="302" w:name="_Toc184313279"/>
      <w:bookmarkEnd w:id="302"/>
      <w:bookmarkStart w:id="303" w:name="_Toc184313258"/>
      <w:bookmarkEnd w:id="303"/>
      <w:bookmarkStart w:id="304" w:name="_Toc184312096"/>
      <w:bookmarkEnd w:id="304"/>
      <w:bookmarkStart w:id="305" w:name="_Toc184310343"/>
      <w:bookmarkEnd w:id="305"/>
      <w:bookmarkStart w:id="306" w:name="_Toc184312135"/>
      <w:bookmarkEnd w:id="306"/>
      <w:bookmarkStart w:id="307" w:name="_Toc184314444"/>
      <w:bookmarkEnd w:id="307"/>
      <w:bookmarkStart w:id="308" w:name="_Toc184312068"/>
      <w:bookmarkEnd w:id="308"/>
      <w:bookmarkStart w:id="309" w:name="_Toc184310341"/>
      <w:bookmarkEnd w:id="309"/>
      <w:bookmarkStart w:id="310" w:name="_Toc184308069"/>
      <w:bookmarkEnd w:id="310"/>
      <w:bookmarkStart w:id="311" w:name="_Toc184314419"/>
      <w:bookmarkEnd w:id="311"/>
      <w:bookmarkStart w:id="312" w:name="_Toc184310321"/>
      <w:bookmarkEnd w:id="312"/>
      <w:bookmarkStart w:id="313" w:name="_Toc184308063"/>
      <w:bookmarkEnd w:id="313"/>
      <w:bookmarkStart w:id="314" w:name="_Toc184310272"/>
      <w:bookmarkEnd w:id="314"/>
      <w:bookmarkStart w:id="315" w:name="_Toc184312120"/>
      <w:bookmarkEnd w:id="315"/>
      <w:bookmarkStart w:id="316" w:name="_Toc184312131"/>
      <w:bookmarkEnd w:id="316"/>
      <w:bookmarkStart w:id="317" w:name="_Toc184313251"/>
      <w:bookmarkEnd w:id="317"/>
      <w:bookmarkStart w:id="318" w:name="_Toc184313238"/>
      <w:bookmarkEnd w:id="318"/>
      <w:bookmarkStart w:id="319" w:name="_Toc184312094"/>
      <w:bookmarkEnd w:id="319"/>
      <w:bookmarkStart w:id="320" w:name="_Toc184312133"/>
      <w:bookmarkEnd w:id="320"/>
      <w:bookmarkStart w:id="321" w:name="_Toc184310303"/>
      <w:bookmarkEnd w:id="321"/>
      <w:bookmarkStart w:id="322" w:name="_Toc184310328"/>
      <w:bookmarkEnd w:id="322"/>
      <w:bookmarkStart w:id="323" w:name="_Toc184314479"/>
      <w:bookmarkEnd w:id="323"/>
      <w:bookmarkStart w:id="324" w:name="_Toc184310327"/>
      <w:bookmarkEnd w:id="324"/>
      <w:bookmarkStart w:id="325" w:name="_Toc184310283"/>
      <w:bookmarkEnd w:id="325"/>
      <w:bookmarkStart w:id="326" w:name="_Toc184312077"/>
      <w:bookmarkEnd w:id="326"/>
      <w:bookmarkStart w:id="327" w:name="_Toc184313240"/>
      <w:bookmarkEnd w:id="327"/>
      <w:bookmarkStart w:id="328" w:name="_Toc184313303"/>
      <w:bookmarkEnd w:id="328"/>
      <w:bookmarkStart w:id="329" w:name="_Toc184308074"/>
      <w:bookmarkEnd w:id="329"/>
      <w:bookmarkStart w:id="330" w:name="_Toc184310313"/>
      <w:bookmarkEnd w:id="330"/>
      <w:bookmarkStart w:id="331" w:name="_Toc184314465"/>
      <w:bookmarkEnd w:id="331"/>
      <w:bookmarkStart w:id="332" w:name="_Toc184313268"/>
      <w:bookmarkEnd w:id="332"/>
      <w:bookmarkStart w:id="333" w:name="_Toc184308065"/>
      <w:bookmarkEnd w:id="333"/>
      <w:bookmarkStart w:id="334" w:name="_Toc184310316"/>
      <w:bookmarkEnd w:id="334"/>
      <w:bookmarkStart w:id="335" w:name="_Toc184314466"/>
      <w:bookmarkEnd w:id="335"/>
      <w:bookmarkStart w:id="336" w:name="_Toc184314443"/>
      <w:bookmarkEnd w:id="336"/>
      <w:bookmarkStart w:id="337" w:name="_Toc184314480"/>
      <w:bookmarkEnd w:id="337"/>
      <w:bookmarkStart w:id="338" w:name="_Toc184314476"/>
      <w:bookmarkEnd w:id="338"/>
      <w:bookmarkStart w:id="339" w:name="_Toc184312093"/>
      <w:bookmarkEnd w:id="339"/>
      <w:bookmarkStart w:id="340" w:name="_Toc184314474"/>
      <w:bookmarkEnd w:id="340"/>
      <w:bookmarkStart w:id="341" w:name="_Toc184314470"/>
      <w:bookmarkEnd w:id="341"/>
      <w:bookmarkStart w:id="342" w:name="_Toc184310319"/>
      <w:bookmarkEnd w:id="342"/>
      <w:bookmarkStart w:id="343" w:name="_Toc184314460"/>
      <w:bookmarkEnd w:id="343"/>
      <w:bookmarkStart w:id="344" w:name="_Toc184314450"/>
      <w:bookmarkEnd w:id="344"/>
      <w:bookmarkStart w:id="345" w:name="_Toc184308085"/>
      <w:bookmarkEnd w:id="345"/>
      <w:bookmarkStart w:id="346" w:name="_Toc184310275"/>
      <w:bookmarkEnd w:id="346"/>
      <w:bookmarkStart w:id="347" w:name="_Toc184312112"/>
      <w:bookmarkEnd w:id="347"/>
      <w:bookmarkStart w:id="348" w:name="_Toc184310325"/>
      <w:bookmarkEnd w:id="348"/>
      <w:bookmarkStart w:id="349" w:name="_Toc184313289"/>
      <w:bookmarkEnd w:id="349"/>
      <w:bookmarkStart w:id="350" w:name="_Toc184308089"/>
      <w:bookmarkEnd w:id="350"/>
      <w:bookmarkStart w:id="351" w:name="_Toc184314412"/>
      <w:bookmarkEnd w:id="351"/>
      <w:bookmarkStart w:id="352" w:name="_Toc184314442"/>
      <w:bookmarkEnd w:id="352"/>
      <w:bookmarkStart w:id="353" w:name="_Toc184308076"/>
      <w:bookmarkEnd w:id="353"/>
      <w:bookmarkStart w:id="354" w:name="_Toc184312102"/>
      <w:bookmarkEnd w:id="354"/>
      <w:bookmarkStart w:id="355" w:name="_Toc184314446"/>
      <w:bookmarkEnd w:id="355"/>
      <w:bookmarkStart w:id="356" w:name="_Toc184313301"/>
      <w:bookmarkEnd w:id="356"/>
      <w:bookmarkStart w:id="357" w:name="_Toc184313270"/>
      <w:bookmarkEnd w:id="357"/>
      <w:bookmarkStart w:id="358" w:name="_Toc184314445"/>
      <w:bookmarkEnd w:id="358"/>
      <w:bookmarkStart w:id="359" w:name="_Toc184308077"/>
      <w:bookmarkEnd w:id="359"/>
      <w:bookmarkStart w:id="360" w:name="_Toc184313288"/>
      <w:bookmarkEnd w:id="360"/>
      <w:bookmarkStart w:id="361" w:name="_Toc184313242"/>
      <w:bookmarkEnd w:id="361"/>
      <w:bookmarkStart w:id="362" w:name="_Toc184313299"/>
      <w:bookmarkEnd w:id="362"/>
      <w:bookmarkStart w:id="363" w:name="_Toc184310312"/>
      <w:bookmarkEnd w:id="363"/>
      <w:bookmarkStart w:id="364" w:name="_Toc184310274"/>
      <w:bookmarkEnd w:id="364"/>
      <w:bookmarkStart w:id="365" w:name="_Toc184310311"/>
      <w:bookmarkEnd w:id="365"/>
      <w:bookmarkStart w:id="366" w:name="_Toc184313265"/>
      <w:bookmarkEnd w:id="366"/>
      <w:bookmarkStart w:id="367" w:name="_Toc184308046"/>
      <w:bookmarkEnd w:id="367"/>
      <w:bookmarkStart w:id="368" w:name="_Toc184310295"/>
      <w:bookmarkEnd w:id="368"/>
      <w:bookmarkStart w:id="369" w:name="_Toc184313250"/>
      <w:bookmarkEnd w:id="369"/>
      <w:bookmarkStart w:id="370" w:name="_Toc184314459"/>
      <w:bookmarkEnd w:id="370"/>
      <w:bookmarkStart w:id="371" w:name="_Toc184313274"/>
      <w:bookmarkEnd w:id="371"/>
      <w:bookmarkStart w:id="372" w:name="_Toc184310305"/>
      <w:bookmarkEnd w:id="372"/>
      <w:bookmarkStart w:id="373" w:name="_Toc184308060"/>
      <w:bookmarkEnd w:id="373"/>
      <w:bookmarkStart w:id="374" w:name="_Toc184314464"/>
      <w:bookmarkEnd w:id="374"/>
      <w:bookmarkStart w:id="375" w:name="_Toc184313292"/>
      <w:bookmarkEnd w:id="375"/>
      <w:bookmarkStart w:id="376" w:name="_Toc184314471"/>
      <w:bookmarkEnd w:id="376"/>
      <w:bookmarkStart w:id="377" w:name="_Toc184313244"/>
      <w:bookmarkEnd w:id="377"/>
      <w:bookmarkStart w:id="378" w:name="_Toc184312129"/>
      <w:bookmarkEnd w:id="378"/>
      <w:bookmarkStart w:id="379" w:name="_Toc184312104"/>
      <w:bookmarkEnd w:id="379"/>
      <w:bookmarkStart w:id="380" w:name="_Toc184308099"/>
      <w:bookmarkEnd w:id="380"/>
      <w:bookmarkStart w:id="381" w:name="_Toc184312092"/>
      <w:bookmarkEnd w:id="381"/>
      <w:bookmarkStart w:id="382" w:name="_Toc184313269"/>
      <w:bookmarkEnd w:id="382"/>
      <w:bookmarkStart w:id="383" w:name="_Toc184310294"/>
      <w:bookmarkEnd w:id="383"/>
      <w:bookmarkStart w:id="384" w:name="_Toc184310287"/>
      <w:bookmarkEnd w:id="384"/>
      <w:bookmarkStart w:id="385" w:name="_Toc184312127"/>
      <w:bookmarkEnd w:id="385"/>
      <w:bookmarkStart w:id="386" w:name="_Toc184314437"/>
      <w:bookmarkEnd w:id="386"/>
      <w:bookmarkStart w:id="387" w:name="_Toc184312125"/>
      <w:bookmarkEnd w:id="387"/>
      <w:bookmarkStart w:id="388" w:name="_Toc184313295"/>
      <w:bookmarkEnd w:id="388"/>
      <w:bookmarkStart w:id="389" w:name="_Toc184313243"/>
      <w:bookmarkEnd w:id="389"/>
      <w:bookmarkStart w:id="390" w:name="_Toc184308093"/>
      <w:bookmarkEnd w:id="390"/>
      <w:bookmarkStart w:id="391" w:name="_Toc184314428"/>
      <w:bookmarkEnd w:id="391"/>
      <w:bookmarkStart w:id="392" w:name="_Toc184312134"/>
      <w:bookmarkEnd w:id="392"/>
      <w:bookmarkStart w:id="393" w:name="_Toc184308041"/>
      <w:bookmarkEnd w:id="393"/>
      <w:bookmarkStart w:id="394" w:name="_Toc184308040"/>
      <w:bookmarkEnd w:id="394"/>
      <w:bookmarkStart w:id="395" w:name="_Toc184312137"/>
      <w:bookmarkEnd w:id="395"/>
      <w:bookmarkStart w:id="396" w:name="_Toc184308038"/>
      <w:bookmarkEnd w:id="396"/>
      <w:bookmarkStart w:id="397" w:name="_Toc184314425"/>
      <w:bookmarkEnd w:id="397"/>
      <w:bookmarkStart w:id="398" w:name="_Toc184308073"/>
      <w:bookmarkEnd w:id="398"/>
      <w:bookmarkStart w:id="399" w:name="_Toc184310340"/>
      <w:bookmarkEnd w:id="399"/>
      <w:bookmarkStart w:id="400" w:name="_Toc184310276"/>
      <w:bookmarkEnd w:id="400"/>
      <w:bookmarkStart w:id="401" w:name="_Toc184312108"/>
      <w:bookmarkEnd w:id="401"/>
      <w:r>
        <w:rPr>
          <w:rFonts w:hint="eastAsia" w:cs="仿宋_GB2312" w:asciiTheme="minorEastAsia" w:hAnsiTheme="minorEastAsia" w:eastAsiaTheme="minorEastAsia"/>
          <w:b/>
          <w:sz w:val="36"/>
          <w:szCs w:val="36"/>
        </w:rPr>
        <w:t xml:space="preserve"> 评标办法</w:t>
      </w:r>
      <w:bookmarkEnd w:id="36"/>
    </w:p>
    <w:p>
      <w:pPr>
        <w:pStyle w:val="6"/>
        <w:rPr>
          <w:rFonts w:cs="仿宋_GB2312" w:asciiTheme="minorEastAsia" w:hAnsiTheme="minorEastAsia" w:eastAsiaTheme="minorEastAsia"/>
          <w:sz w:val="24"/>
          <w:lang w:val="en-US"/>
        </w:rPr>
      </w:pPr>
      <w:bookmarkStart w:id="402" w:name="_Toc28626"/>
      <w:r>
        <w:rPr>
          <w:rFonts w:hint="eastAsia" w:cs="仿宋_GB2312" w:asciiTheme="minorEastAsia" w:hAnsiTheme="minorEastAsia" w:eastAsiaTheme="minorEastAsia"/>
          <w:sz w:val="24"/>
          <w:lang w:val="en-US"/>
        </w:rPr>
        <w:t>一、评标方法</w:t>
      </w:r>
      <w:bookmarkEnd w:id="402"/>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6"/>
        <w:rPr>
          <w:rFonts w:cs="仿宋_GB2312" w:asciiTheme="minorEastAsia" w:hAnsiTheme="minorEastAsia" w:eastAsiaTheme="minorEastAsia"/>
          <w:sz w:val="24"/>
          <w:lang w:val="en-US"/>
        </w:rPr>
      </w:pPr>
      <w:bookmarkStart w:id="403" w:name="_Toc10405"/>
      <w:r>
        <w:rPr>
          <w:rFonts w:hint="eastAsia" w:cs="仿宋_GB2312" w:asciiTheme="minorEastAsia" w:hAnsiTheme="minorEastAsia" w:eastAsiaTheme="minorEastAsia"/>
          <w:sz w:val="24"/>
          <w:lang w:val="en-US"/>
        </w:rPr>
        <w:t>二、评标标准</w:t>
      </w:r>
      <w:bookmarkEnd w:id="403"/>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pPr>
        <w:spacing w:line="360" w:lineRule="auto"/>
        <w:ind w:firstLine="42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商务报价分=(评标基准价／投标报价)×30。</w:t>
      </w:r>
    </w:p>
    <w:p>
      <w:pPr>
        <w:pStyle w:val="2"/>
      </w:pPr>
      <w:r>
        <w:rPr>
          <w:rFonts w:cs="仿宋_GB2312" w:asciiTheme="minorEastAsia" w:hAnsiTheme="minorEastAsia" w:eastAsiaTheme="minorEastAsia"/>
        </w:rPr>
        <w:t>在报价评审时对小型和微型企业（监狱企业、残疾人福利性单位视同小微企业,须按要求提供相关材料，未提供或提供不全均不给予价格扣除）的投标报价给予</w:t>
      </w:r>
      <w:r>
        <w:rPr>
          <w:rFonts w:hint="eastAsia" w:cs="仿宋_GB2312" w:asciiTheme="minorEastAsia" w:hAnsiTheme="minorEastAsia" w:eastAsiaTheme="minorEastAsia"/>
          <w:lang w:val="en-US"/>
        </w:rPr>
        <w:t>相关</w:t>
      </w:r>
      <w:r>
        <w:rPr>
          <w:rFonts w:cs="仿宋_GB2312" w:asciiTheme="minorEastAsia" w:hAnsiTheme="minorEastAsia" w:eastAsiaTheme="minorEastAsia"/>
        </w:rPr>
        <w:t>价格扣除政策优惠，以扣除后的价格作为评标价</w:t>
      </w:r>
      <w:r>
        <w:rPr>
          <w:rFonts w:hint="eastAsia" w:cs="仿宋_GB2312" w:asciiTheme="minorEastAsia" w:hAnsiTheme="minorEastAsia" w:eastAsiaTheme="minorEastAsia"/>
        </w:rPr>
        <w:t>。</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资信评分3分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2.2.1对投标机型自2019年5月份以来具有的同类项目业绩情况进行评价打分,同机型每个业绩得0.3分，最高得1.5分(同类产品同为定制机型视作同机型，同一合同中同类产品中不同机型不累计计算)，本项最高3分。(业绩证明材料必须为投标机型的最终用户单位的合同等复印件，中间贸易商的合同不能作为有效业绩，时间以合同签订时间为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技术评分67分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5477" w:type="pct"/>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616"/>
        <w:gridCol w:w="5623"/>
        <w:gridCol w:w="92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2" w:type="pct"/>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557" w:type="pct"/>
            <w:gridSpan w:val="2"/>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评分项目</w:t>
            </w:r>
          </w:p>
        </w:tc>
        <w:tc>
          <w:tcPr>
            <w:tcW w:w="455" w:type="pct"/>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分值范围</w:t>
            </w:r>
          </w:p>
        </w:tc>
        <w:tc>
          <w:tcPr>
            <w:tcW w:w="524" w:type="pct"/>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产品需求</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所投产品的整体建设方案、设备选型、新颖程度等总体满足需求程度。</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0-5分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产品配置</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产品配置满足需求程度</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0-5分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技术指标偏离情况</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针对一般要求（采购需求中未打▲、★的指标条款）响应情况进行评价打分，每负偏离一项扣2分，针对重要指标要求的参数</w:t>
            </w:r>
            <w:r>
              <w:rPr>
                <w:rFonts w:hint="eastAsia" w:cs="仿宋_GB2312" w:asciiTheme="minorEastAsia" w:hAnsiTheme="minorEastAsia" w:eastAsiaTheme="minorEastAsia"/>
                <w:sz w:val="24"/>
                <w:lang w:val="en-US" w:eastAsia="zh-CN"/>
              </w:rPr>
              <w:t>（即采购需求中打</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的指标条款</w:t>
            </w:r>
            <w:r>
              <w:rPr>
                <w:rFonts w:hint="eastAsia" w:cs="仿宋_GB2312" w:asciiTheme="minorEastAsia" w:hAnsiTheme="minorEastAsia" w:eastAsiaTheme="minorEastAsia"/>
                <w:sz w:val="24"/>
                <w:lang w:val="en-US" w:eastAsia="zh-CN"/>
              </w:rPr>
              <w:t>）</w:t>
            </w:r>
            <w:r>
              <w:rPr>
                <w:rFonts w:hint="eastAsia" w:cs="仿宋_GB2312" w:asciiTheme="minorEastAsia" w:hAnsiTheme="minorEastAsia" w:eastAsiaTheme="minorEastAsia"/>
                <w:sz w:val="24"/>
              </w:rPr>
              <w:t>，每负偏离一项扣4分，扣完为止。</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0分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技术资料</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根据投标产品情况，投标文件提供的技术资料（如制造商官网截图、制造商产品技术说明书、检测报告等）中针对采购要求中的技术参数响应的详实情况，完整性、可靠性进行评价打分。</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0-5分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组织实施方案</w:t>
            </w:r>
          </w:p>
        </w:tc>
        <w:tc>
          <w:tcPr>
            <w:tcW w:w="5623" w:type="dxa"/>
            <w:vAlign w:val="center"/>
          </w:tcPr>
          <w:p>
            <w:pPr>
              <w:keepNext w:val="0"/>
              <w:keepLines w:val="0"/>
              <w:pageBreakBefore w:val="0"/>
              <w:kinsoku/>
              <w:wordWrap/>
              <w:overflowPunct/>
              <w:topLinePunct w:val="0"/>
              <w:autoSpaceDE/>
              <w:autoSpaceDN/>
              <w:bidi w:val="0"/>
              <w:snapToGrid/>
              <w:spacing w:line="360" w:lineRule="auto"/>
              <w:ind w:firstLine="0" w:firstLineChars="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投标人项目组织实施方案的科学性、合理性、规范性和可操作性等情况</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包括但不限于1、</w:t>
            </w:r>
            <w:r>
              <w:rPr>
                <w:rFonts w:hint="eastAsia" w:cs="仿宋_GB2312" w:asciiTheme="minorEastAsia" w:hAnsiTheme="minorEastAsia" w:eastAsiaTheme="minorEastAsia"/>
                <w:sz w:val="24"/>
              </w:rPr>
              <w:t>工作时间进度表、工作程序和步骤、管理和协调方法、关键步骤的思路和要点等</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产品供货、验货、安装调试、试运行、测试、调优、系统管理、系统运行维护、验收等内容</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与采购人的具体配合方案，项目的合理化建议及改进措施</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4、整改所发生费用的承诺等</w:t>
            </w:r>
            <w:r>
              <w:rPr>
                <w:rFonts w:hint="eastAsia" w:cs="仿宋_GB2312" w:asciiTheme="minorEastAsia" w:hAnsiTheme="minorEastAsia" w:eastAsiaTheme="minorEastAsia"/>
                <w:sz w:val="24"/>
                <w:lang w:eastAsia="zh-CN"/>
              </w:rPr>
              <w:t>）</w:t>
            </w:r>
          </w:p>
        </w:tc>
        <w:tc>
          <w:tcPr>
            <w:tcW w:w="926" w:type="dxa"/>
            <w:vAlign w:val="center"/>
          </w:tcPr>
          <w:p>
            <w:pPr>
              <w:keepNext w:val="0"/>
              <w:keepLines w:val="0"/>
              <w:pageBreakBefore w:val="0"/>
              <w:kinsoku/>
              <w:wordWrap/>
              <w:overflowPunct/>
              <w:topLinePunct w:val="0"/>
              <w:autoSpaceDE/>
              <w:autoSpaceDN/>
              <w:bidi w:val="0"/>
              <w:snapToGrid/>
              <w:spacing w:line="360" w:lineRule="auto"/>
              <w:ind w:firstLine="0" w:firstLineChars="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0-5</w:t>
            </w:r>
            <w:r>
              <w:rPr>
                <w:rFonts w:hint="eastAsia" w:cs="仿宋_GB2312" w:asciiTheme="minorEastAsia" w:hAnsiTheme="minorEastAsia" w:eastAsiaTheme="minorEastAsia"/>
                <w:sz w:val="24"/>
              </w:rPr>
              <w:t>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培训方案</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根据培训方案的具体承诺、实施计划安排情况打分。</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0-3分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售后服务</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根据供应商提供详细完整的售后服务方案（包括但不限于对售后服务响应时间、方式、售后服务承诺、售后服务网点情况、服务能力，根据方案完整性、合理性、可行性情况综合评议打分。</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1、售后服务网点数量，服务响应时间、重大故障、一般故障解决方案 0-4分；</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2、质保期满后重要部件维修、更换及易耗件价格 0-3分；</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3、售后服务机构技术服务人员情况 0-3分。</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r>
              <w:rPr>
                <w:rFonts w:hint="eastAsia" w:cs="仿宋_GB2312" w:asciiTheme="minorEastAsia" w:hAnsiTheme="minorEastAsia" w:eastAsiaTheme="minorEastAsia"/>
                <w:sz w:val="24"/>
              </w:rPr>
              <w:t>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备品备件</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备品备件方案。</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0-3分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62"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79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节能环保</w:t>
            </w:r>
          </w:p>
        </w:tc>
        <w:tc>
          <w:tcPr>
            <w:tcW w:w="2763"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节能环保</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证明材料：提供国家确定的认证机构出具的、处于有效期之内的节能产品、环境标志产品认证证书复印件。</w:t>
            </w:r>
          </w:p>
        </w:tc>
        <w:tc>
          <w:tcPr>
            <w:tcW w:w="455"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0-1分</w:t>
            </w:r>
          </w:p>
        </w:tc>
        <w:tc>
          <w:tcPr>
            <w:tcW w:w="524" w:type="pct"/>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r>
    </w:tbl>
    <w:p>
      <w:pPr>
        <w:pStyle w:val="710"/>
        <w:ind w:firstLine="0" w:firstLineChars="0"/>
        <w:rPr>
          <w:rFonts w:asciiTheme="minorEastAsia" w:hAnsiTheme="minorEastAsia" w:eastAsiaTheme="minorEastAsia"/>
        </w:rPr>
      </w:pPr>
    </w:p>
    <w:p>
      <w:pPr>
        <w:pStyle w:val="6"/>
        <w:rPr>
          <w:rFonts w:cs="仿宋_GB2312" w:asciiTheme="minorEastAsia" w:hAnsiTheme="minorEastAsia" w:eastAsiaTheme="minorEastAsia"/>
          <w:sz w:val="24"/>
          <w:lang w:val="en-US"/>
        </w:rPr>
      </w:pPr>
      <w:bookmarkStart w:id="404" w:name="_Toc20052"/>
      <w:r>
        <w:rPr>
          <w:rFonts w:hint="eastAsia" w:cs="仿宋_GB2312" w:asciiTheme="minorEastAsia" w:hAnsiTheme="minorEastAsia" w:eastAsiaTheme="minorEastAsia"/>
          <w:sz w:val="24"/>
          <w:lang w:val="en-US"/>
        </w:rPr>
        <w:t>三、评标程序</w:t>
      </w:r>
      <w:bookmarkEnd w:id="404"/>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8"/>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w:t>
      </w:r>
      <w:r>
        <w:rPr>
          <w:rFonts w:cs="仿宋" w:asciiTheme="minorEastAsia" w:hAnsiTheme="minorEastAsia" w:eastAsiaTheme="minorEastAsia"/>
          <w:kern w:val="0"/>
          <w:szCs w:val="24"/>
        </w:rPr>
        <w:t>10%的扣除，用扣除后的价格参与评审。接受大中型企业与小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30%以上的，对联合体或者大中型企业的报价给予3%的扣除，用扣除后的价格参加评审。组成联合体或者接受分包的小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6"/>
        <w:rPr>
          <w:rFonts w:cs="仿宋_GB2312" w:asciiTheme="minorEastAsia" w:hAnsiTheme="minorEastAsia" w:eastAsiaTheme="minorEastAsia"/>
          <w:sz w:val="24"/>
          <w:lang w:val="en-US"/>
        </w:rPr>
      </w:pPr>
      <w:bookmarkStart w:id="405" w:name="_Toc20671"/>
      <w:r>
        <w:rPr>
          <w:rFonts w:hint="eastAsia" w:cs="仿宋_GB2312" w:asciiTheme="minorEastAsia" w:hAnsiTheme="minorEastAsia" w:eastAsiaTheme="minorEastAsia"/>
          <w:sz w:val="24"/>
          <w:lang w:val="en-US"/>
        </w:rPr>
        <w:t>四、评标中的其他事项</w:t>
      </w:r>
      <w:bookmarkEnd w:id="405"/>
    </w:p>
    <w:p>
      <w:pPr>
        <w:pStyle w:val="128"/>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6"/>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6"/>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bookmarkEnd w:id="35"/>
    </w:p>
    <w:p>
      <w:pPr>
        <w:rPr>
          <w:rFonts w:cs="仿宋_GB2312" w:asciiTheme="minorEastAsia" w:hAnsiTheme="minorEastAsia" w:eastAsiaTheme="minorEastAsia"/>
          <w:b/>
          <w:sz w:val="36"/>
          <w:szCs w:val="36"/>
        </w:rPr>
      </w:pPr>
      <w:bookmarkStart w:id="406" w:name="_Toc86217003"/>
      <w:bookmarkStart w:id="407" w:name="第五部分"/>
      <w:r>
        <w:rPr>
          <w:rFonts w:hint="eastAsia" w:cs="仿宋_GB2312" w:asciiTheme="minorEastAsia" w:hAnsiTheme="minorEastAsia" w:eastAsiaTheme="minorEastAsia"/>
          <w:b/>
          <w:sz w:val="36"/>
          <w:szCs w:val="36"/>
        </w:rPr>
        <w:br w:type="page"/>
      </w:r>
    </w:p>
    <w:p>
      <w:pPr>
        <w:spacing w:line="360" w:lineRule="auto"/>
        <w:ind w:left="720" w:leftChars="343" w:firstLine="1084" w:firstLineChars="300"/>
        <w:outlineLvl w:val="0"/>
        <w:rPr>
          <w:rFonts w:cs="仿宋_GB2312" w:asciiTheme="minorEastAsia" w:hAnsiTheme="minorEastAsia" w:eastAsiaTheme="minorEastAsia"/>
          <w:b/>
          <w:sz w:val="36"/>
          <w:szCs w:val="36"/>
        </w:rPr>
      </w:pPr>
      <w:bookmarkStart w:id="408" w:name="_Toc842"/>
      <w:r>
        <w:rPr>
          <w:rFonts w:hint="eastAsia" w:cs="仿宋_GB2312" w:asciiTheme="minorEastAsia" w:hAnsiTheme="minorEastAsia" w:eastAsiaTheme="minorEastAsia"/>
          <w:b/>
          <w:sz w:val="36"/>
          <w:szCs w:val="36"/>
        </w:rPr>
        <w:t>第五部分拟签订的合同文本</w:t>
      </w:r>
      <w:bookmarkEnd w:id="408"/>
    </w:p>
    <w:p>
      <w:pPr>
        <w:spacing w:line="360" w:lineRule="auto"/>
        <w:rPr>
          <w:rFonts w:ascii="宋体" w:hAnsi="宋体" w:cs="宋体"/>
          <w:b/>
          <w:bCs/>
          <w:sz w:val="24"/>
        </w:rPr>
      </w:pPr>
      <w:bookmarkStart w:id="409" w:name="_Toc279701254"/>
      <w:bookmarkStart w:id="410" w:name="_Ref467378121"/>
      <w:bookmarkStart w:id="411" w:name="_Toc487900364"/>
      <w:bookmarkStart w:id="412" w:name="_Toc259093683"/>
      <w:r>
        <w:rPr>
          <w:rFonts w:hint="eastAsia" w:ascii="宋体" w:hAnsi="宋体" w:cs="宋体"/>
          <w:b/>
          <w:bCs/>
          <w:sz w:val="24"/>
        </w:rPr>
        <w:t>1.政府采购合同</w:t>
      </w:r>
    </w:p>
    <w:p>
      <w:pPr>
        <w:spacing w:line="360" w:lineRule="auto"/>
        <w:ind w:firstLine="422"/>
        <w:rPr>
          <w:rFonts w:ascii="宋体" w:hAnsi="宋体" w:cs="宋体"/>
          <w:b/>
          <w:bCs/>
          <w:sz w:val="24"/>
          <w:u w:val="single"/>
        </w:rPr>
      </w:pPr>
      <w:r>
        <w:rPr>
          <w:rFonts w:hint="eastAsia" w:ascii="宋体" w:hAnsi="宋体" w:cs="宋体"/>
          <w:b/>
          <w:bCs/>
          <w:sz w:val="24"/>
        </w:rPr>
        <w:t>合同编号</w:t>
      </w:r>
      <w:r>
        <w:rPr>
          <w:rFonts w:hint="eastAsia" w:ascii="宋体" w:hAnsi="宋体" w:cs="宋体"/>
          <w:b/>
          <w:bCs/>
          <w:sz w:val="24"/>
          <w:u w:val="single"/>
        </w:rPr>
        <w:t xml:space="preserve">        </w:t>
      </w:r>
    </w:p>
    <w:p>
      <w:pPr>
        <w:spacing w:line="360" w:lineRule="auto"/>
        <w:ind w:firstLine="422"/>
        <w:jc w:val="center"/>
        <w:rPr>
          <w:rFonts w:ascii="宋体" w:hAnsi="宋体" w:cs="宋体"/>
          <w:b/>
          <w:bCs/>
          <w:sz w:val="24"/>
        </w:rPr>
      </w:pPr>
      <w:r>
        <w:rPr>
          <w:rFonts w:hint="eastAsia" w:ascii="宋体" w:hAnsi="宋体" w:cs="宋体"/>
          <w:b/>
          <w:bCs/>
          <w:sz w:val="24"/>
        </w:rPr>
        <w:t>浙江康复医疗中心政府采购合同</w:t>
      </w:r>
    </w:p>
    <w:p>
      <w:pPr>
        <w:pStyle w:val="34"/>
        <w:spacing w:before="120" w:after="120" w:line="360" w:lineRule="auto"/>
        <w:ind w:firstLine="420"/>
        <w:jc w:val="center"/>
        <w:rPr>
          <w:rFonts w:hAnsi="宋体" w:cs="宋体"/>
          <w:b/>
          <w:sz w:val="24"/>
          <w:szCs w:val="24"/>
        </w:rPr>
      </w:pPr>
      <w:r>
        <w:rPr>
          <w:rFonts w:hint="eastAsia" w:hAnsi="宋体" w:cs="宋体"/>
          <w:sz w:val="24"/>
          <w:szCs w:val="24"/>
        </w:rPr>
        <w:t>（本合同为合同样稿，最终稿由三方协商后确定）</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项目名称                               项目编号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甲方（买方）：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乙方（卖方）：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甲、乙双方根据                           的结果，签署本合同。</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一、货物内容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1.1 货物名称：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 型号规格：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1.3 技术参数：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1.4 数量、单位：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二、合同金额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2.1本合同金额为（大写）：____________________________________元（￥_______________元）人民币。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三、技术资料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3.1乙方应按采购文件规定的时间向甲方提供使用货物的有关技术资料。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四、知识产权</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4.1 乙方应保证所提供的货物或其任何一部分均不会侵犯任何第三方的知识产权。</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五、产权担保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5.1 乙方保证所交付的货物的所有权完全属于乙方且无任何抵押、查封等产权瑕疵。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六、履约保证金</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lang w:eastAsia="zh-CN"/>
        </w:rPr>
      </w:pPr>
      <w:r>
        <w:rPr>
          <w:rFonts w:hint="eastAsia" w:hAnsi="宋体" w:cs="宋体"/>
          <w:sz w:val="24"/>
          <w:szCs w:val="24"/>
          <w:lang w:val="en-US" w:eastAsia="zh-CN"/>
        </w:rPr>
        <w:t xml:space="preserve">无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七.、转包或分包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7.1本合同范围的货物应由</w:t>
      </w:r>
      <w:r>
        <w:rPr>
          <w:rFonts w:hint="eastAsia" w:hAnsi="宋体" w:cs="宋体"/>
          <w:sz w:val="24"/>
          <w:szCs w:val="24"/>
          <w:lang w:eastAsia="zh-CN"/>
        </w:rPr>
        <w:t>乙</w:t>
      </w:r>
      <w:r>
        <w:rPr>
          <w:rFonts w:hint="eastAsia" w:ascii="宋体" w:hAnsi="宋体" w:eastAsia="宋体" w:cs="宋体"/>
          <w:sz w:val="24"/>
          <w:szCs w:val="24"/>
        </w:rPr>
        <w:t>方直接供应不得转让他人供应。</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7.2 除非得到</w:t>
      </w:r>
      <w:r>
        <w:rPr>
          <w:rFonts w:hint="eastAsia" w:hAnsi="宋体" w:cs="宋体"/>
          <w:sz w:val="24"/>
          <w:szCs w:val="24"/>
          <w:lang w:eastAsia="zh-CN"/>
        </w:rPr>
        <w:t>甲方</w:t>
      </w:r>
      <w:r>
        <w:rPr>
          <w:rFonts w:hint="eastAsia" w:ascii="宋体" w:hAnsi="宋体" w:eastAsia="宋体" w:cs="宋体"/>
          <w:sz w:val="24"/>
          <w:szCs w:val="24"/>
        </w:rPr>
        <w:t>的书面同意</w:t>
      </w:r>
      <w:r>
        <w:rPr>
          <w:rFonts w:hint="eastAsia" w:hAnsi="宋体" w:cs="宋体"/>
          <w:sz w:val="24"/>
          <w:szCs w:val="24"/>
          <w:lang w:eastAsia="zh-CN"/>
        </w:rPr>
        <w:t>乙</w:t>
      </w:r>
      <w:r>
        <w:rPr>
          <w:rFonts w:hint="eastAsia" w:ascii="宋体" w:hAnsi="宋体" w:eastAsia="宋体" w:cs="宋体"/>
          <w:sz w:val="24"/>
          <w:szCs w:val="24"/>
        </w:rPr>
        <w:t>方不得部分分包给他人供应。</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7.3如有转让和未经</w:t>
      </w:r>
      <w:r>
        <w:rPr>
          <w:rFonts w:hint="eastAsia" w:hAnsi="宋体" w:cs="宋体"/>
          <w:sz w:val="24"/>
          <w:szCs w:val="24"/>
          <w:lang w:eastAsia="zh-CN"/>
        </w:rPr>
        <w:t>甲方</w:t>
      </w:r>
      <w:r>
        <w:rPr>
          <w:rFonts w:hint="eastAsia" w:ascii="宋体" w:hAnsi="宋体" w:eastAsia="宋体" w:cs="宋体"/>
          <w:sz w:val="24"/>
          <w:szCs w:val="24"/>
        </w:rPr>
        <w:t>同意的分包行为</w:t>
      </w:r>
      <w:r>
        <w:rPr>
          <w:rFonts w:hint="eastAsia" w:hAnsi="宋体" w:cs="宋体"/>
          <w:sz w:val="24"/>
          <w:szCs w:val="24"/>
          <w:lang w:eastAsia="zh-CN"/>
        </w:rPr>
        <w:t>甲方</w:t>
      </w:r>
      <w:r>
        <w:rPr>
          <w:rFonts w:hint="eastAsia" w:ascii="宋体" w:hAnsi="宋体" w:eastAsia="宋体" w:cs="宋体"/>
          <w:sz w:val="24"/>
          <w:szCs w:val="24"/>
        </w:rPr>
        <w:t xml:space="preserve">有权给予终止合同。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八、质保期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8.1 质保期：    年。自交货验收合格之日起计</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九、交货期、交货方式及交货地点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9.1 交货期：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9.2 交货方式：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9.3 交货地点：</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十、货款支付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10.1 付款方式：</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10.2 当采购数量与实际使用数量不一致时，</w:t>
      </w:r>
      <w:r>
        <w:rPr>
          <w:rFonts w:hint="eastAsia" w:hAnsi="宋体" w:cs="宋体"/>
          <w:sz w:val="24"/>
          <w:szCs w:val="24"/>
          <w:lang w:eastAsia="zh-CN"/>
        </w:rPr>
        <w:t>乙方</w:t>
      </w:r>
      <w:r>
        <w:rPr>
          <w:rFonts w:hint="eastAsia" w:ascii="宋体" w:hAnsi="宋体" w:eastAsia="宋体" w:cs="宋体"/>
          <w:sz w:val="24"/>
          <w:szCs w:val="24"/>
        </w:rPr>
        <w:t xml:space="preserve">应根据实际使用量，供货合同的最终结算金额按实际使用量乘以成交单价进行计算。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十一、税费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11.1本合同执行中相关的一切税费均由</w:t>
      </w:r>
      <w:r>
        <w:rPr>
          <w:rFonts w:hint="eastAsia" w:hAnsi="宋体" w:cs="宋体"/>
          <w:sz w:val="24"/>
          <w:szCs w:val="24"/>
          <w:lang w:eastAsia="zh-CN"/>
        </w:rPr>
        <w:t>乙</w:t>
      </w:r>
      <w:r>
        <w:rPr>
          <w:rFonts w:hint="eastAsia" w:ascii="宋体" w:hAnsi="宋体" w:eastAsia="宋体" w:cs="宋体"/>
          <w:sz w:val="24"/>
          <w:szCs w:val="24"/>
        </w:rPr>
        <w:t xml:space="preserve">方负担。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十二、质量保证及售后服务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12.1 乙方应按采购文件规定的货物性能、技术要求、质量标准向甲方提供未经使用的全新产品。</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12.2 乙方提供的货物在质</w:t>
      </w:r>
      <w:r>
        <w:rPr>
          <w:rFonts w:hint="eastAsia" w:hAnsi="宋体" w:cs="宋体"/>
          <w:sz w:val="24"/>
          <w:szCs w:val="24"/>
          <w:lang w:eastAsia="zh-CN"/>
        </w:rPr>
        <w:t>保</w:t>
      </w:r>
      <w:r>
        <w:rPr>
          <w:rFonts w:hint="eastAsia" w:ascii="宋体" w:hAnsi="宋体" w:eastAsia="宋体" w:cs="宋体"/>
          <w:sz w:val="24"/>
          <w:szCs w:val="24"/>
        </w:rPr>
        <w:t>期内因货物本身的质量问题发生故障乙方应负责免费更换。对达不到技术要求者根据实际情况经双方协商可按以下办法处理</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⑶退货处理。乙方应退还甲方支付的合同款，同时应承担该货物的直接费用、运输、保险、检验、货款利息及银行手续费等。</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12.3 如在使用过程中发生质量问题，乙方在接到甲方通知后在一小时内到达甲方现场。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12.4 在质保期内，乙方应对货物出现的质量及安全问题负责处理解决并承担一切费用。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12.5上述的货物免费保修期为     年</w:t>
      </w:r>
      <w:r>
        <w:rPr>
          <w:rFonts w:hint="eastAsia" w:hAnsi="宋体" w:cs="宋体"/>
          <w:sz w:val="24"/>
          <w:szCs w:val="24"/>
          <w:lang w:eastAsia="zh-CN"/>
        </w:rPr>
        <w:t>，</w:t>
      </w:r>
      <w:r>
        <w:rPr>
          <w:rFonts w:hint="eastAsia" w:ascii="宋体" w:hAnsi="宋体" w:eastAsia="宋体" w:cs="宋体"/>
          <w:sz w:val="24"/>
          <w:szCs w:val="24"/>
        </w:rPr>
        <w:t xml:space="preserve">因人为因素出现的故障不在免费保修范围内。超过保修期的机器设备终生维修，维修时只收部件成本费。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十三、调试和验收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13.1 甲方对乙方提交的货物依据采购文件上的技术规格要求和国家有关质量标准进行现场初步验收。外观、说明书符合采购文件技术要求的给予签收</w:t>
      </w:r>
      <w:r>
        <w:rPr>
          <w:rFonts w:hint="eastAsia" w:hAnsi="宋体" w:cs="宋体"/>
          <w:sz w:val="24"/>
          <w:szCs w:val="24"/>
          <w:lang w:eastAsia="zh-CN"/>
        </w:rPr>
        <w:t>，</w:t>
      </w:r>
      <w:r>
        <w:rPr>
          <w:rFonts w:hint="eastAsia" w:ascii="宋体" w:hAnsi="宋体" w:eastAsia="宋体" w:cs="宋体"/>
          <w:sz w:val="24"/>
          <w:szCs w:val="24"/>
        </w:rPr>
        <w:t>初步验收不合格的不予签收。货到后甲方需在五个工作日内验收。</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13.2 乙方交货前应对产品作出全面检查和对验收文件进行整理并列出清单作为甲方收货验收和使用的技术条件依据，检验的结果应随货物交甲方。</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13.3 甲方对乙方提供的货物在使用前进行调试时，乙方需负责安装并培训甲方的使用操作人员</w:t>
      </w:r>
      <w:r>
        <w:rPr>
          <w:rFonts w:hint="eastAsia" w:hAnsi="宋体" w:cs="宋体"/>
          <w:sz w:val="24"/>
          <w:szCs w:val="24"/>
          <w:lang w:eastAsia="zh-CN"/>
        </w:rPr>
        <w:t>，</w:t>
      </w:r>
      <w:r>
        <w:rPr>
          <w:rFonts w:hint="eastAsia" w:ascii="宋体" w:hAnsi="宋体" w:eastAsia="宋体" w:cs="宋体"/>
          <w:sz w:val="24"/>
          <w:szCs w:val="24"/>
        </w:rPr>
        <w:t>并协助甲方一起调试</w:t>
      </w:r>
      <w:r>
        <w:rPr>
          <w:rFonts w:hint="eastAsia" w:hAnsi="宋体" w:cs="宋体"/>
          <w:sz w:val="24"/>
          <w:szCs w:val="24"/>
          <w:lang w:eastAsia="zh-CN"/>
        </w:rPr>
        <w:t>，</w:t>
      </w:r>
      <w:r>
        <w:rPr>
          <w:rFonts w:hint="eastAsia" w:ascii="宋体" w:hAnsi="宋体" w:eastAsia="宋体" w:cs="宋体"/>
          <w:sz w:val="24"/>
          <w:szCs w:val="24"/>
        </w:rPr>
        <w:t>直到符合技术要求</w:t>
      </w:r>
      <w:r>
        <w:rPr>
          <w:rFonts w:hint="eastAsia" w:hAnsi="宋体" w:cs="宋体"/>
          <w:sz w:val="24"/>
          <w:szCs w:val="24"/>
          <w:lang w:eastAsia="zh-CN"/>
        </w:rPr>
        <w:t>，</w:t>
      </w:r>
      <w:r>
        <w:rPr>
          <w:rFonts w:hint="eastAsia" w:ascii="宋体" w:hAnsi="宋体" w:eastAsia="宋体" w:cs="宋体"/>
          <w:sz w:val="24"/>
          <w:szCs w:val="24"/>
        </w:rPr>
        <w:t>甲方才做最终验收。</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13.4 对技术复杂的货物，甲方应请国家认可的专业检测机构参与初步验收及最终验收，并由其出具质量检测报告。</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13.5 验收时乙方必须在现场，验收完毕后作出验收结果报告，验收费用由乙方负责。</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十四、货物包装、发运及运输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14.1 乙方应在货物发运前对其进行满足运输距离、防潮、防震、防锈和防破损装卸等要求包装以保证货物安全运达甲方指定地点。</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14.2 使用说明书、质量检验证明书、随配附件和工具以及清单一并附于货物内。</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14.3 乙方在货物发运手续办理完毕后24小时内或货到甲方48小时前通知甲方以准备接货。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14.3 货物在交付甲方前发生的风险均由乙方负责。</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14.5 货物在规定的交付期限内由乙方送达甲方指定的地点视为交付，乙方同时需通知甲方货物已送达。</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十五、违约责任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15.1 甲方无正当理由拒收货物的，甲方向乙方偿付拒收货款总值的百分之五违约金。</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15.2 甲方无故逾期验收和办理货款支付手续的,甲方应按逾期付款总额每日万分之五向乙方支付违约金。</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十六、不可抗力事件处理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16.1 在合同有效期内，任何一方因不可抗力事件导致不能履行合同，则合同履行期可延长其延长期与不可抗力影响期相同。</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16.2 不可抗力事件发生后，应立即通知对方，并寄送有关权威机构出具的证明。</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16.3 不可抗力事件延续120天以上，双方应通过友好协商，确定是否继续履行合同。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十七、诉讼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17.1 双方在执行合同中所发生的一切争议，</w:t>
      </w:r>
      <w:r>
        <w:rPr>
          <w:rFonts w:hint="eastAsia" w:hAnsi="宋体" w:cs="宋体"/>
          <w:sz w:val="24"/>
          <w:szCs w:val="24"/>
          <w:lang w:eastAsia="zh-CN"/>
        </w:rPr>
        <w:t>可</w:t>
      </w:r>
      <w:r>
        <w:rPr>
          <w:rFonts w:hint="eastAsia" w:ascii="宋体" w:hAnsi="宋体" w:eastAsia="宋体" w:cs="宋体"/>
          <w:sz w:val="24"/>
          <w:szCs w:val="24"/>
        </w:rPr>
        <w:t>通过协商解决。如协商不成，</w:t>
      </w:r>
      <w:r>
        <w:rPr>
          <w:rFonts w:hint="eastAsia" w:hAnsi="宋体" w:cs="宋体"/>
          <w:sz w:val="24"/>
          <w:szCs w:val="24"/>
          <w:lang w:eastAsia="zh-CN"/>
        </w:rPr>
        <w:t>双方同意</w:t>
      </w:r>
      <w:r>
        <w:rPr>
          <w:rFonts w:hint="eastAsia" w:ascii="宋体" w:hAnsi="宋体" w:eastAsia="宋体" w:cs="宋体"/>
          <w:sz w:val="24"/>
          <w:szCs w:val="24"/>
        </w:rPr>
        <w:t>向</w:t>
      </w:r>
      <w:r>
        <w:rPr>
          <w:rFonts w:hint="eastAsia" w:hAnsi="宋体" w:cs="宋体"/>
          <w:sz w:val="24"/>
          <w:szCs w:val="24"/>
          <w:lang w:eastAsia="zh-CN"/>
        </w:rPr>
        <w:t>甲方住所地人民</w:t>
      </w:r>
      <w:r>
        <w:rPr>
          <w:rFonts w:hint="eastAsia" w:ascii="宋体" w:hAnsi="宋体" w:eastAsia="宋体" w:cs="宋体"/>
          <w:sz w:val="24"/>
          <w:szCs w:val="24"/>
        </w:rPr>
        <w:t xml:space="preserve">法院起诉。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十八、合同生效及其它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18.1 合同经双方法定代表人或授权委托代理人签字并加盖单位公章后生效。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18.2合同执行中涉及采购资金和采购内容修改或补充的，须经财政部门审批，并签书面补充协议报采购监督管理部门备案，方可作为主合同不可分割的一部分。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18.3本合同未尽事宜遵照《民法典》有关条文执行。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18.4 本合同正本一式</w:t>
      </w:r>
      <w:r>
        <w:rPr>
          <w:rFonts w:hint="eastAsia" w:hAnsi="宋体" w:cs="宋体"/>
          <w:sz w:val="24"/>
          <w:szCs w:val="24"/>
          <w:lang w:val="en-US" w:eastAsia="zh-CN"/>
        </w:rPr>
        <w:t>五</w:t>
      </w:r>
      <w:r>
        <w:rPr>
          <w:rFonts w:hint="eastAsia" w:ascii="宋体" w:hAnsi="宋体" w:eastAsia="宋体" w:cs="宋体"/>
          <w:sz w:val="24"/>
          <w:szCs w:val="24"/>
        </w:rPr>
        <w:t>份，具有同等法律效力</w:t>
      </w:r>
      <w:r>
        <w:rPr>
          <w:rFonts w:hint="eastAsia" w:hAnsi="宋体" w:cs="宋体"/>
          <w:sz w:val="24"/>
          <w:szCs w:val="24"/>
          <w:lang w:eastAsia="zh-CN"/>
        </w:rPr>
        <w:t>，</w:t>
      </w:r>
      <w:r>
        <w:rPr>
          <w:rFonts w:hint="eastAsia" w:ascii="宋体" w:hAnsi="宋体" w:eastAsia="宋体" w:cs="宋体"/>
          <w:sz w:val="24"/>
          <w:szCs w:val="24"/>
        </w:rPr>
        <w:t>甲</w:t>
      </w:r>
      <w:r>
        <w:rPr>
          <w:rFonts w:hint="eastAsia" w:hAnsi="宋体" w:cs="宋体"/>
          <w:sz w:val="24"/>
          <w:szCs w:val="24"/>
          <w:lang w:val="en-US" w:eastAsia="zh-CN"/>
        </w:rPr>
        <w:t>方执三份，</w:t>
      </w:r>
      <w:r>
        <w:rPr>
          <w:rFonts w:hint="eastAsia" w:ascii="宋体" w:hAnsi="宋体" w:eastAsia="宋体" w:cs="宋体"/>
          <w:sz w:val="24"/>
          <w:szCs w:val="24"/>
        </w:rPr>
        <w:t>乙方执</w:t>
      </w:r>
      <w:r>
        <w:rPr>
          <w:rFonts w:hint="eastAsia" w:hAnsi="宋体" w:cs="宋体"/>
          <w:sz w:val="24"/>
          <w:szCs w:val="24"/>
          <w:lang w:eastAsia="zh-CN"/>
        </w:rPr>
        <w:t>一</w:t>
      </w:r>
      <w:r>
        <w:rPr>
          <w:rFonts w:hint="eastAsia" w:ascii="宋体" w:hAnsi="宋体" w:eastAsia="宋体" w:cs="宋体"/>
          <w:sz w:val="24"/>
          <w:szCs w:val="24"/>
        </w:rPr>
        <w:t>份，代理机构</w:t>
      </w:r>
      <w:r>
        <w:rPr>
          <w:rFonts w:hint="eastAsia" w:hAnsi="宋体" w:cs="宋体"/>
          <w:sz w:val="24"/>
          <w:szCs w:val="24"/>
          <w:lang w:eastAsia="zh-CN"/>
        </w:rPr>
        <w:t>一</w:t>
      </w:r>
      <w:r>
        <w:rPr>
          <w:rFonts w:hint="eastAsia" w:ascii="宋体" w:hAnsi="宋体" w:eastAsia="宋体" w:cs="宋体"/>
          <w:sz w:val="24"/>
          <w:szCs w:val="24"/>
        </w:rPr>
        <w:t xml:space="preserve">份。 </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甲方（盖章）：                    乙方（盖章）：</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        法定代表人（或授权代表）：</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地址：                           地址：</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联系人：                           联系人：</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传真：                             传真：</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pPr>
        <w:pStyle w:val="34"/>
        <w:keepNext w:val="0"/>
        <w:keepLines w:val="0"/>
        <w:pageBreakBefore w:val="0"/>
        <w:widowControl w:val="0"/>
        <w:kinsoku/>
        <w:wordWrap/>
        <w:overflowPunct/>
        <w:topLinePunct w:val="0"/>
        <w:autoSpaceDE/>
        <w:autoSpaceDN/>
        <w:bidi w:val="0"/>
        <w:adjustRightInd w:val="0"/>
        <w:spacing w:before="120" w:after="120"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银行账号：                         银行账号：</w:t>
      </w:r>
    </w:p>
    <w:p>
      <w:pPr>
        <w:ind w:firstLine="422"/>
        <w:rPr>
          <w:rFonts w:ascii="宋体" w:hAnsi="宋体" w:cs="宋体"/>
          <w:b/>
          <w:sz w:val="24"/>
        </w:rPr>
      </w:pPr>
      <w:r>
        <w:rPr>
          <w:rFonts w:hint="eastAsia" w:ascii="宋体" w:hAnsi="宋体" w:eastAsia="宋体" w:cs="宋体"/>
          <w:sz w:val="24"/>
          <w:szCs w:val="24"/>
        </w:rPr>
        <w:t>签订地点：                        签订日期：</w:t>
      </w:r>
    </w:p>
    <w:p>
      <w:pPr>
        <w:rPr>
          <w:rFonts w:asciiTheme="minorEastAsia" w:hAnsiTheme="minorEastAsia" w:eastAsiaTheme="minorEastAsia"/>
          <w:b/>
          <w:bCs/>
          <w:sz w:val="24"/>
        </w:rPr>
      </w:pPr>
      <w:r>
        <w:rPr>
          <w:rFonts w:hint="eastAsia" w:ascii="宋体" w:hAnsi="宋体" w:cs="宋体"/>
          <w:b/>
          <w:sz w:val="24"/>
        </w:rPr>
        <w:br w:type="page"/>
      </w:r>
      <w:r>
        <w:rPr>
          <w:rFonts w:asciiTheme="minorEastAsia" w:hAnsiTheme="minorEastAsia" w:eastAsiaTheme="minorEastAsia"/>
          <w:b/>
          <w:sz w:val="24"/>
        </w:rPr>
        <w:t>2</w:t>
      </w:r>
      <w:bookmarkStart w:id="413" w:name="_Hlk82256745"/>
      <w:r>
        <w:rPr>
          <w:rFonts w:hint="eastAsia" w:asciiTheme="minorEastAsia" w:hAnsiTheme="minorEastAsia" w:eastAsiaTheme="minorEastAsia"/>
          <w:b/>
          <w:sz w:val="24"/>
        </w:rPr>
        <w:t>.</w:t>
      </w:r>
      <w:r>
        <w:rPr>
          <w:rFonts w:hint="eastAsia" w:asciiTheme="minorEastAsia" w:hAnsiTheme="minorEastAsia" w:eastAsiaTheme="minorEastAsia"/>
          <w:b/>
          <w:bCs/>
          <w:sz w:val="24"/>
        </w:rPr>
        <w:t>政府采购项目验收书</w:t>
      </w:r>
      <w:bookmarkEnd w:id="413"/>
    </w:p>
    <w:p>
      <w:pPr>
        <w:ind w:firstLine="3855" w:firstLineChars="1600"/>
        <w:rPr>
          <w:rFonts w:asciiTheme="minorEastAsia" w:hAnsiTheme="minorEastAsia" w:eastAsiaTheme="minorEastAsia"/>
          <w:b/>
          <w:bCs/>
          <w:sz w:val="24"/>
        </w:rPr>
      </w:pPr>
      <w:r>
        <w:rPr>
          <w:rFonts w:hint="eastAsia" w:asciiTheme="minorEastAsia" w:hAnsiTheme="minorEastAsia" w:eastAsiaTheme="minorEastAsia"/>
          <w:b/>
          <w:bCs/>
          <w:sz w:val="24"/>
        </w:rPr>
        <w:t>政府采购项目验收书</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4358" w:type="dxa"/>
            <w:gridSpan w:val="2"/>
            <w:vAlign w:val="center"/>
          </w:tcPr>
          <w:p>
            <w:pPr>
              <w:snapToGrid w:val="0"/>
              <w:spacing w:beforeLines="50" w:afterLines="50"/>
              <w:jc w:val="center"/>
              <w:rPr>
                <w:rFonts w:asciiTheme="minorEastAsia" w:hAnsiTheme="minorEastAsia" w:eastAsiaTheme="minorEastAsia"/>
                <w:b/>
                <w:bCs/>
                <w:sz w:val="24"/>
              </w:rPr>
            </w:pPr>
          </w:p>
        </w:tc>
        <w:tc>
          <w:tcPr>
            <w:tcW w:w="1312" w:type="dxa"/>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项目编号</w:t>
            </w:r>
          </w:p>
        </w:tc>
        <w:tc>
          <w:tcPr>
            <w:tcW w:w="2461" w:type="dxa"/>
            <w:gridSpan w:val="2"/>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招标项目</w:t>
            </w:r>
          </w:p>
        </w:tc>
        <w:tc>
          <w:tcPr>
            <w:tcW w:w="8131" w:type="dxa"/>
            <w:gridSpan w:val="5"/>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010"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1915" w:type="dxa"/>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合同约定</w:t>
            </w:r>
          </w:p>
        </w:tc>
        <w:tc>
          <w:tcPr>
            <w:tcW w:w="2871"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执行情况</w:t>
            </w:r>
          </w:p>
        </w:tc>
        <w:tc>
          <w:tcPr>
            <w:tcW w:w="902" w:type="dxa"/>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Lines="50" w:afterLines="50"/>
              <w:jc w:val="center"/>
              <w:rPr>
                <w:rFonts w:asciiTheme="minorEastAsia" w:hAnsiTheme="minorEastAsia" w:eastAsiaTheme="minorEastAsia"/>
                <w:sz w:val="24"/>
              </w:rPr>
            </w:pPr>
          </w:p>
        </w:tc>
        <w:tc>
          <w:tcPr>
            <w:tcW w:w="3010" w:type="dxa"/>
            <w:gridSpan w:val="2"/>
            <w:vAlign w:val="center"/>
          </w:tcPr>
          <w:p>
            <w:pPr>
              <w:snapToGrid w:val="0"/>
              <w:spacing w:beforeLines="50" w:afterLines="50"/>
              <w:jc w:val="center"/>
              <w:rPr>
                <w:rFonts w:asciiTheme="minorEastAsia" w:hAnsiTheme="minorEastAsia" w:eastAsiaTheme="minorEastAsia"/>
                <w:b/>
                <w:bCs/>
                <w:sz w:val="24"/>
              </w:rPr>
            </w:pPr>
          </w:p>
        </w:tc>
        <w:tc>
          <w:tcPr>
            <w:tcW w:w="1915" w:type="dxa"/>
            <w:vAlign w:val="center"/>
          </w:tcPr>
          <w:p>
            <w:pPr>
              <w:snapToGrid w:val="0"/>
              <w:spacing w:beforeLines="50" w:afterLines="50"/>
              <w:jc w:val="center"/>
              <w:rPr>
                <w:rFonts w:asciiTheme="minorEastAsia" w:hAnsiTheme="minorEastAsia" w:eastAsiaTheme="minorEastAsia"/>
                <w:b/>
                <w:bCs/>
                <w:sz w:val="24"/>
              </w:rPr>
            </w:pPr>
          </w:p>
        </w:tc>
        <w:tc>
          <w:tcPr>
            <w:tcW w:w="2871" w:type="dxa"/>
            <w:gridSpan w:val="2"/>
            <w:vAlign w:val="center"/>
          </w:tcPr>
          <w:p>
            <w:pPr>
              <w:snapToGrid w:val="0"/>
              <w:spacing w:beforeLines="50" w:afterLines="50"/>
              <w:jc w:val="center"/>
              <w:rPr>
                <w:rFonts w:asciiTheme="minorEastAsia" w:hAnsiTheme="minorEastAsia" w:eastAsiaTheme="minorEastAsia"/>
                <w:b/>
                <w:bCs/>
                <w:sz w:val="24"/>
              </w:rPr>
            </w:pPr>
          </w:p>
        </w:tc>
        <w:tc>
          <w:tcPr>
            <w:tcW w:w="902" w:type="dxa"/>
            <w:vAlign w:val="center"/>
          </w:tcPr>
          <w:p>
            <w:pPr>
              <w:snapToGrid w:val="0"/>
              <w:spacing w:beforeLines="5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8131" w:type="dxa"/>
            <w:gridSpan w:val="5"/>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投标人</w:t>
            </w:r>
          </w:p>
        </w:tc>
        <w:tc>
          <w:tcPr>
            <w:tcW w:w="8131" w:type="dxa"/>
            <w:gridSpan w:val="5"/>
            <w:vAlign w:val="center"/>
          </w:tcPr>
          <w:p>
            <w:pPr>
              <w:snapToGrid w:val="0"/>
              <w:spacing w:beforeLines="5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bl>
    <w:p>
      <w:pPr>
        <w:ind w:firstLine="42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、采购人应当按照合同规定的技术、服务、安全标准，组织对投标人履约情况进行验收，并出具验收书。验收书应当包括每一项技术、服务、安全标准履约情况。</w:t>
      </w:r>
    </w:p>
    <w:p>
      <w:pPr>
        <w:ind w:firstLine="42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、政府向社会公众提供的公共服务项目，验收时应当邀请服务对象参与并出具意见，验收结果应当向社会公告。</w:t>
      </w:r>
    </w:p>
    <w:p>
      <w:pPr>
        <w:spacing w:line="560" w:lineRule="exact"/>
        <w:ind w:firstLine="420" w:firstLineChars="200"/>
        <w:rPr>
          <w:rFonts w:asciiTheme="minorEastAsia" w:hAnsiTheme="minorEastAsia" w:eastAsiaTheme="minorEastAsia"/>
          <w:sz w:val="24"/>
        </w:rPr>
      </w:pPr>
      <w:r>
        <w:rPr>
          <w:rFonts w:asciiTheme="minorEastAsia" w:hAnsiTheme="minorEastAsia" w:eastAsiaTheme="minorEastAsia"/>
        </w:rPr>
        <w:br w:type="page"/>
      </w:r>
      <w:bookmarkEnd w:id="409"/>
      <w:bookmarkEnd w:id="410"/>
      <w:bookmarkEnd w:id="411"/>
      <w:bookmarkEnd w:id="412"/>
    </w:p>
    <w:p>
      <w:pPr>
        <w:spacing w:line="360" w:lineRule="auto"/>
        <w:ind w:left="720" w:firstLine="723" w:firstLineChars="200"/>
        <w:outlineLvl w:val="0"/>
        <w:rPr>
          <w:rFonts w:cs="仿宋_GB2312" w:asciiTheme="minorEastAsia" w:hAnsiTheme="minorEastAsia" w:eastAsiaTheme="minorEastAsia"/>
          <w:b/>
          <w:sz w:val="36"/>
          <w:szCs w:val="20"/>
        </w:rPr>
      </w:pPr>
      <w:bookmarkStart w:id="414" w:name="_Toc16826"/>
      <w:r>
        <w:rPr>
          <w:rFonts w:hint="eastAsia" w:cs="仿宋_GB2312" w:asciiTheme="minorEastAsia" w:hAnsiTheme="minorEastAsia" w:eastAsiaTheme="minorEastAsia"/>
          <w:b/>
          <w:sz w:val="36"/>
          <w:szCs w:val="20"/>
        </w:rPr>
        <w:t>第六部分</w:t>
      </w:r>
      <w:bookmarkEnd w:id="406"/>
      <w:bookmarkEnd w:id="407"/>
      <w:r>
        <w:rPr>
          <w:rFonts w:hint="eastAsia" w:cs="仿宋_GB2312" w:asciiTheme="minorEastAsia" w:hAnsiTheme="minorEastAsia" w:eastAsiaTheme="minorEastAsia"/>
          <w:b/>
          <w:sz w:val="36"/>
          <w:szCs w:val="20"/>
        </w:rPr>
        <w:t>应提交的有关格式范例</w:t>
      </w:r>
      <w:bookmarkEnd w:id="414"/>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bookmarkStart w:id="415" w:name="_Toc14820"/>
      <w:r>
        <w:rPr>
          <w:rFonts w:hint="eastAsia" w:cs="仿宋_GB2312" w:asciiTheme="minorEastAsia" w:hAnsiTheme="minorEastAsia" w:eastAsiaTheme="minorEastAsia"/>
          <w:b/>
          <w:kern w:val="0"/>
          <w:sz w:val="36"/>
          <w:szCs w:val="36"/>
        </w:rPr>
        <w:t>资格文件部分</w:t>
      </w:r>
      <w:bookmarkEnd w:id="415"/>
    </w:p>
    <w:p>
      <w:pPr>
        <w:spacing w:line="360" w:lineRule="auto"/>
        <w:jc w:val="center"/>
        <w:outlineLvl w:val="0"/>
        <w:rPr>
          <w:rFonts w:cs="仿宋_GB2312" w:asciiTheme="minorEastAsia" w:hAnsiTheme="minorEastAsia" w:eastAsiaTheme="minorEastAsia"/>
          <w:b/>
          <w:kern w:val="0"/>
          <w:sz w:val="36"/>
          <w:szCs w:val="36"/>
        </w:rPr>
      </w:pPr>
      <w:bookmarkStart w:id="416" w:name="_Toc21989"/>
      <w:r>
        <w:rPr>
          <w:rFonts w:hint="eastAsia" w:cs="仿宋_GB2312" w:asciiTheme="minorEastAsia" w:hAnsiTheme="minorEastAsia" w:eastAsiaTheme="minorEastAsia"/>
          <w:b/>
          <w:kern w:val="0"/>
          <w:sz w:val="36"/>
          <w:szCs w:val="36"/>
        </w:rPr>
        <w:t>目录</w:t>
      </w:r>
      <w:bookmarkEnd w:id="416"/>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pPr>
        <w:snapToGrid w:val="0"/>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浙江康复医疗中心、浙江信镧建设工程咨询有限公司：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napToGrid w:val="0"/>
        <w:spacing w:line="360" w:lineRule="auto"/>
        <w:ind w:right="48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2"/>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17" w:name="_Toc22422"/>
      <w:r>
        <w:rPr>
          <w:rFonts w:hint="eastAsia" w:cs="仿宋_GB2312" w:asciiTheme="minorEastAsia" w:hAnsiTheme="minorEastAsia" w:eastAsiaTheme="minorEastAsia"/>
          <w:kern w:val="0"/>
          <w:sz w:val="24"/>
          <w:szCs w:val="24"/>
        </w:rPr>
        <w:t>……</w:t>
      </w:r>
      <w:bookmarkEnd w:id="417"/>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4"/>
        </w:rPr>
      </w:pPr>
    </w:p>
    <w:p>
      <w:pPr>
        <w:spacing w:line="360" w:lineRule="auto"/>
        <w:jc w:val="center"/>
        <w:outlineLvl w:val="0"/>
        <w:rPr>
          <w:rFonts w:cs="仿宋_GB2312" w:asciiTheme="minorEastAsia" w:hAnsiTheme="minorEastAsia" w:eastAsiaTheme="minorEastAsia"/>
          <w:b/>
          <w:kern w:val="0"/>
          <w:sz w:val="28"/>
          <w:szCs w:val="28"/>
        </w:rPr>
      </w:pPr>
      <w:bookmarkStart w:id="418" w:name="_Toc26587"/>
      <w:r>
        <w:rPr>
          <w:rFonts w:hint="eastAsia" w:cs="仿宋_GB2312" w:asciiTheme="minorEastAsia" w:hAnsiTheme="minorEastAsia" w:eastAsiaTheme="minorEastAsia"/>
          <w:b/>
          <w:kern w:val="0"/>
          <w:sz w:val="28"/>
          <w:szCs w:val="28"/>
        </w:rPr>
        <w:t>目录</w:t>
      </w:r>
      <w:bookmarkEnd w:id="418"/>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sz w:val="32"/>
          <w:szCs w:val="32"/>
        </w:rPr>
      </w:pPr>
      <w:bookmarkStart w:id="419" w:name="_Toc29621"/>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419"/>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浙江康复医疗中心、浙江信镧建设工程咨询有限公司：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浙江康复医疗中心、浙江信镧建设工程咨询有限公司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浙江康复医疗中心、浙江信镧建设工程咨询有限公司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6"/>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146"/>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7"/>
        <w:ind w:left="0" w:firstLine="0"/>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三、</w:t>
      </w:r>
      <w:r>
        <w:rPr>
          <w:rFonts w:hint="eastAsia" w:cs="仿宋_GB2312"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w:t>
      </w:r>
      <w:r>
        <w:rPr>
          <w:rFonts w:cs="仿宋_GB2312" w:asciiTheme="minorEastAsia" w:hAnsiTheme="minorEastAsia" w:eastAsiaTheme="minorEastAsia"/>
          <w:b/>
          <w:kern w:val="0"/>
          <w:sz w:val="24"/>
          <w:lang w:val="zh-CN"/>
        </w:rPr>
        <w:t>3%的扣除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lang w:val="zh-CN"/>
        </w:rPr>
        <w:sectPr>
          <w:pgSz w:w="11906" w:h="16838"/>
          <w:pgMar w:top="1276" w:right="1418" w:bottom="1247" w:left="1418" w:header="851" w:footer="992" w:gutter="0"/>
          <w:cols w:space="720" w:num="1"/>
          <w:titlePg/>
          <w:docGrid w:linePitch="312" w:charSpace="0"/>
        </w:sectPr>
      </w:pPr>
    </w:p>
    <w:p>
      <w:pPr>
        <w:adjustRightInd/>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widowControl/>
        <w:adjustRightInd/>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痉挛肌低频治疗仪及生物刺激反馈仪采购项目【招标编号：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20" w:name="_Toc25626"/>
      <w:r>
        <w:rPr>
          <w:rFonts w:hint="eastAsia" w:cs="仿宋_GB2312" w:asciiTheme="minorEastAsia" w:hAnsiTheme="minorEastAsia" w:eastAsiaTheme="minorEastAsia"/>
          <w:kern w:val="0"/>
          <w:sz w:val="24"/>
          <w:szCs w:val="24"/>
        </w:rPr>
        <w:t>……</w:t>
      </w:r>
      <w:bookmarkEnd w:id="420"/>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w:t>
      </w:r>
      <w:r>
        <w:rPr>
          <w:rFonts w:cs="仿宋_GB2312" w:asciiTheme="minorEastAsia" w:hAnsiTheme="minorEastAsia" w:eastAsiaTheme="minorEastAsia"/>
          <w:b/>
          <w:kern w:val="0"/>
          <w:sz w:val="24"/>
          <w:lang w:val="zh-CN"/>
        </w:rPr>
        <w:t>3%的扣除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6"/>
              <w:rPr>
                <w:rFonts w:cs="仿宋_GB2312" w:asciiTheme="minorEastAsia" w:hAnsiTheme="minorEastAsia" w:eastAsiaTheme="minorEastAsia"/>
                <w:sz w:val="24"/>
                <w:szCs w:val="24"/>
                <w:lang w:val="en-US"/>
              </w:rPr>
            </w:pPr>
            <w:bookmarkStart w:id="421" w:name="_Toc14658"/>
            <w:r>
              <w:rPr>
                <w:rFonts w:hint="eastAsia" w:cs="仿宋_GB2312" w:asciiTheme="minorEastAsia" w:hAnsiTheme="minorEastAsia" w:eastAsiaTheme="minorEastAsia"/>
                <w:b w:val="0"/>
                <w:bCs w:val="0"/>
                <w:sz w:val="24"/>
                <w:szCs w:val="24"/>
                <w:lang w:val="en-US"/>
              </w:rPr>
              <w:t>第页</w:t>
            </w:r>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5280" w:firstLineChars="2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1911" w:firstLineChars="595"/>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浙江康复医疗中心、浙江信镧建设工程咨询有限公司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bookmarkStart w:id="422" w:name="_Toc24626"/>
      <w:r>
        <w:rPr>
          <w:rFonts w:hint="eastAsia" w:cs="仿宋_GB2312" w:asciiTheme="minorEastAsia" w:hAnsiTheme="minorEastAsia" w:eastAsiaTheme="minorEastAsia"/>
          <w:b/>
          <w:kern w:val="0"/>
          <w:sz w:val="36"/>
          <w:szCs w:val="36"/>
        </w:rPr>
        <w:t>报价文件部分</w:t>
      </w:r>
      <w:bookmarkEnd w:id="422"/>
    </w:p>
    <w:p>
      <w:pPr>
        <w:spacing w:line="360" w:lineRule="auto"/>
        <w:jc w:val="center"/>
        <w:outlineLvl w:val="0"/>
        <w:rPr>
          <w:rFonts w:cs="仿宋_GB2312" w:asciiTheme="minorEastAsia" w:hAnsiTheme="minorEastAsia" w:eastAsiaTheme="minorEastAsia"/>
          <w:b/>
          <w:kern w:val="0"/>
          <w:sz w:val="36"/>
          <w:szCs w:val="36"/>
        </w:rPr>
      </w:pPr>
      <w:bookmarkStart w:id="423" w:name="_Toc27606"/>
      <w:r>
        <w:rPr>
          <w:rFonts w:hint="eastAsia" w:cs="仿宋_GB2312" w:asciiTheme="minorEastAsia" w:hAnsiTheme="minorEastAsia" w:eastAsiaTheme="minorEastAsia"/>
          <w:b/>
          <w:kern w:val="0"/>
          <w:sz w:val="36"/>
          <w:szCs w:val="36"/>
        </w:rPr>
        <w:t>目录</w:t>
      </w:r>
      <w:bookmarkEnd w:id="423"/>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424" w:name="_Toc11389"/>
      <w:r>
        <w:rPr>
          <w:rFonts w:hint="eastAsia" w:cs="仿宋_GB2312" w:asciiTheme="minorEastAsia" w:hAnsiTheme="minorEastAsia" w:eastAsiaTheme="minorEastAsia"/>
          <w:kern w:val="2"/>
          <w:sz w:val="32"/>
          <w:szCs w:val="32"/>
        </w:rPr>
        <w:t>一、开标一览表（报价表）</w:t>
      </w:r>
      <w:bookmarkEnd w:id="424"/>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浙江康复医疗中心、浙江信镧建设工程咨询有限公司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痉挛肌低频治疗仪及生物刺激反馈仪采购项目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ZJXL-KFYL-202206</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kern w:val="0"/>
          <w:sz w:val="24"/>
          <w:lang w:val="zh-CN"/>
        </w:rPr>
        <w:t>采购人将以合同形式有偿取得货物，不接受投标人给予的赠品、回扣或者与采购无关的其他商品、服务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425" w:name="_Toc20736"/>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425"/>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pPr>
        <w:pStyle w:val="6"/>
        <w:numPr>
          <w:ilvl w:val="255"/>
          <w:numId w:val="0"/>
        </w:numPr>
        <w:ind w:firstLine="960" w:firstLineChars="400"/>
        <w:rPr>
          <w:rFonts w:asciiTheme="minorEastAsia" w:hAnsiTheme="minorEastAsia" w:eastAsiaTheme="minorEastAsia"/>
          <w:b w:val="0"/>
          <w:bCs w:val="0"/>
          <w:sz w:val="24"/>
          <w:szCs w:val="24"/>
          <w:lang w:val="en-US"/>
        </w:rPr>
      </w:pPr>
      <w:bookmarkStart w:id="426" w:name="_Toc15487"/>
      <w:r>
        <w:rPr>
          <w:rFonts w:hint="eastAsia" w:asciiTheme="minorEastAsia" w:hAnsiTheme="minorEastAsia" w:eastAsiaTheme="minorEastAsia"/>
          <w:b w:val="0"/>
          <w:bCs w:val="0"/>
          <w:sz w:val="24"/>
          <w:szCs w:val="24"/>
          <w:lang w:val="en-US"/>
        </w:rPr>
        <w:t>（三）杭州e融平台申请融资</w:t>
      </w:r>
      <w:bookmarkEnd w:id="426"/>
    </w:p>
    <w:p>
      <w:pPr>
        <w:pStyle w:val="6"/>
        <w:numPr>
          <w:ilvl w:val="255"/>
          <w:numId w:val="0"/>
        </w:numPr>
        <w:ind w:firstLine="960" w:firstLineChars="400"/>
        <w:rPr>
          <w:rFonts w:asciiTheme="minorEastAsia" w:hAnsiTheme="minorEastAsia" w:eastAsiaTheme="minorEastAsia"/>
          <w:b w:val="0"/>
          <w:bCs w:val="0"/>
          <w:sz w:val="24"/>
          <w:szCs w:val="24"/>
          <w:lang w:val="en-US"/>
        </w:rPr>
      </w:pPr>
      <w:bookmarkStart w:id="427" w:name="_Toc2463"/>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bookmarkEnd w:id="427"/>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pPr>
        <w:spacing w:line="360" w:lineRule="auto"/>
        <w:ind w:left="5060" w:hanging="5060" w:hangingChars="2100"/>
        <w:rPr>
          <w:rFonts w:cs="仿宋_GB2312" w:asciiTheme="minorEastAsia" w:hAnsiTheme="minorEastAsia" w:eastAsiaTheme="minorEastAsia"/>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428" w:name="_Toc465665161"/>
      <w:bookmarkStart w:id="429" w:name="_Toc25436"/>
      <w:r>
        <w:rPr>
          <w:rFonts w:hint="eastAsia" w:asciiTheme="minorEastAsia" w:hAnsiTheme="minorEastAsia" w:eastAsiaTheme="minorEastAsia"/>
        </w:rPr>
        <w:t>附件</w:t>
      </w:r>
      <w:bookmarkEnd w:id="428"/>
      <w:bookmarkEnd w:id="429"/>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30" w:name="OLE_LINK13"/>
      <w:bookmarkStart w:id="431" w:name="OLE_LINK14"/>
      <w:r>
        <w:rPr>
          <w:rFonts w:hint="eastAsia" w:asciiTheme="minorEastAsia" w:hAnsiTheme="minorEastAsia" w:eastAsiaTheme="minorEastAsia"/>
          <w:b/>
          <w:spacing w:val="6"/>
          <w:sz w:val="32"/>
          <w:szCs w:val="32"/>
        </w:rPr>
        <w:t>残疾人福利性单位声明函</w:t>
      </w:r>
      <w:bookmarkEnd w:id="430"/>
      <w:bookmarkEnd w:id="431"/>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pStyle w:val="2"/>
        <w:rPr>
          <w:rFonts w:asciiTheme="minorEastAsia" w:hAnsiTheme="minorEastAsia" w:eastAsiaTheme="minorEastAsia"/>
          <w:lang w:val="en-US"/>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浙江康复医疗中心、浙江信镧建设工程咨询有限公司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你方组织的痉挛肌低频治疗仪及生物刺激反馈仪采购项目项目【招标编号：ZJXL-KFYL-202206</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Q+JY1gAAAAcBAAAPAAAAAAAAAAEAIAAAACIAAABkcnMvZG93bnJldi54bWxQSwEC&#10;FAAUAAAACACHTuJATWcsNC8CAACCBAAADgAAAAAAAAABACAAAAAlAQAAZHJzL2Uyb0RvYy54bWxQ&#10;SwUGAAAAAAYABgBZAQAAxg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pPr>
        <w:spacing w:line="360" w:lineRule="auto"/>
        <w:jc w:val="center"/>
        <w:rPr>
          <w:rFonts w:cs="仿宋_GB2312" w:asciiTheme="minorEastAsia" w:hAnsiTheme="minorEastAsia" w:eastAsiaTheme="minorEastAsia"/>
          <w:sz w:val="24"/>
          <w:u w:val="single"/>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痉挛肌低频治疗仪及生物刺激反馈仪采购项目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Regular">
    <w:altName w:val="宋体"/>
    <w:panose1 w:val="00000000000000000000"/>
    <w:charset w:val="86"/>
    <w:family w:val="roman"/>
    <w:pitch w:val="default"/>
    <w:sig w:usb0="00000000" w:usb1="00000000" w:usb2="00000017"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32" w:name="_Toc164085800"/>
    <w:bookmarkStart w:id="433" w:name="_Toc36110187"/>
    <w:bookmarkStart w:id="434" w:name="_Toc91899912"/>
    <w:bookmarkStart w:id="435" w:name="_Toc13184514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8D523"/>
    <w:multiLevelType w:val="singleLevel"/>
    <w:tmpl w:val="FDA8D52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35"/>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34"/>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0C7B"/>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EB1"/>
    <w:rsid w:val="00AB5F1D"/>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A72"/>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5F"/>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2F05CF"/>
    <w:rsid w:val="0A3E7710"/>
    <w:rsid w:val="0A5B7E63"/>
    <w:rsid w:val="0A86192A"/>
    <w:rsid w:val="0AA374A5"/>
    <w:rsid w:val="0AAB7649"/>
    <w:rsid w:val="0ABC5606"/>
    <w:rsid w:val="0B30404E"/>
    <w:rsid w:val="0B4C6C14"/>
    <w:rsid w:val="0B631A88"/>
    <w:rsid w:val="0B683D45"/>
    <w:rsid w:val="0B755FE4"/>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8F5C70"/>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863432"/>
    <w:rsid w:val="1BA209CF"/>
    <w:rsid w:val="1BAD39BD"/>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646ADB"/>
    <w:rsid w:val="1E714A66"/>
    <w:rsid w:val="1E802593"/>
    <w:rsid w:val="1EA703CC"/>
    <w:rsid w:val="1EB7330C"/>
    <w:rsid w:val="1F0A0FF3"/>
    <w:rsid w:val="1F5771FF"/>
    <w:rsid w:val="1F5E4C84"/>
    <w:rsid w:val="1FE868A9"/>
    <w:rsid w:val="20034907"/>
    <w:rsid w:val="20173E4B"/>
    <w:rsid w:val="204E48BC"/>
    <w:rsid w:val="20856F1F"/>
    <w:rsid w:val="208921B3"/>
    <w:rsid w:val="20973DEB"/>
    <w:rsid w:val="20B26522"/>
    <w:rsid w:val="20B44310"/>
    <w:rsid w:val="20EE75C7"/>
    <w:rsid w:val="211116EB"/>
    <w:rsid w:val="216133FC"/>
    <w:rsid w:val="21615CE9"/>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6C069A4"/>
    <w:rsid w:val="27044A29"/>
    <w:rsid w:val="270A1105"/>
    <w:rsid w:val="271D34C8"/>
    <w:rsid w:val="276142BF"/>
    <w:rsid w:val="27783712"/>
    <w:rsid w:val="27907362"/>
    <w:rsid w:val="279A191D"/>
    <w:rsid w:val="27F356C9"/>
    <w:rsid w:val="28333E1D"/>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AD1A53"/>
    <w:rsid w:val="2FB66570"/>
    <w:rsid w:val="2FD25781"/>
    <w:rsid w:val="2FFD7934"/>
    <w:rsid w:val="301B3A0F"/>
    <w:rsid w:val="30544670"/>
    <w:rsid w:val="305D6C11"/>
    <w:rsid w:val="30733ACD"/>
    <w:rsid w:val="308C3862"/>
    <w:rsid w:val="309379D8"/>
    <w:rsid w:val="30A270F7"/>
    <w:rsid w:val="30DF1478"/>
    <w:rsid w:val="30EC586F"/>
    <w:rsid w:val="30F249BC"/>
    <w:rsid w:val="313A2ECB"/>
    <w:rsid w:val="319C6071"/>
    <w:rsid w:val="31AC537E"/>
    <w:rsid w:val="31E3679B"/>
    <w:rsid w:val="31E732FD"/>
    <w:rsid w:val="32517576"/>
    <w:rsid w:val="325F576F"/>
    <w:rsid w:val="3268696E"/>
    <w:rsid w:val="32A35CCD"/>
    <w:rsid w:val="32AE2918"/>
    <w:rsid w:val="32BE5C2C"/>
    <w:rsid w:val="32F347CF"/>
    <w:rsid w:val="32FB6478"/>
    <w:rsid w:val="33263B3F"/>
    <w:rsid w:val="336963EB"/>
    <w:rsid w:val="33816EEB"/>
    <w:rsid w:val="33B25991"/>
    <w:rsid w:val="33E5430A"/>
    <w:rsid w:val="33EB55CD"/>
    <w:rsid w:val="33EC4C02"/>
    <w:rsid w:val="33ED4A37"/>
    <w:rsid w:val="340D2360"/>
    <w:rsid w:val="3410665D"/>
    <w:rsid w:val="34211214"/>
    <w:rsid w:val="342E63AB"/>
    <w:rsid w:val="344D6161"/>
    <w:rsid w:val="34950E68"/>
    <w:rsid w:val="34986E94"/>
    <w:rsid w:val="34AF62C9"/>
    <w:rsid w:val="34BC1C02"/>
    <w:rsid w:val="34C430E2"/>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94EB5"/>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884B94"/>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8573A5"/>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BA354C"/>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6B5E24"/>
    <w:rsid w:val="4E793892"/>
    <w:rsid w:val="4E800872"/>
    <w:rsid w:val="4EC00859"/>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AB74C4"/>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0513A"/>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A77A49"/>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4E01C0"/>
    <w:rsid w:val="648B6EEF"/>
    <w:rsid w:val="64C158BF"/>
    <w:rsid w:val="64CE2EAA"/>
    <w:rsid w:val="64EA6F30"/>
    <w:rsid w:val="65033F49"/>
    <w:rsid w:val="65095781"/>
    <w:rsid w:val="653C3090"/>
    <w:rsid w:val="65854376"/>
    <w:rsid w:val="658767BE"/>
    <w:rsid w:val="65892531"/>
    <w:rsid w:val="66195831"/>
    <w:rsid w:val="662E75B1"/>
    <w:rsid w:val="66342C2E"/>
    <w:rsid w:val="663E784C"/>
    <w:rsid w:val="66415276"/>
    <w:rsid w:val="665667E3"/>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24B7"/>
    <w:rsid w:val="6A0B1C62"/>
    <w:rsid w:val="6A2406C8"/>
    <w:rsid w:val="6A7761B3"/>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527387"/>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6C6F68"/>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2E40ABE"/>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FBD1F"/>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471879"/>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374D45"/>
    <w:rsid w:val="7D491C6C"/>
    <w:rsid w:val="7D5429C0"/>
    <w:rsid w:val="7D6E6D43"/>
    <w:rsid w:val="7DB57A34"/>
    <w:rsid w:val="7DE60973"/>
    <w:rsid w:val="7DEF0916"/>
    <w:rsid w:val="7E1E5218"/>
    <w:rsid w:val="7E9A4E1F"/>
    <w:rsid w:val="7EA30424"/>
    <w:rsid w:val="7EA7723A"/>
    <w:rsid w:val="7EF56FBB"/>
    <w:rsid w:val="7F0768EB"/>
    <w:rsid w:val="7F143BEC"/>
    <w:rsid w:val="7F2209F7"/>
    <w:rsid w:val="7F715AF2"/>
    <w:rsid w:val="7F886E69"/>
    <w:rsid w:val="7F954211"/>
    <w:rsid w:val="7FCD7778"/>
    <w:rsid w:val="B1FE8D25"/>
    <w:rsid w:val="BB7FA927"/>
    <w:rsid w:val="DB13B0A6"/>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99"/>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99"/>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39"/>
    <w:rPr>
      <w:kern w:val="2"/>
      <w:sz w:val="21"/>
      <w:szCs w:val="21"/>
    </w:rPr>
  </w:style>
  <w:style w:type="paragraph" w:customStyle="1" w:styleId="966">
    <w:name w:val="_Style 2"/>
    <w:basedOn w:val="6"/>
    <w:next w:val="1"/>
    <w:qFormat/>
    <w:uiPriority w:val="39"/>
    <w:pPr>
      <w:widowControl/>
      <w:spacing w:line="240" w:lineRule="auto"/>
      <w:outlineLvl w:val="9"/>
    </w:pPr>
    <w:rPr>
      <w:rFonts w:ascii="Cambria" w:hAnsi="Cambria"/>
      <w:kern w:val="0"/>
      <w:sz w:val="21"/>
      <w:szCs w:val="28"/>
    </w:rPr>
  </w:style>
  <w:style w:type="paragraph" w:customStyle="1" w:styleId="967">
    <w:name w:val="Proposals body"/>
    <w:basedOn w:val="1"/>
    <w:next w:val="1"/>
    <w:qFormat/>
    <w:uiPriority w:val="0"/>
    <w:pPr>
      <w:widowControl/>
      <w:spacing w:line="360" w:lineRule="auto"/>
      <w:jc w:val="left"/>
    </w:pPr>
    <w:rPr>
      <w:rFonts w:ascii="宋体" w:hAnsi="Calibri"/>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32670</Words>
  <Characters>34713</Characters>
  <Lines>273</Lines>
  <Paragraphs>76</Paragraphs>
  <TotalTime>5</TotalTime>
  <ScaleCrop>false</ScaleCrop>
  <LinksUpToDate>false</LinksUpToDate>
  <CharactersWithSpaces>36122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2022-03-11T22:22:00Z</dcterms:created>
  <dc:creator>玥</dc:creator>
  <cp:lastModifiedBy>xinlan</cp:lastModifiedBy>
  <cp:lastPrinted>2022-03-23T19:31:00Z</cp:lastPrinted>
  <dcterms:modified xsi:type="dcterms:W3CDTF">2022-06-01T05:59:49Z</dcterms:modified>
  <dc:title>杭州市市民卡扩大发卡工程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CF6A2AA846E149B7A6241459A284F054</vt:lpwstr>
  </property>
</Properties>
</file>