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cs="宋体" w:asciiTheme="minorEastAsia" w:hAnsiTheme="minorEastAsia" w:eastAsiaTheme="minorEastAsia"/>
          <w:b/>
          <w:bCs/>
          <w:sz w:val="28"/>
          <w:szCs w:val="28"/>
        </w:rPr>
      </w:pPr>
    </w:p>
    <w:p>
      <w:pPr>
        <w:pStyle w:val="2"/>
        <w:ind w:firstLine="280"/>
        <w:rPr>
          <w:rFonts w:asciiTheme="minorEastAsia" w:hAnsiTheme="minorEastAsia" w:eastAsiaTheme="minorEastAsia"/>
          <w:sz w:val="28"/>
          <w:szCs w:val="28"/>
        </w:rPr>
      </w:pPr>
    </w:p>
    <w:p>
      <w:pPr>
        <w:spacing w:line="240" w:lineRule="auto"/>
        <w:ind w:firstLine="0" w:firstLineChars="0"/>
        <w:jc w:val="center"/>
        <w:rPr>
          <w:rFonts w:cs="宋体" w:asciiTheme="minorEastAsia" w:hAnsiTheme="minorEastAsia" w:eastAsiaTheme="minorEastAsia"/>
          <w:b/>
          <w:bCs/>
          <w:sz w:val="48"/>
          <w:szCs w:val="48"/>
        </w:rPr>
      </w:pPr>
      <w:r>
        <w:rPr>
          <w:rFonts w:hint="eastAsia" w:cs="宋体" w:asciiTheme="minorEastAsia" w:hAnsiTheme="minorEastAsia" w:eastAsiaTheme="minorEastAsia"/>
          <w:b/>
          <w:bCs/>
          <w:sz w:val="48"/>
          <w:szCs w:val="48"/>
        </w:rPr>
        <w:t>中国美术学院</w:t>
      </w:r>
    </w:p>
    <w:p>
      <w:pPr>
        <w:spacing w:line="240" w:lineRule="auto"/>
        <w:ind w:firstLine="0" w:firstLineChars="0"/>
        <w:jc w:val="center"/>
        <w:rPr>
          <w:rFonts w:cs="宋体" w:asciiTheme="minorEastAsia" w:hAnsiTheme="minorEastAsia" w:eastAsiaTheme="minorEastAsia"/>
          <w:b/>
          <w:bCs/>
          <w:sz w:val="48"/>
          <w:szCs w:val="48"/>
        </w:rPr>
      </w:pPr>
      <w:r>
        <w:rPr>
          <w:rFonts w:hint="eastAsia" w:cs="宋体" w:asciiTheme="minorEastAsia" w:hAnsiTheme="minorEastAsia" w:eastAsiaTheme="minorEastAsia"/>
          <w:b/>
          <w:bCs/>
          <w:sz w:val="48"/>
          <w:szCs w:val="48"/>
        </w:rPr>
        <w:t>创新设计学院良渚校区精工设备一批</w:t>
      </w:r>
    </w:p>
    <w:p>
      <w:pPr>
        <w:snapToGrid w:val="0"/>
        <w:ind w:firstLine="562"/>
        <w:jc w:val="center"/>
        <w:rPr>
          <w:rFonts w:cs="宋体" w:asciiTheme="minorEastAsia" w:hAnsiTheme="minorEastAsia" w:eastAsiaTheme="minorEastAsia"/>
          <w:b/>
          <w:sz w:val="28"/>
          <w:szCs w:val="28"/>
        </w:rPr>
      </w:pPr>
    </w:p>
    <w:p>
      <w:pPr>
        <w:pStyle w:val="2"/>
        <w:ind w:firstLine="280"/>
        <w:rPr>
          <w:rFonts w:asciiTheme="minorEastAsia" w:hAnsiTheme="minorEastAsia" w:eastAsiaTheme="minorEastAsia"/>
          <w:sz w:val="28"/>
          <w:szCs w:val="28"/>
        </w:rPr>
      </w:pPr>
    </w:p>
    <w:p>
      <w:pPr>
        <w:pStyle w:val="2"/>
        <w:ind w:firstLine="280"/>
        <w:rPr>
          <w:rFonts w:asciiTheme="minorEastAsia" w:hAnsiTheme="minorEastAsia" w:eastAsiaTheme="minorEastAsia"/>
          <w:sz w:val="28"/>
          <w:szCs w:val="28"/>
        </w:rPr>
      </w:pPr>
    </w:p>
    <w:p>
      <w:pPr>
        <w:pStyle w:val="2"/>
        <w:ind w:firstLine="280"/>
        <w:rPr>
          <w:rFonts w:asciiTheme="minorEastAsia" w:hAnsiTheme="minorEastAsia" w:eastAsiaTheme="minorEastAsia"/>
          <w:sz w:val="28"/>
          <w:szCs w:val="28"/>
        </w:rPr>
      </w:pPr>
    </w:p>
    <w:p>
      <w:pPr>
        <w:snapToGrid w:val="0"/>
        <w:ind w:firstLine="0" w:firstLineChars="0"/>
        <w:jc w:val="center"/>
        <w:rPr>
          <w:rFonts w:cs="宋体" w:asciiTheme="minorEastAsia" w:hAnsiTheme="minorEastAsia" w:eastAsiaTheme="minorEastAsia"/>
          <w:b/>
          <w:sz w:val="84"/>
          <w:szCs w:val="84"/>
        </w:rPr>
      </w:pPr>
      <w:r>
        <w:rPr>
          <w:rFonts w:hint="eastAsia" w:cs="宋体" w:asciiTheme="minorEastAsia" w:hAnsiTheme="minorEastAsia" w:eastAsiaTheme="minorEastAsia"/>
          <w:b/>
          <w:sz w:val="84"/>
          <w:szCs w:val="84"/>
        </w:rPr>
        <w:t>招标文件</w:t>
      </w:r>
    </w:p>
    <w:p>
      <w:pPr>
        <w:snapToGrid w:val="0"/>
        <w:ind w:firstLine="562"/>
        <w:rPr>
          <w:rFonts w:cs="宋体" w:asciiTheme="minorEastAsia" w:hAnsiTheme="minorEastAsia" w:eastAsiaTheme="minorEastAsia"/>
          <w:b/>
          <w:sz w:val="28"/>
          <w:szCs w:val="28"/>
        </w:rPr>
      </w:pPr>
    </w:p>
    <w:p>
      <w:pPr>
        <w:snapToGrid w:val="0"/>
        <w:ind w:firstLine="562"/>
        <w:rPr>
          <w:rFonts w:cs="宋体" w:asciiTheme="minorEastAsia" w:hAnsiTheme="minorEastAsia" w:eastAsiaTheme="minorEastAsia"/>
          <w:b/>
          <w:sz w:val="28"/>
          <w:szCs w:val="28"/>
        </w:rPr>
      </w:pPr>
    </w:p>
    <w:p>
      <w:pPr>
        <w:snapToGrid w:val="0"/>
        <w:ind w:firstLine="562"/>
        <w:rPr>
          <w:rFonts w:cs="宋体" w:asciiTheme="minorEastAsia" w:hAnsiTheme="minorEastAsia" w:eastAsiaTheme="minorEastAsia"/>
          <w:b/>
          <w:sz w:val="28"/>
          <w:szCs w:val="28"/>
        </w:rPr>
      </w:pPr>
    </w:p>
    <w:p>
      <w:pPr>
        <w:snapToGrid w:val="0"/>
        <w:ind w:firstLine="562"/>
        <w:rPr>
          <w:rFonts w:cs="宋体" w:asciiTheme="minorEastAsia" w:hAnsiTheme="minorEastAsia" w:eastAsiaTheme="minorEastAsia"/>
          <w:b/>
          <w:sz w:val="28"/>
          <w:szCs w:val="28"/>
        </w:rPr>
      </w:pPr>
    </w:p>
    <w:p>
      <w:pPr>
        <w:pStyle w:val="2"/>
        <w:ind w:firstLine="280"/>
        <w:rPr>
          <w:rFonts w:asciiTheme="minorEastAsia" w:hAnsiTheme="minorEastAsia" w:eastAsiaTheme="minorEastAsia"/>
          <w:sz w:val="28"/>
          <w:szCs w:val="28"/>
        </w:rPr>
      </w:pPr>
    </w:p>
    <w:p>
      <w:pPr>
        <w:snapToGrid w:val="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采购项目：创新设计学院良渚校区精工设备一批</w:t>
      </w:r>
    </w:p>
    <w:p>
      <w:pPr>
        <w:snapToGrid w:val="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确认书号：浙财采确【2019】68780号</w:t>
      </w:r>
    </w:p>
    <w:p>
      <w:pPr>
        <w:snapToGrid w:val="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采购编号：ZJXL-MY-201989</w:t>
      </w:r>
    </w:p>
    <w:p>
      <w:pPr>
        <w:snapToGrid w:val="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采 购 人：中国美术学院</w:t>
      </w:r>
    </w:p>
    <w:p>
      <w:pPr>
        <w:snapToGrid w:val="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代理机构：浙江信镧建设工程咨询有限公司</w:t>
      </w:r>
    </w:p>
    <w:p>
      <w:pPr>
        <w:snapToGrid w:val="0"/>
        <w:ind w:firstLine="560"/>
        <w:rPr>
          <w:rFonts w:cs="宋体" w:asciiTheme="minorEastAsia" w:hAnsiTheme="minorEastAsia" w:eastAsiaTheme="minorEastAsia"/>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247" w:right="1304" w:bottom="1020" w:left="1304" w:header="720" w:footer="720" w:gutter="0"/>
          <w:cols w:space="720" w:num="1"/>
          <w:docGrid w:type="lines" w:linePitch="312" w:charSpace="0"/>
        </w:sectPr>
      </w:pPr>
      <w:r>
        <w:rPr>
          <w:rFonts w:hint="eastAsia" w:cs="宋体" w:asciiTheme="minorEastAsia" w:hAnsiTheme="minorEastAsia" w:eastAsiaTheme="minorEastAsia"/>
          <w:sz w:val="28"/>
          <w:szCs w:val="28"/>
        </w:rPr>
        <w:t xml:space="preserve">日 </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期：二〇一九年十二月</w:t>
      </w:r>
    </w:p>
    <w:p>
      <w:pPr>
        <w:pStyle w:val="38"/>
        <w:spacing w:line="360" w:lineRule="auto"/>
        <w:jc w:val="center"/>
        <w:rPr>
          <w:rFonts w:cs="宋体" w:asciiTheme="minorEastAsia" w:hAnsiTheme="minorEastAsia" w:eastAsiaTheme="minorEastAsia"/>
        </w:rPr>
      </w:pPr>
      <w:r>
        <w:rPr>
          <w:rFonts w:hint="eastAsia" w:cs="宋体" w:asciiTheme="minorEastAsia" w:hAnsiTheme="minorEastAsia" w:eastAsiaTheme="minorEastAsia"/>
          <w:lang w:val="zh-CN"/>
        </w:rPr>
        <w:t xml:space="preserve">目 </w:t>
      </w:r>
      <w:r>
        <w:rPr>
          <w:rFonts w:cs="宋体" w:asciiTheme="minorEastAsia" w:hAnsiTheme="minorEastAsia" w:eastAsiaTheme="minorEastAsia"/>
          <w:lang w:val="zh-CN"/>
        </w:rPr>
        <w:t xml:space="preserve"> </w:t>
      </w:r>
      <w:r>
        <w:rPr>
          <w:rFonts w:hint="eastAsia" w:cs="宋体" w:asciiTheme="minorEastAsia" w:hAnsiTheme="minorEastAsia" w:eastAsiaTheme="minorEastAsia"/>
          <w:lang w:val="zh-CN"/>
        </w:rPr>
        <w:t>录</w:t>
      </w:r>
    </w:p>
    <w:p>
      <w:pPr>
        <w:pStyle w:val="17"/>
        <w:rPr>
          <w:rFonts w:asciiTheme="minorHAnsi" w:hAnsiTheme="minorHAnsi" w:eastAsiaTheme="minorEastAsia" w:cstheme="minorBidi"/>
          <w:szCs w:val="22"/>
        </w:rPr>
      </w:pP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TOC \o "1-2" \h \z \u </w:instrText>
      </w:r>
      <w:r>
        <w:rPr>
          <w:rFonts w:hint="eastAsia" w:cs="宋体" w:asciiTheme="minorEastAsia" w:hAnsiTheme="minorEastAsia" w:eastAsiaTheme="minorEastAsia"/>
        </w:rPr>
        <w:fldChar w:fldCharType="separate"/>
      </w:r>
      <w:r>
        <w:fldChar w:fldCharType="begin"/>
      </w:r>
      <w:r>
        <w:instrText xml:space="preserve"> HYPERLINK \l "_Toc25008149" </w:instrText>
      </w:r>
      <w:r>
        <w:fldChar w:fldCharType="separate"/>
      </w:r>
      <w:r>
        <w:rPr>
          <w:rStyle w:val="24"/>
          <w:rFonts w:hint="eastAsia" w:asciiTheme="minorEastAsia" w:hAnsiTheme="minorEastAsia"/>
        </w:rPr>
        <w:t>招标公告</w:t>
      </w:r>
      <w:r>
        <w:tab/>
      </w:r>
      <w:r>
        <w:fldChar w:fldCharType="begin"/>
      </w:r>
      <w:r>
        <w:instrText xml:space="preserve"> PAGEREF _Toc25008149 \h </w:instrText>
      </w:r>
      <w:r>
        <w:fldChar w:fldCharType="separate"/>
      </w:r>
      <w:r>
        <w:t>1</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"_Toc25008150" </w:instrText>
      </w:r>
      <w:r>
        <w:fldChar w:fldCharType="separate"/>
      </w:r>
      <w:r>
        <w:rPr>
          <w:rStyle w:val="24"/>
          <w:rFonts w:hint="eastAsia"/>
        </w:rPr>
        <w:t>十一</w:t>
      </w:r>
      <w:r>
        <w:rPr>
          <w:rStyle w:val="24"/>
        </w:rPr>
        <w:t>.</w:t>
      </w:r>
      <w:r>
        <w:rPr>
          <w:rStyle w:val="24"/>
          <w:rFonts w:hint="eastAsia"/>
        </w:rPr>
        <w:t>联系方式：</w:t>
      </w:r>
      <w:r>
        <w:tab/>
      </w:r>
      <w:r>
        <w:fldChar w:fldCharType="begin"/>
      </w:r>
      <w:r>
        <w:instrText xml:space="preserve"> PAGEREF _Toc25008150 \h </w:instrText>
      </w:r>
      <w:r>
        <w:fldChar w:fldCharType="separate"/>
      </w:r>
      <w:r>
        <w:t>2</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"_Toc25008151" </w:instrText>
      </w:r>
      <w:r>
        <w:fldChar w:fldCharType="separate"/>
      </w:r>
      <w:r>
        <w:rPr>
          <w:rStyle w:val="24"/>
          <w:rFonts w:hint="eastAsia" w:asciiTheme="minorEastAsia" w:hAnsiTheme="minorEastAsia"/>
        </w:rPr>
        <w:t>第一章</w:t>
      </w:r>
      <w:r>
        <w:rPr>
          <w:rStyle w:val="24"/>
          <w:rFonts w:asciiTheme="minorEastAsia" w:hAnsiTheme="minorEastAsia"/>
        </w:rPr>
        <w:t xml:space="preserve"> </w:t>
      </w:r>
      <w:r>
        <w:rPr>
          <w:rStyle w:val="24"/>
          <w:rFonts w:hint="eastAsia" w:asciiTheme="minorEastAsia" w:hAnsiTheme="minorEastAsia"/>
        </w:rPr>
        <w:t>投标人须知</w:t>
      </w:r>
      <w:r>
        <w:tab/>
      </w:r>
      <w:r>
        <w:fldChar w:fldCharType="begin"/>
      </w:r>
      <w:r>
        <w:instrText xml:space="preserve"> PAGEREF _Toc25008151 \h </w:instrText>
      </w:r>
      <w:r>
        <w:fldChar w:fldCharType="separate"/>
      </w:r>
      <w:r>
        <w:t>4</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"_Toc25008152" </w:instrText>
      </w:r>
      <w:r>
        <w:fldChar w:fldCharType="separate"/>
      </w:r>
      <w:r>
        <w:rPr>
          <w:rStyle w:val="24"/>
          <w:rFonts w:hint="eastAsia" w:cs="宋体" w:asciiTheme="minorEastAsia" w:hAnsiTheme="minorEastAsia"/>
        </w:rPr>
        <w:t>投标人须知前附表</w:t>
      </w:r>
      <w:r>
        <w:tab/>
      </w:r>
      <w:r>
        <w:fldChar w:fldCharType="begin"/>
      </w:r>
      <w:r>
        <w:instrText xml:space="preserve"> PAGEREF _Toc25008152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"_Toc25008153" </w:instrText>
      </w:r>
      <w:r>
        <w:fldChar w:fldCharType="separate"/>
      </w:r>
      <w:r>
        <w:rPr>
          <w:rStyle w:val="24"/>
          <w:rFonts w:cs="宋体" w:asciiTheme="minorEastAsia" w:hAnsiTheme="minorEastAsia"/>
        </w:rPr>
        <w:t>1</w:t>
      </w:r>
      <w:r>
        <w:rPr>
          <w:rStyle w:val="24"/>
          <w:rFonts w:hint="eastAsia" w:cs="宋体" w:asciiTheme="minorEastAsia" w:hAnsiTheme="minorEastAsia"/>
        </w:rPr>
        <w:t>采购说明</w:t>
      </w:r>
      <w:r>
        <w:tab/>
      </w:r>
      <w:r>
        <w:fldChar w:fldCharType="begin"/>
      </w:r>
      <w:r>
        <w:instrText xml:space="preserve"> PAGEREF _Toc25008153 \h </w:instrText>
      </w:r>
      <w:r>
        <w:fldChar w:fldCharType="separate"/>
      </w:r>
      <w:r>
        <w:t>8</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"_Toc25008154" </w:instrText>
      </w:r>
      <w:r>
        <w:fldChar w:fldCharType="separate"/>
      </w:r>
      <w:r>
        <w:rPr>
          <w:rStyle w:val="24"/>
          <w:rFonts w:cs="宋体" w:asciiTheme="minorEastAsia" w:hAnsiTheme="minorEastAsia"/>
        </w:rPr>
        <w:t>2</w:t>
      </w:r>
      <w:r>
        <w:rPr>
          <w:rStyle w:val="24"/>
          <w:rFonts w:hint="eastAsia" w:cs="宋体" w:asciiTheme="minorEastAsia" w:hAnsiTheme="minorEastAsia"/>
        </w:rPr>
        <w:t>招标文件</w:t>
      </w:r>
      <w:r>
        <w:tab/>
      </w:r>
      <w:r>
        <w:fldChar w:fldCharType="begin"/>
      </w:r>
      <w:r>
        <w:instrText xml:space="preserve"> PAGEREF _Toc25008154 \h </w:instrText>
      </w:r>
      <w:r>
        <w:fldChar w:fldCharType="separate"/>
      </w:r>
      <w:r>
        <w:t>8</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"_Toc25008155" </w:instrText>
      </w:r>
      <w:r>
        <w:fldChar w:fldCharType="separate"/>
      </w:r>
      <w:r>
        <w:rPr>
          <w:rStyle w:val="24"/>
          <w:rFonts w:cs="宋体" w:asciiTheme="minorEastAsia" w:hAnsiTheme="minorEastAsia"/>
        </w:rPr>
        <w:t>3</w:t>
      </w:r>
      <w:r>
        <w:rPr>
          <w:rStyle w:val="24"/>
          <w:rFonts w:hint="eastAsia" w:cs="宋体" w:asciiTheme="minorEastAsia" w:hAnsiTheme="minorEastAsia"/>
        </w:rPr>
        <w:t>投标文件</w:t>
      </w:r>
      <w:r>
        <w:tab/>
      </w:r>
      <w:r>
        <w:fldChar w:fldCharType="begin"/>
      </w:r>
      <w:r>
        <w:instrText xml:space="preserve"> PAGEREF _Toc25008155 \h </w:instrText>
      </w:r>
      <w:r>
        <w:fldChar w:fldCharType="separate"/>
      </w:r>
      <w:r>
        <w:t>9</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"_Toc25008156" </w:instrText>
      </w:r>
      <w:r>
        <w:fldChar w:fldCharType="separate"/>
      </w:r>
      <w:r>
        <w:rPr>
          <w:rStyle w:val="24"/>
          <w:rFonts w:cs="宋体" w:asciiTheme="minorEastAsia" w:hAnsiTheme="minorEastAsia"/>
        </w:rPr>
        <w:t>4</w:t>
      </w:r>
      <w:r>
        <w:rPr>
          <w:rStyle w:val="24"/>
          <w:rFonts w:hint="eastAsia" w:cs="宋体" w:asciiTheme="minorEastAsia" w:hAnsiTheme="minorEastAsia"/>
        </w:rPr>
        <w:t>投标文件的提交</w:t>
      </w:r>
      <w:r>
        <w:tab/>
      </w:r>
      <w:r>
        <w:fldChar w:fldCharType="begin"/>
      </w:r>
      <w:r>
        <w:instrText xml:space="preserve"> PAGEREF _Toc25008156 \h </w:instrText>
      </w:r>
      <w:r>
        <w:fldChar w:fldCharType="separate"/>
      </w:r>
      <w:r>
        <w:t>10</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"_Toc25008157" </w:instrText>
      </w:r>
      <w:r>
        <w:fldChar w:fldCharType="separate"/>
      </w:r>
      <w:r>
        <w:rPr>
          <w:rStyle w:val="24"/>
          <w:rFonts w:cs="宋体" w:asciiTheme="minorEastAsia" w:hAnsiTheme="minorEastAsia"/>
        </w:rPr>
        <w:t>5</w:t>
      </w:r>
      <w:r>
        <w:rPr>
          <w:rStyle w:val="24"/>
          <w:rFonts w:hint="eastAsia" w:cs="宋体" w:asciiTheme="minorEastAsia" w:hAnsiTheme="minorEastAsia"/>
        </w:rPr>
        <w:t>开标、评标及定标</w:t>
      </w:r>
      <w:r>
        <w:tab/>
      </w:r>
      <w:r>
        <w:fldChar w:fldCharType="begin"/>
      </w:r>
      <w:r>
        <w:instrText xml:space="preserve"> PAGEREF _Toc25008157 \h </w:instrText>
      </w:r>
      <w:r>
        <w:fldChar w:fldCharType="separate"/>
      </w:r>
      <w:r>
        <w:t>11</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"_Toc25008158" </w:instrText>
      </w:r>
      <w:r>
        <w:fldChar w:fldCharType="separate"/>
      </w:r>
      <w:r>
        <w:rPr>
          <w:rStyle w:val="24"/>
          <w:rFonts w:cs="宋体" w:asciiTheme="minorEastAsia" w:hAnsiTheme="minorEastAsia"/>
        </w:rPr>
        <w:t>6</w:t>
      </w:r>
      <w:r>
        <w:rPr>
          <w:rStyle w:val="24"/>
          <w:rFonts w:hint="eastAsia" w:cs="宋体" w:asciiTheme="minorEastAsia" w:hAnsiTheme="minorEastAsia"/>
        </w:rPr>
        <w:t>其他</w:t>
      </w:r>
      <w:r>
        <w:tab/>
      </w:r>
      <w:r>
        <w:fldChar w:fldCharType="begin"/>
      </w:r>
      <w:r>
        <w:instrText xml:space="preserve"> PAGEREF _Toc25008158 \h </w:instrText>
      </w:r>
      <w:r>
        <w:fldChar w:fldCharType="separate"/>
      </w:r>
      <w:r>
        <w:t>14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"_Toc25008159" </w:instrText>
      </w:r>
      <w:r>
        <w:fldChar w:fldCharType="separate"/>
      </w:r>
      <w:r>
        <w:rPr>
          <w:rStyle w:val="24"/>
          <w:rFonts w:hint="eastAsia" w:asciiTheme="minorEastAsia" w:hAnsiTheme="minorEastAsia"/>
        </w:rPr>
        <w:t>第二章</w:t>
      </w:r>
      <w:r>
        <w:rPr>
          <w:rStyle w:val="24"/>
          <w:rFonts w:asciiTheme="minorEastAsia" w:hAnsiTheme="minorEastAsia"/>
        </w:rPr>
        <w:t xml:space="preserve"> </w:t>
      </w:r>
      <w:r>
        <w:rPr>
          <w:rStyle w:val="24"/>
          <w:rFonts w:hint="eastAsia" w:asciiTheme="minorEastAsia" w:hAnsiTheme="minorEastAsia"/>
        </w:rPr>
        <w:t>采购项目技术规范和要求</w:t>
      </w:r>
      <w:r>
        <w:tab/>
      </w:r>
      <w:r>
        <w:fldChar w:fldCharType="begin"/>
      </w:r>
      <w:r>
        <w:instrText xml:space="preserve"> PAGEREF _Toc25008159 \h </w:instrText>
      </w:r>
      <w:r>
        <w:fldChar w:fldCharType="separate"/>
      </w:r>
      <w:r>
        <w:t>17</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"_Toc25008160" </w:instrText>
      </w:r>
      <w:r>
        <w:fldChar w:fldCharType="separate"/>
      </w:r>
      <w:r>
        <w:rPr>
          <w:rStyle w:val="24"/>
          <w:rFonts w:cs="宋体" w:asciiTheme="minorEastAsia" w:hAnsiTheme="minorEastAsia"/>
        </w:rPr>
        <w:t>1</w:t>
      </w:r>
      <w:r>
        <w:rPr>
          <w:rStyle w:val="24"/>
          <w:rFonts w:hint="eastAsia" w:cs="宋体" w:asciiTheme="minorEastAsia" w:hAnsiTheme="minorEastAsia"/>
        </w:rPr>
        <w:t>相关法规、管理条例与技术标准、行业规范</w:t>
      </w:r>
      <w:r>
        <w:tab/>
      </w:r>
      <w:r>
        <w:fldChar w:fldCharType="begin"/>
      </w:r>
      <w:r>
        <w:instrText xml:space="preserve"> PAGEREF _Toc25008160 \h </w:instrText>
      </w:r>
      <w:r>
        <w:fldChar w:fldCharType="separate"/>
      </w:r>
      <w:r>
        <w:t>17</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"_Toc25008161" </w:instrText>
      </w:r>
      <w:r>
        <w:fldChar w:fldCharType="separate"/>
      </w:r>
      <w:r>
        <w:rPr>
          <w:rStyle w:val="24"/>
          <w:rFonts w:cs="宋体" w:asciiTheme="minorEastAsia" w:hAnsiTheme="minorEastAsia"/>
        </w:rPr>
        <w:t>2</w:t>
      </w:r>
      <w:r>
        <w:rPr>
          <w:rStyle w:val="24"/>
          <w:rFonts w:hint="eastAsia" w:cs="宋体" w:asciiTheme="minorEastAsia" w:hAnsiTheme="minorEastAsia"/>
        </w:rPr>
        <w:t>技术</w:t>
      </w:r>
      <w:r>
        <w:rPr>
          <w:rStyle w:val="24"/>
          <w:rFonts w:cs="宋体" w:asciiTheme="minorEastAsia" w:hAnsiTheme="minorEastAsia"/>
        </w:rPr>
        <w:t>/</w:t>
      </w:r>
      <w:r>
        <w:rPr>
          <w:rStyle w:val="24"/>
          <w:rFonts w:hint="eastAsia" w:cs="宋体" w:asciiTheme="minorEastAsia" w:hAnsiTheme="minorEastAsia"/>
        </w:rPr>
        <w:t>服务要求</w:t>
      </w:r>
      <w:r>
        <w:tab/>
      </w:r>
      <w:r>
        <w:fldChar w:fldCharType="begin"/>
      </w:r>
      <w:r>
        <w:instrText xml:space="preserve"> PAGEREF _Toc25008161 \h </w:instrText>
      </w:r>
      <w:r>
        <w:fldChar w:fldCharType="separate"/>
      </w:r>
      <w:r>
        <w:t>17</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"_Toc25008164" </w:instrText>
      </w:r>
      <w:r>
        <w:fldChar w:fldCharType="separate"/>
      </w:r>
      <w:r>
        <w:rPr>
          <w:rStyle w:val="24"/>
          <w:rFonts w:cs="宋体" w:asciiTheme="minorEastAsia" w:hAnsiTheme="minorEastAsia"/>
        </w:rPr>
        <w:t>3</w:t>
      </w:r>
      <w:r>
        <w:rPr>
          <w:rStyle w:val="24"/>
          <w:rFonts w:hint="eastAsia" w:cs="宋体" w:asciiTheme="minorEastAsia" w:hAnsiTheme="minorEastAsia"/>
        </w:rPr>
        <w:t>强制采购</w:t>
      </w:r>
      <w:r>
        <w:tab/>
      </w:r>
      <w:r>
        <w:fldChar w:fldCharType="begin"/>
      </w:r>
      <w:r>
        <w:instrText xml:space="preserve"> PAGEREF _Toc25008164 \h </w:instrText>
      </w:r>
      <w:r>
        <w:fldChar w:fldCharType="separate"/>
      </w:r>
      <w:r>
        <w:t>27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"_Toc25008165" </w:instrText>
      </w:r>
      <w:r>
        <w:fldChar w:fldCharType="separate"/>
      </w:r>
      <w:r>
        <w:rPr>
          <w:rStyle w:val="24"/>
          <w:rFonts w:hint="eastAsia" w:asciiTheme="minorEastAsia" w:hAnsiTheme="minorEastAsia"/>
        </w:rPr>
        <w:t>第三章</w:t>
      </w:r>
      <w:r>
        <w:rPr>
          <w:rStyle w:val="24"/>
          <w:rFonts w:asciiTheme="minorEastAsia" w:hAnsiTheme="minorEastAsia"/>
        </w:rPr>
        <w:t xml:space="preserve"> </w:t>
      </w:r>
      <w:r>
        <w:rPr>
          <w:rStyle w:val="24"/>
          <w:rFonts w:hint="eastAsia" w:asciiTheme="minorEastAsia" w:hAnsiTheme="minorEastAsia"/>
        </w:rPr>
        <w:t>采购项目商务要求</w:t>
      </w:r>
      <w:r>
        <w:tab/>
      </w:r>
      <w:r>
        <w:fldChar w:fldCharType="begin"/>
      </w:r>
      <w:r>
        <w:instrText xml:space="preserve"> PAGEREF _Toc25008165 \h </w:instrText>
      </w:r>
      <w:r>
        <w:fldChar w:fldCharType="separate"/>
      </w:r>
      <w:r>
        <w:t>28</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"_Toc25008166" </w:instrText>
      </w:r>
      <w:r>
        <w:fldChar w:fldCharType="separate"/>
      </w:r>
      <w:r>
        <w:rPr>
          <w:rStyle w:val="24"/>
          <w:rFonts w:ascii="Cambria" w:hAnsi="Cambria"/>
          <w:bCs/>
        </w:rPr>
        <w:t>1</w:t>
      </w:r>
      <w:r>
        <w:rPr>
          <w:rStyle w:val="24"/>
          <w:rFonts w:hint="eastAsia" w:ascii="宋体" w:hAnsi="宋体"/>
          <w:bCs/>
        </w:rPr>
        <w:t>供货期</w:t>
      </w:r>
      <w:r>
        <w:tab/>
      </w:r>
      <w:r>
        <w:fldChar w:fldCharType="begin"/>
      </w:r>
      <w:r>
        <w:instrText xml:space="preserve"> PAGEREF _Toc25008166 \h </w:instrText>
      </w:r>
      <w:r>
        <w:fldChar w:fldCharType="separate"/>
      </w:r>
      <w:r>
        <w:t>28</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"_Toc25008167" </w:instrText>
      </w:r>
      <w:r>
        <w:fldChar w:fldCharType="separate"/>
      </w:r>
      <w:r>
        <w:rPr>
          <w:rStyle w:val="24"/>
          <w:rFonts w:ascii="Cambria" w:hAnsi="Cambria"/>
          <w:bCs/>
        </w:rPr>
        <w:t>2</w:t>
      </w:r>
      <w:r>
        <w:rPr>
          <w:rStyle w:val="24"/>
          <w:rFonts w:hint="eastAsia" w:ascii="宋体" w:hAnsi="宋体"/>
          <w:bCs/>
        </w:rPr>
        <w:t>质保期</w:t>
      </w:r>
      <w:r>
        <w:tab/>
      </w:r>
      <w:r>
        <w:fldChar w:fldCharType="begin"/>
      </w:r>
      <w:r>
        <w:instrText xml:space="preserve"> PAGEREF _Toc25008167 \h </w:instrText>
      </w:r>
      <w:r>
        <w:fldChar w:fldCharType="separate"/>
      </w:r>
      <w:r>
        <w:t>28</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"_Toc25008168" </w:instrText>
      </w:r>
      <w:r>
        <w:fldChar w:fldCharType="separate"/>
      </w:r>
      <w:r>
        <w:rPr>
          <w:rStyle w:val="24"/>
          <w:rFonts w:ascii="Cambria" w:hAnsi="Cambria"/>
          <w:bCs/>
        </w:rPr>
        <w:t>3</w:t>
      </w:r>
      <w:r>
        <w:rPr>
          <w:rStyle w:val="24"/>
          <w:rFonts w:hint="eastAsia" w:ascii="宋体" w:hAnsi="宋体"/>
          <w:bCs/>
        </w:rPr>
        <w:t>保存和运输要求</w:t>
      </w:r>
      <w:r>
        <w:tab/>
      </w:r>
      <w:r>
        <w:fldChar w:fldCharType="begin"/>
      </w:r>
      <w:r>
        <w:instrText xml:space="preserve"> PAGEREF _Toc25008168 \h </w:instrText>
      </w:r>
      <w:r>
        <w:fldChar w:fldCharType="separate"/>
      </w:r>
      <w:r>
        <w:t>28</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"_Toc25008169" </w:instrText>
      </w:r>
      <w:r>
        <w:fldChar w:fldCharType="separate"/>
      </w:r>
      <w:r>
        <w:rPr>
          <w:rStyle w:val="24"/>
          <w:rFonts w:ascii="Cambria" w:hAnsi="Cambria"/>
          <w:bCs/>
        </w:rPr>
        <w:t>4</w:t>
      </w:r>
      <w:r>
        <w:rPr>
          <w:rStyle w:val="24"/>
          <w:rFonts w:hint="eastAsia" w:ascii="宋体" w:hAnsi="宋体"/>
          <w:bCs/>
        </w:rPr>
        <w:t>验收标准</w:t>
      </w:r>
      <w:r>
        <w:tab/>
      </w:r>
      <w:r>
        <w:fldChar w:fldCharType="begin"/>
      </w:r>
      <w:r>
        <w:instrText xml:space="preserve"> PAGEREF _Toc25008169 \h </w:instrText>
      </w:r>
      <w:r>
        <w:fldChar w:fldCharType="separate"/>
      </w:r>
      <w:r>
        <w:t>28</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"_Toc25008170" </w:instrText>
      </w:r>
      <w:r>
        <w:fldChar w:fldCharType="separate"/>
      </w:r>
      <w:r>
        <w:rPr>
          <w:rStyle w:val="24"/>
          <w:rFonts w:ascii="Cambria" w:hAnsi="Cambria"/>
          <w:bCs/>
        </w:rPr>
        <w:t>5</w:t>
      </w:r>
      <w:r>
        <w:rPr>
          <w:rStyle w:val="24"/>
          <w:rFonts w:hint="eastAsia" w:ascii="宋体" w:hAnsi="宋体"/>
          <w:bCs/>
        </w:rPr>
        <w:t>售后服务</w:t>
      </w:r>
      <w:r>
        <w:tab/>
      </w:r>
      <w:r>
        <w:fldChar w:fldCharType="begin"/>
      </w:r>
      <w:r>
        <w:instrText xml:space="preserve"> PAGEREF _Toc25008170 \h </w:instrText>
      </w:r>
      <w:r>
        <w:fldChar w:fldCharType="separate"/>
      </w:r>
      <w:r>
        <w:t>28</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"_Toc25008171" </w:instrText>
      </w:r>
      <w:r>
        <w:fldChar w:fldCharType="separate"/>
      </w:r>
      <w:r>
        <w:rPr>
          <w:rStyle w:val="24"/>
          <w:rFonts w:ascii="Cambria" w:hAnsi="Cambria"/>
          <w:bCs/>
        </w:rPr>
        <w:t>6</w:t>
      </w:r>
      <w:r>
        <w:rPr>
          <w:rStyle w:val="24"/>
          <w:rFonts w:hint="eastAsia" w:ascii="宋体" w:hAnsi="宋体"/>
          <w:bCs/>
        </w:rPr>
        <w:t>履约保证金</w:t>
      </w:r>
      <w:r>
        <w:tab/>
      </w:r>
      <w:r>
        <w:fldChar w:fldCharType="begin"/>
      </w:r>
      <w:r>
        <w:instrText xml:space="preserve"> PAGEREF _Toc25008171 \h </w:instrText>
      </w:r>
      <w:r>
        <w:fldChar w:fldCharType="separate"/>
      </w:r>
      <w:r>
        <w:t>29</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"_Toc25008172" </w:instrText>
      </w:r>
      <w:r>
        <w:fldChar w:fldCharType="separate"/>
      </w:r>
      <w:r>
        <w:rPr>
          <w:rStyle w:val="24"/>
          <w:rFonts w:ascii="Cambria" w:hAnsi="Cambria"/>
          <w:bCs/>
        </w:rPr>
        <w:t>7</w:t>
      </w:r>
      <w:r>
        <w:rPr>
          <w:rStyle w:val="24"/>
          <w:rFonts w:hint="eastAsia" w:ascii="宋体" w:hAnsi="宋体"/>
          <w:bCs/>
        </w:rPr>
        <w:t>付款方式</w:t>
      </w:r>
      <w:r>
        <w:tab/>
      </w:r>
      <w:r>
        <w:fldChar w:fldCharType="begin"/>
      </w:r>
      <w:r>
        <w:instrText xml:space="preserve"> PAGEREF _Toc25008172 \h </w:instrText>
      </w:r>
      <w:r>
        <w:fldChar w:fldCharType="separate"/>
      </w:r>
      <w:r>
        <w:t>29</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"_Toc25008173" </w:instrText>
      </w:r>
      <w:r>
        <w:fldChar w:fldCharType="separate"/>
      </w:r>
      <w:r>
        <w:rPr>
          <w:rStyle w:val="24"/>
          <w:rFonts w:ascii="Cambria" w:hAnsi="Cambria"/>
          <w:bCs/>
        </w:rPr>
        <w:t>8</w:t>
      </w:r>
      <w:r>
        <w:rPr>
          <w:rStyle w:val="24"/>
          <w:rFonts w:hint="eastAsia" w:ascii="宋体" w:hAnsi="宋体"/>
          <w:bCs/>
        </w:rPr>
        <w:t>合同履行</w:t>
      </w:r>
      <w:r>
        <w:tab/>
      </w:r>
      <w:r>
        <w:fldChar w:fldCharType="begin"/>
      </w:r>
      <w:r>
        <w:instrText xml:space="preserve"> PAGEREF _Toc25008173 \h </w:instrText>
      </w:r>
      <w:r>
        <w:fldChar w:fldCharType="separate"/>
      </w:r>
      <w:r>
        <w:t>29</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"_Toc25008174" </w:instrText>
      </w:r>
      <w:r>
        <w:fldChar w:fldCharType="separate"/>
      </w:r>
      <w:r>
        <w:rPr>
          <w:rStyle w:val="24"/>
          <w:rFonts w:hint="eastAsia" w:asciiTheme="minorEastAsia" w:hAnsiTheme="minorEastAsia"/>
        </w:rPr>
        <w:t>第四章</w:t>
      </w:r>
      <w:r>
        <w:rPr>
          <w:rStyle w:val="24"/>
          <w:rFonts w:asciiTheme="minorEastAsia" w:hAnsiTheme="minorEastAsia"/>
        </w:rPr>
        <w:t xml:space="preserve"> </w:t>
      </w:r>
      <w:r>
        <w:rPr>
          <w:rStyle w:val="24"/>
          <w:rFonts w:hint="eastAsia" w:asciiTheme="minorEastAsia" w:hAnsiTheme="minorEastAsia"/>
        </w:rPr>
        <w:t>合同格式</w:t>
      </w:r>
      <w:r>
        <w:tab/>
      </w:r>
      <w:r>
        <w:fldChar w:fldCharType="begin"/>
      </w:r>
      <w:r>
        <w:instrText xml:space="preserve"> PAGEREF _Toc25008174 \h </w:instrText>
      </w:r>
      <w:r>
        <w:fldChar w:fldCharType="separate"/>
      </w:r>
      <w:r>
        <w:t>30</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"_Toc25008175" </w:instrText>
      </w:r>
      <w:r>
        <w:fldChar w:fldCharType="separate"/>
      </w:r>
      <w:r>
        <w:rPr>
          <w:rStyle w:val="24"/>
          <w:rFonts w:hint="eastAsia"/>
        </w:rPr>
        <w:t>浙江省政府采购合同指引</w:t>
      </w:r>
      <w:r>
        <w:tab/>
      </w:r>
      <w:r>
        <w:fldChar w:fldCharType="begin"/>
      </w:r>
      <w:r>
        <w:instrText xml:space="preserve"> PAGEREF _Toc25008175 \h </w:instrText>
      </w:r>
      <w:r>
        <w:fldChar w:fldCharType="separate"/>
      </w:r>
      <w:r>
        <w:t>30</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"_Toc25008176" </w:instrText>
      </w:r>
      <w:r>
        <w:fldChar w:fldCharType="separate"/>
      </w:r>
      <w:r>
        <w:rPr>
          <w:rStyle w:val="24"/>
          <w:rFonts w:hint="eastAsia" w:asciiTheme="minorEastAsia" w:hAnsiTheme="minorEastAsia"/>
        </w:rPr>
        <w:t>第五章</w:t>
      </w:r>
      <w:r>
        <w:rPr>
          <w:rStyle w:val="24"/>
          <w:rFonts w:asciiTheme="minorEastAsia" w:hAnsiTheme="minorEastAsia"/>
        </w:rPr>
        <w:t xml:space="preserve"> </w:t>
      </w:r>
      <w:r>
        <w:rPr>
          <w:rStyle w:val="24"/>
          <w:rFonts w:hint="eastAsia" w:asciiTheme="minorEastAsia" w:hAnsiTheme="minorEastAsia"/>
        </w:rPr>
        <w:t>投标文件内容及格式</w:t>
      </w:r>
      <w:r>
        <w:tab/>
      </w:r>
      <w:r>
        <w:fldChar w:fldCharType="begin"/>
      </w:r>
      <w:r>
        <w:instrText xml:space="preserve"> PAGEREF _Toc25008176 \h </w:instrText>
      </w:r>
      <w:r>
        <w:fldChar w:fldCharType="separate"/>
      </w:r>
      <w:r>
        <w:t>36</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"_Toc25008177" </w:instrText>
      </w:r>
      <w:r>
        <w:fldChar w:fldCharType="separate"/>
      </w:r>
      <w:r>
        <w:rPr>
          <w:rStyle w:val="24"/>
          <w:rFonts w:cs="宋体" w:asciiTheme="minorEastAsia" w:hAnsiTheme="minorEastAsia"/>
        </w:rPr>
        <w:t>1</w:t>
      </w:r>
      <w:r>
        <w:rPr>
          <w:rStyle w:val="24"/>
          <w:rFonts w:hint="eastAsia" w:cs="宋体" w:asciiTheme="minorEastAsia" w:hAnsiTheme="minorEastAsia"/>
        </w:rPr>
        <w:t>投标人提交投标文件须知</w:t>
      </w:r>
      <w:r>
        <w:tab/>
      </w:r>
      <w:r>
        <w:fldChar w:fldCharType="begin"/>
      </w:r>
      <w:r>
        <w:instrText xml:space="preserve"> PAGEREF _Toc25008177 \h </w:instrText>
      </w:r>
      <w:r>
        <w:fldChar w:fldCharType="separate"/>
      </w:r>
      <w:r>
        <w:t>36</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"_Toc25008178" </w:instrText>
      </w:r>
      <w:r>
        <w:fldChar w:fldCharType="separate"/>
      </w:r>
      <w:r>
        <w:rPr>
          <w:rStyle w:val="24"/>
          <w:rFonts w:cs="宋体" w:asciiTheme="minorEastAsia" w:hAnsiTheme="minorEastAsia"/>
        </w:rPr>
        <w:t>2</w:t>
      </w:r>
      <w:r>
        <w:rPr>
          <w:rStyle w:val="24"/>
          <w:rFonts w:hint="eastAsia" w:cs="宋体" w:asciiTheme="minorEastAsia" w:hAnsiTheme="minorEastAsia"/>
        </w:rPr>
        <w:t>投标文件组成</w:t>
      </w:r>
      <w:r>
        <w:tab/>
      </w:r>
      <w:r>
        <w:fldChar w:fldCharType="begin"/>
      </w:r>
      <w:r>
        <w:instrText xml:space="preserve"> PAGEREF _Toc25008178 \h </w:instrText>
      </w:r>
      <w:r>
        <w:fldChar w:fldCharType="separate"/>
      </w:r>
      <w:r>
        <w:t>36</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"_Toc25008179" </w:instrText>
      </w:r>
      <w:r>
        <w:fldChar w:fldCharType="separate"/>
      </w:r>
      <w:r>
        <w:rPr>
          <w:rStyle w:val="24"/>
          <w:rFonts w:cs="宋体" w:asciiTheme="minorEastAsia" w:hAnsiTheme="minorEastAsia"/>
        </w:rPr>
        <w:t>3</w:t>
      </w:r>
      <w:r>
        <w:rPr>
          <w:rStyle w:val="24"/>
          <w:rFonts w:hint="eastAsia" w:cs="宋体" w:asciiTheme="minorEastAsia" w:hAnsiTheme="minorEastAsia"/>
        </w:rPr>
        <w:t>投标文件编制格式及规范要求</w:t>
      </w:r>
      <w:r>
        <w:tab/>
      </w:r>
      <w:r>
        <w:fldChar w:fldCharType="begin"/>
      </w:r>
      <w:r>
        <w:instrText xml:space="preserve"> PAGEREF _Toc25008179 \h </w:instrText>
      </w:r>
      <w:r>
        <w:fldChar w:fldCharType="separate"/>
      </w:r>
      <w:r>
        <w:t>38</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"_Toc25008180" </w:instrText>
      </w:r>
      <w:r>
        <w:fldChar w:fldCharType="separate"/>
      </w:r>
      <w:r>
        <w:rPr>
          <w:rStyle w:val="24"/>
          <w:rFonts w:hint="eastAsia" w:cs="宋体" w:asciiTheme="minorEastAsia" w:hAnsiTheme="minorEastAsia"/>
        </w:rPr>
        <w:t>第六章</w:t>
      </w:r>
      <w:r>
        <w:rPr>
          <w:rStyle w:val="24"/>
          <w:rFonts w:cs="宋体" w:asciiTheme="minorEastAsia" w:hAnsiTheme="minorEastAsia"/>
        </w:rPr>
        <w:t xml:space="preserve"> </w:t>
      </w:r>
      <w:r>
        <w:rPr>
          <w:rStyle w:val="24"/>
          <w:rFonts w:hint="eastAsia" w:cs="宋体" w:asciiTheme="minorEastAsia" w:hAnsiTheme="minorEastAsia"/>
        </w:rPr>
        <w:t>评标办法</w:t>
      </w:r>
      <w:r>
        <w:tab/>
      </w:r>
      <w:r>
        <w:fldChar w:fldCharType="begin"/>
      </w:r>
      <w:r>
        <w:instrText xml:space="preserve"> PAGEREF _Toc25008180 \h </w:instrText>
      </w:r>
      <w:r>
        <w:fldChar w:fldCharType="separate"/>
      </w:r>
      <w:r>
        <w:t>56</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"_Toc25008181" </w:instrText>
      </w:r>
      <w:r>
        <w:fldChar w:fldCharType="separate"/>
      </w:r>
      <w:r>
        <w:rPr>
          <w:rStyle w:val="24"/>
          <w:rFonts w:cs="宋体" w:asciiTheme="minorEastAsia" w:hAnsiTheme="minorEastAsia"/>
        </w:rPr>
        <w:t>1</w:t>
      </w:r>
      <w:r>
        <w:rPr>
          <w:rStyle w:val="24"/>
          <w:rFonts w:hint="eastAsia" w:cs="宋体" w:asciiTheme="minorEastAsia" w:hAnsiTheme="minorEastAsia"/>
        </w:rPr>
        <w:t>总则</w:t>
      </w:r>
      <w:r>
        <w:tab/>
      </w:r>
      <w:r>
        <w:fldChar w:fldCharType="begin"/>
      </w:r>
      <w:r>
        <w:instrText xml:space="preserve"> PAGEREF _Toc25008181 \h </w:instrText>
      </w:r>
      <w:r>
        <w:fldChar w:fldCharType="separate"/>
      </w:r>
      <w:r>
        <w:t>56</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"_Toc25008182" </w:instrText>
      </w:r>
      <w:r>
        <w:fldChar w:fldCharType="separate"/>
      </w:r>
      <w:r>
        <w:rPr>
          <w:rStyle w:val="24"/>
          <w:rFonts w:cs="宋体" w:asciiTheme="minorEastAsia" w:hAnsiTheme="minorEastAsia"/>
        </w:rPr>
        <w:t>2</w:t>
      </w:r>
      <w:r>
        <w:rPr>
          <w:rStyle w:val="24"/>
          <w:rFonts w:hint="eastAsia" w:cs="宋体" w:asciiTheme="minorEastAsia" w:hAnsiTheme="minorEastAsia"/>
        </w:rPr>
        <w:t>评标组织</w:t>
      </w:r>
      <w:r>
        <w:tab/>
      </w:r>
      <w:r>
        <w:fldChar w:fldCharType="begin"/>
      </w:r>
      <w:r>
        <w:instrText xml:space="preserve"> PAGEREF _Toc25008182 \h </w:instrText>
      </w:r>
      <w:r>
        <w:fldChar w:fldCharType="separate"/>
      </w:r>
      <w:r>
        <w:t>56</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"_Toc25008183" </w:instrText>
      </w:r>
      <w:r>
        <w:fldChar w:fldCharType="separate"/>
      </w:r>
      <w:r>
        <w:rPr>
          <w:rStyle w:val="24"/>
          <w:rFonts w:cs="宋体" w:asciiTheme="minorEastAsia" w:hAnsiTheme="minorEastAsia"/>
        </w:rPr>
        <w:t>3</w:t>
      </w:r>
      <w:r>
        <w:rPr>
          <w:rStyle w:val="24"/>
          <w:rFonts w:hint="eastAsia" w:cs="宋体" w:asciiTheme="minorEastAsia" w:hAnsiTheme="minorEastAsia"/>
        </w:rPr>
        <w:t>评标程序和内容</w:t>
      </w:r>
      <w:r>
        <w:tab/>
      </w:r>
      <w:r>
        <w:fldChar w:fldCharType="begin"/>
      </w:r>
      <w:r>
        <w:instrText xml:space="preserve"> PAGEREF _Toc25008183 \h </w:instrText>
      </w:r>
      <w:r>
        <w:fldChar w:fldCharType="separate"/>
      </w:r>
      <w:r>
        <w:t>56</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"_Toc25008184" </w:instrText>
      </w:r>
      <w:r>
        <w:fldChar w:fldCharType="separate"/>
      </w:r>
      <w:r>
        <w:rPr>
          <w:rStyle w:val="24"/>
          <w:rFonts w:cs="宋体" w:asciiTheme="minorEastAsia" w:hAnsiTheme="minorEastAsia"/>
        </w:rPr>
        <w:t>4</w:t>
      </w:r>
      <w:r>
        <w:rPr>
          <w:rStyle w:val="24"/>
          <w:rFonts w:hint="eastAsia" w:cs="宋体" w:asciiTheme="minorEastAsia" w:hAnsiTheme="minorEastAsia"/>
        </w:rPr>
        <w:t>投标文件的审查</w:t>
      </w:r>
      <w:r>
        <w:tab/>
      </w:r>
      <w:r>
        <w:fldChar w:fldCharType="begin"/>
      </w:r>
      <w:r>
        <w:instrText xml:space="preserve"> PAGEREF _Toc25008184 \h </w:instrText>
      </w:r>
      <w:r>
        <w:fldChar w:fldCharType="separate"/>
      </w:r>
      <w:r>
        <w:t>56</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"_Toc25008185" </w:instrText>
      </w:r>
      <w:r>
        <w:fldChar w:fldCharType="separate"/>
      </w:r>
      <w:r>
        <w:rPr>
          <w:rStyle w:val="24"/>
          <w:rFonts w:cs="宋体" w:asciiTheme="minorEastAsia" w:hAnsiTheme="minorEastAsia"/>
        </w:rPr>
        <w:t>5</w:t>
      </w:r>
      <w:r>
        <w:rPr>
          <w:rStyle w:val="24"/>
          <w:rFonts w:hint="eastAsia" w:cs="宋体" w:asciiTheme="minorEastAsia" w:hAnsiTheme="minorEastAsia"/>
        </w:rPr>
        <w:t>评分细则</w:t>
      </w:r>
      <w:r>
        <w:tab/>
      </w:r>
      <w:r>
        <w:fldChar w:fldCharType="begin"/>
      </w:r>
      <w:r>
        <w:instrText xml:space="preserve"> PAGEREF _Toc25008185 \h </w:instrText>
      </w:r>
      <w:r>
        <w:fldChar w:fldCharType="separate"/>
      </w:r>
      <w:r>
        <w:t>59</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"_Toc25008186" </w:instrText>
      </w:r>
      <w:r>
        <w:fldChar w:fldCharType="separate"/>
      </w:r>
      <w:r>
        <w:rPr>
          <w:rStyle w:val="24"/>
          <w:rFonts w:cs="宋体" w:asciiTheme="minorEastAsia" w:hAnsiTheme="minorEastAsia"/>
        </w:rPr>
        <w:t>6.</w:t>
      </w:r>
      <w:r>
        <w:rPr>
          <w:rStyle w:val="24"/>
          <w:rFonts w:hint="eastAsia" w:cs="宋体" w:asciiTheme="minorEastAsia" w:hAnsiTheme="minorEastAsia"/>
        </w:rPr>
        <w:t>评标报告</w:t>
      </w:r>
      <w:r>
        <w:tab/>
      </w:r>
      <w:r>
        <w:fldChar w:fldCharType="begin"/>
      </w:r>
      <w:r>
        <w:instrText xml:space="preserve"> PAGEREF _Toc25008186 \h </w:instrText>
      </w:r>
      <w:r>
        <w:fldChar w:fldCharType="separate"/>
      </w:r>
      <w:r>
        <w:t>62</w:t>
      </w:r>
      <w:r>
        <w:fldChar w:fldCharType="end"/>
      </w:r>
      <w:r>
        <w:fldChar w:fldCharType="end"/>
      </w:r>
    </w:p>
    <w:p>
      <w:pPr>
        <w:ind w:firstLine="420"/>
        <w:rPr>
          <w:rFonts w:cs="宋体" w:asciiTheme="minorEastAsia" w:hAnsiTheme="minorEastAsia" w:eastAsiaTheme="minorEastAsia"/>
          <w:b/>
          <w:bCs/>
        </w:rPr>
      </w:pPr>
      <w:r>
        <w:rPr>
          <w:rFonts w:hint="eastAsia" w:cs="宋体" w:asciiTheme="minorEastAsia" w:hAnsiTheme="minorEastAsia" w:eastAsiaTheme="minorEastAsia"/>
        </w:rPr>
        <w:fldChar w:fldCharType="end"/>
      </w:r>
    </w:p>
    <w:p>
      <w:pPr>
        <w:widowControl/>
        <w:shd w:val="clear" w:color="auto" w:fill="FDFAF5"/>
        <w:ind w:firstLine="0" w:firstLineChars="0"/>
        <w:jc w:val="center"/>
        <w:rPr>
          <w:rFonts w:cs="宋体" w:asciiTheme="minorEastAsia" w:hAnsiTheme="minorEastAsia" w:eastAsiaTheme="minorEastAsia"/>
          <w:b/>
          <w:bCs/>
          <w:kern w:val="0"/>
          <w:sz w:val="24"/>
        </w:rPr>
        <w:sectPr>
          <w:headerReference r:id="rId10" w:type="first"/>
          <w:footerReference r:id="rId13" w:type="first"/>
          <w:headerReference r:id="rId9" w:type="default"/>
          <w:footerReference r:id="rId11" w:type="default"/>
          <w:footerReference r:id="rId12" w:type="even"/>
          <w:pgSz w:w="11907" w:h="16840"/>
          <w:pgMar w:top="1247" w:right="1304" w:bottom="1020" w:left="1304" w:header="720" w:footer="720" w:gutter="0"/>
          <w:pgNumType w:start="1"/>
          <w:cols w:space="0" w:num="1"/>
          <w:docGrid w:linePitch="286" w:charSpace="0"/>
        </w:sectPr>
      </w:pPr>
      <w:bookmarkStart w:id="0" w:name="_Toc452457411"/>
    </w:p>
    <w:p>
      <w:pPr>
        <w:widowControl/>
        <w:shd w:val="clear" w:color="auto" w:fill="FDFAF5"/>
        <w:ind w:firstLine="0" w:firstLineChars="0"/>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浙江信镧建设工程咨询有限公司关于中国美术学院创新设计学院良渚校区精工设备一批采购的</w:t>
      </w:r>
    </w:p>
    <w:p>
      <w:pPr>
        <w:pStyle w:val="4"/>
        <w:ind w:firstLine="0" w:firstLineChars="0"/>
        <w:rPr>
          <w:rFonts w:asciiTheme="minorEastAsia" w:hAnsiTheme="minorEastAsia" w:eastAsiaTheme="minorEastAsia"/>
          <w:sz w:val="28"/>
          <w:szCs w:val="28"/>
        </w:rPr>
      </w:pPr>
      <w:bookmarkStart w:id="1" w:name="_Toc25008149"/>
      <w:r>
        <w:rPr>
          <w:rFonts w:hint="eastAsia" w:asciiTheme="minorEastAsia" w:hAnsiTheme="minorEastAsia" w:eastAsiaTheme="minorEastAsia"/>
          <w:sz w:val="28"/>
          <w:szCs w:val="28"/>
        </w:rPr>
        <w:t>招标公告</w:t>
      </w:r>
      <w:bookmarkEnd w:id="1"/>
    </w:p>
    <w:p>
      <w:pPr>
        <w:ind w:firstLine="420"/>
        <w:rPr>
          <w:rFonts w:cs="宋体" w:asciiTheme="minorEastAsia" w:hAnsiTheme="minorEastAsia" w:eastAsiaTheme="minorEastAsia"/>
          <w:b/>
          <w:szCs w:val="21"/>
        </w:rPr>
      </w:pPr>
      <w:bookmarkStart w:id="2" w:name="B10_招标内容"/>
      <w:bookmarkEnd w:id="2"/>
      <w:r>
        <w:rPr>
          <w:rFonts w:hint="eastAsia" w:cs="宋体" w:asciiTheme="minorEastAsia" w:hAnsiTheme="minorEastAsia" w:eastAsiaTheme="minorEastAsia"/>
          <w:szCs w:val="21"/>
        </w:rPr>
        <w:t>根据《中华人民共和国政府采购法》等有关法律法规的规定，经政府采购管理部门批准，浙江信镧建设工程咨询有限公司受中国美术学院委托，就创新设计学院良渚校区精工设备一批进行公开招标，欢迎国内合格的投标人前来投标。</w:t>
      </w:r>
    </w:p>
    <w:p>
      <w:pPr>
        <w:ind w:firstLine="422"/>
        <w:rPr>
          <w:rFonts w:asciiTheme="minorEastAsia" w:hAnsiTheme="minorEastAsia" w:eastAsiaTheme="minorEastAsia"/>
        </w:rPr>
      </w:pPr>
      <w:r>
        <w:rPr>
          <w:rFonts w:hint="eastAsia" w:asciiTheme="minorEastAsia" w:hAnsiTheme="minorEastAsia" w:eastAsiaTheme="minorEastAsia"/>
          <w:b/>
          <w:bCs/>
        </w:rPr>
        <w:t>一.采购项目编号</w:t>
      </w:r>
      <w:bookmarkStart w:id="3" w:name="B08_项目编号"/>
      <w:r>
        <w:rPr>
          <w:rFonts w:hint="eastAsia" w:asciiTheme="minorEastAsia" w:hAnsiTheme="minorEastAsia" w:eastAsiaTheme="minorEastAsia"/>
          <w:b/>
          <w:bCs/>
        </w:rPr>
        <w:t>：</w:t>
      </w:r>
      <w:bookmarkEnd w:id="3"/>
      <w:r>
        <w:rPr>
          <w:rFonts w:hint="eastAsia" w:asciiTheme="minorEastAsia" w:hAnsiTheme="minorEastAsia" w:eastAsiaTheme="minorEastAsia"/>
        </w:rPr>
        <w:t>ZJXL-MY-201989</w:t>
      </w:r>
    </w:p>
    <w:p>
      <w:pPr>
        <w:ind w:firstLine="422"/>
        <w:rPr>
          <w:rFonts w:asciiTheme="minorEastAsia" w:hAnsiTheme="minorEastAsia" w:eastAsiaTheme="minorEastAsia"/>
        </w:rPr>
      </w:pPr>
      <w:r>
        <w:rPr>
          <w:rFonts w:hint="eastAsia" w:asciiTheme="minorEastAsia" w:hAnsiTheme="minorEastAsia" w:eastAsiaTheme="minorEastAsia"/>
          <w:b/>
          <w:bCs/>
        </w:rPr>
        <w:t>二.采购组织类型：</w:t>
      </w:r>
      <w:bookmarkStart w:id="4" w:name="B09_采购组织类型"/>
      <w:r>
        <w:rPr>
          <w:rFonts w:hint="eastAsia" w:asciiTheme="minorEastAsia" w:hAnsiTheme="minorEastAsia" w:eastAsiaTheme="minorEastAsia"/>
        </w:rPr>
        <w:t>分散采购委托代理</w:t>
      </w:r>
      <w:bookmarkEnd w:id="4"/>
    </w:p>
    <w:p>
      <w:pPr>
        <w:ind w:firstLine="422"/>
        <w:rPr>
          <w:rFonts w:asciiTheme="minorEastAsia" w:hAnsiTheme="minorEastAsia" w:eastAsiaTheme="minorEastAsia"/>
          <w:b/>
          <w:bCs/>
        </w:rPr>
      </w:pPr>
      <w:r>
        <w:rPr>
          <w:rFonts w:hint="eastAsia" w:asciiTheme="minorEastAsia" w:hAnsiTheme="minorEastAsia" w:eastAsiaTheme="minorEastAsia"/>
          <w:b/>
          <w:bCs/>
        </w:rPr>
        <w:t>三.采购项目概况：</w:t>
      </w:r>
    </w:p>
    <w:tbl>
      <w:tblPr>
        <w:tblStyle w:val="26"/>
        <w:tblW w:w="9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536"/>
        <w:gridCol w:w="851"/>
        <w:gridCol w:w="850"/>
        <w:gridCol w:w="1276"/>
        <w:gridCol w:w="1276"/>
        <w:gridCol w:w="244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序号</w:t>
            </w:r>
          </w:p>
        </w:tc>
        <w:tc>
          <w:tcPr>
            <w:tcW w:w="1536"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项目名称</w:t>
            </w:r>
          </w:p>
        </w:tc>
        <w:tc>
          <w:tcPr>
            <w:tcW w:w="851"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数量</w:t>
            </w:r>
          </w:p>
        </w:tc>
        <w:tc>
          <w:tcPr>
            <w:tcW w:w="850"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单位</w:t>
            </w:r>
          </w:p>
        </w:tc>
        <w:tc>
          <w:tcPr>
            <w:tcW w:w="1276"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预算金额</w:t>
            </w:r>
          </w:p>
        </w:tc>
        <w:tc>
          <w:tcPr>
            <w:tcW w:w="1276"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最高限价</w:t>
            </w:r>
          </w:p>
        </w:tc>
        <w:tc>
          <w:tcPr>
            <w:tcW w:w="2445" w:type="dxa"/>
            <w:vAlign w:val="center"/>
          </w:tcPr>
          <w:p>
            <w:pPr>
              <w:ind w:firstLine="420"/>
              <w:jc w:val="center"/>
              <w:rPr>
                <w:rFonts w:asciiTheme="minorEastAsia" w:hAnsiTheme="minorEastAsia" w:eastAsiaTheme="minorEastAsia"/>
              </w:rPr>
            </w:pPr>
            <w:r>
              <w:rPr>
                <w:rFonts w:hint="eastAsia" w:asciiTheme="minorEastAsia" w:hAnsiTheme="minorEastAsia" w:eastAsiaTheme="minorEastAsia"/>
              </w:rPr>
              <w:t>简要技术要求描述</w:t>
            </w:r>
          </w:p>
        </w:tc>
        <w:tc>
          <w:tcPr>
            <w:tcW w:w="992"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671"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1</w:t>
            </w:r>
          </w:p>
        </w:tc>
        <w:tc>
          <w:tcPr>
            <w:tcW w:w="1536" w:type="dxa"/>
            <w:vAlign w:val="center"/>
          </w:tcPr>
          <w:p>
            <w:pPr>
              <w:ind w:firstLine="0" w:firstLineChars="0"/>
              <w:jc w:val="center"/>
              <w:rPr>
                <w:rFonts w:asciiTheme="minorEastAsia" w:hAnsiTheme="minorEastAsia" w:eastAsiaTheme="minorEastAsia"/>
              </w:rPr>
            </w:pPr>
            <w:r>
              <w:rPr>
                <w:rFonts w:hint="eastAsia" w:cs="宋体" w:asciiTheme="minorEastAsia" w:hAnsiTheme="minorEastAsia" w:eastAsiaTheme="minorEastAsia"/>
                <w:szCs w:val="21"/>
              </w:rPr>
              <w:t>金工工作台+钳工工具设备+CNC加工中心</w:t>
            </w:r>
          </w:p>
        </w:tc>
        <w:tc>
          <w:tcPr>
            <w:tcW w:w="851"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1</w:t>
            </w:r>
          </w:p>
        </w:tc>
        <w:tc>
          <w:tcPr>
            <w:tcW w:w="850"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批</w:t>
            </w:r>
          </w:p>
        </w:tc>
        <w:tc>
          <w:tcPr>
            <w:tcW w:w="1276" w:type="dxa"/>
            <w:vAlign w:val="center"/>
          </w:tcPr>
          <w:p>
            <w:pPr>
              <w:ind w:firstLine="0" w:firstLineChars="0"/>
              <w:rPr>
                <w:rFonts w:asciiTheme="minorEastAsia" w:hAnsiTheme="minorEastAsia" w:eastAsiaTheme="minorEastAsia"/>
              </w:rPr>
            </w:pPr>
            <w:r>
              <w:rPr>
                <w:rFonts w:hint="eastAsia" w:asciiTheme="minorEastAsia" w:hAnsiTheme="minorEastAsia" w:eastAsiaTheme="minorEastAsia"/>
              </w:rPr>
              <w:t>117(万元)</w:t>
            </w:r>
          </w:p>
        </w:tc>
        <w:tc>
          <w:tcPr>
            <w:tcW w:w="1276"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117(万元)</w:t>
            </w:r>
          </w:p>
        </w:tc>
        <w:tc>
          <w:tcPr>
            <w:tcW w:w="2445" w:type="dxa"/>
            <w:vAlign w:val="center"/>
          </w:tcPr>
          <w:p>
            <w:pPr>
              <w:ind w:firstLine="0" w:firstLineChars="0"/>
              <w:jc w:val="center"/>
              <w:rPr>
                <w:rFonts w:asciiTheme="minorEastAsia" w:hAnsiTheme="minorEastAsia" w:eastAsiaTheme="minorEastAsia"/>
              </w:rPr>
            </w:pPr>
            <w:r>
              <w:rPr>
                <w:rFonts w:hint="eastAsia" w:cs="宋体" w:asciiTheme="minorEastAsia" w:hAnsiTheme="minorEastAsia" w:eastAsiaTheme="minorEastAsia"/>
                <w:szCs w:val="21"/>
              </w:rPr>
              <w:t>工作台、钳工工具、CNC加工中心</w:t>
            </w:r>
          </w:p>
        </w:tc>
        <w:tc>
          <w:tcPr>
            <w:tcW w:w="992" w:type="dxa"/>
            <w:vAlign w:val="center"/>
          </w:tcPr>
          <w:p>
            <w:pPr>
              <w:ind w:firstLine="420"/>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671"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2</w:t>
            </w:r>
          </w:p>
        </w:tc>
        <w:tc>
          <w:tcPr>
            <w:tcW w:w="1536" w:type="dxa"/>
            <w:vAlign w:val="center"/>
          </w:tcPr>
          <w:p>
            <w:pPr>
              <w:ind w:firstLine="0" w:firstLineChars="0"/>
              <w:jc w:val="center"/>
              <w:rPr>
                <w:rFonts w:cs="宋体" w:asciiTheme="minorEastAsia" w:hAnsiTheme="minorEastAsia" w:eastAsiaTheme="minorEastAsia"/>
                <w:szCs w:val="21"/>
              </w:rPr>
            </w:pPr>
            <w:r>
              <w:rPr>
                <w:rFonts w:hint="eastAsia" w:cs="宋体" w:asciiTheme="minorEastAsia" w:hAnsiTheme="minorEastAsia" w:eastAsiaTheme="minorEastAsia"/>
                <w:szCs w:val="21"/>
              </w:rPr>
              <w:t>金属非金属激光雕刻</w:t>
            </w:r>
          </w:p>
        </w:tc>
        <w:tc>
          <w:tcPr>
            <w:tcW w:w="851"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1</w:t>
            </w:r>
          </w:p>
        </w:tc>
        <w:tc>
          <w:tcPr>
            <w:tcW w:w="850"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批</w:t>
            </w:r>
          </w:p>
        </w:tc>
        <w:tc>
          <w:tcPr>
            <w:tcW w:w="1276" w:type="dxa"/>
            <w:vAlign w:val="center"/>
          </w:tcPr>
          <w:p>
            <w:pPr>
              <w:ind w:firstLine="0" w:firstLineChars="0"/>
              <w:rPr>
                <w:rFonts w:asciiTheme="minorEastAsia" w:hAnsiTheme="minorEastAsia" w:eastAsiaTheme="minorEastAsia"/>
              </w:rPr>
            </w:pPr>
            <w:r>
              <w:rPr>
                <w:rFonts w:hint="eastAsia" w:asciiTheme="minorEastAsia" w:hAnsiTheme="minorEastAsia" w:eastAsiaTheme="minorEastAsia"/>
              </w:rPr>
              <w:t>190（万元）</w:t>
            </w:r>
          </w:p>
        </w:tc>
        <w:tc>
          <w:tcPr>
            <w:tcW w:w="1276"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190（万元）</w:t>
            </w:r>
          </w:p>
        </w:tc>
        <w:tc>
          <w:tcPr>
            <w:tcW w:w="2445" w:type="dxa"/>
            <w:vAlign w:val="center"/>
          </w:tcPr>
          <w:p>
            <w:pPr>
              <w:ind w:firstLine="0" w:firstLineChars="0"/>
              <w:jc w:val="center"/>
              <w:rPr>
                <w:rFonts w:cs="宋体" w:asciiTheme="minorEastAsia" w:hAnsiTheme="minorEastAsia" w:eastAsiaTheme="minorEastAsia"/>
                <w:szCs w:val="21"/>
              </w:rPr>
            </w:pPr>
            <w:r>
              <w:rPr>
                <w:rFonts w:hint="eastAsia" w:cs="宋体" w:asciiTheme="minorEastAsia" w:hAnsiTheme="minorEastAsia" w:eastAsiaTheme="minorEastAsia"/>
                <w:szCs w:val="21"/>
              </w:rPr>
              <w:t>雷射系统</w:t>
            </w:r>
          </w:p>
        </w:tc>
        <w:tc>
          <w:tcPr>
            <w:tcW w:w="992" w:type="dxa"/>
            <w:vAlign w:val="center"/>
          </w:tcPr>
          <w:p>
            <w:pPr>
              <w:ind w:firstLine="420"/>
              <w:jc w:val="center"/>
              <w:rPr>
                <w:rFonts w:asciiTheme="minorEastAsia" w:hAnsiTheme="minorEastAsia" w:eastAsiaTheme="minorEastAsia"/>
              </w:rPr>
            </w:pPr>
          </w:p>
        </w:tc>
      </w:tr>
    </w:tbl>
    <w:p>
      <w:pPr>
        <w:ind w:firstLine="422"/>
        <w:rPr>
          <w:rFonts w:asciiTheme="minorEastAsia" w:hAnsiTheme="minorEastAsia" w:eastAsiaTheme="minorEastAsia"/>
          <w:b/>
          <w:bCs/>
        </w:rPr>
      </w:pPr>
      <w:r>
        <w:rPr>
          <w:rFonts w:hint="eastAsia" w:asciiTheme="minorEastAsia" w:hAnsiTheme="minorEastAsia" w:eastAsiaTheme="minorEastAsia"/>
          <w:b/>
          <w:bCs/>
        </w:rPr>
        <w:t>四.投标人资格要求：</w:t>
      </w:r>
    </w:p>
    <w:p>
      <w:pPr>
        <w:ind w:firstLine="420"/>
        <w:rPr>
          <w:rFonts w:asciiTheme="minorEastAsia" w:hAnsiTheme="minorEastAsia" w:eastAsiaTheme="minorEastAsia"/>
        </w:rPr>
      </w:pPr>
      <w:r>
        <w:rPr>
          <w:rFonts w:hint="eastAsia" w:asciiTheme="minorEastAsia" w:hAnsiTheme="minorEastAsia" w:eastAsiaTheme="minorEastAsia"/>
        </w:rPr>
        <w:t>1基本资格要求：</w:t>
      </w:r>
    </w:p>
    <w:p>
      <w:pPr>
        <w:ind w:firstLine="420"/>
        <w:rPr>
          <w:rFonts w:asciiTheme="minorEastAsia" w:hAnsiTheme="minorEastAsia" w:eastAsiaTheme="minorEastAsia"/>
        </w:rPr>
      </w:pPr>
      <w:r>
        <w:rPr>
          <w:rFonts w:hint="eastAsia" w:asciiTheme="minorEastAsia" w:hAnsiTheme="minorEastAsia" w:eastAsiaTheme="minorEastAsia"/>
        </w:rPr>
        <w:t>1.1符合《中华人民共和国政府采购法》第二十二条的规定；</w:t>
      </w:r>
    </w:p>
    <w:p>
      <w:pPr>
        <w:ind w:firstLine="420"/>
        <w:rPr>
          <w:rFonts w:asciiTheme="minorEastAsia" w:hAnsiTheme="minorEastAsia" w:eastAsiaTheme="minorEastAsia"/>
        </w:rPr>
      </w:pPr>
      <w:r>
        <w:rPr>
          <w:rFonts w:hint="eastAsia" w:asciiTheme="minorEastAsia" w:hAnsiTheme="minorEastAsia" w:eastAsiaTheme="minorEastAsia"/>
        </w:rPr>
        <w:t>1.2未被“信用中国”（www.creditchina.gov.cn）、中国政府采购网（www.ccgp.gov.cn）列入失信被执行人、重大税收违法案件当事人名单、政府采购严重违法失信行为记录名单。</w:t>
      </w:r>
    </w:p>
    <w:p>
      <w:pPr>
        <w:ind w:firstLine="420"/>
        <w:rPr>
          <w:rFonts w:asciiTheme="minorEastAsia" w:hAnsiTheme="minorEastAsia" w:eastAsiaTheme="minorEastAsia"/>
        </w:rPr>
      </w:pPr>
      <w:r>
        <w:rPr>
          <w:rFonts w:hint="eastAsia" w:asciiTheme="minorEastAsia" w:hAnsiTheme="minorEastAsia" w:eastAsiaTheme="minorEastAsia"/>
        </w:rPr>
        <w:t>1.3单位负责人为同一人或者存在直接控股、管理关系的不同投标人，不得参加同一合同项下的政府采购活动。</w:t>
      </w:r>
    </w:p>
    <w:p>
      <w:pPr>
        <w:ind w:firstLine="420"/>
        <w:rPr>
          <w:rFonts w:asciiTheme="minorEastAsia" w:hAnsiTheme="minorEastAsia" w:eastAsiaTheme="minorEastAsia"/>
        </w:rPr>
      </w:pPr>
      <w:r>
        <w:rPr>
          <w:rFonts w:hint="eastAsia" w:asciiTheme="minorEastAsia" w:hAnsiTheme="minorEastAsia" w:eastAsiaTheme="minorEastAsia"/>
        </w:rPr>
        <w:t>1.4为采购项目提供整体设计、规范编制或者项目管理、监理、检测等服务的投标人，不得再参加该采购项目投标。</w:t>
      </w:r>
    </w:p>
    <w:p>
      <w:pPr>
        <w:ind w:firstLine="420"/>
        <w:rPr>
          <w:rFonts w:asciiTheme="minorEastAsia" w:hAnsiTheme="minorEastAsia" w:eastAsiaTheme="minorEastAsia"/>
        </w:rPr>
      </w:pPr>
      <w:r>
        <w:rPr>
          <w:rFonts w:hint="eastAsia" w:asciiTheme="minorEastAsia" w:hAnsiTheme="minorEastAsia" w:eastAsiaTheme="minorEastAsia"/>
        </w:rPr>
        <w:t>2特定资格要求：</w:t>
      </w:r>
    </w:p>
    <w:p>
      <w:pPr>
        <w:ind w:firstLine="420"/>
        <w:rPr>
          <w:rFonts w:asciiTheme="minorEastAsia" w:hAnsiTheme="minorEastAsia" w:eastAsiaTheme="minorEastAsia"/>
        </w:rPr>
      </w:pPr>
      <w:r>
        <w:rPr>
          <w:rFonts w:hint="eastAsia" w:asciiTheme="minorEastAsia" w:hAnsiTheme="minorEastAsia" w:eastAsiaTheme="minorEastAsia"/>
        </w:rPr>
        <w:t>无</w:t>
      </w:r>
    </w:p>
    <w:p>
      <w:pPr>
        <w:ind w:firstLine="420"/>
        <w:rPr>
          <w:rFonts w:asciiTheme="minorEastAsia" w:hAnsiTheme="minorEastAsia" w:eastAsiaTheme="minorEastAsia"/>
        </w:rPr>
      </w:pPr>
      <w:r>
        <w:rPr>
          <w:rFonts w:hint="eastAsia" w:asciiTheme="minorEastAsia" w:hAnsiTheme="minorEastAsia" w:eastAsiaTheme="minorEastAsia"/>
        </w:rPr>
        <w:t>3联合体投标：不接受联合体投标</w:t>
      </w:r>
    </w:p>
    <w:p>
      <w:pPr>
        <w:ind w:firstLine="422"/>
        <w:rPr>
          <w:rFonts w:asciiTheme="minorEastAsia" w:hAnsiTheme="minorEastAsia" w:eastAsiaTheme="minorEastAsia"/>
          <w:b/>
          <w:bCs/>
        </w:rPr>
      </w:pPr>
      <w:r>
        <w:rPr>
          <w:rFonts w:hint="eastAsia" w:asciiTheme="minorEastAsia" w:hAnsiTheme="minorEastAsia" w:eastAsiaTheme="minorEastAsia"/>
          <w:b/>
          <w:bCs/>
        </w:rPr>
        <w:t>五.报名、招标文件的发售时间、地址、方式、售价：</w:t>
      </w:r>
    </w:p>
    <w:p>
      <w:pPr>
        <w:ind w:firstLine="420"/>
        <w:rPr>
          <w:rFonts w:asciiTheme="minorEastAsia" w:hAnsiTheme="minorEastAsia" w:eastAsiaTheme="minorEastAsia"/>
        </w:rPr>
      </w:pPr>
      <w:r>
        <w:rPr>
          <w:rFonts w:hint="eastAsia" w:asciiTheme="minorEastAsia" w:hAnsiTheme="minorEastAsia" w:eastAsiaTheme="minorEastAsia"/>
        </w:rPr>
        <w:t>1.报名/发售时间：2019年</w:t>
      </w:r>
      <w:r>
        <w:rPr>
          <w:rFonts w:hint="eastAsia" w:asciiTheme="minorEastAsia" w:hAnsiTheme="minorEastAsia" w:eastAsiaTheme="minorEastAsia"/>
          <w:lang w:val="en-US" w:eastAsia="zh-CN"/>
        </w:rPr>
        <w:t>11</w:t>
      </w:r>
      <w:r>
        <w:rPr>
          <w:rFonts w:hint="eastAsia" w:asciiTheme="minorEastAsia" w:hAnsiTheme="minorEastAsia" w:eastAsiaTheme="minorEastAsia"/>
        </w:rPr>
        <w:t xml:space="preserve">月 </w:t>
      </w:r>
      <w:r>
        <w:rPr>
          <w:rFonts w:hint="eastAsia" w:asciiTheme="minorEastAsia" w:hAnsiTheme="minorEastAsia" w:eastAsiaTheme="minorEastAsia"/>
          <w:lang w:val="en-US" w:eastAsia="zh-CN"/>
        </w:rPr>
        <w:t>21</w:t>
      </w:r>
      <w:r>
        <w:rPr>
          <w:rFonts w:hint="eastAsia" w:asciiTheme="minorEastAsia" w:hAnsiTheme="minorEastAsia" w:eastAsiaTheme="minorEastAsia"/>
        </w:rPr>
        <w:t>日至2019年</w:t>
      </w:r>
      <w:r>
        <w:rPr>
          <w:rFonts w:hint="eastAsia" w:asciiTheme="minorEastAsia" w:hAnsiTheme="minorEastAsia" w:eastAsiaTheme="minorEastAsia"/>
          <w:lang w:val="en-US" w:eastAsia="zh-CN"/>
        </w:rPr>
        <w:t>11</w:t>
      </w:r>
      <w:r>
        <w:rPr>
          <w:rFonts w:hint="eastAsia" w:asciiTheme="minorEastAsia" w:hAnsiTheme="minorEastAsia" w:eastAsiaTheme="minorEastAsia"/>
        </w:rPr>
        <w:t>月</w:t>
      </w:r>
      <w:r>
        <w:rPr>
          <w:rFonts w:hint="eastAsia" w:asciiTheme="minorEastAsia" w:hAnsiTheme="minorEastAsia" w:eastAsiaTheme="minorEastAsia"/>
          <w:lang w:val="en-US" w:eastAsia="zh-CN"/>
        </w:rPr>
        <w:t>28</w:t>
      </w:r>
      <w:r>
        <w:rPr>
          <w:rFonts w:hint="eastAsia" w:asciiTheme="minorEastAsia" w:hAnsiTheme="minorEastAsia" w:eastAsiaTheme="minorEastAsia"/>
        </w:rPr>
        <w:t>日（双休日及法定节假日除外）。</w:t>
      </w:r>
    </w:p>
    <w:p>
      <w:pPr>
        <w:ind w:firstLine="420"/>
        <w:rPr>
          <w:rFonts w:asciiTheme="minorEastAsia" w:hAnsiTheme="minorEastAsia" w:eastAsiaTheme="minorEastAsia"/>
        </w:rPr>
      </w:pPr>
      <w:r>
        <w:rPr>
          <w:rFonts w:hint="eastAsia" w:asciiTheme="minorEastAsia" w:hAnsiTheme="minorEastAsia" w:eastAsiaTheme="minorEastAsia"/>
        </w:rPr>
        <w:t>上午：</w:t>
      </w:r>
      <w:bookmarkStart w:id="5" w:name="B21_招标文件的发布上午时间"/>
      <w:r>
        <w:rPr>
          <w:rFonts w:hint="eastAsia" w:asciiTheme="minorEastAsia" w:hAnsiTheme="minorEastAsia" w:eastAsiaTheme="minorEastAsia"/>
        </w:rPr>
        <w:t>9:00-11:30</w:t>
      </w:r>
      <w:bookmarkEnd w:id="5"/>
    </w:p>
    <w:p>
      <w:pPr>
        <w:ind w:firstLine="420"/>
        <w:rPr>
          <w:rFonts w:asciiTheme="minorEastAsia" w:hAnsiTheme="minorEastAsia" w:eastAsiaTheme="minorEastAsia"/>
        </w:rPr>
      </w:pPr>
      <w:r>
        <w:rPr>
          <w:rFonts w:hint="eastAsia" w:asciiTheme="minorEastAsia" w:hAnsiTheme="minorEastAsia" w:eastAsiaTheme="minorEastAsia"/>
        </w:rPr>
        <w:t>下午：</w:t>
      </w:r>
      <w:bookmarkStart w:id="6" w:name="B22_招标文件的发布下午时间"/>
      <w:r>
        <w:rPr>
          <w:rFonts w:hint="eastAsia" w:asciiTheme="minorEastAsia" w:hAnsiTheme="minorEastAsia" w:eastAsiaTheme="minorEastAsia"/>
        </w:rPr>
        <w:t>14:00-17:00</w:t>
      </w:r>
      <w:bookmarkEnd w:id="6"/>
    </w:p>
    <w:p>
      <w:pPr>
        <w:ind w:firstLine="420"/>
        <w:rPr>
          <w:rFonts w:asciiTheme="minorEastAsia" w:hAnsiTheme="minorEastAsia" w:eastAsiaTheme="minorEastAsia"/>
        </w:rPr>
      </w:pPr>
      <w:r>
        <w:rPr>
          <w:rFonts w:hint="eastAsia" w:asciiTheme="minorEastAsia" w:hAnsiTheme="minorEastAsia" w:eastAsiaTheme="minorEastAsia"/>
        </w:rPr>
        <w:t>2.报名/发售地址：</w:t>
      </w:r>
      <w:bookmarkStart w:id="7" w:name="B23_招标文件的发布地点"/>
      <w:r>
        <w:rPr>
          <w:rFonts w:hint="eastAsia" w:asciiTheme="minorEastAsia" w:hAnsiTheme="minorEastAsia" w:eastAsiaTheme="minorEastAsia"/>
        </w:rPr>
        <w:t>杭州市西湖区</w:t>
      </w:r>
      <w:bookmarkEnd w:id="7"/>
      <w:r>
        <w:rPr>
          <w:rFonts w:hint="eastAsia" w:asciiTheme="minorEastAsia" w:hAnsiTheme="minorEastAsia" w:eastAsiaTheme="minorEastAsia"/>
        </w:rPr>
        <w:t>万塘路28号院内浙江信镧建设工程咨询有限公司</w:t>
      </w:r>
    </w:p>
    <w:p>
      <w:pPr>
        <w:ind w:firstLine="420"/>
        <w:rPr>
          <w:rFonts w:asciiTheme="minorEastAsia" w:hAnsiTheme="minorEastAsia" w:eastAsiaTheme="minorEastAsia"/>
        </w:rPr>
      </w:pPr>
      <w:r>
        <w:rPr>
          <w:rFonts w:hint="eastAsia" w:asciiTheme="minorEastAsia" w:hAnsiTheme="minorEastAsia" w:eastAsiaTheme="minorEastAsia"/>
        </w:rPr>
        <w:t>3.标书售价(元)：每本500（售后不退）</w:t>
      </w:r>
    </w:p>
    <w:p>
      <w:pPr>
        <w:ind w:firstLine="420"/>
        <w:rPr>
          <w:rFonts w:asciiTheme="minorEastAsia" w:hAnsiTheme="minorEastAsia" w:eastAsiaTheme="minorEastAsia"/>
        </w:rPr>
      </w:pPr>
      <w:r>
        <w:rPr>
          <w:rFonts w:hint="eastAsia" w:asciiTheme="minorEastAsia" w:hAnsiTheme="minorEastAsia" w:eastAsiaTheme="minorEastAsia"/>
        </w:rPr>
        <w:t>4.投标人购买标书时应提交的资料：供应商报名登记表</w:t>
      </w:r>
    </w:p>
    <w:p>
      <w:pPr>
        <w:ind w:firstLine="420"/>
        <w:rPr>
          <w:rFonts w:asciiTheme="minorEastAsia" w:hAnsiTheme="minorEastAsia" w:eastAsiaTheme="minorEastAsia"/>
        </w:rPr>
      </w:pPr>
      <w:r>
        <w:rPr>
          <w:rFonts w:hint="eastAsia" w:asciiTheme="minorEastAsia" w:hAnsiTheme="minorEastAsia" w:eastAsiaTheme="minorEastAsia"/>
        </w:rPr>
        <w:t>5.获取方式：</w:t>
      </w:r>
    </w:p>
    <w:p>
      <w:pPr>
        <w:ind w:firstLine="420"/>
        <w:rPr>
          <w:rFonts w:asciiTheme="minorEastAsia" w:hAnsiTheme="minorEastAsia" w:eastAsiaTheme="minorEastAsia"/>
        </w:rPr>
      </w:pPr>
      <w:r>
        <w:rPr>
          <w:rFonts w:hint="eastAsia" w:asciiTheme="minorEastAsia" w:hAnsiTheme="minorEastAsia" w:eastAsiaTheme="minorEastAsia"/>
        </w:rPr>
        <w:t>（1）现场报名：现场报名时携带供应商报名表，并现场交纳标书费（可现金支付）。</w:t>
      </w:r>
    </w:p>
    <w:p>
      <w:pPr>
        <w:ind w:left="420" w:leftChars="200" w:firstLine="0" w:firstLineChars="0"/>
        <w:rPr>
          <w:rFonts w:asciiTheme="minorEastAsia" w:hAnsiTheme="minorEastAsia" w:eastAsiaTheme="minorEastAsia"/>
        </w:rPr>
      </w:pPr>
      <w:r>
        <w:rPr>
          <w:rFonts w:hint="eastAsia" w:asciiTheme="minorEastAsia" w:hAnsiTheme="minorEastAsia" w:eastAsiaTheme="minorEastAsia"/>
        </w:rPr>
        <w:t>（2）网上报名：将供应商报名表扫描件和标书费缴费凭证发送至浙江信镧建设工程咨询有限公司邮箱（</w:t>
      </w:r>
      <w:r>
        <w:fldChar w:fldCharType="begin"/>
      </w:r>
      <w:r>
        <w:instrText xml:space="preserve"> HYPERLINK "mailto:ZJXL85024997@163.com" </w:instrText>
      </w:r>
      <w:r>
        <w:fldChar w:fldCharType="separate"/>
      </w:r>
      <w:r>
        <w:rPr>
          <w:rStyle w:val="24"/>
          <w:rFonts w:hint="eastAsia" w:cs="宋体" w:asciiTheme="minorEastAsia" w:hAnsiTheme="minorEastAsia" w:eastAsiaTheme="minorEastAsia"/>
          <w:color w:val="auto"/>
          <w:szCs w:val="21"/>
        </w:rPr>
        <w:t>ZJXL</w:t>
      </w:r>
      <w:r>
        <w:rPr>
          <w:rStyle w:val="24"/>
          <w:rFonts w:cs="宋体" w:asciiTheme="minorEastAsia" w:hAnsiTheme="minorEastAsia" w:eastAsiaTheme="minorEastAsia"/>
          <w:color w:val="auto"/>
          <w:szCs w:val="21"/>
        </w:rPr>
        <w:t>85024997</w:t>
      </w:r>
      <w:r>
        <w:rPr>
          <w:rStyle w:val="24"/>
          <w:rFonts w:hint="eastAsia" w:cs="宋体" w:asciiTheme="minorEastAsia" w:hAnsiTheme="minorEastAsia" w:eastAsiaTheme="minorEastAsia"/>
          <w:color w:val="auto"/>
          <w:szCs w:val="21"/>
        </w:rPr>
        <w:t>@1</w:t>
      </w:r>
      <w:r>
        <w:rPr>
          <w:rStyle w:val="24"/>
          <w:rFonts w:cs="宋体" w:asciiTheme="minorEastAsia" w:hAnsiTheme="minorEastAsia" w:eastAsiaTheme="minorEastAsia"/>
          <w:color w:val="auto"/>
          <w:szCs w:val="21"/>
        </w:rPr>
        <w:t>63</w:t>
      </w:r>
      <w:r>
        <w:rPr>
          <w:rStyle w:val="24"/>
          <w:rFonts w:hint="eastAsia" w:cs="宋体" w:asciiTheme="minorEastAsia" w:hAnsiTheme="minorEastAsia" w:eastAsiaTheme="minorEastAsia"/>
          <w:color w:val="auto"/>
          <w:szCs w:val="21"/>
        </w:rPr>
        <w:t>.com</w:t>
      </w:r>
      <w:r>
        <w:rPr>
          <w:rStyle w:val="24"/>
          <w:rFonts w:hint="eastAsia" w:cs="宋体" w:asciiTheme="minorEastAsia" w:hAnsiTheme="minorEastAsia" w:eastAsiaTheme="minorEastAsia"/>
          <w:color w:val="auto"/>
          <w:szCs w:val="21"/>
        </w:rPr>
        <w:fldChar w:fldCharType="end"/>
      </w:r>
      <w:r>
        <w:rPr>
          <w:rFonts w:hint="eastAsia" w:asciiTheme="minorEastAsia" w:hAnsiTheme="minorEastAsia" w:eastAsiaTheme="minorEastAsia"/>
        </w:rPr>
        <w:t>）。</w:t>
      </w:r>
    </w:p>
    <w:p>
      <w:pPr>
        <w:pStyle w:val="2"/>
        <w:ind w:firstLineChars="200"/>
        <w:rPr>
          <w:rFonts w:eastAsiaTheme="minorEastAsia"/>
        </w:rPr>
      </w:pPr>
      <w:r>
        <w:rPr>
          <w:rFonts w:hint="eastAsia" w:asciiTheme="minorEastAsia" w:hAnsiTheme="minorEastAsia" w:eastAsiaTheme="minorEastAsia"/>
        </w:rPr>
        <w:t>（3）报名为依法获取招标文件的唯一途径，未报名的潜在供应商，对招标文件提起质疑的，不                  予受理。</w:t>
      </w:r>
    </w:p>
    <w:p>
      <w:pPr>
        <w:ind w:firstLine="420"/>
        <w:rPr>
          <w:rFonts w:asciiTheme="minorEastAsia" w:hAnsiTheme="minorEastAsia" w:eastAsiaTheme="minorEastAsia"/>
        </w:rPr>
      </w:pPr>
      <w:r>
        <w:rPr>
          <w:rFonts w:hint="eastAsia" w:asciiTheme="minorEastAsia" w:hAnsiTheme="minorEastAsia" w:eastAsiaTheme="minorEastAsia"/>
        </w:rPr>
        <w:t>6.标书费收款账号：</w:t>
      </w:r>
    </w:p>
    <w:p>
      <w:pPr>
        <w:ind w:firstLine="420"/>
        <w:rPr>
          <w:rFonts w:asciiTheme="minorEastAsia" w:hAnsiTheme="minorEastAsia" w:eastAsiaTheme="minorEastAsia"/>
        </w:rPr>
      </w:pPr>
      <w:r>
        <w:rPr>
          <w:rFonts w:hint="eastAsia" w:asciiTheme="minorEastAsia" w:hAnsiTheme="minorEastAsia" w:eastAsiaTheme="minorEastAsia"/>
        </w:rPr>
        <w:t>收款单位（户名）：浙江信镧建设工程咨询有限公司</w:t>
      </w:r>
    </w:p>
    <w:p>
      <w:pPr>
        <w:ind w:firstLine="420"/>
        <w:rPr>
          <w:rFonts w:asciiTheme="minorEastAsia" w:hAnsiTheme="minorEastAsia" w:eastAsiaTheme="minorEastAsia"/>
        </w:rPr>
      </w:pPr>
      <w:r>
        <w:rPr>
          <w:rFonts w:hint="eastAsia" w:asciiTheme="minorEastAsia" w:hAnsiTheme="minorEastAsia" w:eastAsiaTheme="minorEastAsia"/>
        </w:rPr>
        <w:t>开户银行：交通银行华浙广场支行</w:t>
      </w:r>
    </w:p>
    <w:p>
      <w:pPr>
        <w:tabs>
          <w:tab w:val="center" w:pos="4859"/>
        </w:tabs>
        <w:ind w:firstLine="420"/>
        <w:rPr>
          <w:rFonts w:asciiTheme="minorEastAsia" w:hAnsiTheme="minorEastAsia" w:eastAsiaTheme="minorEastAsia"/>
        </w:rPr>
      </w:pPr>
      <w:r>
        <w:rPr>
          <w:rFonts w:hint="eastAsia" w:asciiTheme="minorEastAsia" w:hAnsiTheme="minorEastAsia" w:eastAsiaTheme="minorEastAsia"/>
        </w:rPr>
        <w:t>银行账号：331066090018170036304</w:t>
      </w:r>
      <w:r>
        <w:rPr>
          <w:rFonts w:asciiTheme="minorEastAsia" w:hAnsiTheme="minorEastAsia" w:eastAsiaTheme="minorEastAsia"/>
        </w:rPr>
        <w:tab/>
      </w:r>
    </w:p>
    <w:p>
      <w:pPr>
        <w:ind w:firstLine="422"/>
        <w:rPr>
          <w:rFonts w:asciiTheme="minorEastAsia" w:hAnsiTheme="minorEastAsia" w:eastAsiaTheme="minorEastAsia"/>
        </w:rPr>
      </w:pPr>
      <w:r>
        <w:rPr>
          <w:rFonts w:hint="eastAsia" w:asciiTheme="minorEastAsia" w:hAnsiTheme="minorEastAsia" w:eastAsiaTheme="minorEastAsia"/>
          <w:b/>
          <w:bCs/>
        </w:rPr>
        <w:t>六.投标截止时间</w:t>
      </w:r>
      <w:bookmarkStart w:id="8" w:name="B25_投标截止日期"/>
      <w:r>
        <w:rPr>
          <w:rFonts w:hint="eastAsia" w:asciiTheme="minorEastAsia" w:hAnsiTheme="minorEastAsia" w:eastAsiaTheme="minorEastAsia"/>
          <w:b/>
          <w:bCs/>
        </w:rPr>
        <w:t>：</w:t>
      </w:r>
      <w:r>
        <w:rPr>
          <w:rFonts w:hint="eastAsia" w:asciiTheme="minorEastAsia" w:hAnsiTheme="minorEastAsia" w:eastAsiaTheme="minorEastAsia"/>
        </w:rPr>
        <w:t>2019年</w:t>
      </w:r>
      <w:r>
        <w:rPr>
          <w:rFonts w:hint="eastAsia" w:asciiTheme="minorEastAsia" w:hAnsiTheme="minorEastAsia" w:eastAsiaTheme="minorEastAsia"/>
          <w:lang w:val="en-US" w:eastAsia="zh-CN"/>
        </w:rPr>
        <w:t>12</w:t>
      </w:r>
      <w:r>
        <w:rPr>
          <w:rFonts w:hint="eastAsia" w:asciiTheme="minorEastAsia" w:hAnsiTheme="minorEastAsia" w:eastAsiaTheme="minorEastAsia"/>
        </w:rPr>
        <w:t>月</w:t>
      </w:r>
      <w:r>
        <w:rPr>
          <w:rFonts w:hint="eastAsia" w:asciiTheme="minorEastAsia" w:hAnsiTheme="minorEastAsia" w:eastAsiaTheme="minorEastAsia"/>
          <w:lang w:val="en-US" w:eastAsia="zh-CN"/>
        </w:rPr>
        <w:t>11</w:t>
      </w:r>
      <w:r>
        <w:rPr>
          <w:rFonts w:hint="eastAsia" w:asciiTheme="minorEastAsia" w:hAnsiTheme="minorEastAsia" w:eastAsiaTheme="minorEastAsia"/>
        </w:rPr>
        <w:t>日</w:t>
      </w:r>
      <w:bookmarkEnd w:id="8"/>
      <w:bookmarkStart w:id="9" w:name="B26_投标截止时间"/>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09:</w:t>
      </w:r>
      <w:r>
        <w:rPr>
          <w:rFonts w:hint="eastAsia" w:asciiTheme="minorEastAsia" w:hAnsiTheme="minorEastAsia" w:eastAsiaTheme="minorEastAsia"/>
          <w:lang w:val="en-US" w:eastAsia="zh-CN"/>
        </w:rPr>
        <w:t>0</w:t>
      </w:r>
      <w:r>
        <w:rPr>
          <w:rFonts w:hint="eastAsia" w:asciiTheme="minorEastAsia" w:hAnsiTheme="minorEastAsia" w:eastAsiaTheme="minorEastAsia"/>
        </w:rPr>
        <w:t>0</w:t>
      </w:r>
      <w:bookmarkEnd w:id="9"/>
      <w:r>
        <w:rPr>
          <w:rFonts w:hint="eastAsia" w:asciiTheme="minorEastAsia" w:hAnsiTheme="minorEastAsia" w:eastAsiaTheme="minorEastAsia"/>
        </w:rPr>
        <w:t>。</w:t>
      </w:r>
    </w:p>
    <w:p>
      <w:pPr>
        <w:ind w:firstLine="422"/>
        <w:rPr>
          <w:rFonts w:asciiTheme="minorEastAsia" w:hAnsiTheme="minorEastAsia" w:eastAsiaTheme="minorEastAsia"/>
        </w:rPr>
      </w:pPr>
      <w:r>
        <w:rPr>
          <w:rFonts w:hint="eastAsia" w:asciiTheme="minorEastAsia" w:hAnsiTheme="minorEastAsia" w:eastAsiaTheme="minorEastAsia"/>
          <w:b/>
          <w:bCs/>
        </w:rPr>
        <w:t>七.投标</w:t>
      </w:r>
      <w:bookmarkStart w:id="10" w:name="B27_投标地点"/>
      <w:r>
        <w:rPr>
          <w:rFonts w:hint="eastAsia" w:asciiTheme="minorEastAsia" w:hAnsiTheme="minorEastAsia" w:eastAsiaTheme="minorEastAsia"/>
          <w:b/>
          <w:bCs/>
        </w:rPr>
        <w:t>地址：</w:t>
      </w:r>
      <w:r>
        <w:rPr>
          <w:rFonts w:hint="eastAsia" w:asciiTheme="minorEastAsia" w:hAnsiTheme="minorEastAsia" w:eastAsiaTheme="minorEastAsia"/>
        </w:rPr>
        <w:t>杭州市西湖区</w:t>
      </w:r>
      <w:bookmarkEnd w:id="10"/>
      <w:r>
        <w:rPr>
          <w:rFonts w:hint="eastAsia" w:asciiTheme="minorEastAsia" w:hAnsiTheme="minorEastAsia" w:eastAsiaTheme="minorEastAsia"/>
        </w:rPr>
        <w:t>万塘路28号院内浙江信镧建设工程咨询有限公司</w:t>
      </w:r>
    </w:p>
    <w:p>
      <w:pPr>
        <w:ind w:firstLine="422"/>
        <w:rPr>
          <w:rFonts w:asciiTheme="minorEastAsia" w:hAnsiTheme="minorEastAsia" w:eastAsiaTheme="minorEastAsia"/>
        </w:rPr>
      </w:pPr>
      <w:r>
        <w:rPr>
          <w:rFonts w:hint="eastAsia" w:asciiTheme="minorEastAsia" w:hAnsiTheme="minorEastAsia" w:eastAsiaTheme="minorEastAsia"/>
          <w:b/>
          <w:bCs/>
        </w:rPr>
        <w:t>八.开标时间</w:t>
      </w:r>
      <w:bookmarkStart w:id="11" w:name="B28_开标日期"/>
      <w:r>
        <w:rPr>
          <w:rFonts w:hint="eastAsia" w:asciiTheme="minorEastAsia" w:hAnsiTheme="minorEastAsia" w:eastAsiaTheme="minorEastAsia"/>
          <w:b/>
          <w:bCs/>
        </w:rPr>
        <w:t>：</w:t>
      </w:r>
      <w:r>
        <w:rPr>
          <w:rFonts w:hint="eastAsia" w:asciiTheme="minorEastAsia" w:hAnsiTheme="minorEastAsia" w:eastAsiaTheme="minorEastAsia"/>
        </w:rPr>
        <w:t>2019年</w:t>
      </w:r>
      <w:r>
        <w:rPr>
          <w:rFonts w:hint="eastAsia" w:asciiTheme="minorEastAsia" w:hAnsiTheme="minorEastAsia" w:eastAsiaTheme="minorEastAsia"/>
          <w:lang w:val="en-US" w:eastAsia="zh-CN"/>
        </w:rPr>
        <w:t>12</w:t>
      </w:r>
      <w:r>
        <w:rPr>
          <w:rFonts w:hint="eastAsia" w:asciiTheme="minorEastAsia" w:hAnsiTheme="minorEastAsia" w:eastAsiaTheme="minorEastAsia"/>
        </w:rPr>
        <w:t>月</w:t>
      </w:r>
      <w:r>
        <w:rPr>
          <w:rFonts w:hint="eastAsia" w:asciiTheme="minorEastAsia" w:hAnsiTheme="minorEastAsia" w:eastAsiaTheme="minorEastAsia"/>
          <w:lang w:val="en-US" w:eastAsia="zh-CN"/>
        </w:rPr>
        <w:t>11</w:t>
      </w:r>
      <w:r>
        <w:rPr>
          <w:rFonts w:hint="eastAsia" w:asciiTheme="minorEastAsia" w:hAnsiTheme="minorEastAsia" w:eastAsiaTheme="minorEastAsia"/>
        </w:rPr>
        <w:t>日</w:t>
      </w:r>
      <w:bookmarkEnd w:id="11"/>
      <w:bookmarkStart w:id="12" w:name="B29_开标时间"/>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09:</w:t>
      </w:r>
      <w:r>
        <w:rPr>
          <w:rFonts w:hint="eastAsia" w:asciiTheme="minorEastAsia" w:hAnsiTheme="minorEastAsia" w:eastAsiaTheme="minorEastAsia"/>
          <w:lang w:val="en-US" w:eastAsia="zh-CN"/>
        </w:rPr>
        <w:t>0</w:t>
      </w:r>
      <w:r>
        <w:rPr>
          <w:rFonts w:hint="eastAsia" w:asciiTheme="minorEastAsia" w:hAnsiTheme="minorEastAsia" w:eastAsiaTheme="minorEastAsia"/>
        </w:rPr>
        <w:t>0</w:t>
      </w:r>
      <w:bookmarkEnd w:id="12"/>
      <w:r>
        <w:rPr>
          <w:rFonts w:hint="eastAsia" w:asciiTheme="minorEastAsia" w:hAnsiTheme="minorEastAsia" w:eastAsiaTheme="minorEastAsia"/>
        </w:rPr>
        <w:t>。</w:t>
      </w:r>
    </w:p>
    <w:p>
      <w:pPr>
        <w:ind w:firstLine="422"/>
        <w:rPr>
          <w:rFonts w:asciiTheme="minorEastAsia" w:hAnsiTheme="minorEastAsia" w:eastAsiaTheme="minorEastAsia"/>
        </w:rPr>
      </w:pPr>
      <w:r>
        <w:rPr>
          <w:rFonts w:hint="eastAsia" w:asciiTheme="minorEastAsia" w:hAnsiTheme="minorEastAsia" w:eastAsiaTheme="minorEastAsia"/>
          <w:b/>
          <w:bCs/>
        </w:rPr>
        <w:t>九.开标</w:t>
      </w:r>
      <w:bookmarkStart w:id="13" w:name="B30_开标地点"/>
      <w:r>
        <w:rPr>
          <w:rFonts w:hint="eastAsia" w:asciiTheme="minorEastAsia" w:hAnsiTheme="minorEastAsia" w:eastAsiaTheme="minorEastAsia"/>
          <w:b/>
          <w:bCs/>
        </w:rPr>
        <w:t>地址：</w:t>
      </w:r>
      <w:r>
        <w:rPr>
          <w:rFonts w:hint="eastAsia" w:asciiTheme="minorEastAsia" w:hAnsiTheme="minorEastAsia" w:eastAsiaTheme="minorEastAsia"/>
        </w:rPr>
        <w:t>杭州市西湖区</w:t>
      </w:r>
      <w:bookmarkEnd w:id="13"/>
      <w:r>
        <w:rPr>
          <w:rFonts w:hint="eastAsia" w:asciiTheme="minorEastAsia" w:hAnsiTheme="minorEastAsia" w:eastAsiaTheme="minorEastAsia"/>
        </w:rPr>
        <w:t>万塘路28号院内浙江信镧建设工程咨询有限公司开标室</w:t>
      </w:r>
    </w:p>
    <w:p>
      <w:pPr>
        <w:ind w:firstLine="422"/>
        <w:rPr>
          <w:rFonts w:asciiTheme="minorEastAsia" w:hAnsiTheme="minorEastAsia" w:eastAsiaTheme="minorEastAsia"/>
          <w:b/>
          <w:bCs/>
        </w:rPr>
      </w:pPr>
      <w:r>
        <w:rPr>
          <w:rFonts w:hint="eastAsia" w:asciiTheme="minorEastAsia" w:hAnsiTheme="minorEastAsia" w:eastAsiaTheme="minorEastAsia"/>
          <w:b/>
          <w:bCs/>
        </w:rPr>
        <w:t>十.其他事项：</w:t>
      </w:r>
    </w:p>
    <w:p>
      <w:pPr>
        <w:ind w:firstLine="42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投标人认为招标文件使自己的权益受到损害的，可以自收到招标文件之日（发售截止日之后收到招标文件的，以发售截止日为准）或者招标文件公告期限届满之日（招标公告为公告发布后的第6个工作日）起7个工作日内，以书面形式向采购人和采购代理机构一次性提出质疑，逾期不再受理。质疑投标人对采购人、采购代理机构的答复不满意或者采购人、采购代理机构未在规定的时间内作出答复的，可以在答复期满后1</w:t>
      </w:r>
      <w:r>
        <w:rPr>
          <w:rFonts w:asciiTheme="minorEastAsia" w:hAnsiTheme="minorEastAsia" w:eastAsiaTheme="minorEastAsia"/>
        </w:rPr>
        <w:t>5</w:t>
      </w:r>
      <w:r>
        <w:rPr>
          <w:rFonts w:hint="eastAsia" w:asciiTheme="minorEastAsia" w:hAnsiTheme="minorEastAsia" w:eastAsiaTheme="minorEastAsia"/>
        </w:rPr>
        <w:t>个工作日内向同级政府采购监督管理部门投诉。质疑函范本、投诉书范本请到浙江政府采购网下载专区下载。</w:t>
      </w:r>
    </w:p>
    <w:p>
      <w:pPr>
        <w:ind w:firstLine="420"/>
        <w:rPr>
          <w:rFonts w:asciiTheme="minorEastAsia" w:hAnsiTheme="minorEastAsia" w:eastAsiaTheme="minorEastAsia"/>
        </w:rPr>
      </w:pPr>
      <w:r>
        <w:rPr>
          <w:rFonts w:hint="eastAsia" w:asciiTheme="minorEastAsia" w:hAnsiTheme="minorEastAsia" w:eastAsiaTheme="minorEastAsia"/>
        </w:rPr>
        <w:t>2.采购公告期限：5个工作日。</w:t>
      </w:r>
    </w:p>
    <w:p>
      <w:pPr>
        <w:ind w:firstLine="420"/>
        <w:rPr>
          <w:rFonts w:asciiTheme="minorEastAsia" w:hAnsiTheme="minorEastAsia" w:eastAsiaTheme="minorEastAsia"/>
        </w:rPr>
      </w:pPr>
      <w:r>
        <w:rPr>
          <w:rFonts w:hint="eastAsia" w:asciiTheme="minorEastAsia" w:hAnsiTheme="minorEastAsia" w:eastAsiaTheme="minorEastAsia"/>
        </w:rPr>
        <w:t>3.采购项目需要落实的政府采购政策：</w:t>
      </w:r>
    </w:p>
    <w:p>
      <w:pPr>
        <w:ind w:firstLine="420"/>
        <w:rPr>
          <w:rFonts w:asciiTheme="minorEastAsia" w:hAnsiTheme="minorEastAsia" w:eastAsiaTheme="minorEastAsia"/>
        </w:rPr>
      </w:pPr>
      <w:r>
        <w:rPr>
          <w:rFonts w:hint="eastAsia" w:asciiTheme="minorEastAsia" w:hAnsiTheme="minorEastAsia" w:eastAsiaTheme="minorEastAsia"/>
        </w:rPr>
        <w:t>（1）对符合政府采购扶持政策的小型、微型企业（监狱企业、残疾人福利性单位视同小微企业）给予价格优惠扶持；</w:t>
      </w:r>
    </w:p>
    <w:p>
      <w:pPr>
        <w:ind w:firstLine="420"/>
        <w:rPr>
          <w:rFonts w:asciiTheme="minorEastAsia" w:hAnsiTheme="minorEastAsia" w:eastAsiaTheme="minorEastAsia"/>
        </w:rPr>
      </w:pPr>
      <w:r>
        <w:rPr>
          <w:rFonts w:hint="eastAsia" w:asciiTheme="minorEastAsia" w:hAnsiTheme="minorEastAsia" w:eastAsiaTheme="minorEastAsia"/>
        </w:rPr>
        <w:t>（2）根据财政部和生态环境部（财库〔2019〕18号）《环境标志产品政府采购品目清单》、财政部和国家发展改革委员会（财库〔2019〕19号）《节能产品政府采购品目清单》，凡提供的产品主体有环境标志产品认证证书或节能产品认证证书的，享技术分加分，具体详见评分细则。属于《节能产品政府采购品目清单》中政府强制采购产品的，投标人必须提供符合要求的产品。（货物类）</w:t>
      </w:r>
    </w:p>
    <w:p>
      <w:pPr>
        <w:ind w:firstLine="420"/>
        <w:rPr>
          <w:rFonts w:asciiTheme="minorEastAsia" w:hAnsiTheme="minorEastAsia" w:eastAsiaTheme="minorEastAsia"/>
        </w:rPr>
      </w:pPr>
      <w:r>
        <w:rPr>
          <w:rFonts w:hint="eastAsia" w:asciiTheme="minorEastAsia" w:hAnsiTheme="minorEastAsia" w:eastAsiaTheme="minorEastAsia"/>
        </w:rPr>
        <w:t>4. 招标文件发售截止时间之后，不再受理报名。</w:t>
      </w:r>
    </w:p>
    <w:bookmarkEnd w:id="0"/>
    <w:p>
      <w:pPr>
        <w:pStyle w:val="5"/>
        <w:ind w:firstLine="422" w:firstLineChars="200"/>
      </w:pPr>
      <w:bookmarkStart w:id="14" w:name="_Toc504485732"/>
      <w:bookmarkStart w:id="15" w:name="_Toc10659"/>
      <w:bookmarkStart w:id="16" w:name="_Toc25008150"/>
      <w:r>
        <w:rPr>
          <w:rFonts w:hint="eastAsia"/>
        </w:rPr>
        <w:t>十一</w:t>
      </w:r>
      <w:r>
        <w:t>.</w:t>
      </w:r>
      <w:r>
        <w:rPr>
          <w:rFonts w:hint="eastAsia"/>
        </w:rPr>
        <w:t>联系方式：</w:t>
      </w:r>
      <w:bookmarkEnd w:id="14"/>
      <w:bookmarkEnd w:id="15"/>
      <w:bookmarkEnd w:id="16"/>
    </w:p>
    <w:p>
      <w:pPr>
        <w:ind w:firstLine="420"/>
        <w:rPr>
          <w:rFonts w:ascii="宋体" w:hAnsi="宋体" w:cs="宋体"/>
        </w:rPr>
      </w:pPr>
      <w:r>
        <w:t>1</w:t>
      </w:r>
      <w:r>
        <w:rPr>
          <w:rFonts w:hint="eastAsia"/>
        </w:rPr>
        <w:t>、招标</w:t>
      </w:r>
      <w:r>
        <w:rPr>
          <w:rFonts w:hint="eastAsia" w:ascii="宋体" w:hAnsi="宋体" w:cs="宋体"/>
        </w:rPr>
        <w:t>代理机构名称：浙江信镧建设工程咨询有限公司</w:t>
      </w:r>
    </w:p>
    <w:p>
      <w:pPr>
        <w:ind w:firstLine="738" w:firstLineChars="350"/>
        <w:rPr>
          <w:rFonts w:ascii="宋体" w:hAnsi="宋体" w:cs="宋体"/>
        </w:rPr>
      </w:pPr>
      <w:r>
        <w:rPr>
          <w:rFonts w:hint="eastAsia" w:ascii="宋体" w:hAnsi="宋体" w:cs="宋体"/>
          <w:b/>
          <w:bCs/>
        </w:rPr>
        <w:t>报名、招标文件咨询联系人：</w:t>
      </w:r>
      <w:r>
        <w:rPr>
          <w:rFonts w:hint="eastAsia" w:ascii="宋体" w:hAnsi="宋体" w:cs="宋体"/>
        </w:rPr>
        <w:t xml:space="preserve">陈宏卿  </w:t>
      </w:r>
    </w:p>
    <w:p>
      <w:pPr>
        <w:ind w:firstLine="735" w:firstLineChars="350"/>
        <w:rPr>
          <w:rFonts w:ascii="宋体" w:hAnsi="宋体" w:cs="宋体"/>
        </w:rPr>
      </w:pPr>
      <w:r>
        <w:rPr>
          <w:rFonts w:hint="eastAsia" w:ascii="宋体" w:hAnsi="宋体" w:cs="宋体"/>
        </w:rPr>
        <w:t>联系电话：0571-87967630</w:t>
      </w:r>
    </w:p>
    <w:p>
      <w:pPr>
        <w:pStyle w:val="2"/>
        <w:ind w:firstLine="210"/>
        <w:rPr>
          <w:rFonts w:ascii="宋体" w:hAnsi="宋体" w:eastAsia="宋体" w:cs="宋体"/>
        </w:rPr>
      </w:pPr>
      <w:r>
        <w:rPr>
          <w:rFonts w:hint="eastAsia" w:ascii="宋体" w:hAnsi="宋体" w:eastAsia="宋体" w:cs="宋体"/>
        </w:rPr>
        <w:t xml:space="preserve">     </w:t>
      </w:r>
      <w:r>
        <w:rPr>
          <w:rFonts w:hint="eastAsia" w:ascii="宋体" w:hAnsi="宋体" w:eastAsia="宋体" w:cs="宋体"/>
          <w:b/>
          <w:bCs/>
        </w:rPr>
        <w:t>开评标、中标通知书、合同签订联系人：</w:t>
      </w:r>
      <w:r>
        <w:rPr>
          <w:rFonts w:hint="eastAsia" w:ascii="宋体" w:hAnsi="宋体" w:eastAsia="宋体" w:cs="宋体"/>
        </w:rPr>
        <w:t>胡校芳 葛长英</w:t>
      </w:r>
    </w:p>
    <w:p>
      <w:pPr>
        <w:ind w:firstLine="735" w:firstLineChars="350"/>
        <w:rPr>
          <w:rFonts w:ascii="宋体" w:hAnsi="宋体" w:cs="宋体"/>
        </w:rPr>
      </w:pPr>
      <w:r>
        <w:rPr>
          <w:rFonts w:hint="eastAsia" w:ascii="宋体" w:hAnsi="宋体" w:cs="宋体"/>
        </w:rPr>
        <w:t>联系电话：0571-87967630</w:t>
      </w:r>
    </w:p>
    <w:p>
      <w:pPr>
        <w:ind w:firstLine="735" w:firstLineChars="350"/>
        <w:rPr>
          <w:rFonts w:ascii="宋体" w:hAnsi="宋体" w:cs="宋体"/>
        </w:rPr>
      </w:pPr>
      <w:r>
        <w:rPr>
          <w:rFonts w:hint="eastAsia" w:ascii="宋体" w:hAnsi="宋体" w:cs="宋体"/>
        </w:rPr>
        <w:t>传真：0571-85024997</w:t>
      </w:r>
    </w:p>
    <w:p>
      <w:pPr>
        <w:ind w:firstLine="738" w:firstLineChars="350"/>
        <w:rPr>
          <w:b/>
          <w:bCs/>
        </w:rPr>
      </w:pPr>
      <w:r>
        <w:rPr>
          <w:rFonts w:hint="eastAsia"/>
          <w:b/>
          <w:bCs/>
        </w:rPr>
        <w:t>财务咨询（招标文件费、发票）联系人：张会计</w:t>
      </w:r>
    </w:p>
    <w:p>
      <w:pPr>
        <w:ind w:firstLine="735" w:firstLineChars="350"/>
      </w:pPr>
      <w:r>
        <w:rPr>
          <w:rFonts w:hint="eastAsia"/>
        </w:rPr>
        <w:t>联系电话：</w:t>
      </w:r>
      <w:r>
        <w:t>18905813512</w:t>
      </w:r>
    </w:p>
    <w:p>
      <w:pPr>
        <w:ind w:firstLine="735" w:firstLineChars="350"/>
      </w:pPr>
      <w:r>
        <w:rPr>
          <w:rFonts w:hint="eastAsia"/>
        </w:rPr>
        <w:t>地址：</w:t>
      </w:r>
      <w:r>
        <w:rPr>
          <w:rFonts w:hint="eastAsia" w:ascii="宋体" w:hAnsi="宋体" w:cs="宋体"/>
          <w:bCs/>
        </w:rPr>
        <w:t>杭州市</w:t>
      </w:r>
      <w:r>
        <w:rPr>
          <w:rFonts w:hint="eastAsia"/>
        </w:rPr>
        <w:t>西湖区万塘路</w:t>
      </w:r>
      <w:r>
        <w:t>28号</w:t>
      </w:r>
    </w:p>
    <w:p>
      <w:pPr>
        <w:widowControl/>
        <w:ind w:firstLine="472" w:firstLineChars="225"/>
        <w:jc w:val="left"/>
        <w:rPr>
          <w:rFonts w:ascii="宋体" w:hAnsi="宋体"/>
          <w:kern w:val="0"/>
        </w:rPr>
      </w:pPr>
      <w:r>
        <w:rPr>
          <w:rFonts w:hint="eastAsia" w:cs="宋体" w:asciiTheme="minorEastAsia" w:hAnsiTheme="minorEastAsia" w:eastAsiaTheme="minorEastAsia"/>
          <w:kern w:val="0"/>
          <w:szCs w:val="21"/>
        </w:rPr>
        <w:t>2.</w:t>
      </w:r>
      <w:r>
        <w:rPr>
          <w:rFonts w:hint="eastAsia" w:ascii="宋体" w:hAnsi="宋体"/>
          <w:kern w:val="0"/>
        </w:rPr>
        <w:t>采购人名称：</w:t>
      </w:r>
      <w:r>
        <w:rPr>
          <w:rFonts w:hint="eastAsia"/>
        </w:rPr>
        <w:t>中国美术学院</w:t>
      </w:r>
    </w:p>
    <w:p>
      <w:pPr>
        <w:widowControl/>
        <w:ind w:firstLine="787" w:firstLineChars="375"/>
        <w:jc w:val="left"/>
        <w:rPr>
          <w:rFonts w:ascii="宋体" w:hAnsi="宋体"/>
          <w:kern w:val="0"/>
        </w:rPr>
      </w:pPr>
      <w:r>
        <w:rPr>
          <w:rFonts w:hint="eastAsia" w:ascii="宋体" w:hAnsi="宋体"/>
          <w:kern w:val="0"/>
        </w:rPr>
        <w:t>联系人：何</w:t>
      </w:r>
      <w:r>
        <w:rPr>
          <w:rFonts w:hint="eastAsia"/>
        </w:rPr>
        <w:t>老师</w:t>
      </w:r>
    </w:p>
    <w:p>
      <w:pPr>
        <w:widowControl/>
        <w:ind w:firstLine="787" w:firstLineChars="375"/>
        <w:jc w:val="left"/>
        <w:rPr>
          <w:rFonts w:hint="eastAsia" w:ascii="宋体" w:hAnsi="宋体" w:eastAsia="宋体" w:cs="宋体"/>
          <w:kern w:val="0"/>
          <w:lang w:val="en-US" w:eastAsia="zh-CN"/>
        </w:rPr>
      </w:pPr>
      <w:r>
        <w:rPr>
          <w:rFonts w:hint="eastAsia" w:ascii="宋体" w:hAnsi="宋体"/>
          <w:kern w:val="0"/>
        </w:rPr>
        <w:t>联系电话：</w:t>
      </w:r>
      <w:r>
        <w:rPr>
          <w:rFonts w:hint="eastAsia" w:ascii="宋体" w:hAnsi="宋体"/>
          <w:kern w:val="0"/>
          <w:lang w:val="en-US" w:eastAsia="zh-CN"/>
        </w:rPr>
        <w:t>0571-87200182</w:t>
      </w:r>
    </w:p>
    <w:p>
      <w:pPr>
        <w:widowControl/>
        <w:ind w:firstLine="787" w:firstLineChars="375"/>
        <w:jc w:val="left"/>
        <w:rPr>
          <w:kern w:val="0"/>
        </w:rPr>
      </w:pPr>
      <w:r>
        <w:rPr>
          <w:rFonts w:hint="eastAsia" w:ascii="宋体" w:hAnsi="宋体"/>
          <w:kern w:val="0"/>
        </w:rPr>
        <w:t>地址：</w:t>
      </w:r>
      <w:r>
        <w:rPr>
          <w:rFonts w:hint="eastAsia" w:ascii="宋体" w:hAnsi="宋体"/>
          <w:kern w:val="0"/>
          <w:szCs w:val="21"/>
        </w:rPr>
        <w:t>杭州上城区南山路218号</w:t>
      </w:r>
    </w:p>
    <w:p>
      <w:pPr>
        <w:ind w:firstLine="420"/>
        <w:rPr>
          <w:rFonts w:cs="宋体" w:asciiTheme="minorEastAsia" w:hAnsiTheme="minorEastAsia" w:eastAsiaTheme="minorEastAsia"/>
          <w:szCs w:val="21"/>
        </w:rPr>
      </w:pPr>
      <w:r>
        <w:rPr>
          <w:rFonts w:hint="eastAsia" w:cs="宋体" w:asciiTheme="minorEastAsia" w:hAnsiTheme="minorEastAsia" w:eastAsiaTheme="minorEastAsia"/>
          <w:kern w:val="0"/>
          <w:szCs w:val="21"/>
        </w:rPr>
        <w:t>3、</w:t>
      </w:r>
      <w:r>
        <w:rPr>
          <w:rFonts w:hint="eastAsia" w:cs="宋体" w:asciiTheme="minorEastAsia" w:hAnsiTheme="minorEastAsia" w:eastAsiaTheme="minorEastAsia"/>
          <w:szCs w:val="21"/>
        </w:rPr>
        <w:t>同级政府采购监督管理部门名称：浙江省财政厅政府采购监管处</w:t>
      </w:r>
    </w:p>
    <w:p>
      <w:pPr>
        <w:ind w:firstLine="840" w:firstLineChars="4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联系人：</w:t>
      </w:r>
      <w:r>
        <w:rPr>
          <w:rFonts w:hint="eastAsia" w:cs="宋体" w:asciiTheme="minorEastAsia" w:hAnsiTheme="minorEastAsia" w:eastAsiaTheme="minorEastAsia"/>
          <w:szCs w:val="21"/>
        </w:rPr>
        <w:t>倪老师</w:t>
      </w:r>
    </w:p>
    <w:p>
      <w:pPr>
        <w:ind w:firstLine="840" w:firstLineChars="4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投诉电话：0571-87057615</w:t>
      </w:r>
    </w:p>
    <w:p>
      <w:pPr>
        <w:ind w:firstLine="840" w:firstLineChars="4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传真：0571-87056984</w:t>
      </w:r>
    </w:p>
    <w:p>
      <w:pPr>
        <w:ind w:firstLine="840" w:firstLineChars="4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地址：杭州市西湖区环城西路37号</w:t>
      </w:r>
    </w:p>
    <w:p>
      <w:pPr>
        <w:ind w:firstLine="420"/>
        <w:rPr>
          <w:rFonts w:asciiTheme="minorEastAsia" w:hAnsiTheme="minorEastAsia" w:eastAsiaTheme="minorEastAsia"/>
        </w:rPr>
      </w:pPr>
    </w:p>
    <w:p>
      <w:pPr>
        <w:pStyle w:val="4"/>
        <w:ind w:firstLine="0" w:firstLineChars="0"/>
        <w:rPr>
          <w:rFonts w:asciiTheme="minorEastAsia" w:hAnsiTheme="minorEastAsia" w:eastAsiaTheme="minorEastAsia"/>
          <w:sz w:val="32"/>
          <w:szCs w:val="32"/>
        </w:rPr>
      </w:pPr>
      <w:r>
        <w:rPr>
          <w:rFonts w:hint="eastAsia" w:asciiTheme="minorEastAsia" w:hAnsiTheme="minorEastAsia" w:eastAsiaTheme="minorEastAsia"/>
        </w:rPr>
        <w:br w:type="page"/>
      </w:r>
      <w:bookmarkStart w:id="17" w:name="_Toc6227644"/>
      <w:bookmarkStart w:id="18" w:name="_Toc25008151"/>
      <w:r>
        <w:rPr>
          <w:rFonts w:hint="eastAsia" w:asciiTheme="minorEastAsia" w:hAnsiTheme="minorEastAsia" w:eastAsiaTheme="minorEastAsia"/>
          <w:sz w:val="32"/>
          <w:szCs w:val="32"/>
        </w:rPr>
        <w:t>第一章 投标人须知</w:t>
      </w:r>
      <w:bookmarkEnd w:id="17"/>
      <w:bookmarkEnd w:id="18"/>
    </w:p>
    <w:p>
      <w:pPr>
        <w:pStyle w:val="5"/>
        <w:rPr>
          <w:rFonts w:cs="宋体" w:asciiTheme="minorEastAsia" w:hAnsiTheme="minorEastAsia" w:eastAsiaTheme="minorEastAsia"/>
          <w:szCs w:val="21"/>
        </w:rPr>
      </w:pPr>
      <w:bookmarkStart w:id="19" w:name="_Toc452457413"/>
      <w:bookmarkStart w:id="20" w:name="_Toc25008152"/>
      <w:r>
        <w:rPr>
          <w:rFonts w:hint="eastAsia" w:cs="宋体" w:asciiTheme="minorEastAsia" w:hAnsiTheme="minorEastAsia" w:eastAsiaTheme="minorEastAsia"/>
          <w:szCs w:val="21"/>
        </w:rPr>
        <w:t>投标人须知前附表</w:t>
      </w:r>
      <w:bookmarkEnd w:id="19"/>
      <w:bookmarkEnd w:id="20"/>
    </w:p>
    <w:tbl>
      <w:tblPr>
        <w:tblStyle w:val="26"/>
        <w:tblW w:w="91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97"/>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ind w:firstLine="0" w:firstLineChars="0"/>
              <w:jc w:val="center"/>
              <w:rPr>
                <w:rFonts w:cs="宋体" w:asciiTheme="minorEastAsia" w:hAnsiTheme="minorEastAsia" w:eastAsiaTheme="minorEastAsia"/>
                <w:szCs w:val="21"/>
              </w:rPr>
            </w:pPr>
            <w:bookmarkStart w:id="21" w:name="_Hlk8238969"/>
            <w:r>
              <w:rPr>
                <w:rFonts w:hint="eastAsia" w:cs="宋体" w:asciiTheme="minorEastAsia" w:hAnsiTheme="minorEastAsia" w:eastAsiaTheme="minorEastAsia"/>
                <w:szCs w:val="21"/>
              </w:rPr>
              <w:t>条款号</w:t>
            </w:r>
          </w:p>
        </w:tc>
        <w:tc>
          <w:tcPr>
            <w:tcW w:w="1997" w:type="dxa"/>
            <w:vAlign w:val="center"/>
          </w:tcPr>
          <w:p>
            <w:pPr>
              <w:ind w:firstLine="0" w:firstLineChars="0"/>
              <w:jc w:val="center"/>
              <w:rPr>
                <w:rFonts w:cs="宋体" w:asciiTheme="minorEastAsia" w:hAnsiTheme="minorEastAsia" w:eastAsiaTheme="minorEastAsia"/>
                <w:szCs w:val="21"/>
              </w:rPr>
            </w:pPr>
            <w:r>
              <w:rPr>
                <w:rFonts w:hint="eastAsia" w:cs="宋体" w:asciiTheme="minorEastAsia" w:hAnsiTheme="minorEastAsia" w:eastAsiaTheme="minorEastAsia"/>
                <w:szCs w:val="21"/>
              </w:rPr>
              <w:t>条款名称</w:t>
            </w:r>
          </w:p>
        </w:tc>
        <w:tc>
          <w:tcPr>
            <w:tcW w:w="6330" w:type="dxa"/>
            <w:vAlign w:val="center"/>
          </w:tcPr>
          <w:p>
            <w:pPr>
              <w:ind w:firstLine="420"/>
              <w:jc w:val="center"/>
              <w:rPr>
                <w:rFonts w:cs="宋体" w:asciiTheme="minorEastAsia" w:hAnsiTheme="minorEastAsia" w:eastAsiaTheme="minorEastAsia"/>
                <w:szCs w:val="21"/>
              </w:rPr>
            </w:pPr>
            <w:r>
              <w:rPr>
                <w:rFonts w:hint="eastAsia" w:cs="宋体" w:asciiTheme="minorEastAsia" w:hAnsiTheme="minorEastAsia" w:eastAsiaTheme="minorEastAsia"/>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ind w:firstLineChars="0"/>
              <w:jc w:val="center"/>
              <w:rPr>
                <w:rFonts w:cs="宋体" w:asciiTheme="minorEastAsia" w:hAnsiTheme="minorEastAsia" w:eastAsiaTheme="minorEastAsia"/>
                <w:kern w:val="0"/>
                <w:szCs w:val="21"/>
              </w:rPr>
            </w:pPr>
          </w:p>
        </w:tc>
        <w:tc>
          <w:tcPr>
            <w:tcW w:w="1997" w:type="dxa"/>
            <w:vAlign w:val="center"/>
          </w:tcPr>
          <w:p>
            <w:pPr>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采购人</w:t>
            </w:r>
          </w:p>
        </w:tc>
        <w:tc>
          <w:tcPr>
            <w:tcW w:w="6330" w:type="dxa"/>
            <w:vAlign w:val="center"/>
          </w:tcPr>
          <w:p>
            <w:pPr>
              <w:ind w:firstLine="0" w:firstLineChars="0"/>
              <w:rPr>
                <w:rFonts w:ascii="宋体" w:hAnsi="宋体" w:cs="宋体"/>
                <w:szCs w:val="21"/>
              </w:rPr>
            </w:pPr>
            <w:r>
              <w:rPr>
                <w:rFonts w:hint="eastAsia" w:ascii="宋体" w:hAnsi="宋体" w:cs="宋体"/>
                <w:szCs w:val="21"/>
              </w:rPr>
              <w:t>名称：中国美术学院</w:t>
            </w:r>
          </w:p>
          <w:p>
            <w:pPr>
              <w:ind w:firstLine="0" w:firstLineChars="0"/>
              <w:rPr>
                <w:rFonts w:ascii="宋体" w:hAnsi="宋体" w:cs="宋体"/>
                <w:szCs w:val="21"/>
              </w:rPr>
            </w:pPr>
            <w:r>
              <w:rPr>
                <w:rFonts w:hint="eastAsia" w:ascii="宋体" w:hAnsi="宋体" w:cs="宋体"/>
                <w:szCs w:val="21"/>
              </w:rPr>
              <w:t>地址：</w:t>
            </w:r>
            <w:r>
              <w:rPr>
                <w:rFonts w:hint="eastAsia" w:ascii="宋体" w:hAnsi="宋体"/>
                <w:kern w:val="0"/>
                <w:szCs w:val="21"/>
              </w:rPr>
              <w:t>杭州上城区南山路218号</w:t>
            </w:r>
          </w:p>
          <w:p>
            <w:pPr>
              <w:ind w:firstLine="0" w:firstLineChars="0"/>
              <w:rPr>
                <w:rFonts w:ascii="宋体" w:hAnsi="宋体" w:cs="宋体"/>
                <w:szCs w:val="21"/>
              </w:rPr>
            </w:pPr>
            <w:r>
              <w:rPr>
                <w:rFonts w:hint="eastAsia" w:ascii="宋体" w:hAnsi="宋体" w:cs="宋体"/>
                <w:szCs w:val="21"/>
              </w:rPr>
              <w:t>联系人：何老师</w:t>
            </w:r>
          </w:p>
          <w:p>
            <w:pPr>
              <w:ind w:firstLine="0" w:firstLineChars="0"/>
              <w:rPr>
                <w:rFonts w:cs="宋体" w:asciiTheme="minorEastAsia" w:hAnsiTheme="minorEastAsia" w:eastAsiaTheme="minorEastAsia"/>
                <w:szCs w:val="21"/>
              </w:rPr>
            </w:pPr>
            <w:r>
              <w:rPr>
                <w:rFonts w:hint="eastAsia" w:ascii="宋体" w:hAnsi="宋体" w:cs="宋体"/>
                <w:szCs w:val="21"/>
              </w:rPr>
              <w:t>电话：</w:t>
            </w:r>
            <w:r>
              <w:rPr>
                <w:rFonts w:hint="eastAsia" w:ascii="宋体" w:hAnsi="宋体"/>
                <w:kern w:val="0"/>
                <w:lang w:val="en-US" w:eastAsia="zh-CN"/>
              </w:rPr>
              <w:t>0571-87200182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ind w:firstLineChars="0"/>
              <w:jc w:val="center"/>
              <w:rPr>
                <w:rFonts w:cs="宋体" w:asciiTheme="minorEastAsia" w:hAnsiTheme="minorEastAsia" w:eastAsiaTheme="minorEastAsia"/>
                <w:kern w:val="0"/>
                <w:szCs w:val="21"/>
              </w:rPr>
            </w:pPr>
          </w:p>
        </w:tc>
        <w:tc>
          <w:tcPr>
            <w:tcW w:w="1997" w:type="dxa"/>
            <w:vAlign w:val="center"/>
          </w:tcPr>
          <w:p>
            <w:pPr>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采购代理机构</w:t>
            </w:r>
          </w:p>
        </w:tc>
        <w:tc>
          <w:tcPr>
            <w:tcW w:w="6330" w:type="dxa"/>
            <w:vAlign w:val="center"/>
          </w:tcPr>
          <w:p>
            <w:pPr>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名称：浙江信镧建设工程咨询有限公司</w:t>
            </w:r>
          </w:p>
          <w:p>
            <w:pPr>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地址：浙江杭州市西湖区万塘路28号</w:t>
            </w:r>
          </w:p>
          <w:p>
            <w:pPr>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联系人：陈宏卿</w:t>
            </w:r>
          </w:p>
          <w:p>
            <w:pPr>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电话：0571-87967630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51" w:type="dxa"/>
            <w:vAlign w:val="center"/>
          </w:tcPr>
          <w:p>
            <w:pPr>
              <w:numPr>
                <w:ilvl w:val="0"/>
                <w:numId w:val="1"/>
              </w:numPr>
              <w:spacing w:before="24" w:beforeLines="10"/>
              <w:ind w:firstLineChars="0"/>
              <w:jc w:val="center"/>
              <w:rPr>
                <w:rFonts w:cs="宋体" w:asciiTheme="minorEastAsia" w:hAnsiTheme="minorEastAsia" w:eastAsiaTheme="minorEastAsia"/>
                <w:szCs w:val="21"/>
              </w:rPr>
            </w:pPr>
          </w:p>
        </w:tc>
        <w:tc>
          <w:tcPr>
            <w:tcW w:w="1997" w:type="dxa"/>
            <w:vAlign w:val="center"/>
          </w:tcPr>
          <w:p>
            <w:pPr>
              <w:spacing w:before="24" w:beforeLines="10"/>
              <w:ind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采购方式</w:t>
            </w:r>
          </w:p>
        </w:tc>
        <w:tc>
          <w:tcPr>
            <w:tcW w:w="6330" w:type="dxa"/>
            <w:vAlign w:val="center"/>
          </w:tcPr>
          <w:p>
            <w:pPr>
              <w:spacing w:before="24" w:beforeLines="10"/>
              <w:ind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51" w:type="dxa"/>
            <w:vAlign w:val="center"/>
          </w:tcPr>
          <w:p>
            <w:pPr>
              <w:numPr>
                <w:ilvl w:val="0"/>
                <w:numId w:val="1"/>
              </w:numPr>
              <w:spacing w:before="24" w:beforeLines="10"/>
              <w:ind w:firstLineChars="0"/>
              <w:jc w:val="center"/>
              <w:rPr>
                <w:rFonts w:cs="宋体" w:asciiTheme="minorEastAsia" w:hAnsiTheme="minorEastAsia" w:eastAsiaTheme="minorEastAsia"/>
                <w:szCs w:val="21"/>
              </w:rPr>
            </w:pPr>
          </w:p>
        </w:tc>
        <w:tc>
          <w:tcPr>
            <w:tcW w:w="1997" w:type="dxa"/>
            <w:vAlign w:val="center"/>
          </w:tcPr>
          <w:p>
            <w:pPr>
              <w:ind w:firstLine="0" w:firstLineChars="0"/>
              <w:rPr>
                <w:rFonts w:asciiTheme="minorEastAsia" w:hAnsiTheme="minorEastAsia" w:eastAsiaTheme="minorEastAsia"/>
                <w:szCs w:val="21"/>
              </w:rPr>
            </w:pPr>
            <w:r>
              <w:rPr>
                <w:rFonts w:hint="eastAsia" w:asciiTheme="minorEastAsia" w:hAnsiTheme="minorEastAsia" w:eastAsiaTheme="minorEastAsia"/>
                <w:szCs w:val="21"/>
              </w:rPr>
              <w:t>投标人资格条件</w:t>
            </w:r>
          </w:p>
        </w:tc>
        <w:tc>
          <w:tcPr>
            <w:tcW w:w="6330" w:type="dxa"/>
            <w:vAlign w:val="center"/>
          </w:tcPr>
          <w:p>
            <w:pPr>
              <w:ind w:firstLine="0" w:firstLineChars="0"/>
              <w:rPr>
                <w:rFonts w:asciiTheme="minorEastAsia" w:hAnsiTheme="minorEastAsia" w:eastAsiaTheme="minorEastAsia"/>
                <w:szCs w:val="21"/>
              </w:rPr>
            </w:pPr>
            <w:r>
              <w:rPr>
                <w:rFonts w:hint="eastAsia" w:asciiTheme="minorEastAsia" w:hAnsiTheme="minorEastAsia" w:eastAsiaTheme="minorEastAsia"/>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ind w:firstLineChars="0"/>
              <w:jc w:val="center"/>
              <w:rPr>
                <w:rFonts w:cs="宋体" w:asciiTheme="minorEastAsia" w:hAnsiTheme="minorEastAsia" w:eastAsiaTheme="minorEastAsia"/>
                <w:szCs w:val="21"/>
              </w:rPr>
            </w:pPr>
          </w:p>
        </w:tc>
        <w:tc>
          <w:tcPr>
            <w:tcW w:w="1997" w:type="dxa"/>
            <w:vAlign w:val="center"/>
          </w:tcPr>
          <w:p>
            <w:pPr>
              <w:spacing w:before="24" w:beforeLines="10"/>
              <w:ind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分包或转包</w:t>
            </w:r>
          </w:p>
        </w:tc>
        <w:tc>
          <w:tcPr>
            <w:tcW w:w="6330" w:type="dxa"/>
            <w:vAlign w:val="center"/>
          </w:tcPr>
          <w:p>
            <w:pPr>
              <w:spacing w:before="24" w:beforeLines="10"/>
              <w:ind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w:t>
            </w:r>
            <w:r>
              <w:rPr>
                <w:rFonts w:hint="eastAsia" w:ascii="宋体" w:hAnsi="宋体" w:cs="宋体"/>
                <w:szCs w:val="21"/>
              </w:rPr>
              <w:t>本项目不得分包。</w:t>
            </w:r>
          </w:p>
          <w:p>
            <w:pPr>
              <w:spacing w:before="24" w:beforeLines="10"/>
              <w:ind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w:t>
            </w:r>
            <w:r>
              <w:rPr>
                <w:rFonts w:hint="eastAsia" w:cs="宋体" w:asciiTheme="minorEastAsia" w:hAnsiTheme="minorEastAsia" w:eastAsiaTheme="minorEastAsia"/>
                <w:szCs w:val="21"/>
              </w:rPr>
              <w:t>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ind w:firstLineChars="0"/>
              <w:jc w:val="center"/>
              <w:rPr>
                <w:rFonts w:cs="宋体" w:asciiTheme="minorEastAsia" w:hAnsiTheme="minorEastAsia" w:eastAsiaTheme="minorEastAsia"/>
                <w:szCs w:val="21"/>
              </w:rPr>
            </w:pPr>
          </w:p>
        </w:tc>
        <w:tc>
          <w:tcPr>
            <w:tcW w:w="1997" w:type="dxa"/>
            <w:vAlign w:val="center"/>
          </w:tcPr>
          <w:p>
            <w:pPr>
              <w:spacing w:before="24" w:beforeLines="10"/>
              <w:ind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投标有效期</w:t>
            </w:r>
          </w:p>
        </w:tc>
        <w:tc>
          <w:tcPr>
            <w:tcW w:w="6330" w:type="dxa"/>
            <w:vAlign w:val="center"/>
          </w:tcPr>
          <w:p>
            <w:pPr>
              <w:adjustRightInd w:val="0"/>
              <w:snapToGrid w:val="0"/>
              <w:ind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自投标文件提交截止之日起90天内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ind w:firstLineChars="0"/>
              <w:jc w:val="center"/>
              <w:rPr>
                <w:rFonts w:cs="宋体" w:asciiTheme="minorEastAsia" w:hAnsiTheme="minorEastAsia" w:eastAsiaTheme="minorEastAsia"/>
                <w:szCs w:val="21"/>
              </w:rPr>
            </w:pPr>
          </w:p>
        </w:tc>
        <w:tc>
          <w:tcPr>
            <w:tcW w:w="1997" w:type="dxa"/>
            <w:vAlign w:val="center"/>
          </w:tcPr>
          <w:p>
            <w:pPr>
              <w:spacing w:before="24" w:beforeLines="10"/>
              <w:ind w:firstLine="0" w:firstLineChars="0"/>
              <w:rPr>
                <w:rFonts w:cs="宋体" w:asciiTheme="minorEastAsia" w:hAnsiTheme="minorEastAsia" w:eastAsiaTheme="minorEastAsia"/>
                <w:szCs w:val="21"/>
              </w:rPr>
            </w:pPr>
            <w:r>
              <w:rPr>
                <w:rFonts w:hint="eastAsia" w:cs="宋体" w:asciiTheme="minorEastAsia" w:hAnsiTheme="minorEastAsia" w:eastAsiaTheme="minorEastAsia"/>
                <w:kern w:val="0"/>
                <w:szCs w:val="21"/>
              </w:rPr>
              <w:t>投标文件编制、装订及密封要求</w:t>
            </w:r>
          </w:p>
        </w:tc>
        <w:tc>
          <w:tcPr>
            <w:tcW w:w="6330" w:type="dxa"/>
            <w:vAlign w:val="center"/>
          </w:tcPr>
          <w:p>
            <w:pPr>
              <w:spacing w:before="24" w:beforeLines="10"/>
              <w:ind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投标人应按本招标文件规定的格式及要求编制、签署、盖章、装订、密封投标文件，并标注页码，提供目录。</w:t>
            </w:r>
          </w:p>
          <w:p>
            <w:pPr>
              <w:ind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将资格证明文件、报价文件、商务技术文件三份文件分别装订、分别密封，并在外包装封皮上注明：采购单位名称、项目名称、采购编号、投标人名称。投标文件均应胶装。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ind w:firstLineChars="0"/>
              <w:jc w:val="center"/>
              <w:rPr>
                <w:rFonts w:cs="宋体" w:asciiTheme="minorEastAsia" w:hAnsiTheme="minorEastAsia" w:eastAsiaTheme="minorEastAsia"/>
                <w:szCs w:val="21"/>
              </w:rPr>
            </w:pPr>
          </w:p>
        </w:tc>
        <w:tc>
          <w:tcPr>
            <w:tcW w:w="1997" w:type="dxa"/>
            <w:vAlign w:val="center"/>
          </w:tcPr>
          <w:p>
            <w:pPr>
              <w:spacing w:before="24" w:beforeLines="10"/>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投标文件份数</w:t>
            </w:r>
          </w:p>
        </w:tc>
        <w:tc>
          <w:tcPr>
            <w:tcW w:w="6330" w:type="dxa"/>
            <w:vAlign w:val="center"/>
          </w:tcPr>
          <w:p>
            <w:pPr>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1.纸质版：资格证明文件、报价文件、商务技术文件正本各一份，副本各五份</w:t>
            </w:r>
          </w:p>
          <w:p>
            <w:pPr>
              <w:ind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2.电子投标文件：</w:t>
            </w:r>
            <w:r>
              <w:rPr>
                <w:rFonts w:hint="eastAsia" w:cs="宋体" w:asciiTheme="minorEastAsia" w:hAnsiTheme="minorEastAsia" w:eastAsiaTheme="minorEastAsia"/>
                <w:szCs w:val="21"/>
                <w:u w:val="single"/>
              </w:rPr>
              <w:t xml:space="preserve"> 1 </w:t>
            </w:r>
            <w:r>
              <w:rPr>
                <w:rFonts w:hint="eastAsia" w:cs="宋体" w:asciiTheme="minorEastAsia" w:hAnsiTheme="minorEastAsia" w:eastAsiaTheme="minorEastAsia"/>
                <w:szCs w:val="21"/>
              </w:rPr>
              <w:t>份，内容与纸质投标文件正本（已盖章签字）一致，PDF格式，U盘存储。不一致的，以纸质投标文件正本为准。（U盘随报价文件一并密封）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ind w:firstLineChars="0"/>
              <w:jc w:val="center"/>
              <w:rPr>
                <w:rFonts w:cs="宋体" w:asciiTheme="minorEastAsia" w:hAnsiTheme="minorEastAsia" w:eastAsiaTheme="minorEastAsia"/>
                <w:szCs w:val="21"/>
              </w:rPr>
            </w:pPr>
          </w:p>
        </w:tc>
        <w:tc>
          <w:tcPr>
            <w:tcW w:w="1997" w:type="dxa"/>
            <w:vAlign w:val="center"/>
          </w:tcPr>
          <w:p>
            <w:pPr>
              <w:spacing w:before="24" w:beforeLines="10"/>
              <w:ind w:firstLine="0" w:firstLineChars="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投标保证金</w:t>
            </w:r>
          </w:p>
        </w:tc>
        <w:tc>
          <w:tcPr>
            <w:tcW w:w="6330" w:type="dxa"/>
            <w:vAlign w:val="center"/>
          </w:tcPr>
          <w:p>
            <w:pPr>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ind w:firstLineChars="0"/>
              <w:jc w:val="center"/>
              <w:rPr>
                <w:rFonts w:cs="宋体" w:asciiTheme="minorEastAsia" w:hAnsiTheme="minorEastAsia" w:eastAsiaTheme="minorEastAsia"/>
                <w:szCs w:val="21"/>
              </w:rPr>
            </w:pPr>
          </w:p>
        </w:tc>
        <w:tc>
          <w:tcPr>
            <w:tcW w:w="1997" w:type="dxa"/>
            <w:vAlign w:val="center"/>
          </w:tcPr>
          <w:p>
            <w:pPr>
              <w:spacing w:before="24" w:beforeLines="10"/>
              <w:ind w:firstLine="0" w:firstLineChars="0"/>
              <w:jc w:val="left"/>
              <w:rPr>
                <w:rFonts w:cs="宋体" w:asciiTheme="minorEastAsia" w:hAnsiTheme="minorEastAsia" w:eastAsiaTheme="minorEastAsia"/>
                <w:kern w:val="0"/>
                <w:szCs w:val="21"/>
              </w:rPr>
            </w:pPr>
          </w:p>
          <w:p>
            <w:pPr>
              <w:spacing w:before="24" w:beforeLines="10"/>
              <w:ind w:firstLine="0" w:firstLineChars="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履约保证金</w:t>
            </w:r>
          </w:p>
          <w:p>
            <w:pPr>
              <w:spacing w:before="24" w:beforeLines="10"/>
              <w:ind w:firstLine="0" w:firstLineChars="0"/>
              <w:jc w:val="left"/>
              <w:rPr>
                <w:rFonts w:cs="宋体" w:asciiTheme="minorEastAsia" w:hAnsiTheme="minorEastAsia" w:eastAsiaTheme="minorEastAsia"/>
                <w:szCs w:val="21"/>
              </w:rPr>
            </w:pPr>
          </w:p>
        </w:tc>
        <w:tc>
          <w:tcPr>
            <w:tcW w:w="6330" w:type="dxa"/>
            <w:vAlign w:val="center"/>
          </w:tcPr>
          <w:p>
            <w:pPr>
              <w:ind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w:t>
            </w:r>
            <w:r>
              <w:rPr>
                <w:rFonts w:hint="eastAsia" w:cs="宋体" w:asciiTheme="minorEastAsia" w:hAnsiTheme="minorEastAsia" w:eastAsiaTheme="minorEastAsia"/>
                <w:szCs w:val="21"/>
              </w:rPr>
              <w:t>中标人在合同签订之日起5个工作日内向采购人指定账户交纳合同总价5 %的履约保证金。履约保证金的交付方式：以支票、汇票、本票或者金融机构、担保机构出具的保函等非现金形式提交。</w:t>
            </w:r>
          </w:p>
          <w:p>
            <w:pPr>
              <w:ind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w:t>
            </w:r>
            <w:r>
              <w:rPr>
                <w:rFonts w:hint="eastAsia" w:cs="宋体" w:asciiTheme="minorEastAsia" w:hAnsiTheme="minorEastAsia" w:eastAsiaTheme="minorEastAsia"/>
                <w:szCs w:val="21"/>
              </w:rPr>
              <w:t>履约保证金在质量保证期届满，确认投标人无违约行为后5个工作日内无息返还。</w:t>
            </w:r>
            <w:r>
              <w:rPr>
                <w:rFonts w:hint="eastAsia" w:hAnsi="宋体"/>
              </w:rPr>
              <w:t>逾期支付银行同档利息。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ind w:firstLineChars="0"/>
              <w:jc w:val="center"/>
              <w:rPr>
                <w:rFonts w:cs="宋体" w:asciiTheme="minorEastAsia" w:hAnsiTheme="minorEastAsia" w:eastAsiaTheme="minorEastAsia"/>
                <w:kern w:val="0"/>
                <w:szCs w:val="21"/>
              </w:rPr>
            </w:pPr>
          </w:p>
        </w:tc>
        <w:tc>
          <w:tcPr>
            <w:tcW w:w="1997" w:type="dxa"/>
            <w:vAlign w:val="center"/>
          </w:tcPr>
          <w:p>
            <w:pPr>
              <w:spacing w:before="24" w:beforeLines="10"/>
              <w:ind w:firstLine="0" w:firstLineChars="0"/>
              <w:rPr>
                <w:rFonts w:cs="宋体" w:asciiTheme="minorEastAsia" w:hAnsiTheme="minorEastAsia" w:eastAsiaTheme="minorEastAsia"/>
                <w:kern w:val="0"/>
                <w:szCs w:val="21"/>
              </w:rPr>
            </w:pPr>
            <w:r>
              <w:rPr>
                <w:rFonts w:hint="eastAsia" w:cs="宋体" w:asciiTheme="minorEastAsia" w:hAnsiTheme="minorEastAsia" w:eastAsiaTheme="minorEastAsia"/>
                <w:szCs w:val="21"/>
              </w:rPr>
              <w:t>投标文件的接收</w:t>
            </w:r>
          </w:p>
        </w:tc>
        <w:tc>
          <w:tcPr>
            <w:tcW w:w="6330" w:type="dxa"/>
            <w:vAlign w:val="center"/>
          </w:tcPr>
          <w:p>
            <w:pPr>
              <w:ind w:firstLine="0" w:firstLineChars="0"/>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投标人递交投标文件时，如出现下列情况之一的，投标文件将被拒收：</w:t>
            </w:r>
          </w:p>
          <w:p>
            <w:pPr>
              <w:ind w:firstLine="0" w:firstLineChars="0"/>
              <w:jc w:val="left"/>
              <w:rPr>
                <w:rFonts w:cs="宋体" w:asciiTheme="minorEastAsia" w:hAnsiTheme="minorEastAsia" w:eastAsiaTheme="minorEastAsia"/>
                <w:bCs/>
                <w:szCs w:val="21"/>
              </w:rPr>
            </w:pPr>
            <w:r>
              <w:rPr>
                <w:rFonts w:cs="宋体" w:asciiTheme="minorEastAsia" w:hAnsiTheme="minorEastAsia" w:eastAsiaTheme="minorEastAsia"/>
                <w:bCs/>
                <w:szCs w:val="21"/>
              </w:rPr>
              <w:t>1.</w:t>
            </w:r>
            <w:r>
              <w:rPr>
                <w:rFonts w:hint="eastAsia" w:cs="宋体" w:asciiTheme="minorEastAsia" w:hAnsiTheme="minorEastAsia" w:eastAsiaTheme="minorEastAsia"/>
                <w:bCs/>
                <w:szCs w:val="21"/>
              </w:rPr>
              <w:t>未密封的投标文件；</w:t>
            </w:r>
          </w:p>
          <w:p>
            <w:pPr>
              <w:ind w:firstLine="0" w:firstLineChars="0"/>
              <w:jc w:val="left"/>
              <w:rPr>
                <w:rFonts w:cs="宋体" w:asciiTheme="minorEastAsia" w:hAnsiTheme="minorEastAsia" w:eastAsiaTheme="minorEastAsia"/>
                <w:bCs/>
                <w:szCs w:val="21"/>
              </w:rPr>
            </w:pPr>
            <w:r>
              <w:rPr>
                <w:rFonts w:cs="宋体" w:asciiTheme="minorEastAsia" w:hAnsiTheme="minorEastAsia" w:eastAsiaTheme="minorEastAsia"/>
                <w:bCs/>
                <w:szCs w:val="21"/>
              </w:rPr>
              <w:t>2.</w:t>
            </w:r>
            <w:r>
              <w:rPr>
                <w:rFonts w:hint="eastAsia" w:cs="宋体" w:asciiTheme="minorEastAsia" w:hAnsiTheme="minorEastAsia" w:eastAsiaTheme="minorEastAsia"/>
                <w:bCs/>
                <w:szCs w:val="21"/>
              </w:rPr>
              <w:t>由于包装不妥，在送交途中严重破损或失散的投标文件；</w:t>
            </w:r>
          </w:p>
          <w:p>
            <w:pPr>
              <w:ind w:firstLine="0" w:firstLineChars="0"/>
              <w:jc w:val="left"/>
              <w:rPr>
                <w:rFonts w:cs="宋体" w:asciiTheme="minorEastAsia" w:hAnsiTheme="minorEastAsia" w:eastAsiaTheme="minorEastAsia"/>
                <w:bCs/>
                <w:szCs w:val="21"/>
              </w:rPr>
            </w:pPr>
            <w:r>
              <w:rPr>
                <w:rFonts w:cs="宋体" w:asciiTheme="minorEastAsia" w:hAnsiTheme="minorEastAsia" w:eastAsiaTheme="minorEastAsia"/>
                <w:bCs/>
                <w:szCs w:val="21"/>
              </w:rPr>
              <w:t>3.</w:t>
            </w:r>
            <w:r>
              <w:rPr>
                <w:rFonts w:hint="eastAsia" w:cs="宋体" w:asciiTheme="minorEastAsia" w:hAnsiTheme="minorEastAsia" w:eastAsiaTheme="minorEastAsia"/>
                <w:bCs/>
                <w:szCs w:val="21"/>
              </w:rPr>
              <w:t>仅以非纸制文本形式的投标文件；</w:t>
            </w:r>
          </w:p>
          <w:p>
            <w:pPr>
              <w:ind w:firstLine="0" w:firstLineChars="0"/>
              <w:jc w:val="left"/>
              <w:rPr>
                <w:rFonts w:cs="宋体" w:asciiTheme="minorEastAsia" w:hAnsiTheme="minorEastAsia" w:eastAsiaTheme="minorEastAsia"/>
                <w:szCs w:val="21"/>
              </w:rPr>
            </w:pPr>
            <w:r>
              <w:rPr>
                <w:rFonts w:cs="宋体" w:asciiTheme="minorEastAsia" w:hAnsiTheme="minorEastAsia" w:eastAsiaTheme="minorEastAsia"/>
                <w:bCs/>
                <w:szCs w:val="21"/>
              </w:rPr>
              <w:t>4.</w:t>
            </w:r>
            <w:r>
              <w:rPr>
                <w:rFonts w:hint="eastAsia" w:cs="宋体" w:asciiTheme="minorEastAsia" w:hAnsiTheme="minorEastAsia" w:eastAsiaTheme="minorEastAsia"/>
                <w:bCs/>
                <w:szCs w:val="21"/>
              </w:rPr>
              <w:t>超过投标截止时间送达的投标文件。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51" w:type="dxa"/>
            <w:vAlign w:val="center"/>
          </w:tcPr>
          <w:p>
            <w:pPr>
              <w:numPr>
                <w:ilvl w:val="0"/>
                <w:numId w:val="1"/>
              </w:numPr>
              <w:spacing w:before="24" w:beforeLines="10"/>
              <w:ind w:firstLineChars="0"/>
              <w:jc w:val="center"/>
              <w:rPr>
                <w:rFonts w:cs="宋体" w:asciiTheme="minorEastAsia" w:hAnsiTheme="minorEastAsia" w:eastAsiaTheme="minorEastAsia"/>
                <w:szCs w:val="21"/>
              </w:rPr>
            </w:pPr>
          </w:p>
        </w:tc>
        <w:tc>
          <w:tcPr>
            <w:tcW w:w="1997" w:type="dxa"/>
            <w:vAlign w:val="center"/>
          </w:tcPr>
          <w:p>
            <w:pPr>
              <w:spacing w:before="24" w:beforeLines="10"/>
              <w:ind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中标通知书</w:t>
            </w:r>
          </w:p>
        </w:tc>
        <w:tc>
          <w:tcPr>
            <w:tcW w:w="6330" w:type="dxa"/>
            <w:vAlign w:val="center"/>
          </w:tcPr>
          <w:p>
            <w:pPr>
              <w:ind w:firstLine="0" w:firstLineChars="0"/>
              <w:rPr>
                <w:rFonts w:asciiTheme="minorEastAsia" w:hAnsiTheme="minorEastAsia" w:eastAsiaTheme="minorEastAsia"/>
                <w:szCs w:val="21"/>
              </w:rPr>
            </w:pPr>
            <w:r>
              <w:rPr>
                <w:rFonts w:hint="eastAsia" w:asciiTheme="minorEastAsia" w:hAnsiTheme="minorEastAsia" w:eastAsiaTheme="minorEastAsia"/>
              </w:rPr>
              <w:t>中标公告在招标公告的相同媒体发布，中标人在中标公告发布之后主动来我公司领取中标通知书，落标人领取未中标通知书。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851" w:type="dxa"/>
            <w:vAlign w:val="center"/>
          </w:tcPr>
          <w:p>
            <w:pPr>
              <w:numPr>
                <w:ilvl w:val="0"/>
                <w:numId w:val="1"/>
              </w:numPr>
              <w:spacing w:before="24" w:beforeLines="10"/>
              <w:ind w:firstLineChars="0"/>
              <w:jc w:val="center"/>
              <w:rPr>
                <w:rFonts w:cs="宋体" w:asciiTheme="minorEastAsia" w:hAnsiTheme="minorEastAsia" w:eastAsiaTheme="minorEastAsia"/>
                <w:szCs w:val="21"/>
              </w:rPr>
            </w:pPr>
          </w:p>
        </w:tc>
        <w:tc>
          <w:tcPr>
            <w:tcW w:w="1997" w:type="dxa"/>
            <w:vAlign w:val="center"/>
          </w:tcPr>
          <w:p>
            <w:pPr>
              <w:spacing w:before="24" w:beforeLines="10"/>
              <w:ind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样品或演示</w:t>
            </w:r>
          </w:p>
        </w:tc>
        <w:tc>
          <w:tcPr>
            <w:tcW w:w="6330" w:type="dxa"/>
            <w:vAlign w:val="center"/>
          </w:tcPr>
          <w:p>
            <w:pPr>
              <w:pStyle w:val="2"/>
              <w:ind w:firstLine="0" w:firstLineChars="0"/>
              <w:rPr>
                <w:rFonts w:asciiTheme="minorEastAsia" w:hAnsiTheme="minorEastAsia" w:eastAsiaTheme="minorEastAsia"/>
              </w:rPr>
            </w:pPr>
            <w:r>
              <w:rPr>
                <w:rFonts w:hint="eastAsia" w:cs="宋体" w:asciiTheme="minorEastAsia" w:hAnsiTheme="minorEastAsia" w:eastAsia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24" w:beforeLines="10"/>
              <w:ind w:firstLineChars="0"/>
              <w:jc w:val="center"/>
              <w:rPr>
                <w:rFonts w:cs="宋体" w:asciiTheme="minorEastAsia" w:hAnsiTheme="minorEastAsia" w:eastAsiaTheme="minorEastAsia"/>
                <w:kern w:val="0"/>
                <w:szCs w:val="21"/>
              </w:rPr>
            </w:pPr>
          </w:p>
        </w:tc>
        <w:tc>
          <w:tcPr>
            <w:tcW w:w="1997" w:type="dxa"/>
            <w:vAlign w:val="center"/>
          </w:tcPr>
          <w:p>
            <w:pPr>
              <w:spacing w:before="24" w:beforeLines="10"/>
              <w:ind w:firstLine="0" w:firstLineChars="0"/>
              <w:rPr>
                <w:rFonts w:cs="宋体" w:asciiTheme="minorEastAsia" w:hAnsiTheme="minorEastAsia" w:eastAsiaTheme="minorEastAsia"/>
                <w:kern w:val="0"/>
                <w:szCs w:val="21"/>
              </w:rPr>
            </w:pPr>
            <w:r>
              <w:rPr>
                <w:rFonts w:hint="eastAsia" w:cs="宋体" w:asciiTheme="minorEastAsia" w:hAnsiTheme="minorEastAsia" w:eastAsiaTheme="minorEastAsia"/>
                <w:szCs w:val="21"/>
              </w:rPr>
              <w:t>信用记录</w:t>
            </w:r>
          </w:p>
        </w:tc>
        <w:tc>
          <w:tcPr>
            <w:tcW w:w="6330" w:type="dxa"/>
            <w:vAlign w:val="center"/>
          </w:tcPr>
          <w:p>
            <w:pPr>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根据财库〔2016〕125号《关于在政府采购活动中查询及使用信用记录有关问题的通知》要求，采购代理机构将对投标人信用记录进行查询并甄别。</w:t>
            </w:r>
          </w:p>
          <w:p>
            <w:pPr>
              <w:ind w:firstLine="0" w:firstLineChars="0"/>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信用信息查询的截止时点：投标截止日；</w:t>
            </w:r>
          </w:p>
          <w:p>
            <w:pPr>
              <w:ind w:firstLine="0" w:firstLineChars="0"/>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查询渠道：“信用中国”（www.creditchina.gov.cn）、“中国政府采购网”（www.ccgp.gov.cn）；</w:t>
            </w:r>
          </w:p>
          <w:p>
            <w:pPr>
              <w:ind w:firstLine="0" w:firstLineChars="0"/>
              <w:rPr>
                <w:rFonts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信用信息查询记录和证据留存具体方式：采购代理机构将查询网页打印并保存；</w:t>
            </w:r>
          </w:p>
          <w:p>
            <w:pPr>
              <w:ind w:firstLine="0" w:firstLineChars="0"/>
              <w:rPr>
                <w:rFonts w:cs="宋体" w:asciiTheme="minorEastAsia" w:hAnsiTheme="minorEastAsia" w:eastAsiaTheme="minorEastAsia"/>
                <w:szCs w:val="21"/>
              </w:rPr>
            </w:pPr>
            <w:r>
              <w:rPr>
                <w:rFonts w:cs="宋体" w:asciiTheme="minorEastAsia" w:hAnsiTheme="minorEastAsia" w:eastAsiaTheme="minorEastAsia"/>
                <w:szCs w:val="21"/>
              </w:rPr>
              <w:t>4.</w:t>
            </w:r>
            <w:r>
              <w:rPr>
                <w:rFonts w:hint="eastAsia" w:cs="宋体" w:asciiTheme="minorEastAsia" w:hAnsiTheme="minorEastAsia" w:eastAsiaTheme="minorEastAsia"/>
                <w:szCs w:val="21"/>
              </w:rPr>
              <w:t>信用信息的使用规则：对列入失信被执行人、重大税收违法案件当事人名单、政府采购严重违法失信行为记录名单及其他不符合《中华人民共和国政府采购法》第二十二条规定条件的投标人，将拒绝其参与政府采购活动；</w:t>
            </w:r>
          </w:p>
          <w:p>
            <w:pPr>
              <w:ind w:firstLine="0" w:firstLineChars="0"/>
              <w:rPr>
                <w:rFonts w:cs="宋体" w:asciiTheme="minorEastAsia" w:hAnsiTheme="minorEastAsia" w:eastAsiaTheme="minorEastAsia"/>
                <w:szCs w:val="21"/>
              </w:rPr>
            </w:pPr>
            <w:r>
              <w:rPr>
                <w:rFonts w:cs="宋体" w:asciiTheme="minorEastAsia" w:hAnsiTheme="minorEastAsia" w:eastAsiaTheme="minorEastAsia"/>
                <w:szCs w:val="21"/>
              </w:rPr>
              <w:t>5.</w:t>
            </w:r>
            <w:r>
              <w:rPr>
                <w:rFonts w:hint="eastAsia" w:cs="宋体" w:asciiTheme="minorEastAsia" w:hAnsiTheme="minorEastAsia" w:eastAsiaTheme="minorEastAsia"/>
                <w:szCs w:val="21"/>
              </w:rPr>
              <w:t>行政处罚较大数额罚款标准认定：按照处罚机关所在地较大金额罚款标准进行认定。</w:t>
            </w:r>
          </w:p>
          <w:p>
            <w:pPr>
              <w:ind w:firstLine="0" w:firstLineChars="0"/>
              <w:rPr>
                <w:rFonts w:cs="宋体" w:asciiTheme="minorEastAsia" w:hAnsiTheme="minorEastAsia" w:eastAsiaTheme="minorEastAsia"/>
                <w:szCs w:val="21"/>
              </w:rPr>
            </w:pPr>
            <w:r>
              <w:rPr>
                <w:rFonts w:cs="宋体" w:asciiTheme="minorEastAsia" w:hAnsiTheme="minorEastAsia" w:eastAsiaTheme="minorEastAsia"/>
                <w:szCs w:val="21"/>
              </w:rPr>
              <w:t>6.</w:t>
            </w:r>
            <w:r>
              <w:rPr>
                <w:rFonts w:hint="eastAsia" w:cs="宋体" w:asciiTheme="minorEastAsia" w:hAnsiTheme="minorEastAsia" w:eastAsiaTheme="minorEastAsia"/>
                <w:szCs w:val="21"/>
              </w:rPr>
              <w:t>若联合体成员存在不良信用记录的，视同联合体存在不良信用记录。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51" w:type="dxa"/>
            <w:vAlign w:val="center"/>
          </w:tcPr>
          <w:p>
            <w:pPr>
              <w:numPr>
                <w:ilvl w:val="0"/>
                <w:numId w:val="1"/>
              </w:numPr>
              <w:spacing w:before="24" w:beforeLines="10"/>
              <w:ind w:firstLineChars="0"/>
              <w:jc w:val="center"/>
              <w:rPr>
                <w:rFonts w:cs="宋体" w:asciiTheme="minorEastAsia" w:hAnsiTheme="minorEastAsia" w:eastAsiaTheme="minorEastAsia"/>
                <w:kern w:val="0"/>
                <w:szCs w:val="21"/>
              </w:rPr>
            </w:pPr>
          </w:p>
        </w:tc>
        <w:tc>
          <w:tcPr>
            <w:tcW w:w="1997" w:type="dxa"/>
            <w:vAlign w:val="center"/>
          </w:tcPr>
          <w:p>
            <w:pPr>
              <w:ind w:firstLine="0" w:firstLineChars="0"/>
              <w:rPr>
                <w:rFonts w:cs="宋体" w:asciiTheme="minorEastAsia" w:hAnsiTheme="minorEastAsia" w:eastAsiaTheme="minorEastAsia"/>
                <w:kern w:val="0"/>
                <w:szCs w:val="21"/>
              </w:rPr>
            </w:pPr>
            <w:r>
              <w:rPr>
                <w:rFonts w:hint="eastAsia" w:cs="宋体" w:asciiTheme="minorEastAsia" w:hAnsiTheme="minorEastAsia" w:eastAsiaTheme="minorEastAsia"/>
                <w:szCs w:val="21"/>
              </w:rPr>
              <w:t>小微企业有关政策</w:t>
            </w:r>
          </w:p>
        </w:tc>
        <w:tc>
          <w:tcPr>
            <w:tcW w:w="6330" w:type="dxa"/>
            <w:vAlign w:val="center"/>
          </w:tcPr>
          <w:p>
            <w:pPr>
              <w:ind w:firstLine="0" w:firstLineChars="0"/>
              <w:rPr>
                <w:rFonts w:asciiTheme="minorEastAsia" w:hAnsiTheme="minorEastAsia" w:eastAsiaTheme="minorEastAsia"/>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根据财库〔2011〕181号的相关规定，在评标时对小型和微型企业的投标报价给予 6 %的扣除，以扣除后的报价计算报价分。属于小型和微型企业的，投标文件中投标人必须提供《中小企业声明函》；</w:t>
            </w:r>
          </w:p>
          <w:p>
            <w:pPr>
              <w:ind w:firstLine="0" w:firstLineChars="0"/>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根据财库〔2017〕141号的相关规定，在政府采购活动中，残疾人福利性单位视同小型、微型企业，享受评标中价格扣除政策。属于享受政府采购支持政策的残疾人福利性单位，应满足财库〔2017〕141号文件第一条的规定，并在投标文件中提供《残疾人福利性单位声明函》</w:t>
            </w:r>
            <w:r>
              <w:rPr>
                <w:rFonts w:hint="eastAsia"/>
              </w:rPr>
              <w:t>（见附件）</w:t>
            </w:r>
            <w:r>
              <w:rPr>
                <w:rFonts w:hint="eastAsia" w:cs="宋体" w:asciiTheme="minorEastAsia" w:hAnsiTheme="minorEastAsia" w:eastAsiaTheme="minorEastAsia"/>
                <w:szCs w:val="21"/>
              </w:rPr>
              <w:t>。</w:t>
            </w:r>
          </w:p>
          <w:p>
            <w:pPr>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3.根据财库〔2014〕68号的相关规定，在政府采购活动中，监狱企业视同小型、微型企业，享受评标中价格扣除政策，并在投标文件中提供由省级以上监狱管理局、戒毒管理局（含新疆生产建设兵团）出具的属于监狱企业的证明文件（格式自拟）。</w:t>
            </w:r>
          </w:p>
          <w:p>
            <w:pPr>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(注：未提供以上材料的，均不给予价格扣除，以上优惠政策只享受一次）。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851" w:type="dxa"/>
            <w:vAlign w:val="center"/>
          </w:tcPr>
          <w:p>
            <w:pPr>
              <w:numPr>
                <w:ilvl w:val="0"/>
                <w:numId w:val="1"/>
              </w:numPr>
              <w:spacing w:before="24" w:beforeLines="10"/>
              <w:ind w:firstLineChars="0"/>
              <w:jc w:val="center"/>
              <w:rPr>
                <w:rFonts w:cs="宋体" w:asciiTheme="minorEastAsia" w:hAnsiTheme="minorEastAsia" w:eastAsiaTheme="minorEastAsia"/>
                <w:szCs w:val="21"/>
              </w:rPr>
            </w:pPr>
          </w:p>
        </w:tc>
        <w:tc>
          <w:tcPr>
            <w:tcW w:w="1997" w:type="dxa"/>
            <w:vAlign w:val="center"/>
          </w:tcPr>
          <w:p>
            <w:pPr>
              <w:spacing w:before="24" w:beforeLines="10"/>
              <w:ind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是否进口产品</w:t>
            </w:r>
          </w:p>
        </w:tc>
        <w:tc>
          <w:tcPr>
            <w:tcW w:w="6330" w:type="dxa"/>
            <w:vAlign w:val="center"/>
          </w:tcPr>
          <w:p>
            <w:pPr>
              <w:adjustRightInd w:val="0"/>
              <w:snapToGrid w:val="0"/>
              <w:ind w:firstLine="0" w:firstLineChars="0"/>
              <w:jc w:val="left"/>
              <w:rPr>
                <w:rFonts w:cs="宋体" w:asciiTheme="minorEastAsia" w:hAnsiTheme="minorEastAsia" w:eastAsiaTheme="minorEastAsia"/>
                <w:szCs w:val="21"/>
                <w:u w:val="thick"/>
              </w:rPr>
            </w:pPr>
            <w:r>
              <w:rPr>
                <w:rFonts w:hint="eastAsia" w:cs="宋体" w:asciiTheme="minorEastAsia" w:hAnsiTheme="minorEastAsia" w:eastAsiaTheme="minorEastAsia"/>
                <w:szCs w:val="21"/>
              </w:rPr>
              <w:t>国产产品，谢绝进口产品投标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851" w:type="dxa"/>
            <w:vAlign w:val="center"/>
          </w:tcPr>
          <w:p>
            <w:pPr>
              <w:numPr>
                <w:ilvl w:val="0"/>
                <w:numId w:val="1"/>
              </w:numPr>
              <w:spacing w:before="24" w:beforeLines="10"/>
              <w:ind w:firstLineChars="0"/>
              <w:jc w:val="center"/>
              <w:rPr>
                <w:rFonts w:cs="宋体" w:asciiTheme="minorEastAsia" w:hAnsiTheme="minorEastAsia" w:eastAsiaTheme="minorEastAsia"/>
                <w:szCs w:val="21"/>
              </w:rPr>
            </w:pPr>
          </w:p>
        </w:tc>
        <w:tc>
          <w:tcPr>
            <w:tcW w:w="1997" w:type="dxa"/>
            <w:vAlign w:val="center"/>
          </w:tcPr>
          <w:p>
            <w:pPr>
              <w:spacing w:before="24" w:beforeLines="10"/>
              <w:ind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本项目核心产品</w:t>
            </w:r>
          </w:p>
        </w:tc>
        <w:tc>
          <w:tcPr>
            <w:tcW w:w="6330" w:type="dxa"/>
            <w:vAlign w:val="center"/>
          </w:tcPr>
          <w:p>
            <w:pPr>
              <w:adjustRightInd w:val="0"/>
              <w:snapToGrid w:val="0"/>
              <w:ind w:firstLine="0" w:firstLineChars="0"/>
              <w:jc w:val="left"/>
              <w:rPr>
                <w:rFonts w:cs="宋体" w:asciiTheme="minorEastAsia" w:hAnsiTheme="minorEastAsia" w:eastAsiaTheme="minorEastAsia"/>
                <w:color w:val="FF0000"/>
                <w:szCs w:val="21"/>
              </w:rPr>
            </w:pPr>
            <w:r>
              <w:rPr>
                <w:rFonts w:hint="eastAsia" w:cs="宋体" w:asciiTheme="minorEastAsia" w:hAnsiTheme="minorEastAsia" w:eastAsiaTheme="minorEastAsia"/>
                <w:color w:val="FF0000"/>
                <w:szCs w:val="21"/>
              </w:rPr>
              <w:t>标项1：精雕CNC雕刻机数控加工中心</w:t>
            </w:r>
          </w:p>
          <w:p>
            <w:pPr>
              <w:pStyle w:val="2"/>
              <w:ind w:firstLine="0" w:firstLineChars="0"/>
              <w:rPr>
                <w:rFonts w:asciiTheme="majorEastAsia" w:hAnsiTheme="majorEastAsia" w:eastAsiaTheme="majorEastAsia"/>
              </w:rPr>
            </w:pPr>
            <w:r>
              <w:rPr>
                <w:rFonts w:hint="eastAsia" w:asciiTheme="majorEastAsia" w:hAnsiTheme="majorEastAsia" w:eastAsiaTheme="majorEastAsia"/>
                <w:color w:val="FF0000"/>
              </w:rPr>
              <w:t>标项2：光纤雷射加工中心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51" w:type="dxa"/>
            <w:vAlign w:val="center"/>
          </w:tcPr>
          <w:p>
            <w:pPr>
              <w:numPr>
                <w:ilvl w:val="0"/>
                <w:numId w:val="1"/>
              </w:numPr>
              <w:spacing w:before="24" w:beforeLines="10"/>
              <w:ind w:firstLineChars="0"/>
              <w:jc w:val="center"/>
              <w:rPr>
                <w:rFonts w:cs="宋体" w:asciiTheme="minorEastAsia" w:hAnsiTheme="minorEastAsia" w:eastAsiaTheme="minorEastAsia"/>
                <w:kern w:val="0"/>
                <w:szCs w:val="21"/>
              </w:rPr>
            </w:pPr>
          </w:p>
        </w:tc>
        <w:tc>
          <w:tcPr>
            <w:tcW w:w="1997" w:type="dxa"/>
            <w:vAlign w:val="center"/>
          </w:tcPr>
          <w:p>
            <w:pPr>
              <w:spacing w:before="24" w:beforeLines="10"/>
              <w:ind w:firstLine="0" w:firstLineChars="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投标人注册</w:t>
            </w:r>
          </w:p>
        </w:tc>
        <w:tc>
          <w:tcPr>
            <w:tcW w:w="6330" w:type="dxa"/>
            <w:vAlign w:val="center"/>
          </w:tcPr>
          <w:p>
            <w:pPr>
              <w:spacing w:before="24" w:beforeLines="10"/>
              <w:ind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潜在投标人可在浙江政府采购网（http://www.zjzfcg.gov.cn/）进行免费注册，具体详见浙江政府采购网投标人注册要求或咨询政采云客服（400-881-7190），</w:t>
            </w:r>
            <w:r>
              <w:rPr>
                <w:rFonts w:hint="eastAsia" w:cs="宋体" w:asciiTheme="minorEastAsia" w:hAnsiTheme="minorEastAsia" w:eastAsiaTheme="minorEastAsia"/>
                <w:b/>
                <w:szCs w:val="21"/>
              </w:rPr>
              <w:t>中标投标人应当在合同签订前完成注册并成为正式注册供应商。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24" w:beforeLines="10"/>
              <w:ind w:firstLineChars="0"/>
              <w:jc w:val="center"/>
              <w:rPr>
                <w:rFonts w:cs="宋体" w:asciiTheme="minorEastAsia" w:hAnsiTheme="minorEastAsia" w:eastAsiaTheme="minorEastAsia"/>
                <w:kern w:val="0"/>
                <w:szCs w:val="21"/>
              </w:rPr>
            </w:pPr>
          </w:p>
        </w:tc>
        <w:tc>
          <w:tcPr>
            <w:tcW w:w="1997" w:type="dxa"/>
            <w:vAlign w:val="center"/>
          </w:tcPr>
          <w:p>
            <w:pPr>
              <w:spacing w:before="24" w:beforeLines="10"/>
              <w:ind w:firstLine="0" w:firstLineChars="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招标代理服务费</w:t>
            </w:r>
          </w:p>
        </w:tc>
        <w:tc>
          <w:tcPr>
            <w:tcW w:w="6330" w:type="dxa"/>
            <w:vAlign w:val="center"/>
          </w:tcPr>
          <w:p>
            <w:pPr>
              <w:ind w:firstLine="0" w:firstLineChars="0"/>
              <w:rPr>
                <w:rFonts w:cs="宋体" w:asciiTheme="minorEastAsia" w:hAnsiTheme="minorEastAsia" w:eastAsiaTheme="minorEastAsia"/>
                <w:szCs w:val="21"/>
              </w:rPr>
            </w:pPr>
            <w:r>
              <w:rPr>
                <w:rFonts w:hint="eastAsia" w:cs="宋体" w:asciiTheme="minorEastAsia" w:hAnsiTheme="minorEastAsia" w:eastAsiaTheme="minorEastAsia"/>
                <w:kern w:val="0"/>
                <w:szCs w:val="21"/>
              </w:rPr>
              <w:t>本项目的招标（采购）代理服务费为：按国家计委计</w:t>
            </w:r>
            <w:r>
              <w:rPr>
                <w:rFonts w:hint="eastAsia" w:cs="宋体" w:asciiTheme="minorEastAsia" w:hAnsiTheme="minorEastAsia" w:eastAsiaTheme="minorEastAsia"/>
                <w:szCs w:val="21"/>
              </w:rPr>
              <w:t>价格〔20</w:t>
            </w:r>
            <w:r>
              <w:rPr>
                <w:rFonts w:cs="宋体" w:asciiTheme="minorEastAsia" w:hAnsiTheme="minorEastAsia" w:eastAsiaTheme="minorEastAsia"/>
                <w:szCs w:val="21"/>
              </w:rPr>
              <w:t>02</w:t>
            </w:r>
            <w:r>
              <w:rPr>
                <w:rFonts w:hint="eastAsia" w:cs="宋体" w:asciiTheme="minorEastAsia" w:hAnsiTheme="minorEastAsia" w:eastAsiaTheme="minorEastAsia"/>
                <w:szCs w:val="21"/>
              </w:rPr>
              <w:t>〕</w:t>
            </w:r>
            <w:r>
              <w:rPr>
                <w:rFonts w:cs="宋体" w:asciiTheme="minorEastAsia" w:hAnsiTheme="minorEastAsia" w:eastAsiaTheme="minorEastAsia"/>
                <w:szCs w:val="21"/>
              </w:rPr>
              <w:t>1980</w:t>
            </w:r>
            <w:r>
              <w:rPr>
                <w:rFonts w:hint="eastAsia" w:cs="宋体" w:asciiTheme="minorEastAsia" w:hAnsiTheme="minorEastAsia" w:eastAsiaTheme="minorEastAsia"/>
                <w:szCs w:val="21"/>
              </w:rPr>
              <w:t>号文件规定</w:t>
            </w:r>
            <w:r>
              <w:rPr>
                <w:rFonts w:hint="eastAsia" w:cs="宋体" w:asciiTheme="minorEastAsia" w:hAnsiTheme="minorEastAsia" w:eastAsiaTheme="minorEastAsia"/>
                <w:kern w:val="0"/>
                <w:szCs w:val="21"/>
              </w:rPr>
              <w:t>标准的80 %收取。各标项分别收取。由中标人在领取中标通知书时一次性向采购代理机构付清。支付账号同标书费支付账号。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24" w:beforeLines="10"/>
              <w:ind w:firstLineChars="0"/>
              <w:jc w:val="center"/>
              <w:rPr>
                <w:rFonts w:cs="宋体" w:asciiTheme="minorEastAsia" w:hAnsiTheme="minorEastAsia" w:eastAsiaTheme="minorEastAsia"/>
                <w:kern w:val="0"/>
                <w:szCs w:val="21"/>
              </w:rPr>
            </w:pPr>
          </w:p>
        </w:tc>
        <w:tc>
          <w:tcPr>
            <w:tcW w:w="1997" w:type="dxa"/>
            <w:vAlign w:val="center"/>
          </w:tcPr>
          <w:p>
            <w:pPr>
              <w:spacing w:before="24" w:beforeLines="10"/>
              <w:ind w:firstLine="0" w:firstLineChars="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招标文件询疑</w:t>
            </w:r>
          </w:p>
        </w:tc>
        <w:tc>
          <w:tcPr>
            <w:tcW w:w="6330" w:type="dxa"/>
            <w:vAlign w:val="center"/>
          </w:tcPr>
          <w:p>
            <w:pPr>
              <w:spacing w:before="24" w:beforeLines="10"/>
              <w:ind w:firstLine="0" w:firstLineChars="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投标人</w:t>
            </w:r>
            <w:r>
              <w:rPr>
                <w:rFonts w:hint="eastAsia" w:ascii="宋体" w:hAnsi="宋体" w:cs="宋体"/>
                <w:kern w:val="0"/>
                <w:szCs w:val="21"/>
              </w:rPr>
              <w:t>如对招标文件有异议，应当于公告发布之日起至公告期限满第7个工作日内，以书面形式一次性向代理机构提出，逾期不予受理。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851" w:type="dxa"/>
            <w:vAlign w:val="center"/>
          </w:tcPr>
          <w:p>
            <w:pPr>
              <w:numPr>
                <w:ilvl w:val="0"/>
                <w:numId w:val="1"/>
              </w:numPr>
              <w:spacing w:before="24" w:beforeLines="10"/>
              <w:ind w:firstLineChars="0"/>
              <w:jc w:val="center"/>
              <w:rPr>
                <w:rFonts w:cs="宋体" w:asciiTheme="minorEastAsia" w:hAnsiTheme="minorEastAsia" w:eastAsiaTheme="minorEastAsia"/>
                <w:kern w:val="0"/>
                <w:szCs w:val="21"/>
              </w:rPr>
            </w:pPr>
          </w:p>
        </w:tc>
        <w:tc>
          <w:tcPr>
            <w:tcW w:w="1997" w:type="dxa"/>
            <w:vAlign w:val="center"/>
          </w:tcPr>
          <w:p>
            <w:pPr>
              <w:spacing w:before="24" w:beforeLines="10"/>
              <w:ind w:firstLine="0" w:firstLineChars="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质疑</w:t>
            </w:r>
          </w:p>
        </w:tc>
        <w:tc>
          <w:tcPr>
            <w:tcW w:w="6330" w:type="dxa"/>
            <w:vAlign w:val="center"/>
          </w:tcPr>
          <w:p>
            <w:pPr>
              <w:widowControl/>
              <w:ind w:firstLine="0" w:firstLineChars="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根据《政府采购质疑和投诉办法》（财政部令第94号）的规定，投标人认为招标文件、采购过程和中标、成交结果使自己的权益受到损害的，可以在知道或者应知其权益受到损害之日起7个工作日内，以书面形式向采购人、采购代理机构提出质疑。</w:t>
            </w:r>
          </w:p>
          <w:p>
            <w:pPr>
              <w:widowControl/>
              <w:ind w:firstLine="0" w:firstLineChars="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投标人应当在法定质疑期内一次性提出针对同一采购程序环节的质疑。</w:t>
            </w:r>
          </w:p>
          <w:p>
            <w:pPr>
              <w:widowControl/>
              <w:ind w:firstLine="0" w:firstLineChars="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质疑起算日期：</w:t>
            </w:r>
          </w:p>
          <w:p>
            <w:pPr>
              <w:widowControl/>
              <w:ind w:firstLine="0" w:firstLineChars="0"/>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对采购公告信息（含投标人资格条件）提出质疑的，质疑期限自采购公告发布之日起计算。</w:t>
            </w:r>
          </w:p>
          <w:p>
            <w:pPr>
              <w:widowControl/>
              <w:ind w:firstLine="0" w:firstLineChars="0"/>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对招标文件提出质疑的，质疑期限自投标人获得招标文件之日起计算。（发售截止日之后报名的投标人，质疑起算日期以发售截止日起计算）</w:t>
            </w:r>
          </w:p>
          <w:p>
            <w:pPr>
              <w:widowControl/>
              <w:ind w:firstLine="0" w:firstLineChars="0"/>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对采购过程提出质疑的，为各采购程序环节结束之日。</w:t>
            </w:r>
          </w:p>
          <w:p>
            <w:pPr>
              <w:widowControl/>
              <w:ind w:firstLine="0" w:firstLineChars="0"/>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对采购结果提出质疑的，质疑期限自采购结果公告（包括公示、预公告、结果变更公告等）之日起计算。否则，被质疑人不予接受。</w:t>
            </w:r>
          </w:p>
          <w:p>
            <w:pPr>
              <w:widowControl/>
              <w:ind w:firstLine="0" w:firstLineChars="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质疑人可以采取直接递交、传真或邮寄方式提交质疑书（一式三份以上）。以其他方式提出的质疑，被质疑人将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851" w:type="dxa"/>
            <w:vAlign w:val="center"/>
          </w:tcPr>
          <w:p>
            <w:pPr>
              <w:numPr>
                <w:ilvl w:val="0"/>
                <w:numId w:val="1"/>
              </w:numPr>
              <w:spacing w:before="24" w:beforeLines="10"/>
              <w:ind w:firstLineChars="0"/>
              <w:jc w:val="center"/>
              <w:rPr>
                <w:rFonts w:cs="宋体" w:asciiTheme="minorEastAsia" w:hAnsiTheme="minorEastAsia" w:eastAsiaTheme="minorEastAsia"/>
                <w:szCs w:val="21"/>
              </w:rPr>
            </w:pPr>
          </w:p>
        </w:tc>
        <w:tc>
          <w:tcPr>
            <w:tcW w:w="1997" w:type="dxa"/>
            <w:vAlign w:val="center"/>
          </w:tcPr>
          <w:p>
            <w:pPr>
              <w:widowControl/>
              <w:ind w:firstLine="0" w:firstLineChars="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质疑受理联系方式</w:t>
            </w:r>
          </w:p>
        </w:tc>
        <w:tc>
          <w:tcPr>
            <w:tcW w:w="6330" w:type="dxa"/>
            <w:vAlign w:val="center"/>
          </w:tcPr>
          <w:p>
            <w:pPr>
              <w:adjustRightInd w:val="0"/>
              <w:snapToGrid w:val="0"/>
              <w:ind w:firstLine="0" w:firstLineChars="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受理单位：浙江信镧建设工程咨询有限公司</w:t>
            </w:r>
          </w:p>
          <w:p>
            <w:pPr>
              <w:adjustRightInd w:val="0"/>
              <w:snapToGrid w:val="0"/>
              <w:ind w:firstLine="0" w:firstLineChars="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受理人：姚工</w:t>
            </w:r>
          </w:p>
          <w:p>
            <w:pPr>
              <w:adjustRightInd w:val="0"/>
              <w:snapToGrid w:val="0"/>
              <w:ind w:firstLine="0" w:firstLineChars="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电话：0571-87967630</w:t>
            </w:r>
          </w:p>
          <w:p>
            <w:pPr>
              <w:adjustRightInd w:val="0"/>
              <w:snapToGrid w:val="0"/>
              <w:ind w:firstLine="0" w:firstLineChars="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传真：0571-85024997</w:t>
            </w:r>
          </w:p>
          <w:p>
            <w:pPr>
              <w:adjustRightInd w:val="0"/>
              <w:snapToGrid w:val="0"/>
              <w:ind w:firstLine="0" w:firstLineChars="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地址：杭州市西湖区万塘路28号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24" w:beforeLines="10"/>
              <w:ind w:firstLineChars="0"/>
              <w:jc w:val="center"/>
              <w:rPr>
                <w:rFonts w:cs="宋体" w:asciiTheme="minorEastAsia" w:hAnsiTheme="minorEastAsia" w:eastAsiaTheme="minorEastAsia"/>
                <w:szCs w:val="21"/>
              </w:rPr>
            </w:pPr>
          </w:p>
        </w:tc>
        <w:tc>
          <w:tcPr>
            <w:tcW w:w="1997" w:type="dxa"/>
            <w:vAlign w:val="center"/>
          </w:tcPr>
          <w:p>
            <w:pPr>
              <w:widowControl/>
              <w:ind w:firstLine="0" w:firstLineChars="0"/>
              <w:rPr>
                <w:rFonts w:cs="宋体" w:asciiTheme="minorEastAsia" w:hAnsiTheme="minorEastAsia" w:eastAsiaTheme="minorEastAsia"/>
                <w:szCs w:val="21"/>
              </w:rPr>
            </w:pPr>
            <w:r>
              <w:rPr>
                <w:rFonts w:hint="eastAsia" w:cs="宋体" w:asciiTheme="minorEastAsia" w:hAnsiTheme="minorEastAsia" w:eastAsiaTheme="minorEastAsia"/>
                <w:kern w:val="0"/>
                <w:szCs w:val="21"/>
              </w:rPr>
              <w:t>投诉</w:t>
            </w:r>
          </w:p>
        </w:tc>
        <w:tc>
          <w:tcPr>
            <w:tcW w:w="6330" w:type="dxa"/>
            <w:vAlign w:val="center"/>
          </w:tcPr>
          <w:p>
            <w:pPr>
              <w:adjustRightInd w:val="0"/>
              <w:snapToGrid w:val="0"/>
              <w:ind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rPr>
              <w:t>根据《政府采购质疑和投诉办法》（财政部令第94号）的规定，质疑投标人对采购人、采购代理机构的答复不满意或者采购人、采购代理机构未在规定的时间内作出答复的，可以在答复期满后15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24" w:beforeLines="10"/>
              <w:ind w:firstLineChars="0"/>
              <w:jc w:val="center"/>
              <w:rPr>
                <w:rFonts w:cs="宋体" w:asciiTheme="minorEastAsia" w:hAnsiTheme="minorEastAsia" w:eastAsiaTheme="minorEastAsia"/>
                <w:szCs w:val="21"/>
              </w:rPr>
            </w:pPr>
          </w:p>
        </w:tc>
        <w:tc>
          <w:tcPr>
            <w:tcW w:w="1997" w:type="dxa"/>
            <w:vAlign w:val="center"/>
          </w:tcPr>
          <w:p>
            <w:pPr>
              <w:spacing w:before="24" w:beforeLines="10"/>
              <w:ind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投诉受理联系方式</w:t>
            </w:r>
          </w:p>
        </w:tc>
        <w:tc>
          <w:tcPr>
            <w:tcW w:w="6330" w:type="dxa"/>
            <w:vAlign w:val="center"/>
          </w:tcPr>
          <w:p>
            <w:pPr>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浙江省财政厅政府采购监管处</w:t>
            </w:r>
          </w:p>
          <w:p>
            <w:pPr>
              <w:ind w:firstLine="0" w:firstLineChars="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联系人：倪老师</w:t>
            </w:r>
          </w:p>
          <w:p>
            <w:pPr>
              <w:ind w:firstLine="0" w:firstLineChars="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监督投诉电话：0571-87057615</w:t>
            </w:r>
          </w:p>
          <w:p>
            <w:pPr>
              <w:ind w:firstLine="0" w:firstLineChars="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传真：0571-87056984</w:t>
            </w:r>
          </w:p>
          <w:p>
            <w:pPr>
              <w:ind w:firstLine="0" w:firstLineChars="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地址：杭州市西湖区环城西路37号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24" w:beforeLines="10"/>
              <w:ind w:firstLineChars="0"/>
              <w:jc w:val="center"/>
              <w:rPr>
                <w:rFonts w:cs="宋体" w:asciiTheme="minorEastAsia" w:hAnsiTheme="minorEastAsia" w:eastAsiaTheme="minorEastAsia"/>
                <w:szCs w:val="21"/>
              </w:rPr>
            </w:pPr>
          </w:p>
        </w:tc>
        <w:tc>
          <w:tcPr>
            <w:tcW w:w="1997" w:type="dxa"/>
            <w:vAlign w:val="center"/>
          </w:tcPr>
          <w:p>
            <w:pPr>
              <w:ind w:firstLine="0" w:firstLineChars="0"/>
              <w:rPr>
                <w:rFonts w:cs="宋体" w:asciiTheme="minorEastAsia" w:hAnsiTheme="minorEastAsia" w:eastAsiaTheme="minorEastAsia"/>
                <w:szCs w:val="21"/>
              </w:rPr>
            </w:pPr>
            <w:r>
              <w:rPr>
                <w:rFonts w:hint="eastAsia" w:asciiTheme="minorEastAsia" w:hAnsiTheme="minorEastAsia" w:eastAsiaTheme="minorEastAsia"/>
              </w:rPr>
              <w:t>其他事项</w:t>
            </w:r>
          </w:p>
        </w:tc>
        <w:tc>
          <w:tcPr>
            <w:tcW w:w="6330" w:type="dxa"/>
            <w:vAlign w:val="center"/>
          </w:tcPr>
          <w:p>
            <w:pPr>
              <w:ind w:firstLine="0" w:firstLineChars="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为提高采购效率，节省采购成本，获取了招标文件的供应商，若放弃参加投标的，请在开标前1天12:00之前以书面形式（电子扫描件、传真或书面送达，加盖单位公章，电子扫描件、传真件与原件具有同等效力）通知采购代理机构，以便代理机构决定是否申请抽取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24" w:beforeLines="10"/>
              <w:ind w:firstLineChars="0"/>
              <w:jc w:val="center"/>
              <w:rPr>
                <w:rFonts w:cs="宋体" w:asciiTheme="minorEastAsia" w:hAnsiTheme="minorEastAsia" w:eastAsiaTheme="minorEastAsia"/>
                <w:szCs w:val="21"/>
              </w:rPr>
            </w:pPr>
          </w:p>
        </w:tc>
        <w:tc>
          <w:tcPr>
            <w:tcW w:w="1997" w:type="dxa"/>
            <w:vAlign w:val="center"/>
          </w:tcPr>
          <w:p>
            <w:pPr>
              <w:ind w:firstLine="0" w:firstLineChars="0"/>
              <w:rPr>
                <w:rFonts w:cs="宋体" w:asciiTheme="minorEastAsia" w:hAnsiTheme="minorEastAsia" w:eastAsiaTheme="minorEastAsia"/>
                <w:szCs w:val="21"/>
              </w:rPr>
            </w:pPr>
            <w:r>
              <w:rPr>
                <w:rFonts w:hint="eastAsia" w:asciiTheme="minorEastAsia" w:hAnsiTheme="minorEastAsia" w:eastAsiaTheme="minorEastAsia"/>
              </w:rPr>
              <w:t>解释顺序</w:t>
            </w:r>
          </w:p>
        </w:tc>
        <w:tc>
          <w:tcPr>
            <w:tcW w:w="6330" w:type="dxa"/>
            <w:vAlign w:val="center"/>
          </w:tcPr>
          <w:p>
            <w:pPr>
              <w:ind w:firstLine="0" w:firstLineChars="0"/>
              <w:rPr>
                <w:rFonts w:cs="宋体" w:asciiTheme="minorEastAsia" w:hAnsiTheme="minorEastAsia" w:eastAsiaTheme="minorEastAsia"/>
                <w:kern w:val="0"/>
                <w:szCs w:val="21"/>
              </w:rPr>
            </w:pPr>
            <w:r>
              <w:rPr>
                <w:rFonts w:hint="eastAsia" w:asciiTheme="minorEastAsia" w:hAnsiTheme="minorEastAsia" w:eastAsiaTheme="minorEastAsia"/>
                <w:kern w:val="0"/>
              </w:rPr>
              <w:t>招标文件内容与投标人须知前附表不符之处，以投标人须知前附表为准，浙江信镧建设工程咨询有限公司拥有最终解释权。</w:t>
            </w:r>
          </w:p>
        </w:tc>
      </w:tr>
      <w:bookmarkEnd w:id="21"/>
    </w:tbl>
    <w:p>
      <w:pPr>
        <w:pStyle w:val="4"/>
        <w:ind w:firstLine="0" w:firstLineChars="0"/>
        <w:rPr>
          <w:rFonts w:cs="宋体" w:asciiTheme="minorEastAsia" w:hAnsiTheme="minorEastAsia" w:eastAsiaTheme="minorEastAsia"/>
          <w:szCs w:val="21"/>
        </w:rPr>
      </w:pPr>
      <w:bookmarkStart w:id="22" w:name="_Toc152042305"/>
      <w:bookmarkStart w:id="23" w:name="_Toc152045529"/>
      <w:bookmarkStart w:id="24" w:name="_Toc452457414"/>
      <w:bookmarkStart w:id="25" w:name="_Toc144974497"/>
      <w:bookmarkStart w:id="26" w:name="_Toc296602420"/>
      <w:bookmarkStart w:id="27" w:name="_Toc246996918"/>
      <w:bookmarkStart w:id="28" w:name="_Toc179632546"/>
      <w:bookmarkStart w:id="29" w:name="_Toc246996175"/>
      <w:bookmarkStart w:id="30" w:name="_Toc247085689"/>
      <w:r>
        <w:rPr>
          <w:rFonts w:hint="eastAsia" w:asciiTheme="minorEastAsia" w:hAnsiTheme="minorEastAsia" w:eastAsiaTheme="minorEastAsia"/>
        </w:rPr>
        <w:br w:type="page"/>
      </w:r>
      <w:bookmarkEnd w:id="22"/>
      <w:bookmarkEnd w:id="23"/>
      <w:bookmarkEnd w:id="24"/>
      <w:bookmarkEnd w:id="25"/>
      <w:bookmarkEnd w:id="26"/>
      <w:bookmarkEnd w:id="27"/>
      <w:bookmarkEnd w:id="28"/>
      <w:bookmarkEnd w:id="29"/>
      <w:bookmarkEnd w:id="30"/>
      <w:bookmarkStart w:id="31" w:name="_Toc82873322"/>
      <w:bookmarkStart w:id="32" w:name="_Toc25008153"/>
      <w:bookmarkStart w:id="33" w:name="_Toc450840073"/>
      <w:bookmarkStart w:id="34" w:name="_Toc82338239"/>
      <w:bookmarkStart w:id="35" w:name="_Toc296602421"/>
      <w:bookmarkStart w:id="36" w:name="_Toc179632547"/>
      <w:bookmarkStart w:id="37" w:name="_Toc246996176"/>
      <w:bookmarkStart w:id="38" w:name="_Toc246996919"/>
      <w:bookmarkStart w:id="39" w:name="_Toc144974498"/>
      <w:bookmarkStart w:id="40" w:name="_Toc247085690"/>
      <w:bookmarkStart w:id="41" w:name="_Toc152045530"/>
      <w:bookmarkStart w:id="42" w:name="_Toc152042306"/>
      <w:r>
        <w:rPr>
          <w:rFonts w:hint="eastAsia" w:cs="宋体" w:asciiTheme="minorEastAsia" w:hAnsiTheme="minorEastAsia" w:eastAsiaTheme="minorEastAsia"/>
          <w:szCs w:val="21"/>
        </w:rPr>
        <w:t>1采购说明</w:t>
      </w:r>
      <w:bookmarkEnd w:id="31"/>
      <w:bookmarkEnd w:id="32"/>
      <w:bookmarkEnd w:id="33"/>
      <w:bookmarkEnd w:id="34"/>
    </w:p>
    <w:p>
      <w:pPr>
        <w:pStyle w:val="7"/>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1.1采购法律依据</w:t>
      </w:r>
    </w:p>
    <w:p>
      <w:pPr>
        <w:ind w:firstLine="420"/>
        <w:rPr>
          <w:rFonts w:cs="宋体" w:asciiTheme="minorEastAsia" w:hAnsiTheme="minorEastAsia" w:eastAsiaTheme="minorEastAsia"/>
          <w:bCs/>
          <w:szCs w:val="21"/>
        </w:rPr>
      </w:pPr>
      <w:r>
        <w:rPr>
          <w:rFonts w:hint="eastAsia" w:cs="宋体" w:asciiTheme="minorEastAsia" w:hAnsiTheme="minorEastAsia" w:eastAsiaTheme="minorEastAsia"/>
          <w:szCs w:val="21"/>
        </w:rPr>
        <w:t>本次采购工作按照《中华人民共和国政府采购法》、《中华人民共和国政府采购法实施条例》、《政府采购货物和服务招标投标管理办法》（财政部令第87号）等有关法律法规组织和实施。</w:t>
      </w:r>
    </w:p>
    <w:p>
      <w:pPr>
        <w:ind w:firstLine="422"/>
        <w:rPr>
          <w:rFonts w:cs="宋体" w:asciiTheme="minorEastAsia" w:hAnsiTheme="minorEastAsia" w:eastAsiaTheme="minorEastAsia"/>
          <w:b/>
          <w:bCs/>
          <w:szCs w:val="21"/>
        </w:rPr>
      </w:pPr>
      <w:r>
        <w:rPr>
          <w:rFonts w:hint="eastAsia" w:cs="宋体" w:asciiTheme="minorEastAsia" w:hAnsiTheme="minorEastAsia" w:eastAsiaTheme="minorEastAsia"/>
          <w:b/>
          <w:bCs/>
          <w:szCs w:val="21"/>
        </w:rPr>
        <w:t>定义</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（一）“采购代理机构”系指浙江信镧建设工程咨询有限公司。</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（二）“投标人”、“供应商”系指</w:t>
      </w:r>
      <w:r>
        <w:rPr>
          <w:rFonts w:hint="eastAsia" w:cs="宋体" w:asciiTheme="minorEastAsia" w:hAnsiTheme="minorEastAsia" w:eastAsiaTheme="minorEastAsia"/>
          <w:kern w:val="0"/>
          <w:szCs w:val="21"/>
        </w:rPr>
        <w:t>向采购人提交投标文件的法人、其他组织或者自然人</w:t>
      </w:r>
      <w:r>
        <w:rPr>
          <w:rFonts w:hint="eastAsia" w:cs="宋体" w:asciiTheme="minorEastAsia" w:hAnsiTheme="minorEastAsia" w:eastAsiaTheme="minorEastAsia"/>
          <w:szCs w:val="21"/>
        </w:rPr>
        <w:t>。</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（三）“货物”系指按招标文件规定投标人须向采购人提供的一切材料、设备、机械、仪器仪表、工具及其它有关技术资料和文字材料。</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（四）“服务”系指按招标文件规定投标人须承担的劳务以及其他类似的义务。</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（五）“采购人”系指“见投标人须知前附表”。</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（六）“★”指应当实质性响应的内容或条款，“▲”为重要条款。</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（七）“废标”系指整个采购活动无效，当时的招标、开标、评标工作不得再继续，应予废标，即便确定了中标人，中标也无效。</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（八）“无效标”系指某一投标人的投标文件经采购人或采购代理机构审核其资格不符合招标文件要求，或者经评标委员会审核认定为无效。</w:t>
      </w:r>
    </w:p>
    <w:p>
      <w:pPr>
        <w:ind w:firstLine="420"/>
        <w:rPr>
          <w:rFonts w:cs="宋体" w:asciiTheme="minorEastAsia" w:hAnsiTheme="minorEastAsia" w:eastAsiaTheme="minorEastAsia"/>
          <w:szCs w:val="21"/>
        </w:rPr>
      </w:pPr>
      <w:bookmarkStart w:id="43" w:name="_Hlk8572289"/>
      <w:r>
        <w:rPr>
          <w:rFonts w:hint="eastAsia" w:cs="宋体" w:asciiTheme="minorEastAsia" w:hAnsiTheme="minorEastAsia" w:eastAsiaTheme="minorEastAsia"/>
          <w:szCs w:val="21"/>
        </w:rPr>
        <w:t>（九）</w:t>
      </w:r>
      <w:bookmarkStart w:id="44" w:name="_Hlk8572236"/>
      <w:r>
        <w:rPr>
          <w:rFonts w:hint="eastAsia" w:cs="宋体" w:asciiTheme="minorEastAsia" w:hAnsiTheme="minorEastAsia" w:eastAsiaTheme="minorEastAsia"/>
          <w:szCs w:val="21"/>
        </w:rPr>
        <w:t>“公章”</w:t>
      </w:r>
      <w:bookmarkEnd w:id="44"/>
      <w:r>
        <w:rPr>
          <w:rFonts w:hint="eastAsia" w:cs="宋体" w:asciiTheme="minorEastAsia" w:hAnsiTheme="minorEastAsia" w:eastAsiaTheme="minorEastAsia"/>
          <w:szCs w:val="21"/>
        </w:rPr>
        <w:t>指投标人的行政章，采购人、采购代理机构不接受加盖其他印鉴的投标文件（如合同章、投标专用章、有序号的章等印鉴）。</w:t>
      </w:r>
    </w:p>
    <w:bookmarkEnd w:id="43"/>
    <w:p>
      <w:pPr>
        <w:pStyle w:val="7"/>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1.2合格的投标人资格要求</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详见招标公告</w:t>
      </w:r>
    </w:p>
    <w:p>
      <w:pPr>
        <w:pStyle w:val="7"/>
        <w:ind w:firstLine="0" w:firstLineChars="0"/>
        <w:rPr>
          <w:rFonts w:cs="宋体" w:asciiTheme="minorEastAsia" w:hAnsiTheme="minorEastAsia" w:eastAsiaTheme="minorEastAsia"/>
          <w:szCs w:val="21"/>
        </w:rPr>
      </w:pPr>
      <w:bookmarkStart w:id="45" w:name="_Hlk8239466"/>
      <w:r>
        <w:rPr>
          <w:rFonts w:hint="eastAsia" w:cs="宋体" w:asciiTheme="minorEastAsia" w:hAnsiTheme="minorEastAsia" w:eastAsiaTheme="minorEastAsia"/>
          <w:szCs w:val="21"/>
        </w:rPr>
        <w:t>1.3对投标人的限制及委托有关说明</w:t>
      </w:r>
    </w:p>
    <w:bookmarkEnd w:id="45"/>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1.3.1授权代表须携带有效身份证件。如授权代表不是法定代表人，须有法定代表人出具的授权委托书（投标文件正本用原件，副本用复印件，格式见附件）。</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1.3.2投标人应仔细阅读招标文件的所有内容，按照招标文件的要求提交投标文件，并对所提供的全部资料的真实性承担法律责任。</w:t>
      </w:r>
    </w:p>
    <w:p>
      <w:pPr>
        <w:pStyle w:val="7"/>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1.4投标费用</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不论投标结果如何，投标人均应自行承担所有与投标有关的全部费用（招标文件有其他相反规定除外）。</w:t>
      </w:r>
    </w:p>
    <w:p>
      <w:pPr>
        <w:pStyle w:val="5"/>
        <w:rPr>
          <w:rFonts w:cs="宋体" w:asciiTheme="minorEastAsia" w:hAnsiTheme="minorEastAsia" w:eastAsiaTheme="minorEastAsia"/>
          <w:szCs w:val="21"/>
        </w:rPr>
      </w:pPr>
      <w:bookmarkStart w:id="46" w:name="_Toc25008154"/>
      <w:bookmarkStart w:id="47" w:name="_Toc82338240"/>
      <w:bookmarkStart w:id="48" w:name="_Toc450840074"/>
      <w:bookmarkStart w:id="49" w:name="_Toc82873323"/>
      <w:bookmarkStart w:id="50" w:name="_Toc6227646"/>
      <w:r>
        <w:rPr>
          <w:rFonts w:hint="eastAsia" w:cs="宋体" w:asciiTheme="minorEastAsia" w:hAnsiTheme="minorEastAsia" w:eastAsiaTheme="minorEastAsia"/>
          <w:szCs w:val="21"/>
        </w:rPr>
        <w:t>2招标文件</w:t>
      </w:r>
      <w:bookmarkEnd w:id="46"/>
      <w:bookmarkEnd w:id="47"/>
      <w:bookmarkEnd w:id="48"/>
      <w:bookmarkEnd w:id="49"/>
      <w:bookmarkEnd w:id="50"/>
    </w:p>
    <w:p>
      <w:pPr>
        <w:pStyle w:val="6"/>
      </w:pPr>
      <w:r>
        <w:rPr>
          <w:rFonts w:hint="eastAsia"/>
        </w:rPr>
        <w:t>2.1招标文件的组成</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招标文件由招标文件目录所列内容及招标补充文件（如有）等组成。</w:t>
      </w:r>
    </w:p>
    <w:p>
      <w:pPr>
        <w:pStyle w:val="6"/>
      </w:pPr>
      <w:r>
        <w:rPr>
          <w:rFonts w:hint="eastAsia"/>
        </w:rPr>
        <w:t>2.2招标文件的澄清与修改</w:t>
      </w:r>
    </w:p>
    <w:p>
      <w:pPr>
        <w:ind w:firstLine="420"/>
        <w:rPr>
          <w:rFonts w:cs="宋体" w:asciiTheme="minorEastAsia" w:hAnsiTheme="minorEastAsia" w:eastAsiaTheme="minorEastAsia"/>
          <w:szCs w:val="21"/>
        </w:rPr>
      </w:pPr>
      <w:bookmarkStart w:id="51" w:name="_Toc450840075"/>
      <w:bookmarkStart w:id="52" w:name="_Toc6227647"/>
      <w:bookmarkStart w:id="53" w:name="_Toc82873324"/>
      <w:bookmarkStart w:id="54" w:name="_Toc82338241"/>
      <w:r>
        <w:rPr>
          <w:rFonts w:hint="eastAsia" w:cs="宋体" w:asciiTheme="minorEastAsia" w:hAnsiTheme="minorEastAsia" w:eastAsiaTheme="minorEastAsia"/>
          <w:szCs w:val="21"/>
        </w:rPr>
        <w:t>2.2.1投标人对招标文件如有疑点要求澄清，需以书面形式（包括信函、传真）按投标人须知前附表中规定的时间（代理机构逾期不再受理疑点澄清）通知采购代理机构，采购代理机构和采购人研究后，对认为有必要回答的问题，将以书面解答形式通知所有招标文件收受人。 (任何口头答复均不作为投标依据)。</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2.2.2在投标截止前，采购代理机构可能会对已发出的招标文件进行必要的澄清或者修改，澄清或者修改的内容为招标文件的组成部分。</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2.2.3澄清或修改的内容可能影响投标文件编制的，采购人或者采购代理机构在投标截止时间至少15日前，在财政部门指定的政府采购信息发布媒体上发布更正公告，并以书面形式通知所有获取招标文件的潜在投标人；不足15日的，采购人或者采购代理机构将顺延提交投标文件的截止时间。</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2.2.4投标人在收到补充文件后，应在24小时内以书面形式向采购代理机构确认已收到该补充文件。逾期未确认视为已收到。</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2.2.5当招标文件与补充文件就同一内容的表述不一致时，以最后发出的书面文件为准。</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2.2.6任何口头答复均不属于招标文件的组成部分。</w:t>
      </w:r>
    </w:p>
    <w:p>
      <w:pPr>
        <w:pStyle w:val="5"/>
        <w:rPr>
          <w:rFonts w:cs="宋体" w:asciiTheme="minorEastAsia" w:hAnsiTheme="minorEastAsia" w:eastAsiaTheme="minorEastAsia"/>
          <w:szCs w:val="21"/>
        </w:rPr>
      </w:pPr>
      <w:bookmarkStart w:id="55" w:name="_Toc25008155"/>
      <w:r>
        <w:rPr>
          <w:rFonts w:hint="eastAsia" w:cs="宋体" w:asciiTheme="minorEastAsia" w:hAnsiTheme="minorEastAsia" w:eastAsiaTheme="minorEastAsia"/>
          <w:szCs w:val="21"/>
        </w:rPr>
        <w:t>3投标文件</w:t>
      </w:r>
      <w:bookmarkEnd w:id="51"/>
      <w:bookmarkEnd w:id="52"/>
      <w:bookmarkEnd w:id="53"/>
      <w:bookmarkEnd w:id="54"/>
      <w:bookmarkEnd w:id="55"/>
    </w:p>
    <w:p>
      <w:pPr>
        <w:pStyle w:val="6"/>
      </w:pPr>
      <w:bookmarkStart w:id="56" w:name="_Hlk8239818"/>
      <w:r>
        <w:rPr>
          <w:rFonts w:hint="eastAsia"/>
        </w:rPr>
        <w:t>3.1投标文件的组成</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投标文件由资格证明文件、报价文件、商务技术文件三部分组成。投标文件的组成和格式见本招标文件第五章。</w:t>
      </w:r>
    </w:p>
    <w:p>
      <w:pPr>
        <w:pStyle w:val="6"/>
      </w:pPr>
      <w:r>
        <w:rPr>
          <w:rFonts w:hint="eastAsia"/>
        </w:rPr>
        <w:t>3.2投标文件的编制</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3.2.1投标人应仔细阅读招标文件中的所有内容，按照招标文件要求，详细编制投标文件，提供相关资格、商务资料和技术参数资料，对招标文件中的各个项目给予实质性答复，并保证投标文件的正确性和真实性，</w:t>
      </w:r>
      <w:r>
        <w:rPr>
          <w:rFonts w:hint="eastAsia" w:cs="宋体" w:asciiTheme="minorEastAsia" w:hAnsiTheme="minorEastAsia" w:eastAsiaTheme="minorEastAsia"/>
          <w:bCs/>
          <w:szCs w:val="21"/>
        </w:rPr>
        <w:t>否则可能导致不利于对其投标的评定</w:t>
      </w:r>
      <w:r>
        <w:rPr>
          <w:rFonts w:hint="eastAsia" w:cs="宋体" w:asciiTheme="minorEastAsia" w:hAnsiTheme="minorEastAsia" w:eastAsiaTheme="minorEastAsia"/>
          <w:szCs w:val="21"/>
        </w:rPr>
        <w:t>。投标文件统一采用汉语言文字，计量单位应使用中华人民共和国法定计量单位（文件中另有规定的除外）。</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3.2.2投标人应按照上述第3.</w:t>
      </w:r>
      <w:r>
        <w:rPr>
          <w:rFonts w:cs="宋体" w:asciiTheme="minorEastAsia" w:hAnsiTheme="minorEastAsia" w:eastAsiaTheme="minorEastAsia"/>
          <w:szCs w:val="21"/>
        </w:rPr>
        <w:t>2.1</w:t>
      </w:r>
      <w:r>
        <w:rPr>
          <w:rFonts w:hint="eastAsia" w:cs="宋体" w:asciiTheme="minorEastAsia" w:hAnsiTheme="minorEastAsia" w:eastAsiaTheme="minorEastAsia"/>
          <w:szCs w:val="21"/>
        </w:rPr>
        <w:t>条及投标人须知前附表中所提出的要求编写。</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3.2.3投标文件应当对招标文件规定的实质性内容应当作出明确响应。</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3.2.4投标文件的正本需打印或用不退色的墨水填写，并注明“正本”字样。副本可以为正本的复印件，并注明“副本”字样。当副本和正本不一致时，以正本为准。</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3.2.5投标文件由投标人的法定代表人或其委托代理人签字（或盖章）、盖单位公章。</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3.2.6投标文件份数要求详见“投标人须知前附表”。</w:t>
      </w:r>
    </w:p>
    <w:p>
      <w:pPr>
        <w:ind w:firstLine="420"/>
        <w:rPr>
          <w:rFonts w:cs="宋体" w:asciiTheme="minorEastAsia" w:hAnsiTheme="minorEastAsia" w:eastAsiaTheme="minorEastAsia"/>
        </w:rPr>
      </w:pPr>
      <w:r>
        <w:rPr>
          <w:rFonts w:hint="eastAsia" w:cs="宋体" w:asciiTheme="minorEastAsia" w:hAnsiTheme="minorEastAsia" w:eastAsiaTheme="minorEastAsia"/>
        </w:rPr>
        <w:t>3.2.7投标文件编制、签署、盖章、装订及密封要求详见“投标人须知前附表”。</w:t>
      </w:r>
    </w:p>
    <w:p>
      <w:pPr>
        <w:ind w:firstLine="420"/>
        <w:rPr>
          <w:rFonts w:cs="宋体" w:asciiTheme="minorEastAsia" w:hAnsiTheme="minorEastAsia" w:eastAsiaTheme="minorEastAsia"/>
          <w:szCs w:val="21"/>
        </w:rPr>
      </w:pPr>
      <w:r>
        <w:rPr>
          <w:rFonts w:hint="eastAsia" w:cs="宋体" w:asciiTheme="minorEastAsia" w:hAnsiTheme="minorEastAsia" w:eastAsiaTheme="minorEastAsia"/>
        </w:rPr>
        <w:t>3.2.8</w:t>
      </w:r>
      <w:r>
        <w:rPr>
          <w:rFonts w:hint="eastAsia" w:cs="宋体" w:asciiTheme="minorEastAsia" w:hAnsiTheme="minorEastAsia" w:eastAsiaTheme="minorEastAsia"/>
          <w:szCs w:val="21"/>
        </w:rPr>
        <w:t>投标文件不得涂改和增删，若有错漏必须修改，修改处必须加盖投标人公章或者法定代表人或授权委托人签名或盖章。</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3.2.9投标文件因字迹潦草或表达不清楚所引起的后果由投标人负责。</w:t>
      </w:r>
    </w:p>
    <w:bookmarkEnd w:id="56"/>
    <w:p>
      <w:pPr>
        <w:pStyle w:val="6"/>
      </w:pPr>
      <w:r>
        <w:rPr>
          <w:rFonts w:hint="eastAsia"/>
        </w:rPr>
        <w:t>3.3报价要求</w:t>
      </w:r>
    </w:p>
    <w:p>
      <w:pPr>
        <w:ind w:firstLine="420"/>
        <w:rPr>
          <w:rFonts w:cs="宋体" w:asciiTheme="minorEastAsia" w:hAnsiTheme="minorEastAsia" w:eastAsiaTheme="minorEastAsia"/>
          <w:b/>
        </w:rPr>
      </w:pPr>
      <w:r>
        <w:rPr>
          <w:rFonts w:hint="eastAsia" w:cs="宋体" w:asciiTheme="minorEastAsia" w:hAnsiTheme="minorEastAsia" w:eastAsiaTheme="minorEastAsia"/>
          <w:szCs w:val="21"/>
        </w:rPr>
        <w:t>3.3.1投标报价：</w:t>
      </w:r>
      <w:r>
        <w:rPr>
          <w:rFonts w:hint="eastAsia" w:asciiTheme="minorEastAsia" w:hAnsiTheme="minorEastAsia" w:eastAsiaTheme="minorEastAsia"/>
          <w:szCs w:val="21"/>
        </w:rPr>
        <w:t>设备、软件、标准附件、备品备件、专用工具、图纸资料、技术服务，包装、仓储、装卸、运输，保险、税金，货到就位以及安装、调试，</w:t>
      </w:r>
      <w:r>
        <w:rPr>
          <w:rFonts w:hint="eastAsia" w:cs="宋体" w:asciiTheme="minorEastAsia" w:hAnsiTheme="minorEastAsia" w:eastAsiaTheme="minorEastAsia"/>
          <w:szCs w:val="21"/>
        </w:rPr>
        <w:t>检验、检测，</w:t>
      </w:r>
      <w:r>
        <w:rPr>
          <w:rFonts w:hint="eastAsia" w:asciiTheme="minorEastAsia" w:hAnsiTheme="minorEastAsia" w:eastAsiaTheme="minorEastAsia"/>
          <w:szCs w:val="21"/>
        </w:rPr>
        <w:t>培训、保修等</w:t>
      </w:r>
      <w:r>
        <w:rPr>
          <w:rFonts w:hint="eastAsia" w:cs="宋体" w:asciiTheme="minorEastAsia" w:hAnsiTheme="minorEastAsia" w:eastAsiaTheme="minorEastAsia"/>
          <w:szCs w:val="21"/>
        </w:rPr>
        <w:t>通过验收直至交付使用单位，达到使用要求及质量标准、质保期服务所需的全部费用，以及招标代理服务费、履约验收费用均包含在总价之中。</w:t>
      </w:r>
    </w:p>
    <w:p>
      <w:pPr>
        <w:ind w:firstLine="420"/>
        <w:rPr>
          <w:rFonts w:cs="宋体" w:asciiTheme="minorEastAsia" w:hAnsiTheme="minorEastAsia" w:eastAsiaTheme="minorEastAsia"/>
          <w:bCs/>
          <w:szCs w:val="21"/>
        </w:rPr>
      </w:pPr>
      <w:r>
        <w:rPr>
          <w:rFonts w:hint="eastAsia" w:cs="宋体" w:asciiTheme="minorEastAsia" w:hAnsiTheme="minorEastAsia" w:eastAsiaTheme="minorEastAsia"/>
          <w:bCs/>
          <w:szCs w:val="21"/>
        </w:rPr>
        <w:t>3.3.</w:t>
      </w:r>
      <w:r>
        <w:rPr>
          <w:rFonts w:cs="宋体" w:asciiTheme="minorEastAsia" w:hAnsiTheme="minorEastAsia" w:eastAsiaTheme="minorEastAsia"/>
          <w:bCs/>
          <w:szCs w:val="21"/>
        </w:rPr>
        <w:t>2</w:t>
      </w:r>
      <w:r>
        <w:rPr>
          <w:rFonts w:hint="eastAsia" w:cs="宋体" w:asciiTheme="minorEastAsia" w:hAnsiTheme="minorEastAsia" w:eastAsiaTheme="minorEastAsia"/>
          <w:bCs/>
          <w:szCs w:val="21"/>
        </w:rPr>
        <w:t>投标人对所投标项的货物必须按采购数量全部进行报价。</w:t>
      </w:r>
    </w:p>
    <w:p>
      <w:pPr>
        <w:ind w:firstLine="420"/>
        <w:rPr>
          <w:rFonts w:cs="宋体" w:asciiTheme="minorEastAsia" w:hAnsiTheme="minorEastAsia" w:eastAsiaTheme="minorEastAsia"/>
          <w:szCs w:val="21"/>
        </w:rPr>
      </w:pPr>
      <w:r>
        <w:rPr>
          <w:rFonts w:hint="eastAsia" w:cs="宋体" w:asciiTheme="minorEastAsia" w:hAnsiTheme="minorEastAsia" w:eastAsiaTheme="minorEastAsia"/>
          <w:bCs/>
          <w:szCs w:val="21"/>
        </w:rPr>
        <w:t>3.3.</w:t>
      </w:r>
      <w:r>
        <w:rPr>
          <w:rFonts w:cs="宋体" w:asciiTheme="minorEastAsia" w:hAnsiTheme="minorEastAsia" w:eastAsiaTheme="minorEastAsia"/>
          <w:bCs/>
          <w:szCs w:val="21"/>
        </w:rPr>
        <w:t>3</w:t>
      </w:r>
      <w:r>
        <w:rPr>
          <w:rFonts w:hint="eastAsia" w:cs="宋体" w:asciiTheme="minorEastAsia" w:hAnsiTheme="minorEastAsia" w:eastAsiaTheme="minorEastAsia"/>
          <w:bCs/>
          <w:szCs w:val="21"/>
        </w:rPr>
        <w:t>每标项只允许有一个报价，不接受有选择报价的投标文件。</w:t>
      </w:r>
    </w:p>
    <w:p>
      <w:pPr>
        <w:ind w:firstLine="420"/>
        <w:rPr>
          <w:rFonts w:cs="宋体" w:asciiTheme="minorEastAsia" w:hAnsiTheme="minorEastAsia" w:eastAsiaTheme="minorEastAsia"/>
          <w:b/>
          <w:szCs w:val="21"/>
        </w:rPr>
      </w:pPr>
      <w:r>
        <w:rPr>
          <w:rFonts w:hint="eastAsia" w:cs="宋体" w:asciiTheme="minorEastAsia" w:hAnsiTheme="minorEastAsia" w:eastAsiaTheme="minorEastAsia"/>
          <w:szCs w:val="21"/>
        </w:rPr>
        <w:t>3.3.</w:t>
      </w:r>
      <w:r>
        <w:rPr>
          <w:rFonts w:cs="宋体" w:asciiTheme="minorEastAsia" w:hAnsiTheme="minorEastAsia" w:eastAsiaTheme="minorEastAsia"/>
          <w:szCs w:val="21"/>
        </w:rPr>
        <w:t>4</w:t>
      </w:r>
      <w:r>
        <w:rPr>
          <w:rFonts w:hint="eastAsia" w:cs="宋体" w:asciiTheme="minorEastAsia" w:hAnsiTheme="minorEastAsia" w:eastAsiaTheme="minorEastAsia"/>
          <w:bCs/>
          <w:szCs w:val="21"/>
        </w:rPr>
        <w:t>投标人的报价应按招标文件要求的格式、顺序编制。</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3.3.</w:t>
      </w:r>
      <w:r>
        <w:rPr>
          <w:rFonts w:cs="宋体" w:asciiTheme="minorEastAsia" w:hAnsiTheme="minorEastAsia" w:eastAsiaTheme="minorEastAsia"/>
          <w:szCs w:val="21"/>
        </w:rPr>
        <w:t>5</w:t>
      </w:r>
      <w:r>
        <w:rPr>
          <w:rFonts w:hint="eastAsia" w:cs="宋体" w:asciiTheme="minorEastAsia" w:hAnsiTheme="minorEastAsia" w:eastAsiaTheme="minorEastAsia"/>
          <w:szCs w:val="21"/>
        </w:rPr>
        <w:t>投标报价明细表应按不同费用类别分类填写，详见投标文件附件格式。</w:t>
      </w:r>
    </w:p>
    <w:p>
      <w:pPr>
        <w:pStyle w:val="6"/>
      </w:pPr>
      <w:bookmarkStart w:id="57" w:name="_Toc450840079"/>
      <w:bookmarkStart w:id="58" w:name="_Toc82873316"/>
      <w:bookmarkStart w:id="59" w:name="_Toc82338233"/>
      <w:r>
        <w:rPr>
          <w:rFonts w:hint="eastAsia"/>
        </w:rPr>
        <w:t>3.4投标有效期</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3.4.1投标有效期见投标人须知前附表。投标有效期内，投标文件应保持有效。</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3.4.2在特殊情况下，采购人可与投标人协商延长投标有效期，这种要求和答复均应以书面形式进行。同意延长有效期的投标人不能修改投标文件。</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3.4.3投标人可拒绝接受延期。</w:t>
      </w:r>
    </w:p>
    <w:p>
      <w:pPr>
        <w:pStyle w:val="5"/>
        <w:rPr>
          <w:rFonts w:cs="宋体" w:asciiTheme="minorEastAsia" w:hAnsiTheme="minorEastAsia" w:eastAsiaTheme="minorEastAsia"/>
          <w:szCs w:val="21"/>
        </w:rPr>
      </w:pPr>
      <w:bookmarkStart w:id="60" w:name="_Toc25008156"/>
      <w:bookmarkStart w:id="61" w:name="_Toc450840076"/>
      <w:bookmarkStart w:id="62" w:name="_Toc82338242"/>
      <w:bookmarkStart w:id="63" w:name="_Toc82873325"/>
      <w:bookmarkStart w:id="64" w:name="_Toc6227648"/>
      <w:r>
        <w:rPr>
          <w:rFonts w:hint="eastAsia" w:cs="宋体" w:asciiTheme="minorEastAsia" w:hAnsiTheme="minorEastAsia" w:eastAsiaTheme="minorEastAsia"/>
          <w:szCs w:val="21"/>
        </w:rPr>
        <w:t>4投标文件的提交</w:t>
      </w:r>
      <w:bookmarkEnd w:id="60"/>
      <w:bookmarkEnd w:id="61"/>
      <w:bookmarkEnd w:id="62"/>
      <w:bookmarkEnd w:id="63"/>
      <w:bookmarkEnd w:id="64"/>
    </w:p>
    <w:p>
      <w:pPr>
        <w:pStyle w:val="6"/>
      </w:pPr>
      <w:r>
        <w:rPr>
          <w:rFonts w:hint="eastAsia"/>
        </w:rPr>
        <w:t>4.1投标文件的标记、装订及密封</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4.1.1见投标人须知前附表</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4.1.2如果投标人未按上述要求密封及加写标记，采购人对投标文件的误投和提前启封不负责任。</w:t>
      </w:r>
    </w:p>
    <w:p>
      <w:pPr>
        <w:pStyle w:val="6"/>
      </w:pPr>
      <w:bookmarkStart w:id="65" w:name="_Hlk8240030"/>
      <w:r>
        <w:rPr>
          <w:rFonts w:hint="eastAsia"/>
        </w:rPr>
        <w:t>4.2投标截止时间及截止时间的变更</w:t>
      </w:r>
    </w:p>
    <w:p>
      <w:pPr>
        <w:ind w:firstLine="420"/>
        <w:rPr>
          <w:rFonts w:asciiTheme="minorEastAsia" w:hAnsiTheme="minorEastAsia" w:eastAsiaTheme="minorEastAsia"/>
          <w:bCs/>
        </w:rPr>
      </w:pPr>
      <w:r>
        <w:rPr>
          <w:rFonts w:hint="eastAsia" w:asciiTheme="minorEastAsia" w:hAnsiTheme="minorEastAsia" w:eastAsiaTheme="minorEastAsia"/>
          <w:bCs/>
        </w:rPr>
        <w:t>4.2.1投标文件必须在规定的提交截止时间前（见投标人须知前附表）送达指定的投标文件提交地点，逾期送达的，采购代理机构将拒收其投标文件。</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4.2.2采购人如因故推迟投标截止时间，将在投标截止时间前以书面形式通知所有投标人，同时在招标公告同媒体公告。投标人在收到通知后，应在24小时内以书面形式向采购代理机构确认已收到该通知，逾期未确认视为已收到通知。在此情况下，采购人和投标人的权利和义务将受到新的截止时间的约束。</w:t>
      </w:r>
    </w:p>
    <w:bookmarkEnd w:id="65"/>
    <w:p>
      <w:pPr>
        <w:pStyle w:val="6"/>
      </w:pPr>
      <w:r>
        <w:rPr>
          <w:rFonts w:hint="eastAsia"/>
        </w:rPr>
        <w:t>4.3投标文件的修改和撤回</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4.3.1投标人递交投标文件以后，在规定的投标截止时间之前，可以书面形式对投标文件进行补充、修改，修改文件须加盖单位公章，并由法定代表人或授权委托人签字或盖章，在投标截止时间以后，不得修改、补充投标文件。</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4.3.2投标人的修改文件，应按本须知规定编制、密封、标志和递交（在密封物上标明修改字样），如果一份投标文件有几份函件时，应注明哪一份有效，否则所作修改视为无效。</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4.3.3投标修改文件必须密封，在密封袋上写明项目编号、项目名称、投标人名称、并注明“修改文件”、“开标时启封”字样。</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4.3.4</w:t>
      </w:r>
      <w:bookmarkStart w:id="66" w:name="_Hlk8240140"/>
      <w:r>
        <w:rPr>
          <w:rFonts w:hint="eastAsia" w:cs="宋体" w:asciiTheme="minorEastAsia" w:hAnsiTheme="minorEastAsia" w:eastAsiaTheme="minorEastAsia"/>
          <w:szCs w:val="21"/>
        </w:rPr>
        <w:t>投标截止时间之前，</w:t>
      </w:r>
      <w:bookmarkEnd w:id="66"/>
      <w:r>
        <w:rPr>
          <w:rFonts w:hint="eastAsia" w:cs="宋体" w:asciiTheme="minorEastAsia" w:hAnsiTheme="minorEastAsia" w:eastAsiaTheme="minorEastAsia"/>
          <w:szCs w:val="21"/>
        </w:rPr>
        <w:t>投标人以传真形式通知采购人撤回投标时，必须随后补充有法定代表人或法定代表人授权委托人签署的正式文件。</w:t>
      </w:r>
    </w:p>
    <w:p>
      <w:pPr>
        <w:pStyle w:val="6"/>
      </w:pPr>
      <w:r>
        <w:rPr>
          <w:rFonts w:hint="eastAsia"/>
        </w:rPr>
        <w:t>4.4投标文件的澄清与修正</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4.4.1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4.4.2投标文件报价出现前后不一致的，除招标文件另有规定外，按照下列规定修正：</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（一）投标文件中开标一览表（报价表）内容与投标文件中相应内容不一致的，以开标一览表（报价表）为准；</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（二）大写金额和小写金额不一致的，以大写金额为准；</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（三）单价金额小数点或者百分比有明显错位的，以开标一览表的总价为准，并修改单价；</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（四）总价金额与按单价汇总金额不一致的，以单价金额计算结果为准。</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同时出现两种以上不一致的，按照前款规定的顺序修正。由投标人采用书面形式修正报价，并加盖公章，或者由法定代表人或其授权的代表签字确认。经投标人确认后产生约束力，投标人不确认的，其投标无效。</w:t>
      </w:r>
    </w:p>
    <w:p>
      <w:pPr>
        <w:pStyle w:val="5"/>
        <w:rPr>
          <w:rFonts w:cs="宋体" w:asciiTheme="minorEastAsia" w:hAnsiTheme="minorEastAsia" w:eastAsiaTheme="minorEastAsia"/>
          <w:szCs w:val="21"/>
        </w:rPr>
      </w:pPr>
      <w:bookmarkStart w:id="67" w:name="_Toc82873326"/>
      <w:bookmarkStart w:id="68" w:name="_Toc82338243"/>
      <w:bookmarkStart w:id="69" w:name="_Toc6227649"/>
      <w:bookmarkStart w:id="70" w:name="_Toc482006357"/>
      <w:bookmarkStart w:id="71" w:name="_Toc2078365"/>
      <w:bookmarkStart w:id="72" w:name="_Toc450840077"/>
      <w:bookmarkStart w:id="73" w:name="_Toc25008157"/>
      <w:r>
        <w:rPr>
          <w:rFonts w:hint="eastAsia" w:cs="宋体" w:asciiTheme="minorEastAsia" w:hAnsiTheme="minorEastAsia" w:eastAsiaTheme="minorEastAsia"/>
          <w:szCs w:val="21"/>
        </w:rPr>
        <w:t>5开标、评</w:t>
      </w:r>
      <w:bookmarkEnd w:id="67"/>
      <w:bookmarkEnd w:id="68"/>
      <w:r>
        <w:rPr>
          <w:rFonts w:hint="eastAsia" w:cs="宋体" w:asciiTheme="minorEastAsia" w:hAnsiTheme="minorEastAsia" w:eastAsiaTheme="minorEastAsia"/>
          <w:szCs w:val="21"/>
        </w:rPr>
        <w:t>标及</w:t>
      </w:r>
      <w:bookmarkEnd w:id="69"/>
      <w:bookmarkEnd w:id="70"/>
      <w:bookmarkEnd w:id="71"/>
      <w:bookmarkEnd w:id="72"/>
      <w:r>
        <w:rPr>
          <w:rFonts w:hint="eastAsia" w:cs="宋体" w:asciiTheme="minorEastAsia" w:hAnsiTheme="minorEastAsia" w:eastAsiaTheme="minorEastAsia"/>
          <w:szCs w:val="21"/>
        </w:rPr>
        <w:t>定标</w:t>
      </w:r>
      <w:bookmarkEnd w:id="73"/>
    </w:p>
    <w:p>
      <w:pPr>
        <w:pStyle w:val="6"/>
      </w:pPr>
      <w:r>
        <w:rPr>
          <w:rFonts w:hint="eastAsia"/>
        </w:rPr>
        <w:t>5.1开标</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（1）采购代理机构工作人员开启开标场地的录音录像采集设备，并确保其正常运行。</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投标人法定代表人或授权委托人出席开标会的应签名报到，以证明其出席开标会议，且随身携带身份证原件(或采购人认可的其他身份证明)、法定代表人授权委托书（如密封在标书里，开标时查验符合要求也可以）。（供应商代表因故未参加开标、评审活动或拒绝签字确认的，不影响开标、评审程序继续进行，事后不得要求补办相关现场确认手续，也不得要求相关工作人员还原或重复履行相关工作义务，但被确定为中标（成交）供应商的，应补签《政府采购活动现场确认声明书》。投标人未参加开标的，视同认可开标结果。）</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（3）投标人或者其推选的代表检查投标文件的密封情况。对现场接收投标文件的，由现场工作人员按规定接收投标文件并登记，请投标人代表对投标文件的递交记录情况进行签字确认。</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（4）主持人宣布开标，介绍开标现场的人员情况，宣读递交投标文件的投标人名单、开标纪律、应当回避的情形等注意事项，组织投标人签署不存在影响公平竞争的《政府采购活动现场确认声明书》。</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（5）清点投标文件（包括正本、副本）数量，将其中密封的报价文件（含开标&lt;报价&gt;一览表、报价明细表等，下同）现场集中封存保管等候拆封。</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（6）采购人代表和采购代理机构工作人员对投标人资格证明文件进行查验、核实。资格审查不通过的，不再进行商务技术文件、报价文件的评审。</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（7）对资格审查通过的商务技术文件由现场工作人员护送至指定的评标地点，由评标委员会进行评标。</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8）商务和技术评审结束后，主持人宣告商务和技术评审无效供应商名称及理由，供应商代表可收回未拆封的报价文件并签字确认；公布经商务和技术评审符合采购需求的供应商名单，采用综合评分法的，应同时公布其商务和技术总得分情况。</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9）拆封投标人报价文件，宣读开标一览表有关内容，制作并打印开标记录表，由投标人代表、唱标人、记录人和现场监督员在开标记录表上签字确认（不予确认的应说明理由，否则视为无异议）。唱标结束后，现场工作人员将报价文件及开标记录表护送至指定评标地点，由评标委员会对报价的符合性、合理性、准确性等进行审查核实。</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（10）评标结束后，主持人公布投标人的资信和技术及报价的评审总得分与排序。</w:t>
      </w:r>
    </w:p>
    <w:p>
      <w:pPr>
        <w:pStyle w:val="6"/>
      </w:pPr>
      <w:r>
        <w:rPr>
          <w:rFonts w:hint="eastAsia"/>
        </w:rPr>
        <w:t>5.2投标人不足三家情况处理</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投标截止时间结束后或评标过程中参加标项投标的投标人不足三家的，除采购任务取消情形外，采购人可选择以下方式之一处理：</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（1）将本标项作废标处理，重新组织采购；</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（2）根据财政部门的审批意见采用其他采购方式组织采购。</w:t>
      </w:r>
    </w:p>
    <w:p>
      <w:pPr>
        <w:pStyle w:val="6"/>
      </w:pPr>
      <w:r>
        <w:rPr>
          <w:rFonts w:hint="eastAsia"/>
        </w:rPr>
        <w:t>5.3审查内容</w:t>
      </w:r>
    </w:p>
    <w:p>
      <w:pPr>
        <w:ind w:firstLine="422"/>
        <w:rPr>
          <w:rFonts w:cs="宋体" w:asciiTheme="minorEastAsia" w:hAnsiTheme="minorEastAsia" w:eastAsiaTheme="minorEastAsia"/>
          <w:b/>
          <w:szCs w:val="21"/>
        </w:rPr>
      </w:pPr>
      <w:r>
        <w:rPr>
          <w:rFonts w:hint="eastAsia" w:cs="宋体" w:asciiTheme="minorEastAsia" w:hAnsiTheme="minorEastAsia" w:eastAsiaTheme="minorEastAsia"/>
          <w:b/>
          <w:szCs w:val="21"/>
        </w:rPr>
        <w:t>5.3.1投标文件资格性审查</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5.3.1.1采购人或者采购代理机构应当依法对投标人的资格进行审查，以确定投标人是否具备投标资格。</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5.3.1.</w:t>
      </w:r>
      <w:r>
        <w:rPr>
          <w:rFonts w:cs="宋体" w:asciiTheme="minorEastAsia" w:hAnsiTheme="minorEastAsia" w:eastAsiaTheme="minorEastAsia"/>
          <w:szCs w:val="21"/>
        </w:rPr>
        <w:t>2</w:t>
      </w:r>
      <w:r>
        <w:rPr>
          <w:rFonts w:hint="eastAsia" w:cs="宋体" w:asciiTheme="minorEastAsia" w:hAnsiTheme="minorEastAsia" w:eastAsiaTheme="minorEastAsia"/>
          <w:szCs w:val="21"/>
        </w:rPr>
        <w:t>对投标文件的判定，只依据投标内容本身，不依靠开标后的任何外来证明。如投标人提交的资质证明或其他内容不齐全，由此造成的后果由投标人自己负责。</w:t>
      </w:r>
    </w:p>
    <w:p>
      <w:pPr>
        <w:ind w:firstLine="422"/>
        <w:rPr>
          <w:rFonts w:cs="宋体" w:asciiTheme="minorEastAsia" w:hAnsiTheme="minorEastAsia" w:eastAsiaTheme="minorEastAsia"/>
          <w:b/>
          <w:szCs w:val="21"/>
        </w:rPr>
      </w:pPr>
      <w:r>
        <w:rPr>
          <w:rFonts w:hint="eastAsia" w:cs="宋体" w:asciiTheme="minorEastAsia" w:hAnsiTheme="minorEastAsia" w:eastAsiaTheme="minorEastAsia"/>
          <w:b/>
          <w:szCs w:val="21"/>
        </w:rPr>
        <w:t>5.3.2投标文件符合性审查</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评标委员会应当对通过资格审查的投标人的投标文件进行符合性审查，以确定其是否满足招标文件的实质性要求。如果投标文件不响应招标文件的实质性要求，评标委员会将予以拒绝，并且不允许通过修正或撤消不符合要求的差异或保留，使之成为实质性响应性的投标文件。</w:t>
      </w:r>
    </w:p>
    <w:p>
      <w:pPr>
        <w:pStyle w:val="6"/>
      </w:pPr>
      <w:r>
        <w:rPr>
          <w:rFonts w:hint="eastAsia"/>
        </w:rPr>
        <w:t>5.4评标</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5.4.1评标原则</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评标委员会必须公平、公正、客观、独立、审慎地按照招标文件的规定、依法依规依程序进行评标，不受任何倾向性和引导性言行的影响；不得向外界透露任何与评标有关的内容；任何单位和个人不得非法干扰、影响评标委员会的评标工作；评标委员会及有关工作人员不得私下与投标人接触。</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5.4.2评标组织</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5.4.2.1评标工作由采购人或采购代理机构组建的评标委员会负责。评标委员会由采购人代表和评审专家组成，成员人数应当为5人以上单数，其中评审专家不得少于成员总数的三分之二。</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5.4.2.2评标委员会在成员之中（除采购人代表）可推荐一名组长，主持评标工作，集各成员意见，使整个评标工作有序有效地进行。</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5.4.3评标纪律</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5.4.3.1开标、评标过程由监督人全过程监督，整个评标过程应严格保密，评标委员会成员及工作人员应严格遵守纪律，不得泄露任何评标信息。</w:t>
      </w:r>
    </w:p>
    <w:p>
      <w:pPr>
        <w:ind w:firstLine="415" w:firstLineChars="198"/>
        <w:rPr>
          <w:rFonts w:asciiTheme="minorEastAsia" w:hAnsiTheme="minorEastAsia" w:eastAsiaTheme="minorEastAsia"/>
          <w:szCs w:val="21"/>
        </w:rPr>
      </w:pPr>
      <w:r>
        <w:rPr>
          <w:rFonts w:hint="eastAsia" w:cs="宋体" w:asciiTheme="minorEastAsia" w:hAnsiTheme="minorEastAsia" w:eastAsiaTheme="minorEastAsia"/>
          <w:szCs w:val="21"/>
        </w:rPr>
        <w:t>5.4.3.2评标委员会应遵循公平、公正、科学、择优的原则，</w:t>
      </w:r>
      <w:r>
        <w:rPr>
          <w:rFonts w:hint="eastAsia" w:asciiTheme="minorEastAsia" w:hAnsiTheme="minorEastAsia" w:eastAsiaTheme="minorEastAsia"/>
          <w:szCs w:val="21"/>
        </w:rPr>
        <w:t>按照招标文件及其评标办法规定的方法、评审因素、标准和程序，</w:t>
      </w:r>
      <w:r>
        <w:rPr>
          <w:rFonts w:hint="eastAsia" w:cs="宋体" w:asciiTheme="minorEastAsia" w:hAnsiTheme="minorEastAsia" w:eastAsiaTheme="minorEastAsia"/>
          <w:szCs w:val="21"/>
        </w:rPr>
        <w:t>对各投标文件的有效性、合规性、符合性、完整性和响应程度进行审查、比较和评估，确定是否对招标文件作出实质性响应。如属于实质性负偏离或符合无效投标情形的，应当询问投标人代表，并允许投标人代表进行陈述申辩、但不允许其对实质性偏离条款进行补充、修正和撤回。</w:t>
      </w:r>
      <w:r>
        <w:rPr>
          <w:rFonts w:hint="eastAsia" w:asciiTheme="minorEastAsia" w:hAnsiTheme="minorEastAsia" w:eastAsiaTheme="minorEastAsia"/>
          <w:szCs w:val="21"/>
        </w:rPr>
        <w:t>招标文件及其评标办法没有规定的方法、评审因素、标准和程序，不得作为评标依据。</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5.4.3.3评标委员会对投标文件的判定，只依据投标文件内容本身，不依靠开标后的任何外来证明。</w:t>
      </w:r>
    </w:p>
    <w:p>
      <w:pPr>
        <w:pStyle w:val="6"/>
      </w:pPr>
      <w:r>
        <w:rPr>
          <w:rFonts w:hint="eastAsia"/>
        </w:rPr>
        <w:t>5.5评标流程</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对通过资格审查的投标文件，由评标委员会进行评标，流程是：</w:t>
      </w:r>
    </w:p>
    <w:p>
      <w:pPr>
        <w:ind w:firstLine="420"/>
        <w:rPr>
          <w:rFonts w:cs="宋体" w:asciiTheme="minorEastAsia" w:hAnsiTheme="minorEastAsia" w:eastAsiaTheme="minorEastAsia"/>
          <w:szCs w:val="21"/>
        </w:rPr>
      </w:pPr>
      <w:bookmarkStart w:id="74" w:name="_Hlk7904078"/>
      <w:r>
        <w:rPr>
          <w:rFonts w:hint="eastAsia" w:cs="宋体" w:asciiTheme="minorEastAsia" w:hAnsiTheme="minorEastAsia" w:eastAsiaTheme="minorEastAsia"/>
          <w:szCs w:val="21"/>
        </w:rPr>
        <w:t>评标委员会推荐组长—符合性审查—资信部分评审打分—商务、技术部分评审打分—公布资信、技术总得分—公开唱投标报价—报价文件审查、计算报价得分—编写评标报告，并签署—宣布评标结果。</w:t>
      </w:r>
      <w:bookmarkEnd w:id="74"/>
    </w:p>
    <w:p>
      <w:pPr>
        <w:pStyle w:val="6"/>
      </w:pPr>
      <w:r>
        <w:rPr>
          <w:rFonts w:hint="eastAsia"/>
        </w:rPr>
        <w:t>5.6评标报告</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评标结束后，评标委员会应当向采购人提交评标报告。</w:t>
      </w:r>
    </w:p>
    <w:p>
      <w:pPr>
        <w:pStyle w:val="6"/>
      </w:pPr>
      <w:r>
        <w:rPr>
          <w:rFonts w:hint="eastAsia"/>
        </w:rPr>
        <w:t>5.7开标评标过程的监控</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开标评标过程实行全程录音录像。</w:t>
      </w:r>
    </w:p>
    <w:p>
      <w:pPr>
        <w:pStyle w:val="6"/>
      </w:pPr>
      <w:r>
        <w:rPr>
          <w:rFonts w:hint="eastAsia"/>
        </w:rPr>
        <w:t>5.8评标过程保密</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5.8.1评标过程中凡是与投标文件评标和比较、中标成交投标人推荐等评标有关的情况，以及涉及国家秘密和商业秘密等信息，评标委员会成员、采购人和采购代理机构工作人员、相关监督人员等与评标有关的人员应当予以保密。</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5.8.2在评标期间，投标人企图影响采购人、采购代理机构、评标委员会及其成员的任何违法违规活动，将导致投标被拒绝，并承担相应的法律责任。</w:t>
      </w:r>
    </w:p>
    <w:p>
      <w:pPr>
        <w:pStyle w:val="6"/>
      </w:pPr>
      <w:r>
        <w:rPr>
          <w:rFonts w:hint="eastAsia"/>
        </w:rPr>
        <w:t>5.9中标条件</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5.9.1通过资格审查的。</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5.9.2投标文件完全响应招标文件中的实质性要求。</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5.9.3有良好的合同执行能力和售后服务承诺。</w:t>
      </w:r>
    </w:p>
    <w:p>
      <w:pPr>
        <w:ind w:firstLine="420"/>
        <w:rPr>
          <w:rFonts w:cs="宋体" w:asciiTheme="minorEastAsia" w:hAnsiTheme="minorEastAsia" w:eastAsiaTheme="minorEastAsia"/>
          <w:szCs w:val="21"/>
        </w:rPr>
      </w:pPr>
      <w:r>
        <w:rPr>
          <w:rFonts w:hint="eastAsia" w:cs="宋体" w:asciiTheme="minorEastAsia" w:hAnsiTheme="minorEastAsia" w:eastAsiaTheme="minorEastAsia"/>
          <w:bCs/>
          <w:szCs w:val="21"/>
        </w:rPr>
        <w:t>5.9.4采购人将把中标通知书授予经评标委员会评审综合评分第一的中标候选人</w:t>
      </w:r>
      <w:r>
        <w:rPr>
          <w:rFonts w:hint="eastAsia" w:cs="宋体" w:asciiTheme="minorEastAsia" w:hAnsiTheme="minorEastAsia" w:eastAsiaTheme="minorEastAsia"/>
          <w:szCs w:val="21"/>
        </w:rPr>
        <w:t>，</w:t>
      </w:r>
      <w:r>
        <w:rPr>
          <w:rFonts w:hint="eastAsia" w:cs="宋体" w:asciiTheme="minorEastAsia" w:hAnsiTheme="minorEastAsia" w:eastAsiaTheme="minorEastAsia"/>
          <w:bCs/>
          <w:szCs w:val="21"/>
        </w:rPr>
        <w:t>最低报价并不是中标的保证。</w:t>
      </w:r>
    </w:p>
    <w:p>
      <w:pPr>
        <w:pStyle w:val="6"/>
      </w:pPr>
      <w:r>
        <w:rPr>
          <w:rFonts w:hint="eastAsia"/>
        </w:rPr>
        <w:t>5.10定标办法</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5.10.1定标由采购人授权评标委员会确定，原则上应确定通过资格审查、符合性审查且综合得分排名第一的中标候选人为中标人。但按照相关政策法规规定，如出现下列情况之一的，采购人可以确定排名第二的候选人为中标人：</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（1）排名第一的候选投标人，因自身原因放弃中标成交或因不可抗力不能履行合同的；</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（2）经质疑，采购组织机构审查确认因排名第一的候选投标人在本次采购活动中存在违法违规行为或其他原因使质疑成立的。</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5.10.2采购人在确定第二中标候选人为中标人的，应当在确定前向财政部门报告说明。</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5.10.</w:t>
      </w:r>
      <w:r>
        <w:rPr>
          <w:rFonts w:cs="宋体" w:asciiTheme="minorEastAsia" w:hAnsiTheme="minorEastAsia" w:eastAsiaTheme="minorEastAsia"/>
          <w:szCs w:val="21"/>
        </w:rPr>
        <w:t>3</w:t>
      </w:r>
      <w:r>
        <w:rPr>
          <w:rFonts w:hint="eastAsia" w:cs="宋体" w:asciiTheme="minorEastAsia" w:hAnsiTheme="minorEastAsia" w:eastAsiaTheme="minorEastAsia"/>
          <w:szCs w:val="21"/>
        </w:rPr>
        <w:t>不得通过对样品进行检测、对投标人进行考察等方式改变评标结果。</w:t>
      </w:r>
    </w:p>
    <w:p>
      <w:pPr>
        <w:pStyle w:val="6"/>
      </w:pPr>
      <w:r>
        <w:rPr>
          <w:rFonts w:hint="eastAsia"/>
        </w:rPr>
        <w:t>5.11落标解释</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采购人、采购代理机构及评标委员会对未成交的投标人不作落标原因解释。</w:t>
      </w:r>
    </w:p>
    <w:p>
      <w:pPr>
        <w:pStyle w:val="6"/>
      </w:pPr>
      <w:r>
        <w:rPr>
          <w:rFonts w:hint="eastAsia"/>
        </w:rPr>
        <w:t>5.12中标公告</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5.12.1</w:t>
      </w:r>
      <w:r>
        <w:rPr>
          <w:rFonts w:hint="eastAsia" w:asciiTheme="minorEastAsia" w:hAnsiTheme="minorEastAsia" w:eastAsiaTheme="minorEastAsia"/>
          <w:szCs w:val="21"/>
        </w:rPr>
        <w:t>定标后</w:t>
      </w:r>
      <w:r>
        <w:rPr>
          <w:rFonts w:hint="eastAsia" w:cs="宋体" w:asciiTheme="minorEastAsia" w:hAnsiTheme="minorEastAsia" w:eastAsiaTheme="minorEastAsia"/>
          <w:szCs w:val="21"/>
        </w:rPr>
        <w:t>，由采购代理机构在浙江政府采购网公布中标结果，同日，由采购代理机构发出中标通知书。</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5.12.2公告期限为1个工作日。</w:t>
      </w:r>
    </w:p>
    <w:p>
      <w:pPr>
        <w:pStyle w:val="6"/>
      </w:pPr>
      <w:r>
        <w:rPr>
          <w:rFonts w:hint="eastAsia"/>
        </w:rPr>
        <w:t>5.13签订合同</w:t>
      </w:r>
    </w:p>
    <w:p>
      <w:pPr>
        <w:ind w:firstLine="420"/>
        <w:rPr>
          <w:rFonts w:cs="宋体" w:asciiTheme="minorEastAsia" w:hAnsiTheme="minorEastAsia" w:eastAsiaTheme="minorEastAsia"/>
          <w:bCs/>
          <w:szCs w:val="21"/>
        </w:rPr>
      </w:pPr>
      <w:r>
        <w:rPr>
          <w:rFonts w:hint="eastAsia" w:cs="宋体" w:asciiTheme="minorEastAsia" w:hAnsiTheme="minorEastAsia" w:eastAsiaTheme="minorEastAsia"/>
          <w:szCs w:val="21"/>
        </w:rPr>
        <w:t>5.13.1中标人应在接到中标通知书后按中标通知书规定的时间内（不超过30日）与采购人签订合同</w:t>
      </w:r>
      <w:r>
        <w:rPr>
          <w:rFonts w:hint="eastAsia" w:cs="宋体" w:asciiTheme="minorEastAsia" w:hAnsiTheme="minorEastAsia" w:eastAsiaTheme="minorEastAsia"/>
          <w:bCs/>
          <w:szCs w:val="21"/>
        </w:rPr>
        <w:t>。</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5.13.2招标文件、中标人的投标文件及投标修改文件、评标过程中有关澄清文件、询标纪要和中标通知书均作为合同组成部分。</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5.13.3拒签合同的责任：除不可抗力等因素外，中标人无正当理由拒不与采购人签订政府采购合同的，应当承担相应的法律责任。</w:t>
      </w:r>
    </w:p>
    <w:p>
      <w:pPr>
        <w:pStyle w:val="2"/>
        <w:spacing w:line="360" w:lineRule="auto"/>
        <w:ind w:firstLineChars="200"/>
        <w:rPr>
          <w:rFonts w:eastAsiaTheme="minorEastAsia"/>
        </w:rPr>
      </w:pPr>
      <w:r>
        <w:rPr>
          <w:rFonts w:hint="eastAsia" w:cs="宋体" w:asciiTheme="minorEastAsia" w:hAnsiTheme="minorEastAsia" w:eastAsiaTheme="minorEastAsia"/>
          <w:szCs w:val="21"/>
        </w:rPr>
        <w:t>5.13.4中标人放弃中标的，须赔偿专家评审费、代理机构场地费、资料费、通讯费、人工费等不低于中标价金额2%。</w:t>
      </w:r>
    </w:p>
    <w:p>
      <w:pPr>
        <w:pStyle w:val="6"/>
      </w:pPr>
      <w:r>
        <w:rPr>
          <w:rFonts w:hint="eastAsia"/>
        </w:rPr>
        <w:t>5.14关于要求原厂商授权的说明</w:t>
      </w:r>
    </w:p>
    <w:p>
      <w:pPr>
        <w:pStyle w:val="2"/>
        <w:spacing w:after="0" w:line="360" w:lineRule="auto"/>
        <w:ind w:firstLineChars="200"/>
        <w:rPr>
          <w:rFonts w:asciiTheme="minorEastAsia" w:hAnsiTheme="minorEastAsia" w:eastAsiaTheme="minorEastAsia"/>
        </w:rPr>
      </w:pPr>
      <w:r>
        <w:rPr>
          <w:rFonts w:hint="eastAsia" w:cs="宋体" w:asciiTheme="minorEastAsia" w:hAnsiTheme="minorEastAsia" w:eastAsiaTheme="minorEastAsia"/>
          <w:szCs w:val="21"/>
        </w:rPr>
        <w:t>招标文件中如有要求投标人提供原厂商授权的，建议投标人在提交投标文件时一并提供。也可在中标成交结果公告后向采购人提供。如原厂商无故不予授权，在中标人作出保证产品质量和售后服务的承诺后，可以不需该授权文件将合同授予该投标人，但对此应在合同的验收、结算和违约责任中补充增加相应的制约性条款。</w:t>
      </w:r>
    </w:p>
    <w:p>
      <w:pPr>
        <w:pStyle w:val="5"/>
        <w:rPr>
          <w:rFonts w:cs="宋体" w:asciiTheme="minorEastAsia" w:hAnsiTheme="minorEastAsia" w:eastAsiaTheme="minorEastAsia"/>
          <w:szCs w:val="21"/>
        </w:rPr>
      </w:pPr>
      <w:bookmarkStart w:id="75" w:name="_Toc25008158"/>
      <w:bookmarkStart w:id="76" w:name="_Toc439316483"/>
      <w:bookmarkStart w:id="77" w:name="_Toc444084291"/>
      <w:bookmarkStart w:id="78" w:name="_Toc450840078"/>
      <w:bookmarkStart w:id="79" w:name="_Toc6227650"/>
      <w:bookmarkStart w:id="80" w:name="_Toc2078366"/>
      <w:r>
        <w:rPr>
          <w:rFonts w:hint="eastAsia" w:cs="宋体" w:asciiTheme="minorEastAsia" w:hAnsiTheme="minorEastAsia" w:eastAsiaTheme="minorEastAsia"/>
          <w:szCs w:val="21"/>
        </w:rPr>
        <w:t>6其他</w:t>
      </w:r>
      <w:bookmarkEnd w:id="75"/>
      <w:bookmarkEnd w:id="76"/>
      <w:bookmarkEnd w:id="77"/>
      <w:bookmarkEnd w:id="78"/>
      <w:bookmarkEnd w:id="79"/>
      <w:bookmarkEnd w:id="80"/>
    </w:p>
    <w:p>
      <w:pPr>
        <w:pStyle w:val="6"/>
      </w:pPr>
      <w:r>
        <w:rPr>
          <w:rFonts w:hint="eastAsia"/>
        </w:rPr>
        <w:t>6.1合同履约考核</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采购人自行或委托第三方对中标人进行履行合同考核和验收，发现弄虚作假，偷工减料，以次充好，降低配置、达不到国家、行业有关标准、招标文件相关规定及投标文件有关承诺的，一经查实，将提请采购人不退还履约保证金，终止合同，并上报同级财政部门依法处理，给予网上通报，禁止其在1至3年内参与政府采购活动，给采购人造成损失的，中标人须承担相应的法律责任。</w:t>
      </w:r>
    </w:p>
    <w:p>
      <w:pPr>
        <w:pStyle w:val="6"/>
      </w:pPr>
      <w:r>
        <w:rPr>
          <w:rFonts w:hint="eastAsia"/>
        </w:rPr>
        <w:t>6.2质疑</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6.2.1</w:t>
      </w:r>
      <w:r>
        <w:rPr>
          <w:rFonts w:hint="eastAsia" w:cs="宋体" w:asciiTheme="minorEastAsia" w:hAnsiTheme="minorEastAsia" w:eastAsiaTheme="minorEastAsia"/>
          <w:kern w:val="0"/>
          <w:szCs w:val="21"/>
        </w:rPr>
        <w:t>根据《政府采购质疑和投诉办法》（财政部令第94号）的规定，</w:t>
      </w:r>
      <w:r>
        <w:rPr>
          <w:rFonts w:hint="eastAsia" w:cs="宋体" w:asciiTheme="minorEastAsia" w:hAnsiTheme="minorEastAsia" w:eastAsiaTheme="minorEastAsia"/>
          <w:szCs w:val="21"/>
        </w:rPr>
        <w:t>投标人认为招标文件、招标过程和中标、成交结果使自己的权益受到损害的，可以在知道或者应知其权益受到损害之日起7个工作日内，以书面形式向采购代理机构提出质疑，投标人应当在法定质疑期内一次性提出针对同一采购程序环节的质疑。上述投标人应知其权益受到损害之日，是指：</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（1）对可以质疑的招标文件提出质疑的，为收到招标文件之日或者招标文件公告期限届满之日；</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（2）对采购过程提出质疑的，为各采购程序环节结束之日；</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（3）对中标或者成交结果提出质疑的，为中标或者成交结果公告期限届满之日。</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6.2.2提出质疑的投标人（以下简称质疑投标人）应当是参与所质疑项目采购活动的投标人。</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6.2.3投标人为自然人的，应当由本人签字；投标人为法人或者其他组织的，应当由法定代表人、主要负责人，或者其授权代表签字或者盖章，并加盖公章。</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以联合体形式参加政府采购活动的，其投诉应当由组成联合体的所有投标人共同提出。</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6.2.4投标人提交的质疑书需一式三份，质疑书至少应包括下列主要内容：</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（一）投标人的姓名或者名称、地址、邮编、联系人及联系电话；</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（二）质疑项目的名称、编号；</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（三）具体、明确的质疑事项和与质疑事项相关的请求；</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（四）事实依据；</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（五）必要的法律依据；</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（六）提出质疑的日期。</w:t>
      </w:r>
    </w:p>
    <w:p>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rPr>
        <w:t>6.2.5</w:t>
      </w:r>
      <w:r>
        <w:rPr>
          <w:rFonts w:hint="eastAsia" w:cs="宋体" w:asciiTheme="minorEastAsia" w:hAnsiTheme="minorEastAsia" w:eastAsiaTheme="minorEastAsia"/>
          <w:szCs w:val="21"/>
          <w:shd w:val="clear" w:color="auto" w:fill="FFFFFF"/>
        </w:rPr>
        <w:t>采购人、采购代理机构不得拒收质疑投标人在法定质疑期内发出的质疑函，应当在收到质疑函后7个工作日内作出答复，质疑答复的内容不得涉及商业秘密，并以书面形式通知质疑投标人和其他有关投标人。</w:t>
      </w:r>
    </w:p>
    <w:p>
      <w:pPr>
        <w:pStyle w:val="6"/>
      </w:pPr>
      <w:r>
        <w:rPr>
          <w:rFonts w:hint="eastAsia"/>
        </w:rPr>
        <w:t>6.3投诉</w:t>
      </w:r>
    </w:p>
    <w:p>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6.3.1质疑投标人对采购人、采购代理机构的答复不满意，或者采购人、采购代理机构未在规定时间内作出答复的，可以在答复期满后15个工作日内向《政府采购质疑和投诉办法》（</w:t>
      </w:r>
      <w:r>
        <w:rPr>
          <w:rFonts w:hint="eastAsia" w:cs="宋体" w:asciiTheme="minorEastAsia" w:hAnsiTheme="minorEastAsia" w:eastAsiaTheme="minorEastAsia"/>
          <w:kern w:val="0"/>
          <w:szCs w:val="21"/>
        </w:rPr>
        <w:t>财政部令第94号</w:t>
      </w:r>
      <w:r>
        <w:rPr>
          <w:rFonts w:hint="eastAsia" w:cs="宋体" w:asciiTheme="minorEastAsia" w:hAnsiTheme="minorEastAsia" w:eastAsiaTheme="minorEastAsia"/>
          <w:szCs w:val="21"/>
          <w:shd w:val="clear" w:color="auto" w:fill="FFFFFF"/>
        </w:rPr>
        <w:t>）第六条规定的财政部门提起投诉。</w:t>
      </w:r>
    </w:p>
    <w:p>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6.3.2投标人投诉的事项不得超出已质疑事项的范围，但基于质疑答复内容提出的投诉事项除外。</w:t>
      </w:r>
    </w:p>
    <w:p>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6.3.3投诉人提起投诉应当符合下列条件：</w:t>
      </w:r>
    </w:p>
    <w:p>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（一）提起投诉前已依法进行质疑；</w:t>
      </w:r>
    </w:p>
    <w:p>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（二）投诉书内容符合本办法的规定；</w:t>
      </w:r>
    </w:p>
    <w:p>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（三）在投诉有效期限内提起投诉；</w:t>
      </w:r>
    </w:p>
    <w:p>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（四）同一投诉事项未经财政部门投诉处理；</w:t>
      </w:r>
    </w:p>
    <w:p>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（五）财政部规定的其他条件。</w:t>
      </w:r>
    </w:p>
    <w:p>
      <w:pPr>
        <w:ind w:firstLine="422"/>
        <w:rPr>
          <w:rFonts w:cs="宋体" w:asciiTheme="minorEastAsia" w:hAnsiTheme="minorEastAsia" w:eastAsiaTheme="minorEastAsia"/>
          <w:b/>
          <w:szCs w:val="21"/>
          <w:shd w:val="clear" w:color="auto" w:fill="FFFFFF"/>
        </w:rPr>
      </w:pPr>
      <w:r>
        <w:rPr>
          <w:rFonts w:hint="eastAsia" w:cs="宋体" w:asciiTheme="minorEastAsia" w:hAnsiTheme="minorEastAsia" w:eastAsiaTheme="minorEastAsia"/>
          <w:b/>
          <w:szCs w:val="21"/>
          <w:shd w:val="clear" w:color="auto" w:fill="FFFFFF"/>
        </w:rPr>
        <w:t>6.3.4投诉人在全国范围12个月内三次以上投诉查无实据的，由财政部门列入不良行为记录名单。</w:t>
      </w:r>
    </w:p>
    <w:p>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6.3.5投诉人有下列行为之一的，属于虚假、恶意投诉，由财政部门列入不良行为记录名单，禁止其1至3年内参加政府采购活动：</w:t>
      </w:r>
    </w:p>
    <w:p>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（一）捏造事实；</w:t>
      </w:r>
    </w:p>
    <w:p>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（二）提供虚假材料；</w:t>
      </w:r>
    </w:p>
    <w:p>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（三）以非法手段取得证明材料。证据来源的合法性存在明显疑问，投诉人无法证明其取得方式合法的，视为以非法手段取得证明材料。</w:t>
      </w:r>
    </w:p>
    <w:p>
      <w:pPr>
        <w:ind w:firstLine="420"/>
        <w:rPr>
          <w:rFonts w:cs="宋体" w:asciiTheme="minorEastAsia" w:hAnsiTheme="minorEastAsia" w:eastAsiaTheme="minorEastAsia"/>
          <w:szCs w:val="21"/>
          <w:shd w:val="clear" w:color="auto" w:fill="FFFFFF"/>
        </w:rPr>
        <w:sectPr>
          <w:footerReference r:id="rId14" w:type="default"/>
          <w:pgSz w:w="11907" w:h="16840"/>
          <w:pgMar w:top="1247" w:right="1304" w:bottom="1020" w:left="1304" w:header="720" w:footer="720" w:gutter="0"/>
          <w:pgNumType w:start="1"/>
          <w:cols w:space="0" w:num="1"/>
          <w:docGrid w:linePitch="286" w:charSpace="0"/>
        </w:sectPr>
      </w:pPr>
    </w:p>
    <w:bookmarkEnd w:id="57"/>
    <w:bookmarkEnd w:id="58"/>
    <w:bookmarkEnd w:id="59"/>
    <w:p>
      <w:pPr>
        <w:pStyle w:val="4"/>
        <w:ind w:firstLine="0" w:firstLineChars="0"/>
        <w:rPr>
          <w:rFonts w:asciiTheme="minorEastAsia" w:hAnsiTheme="minorEastAsia" w:eastAsiaTheme="minorEastAsia"/>
          <w:sz w:val="32"/>
          <w:szCs w:val="32"/>
        </w:rPr>
      </w:pPr>
      <w:bookmarkStart w:id="81" w:name="_Toc25008159"/>
      <w:bookmarkStart w:id="82" w:name="_Toc450840083"/>
      <w:bookmarkStart w:id="83" w:name="_Toc82873317"/>
      <w:bookmarkStart w:id="84" w:name="_Toc82338234"/>
      <w:r>
        <w:rPr>
          <w:rFonts w:hint="eastAsia" w:asciiTheme="minorEastAsia" w:hAnsiTheme="minorEastAsia" w:eastAsiaTheme="minorEastAsia"/>
          <w:sz w:val="32"/>
          <w:szCs w:val="32"/>
        </w:rPr>
        <w:t>第二章 采购项目技术规范和要求</w:t>
      </w:r>
      <w:bookmarkEnd w:id="81"/>
      <w:bookmarkEnd w:id="82"/>
      <w:bookmarkEnd w:id="83"/>
      <w:bookmarkEnd w:id="84"/>
    </w:p>
    <w:p>
      <w:pPr>
        <w:pStyle w:val="5"/>
        <w:rPr>
          <w:rFonts w:cs="宋体" w:asciiTheme="minorEastAsia" w:hAnsiTheme="minorEastAsia" w:eastAsiaTheme="minorEastAsia"/>
          <w:szCs w:val="21"/>
        </w:rPr>
      </w:pPr>
      <w:bookmarkStart w:id="85" w:name="_Toc7902707"/>
      <w:bookmarkStart w:id="86" w:name="_Toc25008160"/>
      <w:r>
        <w:rPr>
          <w:rFonts w:hint="eastAsia" w:cs="宋体" w:asciiTheme="minorEastAsia" w:hAnsiTheme="minorEastAsia" w:eastAsiaTheme="minorEastAsia"/>
          <w:szCs w:val="21"/>
        </w:rPr>
        <w:t>1</w:t>
      </w:r>
      <w:bookmarkEnd w:id="85"/>
      <w:bookmarkStart w:id="87" w:name="_Toc82873318"/>
      <w:bookmarkStart w:id="88" w:name="_Toc450840084"/>
      <w:bookmarkStart w:id="89" w:name="_Toc82338235"/>
      <w:r>
        <w:rPr>
          <w:rFonts w:hint="eastAsia" w:cs="宋体" w:asciiTheme="minorEastAsia" w:hAnsiTheme="minorEastAsia" w:eastAsiaTheme="minorEastAsia"/>
          <w:szCs w:val="21"/>
        </w:rPr>
        <w:t>相关法规、管理条例与技术标准、行业规范</w:t>
      </w:r>
      <w:bookmarkEnd w:id="86"/>
      <w:bookmarkEnd w:id="87"/>
      <w:bookmarkEnd w:id="88"/>
      <w:bookmarkEnd w:id="89"/>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1.1 国家规定的标准和规范，有新标准按新标准执行；</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1.2行业标准及规范，有新标准按新标准执行；</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1.3其他相关标准。</w:t>
      </w:r>
    </w:p>
    <w:p>
      <w:pPr>
        <w:pStyle w:val="5"/>
        <w:rPr>
          <w:rFonts w:cs="宋体" w:asciiTheme="minorEastAsia" w:hAnsiTheme="minorEastAsia" w:eastAsiaTheme="minorEastAsia"/>
          <w:szCs w:val="21"/>
        </w:rPr>
      </w:pPr>
      <w:bookmarkStart w:id="90" w:name="_Toc25008161"/>
      <w:bookmarkStart w:id="91" w:name="_Toc450840085"/>
      <w:r>
        <w:rPr>
          <w:rFonts w:hint="eastAsia" w:cs="宋体" w:asciiTheme="minorEastAsia" w:hAnsiTheme="minorEastAsia" w:eastAsiaTheme="minorEastAsia"/>
          <w:szCs w:val="21"/>
        </w:rPr>
        <w:t>2技术/服务要求</w:t>
      </w:r>
      <w:bookmarkEnd w:id="90"/>
    </w:p>
    <w:p>
      <w:pPr>
        <w:ind w:firstLine="420"/>
        <w:rPr>
          <w:rFonts w:asciiTheme="minorEastAsia" w:hAnsiTheme="minorEastAsia" w:eastAsiaTheme="minorEastAsia"/>
        </w:rPr>
      </w:pPr>
      <w:r>
        <w:rPr>
          <w:rFonts w:hint="eastAsia" w:asciiTheme="minorEastAsia" w:hAnsiTheme="minorEastAsia" w:eastAsiaTheme="minorEastAsia"/>
        </w:rPr>
        <w:t>标项1：</w:t>
      </w:r>
    </w:p>
    <w:p>
      <w:pPr>
        <w:keepNext/>
        <w:keepLines/>
        <w:spacing w:line="240" w:lineRule="atLeast"/>
        <w:ind w:firstLine="420"/>
        <w:jc w:val="center"/>
        <w:outlineLvl w:val="0"/>
        <w:rPr>
          <w:rFonts w:cs="宋体" w:asciiTheme="majorEastAsia" w:hAnsiTheme="majorEastAsia" w:eastAsiaTheme="majorEastAsia"/>
          <w:bCs/>
          <w:kern w:val="44"/>
          <w:szCs w:val="21"/>
        </w:rPr>
      </w:pPr>
      <w:bookmarkStart w:id="92" w:name="_Toc25008162"/>
      <w:r>
        <w:rPr>
          <w:rFonts w:hint="eastAsia" w:cs="宋体" w:asciiTheme="majorEastAsia" w:hAnsiTheme="majorEastAsia" w:eastAsiaTheme="majorEastAsia"/>
          <w:bCs/>
          <w:kern w:val="44"/>
          <w:szCs w:val="21"/>
        </w:rPr>
        <w:t>技术参数表</w:t>
      </w:r>
      <w:bookmarkEnd w:id="92"/>
    </w:p>
    <w:tbl>
      <w:tblPr>
        <w:tblStyle w:val="26"/>
        <w:tblW w:w="9015" w:type="dxa"/>
        <w:tblInd w:w="0" w:type="dxa"/>
        <w:tblLayout w:type="fixed"/>
        <w:tblCellMar>
          <w:top w:w="0" w:type="dxa"/>
          <w:left w:w="0" w:type="dxa"/>
          <w:bottom w:w="0" w:type="dxa"/>
          <w:right w:w="0" w:type="dxa"/>
        </w:tblCellMar>
      </w:tblPr>
      <w:tblGrid>
        <w:gridCol w:w="735"/>
        <w:gridCol w:w="1935"/>
        <w:gridCol w:w="5445"/>
        <w:gridCol w:w="900"/>
      </w:tblGrid>
      <w:tr>
        <w:tblPrEx>
          <w:tblLayout w:type="fixed"/>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105" w:firstLineChars="50"/>
              <w:textAlignment w:val="center"/>
              <w:rPr>
                <w:rFonts w:ascii="宋体" w:hAnsi="宋体" w:cs="宋体"/>
                <w:szCs w:val="21"/>
              </w:rPr>
            </w:pPr>
            <w:r>
              <w:rPr>
                <w:rFonts w:hint="eastAsia" w:ascii="宋体" w:hAnsi="宋体" w:cs="宋体"/>
                <w:kern w:val="0"/>
                <w:szCs w:val="21"/>
                <w:lang w:bidi="ar"/>
              </w:rPr>
              <w:t>序号</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420"/>
              <w:textAlignment w:val="center"/>
              <w:rPr>
                <w:rFonts w:ascii="宋体" w:hAnsi="宋体" w:cs="宋体"/>
                <w:szCs w:val="21"/>
              </w:rPr>
            </w:pPr>
            <w:r>
              <w:rPr>
                <w:rFonts w:hint="eastAsia" w:ascii="宋体" w:hAnsi="宋体" w:cs="宋体"/>
                <w:kern w:val="0"/>
                <w:szCs w:val="21"/>
                <w:lang w:bidi="ar"/>
              </w:rPr>
              <w:t>名称</w:t>
            </w:r>
          </w:p>
        </w:tc>
        <w:tc>
          <w:tcPr>
            <w:tcW w:w="5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420"/>
              <w:jc w:val="center"/>
              <w:textAlignment w:val="center"/>
              <w:rPr>
                <w:rFonts w:ascii="宋体" w:hAnsi="宋体" w:cs="宋体"/>
                <w:szCs w:val="21"/>
              </w:rPr>
            </w:pPr>
            <w:r>
              <w:rPr>
                <w:rFonts w:hint="eastAsia" w:ascii="宋体" w:hAnsi="宋体" w:cs="宋体"/>
                <w:kern w:val="0"/>
                <w:szCs w:val="21"/>
                <w:lang w:bidi="ar"/>
              </w:rPr>
              <w:t>规格型号和技术要求</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174" w:firstLineChars="83"/>
              <w:textAlignment w:val="center"/>
              <w:rPr>
                <w:rFonts w:ascii="宋体" w:hAnsi="宋体" w:cs="宋体"/>
                <w:szCs w:val="21"/>
              </w:rPr>
            </w:pPr>
            <w:r>
              <w:rPr>
                <w:rFonts w:hint="eastAsia" w:ascii="宋体" w:hAnsi="宋体" w:cs="宋体"/>
                <w:kern w:val="0"/>
                <w:szCs w:val="21"/>
                <w:lang w:bidi="ar"/>
              </w:rPr>
              <w:t>数量</w:t>
            </w:r>
          </w:p>
        </w:tc>
      </w:tr>
      <w:tr>
        <w:tblPrEx>
          <w:tblLayout w:type="fixed"/>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174" w:firstLineChars="83"/>
              <w:rPr>
                <w:rFonts w:ascii="宋体" w:hAnsi="宋体" w:cs="宋体"/>
                <w:szCs w:val="21"/>
              </w:rPr>
            </w:pPr>
            <w:r>
              <w:rPr>
                <w:rFonts w:hint="eastAsia" w:ascii="宋体" w:hAnsi="宋体" w:cs="宋体"/>
                <w:szCs w:val="21"/>
              </w:rPr>
              <w:t>1</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105" w:firstLineChars="50"/>
              <w:rPr>
                <w:rFonts w:ascii="宋体" w:hAnsi="宋体" w:cs="宋体"/>
                <w:szCs w:val="21"/>
              </w:rPr>
            </w:pPr>
            <w:r>
              <w:rPr>
                <w:rFonts w:hint="eastAsia" w:ascii="宋体" w:hAnsi="宋体" w:cs="宋体"/>
                <w:szCs w:val="21"/>
              </w:rPr>
              <w:t>金工工作台</w:t>
            </w:r>
          </w:p>
        </w:tc>
        <w:tc>
          <w:tcPr>
            <w:tcW w:w="5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不锈钢工作台、柜体、工作椅整套（</w:t>
            </w:r>
            <w:r>
              <w:rPr>
                <w:rFonts w:hint="eastAsia" w:ascii="宋体" w:hAnsi="宋体" w:cs="宋体"/>
                <w:szCs w:val="21"/>
                <w:shd w:val="clear" w:color="auto" w:fill="FFFFFF"/>
              </w:rPr>
              <w:t>≥</w:t>
            </w:r>
            <w:r>
              <w:rPr>
                <w:rFonts w:hint="eastAsia" w:ascii="宋体" w:hAnsi="宋体" w:cs="宋体"/>
                <w:szCs w:val="21"/>
              </w:rPr>
              <w:t>1600*800*780）</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20"/>
              <w:rPr>
                <w:rFonts w:ascii="宋体" w:hAnsi="宋体" w:cs="宋体"/>
                <w:szCs w:val="21"/>
              </w:rPr>
            </w:pPr>
            <w:r>
              <w:rPr>
                <w:rFonts w:hint="eastAsia" w:ascii="宋体" w:hAnsi="宋体" w:cs="宋体"/>
                <w:szCs w:val="21"/>
              </w:rPr>
              <w:t>25</w:t>
            </w:r>
          </w:p>
        </w:tc>
      </w:tr>
      <w:tr>
        <w:tblPrEx>
          <w:tblLayout w:type="fixed"/>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174" w:firstLineChars="83"/>
              <w:rPr>
                <w:rFonts w:ascii="宋体" w:hAnsi="宋体" w:cs="宋体"/>
                <w:szCs w:val="21"/>
              </w:rPr>
            </w:pPr>
            <w:r>
              <w:rPr>
                <w:rFonts w:hint="eastAsia" w:ascii="宋体" w:hAnsi="宋体" w:cs="宋体"/>
                <w:szCs w:val="21"/>
              </w:rPr>
              <w:t>2</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五金工具箱</w:t>
            </w:r>
          </w:p>
        </w:tc>
        <w:tc>
          <w:tcPr>
            <w:tcW w:w="5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88件套 吹塑盒</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20"/>
              <w:rPr>
                <w:rFonts w:ascii="宋体" w:hAnsi="宋体" w:cs="宋体"/>
                <w:szCs w:val="21"/>
              </w:rPr>
            </w:pPr>
            <w:r>
              <w:rPr>
                <w:rFonts w:hint="eastAsia" w:ascii="宋体" w:hAnsi="宋体" w:cs="宋体"/>
                <w:szCs w:val="21"/>
              </w:rPr>
              <w:t>13</w:t>
            </w:r>
          </w:p>
        </w:tc>
      </w:tr>
      <w:tr>
        <w:tblPrEx>
          <w:tblLayout w:type="fixed"/>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174" w:firstLineChars="83"/>
              <w:rPr>
                <w:rFonts w:ascii="宋体" w:hAnsi="宋体" w:cs="宋体"/>
                <w:szCs w:val="21"/>
              </w:rPr>
            </w:pPr>
            <w:r>
              <w:rPr>
                <w:rFonts w:hint="eastAsia" w:ascii="宋体" w:hAnsi="宋体" w:cs="宋体"/>
                <w:szCs w:val="21"/>
              </w:rPr>
              <w:t>3</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电工工具箱</w:t>
            </w:r>
          </w:p>
        </w:tc>
        <w:tc>
          <w:tcPr>
            <w:tcW w:w="5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53件套螺丝起子等</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20"/>
              <w:rPr>
                <w:rFonts w:ascii="宋体" w:hAnsi="宋体" w:cs="宋体"/>
                <w:szCs w:val="21"/>
              </w:rPr>
            </w:pPr>
            <w:r>
              <w:rPr>
                <w:rFonts w:hint="eastAsia" w:ascii="宋体" w:hAnsi="宋体" w:cs="宋体"/>
                <w:szCs w:val="21"/>
              </w:rPr>
              <w:t>13</w:t>
            </w:r>
          </w:p>
        </w:tc>
      </w:tr>
      <w:tr>
        <w:tblPrEx>
          <w:tblLayout w:type="fixed"/>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174" w:firstLineChars="83"/>
              <w:rPr>
                <w:rFonts w:ascii="宋体" w:hAnsi="宋体" w:cs="宋体"/>
                <w:szCs w:val="21"/>
              </w:rPr>
            </w:pPr>
            <w:r>
              <w:rPr>
                <w:rFonts w:hint="eastAsia" w:ascii="宋体" w:hAnsi="宋体" w:cs="宋体"/>
                <w:szCs w:val="21"/>
              </w:rPr>
              <w:t>4</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套筒扳手组套</w:t>
            </w:r>
          </w:p>
        </w:tc>
        <w:tc>
          <w:tcPr>
            <w:tcW w:w="5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38件套 合金</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20"/>
              <w:rPr>
                <w:rFonts w:ascii="宋体" w:hAnsi="宋体" w:cs="宋体"/>
                <w:szCs w:val="21"/>
              </w:rPr>
            </w:pPr>
            <w:r>
              <w:rPr>
                <w:rFonts w:hint="eastAsia" w:ascii="宋体" w:hAnsi="宋体" w:cs="宋体"/>
                <w:szCs w:val="21"/>
              </w:rPr>
              <w:t>13</w:t>
            </w:r>
          </w:p>
        </w:tc>
      </w:tr>
      <w:tr>
        <w:tblPrEx>
          <w:tblLayout w:type="fixed"/>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174" w:firstLineChars="83"/>
              <w:rPr>
                <w:rFonts w:ascii="宋体" w:hAnsi="宋体" w:cs="宋体"/>
                <w:szCs w:val="21"/>
              </w:rPr>
            </w:pPr>
            <w:r>
              <w:rPr>
                <w:rFonts w:hint="eastAsia" w:ascii="宋体" w:hAnsi="宋体" w:cs="宋体"/>
                <w:szCs w:val="21"/>
              </w:rPr>
              <w:t>5</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两用扳手组套</w:t>
            </w:r>
          </w:p>
        </w:tc>
        <w:tc>
          <w:tcPr>
            <w:tcW w:w="5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shd w:val="clear" w:color="auto" w:fill="FFFFFF"/>
              </w:rPr>
              <w:t>材质: 高碳钢</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20"/>
              <w:rPr>
                <w:rFonts w:ascii="宋体" w:hAnsi="宋体" w:cs="宋体"/>
                <w:szCs w:val="21"/>
              </w:rPr>
            </w:pPr>
            <w:r>
              <w:rPr>
                <w:rFonts w:hint="eastAsia" w:ascii="宋体" w:hAnsi="宋体" w:cs="宋体"/>
                <w:szCs w:val="21"/>
              </w:rPr>
              <w:t>13</w:t>
            </w:r>
          </w:p>
        </w:tc>
      </w:tr>
      <w:tr>
        <w:tblPrEx>
          <w:tblLayout w:type="fixed"/>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174" w:firstLineChars="83"/>
              <w:rPr>
                <w:rFonts w:ascii="宋体" w:hAnsi="宋体" w:cs="宋体"/>
                <w:szCs w:val="21"/>
              </w:rPr>
            </w:pPr>
            <w:r>
              <w:rPr>
                <w:rFonts w:hint="eastAsia" w:ascii="宋体" w:hAnsi="宋体" w:cs="宋体"/>
                <w:szCs w:val="21"/>
              </w:rPr>
              <w:t>6</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安防用品套件</w:t>
            </w:r>
          </w:p>
        </w:tc>
        <w:tc>
          <w:tcPr>
            <w:tcW w:w="5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20"/>
              <w:rPr>
                <w:rFonts w:ascii="宋体" w:hAnsi="宋体" w:cs="宋体"/>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20"/>
              <w:rPr>
                <w:rFonts w:ascii="宋体" w:hAnsi="宋体" w:cs="宋体"/>
                <w:szCs w:val="21"/>
              </w:rPr>
            </w:pPr>
            <w:r>
              <w:rPr>
                <w:rFonts w:hint="eastAsia" w:ascii="宋体" w:hAnsi="宋体" w:cs="宋体"/>
                <w:szCs w:val="21"/>
              </w:rPr>
              <w:t>13</w:t>
            </w:r>
          </w:p>
        </w:tc>
      </w:tr>
      <w:tr>
        <w:tblPrEx>
          <w:tblLayout w:type="fixed"/>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174" w:firstLineChars="83"/>
              <w:rPr>
                <w:rFonts w:ascii="宋体" w:hAnsi="宋体" w:cs="宋体"/>
                <w:szCs w:val="21"/>
              </w:rPr>
            </w:pPr>
            <w:r>
              <w:rPr>
                <w:rFonts w:hint="eastAsia" w:ascii="宋体" w:hAnsi="宋体" w:cs="宋体"/>
                <w:szCs w:val="21"/>
              </w:rPr>
              <w:t>7</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热胶枪</w:t>
            </w:r>
          </w:p>
        </w:tc>
        <w:tc>
          <w:tcPr>
            <w:tcW w:w="5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shd w:val="clear" w:color="auto" w:fill="FFFFFF"/>
              </w:rPr>
              <w:t>≥</w:t>
            </w:r>
            <w:r>
              <w:rPr>
                <w:rFonts w:hint="eastAsia" w:ascii="宋体" w:hAnsi="宋体" w:cs="宋体"/>
                <w:szCs w:val="21"/>
              </w:rPr>
              <w:t>60W 220V-240V 温度100</w:t>
            </w:r>
            <w:r>
              <w:rPr>
                <w:rFonts w:hint="eastAsia" w:ascii="宋体" w:hAnsi="宋体" w:cs="宋体"/>
                <w:szCs w:val="21"/>
                <w:shd w:val="clear" w:color="auto" w:fill="FFFFFF"/>
              </w:rPr>
              <w:t>℃-200℃</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20"/>
              <w:rPr>
                <w:rFonts w:ascii="宋体" w:hAnsi="宋体" w:cs="宋体"/>
                <w:szCs w:val="21"/>
              </w:rPr>
            </w:pPr>
            <w:r>
              <w:rPr>
                <w:rFonts w:hint="eastAsia" w:ascii="宋体" w:hAnsi="宋体" w:cs="宋体"/>
                <w:szCs w:val="21"/>
              </w:rPr>
              <w:t>13</w:t>
            </w:r>
          </w:p>
        </w:tc>
      </w:tr>
      <w:tr>
        <w:tblPrEx>
          <w:tblLayout w:type="fixed"/>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174" w:firstLineChars="83"/>
              <w:rPr>
                <w:rFonts w:ascii="宋体" w:hAnsi="宋体" w:cs="宋体"/>
                <w:szCs w:val="21"/>
              </w:rPr>
            </w:pPr>
            <w:r>
              <w:rPr>
                <w:rFonts w:hint="eastAsia" w:ascii="宋体" w:hAnsi="宋体" w:cs="宋体"/>
                <w:szCs w:val="21"/>
              </w:rPr>
              <w:t>8</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数显控温焊台</w:t>
            </w:r>
          </w:p>
        </w:tc>
        <w:tc>
          <w:tcPr>
            <w:tcW w:w="5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工业级 （</w:t>
            </w:r>
            <w:r>
              <w:rPr>
                <w:rFonts w:hint="eastAsia" w:ascii="宋体" w:hAnsi="宋体" w:cs="宋体"/>
                <w:szCs w:val="21"/>
                <w:shd w:val="clear" w:color="auto" w:fill="FFFFFF"/>
              </w:rPr>
              <w:t>≥</w:t>
            </w:r>
            <w:r>
              <w:rPr>
                <w:rFonts w:hint="eastAsia" w:ascii="宋体" w:hAnsi="宋体" w:cs="宋体"/>
                <w:szCs w:val="21"/>
              </w:rPr>
              <w:t>48W、温度范围150-450）</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20"/>
              <w:rPr>
                <w:rFonts w:ascii="宋体" w:hAnsi="宋体" w:cs="宋体"/>
                <w:szCs w:val="21"/>
              </w:rPr>
            </w:pPr>
            <w:r>
              <w:rPr>
                <w:rFonts w:hint="eastAsia" w:ascii="宋体" w:hAnsi="宋体" w:cs="宋体"/>
                <w:szCs w:val="21"/>
              </w:rPr>
              <w:t>13</w:t>
            </w:r>
          </w:p>
        </w:tc>
      </w:tr>
      <w:tr>
        <w:tblPrEx>
          <w:tblLayout w:type="fixed"/>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174" w:firstLineChars="83"/>
              <w:rPr>
                <w:rFonts w:ascii="宋体" w:hAnsi="宋体" w:cs="宋体"/>
                <w:szCs w:val="21"/>
              </w:rPr>
            </w:pPr>
            <w:r>
              <w:rPr>
                <w:rFonts w:hint="eastAsia" w:ascii="宋体" w:hAnsi="宋体" w:cs="宋体"/>
                <w:szCs w:val="21"/>
              </w:rPr>
              <w:t>9</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尼龙安装锤</w:t>
            </w:r>
          </w:p>
        </w:tc>
        <w:tc>
          <w:tcPr>
            <w:tcW w:w="5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重量</w:t>
            </w:r>
            <w:r>
              <w:rPr>
                <w:rFonts w:hint="eastAsia" w:ascii="宋体" w:hAnsi="宋体" w:cs="宋体"/>
                <w:szCs w:val="21"/>
                <w:shd w:val="clear" w:color="auto" w:fill="FFFFFF"/>
              </w:rPr>
              <w:t>≥430g 长≥340mm  锤击面直径≥40.0mm 材质：尼龙/胡桃木</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20"/>
              <w:rPr>
                <w:rFonts w:ascii="宋体" w:hAnsi="宋体" w:cs="宋体"/>
                <w:szCs w:val="21"/>
              </w:rPr>
            </w:pPr>
            <w:r>
              <w:rPr>
                <w:rFonts w:hint="eastAsia" w:ascii="宋体" w:hAnsi="宋体" w:cs="宋体"/>
                <w:szCs w:val="21"/>
              </w:rPr>
              <w:t>13</w:t>
            </w:r>
          </w:p>
        </w:tc>
      </w:tr>
      <w:tr>
        <w:tblPrEx>
          <w:tblLayout w:type="fixed"/>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210" w:firstLineChars="100"/>
              <w:rPr>
                <w:rFonts w:ascii="宋体" w:hAnsi="宋体" w:cs="宋体"/>
                <w:szCs w:val="21"/>
              </w:rPr>
            </w:pPr>
            <w:r>
              <w:rPr>
                <w:rFonts w:hint="eastAsia" w:ascii="宋体" w:hAnsi="宋体" w:cs="宋体"/>
                <w:szCs w:val="21"/>
              </w:rPr>
              <w:t>10</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铝合金锯架</w:t>
            </w:r>
          </w:p>
        </w:tc>
        <w:tc>
          <w:tcPr>
            <w:tcW w:w="5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shd w:val="clear" w:color="auto" w:fill="FFFFFF"/>
              </w:rPr>
              <w:t>300mm±3  铝合金</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20"/>
              <w:rPr>
                <w:rFonts w:ascii="宋体" w:hAnsi="宋体" w:cs="宋体"/>
                <w:szCs w:val="21"/>
              </w:rPr>
            </w:pPr>
            <w:r>
              <w:rPr>
                <w:rFonts w:hint="eastAsia" w:ascii="宋体" w:hAnsi="宋体" w:cs="宋体"/>
                <w:szCs w:val="21"/>
              </w:rPr>
              <w:t>13</w:t>
            </w:r>
          </w:p>
        </w:tc>
      </w:tr>
      <w:tr>
        <w:tblPrEx>
          <w:tblLayout w:type="fixed"/>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174" w:firstLineChars="83"/>
              <w:rPr>
                <w:rFonts w:ascii="宋体" w:hAnsi="宋体" w:cs="宋体"/>
                <w:szCs w:val="21"/>
              </w:rPr>
            </w:pPr>
            <w:r>
              <w:rPr>
                <w:rFonts w:hint="eastAsia" w:ascii="宋体" w:hAnsi="宋体" w:cs="宋体"/>
                <w:szCs w:val="21"/>
              </w:rPr>
              <w:t>11</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干木锯条</w:t>
            </w:r>
          </w:p>
        </w:tc>
        <w:tc>
          <w:tcPr>
            <w:tcW w:w="5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300mm</w:t>
            </w:r>
            <w:r>
              <w:rPr>
                <w:rFonts w:hint="eastAsia" w:ascii="宋体" w:hAnsi="宋体" w:cs="宋体"/>
                <w:szCs w:val="21"/>
                <w:shd w:val="clear" w:color="auto" w:fill="FFFFFF"/>
              </w:rPr>
              <w:t>±3</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20"/>
              <w:rPr>
                <w:rFonts w:ascii="宋体" w:hAnsi="宋体" w:cs="宋体"/>
                <w:szCs w:val="21"/>
              </w:rPr>
            </w:pPr>
            <w:r>
              <w:rPr>
                <w:rFonts w:hint="eastAsia" w:ascii="宋体" w:hAnsi="宋体" w:cs="宋体"/>
                <w:szCs w:val="21"/>
              </w:rPr>
              <w:t>130</w:t>
            </w:r>
          </w:p>
        </w:tc>
      </w:tr>
      <w:tr>
        <w:tblPrEx>
          <w:tblLayout w:type="fixed"/>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174" w:firstLineChars="83"/>
              <w:rPr>
                <w:rFonts w:ascii="宋体" w:hAnsi="宋体" w:cs="宋体"/>
                <w:szCs w:val="21"/>
              </w:rPr>
            </w:pPr>
            <w:r>
              <w:rPr>
                <w:rFonts w:hint="eastAsia" w:ascii="宋体" w:hAnsi="宋体" w:cs="宋体"/>
                <w:szCs w:val="21"/>
              </w:rPr>
              <w:t>12</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游标卡尺</w:t>
            </w:r>
          </w:p>
        </w:tc>
        <w:tc>
          <w:tcPr>
            <w:tcW w:w="5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量程 0-200mm   内侧爪长度</w:t>
            </w:r>
            <w:r>
              <w:rPr>
                <w:rFonts w:hint="eastAsia" w:ascii="宋体" w:hAnsi="宋体" w:cs="宋体"/>
                <w:szCs w:val="21"/>
                <w:shd w:val="clear" w:color="auto" w:fill="FFFFFF"/>
              </w:rPr>
              <w:t>≤15mm</w:t>
            </w:r>
            <w:r>
              <w:rPr>
                <w:rFonts w:hint="eastAsia" w:ascii="宋体" w:hAnsi="宋体" w:cs="宋体"/>
                <w:szCs w:val="21"/>
              </w:rPr>
              <w:t>内侧爪长度</w:t>
            </w:r>
            <w:r>
              <w:rPr>
                <w:rFonts w:hint="eastAsia" w:ascii="宋体" w:hAnsi="宋体" w:cs="宋体"/>
                <w:szCs w:val="21"/>
                <w:shd w:val="clear" w:color="auto" w:fill="FFFFFF"/>
              </w:rPr>
              <w:t>≥50mm 精度≤0.02</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20"/>
              <w:rPr>
                <w:rFonts w:ascii="宋体" w:hAnsi="宋体" w:cs="宋体"/>
                <w:szCs w:val="21"/>
              </w:rPr>
            </w:pPr>
            <w:r>
              <w:rPr>
                <w:rFonts w:hint="eastAsia" w:ascii="宋体" w:hAnsi="宋体" w:cs="宋体"/>
                <w:szCs w:val="21"/>
              </w:rPr>
              <w:t>13</w:t>
            </w:r>
          </w:p>
        </w:tc>
      </w:tr>
      <w:tr>
        <w:tblPrEx>
          <w:tblLayout w:type="fixed"/>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174" w:firstLineChars="83"/>
              <w:rPr>
                <w:rFonts w:ascii="宋体" w:hAnsi="宋体" w:cs="宋体"/>
                <w:szCs w:val="21"/>
              </w:rPr>
            </w:pPr>
            <w:r>
              <w:rPr>
                <w:rFonts w:hint="eastAsia" w:ascii="宋体" w:hAnsi="宋体" w:cs="宋体"/>
                <w:szCs w:val="21"/>
              </w:rPr>
              <w:t>13</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F夹</w:t>
            </w:r>
          </w:p>
        </w:tc>
        <w:tc>
          <w:tcPr>
            <w:tcW w:w="5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500×120mm 夹紧力</w:t>
            </w:r>
            <w:r>
              <w:rPr>
                <w:rFonts w:hint="eastAsia" w:ascii="宋体" w:hAnsi="宋体" w:cs="宋体"/>
                <w:szCs w:val="21"/>
                <w:shd w:val="clear" w:color="auto" w:fill="FFFFFF"/>
              </w:rPr>
              <w:t>≥</w:t>
            </w:r>
            <w:r>
              <w:rPr>
                <w:rFonts w:hint="eastAsia" w:ascii="宋体" w:hAnsi="宋体" w:cs="宋体"/>
                <w:szCs w:val="21"/>
              </w:rPr>
              <w:t xml:space="preserve"> 6000 表面镀锌</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20"/>
              <w:rPr>
                <w:rFonts w:ascii="宋体" w:hAnsi="宋体" w:cs="宋体"/>
                <w:szCs w:val="21"/>
              </w:rPr>
            </w:pPr>
            <w:r>
              <w:rPr>
                <w:rFonts w:hint="eastAsia" w:ascii="宋体" w:hAnsi="宋体" w:cs="宋体"/>
                <w:szCs w:val="21"/>
              </w:rPr>
              <w:t>13</w:t>
            </w:r>
          </w:p>
        </w:tc>
      </w:tr>
      <w:tr>
        <w:tblPrEx>
          <w:tblLayout w:type="fixed"/>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174" w:firstLineChars="83"/>
              <w:rPr>
                <w:rFonts w:ascii="宋体" w:hAnsi="宋体" w:cs="宋体"/>
                <w:szCs w:val="21"/>
              </w:rPr>
            </w:pPr>
            <w:r>
              <w:rPr>
                <w:rFonts w:hint="eastAsia" w:ascii="宋体" w:hAnsi="宋体" w:cs="宋体"/>
                <w:szCs w:val="21"/>
              </w:rPr>
              <w:t>14</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充电式冲击钻</w:t>
            </w:r>
          </w:p>
        </w:tc>
        <w:tc>
          <w:tcPr>
            <w:tcW w:w="5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电压: 18V  最大夹持能力: 10mm 最大钻孔直径 钢材 10mm  砖墙 10mm   木材 30mm 最大扭矩（硬扭/软扭）39/18牛顿米</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20"/>
              <w:rPr>
                <w:rFonts w:ascii="宋体" w:hAnsi="宋体" w:cs="宋体"/>
                <w:szCs w:val="21"/>
              </w:rPr>
            </w:pPr>
            <w:r>
              <w:rPr>
                <w:rFonts w:hint="eastAsia" w:ascii="宋体" w:hAnsi="宋体" w:cs="宋体"/>
                <w:szCs w:val="21"/>
              </w:rPr>
              <w:t>13</w:t>
            </w:r>
          </w:p>
        </w:tc>
      </w:tr>
      <w:tr>
        <w:tblPrEx>
          <w:tblLayout w:type="fixed"/>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174" w:firstLineChars="83"/>
              <w:rPr>
                <w:rFonts w:ascii="宋体" w:hAnsi="宋体" w:cs="宋体"/>
                <w:szCs w:val="21"/>
              </w:rPr>
            </w:pPr>
            <w:r>
              <w:rPr>
                <w:rFonts w:hint="eastAsia" w:ascii="宋体" w:hAnsi="宋体" w:cs="宋体"/>
                <w:szCs w:val="21"/>
              </w:rPr>
              <w:t>15</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10支装麻花钻头</w:t>
            </w:r>
          </w:p>
        </w:tc>
        <w:tc>
          <w:tcPr>
            <w:tcW w:w="5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 xml:space="preserve">可钻合金及非合金材质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20"/>
              <w:rPr>
                <w:rFonts w:ascii="宋体" w:hAnsi="宋体" w:cs="宋体"/>
                <w:szCs w:val="21"/>
              </w:rPr>
            </w:pPr>
            <w:r>
              <w:rPr>
                <w:rFonts w:hint="eastAsia" w:ascii="宋体" w:hAnsi="宋体" w:cs="宋体"/>
                <w:szCs w:val="21"/>
              </w:rPr>
              <w:t>13</w:t>
            </w:r>
          </w:p>
        </w:tc>
      </w:tr>
      <w:tr>
        <w:tblPrEx>
          <w:tblLayout w:type="fixed"/>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174" w:firstLineChars="83"/>
              <w:rPr>
                <w:rFonts w:ascii="宋体" w:hAnsi="宋体" w:cs="宋体"/>
                <w:szCs w:val="21"/>
              </w:rPr>
            </w:pPr>
            <w:r>
              <w:rPr>
                <w:rFonts w:hint="eastAsia" w:ascii="宋体" w:hAnsi="宋体" w:cs="宋体"/>
                <w:szCs w:val="21"/>
              </w:rPr>
              <w:t>16</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双轮台式砂轮机</w:t>
            </w:r>
          </w:p>
        </w:tc>
        <w:tc>
          <w:tcPr>
            <w:tcW w:w="5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磨轮直径200mm</w:t>
            </w:r>
            <w:r>
              <w:rPr>
                <w:rFonts w:hint="eastAsia" w:ascii="宋体" w:hAnsi="宋体" w:cs="宋体"/>
                <w:szCs w:val="21"/>
                <w:shd w:val="clear" w:color="auto" w:fill="FFFFFF"/>
              </w:rPr>
              <w:t>±5,</w:t>
            </w:r>
            <w:r>
              <w:rPr>
                <w:rFonts w:hint="eastAsia" w:ascii="宋体" w:hAnsi="宋体" w:cs="宋体"/>
                <w:szCs w:val="21"/>
              </w:rPr>
              <w:t>额定输入功率</w:t>
            </w:r>
            <w:r>
              <w:rPr>
                <w:rFonts w:hint="eastAsia" w:ascii="宋体" w:hAnsi="宋体" w:cs="宋体"/>
                <w:szCs w:val="21"/>
                <w:shd w:val="clear" w:color="auto" w:fill="FFFFFF"/>
              </w:rPr>
              <w:t>≥</w:t>
            </w:r>
            <w:r>
              <w:rPr>
                <w:rFonts w:hint="eastAsia" w:ascii="宋体" w:hAnsi="宋体" w:cs="宋体"/>
                <w:szCs w:val="21"/>
              </w:rPr>
              <w:t>600W,磨轮宽度25mm</w:t>
            </w:r>
            <w:r>
              <w:rPr>
                <w:rFonts w:hint="eastAsia" w:ascii="宋体" w:hAnsi="宋体" w:cs="宋体"/>
                <w:szCs w:val="21"/>
                <w:shd w:val="clear" w:color="auto" w:fill="FFFFFF"/>
              </w:rPr>
              <w:t>±2,</w:t>
            </w:r>
            <w:r>
              <w:rPr>
                <w:rFonts w:hint="eastAsia" w:ascii="宋体" w:hAnsi="宋体" w:cs="宋体"/>
                <w:szCs w:val="21"/>
              </w:rPr>
              <w:t>空载转速</w:t>
            </w:r>
            <w:r>
              <w:rPr>
                <w:rFonts w:hint="eastAsia" w:ascii="宋体" w:hAnsi="宋体" w:cs="宋体"/>
                <w:szCs w:val="21"/>
                <w:shd w:val="clear" w:color="auto" w:fill="FFFFFF"/>
              </w:rPr>
              <w:t>≥</w:t>
            </w:r>
            <w:r>
              <w:rPr>
                <w:rFonts w:hint="eastAsia" w:ascii="宋体" w:hAnsi="宋体" w:cs="宋体"/>
                <w:szCs w:val="21"/>
              </w:rPr>
              <w:t>3,600rpm,磨轮孔径32mm+2,粗砂24, 60</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20"/>
              <w:rPr>
                <w:rFonts w:ascii="宋体" w:hAnsi="宋体" w:cs="宋体"/>
                <w:szCs w:val="21"/>
              </w:rPr>
            </w:pPr>
            <w:r>
              <w:rPr>
                <w:rFonts w:hint="eastAsia" w:ascii="宋体" w:hAnsi="宋体" w:cs="宋体"/>
                <w:szCs w:val="21"/>
              </w:rPr>
              <w:t>13</w:t>
            </w:r>
          </w:p>
        </w:tc>
      </w:tr>
      <w:tr>
        <w:tblPrEx>
          <w:tblLayout w:type="fixed"/>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174" w:firstLineChars="83"/>
              <w:rPr>
                <w:rFonts w:ascii="宋体" w:hAnsi="宋体" w:cs="宋体"/>
                <w:szCs w:val="21"/>
              </w:rPr>
            </w:pPr>
            <w:r>
              <w:rPr>
                <w:rFonts w:hint="eastAsia" w:ascii="宋体" w:hAnsi="宋体" w:cs="宋体"/>
                <w:szCs w:val="21"/>
              </w:rPr>
              <w:t>17</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双金属开孔器组套</w:t>
            </w:r>
          </w:p>
        </w:tc>
        <w:tc>
          <w:tcPr>
            <w:tcW w:w="5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shd w:val="clear" w:color="auto" w:fill="FFFFFF"/>
              </w:rPr>
            </w:pPr>
            <w:r>
              <w:rPr>
                <w:rFonts w:hint="eastAsia" w:ascii="宋体" w:hAnsi="宋体" w:cs="宋体"/>
                <w:szCs w:val="21"/>
              </w:rPr>
              <w:t>孔锯切割深度为</w:t>
            </w:r>
            <w:r>
              <w:rPr>
                <w:rFonts w:hint="eastAsia" w:ascii="宋体" w:hAnsi="宋体" w:cs="宋体"/>
                <w:szCs w:val="21"/>
                <w:shd w:val="clear" w:color="auto" w:fill="FFFFFF"/>
              </w:rPr>
              <w:t>≥</w:t>
            </w:r>
            <w:r>
              <w:rPr>
                <w:rFonts w:hint="eastAsia" w:ascii="宋体" w:hAnsi="宋体" w:cs="宋体"/>
                <w:szCs w:val="21"/>
              </w:rPr>
              <w:t>40mm，高速钢齿，洛氏硬度</w:t>
            </w:r>
            <w:r>
              <w:rPr>
                <w:rFonts w:hint="eastAsia" w:ascii="宋体" w:hAnsi="宋体" w:cs="宋体"/>
                <w:szCs w:val="21"/>
                <w:shd w:val="clear" w:color="auto" w:fill="FFFFFF"/>
              </w:rPr>
              <w:t>≥HRC63，</w:t>
            </w:r>
          </w:p>
          <w:p>
            <w:pPr>
              <w:spacing w:after="120"/>
              <w:ind w:firstLine="0" w:firstLineChars="0"/>
              <w:rPr>
                <w:rFonts w:ascii="宋体" w:hAnsi="宋体" w:cs="宋体"/>
                <w:szCs w:val="21"/>
              </w:rPr>
            </w:pPr>
            <w:r>
              <w:rPr>
                <w:rFonts w:hint="eastAsia" w:ascii="宋体" w:hAnsi="宋体" w:cs="宋体"/>
                <w:szCs w:val="21"/>
              </w:rPr>
              <w:t>适用在不锈钢，铸铁，铝合金，木材，塑料材料上开孔</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20"/>
              <w:rPr>
                <w:rFonts w:ascii="宋体" w:hAnsi="宋体" w:cs="宋体"/>
                <w:szCs w:val="21"/>
              </w:rPr>
            </w:pPr>
            <w:r>
              <w:rPr>
                <w:rFonts w:hint="eastAsia" w:ascii="宋体" w:hAnsi="宋体" w:cs="宋体"/>
                <w:szCs w:val="21"/>
              </w:rPr>
              <w:t>13</w:t>
            </w:r>
          </w:p>
        </w:tc>
      </w:tr>
      <w:tr>
        <w:tblPrEx>
          <w:tblLayout w:type="fixed"/>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174" w:firstLineChars="83"/>
              <w:rPr>
                <w:rFonts w:ascii="宋体" w:hAnsi="宋体" w:cs="宋体"/>
                <w:szCs w:val="21"/>
              </w:rPr>
            </w:pPr>
            <w:r>
              <w:rPr>
                <w:rFonts w:hint="eastAsia" w:ascii="宋体" w:hAnsi="宋体" w:cs="宋体"/>
                <w:szCs w:val="21"/>
              </w:rPr>
              <w:t>18</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双金属锯条</w:t>
            </w:r>
          </w:p>
        </w:tc>
        <w:tc>
          <w:tcPr>
            <w:tcW w:w="5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24齿双金属 300mm</w:t>
            </w:r>
            <w:r>
              <w:rPr>
                <w:rFonts w:hint="eastAsia" w:ascii="宋体" w:hAnsi="宋体" w:cs="宋体"/>
                <w:szCs w:val="21"/>
                <w:shd w:val="clear" w:color="auto" w:fill="FFFFFF"/>
              </w:rPr>
              <w:t>±3</w:t>
            </w:r>
            <w:r>
              <w:rPr>
                <w:rFonts w:hint="eastAsia" w:ascii="宋体" w:hAnsi="宋体" w:cs="宋体"/>
                <w:szCs w:val="21"/>
              </w:rPr>
              <w:t xml:space="preserve">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20"/>
              <w:rPr>
                <w:rFonts w:ascii="宋体" w:hAnsi="宋体" w:cs="宋体"/>
                <w:szCs w:val="21"/>
              </w:rPr>
            </w:pPr>
            <w:r>
              <w:rPr>
                <w:rFonts w:hint="eastAsia" w:ascii="宋体" w:hAnsi="宋体" w:cs="宋体"/>
                <w:szCs w:val="21"/>
              </w:rPr>
              <w:t>13</w:t>
            </w:r>
          </w:p>
        </w:tc>
      </w:tr>
      <w:tr>
        <w:tblPrEx>
          <w:tblLayout w:type="fixed"/>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174" w:firstLineChars="83"/>
              <w:rPr>
                <w:rFonts w:ascii="宋体" w:hAnsi="宋体" w:cs="宋体"/>
                <w:szCs w:val="21"/>
              </w:rPr>
            </w:pPr>
            <w:r>
              <w:rPr>
                <w:rFonts w:hint="eastAsia" w:ascii="宋体" w:hAnsi="宋体" w:cs="宋体"/>
                <w:szCs w:val="21"/>
              </w:rPr>
              <w:t>19</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三色柄钢锉组套</w:t>
            </w:r>
          </w:p>
        </w:tc>
        <w:tc>
          <w:tcPr>
            <w:tcW w:w="5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shd w:val="clear" w:color="auto" w:fill="FFFFFF"/>
              </w:rPr>
              <w:t>≥</w:t>
            </w:r>
            <w:r>
              <w:rPr>
                <w:rFonts w:hint="eastAsia" w:ascii="宋体" w:hAnsi="宋体" w:cs="宋体"/>
                <w:szCs w:val="21"/>
              </w:rPr>
              <w:t>250mm T12 STEEL</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20"/>
              <w:rPr>
                <w:rFonts w:ascii="宋体" w:hAnsi="宋体" w:cs="宋体"/>
                <w:szCs w:val="21"/>
              </w:rPr>
            </w:pPr>
            <w:r>
              <w:rPr>
                <w:rFonts w:hint="eastAsia" w:ascii="宋体" w:hAnsi="宋体" w:cs="宋体"/>
                <w:szCs w:val="21"/>
              </w:rPr>
              <w:t>13</w:t>
            </w:r>
          </w:p>
        </w:tc>
      </w:tr>
      <w:tr>
        <w:tblPrEx>
          <w:tblLayout w:type="fixed"/>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174" w:firstLineChars="83"/>
              <w:rPr>
                <w:rFonts w:ascii="宋体" w:hAnsi="宋体" w:cs="宋体"/>
                <w:szCs w:val="21"/>
              </w:rPr>
            </w:pPr>
            <w:r>
              <w:rPr>
                <w:rFonts w:hint="eastAsia" w:ascii="宋体" w:hAnsi="宋体" w:cs="宋体"/>
                <w:szCs w:val="21"/>
              </w:rPr>
              <w:t>20</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金刚石整形锉</w:t>
            </w:r>
          </w:p>
        </w:tc>
        <w:tc>
          <w:tcPr>
            <w:tcW w:w="5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5件套 5*180mm 工作面长度</w:t>
            </w:r>
            <w:r>
              <w:rPr>
                <w:rFonts w:hint="eastAsia" w:ascii="宋体" w:hAnsi="宋体" w:cs="宋体"/>
                <w:szCs w:val="21"/>
                <w:shd w:val="clear" w:color="auto" w:fill="FFFFFF"/>
              </w:rPr>
              <w:t>≥</w:t>
            </w:r>
            <w:r>
              <w:rPr>
                <w:rFonts w:hint="eastAsia" w:ascii="宋体" w:hAnsi="宋体" w:cs="宋体"/>
                <w:szCs w:val="21"/>
              </w:rPr>
              <w:t xml:space="preserve"> 70mm</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20"/>
              <w:rPr>
                <w:rFonts w:ascii="宋体" w:hAnsi="宋体" w:cs="宋体"/>
                <w:szCs w:val="21"/>
              </w:rPr>
            </w:pPr>
            <w:r>
              <w:rPr>
                <w:rFonts w:hint="eastAsia" w:ascii="宋体" w:hAnsi="宋体" w:cs="宋体"/>
                <w:szCs w:val="21"/>
              </w:rPr>
              <w:t>13</w:t>
            </w:r>
          </w:p>
        </w:tc>
      </w:tr>
      <w:tr>
        <w:tblPrEx>
          <w:tblLayout w:type="fixed"/>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174" w:firstLineChars="83"/>
              <w:rPr>
                <w:rFonts w:ascii="宋体" w:hAnsi="宋体" w:cs="宋体"/>
                <w:szCs w:val="21"/>
              </w:rPr>
            </w:pPr>
            <w:r>
              <w:rPr>
                <w:rFonts w:hint="eastAsia" w:ascii="宋体" w:hAnsi="宋体" w:cs="宋体"/>
                <w:szCs w:val="21"/>
              </w:rPr>
              <w:t>21</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C型夹</w:t>
            </w:r>
          </w:p>
        </w:tc>
        <w:tc>
          <w:tcPr>
            <w:tcW w:w="5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shd w:val="clear" w:color="auto" w:fill="FFFFFF"/>
              </w:rPr>
              <w:t>≥</w:t>
            </w:r>
            <w:r>
              <w:rPr>
                <w:rFonts w:hint="eastAsia" w:ascii="宋体" w:hAnsi="宋体" w:cs="宋体"/>
                <w:szCs w:val="21"/>
              </w:rPr>
              <w:t>4mm 夹紧力</w:t>
            </w:r>
            <w:r>
              <w:rPr>
                <w:rFonts w:hint="eastAsia" w:ascii="宋体" w:hAnsi="宋体" w:cs="宋体"/>
                <w:szCs w:val="21"/>
                <w:shd w:val="clear" w:color="auto" w:fill="FFFFFF"/>
              </w:rPr>
              <w:t>≥</w:t>
            </w:r>
            <w:r>
              <w:rPr>
                <w:rFonts w:hint="eastAsia" w:ascii="宋体" w:hAnsi="宋体" w:cs="宋体"/>
                <w:szCs w:val="21"/>
              </w:rPr>
              <w:t xml:space="preserve">29800N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20"/>
              <w:rPr>
                <w:rFonts w:ascii="宋体" w:hAnsi="宋体" w:cs="宋体"/>
                <w:szCs w:val="21"/>
              </w:rPr>
            </w:pPr>
            <w:r>
              <w:rPr>
                <w:rFonts w:hint="eastAsia" w:ascii="宋体" w:hAnsi="宋体" w:cs="宋体"/>
                <w:szCs w:val="21"/>
              </w:rPr>
              <w:t>13</w:t>
            </w:r>
          </w:p>
        </w:tc>
      </w:tr>
      <w:tr>
        <w:tblPrEx>
          <w:tblLayout w:type="fixed"/>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174" w:firstLineChars="83"/>
              <w:rPr>
                <w:rFonts w:ascii="宋体" w:hAnsi="宋体" w:cs="宋体"/>
                <w:szCs w:val="21"/>
              </w:rPr>
            </w:pPr>
            <w:r>
              <w:rPr>
                <w:rFonts w:hint="eastAsia" w:ascii="宋体" w:hAnsi="宋体" w:cs="宋体"/>
                <w:szCs w:val="21"/>
              </w:rPr>
              <w:t>22</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气动冲击扳手</w:t>
            </w:r>
          </w:p>
        </w:tc>
        <w:tc>
          <w:tcPr>
            <w:tcW w:w="5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方形驱动1寸最大扭力</w:t>
            </w:r>
            <w:r>
              <w:rPr>
                <w:rFonts w:hint="eastAsia" w:ascii="宋体" w:hAnsi="宋体" w:cs="宋体"/>
                <w:szCs w:val="21"/>
                <w:shd w:val="clear" w:color="auto" w:fill="FFFFFF"/>
              </w:rPr>
              <w:t>≥</w:t>
            </w:r>
            <w:r>
              <w:rPr>
                <w:rFonts w:hint="eastAsia" w:ascii="宋体" w:hAnsi="宋体" w:cs="宋体"/>
                <w:szCs w:val="21"/>
              </w:rPr>
              <w:t>2400N.m空转速度</w:t>
            </w:r>
            <w:r>
              <w:rPr>
                <w:rFonts w:hint="eastAsia" w:ascii="宋体" w:hAnsi="宋体" w:cs="宋体"/>
                <w:szCs w:val="21"/>
                <w:shd w:val="clear" w:color="auto" w:fill="FFFFFF"/>
              </w:rPr>
              <w:t>≥</w:t>
            </w:r>
            <w:r>
              <w:rPr>
                <w:rFonts w:hint="eastAsia" w:ascii="宋体" w:hAnsi="宋体" w:cs="宋体"/>
                <w:szCs w:val="21"/>
              </w:rPr>
              <w:t>5500螺栓尺寸36mm</w:t>
            </w:r>
            <w:r>
              <w:rPr>
                <w:rFonts w:hint="eastAsia" w:ascii="宋体" w:hAnsi="宋体" w:cs="宋体"/>
                <w:szCs w:val="21"/>
                <w:shd w:val="clear" w:color="auto" w:fill="FFFFFF"/>
              </w:rPr>
              <w:t>±2</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20"/>
              <w:rPr>
                <w:rFonts w:ascii="宋体" w:hAnsi="宋体" w:cs="宋体"/>
                <w:szCs w:val="21"/>
              </w:rPr>
            </w:pPr>
            <w:r>
              <w:rPr>
                <w:rFonts w:hint="eastAsia" w:ascii="宋体" w:hAnsi="宋体" w:cs="宋体"/>
                <w:szCs w:val="21"/>
              </w:rPr>
              <w:t>13</w:t>
            </w:r>
          </w:p>
        </w:tc>
      </w:tr>
      <w:tr>
        <w:tblPrEx>
          <w:tblLayout w:type="fixed"/>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174" w:firstLineChars="83"/>
              <w:rPr>
                <w:rFonts w:ascii="宋体" w:hAnsi="宋体" w:cs="宋体"/>
                <w:szCs w:val="21"/>
              </w:rPr>
            </w:pPr>
            <w:r>
              <w:rPr>
                <w:rFonts w:hint="eastAsia" w:ascii="宋体" w:hAnsi="宋体" w:cs="宋体"/>
                <w:szCs w:val="21"/>
              </w:rPr>
              <w:t>23</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直磨机</w:t>
            </w:r>
          </w:p>
        </w:tc>
        <w:tc>
          <w:tcPr>
            <w:tcW w:w="5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功率</w:t>
            </w:r>
            <w:r>
              <w:rPr>
                <w:rFonts w:hint="eastAsia" w:ascii="宋体" w:hAnsi="宋体" w:cs="宋体"/>
                <w:szCs w:val="21"/>
                <w:shd w:val="clear" w:color="auto" w:fill="FFFFFF"/>
              </w:rPr>
              <w:t>≥</w:t>
            </w:r>
            <w:r>
              <w:rPr>
                <w:rFonts w:hint="eastAsia" w:ascii="宋体" w:hAnsi="宋体" w:cs="宋体"/>
                <w:szCs w:val="21"/>
              </w:rPr>
              <w:t>650W最大夹头直径</w:t>
            </w:r>
            <w:r>
              <w:rPr>
                <w:rFonts w:hint="eastAsia" w:ascii="宋体" w:hAnsi="宋体" w:cs="宋体"/>
                <w:szCs w:val="21"/>
                <w:shd w:val="clear" w:color="auto" w:fill="FFFFFF"/>
              </w:rPr>
              <w:t>≥</w:t>
            </w:r>
            <w:r>
              <w:rPr>
                <w:rFonts w:hint="eastAsia" w:ascii="宋体" w:hAnsi="宋体" w:cs="宋体"/>
                <w:szCs w:val="21"/>
              </w:rPr>
              <w:t>6MM</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20"/>
              <w:rPr>
                <w:rFonts w:ascii="宋体" w:hAnsi="宋体" w:cs="宋体"/>
                <w:szCs w:val="21"/>
              </w:rPr>
            </w:pPr>
            <w:r>
              <w:rPr>
                <w:rFonts w:hint="eastAsia" w:ascii="宋体" w:hAnsi="宋体" w:cs="宋体"/>
                <w:szCs w:val="21"/>
              </w:rPr>
              <w:t>13</w:t>
            </w:r>
          </w:p>
        </w:tc>
      </w:tr>
      <w:tr>
        <w:tblPrEx>
          <w:tblLayout w:type="fixed"/>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174" w:firstLineChars="83"/>
              <w:rPr>
                <w:rFonts w:ascii="宋体" w:hAnsi="宋体" w:cs="宋体"/>
                <w:szCs w:val="21"/>
              </w:rPr>
            </w:pPr>
            <w:r>
              <w:rPr>
                <w:rFonts w:hint="eastAsia" w:ascii="宋体" w:hAnsi="宋体" w:cs="宋体"/>
                <w:szCs w:val="21"/>
              </w:rPr>
              <w:t>24</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174" w:firstLineChars="83"/>
              <w:rPr>
                <w:rFonts w:ascii="宋体" w:hAnsi="宋体" w:cs="宋体"/>
                <w:szCs w:val="21"/>
              </w:rPr>
            </w:pPr>
            <w:r>
              <w:rPr>
                <w:rFonts w:hint="eastAsia" w:ascii="宋体" w:hAnsi="宋体" w:cs="宋体"/>
                <w:szCs w:val="21"/>
              </w:rPr>
              <w:t>磨石</w:t>
            </w:r>
          </w:p>
        </w:tc>
        <w:tc>
          <w:tcPr>
            <w:tcW w:w="5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5只装 圆形 半圆 圆柱形</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20"/>
              <w:rPr>
                <w:rFonts w:ascii="宋体" w:hAnsi="宋体" w:cs="宋体"/>
                <w:szCs w:val="21"/>
              </w:rPr>
            </w:pPr>
            <w:r>
              <w:rPr>
                <w:rFonts w:hint="eastAsia" w:ascii="宋体" w:hAnsi="宋体" w:cs="宋体"/>
                <w:szCs w:val="21"/>
              </w:rPr>
              <w:t>13</w:t>
            </w:r>
          </w:p>
        </w:tc>
      </w:tr>
      <w:tr>
        <w:tblPrEx>
          <w:tblLayout w:type="fixed"/>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174" w:firstLineChars="83"/>
              <w:rPr>
                <w:rFonts w:ascii="宋体" w:hAnsi="宋体" w:cs="宋体"/>
                <w:szCs w:val="21"/>
              </w:rPr>
            </w:pPr>
            <w:r>
              <w:rPr>
                <w:rFonts w:hint="eastAsia" w:ascii="宋体" w:hAnsi="宋体" w:cs="宋体"/>
                <w:szCs w:val="21"/>
              </w:rPr>
              <w:t>25</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数显热风枪</w:t>
            </w:r>
          </w:p>
        </w:tc>
        <w:tc>
          <w:tcPr>
            <w:tcW w:w="5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shd w:val="clear" w:color="auto" w:fill="FFFFFF"/>
              </w:rPr>
              <w:t>≥</w:t>
            </w:r>
            <w:r>
              <w:rPr>
                <w:rFonts w:hint="eastAsia" w:ascii="宋体" w:hAnsi="宋体" w:cs="宋体"/>
                <w:szCs w:val="21"/>
              </w:rPr>
              <w:t xml:space="preserve">5档  </w:t>
            </w:r>
            <w:r>
              <w:rPr>
                <w:rFonts w:hint="eastAsia" w:ascii="宋体" w:hAnsi="宋体" w:cs="宋体"/>
                <w:szCs w:val="21"/>
                <w:shd w:val="clear" w:color="auto" w:fill="FFFFFF"/>
              </w:rPr>
              <w:t>≥</w:t>
            </w:r>
            <w:r>
              <w:rPr>
                <w:rFonts w:hint="eastAsia" w:ascii="宋体" w:hAnsi="宋体" w:cs="宋体"/>
                <w:szCs w:val="21"/>
              </w:rPr>
              <w:t>2000W 230V~50Hz  50</w:t>
            </w:r>
            <w:r>
              <w:rPr>
                <w:rFonts w:hint="eastAsia" w:ascii="宋体" w:hAnsi="宋体" w:cs="宋体"/>
                <w:szCs w:val="21"/>
                <w:shd w:val="clear" w:color="auto" w:fill="FFFFFF"/>
              </w:rPr>
              <w:t>℃-</w:t>
            </w:r>
            <w:r>
              <w:rPr>
                <w:rFonts w:hint="eastAsia" w:ascii="宋体" w:hAnsi="宋体" w:cs="宋体"/>
                <w:szCs w:val="21"/>
              </w:rPr>
              <w:t>600</w:t>
            </w:r>
            <w:r>
              <w:rPr>
                <w:rFonts w:hint="eastAsia" w:ascii="宋体" w:hAnsi="宋体" w:cs="宋体"/>
                <w:szCs w:val="21"/>
                <w:shd w:val="clear" w:color="auto" w:fill="FFFFFF"/>
              </w:rPr>
              <w:t>℃</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20"/>
              <w:rPr>
                <w:rFonts w:ascii="宋体" w:hAnsi="宋体" w:cs="宋体"/>
                <w:szCs w:val="21"/>
              </w:rPr>
            </w:pPr>
            <w:r>
              <w:rPr>
                <w:rFonts w:hint="eastAsia" w:ascii="宋体" w:hAnsi="宋体" w:cs="宋体"/>
                <w:szCs w:val="21"/>
              </w:rPr>
              <w:t>13</w:t>
            </w:r>
          </w:p>
        </w:tc>
      </w:tr>
      <w:tr>
        <w:tblPrEx>
          <w:tblLayout w:type="fixed"/>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174" w:firstLineChars="83"/>
              <w:rPr>
                <w:rFonts w:ascii="宋体" w:hAnsi="宋体" w:cs="宋体"/>
                <w:szCs w:val="21"/>
              </w:rPr>
            </w:pPr>
            <w:r>
              <w:rPr>
                <w:rFonts w:hint="eastAsia" w:ascii="宋体" w:hAnsi="宋体" w:cs="宋体"/>
                <w:szCs w:val="21"/>
              </w:rPr>
              <w:t>26</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发泡枪</w:t>
            </w:r>
          </w:p>
        </w:tc>
        <w:tc>
          <w:tcPr>
            <w:tcW w:w="5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 xml:space="preserve">三色柄 铝合金枪体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20"/>
              <w:rPr>
                <w:rFonts w:ascii="宋体" w:hAnsi="宋体" w:cs="宋体"/>
                <w:szCs w:val="21"/>
              </w:rPr>
            </w:pPr>
            <w:r>
              <w:rPr>
                <w:rFonts w:hint="eastAsia" w:ascii="宋体" w:hAnsi="宋体" w:cs="宋体"/>
                <w:szCs w:val="21"/>
              </w:rPr>
              <w:t>13</w:t>
            </w:r>
          </w:p>
        </w:tc>
      </w:tr>
      <w:tr>
        <w:tblPrEx>
          <w:tblLayout w:type="fixed"/>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174" w:firstLineChars="83"/>
              <w:rPr>
                <w:rFonts w:ascii="宋体" w:hAnsi="宋体" w:cs="宋体"/>
                <w:szCs w:val="21"/>
              </w:rPr>
            </w:pPr>
            <w:r>
              <w:rPr>
                <w:rFonts w:hint="eastAsia" w:ascii="宋体" w:hAnsi="宋体" w:cs="宋体"/>
                <w:szCs w:val="21"/>
              </w:rPr>
              <w:t>27</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刷子</w:t>
            </w:r>
          </w:p>
        </w:tc>
        <w:tc>
          <w:tcPr>
            <w:tcW w:w="5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羊毛</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20"/>
              <w:rPr>
                <w:rFonts w:ascii="宋体" w:hAnsi="宋体" w:cs="宋体"/>
                <w:szCs w:val="21"/>
              </w:rPr>
            </w:pPr>
            <w:r>
              <w:rPr>
                <w:rFonts w:hint="eastAsia" w:ascii="宋体" w:hAnsi="宋体" w:cs="宋体"/>
                <w:szCs w:val="21"/>
              </w:rPr>
              <w:t>13</w:t>
            </w:r>
          </w:p>
        </w:tc>
      </w:tr>
      <w:tr>
        <w:tblPrEx>
          <w:tblLayout w:type="fixed"/>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174" w:firstLineChars="83"/>
              <w:rPr>
                <w:rFonts w:ascii="宋体" w:hAnsi="宋体" w:cs="宋体"/>
                <w:szCs w:val="21"/>
              </w:rPr>
            </w:pPr>
            <w:r>
              <w:rPr>
                <w:rFonts w:hint="eastAsia" w:ascii="宋体" w:hAnsi="宋体" w:cs="宋体"/>
                <w:szCs w:val="21"/>
              </w:rPr>
              <w:t>28</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丝锥板牙组套</w:t>
            </w:r>
          </w:p>
        </w:tc>
        <w:tc>
          <w:tcPr>
            <w:tcW w:w="5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丝锥规格：M3-M12各三支 板牙规格：M3-M12各一支</w:t>
            </w:r>
          </w:p>
          <w:p>
            <w:pPr>
              <w:spacing w:after="120"/>
              <w:ind w:firstLine="210" w:firstLineChars="100"/>
              <w:rPr>
                <w:rFonts w:ascii="宋体" w:hAnsi="宋体" w:cs="宋体"/>
                <w:szCs w:val="21"/>
              </w:rPr>
            </w:pPr>
            <w:r>
              <w:rPr>
                <w:rFonts w:hint="eastAsia" w:ascii="宋体" w:hAnsi="宋体" w:cs="宋体"/>
                <w:szCs w:val="21"/>
              </w:rPr>
              <w:t>丝锥铰手，板牙架，螺纹规，螺丝批各一支</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20"/>
              <w:rPr>
                <w:rFonts w:ascii="宋体" w:hAnsi="宋体" w:cs="宋体"/>
                <w:szCs w:val="21"/>
              </w:rPr>
            </w:pPr>
            <w:r>
              <w:rPr>
                <w:rFonts w:hint="eastAsia" w:ascii="宋体" w:hAnsi="宋体" w:cs="宋体"/>
                <w:szCs w:val="21"/>
              </w:rPr>
              <w:t>13</w:t>
            </w:r>
          </w:p>
        </w:tc>
      </w:tr>
      <w:tr>
        <w:tblPrEx>
          <w:tblLayout w:type="fixed"/>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174" w:firstLineChars="83"/>
              <w:rPr>
                <w:rFonts w:ascii="宋体" w:hAnsi="宋体" w:cs="宋体"/>
                <w:szCs w:val="21"/>
              </w:rPr>
            </w:pPr>
            <w:r>
              <w:rPr>
                <w:rFonts w:hint="eastAsia" w:ascii="宋体" w:hAnsi="宋体" w:cs="宋体"/>
                <w:szCs w:val="21"/>
              </w:rPr>
              <w:t>29</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柄圆头锤</w:t>
            </w:r>
          </w:p>
        </w:tc>
        <w:tc>
          <w:tcPr>
            <w:tcW w:w="5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 xml:space="preserve">锤头采用高碳钢锻造表面经高频率淬火处理 胡桃木手柄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20"/>
              <w:rPr>
                <w:rFonts w:ascii="宋体" w:hAnsi="宋体" w:cs="宋体"/>
                <w:szCs w:val="21"/>
              </w:rPr>
            </w:pPr>
            <w:r>
              <w:rPr>
                <w:rFonts w:hint="eastAsia" w:ascii="宋体" w:hAnsi="宋体" w:cs="宋体"/>
                <w:szCs w:val="21"/>
              </w:rPr>
              <w:t>13</w:t>
            </w:r>
          </w:p>
        </w:tc>
      </w:tr>
      <w:tr>
        <w:tblPrEx>
          <w:tblLayout w:type="fixed"/>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174" w:firstLineChars="83"/>
              <w:rPr>
                <w:rFonts w:ascii="宋体" w:hAnsi="宋体" w:cs="宋体"/>
                <w:szCs w:val="21"/>
              </w:rPr>
            </w:pPr>
            <w:r>
              <w:rPr>
                <w:rFonts w:hint="eastAsia" w:ascii="宋体" w:hAnsi="宋体" w:cs="宋体"/>
                <w:szCs w:val="21"/>
              </w:rPr>
              <w:t>30</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4H炮塔数显钻铣</w:t>
            </w:r>
          </w:p>
        </w:tc>
        <w:tc>
          <w:tcPr>
            <w:tcW w:w="5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20"/>
              <w:rPr>
                <w:rFonts w:ascii="宋体" w:hAnsi="宋体" w:cs="宋体"/>
                <w:szCs w:val="21"/>
              </w:rPr>
            </w:pPr>
            <w:r>
              <w:rPr>
                <w:rFonts w:hint="eastAsia" w:ascii="宋体" w:hAnsi="宋体" w:cs="宋体"/>
                <w:szCs w:val="21"/>
              </w:rPr>
              <w:t>工作台尺寸</w:t>
            </w:r>
            <w:r>
              <w:rPr>
                <w:rFonts w:hint="eastAsia" w:ascii="宋体" w:hAnsi="宋体" w:cs="宋体"/>
                <w:szCs w:val="21"/>
                <w:shd w:val="clear" w:color="auto" w:fill="FFFFFF"/>
              </w:rPr>
              <w:t>≥</w:t>
            </w:r>
            <w:r>
              <w:rPr>
                <w:rFonts w:hint="eastAsia" w:ascii="宋体" w:hAnsi="宋体" w:cs="宋体"/>
                <w:szCs w:val="21"/>
              </w:rPr>
              <w:t>254*1270</w:t>
            </w:r>
          </w:p>
          <w:p>
            <w:pPr>
              <w:ind w:firstLine="420"/>
              <w:rPr>
                <w:rFonts w:ascii="宋体" w:hAnsi="宋体" w:cs="宋体"/>
                <w:szCs w:val="21"/>
              </w:rPr>
            </w:pPr>
            <w:r>
              <w:rPr>
                <w:rFonts w:hint="eastAsia" w:ascii="宋体" w:hAnsi="宋体" w:cs="宋体"/>
                <w:szCs w:val="21"/>
              </w:rPr>
              <w:t>工作台行程</w:t>
            </w:r>
            <w:r>
              <w:rPr>
                <w:rFonts w:hint="eastAsia" w:ascii="宋体" w:hAnsi="宋体" w:cs="宋体"/>
                <w:szCs w:val="21"/>
                <w:shd w:val="clear" w:color="auto" w:fill="FFFFFF"/>
              </w:rPr>
              <w:t>≥</w:t>
            </w:r>
            <w:r>
              <w:rPr>
                <w:rFonts w:hint="eastAsia" w:ascii="宋体" w:hAnsi="宋体" w:cs="宋体"/>
                <w:szCs w:val="21"/>
              </w:rPr>
              <w:t>760*405*400</w:t>
            </w:r>
          </w:p>
          <w:p>
            <w:pPr>
              <w:ind w:firstLine="420"/>
              <w:rPr>
                <w:rFonts w:ascii="宋体" w:hAnsi="宋体" w:cs="宋体"/>
                <w:szCs w:val="21"/>
              </w:rPr>
            </w:pPr>
            <w:r>
              <w:rPr>
                <w:rFonts w:hint="eastAsia" w:ascii="宋体" w:hAnsi="宋体" w:cs="宋体"/>
                <w:szCs w:val="21"/>
              </w:rPr>
              <w:t>主轴到台面距离</w:t>
            </w:r>
            <w:r>
              <w:rPr>
                <w:rFonts w:hint="eastAsia" w:ascii="宋体" w:hAnsi="宋体" w:cs="宋体"/>
                <w:szCs w:val="21"/>
                <w:shd w:val="clear" w:color="auto" w:fill="FFFFFF"/>
              </w:rPr>
              <w:t>≥</w:t>
            </w:r>
            <w:r>
              <w:rPr>
                <w:rFonts w:hint="eastAsia" w:ascii="宋体" w:hAnsi="宋体" w:cs="宋体"/>
                <w:szCs w:val="21"/>
              </w:rPr>
              <w:t>430</w:t>
            </w:r>
          </w:p>
          <w:p>
            <w:pPr>
              <w:ind w:firstLine="420"/>
              <w:rPr>
                <w:rFonts w:ascii="宋体" w:hAnsi="宋体" w:cs="宋体"/>
                <w:szCs w:val="21"/>
              </w:rPr>
            </w:pPr>
            <w:r>
              <w:rPr>
                <w:rFonts w:hint="eastAsia" w:ascii="宋体" w:hAnsi="宋体" w:cs="宋体"/>
                <w:szCs w:val="21"/>
              </w:rPr>
              <w:t>主轴管直径</w:t>
            </w:r>
            <w:r>
              <w:rPr>
                <w:rFonts w:hint="eastAsia" w:ascii="宋体" w:hAnsi="宋体" w:cs="宋体"/>
                <w:szCs w:val="21"/>
                <w:shd w:val="clear" w:color="auto" w:fill="FFFFFF"/>
              </w:rPr>
              <w:t>≥</w:t>
            </w:r>
            <w:r>
              <w:rPr>
                <w:rFonts w:hint="eastAsia" w:ascii="宋体" w:hAnsi="宋体" w:cs="宋体"/>
                <w:szCs w:val="21"/>
              </w:rPr>
              <w:t>86</w:t>
            </w:r>
          </w:p>
          <w:p>
            <w:pPr>
              <w:ind w:firstLine="420"/>
              <w:rPr>
                <w:rFonts w:ascii="宋体" w:hAnsi="宋体" w:cs="宋体"/>
                <w:szCs w:val="21"/>
              </w:rPr>
            </w:pPr>
            <w:r>
              <w:rPr>
                <w:rFonts w:hint="eastAsia" w:ascii="宋体" w:hAnsi="宋体" w:cs="宋体"/>
                <w:szCs w:val="21"/>
              </w:rPr>
              <w:t>马力</w:t>
            </w:r>
            <w:r>
              <w:rPr>
                <w:rFonts w:hint="eastAsia" w:ascii="宋体" w:hAnsi="宋体" w:cs="宋体"/>
                <w:szCs w:val="21"/>
                <w:shd w:val="clear" w:color="auto" w:fill="FFFFFF"/>
              </w:rPr>
              <w:t>≥</w:t>
            </w:r>
            <w:r>
              <w:rPr>
                <w:rFonts w:hint="eastAsia" w:ascii="宋体" w:hAnsi="宋体" w:cs="宋体"/>
                <w:szCs w:val="21"/>
              </w:rPr>
              <w:t>3HP</w:t>
            </w:r>
          </w:p>
          <w:p>
            <w:pPr>
              <w:ind w:firstLine="420"/>
              <w:rPr>
                <w:rFonts w:ascii="宋体" w:hAnsi="宋体" w:cs="宋体"/>
                <w:szCs w:val="21"/>
              </w:rPr>
            </w:pPr>
            <w:r>
              <w:rPr>
                <w:rFonts w:hint="eastAsia" w:ascii="宋体" w:hAnsi="宋体" w:cs="宋体"/>
                <w:szCs w:val="21"/>
              </w:rPr>
              <w:t>主轴转速范围70-5400</w:t>
            </w:r>
          </w:p>
          <w:p>
            <w:pPr>
              <w:ind w:firstLine="420"/>
              <w:rPr>
                <w:rFonts w:ascii="宋体" w:hAnsi="宋体" w:cs="宋体"/>
                <w:szCs w:val="21"/>
              </w:rPr>
            </w:pPr>
            <w:r>
              <w:rPr>
                <w:rFonts w:hint="eastAsia" w:ascii="宋体" w:hAnsi="宋体" w:cs="宋体"/>
                <w:szCs w:val="21"/>
              </w:rPr>
              <w:t>外形尺寸</w:t>
            </w:r>
            <w:r>
              <w:rPr>
                <w:rFonts w:hint="eastAsia" w:ascii="宋体" w:hAnsi="宋体" w:cs="宋体"/>
                <w:szCs w:val="21"/>
                <w:shd w:val="clear" w:color="auto" w:fill="FFFFFF"/>
              </w:rPr>
              <w:t>≥</w:t>
            </w:r>
            <w:r>
              <w:rPr>
                <w:rFonts w:hint="eastAsia" w:ascii="宋体" w:hAnsi="宋体" w:cs="宋体"/>
                <w:szCs w:val="21"/>
              </w:rPr>
              <w:t>1600*1300*2200</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20"/>
              <w:rPr>
                <w:rFonts w:ascii="宋体" w:hAnsi="宋体" w:cs="宋体"/>
                <w:szCs w:val="21"/>
              </w:rPr>
            </w:pPr>
            <w:r>
              <w:rPr>
                <w:rFonts w:hint="eastAsia" w:ascii="宋体" w:hAnsi="宋体" w:cs="宋体"/>
                <w:szCs w:val="21"/>
              </w:rPr>
              <w:t>1</w:t>
            </w:r>
          </w:p>
        </w:tc>
      </w:tr>
      <w:tr>
        <w:tblPrEx>
          <w:tblLayout w:type="fixed"/>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174" w:firstLineChars="83"/>
              <w:rPr>
                <w:rFonts w:ascii="宋体" w:hAnsi="宋体" w:cs="宋体"/>
                <w:szCs w:val="21"/>
              </w:rPr>
            </w:pPr>
            <w:r>
              <w:rPr>
                <w:rFonts w:hint="eastAsia" w:ascii="宋体" w:hAnsi="宋体" w:cs="宋体"/>
                <w:szCs w:val="21"/>
              </w:rPr>
              <w:t>31</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XZ6350A多功能铣钻床</w:t>
            </w:r>
          </w:p>
        </w:tc>
        <w:tc>
          <w:tcPr>
            <w:tcW w:w="5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20"/>
              <w:rPr>
                <w:rFonts w:ascii="宋体" w:hAnsi="宋体" w:cs="宋体"/>
                <w:szCs w:val="21"/>
              </w:rPr>
            </w:pPr>
            <w:r>
              <w:rPr>
                <w:rFonts w:hint="eastAsia" w:ascii="宋体" w:hAnsi="宋体" w:cs="宋体"/>
                <w:szCs w:val="21"/>
              </w:rPr>
              <w:t>工作台尺寸</w:t>
            </w:r>
            <w:r>
              <w:rPr>
                <w:rFonts w:hint="eastAsia" w:ascii="宋体" w:hAnsi="宋体" w:cs="宋体"/>
                <w:szCs w:val="21"/>
                <w:shd w:val="clear" w:color="auto" w:fill="FFFFFF"/>
              </w:rPr>
              <w:t>≥</w:t>
            </w:r>
            <w:r>
              <w:rPr>
                <w:rFonts w:hint="eastAsia" w:ascii="宋体" w:hAnsi="宋体" w:cs="宋体"/>
                <w:szCs w:val="21"/>
              </w:rPr>
              <w:t>1250×280</w:t>
            </w:r>
          </w:p>
          <w:p>
            <w:pPr>
              <w:ind w:firstLine="420"/>
              <w:rPr>
                <w:rFonts w:ascii="宋体" w:hAnsi="宋体" w:cs="宋体"/>
                <w:szCs w:val="21"/>
              </w:rPr>
            </w:pPr>
            <w:r>
              <w:rPr>
                <w:rFonts w:hint="eastAsia" w:ascii="宋体" w:hAnsi="宋体" w:cs="宋体"/>
                <w:szCs w:val="21"/>
              </w:rPr>
              <w:t>工作台行程</w:t>
            </w:r>
            <w:r>
              <w:rPr>
                <w:rFonts w:hint="eastAsia" w:ascii="宋体" w:hAnsi="宋体" w:cs="宋体"/>
                <w:szCs w:val="21"/>
                <w:shd w:val="clear" w:color="auto" w:fill="FFFFFF"/>
              </w:rPr>
              <w:t>≥</w:t>
            </w:r>
            <w:r>
              <w:rPr>
                <w:rFonts w:hint="eastAsia" w:ascii="宋体" w:hAnsi="宋体" w:cs="宋体"/>
                <w:szCs w:val="21"/>
              </w:rPr>
              <w:t>600*300*300</w:t>
            </w:r>
          </w:p>
          <w:p>
            <w:pPr>
              <w:ind w:firstLine="420"/>
              <w:rPr>
                <w:rFonts w:ascii="宋体" w:hAnsi="宋体" w:cs="宋体"/>
                <w:szCs w:val="21"/>
              </w:rPr>
            </w:pPr>
            <w:r>
              <w:rPr>
                <w:rFonts w:hint="eastAsia" w:ascii="宋体" w:hAnsi="宋体" w:cs="宋体"/>
                <w:szCs w:val="21"/>
              </w:rPr>
              <w:t>主轴到台面距离200-500</w:t>
            </w:r>
          </w:p>
          <w:p>
            <w:pPr>
              <w:ind w:firstLine="420"/>
              <w:rPr>
                <w:rFonts w:ascii="宋体" w:hAnsi="宋体" w:cs="宋体"/>
                <w:szCs w:val="21"/>
              </w:rPr>
            </w:pPr>
            <w:r>
              <w:rPr>
                <w:rFonts w:hint="eastAsia" w:ascii="宋体" w:hAnsi="宋体" w:cs="宋体"/>
                <w:szCs w:val="21"/>
              </w:rPr>
              <w:t>主轴锥孔锥度  MT4</w:t>
            </w:r>
          </w:p>
          <w:p>
            <w:pPr>
              <w:ind w:firstLine="420"/>
              <w:rPr>
                <w:rFonts w:ascii="宋体" w:hAnsi="宋体" w:cs="宋体"/>
                <w:szCs w:val="21"/>
              </w:rPr>
            </w:pPr>
            <w:r>
              <w:rPr>
                <w:rFonts w:hint="eastAsia" w:ascii="宋体" w:hAnsi="宋体" w:cs="宋体"/>
                <w:szCs w:val="21"/>
              </w:rPr>
              <w:t>卧轴中心至悬梁平面距离mm</w:t>
            </w:r>
            <w:r>
              <w:rPr>
                <w:rFonts w:hint="eastAsia" w:ascii="宋体" w:hAnsi="宋体" w:cs="宋体"/>
                <w:szCs w:val="21"/>
                <w:shd w:val="clear" w:color="auto" w:fill="FFFFFF"/>
              </w:rPr>
              <w:t>≥</w:t>
            </w:r>
            <w:r>
              <w:rPr>
                <w:rFonts w:hint="eastAsia" w:ascii="宋体" w:hAnsi="宋体" w:cs="宋体"/>
                <w:szCs w:val="21"/>
              </w:rPr>
              <w:t>175</w:t>
            </w:r>
          </w:p>
          <w:p>
            <w:pPr>
              <w:ind w:left="2520" w:leftChars="200" w:hanging="2100" w:hangingChars="1000"/>
              <w:rPr>
                <w:rFonts w:ascii="宋体" w:hAnsi="宋体" w:cs="宋体"/>
                <w:szCs w:val="21"/>
              </w:rPr>
            </w:pPr>
            <w:r>
              <w:rPr>
                <w:rFonts w:hint="eastAsia" w:ascii="宋体" w:hAnsi="宋体" w:cs="宋体"/>
                <w:szCs w:val="21"/>
              </w:rPr>
              <w:t>工作台T型槽数/宽度/间距mm  3/14/70</w:t>
            </w:r>
          </w:p>
          <w:p>
            <w:pPr>
              <w:ind w:left="2520" w:leftChars="200" w:hanging="2100" w:hangingChars="1000"/>
              <w:rPr>
                <w:rFonts w:ascii="宋体" w:hAnsi="宋体" w:cs="宋体"/>
                <w:szCs w:val="21"/>
              </w:rPr>
            </w:pPr>
            <w:r>
              <w:rPr>
                <w:rFonts w:hint="eastAsia" w:ascii="宋体" w:hAnsi="宋体" w:cs="宋体"/>
                <w:szCs w:val="21"/>
              </w:rPr>
              <w:t>主轴转速范围r/min 8级）115-1750（立）（12级）40-1300（卧）</w:t>
            </w:r>
          </w:p>
          <w:p>
            <w:pPr>
              <w:ind w:firstLine="420"/>
              <w:rPr>
                <w:rFonts w:ascii="宋体" w:hAnsi="宋体" w:cs="宋体"/>
                <w:szCs w:val="21"/>
              </w:rPr>
            </w:pPr>
            <w:r>
              <w:rPr>
                <w:rFonts w:hint="eastAsia" w:ascii="宋体" w:hAnsi="宋体" w:cs="宋体"/>
                <w:szCs w:val="21"/>
              </w:rPr>
              <w:t xml:space="preserve">主轴套筒行程mm </w:t>
            </w:r>
            <w:r>
              <w:rPr>
                <w:rFonts w:hint="eastAsia" w:ascii="宋体" w:hAnsi="宋体" w:cs="宋体"/>
                <w:szCs w:val="21"/>
                <w:shd w:val="clear" w:color="auto" w:fill="FFFFFF"/>
              </w:rPr>
              <w:t>≥</w:t>
            </w:r>
            <w:r>
              <w:rPr>
                <w:rFonts w:hint="eastAsia" w:ascii="宋体" w:hAnsi="宋体" w:cs="宋体"/>
                <w:szCs w:val="21"/>
              </w:rPr>
              <w:t xml:space="preserve"> 120（立）</w:t>
            </w:r>
          </w:p>
          <w:p>
            <w:pPr>
              <w:ind w:firstLine="420"/>
              <w:rPr>
                <w:rFonts w:ascii="宋体" w:hAnsi="宋体" w:cs="宋体"/>
                <w:szCs w:val="21"/>
              </w:rPr>
            </w:pPr>
            <w:r>
              <w:rPr>
                <w:rFonts w:hint="eastAsia" w:ascii="宋体" w:hAnsi="宋体" w:cs="宋体"/>
                <w:szCs w:val="21"/>
              </w:rPr>
              <w:t>外形尺寸</w:t>
            </w:r>
            <w:r>
              <w:rPr>
                <w:rFonts w:hint="eastAsia" w:ascii="宋体" w:hAnsi="宋体" w:cs="宋体"/>
                <w:szCs w:val="21"/>
                <w:shd w:val="clear" w:color="auto" w:fill="FFFFFF"/>
              </w:rPr>
              <w:t>≥</w:t>
            </w:r>
            <w:r>
              <w:rPr>
                <w:rFonts w:hint="eastAsia" w:ascii="宋体" w:hAnsi="宋体" w:cs="宋体"/>
                <w:szCs w:val="21"/>
              </w:rPr>
              <w:t>1680×1480×2150</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20"/>
              <w:rPr>
                <w:rFonts w:ascii="宋体" w:hAnsi="宋体" w:cs="宋体"/>
                <w:szCs w:val="21"/>
              </w:rPr>
            </w:pPr>
            <w:r>
              <w:rPr>
                <w:rFonts w:hint="eastAsia" w:ascii="宋体" w:hAnsi="宋体" w:cs="宋体"/>
                <w:szCs w:val="21"/>
              </w:rPr>
              <w:t>1</w:t>
            </w:r>
          </w:p>
        </w:tc>
      </w:tr>
      <w:tr>
        <w:tblPrEx>
          <w:tblLayout w:type="fixed"/>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174" w:firstLineChars="83"/>
              <w:rPr>
                <w:rFonts w:ascii="宋体" w:hAnsi="宋体" w:cs="宋体"/>
                <w:szCs w:val="21"/>
              </w:rPr>
            </w:pPr>
            <w:r>
              <w:rPr>
                <w:rFonts w:hint="eastAsia" w:ascii="宋体" w:hAnsi="宋体" w:cs="宋体"/>
                <w:szCs w:val="21"/>
              </w:rPr>
              <w:t>32</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卧式车床</w:t>
            </w:r>
          </w:p>
        </w:tc>
        <w:tc>
          <w:tcPr>
            <w:tcW w:w="5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20"/>
              <w:rPr>
                <w:rFonts w:ascii="宋体" w:hAnsi="宋体" w:cs="宋体"/>
                <w:szCs w:val="21"/>
              </w:rPr>
            </w:pPr>
            <w:r>
              <w:rPr>
                <w:rFonts w:hint="eastAsia" w:ascii="宋体" w:hAnsi="宋体" w:cs="宋体"/>
                <w:szCs w:val="21"/>
              </w:rPr>
              <w:t>床身回转直径</w:t>
            </w:r>
            <w:r>
              <w:rPr>
                <w:rFonts w:hint="eastAsia" w:ascii="宋体" w:hAnsi="宋体" w:cs="宋体"/>
                <w:szCs w:val="21"/>
                <w:shd w:val="clear" w:color="auto" w:fill="FFFFFF"/>
              </w:rPr>
              <w:t>≥</w:t>
            </w:r>
            <w:r>
              <w:rPr>
                <w:rFonts w:hint="eastAsia" w:ascii="宋体" w:hAnsi="宋体" w:cs="宋体"/>
                <w:szCs w:val="21"/>
              </w:rPr>
              <w:t>400mm</w:t>
            </w:r>
          </w:p>
          <w:p>
            <w:pPr>
              <w:ind w:firstLine="420"/>
              <w:rPr>
                <w:rFonts w:ascii="宋体" w:hAnsi="宋体" w:cs="宋体"/>
                <w:szCs w:val="21"/>
              </w:rPr>
            </w:pPr>
            <w:r>
              <w:rPr>
                <w:rFonts w:hint="eastAsia" w:ascii="宋体" w:hAnsi="宋体" w:cs="宋体"/>
                <w:szCs w:val="21"/>
              </w:rPr>
              <w:t>刀架上回转直径</w:t>
            </w:r>
            <w:r>
              <w:rPr>
                <w:rFonts w:hint="eastAsia" w:ascii="宋体" w:hAnsi="宋体" w:cs="宋体"/>
                <w:szCs w:val="21"/>
                <w:shd w:val="clear" w:color="auto" w:fill="FFFFFF"/>
              </w:rPr>
              <w:t>≥</w:t>
            </w:r>
            <w:r>
              <w:rPr>
                <w:rFonts w:hint="eastAsia" w:ascii="宋体" w:hAnsi="宋体" w:cs="宋体"/>
                <w:szCs w:val="21"/>
              </w:rPr>
              <w:t>220mm</w:t>
            </w:r>
          </w:p>
          <w:p>
            <w:pPr>
              <w:ind w:left="2100" w:leftChars="200" w:hanging="1680" w:hangingChars="800"/>
              <w:rPr>
                <w:rFonts w:ascii="宋体" w:hAnsi="宋体" w:cs="宋体"/>
                <w:szCs w:val="21"/>
              </w:rPr>
            </w:pPr>
            <w:r>
              <w:rPr>
                <w:rFonts w:hint="eastAsia" w:ascii="宋体" w:hAnsi="宋体" w:cs="宋体"/>
                <w:szCs w:val="21"/>
              </w:rPr>
              <w:t>最大工件长度 / 最大车削长度750/1000/1500mm;</w:t>
            </w:r>
          </w:p>
          <w:p>
            <w:pPr>
              <w:ind w:firstLine="420"/>
              <w:rPr>
                <w:rFonts w:ascii="宋体" w:hAnsi="宋体" w:cs="宋体"/>
                <w:szCs w:val="21"/>
              </w:rPr>
            </w:pPr>
            <w:r>
              <w:rPr>
                <w:rFonts w:hint="eastAsia" w:ascii="宋体" w:hAnsi="宋体" w:cs="宋体"/>
                <w:szCs w:val="21"/>
              </w:rPr>
              <w:t>主轴中心至床身平面导轨距离</w:t>
            </w:r>
            <w:r>
              <w:rPr>
                <w:rFonts w:hint="eastAsia" w:ascii="宋体" w:hAnsi="宋体" w:cs="宋体"/>
                <w:szCs w:val="21"/>
                <w:shd w:val="clear" w:color="auto" w:fill="FFFFFF"/>
              </w:rPr>
              <w:t>≥</w:t>
            </w:r>
            <w:r>
              <w:rPr>
                <w:rFonts w:hint="eastAsia" w:ascii="宋体" w:hAnsi="宋体" w:cs="宋体"/>
                <w:szCs w:val="21"/>
              </w:rPr>
              <w:t>202mm</w:t>
            </w:r>
          </w:p>
          <w:p>
            <w:pPr>
              <w:ind w:firstLine="420"/>
              <w:rPr>
                <w:rFonts w:ascii="宋体" w:hAnsi="宋体" w:cs="宋体"/>
                <w:szCs w:val="21"/>
              </w:rPr>
            </w:pPr>
            <w:r>
              <w:rPr>
                <w:rFonts w:hint="eastAsia" w:ascii="宋体" w:hAnsi="宋体" w:cs="宋体"/>
                <w:szCs w:val="21"/>
              </w:rPr>
              <w:t>主轴孔径 / 主轴孔前端锥度Φ 52 mm</w:t>
            </w:r>
            <w:r>
              <w:rPr>
                <w:rFonts w:hint="eastAsia" w:ascii="宋体" w:hAnsi="宋体" w:cs="宋体"/>
                <w:szCs w:val="21"/>
                <w:shd w:val="clear" w:color="auto" w:fill="FFFFFF"/>
              </w:rPr>
              <w:t>±2</w:t>
            </w:r>
            <w:r>
              <w:rPr>
                <w:rFonts w:hint="eastAsia" w:ascii="宋体" w:hAnsi="宋体" w:cs="宋体"/>
                <w:szCs w:val="21"/>
              </w:rPr>
              <w:t xml:space="preserve"> </w:t>
            </w:r>
          </w:p>
          <w:p>
            <w:pPr>
              <w:ind w:firstLine="420"/>
              <w:rPr>
                <w:rFonts w:ascii="宋体" w:hAnsi="宋体" w:cs="宋体"/>
                <w:szCs w:val="21"/>
              </w:rPr>
            </w:pPr>
            <w:r>
              <w:rPr>
                <w:rFonts w:hint="eastAsia" w:ascii="宋体" w:hAnsi="宋体" w:cs="宋体"/>
                <w:szCs w:val="21"/>
              </w:rPr>
              <w:t xml:space="preserve">主轴转速级数25-1600转 </w:t>
            </w:r>
            <w:r>
              <w:rPr>
                <w:rFonts w:hint="eastAsia" w:ascii="宋体" w:hAnsi="宋体" w:cs="宋体"/>
                <w:szCs w:val="21"/>
                <w:shd w:val="clear" w:color="auto" w:fill="FFFFFF"/>
              </w:rPr>
              <w:t>≥</w:t>
            </w:r>
            <w:r>
              <w:rPr>
                <w:rFonts w:hint="eastAsia" w:ascii="宋体" w:hAnsi="宋体" w:cs="宋体"/>
                <w:szCs w:val="21"/>
              </w:rPr>
              <w:t>12档.</w:t>
            </w:r>
          </w:p>
          <w:p>
            <w:pPr>
              <w:ind w:firstLine="420"/>
              <w:rPr>
                <w:rFonts w:ascii="宋体" w:hAnsi="宋体" w:cs="宋体"/>
                <w:szCs w:val="21"/>
              </w:rPr>
            </w:pPr>
            <w:r>
              <w:rPr>
                <w:rFonts w:hint="eastAsia" w:ascii="宋体" w:hAnsi="宋体" w:cs="宋体"/>
                <w:szCs w:val="21"/>
              </w:rPr>
              <w:t>刀架纵向最大行程630/880/1380mm</w:t>
            </w:r>
          </w:p>
          <w:p>
            <w:pPr>
              <w:spacing w:after="120"/>
              <w:ind w:firstLine="409" w:firstLineChars="195"/>
              <w:rPr>
                <w:rFonts w:ascii="宋体" w:hAnsi="宋体" w:cs="宋体"/>
                <w:szCs w:val="21"/>
              </w:rPr>
            </w:pPr>
            <w:r>
              <w:rPr>
                <w:rFonts w:hint="eastAsia" w:ascii="宋体" w:hAnsi="宋体" w:cs="宋体"/>
                <w:szCs w:val="21"/>
              </w:rPr>
              <w:t>刀架横向最大行程220MM</w:t>
            </w:r>
          </w:p>
          <w:p>
            <w:pPr>
              <w:ind w:firstLine="420"/>
              <w:rPr>
                <w:rFonts w:ascii="宋体" w:hAnsi="宋体" w:cs="宋体"/>
                <w:szCs w:val="21"/>
              </w:rPr>
            </w:pPr>
            <w:r>
              <w:rPr>
                <w:rFonts w:hint="eastAsia" w:ascii="宋体" w:hAnsi="宋体" w:cs="宋体"/>
                <w:szCs w:val="21"/>
              </w:rPr>
              <w:t>主轴中心高</w:t>
            </w:r>
            <w:r>
              <w:rPr>
                <w:rFonts w:hint="eastAsia" w:ascii="宋体" w:hAnsi="宋体" w:cs="宋体"/>
                <w:szCs w:val="21"/>
                <w:shd w:val="clear" w:color="auto" w:fill="FFFFFF"/>
              </w:rPr>
              <w:t>≥</w:t>
            </w:r>
            <w:r>
              <w:rPr>
                <w:rFonts w:hint="eastAsia" w:ascii="宋体" w:hAnsi="宋体" w:cs="宋体"/>
                <w:szCs w:val="21"/>
              </w:rPr>
              <w:t>202mm</w:t>
            </w:r>
          </w:p>
          <w:p>
            <w:pPr>
              <w:spacing w:after="120"/>
              <w:ind w:firstLine="420"/>
              <w:rPr>
                <w:rFonts w:ascii="宋体" w:hAnsi="宋体" w:cs="宋体"/>
                <w:szCs w:val="21"/>
              </w:rPr>
            </w:pPr>
            <w:r>
              <w:rPr>
                <w:rFonts w:hint="eastAsia" w:ascii="宋体" w:hAnsi="宋体" w:cs="宋体"/>
                <w:szCs w:val="21"/>
              </w:rPr>
              <w:t>顶针套内径锥度 MT4</w:t>
            </w:r>
          </w:p>
          <w:p>
            <w:pPr>
              <w:spacing w:after="120"/>
              <w:ind w:firstLine="420"/>
              <w:rPr>
                <w:rFonts w:ascii="宋体" w:hAnsi="宋体" w:cs="宋体"/>
                <w:szCs w:val="21"/>
              </w:rPr>
            </w:pPr>
            <w:r>
              <w:rPr>
                <w:rFonts w:hint="eastAsia" w:ascii="宋体" w:hAnsi="宋体" w:cs="宋体"/>
                <w:szCs w:val="21"/>
              </w:rPr>
              <w:t>顶针最大移动量 130MM</w:t>
            </w:r>
          </w:p>
          <w:p>
            <w:pPr>
              <w:ind w:firstLine="420"/>
              <w:rPr>
                <w:rFonts w:ascii="宋体" w:hAnsi="宋体" w:cs="宋体"/>
                <w:szCs w:val="21"/>
              </w:rPr>
            </w:pPr>
            <w:r>
              <w:rPr>
                <w:rFonts w:hint="eastAsia" w:ascii="宋体" w:hAnsi="宋体" w:cs="宋体"/>
                <w:szCs w:val="21"/>
              </w:rPr>
              <w:t>主电机功率</w:t>
            </w:r>
            <w:r>
              <w:rPr>
                <w:rFonts w:hint="eastAsia" w:ascii="宋体" w:hAnsi="宋体" w:cs="宋体"/>
                <w:szCs w:val="21"/>
                <w:shd w:val="clear" w:color="auto" w:fill="FFFFFF"/>
              </w:rPr>
              <w:t>≥</w:t>
            </w:r>
            <w:r>
              <w:rPr>
                <w:rFonts w:hint="eastAsia" w:ascii="宋体" w:hAnsi="宋体" w:cs="宋体"/>
                <w:szCs w:val="21"/>
              </w:rPr>
              <w:t>7.5KW</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20"/>
              <w:rPr>
                <w:rFonts w:ascii="宋体" w:hAnsi="宋体" w:cs="宋体"/>
                <w:szCs w:val="21"/>
              </w:rPr>
            </w:pPr>
            <w:r>
              <w:rPr>
                <w:rFonts w:hint="eastAsia" w:ascii="宋体" w:hAnsi="宋体" w:cs="宋体"/>
                <w:szCs w:val="21"/>
              </w:rPr>
              <w:t>1</w:t>
            </w:r>
          </w:p>
        </w:tc>
      </w:tr>
      <w:tr>
        <w:tblPrEx>
          <w:tblLayout w:type="fixed"/>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174" w:firstLineChars="83"/>
              <w:rPr>
                <w:rFonts w:ascii="宋体" w:hAnsi="宋体" w:cs="宋体"/>
                <w:szCs w:val="21"/>
              </w:rPr>
            </w:pPr>
            <w:r>
              <w:rPr>
                <w:rFonts w:hint="eastAsia" w:ascii="宋体" w:hAnsi="宋体" w:cs="宋体"/>
                <w:szCs w:val="21"/>
              </w:rPr>
              <w:t>33</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砂盘打磨机</w:t>
            </w:r>
          </w:p>
        </w:tc>
        <w:tc>
          <w:tcPr>
            <w:tcW w:w="5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20"/>
              <w:rPr>
                <w:rFonts w:ascii="宋体" w:hAnsi="宋体" w:cs="宋体"/>
                <w:szCs w:val="21"/>
              </w:rPr>
            </w:pPr>
            <w:r>
              <w:rPr>
                <w:rFonts w:hint="eastAsia" w:ascii="宋体" w:hAnsi="宋体" w:cs="宋体"/>
                <w:szCs w:val="21"/>
              </w:rPr>
              <w:t>砂带尺寸</w:t>
            </w:r>
            <w:r>
              <w:rPr>
                <w:rFonts w:hint="eastAsia" w:ascii="宋体" w:hAnsi="宋体" w:cs="宋体"/>
                <w:szCs w:val="21"/>
                <w:shd w:val="clear" w:color="auto" w:fill="FFFFFF"/>
              </w:rPr>
              <w:t>≥</w:t>
            </w:r>
            <w:r>
              <w:rPr>
                <w:rFonts w:hint="eastAsia" w:ascii="宋体" w:hAnsi="宋体" w:cs="宋体"/>
                <w:szCs w:val="21"/>
              </w:rPr>
              <w:t xml:space="preserve">100*914（mm） </w:t>
            </w:r>
          </w:p>
          <w:p>
            <w:pPr>
              <w:ind w:firstLine="420"/>
              <w:rPr>
                <w:rFonts w:ascii="宋体" w:hAnsi="宋体" w:cs="宋体"/>
                <w:szCs w:val="21"/>
              </w:rPr>
            </w:pPr>
            <w:r>
              <w:rPr>
                <w:rFonts w:hint="eastAsia" w:ascii="宋体" w:hAnsi="宋体" w:cs="宋体"/>
                <w:szCs w:val="21"/>
              </w:rPr>
              <w:t xml:space="preserve">额定输入功率 </w:t>
            </w:r>
            <w:r>
              <w:rPr>
                <w:rFonts w:hint="eastAsia" w:ascii="宋体" w:hAnsi="宋体" w:cs="宋体"/>
                <w:szCs w:val="21"/>
                <w:shd w:val="clear" w:color="auto" w:fill="FFFFFF"/>
              </w:rPr>
              <w:t>≥</w:t>
            </w:r>
            <w:r>
              <w:rPr>
                <w:rFonts w:hint="eastAsia" w:ascii="宋体" w:hAnsi="宋体" w:cs="宋体"/>
                <w:szCs w:val="21"/>
              </w:rPr>
              <w:t>750（kw）</w:t>
            </w:r>
          </w:p>
          <w:p>
            <w:pPr>
              <w:ind w:firstLine="420"/>
              <w:rPr>
                <w:rFonts w:ascii="宋体" w:hAnsi="宋体" w:cs="宋体"/>
                <w:szCs w:val="21"/>
              </w:rPr>
            </w:pPr>
            <w:r>
              <w:rPr>
                <w:rFonts w:hint="eastAsia" w:ascii="宋体" w:hAnsi="宋体" w:cs="宋体"/>
                <w:szCs w:val="21"/>
              </w:rPr>
              <w:t>工作台尺寸</w:t>
            </w:r>
            <w:r>
              <w:rPr>
                <w:rFonts w:hint="eastAsia" w:ascii="宋体" w:hAnsi="宋体" w:cs="宋体"/>
                <w:szCs w:val="21"/>
                <w:shd w:val="clear" w:color="auto" w:fill="FFFFFF"/>
              </w:rPr>
              <w:t>≥</w:t>
            </w:r>
            <w:r>
              <w:rPr>
                <w:rFonts w:hint="eastAsia" w:ascii="宋体" w:hAnsi="宋体" w:cs="宋体"/>
                <w:szCs w:val="21"/>
              </w:rPr>
              <w:t>314*157（mm）</w:t>
            </w:r>
          </w:p>
          <w:p>
            <w:pPr>
              <w:ind w:firstLine="420"/>
              <w:rPr>
                <w:rFonts w:ascii="宋体" w:hAnsi="宋体" w:cs="宋体"/>
                <w:szCs w:val="21"/>
              </w:rPr>
            </w:pPr>
            <w:r>
              <w:rPr>
                <w:rFonts w:hint="eastAsia" w:ascii="宋体" w:hAnsi="宋体" w:cs="宋体"/>
                <w:szCs w:val="21"/>
              </w:rPr>
              <w:t>额定电压 220V</w:t>
            </w:r>
          </w:p>
          <w:p>
            <w:pPr>
              <w:ind w:firstLine="420"/>
              <w:rPr>
                <w:rFonts w:ascii="宋体" w:hAnsi="宋体" w:cs="宋体"/>
                <w:szCs w:val="21"/>
              </w:rPr>
            </w:pPr>
            <w:r>
              <w:rPr>
                <w:rFonts w:hint="eastAsia" w:ascii="宋体" w:hAnsi="宋体" w:cs="宋体"/>
                <w:szCs w:val="21"/>
              </w:rPr>
              <w:t>砂带速度</w:t>
            </w:r>
            <w:r>
              <w:rPr>
                <w:rFonts w:hint="eastAsia" w:ascii="宋体" w:hAnsi="宋体" w:cs="宋体"/>
                <w:szCs w:val="21"/>
                <w:shd w:val="clear" w:color="auto" w:fill="FFFFFF"/>
              </w:rPr>
              <w:t>≥</w:t>
            </w:r>
            <w:r>
              <w:rPr>
                <w:rFonts w:hint="eastAsia" w:ascii="宋体" w:hAnsi="宋体" w:cs="宋体"/>
                <w:szCs w:val="21"/>
              </w:rPr>
              <w:t xml:space="preserve"> 5.3（米/分钟）</w:t>
            </w:r>
          </w:p>
          <w:p>
            <w:pPr>
              <w:ind w:firstLine="420"/>
              <w:rPr>
                <w:rFonts w:ascii="宋体" w:hAnsi="宋体" w:cs="宋体"/>
                <w:szCs w:val="21"/>
              </w:rPr>
            </w:pPr>
            <w:r>
              <w:rPr>
                <w:rFonts w:hint="eastAsia" w:ascii="宋体" w:hAnsi="宋体" w:cs="宋体"/>
                <w:szCs w:val="21"/>
              </w:rPr>
              <w:t>沙盘直径</w:t>
            </w:r>
            <w:r>
              <w:rPr>
                <w:rFonts w:hint="eastAsia" w:ascii="宋体" w:hAnsi="宋体" w:cs="宋体"/>
                <w:szCs w:val="21"/>
                <w:shd w:val="clear" w:color="auto" w:fill="FFFFFF"/>
              </w:rPr>
              <w:t>≥</w:t>
            </w:r>
            <w:r>
              <w:rPr>
                <w:rFonts w:hint="eastAsia" w:ascii="宋体" w:hAnsi="宋体" w:cs="宋体"/>
                <w:szCs w:val="21"/>
              </w:rPr>
              <w:t>200mm</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20"/>
              <w:rPr>
                <w:rFonts w:ascii="宋体" w:hAnsi="宋体" w:cs="宋体"/>
                <w:szCs w:val="21"/>
              </w:rPr>
            </w:pPr>
            <w:r>
              <w:rPr>
                <w:rFonts w:hint="eastAsia" w:ascii="宋体" w:hAnsi="宋体" w:cs="宋体"/>
                <w:szCs w:val="21"/>
              </w:rPr>
              <w:t>8</w:t>
            </w:r>
          </w:p>
        </w:tc>
      </w:tr>
      <w:tr>
        <w:tblPrEx>
          <w:tblLayout w:type="fixed"/>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174" w:firstLineChars="83"/>
              <w:rPr>
                <w:rFonts w:ascii="宋体" w:hAnsi="宋体" w:cs="宋体"/>
                <w:szCs w:val="21"/>
              </w:rPr>
            </w:pPr>
            <w:r>
              <w:rPr>
                <w:rFonts w:hint="eastAsia" w:ascii="宋体" w:hAnsi="宋体" w:cs="宋体"/>
                <w:szCs w:val="21"/>
              </w:rPr>
              <w:t>34</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打磨机</w:t>
            </w:r>
          </w:p>
        </w:tc>
        <w:tc>
          <w:tcPr>
            <w:tcW w:w="5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20"/>
              <w:rPr>
                <w:rFonts w:ascii="宋体" w:hAnsi="宋体" w:cs="宋体"/>
                <w:szCs w:val="21"/>
              </w:rPr>
            </w:pPr>
            <w:r>
              <w:rPr>
                <w:rFonts w:hint="eastAsia" w:ascii="宋体" w:hAnsi="宋体" w:cs="宋体"/>
                <w:szCs w:val="21"/>
              </w:rPr>
              <w:t>空转速度</w:t>
            </w:r>
            <w:r>
              <w:rPr>
                <w:rFonts w:hint="eastAsia" w:ascii="宋体" w:hAnsi="宋体" w:cs="宋体"/>
                <w:szCs w:val="21"/>
                <w:shd w:val="clear" w:color="auto" w:fill="FFFFFF"/>
              </w:rPr>
              <w:t>≥</w:t>
            </w:r>
            <w:r>
              <w:rPr>
                <w:rFonts w:hint="eastAsia" w:ascii="宋体" w:hAnsi="宋体" w:cs="宋体"/>
                <w:szCs w:val="21"/>
              </w:rPr>
              <w:t>11000rpm</w:t>
            </w:r>
          </w:p>
          <w:p>
            <w:pPr>
              <w:ind w:firstLine="420"/>
              <w:rPr>
                <w:rFonts w:ascii="宋体" w:hAnsi="宋体" w:cs="宋体"/>
                <w:szCs w:val="21"/>
              </w:rPr>
            </w:pPr>
            <w:r>
              <w:rPr>
                <w:rFonts w:hint="eastAsia" w:ascii="宋体" w:hAnsi="宋体" w:cs="宋体"/>
                <w:szCs w:val="21"/>
              </w:rPr>
              <w:t>输入功率：</w:t>
            </w:r>
            <w:r>
              <w:rPr>
                <w:rFonts w:hint="eastAsia" w:ascii="宋体" w:hAnsi="宋体" w:cs="宋体"/>
                <w:szCs w:val="21"/>
                <w:shd w:val="clear" w:color="auto" w:fill="FFFFFF"/>
              </w:rPr>
              <w:t>≥</w:t>
            </w:r>
            <w:r>
              <w:rPr>
                <w:rFonts w:hint="eastAsia" w:ascii="宋体" w:hAnsi="宋体" w:cs="宋体"/>
                <w:szCs w:val="21"/>
              </w:rPr>
              <w:t>660W</w:t>
            </w:r>
          </w:p>
          <w:p>
            <w:pPr>
              <w:ind w:firstLine="420"/>
              <w:rPr>
                <w:rFonts w:ascii="宋体" w:hAnsi="宋体" w:cs="宋体"/>
                <w:szCs w:val="21"/>
              </w:rPr>
            </w:pPr>
            <w:r>
              <w:rPr>
                <w:rFonts w:hint="eastAsia" w:ascii="宋体" w:hAnsi="宋体" w:cs="宋体"/>
                <w:szCs w:val="21"/>
              </w:rPr>
              <w:t>磨/切割片直径</w:t>
            </w:r>
            <w:r>
              <w:rPr>
                <w:rFonts w:hint="eastAsia" w:ascii="宋体" w:hAnsi="宋体" w:cs="宋体"/>
                <w:szCs w:val="21"/>
                <w:shd w:val="clear" w:color="auto" w:fill="FFFFFF"/>
              </w:rPr>
              <w:t>≥</w:t>
            </w:r>
            <w:r>
              <w:rPr>
                <w:rFonts w:hint="eastAsia" w:ascii="宋体" w:hAnsi="宋体" w:cs="宋体"/>
                <w:szCs w:val="21"/>
              </w:rPr>
              <w:t>100mm</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20"/>
              <w:rPr>
                <w:rFonts w:ascii="宋体" w:hAnsi="宋体" w:cs="宋体"/>
                <w:szCs w:val="21"/>
              </w:rPr>
            </w:pPr>
            <w:r>
              <w:rPr>
                <w:rFonts w:hint="eastAsia" w:ascii="宋体" w:hAnsi="宋体" w:cs="宋体"/>
                <w:szCs w:val="21"/>
              </w:rPr>
              <w:t>1</w:t>
            </w:r>
          </w:p>
        </w:tc>
      </w:tr>
      <w:tr>
        <w:tblPrEx>
          <w:tblLayout w:type="fixed"/>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174" w:firstLineChars="83"/>
              <w:rPr>
                <w:rFonts w:ascii="宋体" w:hAnsi="宋体" w:cs="宋体"/>
                <w:szCs w:val="21"/>
              </w:rPr>
            </w:pPr>
            <w:r>
              <w:rPr>
                <w:rFonts w:hint="eastAsia" w:ascii="宋体" w:hAnsi="宋体" w:cs="宋体"/>
                <w:szCs w:val="21"/>
              </w:rPr>
              <w:t>35</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电焊机</w:t>
            </w:r>
          </w:p>
        </w:tc>
        <w:tc>
          <w:tcPr>
            <w:tcW w:w="5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20"/>
              <w:rPr>
                <w:rFonts w:ascii="宋体" w:hAnsi="宋体" w:cs="宋体"/>
                <w:szCs w:val="21"/>
              </w:rPr>
            </w:pPr>
            <w:r>
              <w:rPr>
                <w:rFonts w:hint="eastAsia" w:ascii="宋体" w:hAnsi="宋体" w:cs="宋体"/>
                <w:szCs w:val="21"/>
              </w:rPr>
              <w:t>外形尺寸</w:t>
            </w:r>
            <w:r>
              <w:rPr>
                <w:rFonts w:hint="eastAsia" w:ascii="宋体" w:hAnsi="宋体" w:cs="宋体"/>
                <w:szCs w:val="21"/>
                <w:shd w:val="clear" w:color="auto" w:fill="FFFFFF"/>
              </w:rPr>
              <w:t>≥</w:t>
            </w:r>
            <w:r>
              <w:rPr>
                <w:rFonts w:hint="eastAsia" w:ascii="宋体" w:hAnsi="宋体" w:cs="宋体"/>
                <w:szCs w:val="21"/>
              </w:rPr>
              <w:t>473*186*342</w:t>
            </w:r>
          </w:p>
          <w:p>
            <w:pPr>
              <w:ind w:firstLine="420"/>
              <w:rPr>
                <w:rFonts w:ascii="宋体" w:hAnsi="宋体" w:cs="宋体"/>
                <w:szCs w:val="21"/>
              </w:rPr>
            </w:pPr>
            <w:r>
              <w:rPr>
                <w:rFonts w:hint="eastAsia" w:ascii="宋体" w:hAnsi="宋体" w:cs="宋体"/>
                <w:szCs w:val="21"/>
              </w:rPr>
              <w:t>适用电压220/380v</w:t>
            </w:r>
          </w:p>
          <w:p>
            <w:pPr>
              <w:ind w:firstLine="420"/>
              <w:rPr>
                <w:rFonts w:ascii="宋体" w:hAnsi="宋体" w:cs="宋体"/>
                <w:szCs w:val="21"/>
              </w:rPr>
            </w:pPr>
            <w:r>
              <w:rPr>
                <w:rFonts w:hint="eastAsia" w:ascii="宋体" w:hAnsi="宋体" w:cs="宋体"/>
                <w:szCs w:val="21"/>
              </w:rPr>
              <w:t>额定功率：</w:t>
            </w:r>
            <w:r>
              <w:rPr>
                <w:rFonts w:hint="eastAsia" w:ascii="宋体" w:hAnsi="宋体" w:cs="宋体"/>
                <w:szCs w:val="21"/>
                <w:shd w:val="clear" w:color="auto" w:fill="FFFFFF"/>
              </w:rPr>
              <w:t>≥</w:t>
            </w:r>
            <w:r>
              <w:rPr>
                <w:rFonts w:hint="eastAsia" w:ascii="宋体" w:hAnsi="宋体" w:cs="宋体"/>
                <w:szCs w:val="21"/>
              </w:rPr>
              <w:t>6.6KVA/11.4KVA</w:t>
            </w:r>
          </w:p>
          <w:p>
            <w:pPr>
              <w:ind w:firstLine="420"/>
              <w:rPr>
                <w:rFonts w:ascii="宋体" w:hAnsi="宋体" w:cs="宋体"/>
                <w:szCs w:val="21"/>
              </w:rPr>
            </w:pPr>
            <w:r>
              <w:rPr>
                <w:rFonts w:hint="eastAsia" w:ascii="宋体" w:hAnsi="宋体" w:cs="宋体"/>
                <w:szCs w:val="21"/>
              </w:rPr>
              <w:t>输出电流范围：30-160A/220V;30-200A/380V</w:t>
            </w:r>
          </w:p>
          <w:p>
            <w:pPr>
              <w:ind w:firstLine="420"/>
              <w:rPr>
                <w:rFonts w:ascii="宋体" w:hAnsi="宋体" w:cs="宋体"/>
                <w:szCs w:val="21"/>
              </w:rPr>
            </w:pPr>
            <w:r>
              <w:rPr>
                <w:rFonts w:hint="eastAsia" w:ascii="宋体" w:hAnsi="宋体" w:cs="宋体"/>
                <w:szCs w:val="21"/>
              </w:rPr>
              <w:t>适用焊条直径：1.6-4.0MM</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20"/>
              <w:rPr>
                <w:rFonts w:ascii="宋体" w:hAnsi="宋体" w:cs="宋体"/>
                <w:szCs w:val="21"/>
              </w:rPr>
            </w:pPr>
            <w:r>
              <w:rPr>
                <w:rFonts w:hint="eastAsia" w:ascii="宋体" w:hAnsi="宋体" w:cs="宋体"/>
                <w:szCs w:val="21"/>
              </w:rPr>
              <w:t>1</w:t>
            </w:r>
          </w:p>
        </w:tc>
      </w:tr>
      <w:tr>
        <w:tblPrEx>
          <w:tblLayout w:type="fixed"/>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174" w:firstLineChars="83"/>
              <w:rPr>
                <w:rFonts w:ascii="宋体" w:hAnsi="宋体" w:cs="宋体"/>
                <w:szCs w:val="21"/>
              </w:rPr>
            </w:pPr>
            <w:r>
              <w:rPr>
                <w:rFonts w:hint="eastAsia" w:ascii="宋体" w:hAnsi="宋体" w:cs="宋体"/>
                <w:szCs w:val="21"/>
              </w:rPr>
              <w:t>36</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rPr>
                <w:rFonts w:ascii="宋体" w:hAnsi="宋体" w:cs="宋体"/>
                <w:szCs w:val="21"/>
              </w:rPr>
            </w:pPr>
            <w:r>
              <w:rPr>
                <w:rFonts w:hint="eastAsia" w:ascii="宋体" w:hAnsi="宋体" w:cs="宋体"/>
                <w:szCs w:val="21"/>
              </w:rPr>
              <w:t>通用桌面万能分度头带尾座套件</w:t>
            </w:r>
          </w:p>
        </w:tc>
        <w:tc>
          <w:tcPr>
            <w:tcW w:w="5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20"/>
              <w:rPr>
                <w:rFonts w:ascii="宋体" w:hAnsi="宋体" w:cs="宋体"/>
                <w:szCs w:val="21"/>
              </w:rPr>
            </w:pPr>
            <w:r>
              <w:rPr>
                <w:rFonts w:hint="eastAsia" w:ascii="宋体" w:hAnsi="宋体" w:cs="宋体"/>
                <w:szCs w:val="21"/>
              </w:rPr>
              <w:t>中心高：160MM</w:t>
            </w:r>
            <w:r>
              <w:rPr>
                <w:rFonts w:hint="eastAsia" w:ascii="宋体" w:hAnsi="宋体" w:cs="宋体"/>
                <w:szCs w:val="21"/>
                <w:shd w:val="clear" w:color="auto" w:fill="FFFFFF"/>
              </w:rPr>
              <w:t>±5</w:t>
            </w:r>
            <w:r>
              <w:rPr>
                <w:rFonts w:hint="eastAsia" w:ascii="宋体" w:hAnsi="宋体" w:cs="宋体"/>
                <w:szCs w:val="21"/>
              </w:rPr>
              <w:t>;卡盘尺寸：200MM</w:t>
            </w:r>
            <w:r>
              <w:rPr>
                <w:rFonts w:hint="eastAsia" w:ascii="宋体" w:hAnsi="宋体" w:cs="宋体"/>
                <w:szCs w:val="21"/>
                <w:shd w:val="clear" w:color="auto" w:fill="FFFFFF"/>
              </w:rPr>
              <w:t>±5</w:t>
            </w:r>
            <w:r>
              <w:rPr>
                <w:rFonts w:hint="eastAsia" w:ascii="宋体" w:hAnsi="宋体" w:cs="宋体"/>
                <w:szCs w:val="21"/>
              </w:rPr>
              <w:t>;加持能力：4-200MM;撑紧范围：65-200MM;立式高度：340MM</w:t>
            </w:r>
            <w:r>
              <w:rPr>
                <w:rFonts w:hint="eastAsia" w:ascii="宋体" w:hAnsi="宋体" w:cs="宋体"/>
                <w:szCs w:val="21"/>
                <w:shd w:val="clear" w:color="auto" w:fill="FFFFFF"/>
              </w:rPr>
              <w:t>±5</w:t>
            </w:r>
            <w:r>
              <w:rPr>
                <w:rFonts w:hint="eastAsia" w:ascii="宋体" w:hAnsi="宋体" w:cs="宋体"/>
                <w:szCs w:val="21"/>
              </w:rPr>
              <w:t>；通孔大小：18MM</w:t>
            </w:r>
            <w:r>
              <w:rPr>
                <w:rFonts w:hint="eastAsia" w:ascii="宋体" w:hAnsi="宋体" w:cs="宋体"/>
                <w:szCs w:val="21"/>
                <w:shd w:val="clear" w:color="auto" w:fill="FFFFFF"/>
              </w:rPr>
              <w:t>±2.</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20"/>
              <w:rPr>
                <w:rFonts w:ascii="宋体" w:hAnsi="宋体" w:cs="宋体"/>
                <w:szCs w:val="21"/>
              </w:rPr>
            </w:pPr>
            <w:r>
              <w:rPr>
                <w:rFonts w:hint="eastAsia" w:ascii="宋体" w:hAnsi="宋体" w:cs="宋体"/>
                <w:szCs w:val="21"/>
              </w:rPr>
              <w:t>1</w:t>
            </w:r>
          </w:p>
        </w:tc>
      </w:tr>
      <w:tr>
        <w:tblPrEx>
          <w:tblLayout w:type="fixed"/>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174" w:firstLineChars="83"/>
              <w:rPr>
                <w:rFonts w:ascii="宋体" w:hAnsi="宋体" w:cs="宋体"/>
                <w:szCs w:val="21"/>
              </w:rPr>
            </w:pPr>
            <w:r>
              <w:rPr>
                <w:rFonts w:hint="eastAsia" w:ascii="宋体" w:hAnsi="宋体" w:cs="宋体"/>
                <w:szCs w:val="21"/>
              </w:rPr>
              <w:t>37</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174" w:firstLineChars="83"/>
              <w:rPr>
                <w:rFonts w:ascii="宋体" w:hAnsi="宋体" w:cs="宋体"/>
                <w:szCs w:val="21"/>
              </w:rPr>
            </w:pPr>
            <w:r>
              <w:rPr>
                <w:rFonts w:hint="eastAsia" w:ascii="宋体" w:hAnsi="宋体" w:cs="宋体"/>
                <w:szCs w:val="21"/>
              </w:rPr>
              <w:t>MW-30V形铁</w:t>
            </w:r>
          </w:p>
        </w:tc>
        <w:tc>
          <w:tcPr>
            <w:tcW w:w="5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384" w:firstLineChars="183"/>
              <w:rPr>
                <w:rFonts w:ascii="宋体" w:hAnsi="宋体" w:cs="宋体"/>
                <w:szCs w:val="21"/>
              </w:rPr>
            </w:pPr>
            <w:r>
              <w:rPr>
                <w:rFonts w:hint="eastAsia" w:ascii="宋体" w:hAnsi="宋体" w:cs="宋体"/>
                <w:szCs w:val="21"/>
              </w:rPr>
              <w:t>尺寸：</w:t>
            </w:r>
            <w:r>
              <w:rPr>
                <w:rFonts w:hint="eastAsia" w:ascii="宋体" w:hAnsi="宋体" w:cs="宋体"/>
                <w:szCs w:val="21"/>
                <w:shd w:val="clear" w:color="auto" w:fill="FFFFFF"/>
              </w:rPr>
              <w:t>≥</w:t>
            </w:r>
            <w:r>
              <w:rPr>
                <w:rFonts w:hint="eastAsia" w:ascii="宋体" w:hAnsi="宋体" w:cs="宋体"/>
                <w:szCs w:val="21"/>
              </w:rPr>
              <w:t>125*60*72MM;V型宽度：</w:t>
            </w:r>
            <w:r>
              <w:rPr>
                <w:rFonts w:hint="eastAsia" w:ascii="宋体" w:hAnsi="宋体" w:cs="宋体"/>
                <w:szCs w:val="21"/>
                <w:shd w:val="clear" w:color="auto" w:fill="FFFFFF"/>
              </w:rPr>
              <w:t>≥</w:t>
            </w:r>
            <w:r>
              <w:rPr>
                <w:rFonts w:hint="eastAsia" w:ascii="宋体" w:hAnsi="宋体" w:cs="宋体"/>
                <w:szCs w:val="21"/>
              </w:rPr>
              <w:t>36MM；工作磁力：</w:t>
            </w:r>
            <w:r>
              <w:rPr>
                <w:rFonts w:hint="eastAsia" w:ascii="宋体" w:hAnsi="宋体" w:cs="宋体"/>
                <w:szCs w:val="21"/>
                <w:shd w:val="clear" w:color="auto" w:fill="FFFFFF"/>
              </w:rPr>
              <w:t>≥</w:t>
            </w:r>
            <w:r>
              <w:rPr>
                <w:rFonts w:hint="eastAsia" w:ascii="宋体" w:hAnsi="宋体" w:cs="宋体"/>
                <w:szCs w:val="21"/>
              </w:rPr>
              <w:t>800N；</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20"/>
              <w:rPr>
                <w:rFonts w:ascii="宋体" w:hAnsi="宋体" w:cs="宋体"/>
                <w:szCs w:val="21"/>
              </w:rPr>
            </w:pPr>
            <w:r>
              <w:rPr>
                <w:rFonts w:hint="eastAsia" w:ascii="宋体" w:hAnsi="宋体" w:cs="宋体"/>
                <w:szCs w:val="21"/>
              </w:rPr>
              <w:t>1</w:t>
            </w:r>
          </w:p>
        </w:tc>
      </w:tr>
      <w:tr>
        <w:tblPrEx>
          <w:tblLayout w:type="fixed"/>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174" w:firstLineChars="83"/>
              <w:rPr>
                <w:rFonts w:ascii="宋体" w:hAnsi="宋体" w:cs="宋体"/>
                <w:szCs w:val="21"/>
              </w:rPr>
            </w:pPr>
            <w:r>
              <w:rPr>
                <w:rFonts w:hint="eastAsia" w:ascii="宋体" w:hAnsi="宋体" w:cs="宋体"/>
                <w:szCs w:val="21"/>
              </w:rPr>
              <w:t>38</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20"/>
              <w:rPr>
                <w:rFonts w:ascii="宋体" w:hAnsi="宋体" w:cs="宋体"/>
                <w:szCs w:val="21"/>
              </w:rPr>
            </w:pPr>
            <w:r>
              <w:rPr>
                <w:rFonts w:hint="eastAsia" w:ascii="宋体" w:hAnsi="宋体" w:cs="宋体"/>
                <w:szCs w:val="21"/>
              </w:rPr>
              <w:t>钻头耗材</w:t>
            </w:r>
          </w:p>
        </w:tc>
        <w:tc>
          <w:tcPr>
            <w:tcW w:w="5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20"/>
              <w:rPr>
                <w:rFonts w:ascii="宋体" w:hAnsi="宋体" w:cs="宋体"/>
                <w:szCs w:val="21"/>
              </w:rPr>
            </w:pPr>
            <w:r>
              <w:rPr>
                <w:rFonts w:hint="eastAsia" w:ascii="宋体" w:hAnsi="宋体" w:cs="宋体"/>
                <w:szCs w:val="21"/>
              </w:rPr>
              <w:t xml:space="preserve">直径10MM-25MM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20"/>
              <w:rPr>
                <w:rFonts w:ascii="宋体" w:hAnsi="宋体" w:cs="宋体"/>
                <w:szCs w:val="21"/>
              </w:rPr>
            </w:pPr>
            <w:r>
              <w:rPr>
                <w:rFonts w:hint="eastAsia" w:ascii="宋体" w:hAnsi="宋体" w:cs="宋体"/>
                <w:szCs w:val="21"/>
              </w:rPr>
              <w:t>5</w:t>
            </w:r>
          </w:p>
        </w:tc>
      </w:tr>
      <w:tr>
        <w:tblPrEx>
          <w:tblLayout w:type="fixed"/>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174" w:firstLineChars="83"/>
              <w:rPr>
                <w:rFonts w:ascii="宋体" w:hAnsi="宋体" w:cs="宋体"/>
                <w:szCs w:val="21"/>
              </w:rPr>
            </w:pPr>
            <w:r>
              <w:rPr>
                <w:rFonts w:hint="eastAsia" w:ascii="宋体" w:hAnsi="宋体" w:cs="宋体"/>
                <w:szCs w:val="21"/>
              </w:rPr>
              <w:t>39</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left="225" w:leftChars="57" w:hanging="105" w:hangingChars="50"/>
              <w:rPr>
                <w:rFonts w:ascii="宋体" w:hAnsi="宋体" w:cs="宋体"/>
                <w:szCs w:val="21"/>
              </w:rPr>
            </w:pPr>
            <w:r>
              <w:rPr>
                <w:rFonts w:hint="eastAsia" w:ascii="宋体" w:hAnsi="宋体" w:cs="宋体"/>
                <w:szCs w:val="21"/>
              </w:rPr>
              <w:t>精雕CNC雕刻机数控加工中心</w:t>
            </w:r>
          </w:p>
        </w:tc>
        <w:tc>
          <w:tcPr>
            <w:tcW w:w="5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20"/>
              <w:rPr>
                <w:rFonts w:ascii="宋体" w:hAnsi="宋体" w:cs="宋体"/>
                <w:szCs w:val="21"/>
              </w:rPr>
            </w:pPr>
            <w:r>
              <w:rPr>
                <w:rFonts w:hint="eastAsia" w:ascii="宋体" w:hAnsi="宋体" w:cs="宋体"/>
                <w:szCs w:val="21"/>
              </w:rPr>
              <w:t>工作台</w:t>
            </w:r>
          </w:p>
          <w:p>
            <w:pPr>
              <w:spacing w:after="120"/>
              <w:ind w:firstLine="0" w:firstLineChars="0"/>
              <w:rPr>
                <w:rFonts w:ascii="宋体" w:hAnsi="宋体" w:cs="宋体"/>
                <w:szCs w:val="21"/>
              </w:rPr>
            </w:pPr>
            <w:r>
              <w:rPr>
                <w:rFonts w:hint="eastAsia" w:ascii="宋体" w:hAnsi="宋体" w:cs="宋体"/>
                <w:szCs w:val="21"/>
              </w:rPr>
              <w:t>工作台形式: 八槽台面+电磁吸台面</w:t>
            </w:r>
          </w:p>
          <w:p>
            <w:pPr>
              <w:spacing w:after="120"/>
              <w:ind w:firstLine="0" w:firstLineChars="0"/>
              <w:rPr>
                <w:rFonts w:ascii="宋体" w:hAnsi="宋体" w:cs="宋体"/>
                <w:szCs w:val="21"/>
              </w:rPr>
            </w:pPr>
            <w:r>
              <w:rPr>
                <w:rFonts w:hint="eastAsia" w:ascii="宋体" w:hAnsi="宋体" w:cs="宋体"/>
                <w:szCs w:val="21"/>
              </w:rPr>
              <w:t>工作台尺寸 (mm):</w:t>
            </w:r>
            <w:r>
              <w:rPr>
                <w:rFonts w:hint="eastAsia" w:ascii="宋体" w:hAnsi="宋体" w:cs="宋体"/>
                <w:szCs w:val="21"/>
                <w:shd w:val="clear" w:color="auto" w:fill="FFFFFF"/>
              </w:rPr>
              <w:t>≥</w:t>
            </w:r>
            <w:r>
              <w:rPr>
                <w:rFonts w:hint="eastAsia" w:ascii="宋体" w:hAnsi="宋体" w:cs="宋体"/>
                <w:szCs w:val="21"/>
              </w:rPr>
              <w:t xml:space="preserve"> 640×640</w:t>
            </w:r>
          </w:p>
          <w:p>
            <w:pPr>
              <w:spacing w:after="120"/>
              <w:ind w:firstLine="0" w:firstLineChars="0"/>
              <w:rPr>
                <w:rFonts w:ascii="宋体" w:hAnsi="宋体" w:cs="宋体"/>
                <w:szCs w:val="21"/>
              </w:rPr>
            </w:pPr>
            <w:r>
              <w:rPr>
                <w:rFonts w:hint="eastAsia" w:ascii="宋体" w:hAnsi="宋体" w:cs="宋体"/>
                <w:szCs w:val="21"/>
              </w:rPr>
              <w:t xml:space="preserve">T型槽尺寸 (mm)×槽数 : </w:t>
            </w:r>
            <w:r>
              <w:rPr>
                <w:rFonts w:hint="eastAsia" w:ascii="宋体" w:hAnsi="宋体" w:cs="宋体"/>
                <w:szCs w:val="21"/>
                <w:shd w:val="clear" w:color="auto" w:fill="FFFFFF"/>
              </w:rPr>
              <w:t>≥</w:t>
            </w:r>
            <w:r>
              <w:rPr>
                <w:rFonts w:hint="eastAsia" w:ascii="宋体" w:hAnsi="宋体" w:cs="宋体"/>
                <w:szCs w:val="21"/>
              </w:rPr>
              <w:t>8×16×8</w:t>
            </w:r>
          </w:p>
          <w:p>
            <w:pPr>
              <w:spacing w:after="120"/>
              <w:ind w:firstLine="0" w:firstLineChars="0"/>
              <w:rPr>
                <w:rFonts w:ascii="宋体" w:hAnsi="宋体" w:cs="宋体"/>
                <w:szCs w:val="21"/>
              </w:rPr>
            </w:pPr>
            <w:r>
              <w:rPr>
                <w:rFonts w:hint="eastAsia" w:ascii="宋体" w:hAnsi="宋体" w:cs="宋体"/>
                <w:szCs w:val="21"/>
              </w:rPr>
              <w:t xml:space="preserve">整体尺寸 （mm）: </w:t>
            </w:r>
            <w:r>
              <w:rPr>
                <w:rFonts w:hint="eastAsia" w:ascii="宋体" w:hAnsi="宋体" w:cs="宋体"/>
                <w:szCs w:val="21"/>
                <w:shd w:val="clear" w:color="auto" w:fill="FFFFFF"/>
              </w:rPr>
              <w:t>≥</w:t>
            </w:r>
            <w:r>
              <w:rPr>
                <w:rFonts w:hint="eastAsia" w:ascii="宋体" w:hAnsi="宋体" w:cs="宋体"/>
                <w:szCs w:val="21"/>
              </w:rPr>
              <w:t>1915×2200×1860包括电控柜、油箱等附件</w:t>
            </w:r>
          </w:p>
          <w:p>
            <w:pPr>
              <w:spacing w:after="120"/>
              <w:ind w:firstLine="0" w:firstLineChars="0"/>
              <w:rPr>
                <w:rFonts w:ascii="宋体" w:hAnsi="宋体" w:cs="宋体"/>
                <w:szCs w:val="21"/>
              </w:rPr>
            </w:pPr>
            <w:r>
              <w:rPr>
                <w:rFonts w:hint="eastAsia" w:ascii="宋体" w:hAnsi="宋体" w:cs="宋体"/>
                <w:szCs w:val="21"/>
              </w:rPr>
              <w:t>进料高度：</w:t>
            </w:r>
          </w:p>
          <w:p>
            <w:pPr>
              <w:spacing w:after="120"/>
              <w:ind w:firstLine="0" w:firstLineChars="0"/>
              <w:rPr>
                <w:rFonts w:ascii="宋体" w:hAnsi="宋体" w:cs="宋体"/>
                <w:szCs w:val="21"/>
              </w:rPr>
            </w:pPr>
            <w:r>
              <w:rPr>
                <w:rFonts w:hint="eastAsia" w:ascii="宋体" w:hAnsi="宋体" w:cs="宋体"/>
                <w:szCs w:val="21"/>
              </w:rPr>
              <w:t>Z轴部件最下端至工作台面的最大高度 250mm</w:t>
            </w:r>
          </w:p>
          <w:p>
            <w:pPr>
              <w:spacing w:after="120"/>
              <w:ind w:firstLine="0" w:firstLineChars="0"/>
              <w:rPr>
                <w:rFonts w:ascii="宋体" w:hAnsi="宋体" w:cs="宋体"/>
                <w:szCs w:val="21"/>
              </w:rPr>
            </w:pPr>
            <w:r>
              <w:rPr>
                <w:rFonts w:hint="eastAsia" w:ascii="宋体" w:hAnsi="宋体" w:cs="宋体"/>
                <w:szCs w:val="21"/>
              </w:rPr>
              <w:t>锁紧螺母下端至工作台面的最大高度 165mm(三轴),215mm(四轴)</w:t>
            </w:r>
          </w:p>
          <w:p>
            <w:pPr>
              <w:spacing w:after="120"/>
              <w:ind w:firstLine="0" w:firstLineChars="0"/>
              <w:rPr>
                <w:rFonts w:ascii="宋体" w:hAnsi="宋体" w:cs="宋体"/>
                <w:szCs w:val="21"/>
              </w:rPr>
            </w:pPr>
            <w:r>
              <w:rPr>
                <w:rFonts w:hint="eastAsia" w:ascii="宋体" w:hAnsi="宋体" w:cs="宋体"/>
                <w:szCs w:val="21"/>
              </w:rPr>
              <w:t>刀库最下端至工作台面最大高度 110mm</w:t>
            </w:r>
          </w:p>
          <w:p>
            <w:pPr>
              <w:spacing w:after="120"/>
              <w:ind w:firstLine="0" w:firstLineChars="0"/>
              <w:rPr>
                <w:rFonts w:ascii="宋体" w:hAnsi="宋体" w:cs="宋体"/>
                <w:szCs w:val="21"/>
              </w:rPr>
            </w:pPr>
            <w:r>
              <w:rPr>
                <w:rFonts w:hint="eastAsia" w:ascii="宋体" w:hAnsi="宋体" w:cs="宋体"/>
                <w:szCs w:val="21"/>
              </w:rPr>
              <w:t>数控系统：JD50数控系统</w:t>
            </w:r>
          </w:p>
          <w:p>
            <w:pPr>
              <w:spacing w:after="120"/>
              <w:ind w:firstLine="0" w:firstLineChars="0"/>
              <w:rPr>
                <w:rFonts w:ascii="宋体" w:hAnsi="宋体" w:cs="宋体"/>
                <w:szCs w:val="21"/>
              </w:rPr>
            </w:pPr>
            <w:r>
              <w:rPr>
                <w:rFonts w:hint="eastAsia" w:ascii="宋体" w:hAnsi="宋体" w:cs="宋体"/>
                <w:szCs w:val="21"/>
              </w:rPr>
              <w:t>驱动系统：交流伺服</w:t>
            </w:r>
          </w:p>
          <w:p>
            <w:pPr>
              <w:spacing w:after="120"/>
              <w:ind w:firstLine="0" w:firstLineChars="0"/>
              <w:rPr>
                <w:rFonts w:ascii="宋体" w:hAnsi="宋体" w:cs="宋体"/>
                <w:szCs w:val="21"/>
              </w:rPr>
            </w:pPr>
            <w:r>
              <w:rPr>
                <w:rFonts w:hint="eastAsia" w:ascii="宋体" w:hAnsi="宋体" w:cs="宋体"/>
                <w:szCs w:val="21"/>
              </w:rPr>
              <w:t>机床动力源：</w:t>
            </w:r>
          </w:p>
          <w:p>
            <w:pPr>
              <w:spacing w:after="120"/>
              <w:ind w:firstLine="0" w:firstLineChars="0"/>
              <w:rPr>
                <w:rFonts w:ascii="宋体" w:hAnsi="宋体" w:cs="宋体"/>
                <w:szCs w:val="21"/>
              </w:rPr>
            </w:pPr>
            <w:r>
              <w:rPr>
                <w:rFonts w:hint="eastAsia" w:ascii="宋体" w:hAnsi="宋体" w:cs="宋体"/>
                <w:szCs w:val="21"/>
              </w:rPr>
              <w:t>电源电压 (V/Hz)：三相380V/50Hz</w:t>
            </w:r>
          </w:p>
          <w:p>
            <w:pPr>
              <w:spacing w:after="120"/>
              <w:ind w:firstLine="0" w:firstLineChars="0"/>
              <w:rPr>
                <w:rFonts w:ascii="宋体" w:hAnsi="宋体" w:cs="宋体"/>
                <w:szCs w:val="21"/>
              </w:rPr>
            </w:pPr>
            <w:r>
              <w:rPr>
                <w:rFonts w:hint="eastAsia" w:ascii="宋体" w:hAnsi="宋体" w:cs="宋体"/>
                <w:szCs w:val="21"/>
              </w:rPr>
              <w:t>总电源容量 (kVA)：</w:t>
            </w:r>
            <w:r>
              <w:rPr>
                <w:rFonts w:hint="eastAsia" w:ascii="宋体" w:hAnsi="宋体" w:cs="宋体"/>
                <w:szCs w:val="21"/>
                <w:shd w:val="clear" w:color="auto" w:fill="FFFFFF"/>
              </w:rPr>
              <w:t>≥</w:t>
            </w:r>
            <w:r>
              <w:rPr>
                <w:rFonts w:hint="eastAsia" w:ascii="宋体" w:hAnsi="宋体" w:cs="宋体"/>
                <w:szCs w:val="21"/>
              </w:rPr>
              <w:t>4.0</w:t>
            </w:r>
          </w:p>
          <w:p>
            <w:pPr>
              <w:spacing w:after="120"/>
              <w:ind w:firstLine="0" w:firstLineChars="0"/>
              <w:rPr>
                <w:rFonts w:ascii="宋体" w:hAnsi="宋体" w:cs="宋体"/>
                <w:szCs w:val="21"/>
              </w:rPr>
            </w:pPr>
            <w:r>
              <w:rPr>
                <w:rFonts w:hint="eastAsia" w:ascii="宋体" w:hAnsi="宋体" w:cs="宋体"/>
                <w:szCs w:val="21"/>
              </w:rPr>
              <w:t>耗气量（L/min）：</w:t>
            </w:r>
            <w:r>
              <w:rPr>
                <w:rFonts w:hint="eastAsia" w:ascii="宋体" w:hAnsi="宋体" w:cs="宋体"/>
                <w:szCs w:val="21"/>
                <w:shd w:val="clear" w:color="auto" w:fill="FFFFFF"/>
              </w:rPr>
              <w:t>≤</w:t>
            </w:r>
            <w:r>
              <w:rPr>
                <w:rFonts w:hint="eastAsia" w:ascii="宋体" w:hAnsi="宋体" w:cs="宋体"/>
                <w:szCs w:val="21"/>
              </w:rPr>
              <w:t>200 (不含切削风冷)</w:t>
            </w:r>
          </w:p>
          <w:p>
            <w:pPr>
              <w:spacing w:after="120"/>
              <w:ind w:firstLine="0" w:firstLineChars="0"/>
              <w:rPr>
                <w:rFonts w:ascii="宋体" w:hAnsi="宋体" w:cs="宋体"/>
                <w:szCs w:val="21"/>
              </w:rPr>
            </w:pPr>
            <w:r>
              <w:rPr>
                <w:rFonts w:hint="eastAsia" w:ascii="宋体" w:hAnsi="宋体" w:cs="宋体"/>
                <w:szCs w:val="21"/>
              </w:rPr>
              <w:t>气压源 (MPa): 0.52</w:t>
            </w:r>
            <w:r>
              <w:rPr>
                <w:rFonts w:hint="eastAsia" w:ascii="宋体" w:hAnsi="宋体" w:cs="宋体"/>
                <w:szCs w:val="21"/>
                <w:shd w:val="clear" w:color="auto" w:fill="FFFFFF"/>
              </w:rPr>
              <w:t>±0.02</w:t>
            </w:r>
          </w:p>
          <w:p>
            <w:pPr>
              <w:spacing w:after="120"/>
              <w:ind w:firstLine="0" w:firstLineChars="0"/>
              <w:rPr>
                <w:rFonts w:ascii="宋体" w:hAnsi="宋体" w:cs="宋体"/>
                <w:szCs w:val="21"/>
              </w:rPr>
            </w:pPr>
            <w:r>
              <w:rPr>
                <w:rFonts w:hint="eastAsia" w:ascii="宋体" w:hAnsi="宋体" w:cs="宋体"/>
                <w:szCs w:val="21"/>
              </w:rPr>
              <w:t>工作行程:</w:t>
            </w:r>
          </w:p>
          <w:p>
            <w:pPr>
              <w:spacing w:after="120"/>
              <w:ind w:firstLine="0" w:firstLineChars="0"/>
              <w:rPr>
                <w:rFonts w:ascii="宋体" w:hAnsi="宋体" w:cs="宋体"/>
                <w:szCs w:val="21"/>
              </w:rPr>
            </w:pPr>
            <w:r>
              <w:rPr>
                <w:rFonts w:hint="eastAsia" w:ascii="宋体" w:hAnsi="宋体" w:cs="宋体"/>
                <w:szCs w:val="21"/>
              </w:rPr>
              <w:t>X轴 (mm):</w:t>
            </w:r>
            <w:r>
              <w:rPr>
                <w:rFonts w:hint="eastAsia" w:ascii="宋体" w:hAnsi="宋体" w:cs="宋体"/>
                <w:szCs w:val="21"/>
                <w:shd w:val="clear" w:color="auto" w:fill="FFFFFF"/>
              </w:rPr>
              <w:t>≥</w:t>
            </w:r>
            <w:r>
              <w:rPr>
                <w:rFonts w:hint="eastAsia" w:ascii="宋体" w:hAnsi="宋体" w:cs="宋体"/>
                <w:szCs w:val="21"/>
              </w:rPr>
              <w:t>600</w:t>
            </w:r>
          </w:p>
          <w:p>
            <w:pPr>
              <w:spacing w:after="120"/>
              <w:ind w:firstLine="0" w:firstLineChars="0"/>
              <w:rPr>
                <w:rFonts w:ascii="宋体" w:hAnsi="宋体" w:cs="宋体"/>
                <w:szCs w:val="21"/>
              </w:rPr>
            </w:pPr>
            <w:r>
              <w:rPr>
                <w:rFonts w:hint="eastAsia" w:ascii="宋体" w:hAnsi="宋体" w:cs="宋体"/>
                <w:szCs w:val="21"/>
              </w:rPr>
              <w:t>Y轴 (mm):</w:t>
            </w:r>
            <w:r>
              <w:rPr>
                <w:rFonts w:hint="eastAsia" w:ascii="宋体" w:hAnsi="宋体" w:cs="宋体"/>
                <w:szCs w:val="21"/>
                <w:shd w:val="clear" w:color="auto" w:fill="FFFFFF"/>
              </w:rPr>
              <w:t>≥</w:t>
            </w:r>
            <w:r>
              <w:rPr>
                <w:rFonts w:hint="eastAsia" w:ascii="宋体" w:hAnsi="宋体" w:cs="宋体"/>
                <w:szCs w:val="21"/>
              </w:rPr>
              <w:t>600</w:t>
            </w:r>
          </w:p>
          <w:p>
            <w:pPr>
              <w:spacing w:after="120"/>
              <w:ind w:firstLine="0" w:firstLineChars="0"/>
              <w:rPr>
                <w:rFonts w:ascii="宋体" w:hAnsi="宋体" w:cs="宋体"/>
                <w:szCs w:val="21"/>
              </w:rPr>
            </w:pPr>
            <w:r>
              <w:rPr>
                <w:rFonts w:hint="eastAsia" w:ascii="宋体" w:hAnsi="宋体" w:cs="宋体"/>
                <w:szCs w:val="21"/>
              </w:rPr>
              <w:t>Z轴 (mm):</w:t>
            </w:r>
            <w:r>
              <w:rPr>
                <w:rFonts w:hint="eastAsia" w:ascii="宋体" w:hAnsi="宋体" w:cs="宋体"/>
                <w:szCs w:val="21"/>
                <w:shd w:val="clear" w:color="auto" w:fill="FFFFFF"/>
              </w:rPr>
              <w:t>≥</w:t>
            </w:r>
            <w:r>
              <w:rPr>
                <w:rFonts w:hint="eastAsia" w:ascii="宋体" w:hAnsi="宋体" w:cs="宋体"/>
                <w:szCs w:val="21"/>
              </w:rPr>
              <w:t>160</w:t>
            </w:r>
          </w:p>
          <w:p>
            <w:pPr>
              <w:spacing w:after="120"/>
              <w:ind w:firstLine="0" w:firstLineChars="0"/>
              <w:rPr>
                <w:rFonts w:ascii="宋体" w:hAnsi="宋体" w:cs="宋体"/>
                <w:szCs w:val="21"/>
              </w:rPr>
            </w:pPr>
            <w:r>
              <w:rPr>
                <w:rFonts w:hint="eastAsia" w:ascii="宋体" w:hAnsi="宋体" w:cs="宋体"/>
                <w:szCs w:val="21"/>
              </w:rPr>
              <w:t>进给:</w:t>
            </w:r>
          </w:p>
          <w:p>
            <w:pPr>
              <w:spacing w:after="120"/>
              <w:ind w:firstLine="0" w:firstLineChars="0"/>
              <w:rPr>
                <w:rFonts w:ascii="宋体" w:hAnsi="宋体" w:cs="宋体"/>
                <w:szCs w:val="21"/>
              </w:rPr>
            </w:pPr>
            <w:r>
              <w:rPr>
                <w:rFonts w:hint="eastAsia" w:ascii="宋体" w:hAnsi="宋体" w:cs="宋体"/>
                <w:szCs w:val="21"/>
              </w:rPr>
              <w:t xml:space="preserve">快速移动X/Y/Z轴(m/min)             </w:t>
            </w:r>
            <w:r>
              <w:rPr>
                <w:rFonts w:hint="eastAsia" w:ascii="宋体" w:hAnsi="宋体" w:cs="宋体"/>
                <w:szCs w:val="21"/>
                <w:shd w:val="clear" w:color="auto" w:fill="FFFFFF"/>
              </w:rPr>
              <w:t>≥</w:t>
            </w:r>
            <w:r>
              <w:rPr>
                <w:rFonts w:hint="eastAsia" w:ascii="宋体" w:hAnsi="宋体" w:cs="宋体"/>
                <w:szCs w:val="21"/>
              </w:rPr>
              <w:t>15</w:t>
            </w:r>
          </w:p>
          <w:p>
            <w:pPr>
              <w:spacing w:after="120"/>
              <w:ind w:firstLine="0" w:firstLineChars="0"/>
              <w:rPr>
                <w:rFonts w:ascii="宋体" w:hAnsi="宋体" w:cs="宋体"/>
                <w:szCs w:val="21"/>
              </w:rPr>
            </w:pPr>
            <w:r>
              <w:rPr>
                <w:rFonts w:hint="eastAsia" w:ascii="宋体" w:hAnsi="宋体" w:cs="宋体"/>
                <w:szCs w:val="21"/>
              </w:rPr>
              <w:t xml:space="preserve">最高切削进给速度X/Y/Z轴(m/min)     </w:t>
            </w:r>
            <w:r>
              <w:rPr>
                <w:rFonts w:hint="eastAsia" w:ascii="宋体" w:hAnsi="宋体" w:cs="宋体"/>
                <w:szCs w:val="21"/>
                <w:shd w:val="clear" w:color="auto" w:fill="FFFFFF"/>
              </w:rPr>
              <w:t>≥</w:t>
            </w:r>
            <w:r>
              <w:rPr>
                <w:rFonts w:hint="eastAsia" w:ascii="宋体" w:hAnsi="宋体" w:cs="宋体"/>
                <w:szCs w:val="21"/>
              </w:rPr>
              <w:t>10</w:t>
            </w:r>
          </w:p>
          <w:p>
            <w:pPr>
              <w:spacing w:after="120"/>
              <w:ind w:firstLine="0" w:firstLineChars="0"/>
              <w:rPr>
                <w:rFonts w:ascii="宋体" w:hAnsi="宋体" w:cs="宋体"/>
                <w:szCs w:val="21"/>
              </w:rPr>
            </w:pPr>
            <w:r>
              <w:rPr>
                <w:rFonts w:hint="eastAsia" w:ascii="宋体" w:hAnsi="宋体" w:cs="宋体"/>
                <w:szCs w:val="21"/>
              </w:rPr>
              <w:t>位置精度:</w:t>
            </w:r>
          </w:p>
          <w:p>
            <w:pPr>
              <w:ind w:firstLine="0" w:firstLineChars="0"/>
              <w:rPr>
                <w:rFonts w:ascii="宋体" w:hAnsi="宋体" w:cs="宋体"/>
                <w:szCs w:val="21"/>
              </w:rPr>
            </w:pPr>
            <w:r>
              <w:rPr>
                <w:rFonts w:hint="eastAsia" w:ascii="宋体" w:hAnsi="宋体" w:cs="宋体"/>
                <w:szCs w:val="21"/>
              </w:rPr>
              <w:t>定位精度X/Y/Z轴 (mm) X：0.010/600  Y：0.010/600</w:t>
            </w:r>
          </w:p>
          <w:p>
            <w:pPr>
              <w:spacing w:after="120"/>
              <w:ind w:firstLine="0" w:firstLineChars="0"/>
              <w:rPr>
                <w:rFonts w:ascii="宋体" w:hAnsi="宋体" w:cs="宋体"/>
                <w:szCs w:val="21"/>
              </w:rPr>
            </w:pPr>
            <w:r>
              <w:rPr>
                <w:rFonts w:hint="eastAsia" w:ascii="宋体" w:hAnsi="宋体" w:cs="宋体"/>
                <w:szCs w:val="21"/>
              </w:rPr>
              <w:t>Z：0.008/160</w:t>
            </w:r>
          </w:p>
          <w:p>
            <w:pPr>
              <w:ind w:firstLine="0" w:firstLineChars="0"/>
              <w:rPr>
                <w:rFonts w:ascii="宋体" w:hAnsi="宋体" w:cs="宋体"/>
                <w:szCs w:val="21"/>
              </w:rPr>
            </w:pPr>
            <w:r>
              <w:rPr>
                <w:rFonts w:hint="eastAsia" w:ascii="宋体" w:hAnsi="宋体" w:cs="宋体"/>
                <w:szCs w:val="21"/>
              </w:rPr>
              <w:t>重复定位精度X/Y/Z轴 (mm) X：0.008/600  Y：0.008/600</w:t>
            </w:r>
          </w:p>
          <w:p>
            <w:pPr>
              <w:spacing w:after="120"/>
              <w:ind w:firstLine="0" w:firstLineChars="0"/>
              <w:rPr>
                <w:rFonts w:ascii="宋体" w:hAnsi="宋体" w:cs="宋体"/>
                <w:szCs w:val="21"/>
              </w:rPr>
            </w:pPr>
            <w:r>
              <w:rPr>
                <w:rFonts w:hint="eastAsia" w:ascii="宋体" w:hAnsi="宋体" w:cs="宋体"/>
                <w:szCs w:val="21"/>
              </w:rPr>
              <w:t>Z：0.005/160</w:t>
            </w:r>
          </w:p>
          <w:p>
            <w:pPr>
              <w:spacing w:after="120"/>
              <w:ind w:firstLine="0" w:firstLineChars="0"/>
              <w:rPr>
                <w:rFonts w:ascii="宋体" w:hAnsi="宋体" w:cs="宋体"/>
                <w:szCs w:val="21"/>
              </w:rPr>
            </w:pPr>
            <w:r>
              <w:rPr>
                <w:rFonts w:hint="eastAsia" w:ascii="宋体" w:hAnsi="宋体" w:cs="宋体"/>
                <w:szCs w:val="21"/>
              </w:rPr>
              <w:t>电主轴:</w:t>
            </w:r>
          </w:p>
          <w:p>
            <w:pPr>
              <w:spacing w:after="120"/>
              <w:ind w:firstLine="0" w:firstLineChars="0"/>
              <w:rPr>
                <w:rFonts w:ascii="宋体" w:hAnsi="宋体" w:cs="宋体"/>
                <w:szCs w:val="21"/>
              </w:rPr>
            </w:pPr>
            <w:r>
              <w:rPr>
                <w:rFonts w:hint="eastAsia" w:ascii="宋体" w:hAnsi="宋体" w:cs="宋体"/>
                <w:szCs w:val="21"/>
              </w:rPr>
              <w:t>主轴直径:  Φ83mm±</w:t>
            </w:r>
            <w:r>
              <w:rPr>
                <w:rFonts w:ascii="宋体" w:hAnsi="宋体" w:cs="宋体"/>
                <w:szCs w:val="21"/>
              </w:rPr>
              <w:t>2.</w:t>
            </w:r>
          </w:p>
          <w:p>
            <w:pPr>
              <w:spacing w:after="120"/>
              <w:ind w:firstLine="0" w:firstLineChars="0"/>
              <w:rPr>
                <w:rFonts w:ascii="宋体" w:hAnsi="宋体" w:cs="宋体"/>
                <w:szCs w:val="21"/>
              </w:rPr>
            </w:pPr>
            <w:r>
              <w:rPr>
                <w:rFonts w:hint="eastAsia" w:ascii="宋体" w:hAnsi="宋体" w:cs="宋体"/>
                <w:szCs w:val="21"/>
              </w:rPr>
              <w:t xml:space="preserve">最高转速 (r/min): </w:t>
            </w:r>
            <w:r>
              <w:rPr>
                <w:rFonts w:hint="eastAsia" w:ascii="宋体" w:hAnsi="宋体" w:cs="宋体"/>
                <w:szCs w:val="21"/>
                <w:shd w:val="clear" w:color="auto" w:fill="FFFFFF"/>
              </w:rPr>
              <w:t>≥</w:t>
            </w:r>
            <w:r>
              <w:rPr>
                <w:rFonts w:hint="eastAsia" w:ascii="宋体" w:hAnsi="宋体" w:cs="宋体"/>
                <w:szCs w:val="21"/>
              </w:rPr>
              <w:t>36000</w:t>
            </w:r>
          </w:p>
          <w:p>
            <w:pPr>
              <w:spacing w:after="120"/>
              <w:ind w:firstLine="0" w:firstLineChars="0"/>
              <w:rPr>
                <w:rFonts w:ascii="宋体" w:hAnsi="宋体" w:cs="宋体"/>
                <w:szCs w:val="21"/>
              </w:rPr>
            </w:pPr>
            <w:r>
              <w:rPr>
                <w:rFonts w:hint="eastAsia" w:ascii="宋体" w:hAnsi="宋体" w:cs="宋体"/>
                <w:szCs w:val="21"/>
              </w:rPr>
              <w:t>刀柄型式: ISO20</w:t>
            </w:r>
          </w:p>
          <w:p>
            <w:pPr>
              <w:spacing w:after="120"/>
              <w:ind w:firstLine="0" w:firstLineChars="0"/>
              <w:rPr>
                <w:rFonts w:ascii="宋体" w:hAnsi="宋体" w:cs="宋体"/>
                <w:szCs w:val="21"/>
              </w:rPr>
            </w:pPr>
            <w:r>
              <w:rPr>
                <w:rFonts w:hint="eastAsia" w:ascii="宋体" w:hAnsi="宋体" w:cs="宋体"/>
                <w:szCs w:val="21"/>
              </w:rPr>
              <w:t xml:space="preserve">电机功率 （kW）:  </w:t>
            </w:r>
            <w:r>
              <w:rPr>
                <w:rFonts w:hint="eastAsia" w:ascii="宋体" w:hAnsi="宋体" w:cs="宋体"/>
                <w:szCs w:val="21"/>
                <w:shd w:val="clear" w:color="auto" w:fill="FFFFFF"/>
              </w:rPr>
              <w:t>≥</w:t>
            </w:r>
            <w:r>
              <w:rPr>
                <w:rFonts w:hint="eastAsia" w:ascii="宋体" w:hAnsi="宋体" w:cs="宋体"/>
                <w:szCs w:val="21"/>
              </w:rPr>
              <w:t>1.2</w:t>
            </w:r>
          </w:p>
          <w:p>
            <w:pPr>
              <w:spacing w:after="120"/>
              <w:ind w:firstLine="0" w:firstLineChars="0"/>
              <w:rPr>
                <w:rFonts w:ascii="宋体" w:hAnsi="宋体" w:cs="宋体"/>
                <w:szCs w:val="21"/>
              </w:rPr>
            </w:pPr>
            <w:r>
              <w:rPr>
                <w:rFonts w:hint="eastAsia" w:ascii="宋体" w:hAnsi="宋体" w:cs="宋体"/>
                <w:szCs w:val="21"/>
              </w:rPr>
              <w:t>松刀气压 (MPa): 0.52</w:t>
            </w:r>
            <w:r>
              <w:rPr>
                <w:rFonts w:hint="eastAsia" w:ascii="宋体" w:hAnsi="宋体" w:cs="宋体"/>
                <w:szCs w:val="21"/>
                <w:shd w:val="clear" w:color="auto" w:fill="FFFFFF"/>
              </w:rPr>
              <w:t>±0.02</w:t>
            </w:r>
          </w:p>
          <w:p>
            <w:pPr>
              <w:spacing w:after="120"/>
              <w:ind w:firstLine="0" w:firstLineChars="0"/>
              <w:rPr>
                <w:rFonts w:ascii="宋体" w:hAnsi="宋体" w:cs="宋体"/>
                <w:szCs w:val="21"/>
              </w:rPr>
            </w:pPr>
            <w:r>
              <w:rPr>
                <w:rFonts w:hint="eastAsia" w:ascii="宋体" w:hAnsi="宋体" w:cs="宋体"/>
                <w:szCs w:val="21"/>
              </w:rPr>
              <w:t xml:space="preserve">刀库容量:  </w:t>
            </w:r>
            <w:r>
              <w:rPr>
                <w:rFonts w:hint="eastAsia" w:ascii="宋体" w:hAnsi="宋体" w:cs="宋体"/>
                <w:szCs w:val="21"/>
                <w:shd w:val="clear" w:color="auto" w:fill="FFFFFF"/>
              </w:rPr>
              <w:t>≥</w:t>
            </w:r>
            <w:r>
              <w:rPr>
                <w:rFonts w:hint="eastAsia" w:ascii="宋体" w:hAnsi="宋体" w:cs="宋体"/>
                <w:szCs w:val="21"/>
              </w:rPr>
              <w:t>9</w:t>
            </w:r>
          </w:p>
          <w:p>
            <w:pPr>
              <w:spacing w:after="120"/>
              <w:ind w:firstLine="0" w:firstLineChars="0"/>
              <w:rPr>
                <w:rFonts w:ascii="宋体" w:hAnsi="宋体" w:cs="宋体"/>
                <w:szCs w:val="21"/>
              </w:rPr>
            </w:pPr>
            <w:r>
              <w:rPr>
                <w:rFonts w:hint="eastAsia" w:ascii="宋体" w:hAnsi="宋体" w:cs="宋体"/>
                <w:szCs w:val="21"/>
              </w:rPr>
              <w:t>刀柄型式:  ISO20</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20"/>
              <w:rPr>
                <w:rFonts w:ascii="宋体" w:hAnsi="宋体" w:cs="宋体"/>
                <w:szCs w:val="21"/>
              </w:rPr>
            </w:pPr>
            <w:r>
              <w:rPr>
                <w:rFonts w:hint="eastAsia" w:ascii="宋体" w:hAnsi="宋体" w:cs="宋体"/>
                <w:szCs w:val="21"/>
              </w:rPr>
              <w:t>2</w:t>
            </w:r>
          </w:p>
        </w:tc>
      </w:tr>
    </w:tbl>
    <w:p>
      <w:pPr>
        <w:tabs>
          <w:tab w:val="left" w:pos="2556"/>
        </w:tabs>
        <w:ind w:firstLine="420"/>
        <w:rPr>
          <w:rFonts w:ascii="仿宋" w:hAnsi="仿宋" w:eastAsia="仿宋" w:cs="宋体"/>
          <w:bCs/>
          <w:szCs w:val="21"/>
        </w:rPr>
      </w:pPr>
      <w:r>
        <w:rPr>
          <w:rFonts w:ascii="仿宋" w:hAnsi="仿宋" w:eastAsia="仿宋" w:cs="宋体"/>
          <w:bCs/>
          <w:szCs w:val="21"/>
        </w:rPr>
        <w:tab/>
      </w:r>
    </w:p>
    <w:p>
      <w:pPr>
        <w:pStyle w:val="2"/>
        <w:ind w:firstLine="210"/>
      </w:pPr>
      <w:r>
        <w:rPr>
          <w:rFonts w:hint="eastAsia" w:asciiTheme="majorEastAsia" w:hAnsiTheme="majorEastAsia" w:eastAsiaTheme="majorEastAsia"/>
        </w:rPr>
        <w:t>标项2</w:t>
      </w:r>
      <w:r>
        <w:rPr>
          <w:rFonts w:hint="eastAsia"/>
        </w:rPr>
        <w:t>：</w:t>
      </w:r>
    </w:p>
    <w:p>
      <w:pPr>
        <w:pStyle w:val="2"/>
        <w:ind w:firstLine="210"/>
        <w:jc w:val="center"/>
        <w:rPr>
          <w:rFonts w:asciiTheme="majorEastAsia" w:hAnsiTheme="majorEastAsia" w:eastAsiaTheme="majorEastAsia"/>
        </w:rPr>
      </w:pPr>
      <w:r>
        <w:rPr>
          <w:rFonts w:hint="eastAsia" w:asciiTheme="majorEastAsia" w:hAnsiTheme="majorEastAsia" w:eastAsiaTheme="majorEastAsia"/>
        </w:rPr>
        <w:t>招标参考参数</w:t>
      </w:r>
    </w:p>
    <w:tbl>
      <w:tblPr>
        <w:tblStyle w:val="26"/>
        <w:tblW w:w="8815" w:type="dxa"/>
        <w:jc w:val="center"/>
        <w:tblInd w:w="0" w:type="dxa"/>
        <w:tblLayout w:type="fixed"/>
        <w:tblCellMar>
          <w:top w:w="0" w:type="dxa"/>
          <w:left w:w="108" w:type="dxa"/>
          <w:bottom w:w="0" w:type="dxa"/>
          <w:right w:w="108" w:type="dxa"/>
        </w:tblCellMar>
      </w:tblPr>
      <w:tblGrid>
        <w:gridCol w:w="673"/>
        <w:gridCol w:w="1440"/>
        <w:gridCol w:w="5962"/>
        <w:gridCol w:w="740"/>
      </w:tblGrid>
      <w:tr>
        <w:tblPrEx>
          <w:tblLayout w:type="fixed"/>
          <w:tblCellMar>
            <w:top w:w="0" w:type="dxa"/>
            <w:left w:w="108" w:type="dxa"/>
            <w:bottom w:w="0" w:type="dxa"/>
            <w:right w:w="108" w:type="dxa"/>
          </w:tblCellMar>
        </w:tblPrEx>
        <w:trPr>
          <w:trHeight w:val="1230" w:hRule="atLeast"/>
          <w:jc w:val="center"/>
        </w:trPr>
        <w:tc>
          <w:tcPr>
            <w:tcW w:w="673" w:type="dxa"/>
            <w:tcBorders>
              <w:top w:val="single" w:color="auto" w:sz="4" w:space="0"/>
              <w:left w:val="single" w:color="auto" w:sz="4" w:space="0"/>
              <w:bottom w:val="single" w:color="auto" w:sz="4" w:space="0"/>
              <w:right w:val="nil"/>
            </w:tcBorders>
            <w:shd w:val="clear" w:color="auto" w:fill="FFFFFF"/>
            <w:vAlign w:val="center"/>
          </w:tcPr>
          <w:p>
            <w:pPr>
              <w:widowControl/>
              <w:ind w:firstLine="0" w:firstLineChars="0"/>
              <w:jc w:val="center"/>
              <w:rPr>
                <w:rFonts w:ascii="宋体" w:hAnsi="宋体" w:cs="宋体"/>
                <w:kern w:val="0"/>
                <w:szCs w:val="21"/>
              </w:rPr>
            </w:pPr>
            <w:r>
              <w:rPr>
                <w:rFonts w:hint="eastAsia" w:ascii="宋体" w:hAnsi="宋体" w:cs="宋体"/>
                <w:kern w:val="0"/>
                <w:szCs w:val="21"/>
              </w:rPr>
              <w:t>序号</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名称</w:t>
            </w:r>
          </w:p>
        </w:tc>
        <w:tc>
          <w:tcPr>
            <w:tcW w:w="5962" w:type="dxa"/>
            <w:tcBorders>
              <w:top w:val="single" w:color="auto" w:sz="4" w:space="0"/>
              <w:left w:val="nil"/>
              <w:bottom w:val="single" w:color="auto" w:sz="4" w:space="0"/>
              <w:right w:val="single" w:color="auto" w:sz="4" w:space="0"/>
            </w:tcBorders>
            <w:shd w:val="clear" w:color="auto" w:fill="auto"/>
            <w:vAlign w:val="center"/>
          </w:tcPr>
          <w:p>
            <w:pPr>
              <w:ind w:firstLine="0" w:firstLineChars="0"/>
              <w:jc w:val="center"/>
              <w:rPr>
                <w:rFonts w:ascii="宋体" w:hAnsi="宋体"/>
                <w:szCs w:val="21"/>
              </w:rPr>
            </w:pPr>
            <w:r>
              <w:rPr>
                <w:rFonts w:hint="eastAsia" w:ascii="宋体" w:hAnsi="宋体"/>
                <w:szCs w:val="21"/>
              </w:rPr>
              <w:t>技术指标、功能及相关要求</w:t>
            </w: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数量</w:t>
            </w:r>
          </w:p>
        </w:tc>
      </w:tr>
      <w:tr>
        <w:tblPrEx>
          <w:tblLayout w:type="fixed"/>
          <w:tblCellMar>
            <w:top w:w="0" w:type="dxa"/>
            <w:left w:w="108" w:type="dxa"/>
            <w:bottom w:w="0" w:type="dxa"/>
            <w:right w:w="108" w:type="dxa"/>
          </w:tblCellMar>
        </w:tblPrEx>
        <w:trPr>
          <w:trHeight w:val="1230" w:hRule="atLeast"/>
          <w:jc w:val="center"/>
        </w:trPr>
        <w:tc>
          <w:tcPr>
            <w:tcW w:w="673" w:type="dxa"/>
            <w:tcBorders>
              <w:top w:val="single" w:color="auto" w:sz="4" w:space="0"/>
              <w:left w:val="single" w:color="auto" w:sz="4" w:space="0"/>
              <w:bottom w:val="single" w:color="auto" w:sz="4" w:space="0"/>
              <w:right w:val="nil"/>
            </w:tcBorders>
            <w:shd w:val="clear" w:color="auto" w:fill="FFFFFF"/>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三轴智能</w:t>
            </w:r>
            <w:r>
              <w:rPr>
                <w:rFonts w:ascii="宋体" w:hAnsi="宋体" w:cs="宋体"/>
                <w:kern w:val="0"/>
                <w:szCs w:val="21"/>
              </w:rPr>
              <w:t>雷</w:t>
            </w:r>
            <w:r>
              <w:rPr>
                <w:rFonts w:hint="eastAsia" w:ascii="宋体" w:hAnsi="宋体" w:cs="宋体"/>
                <w:kern w:val="0"/>
                <w:szCs w:val="21"/>
              </w:rPr>
              <w:t>雕</w:t>
            </w:r>
            <w:r>
              <w:rPr>
                <w:rFonts w:ascii="宋体" w:hAnsi="宋体" w:cs="宋体"/>
                <w:kern w:val="0"/>
                <w:szCs w:val="21"/>
              </w:rPr>
              <w:t>系统</w:t>
            </w:r>
          </w:p>
        </w:tc>
        <w:tc>
          <w:tcPr>
            <w:tcW w:w="5962" w:type="dxa"/>
            <w:tcBorders>
              <w:top w:val="single" w:color="auto" w:sz="4" w:space="0"/>
              <w:left w:val="nil"/>
              <w:bottom w:val="single" w:color="auto" w:sz="4" w:space="0"/>
              <w:right w:val="single" w:color="auto" w:sz="4" w:space="0"/>
            </w:tcBorders>
            <w:shd w:val="clear" w:color="auto" w:fill="auto"/>
            <w:vAlign w:val="center"/>
          </w:tcPr>
          <w:p>
            <w:pPr>
              <w:ind w:firstLine="0" w:firstLineChars="0"/>
              <w:rPr>
                <w:rFonts w:ascii="宋体" w:hAnsi="宋体"/>
                <w:szCs w:val="21"/>
              </w:rPr>
            </w:pPr>
            <w:r>
              <w:rPr>
                <w:rFonts w:hint="eastAsia" w:ascii="宋体" w:hAnsi="宋体"/>
                <w:szCs w:val="21"/>
              </w:rPr>
              <w:t>一、系统功能：微细雕刻、</w:t>
            </w:r>
            <w:r>
              <w:rPr>
                <w:rFonts w:ascii="宋体" w:hAnsi="宋体"/>
                <w:szCs w:val="21"/>
              </w:rPr>
              <w:t>3D</w:t>
            </w:r>
            <w:r>
              <w:rPr>
                <w:rFonts w:hint="eastAsia" w:ascii="宋体" w:hAnsi="宋体"/>
                <w:szCs w:val="21"/>
              </w:rPr>
              <w:t>浮雕、柱体圆雕、定点打孔、自动对焦、远程维护、切割补偿、焦点关联、精密全切、精密半切、无限次重复加工、自动化作业</w:t>
            </w:r>
          </w:p>
          <w:p>
            <w:pPr>
              <w:ind w:firstLine="0" w:firstLineChars="0"/>
              <w:rPr>
                <w:rFonts w:ascii="宋体" w:hAnsi="宋体"/>
                <w:szCs w:val="21"/>
              </w:rPr>
            </w:pPr>
            <w:r>
              <w:rPr>
                <w:rFonts w:hint="eastAsia" w:ascii="宋体" w:hAnsi="宋体"/>
                <w:szCs w:val="21"/>
              </w:rPr>
              <w:t>二、适用材质：非金属材质及部分金属材质</w:t>
            </w:r>
          </w:p>
          <w:p>
            <w:pPr>
              <w:ind w:firstLine="0" w:firstLineChars="0"/>
              <w:rPr>
                <w:rFonts w:ascii="宋体" w:hAnsi="宋体"/>
                <w:szCs w:val="21"/>
              </w:rPr>
            </w:pPr>
            <w:r>
              <w:rPr>
                <w:rFonts w:hint="eastAsia" w:ascii="宋体" w:hAnsi="宋体"/>
                <w:szCs w:val="21"/>
              </w:rPr>
              <w:t>三、硬件设施技术规格</w:t>
            </w:r>
          </w:p>
          <w:p>
            <w:pPr>
              <w:ind w:firstLine="0" w:firstLineChars="0"/>
              <w:rPr>
                <w:rFonts w:ascii="宋体" w:hAnsi="宋体"/>
                <w:szCs w:val="21"/>
              </w:rPr>
            </w:pPr>
            <w:r>
              <w:rPr>
                <w:rFonts w:ascii="宋体" w:hAnsi="宋体"/>
                <w:szCs w:val="21"/>
              </w:rPr>
              <w:t>1</w:t>
            </w:r>
            <w:r>
              <w:rPr>
                <w:rFonts w:hint="eastAsia" w:ascii="宋体" w:hAnsi="宋体"/>
                <w:szCs w:val="21"/>
              </w:rPr>
              <w:t>、★系统规格：</w:t>
            </w:r>
            <w:r>
              <w:rPr>
                <w:rFonts w:hint="default" w:ascii="Arial" w:hAnsi="Arial" w:cs="Arial"/>
                <w:szCs w:val="21"/>
              </w:rPr>
              <w:t>≥</w:t>
            </w:r>
            <w:r>
              <w:rPr>
                <w:rFonts w:ascii="宋体" w:hAnsi="宋体"/>
                <w:szCs w:val="21"/>
              </w:rPr>
              <w:t>30W</w:t>
            </w:r>
            <w:r>
              <w:rPr>
                <w:rFonts w:hint="eastAsia" w:ascii="宋体" w:hAnsi="宋体"/>
                <w:szCs w:val="21"/>
              </w:rPr>
              <w:t>金属射频管，</w:t>
            </w:r>
            <w:r>
              <w:rPr>
                <w:rFonts w:ascii="宋体" w:hAnsi="宋体"/>
                <w:szCs w:val="21"/>
              </w:rPr>
              <w:t xml:space="preserve"> 1.5</w:t>
            </w:r>
            <w:r>
              <w:rPr>
                <w:rFonts w:hint="eastAsia" w:ascii="宋体" w:hAnsi="宋体"/>
                <w:szCs w:val="21"/>
              </w:rPr>
              <w:t>”分层式聚焦模组，机箱设计采用前后开门设计，探针式自动对焦，打印式驱动系统，</w:t>
            </w:r>
            <w:r>
              <w:rPr>
                <w:rFonts w:ascii="宋体" w:hAnsi="宋体"/>
                <w:szCs w:val="21"/>
              </w:rPr>
              <w:t>END SPEED</w:t>
            </w:r>
            <w:r>
              <w:rPr>
                <w:rFonts w:hint="eastAsia" w:ascii="宋体" w:hAnsi="宋体"/>
                <w:szCs w:val="21"/>
              </w:rPr>
              <w:t>，扩束镜，以太网印表伺服器，升降平台限位开关，水分离空气助推系统。雕刻线缝小于等于3</w:t>
            </w:r>
            <w:r>
              <w:rPr>
                <w:rFonts w:ascii="宋体" w:hAnsi="宋体"/>
                <w:szCs w:val="21"/>
              </w:rPr>
              <w:t>0微米</w:t>
            </w:r>
            <w:r>
              <w:rPr>
                <w:rFonts w:hint="eastAsia" w:ascii="宋体" w:hAnsi="宋体"/>
                <w:szCs w:val="21"/>
              </w:rPr>
              <w:t>，雕刻</w:t>
            </w:r>
            <w:r>
              <w:rPr>
                <w:rFonts w:ascii="宋体" w:hAnsi="宋体"/>
                <w:szCs w:val="21"/>
              </w:rPr>
              <w:t>深度大于等于</w:t>
            </w:r>
            <w:r>
              <w:rPr>
                <w:rFonts w:hint="eastAsia" w:ascii="宋体" w:hAnsi="宋体"/>
                <w:szCs w:val="21"/>
              </w:rPr>
              <w:t>2</w:t>
            </w:r>
            <w:r>
              <w:rPr>
                <w:rFonts w:ascii="宋体" w:hAnsi="宋体"/>
                <w:szCs w:val="21"/>
              </w:rPr>
              <w:t>0mm</w:t>
            </w:r>
            <w:r>
              <w:rPr>
                <w:rFonts w:hint="eastAsia" w:ascii="宋体" w:hAnsi="宋体"/>
                <w:szCs w:val="21"/>
              </w:rPr>
              <w:t>。</w:t>
            </w:r>
          </w:p>
          <w:p>
            <w:pPr>
              <w:ind w:firstLine="0" w:firstLineChars="0"/>
              <w:rPr>
                <w:rFonts w:ascii="宋体" w:hAnsi="宋体"/>
                <w:szCs w:val="21"/>
              </w:rPr>
            </w:pPr>
            <w:r>
              <w:rPr>
                <w:rFonts w:ascii="宋体" w:hAnsi="宋体"/>
                <w:szCs w:val="21"/>
              </w:rPr>
              <w:t>2</w:t>
            </w:r>
            <w:r>
              <w:rPr>
                <w:rFonts w:hint="eastAsia" w:ascii="宋体" w:hAnsi="宋体"/>
                <w:szCs w:val="21"/>
              </w:rPr>
              <w:t>、雷射源：</w:t>
            </w:r>
            <w:r>
              <w:rPr>
                <w:rFonts w:hint="default" w:ascii="Arial" w:hAnsi="Arial" w:cs="Arial"/>
                <w:szCs w:val="21"/>
              </w:rPr>
              <w:t>≥</w:t>
            </w:r>
            <w:r>
              <w:rPr>
                <w:rFonts w:ascii="宋体" w:hAnsi="宋体"/>
                <w:szCs w:val="21"/>
              </w:rPr>
              <w:t>30W</w:t>
            </w:r>
            <w:r>
              <w:rPr>
                <w:rFonts w:hint="eastAsia" w:ascii="宋体" w:hAnsi="宋体"/>
                <w:szCs w:val="21"/>
              </w:rPr>
              <w:t>，金属射频管，风冷，使用寿命</w:t>
            </w:r>
            <w:r>
              <w:rPr>
                <w:rFonts w:ascii="宋体" w:hAnsi="宋体"/>
                <w:szCs w:val="21"/>
              </w:rPr>
              <w:tab/>
            </w:r>
            <w:r>
              <w:rPr>
                <w:rFonts w:ascii="宋体" w:hAnsi="宋体"/>
                <w:szCs w:val="21"/>
              </w:rPr>
              <w:t>4.5</w:t>
            </w:r>
            <w:r>
              <w:rPr>
                <w:rFonts w:hint="eastAsia" w:ascii="宋体" w:hAnsi="宋体"/>
                <w:szCs w:val="21"/>
              </w:rPr>
              <w:t>万小时以上</w:t>
            </w:r>
          </w:p>
          <w:p>
            <w:pPr>
              <w:ind w:firstLine="0" w:firstLineChars="0"/>
              <w:rPr>
                <w:rFonts w:ascii="宋体" w:hAnsi="宋体"/>
                <w:szCs w:val="21"/>
              </w:rPr>
            </w:pPr>
            <w:r>
              <w:rPr>
                <w:rFonts w:ascii="宋体" w:hAnsi="宋体"/>
                <w:szCs w:val="21"/>
              </w:rPr>
              <w:t>3</w:t>
            </w:r>
            <w:r>
              <w:rPr>
                <w:rFonts w:hint="eastAsia" w:ascii="宋体" w:hAnsi="宋体"/>
                <w:szCs w:val="21"/>
              </w:rPr>
              <w:t>、聚焦镜：标配</w:t>
            </w:r>
            <w:r>
              <w:rPr>
                <w:rFonts w:ascii="宋体" w:hAnsi="宋体"/>
                <w:szCs w:val="21"/>
              </w:rPr>
              <w:t>1.5</w:t>
            </w:r>
            <w:r>
              <w:rPr>
                <w:rFonts w:hint="eastAsia" w:ascii="宋体" w:hAnsi="宋体"/>
                <w:szCs w:val="21"/>
              </w:rPr>
              <w:t>”聚焦镜，三种不同规格的分层式聚焦结构一体化设计</w:t>
            </w:r>
          </w:p>
          <w:p>
            <w:pPr>
              <w:ind w:firstLine="0" w:firstLineChars="0"/>
              <w:rPr>
                <w:rFonts w:ascii="宋体" w:hAnsi="宋体"/>
                <w:szCs w:val="21"/>
              </w:rPr>
            </w:pPr>
            <w:r>
              <w:rPr>
                <w:rFonts w:ascii="宋体" w:hAnsi="宋体"/>
                <w:szCs w:val="21"/>
              </w:rPr>
              <w:t>4</w:t>
            </w:r>
            <w:r>
              <w:rPr>
                <w:rFonts w:hint="eastAsia" w:ascii="宋体" w:hAnsi="宋体"/>
                <w:szCs w:val="21"/>
              </w:rPr>
              <w:t>、工作区域：≥</w:t>
            </w:r>
            <w:r>
              <w:rPr>
                <w:rFonts w:ascii="宋体" w:hAnsi="宋体"/>
                <w:szCs w:val="21"/>
              </w:rPr>
              <w:t>660</w:t>
            </w:r>
            <w:r>
              <w:rPr>
                <w:rFonts w:hint="eastAsia" w:ascii="宋体" w:hAnsi="宋体"/>
                <w:szCs w:val="21"/>
              </w:rPr>
              <w:t>×</w:t>
            </w:r>
            <w:r>
              <w:rPr>
                <w:rFonts w:ascii="宋体" w:hAnsi="宋体"/>
                <w:szCs w:val="21"/>
              </w:rPr>
              <w:t>495</w:t>
            </w:r>
            <w:r>
              <w:rPr>
                <w:rFonts w:hint="eastAsia" w:ascii="宋体" w:hAnsi="宋体"/>
                <w:szCs w:val="21"/>
              </w:rPr>
              <w:t>×</w:t>
            </w:r>
            <w:r>
              <w:rPr>
                <w:rFonts w:ascii="宋体" w:hAnsi="宋体"/>
                <w:szCs w:val="21"/>
              </w:rPr>
              <w:t>210 mm</w:t>
            </w:r>
          </w:p>
          <w:p>
            <w:pPr>
              <w:ind w:firstLine="0" w:firstLineChars="0"/>
              <w:rPr>
                <w:rFonts w:ascii="宋体" w:hAnsi="宋体"/>
                <w:szCs w:val="21"/>
              </w:rPr>
            </w:pPr>
            <w:r>
              <w:rPr>
                <w:rFonts w:ascii="宋体" w:hAnsi="宋体"/>
                <w:szCs w:val="21"/>
              </w:rPr>
              <w:t>5</w:t>
            </w:r>
            <w:r>
              <w:rPr>
                <w:rFonts w:hint="eastAsia" w:ascii="宋体" w:hAnsi="宋体"/>
                <w:szCs w:val="21"/>
              </w:rPr>
              <w:t>、</w:t>
            </w:r>
            <w:r>
              <w:rPr>
                <w:rFonts w:ascii="宋体" w:hAnsi="宋体"/>
                <w:szCs w:val="21"/>
              </w:rPr>
              <w:t>Z</w:t>
            </w:r>
            <w:r>
              <w:rPr>
                <w:rFonts w:hint="eastAsia" w:ascii="宋体" w:hAnsi="宋体"/>
                <w:szCs w:val="21"/>
              </w:rPr>
              <w:t>轴工作台调整</w:t>
            </w:r>
            <w:r>
              <w:rPr>
                <w:rFonts w:ascii="宋体" w:hAnsi="宋体"/>
                <w:szCs w:val="21"/>
              </w:rPr>
              <w:t>:0</w:t>
            </w:r>
            <w:r>
              <w:rPr>
                <w:rFonts w:hint="eastAsia" w:ascii="宋体" w:hAnsi="宋体"/>
                <w:szCs w:val="21"/>
              </w:rPr>
              <w:t>～</w:t>
            </w:r>
            <w:r>
              <w:rPr>
                <w:rFonts w:ascii="宋体" w:hAnsi="宋体"/>
                <w:szCs w:val="21"/>
              </w:rPr>
              <w:t>210 mm</w:t>
            </w:r>
            <w:r>
              <w:rPr>
                <w:rFonts w:hint="eastAsia" w:ascii="宋体" w:hAnsi="宋体"/>
                <w:szCs w:val="21"/>
              </w:rPr>
              <w:t>，电动升降平台</w:t>
            </w:r>
          </w:p>
          <w:p>
            <w:pPr>
              <w:ind w:firstLine="0" w:firstLineChars="0"/>
              <w:rPr>
                <w:rFonts w:ascii="宋体" w:hAnsi="宋体"/>
                <w:szCs w:val="21"/>
              </w:rPr>
            </w:pPr>
            <w:r>
              <w:rPr>
                <w:rFonts w:ascii="宋体" w:hAnsi="宋体"/>
                <w:szCs w:val="21"/>
              </w:rPr>
              <w:t>6</w:t>
            </w:r>
            <w:r>
              <w:rPr>
                <w:rFonts w:hint="eastAsia" w:ascii="宋体" w:hAnsi="宋体"/>
                <w:szCs w:val="21"/>
              </w:rPr>
              <w:t>、加工平台</w:t>
            </w:r>
            <w:r>
              <w:rPr>
                <w:rFonts w:ascii="宋体" w:hAnsi="宋体"/>
                <w:szCs w:val="21"/>
              </w:rPr>
              <w:t>:</w:t>
            </w:r>
            <w:r>
              <w:rPr>
                <w:rFonts w:hint="eastAsia" w:ascii="宋体" w:hAnsi="宋体"/>
                <w:szCs w:val="21"/>
              </w:rPr>
              <w:t>双平台配置，</w:t>
            </w:r>
            <w:r>
              <w:rPr>
                <w:rFonts w:ascii="宋体" w:hAnsi="宋体"/>
                <w:szCs w:val="21"/>
              </w:rPr>
              <w:t>110mm</w:t>
            </w:r>
            <w:r>
              <w:rPr>
                <w:rFonts w:hint="eastAsia" w:ascii="宋体" w:hAnsi="宋体"/>
                <w:szCs w:val="21"/>
              </w:rPr>
              <w:t>真空下吸切割平台</w:t>
            </w:r>
            <w:r>
              <w:rPr>
                <w:rFonts w:ascii="宋体" w:hAnsi="宋体"/>
                <w:szCs w:val="21"/>
              </w:rPr>
              <w:t>+6mm</w:t>
            </w:r>
            <w:r>
              <w:rPr>
                <w:rFonts w:hint="eastAsia" w:ascii="宋体" w:hAnsi="宋体"/>
                <w:szCs w:val="21"/>
              </w:rPr>
              <w:t>金属平板加工平台</w:t>
            </w:r>
          </w:p>
          <w:p>
            <w:pPr>
              <w:ind w:firstLine="0" w:firstLineChars="0"/>
              <w:rPr>
                <w:rFonts w:ascii="宋体" w:hAnsi="宋体"/>
                <w:szCs w:val="21"/>
              </w:rPr>
            </w:pPr>
            <w:r>
              <w:rPr>
                <w:rFonts w:ascii="宋体" w:hAnsi="宋体"/>
                <w:szCs w:val="21"/>
              </w:rPr>
              <w:t>7</w:t>
            </w:r>
            <w:r>
              <w:rPr>
                <w:rFonts w:hint="eastAsia" w:ascii="宋体" w:hAnsi="宋体"/>
                <w:szCs w:val="21"/>
              </w:rPr>
              <w:t>、机箱设计</w:t>
            </w:r>
            <w:r>
              <w:rPr>
                <w:rFonts w:ascii="宋体" w:hAnsi="宋体"/>
                <w:szCs w:val="21"/>
              </w:rPr>
              <w:t>:</w:t>
            </w:r>
            <w:r>
              <w:rPr>
                <w:rFonts w:hint="eastAsia" w:ascii="宋体" w:hAnsi="宋体"/>
                <w:szCs w:val="21"/>
              </w:rPr>
              <w:t>为前后设计，</w:t>
            </w:r>
            <w:r>
              <w:rPr>
                <w:rFonts w:ascii="宋体" w:hAnsi="宋体"/>
                <w:szCs w:val="21"/>
              </w:rPr>
              <w:t>Y</w:t>
            </w:r>
            <w:r>
              <w:rPr>
                <w:rFonts w:hint="eastAsia" w:ascii="宋体" w:hAnsi="宋体"/>
                <w:szCs w:val="21"/>
              </w:rPr>
              <w:t>方向可无限延展以实现无障碍操作。前门采用高强磁性开关设计，便于扩展使用。机身采用≥</w:t>
            </w:r>
            <w:r>
              <w:rPr>
                <w:rFonts w:ascii="宋体" w:hAnsi="宋体"/>
                <w:szCs w:val="21"/>
              </w:rPr>
              <w:t>3mm</w:t>
            </w:r>
            <w:r>
              <w:rPr>
                <w:rFonts w:hint="eastAsia" w:ascii="宋体" w:hAnsi="宋体"/>
                <w:szCs w:val="21"/>
              </w:rPr>
              <w:t>加厚钢板，所有连接处均有</w:t>
            </w:r>
            <w:r>
              <w:rPr>
                <w:rFonts w:ascii="宋体" w:hAnsi="宋体"/>
                <w:szCs w:val="21"/>
              </w:rPr>
              <w:t>90</w:t>
            </w:r>
            <w:r>
              <w:rPr>
                <w:rFonts w:hint="eastAsia" w:ascii="宋体" w:hAnsi="宋体"/>
                <w:szCs w:val="21"/>
              </w:rPr>
              <w:t>°折弯设计，符合</w:t>
            </w:r>
            <w:r>
              <w:rPr>
                <w:rFonts w:ascii="宋体" w:hAnsi="宋体"/>
                <w:szCs w:val="21"/>
              </w:rPr>
              <w:t>CDRH Class 1</w:t>
            </w:r>
            <w:r>
              <w:rPr>
                <w:rFonts w:hint="eastAsia" w:ascii="宋体" w:hAnsi="宋体"/>
                <w:szCs w:val="21"/>
              </w:rPr>
              <w:t>国际安全规范。</w:t>
            </w:r>
          </w:p>
          <w:p>
            <w:pPr>
              <w:ind w:firstLine="0" w:firstLineChars="0"/>
              <w:rPr>
                <w:rFonts w:ascii="宋体" w:hAnsi="宋体"/>
                <w:szCs w:val="21"/>
              </w:rPr>
            </w:pPr>
            <w:r>
              <w:rPr>
                <w:rFonts w:ascii="宋体" w:hAnsi="宋体"/>
                <w:szCs w:val="21"/>
              </w:rPr>
              <w:t>8</w:t>
            </w:r>
            <w:r>
              <w:rPr>
                <w:rFonts w:hint="eastAsia" w:ascii="宋体" w:hAnsi="宋体"/>
                <w:szCs w:val="21"/>
              </w:rPr>
              <w:t>、对焦方式</w:t>
            </w:r>
            <w:r>
              <w:rPr>
                <w:rFonts w:ascii="宋体" w:hAnsi="宋体"/>
                <w:szCs w:val="21"/>
              </w:rPr>
              <w:t>:</w:t>
            </w:r>
            <w:r>
              <w:rPr>
                <w:rFonts w:hint="eastAsia" w:ascii="宋体" w:hAnsi="宋体"/>
                <w:szCs w:val="21"/>
              </w:rPr>
              <w:t>探针式自动对焦</w:t>
            </w:r>
          </w:p>
          <w:p>
            <w:pPr>
              <w:ind w:firstLine="0" w:firstLineChars="0"/>
              <w:rPr>
                <w:rFonts w:ascii="宋体" w:hAnsi="宋体"/>
                <w:szCs w:val="21"/>
              </w:rPr>
            </w:pPr>
            <w:r>
              <w:rPr>
                <w:rFonts w:ascii="宋体" w:hAnsi="宋体"/>
                <w:szCs w:val="21"/>
              </w:rPr>
              <w:t>9</w:t>
            </w:r>
            <w:r>
              <w:rPr>
                <w:rFonts w:hint="eastAsia" w:ascii="宋体" w:hAnsi="宋体"/>
                <w:szCs w:val="21"/>
              </w:rPr>
              <w:t>、最大雕刻速度</w:t>
            </w:r>
            <w:r>
              <w:rPr>
                <w:rFonts w:ascii="宋体" w:hAnsi="宋体"/>
                <w:szCs w:val="21"/>
              </w:rPr>
              <w:t>:</w:t>
            </w:r>
            <w:r>
              <w:rPr>
                <w:rFonts w:hint="eastAsia" w:ascii="宋体" w:hAnsi="宋体"/>
                <w:szCs w:val="21"/>
              </w:rPr>
              <w:t>≥</w:t>
            </w:r>
            <w:r>
              <w:rPr>
                <w:rFonts w:ascii="宋体" w:hAnsi="宋体"/>
                <w:szCs w:val="21"/>
              </w:rPr>
              <w:t>3600mm/sec</w:t>
            </w:r>
            <w:r>
              <w:rPr>
                <w:rFonts w:hint="eastAsia" w:ascii="宋体" w:hAnsi="宋体"/>
                <w:szCs w:val="21"/>
              </w:rPr>
              <w:t>，加速度≥</w:t>
            </w:r>
            <w:r>
              <w:rPr>
                <w:rFonts w:ascii="宋体" w:hAnsi="宋体"/>
                <w:szCs w:val="21"/>
              </w:rPr>
              <w:t>5g</w:t>
            </w:r>
          </w:p>
          <w:p>
            <w:pPr>
              <w:ind w:firstLine="0" w:firstLineChars="0"/>
              <w:rPr>
                <w:rFonts w:ascii="宋体" w:hAnsi="宋体"/>
                <w:szCs w:val="21"/>
              </w:rPr>
            </w:pPr>
            <w:r>
              <w:rPr>
                <w:rFonts w:ascii="宋体" w:hAnsi="宋体"/>
                <w:szCs w:val="21"/>
              </w:rPr>
              <w:t>10</w:t>
            </w:r>
            <w:r>
              <w:rPr>
                <w:rFonts w:hint="eastAsia" w:ascii="宋体" w:hAnsi="宋体"/>
                <w:szCs w:val="21"/>
              </w:rPr>
              <w:t>、重复精度</w:t>
            </w:r>
            <w:r>
              <w:rPr>
                <w:rFonts w:ascii="宋体" w:hAnsi="宋体"/>
                <w:szCs w:val="21"/>
              </w:rPr>
              <w:t>:</w:t>
            </w:r>
            <w:r>
              <w:rPr>
                <w:rFonts w:hint="eastAsia" w:ascii="宋体" w:hAnsi="宋体"/>
                <w:szCs w:val="21"/>
              </w:rPr>
              <w:t>≤</w:t>
            </w:r>
            <w:r>
              <w:rPr>
                <w:rFonts w:ascii="宋体" w:hAnsi="宋体"/>
                <w:szCs w:val="21"/>
              </w:rPr>
              <w:t>0.001mm</w:t>
            </w:r>
          </w:p>
          <w:p>
            <w:pPr>
              <w:ind w:firstLine="0" w:firstLineChars="0"/>
              <w:rPr>
                <w:rFonts w:ascii="宋体" w:hAnsi="宋体"/>
                <w:szCs w:val="21"/>
              </w:rPr>
            </w:pPr>
            <w:r>
              <w:rPr>
                <w:rFonts w:ascii="宋体" w:hAnsi="宋体"/>
                <w:szCs w:val="21"/>
              </w:rPr>
              <w:t>11</w:t>
            </w:r>
            <w:r>
              <w:rPr>
                <w:rFonts w:hint="eastAsia" w:ascii="宋体" w:hAnsi="宋体"/>
                <w:szCs w:val="21"/>
              </w:rPr>
              <w:t>、雕刻线缝</w:t>
            </w:r>
            <w:r>
              <w:rPr>
                <w:rFonts w:ascii="宋体" w:hAnsi="宋体"/>
                <w:szCs w:val="21"/>
              </w:rPr>
              <w:t>:≤30</w:t>
            </w:r>
            <w:r>
              <w:rPr>
                <w:rFonts w:hint="eastAsia" w:ascii="宋体" w:hAnsi="宋体"/>
                <w:szCs w:val="21"/>
              </w:rPr>
              <w:t>微米，雕刻深度</w:t>
            </w:r>
            <w:r>
              <w:rPr>
                <w:rFonts w:ascii="宋体" w:hAnsi="宋体"/>
                <w:szCs w:val="21"/>
              </w:rPr>
              <w:t>: ≥20mm</w:t>
            </w:r>
          </w:p>
          <w:p>
            <w:pPr>
              <w:ind w:firstLine="0" w:firstLineChars="0"/>
              <w:rPr>
                <w:rFonts w:ascii="宋体" w:hAnsi="宋体"/>
                <w:szCs w:val="21"/>
              </w:rPr>
            </w:pPr>
            <w:r>
              <w:rPr>
                <w:rFonts w:ascii="宋体" w:hAnsi="宋体"/>
                <w:szCs w:val="21"/>
              </w:rPr>
              <w:t>12</w:t>
            </w:r>
            <w:r>
              <w:rPr>
                <w:rFonts w:hint="eastAsia" w:ascii="宋体" w:hAnsi="宋体"/>
                <w:szCs w:val="21"/>
              </w:rPr>
              <w:t>、驱动程序</w:t>
            </w:r>
            <w:r>
              <w:rPr>
                <w:rFonts w:ascii="宋体" w:hAnsi="宋体"/>
                <w:szCs w:val="21"/>
              </w:rPr>
              <w:t>:LTT-i.LASER</w:t>
            </w:r>
            <w:r>
              <w:rPr>
                <w:rFonts w:hint="eastAsia" w:ascii="宋体" w:hAnsi="宋体"/>
                <w:szCs w:val="21"/>
              </w:rPr>
              <w:t>打印式驱动系统（具备</w:t>
            </w:r>
            <w:r>
              <w:rPr>
                <w:rFonts w:ascii="宋体" w:hAnsi="宋体"/>
                <w:szCs w:val="21"/>
              </w:rPr>
              <w:t>3D</w:t>
            </w:r>
            <w:r>
              <w:rPr>
                <w:rFonts w:hint="eastAsia" w:ascii="宋体" w:hAnsi="宋体"/>
                <w:szCs w:val="21"/>
              </w:rPr>
              <w:t>浮雕、定点打孔并能自定义打孔停留时间和次数设置、探针式自动对焦功能），绘图软件直接打印输出，不需任何软件转换</w:t>
            </w:r>
          </w:p>
          <w:p>
            <w:pPr>
              <w:ind w:firstLine="0" w:firstLineChars="0"/>
              <w:rPr>
                <w:rFonts w:ascii="宋体" w:hAnsi="宋体"/>
                <w:szCs w:val="21"/>
              </w:rPr>
            </w:pPr>
            <w:r>
              <w:rPr>
                <w:rFonts w:hint="eastAsia" w:ascii="宋体" w:hAnsi="宋体"/>
                <w:szCs w:val="21"/>
              </w:rPr>
              <w:t>使用软件</w:t>
            </w:r>
            <w:r>
              <w:rPr>
                <w:rFonts w:ascii="宋体" w:hAnsi="宋体"/>
                <w:szCs w:val="21"/>
              </w:rPr>
              <w:t>: CorelDRAW</w:t>
            </w:r>
            <w:r>
              <w:rPr>
                <w:rFonts w:hint="eastAsia" w:ascii="宋体" w:hAnsi="宋体"/>
                <w:szCs w:val="21"/>
              </w:rPr>
              <w:t>、</w:t>
            </w:r>
            <w:r>
              <w:rPr>
                <w:rFonts w:ascii="宋体" w:hAnsi="宋体"/>
                <w:szCs w:val="21"/>
              </w:rPr>
              <w:t>CAD</w:t>
            </w:r>
            <w:r>
              <w:rPr>
                <w:rFonts w:hint="eastAsia" w:ascii="宋体" w:hAnsi="宋体"/>
                <w:szCs w:val="21"/>
              </w:rPr>
              <w:t>、</w:t>
            </w:r>
            <w:r>
              <w:rPr>
                <w:rFonts w:ascii="宋体" w:hAnsi="宋体"/>
                <w:szCs w:val="21"/>
              </w:rPr>
              <w:t>Photoshop</w:t>
            </w:r>
            <w:r>
              <w:rPr>
                <w:rFonts w:hint="eastAsia" w:ascii="宋体" w:hAnsi="宋体"/>
                <w:szCs w:val="21"/>
              </w:rPr>
              <w:t>、</w:t>
            </w:r>
            <w:r>
              <w:rPr>
                <w:rFonts w:ascii="宋体" w:hAnsi="宋体"/>
                <w:szCs w:val="21"/>
              </w:rPr>
              <w:t>Word</w:t>
            </w:r>
            <w:r>
              <w:rPr>
                <w:rFonts w:hint="eastAsia" w:ascii="宋体" w:hAnsi="宋体"/>
                <w:szCs w:val="21"/>
              </w:rPr>
              <w:t>、</w:t>
            </w:r>
            <w:r>
              <w:rPr>
                <w:rFonts w:ascii="宋体" w:hAnsi="宋体"/>
                <w:szCs w:val="21"/>
              </w:rPr>
              <w:t>Excel</w:t>
            </w:r>
            <w:r>
              <w:rPr>
                <w:rFonts w:hint="eastAsia" w:ascii="宋体" w:hAnsi="宋体"/>
                <w:szCs w:val="21"/>
              </w:rPr>
              <w:t>等所有与</w:t>
            </w:r>
            <w:r>
              <w:rPr>
                <w:rFonts w:ascii="宋体" w:hAnsi="宋体"/>
                <w:szCs w:val="21"/>
              </w:rPr>
              <w:t>Windows</w:t>
            </w:r>
            <w:r>
              <w:rPr>
                <w:rFonts w:hint="eastAsia" w:ascii="宋体" w:hAnsi="宋体"/>
                <w:szCs w:val="21"/>
              </w:rPr>
              <w:t>兼容的软件，直接打印输出，不需任何软件转换</w:t>
            </w:r>
          </w:p>
          <w:p>
            <w:pPr>
              <w:ind w:firstLine="0" w:firstLineChars="0"/>
              <w:rPr>
                <w:rFonts w:ascii="宋体" w:hAnsi="宋体"/>
                <w:szCs w:val="21"/>
              </w:rPr>
            </w:pPr>
            <w:r>
              <w:rPr>
                <w:rFonts w:ascii="宋体" w:hAnsi="宋体"/>
                <w:szCs w:val="21"/>
              </w:rPr>
              <w:t>13</w:t>
            </w:r>
            <w:r>
              <w:rPr>
                <w:rFonts w:hint="eastAsia" w:ascii="宋体" w:hAnsi="宋体"/>
                <w:szCs w:val="21"/>
              </w:rPr>
              <w:t>、定位指示</w:t>
            </w:r>
            <w:r>
              <w:rPr>
                <w:rFonts w:ascii="宋体" w:hAnsi="宋体"/>
                <w:szCs w:val="21"/>
              </w:rPr>
              <w:t>:</w:t>
            </w:r>
            <w:r>
              <w:rPr>
                <w:rFonts w:hint="eastAsia" w:ascii="宋体" w:hAnsi="宋体"/>
                <w:szCs w:val="21"/>
              </w:rPr>
              <w:t>红光模组指示</w:t>
            </w:r>
          </w:p>
          <w:p>
            <w:pPr>
              <w:ind w:firstLine="0" w:firstLineChars="0"/>
              <w:rPr>
                <w:rFonts w:ascii="宋体" w:hAnsi="宋体"/>
                <w:szCs w:val="21"/>
              </w:rPr>
            </w:pPr>
            <w:r>
              <w:rPr>
                <w:rFonts w:ascii="宋体" w:hAnsi="宋体"/>
                <w:szCs w:val="21"/>
              </w:rPr>
              <w:t>14</w:t>
            </w:r>
            <w:r>
              <w:rPr>
                <w:rFonts w:hint="eastAsia" w:ascii="宋体" w:hAnsi="宋体"/>
                <w:szCs w:val="21"/>
              </w:rPr>
              <w:t>、运动系统</w:t>
            </w:r>
            <w:r>
              <w:rPr>
                <w:rFonts w:ascii="宋体" w:hAnsi="宋体"/>
                <w:szCs w:val="21"/>
              </w:rPr>
              <w:t>:</w:t>
            </w:r>
            <w:r>
              <w:rPr>
                <w:rFonts w:hint="default" w:ascii="Arial" w:hAnsi="Arial" w:cs="Arial"/>
                <w:szCs w:val="21"/>
              </w:rPr>
              <w:t>≥</w:t>
            </w:r>
            <w:r>
              <w:rPr>
                <w:rFonts w:ascii="宋体" w:hAnsi="宋体"/>
                <w:szCs w:val="21"/>
              </w:rPr>
              <w:t>100W</w:t>
            </w:r>
            <w:r>
              <w:rPr>
                <w:rFonts w:hint="eastAsia" w:ascii="宋体" w:hAnsi="宋体"/>
                <w:szCs w:val="21"/>
              </w:rPr>
              <w:t>无刷伺服电机</w:t>
            </w:r>
          </w:p>
          <w:p>
            <w:pPr>
              <w:ind w:firstLine="0" w:firstLineChars="0"/>
              <w:rPr>
                <w:rFonts w:ascii="宋体" w:hAnsi="宋体"/>
                <w:szCs w:val="21"/>
              </w:rPr>
            </w:pPr>
            <w:r>
              <w:rPr>
                <w:rFonts w:ascii="宋体" w:hAnsi="宋体"/>
                <w:szCs w:val="21"/>
              </w:rPr>
              <w:t>15</w:t>
            </w:r>
            <w:r>
              <w:rPr>
                <w:rFonts w:hint="eastAsia" w:ascii="宋体" w:hAnsi="宋体"/>
                <w:szCs w:val="21"/>
              </w:rPr>
              <w:t>、使用语言</w:t>
            </w:r>
            <w:r>
              <w:rPr>
                <w:rFonts w:ascii="宋体" w:hAnsi="宋体"/>
                <w:szCs w:val="21"/>
              </w:rPr>
              <w:t>:</w:t>
            </w:r>
            <w:r>
              <w:rPr>
                <w:rFonts w:hint="eastAsia" w:ascii="宋体" w:hAnsi="宋体"/>
                <w:szCs w:val="21"/>
              </w:rPr>
              <w:t>可切换中英文且可自定语系</w:t>
            </w:r>
          </w:p>
          <w:p>
            <w:pPr>
              <w:ind w:firstLine="0" w:firstLineChars="0"/>
              <w:rPr>
                <w:rFonts w:ascii="宋体" w:hAnsi="宋体"/>
                <w:szCs w:val="21"/>
              </w:rPr>
            </w:pPr>
            <w:r>
              <w:rPr>
                <w:rFonts w:ascii="宋体" w:hAnsi="宋体"/>
                <w:szCs w:val="21"/>
              </w:rPr>
              <w:t>16</w:t>
            </w:r>
            <w:r>
              <w:rPr>
                <w:rFonts w:hint="eastAsia" w:ascii="宋体" w:hAnsi="宋体"/>
                <w:szCs w:val="21"/>
              </w:rPr>
              <w:t>、操作方式</w:t>
            </w:r>
            <w:r>
              <w:rPr>
                <w:rFonts w:ascii="宋体" w:hAnsi="宋体"/>
                <w:szCs w:val="21"/>
              </w:rPr>
              <w:t>:</w:t>
            </w:r>
            <w:r>
              <w:rPr>
                <w:rFonts w:hint="eastAsia" w:ascii="宋体" w:hAnsi="宋体"/>
                <w:szCs w:val="21"/>
              </w:rPr>
              <w:t>可利用</w:t>
            </w:r>
            <w:r>
              <w:rPr>
                <w:rFonts w:ascii="宋体" w:hAnsi="宋体"/>
                <w:szCs w:val="21"/>
              </w:rPr>
              <w:t>Windows</w:t>
            </w:r>
            <w:r>
              <w:rPr>
                <w:rFonts w:hint="eastAsia" w:ascii="宋体" w:hAnsi="宋体"/>
                <w:szCs w:val="21"/>
              </w:rPr>
              <w:t>兼容的打印机驱动程式来设定，或从操作面板由人工设定</w:t>
            </w:r>
          </w:p>
          <w:p>
            <w:pPr>
              <w:ind w:firstLine="0" w:firstLineChars="0"/>
              <w:rPr>
                <w:rFonts w:ascii="宋体" w:hAnsi="宋体"/>
                <w:szCs w:val="21"/>
              </w:rPr>
            </w:pPr>
            <w:r>
              <w:rPr>
                <w:rFonts w:ascii="宋体" w:hAnsi="宋体"/>
                <w:szCs w:val="21"/>
              </w:rPr>
              <w:t>17</w:t>
            </w:r>
            <w:r>
              <w:rPr>
                <w:rFonts w:hint="eastAsia" w:ascii="宋体" w:hAnsi="宋体"/>
                <w:szCs w:val="21"/>
              </w:rPr>
              <w:t>、编码系统</w:t>
            </w:r>
            <w:r>
              <w:rPr>
                <w:rFonts w:ascii="宋体" w:hAnsi="宋体"/>
                <w:szCs w:val="21"/>
              </w:rPr>
              <w:t>:</w:t>
            </w:r>
            <w:r>
              <w:rPr>
                <w:rFonts w:hint="eastAsia" w:ascii="宋体" w:hAnsi="宋体"/>
                <w:szCs w:val="21"/>
              </w:rPr>
              <w:t>雕刻时采用非接触感应技术设计的雷尼绍直线磁栅编码系统，≥</w:t>
            </w:r>
            <w:r>
              <w:rPr>
                <w:rFonts w:ascii="宋体" w:hAnsi="宋体"/>
                <w:szCs w:val="21"/>
              </w:rPr>
              <w:t>4000dpi</w:t>
            </w:r>
            <w:r>
              <w:rPr>
                <w:rFonts w:hint="eastAsia" w:ascii="宋体" w:hAnsi="宋体"/>
                <w:szCs w:val="21"/>
              </w:rPr>
              <w:t>高解析度的磁性读码器，能精密反馈雕刻位置，</w:t>
            </w:r>
            <w:r>
              <w:rPr>
                <w:rFonts w:ascii="宋体" w:hAnsi="宋体"/>
                <w:szCs w:val="21"/>
              </w:rPr>
              <w:t>250-1</w:t>
            </w:r>
            <w:r>
              <w:rPr>
                <w:rFonts w:hint="eastAsia" w:ascii="宋体" w:hAnsi="宋体"/>
                <w:szCs w:val="21"/>
              </w:rPr>
              <w:t>μ</w:t>
            </w:r>
            <w:r>
              <w:rPr>
                <w:rFonts w:ascii="宋体" w:hAnsi="宋体"/>
                <w:szCs w:val="21"/>
              </w:rPr>
              <w:t>m</w:t>
            </w:r>
            <w:r>
              <w:rPr>
                <w:rFonts w:hint="eastAsia" w:ascii="宋体" w:hAnsi="宋体"/>
                <w:szCs w:val="21"/>
              </w:rPr>
              <w:t>多种分辨率可供选择；切割时具有切缝自动补偿功能，确保切割精度。</w:t>
            </w:r>
          </w:p>
          <w:p>
            <w:pPr>
              <w:ind w:firstLine="0" w:firstLineChars="0"/>
              <w:rPr>
                <w:rFonts w:ascii="宋体" w:hAnsi="宋体"/>
                <w:szCs w:val="21"/>
              </w:rPr>
            </w:pPr>
            <w:r>
              <w:rPr>
                <w:rFonts w:ascii="宋体" w:hAnsi="宋体"/>
                <w:szCs w:val="21"/>
              </w:rPr>
              <w:t>18</w:t>
            </w:r>
            <w:r>
              <w:rPr>
                <w:rFonts w:hint="eastAsia" w:ascii="宋体" w:hAnsi="宋体"/>
                <w:szCs w:val="21"/>
              </w:rPr>
              <w:t>、其他辅助装置</w:t>
            </w:r>
            <w:r>
              <w:rPr>
                <w:rFonts w:ascii="宋体" w:hAnsi="宋体"/>
                <w:szCs w:val="21"/>
              </w:rPr>
              <w:t>:END SPEED</w:t>
            </w:r>
            <w:r>
              <w:rPr>
                <w:rFonts w:hint="eastAsia" w:ascii="宋体" w:hAnsi="宋体"/>
                <w:szCs w:val="21"/>
              </w:rPr>
              <w:t>、扩束镜、以太网印表伺服器</w:t>
            </w:r>
          </w:p>
          <w:p>
            <w:pPr>
              <w:ind w:firstLine="0" w:firstLineChars="0"/>
              <w:rPr>
                <w:rFonts w:ascii="宋体" w:hAnsi="宋体"/>
                <w:szCs w:val="21"/>
              </w:rPr>
            </w:pPr>
            <w:r>
              <w:rPr>
                <w:rFonts w:ascii="宋体" w:hAnsi="宋体"/>
                <w:szCs w:val="21"/>
              </w:rPr>
              <w:t>19</w:t>
            </w:r>
            <w:r>
              <w:rPr>
                <w:rFonts w:hint="eastAsia" w:ascii="宋体" w:hAnsi="宋体"/>
                <w:szCs w:val="21"/>
              </w:rPr>
              <w:t>、抽风系统</w:t>
            </w:r>
            <w:r>
              <w:rPr>
                <w:rFonts w:ascii="宋体" w:hAnsi="宋体"/>
                <w:szCs w:val="21"/>
              </w:rPr>
              <w:t>:</w:t>
            </w:r>
            <w:r>
              <w:rPr>
                <w:rFonts w:hint="eastAsia" w:ascii="宋体" w:hAnsi="宋体"/>
                <w:szCs w:val="21"/>
              </w:rPr>
              <w:t>下吸、后抽可同时进行，≥</w:t>
            </w:r>
            <w:r>
              <w:rPr>
                <w:rFonts w:ascii="宋体" w:hAnsi="宋体"/>
                <w:szCs w:val="21"/>
              </w:rPr>
              <w:t>6.0m</w:t>
            </w:r>
            <w:r>
              <w:rPr>
                <w:rFonts w:hint="eastAsia" w:ascii="宋体" w:hAnsi="宋体"/>
                <w:szCs w:val="21"/>
              </w:rPr>
              <w:t>³</w:t>
            </w:r>
            <w:r>
              <w:rPr>
                <w:rFonts w:ascii="宋体" w:hAnsi="宋体"/>
                <w:szCs w:val="21"/>
              </w:rPr>
              <w:t>/min</w:t>
            </w: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 xml:space="preserve"> YYF6322/250W</w:t>
            </w:r>
            <w:r>
              <w:rPr>
                <w:rFonts w:hint="eastAsia" w:ascii="宋体" w:hAnsi="宋体"/>
                <w:szCs w:val="21"/>
              </w:rPr>
              <w:t>，风压≥</w:t>
            </w:r>
            <w:r>
              <w:rPr>
                <w:rFonts w:ascii="宋体" w:hAnsi="宋体"/>
                <w:szCs w:val="21"/>
              </w:rPr>
              <w:t xml:space="preserve">1.2KPa </w:t>
            </w:r>
            <w:r>
              <w:rPr>
                <w:rFonts w:hint="eastAsia" w:ascii="宋体" w:hAnsi="宋体"/>
                <w:szCs w:val="21"/>
              </w:rPr>
              <w:t>，≥</w:t>
            </w:r>
            <w:r>
              <w:rPr>
                <w:rFonts w:ascii="宋体" w:hAnsi="宋体"/>
                <w:szCs w:val="21"/>
              </w:rPr>
              <w:t>4</w:t>
            </w:r>
            <w:r>
              <w:rPr>
                <w:rFonts w:hint="eastAsia" w:ascii="宋体" w:hAnsi="宋体"/>
                <w:szCs w:val="21"/>
              </w:rPr>
              <w:t>寸口径。</w:t>
            </w:r>
            <w:r>
              <w:rPr>
                <w:rFonts w:ascii="宋体" w:hAnsi="宋体"/>
                <w:szCs w:val="21"/>
              </w:rPr>
              <w:t xml:space="preserve"> </w:t>
            </w:r>
            <w:r>
              <w:rPr>
                <w:rFonts w:hint="eastAsia" w:ascii="宋体" w:hAnsi="宋体"/>
                <w:szCs w:val="21"/>
              </w:rPr>
              <w:t>后侧配有与平台齐平的≥</w:t>
            </w:r>
            <w:r>
              <w:rPr>
                <w:rFonts w:ascii="宋体" w:hAnsi="宋体"/>
                <w:szCs w:val="21"/>
              </w:rPr>
              <w:t>280x20mm</w:t>
            </w:r>
            <w:r>
              <w:rPr>
                <w:rFonts w:hint="eastAsia" w:ascii="宋体" w:hAnsi="宋体"/>
                <w:szCs w:val="21"/>
              </w:rPr>
              <w:t>的两个后抽风口保证排烟效果并且在前门的对应水平位置上开有对流通风流道</w:t>
            </w:r>
            <w:r>
              <w:rPr>
                <w:rFonts w:ascii="宋体" w:hAnsi="宋体"/>
                <w:szCs w:val="21"/>
              </w:rPr>
              <w:t>(</w:t>
            </w:r>
            <w:r>
              <w:rPr>
                <w:rFonts w:hint="eastAsia" w:ascii="宋体" w:hAnsi="宋体"/>
                <w:szCs w:val="21"/>
              </w:rPr>
              <w:t>≥开槽</w:t>
            </w:r>
            <w:r>
              <w:rPr>
                <w:rFonts w:ascii="宋体" w:hAnsi="宋体"/>
                <w:szCs w:val="21"/>
              </w:rPr>
              <w:t>740X15mm</w:t>
            </w:r>
            <w:r>
              <w:rPr>
                <w:rFonts w:hint="eastAsia" w:ascii="宋体" w:hAnsi="宋体"/>
                <w:szCs w:val="21"/>
              </w:rPr>
              <w:t>，此通风对流口为折弯流道，国际一级安全准则设计，杜绝漫反射。</w:t>
            </w:r>
          </w:p>
          <w:p>
            <w:pPr>
              <w:ind w:firstLine="0" w:firstLineChars="0"/>
              <w:rPr>
                <w:rFonts w:ascii="宋体" w:hAnsi="宋体"/>
                <w:szCs w:val="21"/>
              </w:rPr>
            </w:pPr>
            <w:r>
              <w:rPr>
                <w:rFonts w:ascii="宋体" w:hAnsi="宋体"/>
                <w:szCs w:val="21"/>
              </w:rPr>
              <w:t>20</w:t>
            </w:r>
            <w:r>
              <w:rPr>
                <w:rFonts w:hint="eastAsia" w:ascii="宋体" w:hAnsi="宋体"/>
                <w:szCs w:val="21"/>
              </w:rPr>
              <w:t>、空气助推系统</w:t>
            </w:r>
            <w:r>
              <w:rPr>
                <w:rFonts w:ascii="宋体" w:hAnsi="宋体"/>
                <w:szCs w:val="21"/>
              </w:rPr>
              <w:t>:</w:t>
            </w:r>
            <w:r>
              <w:rPr>
                <w:rFonts w:hint="eastAsia" w:ascii="宋体" w:hAnsi="宋体"/>
                <w:szCs w:val="21"/>
              </w:rPr>
              <w:t>提供双管增压的正压气流，≥</w:t>
            </w:r>
            <w:r>
              <w:rPr>
                <w:rFonts w:ascii="宋体" w:hAnsi="宋体"/>
                <w:szCs w:val="21"/>
              </w:rPr>
              <w:t>125L/min</w:t>
            </w: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 xml:space="preserve"> ACO-009D/135W</w:t>
            </w:r>
            <w:r>
              <w:rPr>
                <w:rFonts w:hint="eastAsia" w:ascii="宋体" w:hAnsi="宋体"/>
                <w:szCs w:val="21"/>
              </w:rPr>
              <w:t>。异径气嘴喷头设计，保证喷嘴到材料的距离不变，但可针对性的改变喷嘴直径以保证切割冷却和正压气流的效果。</w:t>
            </w:r>
          </w:p>
          <w:p>
            <w:pPr>
              <w:ind w:firstLine="0" w:firstLineChars="0"/>
              <w:rPr>
                <w:rFonts w:ascii="宋体" w:hAnsi="宋体"/>
                <w:szCs w:val="21"/>
              </w:rPr>
            </w:pPr>
            <w:r>
              <w:rPr>
                <w:rFonts w:ascii="宋体" w:hAnsi="宋体"/>
                <w:szCs w:val="21"/>
              </w:rPr>
              <w:t>21</w:t>
            </w:r>
            <w:r>
              <w:rPr>
                <w:rFonts w:hint="eastAsia" w:ascii="宋体" w:hAnsi="宋体"/>
                <w:szCs w:val="21"/>
              </w:rPr>
              <w:t>、操作保护</w:t>
            </w:r>
            <w:r>
              <w:rPr>
                <w:rFonts w:ascii="宋体" w:hAnsi="宋体"/>
                <w:szCs w:val="21"/>
              </w:rPr>
              <w:t>:</w:t>
            </w:r>
            <w:r>
              <w:rPr>
                <w:rFonts w:hint="eastAsia" w:ascii="宋体" w:hAnsi="宋体"/>
                <w:szCs w:val="21"/>
              </w:rPr>
              <w:t>漏电断路器、安全磁环开关，升降平台限位开关，紧急停止按钮</w:t>
            </w:r>
          </w:p>
          <w:p>
            <w:pPr>
              <w:ind w:firstLine="0" w:firstLineChars="0"/>
              <w:rPr>
                <w:rFonts w:ascii="宋体" w:hAnsi="宋体"/>
                <w:szCs w:val="21"/>
              </w:rPr>
            </w:pPr>
            <w:r>
              <w:rPr>
                <w:rFonts w:ascii="宋体" w:hAnsi="宋体"/>
                <w:szCs w:val="21"/>
              </w:rPr>
              <w:t>22</w:t>
            </w:r>
            <w:r>
              <w:rPr>
                <w:rFonts w:hint="eastAsia" w:ascii="宋体" w:hAnsi="宋体"/>
                <w:szCs w:val="21"/>
              </w:rPr>
              <w:t>、</w:t>
            </w:r>
            <w:r>
              <w:rPr>
                <w:szCs w:val="21"/>
              </w:rPr>
              <w:t>▲</w:t>
            </w:r>
            <w:r>
              <w:rPr>
                <w:rFonts w:hint="eastAsia" w:ascii="宋体" w:hAnsi="宋体"/>
                <w:szCs w:val="21"/>
              </w:rPr>
              <w:t>特殊功能</w:t>
            </w:r>
            <w:r>
              <w:rPr>
                <w:rFonts w:ascii="宋体" w:hAnsi="宋体"/>
                <w:szCs w:val="21"/>
              </w:rPr>
              <w:t>:</w:t>
            </w:r>
            <w:r>
              <w:rPr>
                <w:rFonts w:hint="eastAsia" w:ascii="宋体" w:hAnsi="宋体"/>
                <w:szCs w:val="21"/>
              </w:rPr>
              <w:t>斜肩、反白、镜射、补正、打点、位置调整、以太网络、切割补偿，按颜色变焦，空气侧吹防燃，</w:t>
            </w:r>
            <w:r>
              <w:rPr>
                <w:rFonts w:ascii="宋体" w:hAnsi="宋体"/>
                <w:szCs w:val="21"/>
              </w:rPr>
              <w:t>COPY N</w:t>
            </w:r>
            <w:r>
              <w:rPr>
                <w:rFonts w:hint="eastAsia" w:ascii="宋体" w:hAnsi="宋体"/>
                <w:szCs w:val="21"/>
              </w:rPr>
              <w:t>次功能，具备输入输出信号端口</w:t>
            </w:r>
            <w:r>
              <w:rPr>
                <w:rFonts w:ascii="宋体" w:hAnsi="宋体"/>
                <w:szCs w:val="21"/>
              </w:rPr>
              <w:t>--</w:t>
            </w:r>
            <w:r>
              <w:rPr>
                <w:rFonts w:hint="eastAsia" w:ascii="宋体" w:hAnsi="宋体"/>
                <w:szCs w:val="21"/>
              </w:rPr>
              <w:t>可实现全自动化作业（无需人工上下料），可加装</w:t>
            </w:r>
            <w:r>
              <w:rPr>
                <w:rFonts w:ascii="宋体" w:hAnsi="宋体"/>
                <w:szCs w:val="21"/>
              </w:rPr>
              <w:t>CCD</w:t>
            </w:r>
            <w:r>
              <w:rPr>
                <w:rFonts w:hint="eastAsia" w:ascii="宋体" w:hAnsi="宋体"/>
                <w:szCs w:val="21"/>
              </w:rPr>
              <w:t>自动定位系统</w:t>
            </w:r>
          </w:p>
          <w:p>
            <w:pPr>
              <w:ind w:firstLine="0" w:firstLineChars="0"/>
              <w:rPr>
                <w:rFonts w:ascii="宋体" w:hAnsi="宋体"/>
                <w:szCs w:val="21"/>
              </w:rPr>
            </w:pPr>
            <w:r>
              <w:rPr>
                <w:rFonts w:ascii="宋体" w:hAnsi="宋体"/>
                <w:szCs w:val="21"/>
              </w:rPr>
              <w:t>23</w:t>
            </w:r>
            <w:r>
              <w:rPr>
                <w:rFonts w:hint="eastAsia" w:ascii="宋体" w:hAnsi="宋体"/>
                <w:szCs w:val="21"/>
              </w:rPr>
              <w:t>、性能拓展</w:t>
            </w:r>
            <w:r>
              <w:rPr>
                <w:rFonts w:ascii="宋体" w:hAnsi="宋体"/>
                <w:szCs w:val="21"/>
              </w:rPr>
              <w:t>:</w:t>
            </w:r>
            <w:r>
              <w:rPr>
                <w:rFonts w:hint="eastAsia" w:ascii="宋体" w:hAnsi="宋体"/>
                <w:szCs w:val="21"/>
              </w:rPr>
              <w:t>根据产品的加工特点，可实现不回原点的循环连续加工方式，成倍提升加工效率及优化设备合理高效使用！并可真正实现全自动化作业</w:t>
            </w:r>
          </w:p>
          <w:p>
            <w:pPr>
              <w:ind w:firstLine="0" w:firstLineChars="0"/>
              <w:rPr>
                <w:rFonts w:ascii="宋体" w:hAnsi="宋体"/>
                <w:szCs w:val="21"/>
              </w:rPr>
            </w:pPr>
            <w:r>
              <w:rPr>
                <w:rFonts w:ascii="宋体" w:hAnsi="宋体"/>
                <w:szCs w:val="21"/>
              </w:rPr>
              <w:t>24</w:t>
            </w:r>
            <w:r>
              <w:rPr>
                <w:rFonts w:hint="eastAsia" w:ascii="宋体" w:hAnsi="宋体"/>
                <w:szCs w:val="21"/>
              </w:rPr>
              <w:t>、控制设计</w:t>
            </w:r>
            <w:r>
              <w:rPr>
                <w:rFonts w:ascii="宋体" w:hAnsi="宋体"/>
                <w:szCs w:val="21"/>
              </w:rPr>
              <w:t>:</w:t>
            </w:r>
            <w:r>
              <w:rPr>
                <w:rFonts w:hint="eastAsia" w:ascii="宋体" w:hAnsi="宋体"/>
                <w:szCs w:val="21"/>
              </w:rPr>
              <w:t>主板、机器、激光发光器电源全部分级控制，方便维修，从而降低维修成本，延长激光器使用寿命</w:t>
            </w:r>
          </w:p>
          <w:p>
            <w:pPr>
              <w:ind w:firstLine="0" w:firstLineChars="0"/>
              <w:rPr>
                <w:rFonts w:ascii="宋体" w:hAnsi="宋体"/>
                <w:szCs w:val="21"/>
              </w:rPr>
            </w:pPr>
            <w:r>
              <w:rPr>
                <w:rFonts w:ascii="宋体" w:hAnsi="宋体"/>
                <w:szCs w:val="21"/>
              </w:rPr>
              <w:t>25</w:t>
            </w:r>
            <w:r>
              <w:rPr>
                <w:rFonts w:hint="eastAsia" w:ascii="宋体" w:hAnsi="宋体"/>
                <w:szCs w:val="21"/>
              </w:rPr>
              <w:t>、显示荧幕</w:t>
            </w:r>
            <w:r>
              <w:rPr>
                <w:rFonts w:ascii="宋体" w:hAnsi="宋体"/>
                <w:szCs w:val="21"/>
              </w:rPr>
              <w:t>:</w:t>
            </w:r>
            <w:r>
              <w:rPr>
                <w:rFonts w:hint="eastAsia" w:ascii="宋体" w:hAnsi="宋体"/>
                <w:szCs w:val="21"/>
              </w:rPr>
              <w:t>大尺寸</w:t>
            </w:r>
            <w:r>
              <w:rPr>
                <w:rFonts w:ascii="宋体" w:hAnsi="宋体"/>
                <w:szCs w:val="21"/>
              </w:rPr>
              <w:t>LCD</w:t>
            </w:r>
            <w:r>
              <w:rPr>
                <w:rFonts w:hint="eastAsia" w:ascii="宋体" w:hAnsi="宋体"/>
                <w:szCs w:val="21"/>
              </w:rPr>
              <w:t>显示目前执行档案、激光功率、切割雕刻速度、执行时间、已存储档案内容、系统设定，及自动侦错等多项功能显示。</w:t>
            </w:r>
          </w:p>
          <w:p>
            <w:pPr>
              <w:ind w:firstLine="0" w:firstLineChars="0"/>
              <w:rPr>
                <w:rFonts w:ascii="宋体" w:hAnsi="宋体"/>
                <w:szCs w:val="21"/>
              </w:rPr>
            </w:pPr>
            <w:r>
              <w:rPr>
                <w:rFonts w:ascii="宋体" w:hAnsi="宋体"/>
                <w:szCs w:val="21"/>
              </w:rPr>
              <w:t>26</w:t>
            </w:r>
            <w:r>
              <w:rPr>
                <w:rFonts w:hint="eastAsia" w:ascii="宋体" w:hAnsi="宋体"/>
                <w:szCs w:val="21"/>
              </w:rPr>
              <w:t>、漏电断路器</w:t>
            </w:r>
            <w:r>
              <w:rPr>
                <w:rFonts w:ascii="宋体" w:hAnsi="宋体"/>
                <w:szCs w:val="21"/>
              </w:rPr>
              <w:t>:AC100-230V</w:t>
            </w:r>
            <w:r>
              <w:rPr>
                <w:rFonts w:hint="eastAsia" w:ascii="宋体" w:hAnsi="宋体"/>
                <w:szCs w:val="21"/>
              </w:rPr>
              <w:t>，</w:t>
            </w:r>
            <w:r>
              <w:rPr>
                <w:rFonts w:ascii="宋体" w:hAnsi="宋体"/>
                <w:szCs w:val="21"/>
              </w:rPr>
              <w:t>2P</w:t>
            </w:r>
            <w:r>
              <w:rPr>
                <w:rFonts w:hint="eastAsia" w:ascii="宋体" w:hAnsi="宋体"/>
                <w:szCs w:val="21"/>
              </w:rPr>
              <w:t>，</w:t>
            </w:r>
            <w:r>
              <w:rPr>
                <w:rFonts w:ascii="宋体" w:hAnsi="宋体"/>
                <w:szCs w:val="21"/>
              </w:rPr>
              <w:t>30A</w:t>
            </w:r>
          </w:p>
          <w:p>
            <w:pPr>
              <w:ind w:firstLine="0" w:firstLineChars="0"/>
              <w:rPr>
                <w:rFonts w:ascii="宋体" w:hAnsi="宋体"/>
                <w:szCs w:val="21"/>
              </w:rPr>
            </w:pPr>
            <w:r>
              <w:rPr>
                <w:rFonts w:ascii="宋体" w:hAnsi="宋体"/>
                <w:szCs w:val="21"/>
              </w:rPr>
              <w:t>27</w:t>
            </w:r>
            <w:r>
              <w:rPr>
                <w:rFonts w:hint="eastAsia" w:ascii="宋体" w:hAnsi="宋体"/>
                <w:szCs w:val="21"/>
              </w:rPr>
              <w:t>、最高分辨率：≥</w:t>
            </w:r>
            <w:r>
              <w:rPr>
                <w:rFonts w:ascii="宋体" w:hAnsi="宋体"/>
                <w:szCs w:val="21"/>
              </w:rPr>
              <w:t>1000 DPI</w:t>
            </w:r>
          </w:p>
          <w:p>
            <w:pPr>
              <w:ind w:firstLine="0" w:firstLineChars="0"/>
              <w:rPr>
                <w:rFonts w:ascii="宋体" w:hAnsi="宋体"/>
                <w:szCs w:val="21"/>
              </w:rPr>
            </w:pPr>
            <w:r>
              <w:rPr>
                <w:rFonts w:ascii="宋体" w:hAnsi="宋体"/>
                <w:szCs w:val="21"/>
              </w:rPr>
              <w:t>28</w:t>
            </w:r>
            <w:r>
              <w:rPr>
                <w:rFonts w:hint="eastAsia" w:ascii="宋体" w:hAnsi="宋体"/>
                <w:szCs w:val="21"/>
              </w:rPr>
              <w:t>、记忆体容量</w:t>
            </w:r>
            <w:r>
              <w:rPr>
                <w:rFonts w:ascii="宋体" w:hAnsi="宋体"/>
                <w:szCs w:val="21"/>
              </w:rPr>
              <w:t>:</w:t>
            </w:r>
            <w:r>
              <w:rPr>
                <w:rFonts w:hint="eastAsia" w:ascii="宋体" w:hAnsi="宋体"/>
                <w:szCs w:val="21"/>
              </w:rPr>
              <w:t>≥</w:t>
            </w:r>
            <w:r>
              <w:rPr>
                <w:rFonts w:ascii="宋体" w:hAnsi="宋体"/>
                <w:szCs w:val="21"/>
              </w:rPr>
              <w:t>128MB</w:t>
            </w:r>
            <w:r>
              <w:rPr>
                <w:rFonts w:hint="eastAsia" w:ascii="宋体" w:hAnsi="宋体"/>
                <w:szCs w:val="21"/>
              </w:rPr>
              <w:t>高记忆体</w:t>
            </w:r>
          </w:p>
          <w:p>
            <w:pPr>
              <w:ind w:firstLine="0" w:firstLineChars="0"/>
              <w:rPr>
                <w:rFonts w:ascii="宋体" w:hAnsi="宋体"/>
                <w:szCs w:val="21"/>
              </w:rPr>
            </w:pPr>
            <w:r>
              <w:rPr>
                <w:rFonts w:ascii="宋体" w:hAnsi="宋体"/>
                <w:szCs w:val="21"/>
              </w:rPr>
              <w:t>29</w:t>
            </w:r>
            <w:r>
              <w:rPr>
                <w:rFonts w:hint="eastAsia" w:ascii="宋体" w:hAnsi="宋体"/>
                <w:szCs w:val="21"/>
              </w:rPr>
              <w:t>、雷射能量控制</w:t>
            </w:r>
            <w:r>
              <w:rPr>
                <w:rFonts w:ascii="宋体" w:hAnsi="宋体"/>
                <w:szCs w:val="21"/>
              </w:rPr>
              <w:t>:</w:t>
            </w:r>
            <w:r>
              <w:rPr>
                <w:rFonts w:hint="eastAsia" w:ascii="宋体" w:hAnsi="宋体"/>
                <w:szCs w:val="21"/>
              </w:rPr>
              <w:t>数位式功率控制可由</w:t>
            </w:r>
            <w:r>
              <w:rPr>
                <w:rFonts w:ascii="宋体" w:hAnsi="宋体"/>
                <w:szCs w:val="21"/>
              </w:rPr>
              <w:t>0.1</w:t>
            </w:r>
            <w:r>
              <w:rPr>
                <w:rFonts w:hint="eastAsia" w:ascii="宋体" w:hAnsi="宋体"/>
                <w:szCs w:val="21"/>
              </w:rPr>
              <w:t>～</w:t>
            </w:r>
            <w:r>
              <w:rPr>
                <w:rFonts w:ascii="宋体" w:hAnsi="宋体"/>
                <w:szCs w:val="21"/>
              </w:rPr>
              <w:t>100%</w:t>
            </w:r>
            <w:r>
              <w:rPr>
                <w:rFonts w:hint="eastAsia" w:ascii="宋体" w:hAnsi="宋体"/>
                <w:szCs w:val="21"/>
              </w:rPr>
              <w:t>无段控制，且可依圆形成比例的控制脉波产生速度，同时可依颜色设定不同功率</w:t>
            </w:r>
          </w:p>
          <w:p>
            <w:pPr>
              <w:widowControl/>
              <w:ind w:firstLine="0" w:firstLineChars="0"/>
              <w:jc w:val="left"/>
              <w:rPr>
                <w:rFonts w:hint="eastAsia" w:ascii="宋体" w:hAnsi="宋体"/>
                <w:szCs w:val="21"/>
              </w:rPr>
            </w:pPr>
            <w:r>
              <w:rPr>
                <w:rFonts w:ascii="宋体" w:hAnsi="宋体"/>
                <w:szCs w:val="21"/>
              </w:rPr>
              <w:t>3</w:t>
            </w:r>
            <w:r>
              <w:rPr>
                <w:rFonts w:hint="eastAsia" w:ascii="宋体" w:hAnsi="宋体"/>
                <w:szCs w:val="21"/>
                <w:lang w:val="en-US" w:eastAsia="zh-CN"/>
              </w:rPr>
              <w:t>0</w:t>
            </w:r>
            <w:r>
              <w:rPr>
                <w:rFonts w:hint="eastAsia" w:ascii="宋体" w:hAnsi="宋体"/>
                <w:szCs w:val="21"/>
              </w:rPr>
              <w:t>、制造商资质：通过ISO9001:2015、ISO-14001:2015、OHSAS 18001: 2007三大体系认证</w:t>
            </w:r>
          </w:p>
          <w:p>
            <w:pPr>
              <w:widowControl/>
              <w:ind w:firstLine="0" w:firstLineChars="0"/>
              <w:jc w:val="left"/>
            </w:pPr>
            <w:r>
              <w:rPr>
                <w:rFonts w:hint="eastAsia" w:ascii="宋体" w:hAnsi="宋体"/>
                <w:szCs w:val="21"/>
              </w:rPr>
              <w:t>说明：标★条款须提供证明材料以证明投标人在实质上响应招标文件技术要求。</w:t>
            </w: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1台</w:t>
            </w:r>
          </w:p>
        </w:tc>
      </w:tr>
      <w:tr>
        <w:tblPrEx>
          <w:tblLayout w:type="fixed"/>
          <w:tblCellMar>
            <w:top w:w="0" w:type="dxa"/>
            <w:left w:w="108" w:type="dxa"/>
            <w:bottom w:w="0" w:type="dxa"/>
            <w:right w:w="108" w:type="dxa"/>
          </w:tblCellMar>
        </w:tblPrEx>
        <w:trPr>
          <w:trHeight w:val="1815" w:hRule="atLeast"/>
          <w:jc w:val="center"/>
        </w:trPr>
        <w:tc>
          <w:tcPr>
            <w:tcW w:w="673" w:type="dxa"/>
            <w:tcBorders>
              <w:top w:val="nil"/>
              <w:left w:val="single" w:color="auto" w:sz="4" w:space="0"/>
              <w:bottom w:val="single" w:color="auto" w:sz="4" w:space="0"/>
              <w:right w:val="nil"/>
            </w:tcBorders>
            <w:shd w:val="clear" w:color="auto" w:fill="FFFFFF"/>
            <w:vAlign w:val="center"/>
          </w:tcPr>
          <w:p>
            <w:pPr>
              <w:widowControl/>
              <w:ind w:firstLine="0" w:firstLineChars="0"/>
              <w:jc w:val="center"/>
              <w:rPr>
                <w:rFonts w:ascii="宋体" w:hAnsi="宋体" w:cs="宋体"/>
                <w:kern w:val="0"/>
                <w:szCs w:val="21"/>
              </w:rPr>
            </w:pPr>
            <w:r>
              <w:rPr>
                <w:rFonts w:hint="eastAsia" w:ascii="宋体" w:hAnsi="宋体" w:cs="宋体"/>
                <w:kern w:val="0"/>
                <w:szCs w:val="21"/>
              </w:rPr>
              <w:t>2</w:t>
            </w:r>
          </w:p>
        </w:tc>
        <w:tc>
          <w:tcPr>
            <w:tcW w:w="144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ascii="宋体" w:hAnsi="宋体" w:cs="宋体"/>
                <w:kern w:val="0"/>
                <w:szCs w:val="21"/>
              </w:rPr>
              <w:t>动态聚焦</w:t>
            </w:r>
            <w:r>
              <w:rPr>
                <w:rFonts w:hint="eastAsia" w:ascii="宋体" w:hAnsi="宋体" w:cs="宋体"/>
                <w:kern w:val="0"/>
                <w:szCs w:val="21"/>
              </w:rPr>
              <w:t>雷</w:t>
            </w:r>
            <w:r>
              <w:rPr>
                <w:rFonts w:ascii="宋体" w:hAnsi="宋体" w:cs="宋体"/>
                <w:kern w:val="0"/>
                <w:szCs w:val="21"/>
              </w:rPr>
              <w:t>切系统</w:t>
            </w:r>
          </w:p>
        </w:tc>
        <w:tc>
          <w:tcPr>
            <w:tcW w:w="5962" w:type="dxa"/>
            <w:tcBorders>
              <w:top w:val="nil"/>
              <w:left w:val="nil"/>
              <w:bottom w:val="single" w:color="auto" w:sz="4" w:space="0"/>
              <w:right w:val="single" w:color="auto" w:sz="4" w:space="0"/>
            </w:tcBorders>
            <w:shd w:val="clear" w:color="auto" w:fill="auto"/>
            <w:vAlign w:val="center"/>
          </w:tcPr>
          <w:p>
            <w:pPr>
              <w:ind w:firstLine="0" w:firstLineChars="0"/>
              <w:rPr>
                <w:rFonts w:ascii="宋体" w:hAnsi="宋体"/>
                <w:szCs w:val="21"/>
              </w:rPr>
            </w:pPr>
            <w:r>
              <w:rPr>
                <w:rFonts w:hint="eastAsia" w:ascii="宋体" w:hAnsi="宋体"/>
                <w:szCs w:val="21"/>
              </w:rPr>
              <w:t>一、系统功能：精密全切、精密半切、定点打孔、自动对焦、远程维护、切割补偿、焦点关联、微细雕刻、</w:t>
            </w:r>
            <w:r>
              <w:rPr>
                <w:rFonts w:ascii="宋体" w:hAnsi="宋体"/>
                <w:szCs w:val="21"/>
              </w:rPr>
              <w:t>3D</w:t>
            </w:r>
            <w:r>
              <w:rPr>
                <w:rFonts w:hint="eastAsia" w:ascii="宋体" w:hAnsi="宋体"/>
                <w:szCs w:val="21"/>
              </w:rPr>
              <w:t>浮雕、无限次重复加工、自动化作业</w:t>
            </w:r>
          </w:p>
          <w:p>
            <w:pPr>
              <w:ind w:firstLine="0" w:firstLineChars="0"/>
              <w:rPr>
                <w:rFonts w:ascii="宋体" w:hAnsi="宋体"/>
                <w:szCs w:val="21"/>
              </w:rPr>
            </w:pPr>
            <w:r>
              <w:rPr>
                <w:rFonts w:hint="eastAsia" w:ascii="宋体" w:hAnsi="宋体"/>
                <w:szCs w:val="21"/>
              </w:rPr>
              <w:t>二、适用材质：非金属材质及部分金属材质</w:t>
            </w:r>
          </w:p>
          <w:p>
            <w:pPr>
              <w:ind w:firstLine="0" w:firstLineChars="0"/>
              <w:rPr>
                <w:rFonts w:ascii="宋体" w:hAnsi="宋体"/>
                <w:szCs w:val="21"/>
              </w:rPr>
            </w:pPr>
            <w:r>
              <w:rPr>
                <w:rFonts w:hint="eastAsia" w:ascii="宋体" w:hAnsi="宋体"/>
                <w:szCs w:val="21"/>
              </w:rPr>
              <w:t>三、硬件设施技术规格</w:t>
            </w:r>
          </w:p>
          <w:p>
            <w:pPr>
              <w:ind w:firstLine="0" w:firstLineChars="0"/>
              <w:rPr>
                <w:rFonts w:ascii="宋体" w:hAnsi="宋体"/>
                <w:szCs w:val="21"/>
              </w:rPr>
            </w:pPr>
            <w:r>
              <w:rPr>
                <w:rFonts w:ascii="宋体" w:hAnsi="宋体"/>
                <w:szCs w:val="21"/>
              </w:rPr>
              <w:t>1</w:t>
            </w:r>
            <w:r>
              <w:rPr>
                <w:rFonts w:hint="eastAsia" w:ascii="宋体" w:hAnsi="宋体"/>
                <w:szCs w:val="21"/>
              </w:rPr>
              <w:t>、★系统规格：</w:t>
            </w:r>
            <w:r>
              <w:rPr>
                <w:rFonts w:hint="default" w:ascii="Arial" w:hAnsi="Arial" w:cs="Arial"/>
                <w:szCs w:val="21"/>
              </w:rPr>
              <w:t>≥</w:t>
            </w:r>
            <w:r>
              <w:rPr>
                <w:rFonts w:ascii="宋体" w:hAnsi="宋体"/>
                <w:szCs w:val="21"/>
              </w:rPr>
              <w:t>80W-</w:t>
            </w:r>
            <w:r>
              <w:rPr>
                <w:rFonts w:hint="eastAsia" w:ascii="宋体" w:hAnsi="宋体"/>
                <w:szCs w:val="21"/>
              </w:rPr>
              <w:t>金属射频管，</w:t>
            </w:r>
            <w:r>
              <w:rPr>
                <w:rFonts w:ascii="宋体" w:hAnsi="宋体"/>
                <w:szCs w:val="21"/>
              </w:rPr>
              <w:t xml:space="preserve"> 2.0</w:t>
            </w:r>
            <w:r>
              <w:rPr>
                <w:rFonts w:hint="eastAsia" w:ascii="宋体" w:hAnsi="宋体"/>
                <w:szCs w:val="21"/>
              </w:rPr>
              <w:t>”分层式聚焦模组，五反一射二陆光学系统，探针式自动对焦，机箱设计采用四门全开设计，探针式自动对焦，最高分辨率≧</w:t>
            </w:r>
            <w:r>
              <w:rPr>
                <w:rFonts w:ascii="宋体" w:hAnsi="宋体"/>
                <w:szCs w:val="21"/>
              </w:rPr>
              <w:t>4000DPI</w:t>
            </w:r>
            <w:r>
              <w:rPr>
                <w:rFonts w:hint="eastAsia" w:ascii="宋体" w:hAnsi="宋体"/>
                <w:szCs w:val="21"/>
              </w:rPr>
              <w:t>，</w:t>
            </w:r>
            <w:r>
              <w:rPr>
                <w:rFonts w:ascii="宋体" w:hAnsi="宋体"/>
                <w:szCs w:val="21"/>
              </w:rPr>
              <w:t>100W</w:t>
            </w:r>
            <w:r>
              <w:rPr>
                <w:rFonts w:hint="eastAsia" w:ascii="宋体" w:hAnsi="宋体"/>
                <w:szCs w:val="21"/>
              </w:rPr>
              <w:t>无刷伺服电机及驱动器，雷尼绍直线磁栅编码系统，</w:t>
            </w:r>
            <w:r>
              <w:rPr>
                <w:rFonts w:ascii="宋体" w:hAnsi="宋体"/>
                <w:szCs w:val="21"/>
              </w:rPr>
              <w:t>END SPEED</w:t>
            </w:r>
            <w:r>
              <w:rPr>
                <w:rFonts w:hint="eastAsia" w:ascii="宋体" w:hAnsi="宋体"/>
                <w:szCs w:val="21"/>
              </w:rPr>
              <w:t>，扩束镜，以太网印表伺服器，漏电断路器，升降平台限位开关，紧急停止按钮，油水分离空气助推系统。</w:t>
            </w:r>
          </w:p>
          <w:p>
            <w:pPr>
              <w:ind w:firstLine="0" w:firstLineChars="0"/>
              <w:rPr>
                <w:rFonts w:ascii="宋体" w:hAnsi="宋体"/>
                <w:szCs w:val="21"/>
              </w:rPr>
            </w:pPr>
            <w:r>
              <w:rPr>
                <w:rFonts w:ascii="宋体" w:hAnsi="宋体"/>
                <w:szCs w:val="21"/>
              </w:rPr>
              <w:t>2</w:t>
            </w:r>
            <w:r>
              <w:rPr>
                <w:rFonts w:hint="eastAsia" w:ascii="宋体" w:hAnsi="宋体"/>
                <w:szCs w:val="21"/>
              </w:rPr>
              <w:t>、雷射源：</w:t>
            </w:r>
            <w:r>
              <w:rPr>
                <w:rFonts w:hint="default" w:ascii="Arial" w:hAnsi="Arial" w:cs="Arial"/>
                <w:szCs w:val="21"/>
              </w:rPr>
              <w:t>≥</w:t>
            </w:r>
            <w:r>
              <w:rPr>
                <w:rFonts w:ascii="宋体" w:hAnsi="宋体"/>
                <w:szCs w:val="21"/>
              </w:rPr>
              <w:t>80W</w:t>
            </w:r>
            <w:r>
              <w:rPr>
                <w:rFonts w:hint="eastAsia" w:ascii="宋体" w:hAnsi="宋体"/>
                <w:szCs w:val="21"/>
              </w:rPr>
              <w:t>，金属射频管，风冷，使用寿命</w:t>
            </w:r>
            <w:r>
              <w:rPr>
                <w:rFonts w:ascii="宋体" w:hAnsi="宋体"/>
                <w:szCs w:val="21"/>
              </w:rPr>
              <w:tab/>
            </w:r>
            <w:r>
              <w:rPr>
                <w:rFonts w:ascii="宋体" w:hAnsi="宋体"/>
                <w:szCs w:val="21"/>
              </w:rPr>
              <w:t>4.5</w:t>
            </w:r>
            <w:r>
              <w:rPr>
                <w:rFonts w:hint="eastAsia" w:ascii="宋体" w:hAnsi="宋体"/>
                <w:szCs w:val="21"/>
              </w:rPr>
              <w:t>万小时以上</w:t>
            </w:r>
          </w:p>
          <w:p>
            <w:pPr>
              <w:ind w:firstLine="0" w:firstLineChars="0"/>
              <w:rPr>
                <w:rFonts w:ascii="宋体" w:hAnsi="宋体"/>
                <w:szCs w:val="21"/>
              </w:rPr>
            </w:pPr>
            <w:r>
              <w:rPr>
                <w:rFonts w:ascii="宋体" w:hAnsi="宋体"/>
                <w:szCs w:val="21"/>
              </w:rPr>
              <w:t>3</w:t>
            </w:r>
            <w:r>
              <w:rPr>
                <w:rFonts w:hint="eastAsia" w:ascii="宋体" w:hAnsi="宋体"/>
                <w:szCs w:val="21"/>
              </w:rPr>
              <w:t>、聚焦镜：标配</w:t>
            </w:r>
            <w:r>
              <w:rPr>
                <w:rFonts w:ascii="宋体" w:hAnsi="宋体"/>
                <w:szCs w:val="21"/>
              </w:rPr>
              <w:t>2.0</w:t>
            </w:r>
            <w:r>
              <w:rPr>
                <w:rFonts w:hint="eastAsia" w:ascii="宋体" w:hAnsi="宋体"/>
                <w:szCs w:val="21"/>
              </w:rPr>
              <w:t>”聚焦镜，三种不同规格的分层式聚焦结构一体化设计</w:t>
            </w:r>
          </w:p>
          <w:p>
            <w:pPr>
              <w:ind w:firstLine="0" w:firstLineChars="0"/>
              <w:rPr>
                <w:rFonts w:ascii="宋体" w:hAnsi="宋体"/>
                <w:szCs w:val="21"/>
              </w:rPr>
            </w:pPr>
            <w:r>
              <w:rPr>
                <w:rFonts w:ascii="宋体" w:hAnsi="宋体"/>
                <w:szCs w:val="21"/>
              </w:rPr>
              <w:t>4</w:t>
            </w:r>
            <w:r>
              <w:rPr>
                <w:rFonts w:hint="eastAsia" w:ascii="宋体" w:hAnsi="宋体"/>
                <w:szCs w:val="21"/>
              </w:rPr>
              <w:t>、工作区域：≥</w:t>
            </w:r>
            <w:r>
              <w:rPr>
                <w:rFonts w:ascii="宋体" w:hAnsi="宋体"/>
                <w:szCs w:val="21"/>
              </w:rPr>
              <w:t>1000</w:t>
            </w:r>
            <w:r>
              <w:rPr>
                <w:rFonts w:hint="eastAsia" w:ascii="宋体" w:hAnsi="宋体"/>
                <w:szCs w:val="21"/>
              </w:rPr>
              <w:t>×</w:t>
            </w:r>
            <w:r>
              <w:rPr>
                <w:rFonts w:ascii="宋体" w:hAnsi="宋体"/>
                <w:szCs w:val="21"/>
              </w:rPr>
              <w:t>600</w:t>
            </w:r>
            <w:r>
              <w:rPr>
                <w:rFonts w:hint="eastAsia" w:ascii="宋体" w:hAnsi="宋体"/>
                <w:szCs w:val="21"/>
              </w:rPr>
              <w:t>×</w:t>
            </w:r>
            <w:r>
              <w:rPr>
                <w:rFonts w:ascii="宋体" w:hAnsi="宋体"/>
                <w:szCs w:val="21"/>
              </w:rPr>
              <w:t xml:space="preserve">230 mm </w:t>
            </w:r>
          </w:p>
          <w:p>
            <w:pPr>
              <w:ind w:firstLine="0" w:firstLineChars="0"/>
              <w:rPr>
                <w:rFonts w:ascii="宋体" w:hAnsi="宋体"/>
                <w:szCs w:val="21"/>
              </w:rPr>
            </w:pPr>
            <w:r>
              <w:rPr>
                <w:rFonts w:ascii="宋体" w:hAnsi="宋体"/>
                <w:szCs w:val="21"/>
              </w:rPr>
              <w:t>5</w:t>
            </w:r>
            <w:r>
              <w:rPr>
                <w:rFonts w:hint="eastAsia" w:ascii="宋体" w:hAnsi="宋体"/>
                <w:szCs w:val="21"/>
              </w:rPr>
              <w:t>、</w:t>
            </w:r>
            <w:r>
              <w:rPr>
                <w:rFonts w:ascii="宋体" w:hAnsi="宋体"/>
                <w:szCs w:val="21"/>
              </w:rPr>
              <w:t>Z</w:t>
            </w:r>
            <w:r>
              <w:rPr>
                <w:rFonts w:hint="eastAsia" w:ascii="宋体" w:hAnsi="宋体"/>
                <w:szCs w:val="21"/>
              </w:rPr>
              <w:t>轴工作台调整</w:t>
            </w:r>
            <w:r>
              <w:rPr>
                <w:rFonts w:ascii="宋体" w:hAnsi="宋体"/>
                <w:szCs w:val="21"/>
              </w:rPr>
              <w:t>:0</w:t>
            </w:r>
            <w:r>
              <w:rPr>
                <w:rFonts w:hint="eastAsia" w:ascii="宋体" w:hAnsi="宋体"/>
                <w:szCs w:val="21"/>
              </w:rPr>
              <w:t>～</w:t>
            </w:r>
            <w:r>
              <w:rPr>
                <w:rFonts w:ascii="宋体" w:hAnsi="宋体"/>
                <w:szCs w:val="21"/>
              </w:rPr>
              <w:t>230 mm</w:t>
            </w:r>
            <w:r>
              <w:rPr>
                <w:rFonts w:hint="eastAsia" w:ascii="宋体" w:hAnsi="宋体"/>
                <w:szCs w:val="21"/>
              </w:rPr>
              <w:t>，电动升降平台</w:t>
            </w:r>
          </w:p>
          <w:p>
            <w:pPr>
              <w:ind w:firstLine="0" w:firstLineChars="0"/>
              <w:rPr>
                <w:rFonts w:ascii="宋体" w:hAnsi="宋体"/>
                <w:szCs w:val="21"/>
              </w:rPr>
            </w:pPr>
            <w:r>
              <w:rPr>
                <w:rFonts w:ascii="宋体" w:hAnsi="宋体"/>
                <w:szCs w:val="21"/>
              </w:rPr>
              <w:t>6</w:t>
            </w:r>
            <w:r>
              <w:rPr>
                <w:rFonts w:hint="eastAsia" w:ascii="宋体" w:hAnsi="宋体"/>
                <w:szCs w:val="21"/>
              </w:rPr>
              <w:t>、加工平台</w:t>
            </w:r>
            <w:r>
              <w:rPr>
                <w:rFonts w:ascii="宋体" w:hAnsi="宋体"/>
                <w:szCs w:val="21"/>
              </w:rPr>
              <w:t>:</w:t>
            </w:r>
            <w:r>
              <w:rPr>
                <w:rFonts w:hint="eastAsia" w:ascii="宋体" w:hAnsi="宋体"/>
                <w:szCs w:val="21"/>
              </w:rPr>
              <w:t>双平台配置，</w:t>
            </w:r>
            <w:r>
              <w:rPr>
                <w:rFonts w:ascii="宋体" w:hAnsi="宋体"/>
                <w:szCs w:val="21"/>
              </w:rPr>
              <w:t>110mm</w:t>
            </w:r>
            <w:r>
              <w:rPr>
                <w:rFonts w:hint="eastAsia" w:ascii="宋体" w:hAnsi="宋体"/>
                <w:szCs w:val="21"/>
              </w:rPr>
              <w:t>真空下吸切割平台</w:t>
            </w:r>
            <w:r>
              <w:rPr>
                <w:rFonts w:ascii="宋体" w:hAnsi="宋体"/>
                <w:szCs w:val="21"/>
              </w:rPr>
              <w:t>+6mm</w:t>
            </w:r>
            <w:r>
              <w:rPr>
                <w:rFonts w:hint="eastAsia" w:ascii="宋体" w:hAnsi="宋体"/>
                <w:szCs w:val="21"/>
              </w:rPr>
              <w:t>金属平板加工平台</w:t>
            </w:r>
          </w:p>
          <w:p>
            <w:pPr>
              <w:ind w:firstLine="0" w:firstLineChars="0"/>
              <w:rPr>
                <w:rFonts w:ascii="宋体" w:hAnsi="宋体"/>
                <w:szCs w:val="21"/>
              </w:rPr>
            </w:pPr>
            <w:r>
              <w:rPr>
                <w:rFonts w:ascii="宋体" w:hAnsi="宋体"/>
                <w:szCs w:val="21"/>
              </w:rPr>
              <w:t>7</w:t>
            </w:r>
            <w:r>
              <w:rPr>
                <w:rFonts w:hint="eastAsia" w:ascii="宋体" w:hAnsi="宋体"/>
                <w:szCs w:val="21"/>
              </w:rPr>
              <w:t>、机箱设计</w:t>
            </w:r>
            <w:r>
              <w:rPr>
                <w:rFonts w:ascii="宋体" w:hAnsi="宋体"/>
                <w:szCs w:val="21"/>
              </w:rPr>
              <w:t>:</w:t>
            </w:r>
            <w:r>
              <w:rPr>
                <w:rFonts w:hint="eastAsia" w:ascii="宋体" w:hAnsi="宋体"/>
                <w:szCs w:val="21"/>
              </w:rPr>
              <w:t>为四门全开设计，</w:t>
            </w:r>
            <w:r>
              <w:rPr>
                <w:rFonts w:ascii="宋体" w:hAnsi="宋体"/>
                <w:szCs w:val="21"/>
              </w:rPr>
              <w:t>XY</w:t>
            </w:r>
            <w:r>
              <w:rPr>
                <w:rFonts w:hint="eastAsia" w:ascii="宋体" w:hAnsi="宋体"/>
                <w:szCs w:val="21"/>
              </w:rPr>
              <w:t>方向均可无限延展以实现无障碍操作。前门采用高强磁性开关设计，便于扩展使用。机身采用≥</w:t>
            </w:r>
            <w:r>
              <w:rPr>
                <w:rFonts w:ascii="宋体" w:hAnsi="宋体"/>
                <w:szCs w:val="21"/>
              </w:rPr>
              <w:t>3mm</w:t>
            </w:r>
            <w:r>
              <w:rPr>
                <w:rFonts w:hint="eastAsia" w:ascii="宋体" w:hAnsi="宋体"/>
                <w:szCs w:val="21"/>
              </w:rPr>
              <w:t>加厚钢板，所有连接处均有</w:t>
            </w:r>
            <w:r>
              <w:rPr>
                <w:rFonts w:ascii="宋体" w:hAnsi="宋体"/>
                <w:szCs w:val="21"/>
              </w:rPr>
              <w:t>90</w:t>
            </w:r>
            <w:r>
              <w:rPr>
                <w:rFonts w:hint="eastAsia" w:ascii="宋体" w:hAnsi="宋体"/>
                <w:szCs w:val="21"/>
              </w:rPr>
              <w:t>°折弯设计，符合</w:t>
            </w:r>
            <w:r>
              <w:rPr>
                <w:rFonts w:ascii="宋体" w:hAnsi="宋体"/>
                <w:szCs w:val="21"/>
              </w:rPr>
              <w:t>CDRH Class 1</w:t>
            </w:r>
            <w:r>
              <w:rPr>
                <w:rFonts w:hint="eastAsia" w:ascii="宋体" w:hAnsi="宋体"/>
                <w:szCs w:val="21"/>
              </w:rPr>
              <w:t>国际安全规范。</w:t>
            </w:r>
          </w:p>
          <w:p>
            <w:pPr>
              <w:ind w:firstLine="0" w:firstLineChars="0"/>
              <w:rPr>
                <w:rFonts w:ascii="宋体" w:hAnsi="宋体"/>
                <w:szCs w:val="21"/>
              </w:rPr>
            </w:pPr>
            <w:r>
              <w:rPr>
                <w:rFonts w:ascii="宋体" w:hAnsi="宋体"/>
                <w:szCs w:val="21"/>
              </w:rPr>
              <w:t>8</w:t>
            </w:r>
            <w:r>
              <w:rPr>
                <w:rFonts w:hint="eastAsia" w:ascii="宋体" w:hAnsi="宋体"/>
                <w:szCs w:val="21"/>
              </w:rPr>
              <w:t>、对焦方式</w:t>
            </w:r>
            <w:r>
              <w:rPr>
                <w:rFonts w:ascii="宋体" w:hAnsi="宋体"/>
                <w:szCs w:val="21"/>
              </w:rPr>
              <w:t>:</w:t>
            </w:r>
            <w:r>
              <w:rPr>
                <w:rFonts w:hint="eastAsia" w:ascii="宋体" w:hAnsi="宋体"/>
                <w:szCs w:val="21"/>
              </w:rPr>
              <w:t>探针式动态自动对焦</w:t>
            </w:r>
          </w:p>
          <w:p>
            <w:pPr>
              <w:ind w:firstLine="0" w:firstLineChars="0"/>
              <w:rPr>
                <w:rFonts w:ascii="宋体" w:hAnsi="宋体"/>
                <w:szCs w:val="21"/>
              </w:rPr>
            </w:pPr>
            <w:r>
              <w:rPr>
                <w:rFonts w:ascii="宋体" w:hAnsi="宋体"/>
                <w:szCs w:val="21"/>
              </w:rPr>
              <w:t>9</w:t>
            </w:r>
            <w:r>
              <w:rPr>
                <w:rFonts w:hint="eastAsia" w:ascii="宋体" w:hAnsi="宋体"/>
                <w:szCs w:val="21"/>
              </w:rPr>
              <w:t>、最大切割速度</w:t>
            </w:r>
            <w:r>
              <w:rPr>
                <w:rFonts w:ascii="宋体" w:hAnsi="宋体"/>
                <w:szCs w:val="21"/>
              </w:rPr>
              <w:t>:</w:t>
            </w:r>
            <w:r>
              <w:rPr>
                <w:rFonts w:hint="eastAsia" w:ascii="宋体" w:hAnsi="宋体"/>
                <w:szCs w:val="21"/>
              </w:rPr>
              <w:t>≥</w:t>
            </w:r>
            <w:r>
              <w:rPr>
                <w:rFonts w:ascii="宋体" w:hAnsi="宋体"/>
                <w:szCs w:val="21"/>
              </w:rPr>
              <w:t>3600mm/sec</w:t>
            </w:r>
            <w:r>
              <w:rPr>
                <w:rFonts w:hint="eastAsia" w:ascii="宋体" w:hAnsi="宋体"/>
                <w:szCs w:val="21"/>
              </w:rPr>
              <w:t>，加速度≥</w:t>
            </w:r>
            <w:r>
              <w:rPr>
                <w:rFonts w:ascii="宋体" w:hAnsi="宋体"/>
                <w:szCs w:val="21"/>
              </w:rPr>
              <w:t>5g</w:t>
            </w:r>
          </w:p>
          <w:p>
            <w:pPr>
              <w:ind w:firstLine="0" w:firstLineChars="0"/>
              <w:rPr>
                <w:rFonts w:ascii="宋体" w:hAnsi="宋体"/>
                <w:szCs w:val="21"/>
              </w:rPr>
            </w:pPr>
            <w:r>
              <w:rPr>
                <w:rFonts w:ascii="宋体" w:hAnsi="宋体"/>
                <w:szCs w:val="21"/>
              </w:rPr>
              <w:t>10</w:t>
            </w:r>
            <w:r>
              <w:rPr>
                <w:rFonts w:hint="eastAsia" w:ascii="宋体" w:hAnsi="宋体"/>
                <w:szCs w:val="21"/>
              </w:rPr>
              <w:t>、重复精度</w:t>
            </w:r>
            <w:r>
              <w:rPr>
                <w:rFonts w:ascii="宋体" w:hAnsi="宋体"/>
                <w:szCs w:val="21"/>
              </w:rPr>
              <w:t>:</w:t>
            </w:r>
            <w:r>
              <w:rPr>
                <w:rFonts w:hint="eastAsia" w:ascii="宋体" w:hAnsi="宋体"/>
                <w:szCs w:val="21"/>
              </w:rPr>
              <w:t>≤</w:t>
            </w:r>
            <w:r>
              <w:rPr>
                <w:rFonts w:ascii="宋体" w:hAnsi="宋体"/>
                <w:szCs w:val="21"/>
              </w:rPr>
              <w:t>0.001mm</w:t>
            </w:r>
          </w:p>
          <w:p>
            <w:pPr>
              <w:ind w:firstLine="0" w:firstLineChars="0"/>
              <w:rPr>
                <w:rFonts w:ascii="宋体" w:hAnsi="宋体"/>
                <w:szCs w:val="21"/>
              </w:rPr>
            </w:pPr>
            <w:r>
              <w:rPr>
                <w:rFonts w:ascii="宋体" w:hAnsi="宋体"/>
                <w:szCs w:val="21"/>
              </w:rPr>
              <w:t>11</w:t>
            </w:r>
            <w:r>
              <w:rPr>
                <w:rFonts w:hint="eastAsia" w:ascii="宋体" w:hAnsi="宋体"/>
                <w:szCs w:val="21"/>
              </w:rPr>
              <w:t>、最大切割深度</w:t>
            </w:r>
            <w:r>
              <w:rPr>
                <w:rFonts w:ascii="宋体" w:hAnsi="宋体"/>
                <w:szCs w:val="21"/>
              </w:rPr>
              <w:t>:</w:t>
            </w:r>
            <w:r>
              <w:rPr>
                <w:rFonts w:hint="eastAsia" w:ascii="宋体" w:hAnsi="宋体"/>
                <w:szCs w:val="21"/>
              </w:rPr>
              <w:t>≥</w:t>
            </w:r>
            <w:r>
              <w:rPr>
                <w:rFonts w:ascii="宋体" w:hAnsi="宋体"/>
                <w:szCs w:val="21"/>
              </w:rPr>
              <w:t xml:space="preserve"> 25mm</w:t>
            </w:r>
          </w:p>
          <w:p>
            <w:pPr>
              <w:ind w:firstLine="0" w:firstLineChars="0"/>
              <w:rPr>
                <w:rFonts w:ascii="宋体" w:hAnsi="宋体"/>
                <w:szCs w:val="21"/>
              </w:rPr>
            </w:pPr>
            <w:r>
              <w:rPr>
                <w:rFonts w:ascii="宋体" w:hAnsi="宋体"/>
                <w:szCs w:val="21"/>
              </w:rPr>
              <w:t>12</w:t>
            </w:r>
            <w:r>
              <w:rPr>
                <w:rFonts w:hint="eastAsia" w:ascii="宋体" w:hAnsi="宋体"/>
                <w:szCs w:val="21"/>
              </w:rPr>
              <w:t>、</w:t>
            </w:r>
            <w:r>
              <w:t>▲</w:t>
            </w:r>
            <w:r>
              <w:rPr>
                <w:rFonts w:hint="eastAsia" w:ascii="宋体" w:hAnsi="宋体"/>
                <w:szCs w:val="21"/>
              </w:rPr>
              <w:t>驱动程序</w:t>
            </w:r>
            <w:r>
              <w:rPr>
                <w:rFonts w:ascii="宋体" w:hAnsi="宋体"/>
                <w:szCs w:val="21"/>
              </w:rPr>
              <w:t>:LTT-i.LASER</w:t>
            </w:r>
            <w:r>
              <w:rPr>
                <w:rFonts w:hint="eastAsia" w:ascii="宋体" w:hAnsi="宋体"/>
                <w:szCs w:val="21"/>
              </w:rPr>
              <w:t>打印式驱动系统（具备</w:t>
            </w:r>
            <w:r>
              <w:rPr>
                <w:rFonts w:ascii="宋体" w:hAnsi="宋体"/>
                <w:szCs w:val="21"/>
              </w:rPr>
              <w:t>3D</w:t>
            </w:r>
            <w:r>
              <w:rPr>
                <w:rFonts w:hint="eastAsia" w:ascii="宋体" w:hAnsi="宋体"/>
                <w:szCs w:val="21"/>
              </w:rPr>
              <w:t>浮雕、定点打孔并能自定义打孔停留时间和次数设置、探针式自动对焦功能），绘图软件直接打印输出，不需任何软件转换</w:t>
            </w:r>
          </w:p>
          <w:p>
            <w:pPr>
              <w:ind w:firstLine="0" w:firstLineChars="0"/>
              <w:rPr>
                <w:rFonts w:ascii="宋体" w:hAnsi="宋体"/>
                <w:szCs w:val="21"/>
              </w:rPr>
            </w:pPr>
            <w:r>
              <w:rPr>
                <w:rFonts w:hint="eastAsia" w:ascii="宋体" w:hAnsi="宋体"/>
                <w:szCs w:val="21"/>
              </w:rPr>
              <w:t>使用软件</w:t>
            </w:r>
            <w:r>
              <w:rPr>
                <w:rFonts w:ascii="宋体" w:hAnsi="宋体"/>
                <w:szCs w:val="21"/>
              </w:rPr>
              <w:t>: CorelDRAW</w:t>
            </w:r>
            <w:r>
              <w:rPr>
                <w:rFonts w:hint="eastAsia" w:ascii="宋体" w:hAnsi="宋体"/>
                <w:szCs w:val="21"/>
              </w:rPr>
              <w:t>、</w:t>
            </w:r>
            <w:r>
              <w:rPr>
                <w:rFonts w:ascii="宋体" w:hAnsi="宋体"/>
                <w:szCs w:val="21"/>
              </w:rPr>
              <w:t>CAD</w:t>
            </w:r>
            <w:r>
              <w:rPr>
                <w:rFonts w:hint="eastAsia" w:ascii="宋体" w:hAnsi="宋体"/>
                <w:szCs w:val="21"/>
              </w:rPr>
              <w:t>、</w:t>
            </w:r>
            <w:r>
              <w:rPr>
                <w:rFonts w:ascii="宋体" w:hAnsi="宋体"/>
                <w:szCs w:val="21"/>
              </w:rPr>
              <w:t>Photoshop</w:t>
            </w:r>
            <w:r>
              <w:rPr>
                <w:rFonts w:hint="eastAsia" w:ascii="宋体" w:hAnsi="宋体"/>
                <w:szCs w:val="21"/>
              </w:rPr>
              <w:t>、</w:t>
            </w:r>
            <w:r>
              <w:rPr>
                <w:rFonts w:ascii="宋体" w:hAnsi="宋体"/>
                <w:szCs w:val="21"/>
              </w:rPr>
              <w:t>Word</w:t>
            </w:r>
            <w:r>
              <w:rPr>
                <w:rFonts w:hint="eastAsia" w:ascii="宋体" w:hAnsi="宋体"/>
                <w:szCs w:val="21"/>
              </w:rPr>
              <w:t>、</w:t>
            </w:r>
            <w:r>
              <w:rPr>
                <w:rFonts w:ascii="宋体" w:hAnsi="宋体"/>
                <w:szCs w:val="21"/>
              </w:rPr>
              <w:t>Excel</w:t>
            </w:r>
            <w:r>
              <w:rPr>
                <w:rFonts w:hint="eastAsia" w:ascii="宋体" w:hAnsi="宋体"/>
                <w:szCs w:val="21"/>
              </w:rPr>
              <w:t>等所有与</w:t>
            </w:r>
            <w:r>
              <w:rPr>
                <w:rFonts w:ascii="宋体" w:hAnsi="宋体"/>
                <w:szCs w:val="21"/>
              </w:rPr>
              <w:t>Windows</w:t>
            </w:r>
            <w:r>
              <w:rPr>
                <w:rFonts w:hint="eastAsia" w:ascii="宋体" w:hAnsi="宋体"/>
                <w:szCs w:val="21"/>
              </w:rPr>
              <w:t>兼容的软件，直接打印输出，不需任何软件转换</w:t>
            </w:r>
          </w:p>
          <w:p>
            <w:pPr>
              <w:ind w:firstLine="0" w:firstLineChars="0"/>
              <w:rPr>
                <w:rFonts w:ascii="宋体" w:hAnsi="宋体"/>
                <w:szCs w:val="21"/>
              </w:rPr>
            </w:pPr>
            <w:r>
              <w:rPr>
                <w:rFonts w:ascii="宋体" w:hAnsi="宋体"/>
                <w:szCs w:val="21"/>
              </w:rPr>
              <w:t>13</w:t>
            </w:r>
            <w:r>
              <w:rPr>
                <w:rFonts w:hint="eastAsia" w:ascii="宋体" w:hAnsi="宋体"/>
                <w:szCs w:val="21"/>
              </w:rPr>
              <w:t>、定位指示</w:t>
            </w:r>
            <w:r>
              <w:rPr>
                <w:rFonts w:ascii="宋体" w:hAnsi="宋体"/>
                <w:szCs w:val="21"/>
              </w:rPr>
              <w:t>:</w:t>
            </w:r>
            <w:r>
              <w:rPr>
                <w:rFonts w:hint="eastAsia" w:ascii="宋体" w:hAnsi="宋体"/>
                <w:szCs w:val="21"/>
              </w:rPr>
              <w:t>红光模组指示</w:t>
            </w:r>
          </w:p>
          <w:p>
            <w:pPr>
              <w:ind w:firstLine="0" w:firstLineChars="0"/>
              <w:rPr>
                <w:rFonts w:ascii="宋体" w:hAnsi="宋体"/>
                <w:szCs w:val="21"/>
              </w:rPr>
            </w:pPr>
            <w:r>
              <w:rPr>
                <w:rFonts w:ascii="宋体" w:hAnsi="宋体"/>
                <w:szCs w:val="21"/>
              </w:rPr>
              <w:t>14</w:t>
            </w:r>
            <w:r>
              <w:rPr>
                <w:rFonts w:hint="eastAsia" w:ascii="宋体" w:hAnsi="宋体"/>
                <w:szCs w:val="21"/>
              </w:rPr>
              <w:t>、运动系统</w:t>
            </w:r>
            <w:r>
              <w:rPr>
                <w:rFonts w:ascii="宋体" w:hAnsi="宋体"/>
                <w:szCs w:val="21"/>
              </w:rPr>
              <w:t>:100W</w:t>
            </w:r>
            <w:r>
              <w:rPr>
                <w:rFonts w:hint="eastAsia" w:ascii="宋体" w:hAnsi="宋体"/>
                <w:szCs w:val="21"/>
              </w:rPr>
              <w:t>无刷伺服电机</w:t>
            </w:r>
          </w:p>
          <w:p>
            <w:pPr>
              <w:ind w:firstLine="0" w:firstLineChars="0"/>
              <w:rPr>
                <w:rFonts w:ascii="宋体" w:hAnsi="宋体"/>
                <w:szCs w:val="21"/>
              </w:rPr>
            </w:pPr>
            <w:r>
              <w:rPr>
                <w:rFonts w:ascii="宋体" w:hAnsi="宋体"/>
                <w:szCs w:val="21"/>
              </w:rPr>
              <w:t>15</w:t>
            </w:r>
            <w:r>
              <w:rPr>
                <w:rFonts w:hint="eastAsia" w:ascii="宋体" w:hAnsi="宋体"/>
                <w:szCs w:val="21"/>
              </w:rPr>
              <w:t>、使用语言</w:t>
            </w:r>
            <w:r>
              <w:rPr>
                <w:rFonts w:ascii="宋体" w:hAnsi="宋体"/>
                <w:szCs w:val="21"/>
              </w:rPr>
              <w:t>:</w:t>
            </w:r>
            <w:r>
              <w:rPr>
                <w:rFonts w:hint="eastAsia" w:ascii="宋体" w:hAnsi="宋体"/>
                <w:szCs w:val="21"/>
              </w:rPr>
              <w:t>可切换中英文且可自定语系</w:t>
            </w:r>
          </w:p>
          <w:p>
            <w:pPr>
              <w:ind w:firstLine="0" w:firstLineChars="0"/>
              <w:rPr>
                <w:rFonts w:ascii="宋体" w:hAnsi="宋体"/>
                <w:szCs w:val="21"/>
              </w:rPr>
            </w:pPr>
            <w:r>
              <w:rPr>
                <w:rFonts w:ascii="宋体" w:hAnsi="宋体"/>
                <w:szCs w:val="21"/>
              </w:rPr>
              <w:t>16</w:t>
            </w:r>
            <w:r>
              <w:rPr>
                <w:rFonts w:hint="eastAsia" w:ascii="宋体" w:hAnsi="宋体"/>
                <w:szCs w:val="21"/>
              </w:rPr>
              <w:t>、操作方式</w:t>
            </w:r>
            <w:r>
              <w:rPr>
                <w:rFonts w:ascii="宋体" w:hAnsi="宋体"/>
                <w:szCs w:val="21"/>
              </w:rPr>
              <w:t>:</w:t>
            </w:r>
            <w:r>
              <w:rPr>
                <w:rFonts w:hint="eastAsia" w:ascii="宋体" w:hAnsi="宋体"/>
                <w:szCs w:val="21"/>
              </w:rPr>
              <w:t>可利用</w:t>
            </w:r>
            <w:r>
              <w:rPr>
                <w:rFonts w:ascii="宋体" w:hAnsi="宋体"/>
                <w:szCs w:val="21"/>
              </w:rPr>
              <w:t>Windows</w:t>
            </w:r>
            <w:r>
              <w:rPr>
                <w:rFonts w:hint="eastAsia" w:ascii="宋体" w:hAnsi="宋体"/>
                <w:szCs w:val="21"/>
              </w:rPr>
              <w:t>兼容的打印机驱动程式来设定，或从操作面板由人工设定</w:t>
            </w:r>
          </w:p>
          <w:p>
            <w:pPr>
              <w:ind w:firstLine="0" w:firstLineChars="0"/>
              <w:rPr>
                <w:rFonts w:ascii="宋体" w:hAnsi="宋体"/>
                <w:szCs w:val="21"/>
              </w:rPr>
            </w:pPr>
            <w:r>
              <w:rPr>
                <w:rFonts w:ascii="宋体" w:hAnsi="宋体"/>
                <w:szCs w:val="21"/>
              </w:rPr>
              <w:t>17</w:t>
            </w:r>
            <w:r>
              <w:rPr>
                <w:rFonts w:hint="eastAsia" w:ascii="宋体" w:hAnsi="宋体"/>
                <w:szCs w:val="21"/>
              </w:rPr>
              <w:t>、编码系统</w:t>
            </w:r>
            <w:r>
              <w:rPr>
                <w:rFonts w:ascii="宋体" w:hAnsi="宋体"/>
                <w:szCs w:val="21"/>
              </w:rPr>
              <w:t>:</w:t>
            </w:r>
            <w:r>
              <w:rPr>
                <w:rFonts w:hint="eastAsia" w:ascii="宋体" w:hAnsi="宋体"/>
                <w:szCs w:val="21"/>
              </w:rPr>
              <w:t>雕刻时采用非接触感应技术设计的雷尼绍直线磁栅编码系统，≥</w:t>
            </w:r>
            <w:r>
              <w:rPr>
                <w:rFonts w:ascii="宋体" w:hAnsi="宋体"/>
                <w:szCs w:val="21"/>
              </w:rPr>
              <w:t>4000dpi</w:t>
            </w:r>
            <w:r>
              <w:rPr>
                <w:rFonts w:hint="eastAsia" w:ascii="宋体" w:hAnsi="宋体"/>
                <w:szCs w:val="21"/>
              </w:rPr>
              <w:t>高解析度的</w:t>
            </w:r>
            <w:r>
              <w:rPr>
                <w:rFonts w:ascii="宋体" w:hAnsi="宋体"/>
                <w:szCs w:val="21"/>
              </w:rPr>
              <w:t xml:space="preserve"> </w:t>
            </w:r>
            <w:r>
              <w:rPr>
                <w:rFonts w:hint="eastAsia" w:ascii="宋体" w:hAnsi="宋体"/>
                <w:szCs w:val="21"/>
              </w:rPr>
              <w:t>磁性读码器，能精密反馈雕刻位置，</w:t>
            </w:r>
            <w:r>
              <w:rPr>
                <w:rFonts w:ascii="宋体" w:hAnsi="宋体"/>
                <w:szCs w:val="21"/>
              </w:rPr>
              <w:t>250-1</w:t>
            </w:r>
            <w:r>
              <w:rPr>
                <w:rFonts w:hint="eastAsia" w:ascii="宋体" w:hAnsi="宋体"/>
                <w:szCs w:val="21"/>
              </w:rPr>
              <w:t>μ</w:t>
            </w:r>
            <w:r>
              <w:rPr>
                <w:rFonts w:ascii="宋体" w:hAnsi="宋体"/>
                <w:szCs w:val="21"/>
              </w:rPr>
              <w:t>m</w:t>
            </w:r>
            <w:r>
              <w:rPr>
                <w:rFonts w:hint="eastAsia" w:ascii="宋体" w:hAnsi="宋体"/>
                <w:szCs w:val="21"/>
              </w:rPr>
              <w:t>多种分辨率可供选择；切割时具有切缝自动补偿功能，确保切割精度。</w:t>
            </w:r>
          </w:p>
          <w:p>
            <w:pPr>
              <w:ind w:firstLine="0" w:firstLineChars="0"/>
              <w:rPr>
                <w:rFonts w:ascii="宋体" w:hAnsi="宋体"/>
                <w:szCs w:val="21"/>
              </w:rPr>
            </w:pPr>
            <w:r>
              <w:rPr>
                <w:rFonts w:ascii="宋体" w:hAnsi="宋体"/>
                <w:szCs w:val="21"/>
              </w:rPr>
              <w:t>18</w:t>
            </w:r>
            <w:r>
              <w:rPr>
                <w:rFonts w:hint="eastAsia" w:ascii="宋体" w:hAnsi="宋体"/>
                <w:szCs w:val="21"/>
              </w:rPr>
              <w:t>、其他辅助装置</w:t>
            </w:r>
            <w:r>
              <w:rPr>
                <w:rFonts w:ascii="宋体" w:hAnsi="宋体"/>
                <w:szCs w:val="21"/>
              </w:rPr>
              <w:t>:END SPEED</w:t>
            </w:r>
            <w:r>
              <w:rPr>
                <w:rFonts w:hint="eastAsia" w:ascii="宋体" w:hAnsi="宋体"/>
                <w:szCs w:val="21"/>
              </w:rPr>
              <w:t>、扩束镜、以太网印表伺服器</w:t>
            </w:r>
          </w:p>
          <w:p>
            <w:pPr>
              <w:ind w:firstLine="0" w:firstLineChars="0"/>
              <w:rPr>
                <w:rFonts w:ascii="宋体" w:hAnsi="宋体"/>
                <w:szCs w:val="21"/>
              </w:rPr>
            </w:pPr>
            <w:r>
              <w:rPr>
                <w:rFonts w:ascii="宋体" w:hAnsi="宋体"/>
                <w:szCs w:val="21"/>
              </w:rPr>
              <w:t>19</w:t>
            </w:r>
            <w:r>
              <w:rPr>
                <w:rFonts w:hint="eastAsia" w:ascii="宋体" w:hAnsi="宋体"/>
                <w:szCs w:val="21"/>
              </w:rPr>
              <w:t>、抽风系统</w:t>
            </w:r>
            <w:r>
              <w:rPr>
                <w:rFonts w:ascii="宋体" w:hAnsi="宋体"/>
                <w:szCs w:val="21"/>
              </w:rPr>
              <w:t>:</w:t>
            </w:r>
            <w:r>
              <w:rPr>
                <w:rFonts w:hint="eastAsia" w:ascii="宋体" w:hAnsi="宋体"/>
                <w:szCs w:val="21"/>
              </w:rPr>
              <w:t>下吸、后抽可同时进行，≥</w:t>
            </w:r>
            <w:r>
              <w:rPr>
                <w:rFonts w:ascii="宋体" w:hAnsi="宋体"/>
                <w:szCs w:val="21"/>
              </w:rPr>
              <w:t>6.0m</w:t>
            </w:r>
            <w:r>
              <w:rPr>
                <w:rFonts w:hint="eastAsia" w:ascii="宋体" w:hAnsi="宋体"/>
                <w:szCs w:val="21"/>
              </w:rPr>
              <w:t>³</w:t>
            </w:r>
            <w:r>
              <w:rPr>
                <w:rFonts w:ascii="宋体" w:hAnsi="宋体"/>
                <w:szCs w:val="21"/>
              </w:rPr>
              <w:t>/min</w:t>
            </w: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 xml:space="preserve"> YYF6322/250W</w:t>
            </w:r>
            <w:r>
              <w:rPr>
                <w:rFonts w:hint="eastAsia" w:ascii="宋体" w:hAnsi="宋体"/>
                <w:szCs w:val="21"/>
              </w:rPr>
              <w:t>，风压≥</w:t>
            </w:r>
            <w:r>
              <w:rPr>
                <w:rFonts w:ascii="宋体" w:hAnsi="宋体"/>
                <w:szCs w:val="21"/>
              </w:rPr>
              <w:t xml:space="preserve">1.2KPa </w:t>
            </w:r>
            <w:r>
              <w:rPr>
                <w:rFonts w:hint="eastAsia" w:ascii="宋体" w:hAnsi="宋体"/>
                <w:szCs w:val="21"/>
              </w:rPr>
              <w:t>，≥</w:t>
            </w:r>
            <w:r>
              <w:rPr>
                <w:rFonts w:ascii="宋体" w:hAnsi="宋体"/>
                <w:szCs w:val="21"/>
              </w:rPr>
              <w:t>4</w:t>
            </w:r>
            <w:r>
              <w:rPr>
                <w:rFonts w:hint="eastAsia" w:ascii="宋体" w:hAnsi="宋体"/>
                <w:szCs w:val="21"/>
              </w:rPr>
              <w:t>寸口径。</w:t>
            </w:r>
            <w:r>
              <w:rPr>
                <w:rFonts w:ascii="宋体" w:hAnsi="宋体"/>
                <w:szCs w:val="21"/>
              </w:rPr>
              <w:t xml:space="preserve"> </w:t>
            </w:r>
            <w:r>
              <w:rPr>
                <w:rFonts w:hint="eastAsia" w:ascii="宋体" w:hAnsi="宋体"/>
                <w:szCs w:val="21"/>
              </w:rPr>
              <w:t>后侧配有与平台齐平的≥</w:t>
            </w:r>
            <w:r>
              <w:rPr>
                <w:rFonts w:ascii="宋体" w:hAnsi="宋体"/>
                <w:szCs w:val="21"/>
              </w:rPr>
              <w:t>280x20mm</w:t>
            </w:r>
            <w:r>
              <w:rPr>
                <w:rFonts w:hint="eastAsia" w:ascii="宋体" w:hAnsi="宋体"/>
                <w:szCs w:val="21"/>
              </w:rPr>
              <w:t>的两个后抽风口保证排烟效果并且在前门的对应水平位置上开有对流通风流道</w:t>
            </w:r>
            <w:r>
              <w:rPr>
                <w:rFonts w:ascii="宋体" w:hAnsi="宋体"/>
                <w:szCs w:val="21"/>
              </w:rPr>
              <w:t>(</w:t>
            </w:r>
            <w:r>
              <w:rPr>
                <w:rFonts w:hint="eastAsia" w:ascii="宋体" w:hAnsi="宋体"/>
                <w:szCs w:val="21"/>
              </w:rPr>
              <w:t>开槽≥</w:t>
            </w:r>
            <w:r>
              <w:rPr>
                <w:rFonts w:ascii="宋体" w:hAnsi="宋体"/>
                <w:szCs w:val="21"/>
              </w:rPr>
              <w:t>740X15mm</w:t>
            </w:r>
            <w:r>
              <w:rPr>
                <w:rFonts w:hint="eastAsia" w:ascii="宋体" w:hAnsi="宋体"/>
                <w:szCs w:val="21"/>
              </w:rPr>
              <w:t>，此通风对流口为折弯流道，国际一级安全准则设计，杜绝漫反射。</w:t>
            </w:r>
          </w:p>
          <w:p>
            <w:pPr>
              <w:ind w:firstLine="0" w:firstLineChars="0"/>
              <w:rPr>
                <w:rFonts w:ascii="宋体" w:hAnsi="宋体"/>
                <w:szCs w:val="21"/>
              </w:rPr>
            </w:pPr>
            <w:r>
              <w:rPr>
                <w:rFonts w:ascii="宋体" w:hAnsi="宋体"/>
                <w:szCs w:val="21"/>
              </w:rPr>
              <w:t>20</w:t>
            </w:r>
            <w:r>
              <w:rPr>
                <w:rFonts w:hint="eastAsia" w:ascii="宋体" w:hAnsi="宋体"/>
                <w:szCs w:val="21"/>
              </w:rPr>
              <w:t>、空气助推系统</w:t>
            </w:r>
            <w:r>
              <w:rPr>
                <w:rFonts w:ascii="宋体" w:hAnsi="宋体"/>
                <w:szCs w:val="21"/>
              </w:rPr>
              <w:t>:</w:t>
            </w:r>
            <w:r>
              <w:rPr>
                <w:rFonts w:hint="eastAsia" w:ascii="宋体" w:hAnsi="宋体"/>
                <w:szCs w:val="21"/>
              </w:rPr>
              <w:t>提供双管增压的正压气流，≥</w:t>
            </w:r>
            <w:r>
              <w:rPr>
                <w:rFonts w:ascii="宋体" w:hAnsi="宋体"/>
                <w:szCs w:val="21"/>
              </w:rPr>
              <w:t>125L/min</w:t>
            </w: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 xml:space="preserve"> ACO-009D/135W</w:t>
            </w:r>
            <w:r>
              <w:rPr>
                <w:rFonts w:hint="eastAsia" w:ascii="宋体" w:hAnsi="宋体"/>
                <w:szCs w:val="21"/>
              </w:rPr>
              <w:t>。异径气嘴喷头设计，保证喷嘴到材料的距离不变，但可针对性的改变喷嘴直径以保证切割冷却和正压气流的效果。</w:t>
            </w:r>
          </w:p>
          <w:p>
            <w:pPr>
              <w:ind w:firstLine="0" w:firstLineChars="0"/>
              <w:rPr>
                <w:rFonts w:ascii="宋体" w:hAnsi="宋体"/>
                <w:szCs w:val="21"/>
              </w:rPr>
            </w:pPr>
            <w:r>
              <w:rPr>
                <w:rFonts w:ascii="宋体" w:hAnsi="宋体"/>
                <w:szCs w:val="21"/>
              </w:rPr>
              <w:t>21</w:t>
            </w:r>
            <w:r>
              <w:rPr>
                <w:rFonts w:hint="eastAsia" w:ascii="宋体" w:hAnsi="宋体"/>
                <w:szCs w:val="21"/>
              </w:rPr>
              <w:t>、操作保护</w:t>
            </w:r>
            <w:r>
              <w:rPr>
                <w:rFonts w:ascii="宋体" w:hAnsi="宋体"/>
                <w:szCs w:val="21"/>
              </w:rPr>
              <w:t>:</w:t>
            </w:r>
            <w:r>
              <w:rPr>
                <w:rFonts w:hint="eastAsia" w:ascii="宋体" w:hAnsi="宋体"/>
                <w:szCs w:val="21"/>
              </w:rPr>
              <w:t>漏电断路器、安全磁环开关，升降平台限位开关，紧急停止按钮</w:t>
            </w:r>
          </w:p>
          <w:p>
            <w:pPr>
              <w:ind w:firstLine="0" w:firstLineChars="0"/>
              <w:rPr>
                <w:rFonts w:ascii="宋体" w:hAnsi="宋体"/>
                <w:szCs w:val="21"/>
              </w:rPr>
            </w:pPr>
            <w:r>
              <w:rPr>
                <w:rFonts w:ascii="宋体" w:hAnsi="宋体"/>
                <w:szCs w:val="21"/>
              </w:rPr>
              <w:t>22</w:t>
            </w:r>
            <w:r>
              <w:rPr>
                <w:rFonts w:hint="eastAsia" w:ascii="宋体" w:hAnsi="宋体"/>
                <w:szCs w:val="21"/>
              </w:rPr>
              <w:t>、特殊功能</w:t>
            </w:r>
            <w:r>
              <w:rPr>
                <w:rFonts w:ascii="宋体" w:hAnsi="宋体"/>
                <w:szCs w:val="21"/>
              </w:rPr>
              <w:t>:</w:t>
            </w:r>
            <w:r>
              <w:rPr>
                <w:rFonts w:hint="eastAsia" w:ascii="宋体" w:hAnsi="宋体"/>
                <w:szCs w:val="21"/>
              </w:rPr>
              <w:t>斜肩、反白、镜射、补正、打点、位置调整、以太网络、切割补偿，按颜色变焦，空气侧吹防燃，</w:t>
            </w:r>
            <w:r>
              <w:rPr>
                <w:rFonts w:ascii="宋体" w:hAnsi="宋体"/>
                <w:szCs w:val="21"/>
              </w:rPr>
              <w:t>COPY N</w:t>
            </w:r>
            <w:r>
              <w:rPr>
                <w:rFonts w:hint="eastAsia" w:ascii="宋体" w:hAnsi="宋体"/>
                <w:szCs w:val="21"/>
              </w:rPr>
              <w:t>次功能，具备输入输出信号端口</w:t>
            </w:r>
            <w:r>
              <w:rPr>
                <w:rFonts w:ascii="宋体" w:hAnsi="宋体"/>
                <w:szCs w:val="21"/>
              </w:rPr>
              <w:t>--</w:t>
            </w:r>
            <w:r>
              <w:rPr>
                <w:rFonts w:hint="eastAsia" w:ascii="宋体" w:hAnsi="宋体"/>
                <w:szCs w:val="21"/>
              </w:rPr>
              <w:t>可实现全自动化作业（无需人工上下料），可加装</w:t>
            </w:r>
            <w:r>
              <w:rPr>
                <w:rFonts w:ascii="宋体" w:hAnsi="宋体"/>
                <w:szCs w:val="21"/>
              </w:rPr>
              <w:t>CCD</w:t>
            </w:r>
            <w:r>
              <w:rPr>
                <w:rFonts w:hint="eastAsia" w:ascii="宋体" w:hAnsi="宋体"/>
                <w:szCs w:val="21"/>
              </w:rPr>
              <w:t>自动定位系统</w:t>
            </w:r>
          </w:p>
          <w:p>
            <w:pPr>
              <w:ind w:firstLine="0" w:firstLineChars="0"/>
              <w:rPr>
                <w:rFonts w:ascii="宋体" w:hAnsi="宋体"/>
                <w:szCs w:val="21"/>
              </w:rPr>
            </w:pPr>
            <w:r>
              <w:rPr>
                <w:rFonts w:ascii="宋体" w:hAnsi="宋体"/>
                <w:szCs w:val="21"/>
              </w:rPr>
              <w:t>23</w:t>
            </w:r>
            <w:r>
              <w:rPr>
                <w:rFonts w:hint="eastAsia" w:ascii="宋体" w:hAnsi="宋体"/>
                <w:szCs w:val="21"/>
              </w:rPr>
              <w:t>、性能拓展</w:t>
            </w:r>
            <w:r>
              <w:rPr>
                <w:rFonts w:ascii="宋体" w:hAnsi="宋体"/>
                <w:szCs w:val="21"/>
              </w:rPr>
              <w:t>:</w:t>
            </w:r>
            <w:r>
              <w:rPr>
                <w:rFonts w:hint="eastAsia" w:ascii="宋体" w:hAnsi="宋体"/>
                <w:szCs w:val="21"/>
              </w:rPr>
              <w:t>根据产品的加工特点，可实现不回原点的循环连续加工方式，成倍提升加工效率及优化设备合理高效使用！并可真正实现全自动化作业</w:t>
            </w:r>
          </w:p>
          <w:p>
            <w:pPr>
              <w:ind w:firstLine="0" w:firstLineChars="0"/>
              <w:rPr>
                <w:rFonts w:ascii="宋体" w:hAnsi="宋体"/>
                <w:szCs w:val="21"/>
              </w:rPr>
            </w:pPr>
            <w:r>
              <w:rPr>
                <w:rFonts w:ascii="宋体" w:hAnsi="宋体"/>
                <w:szCs w:val="21"/>
              </w:rPr>
              <w:t>24</w:t>
            </w:r>
            <w:r>
              <w:rPr>
                <w:rFonts w:hint="eastAsia" w:ascii="宋体" w:hAnsi="宋体"/>
                <w:szCs w:val="21"/>
              </w:rPr>
              <w:t>、控制设计</w:t>
            </w:r>
            <w:r>
              <w:rPr>
                <w:rFonts w:ascii="宋体" w:hAnsi="宋体"/>
                <w:szCs w:val="21"/>
              </w:rPr>
              <w:t>:</w:t>
            </w:r>
            <w:r>
              <w:rPr>
                <w:rFonts w:hint="eastAsia" w:ascii="宋体" w:hAnsi="宋体"/>
                <w:szCs w:val="21"/>
              </w:rPr>
              <w:t>主板、机器、激光发光器电源全部分级控制，方便维修，从而降低维修成本，延长激光器使用寿命</w:t>
            </w:r>
          </w:p>
          <w:p>
            <w:pPr>
              <w:ind w:firstLine="0" w:firstLineChars="0"/>
              <w:rPr>
                <w:rFonts w:ascii="宋体" w:hAnsi="宋体"/>
                <w:szCs w:val="21"/>
              </w:rPr>
            </w:pPr>
            <w:r>
              <w:rPr>
                <w:rFonts w:ascii="宋体" w:hAnsi="宋体"/>
                <w:szCs w:val="21"/>
              </w:rPr>
              <w:t>25</w:t>
            </w:r>
            <w:r>
              <w:rPr>
                <w:rFonts w:hint="eastAsia" w:ascii="宋体" w:hAnsi="宋体"/>
                <w:szCs w:val="21"/>
              </w:rPr>
              <w:t>、显示荧幕</w:t>
            </w:r>
            <w:r>
              <w:rPr>
                <w:rFonts w:ascii="宋体" w:hAnsi="宋体"/>
                <w:szCs w:val="21"/>
              </w:rPr>
              <w:t>:</w:t>
            </w:r>
            <w:r>
              <w:rPr>
                <w:rFonts w:hint="eastAsia" w:ascii="宋体" w:hAnsi="宋体"/>
                <w:szCs w:val="21"/>
              </w:rPr>
              <w:t>大尺寸</w:t>
            </w:r>
            <w:r>
              <w:rPr>
                <w:rFonts w:ascii="宋体" w:hAnsi="宋体"/>
                <w:szCs w:val="21"/>
              </w:rPr>
              <w:t>LCD</w:t>
            </w:r>
            <w:r>
              <w:rPr>
                <w:rFonts w:hint="eastAsia" w:ascii="宋体" w:hAnsi="宋体"/>
                <w:szCs w:val="21"/>
              </w:rPr>
              <w:t>显示目前执行档案、激光功率、切割雕刻速度、执行时间、已存储档案内容、系统设定，及自动侦错等多项功能显示。</w:t>
            </w:r>
          </w:p>
          <w:p>
            <w:pPr>
              <w:ind w:firstLine="0" w:firstLineChars="0"/>
              <w:rPr>
                <w:rFonts w:ascii="宋体" w:hAnsi="宋体"/>
                <w:szCs w:val="21"/>
              </w:rPr>
            </w:pPr>
            <w:r>
              <w:rPr>
                <w:rFonts w:ascii="宋体" w:hAnsi="宋体"/>
                <w:szCs w:val="21"/>
              </w:rPr>
              <w:t>26</w:t>
            </w:r>
            <w:r>
              <w:rPr>
                <w:rFonts w:hint="eastAsia" w:ascii="宋体" w:hAnsi="宋体"/>
                <w:szCs w:val="21"/>
              </w:rPr>
              <w:t>、漏电断路器</w:t>
            </w:r>
            <w:r>
              <w:rPr>
                <w:rFonts w:ascii="宋体" w:hAnsi="宋体"/>
                <w:szCs w:val="21"/>
              </w:rPr>
              <w:t>:AC100-230V</w:t>
            </w:r>
            <w:r>
              <w:rPr>
                <w:rFonts w:hint="eastAsia" w:ascii="宋体" w:hAnsi="宋体"/>
                <w:szCs w:val="21"/>
              </w:rPr>
              <w:t>，</w:t>
            </w:r>
            <w:r>
              <w:rPr>
                <w:rFonts w:ascii="宋体" w:hAnsi="宋体"/>
                <w:szCs w:val="21"/>
              </w:rPr>
              <w:t>2P</w:t>
            </w:r>
            <w:r>
              <w:rPr>
                <w:rFonts w:hint="eastAsia" w:ascii="宋体" w:hAnsi="宋体"/>
                <w:szCs w:val="21"/>
              </w:rPr>
              <w:t>，</w:t>
            </w:r>
            <w:r>
              <w:rPr>
                <w:rFonts w:ascii="宋体" w:hAnsi="宋体"/>
                <w:szCs w:val="21"/>
              </w:rPr>
              <w:t>30A</w:t>
            </w:r>
          </w:p>
          <w:p>
            <w:pPr>
              <w:ind w:firstLine="0" w:firstLineChars="0"/>
              <w:rPr>
                <w:rFonts w:hint="eastAsia" w:ascii="宋体" w:hAnsi="宋体" w:eastAsia="宋体"/>
                <w:szCs w:val="21"/>
                <w:lang w:eastAsia="zh-CN"/>
              </w:rPr>
            </w:pPr>
            <w:r>
              <w:rPr>
                <w:rFonts w:ascii="宋体" w:hAnsi="宋体"/>
                <w:szCs w:val="21"/>
              </w:rPr>
              <w:t>27</w:t>
            </w:r>
            <w:r>
              <w:rPr>
                <w:rFonts w:hint="eastAsia" w:ascii="宋体" w:hAnsi="宋体"/>
                <w:szCs w:val="21"/>
              </w:rPr>
              <w:t>、★最高分辨率：</w:t>
            </w:r>
            <w:r>
              <w:rPr>
                <w:rFonts w:hint="default" w:ascii="Arial" w:hAnsi="Arial" w:cs="Arial"/>
                <w:szCs w:val="21"/>
              </w:rPr>
              <w:t>≥</w:t>
            </w:r>
            <w:r>
              <w:rPr>
                <w:rFonts w:ascii="宋体" w:hAnsi="宋体"/>
                <w:szCs w:val="21"/>
              </w:rPr>
              <w:t>4000 DPI</w:t>
            </w:r>
            <w:r>
              <w:rPr>
                <w:rFonts w:hint="eastAsia" w:ascii="宋体" w:hAnsi="宋体"/>
                <w:szCs w:val="21"/>
              </w:rPr>
              <w:t>，最小切割线缝小于</w:t>
            </w:r>
            <w:r>
              <w:rPr>
                <w:rFonts w:ascii="宋体" w:hAnsi="宋体"/>
                <w:szCs w:val="21"/>
              </w:rPr>
              <w:t>30</w:t>
            </w:r>
            <w:r>
              <w:rPr>
                <w:rFonts w:hint="eastAsia" w:ascii="宋体" w:hAnsi="宋体"/>
                <w:szCs w:val="21"/>
              </w:rPr>
              <w:t>微米</w:t>
            </w:r>
            <w:r>
              <w:rPr>
                <w:rFonts w:hint="eastAsia" w:ascii="宋体" w:hAnsi="宋体"/>
                <w:szCs w:val="21"/>
                <w:lang w:eastAsia="zh-CN"/>
              </w:rPr>
              <w:t>。（</w:t>
            </w:r>
            <w:r>
              <w:rPr>
                <w:rFonts w:hint="eastAsia" w:ascii="宋体" w:hAnsi="宋体"/>
                <w:szCs w:val="21"/>
              </w:rPr>
              <w:t>验收时须根据客户图纸及材料要求打样合格</w:t>
            </w:r>
            <w:r>
              <w:rPr>
                <w:rFonts w:hint="eastAsia" w:ascii="宋体" w:hAnsi="宋体"/>
                <w:szCs w:val="21"/>
                <w:lang w:eastAsia="zh-CN"/>
              </w:rPr>
              <w:t>）</w:t>
            </w:r>
          </w:p>
          <w:p>
            <w:pPr>
              <w:ind w:firstLine="0" w:firstLineChars="0"/>
              <w:rPr>
                <w:rFonts w:ascii="宋体" w:hAnsi="宋体"/>
                <w:szCs w:val="21"/>
              </w:rPr>
            </w:pPr>
            <w:r>
              <w:rPr>
                <w:rFonts w:ascii="宋体" w:hAnsi="宋体"/>
                <w:szCs w:val="21"/>
              </w:rPr>
              <w:t>28</w:t>
            </w:r>
            <w:r>
              <w:rPr>
                <w:rFonts w:hint="eastAsia" w:ascii="宋体" w:hAnsi="宋体"/>
                <w:szCs w:val="21"/>
              </w:rPr>
              <w:t>、记忆体容量</w:t>
            </w:r>
            <w:r>
              <w:rPr>
                <w:rFonts w:ascii="宋体" w:hAnsi="宋体"/>
                <w:szCs w:val="21"/>
              </w:rPr>
              <w:t>:</w:t>
            </w:r>
            <w:r>
              <w:rPr>
                <w:rFonts w:hint="eastAsia" w:ascii="宋体" w:hAnsi="宋体"/>
                <w:szCs w:val="21"/>
              </w:rPr>
              <w:t>≥</w:t>
            </w:r>
            <w:r>
              <w:rPr>
                <w:rFonts w:ascii="宋体" w:hAnsi="宋体"/>
                <w:szCs w:val="21"/>
              </w:rPr>
              <w:t>128MB</w:t>
            </w:r>
            <w:r>
              <w:rPr>
                <w:rFonts w:hint="eastAsia" w:ascii="宋体" w:hAnsi="宋体"/>
                <w:szCs w:val="21"/>
              </w:rPr>
              <w:t>高记忆体</w:t>
            </w:r>
          </w:p>
          <w:p>
            <w:pPr>
              <w:ind w:firstLine="0" w:firstLineChars="0"/>
              <w:rPr>
                <w:rFonts w:ascii="宋体" w:hAnsi="宋体"/>
                <w:szCs w:val="21"/>
              </w:rPr>
            </w:pPr>
            <w:r>
              <w:rPr>
                <w:rFonts w:ascii="宋体" w:hAnsi="宋体"/>
                <w:szCs w:val="21"/>
              </w:rPr>
              <w:t>29</w:t>
            </w:r>
            <w:r>
              <w:rPr>
                <w:rFonts w:hint="eastAsia" w:ascii="宋体" w:hAnsi="宋体"/>
                <w:szCs w:val="21"/>
              </w:rPr>
              <w:t>、雷射能量控制</w:t>
            </w:r>
            <w:r>
              <w:rPr>
                <w:rFonts w:ascii="宋体" w:hAnsi="宋体"/>
                <w:szCs w:val="21"/>
              </w:rPr>
              <w:t>:</w:t>
            </w:r>
            <w:r>
              <w:rPr>
                <w:rFonts w:hint="eastAsia" w:ascii="宋体" w:hAnsi="宋体"/>
                <w:szCs w:val="21"/>
              </w:rPr>
              <w:t>数位式功率控制可由</w:t>
            </w:r>
            <w:r>
              <w:rPr>
                <w:rFonts w:ascii="宋体" w:hAnsi="宋体"/>
                <w:szCs w:val="21"/>
              </w:rPr>
              <w:t>0.1</w:t>
            </w:r>
            <w:r>
              <w:rPr>
                <w:rFonts w:hint="eastAsia" w:ascii="宋体" w:hAnsi="宋体"/>
                <w:szCs w:val="21"/>
              </w:rPr>
              <w:t>～</w:t>
            </w:r>
            <w:r>
              <w:rPr>
                <w:rFonts w:ascii="宋体" w:hAnsi="宋体"/>
                <w:szCs w:val="21"/>
              </w:rPr>
              <w:t>100%</w:t>
            </w:r>
            <w:r>
              <w:rPr>
                <w:rFonts w:hint="eastAsia" w:ascii="宋体" w:hAnsi="宋体"/>
                <w:szCs w:val="21"/>
              </w:rPr>
              <w:t>无段控制，且可依圆形成比例的控制脉波产生速度，同时可依颜色设定不同功率</w:t>
            </w:r>
          </w:p>
          <w:p>
            <w:pPr>
              <w:ind w:firstLine="0" w:firstLineChars="0"/>
              <w:rPr>
                <w:rFonts w:ascii="宋体" w:hAnsi="宋体"/>
                <w:szCs w:val="21"/>
              </w:rPr>
            </w:pPr>
            <w:r>
              <w:rPr>
                <w:rFonts w:ascii="宋体" w:hAnsi="宋体"/>
                <w:szCs w:val="21"/>
              </w:rPr>
              <w:t>3</w:t>
            </w:r>
            <w:r>
              <w:rPr>
                <w:rFonts w:hint="eastAsia" w:ascii="宋体" w:hAnsi="宋体"/>
                <w:szCs w:val="21"/>
                <w:lang w:val="en-US" w:eastAsia="zh-CN"/>
              </w:rPr>
              <w:t>0</w:t>
            </w:r>
            <w:r>
              <w:rPr>
                <w:rFonts w:hint="eastAsia" w:ascii="宋体" w:hAnsi="宋体"/>
                <w:szCs w:val="21"/>
              </w:rPr>
              <w:t>、制造商资质：通过</w:t>
            </w:r>
            <w:r>
              <w:rPr>
                <w:rFonts w:ascii="宋体" w:hAnsi="宋体"/>
                <w:szCs w:val="21"/>
              </w:rPr>
              <w:t>ISO9001:2015</w:t>
            </w:r>
            <w:r>
              <w:rPr>
                <w:rFonts w:hint="eastAsia" w:ascii="宋体" w:hAnsi="宋体"/>
                <w:szCs w:val="21"/>
              </w:rPr>
              <w:t>、</w:t>
            </w:r>
            <w:r>
              <w:rPr>
                <w:rFonts w:ascii="宋体" w:hAnsi="宋体"/>
                <w:szCs w:val="21"/>
              </w:rPr>
              <w:t>ISO-14001:2015</w:t>
            </w:r>
            <w:r>
              <w:rPr>
                <w:rFonts w:hint="eastAsia" w:ascii="宋体" w:hAnsi="宋体"/>
                <w:szCs w:val="21"/>
              </w:rPr>
              <w:t>、</w:t>
            </w:r>
            <w:r>
              <w:rPr>
                <w:rFonts w:ascii="宋体" w:hAnsi="宋体"/>
                <w:szCs w:val="21"/>
              </w:rPr>
              <w:t>OHSAS 18001: 2007三大体系认证</w:t>
            </w:r>
          </w:p>
          <w:p>
            <w:pPr>
              <w:widowControl/>
              <w:ind w:firstLine="0" w:firstLineChars="0"/>
              <w:jc w:val="left"/>
            </w:pPr>
            <w:r>
              <w:rPr>
                <w:rFonts w:hint="eastAsia" w:ascii="宋体" w:hAnsi="宋体"/>
                <w:szCs w:val="21"/>
              </w:rPr>
              <w:t>说明：标★条款须提供证明材料以证明投标人在实质上响应招标文件技术要求。</w:t>
            </w:r>
          </w:p>
        </w:tc>
        <w:tc>
          <w:tcPr>
            <w:tcW w:w="74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ascii="宋体" w:hAnsi="宋体" w:cs="宋体"/>
                <w:kern w:val="0"/>
                <w:szCs w:val="21"/>
              </w:rPr>
              <w:t>2</w:t>
            </w:r>
            <w:r>
              <w:rPr>
                <w:rFonts w:hint="eastAsia" w:ascii="宋体" w:hAnsi="宋体" w:cs="宋体"/>
                <w:kern w:val="0"/>
                <w:szCs w:val="21"/>
              </w:rPr>
              <w:t>台</w:t>
            </w:r>
          </w:p>
        </w:tc>
      </w:tr>
      <w:tr>
        <w:tblPrEx>
          <w:tblLayout w:type="fixed"/>
          <w:tblCellMar>
            <w:top w:w="0" w:type="dxa"/>
            <w:left w:w="108" w:type="dxa"/>
            <w:bottom w:w="0" w:type="dxa"/>
            <w:right w:w="108" w:type="dxa"/>
          </w:tblCellMar>
        </w:tblPrEx>
        <w:trPr>
          <w:trHeight w:val="1815" w:hRule="atLeast"/>
          <w:jc w:val="center"/>
        </w:trPr>
        <w:tc>
          <w:tcPr>
            <w:tcW w:w="673" w:type="dxa"/>
            <w:tcBorders>
              <w:top w:val="single" w:color="auto" w:sz="4" w:space="0"/>
              <w:left w:val="single" w:color="auto" w:sz="4" w:space="0"/>
              <w:bottom w:val="single" w:color="auto" w:sz="4" w:space="0"/>
              <w:right w:val="nil"/>
            </w:tcBorders>
            <w:shd w:val="clear" w:color="auto" w:fill="FFFFFF"/>
            <w:vAlign w:val="center"/>
          </w:tcPr>
          <w:p>
            <w:pPr>
              <w:widowControl/>
              <w:ind w:firstLine="0" w:firstLineChars="0"/>
              <w:jc w:val="center"/>
              <w:rPr>
                <w:rFonts w:ascii="宋体" w:hAnsi="宋体" w:cs="宋体"/>
                <w:kern w:val="0"/>
                <w:szCs w:val="21"/>
              </w:rPr>
            </w:pPr>
            <w:r>
              <w:rPr>
                <w:rFonts w:hint="eastAsia" w:ascii="宋体" w:hAnsi="宋体" w:cs="宋体"/>
                <w:kern w:val="0"/>
                <w:szCs w:val="21"/>
              </w:rPr>
              <w:t>3</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ascii="宋体" w:hAnsi="宋体" w:cs="宋体"/>
                <w:kern w:val="0"/>
                <w:szCs w:val="21"/>
              </w:rPr>
              <w:t>光纤雷射加工中心</w:t>
            </w:r>
          </w:p>
        </w:tc>
        <w:tc>
          <w:tcPr>
            <w:tcW w:w="5962" w:type="dxa"/>
            <w:tcBorders>
              <w:top w:val="single" w:color="auto" w:sz="4" w:space="0"/>
              <w:left w:val="nil"/>
              <w:bottom w:val="single" w:color="auto" w:sz="4" w:space="0"/>
              <w:right w:val="single" w:color="auto" w:sz="4" w:space="0"/>
            </w:tcBorders>
            <w:shd w:val="clear" w:color="auto" w:fill="auto"/>
            <w:vAlign w:val="center"/>
          </w:tcPr>
          <w:p>
            <w:pPr>
              <w:ind w:firstLine="0" w:firstLineChars="0"/>
              <w:rPr>
                <w:rFonts w:ascii="宋体" w:hAnsi="宋体"/>
                <w:szCs w:val="21"/>
              </w:rPr>
            </w:pPr>
            <w:r>
              <w:rPr>
                <w:rFonts w:hint="eastAsia" w:ascii="宋体" w:hAnsi="宋体"/>
                <w:szCs w:val="21"/>
              </w:rPr>
              <w:t>一、系统功能：封闭式精密型金属切割</w:t>
            </w:r>
          </w:p>
          <w:p>
            <w:pPr>
              <w:ind w:firstLine="0" w:firstLineChars="0"/>
              <w:rPr>
                <w:rFonts w:ascii="宋体" w:hAnsi="宋体"/>
                <w:szCs w:val="21"/>
              </w:rPr>
            </w:pPr>
            <w:r>
              <w:rPr>
                <w:rFonts w:hint="eastAsia" w:ascii="宋体" w:hAnsi="宋体"/>
                <w:szCs w:val="21"/>
              </w:rPr>
              <w:t>二、适用材质：金属材质</w:t>
            </w:r>
          </w:p>
          <w:p>
            <w:pPr>
              <w:ind w:firstLine="0" w:firstLineChars="0"/>
              <w:rPr>
                <w:rFonts w:ascii="宋体" w:hAnsi="宋体"/>
                <w:szCs w:val="21"/>
              </w:rPr>
            </w:pPr>
            <w:r>
              <w:rPr>
                <w:rFonts w:hint="eastAsia" w:ascii="宋体" w:hAnsi="宋体"/>
                <w:szCs w:val="21"/>
              </w:rPr>
              <w:t>三、硬件设施技术规格</w:t>
            </w:r>
          </w:p>
          <w:p>
            <w:pPr>
              <w:ind w:firstLine="0" w:firstLineChars="0"/>
              <w:rPr>
                <w:rFonts w:ascii="宋体" w:hAnsi="宋体"/>
                <w:szCs w:val="21"/>
              </w:rPr>
            </w:pPr>
            <w:r>
              <w:rPr>
                <w:rFonts w:hint="eastAsia" w:ascii="宋体" w:hAnsi="宋体"/>
                <w:szCs w:val="21"/>
              </w:rPr>
              <w:t>1、雷射器：≥1000W光纤雷射器，1064nm</w:t>
            </w:r>
          </w:p>
          <w:p>
            <w:pPr>
              <w:ind w:firstLine="0" w:firstLineChars="0"/>
              <w:rPr>
                <w:rFonts w:ascii="宋体" w:hAnsi="宋体"/>
                <w:szCs w:val="21"/>
              </w:rPr>
            </w:pPr>
            <w:r>
              <w:rPr>
                <w:rFonts w:hint="eastAsia" w:ascii="宋体" w:hAnsi="宋体"/>
                <w:szCs w:val="21"/>
              </w:rPr>
              <w:t>2、对焦方式：三维自动对焦系统，巡航自动对焦，电容寻边</w:t>
            </w:r>
          </w:p>
          <w:p>
            <w:pPr>
              <w:ind w:firstLine="0" w:firstLineChars="0"/>
              <w:rPr>
                <w:rFonts w:ascii="宋体" w:hAnsi="宋体"/>
                <w:szCs w:val="21"/>
              </w:rPr>
            </w:pPr>
            <w:r>
              <w:rPr>
                <w:rFonts w:ascii="宋体" w:hAnsi="宋体"/>
                <w:szCs w:val="21"/>
              </w:rPr>
              <w:t>3</w:t>
            </w:r>
            <w:r>
              <w:rPr>
                <w:rFonts w:hint="eastAsia" w:ascii="宋体" w:hAnsi="宋体"/>
                <w:szCs w:val="21"/>
              </w:rPr>
              <w:t>、最大加工速度：≥1250mm/sec，加速度≥0.5g</w:t>
            </w:r>
          </w:p>
          <w:p>
            <w:pPr>
              <w:ind w:firstLine="0" w:firstLineChars="0"/>
              <w:rPr>
                <w:rFonts w:ascii="宋体" w:hAnsi="宋体"/>
                <w:szCs w:val="21"/>
              </w:rPr>
            </w:pPr>
            <w:r>
              <w:rPr>
                <w:rFonts w:hint="eastAsia" w:ascii="宋体" w:hAnsi="宋体"/>
                <w:szCs w:val="21"/>
              </w:rPr>
              <w:t>4、</w:t>
            </w:r>
            <w:r>
              <w:rPr>
                <w:szCs w:val="21"/>
              </w:rPr>
              <w:t>▲</w:t>
            </w:r>
            <w:r>
              <w:rPr>
                <w:rFonts w:hint="eastAsia" w:ascii="宋体" w:hAnsi="宋体"/>
                <w:szCs w:val="21"/>
              </w:rPr>
              <w:t>XYZ轴行程：≥620×620×100mm</w:t>
            </w:r>
          </w:p>
          <w:p>
            <w:pPr>
              <w:ind w:firstLine="0" w:firstLineChars="0"/>
              <w:rPr>
                <w:rFonts w:ascii="宋体" w:hAnsi="宋体"/>
                <w:szCs w:val="21"/>
              </w:rPr>
            </w:pPr>
            <w:r>
              <w:rPr>
                <w:rFonts w:hint="eastAsia" w:ascii="宋体" w:hAnsi="宋体"/>
                <w:szCs w:val="21"/>
              </w:rPr>
              <w:t>5、最大切割厚度碳钢板12mm，不锈钢板4mm</w:t>
            </w:r>
          </w:p>
          <w:p>
            <w:pPr>
              <w:ind w:firstLine="0" w:firstLineChars="0"/>
              <w:rPr>
                <w:rFonts w:ascii="宋体" w:hAnsi="宋体"/>
                <w:szCs w:val="21"/>
              </w:rPr>
            </w:pPr>
            <w:r>
              <w:rPr>
                <w:rFonts w:hint="eastAsia" w:ascii="宋体" w:hAnsi="宋体"/>
                <w:szCs w:val="21"/>
              </w:rPr>
              <w:t>6、最小线宽：0.03-0.10mm</w:t>
            </w:r>
          </w:p>
          <w:p>
            <w:pPr>
              <w:ind w:firstLine="0" w:firstLineChars="0"/>
              <w:rPr>
                <w:rFonts w:ascii="宋体" w:hAnsi="宋体"/>
                <w:szCs w:val="21"/>
              </w:rPr>
            </w:pPr>
            <w:r>
              <w:rPr>
                <w:rFonts w:hint="eastAsia" w:ascii="宋体" w:hAnsi="宋体"/>
                <w:szCs w:val="21"/>
              </w:rPr>
              <w:t>7、重复定位精度：±0.01mm/m</w:t>
            </w:r>
          </w:p>
          <w:p>
            <w:pPr>
              <w:ind w:firstLine="0" w:firstLineChars="0"/>
              <w:rPr>
                <w:rFonts w:ascii="宋体" w:hAnsi="宋体"/>
                <w:szCs w:val="21"/>
              </w:rPr>
            </w:pPr>
            <w:r>
              <w:rPr>
                <w:rFonts w:hint="eastAsia" w:ascii="宋体" w:hAnsi="宋体"/>
                <w:szCs w:val="21"/>
              </w:rPr>
              <w:t>8、Z轴升降控制精度：±0.02mm</w:t>
            </w:r>
          </w:p>
          <w:p>
            <w:pPr>
              <w:ind w:firstLine="0" w:firstLineChars="0"/>
              <w:rPr>
                <w:rFonts w:ascii="宋体" w:hAnsi="宋体"/>
                <w:szCs w:val="21"/>
              </w:rPr>
            </w:pPr>
            <w:r>
              <w:rPr>
                <w:rFonts w:hint="eastAsia" w:ascii="宋体" w:hAnsi="宋体"/>
                <w:szCs w:val="21"/>
              </w:rPr>
              <w:t>9、传动结构：采用双驱滚珠丝杠，两轴联动，三轴控制，伺服电机驱动，X轴≥750W,Y轴≥750W×2，保证速度和精度，连接1:5变速装置，运行更加平稳快速。</w:t>
            </w:r>
          </w:p>
          <w:p>
            <w:pPr>
              <w:ind w:firstLine="0" w:firstLineChars="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、气动控制：内置比例阀、高压阀、普通空气阀、高压阀，气源多极分控可由软件自由调节气压大小，调高调机效率。</w:t>
            </w:r>
          </w:p>
          <w:p>
            <w:pPr>
              <w:ind w:firstLine="0" w:firstLineChars="0"/>
              <w:rPr>
                <w:rFonts w:hint="eastAsia" w:ascii="宋体" w:hAnsi="宋体" w:eastAsia="宋体"/>
                <w:szCs w:val="21"/>
                <w:lang w:eastAsia="zh-CN"/>
              </w:rPr>
            </w:pPr>
            <w:r>
              <w:rPr>
                <w:rFonts w:ascii="宋体" w:hAnsi="宋体"/>
                <w:szCs w:val="21"/>
              </w:rPr>
              <w:t>11</w:t>
            </w:r>
            <w:r>
              <w:rPr>
                <w:rFonts w:hint="eastAsia" w:ascii="宋体" w:hAnsi="宋体"/>
                <w:szCs w:val="21"/>
              </w:rPr>
              <w:t>、★防护设计：620mm隐藏式左右双开透明推拉门，节省空间，方便观察，防止强光辐射及切割废屑弹出</w:t>
            </w:r>
            <w:r>
              <w:rPr>
                <w:rFonts w:hint="eastAsia" w:ascii="宋体" w:hAnsi="宋体"/>
                <w:szCs w:val="21"/>
                <w:lang w:eastAsia="zh-CN"/>
              </w:rPr>
              <w:t>。</w:t>
            </w:r>
          </w:p>
          <w:p>
            <w:pPr>
              <w:ind w:firstLine="0" w:firstLineChars="0"/>
              <w:rPr>
                <w:rFonts w:ascii="宋体" w:hAnsi="宋体"/>
                <w:szCs w:val="21"/>
              </w:rPr>
            </w:pPr>
            <w:r>
              <w:rPr>
                <w:rFonts w:hint="eastAsia" w:ascii="宋体" w:hAnsi="宋体"/>
                <w:szCs w:val="21"/>
              </w:rPr>
              <w:t>12、控制模式：智能人机交互系统，≥300x455mm控制面板、≥19”显示器、键盘盒都采用嵌入式设计，美观大方，节省空间</w:t>
            </w:r>
          </w:p>
          <w:p>
            <w:pPr>
              <w:ind w:firstLine="0" w:firstLineChars="0"/>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、装夹系统：工作台采用气动滑轨夹盘，双齿条滑动撑料杆，夹料范围640×800mm，方便定位和上下料</w:t>
            </w:r>
          </w:p>
          <w:p>
            <w:pPr>
              <w:ind w:firstLine="0" w:firstLineChars="0"/>
              <w:rPr>
                <w:rFonts w:ascii="宋体" w:hAnsi="宋体"/>
                <w:szCs w:val="21"/>
              </w:rPr>
            </w:pPr>
            <w:r>
              <w:rPr>
                <w:rFonts w:hint="eastAsia" w:ascii="宋体" w:hAnsi="宋体"/>
                <w:szCs w:val="21"/>
              </w:rPr>
              <w:t>1</w:t>
            </w:r>
            <w:r>
              <w:rPr>
                <w:rFonts w:ascii="宋体" w:hAnsi="宋体"/>
                <w:szCs w:val="21"/>
              </w:rPr>
              <w:t>4</w:t>
            </w:r>
            <w:r>
              <w:rPr>
                <w:rFonts w:hint="eastAsia" w:ascii="宋体" w:hAnsi="宋体"/>
                <w:szCs w:val="21"/>
              </w:rPr>
              <w:t>、抽风系统：≥750W，≥2840r/min,≥1170m2/h,≥2140Pa,≥φ150mm抽风盒及废料收集盒采用漏斗式设计，即方便收集废料，又保证风力强劲，粉尘外排。</w:t>
            </w:r>
          </w:p>
          <w:p>
            <w:pPr>
              <w:ind w:firstLine="0" w:firstLineChars="0"/>
              <w:rPr>
                <w:rFonts w:ascii="宋体" w:hAnsi="宋体"/>
                <w:szCs w:val="21"/>
              </w:rPr>
            </w:pPr>
            <w:r>
              <w:rPr>
                <w:rFonts w:hint="eastAsia" w:ascii="宋体" w:hAnsi="宋体"/>
                <w:szCs w:val="21"/>
              </w:rPr>
              <w:t>1</w:t>
            </w:r>
            <w:r>
              <w:rPr>
                <w:rFonts w:ascii="宋体" w:hAnsi="宋体"/>
                <w:szCs w:val="21"/>
              </w:rPr>
              <w:t>5</w:t>
            </w:r>
            <w:r>
              <w:rPr>
                <w:rFonts w:hint="eastAsia" w:ascii="宋体" w:hAnsi="宋体"/>
                <w:szCs w:val="21"/>
              </w:rPr>
              <w:t>、电机类型：交流伺服电机</w:t>
            </w:r>
          </w:p>
          <w:p>
            <w:pPr>
              <w:ind w:firstLine="0" w:firstLineChars="0"/>
              <w:rPr>
                <w:rFonts w:ascii="宋体" w:hAnsi="宋体"/>
                <w:szCs w:val="21"/>
              </w:rPr>
            </w:pPr>
            <w:r>
              <w:rPr>
                <w:rFonts w:hint="eastAsia" w:ascii="宋体" w:hAnsi="宋体"/>
                <w:szCs w:val="21"/>
              </w:rPr>
              <w:t>1</w:t>
            </w:r>
            <w:r>
              <w:rPr>
                <w:rFonts w:ascii="宋体" w:hAnsi="宋体"/>
                <w:szCs w:val="21"/>
              </w:rPr>
              <w:t>6</w:t>
            </w:r>
            <w:r>
              <w:rPr>
                <w:rFonts w:hint="eastAsia" w:ascii="宋体" w:hAnsi="宋体"/>
                <w:szCs w:val="21"/>
              </w:rPr>
              <w:t xml:space="preserve">、电源波形失真：≤5% </w:t>
            </w:r>
          </w:p>
          <w:p>
            <w:pPr>
              <w:ind w:firstLine="0" w:firstLineChars="0"/>
              <w:rPr>
                <w:rFonts w:ascii="宋体" w:hAnsi="宋体"/>
                <w:szCs w:val="21"/>
              </w:rPr>
            </w:pPr>
            <w:r>
              <w:rPr>
                <w:rFonts w:ascii="宋体" w:hAnsi="宋体"/>
                <w:szCs w:val="21"/>
              </w:rPr>
              <w:t>17</w:t>
            </w:r>
            <w:r>
              <w:rPr>
                <w:rFonts w:hint="eastAsia" w:ascii="宋体" w:hAnsi="宋体"/>
                <w:szCs w:val="21"/>
              </w:rPr>
              <w:t xml:space="preserve">、电源转换效率：≥90% </w:t>
            </w:r>
          </w:p>
          <w:p>
            <w:pPr>
              <w:ind w:firstLine="0" w:firstLineChars="0"/>
              <w:rPr>
                <w:rFonts w:ascii="宋体" w:hAnsi="宋体"/>
                <w:szCs w:val="21"/>
              </w:rPr>
            </w:pPr>
            <w:r>
              <w:rPr>
                <w:rFonts w:hint="eastAsia" w:ascii="宋体" w:hAnsi="宋体"/>
                <w:szCs w:val="21"/>
              </w:rPr>
              <w:t>1</w:t>
            </w:r>
            <w:r>
              <w:rPr>
                <w:rFonts w:ascii="宋体" w:hAnsi="宋体"/>
                <w:szCs w:val="21"/>
              </w:rPr>
              <w:t>8</w:t>
            </w:r>
            <w:r>
              <w:rPr>
                <w:rFonts w:hint="eastAsia" w:ascii="宋体" w:hAnsi="宋体"/>
                <w:szCs w:val="21"/>
              </w:rPr>
              <w:t xml:space="preserve">、响应速度：≤100ms </w:t>
            </w:r>
          </w:p>
          <w:p>
            <w:pPr>
              <w:ind w:firstLine="0" w:firstLineChars="0"/>
              <w:rPr>
                <w:rFonts w:ascii="宋体" w:hAnsi="宋体"/>
                <w:szCs w:val="21"/>
              </w:rPr>
            </w:pPr>
            <w:r>
              <w:rPr>
                <w:rFonts w:ascii="宋体" w:hAnsi="宋体"/>
                <w:szCs w:val="21"/>
              </w:rPr>
              <w:t>19</w:t>
            </w:r>
            <w:r>
              <w:rPr>
                <w:rFonts w:hint="eastAsia" w:ascii="宋体" w:hAnsi="宋体"/>
                <w:szCs w:val="21"/>
              </w:rPr>
              <w:t xml:space="preserve">、过压保护：248V±3V </w:t>
            </w:r>
          </w:p>
          <w:p>
            <w:pPr>
              <w:ind w:firstLine="0" w:firstLineChars="0"/>
              <w:rPr>
                <w:rFonts w:ascii="宋体" w:hAnsi="宋体"/>
                <w:szCs w:val="21"/>
              </w:rPr>
            </w:pPr>
            <w:r>
              <w:rPr>
                <w:rFonts w:hint="eastAsia" w:ascii="宋体" w:hAnsi="宋体"/>
                <w:szCs w:val="21"/>
              </w:rPr>
              <w:t>2</w:t>
            </w:r>
            <w:r>
              <w:rPr>
                <w:rFonts w:ascii="宋体" w:hAnsi="宋体"/>
                <w:szCs w:val="21"/>
              </w:rPr>
              <w:t>0</w:t>
            </w:r>
            <w:r>
              <w:rPr>
                <w:rFonts w:hint="eastAsia" w:ascii="宋体" w:hAnsi="宋体"/>
                <w:szCs w:val="21"/>
              </w:rPr>
              <w:t>、过载保护：1.2倍功率</w:t>
            </w:r>
          </w:p>
          <w:p>
            <w:pPr>
              <w:ind w:firstLine="0" w:firstLineChars="0"/>
              <w:rPr>
                <w:rFonts w:ascii="宋体" w:hAnsi="宋体"/>
                <w:szCs w:val="21"/>
              </w:rPr>
            </w:pPr>
            <w:r>
              <w:rPr>
                <w:rFonts w:ascii="宋体" w:hAnsi="宋体"/>
                <w:szCs w:val="21"/>
              </w:rPr>
              <w:t>21</w:t>
            </w:r>
            <w:r>
              <w:rPr>
                <w:rFonts w:hint="eastAsia" w:ascii="宋体" w:hAnsi="宋体"/>
                <w:szCs w:val="21"/>
              </w:rPr>
              <w:t>、压缩机功率：≥1.05KW/1.43HP</w:t>
            </w:r>
          </w:p>
          <w:p>
            <w:pPr>
              <w:ind w:firstLine="0" w:firstLineChars="0"/>
              <w:rPr>
                <w:rFonts w:ascii="宋体" w:hAnsi="宋体"/>
                <w:szCs w:val="21"/>
              </w:rPr>
            </w:pPr>
            <w:r>
              <w:rPr>
                <w:rFonts w:hint="eastAsia" w:ascii="宋体" w:hAnsi="宋体"/>
                <w:szCs w:val="21"/>
              </w:rPr>
              <w:t>2</w:t>
            </w:r>
            <w:r>
              <w:rPr>
                <w:rFonts w:ascii="宋体" w:hAnsi="宋体"/>
                <w:szCs w:val="21"/>
              </w:rPr>
              <w:t>3</w:t>
            </w:r>
            <w:r>
              <w:rPr>
                <w:rFonts w:hint="eastAsia" w:ascii="宋体" w:hAnsi="宋体"/>
                <w:szCs w:val="21"/>
              </w:rPr>
              <w:t>、名义制冷量：≥3.11KW/2674Kcal/h</w:t>
            </w:r>
          </w:p>
          <w:p>
            <w:pPr>
              <w:ind w:firstLine="0" w:firstLineChars="0"/>
              <w:rPr>
                <w:rFonts w:ascii="宋体" w:hAnsi="宋体"/>
                <w:szCs w:val="21"/>
              </w:rPr>
            </w:pPr>
            <w:r>
              <w:rPr>
                <w:rFonts w:hint="eastAsia" w:ascii="宋体" w:hAnsi="宋体"/>
                <w:szCs w:val="21"/>
              </w:rPr>
              <w:t>2</w:t>
            </w:r>
            <w:r>
              <w:rPr>
                <w:rFonts w:ascii="宋体" w:hAnsi="宋体"/>
                <w:szCs w:val="21"/>
              </w:rPr>
              <w:t>4</w:t>
            </w:r>
            <w:r>
              <w:rPr>
                <w:rFonts w:hint="eastAsia" w:ascii="宋体" w:hAnsi="宋体"/>
                <w:szCs w:val="21"/>
              </w:rPr>
              <w:t>、制冷剂：R-22/R-410a</w:t>
            </w:r>
          </w:p>
          <w:p>
            <w:pPr>
              <w:ind w:firstLine="0" w:firstLineChars="0"/>
              <w:rPr>
                <w:rFonts w:ascii="宋体" w:hAnsi="宋体"/>
                <w:szCs w:val="21"/>
              </w:rPr>
            </w:pPr>
            <w:r>
              <w:rPr>
                <w:rFonts w:ascii="宋体" w:hAnsi="宋体"/>
                <w:szCs w:val="21"/>
              </w:rPr>
              <w:t>25</w:t>
            </w:r>
            <w:r>
              <w:rPr>
                <w:rFonts w:hint="eastAsia" w:ascii="宋体" w:hAnsi="宋体"/>
                <w:szCs w:val="21"/>
              </w:rPr>
              <w:t>、充注量：≥750g</w:t>
            </w:r>
          </w:p>
          <w:p>
            <w:pPr>
              <w:ind w:firstLine="0" w:firstLineChars="0"/>
              <w:rPr>
                <w:rFonts w:ascii="宋体" w:hAnsi="宋体"/>
                <w:szCs w:val="21"/>
              </w:rPr>
            </w:pPr>
            <w:r>
              <w:rPr>
                <w:rFonts w:hint="eastAsia" w:ascii="宋体" w:hAnsi="宋体"/>
                <w:szCs w:val="21"/>
              </w:rPr>
              <w:t>2</w:t>
            </w:r>
            <w:r>
              <w:rPr>
                <w:rFonts w:ascii="宋体" w:hAnsi="宋体"/>
                <w:szCs w:val="21"/>
              </w:rPr>
              <w:t>6</w:t>
            </w:r>
            <w:r>
              <w:rPr>
                <w:rFonts w:hint="eastAsia" w:ascii="宋体" w:hAnsi="宋体"/>
                <w:szCs w:val="21"/>
              </w:rPr>
              <w:t>、温控精度：±0.5℃</w:t>
            </w:r>
          </w:p>
          <w:p>
            <w:pPr>
              <w:ind w:firstLine="0" w:firstLineChars="0"/>
              <w:rPr>
                <w:rFonts w:ascii="宋体" w:hAnsi="宋体"/>
                <w:szCs w:val="21"/>
              </w:rPr>
            </w:pPr>
            <w:r>
              <w:rPr>
                <w:rFonts w:hint="eastAsia" w:ascii="宋体" w:hAnsi="宋体"/>
                <w:szCs w:val="21"/>
              </w:rPr>
              <w:t>2</w:t>
            </w:r>
            <w:r>
              <w:rPr>
                <w:rFonts w:ascii="宋体" w:hAnsi="宋体"/>
                <w:szCs w:val="21"/>
              </w:rPr>
              <w:t>7</w:t>
            </w:r>
            <w:r>
              <w:rPr>
                <w:rFonts w:hint="eastAsia" w:ascii="宋体" w:hAnsi="宋体"/>
                <w:szCs w:val="21"/>
              </w:rPr>
              <w:t>、支持图形格式：CAD、DXF、PLT、AI等格式</w:t>
            </w:r>
          </w:p>
          <w:p>
            <w:pPr>
              <w:ind w:firstLine="0" w:firstLineChars="0"/>
              <w:rPr>
                <w:rFonts w:ascii="宋体" w:hAnsi="宋体"/>
                <w:szCs w:val="21"/>
              </w:rPr>
            </w:pPr>
            <w:r>
              <w:rPr>
                <w:rFonts w:ascii="宋体" w:hAnsi="宋体"/>
                <w:szCs w:val="21"/>
              </w:rPr>
              <w:t>28</w:t>
            </w:r>
            <w:r>
              <w:rPr>
                <w:rFonts w:hint="eastAsia" w:ascii="宋体" w:hAnsi="宋体"/>
                <w:szCs w:val="21"/>
              </w:rPr>
              <w:t>、机床噪音：〈75db</w:t>
            </w:r>
          </w:p>
          <w:p>
            <w:pPr>
              <w:ind w:firstLine="0" w:firstLineChars="0"/>
              <w:rPr>
                <w:rFonts w:ascii="宋体" w:hAnsi="宋体"/>
                <w:szCs w:val="21"/>
              </w:rPr>
            </w:pPr>
            <w:r>
              <w:rPr>
                <w:rFonts w:hint="eastAsia" w:ascii="宋体" w:hAnsi="宋体"/>
                <w:szCs w:val="21"/>
              </w:rPr>
              <w:t>2</w:t>
            </w:r>
            <w:r>
              <w:rPr>
                <w:rFonts w:ascii="宋体" w:hAnsi="宋体"/>
                <w:szCs w:val="21"/>
              </w:rPr>
              <w:t>9</w:t>
            </w:r>
            <w:r>
              <w:rPr>
                <w:rFonts w:hint="eastAsia" w:ascii="宋体" w:hAnsi="宋体"/>
                <w:szCs w:val="21"/>
              </w:rPr>
              <w:t>、光束质量：基模</w:t>
            </w:r>
          </w:p>
          <w:p>
            <w:pPr>
              <w:ind w:firstLine="0" w:firstLineChars="0"/>
              <w:rPr>
                <w:rFonts w:ascii="宋体" w:hAnsi="宋体"/>
                <w:szCs w:val="21"/>
              </w:rPr>
            </w:pPr>
            <w:r>
              <w:rPr>
                <w:rFonts w:hint="eastAsia" w:ascii="宋体" w:hAnsi="宋体"/>
                <w:szCs w:val="21"/>
              </w:rPr>
              <w:t>3</w:t>
            </w:r>
            <w:r>
              <w:rPr>
                <w:rFonts w:ascii="宋体" w:hAnsi="宋体"/>
                <w:szCs w:val="21"/>
              </w:rPr>
              <w:t>0</w:t>
            </w:r>
            <w:r>
              <w:rPr>
                <w:rFonts w:hint="eastAsia" w:ascii="宋体" w:hAnsi="宋体"/>
                <w:szCs w:val="21"/>
              </w:rPr>
              <w:t>、机箱设计：封闭式保护机箱和装置，避免皮肤和肉眼受到伤害</w:t>
            </w:r>
          </w:p>
          <w:p>
            <w:pPr>
              <w:ind w:firstLine="0" w:firstLineChars="0"/>
              <w:rPr>
                <w:rFonts w:ascii="宋体" w:hAnsi="宋体"/>
                <w:szCs w:val="21"/>
              </w:rPr>
            </w:pPr>
            <w:r>
              <w:rPr>
                <w:rFonts w:ascii="宋体" w:hAnsi="宋体"/>
                <w:szCs w:val="21"/>
              </w:rPr>
              <w:t>31</w:t>
            </w:r>
            <w:r>
              <w:rPr>
                <w:rFonts w:hint="eastAsia" w:ascii="宋体" w:hAnsi="宋体"/>
                <w:szCs w:val="21"/>
              </w:rPr>
              <w:t>、机身结构：机架整体方钢焊接，去除时效应力，精铣装配平面，确保了整机的刚性和长期使用的稳定性</w:t>
            </w:r>
          </w:p>
          <w:p>
            <w:pPr>
              <w:ind w:firstLine="0" w:firstLineChars="0"/>
              <w:rPr>
                <w:rFonts w:ascii="宋体" w:hAnsi="宋体"/>
                <w:szCs w:val="21"/>
              </w:rPr>
            </w:pPr>
            <w:r>
              <w:rPr>
                <w:rFonts w:hint="eastAsia" w:ascii="宋体" w:hAnsi="宋体"/>
                <w:szCs w:val="21"/>
              </w:rPr>
              <w:t>3</w:t>
            </w:r>
            <w:r>
              <w:rPr>
                <w:rFonts w:ascii="宋体" w:hAnsi="宋体"/>
                <w:szCs w:val="21"/>
              </w:rPr>
              <w:t>2</w:t>
            </w:r>
            <w:r>
              <w:rPr>
                <w:rFonts w:hint="eastAsia" w:ascii="宋体" w:hAnsi="宋体"/>
                <w:szCs w:val="21"/>
              </w:rPr>
              <w:t>、加工材料：碳钢、不锈钢、合金钢、硅钢、镀锌钢、铝合金、铜及合金、钛及合金等金属材料的精密切割</w:t>
            </w:r>
          </w:p>
          <w:p>
            <w:pPr>
              <w:ind w:firstLine="0" w:firstLineChars="0"/>
              <w:rPr>
                <w:rFonts w:ascii="宋体" w:hAnsi="宋体"/>
                <w:szCs w:val="21"/>
              </w:rPr>
            </w:pPr>
            <w:r>
              <w:rPr>
                <w:rFonts w:hint="eastAsia" w:ascii="宋体" w:hAnsi="宋体"/>
                <w:szCs w:val="21"/>
              </w:rPr>
              <w:t>3</w:t>
            </w:r>
            <w:r>
              <w:rPr>
                <w:rFonts w:hint="eastAsia" w:ascii="宋体" w:hAnsi="宋体"/>
                <w:szCs w:val="21"/>
                <w:lang w:val="en-US" w:eastAsia="zh-CN"/>
              </w:rPr>
              <w:t>3</w:t>
            </w:r>
            <w:r>
              <w:rPr>
                <w:rFonts w:hint="eastAsia" w:ascii="宋体" w:hAnsi="宋体"/>
                <w:szCs w:val="21"/>
              </w:rPr>
              <w:t>、整机功率：≥7.5KW</w:t>
            </w:r>
          </w:p>
          <w:p>
            <w:pPr>
              <w:ind w:firstLine="0" w:firstLineChars="0"/>
              <w:rPr>
                <w:rFonts w:ascii="宋体" w:hAnsi="宋体"/>
                <w:szCs w:val="21"/>
              </w:rPr>
            </w:pPr>
            <w:r>
              <w:rPr>
                <w:rFonts w:hint="eastAsia" w:ascii="宋体" w:hAnsi="宋体"/>
                <w:szCs w:val="21"/>
              </w:rPr>
              <w:t>3</w:t>
            </w:r>
            <w:r>
              <w:rPr>
                <w:rFonts w:hint="eastAsia" w:ascii="宋体" w:hAnsi="宋体"/>
                <w:szCs w:val="21"/>
                <w:lang w:val="en-US" w:eastAsia="zh-CN"/>
              </w:rPr>
              <w:t>4</w:t>
            </w:r>
            <w:r>
              <w:rPr>
                <w:rFonts w:hint="eastAsia" w:ascii="宋体" w:hAnsi="宋体"/>
                <w:szCs w:val="21"/>
              </w:rPr>
              <w:t>、工作电压：220V/50Hz/40A</w:t>
            </w:r>
          </w:p>
          <w:p>
            <w:pPr>
              <w:ind w:firstLine="0" w:firstLineChars="0"/>
              <w:rPr>
                <w:rFonts w:ascii="宋体" w:hAnsi="宋体"/>
                <w:szCs w:val="21"/>
              </w:rPr>
            </w:pPr>
            <w:r>
              <w:rPr>
                <w:rFonts w:hint="eastAsia" w:ascii="宋体" w:hAnsi="宋体"/>
                <w:szCs w:val="21"/>
              </w:rPr>
              <w:t>3</w:t>
            </w:r>
            <w:r>
              <w:rPr>
                <w:rFonts w:hint="eastAsia" w:ascii="宋体" w:hAnsi="宋体"/>
                <w:szCs w:val="21"/>
                <w:lang w:val="en-US" w:eastAsia="zh-CN"/>
              </w:rPr>
              <w:t>5</w:t>
            </w:r>
            <w:r>
              <w:rPr>
                <w:rFonts w:hint="eastAsia" w:ascii="宋体" w:hAnsi="宋体"/>
                <w:szCs w:val="21"/>
              </w:rPr>
              <w:t>、中控及软件：品牌工控机,内存≥4G,显示器≥19寸，硬盘≥</w:t>
            </w:r>
            <w:r>
              <w:rPr>
                <w:rFonts w:ascii="宋体" w:hAnsi="宋体"/>
                <w:szCs w:val="21"/>
              </w:rPr>
              <w:t>120G</w:t>
            </w:r>
            <w:r>
              <w:rPr>
                <w:rFonts w:hint="eastAsia" w:ascii="宋体" w:hAnsi="宋体"/>
                <w:szCs w:val="21"/>
              </w:rPr>
              <w:t>,能完成各种复杂结构的加工，可通过CAD、Coredraw等设计软件设计图样、直接导入专用套料切割软件，完成整个切割过程。</w:t>
            </w:r>
          </w:p>
          <w:p>
            <w:pPr>
              <w:ind w:firstLine="0" w:firstLineChars="0"/>
              <w:rPr>
                <w:rFonts w:ascii="宋体" w:hAnsi="宋体"/>
                <w:szCs w:val="21"/>
              </w:rPr>
            </w:pPr>
            <w:r>
              <w:rPr>
                <w:rFonts w:hint="eastAsia" w:ascii="宋体" w:hAnsi="宋体"/>
                <w:szCs w:val="21"/>
              </w:rPr>
              <w:t>说明：标★条款须提供证明材料以证明投标人在实质上响应招标文件技术要求。</w:t>
            </w: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2台</w:t>
            </w:r>
          </w:p>
        </w:tc>
      </w:tr>
    </w:tbl>
    <w:p>
      <w:pPr>
        <w:pStyle w:val="2"/>
        <w:ind w:firstLine="210"/>
        <w:jc w:val="center"/>
        <w:rPr>
          <w:rFonts w:asciiTheme="majorEastAsia" w:hAnsiTheme="majorEastAsia" w:eastAsiaTheme="majorEastAsia"/>
        </w:rPr>
      </w:pPr>
    </w:p>
    <w:p>
      <w:pPr>
        <w:pStyle w:val="5"/>
        <w:rPr>
          <w:rFonts w:hint="eastAsia" w:cs="宋体" w:asciiTheme="minorEastAsia" w:hAnsiTheme="minorEastAsia" w:eastAsiaTheme="minorEastAsia"/>
          <w:szCs w:val="21"/>
        </w:rPr>
      </w:pPr>
      <w:bookmarkStart w:id="93" w:name="_Toc25008163"/>
      <w:r>
        <w:rPr>
          <w:rFonts w:hint="eastAsia" w:cs="宋体" w:asciiTheme="minorEastAsia" w:hAnsiTheme="minorEastAsia" w:eastAsiaTheme="minorEastAsia"/>
          <w:szCs w:val="21"/>
        </w:rPr>
        <w:t>备注：标注“★”的为实质性参数与要求，不可偏离；标注“▲”的为重要参数与要求。</w:t>
      </w:r>
      <w:bookmarkEnd w:id="93"/>
    </w:p>
    <w:p>
      <w:pPr>
        <w:pStyle w:val="5"/>
        <w:rPr>
          <w:rFonts w:cs="宋体" w:asciiTheme="minorEastAsia" w:hAnsiTheme="minorEastAsia" w:eastAsiaTheme="minorEastAsia"/>
          <w:szCs w:val="21"/>
        </w:rPr>
      </w:pPr>
      <w:bookmarkStart w:id="94" w:name="_Toc25008164"/>
      <w:r>
        <w:rPr>
          <w:rFonts w:hint="eastAsia" w:cs="宋体" w:asciiTheme="minorEastAsia" w:hAnsiTheme="minorEastAsia" w:eastAsiaTheme="minorEastAsia"/>
          <w:szCs w:val="21"/>
        </w:rPr>
        <w:t>3强制采购</w:t>
      </w:r>
      <w:bookmarkEnd w:id="94"/>
    </w:p>
    <w:p>
      <w:pPr>
        <w:ind w:firstLine="420"/>
        <w:rPr>
          <w:rFonts w:asciiTheme="minorEastAsia" w:hAnsiTheme="minorEastAsia" w:eastAsiaTheme="minorEastAsia"/>
        </w:rPr>
      </w:pPr>
      <w:bookmarkStart w:id="95" w:name="_Hlk8684848"/>
      <w:r>
        <w:rPr>
          <w:rFonts w:hint="eastAsia" w:asciiTheme="minorEastAsia" w:hAnsiTheme="minorEastAsia" w:eastAsiaTheme="minorEastAsia"/>
        </w:rPr>
        <w:t>根据财政部和国家发展改革委员会（财库〔2019〕19号）《节能产品政府采购品目清单》的规定，采购人采购需求范围内的产品有属于《节能产品政府采购品目清单》中政府强制采购产品的，投标人必须提供具有节能产品认证证书的符合要求的产品，否则，其投标作为无效投标处理。（国家确定的认证机构出具的、处于有效期内的该节能产品认证证书复印件，盖投标人公章。）</w:t>
      </w:r>
    </w:p>
    <w:bookmarkEnd w:id="91"/>
    <w:bookmarkEnd w:id="95"/>
    <w:p>
      <w:pPr>
        <w:ind w:firstLine="422"/>
        <w:rPr>
          <w:rFonts w:asciiTheme="minorEastAsia" w:hAnsiTheme="minorEastAsia" w:eastAsiaTheme="minorEastAsia"/>
        </w:rPr>
      </w:pPr>
      <w:r>
        <w:rPr>
          <w:rFonts w:hint="eastAsia" w:asciiTheme="minorEastAsia" w:hAnsiTheme="minorEastAsia" w:eastAsiaTheme="minorEastAsia"/>
          <w:b/>
          <w:szCs w:val="21"/>
        </w:rPr>
        <w:t>特别说明：需求中不允许偏离的实质性要求和条件，以“★”号标明，如投标人未响应的，将被视为无效投标。</w:t>
      </w:r>
    </w:p>
    <w:p>
      <w:pPr>
        <w:pStyle w:val="4"/>
        <w:ind w:firstLine="0" w:firstLineChars="0"/>
        <w:rPr>
          <w:rFonts w:asciiTheme="minorEastAsia" w:hAnsiTheme="minorEastAsia" w:eastAsiaTheme="minorEastAsia"/>
          <w:sz w:val="32"/>
          <w:szCs w:val="32"/>
        </w:rPr>
      </w:pPr>
      <w:bookmarkStart w:id="96" w:name="_Toc450840086"/>
      <w:r>
        <w:rPr>
          <w:rFonts w:hint="eastAsia" w:asciiTheme="minorEastAsia" w:hAnsiTheme="minorEastAsia" w:eastAsiaTheme="minorEastAsia"/>
        </w:rPr>
        <w:br w:type="page"/>
      </w:r>
      <w:bookmarkStart w:id="97" w:name="_Toc25008165"/>
      <w:r>
        <w:rPr>
          <w:rFonts w:hint="eastAsia" w:asciiTheme="minorEastAsia" w:hAnsiTheme="minorEastAsia" w:eastAsiaTheme="minorEastAsia"/>
          <w:sz w:val="32"/>
          <w:szCs w:val="32"/>
        </w:rPr>
        <w:t>第三章 采购项目商务</w:t>
      </w:r>
      <w:bookmarkEnd w:id="96"/>
      <w:r>
        <w:rPr>
          <w:rFonts w:hint="eastAsia" w:asciiTheme="minorEastAsia" w:hAnsiTheme="minorEastAsia" w:eastAsiaTheme="minorEastAsia"/>
          <w:sz w:val="32"/>
          <w:szCs w:val="32"/>
        </w:rPr>
        <w:t>要求</w:t>
      </w:r>
      <w:bookmarkEnd w:id="97"/>
    </w:p>
    <w:p>
      <w:pPr>
        <w:ind w:firstLine="420"/>
        <w:rPr>
          <w:rFonts w:asciiTheme="minorEastAsia" w:hAnsiTheme="minorEastAsia" w:eastAsiaTheme="minorEastAsia"/>
        </w:rPr>
      </w:pPr>
    </w:p>
    <w:p>
      <w:pPr>
        <w:keepNext/>
        <w:keepLines/>
        <w:pageBreakBefore w:val="0"/>
        <w:widowControl w:val="0"/>
        <w:kinsoku/>
        <w:wordWrap/>
        <w:overflowPunct/>
        <w:topLinePunct w:val="0"/>
        <w:autoSpaceDE/>
        <w:autoSpaceDN/>
        <w:bidi w:val="0"/>
        <w:adjustRightInd/>
        <w:snapToGrid/>
        <w:spacing w:line="360" w:lineRule="auto"/>
        <w:ind w:firstLine="0" w:firstLineChars="0"/>
        <w:textAlignment w:val="auto"/>
        <w:outlineLvl w:val="1"/>
        <w:rPr>
          <w:rFonts w:ascii="Cambria" w:hAnsi="Cambria"/>
          <w:b/>
          <w:bCs/>
          <w:szCs w:val="21"/>
        </w:rPr>
      </w:pPr>
      <w:bookmarkStart w:id="98" w:name="_Toc25008166"/>
      <w:r>
        <w:rPr>
          <w:rFonts w:ascii="Cambria" w:hAnsi="Cambria"/>
          <w:b/>
          <w:bCs/>
          <w:szCs w:val="21"/>
        </w:rPr>
        <w:t>1</w:t>
      </w:r>
      <w:r>
        <w:rPr>
          <w:rFonts w:hint="eastAsia" w:ascii="宋体" w:hAnsi="宋体"/>
          <w:b/>
          <w:bCs/>
          <w:szCs w:val="21"/>
        </w:rPr>
        <w:t>供货期</w:t>
      </w:r>
      <w:bookmarkEnd w:id="98"/>
    </w:p>
    <w:p>
      <w:pPr>
        <w:pageBreakBefore w:val="0"/>
        <w:widowControl w:val="0"/>
        <w:kinsoku/>
        <w:wordWrap/>
        <w:overflowPunct/>
        <w:topLinePunct w:val="0"/>
        <w:autoSpaceDE/>
        <w:autoSpaceDN/>
        <w:bidi w:val="0"/>
        <w:adjustRightInd/>
        <w:snapToGrid/>
        <w:spacing w:line="360" w:lineRule="auto"/>
        <w:ind w:firstLine="420"/>
        <w:textAlignment w:val="auto"/>
        <w:rPr>
          <w:szCs w:val="21"/>
        </w:rPr>
      </w:pPr>
      <w:r>
        <w:rPr>
          <w:rFonts w:hint="eastAsia" w:ascii="宋体" w:hAnsi="宋体"/>
          <w:szCs w:val="21"/>
        </w:rPr>
        <w:t>合同签订之日起按要求一个月内交货。</w:t>
      </w:r>
    </w:p>
    <w:p>
      <w:pPr>
        <w:keepNext/>
        <w:keepLines/>
        <w:pageBreakBefore w:val="0"/>
        <w:widowControl w:val="0"/>
        <w:kinsoku/>
        <w:wordWrap/>
        <w:overflowPunct/>
        <w:topLinePunct w:val="0"/>
        <w:autoSpaceDE/>
        <w:autoSpaceDN/>
        <w:bidi w:val="0"/>
        <w:adjustRightInd/>
        <w:snapToGrid/>
        <w:spacing w:line="360" w:lineRule="auto"/>
        <w:ind w:firstLine="0" w:firstLineChars="0"/>
        <w:textAlignment w:val="auto"/>
        <w:outlineLvl w:val="1"/>
        <w:rPr>
          <w:rFonts w:ascii="Cambria" w:hAnsi="Cambria"/>
          <w:b/>
          <w:bCs/>
          <w:szCs w:val="21"/>
        </w:rPr>
      </w:pPr>
      <w:bookmarkStart w:id="99" w:name="_Toc25008167"/>
      <w:r>
        <w:rPr>
          <w:rFonts w:ascii="Cambria" w:hAnsi="Cambria"/>
          <w:b/>
          <w:bCs/>
          <w:szCs w:val="21"/>
        </w:rPr>
        <w:t>2</w:t>
      </w:r>
      <w:r>
        <w:rPr>
          <w:rFonts w:hint="eastAsia" w:ascii="宋体" w:hAnsi="宋体"/>
          <w:b/>
          <w:bCs/>
          <w:szCs w:val="21"/>
        </w:rPr>
        <w:t>质保期</w:t>
      </w:r>
      <w:bookmarkEnd w:id="99"/>
    </w:p>
    <w:p>
      <w:pPr>
        <w:pageBreakBefore w:val="0"/>
        <w:widowControl w:val="0"/>
        <w:kinsoku/>
        <w:wordWrap/>
        <w:overflowPunct/>
        <w:topLinePunct w:val="0"/>
        <w:autoSpaceDE/>
        <w:autoSpaceDN/>
        <w:bidi w:val="0"/>
        <w:adjustRightInd/>
        <w:snapToGrid/>
        <w:spacing w:line="360" w:lineRule="auto"/>
        <w:ind w:firstLine="420"/>
        <w:textAlignment w:val="auto"/>
        <w:rPr>
          <w:szCs w:val="21"/>
        </w:rPr>
      </w:pPr>
      <w:r>
        <w:rPr>
          <w:rFonts w:hint="eastAsia" w:ascii="宋体" w:hAnsi="宋体"/>
          <w:szCs w:val="21"/>
        </w:rPr>
        <w:t>质保期</w:t>
      </w:r>
      <w:r>
        <w:rPr>
          <w:szCs w:val="21"/>
        </w:rPr>
        <w:t>2</w:t>
      </w:r>
      <w:r>
        <w:rPr>
          <w:rFonts w:hint="eastAsia" w:ascii="宋体" w:hAnsi="宋体"/>
          <w:szCs w:val="21"/>
        </w:rPr>
        <w:t>年，使用期间上门免费维保。</w:t>
      </w:r>
    </w:p>
    <w:p>
      <w:pPr>
        <w:keepNext/>
        <w:keepLines/>
        <w:pageBreakBefore w:val="0"/>
        <w:widowControl w:val="0"/>
        <w:kinsoku/>
        <w:wordWrap/>
        <w:overflowPunct/>
        <w:topLinePunct w:val="0"/>
        <w:autoSpaceDE/>
        <w:autoSpaceDN/>
        <w:bidi w:val="0"/>
        <w:adjustRightInd/>
        <w:snapToGrid/>
        <w:spacing w:line="360" w:lineRule="auto"/>
        <w:ind w:firstLine="0" w:firstLineChars="0"/>
        <w:textAlignment w:val="auto"/>
        <w:outlineLvl w:val="1"/>
        <w:rPr>
          <w:rFonts w:ascii="Cambria" w:hAnsi="Cambria"/>
          <w:b/>
          <w:bCs/>
          <w:szCs w:val="21"/>
        </w:rPr>
      </w:pPr>
      <w:bookmarkStart w:id="100" w:name="_Toc25008168"/>
      <w:r>
        <w:rPr>
          <w:rFonts w:ascii="Cambria" w:hAnsi="Cambria"/>
          <w:b/>
          <w:bCs/>
          <w:szCs w:val="21"/>
        </w:rPr>
        <w:t>3</w:t>
      </w:r>
      <w:r>
        <w:rPr>
          <w:rFonts w:hint="eastAsia" w:ascii="宋体" w:hAnsi="宋体"/>
          <w:b/>
          <w:bCs/>
          <w:szCs w:val="21"/>
        </w:rPr>
        <w:t>保存和运输要求</w:t>
      </w:r>
      <w:bookmarkEnd w:id="100"/>
    </w:p>
    <w:p>
      <w:pPr>
        <w:pageBreakBefore w:val="0"/>
        <w:widowControl w:val="0"/>
        <w:kinsoku/>
        <w:wordWrap/>
        <w:overflowPunct/>
        <w:topLinePunct w:val="0"/>
        <w:autoSpaceDE/>
        <w:autoSpaceDN/>
        <w:bidi w:val="0"/>
        <w:adjustRightInd/>
        <w:snapToGrid/>
        <w:spacing w:line="360" w:lineRule="auto"/>
        <w:ind w:firstLine="420"/>
        <w:textAlignment w:val="auto"/>
        <w:rPr>
          <w:szCs w:val="21"/>
        </w:rPr>
      </w:pPr>
      <w:r>
        <w:rPr>
          <w:rFonts w:hint="eastAsia" w:ascii="宋体" w:hAnsi="宋体"/>
          <w:szCs w:val="21"/>
        </w:rPr>
        <w:t>送货至指定地点</w:t>
      </w:r>
    </w:p>
    <w:p>
      <w:pPr>
        <w:keepNext/>
        <w:keepLines/>
        <w:pageBreakBefore w:val="0"/>
        <w:widowControl w:val="0"/>
        <w:tabs>
          <w:tab w:val="left" w:pos="2325"/>
        </w:tabs>
        <w:kinsoku/>
        <w:wordWrap/>
        <w:overflowPunct/>
        <w:topLinePunct w:val="0"/>
        <w:autoSpaceDE/>
        <w:autoSpaceDN/>
        <w:bidi w:val="0"/>
        <w:adjustRightInd/>
        <w:snapToGrid/>
        <w:spacing w:line="360" w:lineRule="auto"/>
        <w:ind w:firstLine="0" w:firstLineChars="0"/>
        <w:textAlignment w:val="auto"/>
        <w:outlineLvl w:val="1"/>
        <w:rPr>
          <w:rFonts w:ascii="Cambria" w:hAnsi="Cambria"/>
          <w:b/>
          <w:bCs/>
          <w:szCs w:val="21"/>
        </w:rPr>
      </w:pPr>
      <w:bookmarkStart w:id="101" w:name="_Toc25008169"/>
      <w:r>
        <w:rPr>
          <w:rFonts w:ascii="Cambria" w:hAnsi="Cambria"/>
          <w:b/>
          <w:bCs/>
          <w:szCs w:val="21"/>
        </w:rPr>
        <w:t>4</w:t>
      </w:r>
      <w:r>
        <w:rPr>
          <w:rFonts w:hint="eastAsia" w:ascii="宋体" w:hAnsi="宋体"/>
          <w:b/>
          <w:bCs/>
          <w:szCs w:val="21"/>
        </w:rPr>
        <w:t>验收标准</w:t>
      </w:r>
      <w:bookmarkEnd w:id="101"/>
      <w:r>
        <w:rPr>
          <w:rFonts w:ascii="宋体" w:hAnsi="宋体"/>
          <w:b/>
          <w:bCs/>
          <w:szCs w:val="21"/>
        </w:rPr>
        <w:tab/>
      </w:r>
    </w:p>
    <w:p>
      <w:pPr>
        <w:pageBreakBefore w:val="0"/>
        <w:widowControl w:val="0"/>
        <w:kinsoku/>
        <w:wordWrap/>
        <w:overflowPunct/>
        <w:topLinePunct w:val="0"/>
        <w:autoSpaceDE/>
        <w:autoSpaceDN/>
        <w:bidi w:val="0"/>
        <w:adjustRightInd/>
        <w:snapToGrid/>
        <w:spacing w:line="360" w:lineRule="auto"/>
        <w:ind w:firstLine="420"/>
        <w:textAlignment w:val="auto"/>
        <w:rPr>
          <w:szCs w:val="21"/>
        </w:rPr>
      </w:pPr>
      <w:r>
        <w:rPr>
          <w:rFonts w:hint="eastAsia" w:ascii="宋体" w:hAnsi="宋体"/>
          <w:szCs w:val="21"/>
        </w:rPr>
        <w:t>中标人须按国家有关规定及标准完成本次招标货物的供货、运输、检验等。如中标，中标人及制造商对中标产品使用的质量、安全性能与检测结果的可靠性负全部责任。按中国美术学院标准验收和确认。</w:t>
      </w:r>
    </w:p>
    <w:p>
      <w:pPr>
        <w:keepNext/>
        <w:keepLines/>
        <w:pageBreakBefore w:val="0"/>
        <w:widowControl w:val="0"/>
        <w:kinsoku/>
        <w:wordWrap/>
        <w:overflowPunct/>
        <w:topLinePunct w:val="0"/>
        <w:autoSpaceDE/>
        <w:autoSpaceDN/>
        <w:bidi w:val="0"/>
        <w:adjustRightInd/>
        <w:snapToGrid/>
        <w:spacing w:line="360" w:lineRule="auto"/>
        <w:ind w:firstLine="0" w:firstLineChars="0"/>
        <w:textAlignment w:val="auto"/>
        <w:outlineLvl w:val="1"/>
        <w:rPr>
          <w:rFonts w:ascii="Cambria" w:hAnsi="Cambria"/>
          <w:b/>
          <w:bCs/>
          <w:szCs w:val="21"/>
        </w:rPr>
      </w:pPr>
      <w:bookmarkStart w:id="102" w:name="_Toc25008170"/>
      <w:r>
        <w:rPr>
          <w:rFonts w:ascii="Cambria" w:hAnsi="Cambria"/>
          <w:b/>
          <w:bCs/>
          <w:szCs w:val="21"/>
        </w:rPr>
        <w:t>5</w:t>
      </w:r>
      <w:r>
        <w:rPr>
          <w:rFonts w:hint="eastAsia" w:ascii="宋体" w:hAnsi="宋体"/>
          <w:b/>
          <w:bCs/>
          <w:szCs w:val="21"/>
        </w:rPr>
        <w:t>售后服务</w:t>
      </w:r>
      <w:bookmarkEnd w:id="102"/>
      <w:r>
        <w:rPr>
          <w:rFonts w:ascii="Cambria" w:hAnsi="Cambria"/>
          <w:b/>
          <w:bCs/>
          <w:szCs w:val="21"/>
        </w:rPr>
        <w:t xml:space="preserve"> </w:t>
      </w:r>
    </w:p>
    <w:p>
      <w:pPr>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szCs w:val="21"/>
        </w:rPr>
      </w:pPr>
      <w:r>
        <w:rPr>
          <w:rFonts w:hint="eastAsia" w:ascii="宋体" w:hAnsi="宋体"/>
          <w:szCs w:val="21"/>
        </w:rPr>
        <w:t>标项1：</w:t>
      </w:r>
    </w:p>
    <w:p>
      <w:pPr>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szCs w:val="21"/>
        </w:rPr>
      </w:pPr>
      <w:r>
        <w:rPr>
          <w:rFonts w:hint="eastAsia" w:ascii="宋体" w:hAnsi="宋体"/>
          <w:szCs w:val="21"/>
        </w:rPr>
        <w:t>要求</w:t>
      </w:r>
      <w:r>
        <w:rPr>
          <w:szCs w:val="21"/>
        </w:rPr>
        <w:t>24</w:t>
      </w:r>
      <w:r>
        <w:rPr>
          <w:rFonts w:hint="eastAsia" w:ascii="宋体" w:hAnsi="宋体"/>
          <w:szCs w:val="21"/>
        </w:rPr>
        <w:t>小时内响应，每个季度提供上门咨询，听取使用意见。</w:t>
      </w:r>
    </w:p>
    <w:p>
      <w:pPr>
        <w:pStyle w:val="2"/>
        <w:pageBreakBefore w:val="0"/>
        <w:widowControl w:val="0"/>
        <w:kinsoku/>
        <w:wordWrap/>
        <w:overflowPunct/>
        <w:topLinePunct w:val="0"/>
        <w:autoSpaceDE/>
        <w:autoSpaceDN/>
        <w:bidi w:val="0"/>
        <w:adjustRightInd/>
        <w:snapToGrid/>
        <w:spacing w:line="360" w:lineRule="auto"/>
        <w:ind w:firstLineChars="200"/>
        <w:textAlignment w:val="auto"/>
        <w:rPr>
          <w:rFonts w:hint="eastAsia" w:asciiTheme="majorEastAsia" w:hAnsiTheme="majorEastAsia" w:eastAsiaTheme="majorEastAsia"/>
        </w:rPr>
      </w:pPr>
      <w:r>
        <w:rPr>
          <w:rFonts w:hint="eastAsia" w:asciiTheme="majorEastAsia" w:hAnsiTheme="majorEastAsia" w:eastAsiaTheme="majorEastAsia"/>
        </w:rPr>
        <w:t>标项2：</w:t>
      </w:r>
    </w:p>
    <w:p>
      <w:pPr>
        <w:pStyle w:val="2"/>
        <w:pageBreakBefore w:val="0"/>
        <w:widowControl w:val="0"/>
        <w:kinsoku/>
        <w:wordWrap/>
        <w:overflowPunct/>
        <w:topLinePunct w:val="0"/>
        <w:autoSpaceDE/>
        <w:autoSpaceDN/>
        <w:bidi w:val="0"/>
        <w:adjustRightInd/>
        <w:snapToGrid/>
        <w:spacing w:line="360" w:lineRule="auto"/>
        <w:ind w:firstLineChars="200"/>
        <w:textAlignment w:val="auto"/>
        <w:rPr>
          <w:rFonts w:hint="eastAsia" w:asciiTheme="majorEastAsia" w:hAnsiTheme="majorEastAsia" w:eastAsiaTheme="majorEastAsia"/>
        </w:rPr>
      </w:pPr>
      <w:r>
        <w:rPr>
          <w:rFonts w:hint="eastAsia" w:asciiTheme="majorEastAsia" w:hAnsiTheme="majorEastAsia" w:eastAsiaTheme="majorEastAsia"/>
        </w:rPr>
        <w:t>5.1 ▲课程支撑：须提供艺术设计专业制作工艺辅导课程，含课程教材及模型解析案例，提供模型图纸、配件尺寸、榫卯工艺设计、制作材料、成品模型。模型装配工艺采用最先进的榫卯拼接结构工艺，不需要胶水粘合。微雕模型匹配精度小于0.01mm，木质、纸类材质无碳化现象。</w:t>
      </w:r>
    </w:p>
    <w:p>
      <w:pPr>
        <w:pStyle w:val="2"/>
        <w:pageBreakBefore w:val="0"/>
        <w:widowControl w:val="0"/>
        <w:kinsoku/>
        <w:wordWrap/>
        <w:overflowPunct/>
        <w:topLinePunct w:val="0"/>
        <w:autoSpaceDE/>
        <w:autoSpaceDN/>
        <w:bidi w:val="0"/>
        <w:adjustRightInd/>
        <w:snapToGrid/>
        <w:spacing w:line="360" w:lineRule="auto"/>
        <w:ind w:firstLineChars="200"/>
        <w:textAlignment w:val="auto"/>
        <w:rPr>
          <w:rFonts w:hint="eastAsia" w:asciiTheme="majorEastAsia" w:hAnsiTheme="majorEastAsia" w:eastAsiaTheme="majorEastAsia"/>
        </w:rPr>
      </w:pPr>
      <w:r>
        <w:rPr>
          <w:rFonts w:hint="eastAsia" w:asciiTheme="majorEastAsia" w:hAnsiTheme="majorEastAsia" w:eastAsiaTheme="majorEastAsia"/>
        </w:rPr>
        <w:t>5.2 驻点技术支持及相关服务，包含以下全部内容：</w:t>
      </w:r>
    </w:p>
    <w:p>
      <w:pPr>
        <w:pStyle w:val="2"/>
        <w:pageBreakBefore w:val="0"/>
        <w:widowControl w:val="0"/>
        <w:kinsoku/>
        <w:wordWrap/>
        <w:overflowPunct/>
        <w:topLinePunct w:val="0"/>
        <w:autoSpaceDE/>
        <w:autoSpaceDN/>
        <w:bidi w:val="0"/>
        <w:adjustRightInd/>
        <w:snapToGrid/>
        <w:spacing w:line="360" w:lineRule="auto"/>
        <w:ind w:firstLine="210"/>
        <w:textAlignment w:val="auto"/>
        <w:rPr>
          <w:rFonts w:hint="eastAsia" w:asciiTheme="majorEastAsia" w:hAnsiTheme="majorEastAsia" w:eastAsiaTheme="majorEastAsia"/>
        </w:rPr>
      </w:pPr>
      <w:r>
        <w:rPr>
          <w:rFonts w:hint="eastAsia" w:asciiTheme="majorEastAsia" w:hAnsiTheme="majorEastAsia" w:eastAsiaTheme="majorEastAsia"/>
        </w:rPr>
        <w:t>1、★制造商派驻1名资深工程师在学校提供技术支持及服务，派驻工程师需通过校方考核，其工作时间和岗位职责接受校方安排。工程师需配合校方实训平台的管理及运营，负责设备的管理、操作、使用、保养、维修，接受校方安排的实训课程，同步实施实验课程内容，为学生提供加工制作服务。</w:t>
      </w:r>
    </w:p>
    <w:p>
      <w:pPr>
        <w:pStyle w:val="2"/>
        <w:pageBreakBefore w:val="0"/>
        <w:widowControl w:val="0"/>
        <w:kinsoku/>
        <w:wordWrap/>
        <w:overflowPunct/>
        <w:topLinePunct w:val="0"/>
        <w:autoSpaceDE/>
        <w:autoSpaceDN/>
        <w:bidi w:val="0"/>
        <w:adjustRightInd/>
        <w:snapToGrid/>
        <w:spacing w:line="360" w:lineRule="auto"/>
        <w:ind w:firstLine="210"/>
        <w:textAlignment w:val="auto"/>
        <w:rPr>
          <w:rFonts w:hint="eastAsia" w:asciiTheme="majorEastAsia" w:hAnsiTheme="majorEastAsia" w:eastAsiaTheme="majorEastAsia"/>
        </w:rPr>
      </w:pPr>
      <w:r>
        <w:rPr>
          <w:rFonts w:hint="eastAsia" w:asciiTheme="majorEastAsia" w:hAnsiTheme="majorEastAsia" w:eastAsiaTheme="majorEastAsia"/>
        </w:rPr>
        <w:t>2、通过实训课，将制造商开发的各类先进激光加工工艺课程，无偿授予学生，具体课时由校方安排。</w:t>
      </w:r>
    </w:p>
    <w:p>
      <w:pPr>
        <w:pStyle w:val="2"/>
        <w:pageBreakBefore w:val="0"/>
        <w:widowControl w:val="0"/>
        <w:kinsoku/>
        <w:wordWrap/>
        <w:overflowPunct/>
        <w:topLinePunct w:val="0"/>
        <w:autoSpaceDE/>
        <w:autoSpaceDN/>
        <w:bidi w:val="0"/>
        <w:adjustRightInd/>
        <w:snapToGrid/>
        <w:spacing w:line="360" w:lineRule="auto"/>
        <w:ind w:firstLine="210"/>
        <w:textAlignment w:val="auto"/>
        <w:rPr>
          <w:rFonts w:hint="eastAsia" w:asciiTheme="majorEastAsia" w:hAnsiTheme="majorEastAsia" w:eastAsiaTheme="majorEastAsia"/>
        </w:rPr>
      </w:pPr>
      <w:r>
        <w:rPr>
          <w:rFonts w:hint="eastAsia" w:asciiTheme="majorEastAsia" w:hAnsiTheme="majorEastAsia" w:eastAsiaTheme="majorEastAsia"/>
        </w:rPr>
        <w:t>3、通过讲座方式，将制造商在国内外市场上的成熟先进应用（包括生物医疗、航空航天、汽车制造、FPD平板显示、WaferLED、核电、精密模切、触控面板、柔性显示、新材料等）和市场资源介绍给校方，校方足不出户就能了解到激光技术的最新应用及前沿技术，并服务于教学内容。</w:t>
      </w:r>
    </w:p>
    <w:p>
      <w:pPr>
        <w:pStyle w:val="2"/>
        <w:pageBreakBefore w:val="0"/>
        <w:widowControl w:val="0"/>
        <w:kinsoku/>
        <w:wordWrap/>
        <w:overflowPunct/>
        <w:topLinePunct w:val="0"/>
        <w:autoSpaceDE/>
        <w:autoSpaceDN/>
        <w:bidi w:val="0"/>
        <w:adjustRightInd/>
        <w:snapToGrid/>
        <w:spacing w:line="360" w:lineRule="auto"/>
        <w:ind w:firstLine="210"/>
        <w:textAlignment w:val="auto"/>
        <w:rPr>
          <w:rFonts w:hint="eastAsia" w:asciiTheme="majorEastAsia" w:hAnsiTheme="majorEastAsia" w:eastAsiaTheme="majorEastAsia"/>
        </w:rPr>
      </w:pPr>
      <w:r>
        <w:rPr>
          <w:rFonts w:hint="eastAsia" w:asciiTheme="majorEastAsia" w:hAnsiTheme="majorEastAsia" w:eastAsiaTheme="majorEastAsia"/>
        </w:rPr>
        <w:t>4、协助校方进行产品开发，校方拥有开发产品的所有权，制造商拥有使用权。</w:t>
      </w:r>
    </w:p>
    <w:p>
      <w:pPr>
        <w:pStyle w:val="2"/>
        <w:pageBreakBefore w:val="0"/>
        <w:widowControl w:val="0"/>
        <w:kinsoku/>
        <w:wordWrap/>
        <w:overflowPunct/>
        <w:topLinePunct w:val="0"/>
        <w:autoSpaceDE/>
        <w:autoSpaceDN/>
        <w:bidi w:val="0"/>
        <w:adjustRightInd/>
        <w:snapToGrid/>
        <w:spacing w:line="360" w:lineRule="auto"/>
        <w:ind w:firstLine="210"/>
        <w:textAlignment w:val="auto"/>
        <w:rPr>
          <w:rFonts w:hint="eastAsia" w:asciiTheme="majorEastAsia" w:hAnsiTheme="majorEastAsia" w:eastAsiaTheme="majorEastAsia"/>
        </w:rPr>
      </w:pPr>
      <w:r>
        <w:rPr>
          <w:rFonts w:hint="eastAsia" w:asciiTheme="majorEastAsia" w:hAnsiTheme="majorEastAsia" w:eastAsiaTheme="majorEastAsia"/>
        </w:rPr>
        <w:t>5、协助校方进行课程开发，为校方提供课程编写所需素材及真实案例，协助甲方编写教案，校方针对激光设备的课程教案与制造商共享，制造商也可作为培训教材提供给其他客户使用。</w:t>
      </w:r>
    </w:p>
    <w:p>
      <w:pPr>
        <w:pStyle w:val="2"/>
        <w:pageBreakBefore w:val="0"/>
        <w:widowControl w:val="0"/>
        <w:kinsoku/>
        <w:wordWrap/>
        <w:overflowPunct/>
        <w:topLinePunct w:val="0"/>
        <w:autoSpaceDE/>
        <w:autoSpaceDN/>
        <w:bidi w:val="0"/>
        <w:adjustRightInd/>
        <w:snapToGrid/>
        <w:spacing w:line="360" w:lineRule="auto"/>
        <w:ind w:firstLine="210"/>
        <w:textAlignment w:val="auto"/>
        <w:rPr>
          <w:rFonts w:hint="eastAsia" w:asciiTheme="majorEastAsia" w:hAnsiTheme="majorEastAsia" w:eastAsiaTheme="majorEastAsia"/>
        </w:rPr>
      </w:pPr>
      <w:r>
        <w:rPr>
          <w:rFonts w:hint="eastAsia" w:asciiTheme="majorEastAsia" w:hAnsiTheme="majorEastAsia" w:eastAsiaTheme="majorEastAsia"/>
        </w:rPr>
        <w:t>6、积极配合学校管理需要，促进实验室示范中心的晋级（省级、国家级标准）建设及验收，积极探索激光智造技术校企合作一流实验室的标杆建设。</w:t>
      </w:r>
    </w:p>
    <w:p>
      <w:pPr>
        <w:pStyle w:val="2"/>
        <w:pageBreakBefore w:val="0"/>
        <w:widowControl w:val="0"/>
        <w:kinsoku/>
        <w:wordWrap/>
        <w:overflowPunct/>
        <w:topLinePunct w:val="0"/>
        <w:autoSpaceDE/>
        <w:autoSpaceDN/>
        <w:bidi w:val="0"/>
        <w:adjustRightInd/>
        <w:snapToGrid/>
        <w:spacing w:line="360" w:lineRule="auto"/>
        <w:ind w:firstLine="210"/>
        <w:textAlignment w:val="auto"/>
        <w:rPr>
          <w:rFonts w:hint="eastAsia" w:asciiTheme="majorEastAsia" w:hAnsiTheme="majorEastAsia" w:eastAsiaTheme="majorEastAsia"/>
        </w:rPr>
      </w:pPr>
      <w:r>
        <w:rPr>
          <w:rFonts w:hint="eastAsia" w:asciiTheme="majorEastAsia" w:hAnsiTheme="majorEastAsia" w:eastAsiaTheme="majorEastAsia"/>
        </w:rPr>
        <w:t>7、协助校方科研项目及其他实训课程内容。</w:t>
      </w:r>
    </w:p>
    <w:p>
      <w:pPr>
        <w:pStyle w:val="2"/>
        <w:pageBreakBefore w:val="0"/>
        <w:widowControl w:val="0"/>
        <w:kinsoku/>
        <w:wordWrap/>
        <w:overflowPunct/>
        <w:topLinePunct w:val="0"/>
        <w:autoSpaceDE/>
        <w:autoSpaceDN/>
        <w:bidi w:val="0"/>
        <w:adjustRightInd/>
        <w:snapToGrid/>
        <w:spacing w:line="360" w:lineRule="auto"/>
        <w:ind w:firstLine="210"/>
        <w:textAlignment w:val="auto"/>
        <w:rPr>
          <w:rFonts w:hint="eastAsia" w:asciiTheme="majorEastAsia" w:hAnsiTheme="majorEastAsia" w:eastAsiaTheme="majorEastAsia"/>
        </w:rPr>
      </w:pPr>
      <w:r>
        <w:rPr>
          <w:rFonts w:hint="eastAsia" w:asciiTheme="majorEastAsia" w:hAnsiTheme="majorEastAsia" w:eastAsiaTheme="majorEastAsia"/>
        </w:rPr>
        <w:t xml:space="preserve">8、校方为制造商工程师提供在校工作期间的安全劳动场所及必要的劳动保护。 </w:t>
      </w:r>
    </w:p>
    <w:p>
      <w:pPr>
        <w:pStyle w:val="2"/>
        <w:pageBreakBefore w:val="0"/>
        <w:widowControl w:val="0"/>
        <w:kinsoku/>
        <w:wordWrap/>
        <w:overflowPunct/>
        <w:topLinePunct w:val="0"/>
        <w:autoSpaceDE/>
        <w:autoSpaceDN/>
        <w:bidi w:val="0"/>
        <w:adjustRightInd/>
        <w:snapToGrid/>
        <w:spacing w:line="360" w:lineRule="auto"/>
        <w:ind w:firstLine="210"/>
        <w:textAlignment w:val="auto"/>
        <w:rPr>
          <w:rFonts w:hint="eastAsia" w:asciiTheme="majorEastAsia" w:hAnsiTheme="majorEastAsia" w:eastAsiaTheme="majorEastAsia"/>
        </w:rPr>
      </w:pPr>
      <w:r>
        <w:rPr>
          <w:rFonts w:hint="eastAsia" w:asciiTheme="majorEastAsia" w:hAnsiTheme="majorEastAsia" w:eastAsiaTheme="majorEastAsia"/>
        </w:rPr>
        <w:t>9、人员要求：忠诚于中国共产党的领导、品行端正、无犯罪或不良记录； 3年以上激光微雕实训系统实操经验，熟悉国内国外CO2激光设备的性能、配置及加工设置；精通工业上如上述的先进工业应用的过程工艺及项目立项；具备敬业、精益、专注、创新的工匠精神，能充分发挥设备的优势及特性，保证为用户提供最佳加工效果及良好教学成果呈现。</w:t>
      </w:r>
    </w:p>
    <w:p>
      <w:pPr>
        <w:pStyle w:val="2"/>
        <w:pageBreakBefore w:val="0"/>
        <w:widowControl w:val="0"/>
        <w:kinsoku/>
        <w:wordWrap/>
        <w:overflowPunct/>
        <w:topLinePunct w:val="0"/>
        <w:autoSpaceDE/>
        <w:autoSpaceDN/>
        <w:bidi w:val="0"/>
        <w:adjustRightInd/>
        <w:snapToGrid/>
        <w:spacing w:line="360" w:lineRule="auto"/>
        <w:ind w:firstLine="210"/>
        <w:textAlignment w:val="auto"/>
        <w:rPr>
          <w:rFonts w:asciiTheme="majorEastAsia" w:hAnsiTheme="majorEastAsia" w:eastAsiaTheme="majorEastAsia"/>
        </w:rPr>
      </w:pPr>
      <w:r>
        <w:rPr>
          <w:rFonts w:hint="eastAsia" w:asciiTheme="majorEastAsia" w:hAnsiTheme="majorEastAsia" w:eastAsiaTheme="majorEastAsia"/>
        </w:rPr>
        <w:t>10、★派驻技术支持服务期限：2年。</w:t>
      </w:r>
    </w:p>
    <w:p>
      <w:pPr>
        <w:keepNext/>
        <w:keepLines/>
        <w:pageBreakBefore w:val="0"/>
        <w:widowControl w:val="0"/>
        <w:kinsoku/>
        <w:wordWrap/>
        <w:overflowPunct/>
        <w:topLinePunct w:val="0"/>
        <w:autoSpaceDE/>
        <w:autoSpaceDN/>
        <w:bidi w:val="0"/>
        <w:adjustRightInd/>
        <w:snapToGrid/>
        <w:spacing w:line="360" w:lineRule="auto"/>
        <w:ind w:firstLine="0" w:firstLineChars="0"/>
        <w:textAlignment w:val="auto"/>
        <w:outlineLvl w:val="1"/>
        <w:rPr>
          <w:rFonts w:ascii="Cambria" w:hAnsi="Cambria"/>
          <w:b/>
          <w:bCs/>
          <w:szCs w:val="21"/>
        </w:rPr>
      </w:pPr>
      <w:bookmarkStart w:id="103" w:name="_Toc25008171"/>
      <w:r>
        <w:rPr>
          <w:rFonts w:ascii="Cambria" w:hAnsi="Cambria"/>
          <w:b/>
          <w:bCs/>
          <w:szCs w:val="21"/>
        </w:rPr>
        <w:t>6</w:t>
      </w:r>
      <w:r>
        <w:rPr>
          <w:rFonts w:hint="eastAsia" w:ascii="宋体" w:hAnsi="宋体"/>
          <w:b/>
          <w:bCs/>
          <w:szCs w:val="21"/>
        </w:rPr>
        <w:t>履约保证金</w:t>
      </w:r>
      <w:bookmarkEnd w:id="103"/>
    </w:p>
    <w:p>
      <w:pPr>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szCs w:val="21"/>
        </w:rPr>
      </w:pPr>
      <w:r>
        <w:rPr>
          <w:rFonts w:hint="eastAsia" w:ascii="宋体" w:hAnsi="宋体" w:cs="宋体"/>
          <w:szCs w:val="21"/>
        </w:rPr>
        <w:t>详见投标人须知前附表。</w:t>
      </w:r>
    </w:p>
    <w:p>
      <w:pPr>
        <w:keepNext/>
        <w:keepLines/>
        <w:pageBreakBefore w:val="0"/>
        <w:widowControl w:val="0"/>
        <w:kinsoku/>
        <w:wordWrap/>
        <w:overflowPunct/>
        <w:topLinePunct w:val="0"/>
        <w:autoSpaceDE/>
        <w:autoSpaceDN/>
        <w:bidi w:val="0"/>
        <w:adjustRightInd/>
        <w:snapToGrid/>
        <w:spacing w:line="360" w:lineRule="auto"/>
        <w:ind w:firstLine="0" w:firstLineChars="0"/>
        <w:textAlignment w:val="auto"/>
        <w:outlineLvl w:val="1"/>
        <w:rPr>
          <w:rFonts w:ascii="Cambria" w:hAnsi="Cambria"/>
          <w:b/>
          <w:bCs/>
          <w:szCs w:val="21"/>
        </w:rPr>
      </w:pPr>
      <w:bookmarkStart w:id="104" w:name="_Toc25008172"/>
      <w:r>
        <w:rPr>
          <w:rFonts w:ascii="Cambria" w:hAnsi="Cambria"/>
          <w:b/>
          <w:bCs/>
          <w:szCs w:val="21"/>
        </w:rPr>
        <w:t>7</w:t>
      </w:r>
      <w:r>
        <w:rPr>
          <w:rFonts w:hint="eastAsia" w:ascii="宋体" w:hAnsi="宋体"/>
          <w:b/>
          <w:bCs/>
          <w:szCs w:val="21"/>
        </w:rPr>
        <w:t>付款方式</w:t>
      </w:r>
      <w:bookmarkEnd w:id="104"/>
    </w:p>
    <w:p>
      <w:pPr>
        <w:pageBreakBefore w:val="0"/>
        <w:widowControl w:val="0"/>
        <w:kinsoku/>
        <w:wordWrap/>
        <w:overflowPunct/>
        <w:topLinePunct w:val="0"/>
        <w:autoSpaceDE/>
        <w:autoSpaceDN/>
        <w:bidi w:val="0"/>
        <w:adjustRightInd/>
        <w:snapToGrid/>
        <w:spacing w:line="360" w:lineRule="auto"/>
        <w:ind w:firstLine="420"/>
        <w:textAlignment w:val="auto"/>
        <w:rPr>
          <w:rFonts w:ascii="Calibri" w:hAnsi="Calibri"/>
        </w:rPr>
      </w:pPr>
      <w:r>
        <w:rPr>
          <w:rFonts w:hint="eastAsia" w:ascii="宋体" w:hAnsi="宋体"/>
        </w:rPr>
        <w:t>合同签订后预付30%，货物最终验收后，甲方支付合同总价款的70</w:t>
      </w:r>
      <w:r>
        <w:rPr>
          <w:rFonts w:ascii="Calibri" w:hAnsi="Calibri"/>
        </w:rPr>
        <w:t>%</w:t>
      </w:r>
      <w:r>
        <w:rPr>
          <w:rFonts w:hint="eastAsia" w:ascii="Calibri" w:hAnsi="Calibri"/>
        </w:rPr>
        <w:t>。</w:t>
      </w:r>
    </w:p>
    <w:p>
      <w:pPr>
        <w:keepNext/>
        <w:keepLines/>
        <w:pageBreakBefore w:val="0"/>
        <w:widowControl w:val="0"/>
        <w:kinsoku/>
        <w:wordWrap/>
        <w:overflowPunct/>
        <w:topLinePunct w:val="0"/>
        <w:autoSpaceDE/>
        <w:autoSpaceDN/>
        <w:bidi w:val="0"/>
        <w:adjustRightInd/>
        <w:snapToGrid/>
        <w:spacing w:line="360" w:lineRule="auto"/>
        <w:ind w:firstLine="0" w:firstLineChars="0"/>
        <w:textAlignment w:val="auto"/>
        <w:outlineLvl w:val="1"/>
        <w:rPr>
          <w:rFonts w:ascii="Cambria" w:hAnsi="Cambria"/>
          <w:b/>
          <w:bCs/>
          <w:szCs w:val="21"/>
        </w:rPr>
      </w:pPr>
      <w:bookmarkStart w:id="105" w:name="_Toc25008173"/>
      <w:r>
        <w:rPr>
          <w:rFonts w:ascii="Cambria" w:hAnsi="Cambria"/>
          <w:b/>
          <w:bCs/>
          <w:szCs w:val="21"/>
        </w:rPr>
        <w:t>8</w:t>
      </w:r>
      <w:r>
        <w:rPr>
          <w:rFonts w:hint="eastAsia" w:ascii="宋体" w:hAnsi="宋体"/>
          <w:b/>
          <w:bCs/>
          <w:szCs w:val="21"/>
        </w:rPr>
        <w:t>合同履行</w:t>
      </w:r>
      <w:bookmarkEnd w:id="105"/>
    </w:p>
    <w:p>
      <w:pPr>
        <w:pageBreakBefore w:val="0"/>
        <w:widowControl w:val="0"/>
        <w:kinsoku/>
        <w:wordWrap/>
        <w:overflowPunct/>
        <w:topLinePunct w:val="0"/>
        <w:autoSpaceDE/>
        <w:autoSpaceDN/>
        <w:bidi w:val="0"/>
        <w:adjustRightInd/>
        <w:snapToGrid/>
        <w:spacing w:line="360" w:lineRule="auto"/>
        <w:ind w:firstLine="420"/>
        <w:textAlignment w:val="auto"/>
        <w:rPr>
          <w:szCs w:val="21"/>
        </w:rPr>
      </w:pPr>
      <w:r>
        <w:rPr>
          <w:rFonts w:hint="eastAsia" w:ascii="宋体" w:hAnsi="宋体" w:cs="宋体"/>
          <w:szCs w:val="21"/>
        </w:rPr>
        <w:t>按相关规定进行合同履约</w:t>
      </w:r>
      <w:r>
        <w:rPr>
          <w:rFonts w:hint="eastAsia" w:ascii="宋体" w:hAnsi="宋体"/>
          <w:szCs w:val="21"/>
        </w:rPr>
        <w:t>。</w:t>
      </w:r>
    </w:p>
    <w:p>
      <w:pPr>
        <w:pageBreakBefore w:val="0"/>
        <w:widowControl w:val="0"/>
        <w:kinsoku/>
        <w:wordWrap/>
        <w:overflowPunct/>
        <w:topLinePunct w:val="0"/>
        <w:autoSpaceDE/>
        <w:autoSpaceDN/>
        <w:bidi w:val="0"/>
        <w:adjustRightInd/>
        <w:snapToGrid/>
        <w:spacing w:line="360" w:lineRule="auto"/>
        <w:ind w:firstLine="422"/>
        <w:textAlignment w:val="auto"/>
        <w:rPr>
          <w:rFonts w:asciiTheme="minorEastAsia" w:hAnsiTheme="minorEastAsia" w:eastAsiaTheme="minorEastAsia"/>
        </w:rPr>
      </w:pPr>
      <w:r>
        <w:rPr>
          <w:rFonts w:hint="eastAsia" w:asciiTheme="minorEastAsia" w:hAnsiTheme="minorEastAsia" w:eastAsiaTheme="minorEastAsia"/>
          <w:b/>
          <w:szCs w:val="21"/>
        </w:rPr>
        <w:t>特别说明：需求中不允许偏离的实质性要求和条件，以“★”号标明，如投标人未响应的，将被视为无效投标。</w:t>
      </w:r>
    </w:p>
    <w:p>
      <w:pPr>
        <w:pStyle w:val="4"/>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 w:val="32"/>
          <w:szCs w:val="32"/>
        </w:rPr>
      </w:pPr>
      <w:r>
        <w:rPr>
          <w:rFonts w:hint="eastAsia" w:asciiTheme="minorEastAsia" w:hAnsiTheme="minorEastAsia" w:eastAsiaTheme="minorEastAsia"/>
        </w:rPr>
        <w:br w:type="page"/>
      </w:r>
      <w:bookmarkStart w:id="106" w:name="_Toc25008174"/>
      <w:r>
        <w:rPr>
          <w:rFonts w:hint="eastAsia" w:asciiTheme="minorEastAsia" w:hAnsiTheme="minorEastAsia" w:eastAsiaTheme="minorEastAsia"/>
          <w:sz w:val="32"/>
          <w:szCs w:val="32"/>
        </w:rPr>
        <w:t>第四章 合同格式</w:t>
      </w:r>
      <w:bookmarkEnd w:id="106"/>
    </w:p>
    <w:p>
      <w:pPr>
        <w:ind w:firstLine="420"/>
      </w:pPr>
      <w:r>
        <w:rPr>
          <w:rFonts w:hint="eastAsia"/>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w:t>
      </w:r>
      <w:r>
        <w:t xml:space="preserve"> </w:t>
      </w:r>
      <w:r>
        <w:rPr>
          <w:rFonts w:hint="eastAsia"/>
        </w:rPr>
        <w:t>中标人的投标文件正本；投标人在评标答疑时的书面澄清或说明；中标通知书等文件是构成合同不可分割的部分。</w:t>
      </w:r>
    </w:p>
    <w:p>
      <w:pPr>
        <w:ind w:firstLine="420"/>
        <w:rPr>
          <w:rFonts w:cs="宋体" w:asciiTheme="minorEastAsia" w:hAnsiTheme="minorEastAsia" w:eastAsiaTheme="minorEastAsia"/>
          <w:szCs w:val="21"/>
        </w:rPr>
      </w:pPr>
    </w:p>
    <w:p>
      <w:pPr>
        <w:pStyle w:val="5"/>
      </w:pPr>
      <w:bookmarkStart w:id="107" w:name="_Toc25008175"/>
      <w:bookmarkStart w:id="108" w:name="_Toc1295"/>
      <w:r>
        <w:rPr>
          <w:rFonts w:hint="eastAsia"/>
        </w:rPr>
        <w:t>浙江省政府采购合同指引</w:t>
      </w:r>
      <w:bookmarkEnd w:id="107"/>
      <w:bookmarkEnd w:id="108"/>
    </w:p>
    <w:p>
      <w:pPr>
        <w:ind w:firstLine="420"/>
      </w:pPr>
      <w:r>
        <w:rPr>
          <w:rFonts w:hint="eastAsia"/>
        </w:rPr>
        <w:t xml:space="preserve">项目名称                               项目编号 </w:t>
      </w:r>
    </w:p>
    <w:p>
      <w:pPr>
        <w:ind w:firstLine="420"/>
      </w:pPr>
      <w:r>
        <w:rPr>
          <w:rFonts w:hint="eastAsia"/>
        </w:rPr>
        <w:t>甲方（买方）</w:t>
      </w:r>
      <w:r>
        <w:t>：</w:t>
      </w:r>
      <w:r>
        <w:rPr>
          <w:rFonts w:hint="eastAsia"/>
        </w:rPr>
        <w:t xml:space="preserve"> </w:t>
      </w:r>
    </w:p>
    <w:p>
      <w:pPr>
        <w:ind w:firstLine="420"/>
      </w:pPr>
      <w:r>
        <w:rPr>
          <w:rFonts w:hint="eastAsia"/>
        </w:rPr>
        <w:t>乙方（卖方）</w:t>
      </w:r>
      <w:r>
        <w:t>：</w:t>
      </w:r>
      <w:r>
        <w:rPr>
          <w:rFonts w:hint="eastAsia"/>
        </w:rPr>
        <w:t xml:space="preserve"> </w:t>
      </w:r>
    </w:p>
    <w:p>
      <w:pPr>
        <w:ind w:firstLine="514" w:firstLineChars="245"/>
      </w:pPr>
      <w:r>
        <w:t xml:space="preserve">甲、乙双方根据 </w:t>
      </w:r>
      <w:r>
        <w:rPr>
          <w:u w:val="single"/>
        </w:rPr>
        <w:t xml:space="preserve">   </w:t>
      </w:r>
      <w:r>
        <w:rPr>
          <w:rFonts w:hint="eastAsia"/>
          <w:u w:val="single"/>
        </w:rPr>
        <w:t xml:space="preserve">               </w:t>
      </w:r>
      <w:r>
        <w:rPr>
          <w:rFonts w:hint="eastAsia"/>
        </w:rPr>
        <w:t>项目公开招标</w:t>
      </w:r>
      <w:r>
        <w:t>的结果，签署本合同。</w:t>
      </w:r>
    </w:p>
    <w:p>
      <w:pPr>
        <w:pStyle w:val="6"/>
        <w:rPr>
          <w:rFonts w:ascii="宋体" w:hAnsi="宋体" w:eastAsia="宋体"/>
        </w:rPr>
      </w:pPr>
      <w:r>
        <w:rPr>
          <w:rFonts w:hint="eastAsia" w:ascii="宋体" w:hAnsi="宋体" w:eastAsia="宋体"/>
        </w:rPr>
        <w:t xml:space="preserve">一、货物内容 </w:t>
      </w:r>
    </w:p>
    <w:p>
      <w:pPr>
        <w:ind w:firstLine="420"/>
      </w:pPr>
      <w:r>
        <w:rPr>
          <w:rFonts w:hint="eastAsia"/>
        </w:rPr>
        <w:t xml:space="preserve">1.1 货物名称： </w:t>
      </w:r>
    </w:p>
    <w:p>
      <w:pPr>
        <w:ind w:firstLine="420"/>
      </w:pPr>
      <w:r>
        <w:rPr>
          <w:rFonts w:hint="eastAsia"/>
        </w:rPr>
        <w:t xml:space="preserve">1.2 型号规格： </w:t>
      </w:r>
    </w:p>
    <w:p>
      <w:pPr>
        <w:ind w:firstLine="420"/>
      </w:pPr>
      <w:r>
        <w:rPr>
          <w:rFonts w:hint="eastAsia"/>
        </w:rPr>
        <w:t xml:space="preserve">1.3 技术参数： </w:t>
      </w:r>
    </w:p>
    <w:p>
      <w:pPr>
        <w:ind w:firstLine="420"/>
      </w:pPr>
      <w:r>
        <w:rPr>
          <w:rFonts w:hint="eastAsia"/>
        </w:rPr>
        <w:t xml:space="preserve">1.4 数量、单位： </w:t>
      </w:r>
    </w:p>
    <w:p>
      <w:pPr>
        <w:pStyle w:val="6"/>
        <w:rPr>
          <w:rFonts w:ascii="宋体" w:hAnsi="宋体" w:eastAsia="宋体"/>
        </w:rPr>
      </w:pPr>
      <w:r>
        <w:rPr>
          <w:rFonts w:hint="eastAsia" w:ascii="宋体" w:hAnsi="宋体" w:eastAsia="宋体"/>
        </w:rPr>
        <w:t xml:space="preserve">二、合同金额 </w:t>
      </w:r>
    </w:p>
    <w:p>
      <w:pPr>
        <w:ind w:firstLine="420"/>
      </w:pPr>
      <w:r>
        <w:rPr>
          <w:rFonts w:hint="eastAsia"/>
        </w:rPr>
        <w:t>2.1</w:t>
      </w:r>
      <w:r>
        <w:t>本合同金额为（大写）：____________________________________元（￥_______________元）人民币。</w:t>
      </w:r>
      <w:r>
        <w:rPr>
          <w:rFonts w:hint="eastAsia"/>
        </w:rPr>
        <w:t xml:space="preserve"> </w:t>
      </w:r>
    </w:p>
    <w:p>
      <w:pPr>
        <w:pStyle w:val="6"/>
        <w:rPr>
          <w:rFonts w:ascii="宋体" w:hAnsi="宋体" w:eastAsia="宋体"/>
        </w:rPr>
      </w:pPr>
      <w:r>
        <w:rPr>
          <w:rFonts w:hint="eastAsia" w:ascii="宋体" w:hAnsi="宋体" w:eastAsia="宋体"/>
        </w:rPr>
        <w:t xml:space="preserve">三、技术资料 </w:t>
      </w:r>
    </w:p>
    <w:p>
      <w:pPr>
        <w:ind w:firstLine="420"/>
      </w:pPr>
      <w:r>
        <w:rPr>
          <w:rFonts w:hint="eastAsia"/>
        </w:rPr>
        <w:t xml:space="preserve">3.1乙方应按采购文件规定的时间向甲方提供使用货物的有关技术资料。 </w:t>
      </w:r>
    </w:p>
    <w:p>
      <w:pPr>
        <w:ind w:firstLine="420"/>
      </w:pPr>
      <w:r>
        <w:rPr>
          <w:rFonts w:hint="eastAsia"/>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6"/>
        <w:rPr>
          <w:rFonts w:ascii="宋体" w:hAnsi="宋体" w:eastAsia="宋体"/>
        </w:rPr>
      </w:pPr>
      <w:r>
        <w:rPr>
          <w:rFonts w:hint="eastAsia" w:ascii="宋体" w:hAnsi="宋体" w:eastAsia="宋体"/>
        </w:rPr>
        <w:t>四、知识产权</w:t>
      </w:r>
    </w:p>
    <w:p>
      <w:pPr>
        <w:ind w:firstLine="420"/>
      </w:pPr>
      <w:r>
        <w:rPr>
          <w:rFonts w:hint="eastAsia"/>
        </w:rPr>
        <w:t>4.1 乙方应保证所提供的货物或其任何一部分均不会侵犯任何第三方的知识产权。</w:t>
      </w:r>
    </w:p>
    <w:p>
      <w:pPr>
        <w:pStyle w:val="6"/>
        <w:rPr>
          <w:rFonts w:ascii="宋体" w:hAnsi="宋体" w:eastAsia="宋体"/>
        </w:rPr>
      </w:pPr>
      <w:r>
        <w:rPr>
          <w:rFonts w:hint="eastAsia" w:ascii="宋体" w:hAnsi="宋体" w:eastAsia="宋体"/>
        </w:rPr>
        <w:t xml:space="preserve">五、产权担保 </w:t>
      </w:r>
    </w:p>
    <w:p>
      <w:pPr>
        <w:ind w:firstLine="420"/>
      </w:pPr>
      <w:r>
        <w:rPr>
          <w:rFonts w:hint="eastAsia"/>
        </w:rPr>
        <w:t xml:space="preserve">5.1 乙方保证所交付的货物的所有权完全属于乙方且无任何抵押、查封等产权瑕疵。 </w:t>
      </w:r>
    </w:p>
    <w:p>
      <w:pPr>
        <w:keepNext/>
        <w:keepLines/>
        <w:ind w:firstLine="0" w:firstLineChars="0"/>
        <w:outlineLvl w:val="2"/>
        <w:rPr>
          <w:b/>
          <w:bCs/>
          <w:szCs w:val="32"/>
        </w:rPr>
      </w:pPr>
      <w:r>
        <w:rPr>
          <w:rFonts w:hint="eastAsia"/>
          <w:b/>
          <w:bCs/>
          <w:szCs w:val="32"/>
        </w:rPr>
        <w:t>六、履约保证金</w:t>
      </w:r>
    </w:p>
    <w:p>
      <w:pPr>
        <w:ind w:firstLine="420"/>
      </w:pPr>
      <w:r>
        <w:rPr>
          <w:rFonts w:hint="eastAsia"/>
        </w:rPr>
        <w:t>6.1乙方在合同签订之日起</w:t>
      </w:r>
      <w:r>
        <w:t>5</w:t>
      </w:r>
      <w:r>
        <w:rPr>
          <w:rFonts w:hint="eastAsia"/>
        </w:rPr>
        <w:t>天内向甲方指定</w:t>
      </w:r>
      <w:r>
        <w:t>的账户</w:t>
      </w:r>
      <w:r>
        <w:rPr>
          <w:rFonts w:hint="eastAsia"/>
        </w:rPr>
        <w:t>缴纳合同总价</w:t>
      </w:r>
      <w:r>
        <w:t>5%</w:t>
      </w:r>
      <w:r>
        <w:rPr>
          <w:rFonts w:hint="eastAsia"/>
        </w:rPr>
        <w:t>的履约保证金。</w:t>
      </w:r>
      <w:r>
        <w:rPr>
          <w:rFonts w:hint="eastAsia" w:hAnsi="宋体"/>
        </w:rPr>
        <w:t>履约保证金的</w:t>
      </w:r>
      <w:r>
        <w:rPr>
          <w:rFonts w:hint="eastAsia"/>
        </w:rPr>
        <w:t>交付方式：网银、支票、汇票、本票或者金融机构、担保机构出具的保函等非现金方式。</w:t>
      </w:r>
    </w:p>
    <w:p>
      <w:pPr>
        <w:ind w:firstLine="420"/>
      </w:pPr>
      <w:r>
        <w:rPr>
          <w:rFonts w:hint="eastAsia"/>
        </w:rPr>
        <w:t>6.2</w:t>
      </w:r>
      <w:r>
        <w:rPr>
          <w:rFonts w:hint="eastAsia" w:hAnsi="宋体"/>
        </w:rPr>
        <w:t>履约保证金在货物质量保证期届满，确认投标人无违约行为后一周内无息返还。</w:t>
      </w:r>
    </w:p>
    <w:p>
      <w:pPr>
        <w:pStyle w:val="6"/>
        <w:rPr>
          <w:rFonts w:ascii="宋体" w:hAnsi="宋体" w:eastAsia="宋体"/>
        </w:rPr>
      </w:pPr>
      <w:r>
        <w:rPr>
          <w:rFonts w:hint="eastAsia" w:ascii="宋体" w:hAnsi="宋体" w:eastAsia="宋体"/>
        </w:rPr>
        <w:t>七.、转包或</w:t>
      </w:r>
      <w:r>
        <w:rPr>
          <w:rStyle w:val="30"/>
          <w:rFonts w:hint="eastAsia" w:ascii="宋体" w:hAnsi="宋体" w:eastAsia="宋体"/>
          <w:b/>
          <w:bCs/>
        </w:rPr>
        <w:t>分</w:t>
      </w:r>
      <w:r>
        <w:rPr>
          <w:rFonts w:hint="eastAsia" w:ascii="宋体" w:hAnsi="宋体" w:eastAsia="宋体"/>
        </w:rPr>
        <w:t xml:space="preserve">包 </w:t>
      </w:r>
    </w:p>
    <w:p>
      <w:pPr>
        <w:ind w:firstLine="420"/>
      </w:pPr>
      <w:r>
        <w:rPr>
          <w:rFonts w:hint="eastAsia"/>
        </w:rPr>
        <w:t>7.1本合同范围的货物应由供方直接供应不得转让他人供应。</w:t>
      </w:r>
    </w:p>
    <w:p>
      <w:pPr>
        <w:ind w:firstLine="420"/>
      </w:pPr>
      <w:r>
        <w:rPr>
          <w:rFonts w:hint="eastAsia"/>
        </w:rPr>
        <w:t>7.2 除非得到需方的书面同意供方不得部分分包给他人供应。</w:t>
      </w:r>
    </w:p>
    <w:p>
      <w:pPr>
        <w:ind w:firstLine="420"/>
      </w:pPr>
      <w:r>
        <w:rPr>
          <w:rFonts w:hint="eastAsia"/>
        </w:rPr>
        <w:t xml:space="preserve">7.3如有转让和未经需方同意的分包行为需方有权给予终止合同。 </w:t>
      </w:r>
    </w:p>
    <w:p>
      <w:pPr>
        <w:pStyle w:val="6"/>
        <w:rPr>
          <w:rFonts w:ascii="宋体" w:hAnsi="宋体" w:eastAsia="宋体"/>
        </w:rPr>
      </w:pPr>
      <w:r>
        <w:rPr>
          <w:rFonts w:hint="eastAsia" w:ascii="宋体" w:hAnsi="宋体" w:eastAsia="宋体"/>
        </w:rPr>
        <w:t xml:space="preserve">八、质保期 </w:t>
      </w:r>
    </w:p>
    <w:p>
      <w:pPr>
        <w:ind w:firstLine="420"/>
      </w:pPr>
      <w:r>
        <w:rPr>
          <w:rFonts w:hint="eastAsia"/>
        </w:rPr>
        <w:t>8.1 质保期：    年。自交货验收合格之日起计</w:t>
      </w:r>
    </w:p>
    <w:p>
      <w:pPr>
        <w:pStyle w:val="6"/>
        <w:rPr>
          <w:rFonts w:ascii="宋体" w:hAnsi="宋体" w:eastAsia="宋体"/>
        </w:rPr>
      </w:pPr>
      <w:r>
        <w:rPr>
          <w:rFonts w:hint="eastAsia" w:ascii="宋体" w:hAnsi="宋体" w:eastAsia="宋体"/>
        </w:rPr>
        <w:t xml:space="preserve">九、交货期、交货方式及交货地点 </w:t>
      </w:r>
    </w:p>
    <w:p>
      <w:pPr>
        <w:ind w:firstLine="420"/>
      </w:pPr>
      <w:r>
        <w:rPr>
          <w:rFonts w:hint="eastAsia"/>
        </w:rPr>
        <w:t xml:space="preserve">9.1 交货期： </w:t>
      </w:r>
    </w:p>
    <w:p>
      <w:pPr>
        <w:ind w:firstLine="420"/>
      </w:pPr>
      <w:r>
        <w:rPr>
          <w:rFonts w:hint="eastAsia"/>
        </w:rPr>
        <w:t xml:space="preserve">9.2 交货方式： </w:t>
      </w:r>
    </w:p>
    <w:p>
      <w:pPr>
        <w:ind w:firstLine="420"/>
      </w:pPr>
      <w:r>
        <w:rPr>
          <w:rFonts w:hint="eastAsia"/>
        </w:rPr>
        <w:t>9.3 交货地点：</w:t>
      </w:r>
    </w:p>
    <w:p>
      <w:pPr>
        <w:pStyle w:val="6"/>
        <w:rPr>
          <w:rFonts w:ascii="宋体" w:hAnsi="宋体" w:eastAsia="宋体"/>
        </w:rPr>
      </w:pPr>
      <w:r>
        <w:rPr>
          <w:rFonts w:hint="eastAsia" w:ascii="宋体" w:hAnsi="宋体" w:eastAsia="宋体"/>
        </w:rPr>
        <w:t xml:space="preserve">十、货款支付 </w:t>
      </w:r>
    </w:p>
    <w:p>
      <w:pPr>
        <w:ind w:firstLine="420"/>
      </w:pPr>
      <w:r>
        <w:rPr>
          <w:rFonts w:hint="eastAsia"/>
        </w:rPr>
        <w:t>10.1 付款方式：</w:t>
      </w:r>
    </w:p>
    <w:p>
      <w:pPr>
        <w:ind w:firstLine="420"/>
      </w:pPr>
      <w:r>
        <w:rPr>
          <w:rFonts w:hint="eastAsia"/>
        </w:rPr>
        <w:t>10.2</w:t>
      </w:r>
      <w:r>
        <w:t xml:space="preserve"> </w:t>
      </w:r>
      <w:r>
        <w:rPr>
          <w:rFonts w:hint="eastAsia"/>
        </w:rPr>
        <w:t xml:space="preserve">当采购数量与实际使用数量不一致时，供应商应根据实际使用量，供货合同的最终结算金额按实际使用量乘以成交单价进行计算。 </w:t>
      </w:r>
    </w:p>
    <w:p>
      <w:pPr>
        <w:pStyle w:val="6"/>
        <w:rPr>
          <w:rFonts w:ascii="宋体" w:hAnsi="宋体" w:eastAsia="宋体"/>
        </w:rPr>
      </w:pPr>
      <w:r>
        <w:rPr>
          <w:rFonts w:hint="eastAsia" w:ascii="宋体" w:hAnsi="宋体" w:eastAsia="宋体"/>
        </w:rPr>
        <w:t xml:space="preserve">十一、税费 </w:t>
      </w:r>
    </w:p>
    <w:p>
      <w:pPr>
        <w:ind w:firstLine="420"/>
      </w:pPr>
      <w:r>
        <w:rPr>
          <w:rFonts w:hint="eastAsia"/>
        </w:rPr>
        <w:t xml:space="preserve">11.1本合同执行中相关的一切税费均由供方负担。 </w:t>
      </w:r>
    </w:p>
    <w:p>
      <w:pPr>
        <w:pStyle w:val="6"/>
        <w:rPr>
          <w:rFonts w:ascii="宋体" w:hAnsi="宋体" w:eastAsia="宋体"/>
        </w:rPr>
      </w:pPr>
      <w:r>
        <w:rPr>
          <w:rFonts w:hint="eastAsia" w:ascii="宋体" w:hAnsi="宋体" w:eastAsia="宋体"/>
        </w:rPr>
        <w:t xml:space="preserve">十二、质量保证及售后服务 </w:t>
      </w:r>
    </w:p>
    <w:p>
      <w:pPr>
        <w:ind w:firstLine="420"/>
      </w:pPr>
      <w:r>
        <w:rPr>
          <w:rFonts w:hint="eastAsia"/>
        </w:rPr>
        <w:t>12.1 乙方应按采购文件规定的货物性能、技术要求、质量标准向甲方提供未经使用的全新产品。</w:t>
      </w:r>
    </w:p>
    <w:p>
      <w:pPr>
        <w:ind w:firstLine="420"/>
      </w:pPr>
      <w:r>
        <w:rPr>
          <w:rFonts w:hint="eastAsia"/>
        </w:rPr>
        <w:t>12.2 乙方提供的货物在质量期内因货物本身的质量问题发生故障乙方应负责免费更换。对达不到技术要求者根据实际情况经双方协商可按以下办法处理</w:t>
      </w:r>
    </w:p>
    <w:p>
      <w:pPr>
        <w:ind w:firstLine="420"/>
      </w:pPr>
      <w:r>
        <w:rPr>
          <w:rFonts w:hint="eastAsia"/>
        </w:rPr>
        <w:t>⑴更换。由乙方承担所发生的全部费用。</w:t>
      </w:r>
    </w:p>
    <w:p>
      <w:pPr>
        <w:ind w:firstLine="420"/>
      </w:pPr>
      <w:r>
        <w:rPr>
          <w:rFonts w:hint="eastAsia"/>
        </w:rPr>
        <w:t>⑵贬值处理。由甲乙双方合议定价。</w:t>
      </w:r>
    </w:p>
    <w:p>
      <w:pPr>
        <w:ind w:firstLine="420"/>
      </w:pPr>
      <w:r>
        <w:rPr>
          <w:rFonts w:hint="eastAsia"/>
        </w:rPr>
        <w:t>⑶退货处理。乙方应退还甲方支付的合同款，同时应承担该货物的直接费用、运输、保险、检验、货款利息及银行手续费等。</w:t>
      </w:r>
    </w:p>
    <w:p>
      <w:pPr>
        <w:ind w:firstLine="420"/>
      </w:pPr>
      <w:r>
        <w:rPr>
          <w:rFonts w:hint="eastAsia"/>
        </w:rPr>
        <w:t xml:space="preserve">12.3 如在使用过程中发生质量问题，乙方在接到甲方通知后在一小时内到达甲方现场。 </w:t>
      </w:r>
    </w:p>
    <w:p>
      <w:pPr>
        <w:ind w:firstLine="420"/>
      </w:pPr>
      <w:r>
        <w:rPr>
          <w:rFonts w:hint="eastAsia"/>
        </w:rPr>
        <w:t xml:space="preserve">12.4 在质保期内，乙方应对货物出现的质量及安全问题负责处理解决并承担一切费用。 </w:t>
      </w:r>
    </w:p>
    <w:p>
      <w:pPr>
        <w:ind w:firstLine="420"/>
      </w:pPr>
      <w:r>
        <w:rPr>
          <w:rFonts w:hint="eastAsia"/>
        </w:rPr>
        <w:t xml:space="preserve">12.5上述的货物免费保修期为    年因人为因素出现的故障不在免费保修范围内。超过保修期的机器设备终生维修，维修时只收部件成本费。 </w:t>
      </w:r>
    </w:p>
    <w:p>
      <w:pPr>
        <w:pStyle w:val="6"/>
        <w:rPr>
          <w:rFonts w:ascii="宋体" w:hAnsi="宋体" w:eastAsia="宋体"/>
        </w:rPr>
      </w:pPr>
      <w:r>
        <w:rPr>
          <w:rFonts w:hint="eastAsia" w:ascii="宋体" w:hAnsi="宋体" w:eastAsia="宋体"/>
        </w:rPr>
        <w:t xml:space="preserve">十三、调试和验收 </w:t>
      </w:r>
    </w:p>
    <w:p>
      <w:pPr>
        <w:ind w:firstLine="420"/>
      </w:pPr>
      <w:r>
        <w:rPr>
          <w:rFonts w:hint="eastAsia"/>
        </w:rPr>
        <w:t>13.1 甲方对乙方提交的货物依据采购文件上的技术规格要求和国家有关质量标准进行现场初步验收。外观、说明书符合采购文件技术要求的给予签收初步验收不合格的不予签收。货到后甲方需在五个工作日内验收。</w:t>
      </w:r>
    </w:p>
    <w:p>
      <w:pPr>
        <w:ind w:firstLine="420"/>
      </w:pPr>
      <w:r>
        <w:rPr>
          <w:rFonts w:hint="eastAsia"/>
        </w:rPr>
        <w:t>13.2 乙方交货前应对产品作出全面检查和对验收文件进行整理并列出清单作为甲方收货验收和使用的技术条件依据，检验的结果应随货物交甲方。</w:t>
      </w:r>
    </w:p>
    <w:p>
      <w:pPr>
        <w:ind w:firstLine="420"/>
      </w:pPr>
      <w:r>
        <w:rPr>
          <w:rFonts w:hint="eastAsia"/>
        </w:rPr>
        <w:t>13.3 甲方对乙方提供的货物在使用前进行调试时，乙方需负责安装并培训甲方的使用操作人员并协助甲方一起调试直到符合技术要求甲方才做最终验收。</w:t>
      </w:r>
    </w:p>
    <w:p>
      <w:pPr>
        <w:ind w:firstLine="420"/>
      </w:pPr>
      <w:r>
        <w:rPr>
          <w:rFonts w:hint="eastAsia"/>
        </w:rPr>
        <w:t>13.4 对技术复杂的货物，甲方应请国家认可的专业检测机构参与初步验收及最终验收，并由其出具质量检测报告。</w:t>
      </w:r>
    </w:p>
    <w:p>
      <w:pPr>
        <w:ind w:firstLine="420"/>
      </w:pPr>
      <w:r>
        <w:rPr>
          <w:rFonts w:hint="eastAsia"/>
        </w:rPr>
        <w:t>13.5 验收时乙方必须在现场，验收完毕后作出验收结果报告，验收费用由乙方负责。</w:t>
      </w:r>
    </w:p>
    <w:p>
      <w:pPr>
        <w:pStyle w:val="6"/>
        <w:rPr>
          <w:rFonts w:ascii="宋体" w:hAnsi="宋体" w:eastAsia="宋体"/>
        </w:rPr>
      </w:pPr>
      <w:r>
        <w:rPr>
          <w:rFonts w:hint="eastAsia" w:ascii="宋体" w:hAnsi="宋体" w:eastAsia="宋体"/>
        </w:rPr>
        <w:t xml:space="preserve">十四、货物包装、发运及运输 </w:t>
      </w:r>
    </w:p>
    <w:p>
      <w:pPr>
        <w:ind w:firstLine="420"/>
      </w:pPr>
      <w:r>
        <w:rPr>
          <w:rFonts w:hint="eastAsia"/>
        </w:rPr>
        <w:t>14.1 乙方应在货物发运前对其进行满足运输距离、防潮、防震、防锈和防破损装卸等要求包装以保证货物安全运达甲方指定地点。</w:t>
      </w:r>
    </w:p>
    <w:p>
      <w:pPr>
        <w:ind w:firstLine="420"/>
      </w:pPr>
      <w:r>
        <w:rPr>
          <w:rFonts w:hint="eastAsia"/>
        </w:rPr>
        <w:t>14.2 使用说明书、质量检验证明书、随配附件和工具以及清单一并附于货物内。</w:t>
      </w:r>
    </w:p>
    <w:p>
      <w:pPr>
        <w:ind w:firstLine="420"/>
      </w:pPr>
      <w:r>
        <w:rPr>
          <w:rFonts w:hint="eastAsia"/>
        </w:rPr>
        <w:t xml:space="preserve">14.3 乙方在货物发运手续办理完毕后24小时内或货到甲方48小时前通知甲方以准备接货。 </w:t>
      </w:r>
    </w:p>
    <w:p>
      <w:pPr>
        <w:ind w:firstLine="420"/>
      </w:pPr>
      <w:r>
        <w:rPr>
          <w:rFonts w:hint="eastAsia"/>
        </w:rPr>
        <w:t>14.3 货物在交付甲方前发生的风险均由乙方负责。</w:t>
      </w:r>
    </w:p>
    <w:p>
      <w:pPr>
        <w:ind w:firstLine="420"/>
      </w:pPr>
      <w:r>
        <w:rPr>
          <w:rFonts w:hint="eastAsia"/>
        </w:rPr>
        <w:t>14.5 货物在规定的交付期限内由乙方送达甲方指定的地点视为交付，乙方同时需通知甲方货物已送达。</w:t>
      </w:r>
    </w:p>
    <w:p>
      <w:pPr>
        <w:pStyle w:val="6"/>
        <w:rPr>
          <w:rFonts w:ascii="宋体" w:hAnsi="宋体" w:eastAsia="宋体"/>
        </w:rPr>
      </w:pPr>
      <w:r>
        <w:rPr>
          <w:rFonts w:hint="eastAsia" w:ascii="宋体" w:hAnsi="宋体" w:eastAsia="宋体"/>
        </w:rPr>
        <w:t xml:space="preserve">十五、违约责任 </w:t>
      </w:r>
    </w:p>
    <w:p>
      <w:pPr>
        <w:ind w:firstLine="420"/>
      </w:pPr>
      <w:r>
        <w:rPr>
          <w:rFonts w:hint="eastAsia"/>
        </w:rPr>
        <w:t>15.1 甲方无正当理由拒收货物的，甲方向乙方偿付拒收货款总值的百分之五违约金。</w:t>
      </w:r>
    </w:p>
    <w:p>
      <w:pPr>
        <w:ind w:firstLine="420"/>
      </w:pPr>
      <w:r>
        <w:rPr>
          <w:rFonts w:hint="eastAsia"/>
        </w:rPr>
        <w:t>15.2 甲方无故逾期验收和办理货款支付手续的,甲方应按逾期付款总额每日万分之五向乙方支付违约金。</w:t>
      </w:r>
    </w:p>
    <w:p>
      <w:pPr>
        <w:ind w:firstLine="420"/>
      </w:pPr>
      <w:r>
        <w:rPr>
          <w:rFonts w:hint="eastAsia"/>
        </w:rPr>
        <w:t>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ind w:firstLine="420"/>
      </w:pPr>
      <w:r>
        <w:rPr>
          <w:rFonts w:hint="eastAsia"/>
        </w:rPr>
        <w:t>15.4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6"/>
        <w:rPr>
          <w:rFonts w:ascii="宋体" w:hAnsi="宋体" w:eastAsia="宋体"/>
        </w:rPr>
      </w:pPr>
      <w:r>
        <w:rPr>
          <w:rFonts w:hint="eastAsia" w:ascii="宋体" w:hAnsi="宋体" w:eastAsia="宋体"/>
        </w:rPr>
        <w:t xml:space="preserve">十六、不可抗力事件处理 </w:t>
      </w:r>
    </w:p>
    <w:p>
      <w:pPr>
        <w:ind w:firstLine="420"/>
      </w:pPr>
      <w:r>
        <w:rPr>
          <w:rFonts w:hint="eastAsia"/>
        </w:rPr>
        <w:t>16.1 在合同有效期内，任何一方因不可抗力事件导致不能履行合同，则合同履行期可延长其延长期与不可抗力影响期相同。</w:t>
      </w:r>
    </w:p>
    <w:p>
      <w:pPr>
        <w:ind w:firstLine="420"/>
      </w:pPr>
      <w:r>
        <w:rPr>
          <w:rFonts w:hint="eastAsia"/>
        </w:rPr>
        <w:t>16.2 不可抗力事件发生后，应立即通知对方，并寄送有关权威机构出具的证明。</w:t>
      </w:r>
    </w:p>
    <w:p>
      <w:pPr>
        <w:ind w:firstLine="420"/>
      </w:pPr>
      <w:r>
        <w:rPr>
          <w:rFonts w:hint="eastAsia"/>
        </w:rPr>
        <w:t xml:space="preserve">16.3 不可抗力事件延续120天以上，双方应通过友好协商，确定是否继续履行合同。 </w:t>
      </w:r>
    </w:p>
    <w:p>
      <w:pPr>
        <w:pStyle w:val="6"/>
        <w:rPr>
          <w:rFonts w:ascii="宋体" w:hAnsi="宋体" w:eastAsia="宋体"/>
        </w:rPr>
      </w:pPr>
      <w:r>
        <w:rPr>
          <w:rFonts w:hint="eastAsia" w:ascii="宋体" w:hAnsi="宋体" w:eastAsia="宋体"/>
        </w:rPr>
        <w:t xml:space="preserve">十七、诉讼 </w:t>
      </w:r>
    </w:p>
    <w:p>
      <w:pPr>
        <w:ind w:firstLine="420"/>
      </w:pPr>
      <w:r>
        <w:rPr>
          <w:rFonts w:hint="eastAsia"/>
        </w:rPr>
        <w:t xml:space="preserve">17.1 双方在执行合同中所发生的一切争议，应通过协商解决。如协商不成，可向合同签订地法院起诉，合同签订地在此约定为杭州市。 </w:t>
      </w:r>
    </w:p>
    <w:p>
      <w:pPr>
        <w:pStyle w:val="6"/>
        <w:rPr>
          <w:rFonts w:ascii="宋体" w:hAnsi="宋体" w:eastAsia="宋体"/>
        </w:rPr>
      </w:pPr>
      <w:r>
        <w:rPr>
          <w:rFonts w:hint="eastAsia" w:ascii="宋体" w:hAnsi="宋体" w:eastAsia="宋体"/>
        </w:rPr>
        <w:t xml:space="preserve">十八、合同生效及其它 </w:t>
      </w:r>
    </w:p>
    <w:p>
      <w:pPr>
        <w:ind w:firstLine="420"/>
      </w:pPr>
      <w:r>
        <w:rPr>
          <w:rFonts w:hint="eastAsia"/>
        </w:rPr>
        <w:t xml:space="preserve">18.1 合同经双方法定代表人或授权委托代理人签字并加盖单位公章后生效。 </w:t>
      </w:r>
    </w:p>
    <w:p>
      <w:pPr>
        <w:ind w:firstLine="420"/>
      </w:pPr>
      <w:r>
        <w:rPr>
          <w:rFonts w:hint="eastAsia"/>
        </w:rPr>
        <w:t xml:space="preserve">18.2合同执行中涉及采购资金和采购内容修改或补充的，须经财政部门审批，并签书面补充协议报采购监督管理部门备案，方可作为主合同不可分割的一部分。 </w:t>
      </w:r>
    </w:p>
    <w:p>
      <w:pPr>
        <w:ind w:firstLine="420"/>
      </w:pPr>
      <w:r>
        <w:rPr>
          <w:rFonts w:hint="eastAsia"/>
        </w:rPr>
        <w:t xml:space="preserve">18.3本合同未尽事宜遵照《合同法》有关条文执行。 </w:t>
      </w:r>
    </w:p>
    <w:p>
      <w:pPr>
        <w:ind w:firstLine="420"/>
      </w:pPr>
      <w:r>
        <w:rPr>
          <w:rFonts w:hint="eastAsia"/>
        </w:rPr>
        <w:t xml:space="preserve">18.4 本合同正本一式两份，具有同等法律效力甲乙双方各执一份副本三份(用途)。 </w:t>
      </w:r>
    </w:p>
    <w:p>
      <w:pPr>
        <w:ind w:firstLine="420"/>
      </w:pPr>
      <w:r>
        <w:rPr>
          <w:rFonts w:hint="eastAsia"/>
        </w:rPr>
        <w:t>甲方（</w:t>
      </w:r>
      <w:r>
        <w:t>盖章）</w:t>
      </w:r>
      <w:r>
        <w:rPr>
          <w:rFonts w:hint="eastAsia"/>
        </w:rPr>
        <w:t xml:space="preserve">：      </w:t>
      </w:r>
      <w:r>
        <w:t xml:space="preserve"> </w:t>
      </w:r>
      <w:r>
        <w:rPr>
          <w:rFonts w:hint="eastAsia"/>
        </w:rPr>
        <w:t xml:space="preserve">             乙方（</w:t>
      </w:r>
      <w:r>
        <w:t>盖章）</w:t>
      </w:r>
      <w:r>
        <w:rPr>
          <w:rFonts w:hint="eastAsia"/>
        </w:rPr>
        <w:t>：</w:t>
      </w:r>
    </w:p>
    <w:p>
      <w:pPr>
        <w:ind w:firstLine="420"/>
      </w:pPr>
      <w:r>
        <w:rPr>
          <w:rFonts w:hint="eastAsia"/>
        </w:rPr>
        <w:t>法定代表人（</w:t>
      </w:r>
      <w:r>
        <w:t>或授权代表）</w:t>
      </w:r>
      <w:r>
        <w:rPr>
          <w:rFonts w:hint="eastAsia"/>
        </w:rPr>
        <w:t>：        法定代表人（</w:t>
      </w:r>
      <w:r>
        <w:t>或授权代表）</w:t>
      </w:r>
      <w:r>
        <w:rPr>
          <w:rFonts w:hint="eastAsia"/>
        </w:rPr>
        <w:t>：</w:t>
      </w:r>
    </w:p>
    <w:p>
      <w:pPr>
        <w:ind w:firstLine="420"/>
      </w:pPr>
      <w:r>
        <w:rPr>
          <w:rFonts w:hint="eastAsia"/>
        </w:rPr>
        <w:t>地址：                           地址：</w:t>
      </w:r>
    </w:p>
    <w:p>
      <w:pPr>
        <w:ind w:firstLine="420"/>
      </w:pPr>
      <w:r>
        <w:rPr>
          <w:rFonts w:hint="eastAsia"/>
        </w:rPr>
        <w:t>联系人</w:t>
      </w:r>
      <w:r>
        <w:t>：</w:t>
      </w:r>
      <w:r>
        <w:rPr>
          <w:rFonts w:hint="eastAsia"/>
        </w:rPr>
        <w:t xml:space="preserve">                           联系人</w:t>
      </w:r>
      <w:r>
        <w:t>：</w:t>
      </w:r>
    </w:p>
    <w:p>
      <w:pPr>
        <w:ind w:firstLine="420"/>
      </w:pPr>
      <w:r>
        <w:rPr>
          <w:rFonts w:hint="eastAsia"/>
        </w:rPr>
        <w:t>联系</w:t>
      </w:r>
      <w:r>
        <w:t>电话：</w:t>
      </w:r>
      <w:r>
        <w:rPr>
          <w:rFonts w:hint="eastAsia"/>
        </w:rPr>
        <w:t xml:space="preserve">                         联系</w:t>
      </w:r>
      <w:r>
        <w:t>电话：</w:t>
      </w:r>
    </w:p>
    <w:p>
      <w:pPr>
        <w:ind w:firstLine="420"/>
      </w:pPr>
      <w:r>
        <w:rPr>
          <w:rFonts w:hint="eastAsia"/>
        </w:rPr>
        <w:t>传真</w:t>
      </w:r>
      <w:r>
        <w:t>：</w:t>
      </w:r>
      <w:r>
        <w:rPr>
          <w:rFonts w:hint="eastAsia"/>
        </w:rPr>
        <w:t xml:space="preserve">                             传真</w:t>
      </w:r>
      <w:r>
        <w:t>：</w:t>
      </w:r>
    </w:p>
    <w:p>
      <w:pPr>
        <w:ind w:firstLine="420"/>
      </w:pPr>
      <w:r>
        <w:rPr>
          <w:rFonts w:hint="eastAsia"/>
        </w:rPr>
        <w:t>开户银行</w:t>
      </w:r>
      <w:r>
        <w:t>：</w:t>
      </w:r>
      <w:r>
        <w:rPr>
          <w:rFonts w:hint="eastAsia"/>
        </w:rPr>
        <w:t xml:space="preserve">                         开户</w:t>
      </w:r>
      <w:r>
        <w:t>银行：</w:t>
      </w:r>
    </w:p>
    <w:p>
      <w:pPr>
        <w:ind w:firstLine="420"/>
      </w:pPr>
      <w:r>
        <w:rPr>
          <w:rFonts w:hint="eastAsia"/>
        </w:rPr>
        <w:t>银行账号</w:t>
      </w:r>
      <w:r>
        <w:t>：</w:t>
      </w:r>
      <w:r>
        <w:rPr>
          <w:rFonts w:hint="eastAsia"/>
        </w:rPr>
        <w:t xml:space="preserve">                         银行账号</w:t>
      </w:r>
      <w:r>
        <w:t>：</w:t>
      </w:r>
    </w:p>
    <w:p>
      <w:pPr>
        <w:ind w:firstLine="420"/>
      </w:pPr>
      <w:r>
        <w:rPr>
          <w:rFonts w:hint="eastAsia"/>
        </w:rPr>
        <w:t>签订地点：                       签订日期：</w:t>
      </w:r>
    </w:p>
    <w:p>
      <w:pPr>
        <w:ind w:firstLine="420"/>
      </w:pPr>
    </w:p>
    <w:p>
      <w:pPr>
        <w:ind w:firstLine="420"/>
      </w:pPr>
      <w:r>
        <w:rPr>
          <w:rFonts w:hint="eastAsia"/>
        </w:rPr>
        <w:t>鉴证方（</w:t>
      </w:r>
      <w:r>
        <w:t>盖章）</w:t>
      </w:r>
      <w:r>
        <w:rPr>
          <w:rFonts w:hint="eastAsia"/>
        </w:rPr>
        <w:t>：浙江信镧建设工程咨询有限公司</w:t>
      </w:r>
    </w:p>
    <w:p>
      <w:pPr>
        <w:ind w:firstLine="420"/>
      </w:pPr>
      <w:r>
        <w:rPr>
          <w:rFonts w:hint="eastAsia"/>
        </w:rPr>
        <w:t>法定代表人（</w:t>
      </w:r>
      <w:r>
        <w:t>或授权代表）</w:t>
      </w:r>
      <w:r>
        <w:rPr>
          <w:rFonts w:hint="eastAsia"/>
        </w:rPr>
        <w:t>：</w:t>
      </w:r>
    </w:p>
    <w:p>
      <w:pPr>
        <w:ind w:firstLine="420"/>
      </w:pPr>
      <w:r>
        <w:rPr>
          <w:rFonts w:hint="eastAsia"/>
        </w:rPr>
        <w:t xml:space="preserve">地址：                      </w:t>
      </w:r>
    </w:p>
    <w:p>
      <w:pPr>
        <w:ind w:firstLine="420"/>
      </w:pPr>
      <w:r>
        <w:rPr>
          <w:rFonts w:hint="eastAsia"/>
        </w:rPr>
        <w:t>联系人</w:t>
      </w:r>
      <w:r>
        <w:t>：</w:t>
      </w:r>
    </w:p>
    <w:p>
      <w:pPr>
        <w:ind w:firstLine="420"/>
      </w:pPr>
      <w:r>
        <w:rPr>
          <w:rFonts w:hint="eastAsia"/>
        </w:rPr>
        <w:t>联系</w:t>
      </w:r>
      <w:r>
        <w:t>电话：</w:t>
      </w:r>
    </w:p>
    <w:p>
      <w:pPr>
        <w:ind w:firstLine="420"/>
      </w:pPr>
      <w:r>
        <w:rPr>
          <w:rFonts w:hint="eastAsia"/>
        </w:rPr>
        <w:t>传真</w:t>
      </w:r>
      <w:r>
        <w:t>：</w:t>
      </w:r>
    </w:p>
    <w:p>
      <w:pPr>
        <w:ind w:firstLine="420"/>
      </w:pPr>
      <w:r>
        <w:rPr>
          <w:rFonts w:hint="eastAsia"/>
        </w:rPr>
        <w:t>鉴证日期：</w:t>
      </w:r>
    </w:p>
    <w:p>
      <w:pPr>
        <w:pStyle w:val="6"/>
        <w:jc w:val="center"/>
      </w:pPr>
      <w:r>
        <w:rPr>
          <w:rFonts w:ascii="宋体" w:hAnsi="宋体" w:eastAsia="宋体"/>
        </w:rPr>
        <w:br w:type="page"/>
      </w:r>
    </w:p>
    <w:p>
      <w:pPr>
        <w:pStyle w:val="5"/>
        <w:sectPr>
          <w:headerReference r:id="rId15" w:type="default"/>
          <w:footerReference r:id="rId17" w:type="default"/>
          <w:headerReference r:id="rId16" w:type="even"/>
          <w:footerReference r:id="rId18" w:type="even"/>
          <w:pgSz w:w="11907" w:h="16840"/>
          <w:pgMar w:top="1021" w:right="1304" w:bottom="1247" w:left="1304" w:header="720" w:footer="720" w:gutter="0"/>
          <w:cols w:space="0" w:num="1"/>
          <w:docGrid w:linePitch="286" w:charSpace="0"/>
        </w:sectPr>
      </w:pPr>
    </w:p>
    <w:p>
      <w:pPr>
        <w:pStyle w:val="6"/>
        <w:jc w:val="center"/>
        <w:rPr>
          <w:sz w:val="28"/>
          <w:szCs w:val="28"/>
        </w:rPr>
      </w:pPr>
      <w:r>
        <w:rPr>
          <w:rFonts w:hint="eastAsia"/>
          <w:sz w:val="28"/>
          <w:szCs w:val="28"/>
        </w:rPr>
        <w:t>政府采购项目验收书</w:t>
      </w:r>
    </w:p>
    <w:tbl>
      <w:tblPr>
        <w:tblStyle w:val="26"/>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2443"/>
        <w:gridCol w:w="1915"/>
        <w:gridCol w:w="1312"/>
        <w:gridCol w:w="155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120" w:beforeLines="50" w:after="120" w:afterLines="50"/>
              <w:ind w:firstLine="0" w:firstLineChars="0"/>
              <w:jc w:val="center"/>
              <w:rPr>
                <w:rFonts w:ascii="宋体"/>
                <w:szCs w:val="21"/>
              </w:rPr>
            </w:pPr>
            <w:r>
              <w:rPr>
                <w:rFonts w:hint="eastAsia" w:ascii="宋体" w:hAnsi="宋体"/>
                <w:szCs w:val="21"/>
              </w:rPr>
              <w:t>招</w:t>
            </w:r>
            <w:r>
              <w:rPr>
                <w:rFonts w:ascii="宋体" w:hAnsi="宋体"/>
                <w:szCs w:val="21"/>
              </w:rPr>
              <w:t xml:space="preserve"> </w:t>
            </w:r>
            <w:r>
              <w:rPr>
                <w:rFonts w:hint="eastAsia" w:ascii="宋体" w:hAnsi="宋体"/>
                <w:szCs w:val="21"/>
              </w:rPr>
              <w:t>标</w:t>
            </w:r>
            <w:r>
              <w:rPr>
                <w:rFonts w:ascii="宋体" w:hAnsi="宋体"/>
                <w:szCs w:val="21"/>
              </w:rPr>
              <w:t xml:space="preserve"> </w:t>
            </w:r>
            <w:r>
              <w:rPr>
                <w:rFonts w:hint="eastAsia" w:ascii="宋体" w:hAnsi="宋体"/>
                <w:szCs w:val="21"/>
              </w:rPr>
              <w:t>人</w:t>
            </w:r>
          </w:p>
        </w:tc>
        <w:tc>
          <w:tcPr>
            <w:tcW w:w="4358" w:type="dxa"/>
            <w:gridSpan w:val="2"/>
            <w:vAlign w:val="center"/>
          </w:tcPr>
          <w:p>
            <w:pPr>
              <w:snapToGrid w:val="0"/>
              <w:spacing w:before="120" w:beforeLines="50" w:after="120" w:afterLines="50"/>
              <w:ind w:firstLine="0" w:firstLineChars="0"/>
              <w:jc w:val="center"/>
              <w:rPr>
                <w:rFonts w:ascii="宋体"/>
                <w:szCs w:val="21"/>
              </w:rPr>
            </w:pPr>
          </w:p>
        </w:tc>
        <w:tc>
          <w:tcPr>
            <w:tcW w:w="1312" w:type="dxa"/>
            <w:vAlign w:val="center"/>
          </w:tcPr>
          <w:p>
            <w:pPr>
              <w:snapToGrid w:val="0"/>
              <w:spacing w:before="120" w:beforeLines="50" w:after="120" w:afterLines="50"/>
              <w:ind w:firstLine="0" w:firstLineChars="0"/>
              <w:jc w:val="center"/>
              <w:rPr>
                <w:rFonts w:ascii="宋体"/>
                <w:szCs w:val="21"/>
              </w:rPr>
            </w:pPr>
            <w:r>
              <w:rPr>
                <w:rFonts w:hint="eastAsia" w:ascii="宋体" w:hAnsi="宋体"/>
                <w:szCs w:val="21"/>
              </w:rPr>
              <w:t>项目编号</w:t>
            </w:r>
          </w:p>
        </w:tc>
        <w:tc>
          <w:tcPr>
            <w:tcW w:w="2461" w:type="dxa"/>
            <w:gridSpan w:val="2"/>
            <w:vAlign w:val="center"/>
          </w:tcPr>
          <w:p>
            <w:pPr>
              <w:snapToGrid w:val="0"/>
              <w:spacing w:before="120" w:beforeLines="50" w:after="120" w:afterLines="50"/>
              <w:ind w:firstLine="0" w:firstLineChars="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120" w:beforeLines="50" w:after="120" w:afterLines="50"/>
              <w:ind w:firstLine="0" w:firstLineChars="0"/>
              <w:jc w:val="center"/>
              <w:rPr>
                <w:rFonts w:ascii="宋体"/>
                <w:szCs w:val="21"/>
              </w:rPr>
            </w:pPr>
            <w:r>
              <w:rPr>
                <w:rFonts w:hint="eastAsia" w:ascii="宋体" w:hAnsi="宋体"/>
                <w:szCs w:val="21"/>
              </w:rPr>
              <w:t>招标项目</w:t>
            </w:r>
          </w:p>
        </w:tc>
        <w:tc>
          <w:tcPr>
            <w:tcW w:w="8131" w:type="dxa"/>
            <w:gridSpan w:val="5"/>
            <w:vAlign w:val="center"/>
          </w:tcPr>
          <w:p>
            <w:pPr>
              <w:snapToGrid w:val="0"/>
              <w:spacing w:before="120" w:beforeLines="50" w:after="120" w:afterLines="50"/>
              <w:ind w:firstLine="0" w:firstLineChars="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szCs w:val="21"/>
              </w:rPr>
            </w:pPr>
            <w:r>
              <w:rPr>
                <w:rFonts w:hint="eastAsia" w:ascii="宋体" w:hAnsi="宋体"/>
                <w:szCs w:val="21"/>
              </w:rPr>
              <w:t>序号</w:t>
            </w:r>
          </w:p>
        </w:tc>
        <w:tc>
          <w:tcPr>
            <w:tcW w:w="3010" w:type="dxa"/>
            <w:gridSpan w:val="2"/>
            <w:vAlign w:val="center"/>
          </w:tcPr>
          <w:p>
            <w:pPr>
              <w:snapToGrid w:val="0"/>
              <w:spacing w:before="120" w:beforeLines="50" w:after="120" w:afterLines="50"/>
              <w:ind w:firstLine="0" w:firstLineChars="0"/>
              <w:jc w:val="center"/>
              <w:rPr>
                <w:rFonts w:ascii="宋体"/>
                <w:szCs w:val="21"/>
              </w:rPr>
            </w:pPr>
            <w:r>
              <w:rPr>
                <w:rFonts w:hint="eastAsia" w:ascii="宋体" w:hAnsi="宋体"/>
                <w:szCs w:val="21"/>
              </w:rPr>
              <w:t>验收内容</w:t>
            </w:r>
          </w:p>
        </w:tc>
        <w:tc>
          <w:tcPr>
            <w:tcW w:w="1915" w:type="dxa"/>
            <w:vAlign w:val="center"/>
          </w:tcPr>
          <w:p>
            <w:pPr>
              <w:snapToGrid w:val="0"/>
              <w:spacing w:before="120" w:beforeLines="50" w:after="120" w:afterLines="50"/>
              <w:ind w:firstLine="0" w:firstLineChars="0"/>
              <w:jc w:val="center"/>
              <w:rPr>
                <w:rFonts w:ascii="宋体"/>
                <w:szCs w:val="21"/>
              </w:rPr>
            </w:pPr>
            <w:r>
              <w:rPr>
                <w:rFonts w:hint="eastAsia" w:ascii="宋体" w:hAnsi="宋体"/>
                <w:szCs w:val="21"/>
              </w:rPr>
              <w:t>合同约定</w:t>
            </w:r>
          </w:p>
        </w:tc>
        <w:tc>
          <w:tcPr>
            <w:tcW w:w="2871" w:type="dxa"/>
            <w:gridSpan w:val="2"/>
            <w:vAlign w:val="center"/>
          </w:tcPr>
          <w:p>
            <w:pPr>
              <w:snapToGrid w:val="0"/>
              <w:spacing w:before="120" w:beforeLines="50" w:after="120" w:afterLines="50"/>
              <w:ind w:firstLine="0" w:firstLineChars="0"/>
              <w:jc w:val="center"/>
              <w:rPr>
                <w:rFonts w:ascii="宋体"/>
                <w:szCs w:val="21"/>
              </w:rPr>
            </w:pPr>
            <w:r>
              <w:rPr>
                <w:rFonts w:hint="eastAsia" w:ascii="宋体" w:hAnsi="宋体"/>
                <w:szCs w:val="21"/>
              </w:rPr>
              <w:t>执行情况</w:t>
            </w:r>
          </w:p>
        </w:tc>
        <w:tc>
          <w:tcPr>
            <w:tcW w:w="902" w:type="dxa"/>
            <w:vAlign w:val="center"/>
          </w:tcPr>
          <w:p>
            <w:pPr>
              <w:snapToGrid w:val="0"/>
              <w:spacing w:before="120" w:beforeLines="50" w:after="120" w:afterLines="50"/>
              <w:ind w:firstLine="0" w:firstLineChars="0"/>
              <w:jc w:val="center"/>
              <w:rPr>
                <w:rFonts w:asci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120" w:beforeLines="50" w:after="120" w:afterLines="50"/>
              <w:ind w:firstLine="0" w:firstLineChars="0"/>
              <w:jc w:val="center"/>
              <w:rPr>
                <w:rFonts w:ascii="宋体"/>
                <w:szCs w:val="21"/>
              </w:rPr>
            </w:pPr>
          </w:p>
        </w:tc>
        <w:tc>
          <w:tcPr>
            <w:tcW w:w="3010" w:type="dxa"/>
            <w:gridSpan w:val="2"/>
            <w:vAlign w:val="center"/>
          </w:tcPr>
          <w:p>
            <w:pPr>
              <w:snapToGrid w:val="0"/>
              <w:spacing w:before="120" w:beforeLines="50" w:after="120" w:afterLines="50"/>
              <w:ind w:firstLine="0" w:firstLineChars="0"/>
              <w:jc w:val="center"/>
              <w:rPr>
                <w:rFonts w:ascii="宋体"/>
                <w:szCs w:val="21"/>
              </w:rPr>
            </w:pPr>
          </w:p>
        </w:tc>
        <w:tc>
          <w:tcPr>
            <w:tcW w:w="1915" w:type="dxa"/>
            <w:vAlign w:val="center"/>
          </w:tcPr>
          <w:p>
            <w:pPr>
              <w:snapToGrid w:val="0"/>
              <w:spacing w:before="120" w:beforeLines="50" w:after="120" w:afterLines="50"/>
              <w:ind w:firstLine="0" w:firstLineChars="0"/>
              <w:jc w:val="center"/>
              <w:rPr>
                <w:rFonts w:ascii="宋体"/>
                <w:szCs w:val="21"/>
              </w:rPr>
            </w:pPr>
          </w:p>
        </w:tc>
        <w:tc>
          <w:tcPr>
            <w:tcW w:w="2871" w:type="dxa"/>
            <w:gridSpan w:val="2"/>
            <w:vAlign w:val="center"/>
          </w:tcPr>
          <w:p>
            <w:pPr>
              <w:snapToGrid w:val="0"/>
              <w:spacing w:before="120" w:beforeLines="50" w:after="120" w:afterLines="50"/>
              <w:ind w:firstLine="0" w:firstLineChars="0"/>
              <w:jc w:val="center"/>
              <w:rPr>
                <w:rFonts w:ascii="宋体"/>
                <w:szCs w:val="21"/>
              </w:rPr>
            </w:pPr>
          </w:p>
        </w:tc>
        <w:tc>
          <w:tcPr>
            <w:tcW w:w="902" w:type="dxa"/>
            <w:vAlign w:val="center"/>
          </w:tcPr>
          <w:p>
            <w:pPr>
              <w:snapToGrid w:val="0"/>
              <w:spacing w:before="120" w:beforeLines="50" w:after="120" w:afterLines="50"/>
              <w:ind w:firstLine="0" w:firstLineChars="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szCs w:val="21"/>
              </w:rPr>
            </w:pPr>
          </w:p>
        </w:tc>
        <w:tc>
          <w:tcPr>
            <w:tcW w:w="3010" w:type="dxa"/>
            <w:gridSpan w:val="2"/>
            <w:vAlign w:val="center"/>
          </w:tcPr>
          <w:p>
            <w:pPr>
              <w:snapToGrid w:val="0"/>
              <w:spacing w:before="120" w:beforeLines="50" w:after="120" w:afterLines="50"/>
              <w:ind w:firstLine="0" w:firstLineChars="0"/>
              <w:jc w:val="center"/>
              <w:rPr>
                <w:rFonts w:ascii="宋体"/>
                <w:szCs w:val="21"/>
              </w:rPr>
            </w:pPr>
          </w:p>
        </w:tc>
        <w:tc>
          <w:tcPr>
            <w:tcW w:w="1915" w:type="dxa"/>
            <w:vAlign w:val="center"/>
          </w:tcPr>
          <w:p>
            <w:pPr>
              <w:snapToGrid w:val="0"/>
              <w:spacing w:before="120" w:beforeLines="50" w:after="120" w:afterLines="50"/>
              <w:ind w:firstLine="0" w:firstLineChars="0"/>
              <w:jc w:val="center"/>
              <w:rPr>
                <w:rFonts w:ascii="宋体"/>
                <w:szCs w:val="21"/>
              </w:rPr>
            </w:pPr>
          </w:p>
        </w:tc>
        <w:tc>
          <w:tcPr>
            <w:tcW w:w="2871" w:type="dxa"/>
            <w:gridSpan w:val="2"/>
            <w:vAlign w:val="center"/>
          </w:tcPr>
          <w:p>
            <w:pPr>
              <w:snapToGrid w:val="0"/>
              <w:spacing w:before="120" w:beforeLines="50" w:after="120" w:afterLines="50"/>
              <w:ind w:firstLine="0" w:firstLineChars="0"/>
              <w:jc w:val="center"/>
              <w:rPr>
                <w:rFonts w:ascii="宋体"/>
                <w:szCs w:val="21"/>
              </w:rPr>
            </w:pPr>
          </w:p>
        </w:tc>
        <w:tc>
          <w:tcPr>
            <w:tcW w:w="902" w:type="dxa"/>
            <w:vAlign w:val="center"/>
          </w:tcPr>
          <w:p>
            <w:pPr>
              <w:snapToGrid w:val="0"/>
              <w:spacing w:before="120" w:beforeLines="50" w:after="120" w:afterLines="50"/>
              <w:ind w:firstLine="0" w:firstLineChars="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szCs w:val="21"/>
              </w:rPr>
            </w:pPr>
          </w:p>
        </w:tc>
        <w:tc>
          <w:tcPr>
            <w:tcW w:w="3010" w:type="dxa"/>
            <w:gridSpan w:val="2"/>
            <w:vAlign w:val="center"/>
          </w:tcPr>
          <w:p>
            <w:pPr>
              <w:snapToGrid w:val="0"/>
              <w:spacing w:before="120" w:beforeLines="50" w:after="120" w:afterLines="50"/>
              <w:ind w:firstLine="0" w:firstLineChars="0"/>
              <w:jc w:val="center"/>
              <w:rPr>
                <w:rFonts w:ascii="宋体"/>
                <w:szCs w:val="21"/>
              </w:rPr>
            </w:pPr>
          </w:p>
        </w:tc>
        <w:tc>
          <w:tcPr>
            <w:tcW w:w="1915" w:type="dxa"/>
            <w:vAlign w:val="center"/>
          </w:tcPr>
          <w:p>
            <w:pPr>
              <w:snapToGrid w:val="0"/>
              <w:spacing w:before="120" w:beforeLines="50" w:after="120" w:afterLines="50"/>
              <w:ind w:firstLine="0" w:firstLineChars="0"/>
              <w:jc w:val="center"/>
              <w:rPr>
                <w:rFonts w:ascii="宋体"/>
                <w:szCs w:val="21"/>
              </w:rPr>
            </w:pPr>
          </w:p>
        </w:tc>
        <w:tc>
          <w:tcPr>
            <w:tcW w:w="2871" w:type="dxa"/>
            <w:gridSpan w:val="2"/>
            <w:vAlign w:val="center"/>
          </w:tcPr>
          <w:p>
            <w:pPr>
              <w:snapToGrid w:val="0"/>
              <w:spacing w:before="120" w:beforeLines="50" w:after="120" w:afterLines="50"/>
              <w:ind w:firstLine="0" w:firstLineChars="0"/>
              <w:jc w:val="center"/>
              <w:rPr>
                <w:rFonts w:ascii="宋体"/>
                <w:szCs w:val="21"/>
              </w:rPr>
            </w:pPr>
          </w:p>
        </w:tc>
        <w:tc>
          <w:tcPr>
            <w:tcW w:w="902" w:type="dxa"/>
            <w:vAlign w:val="center"/>
          </w:tcPr>
          <w:p>
            <w:pPr>
              <w:snapToGrid w:val="0"/>
              <w:spacing w:before="120" w:beforeLines="50" w:after="120" w:afterLines="50"/>
              <w:ind w:firstLine="0" w:firstLineChars="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szCs w:val="21"/>
              </w:rPr>
            </w:pPr>
          </w:p>
        </w:tc>
        <w:tc>
          <w:tcPr>
            <w:tcW w:w="3010" w:type="dxa"/>
            <w:gridSpan w:val="2"/>
            <w:vAlign w:val="center"/>
          </w:tcPr>
          <w:p>
            <w:pPr>
              <w:snapToGrid w:val="0"/>
              <w:spacing w:before="120" w:beforeLines="50" w:after="120" w:afterLines="50"/>
              <w:ind w:firstLine="0" w:firstLineChars="0"/>
              <w:jc w:val="center"/>
              <w:rPr>
                <w:rFonts w:ascii="宋体"/>
                <w:szCs w:val="21"/>
              </w:rPr>
            </w:pPr>
          </w:p>
        </w:tc>
        <w:tc>
          <w:tcPr>
            <w:tcW w:w="1915" w:type="dxa"/>
            <w:vAlign w:val="center"/>
          </w:tcPr>
          <w:p>
            <w:pPr>
              <w:snapToGrid w:val="0"/>
              <w:spacing w:before="120" w:beforeLines="50" w:after="120" w:afterLines="50"/>
              <w:ind w:firstLine="0" w:firstLineChars="0"/>
              <w:jc w:val="center"/>
              <w:rPr>
                <w:rFonts w:ascii="宋体"/>
                <w:szCs w:val="21"/>
              </w:rPr>
            </w:pPr>
          </w:p>
        </w:tc>
        <w:tc>
          <w:tcPr>
            <w:tcW w:w="2871" w:type="dxa"/>
            <w:gridSpan w:val="2"/>
            <w:vAlign w:val="center"/>
          </w:tcPr>
          <w:p>
            <w:pPr>
              <w:snapToGrid w:val="0"/>
              <w:spacing w:before="120" w:beforeLines="50" w:after="120" w:afterLines="50"/>
              <w:ind w:firstLine="0" w:firstLineChars="0"/>
              <w:jc w:val="center"/>
              <w:rPr>
                <w:rFonts w:ascii="宋体"/>
                <w:szCs w:val="21"/>
              </w:rPr>
            </w:pPr>
          </w:p>
        </w:tc>
        <w:tc>
          <w:tcPr>
            <w:tcW w:w="902" w:type="dxa"/>
            <w:vAlign w:val="center"/>
          </w:tcPr>
          <w:p>
            <w:pPr>
              <w:snapToGrid w:val="0"/>
              <w:spacing w:before="120" w:beforeLines="50" w:after="120" w:afterLines="50"/>
              <w:ind w:firstLine="0" w:firstLineChars="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120" w:beforeLines="50" w:after="120" w:afterLines="50"/>
              <w:ind w:firstLine="0" w:firstLineChars="0"/>
              <w:jc w:val="center"/>
              <w:rPr>
                <w:rFonts w:ascii="宋体"/>
                <w:szCs w:val="21"/>
              </w:rPr>
            </w:pPr>
          </w:p>
        </w:tc>
        <w:tc>
          <w:tcPr>
            <w:tcW w:w="3010" w:type="dxa"/>
            <w:gridSpan w:val="2"/>
            <w:vAlign w:val="center"/>
          </w:tcPr>
          <w:p>
            <w:pPr>
              <w:snapToGrid w:val="0"/>
              <w:spacing w:before="120" w:beforeLines="50" w:after="120" w:afterLines="50"/>
              <w:ind w:firstLine="0" w:firstLineChars="0"/>
              <w:jc w:val="center"/>
              <w:rPr>
                <w:rFonts w:ascii="宋体"/>
                <w:szCs w:val="21"/>
              </w:rPr>
            </w:pPr>
          </w:p>
        </w:tc>
        <w:tc>
          <w:tcPr>
            <w:tcW w:w="1915" w:type="dxa"/>
            <w:vAlign w:val="center"/>
          </w:tcPr>
          <w:p>
            <w:pPr>
              <w:snapToGrid w:val="0"/>
              <w:spacing w:before="120" w:beforeLines="50" w:after="120" w:afterLines="50"/>
              <w:ind w:firstLine="0" w:firstLineChars="0"/>
              <w:jc w:val="center"/>
              <w:rPr>
                <w:rFonts w:ascii="宋体"/>
                <w:szCs w:val="21"/>
              </w:rPr>
            </w:pPr>
          </w:p>
        </w:tc>
        <w:tc>
          <w:tcPr>
            <w:tcW w:w="2871" w:type="dxa"/>
            <w:gridSpan w:val="2"/>
            <w:vAlign w:val="center"/>
          </w:tcPr>
          <w:p>
            <w:pPr>
              <w:snapToGrid w:val="0"/>
              <w:spacing w:before="120" w:beforeLines="50" w:after="120" w:afterLines="50"/>
              <w:ind w:firstLine="0" w:firstLineChars="0"/>
              <w:jc w:val="center"/>
              <w:rPr>
                <w:rFonts w:ascii="宋体"/>
                <w:szCs w:val="21"/>
              </w:rPr>
            </w:pPr>
          </w:p>
        </w:tc>
        <w:tc>
          <w:tcPr>
            <w:tcW w:w="902" w:type="dxa"/>
            <w:vAlign w:val="center"/>
          </w:tcPr>
          <w:p>
            <w:pPr>
              <w:snapToGrid w:val="0"/>
              <w:spacing w:before="120" w:beforeLines="50" w:after="120" w:afterLines="50"/>
              <w:ind w:firstLine="0" w:firstLineChars="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szCs w:val="21"/>
              </w:rPr>
            </w:pPr>
          </w:p>
        </w:tc>
        <w:tc>
          <w:tcPr>
            <w:tcW w:w="3010" w:type="dxa"/>
            <w:gridSpan w:val="2"/>
            <w:vAlign w:val="center"/>
          </w:tcPr>
          <w:p>
            <w:pPr>
              <w:snapToGrid w:val="0"/>
              <w:spacing w:before="120" w:beforeLines="50" w:after="120" w:afterLines="50"/>
              <w:ind w:firstLine="0" w:firstLineChars="0"/>
              <w:jc w:val="center"/>
              <w:rPr>
                <w:rFonts w:ascii="宋体"/>
                <w:szCs w:val="21"/>
              </w:rPr>
            </w:pPr>
          </w:p>
        </w:tc>
        <w:tc>
          <w:tcPr>
            <w:tcW w:w="1915" w:type="dxa"/>
            <w:vAlign w:val="center"/>
          </w:tcPr>
          <w:p>
            <w:pPr>
              <w:snapToGrid w:val="0"/>
              <w:spacing w:before="120" w:beforeLines="50" w:after="120" w:afterLines="50"/>
              <w:ind w:firstLine="0" w:firstLineChars="0"/>
              <w:jc w:val="center"/>
              <w:rPr>
                <w:rFonts w:ascii="宋体"/>
                <w:szCs w:val="21"/>
              </w:rPr>
            </w:pPr>
          </w:p>
        </w:tc>
        <w:tc>
          <w:tcPr>
            <w:tcW w:w="2871" w:type="dxa"/>
            <w:gridSpan w:val="2"/>
            <w:vAlign w:val="center"/>
          </w:tcPr>
          <w:p>
            <w:pPr>
              <w:snapToGrid w:val="0"/>
              <w:spacing w:before="120" w:beforeLines="50" w:after="120" w:afterLines="50"/>
              <w:ind w:firstLine="0" w:firstLineChars="0"/>
              <w:jc w:val="center"/>
              <w:rPr>
                <w:rFonts w:ascii="宋体"/>
                <w:szCs w:val="21"/>
              </w:rPr>
            </w:pPr>
          </w:p>
        </w:tc>
        <w:tc>
          <w:tcPr>
            <w:tcW w:w="902" w:type="dxa"/>
            <w:vAlign w:val="center"/>
          </w:tcPr>
          <w:p>
            <w:pPr>
              <w:snapToGrid w:val="0"/>
              <w:spacing w:before="120" w:beforeLines="50" w:after="120" w:afterLines="50"/>
              <w:ind w:firstLine="0" w:firstLineChars="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szCs w:val="21"/>
              </w:rPr>
            </w:pPr>
          </w:p>
        </w:tc>
        <w:tc>
          <w:tcPr>
            <w:tcW w:w="3010" w:type="dxa"/>
            <w:gridSpan w:val="2"/>
            <w:vAlign w:val="center"/>
          </w:tcPr>
          <w:p>
            <w:pPr>
              <w:snapToGrid w:val="0"/>
              <w:spacing w:before="120" w:beforeLines="50" w:after="120" w:afterLines="50"/>
              <w:ind w:firstLine="0" w:firstLineChars="0"/>
              <w:jc w:val="center"/>
              <w:rPr>
                <w:rFonts w:ascii="宋体"/>
                <w:szCs w:val="21"/>
              </w:rPr>
            </w:pPr>
          </w:p>
        </w:tc>
        <w:tc>
          <w:tcPr>
            <w:tcW w:w="1915" w:type="dxa"/>
            <w:vAlign w:val="center"/>
          </w:tcPr>
          <w:p>
            <w:pPr>
              <w:snapToGrid w:val="0"/>
              <w:spacing w:before="120" w:beforeLines="50" w:after="120" w:afterLines="50"/>
              <w:ind w:firstLine="0" w:firstLineChars="0"/>
              <w:jc w:val="center"/>
              <w:rPr>
                <w:rFonts w:ascii="宋体"/>
                <w:szCs w:val="21"/>
              </w:rPr>
            </w:pPr>
          </w:p>
        </w:tc>
        <w:tc>
          <w:tcPr>
            <w:tcW w:w="2871" w:type="dxa"/>
            <w:gridSpan w:val="2"/>
            <w:vAlign w:val="center"/>
          </w:tcPr>
          <w:p>
            <w:pPr>
              <w:snapToGrid w:val="0"/>
              <w:spacing w:before="120" w:beforeLines="50" w:after="120" w:afterLines="50"/>
              <w:ind w:firstLine="0" w:firstLineChars="0"/>
              <w:jc w:val="center"/>
              <w:rPr>
                <w:rFonts w:ascii="宋体"/>
                <w:szCs w:val="21"/>
              </w:rPr>
            </w:pPr>
          </w:p>
        </w:tc>
        <w:tc>
          <w:tcPr>
            <w:tcW w:w="902" w:type="dxa"/>
            <w:vAlign w:val="center"/>
          </w:tcPr>
          <w:p>
            <w:pPr>
              <w:snapToGrid w:val="0"/>
              <w:spacing w:before="120" w:beforeLines="50" w:after="120" w:afterLines="50"/>
              <w:ind w:firstLine="0" w:firstLineChars="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szCs w:val="21"/>
              </w:rPr>
            </w:pPr>
          </w:p>
        </w:tc>
        <w:tc>
          <w:tcPr>
            <w:tcW w:w="3010" w:type="dxa"/>
            <w:gridSpan w:val="2"/>
            <w:vAlign w:val="center"/>
          </w:tcPr>
          <w:p>
            <w:pPr>
              <w:snapToGrid w:val="0"/>
              <w:spacing w:before="120" w:beforeLines="50" w:after="120" w:afterLines="50"/>
              <w:ind w:firstLine="0" w:firstLineChars="0"/>
              <w:jc w:val="center"/>
              <w:rPr>
                <w:rFonts w:ascii="宋体"/>
                <w:szCs w:val="21"/>
              </w:rPr>
            </w:pPr>
          </w:p>
        </w:tc>
        <w:tc>
          <w:tcPr>
            <w:tcW w:w="1915" w:type="dxa"/>
            <w:vAlign w:val="center"/>
          </w:tcPr>
          <w:p>
            <w:pPr>
              <w:snapToGrid w:val="0"/>
              <w:spacing w:before="120" w:beforeLines="50" w:after="120" w:afterLines="50"/>
              <w:ind w:firstLine="0" w:firstLineChars="0"/>
              <w:jc w:val="center"/>
              <w:rPr>
                <w:rFonts w:ascii="宋体"/>
                <w:szCs w:val="21"/>
              </w:rPr>
            </w:pPr>
          </w:p>
        </w:tc>
        <w:tc>
          <w:tcPr>
            <w:tcW w:w="2871" w:type="dxa"/>
            <w:gridSpan w:val="2"/>
            <w:vAlign w:val="center"/>
          </w:tcPr>
          <w:p>
            <w:pPr>
              <w:snapToGrid w:val="0"/>
              <w:spacing w:before="120" w:beforeLines="50" w:after="120" w:afterLines="50"/>
              <w:ind w:firstLine="0" w:firstLineChars="0"/>
              <w:jc w:val="center"/>
              <w:rPr>
                <w:rFonts w:ascii="宋体"/>
                <w:szCs w:val="21"/>
              </w:rPr>
            </w:pPr>
          </w:p>
        </w:tc>
        <w:tc>
          <w:tcPr>
            <w:tcW w:w="902" w:type="dxa"/>
            <w:vAlign w:val="center"/>
          </w:tcPr>
          <w:p>
            <w:pPr>
              <w:snapToGrid w:val="0"/>
              <w:spacing w:before="120" w:beforeLines="50" w:after="120" w:afterLines="50"/>
              <w:ind w:firstLine="0" w:firstLineChars="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120" w:beforeLines="50" w:after="120" w:afterLines="50"/>
              <w:ind w:firstLine="0" w:firstLineChars="0"/>
              <w:jc w:val="center"/>
              <w:rPr>
                <w:rFonts w:ascii="宋体"/>
                <w:szCs w:val="21"/>
              </w:rPr>
            </w:pPr>
          </w:p>
        </w:tc>
        <w:tc>
          <w:tcPr>
            <w:tcW w:w="3010" w:type="dxa"/>
            <w:gridSpan w:val="2"/>
            <w:vAlign w:val="center"/>
          </w:tcPr>
          <w:p>
            <w:pPr>
              <w:snapToGrid w:val="0"/>
              <w:spacing w:before="120" w:beforeLines="50" w:after="120" w:afterLines="50"/>
              <w:ind w:firstLine="0" w:firstLineChars="0"/>
              <w:jc w:val="center"/>
              <w:rPr>
                <w:rFonts w:ascii="宋体"/>
                <w:szCs w:val="21"/>
              </w:rPr>
            </w:pPr>
          </w:p>
        </w:tc>
        <w:tc>
          <w:tcPr>
            <w:tcW w:w="1915" w:type="dxa"/>
            <w:vAlign w:val="center"/>
          </w:tcPr>
          <w:p>
            <w:pPr>
              <w:snapToGrid w:val="0"/>
              <w:spacing w:before="120" w:beforeLines="50" w:after="120" w:afterLines="50"/>
              <w:ind w:firstLine="0" w:firstLineChars="0"/>
              <w:jc w:val="center"/>
              <w:rPr>
                <w:rFonts w:ascii="宋体"/>
                <w:szCs w:val="21"/>
              </w:rPr>
            </w:pPr>
          </w:p>
        </w:tc>
        <w:tc>
          <w:tcPr>
            <w:tcW w:w="2871" w:type="dxa"/>
            <w:gridSpan w:val="2"/>
            <w:vAlign w:val="center"/>
          </w:tcPr>
          <w:p>
            <w:pPr>
              <w:snapToGrid w:val="0"/>
              <w:spacing w:before="120" w:beforeLines="50" w:after="120" w:afterLines="50"/>
              <w:ind w:firstLine="0" w:firstLineChars="0"/>
              <w:jc w:val="center"/>
              <w:rPr>
                <w:rFonts w:ascii="宋体"/>
                <w:szCs w:val="21"/>
              </w:rPr>
            </w:pPr>
          </w:p>
        </w:tc>
        <w:tc>
          <w:tcPr>
            <w:tcW w:w="902" w:type="dxa"/>
            <w:vAlign w:val="center"/>
          </w:tcPr>
          <w:p>
            <w:pPr>
              <w:snapToGrid w:val="0"/>
              <w:spacing w:before="120" w:beforeLines="50" w:after="120" w:afterLines="50"/>
              <w:ind w:firstLine="0" w:firstLineChars="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szCs w:val="21"/>
              </w:rPr>
            </w:pPr>
          </w:p>
        </w:tc>
        <w:tc>
          <w:tcPr>
            <w:tcW w:w="3010" w:type="dxa"/>
            <w:gridSpan w:val="2"/>
            <w:vAlign w:val="center"/>
          </w:tcPr>
          <w:p>
            <w:pPr>
              <w:snapToGrid w:val="0"/>
              <w:spacing w:before="120" w:beforeLines="50" w:after="120" w:afterLines="50"/>
              <w:ind w:firstLine="0" w:firstLineChars="0"/>
              <w:jc w:val="center"/>
              <w:rPr>
                <w:rFonts w:ascii="宋体"/>
                <w:szCs w:val="21"/>
              </w:rPr>
            </w:pPr>
          </w:p>
        </w:tc>
        <w:tc>
          <w:tcPr>
            <w:tcW w:w="1915" w:type="dxa"/>
            <w:vAlign w:val="center"/>
          </w:tcPr>
          <w:p>
            <w:pPr>
              <w:snapToGrid w:val="0"/>
              <w:spacing w:before="120" w:beforeLines="50" w:after="120" w:afterLines="50"/>
              <w:ind w:firstLine="0" w:firstLineChars="0"/>
              <w:jc w:val="center"/>
              <w:rPr>
                <w:rFonts w:ascii="宋体"/>
                <w:szCs w:val="21"/>
              </w:rPr>
            </w:pPr>
          </w:p>
        </w:tc>
        <w:tc>
          <w:tcPr>
            <w:tcW w:w="2871" w:type="dxa"/>
            <w:gridSpan w:val="2"/>
            <w:vAlign w:val="center"/>
          </w:tcPr>
          <w:p>
            <w:pPr>
              <w:snapToGrid w:val="0"/>
              <w:spacing w:before="120" w:beforeLines="50" w:after="120" w:afterLines="50"/>
              <w:ind w:firstLine="0" w:firstLineChars="0"/>
              <w:jc w:val="center"/>
              <w:rPr>
                <w:rFonts w:ascii="宋体"/>
                <w:szCs w:val="21"/>
              </w:rPr>
            </w:pPr>
          </w:p>
        </w:tc>
        <w:tc>
          <w:tcPr>
            <w:tcW w:w="902" w:type="dxa"/>
            <w:vAlign w:val="center"/>
          </w:tcPr>
          <w:p>
            <w:pPr>
              <w:snapToGrid w:val="0"/>
              <w:spacing w:before="120" w:beforeLines="50" w:after="120" w:afterLines="50"/>
              <w:ind w:firstLine="0" w:firstLineChars="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szCs w:val="21"/>
              </w:rPr>
            </w:pPr>
          </w:p>
        </w:tc>
        <w:tc>
          <w:tcPr>
            <w:tcW w:w="3010" w:type="dxa"/>
            <w:gridSpan w:val="2"/>
            <w:vAlign w:val="center"/>
          </w:tcPr>
          <w:p>
            <w:pPr>
              <w:snapToGrid w:val="0"/>
              <w:spacing w:before="120" w:beforeLines="50" w:after="120" w:afterLines="50"/>
              <w:ind w:firstLine="0" w:firstLineChars="0"/>
              <w:jc w:val="center"/>
              <w:rPr>
                <w:rFonts w:ascii="宋体"/>
                <w:szCs w:val="21"/>
              </w:rPr>
            </w:pPr>
          </w:p>
        </w:tc>
        <w:tc>
          <w:tcPr>
            <w:tcW w:w="1915" w:type="dxa"/>
            <w:vAlign w:val="center"/>
          </w:tcPr>
          <w:p>
            <w:pPr>
              <w:snapToGrid w:val="0"/>
              <w:spacing w:before="120" w:beforeLines="50" w:after="120" w:afterLines="50"/>
              <w:ind w:firstLine="0" w:firstLineChars="0"/>
              <w:jc w:val="center"/>
              <w:rPr>
                <w:rFonts w:ascii="宋体"/>
                <w:szCs w:val="21"/>
              </w:rPr>
            </w:pPr>
          </w:p>
        </w:tc>
        <w:tc>
          <w:tcPr>
            <w:tcW w:w="2871" w:type="dxa"/>
            <w:gridSpan w:val="2"/>
            <w:vAlign w:val="center"/>
          </w:tcPr>
          <w:p>
            <w:pPr>
              <w:snapToGrid w:val="0"/>
              <w:spacing w:before="120" w:beforeLines="50" w:after="120" w:afterLines="50"/>
              <w:ind w:firstLine="0" w:firstLineChars="0"/>
              <w:jc w:val="center"/>
              <w:rPr>
                <w:rFonts w:ascii="宋体"/>
                <w:szCs w:val="21"/>
              </w:rPr>
            </w:pPr>
          </w:p>
        </w:tc>
        <w:tc>
          <w:tcPr>
            <w:tcW w:w="902" w:type="dxa"/>
            <w:vAlign w:val="center"/>
          </w:tcPr>
          <w:p>
            <w:pPr>
              <w:snapToGrid w:val="0"/>
              <w:spacing w:before="120" w:beforeLines="50" w:after="120" w:afterLines="50"/>
              <w:ind w:firstLine="0" w:firstLineChars="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120" w:beforeLines="50" w:after="120" w:afterLines="50"/>
              <w:ind w:firstLine="0" w:firstLineChars="0"/>
              <w:jc w:val="center"/>
              <w:rPr>
                <w:rFonts w:ascii="宋体"/>
                <w:szCs w:val="21"/>
              </w:rPr>
            </w:pPr>
            <w:r>
              <w:rPr>
                <w:rFonts w:hint="eastAsia" w:ascii="宋体" w:hAnsi="宋体"/>
                <w:szCs w:val="21"/>
              </w:rPr>
              <w:t>招</w:t>
            </w:r>
            <w:r>
              <w:rPr>
                <w:rFonts w:ascii="宋体" w:hAnsi="宋体"/>
                <w:szCs w:val="21"/>
              </w:rPr>
              <w:t xml:space="preserve"> </w:t>
            </w:r>
            <w:r>
              <w:rPr>
                <w:rFonts w:hint="eastAsia" w:ascii="宋体" w:hAnsi="宋体"/>
                <w:szCs w:val="21"/>
              </w:rPr>
              <w:t>标</w:t>
            </w:r>
            <w:r>
              <w:rPr>
                <w:rFonts w:ascii="宋体" w:hAnsi="宋体"/>
                <w:szCs w:val="21"/>
              </w:rPr>
              <w:t xml:space="preserve"> </w:t>
            </w:r>
            <w:r>
              <w:rPr>
                <w:rFonts w:hint="eastAsia" w:ascii="宋体" w:hAnsi="宋体"/>
                <w:szCs w:val="21"/>
              </w:rPr>
              <w:t>人</w:t>
            </w:r>
          </w:p>
        </w:tc>
        <w:tc>
          <w:tcPr>
            <w:tcW w:w="8131" w:type="dxa"/>
            <w:gridSpan w:val="5"/>
            <w:vAlign w:val="center"/>
          </w:tcPr>
          <w:p>
            <w:pPr>
              <w:snapToGrid w:val="0"/>
              <w:spacing w:before="120" w:beforeLines="50" w:after="120" w:afterLines="50"/>
              <w:ind w:firstLine="0" w:firstLineChars="0"/>
              <w:jc w:val="center"/>
              <w:rPr>
                <w:rFonts w:ascii="宋体"/>
                <w:szCs w:val="21"/>
              </w:rPr>
            </w:pPr>
            <w:r>
              <w:rPr>
                <w:rFonts w:hint="eastAsia" w:ascii="宋体" w:hAnsi="宋体"/>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84" w:type="dxa"/>
            <w:gridSpan w:val="2"/>
            <w:vAlign w:val="center"/>
          </w:tcPr>
          <w:p>
            <w:pPr>
              <w:snapToGrid w:val="0"/>
              <w:spacing w:before="120" w:beforeLines="50" w:after="120" w:afterLines="50"/>
              <w:ind w:firstLine="0" w:firstLineChars="0"/>
              <w:jc w:val="center"/>
              <w:rPr>
                <w:rFonts w:ascii="宋体"/>
                <w:szCs w:val="21"/>
              </w:rPr>
            </w:pPr>
            <w:r>
              <w:rPr>
                <w:rFonts w:hint="eastAsia" w:ascii="宋体" w:hAnsi="宋体"/>
                <w:szCs w:val="21"/>
              </w:rPr>
              <w:t>投</w:t>
            </w:r>
            <w:r>
              <w:rPr>
                <w:rFonts w:ascii="宋体" w:hAnsi="宋体"/>
                <w:szCs w:val="21"/>
              </w:rPr>
              <w:t xml:space="preserve"> </w:t>
            </w:r>
            <w:r>
              <w:rPr>
                <w:rFonts w:hint="eastAsia" w:ascii="宋体" w:hAnsi="宋体"/>
                <w:szCs w:val="21"/>
              </w:rPr>
              <w:t>标</w:t>
            </w:r>
            <w:r>
              <w:rPr>
                <w:rFonts w:ascii="宋体" w:hAnsi="宋体"/>
                <w:szCs w:val="21"/>
              </w:rPr>
              <w:t xml:space="preserve"> </w:t>
            </w:r>
            <w:r>
              <w:rPr>
                <w:rFonts w:hint="eastAsia" w:ascii="宋体" w:hAnsi="宋体"/>
                <w:szCs w:val="21"/>
              </w:rPr>
              <w:t>人</w:t>
            </w:r>
          </w:p>
        </w:tc>
        <w:tc>
          <w:tcPr>
            <w:tcW w:w="8131" w:type="dxa"/>
            <w:gridSpan w:val="5"/>
            <w:vAlign w:val="center"/>
          </w:tcPr>
          <w:p>
            <w:pPr>
              <w:snapToGrid w:val="0"/>
              <w:spacing w:before="120" w:beforeLines="50" w:after="120" w:afterLines="50"/>
              <w:ind w:firstLine="0" w:firstLineChars="0"/>
              <w:jc w:val="center"/>
              <w:rPr>
                <w:rFonts w:ascii="宋体"/>
                <w:szCs w:val="21"/>
              </w:rPr>
            </w:pPr>
            <w:r>
              <w:rPr>
                <w:rFonts w:hint="eastAsia" w:ascii="宋体" w:hAnsi="宋体"/>
                <w:szCs w:val="21"/>
              </w:rPr>
              <w:t>盖章</w:t>
            </w:r>
          </w:p>
        </w:tc>
      </w:tr>
    </w:tbl>
    <w:p>
      <w:pPr>
        <w:ind w:firstLine="420"/>
        <w:rPr>
          <w:szCs w:val="21"/>
        </w:rPr>
      </w:pPr>
      <w:r>
        <w:rPr>
          <w:rFonts w:hint="eastAsia"/>
          <w:szCs w:val="21"/>
        </w:rPr>
        <w:t>注：</w:t>
      </w:r>
      <w:r>
        <w:rPr>
          <w:szCs w:val="21"/>
        </w:rPr>
        <w:t>1</w:t>
      </w:r>
      <w:r>
        <w:rPr>
          <w:rFonts w:hint="eastAsia"/>
          <w:szCs w:val="21"/>
        </w:rPr>
        <w:t>、采购人应当按照合同规定的技术、服务、安全标准，组织对供应商履约情况进行验收，并出具验收书。验收书应当包括每一项技术、服务、安全标准履约情况。</w:t>
      </w:r>
    </w:p>
    <w:p>
      <w:pPr>
        <w:ind w:firstLine="420"/>
        <w:rPr>
          <w:szCs w:val="21"/>
        </w:rPr>
      </w:pPr>
      <w:r>
        <w:rPr>
          <w:szCs w:val="21"/>
        </w:rPr>
        <w:t>2</w:t>
      </w:r>
      <w:r>
        <w:rPr>
          <w:rFonts w:hint="eastAsia"/>
          <w:szCs w:val="21"/>
        </w:rPr>
        <w:t>、政府向社会公众提供的公共服务项目，验收时应当邀请服务对象参与并出具意见，验收结果应当向社会公告。</w:t>
      </w:r>
    </w:p>
    <w:p>
      <w:pPr>
        <w:widowControl/>
        <w:spacing w:line="240" w:lineRule="auto"/>
        <w:ind w:firstLine="0" w:firstLineChars="0"/>
        <w:jc w:val="left"/>
        <w:rPr>
          <w:rFonts w:asciiTheme="minorEastAsia" w:hAnsiTheme="minorEastAsia" w:eastAsiaTheme="minorEastAsia"/>
        </w:rPr>
      </w:pPr>
      <w:r>
        <w:br w:type="page"/>
      </w:r>
    </w:p>
    <w:p>
      <w:pPr>
        <w:pStyle w:val="4"/>
        <w:ind w:firstLine="0" w:firstLineChars="0"/>
        <w:rPr>
          <w:rFonts w:asciiTheme="minorEastAsia" w:hAnsiTheme="minorEastAsia" w:eastAsiaTheme="minorEastAsia"/>
          <w:sz w:val="32"/>
          <w:szCs w:val="32"/>
        </w:rPr>
      </w:pPr>
      <w:bookmarkStart w:id="109" w:name="_Toc25008176"/>
      <w:bookmarkStart w:id="110" w:name="_Toc450840088"/>
      <w:r>
        <w:rPr>
          <w:rFonts w:hint="eastAsia" w:asciiTheme="minorEastAsia" w:hAnsiTheme="minorEastAsia" w:eastAsiaTheme="minorEastAsia"/>
          <w:sz w:val="32"/>
          <w:szCs w:val="32"/>
        </w:rPr>
        <w:t>第五章 投标文件内容及格式</w:t>
      </w:r>
      <w:bookmarkEnd w:id="109"/>
      <w:bookmarkEnd w:id="110"/>
    </w:p>
    <w:p>
      <w:pPr>
        <w:ind w:firstLine="420"/>
        <w:rPr>
          <w:rFonts w:asciiTheme="minorEastAsia" w:hAnsiTheme="minorEastAsia" w:eastAsiaTheme="minorEastAsia"/>
        </w:rPr>
      </w:pPr>
    </w:p>
    <w:p>
      <w:pPr>
        <w:pStyle w:val="5"/>
        <w:rPr>
          <w:rFonts w:cs="宋体" w:asciiTheme="minorEastAsia" w:hAnsiTheme="minorEastAsia" w:eastAsiaTheme="minorEastAsia"/>
          <w:szCs w:val="21"/>
        </w:rPr>
      </w:pPr>
      <w:bookmarkStart w:id="111" w:name="_Toc6227669"/>
      <w:bookmarkStart w:id="112" w:name="_Toc2078383"/>
      <w:bookmarkStart w:id="113" w:name="_Toc25008177"/>
      <w:r>
        <w:rPr>
          <w:rFonts w:hint="eastAsia" w:cs="宋体" w:asciiTheme="minorEastAsia" w:hAnsiTheme="minorEastAsia" w:eastAsiaTheme="minorEastAsia"/>
          <w:szCs w:val="21"/>
        </w:rPr>
        <w:t>1投标人提交投标文件须知</w:t>
      </w:r>
      <w:bookmarkEnd w:id="111"/>
      <w:bookmarkEnd w:id="112"/>
      <w:bookmarkEnd w:id="113"/>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1.1投标人应严格按照以下顺序填写和提交下述规定的全部格式文件以及其他有关资料，混乱的编排导致投标文件被误读或评标委员会查找不到有效文件或内容是投标人的风险。</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1.2所附表格中要求回答的全部问题或信息都必须正面回答。</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1.3声明书的签字人应保证全部声明和问题的回答是真实的和准确的。</w:t>
      </w:r>
    </w:p>
    <w:p>
      <w:pPr>
        <w:ind w:firstLine="420"/>
        <w:rPr>
          <w:rFonts w:cs="宋体" w:asciiTheme="minorEastAsia" w:hAnsiTheme="minorEastAsia" w:eastAsiaTheme="minorEastAsia"/>
          <w:strike/>
          <w:szCs w:val="21"/>
        </w:rPr>
      </w:pPr>
      <w:bookmarkStart w:id="114" w:name="_Hlk8682741"/>
      <w:r>
        <w:rPr>
          <w:rFonts w:hint="eastAsia" w:cs="宋体" w:asciiTheme="minorEastAsia" w:hAnsiTheme="minorEastAsia" w:eastAsiaTheme="minorEastAsia"/>
          <w:szCs w:val="21"/>
        </w:rPr>
        <w:t>1</w:t>
      </w:r>
      <w:r>
        <w:rPr>
          <w:rFonts w:cs="宋体" w:asciiTheme="minorEastAsia" w:hAnsiTheme="minorEastAsia" w:eastAsiaTheme="minorEastAsia"/>
          <w:szCs w:val="21"/>
        </w:rPr>
        <w:t>.4</w:t>
      </w:r>
      <w:r>
        <w:rPr>
          <w:rFonts w:hint="eastAsia" w:cs="宋体" w:asciiTheme="minorEastAsia" w:hAnsiTheme="minorEastAsia" w:eastAsiaTheme="minorEastAsia"/>
          <w:szCs w:val="21"/>
        </w:rPr>
        <w:t>投标人在投标文件中，应对项目技术规范和服务要求中所提出各项要求进行逐条逐项的答复、说明和解释。应对《技术条款偏离表》和《商务条款偏离表》偏离情况明确作出“偏离”、“无偏离”的应答，并作出具体、详细的说明。回答“无偏离”应说明如何满足招标文件要求没有偏离，回答“偏离”应明确说明哪部分偏离没有满足招标文件要求。任何含糊不清的表述对评标结果的影响将是投标人的责任；</w:t>
      </w:r>
    </w:p>
    <w:bookmarkEnd w:id="114"/>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1.5投标人提交的材料将按规定被保密保存。</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1.6全部文件应按投标人须知中规定的语言和份数提交。</w:t>
      </w:r>
    </w:p>
    <w:p>
      <w:pPr>
        <w:pStyle w:val="5"/>
        <w:rPr>
          <w:rFonts w:cs="宋体" w:asciiTheme="minorEastAsia" w:hAnsiTheme="minorEastAsia" w:eastAsiaTheme="minorEastAsia"/>
          <w:szCs w:val="21"/>
        </w:rPr>
      </w:pPr>
      <w:bookmarkStart w:id="115" w:name="_Toc25008178"/>
      <w:bookmarkStart w:id="116" w:name="_Toc2078384"/>
      <w:bookmarkStart w:id="117" w:name="_Toc6227670"/>
      <w:r>
        <w:rPr>
          <w:rFonts w:hint="eastAsia" w:cs="宋体" w:asciiTheme="minorEastAsia" w:hAnsiTheme="minorEastAsia" w:eastAsiaTheme="minorEastAsia"/>
          <w:szCs w:val="21"/>
        </w:rPr>
        <w:t>2投标文件组成</w:t>
      </w:r>
      <w:bookmarkEnd w:id="115"/>
      <w:bookmarkEnd w:id="116"/>
      <w:bookmarkEnd w:id="117"/>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投标文件由资格证明文件、报价文件、商务技术文件三部分组成。</w:t>
      </w:r>
    </w:p>
    <w:p>
      <w:pPr>
        <w:pStyle w:val="6"/>
      </w:pPr>
      <w:r>
        <w:rPr>
          <w:rFonts w:hint="eastAsia"/>
        </w:rPr>
        <w:t>2.1资格证明文件</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提供有效的营业执照/副本复印件并加盖公司公章；事业单位/社会团体的，则提供有效的《事业单位法人证书》/《社会团体法人登记证书》副本复印件并加盖单位公章；自然人的，则提供有效的身份证复印件并签字；</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（2）提供最近一次有效的依法缴纳税收证明，并加盖单位公章（完税凭证或税务部门出具的证明，单位没有纳税记录的，出具在税务机关纳税平台系统零申报纳税的截图或从该系统生成的零申报纳税申报表）；</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（3）提供有效的最近一个月依法缴纳社会保障资金证明（缴纳凭证或人社部门出具的证明）；</w:t>
      </w:r>
    </w:p>
    <w:p>
      <w:pPr>
        <w:snapToGrid w:val="0"/>
        <w:spacing w:before="120" w:beforeLines="50" w:after="50"/>
        <w:ind w:firstLine="420"/>
        <w:rPr>
          <w:rFonts w:ascii="宋体" w:hAnsi="宋体" w:cs="宋体"/>
          <w:szCs w:val="21"/>
        </w:rPr>
      </w:pPr>
      <w:r>
        <w:rPr>
          <w:rFonts w:hint="eastAsia" w:cs="宋体" w:asciiTheme="minorEastAsia" w:hAnsiTheme="minorEastAsia" w:eastAsiaTheme="minorEastAsia"/>
          <w:szCs w:val="21"/>
        </w:rPr>
        <w:t>（4）</w:t>
      </w:r>
      <w:r>
        <w:rPr>
          <w:rFonts w:hint="eastAsia" w:ascii="宋体" w:hAnsi="宋体" w:cs="宋体"/>
          <w:szCs w:val="21"/>
        </w:rPr>
        <w:t>投标声明书</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投标人提供自招标公告发布之日起至投标截止日内任意时间的“信用中国”网站（www.creditchina.gov.cn）、中国政府采购网（www.ccgp.gov.cn）投标人信用查询网页截图。（最终以投标截止当日采购代理机构查询结果为准）；</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6）法定代表人证明书，法定代表人授权书（法定代表人参加投标的无须提供）、授权委托人身份证复印件、授权委托人社保证明（被委托人必须为本单位在职员工，并提供至少开标前一个月的社保证明）；本项不作为资格证明文件审查内容。</w:t>
      </w:r>
    </w:p>
    <w:p>
      <w:pPr>
        <w:pStyle w:val="13"/>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（7）提供招标公告中符合投标人特定条件要求的有效的其他资质复印件并加盖公司公章及需要说明的资料；</w:t>
      </w:r>
    </w:p>
    <w:p>
      <w:pPr>
        <w:pStyle w:val="13"/>
        <w:spacing w:line="360" w:lineRule="auto"/>
        <w:ind w:firstLine="422" w:firstLineChars="200"/>
        <w:rPr>
          <w:rFonts w:asciiTheme="minorEastAsia" w:hAnsiTheme="minorEastAsia" w:eastAsiaTheme="minorEastAsia"/>
          <w:b/>
          <w:bCs/>
        </w:rPr>
      </w:pPr>
    </w:p>
    <w:p>
      <w:pPr>
        <w:pStyle w:val="13"/>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（8）联合投标协议书（联合体适用）；</w:t>
      </w:r>
    </w:p>
    <w:p>
      <w:pPr>
        <w:pStyle w:val="6"/>
      </w:pPr>
      <w:r>
        <w:rPr>
          <w:rFonts w:hint="eastAsia"/>
        </w:rPr>
        <w:t>2.2报价文件</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投标人的报价文件包括以下内容（均需加盖公章）：</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（1）投标函；</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（2）开标一览表；</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（3）投标报价明细表；</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（4）包括但不限于以上文件资料。</w:t>
      </w:r>
    </w:p>
    <w:p>
      <w:pPr>
        <w:pStyle w:val="6"/>
      </w:pPr>
      <w:r>
        <w:rPr>
          <w:rFonts w:hint="eastAsia"/>
        </w:rPr>
        <w:t>2.3商务技术文件</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投标人的商务文件包括以下内容（均需加盖公章）：</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1</w:t>
      </w:r>
      <w:r>
        <w:rPr>
          <w:rFonts w:hint="eastAsia" w:cs="宋体" w:asciiTheme="minorEastAsia" w:hAnsiTheme="minorEastAsia" w:eastAsiaTheme="minorEastAsia"/>
          <w:szCs w:val="21"/>
        </w:rPr>
        <w:t>）政府采购诚信承诺书；</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2</w:t>
      </w:r>
      <w:r>
        <w:rPr>
          <w:rFonts w:hint="eastAsia" w:cs="宋体" w:asciiTheme="minorEastAsia" w:hAnsiTheme="minorEastAsia" w:eastAsiaTheme="minorEastAsia"/>
          <w:szCs w:val="21"/>
        </w:rPr>
        <w:t>）投标人简介；</w:t>
      </w:r>
    </w:p>
    <w:p>
      <w:pPr>
        <w:pStyle w:val="2"/>
        <w:spacing w:after="0" w:line="360" w:lineRule="auto"/>
        <w:ind w:firstLineChars="200"/>
        <w:rPr>
          <w:rFonts w:asciiTheme="minorEastAsia" w:hAnsiTheme="minorEastAsia" w:eastAsiaTheme="minorEastAsia"/>
        </w:rPr>
      </w:pPr>
      <w:bookmarkStart w:id="118" w:name="_Hlk8682768"/>
      <w:r>
        <w:rPr>
          <w:rFonts w:hint="eastAsia" w:cs="宋体" w:asciiTheme="minorEastAsia" w:hAnsiTheme="minorEastAsia" w:eastAsiaTheme="minorEastAsia"/>
          <w:szCs w:val="21"/>
        </w:rPr>
        <w:t>（</w:t>
      </w:r>
      <w:r>
        <w:rPr>
          <w:rFonts w:cs="宋体" w:asciiTheme="minorEastAsia" w:hAnsiTheme="minorEastAsia" w:eastAsiaTheme="minorEastAsia"/>
          <w:szCs w:val="21"/>
        </w:rPr>
        <w:t>3</w:t>
      </w:r>
      <w:r>
        <w:rPr>
          <w:rFonts w:hint="eastAsia" w:cs="宋体" w:asciiTheme="minorEastAsia" w:hAnsiTheme="minorEastAsia" w:eastAsiaTheme="minorEastAsia"/>
          <w:szCs w:val="21"/>
        </w:rPr>
        <w:t>）中小企业声明函</w:t>
      </w:r>
      <w:r>
        <w:rPr>
          <w:rFonts w:hint="eastAsia" w:asciiTheme="minorEastAsia" w:hAnsiTheme="minorEastAsia" w:eastAsiaTheme="minorEastAsia"/>
        </w:rPr>
        <w:t>（如有）；</w:t>
      </w:r>
    </w:p>
    <w:bookmarkEnd w:id="118"/>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4</w:t>
      </w:r>
      <w:r>
        <w:rPr>
          <w:rFonts w:hint="eastAsia" w:cs="宋体" w:asciiTheme="minorEastAsia" w:hAnsiTheme="minorEastAsia" w:eastAsiaTheme="minorEastAsia"/>
          <w:szCs w:val="21"/>
        </w:rPr>
        <w:t>）监狱企业、残疾人福利企业声明函（如有）；</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（5）技术条款偏离表（针对招标文件第二章内容逐条填写）；</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（6）商务条款偏离表（针对招标文件第三章内容逐条填写）；</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（7）投标人业绩情况一览表及业绩证明材料（按第六章评分办法要求提供）；</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（8）招标文件第六章评分细则中涉及的相关内容描述；</w:t>
      </w:r>
    </w:p>
    <w:p>
      <w:pPr>
        <w:ind w:firstLine="420"/>
        <w:rPr>
          <w:rFonts w:cs="宋体" w:asciiTheme="minorEastAsia" w:hAnsiTheme="minorEastAsia" w:eastAsiaTheme="minorEastAsia"/>
          <w:szCs w:val="21"/>
        </w:rPr>
      </w:pPr>
      <w:bookmarkStart w:id="119" w:name="_Hlk8684997"/>
      <w:r>
        <w:rPr>
          <w:rFonts w:hint="eastAsia" w:cs="宋体" w:asciiTheme="minorEastAsia" w:hAnsiTheme="minorEastAsia" w:eastAsiaTheme="minorEastAsia"/>
          <w:szCs w:val="21"/>
        </w:rPr>
        <w:t>（9）投标产品环境标志产品认证证书（如有）；</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（10）投标产品节能产品认证证书（如有）；</w:t>
      </w:r>
    </w:p>
    <w:bookmarkEnd w:id="119"/>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（11）投标产品介绍（其中宣传册、彩页等应与标书装订在一起），投标产品有关证书及投标产品业绩；</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12）设备名称、配置、数量；所投标的设备的完整配置方案，详细列明投标设备的所有技术指标（包括所投标设备的品牌、规格型号、详细配置、主要技术参数、随机软件等），明确表述该项指标所涉及的软硬件是标准配置还是选择配置（所有技术指标表述均应采用中文，如当前公布的技术指标只有英文表述的，必须由投标人作出中文注释，否则任何含糊不清的表述导致评标委员会技术扣分直至认定为投标无效都将是投标人的责任）；</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3</w:t>
      </w:r>
      <w:r>
        <w:rPr>
          <w:rFonts w:hint="eastAsia" w:cs="宋体" w:asciiTheme="minorEastAsia" w:hAnsiTheme="minorEastAsia" w:eastAsiaTheme="minorEastAsia"/>
          <w:szCs w:val="21"/>
        </w:rPr>
        <w:t>）针对本项目的详细实施计划，包括供货、验货、安装调试、运行维护等内容；</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4</w:t>
      </w:r>
      <w:r>
        <w:rPr>
          <w:rFonts w:hint="eastAsia" w:cs="宋体" w:asciiTheme="minorEastAsia" w:hAnsiTheme="minorEastAsia" w:eastAsiaTheme="minorEastAsia"/>
          <w:szCs w:val="21"/>
        </w:rPr>
        <w:t>）消耗品购买价格清单；</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5</w:t>
      </w:r>
      <w:r>
        <w:rPr>
          <w:rFonts w:hint="eastAsia" w:cs="宋体" w:asciiTheme="minorEastAsia" w:hAnsiTheme="minorEastAsia" w:eastAsiaTheme="minorEastAsia"/>
          <w:szCs w:val="21"/>
        </w:rPr>
        <w:t>）备品备件清单；</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6</w:t>
      </w:r>
      <w:r>
        <w:rPr>
          <w:rFonts w:hint="eastAsia" w:cs="宋体" w:asciiTheme="minorEastAsia" w:hAnsiTheme="minorEastAsia" w:eastAsiaTheme="minorEastAsia"/>
          <w:szCs w:val="21"/>
        </w:rPr>
        <w:t>）培训计划；</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7</w:t>
      </w:r>
      <w:r>
        <w:rPr>
          <w:rFonts w:hint="eastAsia" w:cs="宋体" w:asciiTheme="minorEastAsia" w:hAnsiTheme="minorEastAsia" w:eastAsiaTheme="minorEastAsia"/>
          <w:szCs w:val="21"/>
        </w:rPr>
        <w:t>）项目验收方案，验收后的维护及售后服务方案；</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8</w:t>
      </w:r>
      <w:r>
        <w:rPr>
          <w:rFonts w:hint="eastAsia" w:cs="宋体" w:asciiTheme="minorEastAsia" w:hAnsiTheme="minorEastAsia" w:eastAsiaTheme="minorEastAsia"/>
          <w:szCs w:val="21"/>
        </w:rPr>
        <w:t>）优惠条件及特殊承诺；</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9</w:t>
      </w:r>
      <w:r>
        <w:rPr>
          <w:rFonts w:hint="eastAsia" w:cs="宋体" w:asciiTheme="minorEastAsia" w:hAnsiTheme="minorEastAsia" w:eastAsiaTheme="minorEastAsia"/>
          <w:szCs w:val="21"/>
        </w:rPr>
        <w:t>）包括但不限于以上技术文件或说明。</w:t>
      </w:r>
    </w:p>
    <w:p>
      <w:pPr>
        <w:ind w:firstLine="422"/>
        <w:rPr>
          <w:rFonts w:cs="宋体" w:asciiTheme="minorEastAsia" w:hAnsiTheme="minorEastAsia" w:eastAsiaTheme="minorEastAsia"/>
          <w:b/>
          <w:bCs/>
          <w:szCs w:val="21"/>
        </w:rPr>
      </w:pPr>
      <w:r>
        <w:rPr>
          <w:rFonts w:hint="eastAsia" w:cs="宋体" w:asciiTheme="minorEastAsia" w:hAnsiTheme="minorEastAsia" w:eastAsiaTheme="minorEastAsia"/>
          <w:b/>
          <w:bCs/>
          <w:szCs w:val="21"/>
        </w:rPr>
        <w:t>以上所需的各种证书、证件、证明、证照均应有效，若系复印件，须在复印件上加盖供应商公章。</w:t>
      </w:r>
    </w:p>
    <w:p>
      <w:pPr>
        <w:pStyle w:val="5"/>
        <w:rPr>
          <w:rFonts w:cs="宋体" w:asciiTheme="minorEastAsia" w:hAnsiTheme="minorEastAsia" w:eastAsiaTheme="minorEastAsia"/>
          <w:szCs w:val="21"/>
        </w:rPr>
      </w:pPr>
      <w:bookmarkStart w:id="120" w:name="_Toc25008179"/>
      <w:r>
        <w:rPr>
          <w:rFonts w:hint="eastAsia" w:cs="宋体" w:asciiTheme="minorEastAsia" w:hAnsiTheme="minorEastAsia" w:eastAsiaTheme="minorEastAsia"/>
          <w:szCs w:val="21"/>
        </w:rPr>
        <w:t>3投标文件编制格式及规范要求</w:t>
      </w:r>
      <w:bookmarkEnd w:id="120"/>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见后附投标文件编制格式及规范要求。</w:t>
      </w:r>
      <w:r>
        <w:rPr>
          <w:rFonts w:hint="eastAsia" w:cs="宋体" w:asciiTheme="minorEastAsia" w:hAnsiTheme="minorEastAsia" w:eastAsiaTheme="minorEastAsia"/>
          <w:szCs w:val="21"/>
        </w:rPr>
        <w:br w:type="page"/>
      </w:r>
    </w:p>
    <w:p>
      <w:pPr>
        <w:ind w:firstLine="0" w:firstLineChars="0"/>
        <w:jc w:val="left"/>
        <w:rPr>
          <w:rFonts w:cs="宋体" w:asciiTheme="minorEastAsia" w:hAnsiTheme="minorEastAsia" w:eastAsiaTheme="minorEastAsia"/>
          <w:b/>
          <w:bCs/>
          <w:sz w:val="48"/>
          <w:szCs w:val="48"/>
        </w:rPr>
      </w:pPr>
      <w:r>
        <w:rPr>
          <w:rFonts w:cs="宋体" w:asciiTheme="minorEastAsia" w:hAnsiTheme="minorEastAsia" w:eastAsiaTheme="minorEastAsia"/>
          <w:szCs w:val="21"/>
        </w:rPr>
        <mc:AlternateContent>
          <mc:Choice Requires="wps">
            <w:drawing>
              <wp:anchor distT="0" distB="0" distL="114300" distR="114300" simplePos="0" relativeHeight="251656192" behindDoc="1" locked="0" layoutInCell="1" allowOverlap="1">
                <wp:simplePos x="0" y="0"/>
                <wp:positionH relativeFrom="column">
                  <wp:posOffset>4506595</wp:posOffset>
                </wp:positionH>
                <wp:positionV relativeFrom="paragraph">
                  <wp:posOffset>104775</wp:posOffset>
                </wp:positionV>
                <wp:extent cx="1388745" cy="356870"/>
                <wp:effectExtent l="4445" t="4445" r="16510" b="19685"/>
                <wp:wrapNone/>
                <wp:docPr id="1" name="文本框 2"/>
                <wp:cNvGraphicFramePr/>
                <a:graphic xmlns:a="http://schemas.openxmlformats.org/drawingml/2006/main">
                  <a:graphicData uri="http://schemas.microsoft.com/office/word/2010/wordprocessingShape">
                    <wps:wsp>
                      <wps:cNvSpPr txBox="1"/>
                      <wps:spPr>
                        <a:xfrm>
                          <a:off x="0" y="0"/>
                          <a:ext cx="1388745" cy="3568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rPr>
                                <w:sz w:val="32"/>
                                <w:szCs w:val="32"/>
                              </w:rPr>
                            </w:pPr>
                            <w:r>
                              <w:rPr>
                                <w:rFonts w:hint="eastAsia"/>
                                <w:sz w:val="32"/>
                              </w:rPr>
                              <w:t>正本（</w:t>
                            </w:r>
                            <w:r>
                              <w:rPr>
                                <w:rFonts w:hint="eastAsia"/>
                                <w:sz w:val="32"/>
                                <w:szCs w:val="32"/>
                              </w:rPr>
                              <w:t>副本）</w:t>
                            </w:r>
                          </w:p>
                        </w:txbxContent>
                      </wps:txbx>
                      <wps:bodyPr upright="1">
                        <a:noAutofit/>
                      </wps:bodyPr>
                    </wps:wsp>
                  </a:graphicData>
                </a:graphic>
              </wp:anchor>
            </w:drawing>
          </mc:Choice>
          <mc:Fallback>
            <w:pict>
              <v:shape id="文本框 2" o:spid="_x0000_s1026" o:spt="202" type="#_x0000_t202" style="position:absolute;left:0pt;margin-left:354.85pt;margin-top:8.25pt;height:28.1pt;width:109.35pt;z-index:-251660288;mso-width-relative:page;mso-height-relative:page;" fillcolor="#FFFFFF" filled="t" stroked="t" coordsize="21600,21600" o:gfxdata="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KQXVdcAAAAJAQAADwAAAAAAAAABACAAAAAiAAAAZHJzL2Rv&#10;d25yZXYueG1sUEsBAhQAFAAAAAgAh07iQKgXrCMCAgAAEAQAAA4AAAAAAAAAAQAgAAAAJgEAAGRy&#10;cy9lMm9Eb2MueG1sUEsFBgAAAAAGAAYAWQEAAJoFAAAAAA==&#10;">
                <v:fill on="t" focussize="0,0"/>
                <v:stroke color="#000000" joinstyle="miter"/>
                <v:imagedata o:title=""/>
                <o:lock v:ext="edit" aspectratio="f"/>
                <v:textbox>
                  <w:txbxContent>
                    <w:p>
                      <w:pPr>
                        <w:ind w:firstLine="0" w:firstLineChars="0"/>
                        <w:rPr>
                          <w:sz w:val="32"/>
                          <w:szCs w:val="32"/>
                        </w:rPr>
                      </w:pPr>
                      <w:r>
                        <w:rPr>
                          <w:rFonts w:hint="eastAsia"/>
                          <w:sz w:val="32"/>
                        </w:rPr>
                        <w:t>正本（</w:t>
                      </w:r>
                      <w:r>
                        <w:rPr>
                          <w:rFonts w:hint="eastAsia"/>
                          <w:sz w:val="32"/>
                          <w:szCs w:val="32"/>
                        </w:rPr>
                        <w:t>副本）</w:t>
                      </w:r>
                    </w:p>
                  </w:txbxContent>
                </v:textbox>
              </v:shape>
            </w:pict>
          </mc:Fallback>
        </mc:AlternateContent>
      </w:r>
    </w:p>
    <w:p>
      <w:pPr>
        <w:ind w:firstLine="0" w:firstLineChars="0"/>
        <w:jc w:val="center"/>
        <w:rPr>
          <w:rFonts w:cs="宋体" w:asciiTheme="minorEastAsia" w:hAnsiTheme="minorEastAsia" w:eastAsiaTheme="minorEastAsia"/>
          <w:b/>
          <w:bCs/>
          <w:sz w:val="48"/>
          <w:szCs w:val="48"/>
        </w:rPr>
      </w:pPr>
      <w:r>
        <w:rPr>
          <w:rFonts w:hint="eastAsia" w:cs="宋体" w:asciiTheme="minorEastAsia" w:hAnsiTheme="minorEastAsia" w:eastAsiaTheme="minorEastAsia"/>
          <w:b/>
          <w:bCs/>
          <w:sz w:val="48"/>
          <w:szCs w:val="48"/>
        </w:rPr>
        <w:t>中国美术学院</w:t>
      </w:r>
    </w:p>
    <w:p>
      <w:pPr>
        <w:ind w:firstLine="0" w:firstLineChars="0"/>
        <w:jc w:val="center"/>
        <w:rPr>
          <w:rFonts w:cs="宋体" w:asciiTheme="minorEastAsia" w:hAnsiTheme="minorEastAsia" w:eastAsiaTheme="minorEastAsia"/>
          <w:b/>
          <w:bCs/>
          <w:sz w:val="48"/>
          <w:szCs w:val="48"/>
        </w:rPr>
      </w:pPr>
      <w:r>
        <w:rPr>
          <w:rFonts w:hint="eastAsia" w:cs="宋体" w:asciiTheme="minorEastAsia" w:hAnsiTheme="minorEastAsia" w:eastAsiaTheme="minorEastAsia"/>
          <w:b/>
          <w:bCs/>
          <w:sz w:val="48"/>
          <w:szCs w:val="48"/>
        </w:rPr>
        <w:t>创新设计学院良渚校区精工设备一批</w:t>
      </w:r>
    </w:p>
    <w:p>
      <w:pPr>
        <w:pStyle w:val="2"/>
        <w:ind w:firstLine="210"/>
        <w:rPr>
          <w:rFonts w:asciiTheme="minorEastAsia" w:hAnsiTheme="minorEastAsia" w:eastAsiaTheme="minorEastAsia"/>
        </w:rPr>
      </w:pPr>
    </w:p>
    <w:p>
      <w:pPr>
        <w:ind w:firstLine="964"/>
        <w:jc w:val="center"/>
        <w:rPr>
          <w:rFonts w:cs="宋体" w:asciiTheme="minorEastAsia" w:hAnsiTheme="minorEastAsia" w:eastAsiaTheme="minorEastAsia"/>
          <w:b/>
          <w:bCs/>
          <w:sz w:val="48"/>
          <w:szCs w:val="48"/>
        </w:rPr>
      </w:pPr>
    </w:p>
    <w:p>
      <w:pPr>
        <w:snapToGrid w:val="0"/>
        <w:ind w:firstLine="0" w:firstLineChars="0"/>
        <w:jc w:val="center"/>
        <w:rPr>
          <w:rFonts w:cs="宋体" w:asciiTheme="minorEastAsia" w:hAnsiTheme="minorEastAsia" w:eastAsiaTheme="minorEastAsia"/>
          <w:b/>
          <w:sz w:val="84"/>
          <w:szCs w:val="84"/>
        </w:rPr>
      </w:pPr>
      <w:r>
        <w:rPr>
          <w:rFonts w:hint="eastAsia" w:cs="宋体" w:asciiTheme="minorEastAsia" w:hAnsiTheme="minorEastAsia" w:eastAsiaTheme="minorEastAsia"/>
          <w:b/>
          <w:sz w:val="84"/>
          <w:szCs w:val="84"/>
        </w:rPr>
        <w:t>投标文件</w:t>
      </w:r>
    </w:p>
    <w:p>
      <w:pPr>
        <w:snapToGrid w:val="0"/>
        <w:ind w:firstLine="0" w:firstLineChars="0"/>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（资格证明文件/报价文件/商务技术文件）</w:t>
      </w:r>
    </w:p>
    <w:p>
      <w:pPr>
        <w:snapToGrid w:val="0"/>
        <w:ind w:firstLine="0" w:firstLineChars="0"/>
        <w:rPr>
          <w:rFonts w:cs="宋体" w:asciiTheme="minorEastAsia" w:hAnsiTheme="minorEastAsia" w:eastAsiaTheme="minorEastAsia"/>
          <w:b/>
          <w:sz w:val="36"/>
        </w:rPr>
      </w:pPr>
    </w:p>
    <w:p>
      <w:pPr>
        <w:pStyle w:val="2"/>
        <w:ind w:firstLine="0" w:firstLineChars="0"/>
        <w:rPr>
          <w:rFonts w:asciiTheme="minorEastAsia" w:hAnsiTheme="minorEastAsia" w:eastAsiaTheme="minorEastAsia"/>
        </w:rPr>
      </w:pPr>
    </w:p>
    <w:p>
      <w:pPr>
        <w:pStyle w:val="2"/>
        <w:ind w:firstLine="0" w:firstLineChars="0"/>
        <w:rPr>
          <w:rFonts w:asciiTheme="minorEastAsia" w:hAnsiTheme="minorEastAsia" w:eastAsiaTheme="minorEastAsia"/>
        </w:rPr>
      </w:pPr>
    </w:p>
    <w:p>
      <w:pPr>
        <w:pStyle w:val="2"/>
        <w:ind w:firstLine="0" w:firstLineChars="0"/>
        <w:rPr>
          <w:rFonts w:asciiTheme="minorEastAsia" w:hAnsiTheme="minorEastAsia" w:eastAsiaTheme="minorEastAsia"/>
        </w:rPr>
      </w:pPr>
    </w:p>
    <w:p>
      <w:pPr>
        <w:pStyle w:val="2"/>
        <w:ind w:firstLine="0" w:firstLineChars="0"/>
        <w:rPr>
          <w:rFonts w:asciiTheme="minorEastAsia" w:hAnsiTheme="minorEastAsia" w:eastAsiaTheme="minorEastAsia"/>
        </w:rPr>
      </w:pPr>
    </w:p>
    <w:p>
      <w:pPr>
        <w:pStyle w:val="2"/>
        <w:ind w:firstLine="0" w:firstLineChars="0"/>
        <w:rPr>
          <w:rFonts w:asciiTheme="minorEastAsia" w:hAnsiTheme="minorEastAsia" w:eastAsiaTheme="minorEastAsia"/>
          <w:szCs w:val="21"/>
        </w:rPr>
      </w:pPr>
    </w:p>
    <w:p>
      <w:pPr>
        <w:snapToGrid w:val="0"/>
        <w:ind w:firstLine="0" w:firstLineChars="0"/>
        <w:rPr>
          <w:rFonts w:cs="宋体" w:asciiTheme="minorEastAsia" w:hAnsiTheme="minorEastAsia" w:eastAsiaTheme="minorEastAsia"/>
          <w:b/>
          <w:szCs w:val="21"/>
        </w:rPr>
      </w:pPr>
    </w:p>
    <w:p>
      <w:pPr>
        <w:pStyle w:val="2"/>
        <w:ind w:firstLine="210"/>
        <w:rPr>
          <w:rFonts w:asciiTheme="minorEastAsia" w:hAnsiTheme="minorEastAsia" w:eastAsiaTheme="minorEastAsia"/>
        </w:rPr>
      </w:pPr>
    </w:p>
    <w:p>
      <w:pPr>
        <w:snapToGrid w:val="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采购项目：创新设计学院良渚校区精工设备一批</w:t>
      </w:r>
    </w:p>
    <w:p>
      <w:pPr>
        <w:snapToGrid w:val="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确认书号：浙财采确【2019】68780号</w:t>
      </w:r>
    </w:p>
    <w:p>
      <w:pPr>
        <w:snapToGrid w:val="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采购编号：ZJXL-MY-201989  </w:t>
      </w:r>
    </w:p>
    <w:p>
      <w:pPr>
        <w:snapToGrid w:val="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采 购 人：中国美术学院</w:t>
      </w:r>
    </w:p>
    <w:p>
      <w:pPr>
        <w:snapToGrid w:val="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投 标 人：</w:t>
      </w:r>
    </w:p>
    <w:p>
      <w:pPr>
        <w:snapToGrid w:val="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日 </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 xml:space="preserve">期：     年  月 </w:t>
      </w:r>
      <w:r>
        <w:rPr>
          <w:rFonts w:hint="eastAsia" w:cs="宋体" w:asciiTheme="minorEastAsia" w:hAnsiTheme="minorEastAsia" w:eastAsiaTheme="minorEastAsia"/>
          <w:sz w:val="28"/>
          <w:szCs w:val="28"/>
        </w:rPr>
        <w:br w:type="page"/>
      </w:r>
    </w:p>
    <w:p>
      <w:pPr>
        <w:pStyle w:val="6"/>
      </w:pPr>
      <w:r>
        <w:rPr>
          <w:rFonts w:hint="eastAsia"/>
        </w:rPr>
        <w:t>附件一 投标函</w:t>
      </w:r>
    </w:p>
    <w:p>
      <w:pPr>
        <w:ind w:firstLine="420"/>
        <w:rPr>
          <w:rFonts w:asciiTheme="minorEastAsia" w:hAnsiTheme="minorEastAsia" w:eastAsiaTheme="minorEastAsia"/>
        </w:rPr>
      </w:pPr>
    </w:p>
    <w:p>
      <w:pPr>
        <w:pStyle w:val="2"/>
        <w:ind w:firstLine="0" w:firstLineChars="0"/>
        <w:jc w:val="center"/>
        <w:rPr>
          <w:rFonts w:asciiTheme="minorEastAsia" w:hAnsiTheme="minorEastAsia" w:eastAsiaTheme="minorEastAsia"/>
          <w:b/>
          <w:sz w:val="32"/>
          <w:szCs w:val="32"/>
        </w:rPr>
      </w:pPr>
      <w:r>
        <w:rPr>
          <w:rFonts w:hint="eastAsia" w:cs="宋体" w:asciiTheme="minorEastAsia" w:hAnsiTheme="minorEastAsia" w:eastAsiaTheme="minorEastAsia"/>
          <w:b/>
          <w:sz w:val="32"/>
          <w:szCs w:val="32"/>
        </w:rPr>
        <w:t>投标函</w:t>
      </w:r>
    </w:p>
    <w:p>
      <w:pPr>
        <w:pStyle w:val="2"/>
        <w:ind w:firstLine="210"/>
        <w:rPr>
          <w:rFonts w:asciiTheme="minorEastAsia" w:hAnsiTheme="minorEastAsia" w:eastAsiaTheme="minorEastAsia"/>
        </w:rPr>
      </w:pPr>
    </w:p>
    <w:p>
      <w:pPr>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中国美术学院、浙江信镧建设工程咨询有限公司：</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（投标人全称）授权</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（授权委托人姓名）</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（职务、职称）为授权委托人，参加贵方组织的</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（项目名称）采购编号：（</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）采购的有关活动，并对此项目进行投标。为此：</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根据已收到贵方的上述招标文件，遵照《中华人民共和国政府采购法》等有关规定，我单位经研究上述招标文件的投标人须知、采购项目技术要求、采购项目商务要求、合同条款及其他招标文件的有关内容后，我方愿以人民币（大写）</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元（RMB：</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元）的投标总报价参与本项目的竞标。</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2、我方同意在投标人须知前附表规定的开标日期起遵守本投标文件中的承诺且在投标有效期满之前均具有约束力。</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3、我方承诺已经具备《中华人民共和国政府采购法》中第二十二条相关规定的参加政府采购活动的投标人应当具备的条件。</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4、编制和提交招标文件规定的全部投标文件，包括投标文件正本1份，副本  份。具体内容为：</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4.1资格证明文件</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4.2报价文件</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4.3商务技术文件</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5、我方承诺在确认中标后5日内支付招标代理服务费。</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6、我方完全理解贵方不一定要接受最低价的投标。</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7、我方愿意向贵方提供任何与该项投标有关的数据、情况和技术资料。若贵方需要，我方愿意提供我方作出的一切承诺的证明材料。</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8、我方已详细审核全部招标文件，包括招标文件的澄清或修改（如有的话）、参考资料及有关附件，确认无异议。</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9.1提供虚假材料谋取中标、成交的；</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9.2采取不正当手段诋毁、排挤其他投标人的；</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9.3与采购人、其它投标人或者采购代理机构恶意串通的；</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9.4向采购人、采购代理机构行贿或者提供其他不正当利益的；</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9.5在招标采购过程中与采购人进行协商谈判的；</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9.6拒绝有关部门监督检查或提供虚假情况的。</w:t>
      </w:r>
    </w:p>
    <w:p>
      <w:pPr>
        <w:ind w:firstLine="409" w:firstLineChars="195"/>
        <w:rPr>
          <w:rFonts w:cs="宋体" w:asciiTheme="minorEastAsia" w:hAnsiTheme="minorEastAsia" w:eastAsiaTheme="minorEastAsia"/>
          <w:szCs w:val="21"/>
        </w:rPr>
      </w:pPr>
      <w:r>
        <w:rPr>
          <w:rFonts w:hint="eastAsia" w:cs="宋体" w:asciiTheme="minorEastAsia" w:hAnsiTheme="minorEastAsia" w:eastAsiaTheme="minorEastAsia"/>
          <w:szCs w:val="21"/>
        </w:rPr>
        <w:t>投标人有前款第9.1至9.5项情形之一的,中标、成交无效。</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10、中标后放弃中标，赔偿专家评审费、代理机构场地费、资料费、通讯费、人工费等不低于中标价金额的2%。</w:t>
      </w:r>
    </w:p>
    <w:p>
      <w:pPr>
        <w:ind w:firstLine="420"/>
        <w:rPr>
          <w:rFonts w:cs="宋体" w:asciiTheme="minorEastAsia" w:hAnsiTheme="minorEastAsia" w:eastAsiaTheme="minorEastAsia"/>
          <w:szCs w:val="21"/>
        </w:rPr>
      </w:pP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投标人全称（公章）：</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法人代表签字或盖章：                  </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授权委托人签字或盖章：                </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联系人：               联系电话：                                       </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联系地址：                                                           </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邮政编码：             传真号码：          </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日期：</w:t>
      </w:r>
    </w:p>
    <w:p>
      <w:pPr>
        <w:pStyle w:val="2"/>
        <w:ind w:firstLine="210"/>
        <w:rPr>
          <w:rFonts w:asciiTheme="minorEastAsia" w:hAnsiTheme="minorEastAsia" w:eastAsiaTheme="minorEastAsia"/>
        </w:rPr>
      </w:pPr>
    </w:p>
    <w:p>
      <w:pPr>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注：未按照本投标函要求填报的将被视为非实质性响应投标，从而可能导致该投标被拒绝。</w:t>
      </w:r>
    </w:p>
    <w:p>
      <w:pPr>
        <w:pStyle w:val="6"/>
      </w:pPr>
      <w:r>
        <w:rPr>
          <w:rFonts w:hint="eastAsia"/>
        </w:rPr>
        <w:br w:type="page"/>
      </w:r>
      <w:r>
        <w:rPr>
          <w:rFonts w:hint="eastAsia"/>
        </w:rPr>
        <w:t>附件二 开标一览表</w:t>
      </w:r>
    </w:p>
    <w:p>
      <w:pPr>
        <w:pStyle w:val="2"/>
        <w:ind w:firstLine="0" w:firstLineChars="0"/>
        <w:jc w:val="center"/>
        <w:rPr>
          <w:rFonts w:ascii="宋体" w:hAnsi="宋体" w:eastAsia="宋体"/>
          <w:b/>
          <w:sz w:val="32"/>
          <w:szCs w:val="32"/>
        </w:rPr>
      </w:pPr>
    </w:p>
    <w:p>
      <w:pPr>
        <w:pStyle w:val="2"/>
        <w:ind w:firstLine="0" w:firstLineChars="0"/>
        <w:jc w:val="center"/>
        <w:rPr>
          <w:rFonts w:ascii="宋体" w:hAnsi="宋体" w:eastAsia="宋体"/>
          <w:b/>
          <w:sz w:val="32"/>
          <w:szCs w:val="32"/>
        </w:rPr>
      </w:pPr>
      <w:r>
        <w:rPr>
          <w:rFonts w:hint="eastAsia" w:ascii="宋体" w:hAnsi="宋体" w:eastAsia="宋体"/>
          <w:b/>
          <w:sz w:val="32"/>
          <w:szCs w:val="32"/>
        </w:rPr>
        <w:t>开标一览表</w:t>
      </w:r>
    </w:p>
    <w:p>
      <w:pPr>
        <w:pStyle w:val="2"/>
        <w:ind w:firstLine="210"/>
        <w:rPr>
          <w:rFonts w:ascii="宋体" w:hAnsi="宋体" w:eastAsia="宋体"/>
        </w:rPr>
      </w:pPr>
    </w:p>
    <w:p>
      <w:pPr>
        <w:adjustRightInd w:val="0"/>
        <w:snapToGrid w:val="0"/>
        <w:ind w:firstLine="0" w:firstLineChars="0"/>
        <w:rPr>
          <w:rFonts w:ascii="宋体" w:hAnsi="宋体" w:cs="宋体"/>
          <w:szCs w:val="21"/>
        </w:rPr>
      </w:pPr>
      <w:r>
        <w:rPr>
          <w:rFonts w:hint="eastAsia" w:ascii="宋体" w:hAnsi="宋体" w:cs="宋体"/>
          <w:spacing w:val="20"/>
          <w:szCs w:val="21"/>
        </w:rPr>
        <w:t xml:space="preserve">项目名称：                                 招标编号：            </w:t>
      </w:r>
    </w:p>
    <w:tbl>
      <w:tblPr>
        <w:tblStyle w:val="26"/>
        <w:tblW w:w="10373" w:type="dxa"/>
        <w:jc w:val="center"/>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2477"/>
        <w:gridCol w:w="1991"/>
        <w:gridCol w:w="1977"/>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4" w:hRule="atLeast"/>
          <w:jc w:val="center"/>
        </w:trPr>
        <w:tc>
          <w:tcPr>
            <w:tcW w:w="1623" w:type="dxa"/>
            <w:vAlign w:val="center"/>
          </w:tcPr>
          <w:p>
            <w:pPr>
              <w:pStyle w:val="10"/>
              <w:ind w:firstLine="0" w:firstLineChars="0"/>
              <w:jc w:val="center"/>
              <w:rPr>
                <w:rFonts w:ascii="宋体" w:hAnsi="宋体"/>
                <w:sz w:val="21"/>
                <w:szCs w:val="21"/>
              </w:rPr>
            </w:pPr>
            <w:r>
              <w:rPr>
                <w:rFonts w:hint="eastAsia" w:ascii="宋体" w:hAnsi="宋体"/>
                <w:sz w:val="21"/>
                <w:szCs w:val="21"/>
              </w:rPr>
              <w:t>项目（标段号）名称</w:t>
            </w:r>
          </w:p>
        </w:tc>
        <w:tc>
          <w:tcPr>
            <w:tcW w:w="2477" w:type="dxa"/>
            <w:vAlign w:val="center"/>
          </w:tcPr>
          <w:p>
            <w:pPr>
              <w:pStyle w:val="10"/>
              <w:ind w:firstLine="0" w:firstLineChars="0"/>
              <w:jc w:val="center"/>
              <w:rPr>
                <w:rFonts w:ascii="宋体" w:hAnsi="宋体"/>
                <w:sz w:val="21"/>
                <w:szCs w:val="21"/>
              </w:rPr>
            </w:pPr>
            <w:r>
              <w:rPr>
                <w:rFonts w:hint="eastAsia" w:ascii="宋体" w:hAnsi="宋体"/>
                <w:sz w:val="21"/>
                <w:szCs w:val="21"/>
              </w:rPr>
              <w:t>投标报价（元）</w:t>
            </w:r>
          </w:p>
        </w:tc>
        <w:tc>
          <w:tcPr>
            <w:tcW w:w="1991" w:type="dxa"/>
            <w:vAlign w:val="center"/>
          </w:tcPr>
          <w:p>
            <w:pPr>
              <w:pStyle w:val="10"/>
              <w:ind w:firstLine="0" w:firstLineChars="0"/>
              <w:jc w:val="center"/>
              <w:rPr>
                <w:rFonts w:ascii="宋体" w:hAnsi="宋体"/>
                <w:sz w:val="21"/>
                <w:szCs w:val="21"/>
              </w:rPr>
            </w:pPr>
            <w:r>
              <w:rPr>
                <w:rFonts w:hint="eastAsia" w:ascii="宋体" w:hAnsi="宋体"/>
                <w:sz w:val="21"/>
                <w:szCs w:val="21"/>
              </w:rPr>
              <w:t>工期（交货期）</w:t>
            </w:r>
          </w:p>
        </w:tc>
        <w:tc>
          <w:tcPr>
            <w:tcW w:w="1977" w:type="dxa"/>
            <w:vAlign w:val="center"/>
          </w:tcPr>
          <w:p>
            <w:pPr>
              <w:pStyle w:val="10"/>
              <w:ind w:firstLine="0" w:firstLineChars="0"/>
              <w:jc w:val="center"/>
              <w:rPr>
                <w:rFonts w:ascii="宋体" w:hAnsi="宋体"/>
                <w:sz w:val="21"/>
                <w:szCs w:val="21"/>
              </w:rPr>
            </w:pPr>
            <w:r>
              <w:rPr>
                <w:rFonts w:hint="eastAsia" w:ascii="宋体" w:hAnsi="宋体"/>
                <w:sz w:val="21"/>
                <w:szCs w:val="21"/>
              </w:rPr>
              <w:t>质保期</w:t>
            </w:r>
          </w:p>
        </w:tc>
        <w:tc>
          <w:tcPr>
            <w:tcW w:w="2305" w:type="dxa"/>
            <w:vAlign w:val="center"/>
          </w:tcPr>
          <w:p>
            <w:pPr>
              <w:pStyle w:val="10"/>
              <w:ind w:firstLine="0" w:firstLineChars="0"/>
              <w:jc w:val="center"/>
              <w:rPr>
                <w:rFonts w:ascii="宋体" w:hAnsi="宋体"/>
                <w:sz w:val="21"/>
                <w:szCs w:val="21"/>
              </w:rPr>
            </w:pPr>
            <w:r>
              <w:rPr>
                <w:rFonts w:hint="eastAsia" w:ascii="宋体" w:hAnsi="宋体"/>
                <w:sz w:val="21"/>
                <w:szCs w:val="21"/>
              </w:rPr>
              <w:t>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4" w:hRule="atLeast"/>
          <w:jc w:val="center"/>
        </w:trPr>
        <w:tc>
          <w:tcPr>
            <w:tcW w:w="1623" w:type="dxa"/>
            <w:vAlign w:val="center"/>
          </w:tcPr>
          <w:p>
            <w:pPr>
              <w:pStyle w:val="10"/>
              <w:jc w:val="center"/>
              <w:rPr>
                <w:rFonts w:ascii="宋体" w:hAnsi="宋体"/>
                <w:sz w:val="21"/>
                <w:szCs w:val="21"/>
              </w:rPr>
            </w:pPr>
          </w:p>
        </w:tc>
        <w:tc>
          <w:tcPr>
            <w:tcW w:w="2477" w:type="dxa"/>
            <w:vAlign w:val="center"/>
          </w:tcPr>
          <w:p>
            <w:pPr>
              <w:pStyle w:val="10"/>
              <w:ind w:firstLine="0" w:firstLineChars="0"/>
              <w:rPr>
                <w:rFonts w:ascii="宋体" w:hAnsi="宋体"/>
                <w:sz w:val="21"/>
                <w:szCs w:val="21"/>
              </w:rPr>
            </w:pPr>
            <w:r>
              <w:rPr>
                <w:rFonts w:hint="eastAsia" w:ascii="宋体" w:hAnsi="宋体"/>
                <w:sz w:val="21"/>
                <w:szCs w:val="21"/>
              </w:rPr>
              <w:t>小写：</w:t>
            </w:r>
          </w:p>
          <w:p>
            <w:pPr>
              <w:pStyle w:val="10"/>
              <w:ind w:firstLine="0" w:firstLineChars="0"/>
              <w:rPr>
                <w:rFonts w:ascii="宋体" w:hAnsi="宋体"/>
                <w:sz w:val="21"/>
                <w:szCs w:val="21"/>
              </w:rPr>
            </w:pPr>
            <w:r>
              <w:rPr>
                <w:rFonts w:hint="eastAsia" w:ascii="宋体" w:hAnsi="宋体"/>
                <w:sz w:val="21"/>
                <w:szCs w:val="21"/>
              </w:rPr>
              <w:t>大写：</w:t>
            </w:r>
          </w:p>
        </w:tc>
        <w:tc>
          <w:tcPr>
            <w:tcW w:w="1991" w:type="dxa"/>
            <w:vAlign w:val="center"/>
          </w:tcPr>
          <w:p>
            <w:pPr>
              <w:ind w:firstLine="420"/>
              <w:jc w:val="center"/>
              <w:rPr>
                <w:rFonts w:ascii="宋体" w:hAnsi="宋体"/>
                <w:szCs w:val="21"/>
              </w:rPr>
            </w:pPr>
          </w:p>
        </w:tc>
        <w:tc>
          <w:tcPr>
            <w:tcW w:w="1977" w:type="dxa"/>
            <w:vAlign w:val="center"/>
          </w:tcPr>
          <w:p>
            <w:pPr>
              <w:ind w:firstLine="420"/>
              <w:jc w:val="center"/>
              <w:rPr>
                <w:rFonts w:ascii="宋体" w:hAnsi="宋体"/>
                <w:szCs w:val="21"/>
              </w:rPr>
            </w:pPr>
          </w:p>
        </w:tc>
        <w:tc>
          <w:tcPr>
            <w:tcW w:w="2305" w:type="dxa"/>
            <w:vAlign w:val="center"/>
          </w:tcPr>
          <w:p>
            <w:pPr>
              <w:ind w:firstLine="420"/>
              <w:jc w:val="center"/>
              <w:rPr>
                <w:rFonts w:ascii="宋体" w:hAnsi="宋体"/>
                <w:szCs w:val="21"/>
              </w:rPr>
            </w:pPr>
          </w:p>
        </w:tc>
      </w:tr>
    </w:tbl>
    <w:p>
      <w:pPr>
        <w:pStyle w:val="13"/>
        <w:snapToGrid w:val="0"/>
        <w:jc w:val="left"/>
        <w:rPr>
          <w:rFonts w:asciiTheme="minorEastAsia" w:hAnsiTheme="minorEastAsia" w:eastAsiaTheme="minorEastAsia"/>
          <w:szCs w:val="21"/>
        </w:rPr>
      </w:pPr>
    </w:p>
    <w:p>
      <w:pPr>
        <w:pStyle w:val="13"/>
        <w:snapToGrid w:val="0"/>
        <w:ind w:firstLine="315" w:firstLineChars="150"/>
        <w:jc w:val="left"/>
        <w:rPr>
          <w:rFonts w:asciiTheme="minorEastAsia" w:hAnsiTheme="minorEastAsia" w:eastAsiaTheme="minorEastAsia"/>
          <w:szCs w:val="21"/>
        </w:rPr>
      </w:pPr>
      <w:r>
        <w:rPr>
          <w:rFonts w:hint="eastAsia" w:asciiTheme="minorEastAsia" w:hAnsiTheme="minorEastAsia" w:eastAsiaTheme="minorEastAsia"/>
          <w:szCs w:val="21"/>
        </w:rPr>
        <w:t>注：本表报价应与投标函中投标报价一致。</w:t>
      </w:r>
    </w:p>
    <w:p>
      <w:pPr>
        <w:pStyle w:val="2"/>
        <w:ind w:firstLine="210"/>
        <w:rPr>
          <w:rFonts w:asciiTheme="minorEastAsia" w:hAnsiTheme="minorEastAsia" w:eastAsiaTheme="minorEastAsia"/>
          <w:szCs w:val="21"/>
        </w:rPr>
      </w:pPr>
    </w:p>
    <w:p>
      <w:pPr>
        <w:adjustRightInd w:val="0"/>
        <w:snapToGrid w:val="0"/>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投标人</w:t>
      </w:r>
      <w:r>
        <w:rPr>
          <w:rFonts w:hint="eastAsia" w:asciiTheme="minorEastAsia" w:hAnsiTheme="minorEastAsia" w:eastAsiaTheme="minorEastAsia"/>
          <w:szCs w:val="21"/>
        </w:rPr>
        <w:t>全称</w:t>
      </w:r>
      <w:r>
        <w:rPr>
          <w:rFonts w:hint="eastAsia" w:cs="宋体" w:asciiTheme="minorEastAsia" w:hAnsiTheme="minorEastAsia" w:eastAsiaTheme="minorEastAsia"/>
          <w:szCs w:val="21"/>
        </w:rPr>
        <w:t>（公章）：</w:t>
      </w:r>
    </w:p>
    <w:p>
      <w:pPr>
        <w:pStyle w:val="10"/>
        <w:rPr>
          <w:rFonts w:cs="宋体" w:asciiTheme="minorEastAsia" w:hAnsiTheme="minorEastAsia" w:eastAsiaTheme="minorEastAsia"/>
          <w:sz w:val="21"/>
          <w:szCs w:val="21"/>
        </w:rPr>
      </w:pPr>
    </w:p>
    <w:p>
      <w:pPr>
        <w:pStyle w:val="1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法定代表人或授权委托人（签字或盖章）：</w:t>
      </w:r>
    </w:p>
    <w:p>
      <w:pPr>
        <w:adjustRightInd w:val="0"/>
        <w:snapToGrid w:val="0"/>
        <w:ind w:firstLine="420"/>
        <w:rPr>
          <w:rFonts w:cs="宋体" w:asciiTheme="minorEastAsia" w:hAnsiTheme="minorEastAsia" w:eastAsiaTheme="minorEastAsia"/>
          <w:szCs w:val="21"/>
        </w:rPr>
      </w:pPr>
    </w:p>
    <w:p>
      <w:pPr>
        <w:adjustRightInd w:val="0"/>
        <w:snapToGrid w:val="0"/>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日期：</w:t>
      </w:r>
    </w:p>
    <w:p>
      <w:pPr>
        <w:pStyle w:val="2"/>
        <w:ind w:firstLine="0" w:firstLineChars="0"/>
        <w:jc w:val="center"/>
        <w:rPr>
          <w:rFonts w:asciiTheme="minorEastAsia" w:hAnsiTheme="minorEastAsia" w:eastAsiaTheme="minorEastAsia"/>
          <w:b/>
          <w:sz w:val="32"/>
          <w:szCs w:val="32"/>
        </w:rPr>
      </w:pPr>
    </w:p>
    <w:p>
      <w:pPr>
        <w:adjustRightInd w:val="0"/>
        <w:snapToGrid w:val="0"/>
        <w:ind w:firstLine="420"/>
        <w:rPr>
          <w:rFonts w:cs="宋体" w:asciiTheme="minorEastAsia" w:hAnsiTheme="minorEastAsia" w:eastAsiaTheme="minorEastAsia"/>
          <w:szCs w:val="21"/>
        </w:rPr>
      </w:pPr>
    </w:p>
    <w:p>
      <w:pPr>
        <w:widowControl/>
        <w:ind w:firstLine="0" w:firstLineChars="0"/>
        <w:jc w:val="left"/>
        <w:rPr>
          <w:rFonts w:cs="宋体" w:asciiTheme="minorEastAsia" w:hAnsiTheme="minorEastAsia" w:eastAsiaTheme="minorEastAsia"/>
          <w:szCs w:val="21"/>
        </w:rPr>
        <w:sectPr>
          <w:pgSz w:w="11907" w:h="16840"/>
          <w:pgMar w:top="1247" w:right="1304" w:bottom="1020" w:left="1304" w:header="720" w:footer="720" w:gutter="0"/>
          <w:cols w:space="720" w:num="1"/>
        </w:sectPr>
      </w:pPr>
    </w:p>
    <w:p>
      <w:pPr>
        <w:pStyle w:val="6"/>
        <w:rPr>
          <w:rFonts w:ascii="宋体" w:hAnsi="宋体" w:eastAsia="宋体"/>
          <w:szCs w:val="21"/>
        </w:rPr>
      </w:pPr>
      <w:r>
        <w:rPr>
          <w:rFonts w:hint="eastAsia" w:ascii="宋体" w:hAnsi="宋体" w:eastAsia="宋体"/>
          <w:szCs w:val="21"/>
        </w:rPr>
        <w:t>附件三 投标报价明细表</w:t>
      </w:r>
    </w:p>
    <w:tbl>
      <w:tblPr>
        <w:tblStyle w:val="27"/>
        <w:tblpPr w:leftFromText="180" w:rightFromText="180" w:vertAnchor="text" w:tblpX="15644" w:tblpY="126"/>
        <w:tblOverlap w:val="never"/>
        <w:tblW w:w="1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399" w:type="dxa"/>
          </w:tcPr>
          <w:p>
            <w:pPr>
              <w:ind w:firstLine="4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399" w:type="dxa"/>
          </w:tcPr>
          <w:p>
            <w:pPr>
              <w:ind w:firstLine="420"/>
              <w:rPr>
                <w:rFonts w:ascii="宋体" w:hAnsi="宋体"/>
              </w:rPr>
            </w:pPr>
          </w:p>
        </w:tc>
      </w:tr>
    </w:tbl>
    <w:p>
      <w:pPr>
        <w:ind w:firstLine="420"/>
        <w:rPr>
          <w:rFonts w:ascii="宋体" w:hAnsi="宋体"/>
        </w:rPr>
      </w:pPr>
    </w:p>
    <w:p>
      <w:pPr>
        <w:pStyle w:val="2"/>
        <w:ind w:firstLine="0" w:firstLineChars="0"/>
        <w:jc w:val="center"/>
        <w:rPr>
          <w:rFonts w:ascii="宋体" w:hAnsi="宋体" w:eastAsia="宋体"/>
          <w:b/>
          <w:sz w:val="32"/>
          <w:szCs w:val="32"/>
        </w:rPr>
      </w:pPr>
      <w:r>
        <w:rPr>
          <w:rFonts w:hint="eastAsia" w:ascii="宋体" w:hAnsi="宋体" w:eastAsia="宋体" w:cs="宋体"/>
          <w:b/>
          <w:sz w:val="32"/>
          <w:szCs w:val="32"/>
        </w:rPr>
        <w:t>投标报价明细表</w:t>
      </w:r>
    </w:p>
    <w:p>
      <w:pPr>
        <w:pStyle w:val="2"/>
        <w:ind w:firstLine="210"/>
        <w:rPr>
          <w:rFonts w:ascii="宋体" w:hAnsi="宋体" w:eastAsia="宋体"/>
        </w:rPr>
      </w:pPr>
    </w:p>
    <w:p>
      <w:pPr>
        <w:adjustRightInd w:val="0"/>
        <w:snapToGrid w:val="0"/>
        <w:ind w:firstLine="735" w:firstLineChars="350"/>
        <w:rPr>
          <w:rFonts w:ascii="宋体" w:hAnsi="宋体" w:cs="宋体"/>
          <w:szCs w:val="21"/>
        </w:rPr>
      </w:pPr>
      <w:r>
        <w:rPr>
          <w:rFonts w:hint="eastAsia" w:ascii="宋体" w:hAnsi="宋体" w:cs="宋体"/>
          <w:szCs w:val="21"/>
        </w:rPr>
        <w:t>项目名称：                                招标编号：                           （价格单位：元人民币）</w:t>
      </w:r>
    </w:p>
    <w:tbl>
      <w:tblPr>
        <w:tblStyle w:val="26"/>
        <w:tblW w:w="133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925"/>
        <w:gridCol w:w="1085"/>
        <w:gridCol w:w="1066"/>
        <w:gridCol w:w="1337"/>
        <w:gridCol w:w="1331"/>
        <w:gridCol w:w="851"/>
        <w:gridCol w:w="992"/>
        <w:gridCol w:w="1276"/>
        <w:gridCol w:w="1275"/>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76" w:type="dxa"/>
            <w:vAlign w:val="center"/>
          </w:tcPr>
          <w:p>
            <w:pPr>
              <w:ind w:firstLine="0" w:firstLineChars="0"/>
              <w:jc w:val="center"/>
              <w:rPr>
                <w:rFonts w:ascii="宋体" w:hAnsi="宋体" w:cs="宋体"/>
                <w:szCs w:val="21"/>
              </w:rPr>
            </w:pPr>
            <w:r>
              <w:rPr>
                <w:rFonts w:hint="eastAsia" w:ascii="宋体" w:hAnsi="宋体" w:cs="宋体"/>
                <w:szCs w:val="21"/>
              </w:rPr>
              <w:t>序号</w:t>
            </w:r>
          </w:p>
        </w:tc>
        <w:tc>
          <w:tcPr>
            <w:tcW w:w="1925" w:type="dxa"/>
            <w:vAlign w:val="center"/>
          </w:tcPr>
          <w:p>
            <w:pPr>
              <w:ind w:firstLine="0" w:firstLineChars="0"/>
              <w:jc w:val="center"/>
              <w:rPr>
                <w:rFonts w:ascii="宋体" w:hAnsi="宋体" w:cs="宋体"/>
                <w:szCs w:val="21"/>
              </w:rPr>
            </w:pPr>
            <w:r>
              <w:rPr>
                <w:rFonts w:hint="eastAsia" w:ascii="宋体" w:hAnsi="宋体" w:cs="宋体"/>
                <w:szCs w:val="21"/>
              </w:rPr>
              <w:t>货物名称/内容</w:t>
            </w:r>
          </w:p>
        </w:tc>
        <w:tc>
          <w:tcPr>
            <w:tcW w:w="1085" w:type="dxa"/>
            <w:tcBorders>
              <w:right w:val="single" w:color="auto" w:sz="2" w:space="0"/>
            </w:tcBorders>
            <w:vAlign w:val="center"/>
          </w:tcPr>
          <w:p>
            <w:pPr>
              <w:ind w:firstLine="0" w:firstLineChars="0"/>
              <w:jc w:val="center"/>
              <w:rPr>
                <w:rFonts w:ascii="宋体" w:hAnsi="宋体" w:cs="宋体"/>
                <w:szCs w:val="21"/>
              </w:rPr>
            </w:pPr>
            <w:r>
              <w:rPr>
                <w:rFonts w:hint="eastAsia" w:ascii="宋体" w:hAnsi="宋体" w:cs="宋体"/>
                <w:szCs w:val="21"/>
              </w:rPr>
              <w:t>品牌</w:t>
            </w:r>
          </w:p>
        </w:tc>
        <w:tc>
          <w:tcPr>
            <w:tcW w:w="1066" w:type="dxa"/>
            <w:tcBorders>
              <w:left w:val="single" w:color="auto" w:sz="2" w:space="0"/>
              <w:right w:val="single" w:color="auto" w:sz="2" w:space="0"/>
            </w:tcBorders>
            <w:vAlign w:val="center"/>
          </w:tcPr>
          <w:p>
            <w:pPr>
              <w:ind w:firstLine="0" w:firstLineChars="0"/>
              <w:jc w:val="center"/>
              <w:rPr>
                <w:rFonts w:ascii="宋体" w:hAnsi="宋体" w:cs="宋体"/>
                <w:szCs w:val="21"/>
              </w:rPr>
            </w:pPr>
            <w:r>
              <w:rPr>
                <w:rFonts w:hint="eastAsia" w:ascii="宋体" w:hAnsi="宋体" w:cs="宋体"/>
                <w:szCs w:val="21"/>
              </w:rPr>
              <w:t>型号规格</w:t>
            </w:r>
          </w:p>
        </w:tc>
        <w:tc>
          <w:tcPr>
            <w:tcW w:w="1337" w:type="dxa"/>
            <w:tcBorders>
              <w:left w:val="single" w:color="auto" w:sz="2" w:space="0"/>
            </w:tcBorders>
            <w:vAlign w:val="center"/>
          </w:tcPr>
          <w:p>
            <w:pPr>
              <w:ind w:firstLine="0" w:firstLineChars="0"/>
              <w:jc w:val="center"/>
              <w:rPr>
                <w:rFonts w:ascii="宋体" w:hAnsi="宋体" w:cs="宋体"/>
                <w:szCs w:val="21"/>
              </w:rPr>
            </w:pPr>
            <w:r>
              <w:rPr>
                <w:rFonts w:hint="eastAsia" w:ascii="宋体" w:hAnsi="宋体" w:cs="宋体"/>
                <w:szCs w:val="21"/>
              </w:rPr>
              <w:t>原产地</w:t>
            </w:r>
          </w:p>
        </w:tc>
        <w:tc>
          <w:tcPr>
            <w:tcW w:w="1331" w:type="dxa"/>
            <w:tcBorders>
              <w:left w:val="single" w:color="auto" w:sz="4" w:space="0"/>
            </w:tcBorders>
            <w:vAlign w:val="center"/>
          </w:tcPr>
          <w:p>
            <w:pPr>
              <w:ind w:firstLine="0" w:firstLineChars="0"/>
              <w:jc w:val="center"/>
              <w:rPr>
                <w:rFonts w:ascii="宋体" w:hAnsi="宋体" w:cs="宋体"/>
                <w:szCs w:val="21"/>
              </w:rPr>
            </w:pPr>
            <w:r>
              <w:rPr>
                <w:rFonts w:hint="eastAsia" w:ascii="宋体" w:hAnsi="宋体" w:cs="宋体"/>
                <w:szCs w:val="21"/>
              </w:rPr>
              <w:t>制造商名称</w:t>
            </w:r>
          </w:p>
        </w:tc>
        <w:tc>
          <w:tcPr>
            <w:tcW w:w="851" w:type="dxa"/>
            <w:tcBorders>
              <w:left w:val="single" w:color="auto" w:sz="2" w:space="0"/>
            </w:tcBorders>
            <w:vAlign w:val="center"/>
          </w:tcPr>
          <w:p>
            <w:pPr>
              <w:ind w:firstLine="0" w:firstLineChars="0"/>
              <w:jc w:val="center"/>
              <w:rPr>
                <w:rFonts w:ascii="宋体" w:hAnsi="宋体" w:cs="宋体"/>
                <w:szCs w:val="21"/>
              </w:rPr>
            </w:pPr>
            <w:r>
              <w:rPr>
                <w:rFonts w:hint="eastAsia" w:ascii="宋体" w:hAnsi="宋体" w:cs="宋体"/>
                <w:szCs w:val="21"/>
              </w:rPr>
              <w:t>单位</w:t>
            </w:r>
          </w:p>
        </w:tc>
        <w:tc>
          <w:tcPr>
            <w:tcW w:w="992" w:type="dxa"/>
            <w:vAlign w:val="center"/>
          </w:tcPr>
          <w:p>
            <w:pPr>
              <w:ind w:firstLine="0" w:firstLineChars="0"/>
              <w:jc w:val="center"/>
              <w:rPr>
                <w:rFonts w:ascii="宋体" w:hAnsi="宋体" w:cs="宋体"/>
                <w:szCs w:val="21"/>
              </w:rPr>
            </w:pPr>
            <w:r>
              <w:rPr>
                <w:rFonts w:hint="eastAsia" w:ascii="宋体" w:hAnsi="宋体" w:cs="宋体"/>
                <w:szCs w:val="21"/>
              </w:rPr>
              <w:t>数量</w:t>
            </w:r>
          </w:p>
        </w:tc>
        <w:tc>
          <w:tcPr>
            <w:tcW w:w="1276" w:type="dxa"/>
            <w:vAlign w:val="center"/>
          </w:tcPr>
          <w:p>
            <w:pPr>
              <w:ind w:firstLine="0" w:firstLineChars="0"/>
              <w:jc w:val="center"/>
              <w:rPr>
                <w:rFonts w:ascii="宋体" w:hAnsi="宋体" w:cs="宋体"/>
                <w:szCs w:val="21"/>
              </w:rPr>
            </w:pPr>
            <w:r>
              <w:rPr>
                <w:rFonts w:hint="eastAsia" w:ascii="宋体" w:hAnsi="宋体" w:cs="宋体"/>
                <w:szCs w:val="21"/>
              </w:rPr>
              <w:t>单价</w:t>
            </w:r>
          </w:p>
        </w:tc>
        <w:tc>
          <w:tcPr>
            <w:tcW w:w="1275" w:type="dxa"/>
            <w:vAlign w:val="center"/>
          </w:tcPr>
          <w:p>
            <w:pPr>
              <w:ind w:firstLine="0" w:firstLineChars="0"/>
              <w:jc w:val="center"/>
              <w:rPr>
                <w:rFonts w:ascii="宋体" w:hAnsi="宋体" w:cs="宋体"/>
                <w:szCs w:val="21"/>
              </w:rPr>
            </w:pPr>
            <w:r>
              <w:rPr>
                <w:rFonts w:hint="eastAsia" w:ascii="宋体" w:hAnsi="宋体" w:cs="宋体"/>
                <w:szCs w:val="21"/>
              </w:rPr>
              <w:t>总价</w:t>
            </w:r>
          </w:p>
        </w:tc>
        <w:tc>
          <w:tcPr>
            <w:tcW w:w="1298" w:type="dxa"/>
            <w:vAlign w:val="center"/>
          </w:tcPr>
          <w:p>
            <w:pPr>
              <w:ind w:firstLine="0" w:firstLineChars="0"/>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76" w:type="dxa"/>
            <w:vAlign w:val="center"/>
          </w:tcPr>
          <w:p>
            <w:pPr>
              <w:ind w:firstLine="0" w:firstLineChars="0"/>
              <w:jc w:val="center"/>
              <w:rPr>
                <w:rFonts w:ascii="宋体" w:hAnsi="宋体" w:cs="宋体"/>
                <w:szCs w:val="21"/>
              </w:rPr>
            </w:pPr>
            <w:r>
              <w:rPr>
                <w:rFonts w:hint="eastAsia" w:ascii="宋体" w:hAnsi="宋体" w:cs="宋体"/>
                <w:szCs w:val="21"/>
              </w:rPr>
              <w:t>一</w:t>
            </w:r>
          </w:p>
        </w:tc>
        <w:tc>
          <w:tcPr>
            <w:tcW w:w="1925" w:type="dxa"/>
            <w:vAlign w:val="center"/>
          </w:tcPr>
          <w:p>
            <w:pPr>
              <w:ind w:firstLine="420"/>
              <w:rPr>
                <w:rFonts w:ascii="宋体" w:hAnsi="宋体" w:cs="宋体"/>
                <w:szCs w:val="21"/>
              </w:rPr>
            </w:pPr>
          </w:p>
        </w:tc>
        <w:tc>
          <w:tcPr>
            <w:tcW w:w="1085" w:type="dxa"/>
            <w:tcBorders>
              <w:right w:val="single" w:color="auto" w:sz="2" w:space="0"/>
            </w:tcBorders>
            <w:vAlign w:val="center"/>
          </w:tcPr>
          <w:p>
            <w:pPr>
              <w:ind w:firstLine="420"/>
              <w:rPr>
                <w:rFonts w:ascii="宋体" w:hAnsi="宋体" w:cs="宋体"/>
                <w:szCs w:val="21"/>
              </w:rPr>
            </w:pPr>
          </w:p>
        </w:tc>
        <w:tc>
          <w:tcPr>
            <w:tcW w:w="1066" w:type="dxa"/>
            <w:tcBorders>
              <w:left w:val="single" w:color="auto" w:sz="2" w:space="0"/>
              <w:right w:val="single" w:color="auto" w:sz="2" w:space="0"/>
            </w:tcBorders>
            <w:vAlign w:val="center"/>
          </w:tcPr>
          <w:p>
            <w:pPr>
              <w:ind w:firstLine="420"/>
              <w:rPr>
                <w:rFonts w:ascii="宋体" w:hAnsi="宋体" w:cs="宋体"/>
                <w:szCs w:val="21"/>
              </w:rPr>
            </w:pPr>
          </w:p>
        </w:tc>
        <w:tc>
          <w:tcPr>
            <w:tcW w:w="1337" w:type="dxa"/>
            <w:tcBorders>
              <w:left w:val="single" w:color="auto" w:sz="2" w:space="0"/>
            </w:tcBorders>
            <w:vAlign w:val="center"/>
          </w:tcPr>
          <w:p>
            <w:pPr>
              <w:ind w:firstLine="420"/>
              <w:rPr>
                <w:rFonts w:ascii="宋体" w:hAnsi="宋体" w:cs="宋体"/>
                <w:szCs w:val="21"/>
              </w:rPr>
            </w:pPr>
          </w:p>
        </w:tc>
        <w:tc>
          <w:tcPr>
            <w:tcW w:w="1331" w:type="dxa"/>
            <w:tcBorders>
              <w:left w:val="single" w:color="auto" w:sz="4" w:space="0"/>
            </w:tcBorders>
            <w:vAlign w:val="center"/>
          </w:tcPr>
          <w:p>
            <w:pPr>
              <w:ind w:firstLine="420"/>
              <w:rPr>
                <w:rFonts w:ascii="宋体" w:hAnsi="宋体" w:cs="宋体"/>
                <w:szCs w:val="21"/>
              </w:rPr>
            </w:pPr>
          </w:p>
        </w:tc>
        <w:tc>
          <w:tcPr>
            <w:tcW w:w="851" w:type="dxa"/>
            <w:tcBorders>
              <w:left w:val="single" w:color="auto" w:sz="2" w:space="0"/>
            </w:tcBorders>
            <w:vAlign w:val="center"/>
          </w:tcPr>
          <w:p>
            <w:pPr>
              <w:ind w:firstLine="420"/>
              <w:rPr>
                <w:rFonts w:ascii="宋体" w:hAnsi="宋体" w:cs="宋体"/>
                <w:szCs w:val="21"/>
              </w:rPr>
            </w:pPr>
          </w:p>
        </w:tc>
        <w:tc>
          <w:tcPr>
            <w:tcW w:w="992" w:type="dxa"/>
            <w:vAlign w:val="center"/>
          </w:tcPr>
          <w:p>
            <w:pPr>
              <w:ind w:firstLine="420"/>
              <w:rPr>
                <w:rFonts w:ascii="宋体" w:hAnsi="宋体" w:cs="宋体"/>
                <w:szCs w:val="21"/>
              </w:rPr>
            </w:pPr>
          </w:p>
        </w:tc>
        <w:tc>
          <w:tcPr>
            <w:tcW w:w="1276" w:type="dxa"/>
            <w:vAlign w:val="center"/>
          </w:tcPr>
          <w:p>
            <w:pPr>
              <w:ind w:firstLine="420"/>
              <w:rPr>
                <w:rFonts w:ascii="宋体" w:hAnsi="宋体" w:cs="宋体"/>
                <w:szCs w:val="21"/>
              </w:rPr>
            </w:pPr>
          </w:p>
        </w:tc>
        <w:tc>
          <w:tcPr>
            <w:tcW w:w="1275" w:type="dxa"/>
            <w:vAlign w:val="center"/>
          </w:tcPr>
          <w:p>
            <w:pPr>
              <w:ind w:firstLine="420"/>
              <w:rPr>
                <w:rFonts w:ascii="宋体" w:hAnsi="宋体" w:cs="宋体"/>
                <w:szCs w:val="21"/>
              </w:rPr>
            </w:pPr>
          </w:p>
        </w:tc>
        <w:tc>
          <w:tcPr>
            <w:tcW w:w="1298" w:type="dxa"/>
            <w:vAlign w:val="center"/>
          </w:tcPr>
          <w:p>
            <w:pPr>
              <w:ind w:firstLine="420"/>
              <w:rPr>
                <w:rFonts w:ascii="宋体" w:hAnsi="宋体" w:cs="宋体"/>
                <w:szCs w:val="21"/>
              </w:rPr>
            </w:pP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76" w:type="dxa"/>
            <w:vAlign w:val="center"/>
          </w:tcPr>
          <w:p>
            <w:pPr>
              <w:ind w:firstLine="0" w:firstLineChars="0"/>
              <w:jc w:val="center"/>
              <w:rPr>
                <w:rFonts w:ascii="宋体" w:hAnsi="宋体" w:cs="宋体"/>
                <w:szCs w:val="21"/>
              </w:rPr>
            </w:pPr>
            <w:r>
              <w:rPr>
                <w:rFonts w:hint="eastAsia" w:ascii="宋体" w:hAnsi="宋体" w:cs="宋体"/>
                <w:szCs w:val="21"/>
              </w:rPr>
              <w:t>1</w:t>
            </w:r>
          </w:p>
        </w:tc>
        <w:tc>
          <w:tcPr>
            <w:tcW w:w="1925" w:type="dxa"/>
            <w:vAlign w:val="center"/>
          </w:tcPr>
          <w:p>
            <w:pPr>
              <w:ind w:firstLine="420"/>
              <w:rPr>
                <w:rFonts w:ascii="宋体" w:hAnsi="宋体" w:cs="宋体"/>
                <w:szCs w:val="21"/>
              </w:rPr>
            </w:pPr>
          </w:p>
        </w:tc>
        <w:tc>
          <w:tcPr>
            <w:tcW w:w="1085" w:type="dxa"/>
            <w:tcBorders>
              <w:right w:val="single" w:color="auto" w:sz="2" w:space="0"/>
            </w:tcBorders>
            <w:vAlign w:val="center"/>
          </w:tcPr>
          <w:p>
            <w:pPr>
              <w:ind w:firstLine="420"/>
              <w:rPr>
                <w:rFonts w:ascii="宋体" w:hAnsi="宋体" w:cs="宋体"/>
                <w:szCs w:val="21"/>
              </w:rPr>
            </w:pPr>
          </w:p>
        </w:tc>
        <w:tc>
          <w:tcPr>
            <w:tcW w:w="1066" w:type="dxa"/>
            <w:tcBorders>
              <w:left w:val="single" w:color="auto" w:sz="2" w:space="0"/>
              <w:right w:val="single" w:color="auto" w:sz="2" w:space="0"/>
            </w:tcBorders>
            <w:vAlign w:val="center"/>
          </w:tcPr>
          <w:p>
            <w:pPr>
              <w:ind w:firstLine="420"/>
              <w:rPr>
                <w:rFonts w:ascii="宋体" w:hAnsi="宋体" w:cs="宋体"/>
                <w:szCs w:val="21"/>
              </w:rPr>
            </w:pPr>
          </w:p>
        </w:tc>
        <w:tc>
          <w:tcPr>
            <w:tcW w:w="1337" w:type="dxa"/>
            <w:tcBorders>
              <w:left w:val="single" w:color="auto" w:sz="2" w:space="0"/>
            </w:tcBorders>
            <w:vAlign w:val="center"/>
          </w:tcPr>
          <w:p>
            <w:pPr>
              <w:ind w:firstLine="420"/>
              <w:rPr>
                <w:rFonts w:ascii="宋体" w:hAnsi="宋体" w:cs="宋体"/>
                <w:szCs w:val="21"/>
              </w:rPr>
            </w:pPr>
          </w:p>
        </w:tc>
        <w:tc>
          <w:tcPr>
            <w:tcW w:w="1331" w:type="dxa"/>
            <w:tcBorders>
              <w:left w:val="single" w:color="auto" w:sz="4" w:space="0"/>
            </w:tcBorders>
            <w:vAlign w:val="center"/>
          </w:tcPr>
          <w:p>
            <w:pPr>
              <w:ind w:firstLine="420"/>
              <w:rPr>
                <w:rFonts w:ascii="宋体" w:hAnsi="宋体" w:cs="宋体"/>
                <w:szCs w:val="21"/>
              </w:rPr>
            </w:pPr>
          </w:p>
        </w:tc>
        <w:tc>
          <w:tcPr>
            <w:tcW w:w="851" w:type="dxa"/>
            <w:tcBorders>
              <w:left w:val="single" w:color="auto" w:sz="2" w:space="0"/>
            </w:tcBorders>
            <w:vAlign w:val="center"/>
          </w:tcPr>
          <w:p>
            <w:pPr>
              <w:ind w:firstLine="420"/>
              <w:rPr>
                <w:rFonts w:ascii="宋体" w:hAnsi="宋体" w:cs="宋体"/>
                <w:szCs w:val="21"/>
              </w:rPr>
            </w:pPr>
          </w:p>
        </w:tc>
        <w:tc>
          <w:tcPr>
            <w:tcW w:w="992" w:type="dxa"/>
            <w:vAlign w:val="center"/>
          </w:tcPr>
          <w:p>
            <w:pPr>
              <w:ind w:firstLine="420"/>
              <w:rPr>
                <w:rFonts w:ascii="宋体" w:hAnsi="宋体" w:cs="宋体"/>
                <w:szCs w:val="21"/>
              </w:rPr>
            </w:pPr>
          </w:p>
        </w:tc>
        <w:tc>
          <w:tcPr>
            <w:tcW w:w="1276" w:type="dxa"/>
            <w:vAlign w:val="center"/>
          </w:tcPr>
          <w:p>
            <w:pPr>
              <w:ind w:firstLine="420"/>
              <w:rPr>
                <w:rFonts w:ascii="宋体" w:hAnsi="宋体" w:cs="宋体"/>
                <w:szCs w:val="21"/>
              </w:rPr>
            </w:pPr>
          </w:p>
        </w:tc>
        <w:tc>
          <w:tcPr>
            <w:tcW w:w="1275" w:type="dxa"/>
            <w:vAlign w:val="center"/>
          </w:tcPr>
          <w:p>
            <w:pPr>
              <w:ind w:firstLine="420"/>
              <w:rPr>
                <w:rFonts w:ascii="宋体" w:hAnsi="宋体" w:cs="宋体"/>
                <w:szCs w:val="21"/>
              </w:rPr>
            </w:pPr>
          </w:p>
        </w:tc>
        <w:tc>
          <w:tcPr>
            <w:tcW w:w="1298" w:type="dxa"/>
            <w:vAlign w:val="center"/>
          </w:tcPr>
          <w:p>
            <w:pPr>
              <w:ind w:firstLine="4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76" w:type="dxa"/>
            <w:vAlign w:val="center"/>
          </w:tcPr>
          <w:p>
            <w:pPr>
              <w:ind w:firstLine="0" w:firstLineChars="0"/>
              <w:jc w:val="center"/>
              <w:rPr>
                <w:rFonts w:ascii="宋体" w:hAnsi="宋体" w:cs="宋体"/>
                <w:szCs w:val="21"/>
              </w:rPr>
            </w:pPr>
            <w:r>
              <w:rPr>
                <w:rFonts w:hint="eastAsia" w:ascii="宋体" w:hAnsi="宋体" w:cs="宋体"/>
                <w:szCs w:val="21"/>
              </w:rPr>
              <w:t>……</w:t>
            </w:r>
          </w:p>
        </w:tc>
        <w:tc>
          <w:tcPr>
            <w:tcW w:w="1925" w:type="dxa"/>
            <w:vAlign w:val="center"/>
          </w:tcPr>
          <w:p>
            <w:pPr>
              <w:ind w:firstLine="420"/>
              <w:rPr>
                <w:rFonts w:ascii="宋体" w:hAnsi="宋体" w:cs="宋体"/>
                <w:szCs w:val="21"/>
              </w:rPr>
            </w:pPr>
            <w:r>
              <w:rPr>
                <w:rFonts w:hint="eastAsia" w:ascii="宋体" w:hAnsi="宋体" w:cs="宋体"/>
                <w:szCs w:val="21"/>
              </w:rPr>
              <w:t xml:space="preserve"> </w:t>
            </w:r>
          </w:p>
        </w:tc>
        <w:tc>
          <w:tcPr>
            <w:tcW w:w="1085" w:type="dxa"/>
            <w:vAlign w:val="center"/>
          </w:tcPr>
          <w:p>
            <w:pPr>
              <w:ind w:firstLine="420"/>
              <w:rPr>
                <w:rFonts w:ascii="宋体" w:hAnsi="宋体" w:cs="宋体"/>
                <w:szCs w:val="21"/>
              </w:rPr>
            </w:pPr>
          </w:p>
        </w:tc>
        <w:tc>
          <w:tcPr>
            <w:tcW w:w="1066" w:type="dxa"/>
            <w:vAlign w:val="center"/>
          </w:tcPr>
          <w:p>
            <w:pPr>
              <w:ind w:firstLine="420"/>
              <w:rPr>
                <w:rFonts w:ascii="宋体" w:hAnsi="宋体" w:cs="宋体"/>
                <w:szCs w:val="21"/>
              </w:rPr>
            </w:pPr>
          </w:p>
        </w:tc>
        <w:tc>
          <w:tcPr>
            <w:tcW w:w="1337" w:type="dxa"/>
            <w:vAlign w:val="center"/>
          </w:tcPr>
          <w:p>
            <w:pPr>
              <w:ind w:firstLine="420"/>
              <w:rPr>
                <w:rFonts w:ascii="宋体" w:hAnsi="宋体" w:cs="宋体"/>
                <w:szCs w:val="21"/>
              </w:rPr>
            </w:pPr>
          </w:p>
        </w:tc>
        <w:tc>
          <w:tcPr>
            <w:tcW w:w="1331" w:type="dxa"/>
            <w:vAlign w:val="center"/>
          </w:tcPr>
          <w:p>
            <w:pPr>
              <w:ind w:firstLine="420"/>
              <w:rPr>
                <w:rFonts w:ascii="宋体" w:hAnsi="宋体" w:cs="宋体"/>
                <w:szCs w:val="21"/>
              </w:rPr>
            </w:pPr>
          </w:p>
        </w:tc>
        <w:tc>
          <w:tcPr>
            <w:tcW w:w="851" w:type="dxa"/>
            <w:vAlign w:val="center"/>
          </w:tcPr>
          <w:p>
            <w:pPr>
              <w:ind w:firstLine="420"/>
              <w:rPr>
                <w:rFonts w:ascii="宋体" w:hAnsi="宋体" w:cs="宋体"/>
                <w:szCs w:val="21"/>
              </w:rPr>
            </w:pPr>
          </w:p>
        </w:tc>
        <w:tc>
          <w:tcPr>
            <w:tcW w:w="992" w:type="dxa"/>
            <w:vAlign w:val="center"/>
          </w:tcPr>
          <w:p>
            <w:pPr>
              <w:ind w:firstLine="420"/>
              <w:rPr>
                <w:rFonts w:ascii="宋体" w:hAnsi="宋体" w:cs="宋体"/>
                <w:szCs w:val="21"/>
              </w:rPr>
            </w:pPr>
          </w:p>
        </w:tc>
        <w:tc>
          <w:tcPr>
            <w:tcW w:w="1276" w:type="dxa"/>
            <w:vAlign w:val="center"/>
          </w:tcPr>
          <w:p>
            <w:pPr>
              <w:ind w:firstLine="420"/>
              <w:rPr>
                <w:rFonts w:ascii="宋体" w:hAnsi="宋体" w:cs="宋体"/>
                <w:szCs w:val="21"/>
              </w:rPr>
            </w:pPr>
          </w:p>
        </w:tc>
        <w:tc>
          <w:tcPr>
            <w:tcW w:w="1275" w:type="dxa"/>
            <w:vAlign w:val="center"/>
          </w:tcPr>
          <w:p>
            <w:pPr>
              <w:ind w:firstLine="420"/>
              <w:rPr>
                <w:rFonts w:ascii="宋体" w:hAnsi="宋体" w:cs="宋体"/>
                <w:szCs w:val="21"/>
              </w:rPr>
            </w:pPr>
          </w:p>
        </w:tc>
        <w:tc>
          <w:tcPr>
            <w:tcW w:w="1298" w:type="dxa"/>
            <w:vAlign w:val="center"/>
          </w:tcPr>
          <w:p>
            <w:pPr>
              <w:ind w:firstLine="4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76" w:type="dxa"/>
            <w:vAlign w:val="center"/>
          </w:tcPr>
          <w:p>
            <w:pPr>
              <w:ind w:firstLine="0" w:firstLineChars="0"/>
              <w:jc w:val="center"/>
              <w:rPr>
                <w:rFonts w:ascii="宋体" w:hAnsi="宋体" w:cs="宋体"/>
                <w:szCs w:val="21"/>
              </w:rPr>
            </w:pPr>
            <w:r>
              <w:rPr>
                <w:rFonts w:hint="eastAsia" w:ascii="宋体" w:hAnsi="宋体" w:cs="宋体"/>
                <w:szCs w:val="21"/>
              </w:rPr>
              <w:t>二</w:t>
            </w:r>
          </w:p>
        </w:tc>
        <w:tc>
          <w:tcPr>
            <w:tcW w:w="1925" w:type="dxa"/>
            <w:vAlign w:val="center"/>
          </w:tcPr>
          <w:p>
            <w:pPr>
              <w:ind w:firstLine="0" w:firstLineChars="0"/>
              <w:rPr>
                <w:rFonts w:ascii="宋体" w:hAnsi="宋体" w:cs="宋体"/>
                <w:szCs w:val="21"/>
              </w:rPr>
            </w:pPr>
            <w:r>
              <w:rPr>
                <w:rFonts w:hint="eastAsia" w:ascii="宋体" w:hAnsi="宋体" w:cs="宋体"/>
                <w:szCs w:val="21"/>
              </w:rPr>
              <w:t>小计</w:t>
            </w:r>
          </w:p>
        </w:tc>
        <w:tc>
          <w:tcPr>
            <w:tcW w:w="7938" w:type="dxa"/>
            <w:gridSpan w:val="7"/>
            <w:vAlign w:val="center"/>
          </w:tcPr>
          <w:p>
            <w:pPr>
              <w:ind w:firstLine="0" w:firstLineChars="0"/>
              <w:rPr>
                <w:rFonts w:ascii="宋体" w:hAnsi="宋体" w:cs="宋体"/>
                <w:szCs w:val="21"/>
              </w:rPr>
            </w:pPr>
            <w:r>
              <w:rPr>
                <w:rFonts w:hint="eastAsia" w:ascii="宋体" w:hAnsi="宋体" w:cs="宋体"/>
                <w:szCs w:val="21"/>
              </w:rPr>
              <w:t>∕</w:t>
            </w:r>
          </w:p>
        </w:tc>
        <w:tc>
          <w:tcPr>
            <w:tcW w:w="1275" w:type="dxa"/>
            <w:vAlign w:val="center"/>
          </w:tcPr>
          <w:p>
            <w:pPr>
              <w:ind w:firstLine="420"/>
              <w:rPr>
                <w:rFonts w:ascii="宋体" w:hAnsi="宋体" w:cs="宋体"/>
                <w:szCs w:val="21"/>
              </w:rPr>
            </w:pPr>
          </w:p>
        </w:tc>
        <w:tc>
          <w:tcPr>
            <w:tcW w:w="1298" w:type="dxa"/>
            <w:vAlign w:val="center"/>
          </w:tcPr>
          <w:p>
            <w:pPr>
              <w:ind w:firstLine="4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exact"/>
          <w:jc w:val="center"/>
        </w:trPr>
        <w:tc>
          <w:tcPr>
            <w:tcW w:w="876" w:type="dxa"/>
            <w:vAlign w:val="center"/>
          </w:tcPr>
          <w:p>
            <w:pPr>
              <w:ind w:firstLine="0" w:firstLineChars="0"/>
              <w:jc w:val="center"/>
              <w:rPr>
                <w:rFonts w:ascii="宋体" w:hAnsi="宋体" w:cs="宋体"/>
                <w:szCs w:val="21"/>
              </w:rPr>
            </w:pPr>
            <w:r>
              <w:rPr>
                <w:rFonts w:hint="eastAsia" w:ascii="宋体" w:hAnsi="宋体" w:cs="宋体"/>
                <w:szCs w:val="21"/>
              </w:rPr>
              <w:t>三</w:t>
            </w:r>
          </w:p>
        </w:tc>
        <w:tc>
          <w:tcPr>
            <w:tcW w:w="1925" w:type="dxa"/>
            <w:vAlign w:val="center"/>
          </w:tcPr>
          <w:p>
            <w:pPr>
              <w:ind w:firstLine="0" w:firstLineChars="0"/>
              <w:rPr>
                <w:rFonts w:ascii="宋体" w:hAnsi="宋体" w:cs="宋体"/>
                <w:szCs w:val="21"/>
              </w:rPr>
            </w:pPr>
            <w:r>
              <w:rPr>
                <w:rFonts w:hint="eastAsia" w:ascii="宋体" w:hAnsi="宋体" w:cs="宋体"/>
                <w:szCs w:val="21"/>
              </w:rPr>
              <w:t>安装费、调试费</w:t>
            </w:r>
          </w:p>
        </w:tc>
        <w:tc>
          <w:tcPr>
            <w:tcW w:w="7938" w:type="dxa"/>
            <w:gridSpan w:val="7"/>
            <w:vAlign w:val="center"/>
          </w:tcPr>
          <w:p>
            <w:pPr>
              <w:ind w:firstLine="0" w:firstLineChars="0"/>
              <w:rPr>
                <w:rFonts w:ascii="宋体" w:hAnsi="宋体" w:cs="宋体"/>
                <w:szCs w:val="21"/>
              </w:rPr>
            </w:pPr>
            <w:r>
              <w:rPr>
                <w:rFonts w:hint="eastAsia" w:ascii="宋体" w:hAnsi="宋体" w:cs="宋体"/>
                <w:szCs w:val="21"/>
              </w:rPr>
              <w:t>∕</w:t>
            </w:r>
          </w:p>
        </w:tc>
        <w:tc>
          <w:tcPr>
            <w:tcW w:w="1275" w:type="dxa"/>
            <w:vAlign w:val="center"/>
          </w:tcPr>
          <w:p>
            <w:pPr>
              <w:ind w:firstLine="420"/>
              <w:rPr>
                <w:rFonts w:ascii="宋体" w:hAnsi="宋体" w:cs="宋体"/>
                <w:szCs w:val="21"/>
              </w:rPr>
            </w:pPr>
          </w:p>
        </w:tc>
        <w:tc>
          <w:tcPr>
            <w:tcW w:w="1298" w:type="dxa"/>
            <w:vAlign w:val="center"/>
          </w:tcPr>
          <w:p>
            <w:pPr>
              <w:ind w:firstLine="4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76" w:type="dxa"/>
            <w:vAlign w:val="center"/>
          </w:tcPr>
          <w:p>
            <w:pPr>
              <w:ind w:firstLine="0" w:firstLineChars="0"/>
              <w:jc w:val="center"/>
              <w:rPr>
                <w:rFonts w:ascii="宋体" w:hAnsi="宋体" w:cs="宋体"/>
                <w:szCs w:val="21"/>
              </w:rPr>
            </w:pPr>
            <w:r>
              <w:rPr>
                <w:rFonts w:hint="eastAsia" w:ascii="宋体" w:hAnsi="宋体" w:cs="宋体"/>
                <w:szCs w:val="21"/>
              </w:rPr>
              <w:t>四</w:t>
            </w:r>
          </w:p>
        </w:tc>
        <w:tc>
          <w:tcPr>
            <w:tcW w:w="1925" w:type="dxa"/>
            <w:vAlign w:val="center"/>
          </w:tcPr>
          <w:p>
            <w:pPr>
              <w:ind w:firstLine="0" w:firstLineChars="0"/>
              <w:rPr>
                <w:rFonts w:ascii="宋体" w:hAnsi="宋体" w:cs="宋体"/>
                <w:szCs w:val="21"/>
              </w:rPr>
            </w:pPr>
            <w:r>
              <w:rPr>
                <w:rFonts w:hint="eastAsia" w:ascii="宋体" w:hAnsi="宋体" w:cs="宋体"/>
                <w:szCs w:val="21"/>
              </w:rPr>
              <w:t>人工费</w:t>
            </w:r>
          </w:p>
        </w:tc>
        <w:tc>
          <w:tcPr>
            <w:tcW w:w="7938" w:type="dxa"/>
            <w:gridSpan w:val="7"/>
            <w:vAlign w:val="center"/>
          </w:tcPr>
          <w:p>
            <w:pPr>
              <w:ind w:firstLine="0" w:firstLineChars="0"/>
              <w:rPr>
                <w:rFonts w:ascii="宋体" w:hAnsi="宋体" w:cs="宋体"/>
                <w:szCs w:val="21"/>
              </w:rPr>
            </w:pPr>
            <w:r>
              <w:rPr>
                <w:rFonts w:hint="eastAsia" w:ascii="宋体" w:hAnsi="宋体" w:cs="宋体"/>
                <w:szCs w:val="21"/>
              </w:rPr>
              <w:t>∕</w:t>
            </w:r>
          </w:p>
        </w:tc>
        <w:tc>
          <w:tcPr>
            <w:tcW w:w="1275" w:type="dxa"/>
            <w:vAlign w:val="center"/>
          </w:tcPr>
          <w:p>
            <w:pPr>
              <w:ind w:firstLine="420"/>
              <w:rPr>
                <w:rFonts w:ascii="宋体" w:hAnsi="宋体" w:cs="宋体"/>
                <w:szCs w:val="21"/>
              </w:rPr>
            </w:pPr>
          </w:p>
        </w:tc>
        <w:tc>
          <w:tcPr>
            <w:tcW w:w="1298" w:type="dxa"/>
            <w:vAlign w:val="center"/>
          </w:tcPr>
          <w:p>
            <w:pPr>
              <w:ind w:firstLine="4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76" w:type="dxa"/>
            <w:vAlign w:val="center"/>
          </w:tcPr>
          <w:p>
            <w:pPr>
              <w:ind w:firstLine="0" w:firstLineChars="0"/>
              <w:jc w:val="center"/>
              <w:rPr>
                <w:rFonts w:ascii="宋体" w:hAnsi="宋体" w:cs="宋体"/>
                <w:szCs w:val="21"/>
              </w:rPr>
            </w:pPr>
            <w:r>
              <w:rPr>
                <w:rFonts w:hint="eastAsia" w:ascii="宋体" w:hAnsi="宋体" w:cs="宋体"/>
                <w:szCs w:val="21"/>
              </w:rPr>
              <w:t>五</w:t>
            </w:r>
          </w:p>
        </w:tc>
        <w:tc>
          <w:tcPr>
            <w:tcW w:w="1925" w:type="dxa"/>
            <w:vAlign w:val="center"/>
          </w:tcPr>
          <w:p>
            <w:pPr>
              <w:ind w:firstLine="0" w:firstLineChars="0"/>
              <w:rPr>
                <w:rFonts w:ascii="宋体" w:hAnsi="宋体" w:cs="宋体"/>
                <w:szCs w:val="21"/>
                <w:u w:val="single"/>
              </w:rPr>
            </w:pPr>
            <w:r>
              <w:rPr>
                <w:rFonts w:hint="eastAsia" w:ascii="宋体" w:hAnsi="宋体" w:cs="宋体"/>
                <w:szCs w:val="21"/>
              </w:rPr>
              <w:t>培训费</w:t>
            </w:r>
          </w:p>
        </w:tc>
        <w:tc>
          <w:tcPr>
            <w:tcW w:w="7938" w:type="dxa"/>
            <w:gridSpan w:val="7"/>
            <w:vAlign w:val="center"/>
          </w:tcPr>
          <w:p>
            <w:pPr>
              <w:ind w:firstLine="0" w:firstLineChars="0"/>
              <w:rPr>
                <w:rFonts w:ascii="宋体" w:hAnsi="宋体" w:cs="宋体"/>
                <w:szCs w:val="21"/>
                <w:u w:val="single"/>
              </w:rPr>
            </w:pPr>
            <w:r>
              <w:rPr>
                <w:rFonts w:hint="eastAsia" w:ascii="宋体" w:hAnsi="宋体" w:cs="宋体"/>
                <w:szCs w:val="21"/>
              </w:rPr>
              <w:t>∕</w:t>
            </w:r>
          </w:p>
        </w:tc>
        <w:tc>
          <w:tcPr>
            <w:tcW w:w="1275" w:type="dxa"/>
            <w:vAlign w:val="center"/>
          </w:tcPr>
          <w:p>
            <w:pPr>
              <w:ind w:firstLine="420"/>
              <w:rPr>
                <w:rFonts w:ascii="宋体" w:hAnsi="宋体" w:cs="宋体"/>
                <w:szCs w:val="21"/>
              </w:rPr>
            </w:pPr>
          </w:p>
        </w:tc>
        <w:tc>
          <w:tcPr>
            <w:tcW w:w="1298" w:type="dxa"/>
            <w:vAlign w:val="center"/>
          </w:tcPr>
          <w:p>
            <w:pPr>
              <w:ind w:firstLine="4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76" w:type="dxa"/>
            <w:vAlign w:val="center"/>
          </w:tcPr>
          <w:p>
            <w:pPr>
              <w:ind w:firstLine="0" w:firstLineChars="0"/>
              <w:jc w:val="center"/>
              <w:rPr>
                <w:rFonts w:ascii="宋体" w:hAnsi="宋体" w:cs="宋体"/>
                <w:szCs w:val="21"/>
              </w:rPr>
            </w:pPr>
            <w:r>
              <w:rPr>
                <w:rFonts w:hint="eastAsia" w:ascii="宋体" w:hAnsi="宋体" w:cs="宋体"/>
                <w:szCs w:val="21"/>
              </w:rPr>
              <w:t>六</w:t>
            </w:r>
          </w:p>
        </w:tc>
        <w:tc>
          <w:tcPr>
            <w:tcW w:w="1925" w:type="dxa"/>
            <w:vAlign w:val="center"/>
          </w:tcPr>
          <w:p>
            <w:pPr>
              <w:ind w:firstLine="0" w:firstLineChars="0"/>
              <w:rPr>
                <w:rFonts w:ascii="宋体" w:hAnsi="宋体" w:cs="宋体"/>
                <w:szCs w:val="21"/>
              </w:rPr>
            </w:pPr>
            <w:r>
              <w:rPr>
                <w:rFonts w:hint="eastAsia" w:ascii="宋体" w:hAnsi="宋体" w:cs="宋体"/>
                <w:szCs w:val="21"/>
              </w:rPr>
              <w:t>质保费用</w:t>
            </w:r>
          </w:p>
        </w:tc>
        <w:tc>
          <w:tcPr>
            <w:tcW w:w="7938" w:type="dxa"/>
            <w:gridSpan w:val="7"/>
            <w:vAlign w:val="center"/>
          </w:tcPr>
          <w:p>
            <w:pPr>
              <w:ind w:firstLine="0" w:firstLineChars="0"/>
              <w:rPr>
                <w:rFonts w:ascii="宋体" w:hAnsi="宋体" w:cs="宋体"/>
                <w:szCs w:val="21"/>
              </w:rPr>
            </w:pPr>
            <w:r>
              <w:rPr>
                <w:rFonts w:hint="eastAsia" w:ascii="宋体" w:hAnsi="宋体" w:cs="宋体"/>
                <w:szCs w:val="21"/>
              </w:rPr>
              <w:t>∕</w:t>
            </w:r>
          </w:p>
        </w:tc>
        <w:tc>
          <w:tcPr>
            <w:tcW w:w="1275" w:type="dxa"/>
            <w:vAlign w:val="center"/>
          </w:tcPr>
          <w:p>
            <w:pPr>
              <w:ind w:firstLine="420"/>
              <w:rPr>
                <w:rFonts w:ascii="宋体" w:hAnsi="宋体" w:cs="宋体"/>
                <w:szCs w:val="21"/>
              </w:rPr>
            </w:pPr>
          </w:p>
        </w:tc>
        <w:tc>
          <w:tcPr>
            <w:tcW w:w="1298" w:type="dxa"/>
            <w:vAlign w:val="center"/>
          </w:tcPr>
          <w:p>
            <w:pPr>
              <w:ind w:firstLine="4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76" w:type="dxa"/>
            <w:vAlign w:val="center"/>
          </w:tcPr>
          <w:p>
            <w:pPr>
              <w:ind w:firstLine="0" w:firstLineChars="0"/>
              <w:jc w:val="center"/>
              <w:rPr>
                <w:rFonts w:ascii="宋体" w:hAnsi="宋体" w:cs="宋体"/>
                <w:szCs w:val="21"/>
              </w:rPr>
            </w:pPr>
            <w:r>
              <w:rPr>
                <w:rFonts w:hint="eastAsia" w:ascii="宋体" w:hAnsi="宋体" w:cs="宋体"/>
                <w:szCs w:val="21"/>
              </w:rPr>
              <w:t>七</w:t>
            </w:r>
          </w:p>
        </w:tc>
        <w:tc>
          <w:tcPr>
            <w:tcW w:w="1925" w:type="dxa"/>
            <w:vAlign w:val="center"/>
          </w:tcPr>
          <w:p>
            <w:pPr>
              <w:ind w:firstLine="0" w:firstLineChars="0"/>
              <w:rPr>
                <w:rFonts w:ascii="宋体" w:hAnsi="宋体" w:cs="宋体"/>
                <w:szCs w:val="21"/>
              </w:rPr>
            </w:pPr>
            <w:r>
              <w:rPr>
                <w:rFonts w:hint="eastAsia" w:ascii="宋体" w:hAnsi="宋体" w:cs="宋体"/>
                <w:szCs w:val="21"/>
              </w:rPr>
              <w:t>其它费用</w:t>
            </w:r>
          </w:p>
        </w:tc>
        <w:tc>
          <w:tcPr>
            <w:tcW w:w="7938" w:type="dxa"/>
            <w:gridSpan w:val="7"/>
            <w:vAlign w:val="center"/>
          </w:tcPr>
          <w:p>
            <w:pPr>
              <w:ind w:firstLine="0" w:firstLineChars="0"/>
              <w:rPr>
                <w:rFonts w:ascii="宋体" w:hAnsi="宋体" w:cs="宋体"/>
                <w:szCs w:val="21"/>
              </w:rPr>
            </w:pPr>
            <w:r>
              <w:rPr>
                <w:rFonts w:hint="eastAsia" w:ascii="宋体" w:hAnsi="宋体" w:cs="宋体"/>
                <w:szCs w:val="21"/>
              </w:rPr>
              <w:t>∕</w:t>
            </w:r>
          </w:p>
        </w:tc>
        <w:tc>
          <w:tcPr>
            <w:tcW w:w="1275" w:type="dxa"/>
            <w:vAlign w:val="center"/>
          </w:tcPr>
          <w:p>
            <w:pPr>
              <w:ind w:firstLine="420"/>
              <w:rPr>
                <w:rFonts w:ascii="宋体" w:hAnsi="宋体" w:cs="宋体"/>
                <w:szCs w:val="21"/>
              </w:rPr>
            </w:pPr>
          </w:p>
        </w:tc>
        <w:tc>
          <w:tcPr>
            <w:tcW w:w="1298" w:type="dxa"/>
            <w:vAlign w:val="center"/>
          </w:tcPr>
          <w:p>
            <w:pPr>
              <w:ind w:firstLine="4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76" w:type="dxa"/>
            <w:vMerge w:val="restart"/>
            <w:vAlign w:val="center"/>
          </w:tcPr>
          <w:p>
            <w:pPr>
              <w:ind w:firstLine="0" w:firstLineChars="0"/>
              <w:jc w:val="center"/>
              <w:rPr>
                <w:rFonts w:ascii="宋体" w:hAnsi="宋体" w:cs="宋体"/>
                <w:szCs w:val="21"/>
              </w:rPr>
            </w:pPr>
            <w:r>
              <w:rPr>
                <w:rFonts w:hint="eastAsia" w:ascii="宋体" w:hAnsi="宋体" w:cs="宋体"/>
                <w:szCs w:val="21"/>
              </w:rPr>
              <w:t>八</w:t>
            </w:r>
          </w:p>
        </w:tc>
        <w:tc>
          <w:tcPr>
            <w:tcW w:w="1925" w:type="dxa"/>
            <w:vMerge w:val="restart"/>
            <w:vAlign w:val="center"/>
          </w:tcPr>
          <w:p>
            <w:pPr>
              <w:ind w:firstLine="0" w:firstLineChars="0"/>
              <w:rPr>
                <w:rFonts w:ascii="宋体" w:hAnsi="宋体" w:cs="宋体"/>
                <w:szCs w:val="21"/>
              </w:rPr>
            </w:pPr>
            <w:r>
              <w:rPr>
                <w:rFonts w:hint="eastAsia" w:ascii="宋体" w:hAnsi="宋体" w:cs="宋体"/>
                <w:szCs w:val="21"/>
              </w:rPr>
              <w:t>报价合计=二+三+四+五+六+七</w:t>
            </w:r>
          </w:p>
        </w:tc>
        <w:tc>
          <w:tcPr>
            <w:tcW w:w="7938" w:type="dxa"/>
            <w:gridSpan w:val="7"/>
            <w:vAlign w:val="center"/>
          </w:tcPr>
          <w:p>
            <w:pPr>
              <w:ind w:firstLine="0" w:firstLineChars="0"/>
              <w:rPr>
                <w:rFonts w:ascii="宋体" w:hAnsi="宋体" w:cs="宋体"/>
                <w:szCs w:val="21"/>
              </w:rPr>
            </w:pPr>
            <w:r>
              <w:rPr>
                <w:rFonts w:hint="eastAsia" w:ascii="宋体" w:hAnsi="宋体" w:cs="宋体"/>
                <w:szCs w:val="21"/>
              </w:rPr>
              <w:t>小写</w:t>
            </w:r>
          </w:p>
        </w:tc>
        <w:tc>
          <w:tcPr>
            <w:tcW w:w="1275" w:type="dxa"/>
            <w:vAlign w:val="center"/>
          </w:tcPr>
          <w:p>
            <w:pPr>
              <w:ind w:firstLine="420"/>
              <w:rPr>
                <w:rFonts w:ascii="宋体" w:hAnsi="宋体" w:cs="宋体"/>
                <w:szCs w:val="21"/>
              </w:rPr>
            </w:pPr>
          </w:p>
        </w:tc>
        <w:tc>
          <w:tcPr>
            <w:tcW w:w="1298" w:type="dxa"/>
            <w:vAlign w:val="center"/>
          </w:tcPr>
          <w:p>
            <w:pPr>
              <w:ind w:firstLine="4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97" w:hRule="atLeast"/>
          <w:jc w:val="center"/>
        </w:trPr>
        <w:tc>
          <w:tcPr>
            <w:tcW w:w="876" w:type="dxa"/>
            <w:vMerge w:val="continue"/>
            <w:vAlign w:val="center"/>
          </w:tcPr>
          <w:p>
            <w:pPr>
              <w:widowControl/>
              <w:ind w:firstLine="0" w:firstLineChars="0"/>
              <w:jc w:val="center"/>
              <w:rPr>
                <w:rFonts w:ascii="宋体" w:hAnsi="宋体" w:cs="宋体"/>
                <w:szCs w:val="21"/>
              </w:rPr>
            </w:pPr>
          </w:p>
        </w:tc>
        <w:tc>
          <w:tcPr>
            <w:tcW w:w="1925" w:type="dxa"/>
            <w:vMerge w:val="continue"/>
            <w:vAlign w:val="center"/>
          </w:tcPr>
          <w:p>
            <w:pPr>
              <w:widowControl/>
              <w:ind w:firstLine="0" w:firstLineChars="0"/>
              <w:jc w:val="left"/>
              <w:rPr>
                <w:rFonts w:ascii="宋体" w:hAnsi="宋体" w:cs="宋体"/>
                <w:szCs w:val="21"/>
              </w:rPr>
            </w:pPr>
          </w:p>
        </w:tc>
        <w:tc>
          <w:tcPr>
            <w:tcW w:w="10511" w:type="dxa"/>
            <w:gridSpan w:val="9"/>
            <w:vAlign w:val="center"/>
          </w:tcPr>
          <w:p>
            <w:pPr>
              <w:ind w:firstLine="0" w:firstLineChars="0"/>
              <w:rPr>
                <w:rFonts w:ascii="宋体" w:hAnsi="宋体" w:cs="宋体"/>
                <w:szCs w:val="21"/>
              </w:rPr>
            </w:pPr>
            <w:r>
              <w:rPr>
                <w:rFonts w:hint="eastAsia" w:ascii="宋体" w:hAnsi="宋体" w:cs="宋体"/>
                <w:szCs w:val="21"/>
              </w:rPr>
              <w:t>大写：</w:t>
            </w:r>
          </w:p>
        </w:tc>
      </w:tr>
    </w:tbl>
    <w:p>
      <w:pPr>
        <w:ind w:firstLine="420"/>
        <w:rPr>
          <w:rFonts w:cs="宋体" w:asciiTheme="minorEastAsia" w:hAnsiTheme="minorEastAsia" w:eastAsiaTheme="minorEastAsia"/>
        </w:rPr>
      </w:pPr>
      <w:r>
        <w:rPr>
          <w:rFonts w:hint="eastAsia" w:cs="宋体" w:asciiTheme="minorEastAsia" w:hAnsiTheme="minorEastAsia" w:eastAsiaTheme="minorEastAsia"/>
        </w:rPr>
        <w:t>注：1、本表合计金额应与“开标一览表”中投标报价相一致；</w:t>
      </w:r>
    </w:p>
    <w:p>
      <w:pPr>
        <w:ind w:firstLine="420"/>
        <w:rPr>
          <w:rFonts w:cs="宋体" w:asciiTheme="minorEastAsia" w:hAnsiTheme="minorEastAsia" w:eastAsiaTheme="minorEastAsia"/>
        </w:rPr>
      </w:pPr>
      <w:r>
        <w:rPr>
          <w:rFonts w:hint="eastAsia" w:cs="宋体" w:asciiTheme="minorEastAsia" w:hAnsiTheme="minorEastAsia" w:eastAsiaTheme="minorEastAsia"/>
        </w:rPr>
        <w:t xml:space="preserve">    2、本表可进一步细分，栏目可另加，应包括为完成本项目可能发生的全部费用。</w:t>
      </w:r>
    </w:p>
    <w:p>
      <w:pPr>
        <w:adjustRightInd w:val="0"/>
        <w:snapToGrid w:val="0"/>
        <w:ind w:firstLine="735" w:firstLineChars="35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投标人全称（公章）：                              </w:t>
      </w:r>
    </w:p>
    <w:p>
      <w:pPr>
        <w:adjustRightInd w:val="0"/>
        <w:snapToGrid w:val="0"/>
        <w:ind w:firstLine="619" w:firstLineChars="295"/>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授权委托人（签字或盖章）：                </w:t>
      </w:r>
    </w:p>
    <w:p>
      <w:pPr>
        <w:adjustRightInd w:val="0"/>
        <w:snapToGrid w:val="0"/>
        <w:ind w:firstLine="619" w:firstLineChars="295"/>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日期：</w:t>
      </w:r>
    </w:p>
    <w:p>
      <w:pPr>
        <w:pStyle w:val="6"/>
        <w:sectPr>
          <w:pgSz w:w="16840" w:h="11907" w:orient="landscape"/>
          <w:pgMar w:top="1247" w:right="1304" w:bottom="1020" w:left="1304" w:header="720" w:footer="720" w:gutter="0"/>
          <w:cols w:space="720" w:num="1"/>
          <w:docGrid w:linePitch="286" w:charSpace="0"/>
        </w:sectPr>
      </w:pPr>
    </w:p>
    <w:p>
      <w:pPr>
        <w:pStyle w:val="6"/>
      </w:pPr>
      <w:r>
        <w:rPr>
          <w:rFonts w:hint="eastAsia"/>
        </w:rPr>
        <w:t>附件四 法定代表人证明书、法定代表人授权书</w:t>
      </w:r>
    </w:p>
    <w:p>
      <w:pPr>
        <w:ind w:firstLine="0" w:firstLineChars="0"/>
        <w:rPr>
          <w:rFonts w:cs="宋体" w:asciiTheme="minorEastAsia" w:hAnsiTheme="minorEastAsia" w:eastAsiaTheme="minorEastAsia"/>
          <w:b/>
          <w:bCs/>
          <w:szCs w:val="20"/>
        </w:rPr>
      </w:pPr>
    </w:p>
    <w:p>
      <w:pPr>
        <w:ind w:firstLine="0" w:firstLineChars="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法定代表人证明书</w:t>
      </w:r>
    </w:p>
    <w:p>
      <w:pPr>
        <w:ind w:firstLine="0" w:firstLineChars="0"/>
        <w:rPr>
          <w:rFonts w:cs="宋体" w:asciiTheme="minorEastAsia" w:hAnsiTheme="minorEastAsia" w:eastAsiaTheme="minorEastAsia"/>
          <w:b/>
          <w:bCs/>
          <w:szCs w:val="21"/>
        </w:rPr>
      </w:pPr>
    </w:p>
    <w:p>
      <w:pPr>
        <w:ind w:firstLine="0" w:firstLineChars="0"/>
        <w:rPr>
          <w:rFonts w:asciiTheme="minorEastAsia" w:hAnsiTheme="minorEastAsia" w:eastAsiaTheme="minorEastAsia"/>
        </w:rPr>
      </w:pPr>
      <w:r>
        <w:rPr>
          <w:rFonts w:hint="eastAsia" w:cs="宋体" w:asciiTheme="minorEastAsia" w:hAnsiTheme="minorEastAsia" w:eastAsiaTheme="minorEastAsia"/>
          <w:szCs w:val="21"/>
        </w:rPr>
        <w:t>中国美术学院、浙江信镧建设工程咨询有限公司：</w:t>
      </w:r>
    </w:p>
    <w:p>
      <w:pPr>
        <w:ind w:firstLine="420"/>
        <w:rPr>
          <w:rFonts w:cs="宋体" w:asciiTheme="minorEastAsia" w:hAnsiTheme="minorEastAsia" w:eastAsiaTheme="minorEastAsia"/>
          <w:bCs/>
          <w:szCs w:val="21"/>
        </w:rPr>
      </w:pP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rPr>
        <w:t>同志，身份证号码：</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rPr>
        <w:t>，现任我单位</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rPr>
        <w:t>职务，为我单位法定代表人，特此证明。</w:t>
      </w:r>
    </w:p>
    <w:p>
      <w:pPr>
        <w:ind w:firstLine="420"/>
        <w:rPr>
          <w:rFonts w:cs="宋体" w:asciiTheme="minorEastAsia" w:hAnsiTheme="minorEastAsia" w:eastAsiaTheme="minorEastAsia"/>
          <w:szCs w:val="21"/>
        </w:rPr>
      </w:pPr>
    </w:p>
    <w:p>
      <w:pPr>
        <w:ind w:firstLine="420"/>
        <w:rPr>
          <w:rFonts w:cs="宋体" w:asciiTheme="minorEastAsia" w:hAnsiTheme="minorEastAsia" w:eastAsiaTheme="minorEastAsia"/>
          <w:szCs w:val="21"/>
        </w:rPr>
      </w:pP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投标人全称（公章）：</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法定代表人签字或盖章：</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电话：</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日期：</w:t>
      </w:r>
    </w:p>
    <w:p>
      <w:pPr>
        <w:ind w:firstLine="420"/>
        <w:rPr>
          <w:rFonts w:cs="宋体" w:asciiTheme="minorEastAsia" w:hAnsiTheme="minorEastAsia" w:eastAsiaTheme="minorEastAsia"/>
          <w:szCs w:val="21"/>
        </w:rPr>
      </w:pPr>
      <w:r>
        <w:rPr>
          <w:rFonts w:cs="宋体" w:asciiTheme="minorEastAsia" w:hAnsiTheme="minorEastAsia" w:eastAsiaTheme="minorEastAsia"/>
          <w:szCs w:val="21"/>
        </w:rPr>
        <mc:AlternateContent>
          <mc:Choice Requires="wps">
            <w:drawing>
              <wp:anchor distT="0" distB="0" distL="114300" distR="114300" simplePos="0" relativeHeight="251658240" behindDoc="0" locked="0" layoutInCell="1" allowOverlap="1">
                <wp:simplePos x="0" y="0"/>
                <wp:positionH relativeFrom="column">
                  <wp:posOffset>219710</wp:posOffset>
                </wp:positionH>
                <wp:positionV relativeFrom="paragraph">
                  <wp:posOffset>129540</wp:posOffset>
                </wp:positionV>
                <wp:extent cx="5638800" cy="3033395"/>
                <wp:effectExtent l="4445" t="4445" r="14605" b="10160"/>
                <wp:wrapNone/>
                <wp:docPr id="2" name="文本框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rPr>
                                <w:rFonts w:ascii="新宋体" w:hAnsi="新宋体" w:eastAsia="新宋体"/>
                                <w:szCs w:val="21"/>
                              </w:rPr>
                            </w:pPr>
                          </w:p>
                          <w:p>
                            <w:pPr>
                              <w:ind w:firstLine="0" w:firstLineChars="0"/>
                              <w:jc w:val="center"/>
                              <w:rPr>
                                <w:rFonts w:ascii="仿宋_GB2312" w:hAnsi="宋体" w:eastAsia="仿宋_GB2312"/>
                                <w:szCs w:val="21"/>
                              </w:rPr>
                            </w:pPr>
                            <w:r>
                              <w:rPr>
                                <w:rFonts w:hint="eastAsia" w:ascii="新宋体" w:hAnsi="新宋体" w:eastAsia="新宋体"/>
                                <w:szCs w:val="21"/>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wps:txbx>
                      <wps:bodyPr upright="1"/>
                    </wps:wsp>
                  </a:graphicData>
                </a:graphic>
              </wp:anchor>
            </w:drawing>
          </mc:Choice>
          <mc:Fallback>
            <w:pict>
              <v:shape id="文本框 3" o:spid="_x0000_s1026" o:spt="202" type="#_x0000_t202" style="position:absolute;left:0pt;margin-left:17.3pt;margin-top:10.2pt;height:238.85pt;width:444pt;z-index:251658240;mso-width-relative:page;mso-height-relative:page;" fillcolor="#FFFFFF" filled="t" stroked="t" coordsize="21600,21600" o:gfxdata="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LKGOK2AAAAAkBAAAPAAAAAAAAAAEAIAAAACIAAABkcnMvZG93bnJldi54bWxQ&#10;SwECFAAUAAAACACHTuJA66/Rh/cBAAD3AwAADgAAAAAAAAABACAAAAAnAQAAZHJzL2Uyb0RvYy54&#10;bWxQSwUGAAAAAAYABgBZAQAAkA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rPr>
                          <w:rFonts w:ascii="新宋体" w:hAnsi="新宋体" w:eastAsia="新宋体"/>
                          <w:szCs w:val="21"/>
                        </w:rPr>
                      </w:pPr>
                    </w:p>
                    <w:p>
                      <w:pPr>
                        <w:ind w:firstLine="0" w:firstLineChars="0"/>
                        <w:jc w:val="center"/>
                        <w:rPr>
                          <w:rFonts w:ascii="仿宋_GB2312" w:hAnsi="宋体" w:eastAsia="仿宋_GB2312"/>
                          <w:szCs w:val="21"/>
                        </w:rPr>
                      </w:pPr>
                      <w:r>
                        <w:rPr>
                          <w:rFonts w:hint="eastAsia" w:ascii="新宋体" w:hAnsi="新宋体" w:eastAsia="新宋体"/>
                          <w:szCs w:val="21"/>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v:textbox>
              </v:shape>
            </w:pict>
          </mc:Fallback>
        </mc:AlternateContent>
      </w:r>
    </w:p>
    <w:p>
      <w:pPr>
        <w:ind w:firstLine="420"/>
        <w:rPr>
          <w:rFonts w:cs="宋体" w:asciiTheme="minorEastAsia" w:hAnsiTheme="minorEastAsia" w:eastAsiaTheme="minorEastAsia"/>
          <w:szCs w:val="21"/>
        </w:rPr>
      </w:pPr>
    </w:p>
    <w:p>
      <w:pPr>
        <w:ind w:firstLine="0" w:firstLineChars="0"/>
        <w:rPr>
          <w:rFonts w:cs="宋体" w:asciiTheme="minorEastAsia" w:hAnsiTheme="minorEastAsia" w:eastAsiaTheme="minorEastAsia"/>
          <w:b/>
          <w:bCs/>
          <w:szCs w:val="21"/>
        </w:rPr>
      </w:pPr>
    </w:p>
    <w:p>
      <w:pPr>
        <w:ind w:firstLine="0" w:firstLineChars="0"/>
        <w:rPr>
          <w:rFonts w:cs="宋体" w:asciiTheme="minorEastAsia" w:hAnsiTheme="minorEastAsia" w:eastAsiaTheme="minorEastAsia"/>
          <w:b/>
          <w:bCs/>
          <w:szCs w:val="21"/>
        </w:rPr>
      </w:pPr>
    </w:p>
    <w:p>
      <w:pPr>
        <w:ind w:firstLine="0" w:firstLineChars="0"/>
        <w:rPr>
          <w:rFonts w:cs="宋体" w:asciiTheme="minorEastAsia" w:hAnsiTheme="minorEastAsia" w:eastAsiaTheme="minorEastAsia"/>
          <w:b/>
          <w:bCs/>
          <w:szCs w:val="21"/>
        </w:rPr>
      </w:pPr>
    </w:p>
    <w:p>
      <w:pPr>
        <w:ind w:firstLine="0" w:firstLineChars="0"/>
        <w:rPr>
          <w:rFonts w:cs="宋体" w:asciiTheme="minorEastAsia" w:hAnsiTheme="minorEastAsia" w:eastAsiaTheme="minorEastAsia"/>
          <w:b/>
          <w:bCs/>
          <w:szCs w:val="21"/>
        </w:rPr>
      </w:pPr>
    </w:p>
    <w:p>
      <w:pPr>
        <w:ind w:firstLine="0" w:firstLineChars="0"/>
        <w:rPr>
          <w:rFonts w:cs="宋体" w:asciiTheme="minorEastAsia" w:hAnsiTheme="minorEastAsia" w:eastAsiaTheme="minorEastAsia"/>
          <w:b/>
          <w:bCs/>
          <w:szCs w:val="21"/>
        </w:rPr>
      </w:pPr>
    </w:p>
    <w:p>
      <w:pPr>
        <w:ind w:firstLine="0" w:firstLineChars="0"/>
        <w:rPr>
          <w:rFonts w:cs="宋体" w:asciiTheme="minorEastAsia" w:hAnsiTheme="minorEastAsia" w:eastAsiaTheme="minorEastAsia"/>
          <w:b/>
          <w:bCs/>
          <w:szCs w:val="21"/>
        </w:rPr>
      </w:pPr>
    </w:p>
    <w:p>
      <w:pPr>
        <w:ind w:firstLine="0" w:firstLineChars="0"/>
        <w:rPr>
          <w:rFonts w:cs="宋体" w:asciiTheme="minorEastAsia" w:hAnsiTheme="minorEastAsia" w:eastAsiaTheme="minorEastAsia"/>
          <w:b/>
          <w:bCs/>
          <w:szCs w:val="21"/>
        </w:rPr>
      </w:pPr>
    </w:p>
    <w:p>
      <w:pPr>
        <w:ind w:firstLine="0" w:firstLineChars="0"/>
        <w:rPr>
          <w:rFonts w:cs="宋体" w:asciiTheme="minorEastAsia" w:hAnsiTheme="minorEastAsia" w:eastAsiaTheme="minorEastAsia"/>
          <w:b/>
          <w:bCs/>
          <w:szCs w:val="21"/>
        </w:rPr>
      </w:pPr>
    </w:p>
    <w:p>
      <w:pPr>
        <w:ind w:firstLine="0" w:firstLineChars="0"/>
        <w:rPr>
          <w:rFonts w:cs="宋体" w:asciiTheme="minorEastAsia" w:hAnsiTheme="minorEastAsia" w:eastAsiaTheme="minorEastAsia"/>
          <w:b/>
          <w:bCs/>
          <w:szCs w:val="21"/>
        </w:rPr>
      </w:pPr>
    </w:p>
    <w:p>
      <w:pPr>
        <w:ind w:firstLine="0" w:firstLineChars="0"/>
        <w:rPr>
          <w:rFonts w:cs="宋体" w:asciiTheme="minorEastAsia" w:hAnsiTheme="minorEastAsia" w:eastAsiaTheme="minorEastAsia"/>
          <w:b/>
          <w:bCs/>
          <w:szCs w:val="21"/>
        </w:rPr>
      </w:pPr>
    </w:p>
    <w:p>
      <w:pPr>
        <w:ind w:firstLine="0" w:firstLineChars="0"/>
        <w:rPr>
          <w:rFonts w:cs="宋体" w:asciiTheme="minorEastAsia" w:hAnsiTheme="minorEastAsia" w:eastAsiaTheme="minorEastAsia"/>
          <w:b/>
          <w:bCs/>
          <w:szCs w:val="21"/>
        </w:rPr>
      </w:pPr>
    </w:p>
    <w:p>
      <w:pPr>
        <w:ind w:firstLine="0" w:firstLineChars="0"/>
        <w:rPr>
          <w:rFonts w:cs="宋体" w:asciiTheme="minorEastAsia" w:hAnsiTheme="minorEastAsia" w:eastAsiaTheme="minorEastAsia"/>
          <w:b/>
          <w:bCs/>
          <w:szCs w:val="21"/>
        </w:rPr>
      </w:pPr>
    </w:p>
    <w:p>
      <w:pPr>
        <w:ind w:firstLine="0" w:firstLineChars="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szCs w:val="21"/>
        </w:rPr>
        <w:br w:type="page"/>
      </w:r>
      <w:r>
        <w:rPr>
          <w:rFonts w:hint="eastAsia" w:cs="宋体" w:asciiTheme="minorEastAsia" w:hAnsiTheme="minorEastAsia" w:eastAsiaTheme="minorEastAsia"/>
          <w:b/>
          <w:sz w:val="32"/>
          <w:szCs w:val="32"/>
        </w:rPr>
        <w:t>法定代表人授权书</w:t>
      </w:r>
    </w:p>
    <w:p>
      <w:pPr>
        <w:ind w:firstLine="0" w:firstLineChars="0"/>
        <w:rPr>
          <w:rFonts w:cs="宋体" w:asciiTheme="minorEastAsia" w:hAnsiTheme="minorEastAsia" w:eastAsiaTheme="minorEastAsia"/>
          <w:szCs w:val="21"/>
        </w:rPr>
      </w:pPr>
    </w:p>
    <w:p>
      <w:pPr>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中国美术学院、浙江信镧建设工程咨询有限公司：</w:t>
      </w:r>
    </w:p>
    <w:p>
      <w:pPr>
        <w:ind w:firstLine="630" w:firstLineChars="300"/>
        <w:rPr>
          <w:rFonts w:cs="宋体" w:asciiTheme="minorEastAsia" w:hAnsiTheme="minorEastAsia" w:eastAsiaTheme="minorEastAsia"/>
          <w:szCs w:val="21"/>
        </w:rPr>
      </w:pPr>
      <w:r>
        <w:rPr>
          <w:rFonts w:hint="eastAsia" w:cs="宋体" w:asciiTheme="minorEastAsia" w:hAnsiTheme="minorEastAsia" w:eastAsiaTheme="minorEastAsia"/>
          <w:szCs w:val="21"/>
        </w:rPr>
        <w:t>我以</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（投标人全称）法定代表人的身份授权</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（授权委托人姓名）、身份证号</w:t>
      </w:r>
      <w:r>
        <w:rPr>
          <w:rFonts w:hint="eastAsia" w:cs="宋体" w:asciiTheme="minorEastAsia" w:hAnsiTheme="minorEastAsia" w:eastAsiaTheme="minorEastAsia"/>
          <w:szCs w:val="21"/>
          <w:u w:val="single"/>
        </w:rPr>
        <w:tab/>
      </w:r>
      <w:r>
        <w:rPr>
          <w:rFonts w:hint="eastAsia" w:cs="宋体" w:asciiTheme="minorEastAsia" w:hAnsiTheme="minorEastAsia" w:eastAsiaTheme="minorEastAsia"/>
          <w:szCs w:val="21"/>
          <w:u w:val="single"/>
        </w:rPr>
        <w:tab/>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 xml:space="preserve"> ，为我单位的授权委托人，参加贵处组织的</w:t>
      </w:r>
      <w:r>
        <w:rPr>
          <w:rFonts w:hint="eastAsia" w:cs="宋体" w:asciiTheme="minorEastAsia" w:hAnsiTheme="minorEastAsia" w:eastAsiaTheme="minorEastAsia"/>
          <w:szCs w:val="21"/>
          <w:u w:val="single"/>
        </w:rPr>
        <w:t>（</w:t>
      </w:r>
      <w:r>
        <w:rPr>
          <w:rFonts w:hint="eastAsia" w:cs="宋体" w:asciiTheme="minorEastAsia" w:hAnsiTheme="minorEastAsia" w:eastAsiaTheme="minorEastAsia"/>
          <w:bCs/>
          <w:szCs w:val="21"/>
          <w:u w:val="single"/>
        </w:rPr>
        <w:t>创新设计学院良渚校区精工设备一批</w:t>
      </w:r>
      <w:r>
        <w:rPr>
          <w:rFonts w:hint="eastAsia" w:cs="宋体" w:asciiTheme="minorEastAsia" w:hAnsiTheme="minorEastAsia" w:eastAsiaTheme="minorEastAsia"/>
          <w:szCs w:val="21"/>
          <w:u w:val="single"/>
        </w:rPr>
        <w:t>）</w:t>
      </w:r>
      <w:r>
        <w:rPr>
          <w:rFonts w:hint="eastAsia" w:cs="宋体" w:asciiTheme="minorEastAsia" w:hAnsiTheme="minorEastAsia" w:eastAsiaTheme="minorEastAsia"/>
          <w:szCs w:val="21"/>
        </w:rPr>
        <w:t>（采购编号：             ）的采购，全权处理采购活动中的一切事宜，我单位均予承认。</w:t>
      </w:r>
    </w:p>
    <w:p>
      <w:pPr>
        <w:ind w:firstLine="420"/>
        <w:rPr>
          <w:rFonts w:cs="宋体" w:asciiTheme="minorEastAsia" w:hAnsiTheme="minorEastAsia" w:eastAsiaTheme="minorEastAsia"/>
          <w:szCs w:val="21"/>
        </w:rPr>
      </w:pPr>
    </w:p>
    <w:p>
      <w:pPr>
        <w:pStyle w:val="2"/>
        <w:ind w:firstLine="210"/>
        <w:rPr>
          <w:rFonts w:asciiTheme="minorEastAsia" w:hAnsiTheme="minorEastAsia" w:eastAsiaTheme="minorEastAsia"/>
        </w:rPr>
      </w:pP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投标人全称（公章）：</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法定代表人签字或盖章：</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电话：</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日期：</w:t>
      </w:r>
    </w:p>
    <w:p>
      <w:pPr>
        <w:adjustRightInd w:val="0"/>
        <w:snapToGrid w:val="0"/>
        <w:ind w:firstLine="0" w:firstLineChars="0"/>
        <w:rPr>
          <w:rFonts w:cs="宋体" w:asciiTheme="minorEastAsia" w:hAnsiTheme="minorEastAsia" w:eastAsiaTheme="minorEastAsia"/>
          <w:szCs w:val="21"/>
        </w:rPr>
      </w:pPr>
      <w:r>
        <w:rPr>
          <w:rFonts w:cs="宋体" w:asciiTheme="minorEastAsia" w:hAnsiTheme="minorEastAsia" w:eastAsiaTheme="minorEastAsia"/>
          <w:szCs w:val="21"/>
        </w:rPr>
        <mc:AlternateContent>
          <mc:Choice Requires="wps">
            <w:drawing>
              <wp:anchor distT="0" distB="0" distL="114300" distR="114300" simplePos="0" relativeHeight="251660288" behindDoc="0" locked="0" layoutInCell="1" allowOverlap="1">
                <wp:simplePos x="0" y="0"/>
                <wp:positionH relativeFrom="column">
                  <wp:posOffset>208915</wp:posOffset>
                </wp:positionH>
                <wp:positionV relativeFrom="paragraph">
                  <wp:posOffset>201295</wp:posOffset>
                </wp:positionV>
                <wp:extent cx="5638800" cy="2804795"/>
                <wp:effectExtent l="4445" t="4445" r="14605" b="10160"/>
                <wp:wrapNone/>
                <wp:docPr id="3" name="Text Box 3"/>
                <wp:cNvGraphicFramePr/>
                <a:graphic xmlns:a="http://schemas.openxmlformats.org/drawingml/2006/main">
                  <a:graphicData uri="http://schemas.microsoft.com/office/word/2010/wordprocessingShape">
                    <wps:wsp>
                      <wps:cNvSpPr txBox="1"/>
                      <wps:spPr>
                        <a:xfrm>
                          <a:off x="0" y="0"/>
                          <a:ext cx="5638800" cy="280453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jc w:val="center"/>
                              <w:rPr>
                                <w:rFonts w:ascii="仿宋_GB2312" w:hAnsi="宋体" w:eastAsia="仿宋_GB2312"/>
                                <w:szCs w:val="21"/>
                              </w:rPr>
                            </w:pPr>
                            <w:r>
                              <w:rPr>
                                <w:rFonts w:hint="eastAsia" w:ascii="新宋体" w:hAnsi="新宋体" w:eastAsia="新宋体"/>
                                <w:szCs w:val="21"/>
                              </w:rPr>
                              <w:t>授权委托人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wps:txbx>
                      <wps:bodyPr upright="1">
                        <a:noAutofit/>
                      </wps:bodyPr>
                    </wps:wsp>
                  </a:graphicData>
                </a:graphic>
              </wp:anchor>
            </w:drawing>
          </mc:Choice>
          <mc:Fallback>
            <w:pict>
              <v:shape id="Text Box 3" o:spid="_x0000_s1026" o:spt="202" type="#_x0000_t202" style="position:absolute;left:0pt;margin-left:16.45pt;margin-top:15.85pt;height:220.85pt;width:444pt;z-index:251660288;mso-width-relative:page;mso-height-relative:page;" fillcolor="#FFFFFF" filled="t" stroked="t" coordsize="21600,21600" o:gfxdata="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Lib8Y2QAAAAkBAAAPAAAAAAAAAAEAIAAAACIAAABkcnMvZG93bnJldi54bWxQSwEC&#10;FAAUAAAACACHTuJAWGgnKPMBAAAQBAAADgAAAAAAAAABACAAAAAoAQAAZHJzL2Uyb0RvYy54bWxQ&#10;SwUGAAAAAAYABgBZAQAAjQ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jc w:val="center"/>
                        <w:rPr>
                          <w:rFonts w:ascii="仿宋_GB2312" w:hAnsi="宋体" w:eastAsia="仿宋_GB2312"/>
                          <w:szCs w:val="21"/>
                        </w:rPr>
                      </w:pPr>
                      <w:r>
                        <w:rPr>
                          <w:rFonts w:hint="eastAsia" w:ascii="新宋体" w:hAnsi="新宋体" w:eastAsia="新宋体"/>
                          <w:szCs w:val="21"/>
                        </w:rPr>
                        <w:t>授权委托人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v:textbox>
              </v:shape>
            </w:pict>
          </mc:Fallback>
        </mc:AlternateContent>
      </w:r>
    </w:p>
    <w:p>
      <w:pPr>
        <w:adjustRightInd w:val="0"/>
        <w:snapToGrid w:val="0"/>
        <w:ind w:firstLine="0" w:firstLineChars="0"/>
        <w:rPr>
          <w:rFonts w:cs="宋体" w:asciiTheme="minorEastAsia" w:hAnsiTheme="minorEastAsia" w:eastAsiaTheme="minorEastAsia"/>
          <w:szCs w:val="21"/>
        </w:rPr>
      </w:pPr>
    </w:p>
    <w:p>
      <w:pPr>
        <w:adjustRightInd w:val="0"/>
        <w:snapToGrid w:val="0"/>
        <w:ind w:firstLine="0" w:firstLineChars="0"/>
        <w:rPr>
          <w:rFonts w:cs="宋体" w:asciiTheme="minorEastAsia" w:hAnsiTheme="minorEastAsia" w:eastAsiaTheme="minorEastAsia"/>
          <w:szCs w:val="21"/>
        </w:rPr>
      </w:pPr>
    </w:p>
    <w:p>
      <w:pPr>
        <w:adjustRightInd w:val="0"/>
        <w:snapToGrid w:val="0"/>
        <w:ind w:firstLine="0" w:firstLineChars="0"/>
        <w:rPr>
          <w:rFonts w:cs="宋体" w:asciiTheme="minorEastAsia" w:hAnsiTheme="minorEastAsia" w:eastAsiaTheme="minorEastAsia"/>
          <w:szCs w:val="21"/>
        </w:rPr>
      </w:pPr>
    </w:p>
    <w:p>
      <w:pPr>
        <w:adjustRightInd w:val="0"/>
        <w:snapToGrid w:val="0"/>
        <w:ind w:firstLine="0" w:firstLineChars="0"/>
        <w:rPr>
          <w:rFonts w:cs="宋体" w:asciiTheme="minorEastAsia" w:hAnsiTheme="minorEastAsia" w:eastAsiaTheme="minorEastAsia"/>
          <w:szCs w:val="21"/>
        </w:rPr>
      </w:pPr>
    </w:p>
    <w:p>
      <w:pPr>
        <w:adjustRightInd w:val="0"/>
        <w:snapToGrid w:val="0"/>
        <w:ind w:firstLine="0" w:firstLineChars="0"/>
        <w:rPr>
          <w:rFonts w:cs="宋体" w:asciiTheme="minorEastAsia" w:hAnsiTheme="minorEastAsia" w:eastAsiaTheme="minorEastAsia"/>
          <w:szCs w:val="21"/>
        </w:rPr>
      </w:pPr>
    </w:p>
    <w:p>
      <w:pPr>
        <w:adjustRightInd w:val="0"/>
        <w:snapToGrid w:val="0"/>
        <w:ind w:firstLine="0" w:firstLineChars="0"/>
        <w:rPr>
          <w:rFonts w:cs="宋体" w:asciiTheme="minorEastAsia" w:hAnsiTheme="minorEastAsia" w:eastAsiaTheme="minorEastAsia"/>
          <w:szCs w:val="21"/>
        </w:rPr>
      </w:pPr>
    </w:p>
    <w:p>
      <w:pPr>
        <w:adjustRightInd w:val="0"/>
        <w:snapToGrid w:val="0"/>
        <w:ind w:firstLine="0" w:firstLineChars="0"/>
        <w:rPr>
          <w:rFonts w:cs="宋体" w:asciiTheme="minorEastAsia" w:hAnsiTheme="minorEastAsia" w:eastAsiaTheme="minorEastAsia"/>
          <w:szCs w:val="21"/>
        </w:rPr>
      </w:pPr>
    </w:p>
    <w:p>
      <w:pPr>
        <w:adjustRightInd w:val="0"/>
        <w:snapToGrid w:val="0"/>
        <w:ind w:firstLine="0" w:firstLineChars="0"/>
        <w:rPr>
          <w:rFonts w:cs="宋体" w:asciiTheme="minorEastAsia" w:hAnsiTheme="minorEastAsia" w:eastAsiaTheme="minorEastAsia"/>
          <w:szCs w:val="21"/>
        </w:rPr>
      </w:pPr>
    </w:p>
    <w:p>
      <w:pPr>
        <w:adjustRightInd w:val="0"/>
        <w:snapToGrid w:val="0"/>
        <w:ind w:firstLine="0" w:firstLineChars="0"/>
        <w:rPr>
          <w:rFonts w:cs="宋体" w:asciiTheme="minorEastAsia" w:hAnsiTheme="minorEastAsia" w:eastAsiaTheme="minorEastAsia"/>
          <w:szCs w:val="21"/>
        </w:rPr>
      </w:pPr>
    </w:p>
    <w:p>
      <w:pPr>
        <w:adjustRightInd w:val="0"/>
        <w:snapToGrid w:val="0"/>
        <w:ind w:firstLine="0" w:firstLineChars="0"/>
        <w:rPr>
          <w:rFonts w:cs="宋体" w:asciiTheme="minorEastAsia" w:hAnsiTheme="minorEastAsia" w:eastAsiaTheme="minorEastAsia"/>
          <w:szCs w:val="21"/>
        </w:rPr>
      </w:pPr>
    </w:p>
    <w:p>
      <w:pPr>
        <w:adjustRightInd w:val="0"/>
        <w:snapToGrid w:val="0"/>
        <w:ind w:firstLine="0" w:firstLineChars="0"/>
        <w:rPr>
          <w:rFonts w:cs="宋体" w:asciiTheme="minorEastAsia" w:hAnsiTheme="minorEastAsia" w:eastAsiaTheme="minorEastAsia"/>
          <w:szCs w:val="21"/>
        </w:rPr>
      </w:pPr>
    </w:p>
    <w:p>
      <w:pPr>
        <w:adjustRightInd w:val="0"/>
        <w:snapToGrid w:val="0"/>
        <w:ind w:firstLine="0" w:firstLineChars="0"/>
        <w:rPr>
          <w:rFonts w:cs="宋体" w:asciiTheme="minorEastAsia" w:hAnsiTheme="minorEastAsia" w:eastAsiaTheme="minorEastAsia"/>
          <w:szCs w:val="21"/>
        </w:rPr>
      </w:pPr>
    </w:p>
    <w:p>
      <w:pPr>
        <w:widowControl/>
        <w:spacing w:line="240" w:lineRule="auto"/>
        <w:ind w:firstLine="0" w:firstLineChars="0"/>
        <w:jc w:val="left"/>
        <w:rPr>
          <w:rFonts w:asciiTheme="minorEastAsia" w:hAnsiTheme="minorEastAsia" w:eastAsiaTheme="minorEastAsia"/>
        </w:rPr>
      </w:pPr>
      <w:r>
        <w:rPr>
          <w:rFonts w:asciiTheme="minorEastAsia" w:hAnsiTheme="minorEastAsia" w:eastAsiaTheme="minorEastAsia"/>
        </w:rPr>
        <w:br w:type="page"/>
      </w:r>
    </w:p>
    <w:p>
      <w:pPr>
        <w:pStyle w:val="6"/>
      </w:pPr>
      <w:r>
        <w:rPr>
          <w:rFonts w:hint="eastAsia"/>
        </w:rPr>
        <w:t>附件五 政府采购诚信承诺书</w:t>
      </w:r>
    </w:p>
    <w:p>
      <w:pPr>
        <w:ind w:firstLine="0" w:firstLineChars="0"/>
        <w:rPr>
          <w:rFonts w:cs="宋体" w:asciiTheme="minorEastAsia" w:hAnsiTheme="minorEastAsia" w:eastAsiaTheme="minorEastAsia"/>
          <w:sz w:val="24"/>
        </w:rPr>
      </w:pPr>
    </w:p>
    <w:p>
      <w:pPr>
        <w:pStyle w:val="41"/>
        <w:jc w:val="center"/>
      </w:pPr>
      <w:r>
        <w:rPr>
          <w:rFonts w:hint="eastAsia"/>
        </w:rPr>
        <w:t>政府采购诚信承诺书</w:t>
      </w:r>
    </w:p>
    <w:p>
      <w:pPr>
        <w:pStyle w:val="52"/>
        <w:ind w:firstLine="420"/>
        <w:rPr>
          <w:rFonts w:asciiTheme="minorEastAsia" w:hAnsiTheme="minorEastAsia" w:eastAsiaTheme="minorEastAsia"/>
          <w:sz w:val="21"/>
          <w:szCs w:val="21"/>
        </w:rPr>
      </w:pPr>
    </w:p>
    <w:p>
      <w:pPr>
        <w:ind w:firstLine="0" w:firstLineChars="0"/>
        <w:rPr>
          <w:rFonts w:cs="宋体" w:asciiTheme="minorEastAsia" w:hAnsiTheme="minorEastAsia" w:eastAsiaTheme="minorEastAsia"/>
          <w:szCs w:val="21"/>
          <w:u w:val="single"/>
        </w:rPr>
      </w:pP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（采购人）、</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（采购代理机构）：</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我公司</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（投标人名称）已详细阅读了</w:t>
      </w:r>
      <w:r>
        <w:rPr>
          <w:rFonts w:hint="eastAsia" w:cs="宋体" w:asciiTheme="minorEastAsia" w:hAnsiTheme="minorEastAsia" w:eastAsiaTheme="minorEastAsia"/>
          <w:szCs w:val="21"/>
          <w:u w:val="single"/>
        </w:rPr>
        <w:t xml:space="preserve">  创新设计学院良渚校区精工设备一批  </w:t>
      </w:r>
      <w:r>
        <w:rPr>
          <w:rFonts w:hint="eastAsia" w:cs="宋体" w:asciiTheme="minorEastAsia" w:hAnsiTheme="minorEastAsia" w:eastAsiaTheme="minorEastAsia"/>
          <w:szCs w:val="21"/>
        </w:rPr>
        <w:t>（采购编号：</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）的招标文件，自愿参加该项目的采购活动，现就有关事项做出郑重承诺如下：</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一、诚信竞争，材料真实。我公司保证所提供的全部材料、内容均真实、合法、有效，保证不出借或者借用其他企业资质，不以他人名义参与采购和竞争，不弄虚作假；</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二、遵纪守法，公平竞争。不与其他单位相互串通、哄抬价格，不排挤其他单位，不损害采购人的合法权益；不向评标委员会、采购人、采购代理机构提供利益以牟取中标（成交）。</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2.1不向项目有关人员及部门赠送礼金礼物、有价证券、回扣以及中介费、介绍费、咨询费等好处费；</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2.2不为项目有关人员及部门报销应由你方单位或个人支付的费用；</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2.3不向项目有关人员及部门提供有可能影响公正的宴请和健身娱乐等活动；</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2.4不为项目有关人员及部门出国（境）、旅游等提供方便；</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2.5不为项目有关人员个人装修住房、婚丧嫁娶、配偶子女工作安排等提供好处；</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2.6严格遵守政府采购法、招标投标法、合同法等法律法规，诚实守信，合法经营，坚决抵制各种违法违纪行为。</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三、若中标（成交）后，将按照规定及时与采购人签订政府采购合同，不与采购人订立有悖于采购结果的合同或协议；严格履行政府采购合同，不降低合同约定的产品质量和服务，不擅自变更、中止、终止合同，或者拒绝履行合同义务。</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若有违反以上承诺内容的行为，我公司自愿接受取消竞争资格、记入信用档案、没收参与竞争的保证金、媒体通报、1-3年内禁止参与政府采购等处罚；如已中标（成交）的，自动放弃中标（成交）资格，并承担全部法律责任；给采购人造成损失的，依法承担赔偿责任。</w:t>
      </w:r>
    </w:p>
    <w:p>
      <w:pPr>
        <w:pStyle w:val="2"/>
        <w:ind w:firstLine="210"/>
        <w:rPr>
          <w:rFonts w:asciiTheme="minorEastAsia" w:hAnsiTheme="minorEastAsia" w:eastAsiaTheme="minorEastAsia"/>
        </w:rPr>
      </w:pPr>
    </w:p>
    <w:p>
      <w:pPr>
        <w:pStyle w:val="2"/>
        <w:ind w:firstLine="210"/>
        <w:rPr>
          <w:rFonts w:asciiTheme="minorEastAsia" w:hAnsiTheme="minorEastAsia" w:eastAsiaTheme="minorEastAsia"/>
        </w:rPr>
      </w:pPr>
    </w:p>
    <w:p>
      <w:pPr>
        <w:ind w:firstLine="420"/>
        <w:jc w:val="left"/>
        <w:rPr>
          <w:rFonts w:cs="宋体" w:asciiTheme="minorEastAsia" w:hAnsiTheme="minorEastAsia" w:eastAsiaTheme="minorEastAsia"/>
          <w:szCs w:val="21"/>
        </w:rPr>
      </w:pPr>
      <w:r>
        <w:rPr>
          <w:rFonts w:hint="eastAsia" w:cs="宋体" w:asciiTheme="minorEastAsia" w:hAnsiTheme="minorEastAsia" w:eastAsiaTheme="minorEastAsia"/>
          <w:szCs w:val="21"/>
        </w:rPr>
        <w:t>投标人全称（公章）：</w:t>
      </w:r>
    </w:p>
    <w:p>
      <w:pPr>
        <w:ind w:firstLine="420"/>
        <w:jc w:val="left"/>
        <w:rPr>
          <w:rFonts w:cs="宋体" w:asciiTheme="minorEastAsia" w:hAnsiTheme="minorEastAsia" w:eastAsiaTheme="minorEastAsia"/>
          <w:szCs w:val="21"/>
        </w:rPr>
      </w:pPr>
      <w:r>
        <w:rPr>
          <w:rFonts w:hint="eastAsia" w:cs="宋体" w:asciiTheme="minorEastAsia" w:hAnsiTheme="minorEastAsia" w:eastAsiaTheme="minorEastAsia"/>
          <w:szCs w:val="21"/>
        </w:rPr>
        <w:t>法定代表人（签字或印章）：</w:t>
      </w:r>
    </w:p>
    <w:p>
      <w:pPr>
        <w:ind w:firstLine="420"/>
        <w:jc w:val="left"/>
        <w:rPr>
          <w:rFonts w:cs="宋体" w:asciiTheme="minorEastAsia" w:hAnsiTheme="minorEastAsia" w:eastAsiaTheme="minorEastAsia"/>
          <w:szCs w:val="21"/>
        </w:rPr>
      </w:pPr>
      <w:r>
        <w:rPr>
          <w:rFonts w:hint="eastAsia" w:cs="宋体" w:asciiTheme="minorEastAsia" w:hAnsiTheme="minorEastAsia" w:eastAsiaTheme="minorEastAsia"/>
          <w:szCs w:val="21"/>
        </w:rPr>
        <w:t>日期：</w:t>
      </w:r>
    </w:p>
    <w:p>
      <w:pPr>
        <w:topLinePunct/>
        <w:ind w:firstLine="420"/>
        <w:rPr>
          <w:rFonts w:cs="宋体" w:asciiTheme="minorEastAsia" w:hAnsiTheme="minorEastAsia" w:eastAsiaTheme="minorEastAsia"/>
          <w:szCs w:val="21"/>
        </w:rPr>
      </w:pPr>
    </w:p>
    <w:p>
      <w:pPr>
        <w:topLinePunct/>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备注：若以联合体形式参与采购活动的，联合体各成员应分别填写。</w:t>
      </w:r>
    </w:p>
    <w:p>
      <w:pPr>
        <w:pStyle w:val="2"/>
        <w:ind w:firstLine="210"/>
        <w:rPr>
          <w:rFonts w:asciiTheme="minorEastAsia" w:hAnsiTheme="minorEastAsia" w:eastAsiaTheme="minorEastAsia"/>
        </w:rPr>
      </w:pPr>
    </w:p>
    <w:p>
      <w:pPr>
        <w:widowControl/>
        <w:spacing w:line="240" w:lineRule="auto"/>
        <w:ind w:firstLine="0" w:firstLineChars="0"/>
        <w:jc w:val="left"/>
        <w:rPr>
          <w:rFonts w:asciiTheme="minorEastAsia" w:hAnsiTheme="minorEastAsia" w:eastAsiaTheme="minorEastAsia"/>
        </w:rPr>
      </w:pPr>
      <w:r>
        <w:rPr>
          <w:rFonts w:asciiTheme="minorEastAsia" w:hAnsiTheme="minorEastAsia" w:eastAsiaTheme="minorEastAsia"/>
        </w:rPr>
        <w:br w:type="page"/>
      </w:r>
    </w:p>
    <w:p>
      <w:pPr>
        <w:snapToGrid w:val="0"/>
        <w:spacing w:before="50" w:after="120" w:afterLines="50"/>
        <w:ind w:firstLine="0" w:firstLineChars="0"/>
        <w:jc w:val="left"/>
        <w:rPr>
          <w:rFonts w:ascii="宋体" w:hAnsi="宋体" w:cs="宋体"/>
          <w:b/>
          <w:szCs w:val="21"/>
        </w:rPr>
      </w:pPr>
      <w:r>
        <w:rPr>
          <w:rFonts w:hint="eastAsia" w:ascii="宋体" w:hAnsi="宋体" w:cs="宋体"/>
          <w:b/>
          <w:szCs w:val="21"/>
        </w:rPr>
        <w:t>附件六 投标声明书格式</w:t>
      </w:r>
    </w:p>
    <w:p>
      <w:pPr>
        <w:snapToGrid w:val="0"/>
        <w:spacing w:before="120" w:beforeLines="50" w:after="50"/>
        <w:ind w:firstLine="422"/>
        <w:jc w:val="center"/>
        <w:rPr>
          <w:rFonts w:ascii="宋体" w:hAnsi="宋体" w:cs="宋体"/>
          <w:b/>
          <w:szCs w:val="21"/>
        </w:rPr>
      </w:pPr>
      <w:r>
        <w:rPr>
          <w:rFonts w:hint="eastAsia" w:ascii="宋体" w:hAnsi="宋体" w:cs="宋体"/>
          <w:b/>
          <w:szCs w:val="21"/>
        </w:rPr>
        <w:t>投标声明书</w:t>
      </w:r>
    </w:p>
    <w:p>
      <w:pPr>
        <w:snapToGrid w:val="0"/>
        <w:spacing w:before="120" w:beforeLines="50" w:after="50"/>
        <w:ind w:firstLine="420"/>
        <w:rPr>
          <w:rFonts w:ascii="宋体" w:hAnsi="宋体" w:cs="宋体"/>
          <w:szCs w:val="21"/>
        </w:rPr>
      </w:pPr>
      <w:r>
        <w:rPr>
          <w:rFonts w:hint="eastAsia" w:ascii="宋体" w:hAnsi="宋体" w:cs="宋体"/>
          <w:szCs w:val="21"/>
        </w:rPr>
        <w:t xml:space="preserve">致： </w:t>
      </w:r>
      <w:r>
        <w:rPr>
          <w:rFonts w:hint="eastAsia" w:ascii="宋体" w:hAnsi="宋体" w:cs="宋体"/>
          <w:szCs w:val="21"/>
          <w:u w:val="single"/>
        </w:rPr>
        <w:t xml:space="preserve">                 </w:t>
      </w:r>
    </w:p>
    <w:p>
      <w:pPr>
        <w:snapToGrid w:val="0"/>
        <w:spacing w:before="120" w:beforeLines="50" w:after="50"/>
        <w:ind w:firstLine="630" w:firstLineChars="300"/>
        <w:rPr>
          <w:rFonts w:ascii="宋体" w:hAnsi="宋体" w:cs="宋体"/>
          <w:szCs w:val="21"/>
        </w:rPr>
      </w:pPr>
      <w:r>
        <w:rPr>
          <w:rFonts w:hint="eastAsia" w:ascii="宋体" w:hAnsi="宋体" w:cs="宋体"/>
          <w:szCs w:val="21"/>
        </w:rPr>
        <w:t>_</w:t>
      </w:r>
      <w:r>
        <w:rPr>
          <w:rFonts w:hint="eastAsia" w:ascii="宋体" w:hAnsi="宋体" w:cs="宋体"/>
          <w:szCs w:val="21"/>
          <w:u w:val="single"/>
        </w:rPr>
        <w:t xml:space="preserve">            </w:t>
      </w:r>
      <w:r>
        <w:rPr>
          <w:rFonts w:hint="eastAsia" w:ascii="宋体" w:hAnsi="宋体" w:cs="宋体"/>
          <w:szCs w:val="21"/>
        </w:rPr>
        <w:t>（投标人名称）系中华人民共和国合法企业，经营地址</w:t>
      </w:r>
      <w:r>
        <w:rPr>
          <w:rFonts w:hint="eastAsia" w:ascii="宋体" w:hAnsi="宋体" w:cs="宋体"/>
          <w:szCs w:val="21"/>
          <w:u w:val="single"/>
        </w:rPr>
        <w:t xml:space="preserve">                               </w:t>
      </w:r>
      <w:r>
        <w:rPr>
          <w:rFonts w:hint="eastAsia" w:ascii="宋体" w:hAnsi="宋体" w:cs="宋体"/>
          <w:szCs w:val="21"/>
        </w:rPr>
        <w:t>。</w:t>
      </w:r>
    </w:p>
    <w:p>
      <w:pPr>
        <w:snapToGrid w:val="0"/>
        <w:spacing w:before="120" w:beforeLines="50" w:after="50"/>
        <w:ind w:firstLine="420"/>
        <w:rPr>
          <w:rFonts w:ascii="宋体" w:hAnsi="宋体" w:cs="宋体"/>
          <w:szCs w:val="21"/>
        </w:rPr>
      </w:pPr>
      <w:r>
        <w:rPr>
          <w:rFonts w:hint="eastAsia" w:ascii="宋体" w:hAnsi="宋体" w:cs="宋体"/>
          <w:szCs w:val="21"/>
        </w:rPr>
        <w:t>我方愿意参加贵方组织的____</w:t>
      </w:r>
      <w:r>
        <w:rPr>
          <w:rFonts w:hint="eastAsia" w:ascii="宋体" w:hAnsi="宋体" w:cs="宋体"/>
          <w:szCs w:val="21"/>
          <w:u w:val="single"/>
        </w:rPr>
        <w:t xml:space="preserve">_          </w:t>
      </w:r>
      <w:r>
        <w:rPr>
          <w:rFonts w:hint="eastAsia" w:ascii="宋体" w:hAnsi="宋体" w:cs="宋体"/>
          <w:szCs w:val="21"/>
        </w:rPr>
        <w:t>项目的投标，为便于贵方公正、择优地确定中标人及其投标产品和服务，我方就参加本次投标有关事项郑重声明如下：</w:t>
      </w:r>
    </w:p>
    <w:p>
      <w:pPr>
        <w:snapToGrid w:val="0"/>
        <w:ind w:firstLine="420"/>
        <w:rPr>
          <w:rFonts w:ascii="宋体" w:hAnsi="宋体" w:cs="宋体"/>
          <w:szCs w:val="21"/>
        </w:rPr>
      </w:pPr>
      <w:r>
        <w:rPr>
          <w:rFonts w:hint="eastAsia" w:ascii="宋体" w:hAnsi="宋体" w:cs="宋体"/>
          <w:szCs w:val="21"/>
        </w:rPr>
        <w:t>1.我方向贵方提交的所有投标文件、资料都是准确的和真实的；</w:t>
      </w:r>
    </w:p>
    <w:p>
      <w:pPr>
        <w:snapToGrid w:val="0"/>
        <w:spacing w:before="120" w:beforeLines="50"/>
        <w:ind w:firstLine="420"/>
        <w:rPr>
          <w:rFonts w:ascii="宋体" w:hAnsi="宋体" w:cs="宋体"/>
          <w:szCs w:val="21"/>
        </w:rPr>
      </w:pPr>
      <w:r>
        <w:rPr>
          <w:rFonts w:hint="eastAsia" w:ascii="宋体" w:hAnsi="宋体" w:cs="宋体"/>
          <w:szCs w:val="21"/>
        </w:rPr>
        <w:t>2.我方不是采购人的附属机构；</w:t>
      </w:r>
    </w:p>
    <w:p>
      <w:pPr>
        <w:snapToGrid w:val="0"/>
        <w:spacing w:before="120" w:beforeLines="50"/>
        <w:ind w:firstLine="420"/>
        <w:rPr>
          <w:rFonts w:ascii="宋体" w:hAnsi="宋体" w:cs="宋体"/>
          <w:szCs w:val="21"/>
        </w:rPr>
      </w:pPr>
      <w:r>
        <w:rPr>
          <w:rFonts w:hint="eastAsia" w:ascii="宋体" w:hAnsi="宋体" w:cs="宋体"/>
          <w:szCs w:val="21"/>
        </w:rPr>
        <w:t>3. 我方参加本采购项目的整体设计、规范编制或者项目管理、监理、检测等服务情况：</w:t>
      </w:r>
      <w:r>
        <w:rPr>
          <w:rFonts w:hint="eastAsia" w:ascii="宋体" w:hAnsi="宋体" w:cs="宋体"/>
          <w:szCs w:val="21"/>
          <w:u w:val="single"/>
        </w:rPr>
        <w:t>有或无　；　　　　　　　　　　　　　　　　　　　　　　　</w:t>
      </w:r>
    </w:p>
    <w:p>
      <w:pPr>
        <w:snapToGrid w:val="0"/>
        <w:spacing w:before="120" w:beforeLines="50"/>
        <w:ind w:firstLine="420"/>
        <w:rPr>
          <w:rFonts w:ascii="宋体" w:hAnsi="宋体" w:cs="宋体"/>
          <w:szCs w:val="21"/>
        </w:rPr>
      </w:pPr>
      <w:r>
        <w:rPr>
          <w:rFonts w:hint="eastAsia" w:ascii="宋体" w:hAnsi="宋体" w:cs="宋体"/>
          <w:szCs w:val="21"/>
        </w:rPr>
        <w:t>4.</w:t>
      </w:r>
      <w:r>
        <w:rPr>
          <w:rFonts w:hint="eastAsia" w:ascii="宋体" w:hAnsi="宋体" w:cs="宋体"/>
          <w:kern w:val="0"/>
          <w:szCs w:val="21"/>
        </w:rPr>
        <w:t>我方直接控股的单位、由我方管理的单位，没有同时参加本</w:t>
      </w:r>
      <w:r>
        <w:rPr>
          <w:rFonts w:hint="eastAsia" w:ascii="宋体" w:hAnsi="宋体" w:cs="宋体"/>
          <w:szCs w:val="21"/>
        </w:rPr>
        <w:t>合同项下</w:t>
      </w:r>
      <w:r>
        <w:rPr>
          <w:rFonts w:hint="eastAsia" w:ascii="宋体" w:hAnsi="宋体" w:cs="宋体"/>
          <w:kern w:val="0"/>
          <w:szCs w:val="21"/>
        </w:rPr>
        <w:t>的投标；</w:t>
      </w:r>
    </w:p>
    <w:p>
      <w:pPr>
        <w:snapToGrid w:val="0"/>
        <w:spacing w:before="120" w:beforeLines="50"/>
        <w:ind w:firstLine="420"/>
        <w:rPr>
          <w:rFonts w:ascii="宋体" w:hAnsi="宋体" w:cs="宋体"/>
          <w:szCs w:val="21"/>
        </w:rPr>
      </w:pPr>
      <w:r>
        <w:rPr>
          <w:rFonts w:hint="eastAsia" w:ascii="宋体" w:hAnsi="宋体" w:cs="宋体"/>
          <w:szCs w:val="21"/>
        </w:rPr>
        <w:t>5.我方</w:t>
      </w:r>
      <w:r>
        <w:rPr>
          <w:rFonts w:hint="eastAsia" w:ascii="宋体" w:hAnsi="宋体" w:cs="宋体"/>
          <w:kern w:val="0"/>
          <w:szCs w:val="21"/>
        </w:rPr>
        <w:t>参加本次政府采购活动前三年内，在经营活动中的重大违法记录</w:t>
      </w:r>
      <w:r>
        <w:rPr>
          <w:rFonts w:hint="eastAsia" w:ascii="宋体" w:hAnsi="宋体" w:cs="宋体"/>
          <w:szCs w:val="21"/>
        </w:rPr>
        <w:t>：</w:t>
      </w:r>
    </w:p>
    <w:p>
      <w:pPr>
        <w:snapToGrid w:val="0"/>
        <w:spacing w:before="120" w:beforeLines="50"/>
        <w:ind w:firstLine="420"/>
        <w:rPr>
          <w:rFonts w:ascii="宋体" w:hAnsi="宋体" w:cs="宋体"/>
          <w:szCs w:val="21"/>
          <w:u w:val="single"/>
        </w:rPr>
      </w:pPr>
      <w:r>
        <w:rPr>
          <w:rFonts w:hint="eastAsia" w:ascii="宋体" w:hAnsi="宋体" w:cs="宋体"/>
          <w:szCs w:val="21"/>
          <w:u w:val="single"/>
        </w:rPr>
        <w:t>　　　　　　　　　有或无　　　　　　　</w:t>
      </w:r>
    </w:p>
    <w:p>
      <w:pPr>
        <w:snapToGrid w:val="0"/>
        <w:ind w:firstLine="420"/>
        <w:rPr>
          <w:rFonts w:ascii="宋体" w:hAnsi="宋体" w:cs="宋体"/>
          <w:szCs w:val="21"/>
        </w:rPr>
      </w:pPr>
      <w:r>
        <w:rPr>
          <w:rFonts w:hint="eastAsia" w:ascii="宋体" w:hAnsi="宋体" w:cs="宋体"/>
          <w:szCs w:val="21"/>
        </w:rPr>
        <w:t>6.以上事项如有虚假或隐瞒，我方愿意承担一切后果，并不再寻求任何旨在减轻或免除法律责任的辩解。</w:t>
      </w:r>
    </w:p>
    <w:p>
      <w:pPr>
        <w:snapToGrid w:val="0"/>
        <w:spacing w:before="120" w:beforeLines="50"/>
        <w:ind w:firstLine="420"/>
        <w:rPr>
          <w:rFonts w:ascii="宋体" w:hAnsi="宋体" w:cs="宋体"/>
          <w:szCs w:val="21"/>
        </w:rPr>
      </w:pPr>
    </w:p>
    <w:p>
      <w:pPr>
        <w:pStyle w:val="2"/>
        <w:spacing w:line="360" w:lineRule="auto"/>
        <w:ind w:firstLine="210"/>
      </w:pPr>
    </w:p>
    <w:p>
      <w:pPr>
        <w:snapToGrid w:val="0"/>
        <w:spacing w:before="120" w:beforeLines="50"/>
        <w:ind w:firstLine="420"/>
        <w:rPr>
          <w:rFonts w:ascii="宋体" w:hAnsi="宋体" w:cs="宋体"/>
          <w:szCs w:val="21"/>
        </w:rPr>
      </w:pPr>
    </w:p>
    <w:p>
      <w:pPr>
        <w:snapToGrid w:val="0"/>
        <w:spacing w:before="120" w:beforeLines="50"/>
        <w:ind w:firstLine="420"/>
        <w:rPr>
          <w:rFonts w:ascii="宋体" w:hAnsi="宋体" w:cs="宋体"/>
          <w:szCs w:val="21"/>
        </w:rPr>
      </w:pPr>
    </w:p>
    <w:p>
      <w:pPr>
        <w:snapToGrid w:val="0"/>
        <w:spacing w:before="120" w:beforeLines="50"/>
        <w:ind w:firstLine="420"/>
        <w:rPr>
          <w:rFonts w:ascii="宋体" w:hAnsi="宋体" w:cs="宋体"/>
          <w:szCs w:val="21"/>
          <w:u w:val="single"/>
        </w:rPr>
      </w:pPr>
      <w:r>
        <w:rPr>
          <w:rFonts w:hint="eastAsia" w:ascii="宋体" w:hAnsi="宋体" w:cs="宋体"/>
          <w:szCs w:val="21"/>
        </w:rPr>
        <w:t>法定代表人或授权委托人：</w:t>
      </w:r>
      <w:r>
        <w:rPr>
          <w:rFonts w:hint="eastAsia" w:ascii="宋体" w:hAnsi="宋体" w:cs="宋体"/>
          <w:szCs w:val="21"/>
          <w:u w:val="single"/>
        </w:rPr>
        <w:t xml:space="preserve">     （签字或盖章） </w:t>
      </w:r>
    </w:p>
    <w:p>
      <w:pPr>
        <w:snapToGrid w:val="0"/>
        <w:spacing w:before="50" w:after="50"/>
        <w:ind w:firstLine="420"/>
        <w:rPr>
          <w:rFonts w:ascii="宋体" w:hAnsi="宋体" w:cs="宋体"/>
          <w:szCs w:val="21"/>
        </w:rPr>
      </w:pPr>
    </w:p>
    <w:p>
      <w:pPr>
        <w:snapToGrid w:val="0"/>
        <w:spacing w:before="50" w:after="50"/>
        <w:ind w:firstLine="420"/>
        <w:rPr>
          <w:rFonts w:ascii="宋体" w:hAnsi="宋体" w:cs="宋体"/>
          <w:szCs w:val="21"/>
        </w:rPr>
      </w:pPr>
    </w:p>
    <w:p>
      <w:pPr>
        <w:snapToGrid w:val="0"/>
        <w:spacing w:before="50" w:after="50"/>
        <w:ind w:firstLine="420"/>
        <w:rPr>
          <w:rFonts w:ascii="宋体" w:hAnsi="宋体" w:cs="宋体"/>
          <w:szCs w:val="21"/>
        </w:rPr>
      </w:pPr>
      <w:r>
        <w:rPr>
          <w:rFonts w:hint="eastAsia" w:ascii="宋体" w:hAnsi="宋体" w:cs="宋体"/>
          <w:szCs w:val="21"/>
        </w:rPr>
        <w:t>投标人：</w:t>
      </w:r>
      <w:r>
        <w:rPr>
          <w:rFonts w:hint="eastAsia" w:ascii="宋体" w:hAnsi="宋体" w:cs="宋体"/>
          <w:szCs w:val="21"/>
          <w:u w:val="single"/>
        </w:rPr>
        <w:t xml:space="preserve">       （盖章）        </w:t>
      </w:r>
      <w:r>
        <w:rPr>
          <w:rFonts w:hint="eastAsia" w:ascii="宋体" w:hAnsi="宋体" w:cs="宋体"/>
          <w:szCs w:val="21"/>
        </w:rPr>
        <w:t xml:space="preserve">                      年    月    日</w:t>
      </w:r>
    </w:p>
    <w:p>
      <w:pPr>
        <w:pStyle w:val="6"/>
        <w:rPr>
          <w:rFonts w:ascii="宋体" w:hAnsi="宋体" w:eastAsia="宋体"/>
          <w:szCs w:val="21"/>
        </w:rPr>
      </w:pPr>
    </w:p>
    <w:p>
      <w:pPr>
        <w:pStyle w:val="6"/>
        <w:rPr>
          <w:rFonts w:ascii="宋体" w:hAnsi="宋体" w:eastAsia="宋体"/>
          <w:szCs w:val="21"/>
        </w:rPr>
      </w:pPr>
    </w:p>
    <w:p>
      <w:pPr>
        <w:pStyle w:val="6"/>
        <w:rPr>
          <w:rFonts w:ascii="宋体" w:hAnsi="宋体" w:eastAsia="宋体"/>
          <w:szCs w:val="21"/>
        </w:rPr>
      </w:pPr>
    </w:p>
    <w:p>
      <w:pPr>
        <w:pStyle w:val="6"/>
        <w:rPr>
          <w:rFonts w:ascii="宋体" w:hAnsi="宋体" w:eastAsia="宋体"/>
          <w:szCs w:val="21"/>
        </w:rPr>
      </w:pPr>
    </w:p>
    <w:p>
      <w:pPr>
        <w:pStyle w:val="6"/>
        <w:ind w:firstLine="422" w:firstLineChars="200"/>
        <w:sectPr>
          <w:pgSz w:w="11907" w:h="16840"/>
          <w:pgMar w:top="1247" w:right="1304" w:bottom="1020" w:left="1304" w:header="720" w:footer="720" w:gutter="0"/>
          <w:cols w:space="720" w:num="1"/>
          <w:docGrid w:linePitch="286" w:charSpace="0"/>
        </w:sectPr>
      </w:pPr>
      <w:r>
        <w:rPr>
          <w:rFonts w:hint="eastAsia" w:ascii="宋体" w:hAnsi="宋体" w:eastAsia="宋体"/>
          <w:szCs w:val="21"/>
        </w:rPr>
        <w:t>备注：第3条，第5条如填写“有”，资格审查不合格。</w:t>
      </w:r>
      <w:r>
        <w:rPr>
          <w:rFonts w:hint="eastAsia" w:ascii="宋体" w:hAnsi="宋体" w:eastAsia="宋体"/>
          <w:szCs w:val="21"/>
        </w:rPr>
        <w:br w:type="page"/>
      </w:r>
    </w:p>
    <w:p>
      <w:pPr>
        <w:pStyle w:val="6"/>
      </w:pPr>
      <w:r>
        <w:rPr>
          <w:rFonts w:hint="eastAsia"/>
        </w:rPr>
        <w:t>附件七 中小企业声明函（如有）</w:t>
      </w:r>
    </w:p>
    <w:p>
      <w:pPr>
        <w:ind w:firstLine="420"/>
        <w:rPr>
          <w:rFonts w:cs="宋体" w:asciiTheme="minorEastAsia" w:hAnsiTheme="minorEastAsia" w:eastAsiaTheme="minorEastAsia"/>
        </w:rPr>
      </w:pPr>
    </w:p>
    <w:p>
      <w:pPr>
        <w:ind w:firstLine="0" w:firstLineChars="0"/>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中小企业声明函</w:t>
      </w:r>
    </w:p>
    <w:p>
      <w:pPr>
        <w:ind w:firstLine="420"/>
        <w:rPr>
          <w:rFonts w:cs="宋体" w:asciiTheme="minorEastAsia" w:hAnsiTheme="minorEastAsia" w:eastAsiaTheme="minorEastAsia"/>
          <w:szCs w:val="21"/>
        </w:rPr>
      </w:pP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本公司郑重声明，根据《政府采购促进中小企业发展暂行办法》（财库〔2011〕181号）的规定，本公司为    （请填写：中型、小型、微型）企业。即，本公司同时满足以下条件：</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1.根据《工业和信息化部、国家统计局、国家发展和改革委员会、财政部关于印发中小企业划型标准规定的通知》（工信部联企业〔2011〕300号）规定的划分标准，本公司为    （请填写：中型、小型、微型）企业。</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2.本公司参加         单位的      项目采购活动提供本企业制造的货物，由本企业承担工程、提供服务，或者提供其他（请填写：中型、小型、微型）企业制造的货物。本条所称货物不包括使用大型企业注册商标的货物。</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本公司对上述声明的真实性负责。如有虚假，将依法承担相应责任。</w:t>
      </w:r>
    </w:p>
    <w:p>
      <w:pPr>
        <w:ind w:firstLine="420"/>
        <w:jc w:val="right"/>
        <w:rPr>
          <w:rFonts w:cs="宋体" w:asciiTheme="minorEastAsia" w:hAnsiTheme="minorEastAsia" w:eastAsiaTheme="minorEastAsia"/>
          <w:szCs w:val="21"/>
        </w:rPr>
      </w:pPr>
    </w:p>
    <w:p>
      <w:pPr>
        <w:ind w:firstLine="420"/>
        <w:jc w:val="right"/>
        <w:rPr>
          <w:rFonts w:cs="宋体" w:asciiTheme="minorEastAsia" w:hAnsiTheme="minorEastAsia" w:eastAsiaTheme="minorEastAsia"/>
          <w:szCs w:val="21"/>
        </w:rPr>
      </w:pPr>
    </w:p>
    <w:p>
      <w:pPr>
        <w:ind w:firstLine="420"/>
        <w:jc w:val="left"/>
        <w:rPr>
          <w:rFonts w:cs="宋体" w:asciiTheme="minorEastAsia" w:hAnsiTheme="minorEastAsia" w:eastAsiaTheme="minorEastAsia"/>
          <w:szCs w:val="21"/>
        </w:rPr>
      </w:pPr>
      <w:r>
        <w:rPr>
          <w:rFonts w:hint="eastAsia" w:cs="宋体" w:asciiTheme="minorEastAsia" w:hAnsiTheme="minorEastAsia" w:eastAsiaTheme="minorEastAsia"/>
          <w:szCs w:val="21"/>
        </w:rPr>
        <w:t>投标人全称（盖章）：</w:t>
      </w:r>
    </w:p>
    <w:p>
      <w:pPr>
        <w:ind w:right="630" w:firstLine="420"/>
        <w:jc w:val="left"/>
        <w:rPr>
          <w:rFonts w:cs="宋体" w:asciiTheme="minorEastAsia" w:hAnsiTheme="minorEastAsia" w:eastAsiaTheme="minorEastAsia"/>
          <w:szCs w:val="21"/>
        </w:rPr>
        <w:sectPr>
          <w:pgSz w:w="11907" w:h="16840"/>
          <w:pgMar w:top="1247" w:right="1304" w:bottom="1020" w:left="1304" w:header="720" w:footer="720" w:gutter="0"/>
          <w:cols w:space="720" w:num="1"/>
          <w:docGrid w:linePitch="286" w:charSpace="0"/>
        </w:sectPr>
      </w:pPr>
      <w:r>
        <w:rPr>
          <w:rFonts w:hint="eastAsia" w:cs="宋体" w:asciiTheme="minorEastAsia" w:hAnsiTheme="minorEastAsia" w:eastAsiaTheme="minorEastAsia"/>
          <w:szCs w:val="21"/>
        </w:rPr>
        <w:t>日期：</w:t>
      </w:r>
    </w:p>
    <w:p>
      <w:pPr>
        <w:pStyle w:val="6"/>
      </w:pPr>
      <w:r>
        <w:rPr>
          <w:rFonts w:hint="eastAsia"/>
        </w:rPr>
        <w:t>附件八 残疾人福利性单位声明函（如有）</w:t>
      </w:r>
    </w:p>
    <w:p>
      <w:pPr>
        <w:ind w:firstLine="420"/>
      </w:pPr>
    </w:p>
    <w:p>
      <w:pPr>
        <w:pStyle w:val="2"/>
        <w:ind w:firstLine="210"/>
      </w:pPr>
    </w:p>
    <w:p>
      <w:pPr>
        <w:ind w:firstLine="0" w:firstLineChars="0"/>
        <w:jc w:val="center"/>
        <w:rPr>
          <w:b/>
          <w:sz w:val="24"/>
        </w:rPr>
      </w:pPr>
      <w:r>
        <w:rPr>
          <w:rFonts w:hint="eastAsia"/>
          <w:b/>
          <w:sz w:val="24"/>
        </w:rPr>
        <w:t>残疾人福利性单位声明函</w:t>
      </w:r>
    </w:p>
    <w:p>
      <w:pPr>
        <w:ind w:firstLine="420"/>
        <w:rPr>
          <w:szCs w:val="21"/>
        </w:rPr>
      </w:pPr>
      <w:r>
        <w:rPr>
          <w:rFonts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20"/>
        <w:rPr>
          <w:szCs w:val="21"/>
        </w:rPr>
      </w:pPr>
      <w:r>
        <w:rPr>
          <w:rFonts w:hint="eastAsia"/>
          <w:szCs w:val="21"/>
        </w:rPr>
        <w:t>本单位对上述声明的真实性负责。如有虚假，将依法承担相应责任。</w:t>
      </w:r>
    </w:p>
    <w:p>
      <w:pPr>
        <w:ind w:firstLine="420"/>
        <w:rPr>
          <w:szCs w:val="21"/>
        </w:rPr>
      </w:pPr>
    </w:p>
    <w:p>
      <w:pPr>
        <w:ind w:firstLine="420"/>
        <w:rPr>
          <w:szCs w:val="21"/>
        </w:rPr>
      </w:pPr>
    </w:p>
    <w:p>
      <w:pPr>
        <w:ind w:firstLine="420"/>
        <w:jc w:val="right"/>
        <w:rPr>
          <w:szCs w:val="21"/>
        </w:rPr>
      </w:pPr>
      <w:r>
        <w:rPr>
          <w:rFonts w:hint="eastAsia"/>
          <w:szCs w:val="21"/>
        </w:rPr>
        <w:t xml:space="preserve">               单位名称（盖章）：</w:t>
      </w:r>
    </w:p>
    <w:p>
      <w:pPr>
        <w:ind w:firstLine="420"/>
        <w:jc w:val="right"/>
        <w:rPr>
          <w:szCs w:val="21"/>
        </w:rPr>
      </w:pPr>
      <w:r>
        <w:rPr>
          <w:rFonts w:hint="eastAsia"/>
          <w:szCs w:val="21"/>
        </w:rPr>
        <w:t xml:space="preserve">       日  期：</w:t>
      </w:r>
    </w:p>
    <w:p>
      <w:pPr>
        <w:snapToGrid w:val="0"/>
        <w:ind w:firstLine="527" w:firstLineChars="250"/>
        <w:rPr>
          <w:rFonts w:ascii="宋体" w:hAnsi="宋体"/>
          <w:b/>
          <w:szCs w:val="21"/>
        </w:rPr>
      </w:pPr>
    </w:p>
    <w:p>
      <w:pPr>
        <w:adjustRightInd w:val="0"/>
        <w:snapToGrid w:val="0"/>
        <w:ind w:firstLine="315" w:firstLineChars="150"/>
        <w:rPr>
          <w:rFonts w:ascii="宋体"/>
          <w:b/>
          <w:sz w:val="28"/>
          <w:szCs w:val="28"/>
        </w:rPr>
        <w:sectPr>
          <w:pgSz w:w="11907" w:h="16840"/>
          <w:pgMar w:top="1247" w:right="1304" w:bottom="1021" w:left="1304" w:header="720" w:footer="720" w:gutter="0"/>
          <w:cols w:space="720" w:num="1"/>
          <w:docGrid w:linePitch="286" w:charSpace="0"/>
        </w:sectPr>
      </w:pPr>
      <w:r>
        <w:rPr>
          <w:rFonts w:hint="eastAsia"/>
        </w:rPr>
        <w:t>备注：非残疾人福利性单位无需提供此函。</w:t>
      </w:r>
    </w:p>
    <w:p>
      <w:pPr>
        <w:pStyle w:val="6"/>
      </w:pPr>
      <w:r>
        <w:rPr>
          <w:rFonts w:hint="eastAsia"/>
        </w:rPr>
        <w:t>附件九 技术条款偏离表</w:t>
      </w:r>
    </w:p>
    <w:p>
      <w:pPr>
        <w:ind w:firstLine="555" w:firstLineChars="0"/>
        <w:rPr>
          <w:rFonts w:cs="宋体" w:asciiTheme="minorEastAsia" w:hAnsiTheme="minorEastAsia" w:eastAsiaTheme="minorEastAsia"/>
          <w:b/>
          <w:bCs/>
          <w:iCs/>
          <w:spacing w:val="20"/>
          <w:szCs w:val="21"/>
        </w:rPr>
      </w:pPr>
    </w:p>
    <w:p>
      <w:pPr>
        <w:pStyle w:val="2"/>
        <w:ind w:firstLine="0" w:firstLineChars="0"/>
        <w:jc w:val="center"/>
        <w:rPr>
          <w:rFonts w:asciiTheme="minorEastAsia" w:hAnsiTheme="minorEastAsia" w:eastAsiaTheme="minorEastAsia"/>
          <w:b/>
          <w:sz w:val="32"/>
          <w:szCs w:val="32"/>
        </w:rPr>
      </w:pPr>
      <w:r>
        <w:rPr>
          <w:rFonts w:hint="eastAsia" w:cs="宋体" w:asciiTheme="minorEastAsia" w:hAnsiTheme="minorEastAsia" w:eastAsiaTheme="minorEastAsia"/>
          <w:b/>
          <w:sz w:val="32"/>
          <w:szCs w:val="32"/>
        </w:rPr>
        <w:t>技术（服务）条款偏离表</w:t>
      </w:r>
    </w:p>
    <w:p>
      <w:pPr>
        <w:pStyle w:val="2"/>
        <w:ind w:firstLine="210"/>
        <w:rPr>
          <w:rFonts w:asciiTheme="minorEastAsia" w:hAnsiTheme="minorEastAsia" w:eastAsiaTheme="minorEastAsia"/>
        </w:rPr>
      </w:pPr>
    </w:p>
    <w:p>
      <w:pPr>
        <w:ind w:firstLine="0" w:firstLineChars="0"/>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 xml:space="preserve">项目名称：                 采购编号：                   </w:t>
      </w:r>
    </w:p>
    <w:tbl>
      <w:tblPr>
        <w:tblStyle w:val="26"/>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4699"/>
        <w:gridCol w:w="4699"/>
        <w:gridCol w:w="2313"/>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69"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序号</w:t>
            </w:r>
          </w:p>
        </w:tc>
        <w:tc>
          <w:tcPr>
            <w:tcW w:w="4699"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招标文件要求</w:t>
            </w:r>
          </w:p>
        </w:tc>
        <w:tc>
          <w:tcPr>
            <w:tcW w:w="4699"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投标文件响应（逐条逐项列示投标产品的具体</w:t>
            </w:r>
            <w:r>
              <w:rPr>
                <w:rFonts w:hint="eastAsia" w:asciiTheme="minorEastAsia" w:hAnsiTheme="minorEastAsia" w:eastAsiaTheme="minorEastAsia"/>
                <w:szCs w:val="21"/>
              </w:rPr>
              <w:t>技术性能指标和参数等响应内容</w:t>
            </w:r>
            <w:r>
              <w:rPr>
                <w:rFonts w:hint="eastAsia" w:cs="宋体" w:asciiTheme="minorEastAsia" w:hAnsiTheme="minorEastAsia" w:eastAsiaTheme="minorEastAsia"/>
                <w:spacing w:val="20"/>
                <w:szCs w:val="21"/>
              </w:rPr>
              <w:t>）</w:t>
            </w:r>
          </w:p>
        </w:tc>
        <w:tc>
          <w:tcPr>
            <w:tcW w:w="2313"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偏离情况</w:t>
            </w:r>
          </w:p>
        </w:tc>
        <w:tc>
          <w:tcPr>
            <w:tcW w:w="1696"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spacing w:val="20"/>
                <w:szCs w:val="21"/>
              </w:rPr>
            </w:pPr>
          </w:p>
        </w:tc>
        <w:tc>
          <w:tcPr>
            <w:tcW w:w="4699" w:type="dxa"/>
          </w:tcPr>
          <w:p>
            <w:pPr>
              <w:ind w:firstLine="0" w:firstLineChars="0"/>
              <w:jc w:val="center"/>
              <w:rPr>
                <w:rFonts w:cs="宋体" w:asciiTheme="minorEastAsia" w:hAnsiTheme="minorEastAsia" w:eastAsiaTheme="minorEastAsia"/>
                <w:spacing w:val="20"/>
                <w:szCs w:val="21"/>
              </w:rPr>
            </w:pPr>
          </w:p>
        </w:tc>
        <w:tc>
          <w:tcPr>
            <w:tcW w:w="4699" w:type="dxa"/>
          </w:tcPr>
          <w:p>
            <w:pPr>
              <w:ind w:firstLine="0" w:firstLineChars="0"/>
              <w:jc w:val="center"/>
              <w:rPr>
                <w:rFonts w:cs="宋体" w:asciiTheme="minorEastAsia" w:hAnsiTheme="minorEastAsia" w:eastAsiaTheme="minorEastAsia"/>
                <w:spacing w:val="20"/>
                <w:szCs w:val="21"/>
              </w:rPr>
            </w:pPr>
          </w:p>
        </w:tc>
        <w:tc>
          <w:tcPr>
            <w:tcW w:w="2313" w:type="dxa"/>
          </w:tcPr>
          <w:p>
            <w:pPr>
              <w:ind w:firstLine="0" w:firstLineChars="0"/>
              <w:jc w:val="center"/>
              <w:rPr>
                <w:rFonts w:cs="宋体" w:asciiTheme="minorEastAsia" w:hAnsiTheme="minorEastAsia" w:eastAsiaTheme="minorEastAsia"/>
                <w:spacing w:val="20"/>
                <w:szCs w:val="21"/>
              </w:rPr>
            </w:pPr>
          </w:p>
        </w:tc>
        <w:tc>
          <w:tcPr>
            <w:tcW w:w="1696"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spacing w:val="20"/>
                <w:szCs w:val="21"/>
              </w:rPr>
            </w:pPr>
          </w:p>
        </w:tc>
        <w:tc>
          <w:tcPr>
            <w:tcW w:w="4699" w:type="dxa"/>
          </w:tcPr>
          <w:p>
            <w:pPr>
              <w:ind w:firstLine="0" w:firstLineChars="0"/>
              <w:jc w:val="center"/>
              <w:rPr>
                <w:rFonts w:cs="宋体" w:asciiTheme="minorEastAsia" w:hAnsiTheme="minorEastAsia" w:eastAsiaTheme="minorEastAsia"/>
                <w:spacing w:val="20"/>
                <w:szCs w:val="21"/>
              </w:rPr>
            </w:pPr>
          </w:p>
        </w:tc>
        <w:tc>
          <w:tcPr>
            <w:tcW w:w="4699" w:type="dxa"/>
          </w:tcPr>
          <w:p>
            <w:pPr>
              <w:ind w:firstLine="0" w:firstLineChars="0"/>
              <w:jc w:val="center"/>
              <w:rPr>
                <w:rFonts w:cs="宋体" w:asciiTheme="minorEastAsia" w:hAnsiTheme="minorEastAsia" w:eastAsiaTheme="minorEastAsia"/>
                <w:spacing w:val="20"/>
                <w:szCs w:val="21"/>
              </w:rPr>
            </w:pPr>
          </w:p>
        </w:tc>
        <w:tc>
          <w:tcPr>
            <w:tcW w:w="2313" w:type="dxa"/>
          </w:tcPr>
          <w:p>
            <w:pPr>
              <w:ind w:firstLine="0" w:firstLineChars="0"/>
              <w:jc w:val="center"/>
              <w:rPr>
                <w:rFonts w:cs="宋体" w:asciiTheme="minorEastAsia" w:hAnsiTheme="minorEastAsia" w:eastAsiaTheme="minorEastAsia"/>
                <w:spacing w:val="20"/>
                <w:szCs w:val="21"/>
              </w:rPr>
            </w:pPr>
          </w:p>
        </w:tc>
        <w:tc>
          <w:tcPr>
            <w:tcW w:w="1696"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spacing w:val="20"/>
                <w:szCs w:val="21"/>
              </w:rPr>
            </w:pPr>
          </w:p>
        </w:tc>
        <w:tc>
          <w:tcPr>
            <w:tcW w:w="4699" w:type="dxa"/>
          </w:tcPr>
          <w:p>
            <w:pPr>
              <w:ind w:firstLine="0" w:firstLineChars="0"/>
              <w:jc w:val="center"/>
              <w:rPr>
                <w:rFonts w:cs="宋体" w:asciiTheme="minorEastAsia" w:hAnsiTheme="minorEastAsia" w:eastAsiaTheme="minorEastAsia"/>
                <w:spacing w:val="20"/>
                <w:szCs w:val="21"/>
              </w:rPr>
            </w:pPr>
          </w:p>
        </w:tc>
        <w:tc>
          <w:tcPr>
            <w:tcW w:w="4699" w:type="dxa"/>
          </w:tcPr>
          <w:p>
            <w:pPr>
              <w:ind w:firstLine="0" w:firstLineChars="0"/>
              <w:jc w:val="center"/>
              <w:rPr>
                <w:rFonts w:cs="宋体" w:asciiTheme="minorEastAsia" w:hAnsiTheme="minorEastAsia" w:eastAsiaTheme="minorEastAsia"/>
                <w:spacing w:val="20"/>
                <w:szCs w:val="21"/>
              </w:rPr>
            </w:pPr>
          </w:p>
        </w:tc>
        <w:tc>
          <w:tcPr>
            <w:tcW w:w="2313" w:type="dxa"/>
          </w:tcPr>
          <w:p>
            <w:pPr>
              <w:ind w:firstLine="0" w:firstLineChars="0"/>
              <w:jc w:val="center"/>
              <w:rPr>
                <w:rFonts w:cs="宋体" w:asciiTheme="minorEastAsia" w:hAnsiTheme="minorEastAsia" w:eastAsiaTheme="minorEastAsia"/>
                <w:spacing w:val="20"/>
                <w:szCs w:val="21"/>
              </w:rPr>
            </w:pPr>
          </w:p>
        </w:tc>
        <w:tc>
          <w:tcPr>
            <w:tcW w:w="1696"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spacing w:val="20"/>
                <w:szCs w:val="21"/>
              </w:rPr>
            </w:pPr>
          </w:p>
        </w:tc>
        <w:tc>
          <w:tcPr>
            <w:tcW w:w="4699" w:type="dxa"/>
          </w:tcPr>
          <w:p>
            <w:pPr>
              <w:ind w:firstLine="0" w:firstLineChars="0"/>
              <w:jc w:val="center"/>
              <w:rPr>
                <w:rFonts w:cs="宋体" w:asciiTheme="minorEastAsia" w:hAnsiTheme="minorEastAsia" w:eastAsiaTheme="minorEastAsia"/>
                <w:spacing w:val="20"/>
                <w:szCs w:val="21"/>
              </w:rPr>
            </w:pPr>
          </w:p>
        </w:tc>
        <w:tc>
          <w:tcPr>
            <w:tcW w:w="4699" w:type="dxa"/>
          </w:tcPr>
          <w:p>
            <w:pPr>
              <w:ind w:firstLine="0" w:firstLineChars="0"/>
              <w:jc w:val="center"/>
              <w:rPr>
                <w:rFonts w:cs="宋体" w:asciiTheme="minorEastAsia" w:hAnsiTheme="minorEastAsia" w:eastAsiaTheme="minorEastAsia"/>
                <w:spacing w:val="20"/>
                <w:szCs w:val="21"/>
              </w:rPr>
            </w:pPr>
          </w:p>
        </w:tc>
        <w:tc>
          <w:tcPr>
            <w:tcW w:w="2313" w:type="dxa"/>
          </w:tcPr>
          <w:p>
            <w:pPr>
              <w:ind w:firstLine="0" w:firstLineChars="0"/>
              <w:jc w:val="center"/>
              <w:rPr>
                <w:rFonts w:cs="宋体" w:asciiTheme="minorEastAsia" w:hAnsiTheme="minorEastAsia" w:eastAsiaTheme="minorEastAsia"/>
                <w:spacing w:val="20"/>
                <w:szCs w:val="21"/>
              </w:rPr>
            </w:pPr>
          </w:p>
        </w:tc>
        <w:tc>
          <w:tcPr>
            <w:tcW w:w="1696"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spacing w:val="20"/>
                <w:szCs w:val="21"/>
              </w:rPr>
            </w:pPr>
          </w:p>
        </w:tc>
        <w:tc>
          <w:tcPr>
            <w:tcW w:w="4699" w:type="dxa"/>
          </w:tcPr>
          <w:p>
            <w:pPr>
              <w:ind w:firstLine="0" w:firstLineChars="0"/>
              <w:jc w:val="center"/>
              <w:rPr>
                <w:rFonts w:cs="宋体" w:asciiTheme="minorEastAsia" w:hAnsiTheme="minorEastAsia" w:eastAsiaTheme="minorEastAsia"/>
                <w:spacing w:val="20"/>
                <w:szCs w:val="21"/>
              </w:rPr>
            </w:pPr>
          </w:p>
        </w:tc>
        <w:tc>
          <w:tcPr>
            <w:tcW w:w="4699" w:type="dxa"/>
          </w:tcPr>
          <w:p>
            <w:pPr>
              <w:ind w:firstLine="0" w:firstLineChars="0"/>
              <w:jc w:val="center"/>
              <w:rPr>
                <w:rFonts w:cs="宋体" w:asciiTheme="minorEastAsia" w:hAnsiTheme="minorEastAsia" w:eastAsiaTheme="minorEastAsia"/>
                <w:spacing w:val="20"/>
                <w:szCs w:val="21"/>
              </w:rPr>
            </w:pPr>
          </w:p>
        </w:tc>
        <w:tc>
          <w:tcPr>
            <w:tcW w:w="2313" w:type="dxa"/>
          </w:tcPr>
          <w:p>
            <w:pPr>
              <w:ind w:firstLine="0" w:firstLineChars="0"/>
              <w:jc w:val="center"/>
              <w:rPr>
                <w:rFonts w:cs="宋体" w:asciiTheme="minorEastAsia" w:hAnsiTheme="minorEastAsia" w:eastAsiaTheme="minorEastAsia"/>
                <w:spacing w:val="20"/>
                <w:szCs w:val="21"/>
              </w:rPr>
            </w:pPr>
          </w:p>
        </w:tc>
        <w:tc>
          <w:tcPr>
            <w:tcW w:w="1696"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spacing w:val="20"/>
                <w:szCs w:val="21"/>
              </w:rPr>
            </w:pPr>
          </w:p>
        </w:tc>
        <w:tc>
          <w:tcPr>
            <w:tcW w:w="4699" w:type="dxa"/>
          </w:tcPr>
          <w:p>
            <w:pPr>
              <w:ind w:firstLine="0" w:firstLineChars="0"/>
              <w:jc w:val="center"/>
              <w:rPr>
                <w:rFonts w:cs="宋体" w:asciiTheme="minorEastAsia" w:hAnsiTheme="minorEastAsia" w:eastAsiaTheme="minorEastAsia"/>
                <w:spacing w:val="20"/>
                <w:szCs w:val="21"/>
              </w:rPr>
            </w:pPr>
          </w:p>
        </w:tc>
        <w:tc>
          <w:tcPr>
            <w:tcW w:w="4699" w:type="dxa"/>
          </w:tcPr>
          <w:p>
            <w:pPr>
              <w:ind w:firstLine="0" w:firstLineChars="0"/>
              <w:jc w:val="center"/>
              <w:rPr>
                <w:rFonts w:cs="宋体" w:asciiTheme="minorEastAsia" w:hAnsiTheme="minorEastAsia" w:eastAsiaTheme="minorEastAsia"/>
                <w:spacing w:val="20"/>
                <w:szCs w:val="21"/>
              </w:rPr>
            </w:pPr>
          </w:p>
        </w:tc>
        <w:tc>
          <w:tcPr>
            <w:tcW w:w="2313" w:type="dxa"/>
          </w:tcPr>
          <w:p>
            <w:pPr>
              <w:ind w:firstLine="0" w:firstLineChars="0"/>
              <w:jc w:val="center"/>
              <w:rPr>
                <w:rFonts w:cs="宋体" w:asciiTheme="minorEastAsia" w:hAnsiTheme="minorEastAsia" w:eastAsiaTheme="minorEastAsia"/>
                <w:spacing w:val="20"/>
                <w:szCs w:val="21"/>
              </w:rPr>
            </w:pPr>
          </w:p>
        </w:tc>
        <w:tc>
          <w:tcPr>
            <w:tcW w:w="1696"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spacing w:val="20"/>
                <w:szCs w:val="21"/>
              </w:rPr>
            </w:pPr>
          </w:p>
        </w:tc>
        <w:tc>
          <w:tcPr>
            <w:tcW w:w="4699" w:type="dxa"/>
          </w:tcPr>
          <w:p>
            <w:pPr>
              <w:ind w:firstLine="0" w:firstLineChars="0"/>
              <w:jc w:val="center"/>
              <w:rPr>
                <w:rFonts w:cs="宋体" w:asciiTheme="minorEastAsia" w:hAnsiTheme="minorEastAsia" w:eastAsiaTheme="minorEastAsia"/>
                <w:spacing w:val="20"/>
                <w:szCs w:val="21"/>
              </w:rPr>
            </w:pPr>
          </w:p>
        </w:tc>
        <w:tc>
          <w:tcPr>
            <w:tcW w:w="4699" w:type="dxa"/>
          </w:tcPr>
          <w:p>
            <w:pPr>
              <w:ind w:firstLine="0" w:firstLineChars="0"/>
              <w:jc w:val="center"/>
              <w:rPr>
                <w:rFonts w:cs="宋体" w:asciiTheme="minorEastAsia" w:hAnsiTheme="minorEastAsia" w:eastAsiaTheme="minorEastAsia"/>
                <w:spacing w:val="20"/>
                <w:szCs w:val="21"/>
              </w:rPr>
            </w:pPr>
          </w:p>
        </w:tc>
        <w:tc>
          <w:tcPr>
            <w:tcW w:w="2313" w:type="dxa"/>
          </w:tcPr>
          <w:p>
            <w:pPr>
              <w:ind w:firstLine="0" w:firstLineChars="0"/>
              <w:jc w:val="center"/>
              <w:rPr>
                <w:rFonts w:cs="宋体" w:asciiTheme="minorEastAsia" w:hAnsiTheme="minorEastAsia" w:eastAsiaTheme="minorEastAsia"/>
                <w:spacing w:val="20"/>
                <w:szCs w:val="21"/>
              </w:rPr>
            </w:pPr>
          </w:p>
        </w:tc>
        <w:tc>
          <w:tcPr>
            <w:tcW w:w="1696" w:type="dxa"/>
          </w:tcPr>
          <w:p>
            <w:pPr>
              <w:ind w:firstLine="0" w:firstLineChars="0"/>
              <w:jc w:val="center"/>
              <w:rPr>
                <w:rFonts w:cs="宋体" w:asciiTheme="minorEastAsia" w:hAnsiTheme="minorEastAsia" w:eastAsiaTheme="minorEastAsia"/>
                <w:spacing w:val="20"/>
                <w:szCs w:val="21"/>
              </w:rPr>
            </w:pPr>
          </w:p>
        </w:tc>
      </w:tr>
    </w:tbl>
    <w:p>
      <w:pPr>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注：本表请投标人按照招标文件要求填写。</w:t>
      </w:r>
    </w:p>
    <w:p>
      <w:pPr>
        <w:ind w:firstLine="210" w:firstLineChars="100"/>
        <w:rPr>
          <w:rFonts w:cs="宋体" w:asciiTheme="minorEastAsia" w:hAnsiTheme="minorEastAsia" w:eastAsiaTheme="minorEastAsia"/>
          <w:szCs w:val="21"/>
        </w:rPr>
      </w:pPr>
    </w:p>
    <w:p>
      <w:pPr>
        <w:pStyle w:val="2"/>
        <w:ind w:firstLine="210"/>
        <w:rPr>
          <w:rFonts w:asciiTheme="minorEastAsia" w:hAnsiTheme="minorEastAsia" w:eastAsiaTheme="minorEastAsia"/>
        </w:rPr>
      </w:pPr>
    </w:p>
    <w:p>
      <w:pPr>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投标人全称（盖章）：                             </w:t>
      </w:r>
    </w:p>
    <w:p>
      <w:pPr>
        <w:ind w:firstLine="210" w:firstLineChars="100"/>
        <w:rPr>
          <w:rFonts w:cs="宋体" w:asciiTheme="minorEastAsia" w:hAnsiTheme="minorEastAsia" w:eastAsiaTheme="minorEastAsia"/>
          <w:szCs w:val="21"/>
        </w:rPr>
      </w:pPr>
    </w:p>
    <w:p>
      <w:pPr>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授权委托人（签字或盖章）：              </w:t>
      </w:r>
    </w:p>
    <w:p>
      <w:pPr>
        <w:ind w:firstLine="210" w:firstLineChars="100"/>
        <w:rPr>
          <w:rFonts w:cs="宋体" w:asciiTheme="minorEastAsia" w:hAnsiTheme="minorEastAsia" w:eastAsiaTheme="minorEastAsia"/>
          <w:szCs w:val="21"/>
        </w:rPr>
      </w:pPr>
    </w:p>
    <w:p>
      <w:pPr>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日期：   </w:t>
      </w:r>
    </w:p>
    <w:p>
      <w:pPr>
        <w:widowControl/>
        <w:ind w:firstLine="0" w:firstLineChars="0"/>
        <w:jc w:val="left"/>
        <w:rPr>
          <w:rFonts w:cs="宋体" w:asciiTheme="minorEastAsia" w:hAnsiTheme="minorEastAsia" w:eastAsiaTheme="minorEastAsia"/>
          <w:b/>
          <w:spacing w:val="20"/>
          <w:szCs w:val="21"/>
        </w:rPr>
        <w:sectPr>
          <w:pgSz w:w="16840" w:h="11907" w:orient="landscape"/>
          <w:pgMar w:top="1247" w:right="1304" w:bottom="1020" w:left="1304" w:header="720" w:footer="720" w:gutter="0"/>
          <w:cols w:space="720" w:num="1"/>
        </w:sectPr>
      </w:pPr>
    </w:p>
    <w:p>
      <w:pPr>
        <w:pStyle w:val="6"/>
        <w:rPr>
          <w:spacing w:val="20"/>
        </w:rPr>
      </w:pPr>
      <w:r>
        <w:rPr>
          <w:rFonts w:hint="eastAsia"/>
        </w:rPr>
        <w:t>附件十 商务条款偏离表</w:t>
      </w:r>
    </w:p>
    <w:p>
      <w:pPr>
        <w:ind w:firstLine="0" w:firstLineChars="0"/>
        <w:rPr>
          <w:rFonts w:cs="宋体" w:asciiTheme="minorEastAsia" w:hAnsiTheme="minorEastAsia" w:eastAsiaTheme="minorEastAsia"/>
          <w:spacing w:val="20"/>
          <w:szCs w:val="21"/>
        </w:rPr>
      </w:pPr>
    </w:p>
    <w:p>
      <w:pPr>
        <w:pStyle w:val="2"/>
        <w:ind w:firstLine="0" w:firstLineChars="0"/>
        <w:jc w:val="center"/>
        <w:rPr>
          <w:rFonts w:asciiTheme="minorEastAsia" w:hAnsiTheme="minorEastAsia" w:eastAsiaTheme="minorEastAsia"/>
          <w:b/>
          <w:sz w:val="32"/>
          <w:szCs w:val="32"/>
        </w:rPr>
      </w:pPr>
      <w:r>
        <w:rPr>
          <w:rFonts w:hint="eastAsia" w:cs="宋体" w:asciiTheme="minorEastAsia" w:hAnsiTheme="minorEastAsia" w:eastAsiaTheme="minorEastAsia"/>
          <w:b/>
          <w:sz w:val="32"/>
          <w:szCs w:val="32"/>
        </w:rPr>
        <w:t>商务条款偏离表</w:t>
      </w:r>
    </w:p>
    <w:p>
      <w:pPr>
        <w:pStyle w:val="2"/>
        <w:ind w:firstLine="210"/>
        <w:rPr>
          <w:rFonts w:asciiTheme="minorEastAsia" w:hAnsiTheme="minorEastAsia" w:eastAsiaTheme="minorEastAsia"/>
        </w:rPr>
      </w:pPr>
    </w:p>
    <w:p>
      <w:pPr>
        <w:ind w:firstLine="0" w:firstLineChars="0"/>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 xml:space="preserve">项名称目：                          采购编号：                  </w:t>
      </w:r>
    </w:p>
    <w:tbl>
      <w:tblPr>
        <w:tblStyle w:val="26"/>
        <w:tblW w:w="1407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819"/>
        <w:gridCol w:w="4916"/>
        <w:gridCol w:w="146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序号</w:t>
            </w:r>
          </w:p>
        </w:tc>
        <w:tc>
          <w:tcPr>
            <w:tcW w:w="4819"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招标文件要求</w:t>
            </w:r>
          </w:p>
        </w:tc>
        <w:tc>
          <w:tcPr>
            <w:tcW w:w="4916"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投标文件响应（逐条逐项列示响应内容）</w:t>
            </w:r>
          </w:p>
        </w:tc>
        <w:tc>
          <w:tcPr>
            <w:tcW w:w="1463"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偏离情况</w:t>
            </w:r>
          </w:p>
        </w:tc>
        <w:tc>
          <w:tcPr>
            <w:tcW w:w="2126"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spacing w:val="20"/>
                <w:szCs w:val="21"/>
              </w:rPr>
            </w:pPr>
          </w:p>
        </w:tc>
        <w:tc>
          <w:tcPr>
            <w:tcW w:w="4819" w:type="dxa"/>
            <w:vAlign w:val="center"/>
          </w:tcPr>
          <w:p>
            <w:pPr>
              <w:ind w:firstLine="0" w:firstLineChars="0"/>
              <w:jc w:val="center"/>
              <w:rPr>
                <w:rFonts w:cs="宋体" w:asciiTheme="minorEastAsia" w:hAnsiTheme="minorEastAsia" w:eastAsiaTheme="minorEastAsia"/>
                <w:spacing w:val="20"/>
                <w:szCs w:val="21"/>
              </w:rPr>
            </w:pPr>
          </w:p>
        </w:tc>
        <w:tc>
          <w:tcPr>
            <w:tcW w:w="4916" w:type="dxa"/>
            <w:vAlign w:val="center"/>
          </w:tcPr>
          <w:p>
            <w:pPr>
              <w:ind w:firstLine="0" w:firstLineChars="0"/>
              <w:jc w:val="center"/>
              <w:rPr>
                <w:rFonts w:cs="宋体" w:asciiTheme="minorEastAsia" w:hAnsiTheme="minorEastAsia" w:eastAsiaTheme="minorEastAsia"/>
                <w:spacing w:val="20"/>
                <w:szCs w:val="21"/>
              </w:rPr>
            </w:pPr>
          </w:p>
        </w:tc>
        <w:tc>
          <w:tcPr>
            <w:tcW w:w="1463" w:type="dxa"/>
            <w:vAlign w:val="center"/>
          </w:tcPr>
          <w:p>
            <w:pPr>
              <w:ind w:firstLine="0" w:firstLineChars="0"/>
              <w:jc w:val="center"/>
              <w:rPr>
                <w:rFonts w:cs="宋体" w:asciiTheme="minorEastAsia" w:hAnsiTheme="minorEastAsia" w:eastAsiaTheme="minorEastAsia"/>
                <w:spacing w:val="20"/>
                <w:szCs w:val="21"/>
              </w:rPr>
            </w:pPr>
          </w:p>
        </w:tc>
        <w:tc>
          <w:tcPr>
            <w:tcW w:w="2126" w:type="dxa"/>
            <w:vAlign w:val="center"/>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spacing w:val="20"/>
                <w:szCs w:val="21"/>
              </w:rPr>
            </w:pPr>
          </w:p>
        </w:tc>
        <w:tc>
          <w:tcPr>
            <w:tcW w:w="4819" w:type="dxa"/>
            <w:vAlign w:val="center"/>
          </w:tcPr>
          <w:p>
            <w:pPr>
              <w:ind w:firstLine="0" w:firstLineChars="0"/>
              <w:jc w:val="center"/>
              <w:rPr>
                <w:rFonts w:cs="宋体" w:asciiTheme="minorEastAsia" w:hAnsiTheme="minorEastAsia" w:eastAsiaTheme="minorEastAsia"/>
                <w:spacing w:val="20"/>
                <w:szCs w:val="21"/>
              </w:rPr>
            </w:pPr>
          </w:p>
        </w:tc>
        <w:tc>
          <w:tcPr>
            <w:tcW w:w="4916" w:type="dxa"/>
            <w:vAlign w:val="center"/>
          </w:tcPr>
          <w:p>
            <w:pPr>
              <w:ind w:firstLine="0" w:firstLineChars="0"/>
              <w:jc w:val="center"/>
              <w:rPr>
                <w:rFonts w:cs="宋体" w:asciiTheme="minorEastAsia" w:hAnsiTheme="minorEastAsia" w:eastAsiaTheme="minorEastAsia"/>
                <w:spacing w:val="20"/>
                <w:szCs w:val="21"/>
              </w:rPr>
            </w:pPr>
          </w:p>
        </w:tc>
        <w:tc>
          <w:tcPr>
            <w:tcW w:w="1463" w:type="dxa"/>
            <w:vAlign w:val="center"/>
          </w:tcPr>
          <w:p>
            <w:pPr>
              <w:ind w:firstLine="0" w:firstLineChars="0"/>
              <w:jc w:val="center"/>
              <w:rPr>
                <w:rFonts w:cs="宋体" w:asciiTheme="minorEastAsia" w:hAnsiTheme="minorEastAsia" w:eastAsiaTheme="minorEastAsia"/>
                <w:spacing w:val="20"/>
                <w:szCs w:val="21"/>
              </w:rPr>
            </w:pPr>
          </w:p>
        </w:tc>
        <w:tc>
          <w:tcPr>
            <w:tcW w:w="2126" w:type="dxa"/>
            <w:vAlign w:val="center"/>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spacing w:val="20"/>
                <w:szCs w:val="21"/>
              </w:rPr>
            </w:pPr>
          </w:p>
        </w:tc>
        <w:tc>
          <w:tcPr>
            <w:tcW w:w="4819" w:type="dxa"/>
            <w:vAlign w:val="center"/>
          </w:tcPr>
          <w:p>
            <w:pPr>
              <w:ind w:firstLine="0" w:firstLineChars="0"/>
              <w:jc w:val="center"/>
              <w:rPr>
                <w:rFonts w:cs="宋体" w:asciiTheme="minorEastAsia" w:hAnsiTheme="minorEastAsia" w:eastAsiaTheme="minorEastAsia"/>
                <w:spacing w:val="20"/>
                <w:szCs w:val="21"/>
              </w:rPr>
            </w:pPr>
          </w:p>
        </w:tc>
        <w:tc>
          <w:tcPr>
            <w:tcW w:w="4916" w:type="dxa"/>
            <w:vAlign w:val="center"/>
          </w:tcPr>
          <w:p>
            <w:pPr>
              <w:ind w:firstLine="0" w:firstLineChars="0"/>
              <w:jc w:val="center"/>
              <w:rPr>
                <w:rFonts w:cs="宋体" w:asciiTheme="minorEastAsia" w:hAnsiTheme="minorEastAsia" w:eastAsiaTheme="minorEastAsia"/>
                <w:spacing w:val="20"/>
                <w:szCs w:val="21"/>
              </w:rPr>
            </w:pPr>
          </w:p>
        </w:tc>
        <w:tc>
          <w:tcPr>
            <w:tcW w:w="1463" w:type="dxa"/>
            <w:vAlign w:val="center"/>
          </w:tcPr>
          <w:p>
            <w:pPr>
              <w:ind w:firstLine="0" w:firstLineChars="0"/>
              <w:jc w:val="center"/>
              <w:rPr>
                <w:rFonts w:cs="宋体" w:asciiTheme="minorEastAsia" w:hAnsiTheme="minorEastAsia" w:eastAsiaTheme="minorEastAsia"/>
                <w:spacing w:val="20"/>
                <w:szCs w:val="21"/>
              </w:rPr>
            </w:pPr>
          </w:p>
        </w:tc>
        <w:tc>
          <w:tcPr>
            <w:tcW w:w="2126" w:type="dxa"/>
            <w:vAlign w:val="center"/>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spacing w:val="20"/>
                <w:szCs w:val="21"/>
              </w:rPr>
            </w:pPr>
          </w:p>
        </w:tc>
        <w:tc>
          <w:tcPr>
            <w:tcW w:w="4819" w:type="dxa"/>
            <w:vAlign w:val="center"/>
          </w:tcPr>
          <w:p>
            <w:pPr>
              <w:ind w:firstLine="0" w:firstLineChars="0"/>
              <w:jc w:val="center"/>
              <w:rPr>
                <w:rFonts w:cs="宋体" w:asciiTheme="minorEastAsia" w:hAnsiTheme="minorEastAsia" w:eastAsiaTheme="minorEastAsia"/>
                <w:spacing w:val="20"/>
                <w:szCs w:val="21"/>
              </w:rPr>
            </w:pPr>
          </w:p>
        </w:tc>
        <w:tc>
          <w:tcPr>
            <w:tcW w:w="4916" w:type="dxa"/>
            <w:vAlign w:val="center"/>
          </w:tcPr>
          <w:p>
            <w:pPr>
              <w:ind w:firstLine="0" w:firstLineChars="0"/>
              <w:jc w:val="center"/>
              <w:rPr>
                <w:rFonts w:cs="宋体" w:asciiTheme="minorEastAsia" w:hAnsiTheme="minorEastAsia" w:eastAsiaTheme="minorEastAsia"/>
                <w:spacing w:val="20"/>
                <w:szCs w:val="21"/>
              </w:rPr>
            </w:pPr>
          </w:p>
        </w:tc>
        <w:tc>
          <w:tcPr>
            <w:tcW w:w="1463" w:type="dxa"/>
            <w:vAlign w:val="center"/>
          </w:tcPr>
          <w:p>
            <w:pPr>
              <w:ind w:firstLine="0" w:firstLineChars="0"/>
              <w:jc w:val="center"/>
              <w:rPr>
                <w:rFonts w:cs="宋体" w:asciiTheme="minorEastAsia" w:hAnsiTheme="minorEastAsia" w:eastAsiaTheme="minorEastAsia"/>
                <w:spacing w:val="20"/>
                <w:szCs w:val="21"/>
              </w:rPr>
            </w:pPr>
          </w:p>
        </w:tc>
        <w:tc>
          <w:tcPr>
            <w:tcW w:w="2126" w:type="dxa"/>
            <w:vAlign w:val="center"/>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00" w:hRule="atLeast"/>
        </w:trPr>
        <w:tc>
          <w:tcPr>
            <w:tcW w:w="746" w:type="dxa"/>
            <w:vAlign w:val="center"/>
          </w:tcPr>
          <w:p>
            <w:pPr>
              <w:ind w:firstLine="0" w:firstLineChars="0"/>
              <w:jc w:val="center"/>
              <w:rPr>
                <w:rFonts w:cs="宋体" w:asciiTheme="minorEastAsia" w:hAnsiTheme="minorEastAsia" w:eastAsiaTheme="minorEastAsia"/>
                <w:spacing w:val="20"/>
                <w:szCs w:val="21"/>
              </w:rPr>
            </w:pPr>
          </w:p>
        </w:tc>
        <w:tc>
          <w:tcPr>
            <w:tcW w:w="4819" w:type="dxa"/>
            <w:vAlign w:val="center"/>
          </w:tcPr>
          <w:p>
            <w:pPr>
              <w:ind w:firstLine="0" w:firstLineChars="0"/>
              <w:jc w:val="center"/>
              <w:rPr>
                <w:rFonts w:cs="宋体" w:asciiTheme="minorEastAsia" w:hAnsiTheme="minorEastAsia" w:eastAsiaTheme="minorEastAsia"/>
                <w:spacing w:val="20"/>
                <w:szCs w:val="21"/>
              </w:rPr>
            </w:pPr>
          </w:p>
        </w:tc>
        <w:tc>
          <w:tcPr>
            <w:tcW w:w="4916" w:type="dxa"/>
            <w:vAlign w:val="center"/>
          </w:tcPr>
          <w:p>
            <w:pPr>
              <w:ind w:firstLine="0" w:firstLineChars="0"/>
              <w:jc w:val="center"/>
              <w:rPr>
                <w:rFonts w:cs="宋体" w:asciiTheme="minorEastAsia" w:hAnsiTheme="minorEastAsia" w:eastAsiaTheme="minorEastAsia"/>
                <w:spacing w:val="20"/>
                <w:szCs w:val="21"/>
              </w:rPr>
            </w:pPr>
          </w:p>
        </w:tc>
        <w:tc>
          <w:tcPr>
            <w:tcW w:w="1463" w:type="dxa"/>
            <w:vAlign w:val="center"/>
          </w:tcPr>
          <w:p>
            <w:pPr>
              <w:ind w:firstLine="0" w:firstLineChars="0"/>
              <w:jc w:val="center"/>
              <w:rPr>
                <w:rFonts w:cs="宋体" w:asciiTheme="minorEastAsia" w:hAnsiTheme="minorEastAsia" w:eastAsiaTheme="minorEastAsia"/>
                <w:spacing w:val="20"/>
                <w:szCs w:val="21"/>
              </w:rPr>
            </w:pPr>
          </w:p>
        </w:tc>
        <w:tc>
          <w:tcPr>
            <w:tcW w:w="2126" w:type="dxa"/>
            <w:vAlign w:val="center"/>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spacing w:val="20"/>
                <w:szCs w:val="21"/>
              </w:rPr>
            </w:pPr>
          </w:p>
        </w:tc>
        <w:tc>
          <w:tcPr>
            <w:tcW w:w="4819" w:type="dxa"/>
            <w:vAlign w:val="center"/>
          </w:tcPr>
          <w:p>
            <w:pPr>
              <w:ind w:firstLine="0" w:firstLineChars="0"/>
              <w:jc w:val="center"/>
              <w:rPr>
                <w:rFonts w:cs="宋体" w:asciiTheme="minorEastAsia" w:hAnsiTheme="minorEastAsia" w:eastAsiaTheme="minorEastAsia"/>
                <w:spacing w:val="20"/>
                <w:szCs w:val="21"/>
              </w:rPr>
            </w:pPr>
          </w:p>
        </w:tc>
        <w:tc>
          <w:tcPr>
            <w:tcW w:w="4916" w:type="dxa"/>
            <w:vAlign w:val="center"/>
          </w:tcPr>
          <w:p>
            <w:pPr>
              <w:ind w:firstLine="0" w:firstLineChars="0"/>
              <w:jc w:val="center"/>
              <w:rPr>
                <w:rFonts w:cs="宋体" w:asciiTheme="minorEastAsia" w:hAnsiTheme="minorEastAsia" w:eastAsiaTheme="minorEastAsia"/>
                <w:spacing w:val="20"/>
                <w:szCs w:val="21"/>
              </w:rPr>
            </w:pPr>
          </w:p>
        </w:tc>
        <w:tc>
          <w:tcPr>
            <w:tcW w:w="1463" w:type="dxa"/>
            <w:vAlign w:val="center"/>
          </w:tcPr>
          <w:p>
            <w:pPr>
              <w:ind w:firstLine="0" w:firstLineChars="0"/>
              <w:jc w:val="center"/>
              <w:rPr>
                <w:rFonts w:cs="宋体" w:asciiTheme="minorEastAsia" w:hAnsiTheme="minorEastAsia" w:eastAsiaTheme="minorEastAsia"/>
                <w:spacing w:val="20"/>
                <w:szCs w:val="21"/>
              </w:rPr>
            </w:pPr>
          </w:p>
        </w:tc>
        <w:tc>
          <w:tcPr>
            <w:tcW w:w="2126" w:type="dxa"/>
            <w:vAlign w:val="center"/>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spacing w:val="20"/>
                <w:szCs w:val="21"/>
              </w:rPr>
            </w:pPr>
          </w:p>
        </w:tc>
        <w:tc>
          <w:tcPr>
            <w:tcW w:w="4819" w:type="dxa"/>
            <w:vAlign w:val="center"/>
          </w:tcPr>
          <w:p>
            <w:pPr>
              <w:ind w:firstLine="0" w:firstLineChars="0"/>
              <w:jc w:val="center"/>
              <w:rPr>
                <w:rFonts w:cs="宋体" w:asciiTheme="minorEastAsia" w:hAnsiTheme="minorEastAsia" w:eastAsiaTheme="minorEastAsia"/>
                <w:spacing w:val="20"/>
                <w:szCs w:val="21"/>
              </w:rPr>
            </w:pPr>
          </w:p>
        </w:tc>
        <w:tc>
          <w:tcPr>
            <w:tcW w:w="4916" w:type="dxa"/>
            <w:vAlign w:val="center"/>
          </w:tcPr>
          <w:p>
            <w:pPr>
              <w:ind w:firstLine="0" w:firstLineChars="0"/>
              <w:jc w:val="center"/>
              <w:rPr>
                <w:rFonts w:cs="宋体" w:asciiTheme="minorEastAsia" w:hAnsiTheme="minorEastAsia" w:eastAsiaTheme="minorEastAsia"/>
                <w:spacing w:val="20"/>
                <w:szCs w:val="21"/>
              </w:rPr>
            </w:pPr>
          </w:p>
        </w:tc>
        <w:tc>
          <w:tcPr>
            <w:tcW w:w="1463" w:type="dxa"/>
            <w:vAlign w:val="center"/>
          </w:tcPr>
          <w:p>
            <w:pPr>
              <w:ind w:firstLine="0" w:firstLineChars="0"/>
              <w:jc w:val="center"/>
              <w:rPr>
                <w:rFonts w:cs="宋体" w:asciiTheme="minorEastAsia" w:hAnsiTheme="minorEastAsia" w:eastAsiaTheme="minorEastAsia"/>
                <w:spacing w:val="20"/>
                <w:szCs w:val="21"/>
              </w:rPr>
            </w:pPr>
          </w:p>
        </w:tc>
        <w:tc>
          <w:tcPr>
            <w:tcW w:w="2126" w:type="dxa"/>
            <w:vAlign w:val="center"/>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spacing w:val="20"/>
                <w:szCs w:val="21"/>
              </w:rPr>
            </w:pPr>
          </w:p>
        </w:tc>
        <w:tc>
          <w:tcPr>
            <w:tcW w:w="4819" w:type="dxa"/>
            <w:vAlign w:val="center"/>
          </w:tcPr>
          <w:p>
            <w:pPr>
              <w:ind w:firstLine="0" w:firstLineChars="0"/>
              <w:jc w:val="center"/>
              <w:rPr>
                <w:rFonts w:cs="宋体" w:asciiTheme="minorEastAsia" w:hAnsiTheme="minorEastAsia" w:eastAsiaTheme="minorEastAsia"/>
                <w:spacing w:val="20"/>
                <w:szCs w:val="21"/>
              </w:rPr>
            </w:pPr>
          </w:p>
        </w:tc>
        <w:tc>
          <w:tcPr>
            <w:tcW w:w="4916" w:type="dxa"/>
            <w:vAlign w:val="center"/>
          </w:tcPr>
          <w:p>
            <w:pPr>
              <w:ind w:firstLine="0" w:firstLineChars="0"/>
              <w:jc w:val="center"/>
              <w:rPr>
                <w:rFonts w:cs="宋体" w:asciiTheme="minorEastAsia" w:hAnsiTheme="minorEastAsia" w:eastAsiaTheme="minorEastAsia"/>
                <w:spacing w:val="20"/>
                <w:szCs w:val="21"/>
              </w:rPr>
            </w:pPr>
          </w:p>
        </w:tc>
        <w:tc>
          <w:tcPr>
            <w:tcW w:w="1463" w:type="dxa"/>
            <w:vAlign w:val="center"/>
          </w:tcPr>
          <w:p>
            <w:pPr>
              <w:ind w:firstLine="0" w:firstLineChars="0"/>
              <w:jc w:val="center"/>
              <w:rPr>
                <w:rFonts w:cs="宋体" w:asciiTheme="minorEastAsia" w:hAnsiTheme="minorEastAsia" w:eastAsiaTheme="minorEastAsia"/>
                <w:spacing w:val="20"/>
                <w:szCs w:val="21"/>
              </w:rPr>
            </w:pPr>
          </w:p>
        </w:tc>
        <w:tc>
          <w:tcPr>
            <w:tcW w:w="2126" w:type="dxa"/>
            <w:vAlign w:val="center"/>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spacing w:val="20"/>
                <w:szCs w:val="21"/>
              </w:rPr>
            </w:pPr>
          </w:p>
        </w:tc>
        <w:tc>
          <w:tcPr>
            <w:tcW w:w="4819" w:type="dxa"/>
            <w:vAlign w:val="center"/>
          </w:tcPr>
          <w:p>
            <w:pPr>
              <w:ind w:firstLine="0" w:firstLineChars="0"/>
              <w:jc w:val="center"/>
              <w:rPr>
                <w:rFonts w:cs="宋体" w:asciiTheme="minorEastAsia" w:hAnsiTheme="minorEastAsia" w:eastAsiaTheme="minorEastAsia"/>
                <w:spacing w:val="20"/>
                <w:szCs w:val="21"/>
              </w:rPr>
            </w:pPr>
          </w:p>
        </w:tc>
        <w:tc>
          <w:tcPr>
            <w:tcW w:w="4916" w:type="dxa"/>
            <w:vAlign w:val="center"/>
          </w:tcPr>
          <w:p>
            <w:pPr>
              <w:ind w:firstLine="0" w:firstLineChars="0"/>
              <w:jc w:val="center"/>
              <w:rPr>
                <w:rFonts w:cs="宋体" w:asciiTheme="minorEastAsia" w:hAnsiTheme="minorEastAsia" w:eastAsiaTheme="minorEastAsia"/>
                <w:spacing w:val="20"/>
                <w:szCs w:val="21"/>
              </w:rPr>
            </w:pPr>
          </w:p>
        </w:tc>
        <w:tc>
          <w:tcPr>
            <w:tcW w:w="1463" w:type="dxa"/>
            <w:vAlign w:val="center"/>
          </w:tcPr>
          <w:p>
            <w:pPr>
              <w:ind w:firstLine="0" w:firstLineChars="0"/>
              <w:jc w:val="center"/>
              <w:rPr>
                <w:rFonts w:cs="宋体" w:asciiTheme="minorEastAsia" w:hAnsiTheme="minorEastAsia" w:eastAsiaTheme="minorEastAsia"/>
                <w:spacing w:val="20"/>
                <w:szCs w:val="21"/>
              </w:rPr>
            </w:pPr>
          </w:p>
        </w:tc>
        <w:tc>
          <w:tcPr>
            <w:tcW w:w="2126" w:type="dxa"/>
            <w:vAlign w:val="center"/>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spacing w:val="20"/>
                <w:szCs w:val="21"/>
              </w:rPr>
            </w:pPr>
          </w:p>
        </w:tc>
        <w:tc>
          <w:tcPr>
            <w:tcW w:w="4819" w:type="dxa"/>
            <w:vAlign w:val="center"/>
          </w:tcPr>
          <w:p>
            <w:pPr>
              <w:ind w:firstLine="0" w:firstLineChars="0"/>
              <w:jc w:val="center"/>
              <w:rPr>
                <w:rFonts w:cs="宋体" w:asciiTheme="minorEastAsia" w:hAnsiTheme="minorEastAsia" w:eastAsiaTheme="minorEastAsia"/>
                <w:spacing w:val="20"/>
                <w:szCs w:val="21"/>
              </w:rPr>
            </w:pPr>
          </w:p>
        </w:tc>
        <w:tc>
          <w:tcPr>
            <w:tcW w:w="4916" w:type="dxa"/>
            <w:vAlign w:val="center"/>
          </w:tcPr>
          <w:p>
            <w:pPr>
              <w:ind w:firstLine="0" w:firstLineChars="0"/>
              <w:jc w:val="center"/>
              <w:rPr>
                <w:rFonts w:cs="宋体" w:asciiTheme="minorEastAsia" w:hAnsiTheme="minorEastAsia" w:eastAsiaTheme="minorEastAsia"/>
                <w:spacing w:val="20"/>
                <w:szCs w:val="21"/>
              </w:rPr>
            </w:pPr>
          </w:p>
        </w:tc>
        <w:tc>
          <w:tcPr>
            <w:tcW w:w="1463" w:type="dxa"/>
            <w:vAlign w:val="center"/>
          </w:tcPr>
          <w:p>
            <w:pPr>
              <w:ind w:firstLine="0" w:firstLineChars="0"/>
              <w:jc w:val="center"/>
              <w:rPr>
                <w:rFonts w:cs="宋体" w:asciiTheme="minorEastAsia" w:hAnsiTheme="minorEastAsia" w:eastAsiaTheme="minorEastAsia"/>
                <w:spacing w:val="20"/>
                <w:szCs w:val="21"/>
              </w:rPr>
            </w:pPr>
          </w:p>
        </w:tc>
        <w:tc>
          <w:tcPr>
            <w:tcW w:w="2126" w:type="dxa"/>
            <w:vAlign w:val="center"/>
          </w:tcPr>
          <w:p>
            <w:pPr>
              <w:ind w:firstLine="0" w:firstLineChars="0"/>
              <w:jc w:val="center"/>
              <w:rPr>
                <w:rFonts w:cs="宋体" w:asciiTheme="minorEastAsia" w:hAnsiTheme="minorEastAsia" w:eastAsiaTheme="minorEastAsia"/>
                <w:spacing w:val="20"/>
                <w:szCs w:val="21"/>
              </w:rPr>
            </w:pPr>
          </w:p>
        </w:tc>
      </w:tr>
    </w:tbl>
    <w:p>
      <w:pPr>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注：本表请投标人按照招标文件要求填写。</w:t>
      </w:r>
    </w:p>
    <w:p>
      <w:pPr>
        <w:ind w:firstLine="210" w:firstLineChars="100"/>
        <w:rPr>
          <w:rFonts w:cs="宋体" w:asciiTheme="minorEastAsia" w:hAnsiTheme="minorEastAsia" w:eastAsiaTheme="minorEastAsia"/>
          <w:szCs w:val="21"/>
        </w:rPr>
      </w:pPr>
    </w:p>
    <w:p>
      <w:pPr>
        <w:ind w:firstLine="210" w:firstLineChars="100"/>
        <w:rPr>
          <w:rFonts w:cs="宋体" w:asciiTheme="minorEastAsia" w:hAnsiTheme="minorEastAsia" w:eastAsiaTheme="minorEastAsia"/>
          <w:szCs w:val="21"/>
        </w:rPr>
      </w:pPr>
    </w:p>
    <w:p>
      <w:pPr>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投标人全称（盖章）：                               </w:t>
      </w:r>
    </w:p>
    <w:p>
      <w:pPr>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授权委托人（签字或盖章）：                        日期：</w:t>
      </w:r>
    </w:p>
    <w:p>
      <w:pPr>
        <w:ind w:firstLine="502"/>
        <w:rPr>
          <w:rFonts w:cs="宋体" w:asciiTheme="minorEastAsia" w:hAnsiTheme="minorEastAsia" w:eastAsiaTheme="minorEastAsia"/>
          <w:b/>
          <w:spacing w:val="20"/>
          <w:szCs w:val="21"/>
        </w:rPr>
        <w:sectPr>
          <w:pgSz w:w="16840" w:h="11907" w:orient="landscape"/>
          <w:pgMar w:top="1247" w:right="1304" w:bottom="1020" w:left="1304" w:header="720" w:footer="720" w:gutter="0"/>
          <w:cols w:space="720" w:num="1"/>
        </w:sectPr>
      </w:pPr>
    </w:p>
    <w:p>
      <w:pPr>
        <w:pStyle w:val="6"/>
      </w:pPr>
      <w:r>
        <w:rPr>
          <w:rFonts w:hint="eastAsia"/>
        </w:rPr>
        <w:t>附件十一 消耗品购买价格清单</w:t>
      </w:r>
    </w:p>
    <w:p>
      <w:pPr>
        <w:ind w:firstLine="0" w:firstLineChars="0"/>
        <w:rPr>
          <w:rFonts w:cs="宋体" w:asciiTheme="minorEastAsia" w:hAnsiTheme="minorEastAsia" w:eastAsiaTheme="minorEastAsia"/>
          <w:spacing w:val="20"/>
          <w:szCs w:val="21"/>
        </w:rPr>
      </w:pPr>
    </w:p>
    <w:p>
      <w:pPr>
        <w:pStyle w:val="2"/>
        <w:ind w:firstLine="0" w:firstLineChars="0"/>
        <w:jc w:val="center"/>
        <w:rPr>
          <w:rFonts w:asciiTheme="minorEastAsia" w:hAnsiTheme="minorEastAsia" w:eastAsiaTheme="minorEastAsia"/>
          <w:b/>
          <w:sz w:val="32"/>
          <w:szCs w:val="32"/>
        </w:rPr>
      </w:pPr>
      <w:r>
        <w:rPr>
          <w:rFonts w:hint="eastAsia" w:cs="宋体" w:asciiTheme="minorEastAsia" w:hAnsiTheme="minorEastAsia" w:eastAsiaTheme="minorEastAsia"/>
          <w:b/>
          <w:sz w:val="32"/>
          <w:szCs w:val="32"/>
        </w:rPr>
        <w:t>消耗品购买价格清单</w:t>
      </w:r>
    </w:p>
    <w:p>
      <w:pPr>
        <w:pStyle w:val="2"/>
        <w:ind w:firstLine="210"/>
        <w:rPr>
          <w:rFonts w:asciiTheme="minorEastAsia" w:hAnsiTheme="minorEastAsia" w:eastAsiaTheme="minorEastAsia"/>
        </w:rPr>
      </w:pPr>
    </w:p>
    <w:p>
      <w:pPr>
        <w:ind w:firstLine="0" w:firstLineChars="0"/>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 xml:space="preserve">项目名称：                       采购编号：           </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pacing w:val="20"/>
          <w:szCs w:val="21"/>
        </w:rPr>
        <w:t xml:space="preserve">                （价格单位：元人民币）</w:t>
      </w:r>
    </w:p>
    <w:tbl>
      <w:tblPr>
        <w:tblStyle w:val="26"/>
        <w:tblW w:w="13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881"/>
        <w:gridCol w:w="1843"/>
        <w:gridCol w:w="2268"/>
        <w:gridCol w:w="850"/>
        <w:gridCol w:w="1418"/>
        <w:gridCol w:w="1843"/>
        <w:gridCol w:w="149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38" w:type="dxa"/>
            <w:vAlign w:val="center"/>
          </w:tcPr>
          <w:p>
            <w:pPr>
              <w:ind w:firstLine="0" w:firstLineChars="0"/>
              <w:jc w:val="center"/>
              <w:rPr>
                <w:rFonts w:cs="宋体" w:asciiTheme="minorEastAsia" w:hAnsiTheme="minorEastAsia" w:eastAsiaTheme="minorEastAsia"/>
                <w:caps/>
                <w:spacing w:val="20"/>
                <w:szCs w:val="21"/>
              </w:rPr>
            </w:pPr>
            <w:bookmarkStart w:id="121" w:name="_Hlk8685587"/>
            <w:r>
              <w:rPr>
                <w:rFonts w:hint="eastAsia" w:cs="宋体" w:asciiTheme="minorEastAsia" w:hAnsiTheme="minorEastAsia" w:eastAsiaTheme="minorEastAsia"/>
                <w:caps/>
                <w:spacing w:val="20"/>
                <w:szCs w:val="21"/>
              </w:rPr>
              <w:t>序号</w:t>
            </w:r>
          </w:p>
        </w:tc>
        <w:tc>
          <w:tcPr>
            <w:tcW w:w="1881" w:type="dxa"/>
            <w:vAlign w:val="center"/>
          </w:tcPr>
          <w:p>
            <w:pPr>
              <w:ind w:firstLine="0" w:firstLineChars="0"/>
              <w:jc w:val="center"/>
              <w:rPr>
                <w:rFonts w:cs="宋体" w:asciiTheme="minorEastAsia" w:hAnsiTheme="minorEastAsia" w:eastAsiaTheme="minorEastAsia"/>
                <w:caps/>
                <w:spacing w:val="20"/>
                <w:szCs w:val="21"/>
              </w:rPr>
            </w:pPr>
            <w:r>
              <w:rPr>
                <w:rFonts w:hint="eastAsia" w:cs="宋体" w:asciiTheme="minorEastAsia" w:hAnsiTheme="minorEastAsia" w:eastAsiaTheme="minorEastAsia"/>
                <w:caps/>
                <w:spacing w:val="20"/>
                <w:szCs w:val="21"/>
              </w:rPr>
              <w:t>名称</w:t>
            </w:r>
          </w:p>
        </w:tc>
        <w:tc>
          <w:tcPr>
            <w:tcW w:w="1843" w:type="dxa"/>
            <w:vAlign w:val="center"/>
          </w:tcPr>
          <w:p>
            <w:pPr>
              <w:ind w:firstLine="0" w:firstLineChars="0"/>
              <w:jc w:val="center"/>
              <w:rPr>
                <w:rFonts w:cs="宋体" w:asciiTheme="minorEastAsia" w:hAnsiTheme="minorEastAsia" w:eastAsiaTheme="minorEastAsia"/>
                <w:caps/>
                <w:spacing w:val="20"/>
                <w:szCs w:val="21"/>
              </w:rPr>
            </w:pPr>
            <w:r>
              <w:rPr>
                <w:rFonts w:hint="eastAsia" w:cs="宋体" w:asciiTheme="minorEastAsia" w:hAnsiTheme="minorEastAsia" w:eastAsiaTheme="minorEastAsia"/>
                <w:caps/>
                <w:spacing w:val="20"/>
                <w:szCs w:val="21"/>
              </w:rPr>
              <w:t>品牌型号规格</w:t>
            </w:r>
          </w:p>
        </w:tc>
        <w:tc>
          <w:tcPr>
            <w:tcW w:w="2268" w:type="dxa"/>
            <w:vAlign w:val="center"/>
          </w:tcPr>
          <w:p>
            <w:pPr>
              <w:ind w:firstLine="0" w:firstLineChars="0"/>
              <w:jc w:val="center"/>
              <w:rPr>
                <w:rFonts w:cs="宋体" w:asciiTheme="minorEastAsia" w:hAnsiTheme="minorEastAsia" w:eastAsiaTheme="minorEastAsia"/>
                <w:caps/>
                <w:spacing w:val="20"/>
                <w:szCs w:val="21"/>
              </w:rPr>
            </w:pPr>
            <w:r>
              <w:rPr>
                <w:rFonts w:hint="eastAsia" w:cs="宋体" w:asciiTheme="minorEastAsia" w:hAnsiTheme="minorEastAsia" w:eastAsiaTheme="minorEastAsia"/>
                <w:caps/>
                <w:spacing w:val="20"/>
                <w:szCs w:val="21"/>
              </w:rPr>
              <w:t>产地和制造商名称</w:t>
            </w:r>
          </w:p>
        </w:tc>
        <w:tc>
          <w:tcPr>
            <w:tcW w:w="850" w:type="dxa"/>
            <w:vAlign w:val="center"/>
          </w:tcPr>
          <w:p>
            <w:pPr>
              <w:ind w:firstLine="0" w:firstLineChars="0"/>
              <w:jc w:val="center"/>
              <w:rPr>
                <w:rFonts w:cs="宋体" w:asciiTheme="minorEastAsia" w:hAnsiTheme="minorEastAsia" w:eastAsiaTheme="minorEastAsia"/>
                <w:caps/>
                <w:spacing w:val="20"/>
                <w:szCs w:val="21"/>
              </w:rPr>
            </w:pPr>
            <w:r>
              <w:rPr>
                <w:rFonts w:hint="eastAsia" w:cs="宋体" w:asciiTheme="minorEastAsia" w:hAnsiTheme="minorEastAsia" w:eastAsiaTheme="minorEastAsia"/>
                <w:caps/>
                <w:spacing w:val="20"/>
                <w:szCs w:val="21"/>
              </w:rPr>
              <w:t>计量单位</w:t>
            </w:r>
          </w:p>
        </w:tc>
        <w:tc>
          <w:tcPr>
            <w:tcW w:w="1418" w:type="dxa"/>
            <w:vAlign w:val="center"/>
          </w:tcPr>
          <w:p>
            <w:pPr>
              <w:ind w:firstLine="0" w:firstLineChars="0"/>
              <w:jc w:val="center"/>
              <w:rPr>
                <w:rFonts w:cs="宋体" w:asciiTheme="minorEastAsia" w:hAnsiTheme="minorEastAsia" w:eastAsiaTheme="minorEastAsia"/>
                <w:caps/>
                <w:spacing w:val="20"/>
                <w:szCs w:val="21"/>
              </w:rPr>
            </w:pPr>
            <w:r>
              <w:rPr>
                <w:rFonts w:hint="eastAsia" w:cs="宋体" w:asciiTheme="minorEastAsia" w:hAnsiTheme="minorEastAsia" w:eastAsiaTheme="minorEastAsia"/>
                <w:caps/>
                <w:spacing w:val="20"/>
                <w:szCs w:val="21"/>
              </w:rPr>
              <w:t>折扣前单价</w:t>
            </w:r>
          </w:p>
        </w:tc>
        <w:tc>
          <w:tcPr>
            <w:tcW w:w="1843" w:type="dxa"/>
            <w:vAlign w:val="center"/>
          </w:tcPr>
          <w:p>
            <w:pPr>
              <w:ind w:firstLine="0" w:firstLineChars="0"/>
              <w:jc w:val="center"/>
              <w:rPr>
                <w:rFonts w:cs="宋体" w:asciiTheme="minorEastAsia" w:hAnsiTheme="minorEastAsia" w:eastAsiaTheme="minorEastAsia"/>
                <w:caps/>
                <w:spacing w:val="20"/>
                <w:szCs w:val="21"/>
              </w:rPr>
            </w:pPr>
            <w:r>
              <w:rPr>
                <w:rFonts w:hint="eastAsia" w:cs="宋体" w:asciiTheme="minorEastAsia" w:hAnsiTheme="minorEastAsia" w:eastAsiaTheme="minorEastAsia"/>
                <w:caps/>
                <w:spacing w:val="20"/>
                <w:szCs w:val="21"/>
              </w:rPr>
              <w:t>折扣后单价</w:t>
            </w:r>
          </w:p>
          <w:p>
            <w:pPr>
              <w:ind w:firstLine="0" w:firstLineChars="0"/>
              <w:jc w:val="center"/>
              <w:rPr>
                <w:rFonts w:cs="宋体" w:asciiTheme="minorEastAsia" w:hAnsiTheme="minorEastAsia" w:eastAsiaTheme="minorEastAsia"/>
                <w:caps/>
                <w:spacing w:val="20"/>
                <w:szCs w:val="21"/>
              </w:rPr>
            </w:pPr>
            <w:r>
              <w:rPr>
                <w:rFonts w:hint="eastAsia" w:cs="宋体" w:asciiTheme="minorEastAsia" w:hAnsiTheme="minorEastAsia" w:eastAsiaTheme="minorEastAsia"/>
                <w:caps/>
                <w:spacing w:val="20"/>
                <w:szCs w:val="21"/>
              </w:rPr>
              <w:t>（或折扣率）</w:t>
            </w:r>
          </w:p>
        </w:tc>
        <w:tc>
          <w:tcPr>
            <w:tcW w:w="1497" w:type="dxa"/>
            <w:vAlign w:val="center"/>
          </w:tcPr>
          <w:p>
            <w:pPr>
              <w:ind w:firstLine="0" w:firstLineChars="0"/>
              <w:jc w:val="center"/>
              <w:rPr>
                <w:rFonts w:cs="宋体" w:asciiTheme="minorEastAsia" w:hAnsiTheme="minorEastAsia" w:eastAsiaTheme="minorEastAsia"/>
                <w:caps/>
                <w:spacing w:val="20"/>
                <w:szCs w:val="21"/>
              </w:rPr>
            </w:pPr>
            <w:r>
              <w:rPr>
                <w:rFonts w:hint="eastAsia" w:cs="宋体" w:asciiTheme="minorEastAsia" w:hAnsiTheme="minorEastAsia" w:eastAsiaTheme="minorEastAsia"/>
                <w:caps/>
                <w:spacing w:val="20"/>
                <w:szCs w:val="21"/>
              </w:rPr>
              <w:t>对应的投标货物名称</w:t>
            </w:r>
          </w:p>
        </w:tc>
        <w:tc>
          <w:tcPr>
            <w:tcW w:w="1417" w:type="dxa"/>
            <w:vAlign w:val="center"/>
          </w:tcPr>
          <w:p>
            <w:pPr>
              <w:ind w:firstLine="0" w:firstLineChars="0"/>
              <w:jc w:val="center"/>
              <w:rPr>
                <w:rFonts w:cs="宋体" w:asciiTheme="minorEastAsia" w:hAnsiTheme="minorEastAsia" w:eastAsiaTheme="minorEastAsia"/>
                <w:caps/>
                <w:spacing w:val="20"/>
                <w:szCs w:val="21"/>
              </w:rPr>
            </w:pPr>
            <w:r>
              <w:rPr>
                <w:rFonts w:hint="eastAsia" w:cs="宋体" w:asciiTheme="minorEastAsia" w:hAnsiTheme="minorEastAsia" w:eastAsiaTheme="minorEastAsia"/>
                <w:caps/>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738" w:type="dxa"/>
            <w:vAlign w:val="center"/>
          </w:tcPr>
          <w:p>
            <w:pPr>
              <w:ind w:firstLine="0" w:firstLineChars="0"/>
              <w:jc w:val="center"/>
              <w:rPr>
                <w:rFonts w:cs="宋体" w:asciiTheme="minorEastAsia" w:hAnsiTheme="minorEastAsia" w:eastAsiaTheme="minorEastAsia"/>
                <w:spacing w:val="20"/>
                <w:szCs w:val="21"/>
              </w:rPr>
            </w:pPr>
          </w:p>
        </w:tc>
        <w:tc>
          <w:tcPr>
            <w:tcW w:w="1881" w:type="dxa"/>
            <w:vAlign w:val="center"/>
          </w:tcPr>
          <w:p>
            <w:pPr>
              <w:ind w:firstLine="0" w:firstLineChars="0"/>
              <w:jc w:val="center"/>
              <w:rPr>
                <w:rFonts w:cs="宋体" w:asciiTheme="minorEastAsia" w:hAnsiTheme="minorEastAsia" w:eastAsiaTheme="minorEastAsia"/>
                <w:spacing w:val="20"/>
                <w:szCs w:val="21"/>
              </w:rPr>
            </w:pPr>
          </w:p>
        </w:tc>
        <w:tc>
          <w:tcPr>
            <w:tcW w:w="1843" w:type="dxa"/>
            <w:vAlign w:val="center"/>
          </w:tcPr>
          <w:p>
            <w:pPr>
              <w:ind w:firstLine="0" w:firstLineChars="0"/>
              <w:jc w:val="center"/>
              <w:rPr>
                <w:rFonts w:cs="宋体" w:asciiTheme="minorEastAsia" w:hAnsiTheme="minorEastAsia" w:eastAsiaTheme="minorEastAsia"/>
                <w:spacing w:val="20"/>
                <w:szCs w:val="21"/>
              </w:rPr>
            </w:pPr>
          </w:p>
        </w:tc>
        <w:tc>
          <w:tcPr>
            <w:tcW w:w="2268" w:type="dxa"/>
            <w:vAlign w:val="center"/>
          </w:tcPr>
          <w:p>
            <w:pPr>
              <w:ind w:firstLine="0" w:firstLineChars="0"/>
              <w:jc w:val="center"/>
              <w:rPr>
                <w:rFonts w:cs="宋体" w:asciiTheme="minorEastAsia" w:hAnsiTheme="minorEastAsia" w:eastAsiaTheme="minorEastAsia"/>
                <w:spacing w:val="20"/>
                <w:szCs w:val="21"/>
              </w:rPr>
            </w:pPr>
          </w:p>
        </w:tc>
        <w:tc>
          <w:tcPr>
            <w:tcW w:w="850" w:type="dxa"/>
          </w:tcPr>
          <w:p>
            <w:pPr>
              <w:ind w:firstLine="0" w:firstLineChars="0"/>
              <w:jc w:val="center"/>
              <w:rPr>
                <w:rFonts w:cs="宋体" w:asciiTheme="minorEastAsia" w:hAnsiTheme="minorEastAsia" w:eastAsiaTheme="minorEastAsia"/>
                <w:spacing w:val="20"/>
                <w:szCs w:val="21"/>
              </w:rPr>
            </w:pPr>
          </w:p>
        </w:tc>
        <w:tc>
          <w:tcPr>
            <w:tcW w:w="1418" w:type="dxa"/>
            <w:vAlign w:val="center"/>
          </w:tcPr>
          <w:p>
            <w:pPr>
              <w:ind w:firstLine="0" w:firstLineChars="0"/>
              <w:jc w:val="center"/>
              <w:rPr>
                <w:rFonts w:cs="宋体" w:asciiTheme="minorEastAsia" w:hAnsiTheme="minorEastAsia" w:eastAsiaTheme="minorEastAsia"/>
                <w:spacing w:val="20"/>
                <w:szCs w:val="21"/>
              </w:rPr>
            </w:pPr>
          </w:p>
        </w:tc>
        <w:tc>
          <w:tcPr>
            <w:tcW w:w="1843" w:type="dxa"/>
          </w:tcPr>
          <w:p>
            <w:pPr>
              <w:ind w:firstLine="0" w:firstLineChars="0"/>
              <w:jc w:val="center"/>
              <w:rPr>
                <w:rFonts w:cs="宋体" w:asciiTheme="minorEastAsia" w:hAnsiTheme="minorEastAsia" w:eastAsiaTheme="minorEastAsia"/>
                <w:spacing w:val="20"/>
                <w:szCs w:val="21"/>
              </w:rPr>
            </w:pPr>
          </w:p>
        </w:tc>
        <w:tc>
          <w:tcPr>
            <w:tcW w:w="1497" w:type="dxa"/>
            <w:vAlign w:val="center"/>
          </w:tcPr>
          <w:p>
            <w:pPr>
              <w:ind w:firstLine="0" w:firstLineChars="0"/>
              <w:jc w:val="center"/>
              <w:rPr>
                <w:rFonts w:cs="宋体" w:asciiTheme="minorEastAsia" w:hAnsiTheme="minorEastAsia" w:eastAsiaTheme="minorEastAsia"/>
                <w:spacing w:val="20"/>
                <w:szCs w:val="21"/>
              </w:rPr>
            </w:pPr>
          </w:p>
        </w:tc>
        <w:tc>
          <w:tcPr>
            <w:tcW w:w="1417" w:type="dxa"/>
            <w:vAlign w:val="center"/>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738" w:type="dxa"/>
            <w:vAlign w:val="center"/>
          </w:tcPr>
          <w:p>
            <w:pPr>
              <w:ind w:firstLine="0" w:firstLineChars="0"/>
              <w:jc w:val="center"/>
              <w:rPr>
                <w:rFonts w:cs="宋体" w:asciiTheme="minorEastAsia" w:hAnsiTheme="minorEastAsia" w:eastAsiaTheme="minorEastAsia"/>
                <w:spacing w:val="20"/>
                <w:szCs w:val="21"/>
              </w:rPr>
            </w:pPr>
          </w:p>
        </w:tc>
        <w:tc>
          <w:tcPr>
            <w:tcW w:w="1881" w:type="dxa"/>
            <w:vAlign w:val="center"/>
          </w:tcPr>
          <w:p>
            <w:pPr>
              <w:ind w:firstLine="0" w:firstLineChars="0"/>
              <w:jc w:val="center"/>
              <w:rPr>
                <w:rFonts w:cs="宋体" w:asciiTheme="minorEastAsia" w:hAnsiTheme="minorEastAsia" w:eastAsiaTheme="minorEastAsia"/>
                <w:spacing w:val="20"/>
                <w:szCs w:val="21"/>
              </w:rPr>
            </w:pPr>
          </w:p>
        </w:tc>
        <w:tc>
          <w:tcPr>
            <w:tcW w:w="1843" w:type="dxa"/>
            <w:vAlign w:val="center"/>
          </w:tcPr>
          <w:p>
            <w:pPr>
              <w:ind w:firstLine="0" w:firstLineChars="0"/>
              <w:jc w:val="center"/>
              <w:rPr>
                <w:rFonts w:cs="宋体" w:asciiTheme="minorEastAsia" w:hAnsiTheme="minorEastAsia" w:eastAsiaTheme="minorEastAsia"/>
                <w:spacing w:val="20"/>
                <w:szCs w:val="21"/>
              </w:rPr>
            </w:pPr>
          </w:p>
        </w:tc>
        <w:tc>
          <w:tcPr>
            <w:tcW w:w="2268" w:type="dxa"/>
            <w:vAlign w:val="center"/>
          </w:tcPr>
          <w:p>
            <w:pPr>
              <w:ind w:firstLine="0" w:firstLineChars="0"/>
              <w:jc w:val="center"/>
              <w:rPr>
                <w:rFonts w:cs="宋体" w:asciiTheme="minorEastAsia" w:hAnsiTheme="minorEastAsia" w:eastAsiaTheme="minorEastAsia"/>
                <w:spacing w:val="20"/>
                <w:szCs w:val="21"/>
              </w:rPr>
            </w:pPr>
          </w:p>
        </w:tc>
        <w:tc>
          <w:tcPr>
            <w:tcW w:w="850" w:type="dxa"/>
          </w:tcPr>
          <w:p>
            <w:pPr>
              <w:ind w:firstLine="0" w:firstLineChars="0"/>
              <w:jc w:val="center"/>
              <w:rPr>
                <w:rFonts w:cs="宋体" w:asciiTheme="minorEastAsia" w:hAnsiTheme="minorEastAsia" w:eastAsiaTheme="minorEastAsia"/>
                <w:spacing w:val="20"/>
                <w:szCs w:val="21"/>
              </w:rPr>
            </w:pPr>
          </w:p>
        </w:tc>
        <w:tc>
          <w:tcPr>
            <w:tcW w:w="1418" w:type="dxa"/>
            <w:vAlign w:val="center"/>
          </w:tcPr>
          <w:p>
            <w:pPr>
              <w:ind w:firstLine="0" w:firstLineChars="0"/>
              <w:jc w:val="center"/>
              <w:rPr>
                <w:rFonts w:cs="宋体" w:asciiTheme="minorEastAsia" w:hAnsiTheme="minorEastAsia" w:eastAsiaTheme="minorEastAsia"/>
                <w:spacing w:val="20"/>
                <w:szCs w:val="21"/>
              </w:rPr>
            </w:pPr>
          </w:p>
        </w:tc>
        <w:tc>
          <w:tcPr>
            <w:tcW w:w="1843" w:type="dxa"/>
          </w:tcPr>
          <w:p>
            <w:pPr>
              <w:ind w:firstLine="0" w:firstLineChars="0"/>
              <w:jc w:val="center"/>
              <w:rPr>
                <w:rFonts w:cs="宋体" w:asciiTheme="minorEastAsia" w:hAnsiTheme="minorEastAsia" w:eastAsiaTheme="minorEastAsia"/>
                <w:spacing w:val="20"/>
                <w:szCs w:val="21"/>
              </w:rPr>
            </w:pPr>
          </w:p>
        </w:tc>
        <w:tc>
          <w:tcPr>
            <w:tcW w:w="1497" w:type="dxa"/>
            <w:vAlign w:val="center"/>
          </w:tcPr>
          <w:p>
            <w:pPr>
              <w:ind w:firstLine="0" w:firstLineChars="0"/>
              <w:jc w:val="center"/>
              <w:rPr>
                <w:rFonts w:cs="宋体" w:asciiTheme="minorEastAsia" w:hAnsiTheme="minorEastAsia" w:eastAsiaTheme="minorEastAsia"/>
                <w:spacing w:val="20"/>
                <w:szCs w:val="21"/>
              </w:rPr>
            </w:pPr>
          </w:p>
        </w:tc>
        <w:tc>
          <w:tcPr>
            <w:tcW w:w="1417" w:type="dxa"/>
            <w:vAlign w:val="center"/>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738" w:type="dxa"/>
            <w:vAlign w:val="center"/>
          </w:tcPr>
          <w:p>
            <w:pPr>
              <w:ind w:firstLine="0" w:firstLineChars="0"/>
              <w:jc w:val="center"/>
              <w:rPr>
                <w:rFonts w:cs="宋体" w:asciiTheme="minorEastAsia" w:hAnsiTheme="minorEastAsia" w:eastAsiaTheme="minorEastAsia"/>
                <w:spacing w:val="20"/>
                <w:szCs w:val="21"/>
              </w:rPr>
            </w:pPr>
          </w:p>
        </w:tc>
        <w:tc>
          <w:tcPr>
            <w:tcW w:w="1881" w:type="dxa"/>
            <w:vAlign w:val="center"/>
          </w:tcPr>
          <w:p>
            <w:pPr>
              <w:ind w:firstLine="0" w:firstLineChars="0"/>
              <w:jc w:val="center"/>
              <w:rPr>
                <w:rFonts w:cs="宋体" w:asciiTheme="minorEastAsia" w:hAnsiTheme="minorEastAsia" w:eastAsiaTheme="minorEastAsia"/>
                <w:spacing w:val="20"/>
                <w:szCs w:val="21"/>
              </w:rPr>
            </w:pPr>
          </w:p>
        </w:tc>
        <w:tc>
          <w:tcPr>
            <w:tcW w:w="1843" w:type="dxa"/>
            <w:vAlign w:val="center"/>
          </w:tcPr>
          <w:p>
            <w:pPr>
              <w:ind w:firstLine="0" w:firstLineChars="0"/>
              <w:jc w:val="center"/>
              <w:rPr>
                <w:rFonts w:cs="宋体" w:asciiTheme="minorEastAsia" w:hAnsiTheme="minorEastAsia" w:eastAsiaTheme="minorEastAsia"/>
                <w:spacing w:val="20"/>
                <w:szCs w:val="21"/>
              </w:rPr>
            </w:pPr>
          </w:p>
        </w:tc>
        <w:tc>
          <w:tcPr>
            <w:tcW w:w="2268" w:type="dxa"/>
            <w:vAlign w:val="center"/>
          </w:tcPr>
          <w:p>
            <w:pPr>
              <w:ind w:firstLine="0" w:firstLineChars="0"/>
              <w:jc w:val="center"/>
              <w:rPr>
                <w:rFonts w:cs="宋体" w:asciiTheme="minorEastAsia" w:hAnsiTheme="minorEastAsia" w:eastAsiaTheme="minorEastAsia"/>
                <w:spacing w:val="20"/>
                <w:szCs w:val="21"/>
              </w:rPr>
            </w:pPr>
          </w:p>
        </w:tc>
        <w:tc>
          <w:tcPr>
            <w:tcW w:w="850" w:type="dxa"/>
          </w:tcPr>
          <w:p>
            <w:pPr>
              <w:ind w:firstLine="0" w:firstLineChars="0"/>
              <w:jc w:val="center"/>
              <w:rPr>
                <w:rFonts w:cs="宋体" w:asciiTheme="minorEastAsia" w:hAnsiTheme="minorEastAsia" w:eastAsiaTheme="minorEastAsia"/>
                <w:spacing w:val="20"/>
                <w:szCs w:val="21"/>
              </w:rPr>
            </w:pPr>
          </w:p>
        </w:tc>
        <w:tc>
          <w:tcPr>
            <w:tcW w:w="1418" w:type="dxa"/>
            <w:vAlign w:val="center"/>
          </w:tcPr>
          <w:p>
            <w:pPr>
              <w:ind w:firstLine="0" w:firstLineChars="0"/>
              <w:jc w:val="center"/>
              <w:rPr>
                <w:rFonts w:cs="宋体" w:asciiTheme="minorEastAsia" w:hAnsiTheme="minorEastAsia" w:eastAsiaTheme="minorEastAsia"/>
                <w:spacing w:val="20"/>
                <w:szCs w:val="21"/>
              </w:rPr>
            </w:pPr>
          </w:p>
        </w:tc>
        <w:tc>
          <w:tcPr>
            <w:tcW w:w="1843" w:type="dxa"/>
          </w:tcPr>
          <w:p>
            <w:pPr>
              <w:ind w:firstLine="0" w:firstLineChars="0"/>
              <w:jc w:val="center"/>
              <w:rPr>
                <w:rFonts w:cs="宋体" w:asciiTheme="minorEastAsia" w:hAnsiTheme="minorEastAsia" w:eastAsiaTheme="minorEastAsia"/>
                <w:spacing w:val="20"/>
                <w:szCs w:val="21"/>
              </w:rPr>
            </w:pPr>
          </w:p>
        </w:tc>
        <w:tc>
          <w:tcPr>
            <w:tcW w:w="1497" w:type="dxa"/>
            <w:vAlign w:val="center"/>
          </w:tcPr>
          <w:p>
            <w:pPr>
              <w:ind w:firstLine="0" w:firstLineChars="0"/>
              <w:jc w:val="center"/>
              <w:rPr>
                <w:rFonts w:cs="宋体" w:asciiTheme="minorEastAsia" w:hAnsiTheme="minorEastAsia" w:eastAsiaTheme="minorEastAsia"/>
                <w:spacing w:val="20"/>
                <w:szCs w:val="21"/>
              </w:rPr>
            </w:pPr>
          </w:p>
        </w:tc>
        <w:tc>
          <w:tcPr>
            <w:tcW w:w="1417" w:type="dxa"/>
            <w:vAlign w:val="center"/>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738" w:type="dxa"/>
            <w:vAlign w:val="center"/>
          </w:tcPr>
          <w:p>
            <w:pPr>
              <w:ind w:firstLine="0" w:firstLineChars="0"/>
              <w:jc w:val="center"/>
              <w:rPr>
                <w:rFonts w:cs="宋体" w:asciiTheme="minorEastAsia" w:hAnsiTheme="minorEastAsia" w:eastAsiaTheme="minorEastAsia"/>
                <w:spacing w:val="20"/>
                <w:szCs w:val="21"/>
              </w:rPr>
            </w:pPr>
          </w:p>
        </w:tc>
        <w:tc>
          <w:tcPr>
            <w:tcW w:w="1881" w:type="dxa"/>
            <w:vAlign w:val="center"/>
          </w:tcPr>
          <w:p>
            <w:pPr>
              <w:ind w:firstLine="0" w:firstLineChars="0"/>
              <w:jc w:val="center"/>
              <w:rPr>
                <w:rFonts w:cs="宋体" w:asciiTheme="minorEastAsia" w:hAnsiTheme="minorEastAsia" w:eastAsiaTheme="minorEastAsia"/>
                <w:spacing w:val="20"/>
                <w:szCs w:val="21"/>
              </w:rPr>
            </w:pPr>
          </w:p>
        </w:tc>
        <w:tc>
          <w:tcPr>
            <w:tcW w:w="1843" w:type="dxa"/>
            <w:vAlign w:val="center"/>
          </w:tcPr>
          <w:p>
            <w:pPr>
              <w:ind w:firstLine="0" w:firstLineChars="0"/>
              <w:jc w:val="center"/>
              <w:rPr>
                <w:rFonts w:cs="宋体" w:asciiTheme="minorEastAsia" w:hAnsiTheme="minorEastAsia" w:eastAsiaTheme="minorEastAsia"/>
                <w:spacing w:val="20"/>
                <w:szCs w:val="21"/>
              </w:rPr>
            </w:pPr>
          </w:p>
        </w:tc>
        <w:tc>
          <w:tcPr>
            <w:tcW w:w="2268" w:type="dxa"/>
            <w:vAlign w:val="center"/>
          </w:tcPr>
          <w:p>
            <w:pPr>
              <w:ind w:firstLine="0" w:firstLineChars="0"/>
              <w:jc w:val="center"/>
              <w:rPr>
                <w:rFonts w:cs="宋体" w:asciiTheme="minorEastAsia" w:hAnsiTheme="minorEastAsia" w:eastAsiaTheme="minorEastAsia"/>
                <w:spacing w:val="20"/>
                <w:szCs w:val="21"/>
              </w:rPr>
            </w:pPr>
          </w:p>
        </w:tc>
        <w:tc>
          <w:tcPr>
            <w:tcW w:w="850" w:type="dxa"/>
          </w:tcPr>
          <w:p>
            <w:pPr>
              <w:ind w:firstLine="0" w:firstLineChars="0"/>
              <w:jc w:val="center"/>
              <w:rPr>
                <w:rFonts w:cs="宋体" w:asciiTheme="minorEastAsia" w:hAnsiTheme="minorEastAsia" w:eastAsiaTheme="minorEastAsia"/>
                <w:spacing w:val="20"/>
                <w:szCs w:val="21"/>
              </w:rPr>
            </w:pPr>
          </w:p>
        </w:tc>
        <w:tc>
          <w:tcPr>
            <w:tcW w:w="1418" w:type="dxa"/>
            <w:vAlign w:val="center"/>
          </w:tcPr>
          <w:p>
            <w:pPr>
              <w:ind w:firstLine="0" w:firstLineChars="0"/>
              <w:jc w:val="center"/>
              <w:rPr>
                <w:rFonts w:cs="宋体" w:asciiTheme="minorEastAsia" w:hAnsiTheme="minorEastAsia" w:eastAsiaTheme="minorEastAsia"/>
                <w:spacing w:val="20"/>
                <w:szCs w:val="21"/>
              </w:rPr>
            </w:pPr>
          </w:p>
        </w:tc>
        <w:tc>
          <w:tcPr>
            <w:tcW w:w="1843" w:type="dxa"/>
          </w:tcPr>
          <w:p>
            <w:pPr>
              <w:ind w:firstLine="0" w:firstLineChars="0"/>
              <w:jc w:val="center"/>
              <w:rPr>
                <w:rFonts w:cs="宋体" w:asciiTheme="minorEastAsia" w:hAnsiTheme="minorEastAsia" w:eastAsiaTheme="minorEastAsia"/>
                <w:spacing w:val="20"/>
                <w:szCs w:val="21"/>
              </w:rPr>
            </w:pPr>
          </w:p>
        </w:tc>
        <w:tc>
          <w:tcPr>
            <w:tcW w:w="1497" w:type="dxa"/>
            <w:vAlign w:val="center"/>
          </w:tcPr>
          <w:p>
            <w:pPr>
              <w:ind w:firstLine="0" w:firstLineChars="0"/>
              <w:jc w:val="center"/>
              <w:rPr>
                <w:rFonts w:cs="宋体" w:asciiTheme="minorEastAsia" w:hAnsiTheme="minorEastAsia" w:eastAsiaTheme="minorEastAsia"/>
                <w:spacing w:val="20"/>
                <w:szCs w:val="21"/>
              </w:rPr>
            </w:pPr>
          </w:p>
        </w:tc>
        <w:tc>
          <w:tcPr>
            <w:tcW w:w="1417" w:type="dxa"/>
            <w:vAlign w:val="center"/>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00" w:hRule="atLeast"/>
          <w:jc w:val="center"/>
        </w:trPr>
        <w:tc>
          <w:tcPr>
            <w:tcW w:w="738" w:type="dxa"/>
            <w:vAlign w:val="center"/>
          </w:tcPr>
          <w:p>
            <w:pPr>
              <w:ind w:firstLine="0" w:firstLineChars="0"/>
              <w:jc w:val="center"/>
              <w:rPr>
                <w:rFonts w:cs="宋体" w:asciiTheme="minorEastAsia" w:hAnsiTheme="minorEastAsia" w:eastAsiaTheme="minorEastAsia"/>
                <w:spacing w:val="20"/>
                <w:szCs w:val="21"/>
              </w:rPr>
            </w:pPr>
          </w:p>
        </w:tc>
        <w:tc>
          <w:tcPr>
            <w:tcW w:w="1881" w:type="dxa"/>
            <w:vAlign w:val="center"/>
          </w:tcPr>
          <w:p>
            <w:pPr>
              <w:ind w:firstLine="0" w:firstLineChars="0"/>
              <w:jc w:val="center"/>
              <w:rPr>
                <w:rFonts w:cs="宋体" w:asciiTheme="minorEastAsia" w:hAnsiTheme="minorEastAsia" w:eastAsiaTheme="minorEastAsia"/>
                <w:spacing w:val="20"/>
                <w:szCs w:val="21"/>
              </w:rPr>
            </w:pPr>
          </w:p>
        </w:tc>
        <w:tc>
          <w:tcPr>
            <w:tcW w:w="1843" w:type="dxa"/>
            <w:vAlign w:val="center"/>
          </w:tcPr>
          <w:p>
            <w:pPr>
              <w:ind w:firstLine="0" w:firstLineChars="0"/>
              <w:jc w:val="center"/>
              <w:rPr>
                <w:rFonts w:cs="宋体" w:asciiTheme="minorEastAsia" w:hAnsiTheme="minorEastAsia" w:eastAsiaTheme="minorEastAsia"/>
                <w:spacing w:val="20"/>
                <w:szCs w:val="21"/>
              </w:rPr>
            </w:pPr>
          </w:p>
        </w:tc>
        <w:tc>
          <w:tcPr>
            <w:tcW w:w="2268" w:type="dxa"/>
            <w:vAlign w:val="center"/>
          </w:tcPr>
          <w:p>
            <w:pPr>
              <w:ind w:firstLine="0" w:firstLineChars="0"/>
              <w:jc w:val="center"/>
              <w:rPr>
                <w:rFonts w:cs="宋体" w:asciiTheme="minorEastAsia" w:hAnsiTheme="minorEastAsia" w:eastAsiaTheme="minorEastAsia"/>
                <w:spacing w:val="20"/>
                <w:szCs w:val="21"/>
              </w:rPr>
            </w:pPr>
          </w:p>
        </w:tc>
        <w:tc>
          <w:tcPr>
            <w:tcW w:w="850" w:type="dxa"/>
          </w:tcPr>
          <w:p>
            <w:pPr>
              <w:ind w:firstLine="0" w:firstLineChars="0"/>
              <w:jc w:val="center"/>
              <w:rPr>
                <w:rFonts w:cs="宋体" w:asciiTheme="minorEastAsia" w:hAnsiTheme="minorEastAsia" w:eastAsiaTheme="minorEastAsia"/>
                <w:spacing w:val="20"/>
                <w:szCs w:val="21"/>
              </w:rPr>
            </w:pPr>
          </w:p>
        </w:tc>
        <w:tc>
          <w:tcPr>
            <w:tcW w:w="1418" w:type="dxa"/>
            <w:vAlign w:val="center"/>
          </w:tcPr>
          <w:p>
            <w:pPr>
              <w:ind w:firstLine="0" w:firstLineChars="0"/>
              <w:jc w:val="center"/>
              <w:rPr>
                <w:rFonts w:cs="宋体" w:asciiTheme="minorEastAsia" w:hAnsiTheme="minorEastAsia" w:eastAsiaTheme="minorEastAsia"/>
                <w:spacing w:val="20"/>
                <w:szCs w:val="21"/>
              </w:rPr>
            </w:pPr>
          </w:p>
        </w:tc>
        <w:tc>
          <w:tcPr>
            <w:tcW w:w="1843" w:type="dxa"/>
          </w:tcPr>
          <w:p>
            <w:pPr>
              <w:ind w:firstLine="0" w:firstLineChars="0"/>
              <w:jc w:val="center"/>
              <w:rPr>
                <w:rFonts w:cs="宋体" w:asciiTheme="minorEastAsia" w:hAnsiTheme="minorEastAsia" w:eastAsiaTheme="minorEastAsia"/>
                <w:spacing w:val="20"/>
                <w:szCs w:val="21"/>
              </w:rPr>
            </w:pPr>
          </w:p>
        </w:tc>
        <w:tc>
          <w:tcPr>
            <w:tcW w:w="1497" w:type="dxa"/>
            <w:vAlign w:val="center"/>
          </w:tcPr>
          <w:p>
            <w:pPr>
              <w:ind w:firstLine="0" w:firstLineChars="0"/>
              <w:jc w:val="center"/>
              <w:rPr>
                <w:rFonts w:cs="宋体" w:asciiTheme="minorEastAsia" w:hAnsiTheme="minorEastAsia" w:eastAsiaTheme="minorEastAsia"/>
                <w:spacing w:val="20"/>
                <w:szCs w:val="21"/>
              </w:rPr>
            </w:pPr>
          </w:p>
        </w:tc>
        <w:tc>
          <w:tcPr>
            <w:tcW w:w="1417" w:type="dxa"/>
            <w:vAlign w:val="center"/>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738" w:type="dxa"/>
            <w:vAlign w:val="center"/>
          </w:tcPr>
          <w:p>
            <w:pPr>
              <w:ind w:firstLine="0" w:firstLineChars="0"/>
              <w:jc w:val="center"/>
              <w:rPr>
                <w:rFonts w:cs="宋体" w:asciiTheme="minorEastAsia" w:hAnsiTheme="minorEastAsia" w:eastAsiaTheme="minorEastAsia"/>
                <w:spacing w:val="20"/>
                <w:szCs w:val="21"/>
              </w:rPr>
            </w:pPr>
          </w:p>
        </w:tc>
        <w:tc>
          <w:tcPr>
            <w:tcW w:w="1881" w:type="dxa"/>
            <w:vAlign w:val="center"/>
          </w:tcPr>
          <w:p>
            <w:pPr>
              <w:ind w:firstLine="0" w:firstLineChars="0"/>
              <w:jc w:val="center"/>
              <w:rPr>
                <w:rFonts w:cs="宋体" w:asciiTheme="minorEastAsia" w:hAnsiTheme="minorEastAsia" w:eastAsiaTheme="minorEastAsia"/>
                <w:spacing w:val="20"/>
                <w:szCs w:val="21"/>
              </w:rPr>
            </w:pPr>
          </w:p>
        </w:tc>
        <w:tc>
          <w:tcPr>
            <w:tcW w:w="1843" w:type="dxa"/>
            <w:vAlign w:val="center"/>
          </w:tcPr>
          <w:p>
            <w:pPr>
              <w:ind w:firstLine="0" w:firstLineChars="0"/>
              <w:jc w:val="center"/>
              <w:rPr>
                <w:rFonts w:cs="宋体" w:asciiTheme="minorEastAsia" w:hAnsiTheme="minorEastAsia" w:eastAsiaTheme="minorEastAsia"/>
                <w:spacing w:val="20"/>
                <w:szCs w:val="21"/>
              </w:rPr>
            </w:pPr>
          </w:p>
        </w:tc>
        <w:tc>
          <w:tcPr>
            <w:tcW w:w="2268" w:type="dxa"/>
            <w:vAlign w:val="center"/>
          </w:tcPr>
          <w:p>
            <w:pPr>
              <w:ind w:firstLine="0" w:firstLineChars="0"/>
              <w:jc w:val="center"/>
              <w:rPr>
                <w:rFonts w:cs="宋体" w:asciiTheme="minorEastAsia" w:hAnsiTheme="minorEastAsia" w:eastAsiaTheme="minorEastAsia"/>
                <w:spacing w:val="20"/>
                <w:szCs w:val="21"/>
              </w:rPr>
            </w:pPr>
          </w:p>
        </w:tc>
        <w:tc>
          <w:tcPr>
            <w:tcW w:w="850" w:type="dxa"/>
          </w:tcPr>
          <w:p>
            <w:pPr>
              <w:ind w:firstLine="0" w:firstLineChars="0"/>
              <w:jc w:val="center"/>
              <w:rPr>
                <w:rFonts w:cs="宋体" w:asciiTheme="minorEastAsia" w:hAnsiTheme="minorEastAsia" w:eastAsiaTheme="minorEastAsia"/>
                <w:spacing w:val="20"/>
                <w:szCs w:val="21"/>
              </w:rPr>
            </w:pPr>
          </w:p>
        </w:tc>
        <w:tc>
          <w:tcPr>
            <w:tcW w:w="1418" w:type="dxa"/>
            <w:vAlign w:val="center"/>
          </w:tcPr>
          <w:p>
            <w:pPr>
              <w:ind w:firstLine="0" w:firstLineChars="0"/>
              <w:jc w:val="center"/>
              <w:rPr>
                <w:rFonts w:cs="宋体" w:asciiTheme="minorEastAsia" w:hAnsiTheme="minorEastAsia" w:eastAsiaTheme="minorEastAsia"/>
                <w:spacing w:val="20"/>
                <w:szCs w:val="21"/>
              </w:rPr>
            </w:pPr>
          </w:p>
        </w:tc>
        <w:tc>
          <w:tcPr>
            <w:tcW w:w="1843" w:type="dxa"/>
          </w:tcPr>
          <w:p>
            <w:pPr>
              <w:ind w:firstLine="0" w:firstLineChars="0"/>
              <w:jc w:val="center"/>
              <w:rPr>
                <w:rFonts w:cs="宋体" w:asciiTheme="minorEastAsia" w:hAnsiTheme="minorEastAsia" w:eastAsiaTheme="minorEastAsia"/>
                <w:spacing w:val="20"/>
                <w:szCs w:val="21"/>
              </w:rPr>
            </w:pPr>
          </w:p>
        </w:tc>
        <w:tc>
          <w:tcPr>
            <w:tcW w:w="1497" w:type="dxa"/>
            <w:vAlign w:val="center"/>
          </w:tcPr>
          <w:p>
            <w:pPr>
              <w:ind w:firstLine="0" w:firstLineChars="0"/>
              <w:jc w:val="center"/>
              <w:rPr>
                <w:rFonts w:cs="宋体" w:asciiTheme="minorEastAsia" w:hAnsiTheme="minorEastAsia" w:eastAsiaTheme="minorEastAsia"/>
                <w:spacing w:val="20"/>
                <w:szCs w:val="21"/>
              </w:rPr>
            </w:pPr>
          </w:p>
        </w:tc>
        <w:tc>
          <w:tcPr>
            <w:tcW w:w="1417" w:type="dxa"/>
            <w:vAlign w:val="center"/>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738" w:type="dxa"/>
            <w:vAlign w:val="center"/>
          </w:tcPr>
          <w:p>
            <w:pPr>
              <w:ind w:firstLine="0" w:firstLineChars="0"/>
              <w:jc w:val="center"/>
              <w:rPr>
                <w:rFonts w:cs="宋体" w:asciiTheme="minorEastAsia" w:hAnsiTheme="minorEastAsia" w:eastAsiaTheme="minorEastAsia"/>
                <w:spacing w:val="20"/>
                <w:szCs w:val="21"/>
              </w:rPr>
            </w:pPr>
          </w:p>
        </w:tc>
        <w:tc>
          <w:tcPr>
            <w:tcW w:w="1881" w:type="dxa"/>
            <w:vAlign w:val="center"/>
          </w:tcPr>
          <w:p>
            <w:pPr>
              <w:ind w:firstLine="0" w:firstLineChars="0"/>
              <w:jc w:val="center"/>
              <w:rPr>
                <w:rFonts w:cs="宋体" w:asciiTheme="minorEastAsia" w:hAnsiTheme="minorEastAsia" w:eastAsiaTheme="minorEastAsia"/>
                <w:spacing w:val="20"/>
                <w:szCs w:val="21"/>
              </w:rPr>
            </w:pPr>
          </w:p>
        </w:tc>
        <w:tc>
          <w:tcPr>
            <w:tcW w:w="1843" w:type="dxa"/>
            <w:vAlign w:val="center"/>
          </w:tcPr>
          <w:p>
            <w:pPr>
              <w:ind w:firstLine="0" w:firstLineChars="0"/>
              <w:jc w:val="center"/>
              <w:rPr>
                <w:rFonts w:cs="宋体" w:asciiTheme="minorEastAsia" w:hAnsiTheme="minorEastAsia" w:eastAsiaTheme="minorEastAsia"/>
                <w:spacing w:val="20"/>
                <w:szCs w:val="21"/>
              </w:rPr>
            </w:pPr>
          </w:p>
        </w:tc>
        <w:tc>
          <w:tcPr>
            <w:tcW w:w="2268" w:type="dxa"/>
            <w:vAlign w:val="center"/>
          </w:tcPr>
          <w:p>
            <w:pPr>
              <w:ind w:firstLine="0" w:firstLineChars="0"/>
              <w:jc w:val="center"/>
              <w:rPr>
                <w:rFonts w:cs="宋体" w:asciiTheme="minorEastAsia" w:hAnsiTheme="minorEastAsia" w:eastAsiaTheme="minorEastAsia"/>
                <w:spacing w:val="20"/>
                <w:szCs w:val="21"/>
              </w:rPr>
            </w:pPr>
          </w:p>
        </w:tc>
        <w:tc>
          <w:tcPr>
            <w:tcW w:w="850" w:type="dxa"/>
          </w:tcPr>
          <w:p>
            <w:pPr>
              <w:ind w:firstLine="0" w:firstLineChars="0"/>
              <w:jc w:val="center"/>
              <w:rPr>
                <w:rFonts w:cs="宋体" w:asciiTheme="minorEastAsia" w:hAnsiTheme="minorEastAsia" w:eastAsiaTheme="minorEastAsia"/>
                <w:spacing w:val="20"/>
                <w:szCs w:val="21"/>
              </w:rPr>
            </w:pPr>
          </w:p>
        </w:tc>
        <w:tc>
          <w:tcPr>
            <w:tcW w:w="1418" w:type="dxa"/>
            <w:vAlign w:val="center"/>
          </w:tcPr>
          <w:p>
            <w:pPr>
              <w:ind w:firstLine="0" w:firstLineChars="0"/>
              <w:jc w:val="center"/>
              <w:rPr>
                <w:rFonts w:cs="宋体" w:asciiTheme="minorEastAsia" w:hAnsiTheme="minorEastAsia" w:eastAsiaTheme="minorEastAsia"/>
                <w:spacing w:val="20"/>
                <w:szCs w:val="21"/>
              </w:rPr>
            </w:pPr>
          </w:p>
        </w:tc>
        <w:tc>
          <w:tcPr>
            <w:tcW w:w="1843" w:type="dxa"/>
          </w:tcPr>
          <w:p>
            <w:pPr>
              <w:ind w:firstLine="0" w:firstLineChars="0"/>
              <w:jc w:val="center"/>
              <w:rPr>
                <w:rFonts w:cs="宋体" w:asciiTheme="minorEastAsia" w:hAnsiTheme="minorEastAsia" w:eastAsiaTheme="minorEastAsia"/>
                <w:spacing w:val="20"/>
                <w:szCs w:val="21"/>
              </w:rPr>
            </w:pPr>
          </w:p>
        </w:tc>
        <w:tc>
          <w:tcPr>
            <w:tcW w:w="1497" w:type="dxa"/>
            <w:vAlign w:val="center"/>
          </w:tcPr>
          <w:p>
            <w:pPr>
              <w:ind w:firstLine="0" w:firstLineChars="0"/>
              <w:jc w:val="center"/>
              <w:rPr>
                <w:rFonts w:cs="宋体" w:asciiTheme="minorEastAsia" w:hAnsiTheme="minorEastAsia" w:eastAsiaTheme="minorEastAsia"/>
                <w:spacing w:val="20"/>
                <w:szCs w:val="21"/>
              </w:rPr>
            </w:pPr>
          </w:p>
        </w:tc>
        <w:tc>
          <w:tcPr>
            <w:tcW w:w="1417" w:type="dxa"/>
            <w:vAlign w:val="center"/>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738" w:type="dxa"/>
            <w:vAlign w:val="center"/>
          </w:tcPr>
          <w:p>
            <w:pPr>
              <w:ind w:firstLine="0" w:firstLineChars="0"/>
              <w:jc w:val="center"/>
              <w:rPr>
                <w:rFonts w:cs="宋体" w:asciiTheme="minorEastAsia" w:hAnsiTheme="minorEastAsia" w:eastAsiaTheme="minorEastAsia"/>
                <w:spacing w:val="20"/>
                <w:szCs w:val="21"/>
              </w:rPr>
            </w:pPr>
          </w:p>
        </w:tc>
        <w:tc>
          <w:tcPr>
            <w:tcW w:w="1881" w:type="dxa"/>
            <w:vAlign w:val="center"/>
          </w:tcPr>
          <w:p>
            <w:pPr>
              <w:ind w:firstLine="0" w:firstLineChars="0"/>
              <w:jc w:val="center"/>
              <w:rPr>
                <w:rFonts w:cs="宋体" w:asciiTheme="minorEastAsia" w:hAnsiTheme="minorEastAsia" w:eastAsiaTheme="minorEastAsia"/>
                <w:spacing w:val="20"/>
                <w:szCs w:val="21"/>
              </w:rPr>
            </w:pPr>
          </w:p>
        </w:tc>
        <w:tc>
          <w:tcPr>
            <w:tcW w:w="1843" w:type="dxa"/>
            <w:vAlign w:val="center"/>
          </w:tcPr>
          <w:p>
            <w:pPr>
              <w:ind w:firstLine="0" w:firstLineChars="0"/>
              <w:jc w:val="center"/>
              <w:rPr>
                <w:rFonts w:cs="宋体" w:asciiTheme="minorEastAsia" w:hAnsiTheme="minorEastAsia" w:eastAsiaTheme="minorEastAsia"/>
                <w:spacing w:val="20"/>
                <w:szCs w:val="21"/>
              </w:rPr>
            </w:pPr>
          </w:p>
        </w:tc>
        <w:tc>
          <w:tcPr>
            <w:tcW w:w="2268" w:type="dxa"/>
            <w:vAlign w:val="center"/>
          </w:tcPr>
          <w:p>
            <w:pPr>
              <w:ind w:firstLine="0" w:firstLineChars="0"/>
              <w:jc w:val="center"/>
              <w:rPr>
                <w:rFonts w:cs="宋体" w:asciiTheme="minorEastAsia" w:hAnsiTheme="minorEastAsia" w:eastAsiaTheme="minorEastAsia"/>
                <w:spacing w:val="20"/>
                <w:szCs w:val="21"/>
              </w:rPr>
            </w:pPr>
          </w:p>
        </w:tc>
        <w:tc>
          <w:tcPr>
            <w:tcW w:w="850" w:type="dxa"/>
          </w:tcPr>
          <w:p>
            <w:pPr>
              <w:ind w:firstLine="0" w:firstLineChars="0"/>
              <w:jc w:val="center"/>
              <w:rPr>
                <w:rFonts w:cs="宋体" w:asciiTheme="minorEastAsia" w:hAnsiTheme="minorEastAsia" w:eastAsiaTheme="minorEastAsia"/>
                <w:spacing w:val="20"/>
                <w:szCs w:val="21"/>
              </w:rPr>
            </w:pPr>
          </w:p>
        </w:tc>
        <w:tc>
          <w:tcPr>
            <w:tcW w:w="1418" w:type="dxa"/>
            <w:vAlign w:val="center"/>
          </w:tcPr>
          <w:p>
            <w:pPr>
              <w:ind w:firstLine="0" w:firstLineChars="0"/>
              <w:jc w:val="center"/>
              <w:rPr>
                <w:rFonts w:cs="宋体" w:asciiTheme="minorEastAsia" w:hAnsiTheme="minorEastAsia" w:eastAsiaTheme="minorEastAsia"/>
                <w:spacing w:val="20"/>
                <w:szCs w:val="21"/>
              </w:rPr>
            </w:pPr>
          </w:p>
        </w:tc>
        <w:tc>
          <w:tcPr>
            <w:tcW w:w="1843" w:type="dxa"/>
          </w:tcPr>
          <w:p>
            <w:pPr>
              <w:ind w:firstLine="0" w:firstLineChars="0"/>
              <w:jc w:val="center"/>
              <w:rPr>
                <w:rFonts w:cs="宋体" w:asciiTheme="minorEastAsia" w:hAnsiTheme="minorEastAsia" w:eastAsiaTheme="minorEastAsia"/>
                <w:spacing w:val="20"/>
                <w:szCs w:val="21"/>
              </w:rPr>
            </w:pPr>
          </w:p>
        </w:tc>
        <w:tc>
          <w:tcPr>
            <w:tcW w:w="1497" w:type="dxa"/>
            <w:vAlign w:val="center"/>
          </w:tcPr>
          <w:p>
            <w:pPr>
              <w:ind w:firstLine="0" w:firstLineChars="0"/>
              <w:jc w:val="center"/>
              <w:rPr>
                <w:rFonts w:cs="宋体" w:asciiTheme="minorEastAsia" w:hAnsiTheme="minorEastAsia" w:eastAsiaTheme="minorEastAsia"/>
                <w:spacing w:val="20"/>
                <w:szCs w:val="21"/>
              </w:rPr>
            </w:pPr>
          </w:p>
        </w:tc>
        <w:tc>
          <w:tcPr>
            <w:tcW w:w="1417" w:type="dxa"/>
            <w:vAlign w:val="center"/>
          </w:tcPr>
          <w:p>
            <w:pPr>
              <w:ind w:firstLine="0" w:firstLineChars="0"/>
              <w:jc w:val="center"/>
              <w:rPr>
                <w:rFonts w:cs="宋体" w:asciiTheme="minorEastAsia" w:hAnsiTheme="minorEastAsia" w:eastAsiaTheme="minorEastAsia"/>
                <w:spacing w:val="20"/>
                <w:szCs w:val="21"/>
              </w:rPr>
            </w:pPr>
          </w:p>
        </w:tc>
      </w:tr>
      <w:bookmarkEnd w:id="121"/>
    </w:tbl>
    <w:p>
      <w:pPr>
        <w:ind w:firstLine="0" w:firstLineChars="0"/>
        <w:rPr>
          <w:rFonts w:cs="宋体" w:asciiTheme="minorEastAsia" w:hAnsiTheme="minorEastAsia" w:eastAsiaTheme="minorEastAsia"/>
          <w:szCs w:val="21"/>
        </w:rPr>
      </w:pPr>
      <w:bookmarkStart w:id="122" w:name="_Hlk8685661"/>
      <w:r>
        <w:rPr>
          <w:rFonts w:hint="eastAsia" w:cs="宋体" w:asciiTheme="minorEastAsia" w:hAnsiTheme="minorEastAsia" w:eastAsiaTheme="minorEastAsia"/>
          <w:szCs w:val="21"/>
        </w:rPr>
        <w:t>注：1</w:t>
      </w:r>
      <w:r>
        <w:rPr>
          <w:rFonts w:cs="宋体" w:asciiTheme="minorEastAsia" w:hAnsiTheme="minorEastAsia" w:eastAsiaTheme="minorEastAsia"/>
          <w:szCs w:val="21"/>
        </w:rPr>
        <w:t>.</w:t>
      </w:r>
      <w:r>
        <w:rPr>
          <w:rFonts w:hint="eastAsia" w:cs="宋体" w:asciiTheme="minorEastAsia" w:hAnsiTheme="minorEastAsia" w:eastAsiaTheme="minorEastAsia"/>
          <w:szCs w:val="21"/>
        </w:rPr>
        <w:t>投标人应提供货物质保期外所需消耗品的清单供采购人参考，消耗品价格不包含在投标报价中。</w:t>
      </w:r>
    </w:p>
    <w:p>
      <w:pPr>
        <w:adjustRightInd w:val="0"/>
        <w:snapToGrid w:val="0"/>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w:t>
      </w:r>
      <w:r>
        <w:rPr>
          <w:rFonts w:hint="eastAsia" w:cs="宋体" w:asciiTheme="minorEastAsia" w:hAnsiTheme="minorEastAsia" w:eastAsiaTheme="minorEastAsia"/>
          <w:szCs w:val="21"/>
        </w:rPr>
        <w:t>折扣率=折扣后单价/折扣前单价</w:t>
      </w:r>
    </w:p>
    <w:bookmarkEnd w:id="122"/>
    <w:p>
      <w:pPr>
        <w:adjustRightInd w:val="0"/>
        <w:snapToGrid w:val="0"/>
        <w:ind w:firstLine="0" w:firstLineChars="0"/>
        <w:rPr>
          <w:rFonts w:cs="宋体" w:asciiTheme="minorEastAsia" w:hAnsiTheme="minorEastAsia" w:eastAsiaTheme="minorEastAsia"/>
          <w:szCs w:val="21"/>
        </w:rPr>
      </w:pPr>
    </w:p>
    <w:p>
      <w:pPr>
        <w:adjustRightInd w:val="0"/>
        <w:snapToGrid w:val="0"/>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投标人全称（盖章）：</w:t>
      </w:r>
    </w:p>
    <w:p>
      <w:pPr>
        <w:adjustRightInd w:val="0"/>
        <w:snapToGrid w:val="0"/>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授权委托人（签字或盖章）：</w:t>
      </w:r>
    </w:p>
    <w:p>
      <w:pPr>
        <w:adjustRightInd w:val="0"/>
        <w:snapToGrid w:val="0"/>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日期：</w:t>
      </w:r>
    </w:p>
    <w:p>
      <w:pPr>
        <w:widowControl/>
        <w:ind w:firstLine="0" w:firstLineChars="0"/>
        <w:jc w:val="left"/>
        <w:rPr>
          <w:rFonts w:cs="宋体" w:asciiTheme="minorEastAsia" w:hAnsiTheme="minorEastAsia" w:eastAsiaTheme="minorEastAsia"/>
          <w:b/>
          <w:spacing w:val="20"/>
          <w:szCs w:val="21"/>
        </w:rPr>
        <w:sectPr>
          <w:pgSz w:w="16840" w:h="11907" w:orient="landscape"/>
          <w:pgMar w:top="1247" w:right="1304" w:bottom="1020" w:left="1304" w:header="720" w:footer="720" w:gutter="0"/>
          <w:cols w:space="720" w:num="1"/>
          <w:docGrid w:linePitch="286" w:charSpace="0"/>
        </w:sectPr>
      </w:pPr>
    </w:p>
    <w:p>
      <w:pPr>
        <w:pStyle w:val="6"/>
      </w:pPr>
      <w:r>
        <w:rPr>
          <w:rFonts w:hint="eastAsia"/>
        </w:rPr>
        <w:t>附件十二  备品备件清单</w:t>
      </w:r>
    </w:p>
    <w:p>
      <w:pPr>
        <w:ind w:firstLine="420"/>
        <w:rPr>
          <w:rFonts w:asciiTheme="minorEastAsia" w:hAnsiTheme="minorEastAsia" w:eastAsiaTheme="minorEastAsia"/>
        </w:rPr>
      </w:pPr>
    </w:p>
    <w:p>
      <w:pPr>
        <w:pStyle w:val="2"/>
        <w:ind w:firstLine="0" w:firstLineChars="0"/>
        <w:jc w:val="center"/>
        <w:rPr>
          <w:rFonts w:asciiTheme="minorEastAsia" w:hAnsiTheme="minorEastAsia" w:eastAsiaTheme="minorEastAsia"/>
          <w:b/>
          <w:sz w:val="32"/>
          <w:szCs w:val="32"/>
        </w:rPr>
      </w:pPr>
      <w:r>
        <w:rPr>
          <w:rFonts w:hint="eastAsia" w:cs="宋体" w:asciiTheme="minorEastAsia" w:hAnsiTheme="minorEastAsia" w:eastAsiaTheme="minorEastAsia"/>
          <w:b/>
          <w:sz w:val="32"/>
          <w:szCs w:val="32"/>
        </w:rPr>
        <w:t>备品备件清单</w:t>
      </w:r>
    </w:p>
    <w:p>
      <w:pPr>
        <w:ind w:firstLine="420"/>
        <w:rPr>
          <w:rFonts w:cs="宋体" w:asciiTheme="minorEastAsia" w:hAnsiTheme="minorEastAsia" w:eastAsiaTheme="minorEastAsia"/>
          <w:szCs w:val="21"/>
        </w:rPr>
      </w:pPr>
    </w:p>
    <w:tbl>
      <w:tblPr>
        <w:tblStyle w:val="26"/>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281"/>
        <w:gridCol w:w="1511"/>
        <w:gridCol w:w="993"/>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名称</w:t>
            </w:r>
          </w:p>
        </w:tc>
        <w:tc>
          <w:tcPr>
            <w:tcW w:w="1281"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品牌</w:t>
            </w:r>
          </w:p>
        </w:tc>
        <w:tc>
          <w:tcPr>
            <w:tcW w:w="1511"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规格型号</w:t>
            </w:r>
          </w:p>
        </w:tc>
        <w:tc>
          <w:tcPr>
            <w:tcW w:w="993"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数量</w:t>
            </w:r>
          </w:p>
        </w:tc>
        <w:tc>
          <w:tcPr>
            <w:tcW w:w="4445"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产地和制造商名称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spacing w:val="20"/>
                <w:szCs w:val="21"/>
              </w:rPr>
            </w:pPr>
          </w:p>
        </w:tc>
        <w:tc>
          <w:tcPr>
            <w:tcW w:w="1281" w:type="dxa"/>
          </w:tcPr>
          <w:p>
            <w:pPr>
              <w:ind w:firstLine="0" w:firstLineChars="0"/>
              <w:jc w:val="center"/>
              <w:rPr>
                <w:rFonts w:cs="宋体" w:asciiTheme="minorEastAsia" w:hAnsiTheme="minorEastAsia" w:eastAsiaTheme="minorEastAsia"/>
                <w:spacing w:val="20"/>
                <w:szCs w:val="21"/>
              </w:rPr>
            </w:pPr>
          </w:p>
        </w:tc>
        <w:tc>
          <w:tcPr>
            <w:tcW w:w="1511" w:type="dxa"/>
          </w:tcPr>
          <w:p>
            <w:pPr>
              <w:ind w:firstLine="0" w:firstLineChars="0"/>
              <w:jc w:val="center"/>
              <w:rPr>
                <w:rFonts w:cs="宋体" w:asciiTheme="minorEastAsia" w:hAnsiTheme="minorEastAsia" w:eastAsiaTheme="minorEastAsia"/>
                <w:spacing w:val="20"/>
                <w:szCs w:val="21"/>
              </w:rPr>
            </w:pPr>
          </w:p>
        </w:tc>
        <w:tc>
          <w:tcPr>
            <w:tcW w:w="993" w:type="dxa"/>
          </w:tcPr>
          <w:p>
            <w:pPr>
              <w:ind w:firstLine="0" w:firstLineChars="0"/>
              <w:jc w:val="center"/>
              <w:rPr>
                <w:rFonts w:cs="宋体" w:asciiTheme="minorEastAsia" w:hAnsiTheme="minorEastAsia" w:eastAsiaTheme="minorEastAsia"/>
                <w:spacing w:val="20"/>
                <w:szCs w:val="21"/>
              </w:rPr>
            </w:pPr>
          </w:p>
        </w:tc>
        <w:tc>
          <w:tcPr>
            <w:tcW w:w="4445"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spacing w:val="20"/>
                <w:szCs w:val="21"/>
              </w:rPr>
            </w:pPr>
          </w:p>
        </w:tc>
        <w:tc>
          <w:tcPr>
            <w:tcW w:w="1281" w:type="dxa"/>
          </w:tcPr>
          <w:p>
            <w:pPr>
              <w:ind w:firstLine="0" w:firstLineChars="0"/>
              <w:jc w:val="center"/>
              <w:rPr>
                <w:rFonts w:cs="宋体" w:asciiTheme="minorEastAsia" w:hAnsiTheme="minorEastAsia" w:eastAsiaTheme="minorEastAsia"/>
                <w:spacing w:val="20"/>
                <w:szCs w:val="21"/>
              </w:rPr>
            </w:pPr>
          </w:p>
        </w:tc>
        <w:tc>
          <w:tcPr>
            <w:tcW w:w="1511" w:type="dxa"/>
          </w:tcPr>
          <w:p>
            <w:pPr>
              <w:ind w:firstLine="0" w:firstLineChars="0"/>
              <w:jc w:val="center"/>
              <w:rPr>
                <w:rFonts w:cs="宋体" w:asciiTheme="minorEastAsia" w:hAnsiTheme="minorEastAsia" w:eastAsiaTheme="minorEastAsia"/>
                <w:spacing w:val="20"/>
                <w:szCs w:val="21"/>
              </w:rPr>
            </w:pPr>
          </w:p>
        </w:tc>
        <w:tc>
          <w:tcPr>
            <w:tcW w:w="993" w:type="dxa"/>
          </w:tcPr>
          <w:p>
            <w:pPr>
              <w:ind w:firstLine="0" w:firstLineChars="0"/>
              <w:jc w:val="center"/>
              <w:rPr>
                <w:rFonts w:cs="宋体" w:asciiTheme="minorEastAsia" w:hAnsiTheme="minorEastAsia" w:eastAsiaTheme="minorEastAsia"/>
                <w:spacing w:val="20"/>
                <w:szCs w:val="21"/>
              </w:rPr>
            </w:pPr>
          </w:p>
        </w:tc>
        <w:tc>
          <w:tcPr>
            <w:tcW w:w="4445"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85" w:type="dxa"/>
          </w:tcPr>
          <w:p>
            <w:pPr>
              <w:ind w:firstLine="0" w:firstLineChars="0"/>
              <w:jc w:val="center"/>
              <w:rPr>
                <w:rFonts w:cs="宋体" w:asciiTheme="minorEastAsia" w:hAnsiTheme="minorEastAsia" w:eastAsiaTheme="minorEastAsia"/>
                <w:spacing w:val="20"/>
                <w:szCs w:val="21"/>
              </w:rPr>
            </w:pPr>
          </w:p>
        </w:tc>
        <w:tc>
          <w:tcPr>
            <w:tcW w:w="1281" w:type="dxa"/>
          </w:tcPr>
          <w:p>
            <w:pPr>
              <w:ind w:firstLine="0" w:firstLineChars="0"/>
              <w:jc w:val="center"/>
              <w:rPr>
                <w:rFonts w:cs="宋体" w:asciiTheme="minorEastAsia" w:hAnsiTheme="minorEastAsia" w:eastAsiaTheme="minorEastAsia"/>
                <w:spacing w:val="20"/>
                <w:szCs w:val="21"/>
              </w:rPr>
            </w:pPr>
          </w:p>
        </w:tc>
        <w:tc>
          <w:tcPr>
            <w:tcW w:w="1511" w:type="dxa"/>
          </w:tcPr>
          <w:p>
            <w:pPr>
              <w:ind w:firstLine="0" w:firstLineChars="0"/>
              <w:jc w:val="center"/>
              <w:rPr>
                <w:rFonts w:cs="宋体" w:asciiTheme="minorEastAsia" w:hAnsiTheme="minorEastAsia" w:eastAsiaTheme="minorEastAsia"/>
                <w:spacing w:val="20"/>
                <w:szCs w:val="21"/>
              </w:rPr>
            </w:pPr>
          </w:p>
        </w:tc>
        <w:tc>
          <w:tcPr>
            <w:tcW w:w="993" w:type="dxa"/>
          </w:tcPr>
          <w:p>
            <w:pPr>
              <w:ind w:firstLine="0" w:firstLineChars="0"/>
              <w:jc w:val="center"/>
              <w:rPr>
                <w:rFonts w:cs="宋体" w:asciiTheme="minorEastAsia" w:hAnsiTheme="minorEastAsia" w:eastAsiaTheme="minorEastAsia"/>
                <w:spacing w:val="20"/>
                <w:szCs w:val="21"/>
              </w:rPr>
            </w:pPr>
          </w:p>
        </w:tc>
        <w:tc>
          <w:tcPr>
            <w:tcW w:w="4445"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spacing w:val="20"/>
                <w:szCs w:val="21"/>
              </w:rPr>
            </w:pPr>
          </w:p>
        </w:tc>
        <w:tc>
          <w:tcPr>
            <w:tcW w:w="1281" w:type="dxa"/>
          </w:tcPr>
          <w:p>
            <w:pPr>
              <w:ind w:firstLine="0" w:firstLineChars="0"/>
              <w:jc w:val="center"/>
              <w:rPr>
                <w:rFonts w:cs="宋体" w:asciiTheme="minorEastAsia" w:hAnsiTheme="minorEastAsia" w:eastAsiaTheme="minorEastAsia"/>
                <w:spacing w:val="20"/>
                <w:szCs w:val="21"/>
              </w:rPr>
            </w:pPr>
          </w:p>
        </w:tc>
        <w:tc>
          <w:tcPr>
            <w:tcW w:w="1511" w:type="dxa"/>
          </w:tcPr>
          <w:p>
            <w:pPr>
              <w:ind w:firstLine="0" w:firstLineChars="0"/>
              <w:jc w:val="center"/>
              <w:rPr>
                <w:rFonts w:cs="宋体" w:asciiTheme="minorEastAsia" w:hAnsiTheme="minorEastAsia" w:eastAsiaTheme="minorEastAsia"/>
                <w:spacing w:val="20"/>
                <w:szCs w:val="21"/>
              </w:rPr>
            </w:pPr>
          </w:p>
        </w:tc>
        <w:tc>
          <w:tcPr>
            <w:tcW w:w="993" w:type="dxa"/>
          </w:tcPr>
          <w:p>
            <w:pPr>
              <w:ind w:firstLine="0" w:firstLineChars="0"/>
              <w:jc w:val="center"/>
              <w:rPr>
                <w:rFonts w:cs="宋体" w:asciiTheme="minorEastAsia" w:hAnsiTheme="minorEastAsia" w:eastAsiaTheme="minorEastAsia"/>
                <w:spacing w:val="20"/>
                <w:szCs w:val="21"/>
              </w:rPr>
            </w:pPr>
          </w:p>
        </w:tc>
        <w:tc>
          <w:tcPr>
            <w:tcW w:w="4445"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spacing w:val="20"/>
                <w:szCs w:val="21"/>
              </w:rPr>
            </w:pPr>
          </w:p>
        </w:tc>
        <w:tc>
          <w:tcPr>
            <w:tcW w:w="1281" w:type="dxa"/>
          </w:tcPr>
          <w:p>
            <w:pPr>
              <w:ind w:firstLine="0" w:firstLineChars="0"/>
              <w:jc w:val="center"/>
              <w:rPr>
                <w:rFonts w:cs="宋体" w:asciiTheme="minorEastAsia" w:hAnsiTheme="minorEastAsia" w:eastAsiaTheme="minorEastAsia"/>
                <w:spacing w:val="20"/>
                <w:szCs w:val="21"/>
              </w:rPr>
            </w:pPr>
          </w:p>
        </w:tc>
        <w:tc>
          <w:tcPr>
            <w:tcW w:w="1511" w:type="dxa"/>
          </w:tcPr>
          <w:p>
            <w:pPr>
              <w:ind w:firstLine="0" w:firstLineChars="0"/>
              <w:jc w:val="center"/>
              <w:rPr>
                <w:rFonts w:cs="宋体" w:asciiTheme="minorEastAsia" w:hAnsiTheme="minorEastAsia" w:eastAsiaTheme="minorEastAsia"/>
                <w:spacing w:val="20"/>
                <w:szCs w:val="21"/>
              </w:rPr>
            </w:pPr>
          </w:p>
        </w:tc>
        <w:tc>
          <w:tcPr>
            <w:tcW w:w="993" w:type="dxa"/>
          </w:tcPr>
          <w:p>
            <w:pPr>
              <w:ind w:firstLine="0" w:firstLineChars="0"/>
              <w:jc w:val="center"/>
              <w:rPr>
                <w:rFonts w:cs="宋体" w:asciiTheme="minorEastAsia" w:hAnsiTheme="minorEastAsia" w:eastAsiaTheme="minorEastAsia"/>
                <w:spacing w:val="20"/>
                <w:szCs w:val="21"/>
              </w:rPr>
            </w:pPr>
          </w:p>
        </w:tc>
        <w:tc>
          <w:tcPr>
            <w:tcW w:w="4445"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spacing w:val="20"/>
                <w:szCs w:val="21"/>
              </w:rPr>
            </w:pPr>
          </w:p>
        </w:tc>
        <w:tc>
          <w:tcPr>
            <w:tcW w:w="1281" w:type="dxa"/>
          </w:tcPr>
          <w:p>
            <w:pPr>
              <w:ind w:firstLine="0" w:firstLineChars="0"/>
              <w:jc w:val="center"/>
              <w:rPr>
                <w:rFonts w:cs="宋体" w:asciiTheme="minorEastAsia" w:hAnsiTheme="minorEastAsia" w:eastAsiaTheme="minorEastAsia"/>
                <w:spacing w:val="20"/>
                <w:szCs w:val="21"/>
              </w:rPr>
            </w:pPr>
          </w:p>
        </w:tc>
        <w:tc>
          <w:tcPr>
            <w:tcW w:w="1511" w:type="dxa"/>
          </w:tcPr>
          <w:p>
            <w:pPr>
              <w:ind w:firstLine="0" w:firstLineChars="0"/>
              <w:jc w:val="center"/>
              <w:rPr>
                <w:rFonts w:cs="宋体" w:asciiTheme="minorEastAsia" w:hAnsiTheme="minorEastAsia" w:eastAsiaTheme="minorEastAsia"/>
                <w:spacing w:val="20"/>
                <w:szCs w:val="21"/>
              </w:rPr>
            </w:pPr>
          </w:p>
        </w:tc>
        <w:tc>
          <w:tcPr>
            <w:tcW w:w="993" w:type="dxa"/>
          </w:tcPr>
          <w:p>
            <w:pPr>
              <w:ind w:firstLine="0" w:firstLineChars="0"/>
              <w:jc w:val="center"/>
              <w:rPr>
                <w:rFonts w:cs="宋体" w:asciiTheme="minorEastAsia" w:hAnsiTheme="minorEastAsia" w:eastAsiaTheme="minorEastAsia"/>
                <w:spacing w:val="20"/>
                <w:szCs w:val="21"/>
              </w:rPr>
            </w:pPr>
          </w:p>
        </w:tc>
        <w:tc>
          <w:tcPr>
            <w:tcW w:w="4445"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85" w:type="dxa"/>
          </w:tcPr>
          <w:p>
            <w:pPr>
              <w:ind w:firstLine="0" w:firstLineChars="0"/>
              <w:jc w:val="center"/>
              <w:rPr>
                <w:rFonts w:cs="宋体" w:asciiTheme="minorEastAsia" w:hAnsiTheme="minorEastAsia" w:eastAsiaTheme="minorEastAsia"/>
                <w:spacing w:val="20"/>
                <w:szCs w:val="21"/>
              </w:rPr>
            </w:pPr>
          </w:p>
        </w:tc>
        <w:tc>
          <w:tcPr>
            <w:tcW w:w="1281" w:type="dxa"/>
          </w:tcPr>
          <w:p>
            <w:pPr>
              <w:ind w:firstLine="0" w:firstLineChars="0"/>
              <w:jc w:val="center"/>
              <w:rPr>
                <w:rFonts w:cs="宋体" w:asciiTheme="minorEastAsia" w:hAnsiTheme="minorEastAsia" w:eastAsiaTheme="minorEastAsia"/>
                <w:spacing w:val="20"/>
                <w:szCs w:val="21"/>
              </w:rPr>
            </w:pPr>
          </w:p>
        </w:tc>
        <w:tc>
          <w:tcPr>
            <w:tcW w:w="1511" w:type="dxa"/>
          </w:tcPr>
          <w:p>
            <w:pPr>
              <w:ind w:firstLine="0" w:firstLineChars="0"/>
              <w:jc w:val="center"/>
              <w:rPr>
                <w:rFonts w:cs="宋体" w:asciiTheme="minorEastAsia" w:hAnsiTheme="minorEastAsia" w:eastAsiaTheme="minorEastAsia"/>
                <w:spacing w:val="20"/>
                <w:szCs w:val="21"/>
              </w:rPr>
            </w:pPr>
          </w:p>
        </w:tc>
        <w:tc>
          <w:tcPr>
            <w:tcW w:w="993" w:type="dxa"/>
          </w:tcPr>
          <w:p>
            <w:pPr>
              <w:ind w:firstLine="0" w:firstLineChars="0"/>
              <w:jc w:val="center"/>
              <w:rPr>
                <w:rFonts w:cs="宋体" w:asciiTheme="minorEastAsia" w:hAnsiTheme="minorEastAsia" w:eastAsiaTheme="minorEastAsia"/>
                <w:spacing w:val="20"/>
                <w:szCs w:val="21"/>
              </w:rPr>
            </w:pPr>
          </w:p>
        </w:tc>
        <w:tc>
          <w:tcPr>
            <w:tcW w:w="4445"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spacing w:val="20"/>
                <w:szCs w:val="21"/>
              </w:rPr>
            </w:pPr>
          </w:p>
        </w:tc>
        <w:tc>
          <w:tcPr>
            <w:tcW w:w="1281" w:type="dxa"/>
          </w:tcPr>
          <w:p>
            <w:pPr>
              <w:ind w:firstLine="0" w:firstLineChars="0"/>
              <w:jc w:val="center"/>
              <w:rPr>
                <w:rFonts w:cs="宋体" w:asciiTheme="minorEastAsia" w:hAnsiTheme="minorEastAsia" w:eastAsiaTheme="minorEastAsia"/>
                <w:spacing w:val="20"/>
                <w:szCs w:val="21"/>
              </w:rPr>
            </w:pPr>
          </w:p>
        </w:tc>
        <w:tc>
          <w:tcPr>
            <w:tcW w:w="1511" w:type="dxa"/>
          </w:tcPr>
          <w:p>
            <w:pPr>
              <w:ind w:firstLine="0" w:firstLineChars="0"/>
              <w:jc w:val="center"/>
              <w:rPr>
                <w:rFonts w:cs="宋体" w:asciiTheme="minorEastAsia" w:hAnsiTheme="minorEastAsia" w:eastAsiaTheme="minorEastAsia"/>
                <w:spacing w:val="20"/>
                <w:szCs w:val="21"/>
              </w:rPr>
            </w:pPr>
          </w:p>
        </w:tc>
        <w:tc>
          <w:tcPr>
            <w:tcW w:w="993" w:type="dxa"/>
          </w:tcPr>
          <w:p>
            <w:pPr>
              <w:ind w:firstLine="0" w:firstLineChars="0"/>
              <w:jc w:val="center"/>
              <w:rPr>
                <w:rFonts w:cs="宋体" w:asciiTheme="minorEastAsia" w:hAnsiTheme="minorEastAsia" w:eastAsiaTheme="minorEastAsia"/>
                <w:spacing w:val="20"/>
                <w:szCs w:val="21"/>
              </w:rPr>
            </w:pPr>
          </w:p>
        </w:tc>
        <w:tc>
          <w:tcPr>
            <w:tcW w:w="4445"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spacing w:val="20"/>
                <w:szCs w:val="21"/>
              </w:rPr>
            </w:pPr>
          </w:p>
        </w:tc>
        <w:tc>
          <w:tcPr>
            <w:tcW w:w="1281" w:type="dxa"/>
          </w:tcPr>
          <w:p>
            <w:pPr>
              <w:ind w:firstLine="0" w:firstLineChars="0"/>
              <w:jc w:val="center"/>
              <w:rPr>
                <w:rFonts w:cs="宋体" w:asciiTheme="minorEastAsia" w:hAnsiTheme="minorEastAsia" w:eastAsiaTheme="minorEastAsia"/>
                <w:spacing w:val="20"/>
                <w:szCs w:val="21"/>
              </w:rPr>
            </w:pPr>
          </w:p>
        </w:tc>
        <w:tc>
          <w:tcPr>
            <w:tcW w:w="1511" w:type="dxa"/>
          </w:tcPr>
          <w:p>
            <w:pPr>
              <w:ind w:firstLine="0" w:firstLineChars="0"/>
              <w:jc w:val="center"/>
              <w:rPr>
                <w:rFonts w:cs="宋体" w:asciiTheme="minorEastAsia" w:hAnsiTheme="minorEastAsia" w:eastAsiaTheme="minorEastAsia"/>
                <w:spacing w:val="20"/>
                <w:szCs w:val="21"/>
              </w:rPr>
            </w:pPr>
          </w:p>
        </w:tc>
        <w:tc>
          <w:tcPr>
            <w:tcW w:w="993" w:type="dxa"/>
          </w:tcPr>
          <w:p>
            <w:pPr>
              <w:ind w:firstLine="0" w:firstLineChars="0"/>
              <w:jc w:val="center"/>
              <w:rPr>
                <w:rFonts w:cs="宋体" w:asciiTheme="minorEastAsia" w:hAnsiTheme="minorEastAsia" w:eastAsiaTheme="minorEastAsia"/>
                <w:spacing w:val="20"/>
                <w:szCs w:val="21"/>
              </w:rPr>
            </w:pPr>
          </w:p>
        </w:tc>
        <w:tc>
          <w:tcPr>
            <w:tcW w:w="4445"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spacing w:val="20"/>
                <w:szCs w:val="21"/>
              </w:rPr>
            </w:pPr>
          </w:p>
        </w:tc>
        <w:tc>
          <w:tcPr>
            <w:tcW w:w="1281" w:type="dxa"/>
          </w:tcPr>
          <w:p>
            <w:pPr>
              <w:ind w:firstLine="0" w:firstLineChars="0"/>
              <w:jc w:val="center"/>
              <w:rPr>
                <w:rFonts w:cs="宋体" w:asciiTheme="minorEastAsia" w:hAnsiTheme="minorEastAsia" w:eastAsiaTheme="minorEastAsia"/>
                <w:spacing w:val="20"/>
                <w:szCs w:val="21"/>
              </w:rPr>
            </w:pPr>
          </w:p>
        </w:tc>
        <w:tc>
          <w:tcPr>
            <w:tcW w:w="1511" w:type="dxa"/>
          </w:tcPr>
          <w:p>
            <w:pPr>
              <w:ind w:firstLine="0" w:firstLineChars="0"/>
              <w:jc w:val="center"/>
              <w:rPr>
                <w:rFonts w:cs="宋体" w:asciiTheme="minorEastAsia" w:hAnsiTheme="minorEastAsia" w:eastAsiaTheme="minorEastAsia"/>
                <w:spacing w:val="20"/>
                <w:szCs w:val="21"/>
              </w:rPr>
            </w:pPr>
          </w:p>
        </w:tc>
        <w:tc>
          <w:tcPr>
            <w:tcW w:w="993" w:type="dxa"/>
          </w:tcPr>
          <w:p>
            <w:pPr>
              <w:ind w:firstLine="0" w:firstLineChars="0"/>
              <w:jc w:val="center"/>
              <w:rPr>
                <w:rFonts w:cs="宋体" w:asciiTheme="minorEastAsia" w:hAnsiTheme="minorEastAsia" w:eastAsiaTheme="minorEastAsia"/>
                <w:spacing w:val="20"/>
                <w:szCs w:val="21"/>
              </w:rPr>
            </w:pPr>
          </w:p>
        </w:tc>
        <w:tc>
          <w:tcPr>
            <w:tcW w:w="4445"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85" w:type="dxa"/>
          </w:tcPr>
          <w:p>
            <w:pPr>
              <w:ind w:firstLine="0" w:firstLineChars="0"/>
              <w:jc w:val="center"/>
              <w:rPr>
                <w:rFonts w:cs="宋体" w:asciiTheme="minorEastAsia" w:hAnsiTheme="minorEastAsia" w:eastAsiaTheme="minorEastAsia"/>
                <w:spacing w:val="20"/>
                <w:szCs w:val="21"/>
              </w:rPr>
            </w:pPr>
          </w:p>
        </w:tc>
        <w:tc>
          <w:tcPr>
            <w:tcW w:w="1281" w:type="dxa"/>
          </w:tcPr>
          <w:p>
            <w:pPr>
              <w:ind w:firstLine="0" w:firstLineChars="0"/>
              <w:jc w:val="center"/>
              <w:rPr>
                <w:rFonts w:cs="宋体" w:asciiTheme="minorEastAsia" w:hAnsiTheme="minorEastAsia" w:eastAsiaTheme="minorEastAsia"/>
                <w:spacing w:val="20"/>
                <w:szCs w:val="21"/>
              </w:rPr>
            </w:pPr>
          </w:p>
        </w:tc>
        <w:tc>
          <w:tcPr>
            <w:tcW w:w="1511" w:type="dxa"/>
          </w:tcPr>
          <w:p>
            <w:pPr>
              <w:ind w:firstLine="0" w:firstLineChars="0"/>
              <w:jc w:val="center"/>
              <w:rPr>
                <w:rFonts w:cs="宋体" w:asciiTheme="minorEastAsia" w:hAnsiTheme="minorEastAsia" w:eastAsiaTheme="minorEastAsia"/>
                <w:spacing w:val="20"/>
                <w:szCs w:val="21"/>
              </w:rPr>
            </w:pPr>
          </w:p>
        </w:tc>
        <w:tc>
          <w:tcPr>
            <w:tcW w:w="993" w:type="dxa"/>
          </w:tcPr>
          <w:p>
            <w:pPr>
              <w:ind w:firstLine="0" w:firstLineChars="0"/>
              <w:jc w:val="center"/>
              <w:rPr>
                <w:rFonts w:cs="宋体" w:asciiTheme="minorEastAsia" w:hAnsiTheme="minorEastAsia" w:eastAsiaTheme="minorEastAsia"/>
                <w:spacing w:val="20"/>
                <w:szCs w:val="21"/>
              </w:rPr>
            </w:pPr>
          </w:p>
        </w:tc>
        <w:tc>
          <w:tcPr>
            <w:tcW w:w="4445"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spacing w:val="20"/>
                <w:szCs w:val="21"/>
              </w:rPr>
            </w:pPr>
          </w:p>
        </w:tc>
        <w:tc>
          <w:tcPr>
            <w:tcW w:w="1281" w:type="dxa"/>
          </w:tcPr>
          <w:p>
            <w:pPr>
              <w:ind w:firstLine="0" w:firstLineChars="0"/>
              <w:jc w:val="center"/>
              <w:rPr>
                <w:rFonts w:cs="宋体" w:asciiTheme="minorEastAsia" w:hAnsiTheme="minorEastAsia" w:eastAsiaTheme="minorEastAsia"/>
                <w:spacing w:val="20"/>
                <w:szCs w:val="21"/>
              </w:rPr>
            </w:pPr>
          </w:p>
        </w:tc>
        <w:tc>
          <w:tcPr>
            <w:tcW w:w="1511" w:type="dxa"/>
          </w:tcPr>
          <w:p>
            <w:pPr>
              <w:ind w:firstLine="0" w:firstLineChars="0"/>
              <w:jc w:val="center"/>
              <w:rPr>
                <w:rFonts w:cs="宋体" w:asciiTheme="minorEastAsia" w:hAnsiTheme="minorEastAsia" w:eastAsiaTheme="minorEastAsia"/>
                <w:spacing w:val="20"/>
                <w:szCs w:val="21"/>
              </w:rPr>
            </w:pPr>
          </w:p>
        </w:tc>
        <w:tc>
          <w:tcPr>
            <w:tcW w:w="993" w:type="dxa"/>
          </w:tcPr>
          <w:p>
            <w:pPr>
              <w:ind w:firstLine="0" w:firstLineChars="0"/>
              <w:jc w:val="center"/>
              <w:rPr>
                <w:rFonts w:cs="宋体" w:asciiTheme="minorEastAsia" w:hAnsiTheme="minorEastAsia" w:eastAsiaTheme="minorEastAsia"/>
                <w:spacing w:val="20"/>
                <w:szCs w:val="21"/>
              </w:rPr>
            </w:pPr>
          </w:p>
        </w:tc>
        <w:tc>
          <w:tcPr>
            <w:tcW w:w="4445" w:type="dxa"/>
          </w:tcPr>
          <w:p>
            <w:pPr>
              <w:ind w:firstLine="0" w:firstLineChars="0"/>
              <w:jc w:val="center"/>
              <w:rPr>
                <w:rFonts w:cs="宋体" w:asciiTheme="minorEastAsia" w:hAnsiTheme="minorEastAsia" w:eastAsiaTheme="minorEastAsia"/>
                <w:spacing w:val="20"/>
                <w:szCs w:val="21"/>
              </w:rPr>
            </w:pPr>
          </w:p>
        </w:tc>
      </w:tr>
    </w:tbl>
    <w:p>
      <w:pPr>
        <w:ind w:firstLine="0" w:firstLineChars="0"/>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注：备品备件是指投标人为本次采购服务所准备的备品备件货物，以保证出现故障时，可以在最短的时间内使用备品备件清单中的货物排除故障。备品备件价格包含在投标报价中。</w:t>
      </w:r>
    </w:p>
    <w:p>
      <w:pPr>
        <w:ind w:firstLine="0" w:firstLineChars="0"/>
        <w:rPr>
          <w:rFonts w:cs="宋体" w:asciiTheme="minorEastAsia" w:hAnsiTheme="minorEastAsia" w:eastAsiaTheme="minorEastAsia"/>
          <w:spacing w:val="20"/>
          <w:szCs w:val="21"/>
        </w:rPr>
      </w:pPr>
    </w:p>
    <w:p>
      <w:pPr>
        <w:pStyle w:val="2"/>
        <w:ind w:firstLine="210"/>
        <w:rPr>
          <w:rFonts w:asciiTheme="minorEastAsia" w:hAnsiTheme="minorEastAsia" w:eastAsiaTheme="minorEastAsia"/>
        </w:rPr>
      </w:pPr>
    </w:p>
    <w:p>
      <w:pPr>
        <w:adjustRightInd w:val="0"/>
        <w:snapToGrid w:val="0"/>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投标人全称（盖章）：</w:t>
      </w:r>
    </w:p>
    <w:p>
      <w:pPr>
        <w:adjustRightInd w:val="0"/>
        <w:snapToGrid w:val="0"/>
        <w:ind w:firstLine="0" w:firstLineChars="0"/>
        <w:rPr>
          <w:rFonts w:cs="宋体" w:asciiTheme="minorEastAsia" w:hAnsiTheme="minorEastAsia" w:eastAsiaTheme="minorEastAsia"/>
          <w:szCs w:val="21"/>
        </w:rPr>
      </w:pPr>
    </w:p>
    <w:p>
      <w:pPr>
        <w:adjustRightInd w:val="0"/>
        <w:snapToGrid w:val="0"/>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授权委托人（签字或盖章）：</w:t>
      </w:r>
    </w:p>
    <w:p>
      <w:pPr>
        <w:adjustRightInd w:val="0"/>
        <w:snapToGrid w:val="0"/>
        <w:ind w:firstLine="0" w:firstLineChars="0"/>
        <w:rPr>
          <w:rFonts w:cs="宋体" w:asciiTheme="minorEastAsia" w:hAnsiTheme="minorEastAsia" w:eastAsiaTheme="minorEastAsia"/>
          <w:szCs w:val="21"/>
        </w:rPr>
      </w:pPr>
    </w:p>
    <w:p>
      <w:pPr>
        <w:adjustRightInd w:val="0"/>
        <w:snapToGrid w:val="0"/>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日期：</w:t>
      </w:r>
    </w:p>
    <w:p>
      <w:pPr>
        <w:ind w:firstLine="0" w:firstLineChars="0"/>
        <w:jc w:val="center"/>
        <w:rPr>
          <w:rFonts w:cs="宋体" w:asciiTheme="minorEastAsia" w:hAnsiTheme="minorEastAsia" w:eastAsiaTheme="minorEastAsia"/>
          <w:b/>
          <w:spacing w:val="20"/>
          <w:sz w:val="30"/>
          <w:szCs w:val="30"/>
        </w:rPr>
      </w:pPr>
    </w:p>
    <w:p>
      <w:pPr>
        <w:pStyle w:val="5"/>
        <w:rPr>
          <w:rFonts w:cs="宋体" w:asciiTheme="minorEastAsia" w:hAnsiTheme="minorEastAsia" w:eastAsiaTheme="minorEastAsia"/>
        </w:rPr>
      </w:pPr>
      <w:r>
        <w:rPr>
          <w:rFonts w:cs="宋体" w:asciiTheme="minorEastAsia" w:hAnsiTheme="minorEastAsia" w:eastAsiaTheme="minorEastAsia"/>
        </w:rPr>
        <w:t xml:space="preserve"> </w:t>
      </w:r>
    </w:p>
    <w:p>
      <w:pPr>
        <w:keepNext/>
        <w:keepLines/>
        <w:ind w:firstLine="422"/>
        <w:outlineLvl w:val="2"/>
        <w:rPr>
          <w:rFonts w:cs="宋体" w:asciiTheme="minorEastAsia" w:hAnsiTheme="minorEastAsia" w:eastAsiaTheme="minorEastAsia"/>
          <w:b/>
          <w:bCs/>
          <w:szCs w:val="32"/>
        </w:rPr>
        <w:sectPr>
          <w:pgSz w:w="11907" w:h="16840"/>
          <w:pgMar w:top="1247" w:right="1304" w:bottom="1021" w:left="1304" w:header="720" w:footer="720" w:gutter="0"/>
          <w:cols w:space="720" w:num="1"/>
        </w:sectPr>
      </w:pPr>
    </w:p>
    <w:p>
      <w:pPr>
        <w:pStyle w:val="6"/>
      </w:pPr>
      <w:r>
        <w:rPr>
          <w:rFonts w:hint="eastAsia"/>
        </w:rPr>
        <w:t>附件十三 培训计划</w:t>
      </w:r>
    </w:p>
    <w:p>
      <w:pPr>
        <w:ind w:firstLine="420"/>
        <w:rPr>
          <w:rFonts w:asciiTheme="minorEastAsia" w:hAnsiTheme="minorEastAsia" w:eastAsiaTheme="minorEastAsia"/>
        </w:rPr>
      </w:pPr>
    </w:p>
    <w:p>
      <w:pPr>
        <w:ind w:firstLine="0" w:firstLineChars="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培训计划</w:t>
      </w:r>
    </w:p>
    <w:p>
      <w:pPr>
        <w:ind w:firstLine="0" w:firstLineChars="0"/>
        <w:jc w:val="center"/>
        <w:rPr>
          <w:rFonts w:cs="宋体" w:asciiTheme="minorEastAsia" w:hAnsiTheme="minorEastAsia" w:eastAsiaTheme="minorEastAsia"/>
          <w:spacing w:val="20"/>
          <w:szCs w:val="21"/>
        </w:rPr>
      </w:pPr>
    </w:p>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（由投标人根据采购需求自行编制）</w:t>
      </w:r>
    </w:p>
    <w:p>
      <w:pPr>
        <w:ind w:firstLine="0" w:firstLineChars="0"/>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附表：培训日程及费用</w:t>
      </w:r>
    </w:p>
    <w:tbl>
      <w:tblPr>
        <w:tblStyle w:val="26"/>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263"/>
        <w:gridCol w:w="1359"/>
        <w:gridCol w:w="1359"/>
        <w:gridCol w:w="1359"/>
        <w:gridCol w:w="1359"/>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课程名称</w:t>
            </w:r>
          </w:p>
        </w:tc>
        <w:tc>
          <w:tcPr>
            <w:tcW w:w="1263"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培训资料</w:t>
            </w:r>
          </w:p>
        </w:tc>
        <w:tc>
          <w:tcPr>
            <w:tcW w:w="1359"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持续时间</w:t>
            </w:r>
          </w:p>
        </w:tc>
        <w:tc>
          <w:tcPr>
            <w:tcW w:w="1359"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授课教师</w:t>
            </w:r>
          </w:p>
        </w:tc>
        <w:tc>
          <w:tcPr>
            <w:tcW w:w="1359"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培训对象</w:t>
            </w:r>
          </w:p>
        </w:tc>
        <w:tc>
          <w:tcPr>
            <w:tcW w:w="1359"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培训地点</w:t>
            </w:r>
          </w:p>
        </w:tc>
        <w:tc>
          <w:tcPr>
            <w:tcW w:w="1361"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课程费用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spacing w:val="20"/>
                <w:szCs w:val="21"/>
              </w:rPr>
            </w:pPr>
          </w:p>
        </w:tc>
        <w:tc>
          <w:tcPr>
            <w:tcW w:w="1263"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61"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spacing w:val="20"/>
                <w:szCs w:val="21"/>
              </w:rPr>
            </w:pPr>
          </w:p>
        </w:tc>
        <w:tc>
          <w:tcPr>
            <w:tcW w:w="1263"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61"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55" w:type="dxa"/>
          </w:tcPr>
          <w:p>
            <w:pPr>
              <w:ind w:firstLine="0" w:firstLineChars="0"/>
              <w:jc w:val="center"/>
              <w:rPr>
                <w:rFonts w:cs="宋体" w:asciiTheme="minorEastAsia" w:hAnsiTheme="minorEastAsia" w:eastAsiaTheme="minorEastAsia"/>
                <w:spacing w:val="20"/>
                <w:szCs w:val="21"/>
              </w:rPr>
            </w:pPr>
          </w:p>
        </w:tc>
        <w:tc>
          <w:tcPr>
            <w:tcW w:w="1263"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61"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spacing w:val="20"/>
                <w:szCs w:val="21"/>
              </w:rPr>
            </w:pPr>
          </w:p>
        </w:tc>
        <w:tc>
          <w:tcPr>
            <w:tcW w:w="1263"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61"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spacing w:val="20"/>
                <w:szCs w:val="21"/>
              </w:rPr>
            </w:pPr>
          </w:p>
        </w:tc>
        <w:tc>
          <w:tcPr>
            <w:tcW w:w="1263"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61"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spacing w:val="20"/>
                <w:szCs w:val="21"/>
              </w:rPr>
            </w:pPr>
          </w:p>
        </w:tc>
        <w:tc>
          <w:tcPr>
            <w:tcW w:w="1263"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61"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55" w:type="dxa"/>
          </w:tcPr>
          <w:p>
            <w:pPr>
              <w:ind w:firstLine="0" w:firstLineChars="0"/>
              <w:jc w:val="center"/>
              <w:rPr>
                <w:rFonts w:cs="宋体" w:asciiTheme="minorEastAsia" w:hAnsiTheme="minorEastAsia" w:eastAsiaTheme="minorEastAsia"/>
                <w:spacing w:val="20"/>
                <w:szCs w:val="21"/>
              </w:rPr>
            </w:pPr>
          </w:p>
        </w:tc>
        <w:tc>
          <w:tcPr>
            <w:tcW w:w="1263"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61"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spacing w:val="20"/>
                <w:szCs w:val="21"/>
              </w:rPr>
            </w:pPr>
          </w:p>
        </w:tc>
        <w:tc>
          <w:tcPr>
            <w:tcW w:w="1263"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61"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spacing w:val="20"/>
                <w:szCs w:val="21"/>
              </w:rPr>
            </w:pPr>
          </w:p>
        </w:tc>
        <w:tc>
          <w:tcPr>
            <w:tcW w:w="1263"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61"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spacing w:val="20"/>
                <w:szCs w:val="21"/>
              </w:rPr>
            </w:pPr>
          </w:p>
        </w:tc>
        <w:tc>
          <w:tcPr>
            <w:tcW w:w="1263"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61"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55" w:type="dxa"/>
          </w:tcPr>
          <w:p>
            <w:pPr>
              <w:ind w:firstLine="0" w:firstLineChars="0"/>
              <w:jc w:val="center"/>
              <w:rPr>
                <w:rFonts w:cs="宋体" w:asciiTheme="minorEastAsia" w:hAnsiTheme="minorEastAsia" w:eastAsiaTheme="minorEastAsia"/>
                <w:spacing w:val="20"/>
                <w:szCs w:val="21"/>
              </w:rPr>
            </w:pPr>
          </w:p>
        </w:tc>
        <w:tc>
          <w:tcPr>
            <w:tcW w:w="1263"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61"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spacing w:val="20"/>
                <w:szCs w:val="21"/>
              </w:rPr>
            </w:pPr>
          </w:p>
        </w:tc>
        <w:tc>
          <w:tcPr>
            <w:tcW w:w="1263"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61"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费用总计</w:t>
            </w:r>
          </w:p>
        </w:tc>
        <w:tc>
          <w:tcPr>
            <w:tcW w:w="1263"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59" w:type="dxa"/>
          </w:tcPr>
          <w:p>
            <w:pPr>
              <w:ind w:firstLine="0" w:firstLineChars="0"/>
              <w:jc w:val="center"/>
              <w:rPr>
                <w:rFonts w:cs="宋体" w:asciiTheme="minorEastAsia" w:hAnsiTheme="minorEastAsia" w:eastAsiaTheme="minorEastAsia"/>
                <w:spacing w:val="20"/>
                <w:szCs w:val="21"/>
              </w:rPr>
            </w:pPr>
          </w:p>
        </w:tc>
        <w:tc>
          <w:tcPr>
            <w:tcW w:w="1361" w:type="dxa"/>
          </w:tcPr>
          <w:p>
            <w:pPr>
              <w:ind w:firstLine="0" w:firstLineChars="0"/>
              <w:jc w:val="center"/>
              <w:rPr>
                <w:rFonts w:cs="宋体" w:asciiTheme="minorEastAsia" w:hAnsiTheme="minorEastAsia" w:eastAsiaTheme="minorEastAsia"/>
                <w:spacing w:val="20"/>
                <w:szCs w:val="21"/>
              </w:rPr>
            </w:pPr>
          </w:p>
        </w:tc>
      </w:tr>
    </w:tbl>
    <w:p>
      <w:pPr>
        <w:ind w:firstLine="500"/>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注：培训费用包含在投标报价中。</w:t>
      </w:r>
    </w:p>
    <w:p>
      <w:pPr>
        <w:ind w:firstLine="0" w:firstLineChars="0"/>
        <w:rPr>
          <w:rFonts w:cs="宋体" w:asciiTheme="minorEastAsia" w:hAnsiTheme="minorEastAsia" w:eastAsiaTheme="minorEastAsia"/>
          <w:b/>
          <w:spacing w:val="20"/>
          <w:szCs w:val="21"/>
        </w:rPr>
      </w:pPr>
    </w:p>
    <w:p>
      <w:pPr>
        <w:pStyle w:val="2"/>
        <w:ind w:firstLine="210"/>
        <w:rPr>
          <w:rFonts w:asciiTheme="minorEastAsia" w:hAnsiTheme="minorEastAsia" w:eastAsiaTheme="minorEastAsia"/>
        </w:rPr>
      </w:pPr>
    </w:p>
    <w:p>
      <w:pPr>
        <w:adjustRightInd w:val="0"/>
        <w:snapToGrid w:val="0"/>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投标人全称（盖章）：</w:t>
      </w:r>
    </w:p>
    <w:p>
      <w:pPr>
        <w:adjustRightInd w:val="0"/>
        <w:snapToGrid w:val="0"/>
        <w:ind w:firstLine="0" w:firstLineChars="0"/>
        <w:rPr>
          <w:rFonts w:cs="宋体" w:asciiTheme="minorEastAsia" w:hAnsiTheme="minorEastAsia" w:eastAsiaTheme="minorEastAsia"/>
          <w:szCs w:val="21"/>
        </w:rPr>
      </w:pPr>
    </w:p>
    <w:p>
      <w:pPr>
        <w:adjustRightInd w:val="0"/>
        <w:snapToGrid w:val="0"/>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授权委托人（签字或盖章）：</w:t>
      </w:r>
    </w:p>
    <w:p>
      <w:pPr>
        <w:adjustRightInd w:val="0"/>
        <w:snapToGrid w:val="0"/>
        <w:ind w:firstLine="0" w:firstLineChars="0"/>
        <w:rPr>
          <w:rFonts w:cs="宋体" w:asciiTheme="minorEastAsia" w:hAnsiTheme="minorEastAsia" w:eastAsiaTheme="minorEastAsia"/>
          <w:szCs w:val="21"/>
        </w:rPr>
      </w:pPr>
    </w:p>
    <w:p>
      <w:pPr>
        <w:adjustRightInd w:val="0"/>
        <w:snapToGrid w:val="0"/>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日期：</w:t>
      </w:r>
    </w:p>
    <w:p>
      <w:pPr>
        <w:widowControl/>
        <w:spacing w:line="240" w:lineRule="auto"/>
        <w:ind w:firstLine="0" w:firstLineChars="0"/>
        <w:jc w:val="left"/>
        <w:rPr>
          <w:rFonts w:asciiTheme="minorEastAsia" w:hAnsiTheme="minorEastAsia" w:eastAsiaTheme="minorEastAsia"/>
        </w:rPr>
      </w:pPr>
      <w:r>
        <w:rPr>
          <w:rFonts w:asciiTheme="minorEastAsia" w:hAnsiTheme="minorEastAsia" w:eastAsiaTheme="minorEastAsia"/>
        </w:rPr>
        <w:br w:type="page"/>
      </w:r>
    </w:p>
    <w:p>
      <w:pPr>
        <w:pStyle w:val="6"/>
      </w:pPr>
      <w:r>
        <w:rPr>
          <w:rFonts w:hint="eastAsia"/>
        </w:rPr>
        <w:t>附件十四 售后服务方案</w:t>
      </w:r>
    </w:p>
    <w:p>
      <w:pPr>
        <w:ind w:firstLine="0" w:firstLineChars="0"/>
        <w:rPr>
          <w:rFonts w:cs="宋体" w:asciiTheme="minorEastAsia" w:hAnsiTheme="minorEastAsia" w:eastAsiaTheme="minorEastAsia"/>
          <w:spacing w:val="20"/>
          <w:szCs w:val="21"/>
        </w:rPr>
      </w:pPr>
    </w:p>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（由投标人根据采购需求及招标文件要求编写）</w:t>
      </w:r>
    </w:p>
    <w:p>
      <w:pPr>
        <w:ind w:firstLine="0" w:firstLineChars="0"/>
        <w:jc w:val="center"/>
        <w:rPr>
          <w:rFonts w:cs="宋体" w:asciiTheme="minorEastAsia" w:hAnsiTheme="minorEastAsia" w:eastAsiaTheme="minorEastAsia"/>
          <w:b/>
          <w:spacing w:val="20"/>
          <w:szCs w:val="21"/>
        </w:rPr>
      </w:pPr>
    </w:p>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b/>
          <w:spacing w:val="20"/>
          <w:szCs w:val="21"/>
        </w:rPr>
        <w:t>附件十五表A：售后服务机构情况表</w:t>
      </w:r>
      <w:r>
        <w:rPr>
          <w:rFonts w:hint="eastAsia" w:cs="宋体" w:asciiTheme="minorEastAsia" w:hAnsiTheme="minorEastAsia" w:eastAsiaTheme="minorEastAsia"/>
          <w:spacing w:val="20"/>
          <w:szCs w:val="21"/>
        </w:rPr>
        <w:t>（按此格式自制）</w:t>
      </w:r>
    </w:p>
    <w:tbl>
      <w:tblPr>
        <w:tblStyle w:val="26"/>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699"/>
        <w:gridCol w:w="1671"/>
        <w:gridCol w:w="1671"/>
        <w:gridCol w:w="1671"/>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序号</w:t>
            </w:r>
          </w:p>
        </w:tc>
        <w:tc>
          <w:tcPr>
            <w:tcW w:w="1699"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机构名称</w:t>
            </w:r>
          </w:p>
        </w:tc>
        <w:tc>
          <w:tcPr>
            <w:tcW w:w="1671"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机构性质</w:t>
            </w:r>
          </w:p>
        </w:tc>
        <w:tc>
          <w:tcPr>
            <w:tcW w:w="1671"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注册地址</w:t>
            </w:r>
          </w:p>
        </w:tc>
        <w:tc>
          <w:tcPr>
            <w:tcW w:w="1671"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服务技术</w:t>
            </w:r>
          </w:p>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人员数量</w:t>
            </w:r>
          </w:p>
        </w:tc>
        <w:tc>
          <w:tcPr>
            <w:tcW w:w="1673"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tcPr>
          <w:p>
            <w:pPr>
              <w:ind w:firstLine="0" w:firstLineChars="0"/>
              <w:jc w:val="center"/>
              <w:rPr>
                <w:rFonts w:cs="宋体" w:asciiTheme="minorEastAsia" w:hAnsiTheme="minorEastAsia" w:eastAsiaTheme="minorEastAsia"/>
                <w:spacing w:val="20"/>
                <w:szCs w:val="21"/>
              </w:rPr>
            </w:pPr>
          </w:p>
        </w:tc>
        <w:tc>
          <w:tcPr>
            <w:tcW w:w="1699" w:type="dxa"/>
          </w:tcPr>
          <w:p>
            <w:pPr>
              <w:ind w:firstLine="0" w:firstLineChars="0"/>
              <w:jc w:val="center"/>
              <w:rPr>
                <w:rFonts w:cs="宋体" w:asciiTheme="minorEastAsia" w:hAnsiTheme="minorEastAsia" w:eastAsiaTheme="minorEastAsia"/>
                <w:spacing w:val="20"/>
                <w:szCs w:val="21"/>
              </w:rPr>
            </w:pPr>
          </w:p>
        </w:tc>
        <w:tc>
          <w:tcPr>
            <w:tcW w:w="1671" w:type="dxa"/>
          </w:tcPr>
          <w:p>
            <w:pPr>
              <w:ind w:firstLine="0" w:firstLineChars="0"/>
              <w:jc w:val="center"/>
              <w:rPr>
                <w:rFonts w:cs="宋体" w:asciiTheme="minorEastAsia" w:hAnsiTheme="minorEastAsia" w:eastAsiaTheme="minorEastAsia"/>
                <w:spacing w:val="20"/>
                <w:szCs w:val="21"/>
              </w:rPr>
            </w:pPr>
          </w:p>
        </w:tc>
        <w:tc>
          <w:tcPr>
            <w:tcW w:w="1671" w:type="dxa"/>
          </w:tcPr>
          <w:p>
            <w:pPr>
              <w:ind w:firstLine="0" w:firstLineChars="0"/>
              <w:jc w:val="center"/>
              <w:rPr>
                <w:rFonts w:cs="宋体" w:asciiTheme="minorEastAsia" w:hAnsiTheme="minorEastAsia" w:eastAsiaTheme="minorEastAsia"/>
                <w:spacing w:val="20"/>
                <w:szCs w:val="21"/>
              </w:rPr>
            </w:pPr>
          </w:p>
        </w:tc>
        <w:tc>
          <w:tcPr>
            <w:tcW w:w="1671" w:type="dxa"/>
          </w:tcPr>
          <w:p>
            <w:pPr>
              <w:ind w:firstLine="0" w:firstLineChars="0"/>
              <w:jc w:val="center"/>
              <w:rPr>
                <w:rFonts w:cs="宋体" w:asciiTheme="minorEastAsia" w:hAnsiTheme="minorEastAsia" w:eastAsiaTheme="minorEastAsia"/>
                <w:spacing w:val="20"/>
                <w:szCs w:val="21"/>
              </w:rPr>
            </w:pPr>
          </w:p>
        </w:tc>
        <w:tc>
          <w:tcPr>
            <w:tcW w:w="1673"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tcPr>
          <w:p>
            <w:pPr>
              <w:ind w:firstLine="0" w:firstLineChars="0"/>
              <w:jc w:val="center"/>
              <w:rPr>
                <w:rFonts w:cs="宋体" w:asciiTheme="minorEastAsia" w:hAnsiTheme="minorEastAsia" w:eastAsiaTheme="minorEastAsia"/>
                <w:spacing w:val="20"/>
                <w:szCs w:val="21"/>
              </w:rPr>
            </w:pPr>
          </w:p>
        </w:tc>
        <w:tc>
          <w:tcPr>
            <w:tcW w:w="1699" w:type="dxa"/>
          </w:tcPr>
          <w:p>
            <w:pPr>
              <w:ind w:firstLine="0" w:firstLineChars="0"/>
              <w:jc w:val="center"/>
              <w:rPr>
                <w:rFonts w:cs="宋体" w:asciiTheme="minorEastAsia" w:hAnsiTheme="minorEastAsia" w:eastAsiaTheme="minorEastAsia"/>
                <w:spacing w:val="20"/>
                <w:szCs w:val="21"/>
              </w:rPr>
            </w:pPr>
          </w:p>
        </w:tc>
        <w:tc>
          <w:tcPr>
            <w:tcW w:w="1671" w:type="dxa"/>
          </w:tcPr>
          <w:p>
            <w:pPr>
              <w:ind w:firstLine="0" w:firstLineChars="0"/>
              <w:jc w:val="center"/>
              <w:rPr>
                <w:rFonts w:cs="宋体" w:asciiTheme="minorEastAsia" w:hAnsiTheme="minorEastAsia" w:eastAsiaTheme="minorEastAsia"/>
                <w:spacing w:val="20"/>
                <w:szCs w:val="21"/>
              </w:rPr>
            </w:pPr>
          </w:p>
        </w:tc>
        <w:tc>
          <w:tcPr>
            <w:tcW w:w="1671" w:type="dxa"/>
          </w:tcPr>
          <w:p>
            <w:pPr>
              <w:ind w:firstLine="0" w:firstLineChars="0"/>
              <w:jc w:val="center"/>
              <w:rPr>
                <w:rFonts w:cs="宋体" w:asciiTheme="minorEastAsia" w:hAnsiTheme="minorEastAsia" w:eastAsiaTheme="minorEastAsia"/>
                <w:spacing w:val="20"/>
                <w:szCs w:val="21"/>
              </w:rPr>
            </w:pPr>
          </w:p>
        </w:tc>
        <w:tc>
          <w:tcPr>
            <w:tcW w:w="1671" w:type="dxa"/>
          </w:tcPr>
          <w:p>
            <w:pPr>
              <w:ind w:firstLine="0" w:firstLineChars="0"/>
              <w:jc w:val="center"/>
              <w:rPr>
                <w:rFonts w:cs="宋体" w:asciiTheme="minorEastAsia" w:hAnsiTheme="minorEastAsia" w:eastAsiaTheme="minorEastAsia"/>
                <w:spacing w:val="20"/>
                <w:szCs w:val="21"/>
              </w:rPr>
            </w:pPr>
          </w:p>
        </w:tc>
        <w:tc>
          <w:tcPr>
            <w:tcW w:w="1673"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0" w:type="dxa"/>
          </w:tcPr>
          <w:p>
            <w:pPr>
              <w:ind w:firstLine="0" w:firstLineChars="0"/>
              <w:jc w:val="center"/>
              <w:rPr>
                <w:rFonts w:cs="宋体" w:asciiTheme="minorEastAsia" w:hAnsiTheme="minorEastAsia" w:eastAsiaTheme="minorEastAsia"/>
                <w:spacing w:val="20"/>
                <w:szCs w:val="21"/>
              </w:rPr>
            </w:pPr>
          </w:p>
        </w:tc>
        <w:tc>
          <w:tcPr>
            <w:tcW w:w="1699" w:type="dxa"/>
          </w:tcPr>
          <w:p>
            <w:pPr>
              <w:ind w:firstLine="0" w:firstLineChars="0"/>
              <w:jc w:val="center"/>
              <w:rPr>
                <w:rFonts w:cs="宋体" w:asciiTheme="minorEastAsia" w:hAnsiTheme="minorEastAsia" w:eastAsiaTheme="minorEastAsia"/>
                <w:spacing w:val="20"/>
                <w:szCs w:val="21"/>
              </w:rPr>
            </w:pPr>
          </w:p>
        </w:tc>
        <w:tc>
          <w:tcPr>
            <w:tcW w:w="1671" w:type="dxa"/>
          </w:tcPr>
          <w:p>
            <w:pPr>
              <w:ind w:firstLine="0" w:firstLineChars="0"/>
              <w:jc w:val="center"/>
              <w:rPr>
                <w:rFonts w:cs="宋体" w:asciiTheme="minorEastAsia" w:hAnsiTheme="minorEastAsia" w:eastAsiaTheme="minorEastAsia"/>
                <w:spacing w:val="20"/>
                <w:szCs w:val="21"/>
              </w:rPr>
            </w:pPr>
          </w:p>
        </w:tc>
        <w:tc>
          <w:tcPr>
            <w:tcW w:w="1671" w:type="dxa"/>
          </w:tcPr>
          <w:p>
            <w:pPr>
              <w:ind w:firstLine="0" w:firstLineChars="0"/>
              <w:jc w:val="center"/>
              <w:rPr>
                <w:rFonts w:cs="宋体" w:asciiTheme="minorEastAsia" w:hAnsiTheme="minorEastAsia" w:eastAsiaTheme="minorEastAsia"/>
                <w:spacing w:val="20"/>
                <w:szCs w:val="21"/>
              </w:rPr>
            </w:pPr>
          </w:p>
        </w:tc>
        <w:tc>
          <w:tcPr>
            <w:tcW w:w="1671" w:type="dxa"/>
          </w:tcPr>
          <w:p>
            <w:pPr>
              <w:ind w:firstLine="0" w:firstLineChars="0"/>
              <w:jc w:val="center"/>
              <w:rPr>
                <w:rFonts w:cs="宋体" w:asciiTheme="minorEastAsia" w:hAnsiTheme="minorEastAsia" w:eastAsiaTheme="minorEastAsia"/>
                <w:spacing w:val="20"/>
                <w:szCs w:val="21"/>
              </w:rPr>
            </w:pPr>
          </w:p>
        </w:tc>
        <w:tc>
          <w:tcPr>
            <w:tcW w:w="1673" w:type="dxa"/>
          </w:tcPr>
          <w:p>
            <w:pPr>
              <w:ind w:firstLine="0" w:firstLineChars="0"/>
              <w:jc w:val="center"/>
              <w:rPr>
                <w:rFonts w:cs="宋体" w:asciiTheme="minorEastAsia" w:hAnsiTheme="minorEastAsia" w:eastAsiaTheme="minorEastAsia"/>
                <w:spacing w:val="20"/>
                <w:szCs w:val="21"/>
              </w:rPr>
            </w:pPr>
          </w:p>
        </w:tc>
      </w:tr>
    </w:tbl>
    <w:p>
      <w:pPr>
        <w:ind w:firstLine="0" w:firstLineChars="0"/>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注：关于项目涉及的所有售后服务机构均在本表注明，包括投标人本单位和符和条件的第三方服务机构。</w:t>
      </w:r>
    </w:p>
    <w:p>
      <w:pPr>
        <w:ind w:firstLine="0" w:firstLineChars="0"/>
        <w:jc w:val="center"/>
        <w:rPr>
          <w:rFonts w:cs="宋体" w:asciiTheme="minorEastAsia" w:hAnsiTheme="minorEastAsia" w:eastAsiaTheme="minorEastAsia"/>
          <w:b/>
          <w:spacing w:val="20"/>
          <w:szCs w:val="21"/>
        </w:rPr>
      </w:pPr>
    </w:p>
    <w:p>
      <w:pPr>
        <w:ind w:firstLine="0" w:firstLineChars="0"/>
        <w:jc w:val="center"/>
        <w:rPr>
          <w:rFonts w:cs="宋体" w:asciiTheme="minorEastAsia" w:hAnsiTheme="minorEastAsia" w:eastAsiaTheme="minorEastAsia"/>
          <w:b/>
          <w:spacing w:val="20"/>
          <w:szCs w:val="21"/>
        </w:rPr>
      </w:pPr>
      <w:r>
        <w:rPr>
          <w:rFonts w:hint="eastAsia" w:cs="宋体" w:asciiTheme="minorEastAsia" w:hAnsiTheme="minorEastAsia" w:eastAsiaTheme="minorEastAsia"/>
          <w:b/>
          <w:spacing w:val="20"/>
          <w:szCs w:val="21"/>
        </w:rPr>
        <w:t>附件十五表B：售后服务人员情况表</w:t>
      </w:r>
      <w:r>
        <w:rPr>
          <w:rFonts w:hint="eastAsia" w:cs="宋体" w:asciiTheme="minorEastAsia" w:hAnsiTheme="minorEastAsia" w:eastAsiaTheme="minorEastAsia"/>
          <w:spacing w:val="20"/>
          <w:szCs w:val="21"/>
        </w:rPr>
        <w:t>（按此格式自制）</w:t>
      </w:r>
    </w:p>
    <w:tbl>
      <w:tblPr>
        <w:tblStyle w:val="26"/>
        <w:tblW w:w="86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25"/>
        <w:gridCol w:w="826"/>
        <w:gridCol w:w="825"/>
        <w:gridCol w:w="826"/>
        <w:gridCol w:w="825"/>
        <w:gridCol w:w="826"/>
        <w:gridCol w:w="1145"/>
        <w:gridCol w:w="866"/>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序号</w:t>
            </w:r>
          </w:p>
        </w:tc>
        <w:tc>
          <w:tcPr>
            <w:tcW w:w="825"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姓名</w:t>
            </w:r>
          </w:p>
        </w:tc>
        <w:tc>
          <w:tcPr>
            <w:tcW w:w="826"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性别</w:t>
            </w:r>
          </w:p>
        </w:tc>
        <w:tc>
          <w:tcPr>
            <w:tcW w:w="825"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年龄</w:t>
            </w:r>
          </w:p>
        </w:tc>
        <w:tc>
          <w:tcPr>
            <w:tcW w:w="826"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学历</w:t>
            </w:r>
          </w:p>
        </w:tc>
        <w:tc>
          <w:tcPr>
            <w:tcW w:w="825"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专业</w:t>
            </w:r>
          </w:p>
        </w:tc>
        <w:tc>
          <w:tcPr>
            <w:tcW w:w="826"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职称</w:t>
            </w:r>
          </w:p>
        </w:tc>
        <w:tc>
          <w:tcPr>
            <w:tcW w:w="1145"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本项目中的职责</w:t>
            </w:r>
          </w:p>
        </w:tc>
        <w:tc>
          <w:tcPr>
            <w:tcW w:w="866"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响应时间</w:t>
            </w:r>
          </w:p>
        </w:tc>
        <w:tc>
          <w:tcPr>
            <w:tcW w:w="862"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到达现场时间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spacing w:val="20"/>
                <w:szCs w:val="21"/>
              </w:rPr>
            </w:pPr>
          </w:p>
        </w:tc>
        <w:tc>
          <w:tcPr>
            <w:tcW w:w="825" w:type="dxa"/>
          </w:tcPr>
          <w:p>
            <w:pPr>
              <w:ind w:firstLine="0" w:firstLineChars="0"/>
              <w:jc w:val="center"/>
              <w:rPr>
                <w:rFonts w:cs="宋体" w:asciiTheme="minorEastAsia" w:hAnsiTheme="minorEastAsia" w:eastAsiaTheme="minorEastAsia"/>
                <w:spacing w:val="20"/>
                <w:szCs w:val="21"/>
              </w:rPr>
            </w:pPr>
          </w:p>
        </w:tc>
        <w:tc>
          <w:tcPr>
            <w:tcW w:w="826" w:type="dxa"/>
          </w:tcPr>
          <w:p>
            <w:pPr>
              <w:ind w:firstLine="0" w:firstLineChars="0"/>
              <w:jc w:val="center"/>
              <w:rPr>
                <w:rFonts w:cs="宋体" w:asciiTheme="minorEastAsia" w:hAnsiTheme="minorEastAsia" w:eastAsiaTheme="minorEastAsia"/>
                <w:spacing w:val="20"/>
                <w:szCs w:val="21"/>
              </w:rPr>
            </w:pPr>
          </w:p>
        </w:tc>
        <w:tc>
          <w:tcPr>
            <w:tcW w:w="825" w:type="dxa"/>
          </w:tcPr>
          <w:p>
            <w:pPr>
              <w:ind w:firstLine="0" w:firstLineChars="0"/>
              <w:jc w:val="center"/>
              <w:rPr>
                <w:rFonts w:cs="宋体" w:asciiTheme="minorEastAsia" w:hAnsiTheme="minorEastAsia" w:eastAsiaTheme="minorEastAsia"/>
                <w:spacing w:val="20"/>
                <w:szCs w:val="21"/>
              </w:rPr>
            </w:pPr>
          </w:p>
        </w:tc>
        <w:tc>
          <w:tcPr>
            <w:tcW w:w="826" w:type="dxa"/>
          </w:tcPr>
          <w:p>
            <w:pPr>
              <w:ind w:firstLine="0" w:firstLineChars="0"/>
              <w:jc w:val="center"/>
              <w:rPr>
                <w:rFonts w:cs="宋体" w:asciiTheme="minorEastAsia" w:hAnsiTheme="minorEastAsia" w:eastAsiaTheme="minorEastAsia"/>
                <w:spacing w:val="20"/>
                <w:szCs w:val="21"/>
              </w:rPr>
            </w:pPr>
          </w:p>
        </w:tc>
        <w:tc>
          <w:tcPr>
            <w:tcW w:w="825" w:type="dxa"/>
          </w:tcPr>
          <w:p>
            <w:pPr>
              <w:ind w:firstLine="0" w:firstLineChars="0"/>
              <w:jc w:val="center"/>
              <w:rPr>
                <w:rFonts w:cs="宋体" w:asciiTheme="minorEastAsia" w:hAnsiTheme="minorEastAsia" w:eastAsiaTheme="minorEastAsia"/>
                <w:spacing w:val="20"/>
                <w:szCs w:val="21"/>
              </w:rPr>
            </w:pPr>
          </w:p>
        </w:tc>
        <w:tc>
          <w:tcPr>
            <w:tcW w:w="826" w:type="dxa"/>
          </w:tcPr>
          <w:p>
            <w:pPr>
              <w:ind w:firstLine="0" w:firstLineChars="0"/>
              <w:jc w:val="center"/>
              <w:rPr>
                <w:rFonts w:cs="宋体" w:asciiTheme="minorEastAsia" w:hAnsiTheme="minorEastAsia" w:eastAsiaTheme="minorEastAsia"/>
                <w:spacing w:val="20"/>
                <w:szCs w:val="21"/>
              </w:rPr>
            </w:pPr>
          </w:p>
        </w:tc>
        <w:tc>
          <w:tcPr>
            <w:tcW w:w="1145" w:type="dxa"/>
          </w:tcPr>
          <w:p>
            <w:pPr>
              <w:ind w:firstLine="0" w:firstLineChars="0"/>
              <w:jc w:val="center"/>
              <w:rPr>
                <w:rFonts w:cs="宋体" w:asciiTheme="minorEastAsia" w:hAnsiTheme="minorEastAsia" w:eastAsiaTheme="minorEastAsia"/>
                <w:spacing w:val="20"/>
                <w:szCs w:val="21"/>
              </w:rPr>
            </w:pPr>
          </w:p>
        </w:tc>
        <w:tc>
          <w:tcPr>
            <w:tcW w:w="866" w:type="dxa"/>
          </w:tcPr>
          <w:p>
            <w:pPr>
              <w:ind w:firstLine="0" w:firstLineChars="0"/>
              <w:jc w:val="center"/>
              <w:rPr>
                <w:rFonts w:cs="宋体" w:asciiTheme="minorEastAsia" w:hAnsiTheme="minorEastAsia" w:eastAsiaTheme="minorEastAsia"/>
                <w:spacing w:val="20"/>
                <w:szCs w:val="21"/>
              </w:rPr>
            </w:pPr>
          </w:p>
        </w:tc>
        <w:tc>
          <w:tcPr>
            <w:tcW w:w="862"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spacing w:val="20"/>
                <w:szCs w:val="21"/>
              </w:rPr>
            </w:pPr>
          </w:p>
        </w:tc>
        <w:tc>
          <w:tcPr>
            <w:tcW w:w="825" w:type="dxa"/>
          </w:tcPr>
          <w:p>
            <w:pPr>
              <w:ind w:firstLine="0" w:firstLineChars="0"/>
              <w:jc w:val="center"/>
              <w:rPr>
                <w:rFonts w:cs="宋体" w:asciiTheme="minorEastAsia" w:hAnsiTheme="minorEastAsia" w:eastAsiaTheme="minorEastAsia"/>
                <w:spacing w:val="20"/>
                <w:szCs w:val="21"/>
              </w:rPr>
            </w:pPr>
          </w:p>
        </w:tc>
        <w:tc>
          <w:tcPr>
            <w:tcW w:w="826" w:type="dxa"/>
          </w:tcPr>
          <w:p>
            <w:pPr>
              <w:ind w:firstLine="0" w:firstLineChars="0"/>
              <w:jc w:val="center"/>
              <w:rPr>
                <w:rFonts w:cs="宋体" w:asciiTheme="minorEastAsia" w:hAnsiTheme="minorEastAsia" w:eastAsiaTheme="minorEastAsia"/>
                <w:spacing w:val="20"/>
                <w:szCs w:val="21"/>
              </w:rPr>
            </w:pPr>
          </w:p>
        </w:tc>
        <w:tc>
          <w:tcPr>
            <w:tcW w:w="825" w:type="dxa"/>
          </w:tcPr>
          <w:p>
            <w:pPr>
              <w:ind w:firstLine="0" w:firstLineChars="0"/>
              <w:jc w:val="center"/>
              <w:rPr>
                <w:rFonts w:cs="宋体" w:asciiTheme="minorEastAsia" w:hAnsiTheme="minorEastAsia" w:eastAsiaTheme="minorEastAsia"/>
                <w:spacing w:val="20"/>
                <w:szCs w:val="21"/>
              </w:rPr>
            </w:pPr>
          </w:p>
        </w:tc>
        <w:tc>
          <w:tcPr>
            <w:tcW w:w="826" w:type="dxa"/>
          </w:tcPr>
          <w:p>
            <w:pPr>
              <w:ind w:firstLine="0" w:firstLineChars="0"/>
              <w:jc w:val="center"/>
              <w:rPr>
                <w:rFonts w:cs="宋体" w:asciiTheme="minorEastAsia" w:hAnsiTheme="minorEastAsia" w:eastAsiaTheme="minorEastAsia"/>
                <w:spacing w:val="20"/>
                <w:szCs w:val="21"/>
              </w:rPr>
            </w:pPr>
          </w:p>
        </w:tc>
        <w:tc>
          <w:tcPr>
            <w:tcW w:w="825" w:type="dxa"/>
          </w:tcPr>
          <w:p>
            <w:pPr>
              <w:ind w:firstLine="0" w:firstLineChars="0"/>
              <w:jc w:val="center"/>
              <w:rPr>
                <w:rFonts w:cs="宋体" w:asciiTheme="minorEastAsia" w:hAnsiTheme="minorEastAsia" w:eastAsiaTheme="minorEastAsia"/>
                <w:spacing w:val="20"/>
                <w:szCs w:val="21"/>
              </w:rPr>
            </w:pPr>
          </w:p>
        </w:tc>
        <w:tc>
          <w:tcPr>
            <w:tcW w:w="826" w:type="dxa"/>
          </w:tcPr>
          <w:p>
            <w:pPr>
              <w:ind w:firstLine="0" w:firstLineChars="0"/>
              <w:jc w:val="center"/>
              <w:rPr>
                <w:rFonts w:cs="宋体" w:asciiTheme="minorEastAsia" w:hAnsiTheme="minorEastAsia" w:eastAsiaTheme="minorEastAsia"/>
                <w:spacing w:val="20"/>
                <w:szCs w:val="21"/>
              </w:rPr>
            </w:pPr>
          </w:p>
        </w:tc>
        <w:tc>
          <w:tcPr>
            <w:tcW w:w="1145" w:type="dxa"/>
          </w:tcPr>
          <w:p>
            <w:pPr>
              <w:ind w:firstLine="0" w:firstLineChars="0"/>
              <w:jc w:val="center"/>
              <w:rPr>
                <w:rFonts w:cs="宋体" w:asciiTheme="minorEastAsia" w:hAnsiTheme="minorEastAsia" w:eastAsiaTheme="minorEastAsia"/>
                <w:spacing w:val="20"/>
                <w:szCs w:val="21"/>
              </w:rPr>
            </w:pPr>
          </w:p>
        </w:tc>
        <w:tc>
          <w:tcPr>
            <w:tcW w:w="866" w:type="dxa"/>
          </w:tcPr>
          <w:p>
            <w:pPr>
              <w:ind w:firstLine="0" w:firstLineChars="0"/>
              <w:jc w:val="center"/>
              <w:rPr>
                <w:rFonts w:cs="宋体" w:asciiTheme="minorEastAsia" w:hAnsiTheme="minorEastAsia" w:eastAsiaTheme="minorEastAsia"/>
                <w:spacing w:val="20"/>
                <w:szCs w:val="21"/>
              </w:rPr>
            </w:pPr>
          </w:p>
        </w:tc>
        <w:tc>
          <w:tcPr>
            <w:tcW w:w="862"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25" w:type="dxa"/>
          </w:tcPr>
          <w:p>
            <w:pPr>
              <w:ind w:firstLine="0" w:firstLineChars="0"/>
              <w:jc w:val="center"/>
              <w:rPr>
                <w:rFonts w:cs="宋体" w:asciiTheme="minorEastAsia" w:hAnsiTheme="minorEastAsia" w:eastAsiaTheme="minorEastAsia"/>
                <w:spacing w:val="20"/>
                <w:szCs w:val="21"/>
              </w:rPr>
            </w:pPr>
          </w:p>
        </w:tc>
        <w:tc>
          <w:tcPr>
            <w:tcW w:w="825" w:type="dxa"/>
          </w:tcPr>
          <w:p>
            <w:pPr>
              <w:ind w:firstLine="0" w:firstLineChars="0"/>
              <w:jc w:val="center"/>
              <w:rPr>
                <w:rFonts w:cs="宋体" w:asciiTheme="minorEastAsia" w:hAnsiTheme="minorEastAsia" w:eastAsiaTheme="minorEastAsia"/>
                <w:spacing w:val="20"/>
                <w:szCs w:val="21"/>
              </w:rPr>
            </w:pPr>
          </w:p>
        </w:tc>
        <w:tc>
          <w:tcPr>
            <w:tcW w:w="826" w:type="dxa"/>
          </w:tcPr>
          <w:p>
            <w:pPr>
              <w:ind w:firstLine="0" w:firstLineChars="0"/>
              <w:jc w:val="center"/>
              <w:rPr>
                <w:rFonts w:cs="宋体" w:asciiTheme="minorEastAsia" w:hAnsiTheme="minorEastAsia" w:eastAsiaTheme="minorEastAsia"/>
                <w:spacing w:val="20"/>
                <w:szCs w:val="21"/>
              </w:rPr>
            </w:pPr>
          </w:p>
        </w:tc>
        <w:tc>
          <w:tcPr>
            <w:tcW w:w="825" w:type="dxa"/>
          </w:tcPr>
          <w:p>
            <w:pPr>
              <w:ind w:firstLine="0" w:firstLineChars="0"/>
              <w:jc w:val="center"/>
              <w:rPr>
                <w:rFonts w:cs="宋体" w:asciiTheme="minorEastAsia" w:hAnsiTheme="minorEastAsia" w:eastAsiaTheme="minorEastAsia"/>
                <w:spacing w:val="20"/>
                <w:szCs w:val="21"/>
              </w:rPr>
            </w:pPr>
          </w:p>
        </w:tc>
        <w:tc>
          <w:tcPr>
            <w:tcW w:w="826" w:type="dxa"/>
          </w:tcPr>
          <w:p>
            <w:pPr>
              <w:ind w:firstLine="0" w:firstLineChars="0"/>
              <w:jc w:val="center"/>
              <w:rPr>
                <w:rFonts w:cs="宋体" w:asciiTheme="minorEastAsia" w:hAnsiTheme="minorEastAsia" w:eastAsiaTheme="minorEastAsia"/>
                <w:spacing w:val="20"/>
                <w:szCs w:val="21"/>
              </w:rPr>
            </w:pPr>
          </w:p>
        </w:tc>
        <w:tc>
          <w:tcPr>
            <w:tcW w:w="825" w:type="dxa"/>
          </w:tcPr>
          <w:p>
            <w:pPr>
              <w:ind w:firstLine="0" w:firstLineChars="0"/>
              <w:jc w:val="center"/>
              <w:rPr>
                <w:rFonts w:cs="宋体" w:asciiTheme="minorEastAsia" w:hAnsiTheme="minorEastAsia" w:eastAsiaTheme="minorEastAsia"/>
                <w:spacing w:val="20"/>
                <w:szCs w:val="21"/>
              </w:rPr>
            </w:pPr>
          </w:p>
        </w:tc>
        <w:tc>
          <w:tcPr>
            <w:tcW w:w="826" w:type="dxa"/>
          </w:tcPr>
          <w:p>
            <w:pPr>
              <w:ind w:firstLine="0" w:firstLineChars="0"/>
              <w:jc w:val="center"/>
              <w:rPr>
                <w:rFonts w:cs="宋体" w:asciiTheme="minorEastAsia" w:hAnsiTheme="minorEastAsia" w:eastAsiaTheme="minorEastAsia"/>
                <w:spacing w:val="20"/>
                <w:szCs w:val="21"/>
              </w:rPr>
            </w:pPr>
          </w:p>
        </w:tc>
        <w:tc>
          <w:tcPr>
            <w:tcW w:w="1145" w:type="dxa"/>
          </w:tcPr>
          <w:p>
            <w:pPr>
              <w:ind w:firstLine="0" w:firstLineChars="0"/>
              <w:jc w:val="center"/>
              <w:rPr>
                <w:rFonts w:cs="宋体" w:asciiTheme="minorEastAsia" w:hAnsiTheme="minorEastAsia" w:eastAsiaTheme="minorEastAsia"/>
                <w:spacing w:val="20"/>
                <w:szCs w:val="21"/>
              </w:rPr>
            </w:pPr>
          </w:p>
        </w:tc>
        <w:tc>
          <w:tcPr>
            <w:tcW w:w="866" w:type="dxa"/>
          </w:tcPr>
          <w:p>
            <w:pPr>
              <w:ind w:firstLine="0" w:firstLineChars="0"/>
              <w:jc w:val="center"/>
              <w:rPr>
                <w:rFonts w:cs="宋体" w:asciiTheme="minorEastAsia" w:hAnsiTheme="minorEastAsia" w:eastAsiaTheme="minorEastAsia"/>
                <w:spacing w:val="20"/>
                <w:szCs w:val="21"/>
              </w:rPr>
            </w:pPr>
          </w:p>
        </w:tc>
        <w:tc>
          <w:tcPr>
            <w:tcW w:w="862"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spacing w:val="20"/>
                <w:szCs w:val="21"/>
              </w:rPr>
            </w:pPr>
          </w:p>
        </w:tc>
        <w:tc>
          <w:tcPr>
            <w:tcW w:w="825" w:type="dxa"/>
          </w:tcPr>
          <w:p>
            <w:pPr>
              <w:ind w:firstLine="0" w:firstLineChars="0"/>
              <w:jc w:val="center"/>
              <w:rPr>
                <w:rFonts w:cs="宋体" w:asciiTheme="minorEastAsia" w:hAnsiTheme="minorEastAsia" w:eastAsiaTheme="minorEastAsia"/>
                <w:spacing w:val="20"/>
                <w:szCs w:val="21"/>
              </w:rPr>
            </w:pPr>
          </w:p>
        </w:tc>
        <w:tc>
          <w:tcPr>
            <w:tcW w:w="826" w:type="dxa"/>
          </w:tcPr>
          <w:p>
            <w:pPr>
              <w:ind w:firstLine="0" w:firstLineChars="0"/>
              <w:jc w:val="center"/>
              <w:rPr>
                <w:rFonts w:cs="宋体" w:asciiTheme="minorEastAsia" w:hAnsiTheme="minorEastAsia" w:eastAsiaTheme="minorEastAsia"/>
                <w:spacing w:val="20"/>
                <w:szCs w:val="21"/>
              </w:rPr>
            </w:pPr>
          </w:p>
        </w:tc>
        <w:tc>
          <w:tcPr>
            <w:tcW w:w="825" w:type="dxa"/>
          </w:tcPr>
          <w:p>
            <w:pPr>
              <w:ind w:firstLine="0" w:firstLineChars="0"/>
              <w:jc w:val="center"/>
              <w:rPr>
                <w:rFonts w:cs="宋体" w:asciiTheme="minorEastAsia" w:hAnsiTheme="minorEastAsia" w:eastAsiaTheme="minorEastAsia"/>
                <w:spacing w:val="20"/>
                <w:szCs w:val="21"/>
              </w:rPr>
            </w:pPr>
          </w:p>
        </w:tc>
        <w:tc>
          <w:tcPr>
            <w:tcW w:w="826" w:type="dxa"/>
          </w:tcPr>
          <w:p>
            <w:pPr>
              <w:ind w:firstLine="0" w:firstLineChars="0"/>
              <w:jc w:val="center"/>
              <w:rPr>
                <w:rFonts w:cs="宋体" w:asciiTheme="minorEastAsia" w:hAnsiTheme="minorEastAsia" w:eastAsiaTheme="minorEastAsia"/>
                <w:spacing w:val="20"/>
                <w:szCs w:val="21"/>
              </w:rPr>
            </w:pPr>
          </w:p>
        </w:tc>
        <w:tc>
          <w:tcPr>
            <w:tcW w:w="825" w:type="dxa"/>
          </w:tcPr>
          <w:p>
            <w:pPr>
              <w:ind w:firstLine="0" w:firstLineChars="0"/>
              <w:jc w:val="center"/>
              <w:rPr>
                <w:rFonts w:cs="宋体" w:asciiTheme="minorEastAsia" w:hAnsiTheme="minorEastAsia" w:eastAsiaTheme="minorEastAsia"/>
                <w:spacing w:val="20"/>
                <w:szCs w:val="21"/>
              </w:rPr>
            </w:pPr>
          </w:p>
        </w:tc>
        <w:tc>
          <w:tcPr>
            <w:tcW w:w="826" w:type="dxa"/>
          </w:tcPr>
          <w:p>
            <w:pPr>
              <w:ind w:firstLine="0" w:firstLineChars="0"/>
              <w:jc w:val="center"/>
              <w:rPr>
                <w:rFonts w:cs="宋体" w:asciiTheme="minorEastAsia" w:hAnsiTheme="minorEastAsia" w:eastAsiaTheme="minorEastAsia"/>
                <w:spacing w:val="20"/>
                <w:szCs w:val="21"/>
              </w:rPr>
            </w:pPr>
          </w:p>
        </w:tc>
        <w:tc>
          <w:tcPr>
            <w:tcW w:w="1145" w:type="dxa"/>
          </w:tcPr>
          <w:p>
            <w:pPr>
              <w:ind w:firstLine="0" w:firstLineChars="0"/>
              <w:jc w:val="center"/>
              <w:rPr>
                <w:rFonts w:cs="宋体" w:asciiTheme="minorEastAsia" w:hAnsiTheme="minorEastAsia" w:eastAsiaTheme="minorEastAsia"/>
                <w:spacing w:val="20"/>
                <w:szCs w:val="21"/>
              </w:rPr>
            </w:pPr>
          </w:p>
        </w:tc>
        <w:tc>
          <w:tcPr>
            <w:tcW w:w="866" w:type="dxa"/>
          </w:tcPr>
          <w:p>
            <w:pPr>
              <w:ind w:firstLine="0" w:firstLineChars="0"/>
              <w:jc w:val="center"/>
              <w:rPr>
                <w:rFonts w:cs="宋体" w:asciiTheme="minorEastAsia" w:hAnsiTheme="minorEastAsia" w:eastAsiaTheme="minorEastAsia"/>
                <w:spacing w:val="20"/>
                <w:szCs w:val="21"/>
              </w:rPr>
            </w:pPr>
          </w:p>
        </w:tc>
        <w:tc>
          <w:tcPr>
            <w:tcW w:w="862" w:type="dxa"/>
          </w:tcPr>
          <w:p>
            <w:pPr>
              <w:ind w:firstLine="0" w:firstLineChars="0"/>
              <w:jc w:val="center"/>
              <w:rPr>
                <w:rFonts w:cs="宋体" w:asciiTheme="minorEastAsia" w:hAnsiTheme="minorEastAsia" w:eastAsiaTheme="minorEastAsia"/>
                <w:spacing w:val="20"/>
                <w:szCs w:val="21"/>
              </w:rPr>
            </w:pPr>
          </w:p>
        </w:tc>
      </w:tr>
    </w:tbl>
    <w:p>
      <w:pPr>
        <w:ind w:firstLine="0" w:firstLineChars="0"/>
        <w:jc w:val="right"/>
        <w:rPr>
          <w:rFonts w:cs="宋体" w:asciiTheme="minorEastAsia" w:hAnsiTheme="minorEastAsia" w:eastAsiaTheme="minorEastAsia"/>
          <w:spacing w:val="20"/>
          <w:szCs w:val="21"/>
        </w:rPr>
      </w:pPr>
    </w:p>
    <w:p>
      <w:pPr>
        <w:ind w:firstLine="420"/>
        <w:rPr>
          <w:rFonts w:cs="宋体" w:asciiTheme="minorEastAsia" w:hAnsiTheme="minorEastAsia" w:eastAsiaTheme="minorEastAsia"/>
          <w:szCs w:val="21"/>
        </w:rPr>
      </w:pPr>
    </w:p>
    <w:p>
      <w:pPr>
        <w:ind w:firstLine="420"/>
        <w:rPr>
          <w:rFonts w:cs="宋体" w:asciiTheme="minorEastAsia" w:hAnsiTheme="minorEastAsia" w:eastAsiaTheme="minorEastAsia"/>
          <w:szCs w:val="21"/>
        </w:rPr>
      </w:pP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投标人全称（公章）：</w:t>
      </w:r>
    </w:p>
    <w:p>
      <w:pPr>
        <w:ind w:firstLine="420"/>
        <w:rPr>
          <w:rFonts w:cs="宋体" w:asciiTheme="minorEastAsia" w:hAnsiTheme="minorEastAsia" w:eastAsiaTheme="minorEastAsia"/>
          <w:szCs w:val="21"/>
        </w:rPr>
      </w:pP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法定代表人或授权委托人（签字或盖章）：</w:t>
      </w:r>
    </w:p>
    <w:p>
      <w:pPr>
        <w:ind w:firstLine="420"/>
        <w:rPr>
          <w:rFonts w:cs="宋体" w:asciiTheme="minorEastAsia" w:hAnsiTheme="minorEastAsia" w:eastAsiaTheme="minorEastAsia"/>
          <w:szCs w:val="21"/>
        </w:rPr>
      </w:pP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日期：</w:t>
      </w:r>
    </w:p>
    <w:p>
      <w:pPr>
        <w:ind w:firstLine="0" w:firstLineChars="0"/>
        <w:jc w:val="center"/>
        <w:rPr>
          <w:rFonts w:cs="宋体" w:asciiTheme="minorEastAsia" w:hAnsiTheme="minorEastAsia" w:eastAsiaTheme="minorEastAsia"/>
          <w:b/>
          <w:spacing w:val="20"/>
          <w:szCs w:val="21"/>
        </w:rPr>
      </w:pPr>
    </w:p>
    <w:p>
      <w:pPr>
        <w:ind w:firstLine="0" w:firstLineChars="0"/>
        <w:rPr>
          <w:rFonts w:ascii="宋体" w:hAnsi="宋体" w:cs="宋体"/>
          <w:b/>
          <w:szCs w:val="21"/>
        </w:rPr>
      </w:pPr>
    </w:p>
    <w:p>
      <w:pPr>
        <w:pStyle w:val="4"/>
        <w:ind w:firstLine="0" w:firstLineChars="0"/>
        <w:rPr>
          <w:rFonts w:cs="宋体" w:asciiTheme="minorEastAsia" w:hAnsiTheme="minorEastAsia" w:eastAsiaTheme="minorEastAsia"/>
          <w:sz w:val="32"/>
          <w:szCs w:val="32"/>
        </w:rPr>
      </w:pPr>
      <w:bookmarkStart w:id="123" w:name="_Toc450840090"/>
      <w:bookmarkStart w:id="124" w:name="_Toc25008180"/>
      <w:r>
        <w:rPr>
          <w:rFonts w:hint="eastAsia" w:cs="宋体" w:asciiTheme="minorEastAsia" w:hAnsiTheme="minorEastAsia" w:eastAsiaTheme="minorEastAsia"/>
          <w:sz w:val="32"/>
          <w:szCs w:val="32"/>
        </w:rPr>
        <w:t>第六章 评标办法</w:t>
      </w:r>
      <w:bookmarkEnd w:id="123"/>
      <w:bookmarkEnd w:id="124"/>
    </w:p>
    <w:p>
      <w:pPr>
        <w:ind w:firstLine="420"/>
        <w:rPr>
          <w:rFonts w:cs="宋体" w:asciiTheme="minorEastAsia" w:hAnsiTheme="minorEastAsia" w:eastAsiaTheme="minorEastAsia"/>
          <w:szCs w:val="21"/>
        </w:rPr>
      </w:pP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本评标办法遵照《政府采购货物和服务招标投标管理办法》（财政部令第8</w:t>
      </w:r>
      <w:r>
        <w:rPr>
          <w:rFonts w:cs="宋体" w:asciiTheme="minorEastAsia" w:hAnsiTheme="minorEastAsia" w:eastAsiaTheme="minorEastAsia"/>
          <w:szCs w:val="21"/>
        </w:rPr>
        <w:t>7</w:t>
      </w:r>
      <w:r>
        <w:rPr>
          <w:rFonts w:hint="eastAsia" w:cs="宋体" w:asciiTheme="minorEastAsia" w:hAnsiTheme="minorEastAsia" w:eastAsiaTheme="minorEastAsia"/>
          <w:szCs w:val="21"/>
        </w:rPr>
        <w:t>号）的有关规定，结合本项目的具体情况制定。</w:t>
      </w:r>
    </w:p>
    <w:p>
      <w:pPr>
        <w:pStyle w:val="5"/>
        <w:rPr>
          <w:rFonts w:cs="宋体" w:asciiTheme="minorEastAsia" w:hAnsiTheme="minorEastAsia" w:eastAsiaTheme="minorEastAsia"/>
          <w:szCs w:val="21"/>
        </w:rPr>
      </w:pPr>
      <w:bookmarkStart w:id="125" w:name="_Toc25008181"/>
      <w:bookmarkStart w:id="126" w:name="_Toc2078387"/>
      <w:r>
        <w:rPr>
          <w:rFonts w:hint="eastAsia" w:cs="宋体" w:asciiTheme="minorEastAsia" w:hAnsiTheme="minorEastAsia" w:eastAsiaTheme="minorEastAsia"/>
          <w:szCs w:val="21"/>
        </w:rPr>
        <w:t>1总则</w:t>
      </w:r>
      <w:bookmarkEnd w:id="125"/>
      <w:bookmarkEnd w:id="126"/>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采购工作遵循公开、公正、公平、择优和诚实信用的原则，评审人员</w:t>
      </w:r>
      <w:r>
        <w:rPr>
          <w:rFonts w:asciiTheme="minorEastAsia" w:hAnsiTheme="minorEastAsia" w:eastAsiaTheme="minorEastAsia"/>
          <w:spacing w:val="6"/>
          <w:szCs w:val="21"/>
        </w:rPr>
        <w:t>依据采购文件规定的办法、标准和要求，客观</w:t>
      </w:r>
      <w:r>
        <w:rPr>
          <w:rFonts w:hint="eastAsia" w:asciiTheme="minorEastAsia" w:hAnsiTheme="minorEastAsia" w:eastAsiaTheme="minorEastAsia"/>
          <w:spacing w:val="6"/>
          <w:szCs w:val="21"/>
        </w:rPr>
        <w:t>、</w:t>
      </w:r>
      <w:r>
        <w:rPr>
          <w:rFonts w:asciiTheme="minorEastAsia" w:hAnsiTheme="minorEastAsia" w:eastAsiaTheme="minorEastAsia"/>
          <w:spacing w:val="6"/>
          <w:szCs w:val="21"/>
        </w:rPr>
        <w:t>独立</w:t>
      </w:r>
      <w:r>
        <w:rPr>
          <w:rFonts w:hint="eastAsia" w:asciiTheme="minorEastAsia" w:hAnsiTheme="minorEastAsia" w:eastAsiaTheme="minorEastAsia"/>
          <w:spacing w:val="6"/>
          <w:szCs w:val="21"/>
        </w:rPr>
        <w:t>、审慎</w:t>
      </w:r>
      <w:r>
        <w:rPr>
          <w:rFonts w:asciiTheme="minorEastAsia" w:hAnsiTheme="minorEastAsia" w:eastAsiaTheme="minorEastAsia"/>
          <w:spacing w:val="6"/>
          <w:szCs w:val="21"/>
        </w:rPr>
        <w:t>地开展评审工作</w:t>
      </w:r>
      <w:r>
        <w:rPr>
          <w:rFonts w:hint="eastAsia" w:cs="宋体" w:asciiTheme="minorEastAsia" w:hAnsiTheme="minorEastAsia" w:eastAsiaTheme="minorEastAsia"/>
          <w:szCs w:val="21"/>
        </w:rPr>
        <w:t>，择优推荐中标候选人。在评标期间，评标委员会及相关工作人员必须严格遵守保密规定，不得泄露评标的有关情况。</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对落标人，评标委员会不作任何落标解释。</w:t>
      </w:r>
    </w:p>
    <w:p>
      <w:pPr>
        <w:pStyle w:val="5"/>
        <w:rPr>
          <w:rFonts w:cs="宋体" w:asciiTheme="minorEastAsia" w:hAnsiTheme="minorEastAsia" w:eastAsiaTheme="minorEastAsia"/>
          <w:szCs w:val="21"/>
        </w:rPr>
      </w:pPr>
      <w:bookmarkStart w:id="127" w:name="_Toc2078388"/>
      <w:bookmarkStart w:id="128" w:name="_Toc25008182"/>
      <w:r>
        <w:rPr>
          <w:rFonts w:hint="eastAsia" w:cs="宋体" w:asciiTheme="minorEastAsia" w:hAnsiTheme="minorEastAsia" w:eastAsiaTheme="minorEastAsia"/>
          <w:szCs w:val="21"/>
        </w:rPr>
        <w:t>2评标组织</w:t>
      </w:r>
      <w:bookmarkEnd w:id="127"/>
      <w:bookmarkEnd w:id="128"/>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评标工作由采购人或采购代理机构依法组建的评标委员会负责。评标委员会负责审标、询标、评标等工作，并向采购人提出评标意见和评标报告。</w:t>
      </w:r>
    </w:p>
    <w:p>
      <w:pPr>
        <w:pStyle w:val="5"/>
        <w:rPr>
          <w:rFonts w:cs="宋体" w:asciiTheme="minorEastAsia" w:hAnsiTheme="minorEastAsia" w:eastAsiaTheme="minorEastAsia"/>
          <w:szCs w:val="21"/>
        </w:rPr>
      </w:pPr>
      <w:bookmarkStart w:id="129" w:name="_Toc2078389"/>
      <w:bookmarkStart w:id="130" w:name="_Toc25008183"/>
      <w:r>
        <w:rPr>
          <w:rFonts w:hint="eastAsia" w:cs="宋体" w:asciiTheme="minorEastAsia" w:hAnsiTheme="minorEastAsia" w:eastAsiaTheme="minorEastAsia"/>
          <w:szCs w:val="21"/>
        </w:rPr>
        <w:t>3评标程序和内容</w:t>
      </w:r>
      <w:bookmarkEnd w:id="129"/>
      <w:bookmarkEnd w:id="130"/>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评标的一般程序为：</w:t>
      </w:r>
    </w:p>
    <w:p>
      <w:pPr>
        <w:numPr>
          <w:ilvl w:val="0"/>
          <w:numId w:val="2"/>
        </w:numPr>
        <w:ind w:left="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投标文件的资格审查（先进行资格审查，通过之后进入符合性审查及后续程序）；</w:t>
      </w:r>
    </w:p>
    <w:p>
      <w:pPr>
        <w:numPr>
          <w:ilvl w:val="0"/>
          <w:numId w:val="2"/>
        </w:numPr>
        <w:ind w:left="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熟悉招标文件和评标办法；</w:t>
      </w:r>
    </w:p>
    <w:p>
      <w:pPr>
        <w:numPr>
          <w:ilvl w:val="0"/>
          <w:numId w:val="2"/>
        </w:numPr>
        <w:ind w:left="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投标文件的符合性审查；</w:t>
      </w:r>
    </w:p>
    <w:p>
      <w:pPr>
        <w:numPr>
          <w:ilvl w:val="0"/>
          <w:numId w:val="2"/>
        </w:numPr>
        <w:ind w:left="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询标澄清投标文件的疑问；</w:t>
      </w:r>
    </w:p>
    <w:p>
      <w:pPr>
        <w:numPr>
          <w:ilvl w:val="0"/>
          <w:numId w:val="2"/>
        </w:numPr>
        <w:ind w:left="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投标文件的商务技术文件评标；</w:t>
      </w:r>
    </w:p>
    <w:p>
      <w:pPr>
        <w:numPr>
          <w:ilvl w:val="0"/>
          <w:numId w:val="2"/>
        </w:numPr>
        <w:ind w:left="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根据评标办法对商务技术文件进行评分；</w:t>
      </w:r>
    </w:p>
    <w:p>
      <w:pPr>
        <w:numPr>
          <w:ilvl w:val="0"/>
          <w:numId w:val="2"/>
        </w:numPr>
        <w:ind w:left="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报价文件评标及评分；</w:t>
      </w:r>
    </w:p>
    <w:p>
      <w:pPr>
        <w:numPr>
          <w:ilvl w:val="0"/>
          <w:numId w:val="2"/>
        </w:numPr>
        <w:ind w:left="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完成评标报告，推荐中标候选人。</w:t>
      </w:r>
    </w:p>
    <w:p>
      <w:pPr>
        <w:pStyle w:val="5"/>
        <w:rPr>
          <w:rFonts w:cs="宋体" w:asciiTheme="minorEastAsia" w:hAnsiTheme="minorEastAsia" w:eastAsiaTheme="minorEastAsia"/>
          <w:szCs w:val="21"/>
        </w:rPr>
      </w:pPr>
      <w:bookmarkStart w:id="131" w:name="_Toc25008184"/>
      <w:bookmarkStart w:id="132" w:name="_Toc2078390"/>
      <w:r>
        <w:rPr>
          <w:rFonts w:hint="eastAsia" w:cs="宋体" w:asciiTheme="minorEastAsia" w:hAnsiTheme="minorEastAsia" w:eastAsiaTheme="minorEastAsia"/>
          <w:szCs w:val="21"/>
        </w:rPr>
        <w:t>4投标文件的审查</w:t>
      </w:r>
      <w:bookmarkEnd w:id="131"/>
      <w:bookmarkEnd w:id="132"/>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4.1采购人或者采购代理机构应当依法对投标人的资格进行审查，以确定投标人是否具备投标资格。</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4.2评标委员会应当对符合资格的投标人的投标文件进行符合性审查，以确定其是否满足招标文件的实质性要求。如果投标文件实质上不响应招标文件的要求，评标委员会将予以拒绝，并且不允许通过修正或撤消不符合要求的差异或保留，使之成为具有实质性响应的投标文件。</w:t>
      </w:r>
    </w:p>
    <w:p>
      <w:pPr>
        <w:ind w:firstLine="422"/>
        <w:rPr>
          <w:rFonts w:cs="宋体" w:asciiTheme="minorEastAsia" w:hAnsiTheme="minorEastAsia" w:eastAsiaTheme="minorEastAsia"/>
          <w:b/>
          <w:szCs w:val="21"/>
        </w:rPr>
      </w:pPr>
      <w:r>
        <w:rPr>
          <w:rFonts w:hint="eastAsia" w:cs="宋体" w:asciiTheme="minorEastAsia" w:hAnsiTheme="minorEastAsia" w:eastAsiaTheme="minorEastAsia"/>
          <w:b/>
          <w:szCs w:val="21"/>
        </w:rPr>
        <w:t>4.</w:t>
      </w:r>
      <w:r>
        <w:rPr>
          <w:rFonts w:cs="宋体" w:asciiTheme="minorEastAsia" w:hAnsiTheme="minorEastAsia" w:eastAsiaTheme="minorEastAsia"/>
          <w:b/>
          <w:szCs w:val="21"/>
        </w:rPr>
        <w:t>3</w:t>
      </w:r>
      <w:r>
        <w:rPr>
          <w:rFonts w:hint="eastAsia" w:cs="宋体" w:asciiTheme="minorEastAsia" w:hAnsiTheme="minorEastAsia" w:eastAsiaTheme="minorEastAsia"/>
          <w:b/>
          <w:szCs w:val="21"/>
        </w:rPr>
        <w:t>无效投标</w:t>
      </w:r>
    </w:p>
    <w:p>
      <w:pPr>
        <w:ind w:firstLine="422"/>
        <w:rPr>
          <w:rFonts w:cs="宋体" w:asciiTheme="minorEastAsia" w:hAnsiTheme="minorEastAsia" w:eastAsiaTheme="minorEastAsia"/>
          <w:b/>
          <w:szCs w:val="21"/>
        </w:rPr>
      </w:pPr>
      <w:r>
        <w:rPr>
          <w:rFonts w:hint="eastAsia" w:cs="宋体" w:asciiTheme="minorEastAsia" w:hAnsiTheme="minorEastAsia" w:eastAsiaTheme="minorEastAsia"/>
          <w:b/>
          <w:szCs w:val="21"/>
        </w:rPr>
        <w:t>4.</w:t>
      </w:r>
      <w:r>
        <w:rPr>
          <w:rFonts w:cs="宋体" w:asciiTheme="minorEastAsia" w:hAnsiTheme="minorEastAsia" w:eastAsiaTheme="minorEastAsia"/>
          <w:b/>
          <w:szCs w:val="21"/>
        </w:rPr>
        <w:t>3</w:t>
      </w:r>
      <w:r>
        <w:rPr>
          <w:rFonts w:hint="eastAsia" w:cs="宋体" w:asciiTheme="minorEastAsia" w:hAnsiTheme="minorEastAsia" w:eastAsiaTheme="minorEastAsia"/>
          <w:b/>
          <w:szCs w:val="21"/>
        </w:rPr>
        <w:t>.1投标文件属下列情况之一的，应当在资格性检查时按照无效投标处理：</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资格证明文件不全的，或者不符合招标文件标明的资格要求的。</w:t>
      </w:r>
    </w:p>
    <w:p>
      <w:pPr>
        <w:ind w:firstLine="422"/>
        <w:rPr>
          <w:rFonts w:cs="宋体" w:asciiTheme="minorEastAsia" w:hAnsiTheme="minorEastAsia" w:eastAsiaTheme="minorEastAsia"/>
          <w:b/>
          <w:szCs w:val="21"/>
        </w:rPr>
      </w:pPr>
      <w:r>
        <w:rPr>
          <w:rFonts w:hint="eastAsia" w:cs="宋体" w:asciiTheme="minorEastAsia" w:hAnsiTheme="minorEastAsia" w:eastAsiaTheme="minorEastAsia"/>
          <w:b/>
          <w:szCs w:val="21"/>
        </w:rPr>
        <w:t>4.</w:t>
      </w:r>
      <w:r>
        <w:rPr>
          <w:rFonts w:cs="宋体" w:asciiTheme="minorEastAsia" w:hAnsiTheme="minorEastAsia" w:eastAsiaTheme="minorEastAsia"/>
          <w:b/>
          <w:szCs w:val="21"/>
        </w:rPr>
        <w:t>3</w:t>
      </w:r>
      <w:r>
        <w:rPr>
          <w:rFonts w:hint="eastAsia" w:cs="宋体" w:asciiTheme="minorEastAsia" w:hAnsiTheme="minorEastAsia" w:eastAsiaTheme="minorEastAsia"/>
          <w:b/>
          <w:szCs w:val="21"/>
        </w:rPr>
        <w:t>.2投标文件属下列情况之一的，应当在符合性检查时按照无效投标处理：</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（1）未按照招标文件规定要求签署、盖章的；</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（2）投标有效期短于投标人须知前附表规定期限的投标文件；</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（3）不响应招标文件实质性要求（招标文件中带“★”条款要求）；</w:t>
      </w:r>
    </w:p>
    <w:p>
      <w:pPr>
        <w:ind w:firstLine="420"/>
        <w:rPr>
          <w:rFonts w:cs="宋体" w:asciiTheme="minorEastAsia" w:hAnsiTheme="minorEastAsia" w:eastAsiaTheme="minorEastAsia"/>
          <w:szCs w:val="21"/>
        </w:rPr>
      </w:pPr>
      <w:bookmarkStart w:id="133" w:name="_Hlk8685816"/>
      <w:r>
        <w:rPr>
          <w:rFonts w:hint="eastAsia" w:cs="宋体" w:asciiTheme="minorEastAsia" w:hAnsiTheme="minorEastAsia" w:eastAsiaTheme="minorEastAsia"/>
          <w:szCs w:val="21"/>
        </w:rPr>
        <w:t>（4）</w:t>
      </w:r>
      <w:r>
        <w:rPr>
          <w:rFonts w:hint="eastAsia" w:asciiTheme="minorEastAsia" w:hAnsiTheme="minorEastAsia" w:eastAsiaTheme="minorEastAsia"/>
        </w:rPr>
        <w:t>招标文件要求的产品有属于《节能产品政府采购品目清单》中政府强制采购产品的，</w:t>
      </w:r>
      <w:r>
        <w:rPr>
          <w:rFonts w:hint="eastAsia" w:cs="宋体" w:asciiTheme="minorEastAsia" w:hAnsiTheme="minorEastAsia" w:eastAsiaTheme="minorEastAsia"/>
          <w:szCs w:val="21"/>
        </w:rPr>
        <w:t>投标文件未提供的，或者未同时提供该产品节能产品认证证书的；</w:t>
      </w:r>
    </w:p>
    <w:bookmarkEnd w:id="133"/>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（5）投标人存在串通行为或虚假投标的；</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（6）投标文件含有采购人不能接受的附加条件的；</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（7）法律、法规和招标文件规定的其他无效情形的。</w:t>
      </w:r>
    </w:p>
    <w:p>
      <w:pPr>
        <w:ind w:firstLine="422"/>
        <w:rPr>
          <w:rFonts w:cs="宋体" w:asciiTheme="minorEastAsia" w:hAnsiTheme="minorEastAsia" w:eastAsiaTheme="minorEastAsia"/>
          <w:b/>
          <w:szCs w:val="21"/>
        </w:rPr>
      </w:pPr>
      <w:r>
        <w:rPr>
          <w:rFonts w:hint="eastAsia" w:cs="宋体" w:asciiTheme="minorEastAsia" w:hAnsiTheme="minorEastAsia" w:eastAsiaTheme="minorEastAsia"/>
          <w:b/>
          <w:szCs w:val="21"/>
        </w:rPr>
        <w:t>4.</w:t>
      </w:r>
      <w:r>
        <w:rPr>
          <w:rFonts w:cs="宋体" w:asciiTheme="minorEastAsia" w:hAnsiTheme="minorEastAsia" w:eastAsiaTheme="minorEastAsia"/>
          <w:b/>
          <w:szCs w:val="21"/>
        </w:rPr>
        <w:t>3</w:t>
      </w:r>
      <w:r>
        <w:rPr>
          <w:rFonts w:hint="eastAsia" w:cs="宋体" w:asciiTheme="minorEastAsia" w:hAnsiTheme="minorEastAsia" w:eastAsiaTheme="minorEastAsia"/>
          <w:b/>
          <w:szCs w:val="21"/>
        </w:rPr>
        <w:t>.3在报价评标时，如发现下列情形之一的，报价文件将被视为无效，不再进入报价评标环节：</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（1）报价超出最高限价，或者超出采购预算金额，采购人不能支付的；</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（2）投标报价具有选择性；</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（3）不符合招标文件规定要求进行报价的（顺序和格式除外）；</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
        <w:spacing w:after="0" w:line="360" w:lineRule="auto"/>
        <w:ind w:firstLine="422" w:firstLineChars="200"/>
        <w:rPr>
          <w:rFonts w:cs="宋体" w:asciiTheme="minorEastAsia" w:hAnsiTheme="minorEastAsia" w:eastAsiaTheme="minorEastAsia"/>
          <w:b/>
          <w:bCs/>
          <w:szCs w:val="21"/>
        </w:rPr>
      </w:pPr>
      <w:bookmarkStart w:id="134" w:name="_Hlk8250502"/>
      <w:r>
        <w:rPr>
          <w:rFonts w:hint="eastAsia" w:cs="宋体" w:asciiTheme="minorEastAsia" w:hAnsiTheme="minorEastAsia" w:eastAsiaTheme="minorEastAsia"/>
          <w:b/>
          <w:bCs/>
          <w:szCs w:val="21"/>
        </w:rPr>
        <w:t>4.</w:t>
      </w:r>
      <w:r>
        <w:rPr>
          <w:rFonts w:cs="宋体" w:asciiTheme="minorEastAsia" w:hAnsiTheme="minorEastAsia" w:eastAsiaTheme="minorEastAsia"/>
          <w:b/>
          <w:bCs/>
          <w:szCs w:val="21"/>
        </w:rPr>
        <w:t>4</w:t>
      </w:r>
      <w:r>
        <w:rPr>
          <w:rFonts w:hint="eastAsia" w:cs="宋体" w:asciiTheme="minorEastAsia" w:hAnsiTheme="minorEastAsia" w:eastAsiaTheme="minorEastAsia"/>
          <w:b/>
          <w:bCs/>
          <w:szCs w:val="21"/>
        </w:rPr>
        <w:t>串通投标情形认定</w:t>
      </w:r>
    </w:p>
    <w:p>
      <w:pPr>
        <w:ind w:firstLine="422"/>
        <w:rPr>
          <w:rFonts w:cs="宋体" w:asciiTheme="minorEastAsia" w:hAnsiTheme="minorEastAsia" w:eastAsiaTheme="minorEastAsia"/>
          <w:b/>
          <w:szCs w:val="21"/>
        </w:rPr>
      </w:pPr>
      <w:r>
        <w:rPr>
          <w:rFonts w:hint="eastAsia" w:cs="宋体" w:asciiTheme="minorEastAsia" w:hAnsiTheme="minorEastAsia" w:eastAsiaTheme="minorEastAsia"/>
          <w:b/>
          <w:szCs w:val="21"/>
        </w:rPr>
        <w:t>4.</w:t>
      </w:r>
      <w:r>
        <w:rPr>
          <w:rFonts w:cs="宋体" w:asciiTheme="minorEastAsia" w:hAnsiTheme="minorEastAsia" w:eastAsiaTheme="minorEastAsia"/>
          <w:b/>
          <w:szCs w:val="21"/>
        </w:rPr>
        <w:t>4</w:t>
      </w:r>
      <w:r>
        <w:rPr>
          <w:rFonts w:hint="eastAsia" w:cs="宋体" w:asciiTheme="minorEastAsia" w:hAnsiTheme="minorEastAsia" w:eastAsiaTheme="minorEastAsia"/>
          <w:b/>
          <w:szCs w:val="21"/>
        </w:rPr>
        <w:t>.1投标人有下列情形之一的，视为投标人串通投标，其投标无效：</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（1）不同投标人的投标文件由同一单位或者个人编制；</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（2）不同投标人委托同一单位或者个人办理投标事宜；</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（3）不同投标人的投标文件载明的项目管理成员或者联系人员为同一人；</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（4）不同投标人的投标文件异常一致或者投标报价呈规律性差异；</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（5）不同投标人的投标文件相互混装；</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（6）不同投标人的投标保证金从同一单位或者个人的账户转出。</w:t>
      </w:r>
    </w:p>
    <w:p>
      <w:pPr>
        <w:ind w:firstLine="422"/>
        <w:rPr>
          <w:rFonts w:asciiTheme="minorEastAsia" w:hAnsiTheme="minorEastAsia" w:eastAsiaTheme="minorEastAsia"/>
          <w:b/>
        </w:rPr>
      </w:pPr>
      <w:r>
        <w:rPr>
          <w:rFonts w:hint="eastAsia" w:asciiTheme="minorEastAsia" w:hAnsiTheme="minorEastAsia" w:eastAsiaTheme="minorEastAsia"/>
          <w:b/>
        </w:rPr>
        <w:t>4.</w:t>
      </w:r>
      <w:r>
        <w:rPr>
          <w:rFonts w:asciiTheme="minorEastAsia" w:hAnsiTheme="minorEastAsia" w:eastAsiaTheme="minorEastAsia"/>
          <w:b/>
        </w:rPr>
        <w:t>4</w:t>
      </w:r>
      <w:r>
        <w:rPr>
          <w:rFonts w:hint="eastAsia" w:asciiTheme="minorEastAsia" w:hAnsiTheme="minorEastAsia" w:eastAsiaTheme="minorEastAsia"/>
          <w:b/>
        </w:rPr>
        <w:t>.2投标人有下列情形之一的，属于恶意串通，其投标无效：</w:t>
      </w:r>
    </w:p>
    <w:p>
      <w:pPr>
        <w:ind w:firstLine="420"/>
        <w:rPr>
          <w:rFonts w:asciiTheme="minorEastAsia" w:hAnsiTheme="minorEastAsia" w:eastAsiaTheme="minorEastAsia"/>
        </w:rPr>
      </w:pPr>
      <w:r>
        <w:rPr>
          <w:rFonts w:hint="eastAsia" w:asciiTheme="minorEastAsia" w:hAnsiTheme="minorEastAsia" w:eastAsiaTheme="minorEastAsia"/>
        </w:rPr>
        <w:t>（1）投标人直接或者间接从采购人或者采购代理机构处获得其他投标人的相关情况并修改其投标文件或者响应文件；</w:t>
      </w:r>
    </w:p>
    <w:p>
      <w:pPr>
        <w:ind w:firstLine="420"/>
        <w:rPr>
          <w:rFonts w:asciiTheme="minorEastAsia" w:hAnsiTheme="minorEastAsia" w:eastAsiaTheme="minorEastAsia"/>
        </w:rPr>
      </w:pPr>
      <w:r>
        <w:rPr>
          <w:rFonts w:hint="eastAsia" w:asciiTheme="minorEastAsia" w:hAnsiTheme="minorEastAsia" w:eastAsiaTheme="minorEastAsia"/>
        </w:rPr>
        <w:t>（2）投标人按照采购人或者采购代理机构的授意撤换、修改投标文件或者响应文件；</w:t>
      </w:r>
    </w:p>
    <w:p>
      <w:pPr>
        <w:ind w:firstLine="420"/>
        <w:rPr>
          <w:rFonts w:asciiTheme="minorEastAsia" w:hAnsiTheme="minorEastAsia" w:eastAsiaTheme="minorEastAsia"/>
        </w:rPr>
      </w:pPr>
      <w:r>
        <w:rPr>
          <w:rFonts w:hint="eastAsia" w:asciiTheme="minorEastAsia" w:hAnsiTheme="minorEastAsia" w:eastAsiaTheme="minorEastAsia"/>
        </w:rPr>
        <w:t>（3）投标人之间协商报价、技术方案等投标文件或者响应文件的实质性内容；</w:t>
      </w:r>
    </w:p>
    <w:p>
      <w:pPr>
        <w:ind w:firstLine="420"/>
        <w:rPr>
          <w:rFonts w:asciiTheme="minorEastAsia" w:hAnsiTheme="minorEastAsia" w:eastAsiaTheme="minorEastAsia"/>
        </w:rPr>
      </w:pPr>
      <w:r>
        <w:rPr>
          <w:rFonts w:hint="eastAsia" w:asciiTheme="minorEastAsia" w:hAnsiTheme="minorEastAsia" w:eastAsiaTheme="minorEastAsia"/>
        </w:rPr>
        <w:t>（4）属于同一集团、协会、商会等组织成员的投标人按照该组织要求协同参加政府采购活动；</w:t>
      </w:r>
    </w:p>
    <w:p>
      <w:pPr>
        <w:ind w:firstLine="420"/>
        <w:rPr>
          <w:rFonts w:asciiTheme="minorEastAsia" w:hAnsiTheme="minorEastAsia" w:eastAsiaTheme="minorEastAsia"/>
        </w:rPr>
      </w:pPr>
      <w:r>
        <w:rPr>
          <w:rFonts w:hint="eastAsia" w:asciiTheme="minorEastAsia" w:hAnsiTheme="minorEastAsia" w:eastAsiaTheme="minorEastAsia"/>
        </w:rPr>
        <w:t>（5）投标人之间事先约定由某一特定投标人中标、成交；</w:t>
      </w:r>
    </w:p>
    <w:p>
      <w:pPr>
        <w:ind w:firstLine="420"/>
        <w:rPr>
          <w:rFonts w:asciiTheme="minorEastAsia" w:hAnsiTheme="minorEastAsia" w:eastAsiaTheme="minorEastAsia"/>
        </w:rPr>
      </w:pPr>
      <w:r>
        <w:rPr>
          <w:rFonts w:hint="eastAsia" w:asciiTheme="minorEastAsia" w:hAnsiTheme="minorEastAsia" w:eastAsiaTheme="minorEastAsia"/>
        </w:rPr>
        <w:t>（6）投标人之间商定部分投标人放弃参加政府采购活动或者放弃中标、成交；</w:t>
      </w:r>
    </w:p>
    <w:p>
      <w:pPr>
        <w:ind w:firstLine="420"/>
        <w:rPr>
          <w:rFonts w:asciiTheme="minorEastAsia" w:hAnsiTheme="minorEastAsia" w:eastAsiaTheme="minorEastAsia"/>
        </w:rPr>
      </w:pPr>
      <w:r>
        <w:rPr>
          <w:rFonts w:hint="eastAsia" w:asciiTheme="minorEastAsia" w:hAnsiTheme="minorEastAsia" w:eastAsiaTheme="minorEastAsia"/>
        </w:rPr>
        <w:t>（7）投标人与采购人或者采购代理机构之间、投标人相互之间，为谋求特定投标人中标、成交或者排斥其他投标人的其他串通行为。</w:t>
      </w:r>
    </w:p>
    <w:p>
      <w:pPr>
        <w:ind w:firstLine="420"/>
        <w:rPr>
          <w:rFonts w:asciiTheme="minorEastAsia" w:hAnsiTheme="minorEastAsia" w:eastAsiaTheme="minorEastAsia"/>
        </w:rPr>
      </w:pPr>
      <w:r>
        <w:rPr>
          <w:rFonts w:hint="eastAsia" w:asciiTheme="minorEastAsia" w:hAnsiTheme="minorEastAsia" w:eastAsiaTheme="minorEastAsia"/>
        </w:rPr>
        <w:t>经查实有上述4</w:t>
      </w:r>
      <w:r>
        <w:rPr>
          <w:rFonts w:asciiTheme="minorEastAsia" w:hAnsiTheme="minorEastAsia" w:eastAsiaTheme="minorEastAsia"/>
        </w:rPr>
        <w:t>.4.1</w:t>
      </w:r>
      <w:r>
        <w:rPr>
          <w:rFonts w:hint="eastAsia" w:asciiTheme="minorEastAsia" w:hAnsiTheme="minorEastAsia" w:eastAsiaTheme="minorEastAsia"/>
        </w:rPr>
        <w:t>和4</w:t>
      </w:r>
      <w:r>
        <w:rPr>
          <w:rFonts w:asciiTheme="minorEastAsia" w:hAnsiTheme="minorEastAsia" w:eastAsiaTheme="minorEastAsia"/>
        </w:rPr>
        <w:t>.4.2</w:t>
      </w:r>
      <w:r>
        <w:rPr>
          <w:rFonts w:hint="eastAsia" w:asciiTheme="minorEastAsia" w:hAnsiTheme="minorEastAsia" w:eastAsiaTheme="minorEastAsia"/>
        </w:rPr>
        <w:t>行为的，采购人或采购代理机构将依法向政府采购监管部门报告，由监管部门依法处理。</w:t>
      </w:r>
    </w:p>
    <w:bookmarkEnd w:id="134"/>
    <w:p>
      <w:pPr>
        <w:ind w:firstLine="422"/>
        <w:rPr>
          <w:rFonts w:cs="宋体" w:asciiTheme="minorEastAsia" w:hAnsiTheme="minorEastAsia" w:eastAsiaTheme="minorEastAsia"/>
          <w:b/>
          <w:szCs w:val="21"/>
        </w:rPr>
      </w:pPr>
      <w:r>
        <w:rPr>
          <w:rFonts w:hint="eastAsia" w:cs="宋体" w:asciiTheme="minorEastAsia" w:hAnsiTheme="minorEastAsia" w:eastAsiaTheme="minorEastAsia"/>
          <w:b/>
          <w:szCs w:val="21"/>
        </w:rPr>
        <w:t>4.</w:t>
      </w:r>
      <w:r>
        <w:rPr>
          <w:rFonts w:cs="宋体" w:asciiTheme="minorEastAsia" w:hAnsiTheme="minorEastAsia" w:eastAsiaTheme="minorEastAsia"/>
          <w:b/>
          <w:szCs w:val="21"/>
        </w:rPr>
        <w:t>5</w:t>
      </w:r>
      <w:r>
        <w:rPr>
          <w:rFonts w:hint="eastAsia" w:cs="宋体" w:asciiTheme="minorEastAsia" w:hAnsiTheme="minorEastAsia" w:eastAsiaTheme="minorEastAsia"/>
          <w:b/>
          <w:szCs w:val="21"/>
        </w:rPr>
        <w:t>废标</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根据《中华人民共和国政府采购法》第三十六条之规定，在采购中，出现下列情况之一的，应予以废标：</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（1）符合专业条件的投标人或者对招标文件作实质响应的投标人不足3家的；</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（2）出现影响采购公正的违法、违规行为的；</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（3）投标人的报价均超过了采购预算，采购人不能支付的；</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（4）因重大变故，采购任务取消的。</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废标后，采购代理机构应当将废标理由通知所有投标人。</w:t>
      </w:r>
    </w:p>
    <w:p>
      <w:pPr>
        <w:ind w:firstLine="422"/>
        <w:rPr>
          <w:rFonts w:cs="宋体" w:asciiTheme="minorEastAsia" w:hAnsiTheme="minorEastAsia" w:eastAsiaTheme="minorEastAsia"/>
          <w:b/>
          <w:szCs w:val="21"/>
        </w:rPr>
      </w:pPr>
      <w:r>
        <w:rPr>
          <w:rFonts w:hint="eastAsia" w:cs="宋体" w:asciiTheme="minorEastAsia" w:hAnsiTheme="minorEastAsia" w:eastAsiaTheme="minorEastAsia"/>
          <w:b/>
          <w:szCs w:val="21"/>
        </w:rPr>
        <w:t>4.</w:t>
      </w:r>
      <w:r>
        <w:rPr>
          <w:rFonts w:cs="宋体" w:asciiTheme="minorEastAsia" w:hAnsiTheme="minorEastAsia" w:eastAsiaTheme="minorEastAsia"/>
          <w:b/>
          <w:szCs w:val="21"/>
        </w:rPr>
        <w:t>6</w:t>
      </w:r>
      <w:r>
        <w:rPr>
          <w:rFonts w:hint="eastAsia" w:cs="宋体" w:asciiTheme="minorEastAsia" w:hAnsiTheme="minorEastAsia" w:eastAsiaTheme="minorEastAsia"/>
          <w:b/>
          <w:szCs w:val="21"/>
        </w:rPr>
        <w:t>核心产品</w:t>
      </w:r>
    </w:p>
    <w:p>
      <w:pPr>
        <w:ind w:firstLine="420"/>
        <w:rPr>
          <w:rFonts w:cs="宋体" w:asciiTheme="minorEastAsia" w:hAnsiTheme="minorEastAsia" w:eastAsiaTheme="minorEastAsia"/>
          <w:bCs/>
          <w:szCs w:val="21"/>
        </w:rPr>
      </w:pPr>
      <w:r>
        <w:rPr>
          <w:rFonts w:hint="eastAsia" w:cs="宋体" w:asciiTheme="minorEastAsia" w:hAnsiTheme="minorEastAsia" w:eastAsiaTheme="minorEastAsia"/>
          <w:bCs/>
          <w:szCs w:val="21"/>
        </w:rPr>
        <w:t>4</w:t>
      </w:r>
      <w:r>
        <w:rPr>
          <w:rFonts w:cs="宋体" w:asciiTheme="minorEastAsia" w:hAnsiTheme="minorEastAsia" w:eastAsiaTheme="minorEastAsia"/>
          <w:bCs/>
          <w:szCs w:val="21"/>
        </w:rPr>
        <w:t>.6.1</w:t>
      </w:r>
      <w:r>
        <w:rPr>
          <w:rFonts w:hint="eastAsia" w:cs="宋体" w:asciiTheme="minorEastAsia" w:hAnsiTheme="minorEastAsia" w:eastAsiaTheme="minorEastAsia"/>
          <w:bCs/>
          <w:szCs w:val="21"/>
        </w:rPr>
        <w:t>若采购项目为单一产品，提供相同品牌产品且通过资格审查、符合性审查的不同投标人参加同一合同项下投标的，按一家投标人计算，经综合评标后得分最高的同品牌投标人获得中标人推荐资格；评标得分相同的，则技术得分最高的投标人获得中标人推荐资格，其他同品牌投标人不作为中标候选人；若技术得分相同的，则采取随机抽取方式确定，其他同品牌投标人不作为中标候选人。</w:t>
      </w:r>
    </w:p>
    <w:p>
      <w:pPr>
        <w:pStyle w:val="2"/>
        <w:spacing w:after="0" w:line="360" w:lineRule="auto"/>
        <w:ind w:firstLineChars="200"/>
        <w:rPr>
          <w:rFonts w:cs="宋体" w:asciiTheme="minorEastAsia" w:hAnsiTheme="minorEastAsia" w:eastAsiaTheme="minorEastAsia"/>
          <w:szCs w:val="21"/>
        </w:rPr>
      </w:pPr>
      <w:r>
        <w:rPr>
          <w:rFonts w:cs="宋体" w:asciiTheme="minorEastAsia" w:hAnsiTheme="minorEastAsia" w:eastAsiaTheme="minorEastAsia"/>
          <w:szCs w:val="21"/>
        </w:rPr>
        <w:t>4.6.2</w:t>
      </w:r>
      <w:r>
        <w:rPr>
          <w:rFonts w:hint="eastAsia" w:cs="宋体" w:asciiTheme="minorEastAsia" w:hAnsiTheme="minorEastAsia" w:eastAsiaTheme="minorEastAsia"/>
          <w:kern w:val="0"/>
          <w:szCs w:val="21"/>
        </w:rPr>
        <w:t>若采购项目为非单一产品采购项目，采购人应当根据采购项目技术构成、产品价格比重等合理确定核心产品，并在招标文件中载明。多家投标人提供的核心产品品牌相同的，提供相同品牌产品且通过资格审查、符合性审查的不同投标人参加同一合同项下投标的，按一家投标人计算，经综合评标后得分最高的同品牌投标人获得中标人推荐资格；评标得分相同的，则技术得分最高的投标人获得中标人推荐资格，其他同品牌投标人不作为中标候选人；若技术得分相同的，则采取随机抽取方式确定，其他同品牌投标人不作为中标候选人。</w:t>
      </w:r>
    </w:p>
    <w:p>
      <w:pPr>
        <w:pStyle w:val="5"/>
        <w:rPr>
          <w:rFonts w:cs="宋体" w:asciiTheme="minorEastAsia" w:hAnsiTheme="minorEastAsia" w:eastAsiaTheme="minorEastAsia"/>
          <w:szCs w:val="21"/>
        </w:rPr>
      </w:pPr>
      <w:bookmarkStart w:id="135" w:name="_Toc25008185"/>
      <w:r>
        <w:rPr>
          <w:rFonts w:hint="eastAsia" w:cs="宋体" w:asciiTheme="minorEastAsia" w:hAnsiTheme="minorEastAsia" w:eastAsiaTheme="minorEastAsia"/>
          <w:szCs w:val="21"/>
        </w:rPr>
        <w:t>5评分细则</w:t>
      </w:r>
      <w:bookmarkEnd w:id="135"/>
    </w:p>
    <w:p>
      <w:pPr>
        <w:ind w:firstLine="415" w:firstLineChars="198"/>
        <w:rPr>
          <w:rFonts w:cs="宋体" w:asciiTheme="minorEastAsia" w:hAnsiTheme="minorEastAsia" w:eastAsiaTheme="minorEastAsia"/>
          <w:szCs w:val="21"/>
        </w:rPr>
      </w:pPr>
      <w:r>
        <w:rPr>
          <w:rFonts w:hint="eastAsia" w:cs="宋体" w:asciiTheme="minorEastAsia" w:hAnsiTheme="minorEastAsia" w:eastAsiaTheme="minorEastAsia"/>
          <w:szCs w:val="21"/>
        </w:rPr>
        <w:t>本次评标采用综合评分法，评标委员会</w:t>
      </w:r>
      <w:r>
        <w:rPr>
          <w:rFonts w:hint="eastAsia" w:asciiTheme="minorEastAsia" w:hAnsiTheme="minorEastAsia" w:eastAsiaTheme="minorEastAsia"/>
          <w:szCs w:val="21"/>
        </w:rPr>
        <w:t>按照招标文件及其评标办法规定的方法、评审因素、标准和程序，</w:t>
      </w:r>
      <w:r>
        <w:rPr>
          <w:rFonts w:hint="eastAsia" w:cs="宋体" w:asciiTheme="minorEastAsia" w:hAnsiTheme="minorEastAsia" w:eastAsiaTheme="minorEastAsia"/>
          <w:szCs w:val="21"/>
        </w:rPr>
        <w:t>对投标人的报价、综合实力、技术（服务）、信誉、业绩和售后服务等方面进行审核评价。评标委员会根据评标细则，对各投标人的报价进行统一打分，对各投标人的资信、商务及技术（服务）由评标委员会成员在分值范围内进行独立打分。所有分值均在小数点后保留2位小数。</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每个投标人最终得分=投标报价分+资信分+技术分</w:t>
      </w:r>
    </w:p>
    <w:p>
      <w:pPr>
        <w:ind w:firstLine="420"/>
        <w:rPr>
          <w:rFonts w:asciiTheme="minorEastAsia" w:hAnsiTheme="minorEastAsia" w:eastAsiaTheme="minorEastAsia"/>
        </w:rPr>
      </w:pPr>
      <w:r>
        <w:rPr>
          <w:rFonts w:hint="eastAsia" w:asciiTheme="minorEastAsia" w:hAnsiTheme="minorEastAsia" w:eastAsiaTheme="minorEastAsia"/>
        </w:rPr>
        <w:t>评标委员会推荐得分最高的投标人为第一中标候选人、得分次高的投标人为第二中标候选人。如果得分相同，则按投标人报价从低到高顺序推荐为中标候选人，如果投标报价也相同，则按投标人技术得分从高到低顺序推荐中标候选人，如果报价和技术得分都相同则</w:t>
      </w:r>
      <w:r>
        <w:rPr>
          <w:rFonts w:hint="eastAsia" w:cs="宋体" w:asciiTheme="minorEastAsia" w:hAnsiTheme="minorEastAsia" w:eastAsiaTheme="minorEastAsia"/>
          <w:kern w:val="0"/>
          <w:szCs w:val="21"/>
        </w:rPr>
        <w:t>采取随机抽取方式确定</w:t>
      </w:r>
      <w:r>
        <w:rPr>
          <w:rFonts w:hint="eastAsia" w:asciiTheme="minorEastAsia" w:hAnsiTheme="minorEastAsia" w:eastAsiaTheme="minorEastAsia"/>
        </w:rPr>
        <w:t>。</w:t>
      </w:r>
    </w:p>
    <w:p>
      <w:pPr>
        <w:pStyle w:val="6"/>
      </w:pPr>
      <w:r>
        <w:rPr>
          <w:rFonts w:hint="eastAsia"/>
        </w:rPr>
        <w:t>5.1投标报价分0-30分</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投标报价评分将在有效投标人范围内进行，小数点后保留2位小数。满足招标文件要求且投标价格最低的投标报价为评标基准价，其投标报价分为满分30分。其他投标人的报价分按照下列公式计算：</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投标报价分=(评标基准价／投标报价)×30</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本项目根据《政府采购促进中小企业发展暂行办法》（财库【2011】181号）规定，对符合条件的投标人的报价给予6%的扣除，用扣除后的报价计算报价分。残疾人福利企业、监狱企业视同小微企业。享受政府采购小微企业（残疾人福利企业、监狱企业）政策优惠的要求详见投标人须知前附表。</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投标报价得分=(评标基准价／(投标报价*94%))×30。</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此项由评标委员会集体核实后统一打分。</w:t>
      </w:r>
    </w:p>
    <w:p>
      <w:pPr>
        <w:pStyle w:val="6"/>
      </w:pPr>
      <w:r>
        <w:rPr>
          <w:rFonts w:hint="eastAsia"/>
        </w:rPr>
        <w:t>5.2</w:t>
      </w:r>
      <w:r>
        <w:rPr>
          <w:rFonts w:hint="eastAsia"/>
          <w:lang w:eastAsia="zh-CN"/>
        </w:rPr>
        <w:t>标项</w:t>
      </w:r>
      <w:r>
        <w:rPr>
          <w:rFonts w:hint="eastAsia"/>
          <w:lang w:val="en-US" w:eastAsia="zh-CN"/>
        </w:rPr>
        <w:t>1</w:t>
      </w:r>
      <w:r>
        <w:rPr>
          <w:rFonts w:hint="eastAsia"/>
        </w:rPr>
        <w:t>资信评分0-10分</w:t>
      </w:r>
    </w:p>
    <w:p>
      <w:pPr>
        <w:ind w:firstLine="420"/>
        <w:rPr>
          <w:rFonts w:cs="宋体" w:asciiTheme="minorEastAsia" w:hAnsiTheme="minorEastAsia" w:eastAsiaTheme="minorEastAsia"/>
          <w:szCs w:val="21"/>
        </w:rPr>
      </w:pPr>
      <w:bookmarkStart w:id="136" w:name="_Hlk8686002"/>
      <w:r>
        <w:rPr>
          <w:rFonts w:hint="eastAsia" w:cs="宋体" w:asciiTheme="minorEastAsia" w:hAnsiTheme="minorEastAsia" w:eastAsiaTheme="minorEastAsia"/>
          <w:szCs w:val="21"/>
        </w:rPr>
        <w:t>投标人自2016年12月以来承接过各级国家机关、事业单位或团体组织同类项目业绩，每个得1分，最高5分。业绩必须提供相应的证明文件（合同复印件），时间以合同签订时间为准。</w:t>
      </w:r>
    </w:p>
    <w:p>
      <w:pPr>
        <w:ind w:firstLine="420"/>
        <w:rPr>
          <w:rFonts w:ascii="宋体" w:hAnsi="宋体" w:cs="宋体"/>
          <w:szCs w:val="21"/>
        </w:rPr>
      </w:pPr>
      <w:r>
        <w:rPr>
          <w:rFonts w:hint="eastAsia" w:ascii="宋体" w:hAnsi="宋体" w:cs="宋体"/>
          <w:szCs w:val="21"/>
        </w:rPr>
        <w:t>投标人提供ISO 9001管理体系认证证书的，得1分 (0-1分)；</w:t>
      </w:r>
    </w:p>
    <w:p>
      <w:pPr>
        <w:ind w:firstLine="409" w:firstLineChars="195"/>
        <w:rPr>
          <w:rFonts w:ascii="宋体" w:hAnsi="宋体" w:cs="宋体"/>
          <w:szCs w:val="21"/>
        </w:rPr>
      </w:pPr>
      <w:r>
        <w:rPr>
          <w:rFonts w:hint="eastAsia"/>
        </w:rPr>
        <w:t>投标人提供</w:t>
      </w:r>
      <w:r>
        <w:rPr>
          <w:rFonts w:hint="eastAsia" w:ascii="宋体" w:hAnsi="宋体" w:cs="宋体"/>
          <w:szCs w:val="21"/>
        </w:rPr>
        <w:t>ISO-14001环境管理体系认证证书的，得1分 (0-1分)；</w:t>
      </w:r>
    </w:p>
    <w:p>
      <w:pPr>
        <w:pStyle w:val="2"/>
        <w:ind w:firstLineChars="200"/>
        <w:rPr>
          <w:rFonts w:asciiTheme="majorEastAsia" w:hAnsiTheme="majorEastAsia" w:eastAsiaTheme="majorEastAsia"/>
          <w:szCs w:val="21"/>
        </w:rPr>
      </w:pPr>
      <w:r>
        <w:rPr>
          <w:rFonts w:hint="eastAsia" w:asciiTheme="majorEastAsia" w:hAnsiTheme="majorEastAsia" w:eastAsiaTheme="majorEastAsia"/>
        </w:rPr>
        <w:t>投标人提供OHSAS 18001职业健康安全管理体系认证证书的，得1分 (0-1分)；</w:t>
      </w:r>
    </w:p>
    <w:p>
      <w:pPr>
        <w:ind w:firstLine="420"/>
        <w:rPr>
          <w:rFonts w:ascii="宋体" w:hAnsi="宋体" w:cs="宋体"/>
          <w:szCs w:val="21"/>
        </w:rPr>
      </w:pPr>
      <w:r>
        <w:rPr>
          <w:rFonts w:hint="eastAsia" w:ascii="宋体" w:hAnsi="宋体" w:cs="宋体"/>
          <w:szCs w:val="21"/>
        </w:rPr>
        <w:t>投标人提供有效期内的信用等级证书（政府部门或银行）：AAA 得2分；AA 得 1分； （0-2）</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原则上以投标文件中的复印件为准，若复印件不明确，评标委员将以核查的原件为准，开标时请携带原件备查。</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此项由评标委员会集体核实后统一打分。</w:t>
      </w:r>
    </w:p>
    <w:bookmarkEnd w:id="136"/>
    <w:p>
      <w:pPr>
        <w:pStyle w:val="6"/>
      </w:pPr>
      <w:r>
        <w:rPr>
          <w:rFonts w:hint="eastAsia"/>
        </w:rPr>
        <w:t>5.3标项1技术评分2-60分</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该评分分值由评标委员会根据评标情况在分值范围内独立打分（具体分值设定详见下表），小数点后保留2位小数。每个投标人的最终技术得分为每位评标委员会成员打分的算术平均值。</w:t>
      </w:r>
    </w:p>
    <w:bookmarkEnd w:id="35"/>
    <w:bookmarkEnd w:id="36"/>
    <w:bookmarkEnd w:id="37"/>
    <w:bookmarkEnd w:id="38"/>
    <w:bookmarkEnd w:id="39"/>
    <w:bookmarkEnd w:id="40"/>
    <w:bookmarkEnd w:id="41"/>
    <w:bookmarkEnd w:id="42"/>
    <w:tbl>
      <w:tblPr>
        <w:tblStyle w:val="26"/>
        <w:tblW w:w="84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66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blHeader/>
          <w:jc w:val="center"/>
        </w:trPr>
        <w:tc>
          <w:tcPr>
            <w:tcW w:w="675" w:type="dxa"/>
            <w:vAlign w:val="center"/>
          </w:tcPr>
          <w:p>
            <w:pPr>
              <w:adjustRightInd w:val="0"/>
              <w:snapToGrid w:val="0"/>
              <w:ind w:firstLine="0" w:firstLineChars="0"/>
              <w:jc w:val="center"/>
              <w:rPr>
                <w:rFonts w:ascii="宋体" w:hAnsi="宋体" w:cs="宋体"/>
                <w:szCs w:val="21"/>
              </w:rPr>
            </w:pPr>
            <w:bookmarkStart w:id="137" w:name="_Hlk8251304"/>
            <w:r>
              <w:rPr>
                <w:rFonts w:hint="eastAsia" w:ascii="宋体" w:hAnsi="宋体" w:cs="宋体"/>
                <w:szCs w:val="21"/>
              </w:rPr>
              <w:t>序号</w:t>
            </w:r>
          </w:p>
        </w:tc>
        <w:tc>
          <w:tcPr>
            <w:tcW w:w="6663" w:type="dxa"/>
            <w:vAlign w:val="center"/>
          </w:tcPr>
          <w:p>
            <w:pPr>
              <w:adjustRightInd w:val="0"/>
              <w:snapToGrid w:val="0"/>
              <w:ind w:firstLine="0" w:firstLineChars="0"/>
              <w:jc w:val="center"/>
              <w:rPr>
                <w:rFonts w:ascii="宋体" w:hAnsi="宋体" w:cs="宋体"/>
                <w:szCs w:val="21"/>
              </w:rPr>
            </w:pPr>
            <w:r>
              <w:rPr>
                <w:rFonts w:hint="eastAsia" w:ascii="宋体" w:hAnsi="宋体" w:cs="宋体"/>
                <w:szCs w:val="21"/>
              </w:rPr>
              <w:t>评分项目</w:t>
            </w:r>
          </w:p>
        </w:tc>
        <w:tc>
          <w:tcPr>
            <w:tcW w:w="1134" w:type="dxa"/>
            <w:vAlign w:val="center"/>
          </w:tcPr>
          <w:p>
            <w:pPr>
              <w:adjustRightInd w:val="0"/>
              <w:snapToGrid w:val="0"/>
              <w:ind w:firstLine="0" w:firstLineChars="0"/>
              <w:jc w:val="center"/>
              <w:rPr>
                <w:rFonts w:ascii="宋体" w:hAnsi="宋体" w:cs="宋体"/>
                <w:szCs w:val="21"/>
              </w:rPr>
            </w:pPr>
            <w:r>
              <w:rPr>
                <w:rFonts w:hint="eastAsia" w:ascii="宋体" w:hAnsi="宋体" w:cs="宋体"/>
                <w:szCs w:val="21"/>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6" w:hRule="exact"/>
          <w:jc w:val="center"/>
        </w:trPr>
        <w:tc>
          <w:tcPr>
            <w:tcW w:w="675" w:type="dxa"/>
            <w:vAlign w:val="center"/>
          </w:tcPr>
          <w:p>
            <w:pPr>
              <w:adjustRightInd w:val="0"/>
              <w:snapToGrid w:val="0"/>
              <w:ind w:firstLine="0" w:firstLineChars="0"/>
              <w:jc w:val="center"/>
              <w:rPr>
                <w:rFonts w:ascii="宋体" w:hAnsi="宋体" w:cs="宋体"/>
                <w:szCs w:val="21"/>
              </w:rPr>
            </w:pPr>
            <w:r>
              <w:rPr>
                <w:rFonts w:hint="eastAsia" w:ascii="宋体" w:hAnsi="宋体" w:cs="宋体"/>
                <w:szCs w:val="21"/>
              </w:rPr>
              <w:t>1</w:t>
            </w:r>
          </w:p>
        </w:tc>
        <w:tc>
          <w:tcPr>
            <w:tcW w:w="6663" w:type="dxa"/>
            <w:vAlign w:val="center"/>
          </w:tcPr>
          <w:p>
            <w:pPr>
              <w:adjustRightInd w:val="0"/>
              <w:snapToGrid w:val="0"/>
              <w:ind w:firstLine="420" w:firstLineChars="200"/>
              <w:rPr>
                <w:rFonts w:ascii="宋体" w:hAnsi="宋体" w:cs="宋体"/>
                <w:szCs w:val="21"/>
              </w:rPr>
            </w:pPr>
            <w:r>
              <w:rPr>
                <w:rFonts w:hint="eastAsia" w:ascii="宋体" w:hAnsi="宋体" w:cs="宋体"/>
                <w:szCs w:val="21"/>
              </w:rPr>
              <w:t>所投产品性能总体满足需求的情况：</w:t>
            </w:r>
          </w:p>
          <w:p>
            <w:pPr>
              <w:spacing w:after="120"/>
              <w:ind w:firstLine="0" w:firstLineChars="0"/>
              <w:rPr>
                <w:rFonts w:ascii="宋体" w:hAnsi="宋体" w:cs="宋体"/>
                <w:szCs w:val="21"/>
              </w:rPr>
            </w:pPr>
            <w:r>
              <w:rPr>
                <w:rFonts w:hint="eastAsia" w:ascii="宋体" w:hAnsi="宋体" w:cs="宋体"/>
                <w:szCs w:val="21"/>
              </w:rPr>
              <w:t>完全满足采购需求：7-9分；</w:t>
            </w:r>
          </w:p>
          <w:p>
            <w:pPr>
              <w:spacing w:after="120"/>
              <w:ind w:firstLine="0" w:firstLineChars="0"/>
              <w:rPr>
                <w:rFonts w:ascii="宋体" w:hAnsi="宋体" w:cs="宋体"/>
                <w:szCs w:val="21"/>
              </w:rPr>
            </w:pPr>
            <w:r>
              <w:rPr>
                <w:rFonts w:hint="eastAsia" w:ascii="宋体" w:hAnsi="宋体" w:cs="宋体"/>
                <w:szCs w:val="21"/>
              </w:rPr>
              <w:t>基本满足采购需求：4-6分；</w:t>
            </w:r>
          </w:p>
          <w:p>
            <w:pPr>
              <w:spacing w:after="120"/>
              <w:ind w:firstLine="0" w:firstLineChars="0"/>
              <w:rPr>
                <w:rFonts w:ascii="宋体" w:hAnsi="宋体" w:cs="宋体"/>
                <w:szCs w:val="21"/>
              </w:rPr>
            </w:pPr>
            <w:r>
              <w:rPr>
                <w:rFonts w:hint="eastAsia" w:ascii="宋体" w:hAnsi="宋体" w:cs="宋体"/>
                <w:szCs w:val="21"/>
              </w:rPr>
              <w:t>部分满足采购需求：1-3分。</w:t>
            </w:r>
          </w:p>
        </w:tc>
        <w:tc>
          <w:tcPr>
            <w:tcW w:w="1134" w:type="dxa"/>
            <w:vAlign w:val="center"/>
          </w:tcPr>
          <w:p>
            <w:pPr>
              <w:adjustRightInd w:val="0"/>
              <w:snapToGrid w:val="0"/>
              <w:ind w:firstLine="0" w:firstLineChars="0"/>
              <w:rPr>
                <w:rFonts w:ascii="宋体" w:hAnsi="宋体" w:cs="宋体"/>
                <w:szCs w:val="21"/>
              </w:rPr>
            </w:pPr>
            <w:r>
              <w:rPr>
                <w:rFonts w:hint="eastAsia" w:ascii="宋体" w:hAnsi="宋体" w:cs="宋体"/>
                <w:szCs w:val="21"/>
              </w:rPr>
              <w:t>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exact"/>
          <w:jc w:val="center"/>
        </w:trPr>
        <w:tc>
          <w:tcPr>
            <w:tcW w:w="675" w:type="dxa"/>
            <w:vAlign w:val="center"/>
          </w:tcPr>
          <w:p>
            <w:pPr>
              <w:adjustRightInd w:val="0"/>
              <w:snapToGrid w:val="0"/>
              <w:ind w:firstLine="0" w:firstLineChars="0"/>
              <w:jc w:val="center"/>
              <w:rPr>
                <w:rFonts w:ascii="宋体" w:hAnsi="宋体" w:cs="宋体"/>
                <w:szCs w:val="21"/>
              </w:rPr>
            </w:pPr>
            <w:r>
              <w:rPr>
                <w:rFonts w:hint="eastAsia" w:ascii="宋体" w:hAnsi="宋体" w:cs="宋体"/>
                <w:szCs w:val="21"/>
              </w:rPr>
              <w:t>2</w:t>
            </w:r>
          </w:p>
        </w:tc>
        <w:tc>
          <w:tcPr>
            <w:tcW w:w="6663" w:type="dxa"/>
            <w:vAlign w:val="center"/>
          </w:tcPr>
          <w:p>
            <w:pPr>
              <w:ind w:firstLine="420" w:firstLineChars="200"/>
              <w:rPr>
                <w:rFonts w:ascii="宋体" w:hAnsi="宋体" w:cs="宋体"/>
                <w:szCs w:val="21"/>
              </w:rPr>
            </w:pPr>
            <w:r>
              <w:rPr>
                <w:rFonts w:hint="eastAsia" w:ascii="宋体" w:hAnsi="宋体" w:cs="宋体"/>
                <w:kern w:val="0"/>
                <w:szCs w:val="21"/>
              </w:rPr>
              <w:t>技术功能和参数偏离：对应于招标文件中</w:t>
            </w:r>
            <w:r>
              <w:rPr>
                <w:rFonts w:hint="eastAsia" w:ascii="宋体" w:hAnsi="宋体" w:cs="宋体"/>
                <w:szCs w:val="21"/>
              </w:rPr>
              <w:t>工具设备技术要求</w:t>
            </w:r>
            <w:r>
              <w:rPr>
                <w:rFonts w:hint="eastAsia" w:ascii="宋体" w:hAnsi="宋体" w:cs="宋体"/>
                <w:kern w:val="0"/>
                <w:szCs w:val="21"/>
              </w:rPr>
              <w:t>的偏离度，每一项功能负偏离扣2分，每一项参数负偏离扣1分；扣完为止。</w:t>
            </w:r>
          </w:p>
        </w:tc>
        <w:tc>
          <w:tcPr>
            <w:tcW w:w="1134" w:type="dxa"/>
            <w:vAlign w:val="center"/>
          </w:tcPr>
          <w:p>
            <w:pPr>
              <w:adjustRightInd w:val="0"/>
              <w:snapToGrid w:val="0"/>
              <w:ind w:firstLine="0" w:firstLineChars="0"/>
              <w:rPr>
                <w:rFonts w:ascii="宋体" w:hAnsi="宋体" w:cs="宋体"/>
                <w:szCs w:val="21"/>
              </w:rPr>
            </w:pPr>
            <w:r>
              <w:rPr>
                <w:rFonts w:hint="eastAsia" w:ascii="宋体" w:hAnsi="宋体" w:cs="宋体"/>
                <w:szCs w:val="21"/>
              </w:rPr>
              <w:t>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7" w:hRule="atLeast"/>
          <w:jc w:val="center"/>
        </w:trPr>
        <w:tc>
          <w:tcPr>
            <w:tcW w:w="675" w:type="dxa"/>
            <w:vAlign w:val="center"/>
          </w:tcPr>
          <w:p>
            <w:pPr>
              <w:adjustRightInd w:val="0"/>
              <w:snapToGrid w:val="0"/>
              <w:ind w:firstLine="0" w:firstLineChars="0"/>
              <w:jc w:val="center"/>
              <w:rPr>
                <w:rFonts w:hint="eastAsia" w:ascii="宋体" w:hAnsi="宋体" w:cs="宋体"/>
                <w:szCs w:val="21"/>
              </w:rPr>
            </w:pPr>
            <w:r>
              <w:rPr>
                <w:rFonts w:hint="eastAsia" w:ascii="宋体" w:hAnsi="宋体" w:cs="宋体"/>
                <w:szCs w:val="21"/>
              </w:rPr>
              <w:t>3</w:t>
            </w:r>
          </w:p>
        </w:tc>
        <w:tc>
          <w:tcPr>
            <w:tcW w:w="6663" w:type="dxa"/>
            <w:vAlign w:val="center"/>
          </w:tcPr>
          <w:p>
            <w:pPr>
              <w:adjustRightInd w:val="0"/>
              <w:snapToGrid w:val="0"/>
              <w:ind w:firstLine="420" w:firstLineChars="200"/>
              <w:rPr>
                <w:rFonts w:ascii="宋体" w:hAnsi="宋体"/>
              </w:rPr>
            </w:pPr>
            <w:r>
              <w:rPr>
                <w:rFonts w:hint="eastAsia" w:ascii="宋体" w:hAnsi="宋体" w:cs="宋体"/>
                <w:szCs w:val="21"/>
              </w:rPr>
              <w:t>投入本项目的安装调试人员的</w:t>
            </w:r>
            <w:r>
              <w:rPr>
                <w:rFonts w:hint="eastAsia" w:ascii="宋体" w:hAnsi="宋体" w:cs="宋体"/>
                <w:kern w:val="0"/>
                <w:szCs w:val="21"/>
              </w:rPr>
              <w:t>人数、相关专业经验、学历、相应职称证书等满足采购要求情况（需提供职称证以及近期不少于3个月的社保证明，</w:t>
            </w:r>
            <w:r>
              <w:rPr>
                <w:rFonts w:hint="eastAsia" w:ascii="宋体" w:hAnsi="宋体" w:cs="宋体"/>
                <w:kern w:val="0"/>
              </w:rPr>
              <w:t>否则此项不得分</w:t>
            </w:r>
            <w:r>
              <w:rPr>
                <w:rFonts w:hint="eastAsia" w:ascii="宋体" w:hAnsi="宋体" w:cs="宋体"/>
                <w:kern w:val="0"/>
                <w:szCs w:val="21"/>
              </w:rPr>
              <w:t>）。</w:t>
            </w:r>
          </w:p>
        </w:tc>
        <w:tc>
          <w:tcPr>
            <w:tcW w:w="1134" w:type="dxa"/>
            <w:vAlign w:val="center"/>
          </w:tcPr>
          <w:p>
            <w:pPr>
              <w:adjustRightInd w:val="0"/>
              <w:snapToGrid w:val="0"/>
              <w:ind w:firstLine="0" w:firstLineChars="0"/>
              <w:rPr>
                <w:rFonts w:ascii="宋体" w:hAnsi="宋体" w:cs="宋体"/>
                <w:szCs w:val="21"/>
              </w:rPr>
            </w:pPr>
            <w:r>
              <w:rPr>
                <w:rFonts w:hint="eastAsia" w:ascii="宋体" w:hAnsi="宋体" w:cs="宋体"/>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75" w:type="dxa"/>
            <w:vAlign w:val="center"/>
          </w:tcPr>
          <w:p>
            <w:pPr>
              <w:adjustRightInd w:val="0"/>
              <w:snapToGrid w:val="0"/>
              <w:ind w:firstLine="0" w:firstLineChars="0"/>
              <w:jc w:val="center"/>
              <w:rPr>
                <w:rFonts w:hint="eastAsia" w:ascii="宋体" w:hAnsi="宋体" w:cs="宋体"/>
                <w:szCs w:val="21"/>
              </w:rPr>
            </w:pPr>
            <w:r>
              <w:rPr>
                <w:rFonts w:hint="eastAsia" w:ascii="宋体" w:hAnsi="宋体" w:cs="宋体"/>
                <w:szCs w:val="21"/>
              </w:rPr>
              <w:t>4</w:t>
            </w:r>
          </w:p>
        </w:tc>
        <w:tc>
          <w:tcPr>
            <w:tcW w:w="6663" w:type="dxa"/>
            <w:vAlign w:val="center"/>
          </w:tcPr>
          <w:p>
            <w:pPr>
              <w:adjustRightInd w:val="0"/>
              <w:snapToGrid w:val="0"/>
              <w:ind w:firstLine="420" w:firstLineChars="200"/>
              <w:rPr>
                <w:rFonts w:ascii="宋体" w:hAnsi="宋体" w:cs="宋体"/>
                <w:szCs w:val="21"/>
              </w:rPr>
            </w:pPr>
            <w:r>
              <w:rPr>
                <w:rFonts w:hint="eastAsia" w:ascii="宋体" w:hAnsi="宋体" w:cs="宋体"/>
                <w:szCs w:val="21"/>
              </w:rPr>
              <w:t>商务部分负偏离情况：负偏离每一项扣1分，扣完为止。</w:t>
            </w:r>
          </w:p>
        </w:tc>
        <w:tc>
          <w:tcPr>
            <w:tcW w:w="1134" w:type="dxa"/>
            <w:vAlign w:val="center"/>
          </w:tcPr>
          <w:p>
            <w:pPr>
              <w:adjustRightInd w:val="0"/>
              <w:snapToGrid w:val="0"/>
              <w:ind w:firstLine="0" w:firstLineChars="0"/>
              <w:rPr>
                <w:rFonts w:ascii="宋体" w:hAnsi="宋体" w:cs="宋体"/>
                <w:szCs w:val="21"/>
              </w:rPr>
            </w:pPr>
            <w:r>
              <w:rPr>
                <w:rFonts w:hint="eastAsia" w:ascii="宋体" w:hAnsi="宋体" w:cs="宋体"/>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675" w:type="dxa"/>
            <w:vAlign w:val="center"/>
          </w:tcPr>
          <w:p>
            <w:pPr>
              <w:adjustRightInd w:val="0"/>
              <w:snapToGrid w:val="0"/>
              <w:ind w:firstLine="0" w:firstLineChars="0"/>
              <w:jc w:val="center"/>
              <w:rPr>
                <w:rFonts w:hint="eastAsia" w:ascii="宋体" w:hAnsi="宋体" w:cs="宋体"/>
                <w:szCs w:val="21"/>
              </w:rPr>
            </w:pPr>
            <w:r>
              <w:rPr>
                <w:rFonts w:hint="eastAsia" w:ascii="宋体" w:hAnsi="宋体" w:cs="宋体"/>
                <w:szCs w:val="21"/>
              </w:rPr>
              <w:t>5</w:t>
            </w:r>
          </w:p>
        </w:tc>
        <w:tc>
          <w:tcPr>
            <w:tcW w:w="6663" w:type="dxa"/>
            <w:vAlign w:val="center"/>
          </w:tcPr>
          <w:p>
            <w:pPr>
              <w:ind w:firstLine="420" w:firstLineChars="200"/>
              <w:rPr>
                <w:rFonts w:ascii="宋体" w:hAnsi="宋体" w:cs="宋体"/>
                <w:kern w:val="0"/>
                <w:szCs w:val="22"/>
              </w:rPr>
            </w:pPr>
            <w:r>
              <w:rPr>
                <w:rFonts w:hint="eastAsia" w:ascii="宋体" w:hAnsi="宋体" w:cs="宋体"/>
                <w:kern w:val="0"/>
                <w:szCs w:val="22"/>
              </w:rPr>
              <w:t>根据供应商提供的售后服务方案、售后服务承诺、服务响应时间的可行性、完整性以及服务承诺落实的保障措施等方面：</w:t>
            </w:r>
            <w:r>
              <w:rPr>
                <w:rFonts w:ascii="宋体" w:hAnsi="宋体" w:cs="宋体"/>
                <w:kern w:val="0"/>
                <w:szCs w:val="22"/>
              </w:rPr>
              <w:t xml:space="preserve"> </w:t>
            </w:r>
          </w:p>
          <w:p>
            <w:pPr>
              <w:ind w:firstLine="0" w:firstLineChars="0"/>
              <w:rPr>
                <w:rFonts w:ascii="宋体" w:hAnsi="宋体" w:cs="宋体"/>
                <w:kern w:val="0"/>
                <w:szCs w:val="22"/>
              </w:rPr>
            </w:pPr>
            <w:r>
              <w:rPr>
                <w:rFonts w:hint="eastAsia" w:ascii="宋体" w:hAnsi="宋体" w:cs="宋体"/>
                <w:kern w:val="0"/>
                <w:szCs w:val="22"/>
              </w:rPr>
              <w:t>售后方案全面完整，响应及时，得5-6分；</w:t>
            </w:r>
          </w:p>
          <w:p>
            <w:pPr>
              <w:ind w:firstLine="0" w:firstLineChars="0"/>
              <w:rPr>
                <w:rFonts w:ascii="宋体" w:hAnsi="宋体" w:cs="宋体"/>
                <w:kern w:val="0"/>
                <w:szCs w:val="22"/>
              </w:rPr>
            </w:pPr>
            <w:r>
              <w:rPr>
                <w:rFonts w:hint="eastAsia" w:ascii="宋体" w:hAnsi="宋体" w:cs="宋体"/>
                <w:kern w:val="0"/>
                <w:szCs w:val="22"/>
              </w:rPr>
              <w:t>售后方案基本涵盖，响应时间一般，得3-4分；</w:t>
            </w:r>
          </w:p>
          <w:p>
            <w:pPr>
              <w:ind w:firstLine="0" w:firstLineChars="0"/>
              <w:rPr>
                <w:rFonts w:ascii="宋体" w:hAnsi="宋体" w:cs="宋体"/>
                <w:szCs w:val="21"/>
              </w:rPr>
            </w:pPr>
            <w:r>
              <w:rPr>
                <w:rFonts w:hint="eastAsia" w:ascii="宋体" w:hAnsi="宋体" w:cs="宋体"/>
                <w:kern w:val="0"/>
                <w:szCs w:val="22"/>
              </w:rPr>
              <w:t>售后方案简单略，响应不够及时，得1-2分。</w:t>
            </w:r>
          </w:p>
        </w:tc>
        <w:tc>
          <w:tcPr>
            <w:tcW w:w="1134" w:type="dxa"/>
            <w:vAlign w:val="center"/>
          </w:tcPr>
          <w:p>
            <w:pPr>
              <w:ind w:right="-126" w:rightChars="-60" w:firstLine="0" w:firstLineChars="0"/>
              <w:rPr>
                <w:rFonts w:ascii="宋体" w:hAnsi="宋体" w:cs="宋体"/>
                <w:szCs w:val="21"/>
              </w:rPr>
            </w:pPr>
            <w:r>
              <w:rPr>
                <w:rFonts w:hint="eastAsia" w:ascii="宋体" w:hAnsi="宋体" w:cs="宋体"/>
                <w:kern w:val="0"/>
                <w:szCs w:val="22"/>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75" w:type="dxa"/>
            <w:vAlign w:val="center"/>
          </w:tcPr>
          <w:p>
            <w:pPr>
              <w:adjustRightInd w:val="0"/>
              <w:snapToGrid w:val="0"/>
              <w:ind w:firstLine="0" w:firstLineChars="0"/>
              <w:jc w:val="center"/>
              <w:rPr>
                <w:rFonts w:hint="eastAsia" w:ascii="宋体" w:hAnsi="宋体" w:cs="宋体"/>
                <w:szCs w:val="21"/>
              </w:rPr>
            </w:pPr>
            <w:r>
              <w:rPr>
                <w:rFonts w:hint="eastAsia" w:ascii="宋体" w:hAnsi="宋体" w:cs="宋体"/>
                <w:szCs w:val="21"/>
              </w:rPr>
              <w:t>6</w:t>
            </w:r>
          </w:p>
        </w:tc>
        <w:tc>
          <w:tcPr>
            <w:tcW w:w="6663" w:type="dxa"/>
            <w:vAlign w:val="center"/>
          </w:tcPr>
          <w:p>
            <w:pPr>
              <w:ind w:firstLine="420" w:firstLineChars="200"/>
              <w:contextualSpacing/>
              <w:rPr>
                <w:rFonts w:hint="eastAsia" w:ascii="宋体" w:hAnsi="宋体" w:cs="宋体"/>
                <w:szCs w:val="21"/>
              </w:rPr>
            </w:pPr>
            <w:r>
              <w:rPr>
                <w:rFonts w:hint="eastAsia" w:ascii="宋体" w:hAnsi="宋体" w:cs="宋体"/>
                <w:szCs w:val="21"/>
              </w:rPr>
              <w:t>备品备件提供情况。</w:t>
            </w:r>
          </w:p>
        </w:tc>
        <w:tc>
          <w:tcPr>
            <w:tcW w:w="1134" w:type="dxa"/>
            <w:vAlign w:val="center"/>
          </w:tcPr>
          <w:p>
            <w:pPr>
              <w:ind w:firstLine="0" w:firstLineChars="0"/>
              <w:contextualSpacing/>
              <w:rPr>
                <w:rFonts w:hint="eastAsia" w:ascii="宋体" w:hAnsi="宋体" w:cs="宋体"/>
                <w:szCs w:val="21"/>
              </w:rPr>
            </w:pPr>
            <w:r>
              <w:rPr>
                <w:rFonts w:hint="eastAsia" w:ascii="宋体" w:hAnsi="宋体" w:cs="宋体"/>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75" w:type="dxa"/>
            <w:vAlign w:val="center"/>
          </w:tcPr>
          <w:p>
            <w:pPr>
              <w:adjustRightInd w:val="0"/>
              <w:snapToGrid w:val="0"/>
              <w:ind w:firstLine="0" w:firstLineChars="0"/>
              <w:jc w:val="center"/>
              <w:rPr>
                <w:rFonts w:hint="eastAsia" w:ascii="宋体" w:hAnsi="宋体" w:cs="宋体"/>
                <w:szCs w:val="21"/>
              </w:rPr>
            </w:pPr>
            <w:r>
              <w:rPr>
                <w:rFonts w:hint="eastAsia" w:ascii="宋体" w:hAnsi="宋体" w:cs="宋体"/>
                <w:szCs w:val="21"/>
              </w:rPr>
              <w:t>7</w:t>
            </w:r>
          </w:p>
        </w:tc>
        <w:tc>
          <w:tcPr>
            <w:tcW w:w="6663" w:type="dxa"/>
            <w:vAlign w:val="center"/>
          </w:tcPr>
          <w:p>
            <w:pPr>
              <w:ind w:firstLine="420" w:firstLineChars="200"/>
              <w:rPr>
                <w:rFonts w:ascii="宋体" w:hAnsi="宋体" w:cs="宋体"/>
                <w:szCs w:val="21"/>
              </w:rPr>
            </w:pPr>
            <w:r>
              <w:rPr>
                <w:rFonts w:hint="eastAsia" w:ascii="宋体" w:hAnsi="宋体" w:cs="宋体"/>
                <w:szCs w:val="21"/>
              </w:rPr>
              <w:t>质保期（所有产品）：每延长一年得2分，最多得4分。</w:t>
            </w:r>
          </w:p>
        </w:tc>
        <w:tc>
          <w:tcPr>
            <w:tcW w:w="1134" w:type="dxa"/>
            <w:vAlign w:val="center"/>
          </w:tcPr>
          <w:p>
            <w:pPr>
              <w:adjustRightInd w:val="0"/>
              <w:snapToGrid w:val="0"/>
              <w:ind w:firstLine="0" w:firstLineChars="0"/>
              <w:rPr>
                <w:rFonts w:ascii="宋体" w:hAnsi="宋体" w:cs="宋体"/>
                <w:szCs w:val="21"/>
              </w:rPr>
            </w:pPr>
            <w:r>
              <w:rPr>
                <w:rFonts w:hint="eastAsia" w:ascii="宋体" w:hAnsi="宋体" w:cs="宋体"/>
                <w:szCs w:val="21"/>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675" w:type="dxa"/>
            <w:vAlign w:val="center"/>
          </w:tcPr>
          <w:p>
            <w:pPr>
              <w:adjustRightInd w:val="0"/>
              <w:snapToGrid w:val="0"/>
              <w:ind w:firstLine="0" w:firstLineChars="0"/>
              <w:jc w:val="center"/>
              <w:rPr>
                <w:rFonts w:hint="eastAsia" w:ascii="宋体" w:hAnsi="宋体" w:cs="宋体"/>
                <w:szCs w:val="21"/>
              </w:rPr>
            </w:pPr>
            <w:r>
              <w:rPr>
                <w:rFonts w:hint="eastAsia" w:ascii="宋体" w:hAnsi="宋体" w:cs="宋体"/>
                <w:szCs w:val="21"/>
              </w:rPr>
              <w:t>8</w:t>
            </w:r>
          </w:p>
        </w:tc>
        <w:tc>
          <w:tcPr>
            <w:tcW w:w="6663" w:type="dxa"/>
            <w:vAlign w:val="center"/>
          </w:tcPr>
          <w:p>
            <w:pPr>
              <w:ind w:firstLine="420" w:firstLineChars="200"/>
              <w:contextualSpacing/>
              <w:rPr>
                <w:rFonts w:hint="eastAsia" w:ascii="宋体" w:hAnsi="宋体" w:cs="宋体"/>
                <w:szCs w:val="21"/>
              </w:rPr>
            </w:pPr>
            <w:r>
              <w:rPr>
                <w:rFonts w:hint="eastAsia" w:ascii="宋体" w:hAnsi="宋体" w:cs="宋体"/>
                <w:szCs w:val="21"/>
              </w:rPr>
              <w:t>技术培训：是否为采购人免费进行技术培训的服务，包括培训内容、培训人数、培训时间、培训。</w:t>
            </w:r>
          </w:p>
        </w:tc>
        <w:tc>
          <w:tcPr>
            <w:tcW w:w="1134" w:type="dxa"/>
            <w:vAlign w:val="center"/>
          </w:tcPr>
          <w:p>
            <w:pPr>
              <w:ind w:firstLine="0" w:firstLineChars="0"/>
              <w:contextualSpacing/>
              <w:rPr>
                <w:rFonts w:ascii="宋体" w:hAnsi="宋体" w:cs="宋体"/>
                <w:szCs w:val="21"/>
              </w:rPr>
            </w:pPr>
            <w:r>
              <w:rPr>
                <w:rFonts w:hint="eastAsia" w:ascii="宋体" w:hAnsi="宋体" w:cs="宋体"/>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675" w:type="dxa"/>
            <w:vAlign w:val="center"/>
          </w:tcPr>
          <w:p>
            <w:pPr>
              <w:adjustRightInd w:val="0"/>
              <w:snapToGrid w:val="0"/>
              <w:ind w:firstLine="0" w:firstLineChars="0"/>
              <w:jc w:val="center"/>
              <w:rPr>
                <w:rFonts w:hint="eastAsia" w:ascii="宋体" w:hAnsi="宋体" w:cs="宋体"/>
                <w:szCs w:val="21"/>
              </w:rPr>
            </w:pPr>
            <w:r>
              <w:rPr>
                <w:rFonts w:hint="eastAsia" w:ascii="宋体" w:hAnsi="宋体" w:cs="宋体"/>
                <w:szCs w:val="21"/>
              </w:rPr>
              <w:t>9</w:t>
            </w:r>
          </w:p>
        </w:tc>
        <w:tc>
          <w:tcPr>
            <w:tcW w:w="6663" w:type="dxa"/>
            <w:vAlign w:val="center"/>
          </w:tcPr>
          <w:p>
            <w:pPr>
              <w:ind w:firstLine="452" w:firstLineChars="200"/>
              <w:contextualSpacing/>
              <w:rPr>
                <w:rFonts w:ascii="宋体" w:hAnsi="宋体" w:cs="宋体"/>
                <w:spacing w:val="8"/>
                <w:szCs w:val="21"/>
                <w:shd w:val="clear" w:color="auto" w:fill="FFFFFF"/>
              </w:rPr>
            </w:pPr>
            <w:bookmarkStart w:id="140" w:name="_GoBack"/>
            <w:bookmarkEnd w:id="140"/>
            <w:r>
              <w:rPr>
                <w:rFonts w:hint="eastAsia" w:ascii="宋体" w:hAnsi="宋体" w:cs="宋体"/>
                <w:spacing w:val="8"/>
                <w:szCs w:val="21"/>
              </w:rPr>
              <w:t>环境标志产品、</w:t>
            </w:r>
            <w:r>
              <w:rPr>
                <w:rFonts w:hint="eastAsia" w:ascii="宋体" w:hAnsi="宋体" w:cs="宋体"/>
                <w:spacing w:val="8"/>
                <w:szCs w:val="21"/>
                <w:shd w:val="clear" w:color="auto" w:fill="FFFFFF"/>
              </w:rPr>
              <w:t>节能产品：</w:t>
            </w:r>
          </w:p>
          <w:p>
            <w:pPr>
              <w:ind w:firstLine="0" w:firstLineChars="0"/>
              <w:contextualSpacing/>
              <w:rPr>
                <w:rFonts w:ascii="宋体" w:hAnsi="宋体" w:cs="宋体"/>
                <w:spacing w:val="8"/>
                <w:szCs w:val="21"/>
                <w:shd w:val="clear" w:color="auto" w:fill="FFFFFF"/>
              </w:rPr>
            </w:pPr>
            <w:r>
              <w:rPr>
                <w:rFonts w:hint="eastAsia" w:ascii="宋体" w:hAnsi="宋体" w:cs="宋体"/>
                <w:spacing w:val="8"/>
                <w:szCs w:val="21"/>
                <w:shd w:val="clear" w:color="auto" w:fill="FFFFFF"/>
              </w:rPr>
              <w:t>提供投标产品主体</w:t>
            </w:r>
            <w:r>
              <w:rPr>
                <w:rFonts w:hint="eastAsia" w:ascii="宋体" w:hAnsi="宋体" w:cs="宋体"/>
                <w:spacing w:val="8"/>
                <w:szCs w:val="21"/>
              </w:rPr>
              <w:t>环境标志产品</w:t>
            </w:r>
            <w:r>
              <w:rPr>
                <w:rFonts w:hint="eastAsia" w:ascii="宋体" w:hAnsi="宋体" w:cs="宋体"/>
                <w:spacing w:val="8"/>
                <w:szCs w:val="21"/>
                <w:shd w:val="clear" w:color="auto" w:fill="FFFFFF"/>
              </w:rPr>
              <w:t>认证证书的（有效期内），得1分；</w:t>
            </w:r>
          </w:p>
          <w:p>
            <w:pPr>
              <w:ind w:firstLine="0" w:firstLineChars="0"/>
              <w:contextualSpacing/>
              <w:rPr>
                <w:rFonts w:ascii="宋体" w:hAnsi="宋体" w:cs="宋体"/>
                <w:szCs w:val="21"/>
              </w:rPr>
            </w:pPr>
            <w:r>
              <w:rPr>
                <w:rFonts w:hint="eastAsia" w:ascii="宋体" w:hAnsi="宋体" w:cs="宋体"/>
                <w:spacing w:val="8"/>
                <w:szCs w:val="21"/>
                <w:shd w:val="clear" w:color="auto" w:fill="FFFFFF"/>
              </w:rPr>
              <w:t>提供投标产品主体节能产品认证证书的（有效期内），得1分。</w:t>
            </w:r>
          </w:p>
        </w:tc>
        <w:tc>
          <w:tcPr>
            <w:tcW w:w="1134" w:type="dxa"/>
            <w:vAlign w:val="center"/>
          </w:tcPr>
          <w:p>
            <w:pPr>
              <w:ind w:firstLine="0" w:firstLineChars="0"/>
              <w:contextualSpacing/>
              <w:rPr>
                <w:rFonts w:ascii="宋体" w:hAnsi="宋体" w:cs="宋体"/>
                <w:szCs w:val="21"/>
              </w:rPr>
            </w:pPr>
            <w:r>
              <w:rPr>
                <w:rFonts w:hint="eastAsia" w:ascii="宋体" w:hAnsi="宋体" w:cs="宋体"/>
                <w:szCs w:val="21"/>
              </w:rPr>
              <w:t>0-2分</w:t>
            </w:r>
          </w:p>
        </w:tc>
      </w:tr>
    </w:tbl>
    <w:p>
      <w:pPr>
        <w:keepNext/>
        <w:keepLines/>
        <w:ind w:firstLine="643" w:firstLineChars="0"/>
        <w:outlineLvl w:val="2"/>
        <w:rPr>
          <w:rFonts w:cs="宋体" w:asciiTheme="minorEastAsia" w:hAnsiTheme="minorEastAsia" w:eastAsiaTheme="minorEastAsia"/>
          <w:b/>
          <w:kern w:val="0"/>
          <w:szCs w:val="32"/>
        </w:rPr>
      </w:pPr>
    </w:p>
    <w:p>
      <w:pPr>
        <w:pStyle w:val="6"/>
      </w:pPr>
      <w:r>
        <w:rPr>
          <w:rFonts w:hint="eastAsia"/>
        </w:rPr>
        <w:t>5.2</w:t>
      </w:r>
      <w:r>
        <w:rPr>
          <w:rFonts w:hint="eastAsia"/>
          <w:lang w:eastAsia="zh-CN"/>
        </w:rPr>
        <w:t>标项</w:t>
      </w:r>
      <w:r>
        <w:rPr>
          <w:rFonts w:hint="eastAsia"/>
          <w:lang w:val="en-US" w:eastAsia="zh-CN"/>
        </w:rPr>
        <w:t>2</w:t>
      </w:r>
      <w:r>
        <w:rPr>
          <w:rFonts w:hint="eastAsia"/>
        </w:rPr>
        <w:t>资信评分0-</w:t>
      </w:r>
      <w:r>
        <w:rPr>
          <w:rFonts w:hint="eastAsia"/>
          <w:lang w:val="en-US" w:eastAsia="zh-CN"/>
        </w:rPr>
        <w:t>9</w:t>
      </w:r>
      <w:r>
        <w:rPr>
          <w:rFonts w:hint="eastAsia"/>
        </w:rPr>
        <w:t>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ascii="宋体" w:hAnsi="宋体" w:eastAsia="宋体" w:cs="宋体"/>
          <w:sz w:val="21"/>
          <w:szCs w:val="21"/>
        </w:rPr>
      </w:pPr>
      <w:r>
        <w:rPr>
          <w:rFonts w:hint="eastAsia" w:cs="宋体" w:asciiTheme="minorEastAsia" w:hAnsiTheme="minorEastAsia" w:eastAsiaTheme="minorEastAsia"/>
          <w:szCs w:val="21"/>
        </w:rPr>
        <w:t>投标人自2016年12月以来承接过各级国家机关、事业单位或团体组织同类项目业绩，每个得1分，最高5分。业绩必须提供相应的证明文件（合同复印件），时间以合同签订时间为准。</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所投产品</w:t>
      </w:r>
      <w:r>
        <w:rPr>
          <w:rFonts w:hint="eastAsia" w:ascii="宋体" w:hAnsi="宋体" w:eastAsia="宋体" w:cs="宋体"/>
          <w:sz w:val="21"/>
          <w:szCs w:val="21"/>
        </w:rPr>
        <w:t>通过CE安全认证</w:t>
      </w:r>
      <w:r>
        <w:rPr>
          <w:rFonts w:hint="eastAsia" w:ascii="宋体" w:hAnsi="宋体" w:eastAsia="宋体" w:cs="宋体"/>
          <w:sz w:val="21"/>
          <w:szCs w:val="21"/>
          <w:lang w:eastAsia="zh-CN"/>
        </w:rPr>
        <w:t>的，</w:t>
      </w:r>
      <w:r>
        <w:rPr>
          <w:rFonts w:hint="eastAsia" w:ascii="宋体" w:hAnsi="宋体" w:eastAsia="宋体" w:cs="宋体"/>
          <w:sz w:val="21"/>
          <w:szCs w:val="21"/>
        </w:rPr>
        <w:t>得1分 (0-1分)；</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所投产品通过</w:t>
      </w:r>
      <w:r>
        <w:rPr>
          <w:rFonts w:hint="eastAsia" w:ascii="宋体" w:hAnsi="宋体" w:eastAsia="宋体" w:cs="宋体"/>
          <w:sz w:val="21"/>
          <w:szCs w:val="21"/>
        </w:rPr>
        <w:t>RoHS环保认证</w:t>
      </w:r>
      <w:r>
        <w:rPr>
          <w:rFonts w:hint="eastAsia" w:ascii="宋体" w:hAnsi="宋体" w:eastAsia="宋体" w:cs="宋体"/>
          <w:sz w:val="21"/>
          <w:szCs w:val="21"/>
          <w:lang w:eastAsia="zh-CN"/>
        </w:rPr>
        <w:t>的，</w:t>
      </w:r>
      <w:r>
        <w:rPr>
          <w:rFonts w:hint="eastAsia" w:ascii="宋体" w:hAnsi="宋体" w:eastAsia="宋体" w:cs="宋体"/>
          <w:sz w:val="21"/>
          <w:szCs w:val="21"/>
        </w:rPr>
        <w:t>得1分 (0-1分)；</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投标设备为2017年以来全国大学生工程训练综合能力竞赛官方使用设备</w:t>
      </w:r>
      <w:r>
        <w:rPr>
          <w:rFonts w:hint="eastAsia" w:ascii="宋体" w:hAnsi="宋体" w:eastAsia="宋体" w:cs="宋体"/>
          <w:sz w:val="21"/>
          <w:szCs w:val="21"/>
          <w:lang w:eastAsia="zh-CN"/>
        </w:rPr>
        <w:t>的</w:t>
      </w:r>
      <w:r>
        <w:rPr>
          <w:rFonts w:hint="eastAsia" w:ascii="宋体" w:hAnsi="宋体" w:eastAsia="宋体" w:cs="宋体"/>
          <w:sz w:val="21"/>
          <w:szCs w:val="21"/>
        </w:rPr>
        <w:t>（需提供官方证明文件）</w:t>
      </w:r>
      <w:r>
        <w:rPr>
          <w:rFonts w:hint="eastAsia" w:ascii="宋体" w:hAnsi="宋体" w:eastAsia="宋体" w:cs="宋体"/>
          <w:sz w:val="21"/>
          <w:szCs w:val="21"/>
          <w:lang w:eastAsia="zh-CN"/>
        </w:rPr>
        <w:t>，得</w:t>
      </w:r>
      <w:r>
        <w:rPr>
          <w:rFonts w:hint="eastAsia" w:ascii="宋体" w:hAnsi="宋体" w:eastAsia="宋体" w:cs="宋体"/>
          <w:sz w:val="21"/>
          <w:szCs w:val="21"/>
          <w:lang w:val="en-US" w:eastAsia="zh-CN"/>
        </w:rPr>
        <w:t>2分。 （0-2分）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ascii="宋体" w:hAnsi="宋体" w:eastAsia="宋体" w:cs="宋体"/>
          <w:sz w:val="21"/>
          <w:szCs w:val="21"/>
        </w:rPr>
      </w:pPr>
      <w:r>
        <w:rPr>
          <w:rFonts w:hint="eastAsia" w:ascii="宋体" w:hAnsi="宋体" w:eastAsia="宋体" w:cs="宋体"/>
          <w:sz w:val="21"/>
          <w:szCs w:val="21"/>
        </w:rPr>
        <w:t>原则上以投标文件中的复印件为准，若复印件不明确，评标委员将以核查的原件为准，开标时请携带原件备查。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ascii="宋体" w:hAnsi="宋体" w:eastAsia="宋体" w:cs="宋体"/>
          <w:sz w:val="21"/>
          <w:szCs w:val="21"/>
        </w:rPr>
      </w:pPr>
      <w:r>
        <w:rPr>
          <w:rFonts w:hint="eastAsia" w:ascii="宋体" w:hAnsi="宋体" w:eastAsia="宋体" w:cs="宋体"/>
          <w:sz w:val="21"/>
          <w:szCs w:val="21"/>
        </w:rPr>
        <w:t>此项由评标委员会集体核实后统一打分。</w:t>
      </w:r>
    </w:p>
    <w:p>
      <w:pPr>
        <w:keepNext/>
        <w:keepLines/>
        <w:ind w:firstLine="643" w:firstLineChars="0"/>
        <w:outlineLvl w:val="2"/>
        <w:rPr>
          <w:rFonts w:cs="宋体" w:asciiTheme="minorEastAsia" w:hAnsiTheme="minorEastAsia" w:eastAsiaTheme="minorEastAsia"/>
          <w:b/>
          <w:kern w:val="0"/>
          <w:szCs w:val="32"/>
        </w:rPr>
      </w:pPr>
      <w:r>
        <w:rPr>
          <w:rFonts w:hint="eastAsia" w:cs="宋体" w:asciiTheme="minorEastAsia" w:hAnsiTheme="minorEastAsia" w:eastAsiaTheme="minorEastAsia"/>
          <w:b/>
          <w:kern w:val="0"/>
          <w:szCs w:val="32"/>
        </w:rPr>
        <w:t>5.3标项2技术评分</w:t>
      </w:r>
      <w:r>
        <w:rPr>
          <w:rFonts w:hint="eastAsia" w:cs="宋体" w:asciiTheme="minorEastAsia" w:hAnsiTheme="minorEastAsia" w:eastAsiaTheme="minorEastAsia"/>
          <w:b/>
          <w:kern w:val="0"/>
          <w:szCs w:val="32"/>
          <w:lang w:val="en-US" w:eastAsia="zh-CN"/>
        </w:rPr>
        <w:t>2</w:t>
      </w:r>
      <w:r>
        <w:rPr>
          <w:rFonts w:hint="eastAsia" w:cs="宋体" w:asciiTheme="minorEastAsia" w:hAnsiTheme="minorEastAsia" w:eastAsiaTheme="minorEastAsia"/>
          <w:b/>
          <w:kern w:val="0"/>
          <w:szCs w:val="32"/>
        </w:rPr>
        <w:t>-6</w:t>
      </w:r>
      <w:r>
        <w:rPr>
          <w:rFonts w:hint="eastAsia" w:cs="宋体" w:asciiTheme="minorEastAsia" w:hAnsiTheme="minorEastAsia" w:eastAsiaTheme="minorEastAsia"/>
          <w:b/>
          <w:kern w:val="0"/>
          <w:szCs w:val="32"/>
          <w:lang w:val="en-US" w:eastAsia="zh-CN"/>
        </w:rPr>
        <w:t>1</w:t>
      </w:r>
      <w:r>
        <w:rPr>
          <w:rFonts w:hint="eastAsia" w:cs="宋体" w:asciiTheme="minorEastAsia" w:hAnsiTheme="minorEastAsia" w:eastAsiaTheme="minorEastAsia"/>
          <w:b/>
          <w:kern w:val="0"/>
          <w:szCs w:val="32"/>
        </w:rPr>
        <w:t>分</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该评分分值由评标委员会根据评标情况在分值范围内独立打分（具体分值设定详见下表），小数点后保留2位小数。每个投标人的最终技术得分为每位评标委员会成员打分的算术平均值。</w:t>
      </w:r>
    </w:p>
    <w:tbl>
      <w:tblPr>
        <w:tblStyle w:val="26"/>
        <w:tblW w:w="84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66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blHeader/>
          <w:jc w:val="center"/>
        </w:trPr>
        <w:tc>
          <w:tcPr>
            <w:tcW w:w="675" w:type="dxa"/>
            <w:vAlign w:val="center"/>
          </w:tcPr>
          <w:p>
            <w:pPr>
              <w:adjustRightInd w:val="0"/>
              <w:snapToGrid w:val="0"/>
              <w:ind w:firstLine="0" w:firstLineChars="0"/>
              <w:jc w:val="center"/>
              <w:rPr>
                <w:rFonts w:cs="宋体" w:asciiTheme="minorEastAsia" w:hAnsiTheme="minorEastAsia" w:eastAsiaTheme="minorEastAsia"/>
                <w:szCs w:val="21"/>
              </w:rPr>
            </w:pPr>
            <w:r>
              <w:rPr>
                <w:rFonts w:hint="eastAsia" w:cs="宋体" w:asciiTheme="minorEastAsia" w:hAnsiTheme="minorEastAsia" w:eastAsiaTheme="minorEastAsia"/>
                <w:szCs w:val="21"/>
              </w:rPr>
              <w:t>序号</w:t>
            </w:r>
          </w:p>
        </w:tc>
        <w:tc>
          <w:tcPr>
            <w:tcW w:w="6663" w:type="dxa"/>
            <w:vAlign w:val="center"/>
          </w:tcPr>
          <w:p>
            <w:pPr>
              <w:adjustRightInd w:val="0"/>
              <w:snapToGrid w:val="0"/>
              <w:ind w:firstLine="0" w:firstLineChars="0"/>
              <w:jc w:val="center"/>
              <w:rPr>
                <w:rFonts w:cs="宋体" w:asciiTheme="minorEastAsia" w:hAnsiTheme="minorEastAsia" w:eastAsiaTheme="minorEastAsia"/>
                <w:szCs w:val="21"/>
              </w:rPr>
            </w:pPr>
            <w:r>
              <w:rPr>
                <w:rFonts w:hint="eastAsia" w:cs="宋体" w:asciiTheme="minorEastAsia" w:hAnsiTheme="minorEastAsia" w:eastAsiaTheme="minorEastAsia"/>
                <w:szCs w:val="21"/>
              </w:rPr>
              <w:t>评分项目</w:t>
            </w:r>
          </w:p>
        </w:tc>
        <w:tc>
          <w:tcPr>
            <w:tcW w:w="1134" w:type="dxa"/>
            <w:vAlign w:val="center"/>
          </w:tcPr>
          <w:p>
            <w:pPr>
              <w:adjustRightInd w:val="0"/>
              <w:snapToGrid w:val="0"/>
              <w:ind w:firstLine="0" w:firstLineChars="0"/>
              <w:jc w:val="center"/>
              <w:rPr>
                <w:rFonts w:cs="宋体" w:asciiTheme="minorEastAsia" w:hAnsiTheme="minorEastAsia" w:eastAsiaTheme="minorEastAsia"/>
                <w:szCs w:val="21"/>
              </w:rPr>
            </w:pPr>
            <w:r>
              <w:rPr>
                <w:rFonts w:hint="eastAsia" w:cs="宋体" w:asciiTheme="minorEastAsia" w:hAnsiTheme="minorEastAsia" w:eastAsiaTheme="minorEastAsia"/>
                <w:szCs w:val="21"/>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1" w:hRule="exact"/>
          <w:jc w:val="center"/>
        </w:trPr>
        <w:tc>
          <w:tcPr>
            <w:tcW w:w="675" w:type="dxa"/>
            <w:vAlign w:val="center"/>
          </w:tcPr>
          <w:p>
            <w:pPr>
              <w:adjustRightInd w:val="0"/>
              <w:snapToGrid w:val="0"/>
              <w:ind w:firstLine="0" w:firstLineChars="0"/>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6663" w:type="dxa"/>
            <w:vAlign w:val="center"/>
          </w:tcPr>
          <w:p>
            <w:pPr>
              <w:adjustRightInd w:val="0"/>
              <w:snapToGrid w:val="0"/>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所投雷射系统产品配置和性能总体满足需求的情况：</w:t>
            </w:r>
          </w:p>
          <w:p>
            <w:pPr>
              <w:pStyle w:val="2"/>
              <w:spacing w:line="360" w:lineRule="auto"/>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完全满足采购需求：</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9</w:t>
            </w:r>
            <w:r>
              <w:rPr>
                <w:rFonts w:hint="eastAsia" w:cs="宋体" w:asciiTheme="minorEastAsia" w:hAnsiTheme="minorEastAsia" w:eastAsiaTheme="minorEastAsia"/>
                <w:szCs w:val="21"/>
              </w:rPr>
              <w:t>分；</w:t>
            </w:r>
          </w:p>
          <w:p>
            <w:pPr>
              <w:pStyle w:val="2"/>
              <w:spacing w:line="360" w:lineRule="auto"/>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基本满足采购需求：4-</w:t>
            </w:r>
            <w:r>
              <w:rPr>
                <w:rFonts w:hint="eastAsia" w:cs="宋体" w:asciiTheme="minorEastAsia" w:hAnsiTheme="minorEastAsia" w:eastAsiaTheme="minorEastAsia"/>
                <w:szCs w:val="21"/>
                <w:lang w:val="en-US" w:eastAsia="zh-CN"/>
              </w:rPr>
              <w:t>6</w:t>
            </w:r>
            <w:r>
              <w:rPr>
                <w:rFonts w:hint="eastAsia" w:cs="宋体" w:asciiTheme="minorEastAsia" w:hAnsiTheme="minorEastAsia" w:eastAsiaTheme="minorEastAsia"/>
                <w:szCs w:val="21"/>
              </w:rPr>
              <w:t>分；</w:t>
            </w:r>
          </w:p>
          <w:p>
            <w:pPr>
              <w:pStyle w:val="2"/>
              <w:spacing w:line="360" w:lineRule="auto"/>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部分满足采购需求：</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-3分。</w:t>
            </w:r>
          </w:p>
        </w:tc>
        <w:tc>
          <w:tcPr>
            <w:tcW w:w="1134" w:type="dxa"/>
            <w:vAlign w:val="center"/>
          </w:tcPr>
          <w:p>
            <w:pPr>
              <w:adjustRightInd w:val="0"/>
              <w:snapToGrid w:val="0"/>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9</w:t>
            </w:r>
            <w:r>
              <w:rPr>
                <w:rFonts w:hint="eastAsia" w:cs="宋体" w:asciiTheme="minorEastAsia" w:hAnsiTheme="minorEastAsia" w:eastAsia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0" w:hRule="exact"/>
          <w:jc w:val="center"/>
        </w:trPr>
        <w:tc>
          <w:tcPr>
            <w:tcW w:w="675" w:type="dxa"/>
            <w:vAlign w:val="center"/>
          </w:tcPr>
          <w:p>
            <w:pPr>
              <w:adjustRightInd w:val="0"/>
              <w:snapToGrid w:val="0"/>
              <w:ind w:firstLine="0" w:firstLineChars="0"/>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6663" w:type="dxa"/>
            <w:vAlign w:val="center"/>
          </w:tcPr>
          <w:p>
            <w:pPr>
              <w:ind w:firstLine="42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重要技术功能和商务偏离：对应于招标文件中</w:t>
            </w:r>
            <w:r>
              <w:rPr>
                <w:rFonts w:hint="eastAsia" w:cs="宋体" w:asciiTheme="minorEastAsia" w:hAnsiTheme="minorEastAsia" w:eastAsiaTheme="minorEastAsia"/>
                <w:szCs w:val="21"/>
              </w:rPr>
              <w:t>仪器设备的具体要求</w:t>
            </w:r>
            <w:r>
              <w:rPr>
                <w:rFonts w:hint="eastAsia" w:cs="宋体" w:asciiTheme="minorEastAsia" w:hAnsiTheme="minorEastAsia" w:eastAsiaTheme="minorEastAsia"/>
                <w:kern w:val="0"/>
                <w:szCs w:val="21"/>
              </w:rPr>
              <w:t>中如</w:t>
            </w:r>
            <w:r>
              <w:rPr>
                <w:rFonts w:hint="eastAsia" w:ascii="宋体" w:hAnsi="宋体" w:cs="宋体"/>
                <w:bCs/>
                <w:szCs w:val="21"/>
              </w:rPr>
              <w:t>▲XYZ轴行程：≥620×620×100mm</w:t>
            </w:r>
            <w:r>
              <w:rPr>
                <w:rFonts w:hint="eastAsia" w:ascii="宋体" w:hAnsi="宋体" w:cs="宋体"/>
                <w:szCs w:val="21"/>
              </w:rPr>
              <w:t>等</w:t>
            </w:r>
            <w:r>
              <w:rPr>
                <w:rFonts w:hint="eastAsia" w:cs="宋体" w:asciiTheme="minorEastAsia" w:hAnsiTheme="minorEastAsia" w:eastAsiaTheme="minorEastAsia"/>
                <w:szCs w:val="21"/>
              </w:rPr>
              <w:t>打▲号</w:t>
            </w:r>
            <w:r>
              <w:rPr>
                <w:rFonts w:hint="eastAsia" w:cs="宋体" w:asciiTheme="minorEastAsia" w:hAnsiTheme="minorEastAsia" w:eastAsiaTheme="minorEastAsia"/>
                <w:kern w:val="0"/>
                <w:szCs w:val="21"/>
              </w:rPr>
              <w:t>的偏离度，每一项负偏离扣3分，扣完为止。</w:t>
            </w:r>
          </w:p>
        </w:tc>
        <w:tc>
          <w:tcPr>
            <w:tcW w:w="1134" w:type="dxa"/>
            <w:vAlign w:val="center"/>
          </w:tcPr>
          <w:p>
            <w:pPr>
              <w:adjustRightInd w:val="0"/>
              <w:snapToGrid w:val="0"/>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0-1</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7" w:hRule="exact"/>
          <w:jc w:val="center"/>
        </w:trPr>
        <w:tc>
          <w:tcPr>
            <w:tcW w:w="675" w:type="dxa"/>
            <w:vAlign w:val="center"/>
          </w:tcPr>
          <w:p>
            <w:pPr>
              <w:adjustRightInd w:val="0"/>
              <w:snapToGrid w:val="0"/>
              <w:ind w:firstLine="0" w:firstLineChars="0"/>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6663" w:type="dxa"/>
            <w:vAlign w:val="center"/>
          </w:tcPr>
          <w:p>
            <w:pPr>
              <w:ind w:firstLine="420"/>
              <w:rPr>
                <w:rFonts w:cs="宋体" w:asciiTheme="minorEastAsia" w:hAnsiTheme="minorEastAsia" w:eastAsiaTheme="minorEastAsia"/>
                <w:szCs w:val="21"/>
              </w:rPr>
            </w:pPr>
            <w:r>
              <w:rPr>
                <w:rFonts w:hint="eastAsia" w:cs="宋体" w:asciiTheme="minorEastAsia" w:hAnsiTheme="minorEastAsia" w:eastAsiaTheme="minorEastAsia"/>
                <w:kern w:val="0"/>
                <w:szCs w:val="21"/>
              </w:rPr>
              <w:t>技术功能和参数偏离：对应于招标文件中</w:t>
            </w:r>
            <w:r>
              <w:rPr>
                <w:rFonts w:hint="eastAsia" w:cs="宋体" w:asciiTheme="minorEastAsia" w:hAnsiTheme="minorEastAsia" w:eastAsiaTheme="minorEastAsia"/>
                <w:szCs w:val="21"/>
              </w:rPr>
              <w:t>仪器设备技术要求</w:t>
            </w:r>
            <w:r>
              <w:rPr>
                <w:rFonts w:hint="eastAsia" w:cs="宋体" w:asciiTheme="minorEastAsia" w:hAnsiTheme="minorEastAsia" w:eastAsiaTheme="minorEastAsia"/>
                <w:kern w:val="0"/>
                <w:szCs w:val="21"/>
              </w:rPr>
              <w:t>的偏离度如</w:t>
            </w:r>
            <w:r>
              <w:rPr>
                <w:rFonts w:hint="eastAsia" w:ascii="宋体" w:hAnsi="宋体" w:cs="宋体"/>
                <w:bCs/>
                <w:szCs w:val="21"/>
              </w:rPr>
              <w:t>重复精度:≤0.001mm等的偏离度</w:t>
            </w:r>
            <w:r>
              <w:rPr>
                <w:rFonts w:hint="eastAsia" w:cs="宋体" w:asciiTheme="minorEastAsia" w:hAnsiTheme="minorEastAsia" w:eastAsiaTheme="minorEastAsia"/>
                <w:kern w:val="0"/>
                <w:szCs w:val="21"/>
              </w:rPr>
              <w:t>，每一项功能负偏离扣2分，每一项参数负偏离扣1分；扣完为止。</w:t>
            </w:r>
          </w:p>
        </w:tc>
        <w:tc>
          <w:tcPr>
            <w:tcW w:w="1134" w:type="dxa"/>
            <w:vAlign w:val="center"/>
          </w:tcPr>
          <w:p>
            <w:pPr>
              <w:adjustRightInd w:val="0"/>
              <w:snapToGrid w:val="0"/>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0-1</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2" w:hRule="atLeast"/>
          <w:jc w:val="center"/>
        </w:trPr>
        <w:tc>
          <w:tcPr>
            <w:tcW w:w="675" w:type="dxa"/>
            <w:vAlign w:val="center"/>
          </w:tcPr>
          <w:p>
            <w:pPr>
              <w:adjustRightInd w:val="0"/>
              <w:snapToGrid w:val="0"/>
              <w:ind w:firstLine="0" w:firstLineChars="0"/>
              <w:jc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p>
        </w:tc>
        <w:tc>
          <w:tcPr>
            <w:tcW w:w="6663" w:type="dxa"/>
            <w:vAlign w:val="center"/>
          </w:tcPr>
          <w:p>
            <w:pPr>
              <w:adjustRightInd w:val="0"/>
              <w:snapToGrid w:val="0"/>
              <w:ind w:firstLine="420"/>
              <w:rPr>
                <w:rFonts w:asciiTheme="minorEastAsia" w:hAnsiTheme="minorEastAsia" w:eastAsiaTheme="minorEastAsia"/>
              </w:rPr>
            </w:pPr>
            <w:r>
              <w:rPr>
                <w:rFonts w:hint="eastAsia" w:ascii="宋体" w:hAnsi="宋体" w:cs="宋体"/>
                <w:szCs w:val="21"/>
              </w:rPr>
              <w:t>投入本项目的安装调试人员的</w:t>
            </w:r>
            <w:r>
              <w:rPr>
                <w:rFonts w:hint="eastAsia" w:ascii="宋体" w:hAnsi="宋体" w:cs="宋体"/>
                <w:kern w:val="0"/>
                <w:szCs w:val="21"/>
              </w:rPr>
              <w:t>人数、相关专业经验、学历、相应职称证书等满足采购要求情况（需提供职称证等证明材料以及近期不少于3个月的社保证明）。</w:t>
            </w:r>
          </w:p>
        </w:tc>
        <w:tc>
          <w:tcPr>
            <w:tcW w:w="1134" w:type="dxa"/>
            <w:vAlign w:val="center"/>
          </w:tcPr>
          <w:p>
            <w:pPr>
              <w:adjustRightInd w:val="0"/>
              <w:snapToGrid w:val="0"/>
              <w:ind w:firstLine="0" w:firstLineChars="0"/>
              <w:rPr>
                <w:rFonts w:cs="宋体" w:asciiTheme="minorEastAsia" w:hAnsiTheme="minorEastAsia" w:eastAsiaTheme="minorEastAsia"/>
                <w:szCs w:val="21"/>
              </w:rPr>
            </w:pPr>
            <w:r>
              <w:rPr>
                <w:rFonts w:hint="eastAsia" w:ascii="宋体" w:hAnsi="宋体" w:cs="宋体"/>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4" w:hRule="exact"/>
          <w:jc w:val="center"/>
        </w:trPr>
        <w:tc>
          <w:tcPr>
            <w:tcW w:w="675" w:type="dxa"/>
            <w:vAlign w:val="center"/>
          </w:tcPr>
          <w:p>
            <w:pPr>
              <w:adjustRightInd w:val="0"/>
              <w:snapToGrid w:val="0"/>
              <w:ind w:firstLine="0" w:firstLineChars="0"/>
              <w:jc w:val="center"/>
              <w:rPr>
                <w:rFonts w:cs="宋体" w:asciiTheme="minorEastAsia" w:hAnsiTheme="minorEastAsia" w:eastAsiaTheme="minorEastAsia"/>
                <w:szCs w:val="21"/>
              </w:rPr>
            </w:pPr>
            <w:r>
              <w:rPr>
                <w:rFonts w:hint="eastAsia" w:cs="宋体" w:asciiTheme="minorEastAsia" w:hAnsiTheme="minorEastAsia" w:eastAsiaTheme="minorEastAsia"/>
                <w:szCs w:val="21"/>
              </w:rPr>
              <w:t>5</w:t>
            </w:r>
          </w:p>
        </w:tc>
        <w:tc>
          <w:tcPr>
            <w:tcW w:w="6663" w:type="dxa"/>
            <w:vAlign w:val="center"/>
          </w:tcPr>
          <w:p>
            <w:pPr>
              <w:adjustRightInd w:val="0"/>
              <w:snapToGrid w:val="0"/>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商务部分负偏离情况：负偏离每一项扣1分，扣完为止。</w:t>
            </w:r>
          </w:p>
        </w:tc>
        <w:tc>
          <w:tcPr>
            <w:tcW w:w="1134" w:type="dxa"/>
            <w:vAlign w:val="center"/>
          </w:tcPr>
          <w:p>
            <w:pPr>
              <w:adjustRightInd w:val="0"/>
              <w:snapToGrid w:val="0"/>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0-</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0" w:hRule="atLeast"/>
          <w:jc w:val="center"/>
        </w:trPr>
        <w:tc>
          <w:tcPr>
            <w:tcW w:w="675" w:type="dxa"/>
            <w:vAlign w:val="center"/>
          </w:tcPr>
          <w:p>
            <w:pPr>
              <w:adjustRightInd w:val="0"/>
              <w:snapToGrid w:val="0"/>
              <w:ind w:firstLine="0" w:firstLineChars="0"/>
              <w:jc w:val="center"/>
              <w:rPr>
                <w:rFonts w:cs="宋体" w:asciiTheme="minorEastAsia" w:hAnsiTheme="minorEastAsia" w:eastAsiaTheme="minorEastAsia"/>
                <w:szCs w:val="21"/>
              </w:rPr>
            </w:pPr>
            <w:r>
              <w:rPr>
                <w:rFonts w:hint="eastAsia" w:cs="宋体" w:asciiTheme="minorEastAsia" w:hAnsiTheme="minorEastAsia" w:eastAsiaTheme="minorEastAsia"/>
                <w:szCs w:val="21"/>
              </w:rPr>
              <w:t>6</w:t>
            </w:r>
          </w:p>
        </w:tc>
        <w:tc>
          <w:tcPr>
            <w:tcW w:w="6663" w:type="dxa"/>
            <w:vAlign w:val="center"/>
          </w:tcPr>
          <w:p>
            <w:pPr>
              <w:pStyle w:val="58"/>
              <w:spacing w:line="360" w:lineRule="auto"/>
              <w:ind w:firstLine="42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 xml:space="preserve">投标人提供的售后服务方案、售后服务承诺、服务响应时间的可行性、完整性以及服务承诺落实的保障措施等： </w:t>
            </w:r>
          </w:p>
          <w:p>
            <w:pPr>
              <w:pStyle w:val="58"/>
              <w:spacing w:line="360" w:lineRule="auto"/>
              <w:rPr>
                <w:rFonts w:cs="宋体" w:asciiTheme="minorEastAsia" w:hAnsiTheme="minorEastAsia" w:eastAsiaTheme="minorEastAsia"/>
                <w:kern w:val="0"/>
              </w:rPr>
            </w:pPr>
            <w:r>
              <w:rPr>
                <w:rFonts w:hint="eastAsia" w:cs="宋体" w:asciiTheme="minorEastAsia" w:hAnsiTheme="minorEastAsia" w:eastAsiaTheme="minorEastAsia"/>
                <w:kern w:val="0"/>
              </w:rPr>
              <w:t>售后方案全面完整，响应及时，可行性强得5-6分；</w:t>
            </w:r>
          </w:p>
          <w:p>
            <w:pPr>
              <w:pStyle w:val="58"/>
              <w:spacing w:line="360" w:lineRule="auto"/>
              <w:rPr>
                <w:rFonts w:cs="宋体" w:asciiTheme="minorEastAsia" w:hAnsiTheme="minorEastAsia" w:eastAsiaTheme="minorEastAsia"/>
                <w:kern w:val="0"/>
              </w:rPr>
            </w:pPr>
            <w:r>
              <w:rPr>
                <w:rFonts w:hint="eastAsia" w:cs="宋体" w:asciiTheme="minorEastAsia" w:hAnsiTheme="minorEastAsia" w:eastAsiaTheme="minorEastAsia"/>
                <w:kern w:val="0"/>
              </w:rPr>
              <w:t>售后方案基本涵盖，响应时间一般，基本可行得3-4分；</w:t>
            </w:r>
          </w:p>
          <w:p>
            <w:pPr>
              <w:pStyle w:val="2"/>
              <w:spacing w:line="360" w:lineRule="auto"/>
              <w:ind w:firstLine="0" w:firstLineChars="0"/>
              <w:rPr>
                <w:rFonts w:cs="宋体" w:asciiTheme="minorEastAsia" w:hAnsiTheme="minorEastAsia" w:eastAsiaTheme="minorEastAsia"/>
                <w:szCs w:val="21"/>
              </w:rPr>
            </w:pPr>
            <w:r>
              <w:rPr>
                <w:rFonts w:hint="eastAsia" w:cs="宋体" w:asciiTheme="minorEastAsia" w:hAnsiTheme="minorEastAsia" w:eastAsiaTheme="minorEastAsia"/>
                <w:kern w:val="0"/>
              </w:rPr>
              <w:t>售后方案简单略，响应不够及时，可行性差得1-2分。</w:t>
            </w:r>
          </w:p>
        </w:tc>
        <w:tc>
          <w:tcPr>
            <w:tcW w:w="1134" w:type="dxa"/>
            <w:vAlign w:val="center"/>
          </w:tcPr>
          <w:p>
            <w:pPr>
              <w:adjustRightInd w:val="0"/>
              <w:snapToGrid w:val="0"/>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exact"/>
          <w:jc w:val="center"/>
        </w:trPr>
        <w:tc>
          <w:tcPr>
            <w:tcW w:w="675" w:type="dxa"/>
            <w:vAlign w:val="center"/>
          </w:tcPr>
          <w:p>
            <w:pPr>
              <w:adjustRightInd w:val="0"/>
              <w:snapToGrid w:val="0"/>
              <w:ind w:firstLine="0" w:firstLineChars="0"/>
              <w:jc w:val="center"/>
              <w:rPr>
                <w:rFonts w:cs="宋体" w:asciiTheme="minorEastAsia" w:hAnsiTheme="minorEastAsia" w:eastAsiaTheme="minorEastAsia"/>
                <w:szCs w:val="21"/>
              </w:rPr>
            </w:pPr>
            <w:r>
              <w:rPr>
                <w:rFonts w:hint="eastAsia" w:cs="宋体" w:asciiTheme="minorEastAsia" w:hAnsiTheme="minorEastAsia" w:eastAsiaTheme="minorEastAsia"/>
                <w:szCs w:val="21"/>
              </w:rPr>
              <w:t>7</w:t>
            </w:r>
          </w:p>
        </w:tc>
        <w:tc>
          <w:tcPr>
            <w:tcW w:w="6663" w:type="dxa"/>
            <w:vAlign w:val="center"/>
          </w:tcPr>
          <w:p>
            <w:pPr>
              <w:ind w:firstLine="420"/>
              <w:contextualSpacing/>
              <w:rPr>
                <w:rFonts w:cs="宋体" w:asciiTheme="minorEastAsia" w:hAnsiTheme="minorEastAsia" w:eastAsiaTheme="minorEastAsia"/>
                <w:szCs w:val="21"/>
              </w:rPr>
            </w:pPr>
            <w:r>
              <w:rPr>
                <w:rFonts w:hint="eastAsia" w:ascii="宋体" w:hAnsi="宋体" w:cs="宋体"/>
                <w:szCs w:val="21"/>
              </w:rPr>
              <w:t>备品备件提供情况。</w:t>
            </w:r>
          </w:p>
        </w:tc>
        <w:tc>
          <w:tcPr>
            <w:tcW w:w="1134" w:type="dxa"/>
            <w:vAlign w:val="center"/>
          </w:tcPr>
          <w:p>
            <w:pPr>
              <w:ind w:firstLine="0" w:firstLineChars="0"/>
              <w:contextualSpacing/>
              <w:rPr>
                <w:rFonts w:cs="宋体" w:asciiTheme="minorEastAsia" w:hAnsiTheme="minorEastAsia" w:eastAsiaTheme="minorEastAsia"/>
                <w:szCs w:val="21"/>
              </w:rPr>
            </w:pPr>
            <w:r>
              <w:rPr>
                <w:rFonts w:hint="eastAsia" w:ascii="宋体" w:hAnsi="宋体" w:cs="宋体"/>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exact"/>
          <w:jc w:val="center"/>
        </w:trPr>
        <w:tc>
          <w:tcPr>
            <w:tcW w:w="675" w:type="dxa"/>
            <w:vAlign w:val="center"/>
          </w:tcPr>
          <w:p>
            <w:pPr>
              <w:adjustRightInd w:val="0"/>
              <w:snapToGrid w:val="0"/>
              <w:ind w:firstLine="0" w:firstLineChars="0"/>
              <w:jc w:val="center"/>
              <w:rPr>
                <w:rFonts w:cs="宋体" w:asciiTheme="minorEastAsia" w:hAnsiTheme="minorEastAsia" w:eastAsiaTheme="minorEastAsia"/>
                <w:szCs w:val="21"/>
              </w:rPr>
            </w:pPr>
            <w:r>
              <w:rPr>
                <w:rFonts w:hint="eastAsia" w:cs="宋体" w:asciiTheme="minorEastAsia" w:hAnsiTheme="minorEastAsia" w:eastAsiaTheme="minorEastAsia"/>
                <w:szCs w:val="21"/>
              </w:rPr>
              <w:t>8</w:t>
            </w:r>
          </w:p>
        </w:tc>
        <w:tc>
          <w:tcPr>
            <w:tcW w:w="6663" w:type="dxa"/>
            <w:vAlign w:val="center"/>
          </w:tcPr>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质保期：每延长1年得2分，最多得</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分。</w:t>
            </w:r>
          </w:p>
        </w:tc>
        <w:tc>
          <w:tcPr>
            <w:tcW w:w="1134" w:type="dxa"/>
            <w:vAlign w:val="center"/>
          </w:tcPr>
          <w:p>
            <w:pPr>
              <w:adjustRightInd w:val="0"/>
              <w:snapToGrid w:val="0"/>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0-</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jc w:val="center"/>
        </w:trPr>
        <w:tc>
          <w:tcPr>
            <w:tcW w:w="675" w:type="dxa"/>
            <w:vAlign w:val="center"/>
          </w:tcPr>
          <w:p>
            <w:pPr>
              <w:adjustRightInd w:val="0"/>
              <w:snapToGrid w:val="0"/>
              <w:ind w:firstLine="0" w:firstLineChars="0"/>
              <w:jc w:val="center"/>
              <w:rPr>
                <w:rFonts w:cs="宋体" w:asciiTheme="minorEastAsia" w:hAnsiTheme="minorEastAsia" w:eastAsiaTheme="minorEastAsia"/>
                <w:szCs w:val="21"/>
              </w:rPr>
            </w:pPr>
            <w:r>
              <w:rPr>
                <w:rFonts w:hint="eastAsia" w:cs="宋体" w:asciiTheme="minorEastAsia" w:hAnsiTheme="minorEastAsia" w:eastAsiaTheme="minorEastAsia"/>
                <w:szCs w:val="21"/>
              </w:rPr>
              <w:t>9</w:t>
            </w:r>
          </w:p>
        </w:tc>
        <w:tc>
          <w:tcPr>
            <w:tcW w:w="6663" w:type="dxa"/>
            <w:vAlign w:val="center"/>
          </w:tcPr>
          <w:p>
            <w:pPr>
              <w:ind w:firstLine="420"/>
              <w:contextualSpacing/>
              <w:rPr>
                <w:rFonts w:cs="宋体" w:asciiTheme="minorEastAsia" w:hAnsiTheme="minorEastAsia" w:eastAsiaTheme="minorEastAsia"/>
                <w:szCs w:val="21"/>
              </w:rPr>
            </w:pPr>
            <w:r>
              <w:rPr>
                <w:rFonts w:hint="eastAsia" w:cs="宋体" w:asciiTheme="minorEastAsia" w:hAnsiTheme="minorEastAsia" w:eastAsiaTheme="minorEastAsia"/>
                <w:szCs w:val="21"/>
              </w:rPr>
              <w:t>技术培训：是否为采购人免费进行技术培训的服务，包括培训内容、培训人数、培训时间、培训地点。</w:t>
            </w:r>
          </w:p>
        </w:tc>
        <w:tc>
          <w:tcPr>
            <w:tcW w:w="1134" w:type="dxa"/>
            <w:vAlign w:val="center"/>
          </w:tcPr>
          <w:p>
            <w:pPr>
              <w:ind w:firstLine="0" w:firstLineChars="0"/>
              <w:contextualSpacing/>
              <w:rPr>
                <w:rFonts w:cs="宋体" w:asciiTheme="minorEastAsia" w:hAnsiTheme="minorEastAsia" w:eastAsiaTheme="minorEastAsia"/>
                <w:szCs w:val="21"/>
              </w:rPr>
            </w:pPr>
            <w:r>
              <w:rPr>
                <w:rFonts w:hint="eastAsia" w:cs="宋体" w:asciiTheme="minorEastAsia" w:hAnsiTheme="minorEastAsia" w:eastAsiaTheme="minorEastAsia"/>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jc w:val="center"/>
        </w:trPr>
        <w:tc>
          <w:tcPr>
            <w:tcW w:w="675" w:type="dxa"/>
            <w:vAlign w:val="center"/>
          </w:tcPr>
          <w:p>
            <w:pPr>
              <w:adjustRightInd w:val="0"/>
              <w:snapToGrid w:val="0"/>
              <w:ind w:firstLine="0" w:firstLineChars="0"/>
              <w:jc w:val="center"/>
              <w:rPr>
                <w:rFonts w:cs="宋体" w:asciiTheme="minorEastAsia" w:hAnsiTheme="minorEastAsia" w:eastAsiaTheme="minorEastAsia"/>
                <w:szCs w:val="21"/>
              </w:rPr>
            </w:pPr>
            <w:r>
              <w:rPr>
                <w:rFonts w:hint="eastAsia" w:cs="宋体" w:asciiTheme="minorEastAsia" w:hAnsiTheme="minorEastAsia" w:eastAsiaTheme="minorEastAsia"/>
                <w:szCs w:val="21"/>
              </w:rPr>
              <w:t>10</w:t>
            </w:r>
          </w:p>
        </w:tc>
        <w:tc>
          <w:tcPr>
            <w:tcW w:w="6663" w:type="dxa"/>
            <w:vAlign w:val="center"/>
          </w:tcPr>
          <w:p>
            <w:pPr>
              <w:ind w:firstLine="420"/>
              <w:contextualSpacing/>
              <w:rPr>
                <w:rFonts w:cs="宋体" w:asciiTheme="minorEastAsia" w:hAnsiTheme="minorEastAsia" w:eastAsiaTheme="minorEastAsia"/>
                <w:szCs w:val="21"/>
              </w:rPr>
            </w:pPr>
            <w:r>
              <w:rPr>
                <w:rFonts w:hint="eastAsia" w:cs="宋体" w:asciiTheme="minorEastAsia" w:hAnsiTheme="minorEastAsia" w:eastAsiaTheme="minorEastAsia"/>
                <w:szCs w:val="21"/>
              </w:rPr>
              <w:t>优惠承诺。</w:t>
            </w:r>
          </w:p>
        </w:tc>
        <w:tc>
          <w:tcPr>
            <w:tcW w:w="1134" w:type="dxa"/>
            <w:vAlign w:val="center"/>
          </w:tcPr>
          <w:p>
            <w:pPr>
              <w:ind w:firstLine="0" w:firstLineChars="0"/>
              <w:contextualSpacing/>
              <w:rPr>
                <w:rFonts w:cs="宋体" w:asciiTheme="minorEastAsia" w:hAnsiTheme="minorEastAsia" w:eastAsiaTheme="minorEastAsia"/>
                <w:szCs w:val="21"/>
              </w:rPr>
            </w:pPr>
            <w:r>
              <w:rPr>
                <w:rFonts w:hint="eastAsia" w:cs="宋体" w:asciiTheme="minorEastAsia" w:hAnsiTheme="minorEastAsia" w:eastAsiaTheme="minorEastAsia"/>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675" w:type="dxa"/>
            <w:vAlign w:val="center"/>
          </w:tcPr>
          <w:p>
            <w:pPr>
              <w:adjustRightInd w:val="0"/>
              <w:snapToGrid w:val="0"/>
              <w:ind w:firstLine="0" w:firstLineChars="0"/>
              <w:jc w:val="center"/>
              <w:rPr>
                <w:rFonts w:cs="宋体" w:asciiTheme="minorEastAsia" w:hAnsiTheme="minorEastAsia" w:eastAsiaTheme="minorEastAsia"/>
                <w:szCs w:val="21"/>
              </w:rPr>
            </w:pPr>
            <w:r>
              <w:rPr>
                <w:rFonts w:hint="eastAsia" w:cs="宋体" w:asciiTheme="minorEastAsia" w:hAnsiTheme="minorEastAsia" w:eastAsiaTheme="minorEastAsia"/>
                <w:szCs w:val="21"/>
              </w:rPr>
              <w:t>11</w:t>
            </w:r>
          </w:p>
        </w:tc>
        <w:tc>
          <w:tcPr>
            <w:tcW w:w="6663" w:type="dxa"/>
            <w:vAlign w:val="center"/>
          </w:tcPr>
          <w:p>
            <w:pPr>
              <w:ind w:firstLine="452"/>
              <w:contextualSpacing/>
              <w:rPr>
                <w:rFonts w:cs="宋体" w:asciiTheme="minorEastAsia" w:hAnsiTheme="minorEastAsia" w:eastAsiaTheme="minorEastAsia"/>
                <w:spacing w:val="8"/>
                <w:szCs w:val="21"/>
                <w:shd w:val="clear" w:color="auto" w:fill="FFFFFF"/>
              </w:rPr>
            </w:pPr>
            <w:r>
              <w:rPr>
                <w:rFonts w:hint="eastAsia" w:cs="宋体" w:asciiTheme="minorEastAsia" w:hAnsiTheme="minorEastAsia" w:eastAsiaTheme="minorEastAsia"/>
                <w:spacing w:val="8"/>
                <w:szCs w:val="21"/>
              </w:rPr>
              <w:t>环境标志产品、</w:t>
            </w:r>
            <w:r>
              <w:rPr>
                <w:rFonts w:hint="eastAsia" w:cs="宋体" w:asciiTheme="minorEastAsia" w:hAnsiTheme="minorEastAsia" w:eastAsiaTheme="minorEastAsia"/>
                <w:spacing w:val="8"/>
                <w:szCs w:val="21"/>
                <w:shd w:val="clear" w:color="auto" w:fill="FFFFFF"/>
              </w:rPr>
              <w:t>节能产品：</w:t>
            </w:r>
          </w:p>
          <w:p>
            <w:pPr>
              <w:ind w:firstLine="0" w:firstLineChars="0"/>
              <w:contextualSpacing/>
              <w:rPr>
                <w:rFonts w:cs="宋体" w:asciiTheme="minorEastAsia" w:hAnsiTheme="minorEastAsia" w:eastAsiaTheme="minorEastAsia"/>
                <w:spacing w:val="8"/>
                <w:szCs w:val="21"/>
                <w:shd w:val="clear" w:color="auto" w:fill="FFFFFF"/>
              </w:rPr>
            </w:pPr>
            <w:r>
              <w:rPr>
                <w:rFonts w:hint="eastAsia" w:cs="宋体" w:asciiTheme="minorEastAsia" w:hAnsiTheme="minorEastAsia" w:eastAsiaTheme="minorEastAsia"/>
                <w:spacing w:val="8"/>
                <w:szCs w:val="21"/>
                <w:shd w:val="clear" w:color="auto" w:fill="FFFFFF"/>
              </w:rPr>
              <w:t>提供投标产品主体</w:t>
            </w:r>
            <w:r>
              <w:rPr>
                <w:rFonts w:hint="eastAsia" w:cs="宋体" w:asciiTheme="minorEastAsia" w:hAnsiTheme="minorEastAsia" w:eastAsiaTheme="minorEastAsia"/>
                <w:spacing w:val="8"/>
                <w:szCs w:val="21"/>
              </w:rPr>
              <w:t>环境标志产品</w:t>
            </w:r>
            <w:r>
              <w:rPr>
                <w:rFonts w:hint="eastAsia" w:cs="宋体" w:asciiTheme="minorEastAsia" w:hAnsiTheme="minorEastAsia" w:eastAsiaTheme="minorEastAsia"/>
                <w:spacing w:val="8"/>
                <w:szCs w:val="21"/>
                <w:shd w:val="clear" w:color="auto" w:fill="FFFFFF"/>
              </w:rPr>
              <w:t>认证证书的（有效期内），得0.5分；</w:t>
            </w:r>
          </w:p>
          <w:p>
            <w:pPr>
              <w:ind w:firstLine="0" w:firstLineChars="0"/>
              <w:contextualSpacing/>
              <w:rPr>
                <w:rFonts w:cs="宋体" w:asciiTheme="minorEastAsia" w:hAnsiTheme="minorEastAsia" w:eastAsiaTheme="minorEastAsia"/>
                <w:szCs w:val="21"/>
              </w:rPr>
            </w:pPr>
            <w:r>
              <w:rPr>
                <w:rFonts w:hint="eastAsia" w:cs="宋体" w:asciiTheme="minorEastAsia" w:hAnsiTheme="minorEastAsia" w:eastAsiaTheme="minorEastAsia"/>
                <w:spacing w:val="8"/>
                <w:szCs w:val="21"/>
                <w:shd w:val="clear" w:color="auto" w:fill="FFFFFF"/>
              </w:rPr>
              <w:t>提供投标产品主体节能产品认证证书的（有效期内），得0.5分。</w:t>
            </w:r>
          </w:p>
        </w:tc>
        <w:tc>
          <w:tcPr>
            <w:tcW w:w="1134" w:type="dxa"/>
            <w:vAlign w:val="center"/>
          </w:tcPr>
          <w:p>
            <w:pPr>
              <w:ind w:firstLine="0" w:firstLineChars="0"/>
              <w:contextualSpacing/>
              <w:rPr>
                <w:rFonts w:cs="宋体" w:asciiTheme="minorEastAsia" w:hAnsiTheme="minorEastAsia" w:eastAsiaTheme="minorEastAsia"/>
                <w:szCs w:val="21"/>
              </w:rPr>
            </w:pPr>
            <w:r>
              <w:rPr>
                <w:rFonts w:hint="eastAsia" w:cs="宋体" w:asciiTheme="minorEastAsia" w:hAnsiTheme="minorEastAsia" w:eastAsiaTheme="minorEastAsia"/>
                <w:szCs w:val="21"/>
              </w:rPr>
              <w:t>0-1分</w:t>
            </w:r>
          </w:p>
        </w:tc>
      </w:tr>
    </w:tbl>
    <w:p>
      <w:pPr>
        <w:pStyle w:val="5"/>
        <w:rPr>
          <w:rFonts w:cs="宋体" w:asciiTheme="minorEastAsia" w:hAnsiTheme="minorEastAsia" w:eastAsiaTheme="minorEastAsia"/>
          <w:szCs w:val="21"/>
        </w:rPr>
      </w:pPr>
    </w:p>
    <w:p>
      <w:pPr>
        <w:pStyle w:val="5"/>
        <w:rPr>
          <w:rFonts w:cs="宋体" w:asciiTheme="minorEastAsia" w:hAnsiTheme="minorEastAsia" w:eastAsiaTheme="minorEastAsia"/>
          <w:szCs w:val="21"/>
        </w:rPr>
      </w:pPr>
      <w:bookmarkStart w:id="138" w:name="_Toc25008186"/>
      <w:r>
        <w:rPr>
          <w:rFonts w:hint="eastAsia" w:cs="宋体" w:asciiTheme="minorEastAsia" w:hAnsiTheme="minorEastAsia" w:eastAsiaTheme="minorEastAsia"/>
          <w:szCs w:val="21"/>
        </w:rPr>
        <w:t>6.评标报告</w:t>
      </w:r>
      <w:bookmarkEnd w:id="138"/>
    </w:p>
    <w:p>
      <w:pPr>
        <w:ind w:firstLine="420"/>
        <w:rPr>
          <w:rFonts w:cs="宋体" w:asciiTheme="minorEastAsia" w:hAnsiTheme="minorEastAsia" w:eastAsiaTheme="minorEastAsia"/>
          <w:szCs w:val="21"/>
        </w:rPr>
      </w:pPr>
      <w:bookmarkStart w:id="139" w:name="_Hlk8573416"/>
      <w:r>
        <w:rPr>
          <w:rFonts w:hint="eastAsia" w:cs="宋体" w:asciiTheme="minorEastAsia" w:hAnsiTheme="minorEastAsia" w:eastAsiaTheme="minorEastAsia"/>
          <w:szCs w:val="21"/>
        </w:rPr>
        <w:t>6.</w:t>
      </w:r>
      <w:r>
        <w:rPr>
          <w:rFonts w:cs="宋体" w:asciiTheme="minorEastAsia" w:hAnsiTheme="minorEastAsia" w:eastAsiaTheme="minorEastAsia"/>
          <w:szCs w:val="21"/>
        </w:rPr>
        <w:t>1</w:t>
      </w:r>
      <w:r>
        <w:rPr>
          <w:rFonts w:hint="eastAsia" w:cs="宋体" w:asciiTheme="minorEastAsia" w:hAnsiTheme="minorEastAsia" w:eastAsiaTheme="minorEastAsia"/>
          <w:szCs w:val="21"/>
        </w:rPr>
        <w:t>评标委员会成员应当独立、客观、公正、审慎地提出评审意见，不得带有倾向性，不得影响其他人员评审，评标委员会成员对需要共同认定的事项存在争议的，应当按照少数服从多数的原则作出结论。</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6.</w:t>
      </w:r>
      <w:r>
        <w:rPr>
          <w:rFonts w:cs="宋体" w:asciiTheme="minorEastAsia" w:hAnsiTheme="minorEastAsia" w:eastAsiaTheme="minorEastAsia"/>
          <w:szCs w:val="21"/>
        </w:rPr>
        <w:t>2</w:t>
      </w:r>
      <w:r>
        <w:rPr>
          <w:rFonts w:hint="eastAsia" w:cs="宋体" w:asciiTheme="minorEastAsia" w:hAnsiTheme="minorEastAsia" w:eastAsiaTheme="minorEastAsia"/>
          <w:szCs w:val="21"/>
        </w:rPr>
        <w:t>评标结束后，评标委员会应当根据评审结果编写评标报告，按评审得分由高到低顺序推荐中标候选人，如排名第一的中标候选人投标报价为最高报价的，评标报告中必须对其报价的合理性等进行分析和特别说明。评标委员会全体人员对评标报告进行签字确认。如对评标报告有异议的，可以在报告中签署不同意见，并说明理由，否则视为同意。</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6.</w:t>
      </w:r>
      <w:r>
        <w:rPr>
          <w:rFonts w:cs="宋体" w:asciiTheme="minorEastAsia" w:hAnsiTheme="minorEastAsia" w:eastAsiaTheme="minorEastAsia"/>
          <w:szCs w:val="21"/>
        </w:rPr>
        <w:t>3</w:t>
      </w:r>
      <w:r>
        <w:rPr>
          <w:rFonts w:hint="eastAsia" w:cs="宋体" w:asciiTheme="minorEastAsia" w:hAnsiTheme="minorEastAsia" w:eastAsiaTheme="minorEastAsia"/>
          <w:szCs w:val="21"/>
        </w:rPr>
        <w:t>评标委员会向采购人提交采购项目评标报告，评标报告是采购人确定中标人的合法依据。</w:t>
      </w:r>
    </w:p>
    <w:bookmarkEnd w:id="137"/>
    <w:bookmarkEnd w:id="139"/>
    <w:p>
      <w:pPr>
        <w:ind w:firstLine="420"/>
        <w:rPr>
          <w:rFonts w:cs="宋体" w:asciiTheme="minorEastAsia" w:hAnsiTheme="minorEastAsia" w:eastAsiaTheme="minorEastAsia"/>
          <w:strike/>
          <w:szCs w:val="21"/>
        </w:rPr>
      </w:pPr>
    </w:p>
    <w:sectPr>
      <w:pgSz w:w="11906" w:h="16838"/>
      <w:pgMar w:top="1247" w:right="1304" w:bottom="1020" w:left="130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Tahoma">
    <w:panose1 w:val="020B0604030504040204"/>
    <w:charset w:val="00"/>
    <w:family w:val="swiss"/>
    <w:pitch w:val="default"/>
    <w:sig w:usb0="61007A87" w:usb1="80000000" w:usb2="00000008" w:usb3="00000000" w:csb0="200101FF" w:csb1="20280000"/>
  </w:font>
  <w:font w:name="Verdana">
    <w:panose1 w:val="020B0604030504040204"/>
    <w:charset w:val="00"/>
    <w:family w:val="swiss"/>
    <w:pitch w:val="default"/>
    <w:sig w:usb0="00000287" w:usb1="00000000" w:usb2="00000000" w:usb3="00000000" w:csb0="2000019F" w:csb1="00000000"/>
  </w:font>
  <w:font w:name="仿宋">
    <w:altName w:val="宋体"/>
    <w:panose1 w:val="02010609060101010101"/>
    <w:charset w:val="86"/>
    <w:family w:val="modern"/>
    <w:pitch w:val="default"/>
    <w:sig w:usb0="00000000" w:usb1="00000000" w:usb2="00000016" w:usb3="00000000" w:csb0="00040001" w:csb1="00000000"/>
  </w:font>
  <w:font w:name="新宋体">
    <w:panose1 w:val="02010609030101010101"/>
    <w:charset w:val="86"/>
    <w:family w:val="modern"/>
    <w:pitch w:val="default"/>
    <w:sig w:usb0="00000003" w:usb1="080E0000" w:usb2="00000000" w:usb3="00000000" w:csb0="00040001"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518"/>
      </w:tabs>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3052268"/>
    </w:sdtPr>
    <w:sdtContent>
      <w:p>
        <w:pPr>
          <w:pStyle w:val="15"/>
          <w:ind w:firstLine="360"/>
          <w:jc w:val="center"/>
        </w:pPr>
        <w:r>
          <w:fldChar w:fldCharType="begin"/>
        </w:r>
        <w:r>
          <w:instrText xml:space="preserve">PAGE   \* MERGEFORMAT</w:instrText>
        </w:r>
        <w:r>
          <w:fldChar w:fldCharType="separate"/>
        </w:r>
        <w:r>
          <w:rPr>
            <w:lang w:val="zh-CN"/>
          </w:rPr>
          <w:t>1</w:t>
        </w:r>
        <w:r>
          <w:rPr>
            <w:lang w:val="zh-CN"/>
          </w:rPr>
          <w:fldChar w:fldCharType="end"/>
        </w:r>
      </w:p>
    </w:sdtContent>
  </w:sdt>
  <w:p>
    <w:pPr>
      <w:wordWrap w:val="0"/>
      <w:ind w:firstLine="42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2141995024"/>
                          </w:sdtPr>
                          <w:sdtContent>
                            <w:p>
                              <w:pPr>
                                <w:pStyle w:val="15"/>
                                <w:ind w:firstLine="360"/>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51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sdt>
                    <w:sdtPr>
                      <w:id w:val="2141995024"/>
                    </w:sdtPr>
                    <w:sdtContent>
                      <w:p>
                        <w:pPr>
                          <w:pStyle w:val="15"/>
                          <w:ind w:firstLine="360"/>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2"/>
                      <w:ind w:firstLine="210"/>
                    </w:pPr>
                  </w:p>
                </w:txbxContent>
              </v:textbox>
            </v:shape>
          </w:pict>
        </mc:Fallback>
      </mc:AlternateContent>
    </w:r>
  </w:p>
  <w:p>
    <w:pPr>
      <w:wordWrap w:val="0"/>
      <w:ind w:firstLine="42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913300481"/>
                          </w:sdtPr>
                          <w:sdtContent>
                            <w:p>
                              <w:pPr>
                                <w:pStyle w:val="15"/>
                                <w:ind w:firstLine="360"/>
                                <w:jc w:val="center"/>
                              </w:pPr>
                              <w:r>
                                <w:fldChar w:fldCharType="begin"/>
                              </w:r>
                              <w:r>
                                <w:instrText xml:space="preserve">PAGE   \* MERGEFORMAT</w:instrText>
                              </w:r>
                              <w:r>
                                <w:fldChar w:fldCharType="separate"/>
                              </w:r>
                              <w:r>
                                <w:rPr>
                                  <w:lang w:val="zh-CN"/>
                                </w:rPr>
                                <w:t>17</w:t>
                              </w:r>
                              <w:r>
                                <w:rPr>
                                  <w:lang w:val="zh-CN"/>
                                </w:rPr>
                                <w:fldChar w:fldCharType="end"/>
                              </w:r>
                            </w:p>
                          </w:sdtContent>
                        </w:sdt>
                        <w:p>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ZACpVFgIAABUEAAAOAAAAAAAA&#10;AAEAIAAAAB8BAABkcnMvZTJvRG9jLnhtbFBLBQYAAAAABgAGAFkBAACnBQAAAAA=&#10;">
              <v:fill on="f" focussize="0,0"/>
              <v:stroke on="f" weight="0.5pt"/>
              <v:imagedata o:title=""/>
              <o:lock v:ext="edit" aspectratio="f"/>
              <v:textbox inset="0mm,0mm,0mm,0mm" style="mso-fit-shape-to-text:t;">
                <w:txbxContent>
                  <w:sdt>
                    <w:sdtPr>
                      <w:id w:val="-1913300481"/>
                    </w:sdtPr>
                    <w:sdtContent>
                      <w:p>
                        <w:pPr>
                          <w:pStyle w:val="15"/>
                          <w:ind w:firstLine="360"/>
                          <w:jc w:val="center"/>
                        </w:pPr>
                        <w:r>
                          <w:fldChar w:fldCharType="begin"/>
                        </w:r>
                        <w:r>
                          <w:instrText xml:space="preserve">PAGE   \* MERGEFORMAT</w:instrText>
                        </w:r>
                        <w:r>
                          <w:fldChar w:fldCharType="separate"/>
                        </w:r>
                        <w:r>
                          <w:rPr>
                            <w:lang w:val="zh-CN"/>
                          </w:rPr>
                          <w:t>17</w:t>
                        </w:r>
                        <w:r>
                          <w:rPr>
                            <w:lang w:val="zh-CN"/>
                          </w:rPr>
                          <w:fldChar w:fldCharType="end"/>
                        </w:r>
                      </w:p>
                    </w:sdtContent>
                  </w:sdt>
                  <w:p>
                    <w:pPr>
                      <w:pStyle w:val="2"/>
                      <w:ind w:firstLine="210"/>
                    </w:pPr>
                  </w:p>
                </w:txbxContent>
              </v:textbox>
            </v:shape>
          </w:pict>
        </mc:Fallback>
      </mc:AlternateContent>
    </w:r>
  </w:p>
  <w:p>
    <w:pPr>
      <w:pStyle w:val="15"/>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r>
      <w:rPr>
        <w:rFonts w:hint="eastAsia"/>
      </w:rPr>
      <w:t>XXXXXXXXXX</w:t>
    </w:r>
    <w:r>
      <w:tab/>
    </w:r>
    <w:r>
      <w:rPr>
        <w:rFonts w:hint="eastAsia"/>
      </w:rPr>
      <w:t>采购项目</w:t>
    </w:r>
    <w: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r>
      <w:rPr>
        <w:rFonts w:hint="eastAsia"/>
      </w:rPr>
      <w:t>公开 公平 公正 诚信</w:t>
    </w:r>
    <w:r>
      <w:t xml:space="preserve">                </w:t>
    </w:r>
    <w:r>
      <w:rPr>
        <w:rFonts w:hint="eastAsia"/>
      </w:rPr>
      <w:t xml:space="preserve">浙江信镧建设工程咨询有限公司 </w:t>
    </w:r>
    <w:r>
      <w:t xml:space="preserve">                      </w:t>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r>
      <w:rPr>
        <w:rFonts w:hint="eastAsia"/>
      </w:rPr>
      <w:t>公开 公平 公正 诚信</w:t>
    </w:r>
    <w:r>
      <w:t xml:space="preserve">                    </w:t>
    </w:r>
    <w:r>
      <w:rPr>
        <w:rFonts w:hint="eastAsia"/>
      </w:rPr>
      <w:t xml:space="preserve">浙江信镧建设工程咨询有限公司 </w:t>
    </w:r>
    <w:r>
      <w:t xml:space="preserve">                          </w:t>
    </w:r>
    <w:r>
      <w:rPr>
        <w:rFonts w:hint="eastAsia"/>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right"/>
    </w:pPr>
    <w:r>
      <w:rPr>
        <w:rFonts w:hint="eastAsia"/>
      </w:rPr>
      <w:t>招标文件</w:t>
    </w:r>
  </w:p>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A34EB"/>
    <w:multiLevelType w:val="multilevel"/>
    <w:tmpl w:val="2B1A34EB"/>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36B44F1C"/>
    <w:multiLevelType w:val="multilevel"/>
    <w:tmpl w:val="36B44F1C"/>
    <w:lvl w:ilvl="0" w:tentative="0">
      <w:start w:val="1"/>
      <w:numFmt w:val="decimal"/>
      <w:lvlText w:val="（%1）"/>
      <w:lvlJc w:val="left"/>
      <w:pPr>
        <w:ind w:left="1140" w:hanging="7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trackedChanges" w:formatting="1"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C49D6"/>
    <w:rsid w:val="00007FCA"/>
    <w:rsid w:val="00010C82"/>
    <w:rsid w:val="00014FAC"/>
    <w:rsid w:val="000226E6"/>
    <w:rsid w:val="00030872"/>
    <w:rsid w:val="000336F0"/>
    <w:rsid w:val="00050D50"/>
    <w:rsid w:val="00051654"/>
    <w:rsid w:val="00055428"/>
    <w:rsid w:val="000704AC"/>
    <w:rsid w:val="00077064"/>
    <w:rsid w:val="00081676"/>
    <w:rsid w:val="0008322F"/>
    <w:rsid w:val="00086E3D"/>
    <w:rsid w:val="0009571C"/>
    <w:rsid w:val="000A003D"/>
    <w:rsid w:val="000B484F"/>
    <w:rsid w:val="000B73A5"/>
    <w:rsid w:val="000D147A"/>
    <w:rsid w:val="000D5B81"/>
    <w:rsid w:val="000E41C1"/>
    <w:rsid w:val="000F2DC7"/>
    <w:rsid w:val="000F516D"/>
    <w:rsid w:val="000F5AED"/>
    <w:rsid w:val="00107193"/>
    <w:rsid w:val="00107394"/>
    <w:rsid w:val="00110A52"/>
    <w:rsid w:val="00114D4E"/>
    <w:rsid w:val="001169C6"/>
    <w:rsid w:val="001210D8"/>
    <w:rsid w:val="00121E2B"/>
    <w:rsid w:val="001235C0"/>
    <w:rsid w:val="0013377D"/>
    <w:rsid w:val="001349B6"/>
    <w:rsid w:val="00136745"/>
    <w:rsid w:val="001407A8"/>
    <w:rsid w:val="0015772C"/>
    <w:rsid w:val="00165B9E"/>
    <w:rsid w:val="0017082D"/>
    <w:rsid w:val="001743F0"/>
    <w:rsid w:val="00182264"/>
    <w:rsid w:val="0018259C"/>
    <w:rsid w:val="0019081B"/>
    <w:rsid w:val="00191032"/>
    <w:rsid w:val="0019415C"/>
    <w:rsid w:val="001A3EDD"/>
    <w:rsid w:val="001A4262"/>
    <w:rsid w:val="001B767D"/>
    <w:rsid w:val="001C530A"/>
    <w:rsid w:val="001C7186"/>
    <w:rsid w:val="001E4A80"/>
    <w:rsid w:val="001F247B"/>
    <w:rsid w:val="001F69D3"/>
    <w:rsid w:val="002027C5"/>
    <w:rsid w:val="0020799C"/>
    <w:rsid w:val="00222690"/>
    <w:rsid w:val="00224EDE"/>
    <w:rsid w:val="00226432"/>
    <w:rsid w:val="00227502"/>
    <w:rsid w:val="002321C9"/>
    <w:rsid w:val="00240F49"/>
    <w:rsid w:val="00250981"/>
    <w:rsid w:val="00255A35"/>
    <w:rsid w:val="00257160"/>
    <w:rsid w:val="00263858"/>
    <w:rsid w:val="00263899"/>
    <w:rsid w:val="00264211"/>
    <w:rsid w:val="00264B84"/>
    <w:rsid w:val="00264F02"/>
    <w:rsid w:val="00265FA1"/>
    <w:rsid w:val="00271941"/>
    <w:rsid w:val="00285866"/>
    <w:rsid w:val="00297C3C"/>
    <w:rsid w:val="002A3FB5"/>
    <w:rsid w:val="002A57DC"/>
    <w:rsid w:val="002B58C5"/>
    <w:rsid w:val="002C6E4E"/>
    <w:rsid w:val="002D42FB"/>
    <w:rsid w:val="002D760B"/>
    <w:rsid w:val="002D7FC8"/>
    <w:rsid w:val="002E09CB"/>
    <w:rsid w:val="002E4A4E"/>
    <w:rsid w:val="002E5AE4"/>
    <w:rsid w:val="002F0149"/>
    <w:rsid w:val="002F034C"/>
    <w:rsid w:val="002F5736"/>
    <w:rsid w:val="002F5D35"/>
    <w:rsid w:val="0030128A"/>
    <w:rsid w:val="00301609"/>
    <w:rsid w:val="003016F7"/>
    <w:rsid w:val="00304BCE"/>
    <w:rsid w:val="00321309"/>
    <w:rsid w:val="00323FC6"/>
    <w:rsid w:val="00324BF0"/>
    <w:rsid w:val="003257DA"/>
    <w:rsid w:val="003278FC"/>
    <w:rsid w:val="00335018"/>
    <w:rsid w:val="003408B7"/>
    <w:rsid w:val="0035270A"/>
    <w:rsid w:val="003667DB"/>
    <w:rsid w:val="00382B1E"/>
    <w:rsid w:val="00385AD4"/>
    <w:rsid w:val="003A6A1F"/>
    <w:rsid w:val="003B0734"/>
    <w:rsid w:val="003B3EB6"/>
    <w:rsid w:val="003B7301"/>
    <w:rsid w:val="003C0B95"/>
    <w:rsid w:val="003D05FE"/>
    <w:rsid w:val="003D5739"/>
    <w:rsid w:val="003D7819"/>
    <w:rsid w:val="003E3B73"/>
    <w:rsid w:val="003E7D3D"/>
    <w:rsid w:val="003F23EE"/>
    <w:rsid w:val="004004CE"/>
    <w:rsid w:val="00400B4D"/>
    <w:rsid w:val="00412AB0"/>
    <w:rsid w:val="00412E0C"/>
    <w:rsid w:val="00421A07"/>
    <w:rsid w:val="00424924"/>
    <w:rsid w:val="00435E1D"/>
    <w:rsid w:val="004502FE"/>
    <w:rsid w:val="00457A98"/>
    <w:rsid w:val="004605F4"/>
    <w:rsid w:val="004634AE"/>
    <w:rsid w:val="00465800"/>
    <w:rsid w:val="004731D2"/>
    <w:rsid w:val="004733DF"/>
    <w:rsid w:val="00475C95"/>
    <w:rsid w:val="00484996"/>
    <w:rsid w:val="00490D52"/>
    <w:rsid w:val="004910A4"/>
    <w:rsid w:val="004916C1"/>
    <w:rsid w:val="00497DDA"/>
    <w:rsid w:val="004A3362"/>
    <w:rsid w:val="004A3560"/>
    <w:rsid w:val="004A5B4C"/>
    <w:rsid w:val="004B5063"/>
    <w:rsid w:val="004B52EE"/>
    <w:rsid w:val="004B564C"/>
    <w:rsid w:val="004B61B9"/>
    <w:rsid w:val="004C6FC3"/>
    <w:rsid w:val="004D2D84"/>
    <w:rsid w:val="004E2028"/>
    <w:rsid w:val="004F79C2"/>
    <w:rsid w:val="00502F68"/>
    <w:rsid w:val="00505FB5"/>
    <w:rsid w:val="005107B1"/>
    <w:rsid w:val="00513DB4"/>
    <w:rsid w:val="0051628E"/>
    <w:rsid w:val="00517699"/>
    <w:rsid w:val="00526051"/>
    <w:rsid w:val="00530F28"/>
    <w:rsid w:val="00532C58"/>
    <w:rsid w:val="00532CA8"/>
    <w:rsid w:val="005344FD"/>
    <w:rsid w:val="00536A69"/>
    <w:rsid w:val="00536BB4"/>
    <w:rsid w:val="00541E98"/>
    <w:rsid w:val="00552B8E"/>
    <w:rsid w:val="00552F40"/>
    <w:rsid w:val="00553022"/>
    <w:rsid w:val="00554E53"/>
    <w:rsid w:val="00555179"/>
    <w:rsid w:val="00565177"/>
    <w:rsid w:val="00565E0A"/>
    <w:rsid w:val="00566F08"/>
    <w:rsid w:val="00570137"/>
    <w:rsid w:val="00572094"/>
    <w:rsid w:val="005768F3"/>
    <w:rsid w:val="00577D85"/>
    <w:rsid w:val="00582A61"/>
    <w:rsid w:val="00590972"/>
    <w:rsid w:val="00591445"/>
    <w:rsid w:val="00593D0A"/>
    <w:rsid w:val="00594D6C"/>
    <w:rsid w:val="0059740A"/>
    <w:rsid w:val="005A052C"/>
    <w:rsid w:val="005A3801"/>
    <w:rsid w:val="005B09F5"/>
    <w:rsid w:val="005B1D7D"/>
    <w:rsid w:val="005B289C"/>
    <w:rsid w:val="005B2DE5"/>
    <w:rsid w:val="005B43AF"/>
    <w:rsid w:val="005C3A16"/>
    <w:rsid w:val="005C50E2"/>
    <w:rsid w:val="005C5BDA"/>
    <w:rsid w:val="005D027C"/>
    <w:rsid w:val="005E1DB2"/>
    <w:rsid w:val="005E4235"/>
    <w:rsid w:val="005E5167"/>
    <w:rsid w:val="005F101C"/>
    <w:rsid w:val="005F23A6"/>
    <w:rsid w:val="005F2EB3"/>
    <w:rsid w:val="0060036A"/>
    <w:rsid w:val="00600F79"/>
    <w:rsid w:val="00604299"/>
    <w:rsid w:val="006126FF"/>
    <w:rsid w:val="006132D5"/>
    <w:rsid w:val="00614A84"/>
    <w:rsid w:val="00614BBF"/>
    <w:rsid w:val="00626B9C"/>
    <w:rsid w:val="00631E95"/>
    <w:rsid w:val="006407DD"/>
    <w:rsid w:val="00641E7F"/>
    <w:rsid w:val="006504C6"/>
    <w:rsid w:val="00651A7A"/>
    <w:rsid w:val="00656482"/>
    <w:rsid w:val="00670171"/>
    <w:rsid w:val="00670E95"/>
    <w:rsid w:val="00671D5E"/>
    <w:rsid w:val="006779A0"/>
    <w:rsid w:val="00684E9B"/>
    <w:rsid w:val="00687F93"/>
    <w:rsid w:val="006907CF"/>
    <w:rsid w:val="00694E19"/>
    <w:rsid w:val="006B474F"/>
    <w:rsid w:val="006E259D"/>
    <w:rsid w:val="006F480D"/>
    <w:rsid w:val="006F597E"/>
    <w:rsid w:val="006F6B50"/>
    <w:rsid w:val="007026E7"/>
    <w:rsid w:val="00703BFC"/>
    <w:rsid w:val="00711E70"/>
    <w:rsid w:val="0071427F"/>
    <w:rsid w:val="00716796"/>
    <w:rsid w:val="00736C48"/>
    <w:rsid w:val="00736F55"/>
    <w:rsid w:val="00737F50"/>
    <w:rsid w:val="00745ECA"/>
    <w:rsid w:val="00752B09"/>
    <w:rsid w:val="007539CF"/>
    <w:rsid w:val="00754878"/>
    <w:rsid w:val="00754B2F"/>
    <w:rsid w:val="00757C58"/>
    <w:rsid w:val="00773776"/>
    <w:rsid w:val="00774170"/>
    <w:rsid w:val="00777859"/>
    <w:rsid w:val="00795025"/>
    <w:rsid w:val="00797A07"/>
    <w:rsid w:val="007A69A3"/>
    <w:rsid w:val="007B2CF6"/>
    <w:rsid w:val="007B4269"/>
    <w:rsid w:val="007B533A"/>
    <w:rsid w:val="007C1E77"/>
    <w:rsid w:val="007C459B"/>
    <w:rsid w:val="007C79A9"/>
    <w:rsid w:val="007D0A77"/>
    <w:rsid w:val="007D7E4A"/>
    <w:rsid w:val="00805519"/>
    <w:rsid w:val="00810E41"/>
    <w:rsid w:val="00824ED9"/>
    <w:rsid w:val="008326E3"/>
    <w:rsid w:val="00834B43"/>
    <w:rsid w:val="008411B5"/>
    <w:rsid w:val="008530D6"/>
    <w:rsid w:val="00854E2D"/>
    <w:rsid w:val="00861340"/>
    <w:rsid w:val="00866752"/>
    <w:rsid w:val="00867413"/>
    <w:rsid w:val="008823C7"/>
    <w:rsid w:val="00892CD9"/>
    <w:rsid w:val="008B1BDC"/>
    <w:rsid w:val="008C7DE0"/>
    <w:rsid w:val="008E66CE"/>
    <w:rsid w:val="008E799A"/>
    <w:rsid w:val="008F212F"/>
    <w:rsid w:val="008F4F0A"/>
    <w:rsid w:val="00902343"/>
    <w:rsid w:val="00923172"/>
    <w:rsid w:val="00933266"/>
    <w:rsid w:val="00933E3E"/>
    <w:rsid w:val="009352E5"/>
    <w:rsid w:val="009376D7"/>
    <w:rsid w:val="00937B8C"/>
    <w:rsid w:val="00952A98"/>
    <w:rsid w:val="00953940"/>
    <w:rsid w:val="00961DC0"/>
    <w:rsid w:val="00962EBD"/>
    <w:rsid w:val="00967F72"/>
    <w:rsid w:val="009725F3"/>
    <w:rsid w:val="00972C2E"/>
    <w:rsid w:val="009809DE"/>
    <w:rsid w:val="00986EEA"/>
    <w:rsid w:val="009A0B11"/>
    <w:rsid w:val="009A61C0"/>
    <w:rsid w:val="009C17A3"/>
    <w:rsid w:val="009C1FE9"/>
    <w:rsid w:val="009C3518"/>
    <w:rsid w:val="009C470D"/>
    <w:rsid w:val="009C54DB"/>
    <w:rsid w:val="009D4623"/>
    <w:rsid w:val="009D76BD"/>
    <w:rsid w:val="009E308C"/>
    <w:rsid w:val="009E3AA1"/>
    <w:rsid w:val="009F0D94"/>
    <w:rsid w:val="009F3495"/>
    <w:rsid w:val="009F3C8B"/>
    <w:rsid w:val="00A0176D"/>
    <w:rsid w:val="00A02354"/>
    <w:rsid w:val="00A05222"/>
    <w:rsid w:val="00A06198"/>
    <w:rsid w:val="00A10B91"/>
    <w:rsid w:val="00A22B8A"/>
    <w:rsid w:val="00A23B88"/>
    <w:rsid w:val="00A3455A"/>
    <w:rsid w:val="00A40F32"/>
    <w:rsid w:val="00A4153A"/>
    <w:rsid w:val="00A51925"/>
    <w:rsid w:val="00A53BEC"/>
    <w:rsid w:val="00A570A3"/>
    <w:rsid w:val="00A70419"/>
    <w:rsid w:val="00A71B2D"/>
    <w:rsid w:val="00A84421"/>
    <w:rsid w:val="00A9311F"/>
    <w:rsid w:val="00A95CCE"/>
    <w:rsid w:val="00A9781C"/>
    <w:rsid w:val="00AA1D1F"/>
    <w:rsid w:val="00AA1DDB"/>
    <w:rsid w:val="00AA57F4"/>
    <w:rsid w:val="00AC47B0"/>
    <w:rsid w:val="00AE3181"/>
    <w:rsid w:val="00AE3875"/>
    <w:rsid w:val="00AE4DE9"/>
    <w:rsid w:val="00AE554D"/>
    <w:rsid w:val="00AF10F3"/>
    <w:rsid w:val="00AF4BE8"/>
    <w:rsid w:val="00AF5C32"/>
    <w:rsid w:val="00B01A19"/>
    <w:rsid w:val="00B01D3D"/>
    <w:rsid w:val="00B07E7B"/>
    <w:rsid w:val="00B12F11"/>
    <w:rsid w:val="00B12F1B"/>
    <w:rsid w:val="00B17260"/>
    <w:rsid w:val="00B24C08"/>
    <w:rsid w:val="00B25C63"/>
    <w:rsid w:val="00B3278F"/>
    <w:rsid w:val="00B32B51"/>
    <w:rsid w:val="00B40151"/>
    <w:rsid w:val="00B532D8"/>
    <w:rsid w:val="00B544C1"/>
    <w:rsid w:val="00B66C03"/>
    <w:rsid w:val="00B67854"/>
    <w:rsid w:val="00B94BCD"/>
    <w:rsid w:val="00B9537B"/>
    <w:rsid w:val="00B972E6"/>
    <w:rsid w:val="00BA002D"/>
    <w:rsid w:val="00BB4D20"/>
    <w:rsid w:val="00BC1D01"/>
    <w:rsid w:val="00BC2BD1"/>
    <w:rsid w:val="00BC425C"/>
    <w:rsid w:val="00BC7819"/>
    <w:rsid w:val="00BD184A"/>
    <w:rsid w:val="00BD471F"/>
    <w:rsid w:val="00BE5A66"/>
    <w:rsid w:val="00BE7983"/>
    <w:rsid w:val="00C00D95"/>
    <w:rsid w:val="00C0795D"/>
    <w:rsid w:val="00C11EC8"/>
    <w:rsid w:val="00C1774C"/>
    <w:rsid w:val="00C27CD4"/>
    <w:rsid w:val="00C305A7"/>
    <w:rsid w:val="00C30E55"/>
    <w:rsid w:val="00C33E63"/>
    <w:rsid w:val="00C34CF0"/>
    <w:rsid w:val="00C40810"/>
    <w:rsid w:val="00C440F9"/>
    <w:rsid w:val="00C57A66"/>
    <w:rsid w:val="00C60363"/>
    <w:rsid w:val="00C65BF3"/>
    <w:rsid w:val="00C676F1"/>
    <w:rsid w:val="00C71910"/>
    <w:rsid w:val="00C719FA"/>
    <w:rsid w:val="00C7245B"/>
    <w:rsid w:val="00C804AB"/>
    <w:rsid w:val="00C8256D"/>
    <w:rsid w:val="00C92FD5"/>
    <w:rsid w:val="00C93D7D"/>
    <w:rsid w:val="00C93FD7"/>
    <w:rsid w:val="00C9449C"/>
    <w:rsid w:val="00C97C32"/>
    <w:rsid w:val="00CA2B18"/>
    <w:rsid w:val="00CA4554"/>
    <w:rsid w:val="00CA50BF"/>
    <w:rsid w:val="00CB1E16"/>
    <w:rsid w:val="00CB2F4D"/>
    <w:rsid w:val="00CC02E6"/>
    <w:rsid w:val="00CD45A6"/>
    <w:rsid w:val="00CE069E"/>
    <w:rsid w:val="00CE2486"/>
    <w:rsid w:val="00CE252F"/>
    <w:rsid w:val="00CE5CED"/>
    <w:rsid w:val="00D02095"/>
    <w:rsid w:val="00D235E1"/>
    <w:rsid w:val="00D319B1"/>
    <w:rsid w:val="00D50768"/>
    <w:rsid w:val="00D507F2"/>
    <w:rsid w:val="00D60328"/>
    <w:rsid w:val="00D62ABB"/>
    <w:rsid w:val="00D652EA"/>
    <w:rsid w:val="00D707A6"/>
    <w:rsid w:val="00D724F3"/>
    <w:rsid w:val="00D76421"/>
    <w:rsid w:val="00D83EF9"/>
    <w:rsid w:val="00D84230"/>
    <w:rsid w:val="00D86482"/>
    <w:rsid w:val="00DA1905"/>
    <w:rsid w:val="00DA3633"/>
    <w:rsid w:val="00DA699B"/>
    <w:rsid w:val="00DA77E7"/>
    <w:rsid w:val="00DB0FDD"/>
    <w:rsid w:val="00DB7510"/>
    <w:rsid w:val="00DC78F2"/>
    <w:rsid w:val="00DD08E8"/>
    <w:rsid w:val="00DD4A7D"/>
    <w:rsid w:val="00DD6AF3"/>
    <w:rsid w:val="00DE1BF5"/>
    <w:rsid w:val="00DF1488"/>
    <w:rsid w:val="00DF5641"/>
    <w:rsid w:val="00DF6623"/>
    <w:rsid w:val="00E110E0"/>
    <w:rsid w:val="00E11D79"/>
    <w:rsid w:val="00E15E90"/>
    <w:rsid w:val="00E309E4"/>
    <w:rsid w:val="00E30BB9"/>
    <w:rsid w:val="00E31EF1"/>
    <w:rsid w:val="00E35FEB"/>
    <w:rsid w:val="00E52889"/>
    <w:rsid w:val="00E55903"/>
    <w:rsid w:val="00E56CF8"/>
    <w:rsid w:val="00E87CC8"/>
    <w:rsid w:val="00ED0ADD"/>
    <w:rsid w:val="00ED2E7C"/>
    <w:rsid w:val="00ED46C6"/>
    <w:rsid w:val="00EE1D2E"/>
    <w:rsid w:val="00EE3F4D"/>
    <w:rsid w:val="00EE3F86"/>
    <w:rsid w:val="00EE5472"/>
    <w:rsid w:val="00EF26D8"/>
    <w:rsid w:val="00F07678"/>
    <w:rsid w:val="00F07A25"/>
    <w:rsid w:val="00F17D50"/>
    <w:rsid w:val="00F312C1"/>
    <w:rsid w:val="00F43325"/>
    <w:rsid w:val="00F4449E"/>
    <w:rsid w:val="00F45387"/>
    <w:rsid w:val="00F46C05"/>
    <w:rsid w:val="00F50F65"/>
    <w:rsid w:val="00F5343C"/>
    <w:rsid w:val="00F56A2F"/>
    <w:rsid w:val="00F667E2"/>
    <w:rsid w:val="00F84226"/>
    <w:rsid w:val="00FA530A"/>
    <w:rsid w:val="00FA65AE"/>
    <w:rsid w:val="00FB3B73"/>
    <w:rsid w:val="00FB562A"/>
    <w:rsid w:val="00FB7AE3"/>
    <w:rsid w:val="00FC3495"/>
    <w:rsid w:val="00FD2DC3"/>
    <w:rsid w:val="00FE1D1E"/>
    <w:rsid w:val="00FE5D54"/>
    <w:rsid w:val="00FF11B0"/>
    <w:rsid w:val="00FF33D7"/>
    <w:rsid w:val="00FF3FFB"/>
    <w:rsid w:val="00FF4388"/>
    <w:rsid w:val="016A0BF4"/>
    <w:rsid w:val="016D0976"/>
    <w:rsid w:val="01C026FC"/>
    <w:rsid w:val="022B1123"/>
    <w:rsid w:val="022C6788"/>
    <w:rsid w:val="02635D4D"/>
    <w:rsid w:val="026A7D29"/>
    <w:rsid w:val="027746B0"/>
    <w:rsid w:val="029B3E2E"/>
    <w:rsid w:val="02AC3ED6"/>
    <w:rsid w:val="02F83C81"/>
    <w:rsid w:val="033974B7"/>
    <w:rsid w:val="034E3126"/>
    <w:rsid w:val="036C7375"/>
    <w:rsid w:val="037660AE"/>
    <w:rsid w:val="037D00DC"/>
    <w:rsid w:val="038E0800"/>
    <w:rsid w:val="03E16289"/>
    <w:rsid w:val="03F374EB"/>
    <w:rsid w:val="04290938"/>
    <w:rsid w:val="045B29C7"/>
    <w:rsid w:val="04760B5B"/>
    <w:rsid w:val="04985FCF"/>
    <w:rsid w:val="04A813D8"/>
    <w:rsid w:val="04B213E2"/>
    <w:rsid w:val="04CE5BE8"/>
    <w:rsid w:val="05253AA9"/>
    <w:rsid w:val="0596038E"/>
    <w:rsid w:val="059E51F9"/>
    <w:rsid w:val="05F61777"/>
    <w:rsid w:val="05F64A3D"/>
    <w:rsid w:val="065A41DD"/>
    <w:rsid w:val="0661605C"/>
    <w:rsid w:val="06870112"/>
    <w:rsid w:val="06CF25AA"/>
    <w:rsid w:val="06EB5ED4"/>
    <w:rsid w:val="0755746A"/>
    <w:rsid w:val="075C6EC4"/>
    <w:rsid w:val="078A5D0D"/>
    <w:rsid w:val="082F44EF"/>
    <w:rsid w:val="08445421"/>
    <w:rsid w:val="084A5D61"/>
    <w:rsid w:val="0860207F"/>
    <w:rsid w:val="08972793"/>
    <w:rsid w:val="09025D8B"/>
    <w:rsid w:val="092F3252"/>
    <w:rsid w:val="094F3E52"/>
    <w:rsid w:val="099315F0"/>
    <w:rsid w:val="099548E3"/>
    <w:rsid w:val="09A9476A"/>
    <w:rsid w:val="09AE4010"/>
    <w:rsid w:val="09E7087E"/>
    <w:rsid w:val="09F65EE5"/>
    <w:rsid w:val="09FB1EA8"/>
    <w:rsid w:val="0A0A6F46"/>
    <w:rsid w:val="0A1B6A4B"/>
    <w:rsid w:val="0A4C500A"/>
    <w:rsid w:val="0A5C1E18"/>
    <w:rsid w:val="0AC15236"/>
    <w:rsid w:val="0ACE0701"/>
    <w:rsid w:val="0AEF0648"/>
    <w:rsid w:val="0AFF4EB4"/>
    <w:rsid w:val="0B1A04CC"/>
    <w:rsid w:val="0B371410"/>
    <w:rsid w:val="0B544093"/>
    <w:rsid w:val="0B5B34C7"/>
    <w:rsid w:val="0B665948"/>
    <w:rsid w:val="0B692D94"/>
    <w:rsid w:val="0BF25526"/>
    <w:rsid w:val="0C05099B"/>
    <w:rsid w:val="0C5F443A"/>
    <w:rsid w:val="0C834CDD"/>
    <w:rsid w:val="0CA9007C"/>
    <w:rsid w:val="0D047BF7"/>
    <w:rsid w:val="0D082A62"/>
    <w:rsid w:val="0D4E4AFB"/>
    <w:rsid w:val="0D760386"/>
    <w:rsid w:val="0D934995"/>
    <w:rsid w:val="0DAE10C1"/>
    <w:rsid w:val="0DEE1402"/>
    <w:rsid w:val="0DF61D18"/>
    <w:rsid w:val="0E43099D"/>
    <w:rsid w:val="0E4D68EE"/>
    <w:rsid w:val="0E6B4501"/>
    <w:rsid w:val="0EC4530F"/>
    <w:rsid w:val="0EE27EEA"/>
    <w:rsid w:val="0EFC6224"/>
    <w:rsid w:val="0F1F33CA"/>
    <w:rsid w:val="0F206154"/>
    <w:rsid w:val="0F216ADF"/>
    <w:rsid w:val="0F5D09A9"/>
    <w:rsid w:val="0F6358F1"/>
    <w:rsid w:val="0F647B9D"/>
    <w:rsid w:val="0FDC5AAB"/>
    <w:rsid w:val="0FED5356"/>
    <w:rsid w:val="0FFF14AC"/>
    <w:rsid w:val="100516FD"/>
    <w:rsid w:val="1015684F"/>
    <w:rsid w:val="10282EF8"/>
    <w:rsid w:val="102B7988"/>
    <w:rsid w:val="10A268D6"/>
    <w:rsid w:val="10BC14A3"/>
    <w:rsid w:val="10CF2DFA"/>
    <w:rsid w:val="11190F3E"/>
    <w:rsid w:val="111B5AA1"/>
    <w:rsid w:val="11756811"/>
    <w:rsid w:val="118B5C15"/>
    <w:rsid w:val="11C10CD7"/>
    <w:rsid w:val="122F5A3C"/>
    <w:rsid w:val="12A04654"/>
    <w:rsid w:val="12AB418A"/>
    <w:rsid w:val="12B07B12"/>
    <w:rsid w:val="12EF70F8"/>
    <w:rsid w:val="1332055C"/>
    <w:rsid w:val="134A1B4D"/>
    <w:rsid w:val="13833F4A"/>
    <w:rsid w:val="142963CE"/>
    <w:rsid w:val="14772067"/>
    <w:rsid w:val="14812702"/>
    <w:rsid w:val="148E62E6"/>
    <w:rsid w:val="15092B92"/>
    <w:rsid w:val="151B162C"/>
    <w:rsid w:val="152356EC"/>
    <w:rsid w:val="152555A2"/>
    <w:rsid w:val="15736B2E"/>
    <w:rsid w:val="15775CA6"/>
    <w:rsid w:val="15976681"/>
    <w:rsid w:val="15AF6BF0"/>
    <w:rsid w:val="15BF0601"/>
    <w:rsid w:val="15F40D47"/>
    <w:rsid w:val="15F43F9E"/>
    <w:rsid w:val="160773E3"/>
    <w:rsid w:val="1627097F"/>
    <w:rsid w:val="162B2F6C"/>
    <w:rsid w:val="16606DC9"/>
    <w:rsid w:val="16795962"/>
    <w:rsid w:val="1695469B"/>
    <w:rsid w:val="17173725"/>
    <w:rsid w:val="17392CFF"/>
    <w:rsid w:val="17B415C2"/>
    <w:rsid w:val="180434E6"/>
    <w:rsid w:val="18071216"/>
    <w:rsid w:val="180C4F36"/>
    <w:rsid w:val="185A4FA0"/>
    <w:rsid w:val="185D6797"/>
    <w:rsid w:val="188426C3"/>
    <w:rsid w:val="188C52AB"/>
    <w:rsid w:val="189D1289"/>
    <w:rsid w:val="18A749FB"/>
    <w:rsid w:val="18FA0117"/>
    <w:rsid w:val="192A720F"/>
    <w:rsid w:val="198E7190"/>
    <w:rsid w:val="19DF67D7"/>
    <w:rsid w:val="19FF1083"/>
    <w:rsid w:val="1A2C1913"/>
    <w:rsid w:val="1A394CFA"/>
    <w:rsid w:val="1A6431DD"/>
    <w:rsid w:val="1A6F0BAA"/>
    <w:rsid w:val="1AB97371"/>
    <w:rsid w:val="1AF01352"/>
    <w:rsid w:val="1B502AE4"/>
    <w:rsid w:val="1BC60200"/>
    <w:rsid w:val="1C6A364A"/>
    <w:rsid w:val="1C844706"/>
    <w:rsid w:val="1CA24372"/>
    <w:rsid w:val="1CBD3B5C"/>
    <w:rsid w:val="1CC408D4"/>
    <w:rsid w:val="1CE14C16"/>
    <w:rsid w:val="1D3A47A0"/>
    <w:rsid w:val="1D595AAF"/>
    <w:rsid w:val="1D9E2625"/>
    <w:rsid w:val="1DB047DC"/>
    <w:rsid w:val="1DC60F08"/>
    <w:rsid w:val="1DDD3F28"/>
    <w:rsid w:val="1DF134F8"/>
    <w:rsid w:val="1E197733"/>
    <w:rsid w:val="1E384378"/>
    <w:rsid w:val="1E5F2E75"/>
    <w:rsid w:val="1E932A58"/>
    <w:rsid w:val="1EB6519E"/>
    <w:rsid w:val="1EEC24AC"/>
    <w:rsid w:val="1F3A3754"/>
    <w:rsid w:val="1F4D172F"/>
    <w:rsid w:val="1F7F7816"/>
    <w:rsid w:val="1FB03300"/>
    <w:rsid w:val="1FE83BA1"/>
    <w:rsid w:val="200074E1"/>
    <w:rsid w:val="20740F17"/>
    <w:rsid w:val="20A20E0E"/>
    <w:rsid w:val="20C35C55"/>
    <w:rsid w:val="21062CCD"/>
    <w:rsid w:val="211E5646"/>
    <w:rsid w:val="212479C2"/>
    <w:rsid w:val="212F35B1"/>
    <w:rsid w:val="21472412"/>
    <w:rsid w:val="215A7C75"/>
    <w:rsid w:val="220531BD"/>
    <w:rsid w:val="22172C98"/>
    <w:rsid w:val="221D781B"/>
    <w:rsid w:val="22670189"/>
    <w:rsid w:val="22885ED0"/>
    <w:rsid w:val="228D294F"/>
    <w:rsid w:val="22B671BE"/>
    <w:rsid w:val="22FE47FF"/>
    <w:rsid w:val="23207B4E"/>
    <w:rsid w:val="23492F4B"/>
    <w:rsid w:val="23636D42"/>
    <w:rsid w:val="23661CBB"/>
    <w:rsid w:val="236858EC"/>
    <w:rsid w:val="236A55CE"/>
    <w:rsid w:val="23E7194E"/>
    <w:rsid w:val="23FB4400"/>
    <w:rsid w:val="24315B04"/>
    <w:rsid w:val="248F7D37"/>
    <w:rsid w:val="2524272B"/>
    <w:rsid w:val="25901334"/>
    <w:rsid w:val="25AF09F4"/>
    <w:rsid w:val="25B015DB"/>
    <w:rsid w:val="25E32B34"/>
    <w:rsid w:val="25EA0948"/>
    <w:rsid w:val="2605295A"/>
    <w:rsid w:val="262F33A9"/>
    <w:rsid w:val="2640497D"/>
    <w:rsid w:val="265A4DB1"/>
    <w:rsid w:val="265A6C4D"/>
    <w:rsid w:val="26A40E01"/>
    <w:rsid w:val="26C47C56"/>
    <w:rsid w:val="27376BD1"/>
    <w:rsid w:val="2743379A"/>
    <w:rsid w:val="2749195C"/>
    <w:rsid w:val="27846701"/>
    <w:rsid w:val="27A77BB6"/>
    <w:rsid w:val="27CA5392"/>
    <w:rsid w:val="281F32BE"/>
    <w:rsid w:val="283055F5"/>
    <w:rsid w:val="284712F7"/>
    <w:rsid w:val="284B48C7"/>
    <w:rsid w:val="28B86BD1"/>
    <w:rsid w:val="290B2A89"/>
    <w:rsid w:val="29F63BF9"/>
    <w:rsid w:val="29FE3027"/>
    <w:rsid w:val="2A062253"/>
    <w:rsid w:val="2A2426F6"/>
    <w:rsid w:val="2A2711F3"/>
    <w:rsid w:val="2A4165F2"/>
    <w:rsid w:val="2A703228"/>
    <w:rsid w:val="2A7E2F13"/>
    <w:rsid w:val="2A933B0B"/>
    <w:rsid w:val="2ACF5B90"/>
    <w:rsid w:val="2ADB5A95"/>
    <w:rsid w:val="2B330FB7"/>
    <w:rsid w:val="2B395630"/>
    <w:rsid w:val="2B5C087C"/>
    <w:rsid w:val="2B636BA0"/>
    <w:rsid w:val="2B7A7449"/>
    <w:rsid w:val="2B9565F7"/>
    <w:rsid w:val="2BC25A46"/>
    <w:rsid w:val="2BD22343"/>
    <w:rsid w:val="2C0F1A01"/>
    <w:rsid w:val="2C1A267C"/>
    <w:rsid w:val="2C277CAF"/>
    <w:rsid w:val="2C5D2CAD"/>
    <w:rsid w:val="2C647F29"/>
    <w:rsid w:val="2C7646C0"/>
    <w:rsid w:val="2C790FA8"/>
    <w:rsid w:val="2CA46E06"/>
    <w:rsid w:val="2CB84AFB"/>
    <w:rsid w:val="2D0527DE"/>
    <w:rsid w:val="2D083A00"/>
    <w:rsid w:val="2D257478"/>
    <w:rsid w:val="2D3C262E"/>
    <w:rsid w:val="2D4E6CF7"/>
    <w:rsid w:val="2D9C2569"/>
    <w:rsid w:val="2DE40514"/>
    <w:rsid w:val="2DE90352"/>
    <w:rsid w:val="2E415F0B"/>
    <w:rsid w:val="2E8A298D"/>
    <w:rsid w:val="2E972329"/>
    <w:rsid w:val="2EA15724"/>
    <w:rsid w:val="2EC92BE4"/>
    <w:rsid w:val="2ECF2F32"/>
    <w:rsid w:val="2ED22573"/>
    <w:rsid w:val="2EF22F19"/>
    <w:rsid w:val="2FE85F07"/>
    <w:rsid w:val="2FF26CCB"/>
    <w:rsid w:val="2FF7126C"/>
    <w:rsid w:val="30066DC3"/>
    <w:rsid w:val="303B65B8"/>
    <w:rsid w:val="3064319C"/>
    <w:rsid w:val="30AE16B5"/>
    <w:rsid w:val="30DC37DC"/>
    <w:rsid w:val="30F8729D"/>
    <w:rsid w:val="31165DFB"/>
    <w:rsid w:val="313E0337"/>
    <w:rsid w:val="319665BD"/>
    <w:rsid w:val="319A2085"/>
    <w:rsid w:val="319D4620"/>
    <w:rsid w:val="31B63F22"/>
    <w:rsid w:val="32247DA4"/>
    <w:rsid w:val="322C582E"/>
    <w:rsid w:val="324A1289"/>
    <w:rsid w:val="325F163F"/>
    <w:rsid w:val="32650125"/>
    <w:rsid w:val="32694D46"/>
    <w:rsid w:val="327274BB"/>
    <w:rsid w:val="328B2C4D"/>
    <w:rsid w:val="32977A8D"/>
    <w:rsid w:val="32D84E04"/>
    <w:rsid w:val="333661D7"/>
    <w:rsid w:val="333672A6"/>
    <w:rsid w:val="335B41A5"/>
    <w:rsid w:val="335D51F0"/>
    <w:rsid w:val="339704D5"/>
    <w:rsid w:val="33CF6325"/>
    <w:rsid w:val="33EA5551"/>
    <w:rsid w:val="340D36CE"/>
    <w:rsid w:val="342D014D"/>
    <w:rsid w:val="34314294"/>
    <w:rsid w:val="3442614F"/>
    <w:rsid w:val="345B6F1A"/>
    <w:rsid w:val="345F6F3B"/>
    <w:rsid w:val="34671C37"/>
    <w:rsid w:val="34690C69"/>
    <w:rsid w:val="34860E65"/>
    <w:rsid w:val="34A3714E"/>
    <w:rsid w:val="34CB308B"/>
    <w:rsid w:val="34D26A4C"/>
    <w:rsid w:val="352A0474"/>
    <w:rsid w:val="356A337B"/>
    <w:rsid w:val="356F142B"/>
    <w:rsid w:val="35706124"/>
    <w:rsid w:val="3574003F"/>
    <w:rsid w:val="359128F3"/>
    <w:rsid w:val="35A00913"/>
    <w:rsid w:val="362A6075"/>
    <w:rsid w:val="36595658"/>
    <w:rsid w:val="365E3909"/>
    <w:rsid w:val="3667387F"/>
    <w:rsid w:val="3674418A"/>
    <w:rsid w:val="36A025E8"/>
    <w:rsid w:val="36D550B2"/>
    <w:rsid w:val="36DE3CA3"/>
    <w:rsid w:val="36EC0DE7"/>
    <w:rsid w:val="36F73B9A"/>
    <w:rsid w:val="37316729"/>
    <w:rsid w:val="376D05BA"/>
    <w:rsid w:val="37D76FA0"/>
    <w:rsid w:val="380D21C7"/>
    <w:rsid w:val="381025F2"/>
    <w:rsid w:val="384369FE"/>
    <w:rsid w:val="384848DC"/>
    <w:rsid w:val="38B63080"/>
    <w:rsid w:val="38C655B7"/>
    <w:rsid w:val="3924286C"/>
    <w:rsid w:val="39315290"/>
    <w:rsid w:val="39360A4B"/>
    <w:rsid w:val="39385A34"/>
    <w:rsid w:val="3942578B"/>
    <w:rsid w:val="39734B33"/>
    <w:rsid w:val="39853B75"/>
    <w:rsid w:val="39A82AB5"/>
    <w:rsid w:val="39AB0DA3"/>
    <w:rsid w:val="39AB36CF"/>
    <w:rsid w:val="39DA4C77"/>
    <w:rsid w:val="3A053F2B"/>
    <w:rsid w:val="3A24512A"/>
    <w:rsid w:val="3A741E10"/>
    <w:rsid w:val="3AA831C2"/>
    <w:rsid w:val="3AAD4B07"/>
    <w:rsid w:val="3ACE62F6"/>
    <w:rsid w:val="3AD0179A"/>
    <w:rsid w:val="3AF36669"/>
    <w:rsid w:val="3AFB7AD8"/>
    <w:rsid w:val="3B0F3693"/>
    <w:rsid w:val="3B4D0703"/>
    <w:rsid w:val="3B5E106D"/>
    <w:rsid w:val="3B61373B"/>
    <w:rsid w:val="3B636F25"/>
    <w:rsid w:val="3B793576"/>
    <w:rsid w:val="3BD2436A"/>
    <w:rsid w:val="3BF616CA"/>
    <w:rsid w:val="3BF619BF"/>
    <w:rsid w:val="3BF959A5"/>
    <w:rsid w:val="3C1C1B0B"/>
    <w:rsid w:val="3C3018D0"/>
    <w:rsid w:val="3C4D0069"/>
    <w:rsid w:val="3C5A4EEA"/>
    <w:rsid w:val="3C6222A0"/>
    <w:rsid w:val="3C6E58CE"/>
    <w:rsid w:val="3CA933EF"/>
    <w:rsid w:val="3CAC09E0"/>
    <w:rsid w:val="3CE20580"/>
    <w:rsid w:val="3D355084"/>
    <w:rsid w:val="3D81321B"/>
    <w:rsid w:val="3DB41DDE"/>
    <w:rsid w:val="3DC554B0"/>
    <w:rsid w:val="3DD133B8"/>
    <w:rsid w:val="3DD82CEC"/>
    <w:rsid w:val="3E1243CD"/>
    <w:rsid w:val="3ED745FD"/>
    <w:rsid w:val="3F056BB2"/>
    <w:rsid w:val="3F5537B8"/>
    <w:rsid w:val="3F7D6F3B"/>
    <w:rsid w:val="3F867F68"/>
    <w:rsid w:val="3F8C6CC0"/>
    <w:rsid w:val="3F8D7B91"/>
    <w:rsid w:val="3FF4199B"/>
    <w:rsid w:val="400643C5"/>
    <w:rsid w:val="40064A71"/>
    <w:rsid w:val="40463876"/>
    <w:rsid w:val="40785DD6"/>
    <w:rsid w:val="40813B5B"/>
    <w:rsid w:val="40BD5A81"/>
    <w:rsid w:val="40ED030A"/>
    <w:rsid w:val="40F51154"/>
    <w:rsid w:val="40F8294C"/>
    <w:rsid w:val="410C4B3B"/>
    <w:rsid w:val="411A1E6D"/>
    <w:rsid w:val="41244C5D"/>
    <w:rsid w:val="418514D9"/>
    <w:rsid w:val="41960938"/>
    <w:rsid w:val="41AA3952"/>
    <w:rsid w:val="41C64ED9"/>
    <w:rsid w:val="41D45142"/>
    <w:rsid w:val="41DE1228"/>
    <w:rsid w:val="422F3D53"/>
    <w:rsid w:val="423B61C1"/>
    <w:rsid w:val="42470035"/>
    <w:rsid w:val="42473BEF"/>
    <w:rsid w:val="42717381"/>
    <w:rsid w:val="427E1D94"/>
    <w:rsid w:val="42A740BE"/>
    <w:rsid w:val="42D32EFF"/>
    <w:rsid w:val="42DA27FA"/>
    <w:rsid w:val="42E1096D"/>
    <w:rsid w:val="42F07B1C"/>
    <w:rsid w:val="42F95E7F"/>
    <w:rsid w:val="430A53FF"/>
    <w:rsid w:val="431C6203"/>
    <w:rsid w:val="4371526E"/>
    <w:rsid w:val="437265BF"/>
    <w:rsid w:val="43B66C17"/>
    <w:rsid w:val="43E53A59"/>
    <w:rsid w:val="44036C07"/>
    <w:rsid w:val="448E07C9"/>
    <w:rsid w:val="44971DA1"/>
    <w:rsid w:val="44A16353"/>
    <w:rsid w:val="44BE7A10"/>
    <w:rsid w:val="44EC01B8"/>
    <w:rsid w:val="450523FA"/>
    <w:rsid w:val="45524B37"/>
    <w:rsid w:val="455615AA"/>
    <w:rsid w:val="45766A63"/>
    <w:rsid w:val="4581632E"/>
    <w:rsid w:val="45D02213"/>
    <w:rsid w:val="45E93CDE"/>
    <w:rsid w:val="45E93F38"/>
    <w:rsid w:val="463043F1"/>
    <w:rsid w:val="46430050"/>
    <w:rsid w:val="468D18BD"/>
    <w:rsid w:val="46953DA7"/>
    <w:rsid w:val="46CC6CB5"/>
    <w:rsid w:val="46F73288"/>
    <w:rsid w:val="47323CE2"/>
    <w:rsid w:val="47431938"/>
    <w:rsid w:val="47743044"/>
    <w:rsid w:val="477862AB"/>
    <w:rsid w:val="477C4311"/>
    <w:rsid w:val="47986F5F"/>
    <w:rsid w:val="47990F3F"/>
    <w:rsid w:val="47BF4307"/>
    <w:rsid w:val="48047CF8"/>
    <w:rsid w:val="482E095F"/>
    <w:rsid w:val="48354527"/>
    <w:rsid w:val="48533D30"/>
    <w:rsid w:val="485357A3"/>
    <w:rsid w:val="48887236"/>
    <w:rsid w:val="48903FA8"/>
    <w:rsid w:val="48AB34FC"/>
    <w:rsid w:val="48E259F0"/>
    <w:rsid w:val="48E810AD"/>
    <w:rsid w:val="49016C43"/>
    <w:rsid w:val="49074695"/>
    <w:rsid w:val="49093AF5"/>
    <w:rsid w:val="49131CD7"/>
    <w:rsid w:val="494A28B8"/>
    <w:rsid w:val="494E0CF3"/>
    <w:rsid w:val="496F4A9A"/>
    <w:rsid w:val="49D62635"/>
    <w:rsid w:val="49E302B2"/>
    <w:rsid w:val="49F555CC"/>
    <w:rsid w:val="4A802C31"/>
    <w:rsid w:val="4A852E26"/>
    <w:rsid w:val="4AB618EA"/>
    <w:rsid w:val="4B0D2821"/>
    <w:rsid w:val="4B1B0A89"/>
    <w:rsid w:val="4B5052C0"/>
    <w:rsid w:val="4B590ADB"/>
    <w:rsid w:val="4B5B37EE"/>
    <w:rsid w:val="4B6F4749"/>
    <w:rsid w:val="4B9A7D7B"/>
    <w:rsid w:val="4BCE5607"/>
    <w:rsid w:val="4BE32C7A"/>
    <w:rsid w:val="4C251A00"/>
    <w:rsid w:val="4C96414F"/>
    <w:rsid w:val="4C974CB8"/>
    <w:rsid w:val="4CA342DE"/>
    <w:rsid w:val="4CFD155C"/>
    <w:rsid w:val="4D10141A"/>
    <w:rsid w:val="4D90360B"/>
    <w:rsid w:val="4D95643E"/>
    <w:rsid w:val="4DAA2741"/>
    <w:rsid w:val="4DD67C46"/>
    <w:rsid w:val="4DE678C1"/>
    <w:rsid w:val="4E0F59E6"/>
    <w:rsid w:val="4E2426C7"/>
    <w:rsid w:val="4E3D2149"/>
    <w:rsid w:val="4E6B7454"/>
    <w:rsid w:val="4E8238FA"/>
    <w:rsid w:val="4EB93D2F"/>
    <w:rsid w:val="4EC13229"/>
    <w:rsid w:val="4EE46199"/>
    <w:rsid w:val="4F205756"/>
    <w:rsid w:val="4F403E6D"/>
    <w:rsid w:val="4F513035"/>
    <w:rsid w:val="4F6E0FE5"/>
    <w:rsid w:val="4F9363F8"/>
    <w:rsid w:val="4FAB6DF8"/>
    <w:rsid w:val="4FE721CD"/>
    <w:rsid w:val="4FFE6123"/>
    <w:rsid w:val="503239EC"/>
    <w:rsid w:val="507B56A0"/>
    <w:rsid w:val="508321AE"/>
    <w:rsid w:val="508A0696"/>
    <w:rsid w:val="50A75500"/>
    <w:rsid w:val="50C93B54"/>
    <w:rsid w:val="50E024C9"/>
    <w:rsid w:val="50F02329"/>
    <w:rsid w:val="514D2EA3"/>
    <w:rsid w:val="518D3CCF"/>
    <w:rsid w:val="51A54447"/>
    <w:rsid w:val="51A82F68"/>
    <w:rsid w:val="51BA53E6"/>
    <w:rsid w:val="51CA754F"/>
    <w:rsid w:val="51CB2893"/>
    <w:rsid w:val="51DC19B9"/>
    <w:rsid w:val="52331B01"/>
    <w:rsid w:val="524F639C"/>
    <w:rsid w:val="52534234"/>
    <w:rsid w:val="525B505F"/>
    <w:rsid w:val="5267620E"/>
    <w:rsid w:val="52811E63"/>
    <w:rsid w:val="528D1AAE"/>
    <w:rsid w:val="52B37557"/>
    <w:rsid w:val="52BD0422"/>
    <w:rsid w:val="52E43991"/>
    <w:rsid w:val="52F92C62"/>
    <w:rsid w:val="53013A21"/>
    <w:rsid w:val="532137DF"/>
    <w:rsid w:val="532929B0"/>
    <w:rsid w:val="53976EE0"/>
    <w:rsid w:val="53A448CB"/>
    <w:rsid w:val="53CF244D"/>
    <w:rsid w:val="540A5590"/>
    <w:rsid w:val="540C32DA"/>
    <w:rsid w:val="542169E3"/>
    <w:rsid w:val="54332365"/>
    <w:rsid w:val="54485B35"/>
    <w:rsid w:val="5479646E"/>
    <w:rsid w:val="54824E2D"/>
    <w:rsid w:val="54A26A01"/>
    <w:rsid w:val="54BA2082"/>
    <w:rsid w:val="54CC7D8C"/>
    <w:rsid w:val="55FD42D6"/>
    <w:rsid w:val="560478C9"/>
    <w:rsid w:val="56415254"/>
    <w:rsid w:val="567A2966"/>
    <w:rsid w:val="56C32BAB"/>
    <w:rsid w:val="56DE3FE8"/>
    <w:rsid w:val="56F022BF"/>
    <w:rsid w:val="56FB56CE"/>
    <w:rsid w:val="57054C16"/>
    <w:rsid w:val="5749230E"/>
    <w:rsid w:val="579D3416"/>
    <w:rsid w:val="57AC6F38"/>
    <w:rsid w:val="57C6087E"/>
    <w:rsid w:val="57D0553D"/>
    <w:rsid w:val="57DA388B"/>
    <w:rsid w:val="57E84847"/>
    <w:rsid w:val="582E0E2B"/>
    <w:rsid w:val="584C43C9"/>
    <w:rsid w:val="58606914"/>
    <w:rsid w:val="586D01DF"/>
    <w:rsid w:val="58A0045B"/>
    <w:rsid w:val="58C92FC5"/>
    <w:rsid w:val="58D14B9D"/>
    <w:rsid w:val="58F81EF3"/>
    <w:rsid w:val="59343D61"/>
    <w:rsid w:val="593B0FAE"/>
    <w:rsid w:val="59633DAE"/>
    <w:rsid w:val="596D7A74"/>
    <w:rsid w:val="59826A1F"/>
    <w:rsid w:val="599F48E3"/>
    <w:rsid w:val="59C44EE4"/>
    <w:rsid w:val="5A3E2CEC"/>
    <w:rsid w:val="5A426D37"/>
    <w:rsid w:val="5A5653EE"/>
    <w:rsid w:val="5A726410"/>
    <w:rsid w:val="5A7F70E1"/>
    <w:rsid w:val="5AAC49ED"/>
    <w:rsid w:val="5AB73A36"/>
    <w:rsid w:val="5B24515C"/>
    <w:rsid w:val="5B4104C3"/>
    <w:rsid w:val="5B5568C6"/>
    <w:rsid w:val="5B6B673F"/>
    <w:rsid w:val="5B6D086E"/>
    <w:rsid w:val="5B984D51"/>
    <w:rsid w:val="5B9B29BC"/>
    <w:rsid w:val="5BA84DA7"/>
    <w:rsid w:val="5BAA6DC2"/>
    <w:rsid w:val="5BDA1AFE"/>
    <w:rsid w:val="5C034600"/>
    <w:rsid w:val="5C237CF4"/>
    <w:rsid w:val="5C4F050A"/>
    <w:rsid w:val="5C652DEB"/>
    <w:rsid w:val="5C761CB7"/>
    <w:rsid w:val="5C9F005F"/>
    <w:rsid w:val="5CFD323D"/>
    <w:rsid w:val="5D4E6E45"/>
    <w:rsid w:val="5D7E599A"/>
    <w:rsid w:val="5DAF665D"/>
    <w:rsid w:val="5DC22170"/>
    <w:rsid w:val="5DF36929"/>
    <w:rsid w:val="5E77294D"/>
    <w:rsid w:val="5EF21EA7"/>
    <w:rsid w:val="5F294C8E"/>
    <w:rsid w:val="5F381A7B"/>
    <w:rsid w:val="5F4014B7"/>
    <w:rsid w:val="5F42657D"/>
    <w:rsid w:val="5F5F53BC"/>
    <w:rsid w:val="5FB05CAE"/>
    <w:rsid w:val="5FB879F6"/>
    <w:rsid w:val="5FC17B57"/>
    <w:rsid w:val="5FE568DD"/>
    <w:rsid w:val="5FF5085D"/>
    <w:rsid w:val="60060393"/>
    <w:rsid w:val="60256E18"/>
    <w:rsid w:val="602B2C56"/>
    <w:rsid w:val="60557C1B"/>
    <w:rsid w:val="607A1279"/>
    <w:rsid w:val="60894155"/>
    <w:rsid w:val="60A800CB"/>
    <w:rsid w:val="60AD04D9"/>
    <w:rsid w:val="60D33CFA"/>
    <w:rsid w:val="60E977C5"/>
    <w:rsid w:val="60ED327E"/>
    <w:rsid w:val="6102168E"/>
    <w:rsid w:val="61071104"/>
    <w:rsid w:val="611966EA"/>
    <w:rsid w:val="614228AE"/>
    <w:rsid w:val="61533A4A"/>
    <w:rsid w:val="619E07AB"/>
    <w:rsid w:val="619F593E"/>
    <w:rsid w:val="61BE13B4"/>
    <w:rsid w:val="61CB49EC"/>
    <w:rsid w:val="621959E5"/>
    <w:rsid w:val="62687AED"/>
    <w:rsid w:val="62B665B6"/>
    <w:rsid w:val="62C7055D"/>
    <w:rsid w:val="62CF416E"/>
    <w:rsid w:val="62D65FEA"/>
    <w:rsid w:val="62D673CD"/>
    <w:rsid w:val="62EE3CBD"/>
    <w:rsid w:val="62F44961"/>
    <w:rsid w:val="636130D9"/>
    <w:rsid w:val="63A431CB"/>
    <w:rsid w:val="63AA64B5"/>
    <w:rsid w:val="63D76001"/>
    <w:rsid w:val="63E51964"/>
    <w:rsid w:val="64154087"/>
    <w:rsid w:val="644154F0"/>
    <w:rsid w:val="64A04AF4"/>
    <w:rsid w:val="65353008"/>
    <w:rsid w:val="653D665D"/>
    <w:rsid w:val="654503F2"/>
    <w:rsid w:val="65C818FB"/>
    <w:rsid w:val="65E968E4"/>
    <w:rsid w:val="660329A3"/>
    <w:rsid w:val="661506A5"/>
    <w:rsid w:val="661A13AC"/>
    <w:rsid w:val="661B0A65"/>
    <w:rsid w:val="66273583"/>
    <w:rsid w:val="662E4254"/>
    <w:rsid w:val="665804EC"/>
    <w:rsid w:val="66872095"/>
    <w:rsid w:val="668C1B4C"/>
    <w:rsid w:val="668E5B1C"/>
    <w:rsid w:val="66994753"/>
    <w:rsid w:val="66A64938"/>
    <w:rsid w:val="66F56065"/>
    <w:rsid w:val="66F93EDA"/>
    <w:rsid w:val="67007B9E"/>
    <w:rsid w:val="670A7175"/>
    <w:rsid w:val="670F1D2E"/>
    <w:rsid w:val="6725653D"/>
    <w:rsid w:val="672946C1"/>
    <w:rsid w:val="67297732"/>
    <w:rsid w:val="676D4B89"/>
    <w:rsid w:val="67931B1A"/>
    <w:rsid w:val="67B53481"/>
    <w:rsid w:val="67DE642F"/>
    <w:rsid w:val="67E10A89"/>
    <w:rsid w:val="67E70FF3"/>
    <w:rsid w:val="67F35DF6"/>
    <w:rsid w:val="68171DEC"/>
    <w:rsid w:val="68806BA4"/>
    <w:rsid w:val="68870020"/>
    <w:rsid w:val="689A28D5"/>
    <w:rsid w:val="68D2260E"/>
    <w:rsid w:val="68DC1570"/>
    <w:rsid w:val="690879D4"/>
    <w:rsid w:val="69156453"/>
    <w:rsid w:val="694E2B48"/>
    <w:rsid w:val="695438EC"/>
    <w:rsid w:val="69683DCF"/>
    <w:rsid w:val="696F3544"/>
    <w:rsid w:val="699D1E24"/>
    <w:rsid w:val="69A9667C"/>
    <w:rsid w:val="69B665A4"/>
    <w:rsid w:val="69B8252C"/>
    <w:rsid w:val="69D67AEA"/>
    <w:rsid w:val="69DA0B81"/>
    <w:rsid w:val="69DA6FB2"/>
    <w:rsid w:val="69EB2C2E"/>
    <w:rsid w:val="69EC58D4"/>
    <w:rsid w:val="6A2F33AA"/>
    <w:rsid w:val="6A6430C8"/>
    <w:rsid w:val="6A664E33"/>
    <w:rsid w:val="6A992991"/>
    <w:rsid w:val="6AD124DD"/>
    <w:rsid w:val="6ADA17A9"/>
    <w:rsid w:val="6AEB7F0A"/>
    <w:rsid w:val="6B122757"/>
    <w:rsid w:val="6B1612E9"/>
    <w:rsid w:val="6B5D046D"/>
    <w:rsid w:val="6BEB6EAD"/>
    <w:rsid w:val="6BF97200"/>
    <w:rsid w:val="6BFB4C62"/>
    <w:rsid w:val="6C25454E"/>
    <w:rsid w:val="6C6355FB"/>
    <w:rsid w:val="6C853518"/>
    <w:rsid w:val="6CF65D1C"/>
    <w:rsid w:val="6CFF5B8B"/>
    <w:rsid w:val="6D042C19"/>
    <w:rsid w:val="6D38056F"/>
    <w:rsid w:val="6D5158C9"/>
    <w:rsid w:val="6D863A6B"/>
    <w:rsid w:val="6D8F7C98"/>
    <w:rsid w:val="6DF26780"/>
    <w:rsid w:val="6DF568E4"/>
    <w:rsid w:val="6DFD0952"/>
    <w:rsid w:val="6E372795"/>
    <w:rsid w:val="6E4F0B88"/>
    <w:rsid w:val="6E590A35"/>
    <w:rsid w:val="6E5F5AD2"/>
    <w:rsid w:val="6E6005BE"/>
    <w:rsid w:val="6E720135"/>
    <w:rsid w:val="6E8B7486"/>
    <w:rsid w:val="6EA1011B"/>
    <w:rsid w:val="6EA90946"/>
    <w:rsid w:val="6EB61EBC"/>
    <w:rsid w:val="6EDB3AC5"/>
    <w:rsid w:val="6EE8633A"/>
    <w:rsid w:val="6F031A36"/>
    <w:rsid w:val="6F307579"/>
    <w:rsid w:val="6F595A35"/>
    <w:rsid w:val="6FA633C9"/>
    <w:rsid w:val="6FC46A94"/>
    <w:rsid w:val="702622E9"/>
    <w:rsid w:val="702A082E"/>
    <w:rsid w:val="702A1568"/>
    <w:rsid w:val="705D1CD9"/>
    <w:rsid w:val="70603970"/>
    <w:rsid w:val="707502DA"/>
    <w:rsid w:val="709A5041"/>
    <w:rsid w:val="70C20042"/>
    <w:rsid w:val="71043C71"/>
    <w:rsid w:val="71223ED3"/>
    <w:rsid w:val="71521B04"/>
    <w:rsid w:val="71587B0A"/>
    <w:rsid w:val="718B38BE"/>
    <w:rsid w:val="71B21D4D"/>
    <w:rsid w:val="71C51F33"/>
    <w:rsid w:val="71D81758"/>
    <w:rsid w:val="71F55430"/>
    <w:rsid w:val="71F749DD"/>
    <w:rsid w:val="72002163"/>
    <w:rsid w:val="722803D2"/>
    <w:rsid w:val="72311C0F"/>
    <w:rsid w:val="727D5491"/>
    <w:rsid w:val="72B558BE"/>
    <w:rsid w:val="72C4219D"/>
    <w:rsid w:val="72C66920"/>
    <w:rsid w:val="73522B7C"/>
    <w:rsid w:val="73755939"/>
    <w:rsid w:val="73777363"/>
    <w:rsid w:val="73A13F8B"/>
    <w:rsid w:val="73E45ED9"/>
    <w:rsid w:val="73EE158A"/>
    <w:rsid w:val="74222135"/>
    <w:rsid w:val="743D591A"/>
    <w:rsid w:val="744050C4"/>
    <w:rsid w:val="74B13D77"/>
    <w:rsid w:val="74CE1490"/>
    <w:rsid w:val="74DB448B"/>
    <w:rsid w:val="74E225F0"/>
    <w:rsid w:val="753A77D4"/>
    <w:rsid w:val="756110C1"/>
    <w:rsid w:val="75727E0D"/>
    <w:rsid w:val="75C54492"/>
    <w:rsid w:val="75CD5611"/>
    <w:rsid w:val="75DD2BA2"/>
    <w:rsid w:val="75E81C02"/>
    <w:rsid w:val="75FF463E"/>
    <w:rsid w:val="76186885"/>
    <w:rsid w:val="763C100C"/>
    <w:rsid w:val="76574822"/>
    <w:rsid w:val="76606386"/>
    <w:rsid w:val="76751F92"/>
    <w:rsid w:val="767A6971"/>
    <w:rsid w:val="76DD5F84"/>
    <w:rsid w:val="76E964E4"/>
    <w:rsid w:val="76EE388A"/>
    <w:rsid w:val="76EE6DD7"/>
    <w:rsid w:val="76F96202"/>
    <w:rsid w:val="775A1179"/>
    <w:rsid w:val="77D53C83"/>
    <w:rsid w:val="78077AA1"/>
    <w:rsid w:val="780A05BF"/>
    <w:rsid w:val="781B1E31"/>
    <w:rsid w:val="78435669"/>
    <w:rsid w:val="78763A28"/>
    <w:rsid w:val="78A12986"/>
    <w:rsid w:val="78E5662B"/>
    <w:rsid w:val="790F7A12"/>
    <w:rsid w:val="79197096"/>
    <w:rsid w:val="791C43FD"/>
    <w:rsid w:val="793D582A"/>
    <w:rsid w:val="796A1ACB"/>
    <w:rsid w:val="79D675A2"/>
    <w:rsid w:val="79D9626B"/>
    <w:rsid w:val="79DE652D"/>
    <w:rsid w:val="79F71156"/>
    <w:rsid w:val="7A4F2CB8"/>
    <w:rsid w:val="7A5228CC"/>
    <w:rsid w:val="7A526FA4"/>
    <w:rsid w:val="7A8E5B94"/>
    <w:rsid w:val="7A977733"/>
    <w:rsid w:val="7A9B43B9"/>
    <w:rsid w:val="7ABF429C"/>
    <w:rsid w:val="7BC1099D"/>
    <w:rsid w:val="7BF009B8"/>
    <w:rsid w:val="7BFC6C3D"/>
    <w:rsid w:val="7C0F0C5A"/>
    <w:rsid w:val="7C0F7323"/>
    <w:rsid w:val="7C211E5E"/>
    <w:rsid w:val="7C5B51EA"/>
    <w:rsid w:val="7C5C4F5D"/>
    <w:rsid w:val="7C847C4A"/>
    <w:rsid w:val="7CB14A8D"/>
    <w:rsid w:val="7CFE2893"/>
    <w:rsid w:val="7D0F00BC"/>
    <w:rsid w:val="7D341A79"/>
    <w:rsid w:val="7D7C5BAB"/>
    <w:rsid w:val="7D8F1CF9"/>
    <w:rsid w:val="7DD6705F"/>
    <w:rsid w:val="7E306020"/>
    <w:rsid w:val="7E6C56F0"/>
    <w:rsid w:val="7E811E93"/>
    <w:rsid w:val="7EAD56F7"/>
    <w:rsid w:val="7F0E7936"/>
    <w:rsid w:val="7F227548"/>
    <w:rsid w:val="7F702B0F"/>
    <w:rsid w:val="7F92699B"/>
    <w:rsid w:val="7FEC49D6"/>
    <w:rsid w:val="7FED0EF1"/>
    <w:rsid w:val="7FFB17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iPriority="99" w:semiHidden="0" w:name="Body Text" w:locked="1"/>
    <w:lsdException w:qFormat="1"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qFormat="1"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59" w:semiHidden="0" w:name="Table Grid" w:locked="1"/>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0"/>
    <w:pPr>
      <w:keepNext/>
      <w:keepLines/>
      <w:jc w:val="center"/>
      <w:outlineLvl w:val="0"/>
    </w:pPr>
    <w:rPr>
      <w:rFonts w:ascii="Calibri" w:hAnsi="Calibri"/>
      <w:b/>
      <w:bCs/>
      <w:kern w:val="44"/>
      <w:sz w:val="24"/>
      <w:szCs w:val="44"/>
    </w:rPr>
  </w:style>
  <w:style w:type="paragraph" w:styleId="5">
    <w:name w:val="heading 2"/>
    <w:basedOn w:val="1"/>
    <w:next w:val="1"/>
    <w:link w:val="29"/>
    <w:qFormat/>
    <w:uiPriority w:val="0"/>
    <w:pPr>
      <w:keepNext/>
      <w:keepLines/>
      <w:ind w:firstLine="0" w:firstLineChars="0"/>
      <w:outlineLvl w:val="1"/>
    </w:pPr>
    <w:rPr>
      <w:rFonts w:ascii="Cambria" w:hAnsi="Cambria"/>
      <w:b/>
      <w:bCs/>
      <w:szCs w:val="32"/>
    </w:rPr>
  </w:style>
  <w:style w:type="paragraph" w:styleId="6">
    <w:name w:val="heading 3"/>
    <w:basedOn w:val="1"/>
    <w:next w:val="1"/>
    <w:link w:val="30"/>
    <w:qFormat/>
    <w:uiPriority w:val="99"/>
    <w:pPr>
      <w:keepNext/>
      <w:keepLines/>
      <w:ind w:firstLine="0" w:firstLineChars="0"/>
      <w:outlineLvl w:val="2"/>
    </w:pPr>
    <w:rPr>
      <w:rFonts w:cs="宋体" w:asciiTheme="minorEastAsia" w:hAnsiTheme="minorEastAsia" w:eastAsiaTheme="minorEastAsia"/>
      <w:b/>
      <w:kern w:val="0"/>
      <w:szCs w:val="32"/>
    </w:rPr>
  </w:style>
  <w:style w:type="paragraph" w:styleId="7">
    <w:name w:val="heading 4"/>
    <w:basedOn w:val="1"/>
    <w:next w:val="1"/>
    <w:link w:val="31"/>
    <w:qFormat/>
    <w:uiPriority w:val="99"/>
    <w:pPr>
      <w:keepNext/>
      <w:keepLines/>
      <w:outlineLvl w:val="3"/>
    </w:pPr>
    <w:rPr>
      <w:rFonts w:ascii="Cambria" w:hAnsi="Cambria"/>
      <w:b/>
      <w:bCs/>
      <w:szCs w:val="28"/>
    </w:rPr>
  </w:style>
  <w:style w:type="character" w:default="1" w:styleId="21">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6"/>
    <w:unhideWhenUsed/>
    <w:qFormat/>
    <w:locked/>
    <w:uiPriority w:val="99"/>
    <w:pPr>
      <w:adjustRightInd/>
      <w:spacing w:after="120" w:line="240" w:lineRule="auto"/>
      <w:ind w:firstLine="420" w:firstLineChars="100"/>
      <w:jc w:val="both"/>
    </w:pPr>
    <w:rPr>
      <w:rFonts w:ascii="Times New Roman"/>
      <w:kern w:val="2"/>
      <w:sz w:val="21"/>
      <w:szCs w:val="24"/>
    </w:rPr>
  </w:style>
  <w:style w:type="paragraph" w:styleId="3">
    <w:name w:val="Body Text"/>
    <w:basedOn w:val="1"/>
    <w:unhideWhenUsed/>
    <w:qFormat/>
    <w:locked/>
    <w:uiPriority w:val="99"/>
    <w:pPr>
      <w:adjustRightInd w:val="0"/>
      <w:spacing w:line="315" w:lineRule="atLeast"/>
      <w:ind w:firstLine="0" w:firstLineChars="0"/>
      <w:jc w:val="left"/>
    </w:pPr>
    <w:rPr>
      <w:rFonts w:ascii="仿宋_GB2312" w:eastAsia="仿宋_GB2312"/>
      <w:kern w:val="0"/>
      <w:sz w:val="28"/>
      <w:szCs w:val="20"/>
    </w:rPr>
  </w:style>
  <w:style w:type="paragraph" w:styleId="8">
    <w:name w:val="annotation subject"/>
    <w:basedOn w:val="9"/>
    <w:next w:val="9"/>
    <w:link w:val="45"/>
    <w:qFormat/>
    <w:locked/>
    <w:uiPriority w:val="0"/>
    <w:rPr>
      <w:rFonts w:asciiTheme="minorHAnsi" w:hAnsiTheme="minorHAnsi" w:eastAsiaTheme="minorEastAsia" w:cstheme="minorBidi"/>
      <w:b/>
      <w:bCs/>
    </w:rPr>
  </w:style>
  <w:style w:type="paragraph" w:styleId="9">
    <w:name w:val="annotation text"/>
    <w:basedOn w:val="1"/>
    <w:link w:val="32"/>
    <w:qFormat/>
    <w:uiPriority w:val="0"/>
    <w:pPr>
      <w:spacing w:line="240" w:lineRule="auto"/>
      <w:ind w:firstLine="0" w:firstLineChars="0"/>
      <w:jc w:val="left"/>
    </w:pPr>
  </w:style>
  <w:style w:type="paragraph" w:styleId="10">
    <w:name w:val="Normal Indent"/>
    <w:basedOn w:val="1"/>
    <w:qFormat/>
    <w:locked/>
    <w:uiPriority w:val="0"/>
    <w:pPr>
      <w:ind w:firstLine="420"/>
    </w:pPr>
    <w:rPr>
      <w:sz w:val="30"/>
      <w:szCs w:val="30"/>
    </w:rPr>
  </w:style>
  <w:style w:type="paragraph" w:styleId="11">
    <w:name w:val="Document Map"/>
    <w:basedOn w:val="1"/>
    <w:link w:val="40"/>
    <w:semiHidden/>
    <w:qFormat/>
    <w:uiPriority w:val="99"/>
    <w:pPr>
      <w:shd w:val="clear" w:color="auto" w:fill="000080"/>
    </w:pPr>
  </w:style>
  <w:style w:type="paragraph" w:styleId="12">
    <w:name w:val="Body Text Indent"/>
    <w:basedOn w:val="1"/>
    <w:link w:val="42"/>
    <w:unhideWhenUsed/>
    <w:qFormat/>
    <w:locked/>
    <w:uiPriority w:val="0"/>
    <w:pPr>
      <w:spacing w:after="120"/>
      <w:ind w:left="420" w:leftChars="200"/>
    </w:pPr>
  </w:style>
  <w:style w:type="paragraph" w:styleId="13">
    <w:name w:val="Plain Text"/>
    <w:basedOn w:val="1"/>
    <w:link w:val="33"/>
    <w:qFormat/>
    <w:uiPriority w:val="0"/>
    <w:pPr>
      <w:spacing w:line="240" w:lineRule="auto"/>
      <w:ind w:firstLine="0" w:firstLineChars="0"/>
    </w:pPr>
    <w:rPr>
      <w:rFonts w:ascii="宋体" w:hAnsi="Courier New"/>
      <w:szCs w:val="20"/>
    </w:rPr>
  </w:style>
  <w:style w:type="paragraph" w:styleId="14">
    <w:name w:val="Balloon Text"/>
    <w:basedOn w:val="1"/>
    <w:link w:val="39"/>
    <w:qFormat/>
    <w:uiPriority w:val="0"/>
    <w:rPr>
      <w:sz w:val="18"/>
      <w:szCs w:val="18"/>
    </w:rPr>
  </w:style>
  <w:style w:type="paragraph" w:styleId="15">
    <w:name w:val="footer"/>
    <w:basedOn w:val="1"/>
    <w:link w:val="34"/>
    <w:qFormat/>
    <w:uiPriority w:val="99"/>
    <w:pPr>
      <w:tabs>
        <w:tab w:val="center" w:pos="4153"/>
        <w:tab w:val="right" w:pos="8306"/>
      </w:tabs>
      <w:snapToGrid w:val="0"/>
      <w:jc w:val="left"/>
    </w:pPr>
    <w:rPr>
      <w:rFonts w:ascii="Calibri" w:hAnsi="Calibri"/>
      <w:kern w:val="0"/>
      <w:sz w:val="18"/>
      <w:szCs w:val="18"/>
    </w:rPr>
  </w:style>
  <w:style w:type="paragraph" w:styleId="16">
    <w:name w:val="header"/>
    <w:basedOn w:val="1"/>
    <w:link w:val="35"/>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7">
    <w:name w:val="toc 1"/>
    <w:basedOn w:val="1"/>
    <w:next w:val="1"/>
    <w:qFormat/>
    <w:uiPriority w:val="39"/>
    <w:pPr>
      <w:tabs>
        <w:tab w:val="right" w:leader="dot" w:pos="8296"/>
      </w:tabs>
      <w:ind w:firstLine="0" w:firstLineChars="0"/>
    </w:pPr>
  </w:style>
  <w:style w:type="paragraph" w:styleId="18">
    <w:name w:val="Subtitle"/>
    <w:basedOn w:val="1"/>
    <w:next w:val="1"/>
    <w:link w:val="44"/>
    <w:qFormat/>
    <w:locked/>
    <w:uiPriority w:val="0"/>
    <w:pPr>
      <w:spacing w:before="240" w:after="60" w:line="312" w:lineRule="auto"/>
      <w:ind w:firstLine="0" w:firstLineChars="0"/>
      <w:jc w:val="center"/>
      <w:outlineLvl w:val="1"/>
    </w:pPr>
    <w:rPr>
      <w:rFonts w:ascii="等线 Light" w:hAnsi="等线 Light" w:eastAsiaTheme="minorEastAsia"/>
      <w:b/>
      <w:bCs/>
      <w:kern w:val="28"/>
      <w:sz w:val="32"/>
      <w:szCs w:val="32"/>
    </w:rPr>
  </w:style>
  <w:style w:type="paragraph" w:styleId="19">
    <w:name w:val="toc 2"/>
    <w:basedOn w:val="1"/>
    <w:next w:val="1"/>
    <w:qFormat/>
    <w:uiPriority w:val="39"/>
    <w:pPr>
      <w:tabs>
        <w:tab w:val="right" w:leader="dot" w:pos="8296"/>
      </w:tabs>
      <w:ind w:left="420" w:leftChars="200" w:firstLine="0" w:firstLineChars="0"/>
    </w:pPr>
  </w:style>
  <w:style w:type="paragraph" w:styleId="20">
    <w:name w:val="HTML Preformatted"/>
    <w:basedOn w:val="1"/>
    <w:link w:val="46"/>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cs="宋体" w:eastAsiaTheme="minorEastAsia"/>
      <w:kern w:val="0"/>
      <w:sz w:val="24"/>
    </w:rPr>
  </w:style>
  <w:style w:type="character" w:styleId="22">
    <w:name w:val="Strong"/>
    <w:basedOn w:val="21"/>
    <w:qFormat/>
    <w:uiPriority w:val="99"/>
    <w:rPr>
      <w:rFonts w:cs="Times New Roman"/>
      <w:b/>
    </w:rPr>
  </w:style>
  <w:style w:type="character" w:styleId="23">
    <w:name w:val="page number"/>
    <w:qFormat/>
    <w:locked/>
    <w:uiPriority w:val="0"/>
  </w:style>
  <w:style w:type="character" w:styleId="24">
    <w:name w:val="Hyperlink"/>
    <w:basedOn w:val="21"/>
    <w:qFormat/>
    <w:uiPriority w:val="99"/>
    <w:rPr>
      <w:rFonts w:cs="Times New Roman"/>
      <w:color w:val="0000FF"/>
      <w:u w:val="single"/>
    </w:rPr>
  </w:style>
  <w:style w:type="character" w:styleId="25">
    <w:name w:val="annotation reference"/>
    <w:basedOn w:val="21"/>
    <w:qFormat/>
    <w:uiPriority w:val="0"/>
    <w:rPr>
      <w:rFonts w:cs="Times New Roman"/>
      <w:sz w:val="21"/>
    </w:rPr>
  </w:style>
  <w:style w:type="table" w:styleId="27">
    <w:name w:val="Table Grid"/>
    <w:basedOn w:val="26"/>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8">
    <w:name w:val="标题 1 Char"/>
    <w:basedOn w:val="21"/>
    <w:link w:val="4"/>
    <w:qFormat/>
    <w:locked/>
    <w:uiPriority w:val="0"/>
    <w:rPr>
      <w:rFonts w:cs="Times New Roman"/>
      <w:b/>
      <w:kern w:val="44"/>
      <w:sz w:val="44"/>
    </w:rPr>
  </w:style>
  <w:style w:type="character" w:customStyle="1" w:styleId="29">
    <w:name w:val="标题 2 Char"/>
    <w:basedOn w:val="21"/>
    <w:link w:val="5"/>
    <w:qFormat/>
    <w:locked/>
    <w:uiPriority w:val="0"/>
    <w:rPr>
      <w:rFonts w:ascii="Cambria" w:hAnsi="Cambria" w:eastAsia="宋体" w:cs="Times New Roman"/>
      <w:b/>
      <w:bCs/>
      <w:sz w:val="32"/>
      <w:szCs w:val="32"/>
    </w:rPr>
  </w:style>
  <w:style w:type="character" w:customStyle="1" w:styleId="30">
    <w:name w:val="标题 3 Char"/>
    <w:basedOn w:val="21"/>
    <w:link w:val="6"/>
    <w:qFormat/>
    <w:locked/>
    <w:uiPriority w:val="0"/>
    <w:rPr>
      <w:rFonts w:cs="宋体" w:asciiTheme="minorEastAsia" w:hAnsiTheme="minorEastAsia" w:eastAsiaTheme="minorEastAsia"/>
      <w:b/>
      <w:sz w:val="21"/>
      <w:szCs w:val="32"/>
    </w:rPr>
  </w:style>
  <w:style w:type="character" w:customStyle="1" w:styleId="31">
    <w:name w:val="标题 4 Char"/>
    <w:basedOn w:val="21"/>
    <w:link w:val="7"/>
    <w:semiHidden/>
    <w:qFormat/>
    <w:locked/>
    <w:uiPriority w:val="99"/>
    <w:rPr>
      <w:rFonts w:ascii="Cambria" w:hAnsi="Cambria" w:eastAsia="宋体" w:cs="Times New Roman"/>
      <w:b/>
      <w:bCs/>
      <w:sz w:val="28"/>
      <w:szCs w:val="28"/>
    </w:rPr>
  </w:style>
  <w:style w:type="character" w:customStyle="1" w:styleId="32">
    <w:name w:val="批注文字 Char"/>
    <w:basedOn w:val="21"/>
    <w:link w:val="9"/>
    <w:qFormat/>
    <w:locked/>
    <w:uiPriority w:val="0"/>
    <w:rPr>
      <w:rFonts w:ascii="Times New Roman" w:hAnsi="Times New Roman" w:cs="Times New Roman"/>
      <w:sz w:val="24"/>
      <w:szCs w:val="24"/>
    </w:rPr>
  </w:style>
  <w:style w:type="character" w:customStyle="1" w:styleId="33">
    <w:name w:val="纯文本 Char"/>
    <w:basedOn w:val="21"/>
    <w:link w:val="13"/>
    <w:qFormat/>
    <w:locked/>
    <w:uiPriority w:val="0"/>
    <w:rPr>
      <w:rFonts w:ascii="宋体" w:hAnsi="Courier New" w:cs="Courier New"/>
      <w:sz w:val="21"/>
      <w:szCs w:val="21"/>
    </w:rPr>
  </w:style>
  <w:style w:type="character" w:customStyle="1" w:styleId="34">
    <w:name w:val="页脚 Char"/>
    <w:basedOn w:val="21"/>
    <w:link w:val="15"/>
    <w:qFormat/>
    <w:locked/>
    <w:uiPriority w:val="99"/>
    <w:rPr>
      <w:rFonts w:ascii="Times New Roman" w:hAnsi="Times New Roman" w:cs="Times New Roman"/>
      <w:sz w:val="18"/>
      <w:szCs w:val="18"/>
    </w:rPr>
  </w:style>
  <w:style w:type="character" w:customStyle="1" w:styleId="35">
    <w:name w:val="页眉 Char"/>
    <w:basedOn w:val="21"/>
    <w:link w:val="16"/>
    <w:qFormat/>
    <w:locked/>
    <w:uiPriority w:val="99"/>
    <w:rPr>
      <w:rFonts w:ascii="Times New Roman" w:hAnsi="Times New Roman" w:cs="Times New Roman"/>
      <w:sz w:val="18"/>
      <w:szCs w:val="18"/>
    </w:rPr>
  </w:style>
  <w:style w:type="paragraph" w:customStyle="1" w:styleId="36">
    <w:name w:val="TOC 标题1"/>
    <w:basedOn w:val="5"/>
    <w:next w:val="1"/>
    <w:qFormat/>
    <w:uiPriority w:val="99"/>
    <w:pPr>
      <w:widowControl/>
      <w:spacing w:line="240" w:lineRule="auto"/>
      <w:jc w:val="left"/>
      <w:outlineLvl w:val="9"/>
    </w:pPr>
    <w:rPr>
      <w:kern w:val="0"/>
      <w:szCs w:val="28"/>
    </w:rPr>
  </w:style>
  <w:style w:type="paragraph" w:styleId="37">
    <w:name w:val="No Spacing"/>
    <w:link w:val="57"/>
    <w:qFormat/>
    <w:uiPriority w:val="1"/>
    <w:pPr>
      <w:widowControl w:val="0"/>
      <w:jc w:val="both"/>
    </w:pPr>
    <w:rPr>
      <w:rFonts w:ascii="Calibri" w:hAnsi="Calibri" w:eastAsia="宋体" w:cs="Calibri"/>
      <w:kern w:val="2"/>
      <w:sz w:val="21"/>
      <w:szCs w:val="22"/>
      <w:lang w:val="en-US" w:eastAsia="zh-CN" w:bidi="ar-SA"/>
    </w:rPr>
  </w:style>
  <w:style w:type="paragraph" w:customStyle="1" w:styleId="38">
    <w:name w:val="Char"/>
    <w:basedOn w:val="1"/>
    <w:qFormat/>
    <w:uiPriority w:val="99"/>
    <w:pPr>
      <w:spacing w:line="240" w:lineRule="auto"/>
      <w:ind w:firstLine="0" w:firstLineChars="0"/>
    </w:pPr>
    <w:rPr>
      <w:rFonts w:ascii="仿宋_GB2312" w:eastAsia="仿宋_GB2312"/>
      <w:b/>
      <w:sz w:val="32"/>
      <w:szCs w:val="32"/>
    </w:rPr>
  </w:style>
  <w:style w:type="character" w:customStyle="1" w:styleId="39">
    <w:name w:val="批注框文本 Char"/>
    <w:basedOn w:val="21"/>
    <w:link w:val="14"/>
    <w:qFormat/>
    <w:locked/>
    <w:uiPriority w:val="0"/>
    <w:rPr>
      <w:rFonts w:ascii="Times New Roman" w:hAnsi="Times New Roman" w:cs="Times New Roman"/>
      <w:sz w:val="2"/>
    </w:rPr>
  </w:style>
  <w:style w:type="character" w:customStyle="1" w:styleId="40">
    <w:name w:val="文档结构图 Char"/>
    <w:basedOn w:val="21"/>
    <w:link w:val="11"/>
    <w:semiHidden/>
    <w:qFormat/>
    <w:locked/>
    <w:uiPriority w:val="99"/>
    <w:rPr>
      <w:rFonts w:ascii="Times New Roman" w:hAnsi="Times New Roman" w:cs="Times New Roman"/>
      <w:sz w:val="2"/>
    </w:rPr>
  </w:style>
  <w:style w:type="paragraph" w:customStyle="1" w:styleId="41">
    <w:name w:val="标题3"/>
    <w:basedOn w:val="6"/>
    <w:qFormat/>
    <w:uiPriority w:val="0"/>
  </w:style>
  <w:style w:type="character" w:customStyle="1" w:styleId="42">
    <w:name w:val="正文文本缩进 Char"/>
    <w:basedOn w:val="21"/>
    <w:link w:val="12"/>
    <w:qFormat/>
    <w:uiPriority w:val="0"/>
    <w:rPr>
      <w:rFonts w:ascii="Times New Roman" w:hAnsi="Times New Roman" w:eastAsia="宋体" w:cs="Times New Roman"/>
      <w:kern w:val="2"/>
      <w:sz w:val="21"/>
      <w:szCs w:val="24"/>
    </w:rPr>
  </w:style>
  <w:style w:type="paragraph" w:customStyle="1" w:styleId="43">
    <w:name w:val="TOC 标题2"/>
    <w:basedOn w:val="4"/>
    <w:next w:val="1"/>
    <w:unhideWhenUsed/>
    <w:qFormat/>
    <w:uiPriority w:val="39"/>
    <w:pPr>
      <w:spacing w:before="340" w:after="330" w:line="578" w:lineRule="auto"/>
      <w:jc w:val="both"/>
      <w:outlineLvl w:val="9"/>
    </w:pPr>
    <w:rPr>
      <w:rFonts w:ascii="Times New Roman" w:hAnsi="Times New Roman"/>
      <w:sz w:val="44"/>
    </w:rPr>
  </w:style>
  <w:style w:type="character" w:customStyle="1" w:styleId="44">
    <w:name w:val="副标题 Char"/>
    <w:link w:val="18"/>
    <w:qFormat/>
    <w:uiPriority w:val="0"/>
    <w:rPr>
      <w:rFonts w:ascii="等线 Light" w:hAnsi="等线 Light" w:cs="Times New Roman"/>
      <w:b/>
      <w:bCs/>
      <w:kern w:val="28"/>
      <w:sz w:val="32"/>
      <w:szCs w:val="32"/>
    </w:rPr>
  </w:style>
  <w:style w:type="character" w:customStyle="1" w:styleId="45">
    <w:name w:val="批注主题 Char"/>
    <w:link w:val="8"/>
    <w:qFormat/>
    <w:uiPriority w:val="0"/>
    <w:rPr>
      <w:b/>
      <w:bCs/>
      <w:kern w:val="2"/>
      <w:sz w:val="21"/>
      <w:szCs w:val="24"/>
    </w:rPr>
  </w:style>
  <w:style w:type="character" w:customStyle="1" w:styleId="46">
    <w:name w:val="HTML 预设格式 Char"/>
    <w:link w:val="20"/>
    <w:qFormat/>
    <w:uiPriority w:val="0"/>
    <w:rPr>
      <w:rFonts w:ascii="宋体" w:hAnsi="宋体" w:cs="宋体"/>
      <w:sz w:val="24"/>
      <w:szCs w:val="24"/>
    </w:rPr>
  </w:style>
  <w:style w:type="character" w:customStyle="1" w:styleId="47">
    <w:name w:val="批注主题 字符1"/>
    <w:basedOn w:val="32"/>
    <w:semiHidden/>
    <w:qFormat/>
    <w:uiPriority w:val="99"/>
    <w:rPr>
      <w:rFonts w:ascii="Times New Roman" w:hAnsi="Times New Roman" w:eastAsia="宋体" w:cs="Times New Roman"/>
      <w:b/>
      <w:bCs/>
      <w:kern w:val="2"/>
      <w:sz w:val="21"/>
      <w:szCs w:val="24"/>
    </w:rPr>
  </w:style>
  <w:style w:type="character" w:customStyle="1" w:styleId="48">
    <w:name w:val="副标题 字符1"/>
    <w:basedOn w:val="21"/>
    <w:qFormat/>
    <w:uiPriority w:val="11"/>
    <w:rPr>
      <w:b/>
      <w:bCs/>
      <w:kern w:val="28"/>
      <w:sz w:val="32"/>
      <w:szCs w:val="32"/>
    </w:rPr>
  </w:style>
  <w:style w:type="character" w:customStyle="1" w:styleId="49">
    <w:name w:val="HTML 预设格式 字符1"/>
    <w:basedOn w:val="21"/>
    <w:semiHidden/>
    <w:qFormat/>
    <w:uiPriority w:val="99"/>
    <w:rPr>
      <w:rFonts w:ascii="Courier New" w:hAnsi="Courier New" w:eastAsia="宋体" w:cs="Courier New"/>
      <w:kern w:val="2"/>
    </w:rPr>
  </w:style>
  <w:style w:type="paragraph" w:styleId="50">
    <w:name w:val="List Paragraph"/>
    <w:basedOn w:val="1"/>
    <w:qFormat/>
    <w:uiPriority w:val="99"/>
    <w:pPr>
      <w:spacing w:line="240" w:lineRule="auto"/>
      <w:ind w:firstLine="420"/>
    </w:pPr>
  </w:style>
  <w:style w:type="paragraph" w:customStyle="1" w:styleId="51">
    <w:name w:val="Char2 Char Char"/>
    <w:basedOn w:val="1"/>
    <w:qFormat/>
    <w:uiPriority w:val="0"/>
    <w:pPr>
      <w:spacing w:line="240" w:lineRule="auto"/>
      <w:ind w:firstLine="0" w:firstLineChars="0"/>
    </w:pPr>
    <w:rPr>
      <w:rFonts w:ascii="Tahoma" w:hAnsi="Tahoma"/>
      <w:sz w:val="24"/>
      <w:szCs w:val="20"/>
    </w:rPr>
  </w:style>
  <w:style w:type="paragraph" w:customStyle="1" w:styleId="52">
    <w:name w:val="正文2"/>
    <w:basedOn w:val="1"/>
    <w:qFormat/>
    <w:uiPriority w:val="0"/>
    <w:pPr>
      <w:spacing w:before="156"/>
      <w:ind w:firstLine="510"/>
    </w:pPr>
    <w:rPr>
      <w:sz w:val="24"/>
      <w:szCs w:val="20"/>
    </w:rPr>
  </w:style>
  <w:style w:type="paragraph" w:customStyle="1" w:styleId="53">
    <w:name w:val="Char1"/>
    <w:basedOn w:val="1"/>
    <w:qFormat/>
    <w:uiPriority w:val="0"/>
    <w:pPr>
      <w:spacing w:line="240" w:lineRule="auto"/>
      <w:ind w:firstLine="0" w:firstLineChars="0"/>
    </w:pPr>
    <w:rPr>
      <w:rFonts w:ascii="仿宋_GB2312" w:eastAsia="仿宋_GB2312"/>
      <w:b/>
      <w:sz w:val="32"/>
      <w:szCs w:val="32"/>
    </w:rPr>
  </w:style>
  <w:style w:type="paragraph" w:customStyle="1" w:styleId="5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5">
    <w:name w:val="DAS正文"/>
    <w:basedOn w:val="1"/>
    <w:qFormat/>
    <w:uiPriority w:val="0"/>
    <w:pPr>
      <w:ind w:right="181" w:firstLine="480"/>
    </w:pPr>
    <w:rPr>
      <w:rFonts w:ascii="Verdana" w:hAnsi="Verdana"/>
      <w:sz w:val="24"/>
    </w:rPr>
  </w:style>
  <w:style w:type="character" w:customStyle="1" w:styleId="56">
    <w:name w:val="正文首行缩进 Char"/>
    <w:basedOn w:val="21"/>
    <w:link w:val="2"/>
    <w:qFormat/>
    <w:uiPriority w:val="99"/>
    <w:rPr>
      <w:rFonts w:eastAsia="仿宋_GB2312"/>
      <w:kern w:val="2"/>
      <w:sz w:val="21"/>
      <w:szCs w:val="24"/>
    </w:rPr>
  </w:style>
  <w:style w:type="character" w:customStyle="1" w:styleId="57">
    <w:name w:val="无间隔 Char"/>
    <w:link w:val="37"/>
    <w:qFormat/>
    <w:locked/>
    <w:uiPriority w:val="1"/>
    <w:rPr>
      <w:rFonts w:ascii="Calibri" w:hAnsi="Calibri" w:cs="Calibri"/>
      <w:kern w:val="2"/>
      <w:sz w:val="21"/>
      <w:szCs w:val="22"/>
    </w:rPr>
  </w:style>
  <w:style w:type="paragraph" w:customStyle="1" w:styleId="58">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653DAB-B4A8-45A4-889C-6A4829F58F62}">
  <ds:schemaRefs/>
</ds:datastoreItem>
</file>

<file path=docProps/app.xml><?xml version="1.0" encoding="utf-8"?>
<Properties xmlns="http://schemas.openxmlformats.org/officeDocument/2006/extended-properties" xmlns:vt="http://schemas.openxmlformats.org/officeDocument/2006/docPropsVTypes">
  <Template>Normal.dotm</Template>
  <Pages>63</Pages>
  <Words>33110</Words>
  <Characters>9516</Characters>
  <Lines>79</Lines>
  <Paragraphs>85</Paragraphs>
  <TotalTime>3</TotalTime>
  <ScaleCrop>false</ScaleCrop>
  <LinksUpToDate>false</LinksUpToDate>
  <CharactersWithSpaces>42541</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2019-05-12T15:09:00Z</dcterms:created>
  <dc:creator>Administrator</dc:creator>
  <cp:lastModifiedBy>Administrator</cp:lastModifiedBy>
  <cp:lastPrinted>2019-11-19T06:51:00Z</cp:lastPrinted>
  <dcterms:modified xsi:type="dcterms:W3CDTF">2019-11-21T02:58:07Z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